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BABAC1" w14:textId="77777777" w:rsidR="00754FC5" w:rsidRDefault="007A6B3F">
      <w:pPr>
        <w:rPr>
          <w:lang w:val="en-CA"/>
        </w:rPr>
      </w:pPr>
      <w:r w:rsidRPr="00120343">
        <w:rPr>
          <w:lang w:val="en-CA"/>
        </w:rPr>
        <w:t>Translated from the original French</w:t>
      </w:r>
    </w:p>
    <w:tbl>
      <w:tblPr>
        <w:tblW w:w="0" w:type="auto"/>
        <w:tblLayout w:type="fixed"/>
        <w:tblCellMar>
          <w:left w:w="70" w:type="dxa"/>
          <w:right w:w="70" w:type="dxa"/>
        </w:tblCellMar>
        <w:tblLook w:val="01E0" w:firstRow="1" w:lastRow="1" w:firstColumn="1" w:lastColumn="1" w:noHBand="0" w:noVBand="0"/>
      </w:tblPr>
      <w:tblGrid>
        <w:gridCol w:w="7086"/>
        <w:gridCol w:w="2483"/>
      </w:tblGrid>
      <w:tr w:rsidR="00006835" w14:paraId="3CC96255" w14:textId="77777777" w:rsidTr="00674D79">
        <w:tc>
          <w:tcPr>
            <w:tcW w:w="7086" w:type="dxa"/>
          </w:tcPr>
          <w:p w14:paraId="619B60F1" w14:textId="77777777" w:rsidR="00006835" w:rsidRPr="00C617F3" w:rsidRDefault="00006835" w:rsidP="00674D79">
            <w:pPr>
              <w:pStyle w:val="zSoquijdatRepertorie"/>
              <w:rPr>
                <w:rFonts w:cs="Arial"/>
              </w:rPr>
            </w:pPr>
            <w:r>
              <w:rPr>
                <w:rFonts w:cs="Arial"/>
              </w:rPr>
              <w:t>R. c. A.E.</w:t>
            </w:r>
          </w:p>
        </w:tc>
        <w:tc>
          <w:tcPr>
            <w:tcW w:w="2483" w:type="dxa"/>
          </w:tcPr>
          <w:p w14:paraId="20E2EDCC" w14:textId="77777777" w:rsidR="00006835" w:rsidRPr="00400038" w:rsidRDefault="00006835" w:rsidP="00674D79">
            <w:pPr>
              <w:pStyle w:val="zSoquijdatRefNeutre"/>
              <w:jc w:val="right"/>
              <w:rPr>
                <w:rFonts w:cs="Arial"/>
              </w:rPr>
            </w:pPr>
            <w:r w:rsidRPr="00400038">
              <w:rPr>
                <w:rFonts w:cs="Arial"/>
              </w:rPr>
              <w:t>2023 QCCQ 4664</w:t>
            </w:r>
          </w:p>
        </w:tc>
      </w:tr>
    </w:tbl>
    <w:p w14:paraId="14CE2BB3" w14:textId="77777777" w:rsidR="00006835" w:rsidRPr="00120343" w:rsidRDefault="00006835">
      <w:pPr>
        <w:rPr>
          <w:lang w:val="en-CA"/>
        </w:rPr>
      </w:pPr>
    </w:p>
    <w:tbl>
      <w:tblPr>
        <w:tblW w:w="9487" w:type="dxa"/>
        <w:tblLayout w:type="fixed"/>
        <w:tblCellMar>
          <w:left w:w="70" w:type="dxa"/>
          <w:right w:w="70" w:type="dxa"/>
        </w:tblCellMar>
        <w:tblLook w:val="0000" w:firstRow="0" w:lastRow="0" w:firstColumn="0" w:lastColumn="0" w:noHBand="0" w:noVBand="0"/>
      </w:tblPr>
      <w:tblGrid>
        <w:gridCol w:w="1130"/>
        <w:gridCol w:w="7630"/>
        <w:gridCol w:w="141"/>
        <w:gridCol w:w="566"/>
        <w:gridCol w:w="7"/>
        <w:gridCol w:w="13"/>
      </w:tblGrid>
      <w:tr w:rsidR="001003CD" w14:paraId="7A8AEEAA" w14:textId="77777777" w:rsidTr="00754FC5">
        <w:trPr>
          <w:gridAfter w:val="1"/>
          <w:wAfter w:w="13" w:type="dxa"/>
          <w:trHeight w:val="850"/>
        </w:trPr>
        <w:tc>
          <w:tcPr>
            <w:tcW w:w="9474" w:type="dxa"/>
            <w:gridSpan w:val="5"/>
            <w:vAlign w:val="bottom"/>
          </w:tcPr>
          <w:p w14:paraId="446F3D2E" w14:textId="77777777" w:rsidR="00823AC3" w:rsidRPr="00120343" w:rsidRDefault="007A6B3F">
            <w:pPr>
              <w:pStyle w:val="zSoquijlblCour"/>
              <w:rPr>
                <w:rFonts w:cs="Arial"/>
                <w:szCs w:val="36"/>
                <w:lang w:val="en-CA"/>
              </w:rPr>
            </w:pPr>
            <w:r w:rsidRPr="00120343">
              <w:rPr>
                <w:rFonts w:cs="Arial"/>
                <w:szCs w:val="36"/>
                <w:lang w:val="en-CA"/>
              </w:rPr>
              <w:t>COURT OF QUÉBEC</w:t>
            </w:r>
          </w:p>
        </w:tc>
      </w:tr>
      <w:tr w:rsidR="001003CD" w14:paraId="092BBF46" w14:textId="77777777" w:rsidTr="00754FC5">
        <w:trPr>
          <w:gridAfter w:val="1"/>
          <w:wAfter w:w="13" w:type="dxa"/>
          <w:trHeight w:val="510"/>
        </w:trPr>
        <w:tc>
          <w:tcPr>
            <w:tcW w:w="9474" w:type="dxa"/>
            <w:gridSpan w:val="5"/>
          </w:tcPr>
          <w:p w14:paraId="3EF2F19C" w14:textId="77777777" w:rsidR="00823AC3" w:rsidRPr="00120343" w:rsidRDefault="00823AC3">
            <w:pPr>
              <w:pStyle w:val="zSoquijdatDivision"/>
              <w:rPr>
                <w:rFonts w:cs="Arial"/>
                <w:sz w:val="24"/>
                <w:szCs w:val="24"/>
                <w:lang w:val="en-CA"/>
              </w:rPr>
            </w:pPr>
          </w:p>
        </w:tc>
      </w:tr>
      <w:tr w:rsidR="001003CD" w14:paraId="62FB69C1" w14:textId="77777777" w:rsidTr="00754FC5">
        <w:trPr>
          <w:gridAfter w:val="1"/>
          <w:wAfter w:w="13" w:type="dxa"/>
          <w:trHeight w:val="255"/>
        </w:trPr>
        <w:tc>
          <w:tcPr>
            <w:tcW w:w="9474" w:type="dxa"/>
            <w:gridSpan w:val="5"/>
          </w:tcPr>
          <w:p w14:paraId="6E558C7C" w14:textId="77777777" w:rsidR="00823AC3" w:rsidRPr="00120343" w:rsidRDefault="007A6B3F">
            <w:pPr>
              <w:pStyle w:val="zSoquijlblPays"/>
              <w:rPr>
                <w:rFonts w:cs="Arial"/>
                <w:szCs w:val="24"/>
                <w:lang w:val="en-CA"/>
              </w:rPr>
            </w:pPr>
            <w:r w:rsidRPr="00120343">
              <w:rPr>
                <w:rFonts w:cs="Arial"/>
                <w:szCs w:val="24"/>
                <w:lang w:val="en-CA"/>
              </w:rPr>
              <w:t>CANADA</w:t>
            </w:r>
          </w:p>
        </w:tc>
      </w:tr>
      <w:tr w:rsidR="001003CD" w14:paraId="5B1E3AED" w14:textId="77777777" w:rsidTr="00754FC5">
        <w:trPr>
          <w:gridAfter w:val="1"/>
          <w:wAfter w:w="13" w:type="dxa"/>
          <w:trHeight w:val="269"/>
        </w:trPr>
        <w:tc>
          <w:tcPr>
            <w:tcW w:w="9474" w:type="dxa"/>
            <w:gridSpan w:val="5"/>
          </w:tcPr>
          <w:p w14:paraId="621502ED" w14:textId="77777777" w:rsidR="00823AC3" w:rsidRPr="00120343" w:rsidRDefault="007A6B3F">
            <w:pPr>
              <w:pStyle w:val="zSoquijlblProvince"/>
              <w:rPr>
                <w:rFonts w:cs="Arial"/>
                <w:szCs w:val="24"/>
                <w:lang w:val="en-CA"/>
              </w:rPr>
            </w:pPr>
            <w:r w:rsidRPr="00120343">
              <w:rPr>
                <w:rFonts w:cs="Arial"/>
                <w:szCs w:val="24"/>
                <w:lang w:val="en-CA"/>
              </w:rPr>
              <w:t>PROVINCE OF QUEBEC</w:t>
            </w:r>
          </w:p>
        </w:tc>
      </w:tr>
      <w:tr w:rsidR="001003CD" w14:paraId="1F7D81FB" w14:textId="77777777" w:rsidTr="00754FC5">
        <w:tblPrEx>
          <w:tblCellMar>
            <w:left w:w="0" w:type="dxa"/>
            <w:right w:w="0" w:type="dxa"/>
          </w:tblCellMar>
        </w:tblPrEx>
        <w:trPr>
          <w:cantSplit/>
          <w:trHeight w:val="255"/>
        </w:trPr>
        <w:tc>
          <w:tcPr>
            <w:tcW w:w="9467" w:type="dxa"/>
            <w:gridSpan w:val="4"/>
          </w:tcPr>
          <w:p w14:paraId="31C78777" w14:textId="77777777" w:rsidR="00823AC3" w:rsidRPr="00120343" w:rsidRDefault="007A6B3F" w:rsidP="00556763">
            <w:pPr>
              <w:pStyle w:val="zSoquijlblGreffe"/>
              <w:rPr>
                <w:rFonts w:cs="Arial"/>
                <w:szCs w:val="24"/>
                <w:lang w:val="en-CA"/>
              </w:rPr>
            </w:pPr>
            <w:r w:rsidRPr="00120343">
              <w:rPr>
                <w:rFonts w:cs="Arial"/>
                <w:szCs w:val="24"/>
                <w:lang w:val="en-CA"/>
              </w:rPr>
              <w:t>DISTRICT OF ABITIBI</w:t>
            </w:r>
            <w:r w:rsidR="001C26C5" w:rsidRPr="00120343">
              <w:rPr>
                <w:rFonts w:cs="Arial"/>
                <w:szCs w:val="24"/>
                <w:lang w:val="en-CA"/>
              </w:rPr>
              <w:t xml:space="preserve"> </w:t>
            </w:r>
          </w:p>
        </w:tc>
        <w:tc>
          <w:tcPr>
            <w:tcW w:w="20" w:type="dxa"/>
            <w:gridSpan w:val="2"/>
          </w:tcPr>
          <w:p w14:paraId="4EA4B340" w14:textId="77777777" w:rsidR="00823AC3" w:rsidRPr="00120343" w:rsidRDefault="00823AC3">
            <w:pPr>
              <w:pStyle w:val="zSoquijdatGreffe"/>
              <w:rPr>
                <w:rFonts w:cs="Arial"/>
                <w:szCs w:val="24"/>
                <w:lang w:val="en-CA"/>
              </w:rPr>
            </w:pPr>
          </w:p>
        </w:tc>
      </w:tr>
      <w:tr w:rsidR="001003CD" w14:paraId="19786B81" w14:textId="77777777" w:rsidTr="00754FC5">
        <w:tblPrEx>
          <w:tblCellMar>
            <w:left w:w="0" w:type="dxa"/>
            <w:right w:w="0" w:type="dxa"/>
          </w:tblCellMar>
        </w:tblPrEx>
        <w:trPr>
          <w:gridAfter w:val="2"/>
          <w:wAfter w:w="20" w:type="dxa"/>
          <w:cantSplit/>
          <w:trHeight w:val="269"/>
        </w:trPr>
        <w:tc>
          <w:tcPr>
            <w:tcW w:w="9467" w:type="dxa"/>
            <w:gridSpan w:val="4"/>
          </w:tcPr>
          <w:p w14:paraId="2CF04AF5" w14:textId="77777777" w:rsidR="007A3DB4" w:rsidRPr="00120343" w:rsidRDefault="007A6B3F" w:rsidP="00556763">
            <w:pPr>
              <w:pStyle w:val="zSoquijlblGreffe"/>
              <w:rPr>
                <w:rFonts w:cs="Arial"/>
                <w:szCs w:val="24"/>
                <w:lang w:val="en-CA"/>
              </w:rPr>
            </w:pPr>
            <w:r w:rsidRPr="00120343">
              <w:rPr>
                <w:rFonts w:cs="Arial"/>
                <w:szCs w:val="24"/>
                <w:lang w:val="en-CA"/>
              </w:rPr>
              <w:t>LOCALITY OF CHIBOUGAMAU</w:t>
            </w:r>
          </w:p>
        </w:tc>
      </w:tr>
      <w:tr w:rsidR="001003CD" w14:paraId="7263A72E" w14:textId="77777777" w:rsidTr="00754FC5">
        <w:trPr>
          <w:gridAfter w:val="1"/>
          <w:wAfter w:w="13" w:type="dxa"/>
          <w:trHeight w:val="510"/>
        </w:trPr>
        <w:tc>
          <w:tcPr>
            <w:tcW w:w="9474" w:type="dxa"/>
            <w:gridSpan w:val="5"/>
          </w:tcPr>
          <w:p w14:paraId="3BC0E6D1" w14:textId="77777777" w:rsidR="00823AC3" w:rsidRPr="00120343" w:rsidRDefault="007A6B3F">
            <w:pPr>
              <w:pStyle w:val="zSoquijlblNomChambre"/>
              <w:rPr>
                <w:rFonts w:cs="Arial"/>
                <w:szCs w:val="24"/>
                <w:lang w:val="en-CA"/>
              </w:rPr>
            </w:pPr>
            <w:r w:rsidRPr="00120343">
              <w:rPr>
                <w:rFonts w:cs="Arial"/>
                <w:szCs w:val="24"/>
                <w:lang w:val="en-CA"/>
              </w:rPr>
              <w:t>“Criminal and Penal Division”</w:t>
            </w:r>
          </w:p>
        </w:tc>
      </w:tr>
      <w:tr w:rsidR="001003CD" w14:paraId="15E509F6" w14:textId="77777777" w:rsidTr="00E931AE">
        <w:trPr>
          <w:gridAfter w:val="1"/>
          <w:wAfter w:w="13" w:type="dxa"/>
          <w:trHeight w:val="442"/>
        </w:trPr>
        <w:tc>
          <w:tcPr>
            <w:tcW w:w="1130" w:type="dxa"/>
          </w:tcPr>
          <w:p w14:paraId="741185F2" w14:textId="77777777" w:rsidR="005F6881" w:rsidRPr="00120343" w:rsidRDefault="007A6B3F">
            <w:pPr>
              <w:pStyle w:val="zSoquijlblNoDossier"/>
              <w:rPr>
                <w:rFonts w:cs="Arial"/>
                <w:szCs w:val="24"/>
                <w:lang w:val="en-CA"/>
              </w:rPr>
            </w:pPr>
            <w:r w:rsidRPr="00120343">
              <w:rPr>
                <w:rFonts w:cs="Arial"/>
                <w:szCs w:val="24"/>
                <w:lang w:val="en-CA"/>
              </w:rPr>
              <w:t xml:space="preserve">No.: </w:t>
            </w:r>
          </w:p>
        </w:tc>
        <w:tc>
          <w:tcPr>
            <w:tcW w:w="8344" w:type="dxa"/>
            <w:gridSpan w:val="4"/>
          </w:tcPr>
          <w:p w14:paraId="5F4C8707" w14:textId="77777777" w:rsidR="006406C7" w:rsidRPr="00120343" w:rsidRDefault="007A6B3F" w:rsidP="000159C8">
            <w:pPr>
              <w:pStyle w:val="zSoquijdatNoDossier"/>
              <w:ind w:left="-70"/>
              <w:rPr>
                <w:rFonts w:cs="Arial"/>
                <w:szCs w:val="24"/>
                <w:lang w:val="en-CA"/>
              </w:rPr>
            </w:pPr>
            <w:r w:rsidRPr="00120343">
              <w:rPr>
                <w:rFonts w:cs="Arial"/>
                <w:szCs w:val="24"/>
                <w:lang w:val="en-CA"/>
              </w:rPr>
              <w:t>170-01-000031-210</w:t>
            </w:r>
          </w:p>
        </w:tc>
      </w:tr>
      <w:tr w:rsidR="001003CD" w14:paraId="65C74505" w14:textId="77777777" w:rsidTr="00E931AE">
        <w:tblPrEx>
          <w:tblCellMar>
            <w:left w:w="0" w:type="dxa"/>
            <w:right w:w="0" w:type="dxa"/>
          </w:tblCellMar>
        </w:tblPrEx>
        <w:trPr>
          <w:gridAfter w:val="1"/>
          <w:wAfter w:w="13" w:type="dxa"/>
          <w:cantSplit/>
          <w:trHeight w:val="255"/>
        </w:trPr>
        <w:tc>
          <w:tcPr>
            <w:tcW w:w="1130" w:type="dxa"/>
          </w:tcPr>
          <w:p w14:paraId="0EBBE3DC" w14:textId="77777777" w:rsidR="00823AC3" w:rsidRPr="00120343" w:rsidRDefault="00823AC3">
            <w:pPr>
              <w:pStyle w:val="zSoquijlblGreffe"/>
              <w:rPr>
                <w:rFonts w:cs="Arial"/>
                <w:szCs w:val="24"/>
                <w:lang w:val="en-CA"/>
              </w:rPr>
            </w:pPr>
          </w:p>
        </w:tc>
        <w:tc>
          <w:tcPr>
            <w:tcW w:w="8344" w:type="dxa"/>
            <w:gridSpan w:val="4"/>
          </w:tcPr>
          <w:p w14:paraId="592118F5" w14:textId="77777777" w:rsidR="00823AC3" w:rsidRPr="00120343" w:rsidRDefault="00823AC3">
            <w:pPr>
              <w:pStyle w:val="zSoquijdatNoDossierAnt"/>
              <w:rPr>
                <w:rFonts w:cs="Arial"/>
                <w:szCs w:val="24"/>
                <w:lang w:val="en-CA"/>
              </w:rPr>
            </w:pPr>
          </w:p>
        </w:tc>
      </w:tr>
      <w:tr w:rsidR="001003CD" w14:paraId="05CE6D7B" w14:textId="77777777" w:rsidTr="00E931AE">
        <w:tblPrEx>
          <w:tblCellMar>
            <w:left w:w="0" w:type="dxa"/>
            <w:right w:w="0" w:type="dxa"/>
          </w:tblCellMar>
        </w:tblPrEx>
        <w:trPr>
          <w:gridAfter w:val="1"/>
          <w:wAfter w:w="13" w:type="dxa"/>
          <w:cantSplit/>
          <w:trHeight w:val="269"/>
        </w:trPr>
        <w:tc>
          <w:tcPr>
            <w:tcW w:w="1130" w:type="dxa"/>
          </w:tcPr>
          <w:p w14:paraId="28AFBEBD" w14:textId="77777777" w:rsidR="007A3DB4" w:rsidRPr="00120343" w:rsidRDefault="007A6B3F">
            <w:pPr>
              <w:pStyle w:val="zSoquijlblGreffe"/>
              <w:rPr>
                <w:rFonts w:cs="Arial"/>
                <w:szCs w:val="24"/>
                <w:lang w:val="en-CA"/>
              </w:rPr>
            </w:pPr>
            <w:r w:rsidRPr="00120343">
              <w:rPr>
                <w:rFonts w:cs="Arial"/>
                <w:szCs w:val="24"/>
                <w:lang w:val="en-CA"/>
              </w:rPr>
              <w:t xml:space="preserve">DATE: </w:t>
            </w:r>
          </w:p>
        </w:tc>
        <w:tc>
          <w:tcPr>
            <w:tcW w:w="8344" w:type="dxa"/>
            <w:gridSpan w:val="4"/>
          </w:tcPr>
          <w:p w14:paraId="79351E0A" w14:textId="77777777" w:rsidR="007A3DB4" w:rsidRPr="00120343" w:rsidRDefault="007A6B3F">
            <w:pPr>
              <w:pStyle w:val="zSoquijdatNoDossierAnt"/>
              <w:rPr>
                <w:rFonts w:cs="Arial"/>
                <w:szCs w:val="24"/>
                <w:lang w:val="en-CA"/>
              </w:rPr>
            </w:pPr>
            <w:r w:rsidRPr="00120343">
              <w:rPr>
                <w:rFonts w:cs="Arial"/>
                <w:szCs w:val="24"/>
                <w:lang w:val="en-CA"/>
              </w:rPr>
              <w:t>May 19, 2023</w:t>
            </w:r>
          </w:p>
        </w:tc>
      </w:tr>
      <w:tr w:rsidR="001003CD" w14:paraId="5ECC909D" w14:textId="77777777" w:rsidTr="00754FC5">
        <w:trPr>
          <w:gridAfter w:val="1"/>
          <w:wAfter w:w="13" w:type="dxa"/>
          <w:trHeight w:val="255"/>
        </w:trPr>
        <w:tc>
          <w:tcPr>
            <w:tcW w:w="9474" w:type="dxa"/>
            <w:gridSpan w:val="5"/>
          </w:tcPr>
          <w:p w14:paraId="5B4AC74C" w14:textId="77777777" w:rsidR="00823AC3" w:rsidRPr="00120343" w:rsidRDefault="007A6B3F">
            <w:pPr>
              <w:ind w:left="14" w:right="-67"/>
              <w:rPr>
                <w:rFonts w:cs="Arial"/>
                <w:szCs w:val="24"/>
                <w:lang w:val="en-CA"/>
              </w:rPr>
            </w:pPr>
            <w:r w:rsidRPr="00120343">
              <w:rPr>
                <w:rFonts w:cs="Arial"/>
                <w:szCs w:val="24"/>
                <w:lang w:val="en-CA"/>
              </w:rPr>
              <w:t>______________________________________________________________________</w:t>
            </w:r>
          </w:p>
        </w:tc>
      </w:tr>
      <w:tr w:rsidR="001003CD" w14:paraId="45F0AC40" w14:textId="77777777" w:rsidTr="00754FC5">
        <w:trPr>
          <w:gridAfter w:val="1"/>
          <w:wAfter w:w="13" w:type="dxa"/>
          <w:trHeight w:val="255"/>
        </w:trPr>
        <w:tc>
          <w:tcPr>
            <w:tcW w:w="9474" w:type="dxa"/>
            <w:gridSpan w:val="5"/>
          </w:tcPr>
          <w:p w14:paraId="68D4C75A" w14:textId="77777777" w:rsidR="00823AC3" w:rsidRPr="00120343" w:rsidRDefault="00823AC3">
            <w:pPr>
              <w:rPr>
                <w:rFonts w:cs="Arial"/>
                <w:szCs w:val="24"/>
                <w:lang w:val="en-CA"/>
              </w:rPr>
            </w:pPr>
          </w:p>
        </w:tc>
      </w:tr>
      <w:tr w:rsidR="001003CD" w:rsidRPr="004F532D" w14:paraId="0C3E9C51" w14:textId="77777777" w:rsidTr="00754FC5">
        <w:tblPrEx>
          <w:tblCellMar>
            <w:left w:w="0" w:type="dxa"/>
            <w:right w:w="0" w:type="dxa"/>
          </w:tblCellMar>
        </w:tblPrEx>
        <w:trPr>
          <w:gridAfter w:val="1"/>
          <w:wAfter w:w="13" w:type="dxa"/>
          <w:trHeight w:val="269"/>
        </w:trPr>
        <w:tc>
          <w:tcPr>
            <w:tcW w:w="8760" w:type="dxa"/>
            <w:gridSpan w:val="2"/>
          </w:tcPr>
          <w:p w14:paraId="3D0CE3F3" w14:textId="77777777" w:rsidR="00823AC3" w:rsidRPr="00120343" w:rsidRDefault="007A6B3F">
            <w:pPr>
              <w:pStyle w:val="zSoquijlblJuge"/>
              <w:rPr>
                <w:rFonts w:cs="Arial"/>
                <w:szCs w:val="24"/>
                <w:lang w:val="en-CA"/>
              </w:rPr>
            </w:pPr>
            <w:r w:rsidRPr="00120343">
              <w:rPr>
                <w:rFonts w:cs="Arial"/>
                <w:szCs w:val="24"/>
                <w:lang w:val="en-CA"/>
              </w:rPr>
              <w:t>PRESIDING: THE HONOURABLE PIERRE LORTIE, J.C.Q.</w:t>
            </w:r>
          </w:p>
        </w:tc>
        <w:tc>
          <w:tcPr>
            <w:tcW w:w="141" w:type="dxa"/>
          </w:tcPr>
          <w:p w14:paraId="3291ACCE" w14:textId="77777777" w:rsidR="00823AC3" w:rsidRPr="00120343" w:rsidRDefault="00823AC3" w:rsidP="00611C33">
            <w:pPr>
              <w:pStyle w:val="zSoquijdatQteJuge"/>
              <w:ind w:left="0"/>
              <w:rPr>
                <w:rFonts w:cs="Arial"/>
                <w:szCs w:val="24"/>
                <w:lang w:val="en-CA"/>
              </w:rPr>
            </w:pPr>
          </w:p>
        </w:tc>
        <w:tc>
          <w:tcPr>
            <w:tcW w:w="573" w:type="dxa"/>
            <w:gridSpan w:val="2"/>
          </w:tcPr>
          <w:p w14:paraId="199F3846" w14:textId="77777777" w:rsidR="00823AC3" w:rsidRPr="00120343" w:rsidRDefault="00823AC3" w:rsidP="00611C33">
            <w:pPr>
              <w:pStyle w:val="zSoquijdatJuge"/>
              <w:ind w:left="0"/>
              <w:rPr>
                <w:rFonts w:cs="Arial"/>
                <w:szCs w:val="24"/>
                <w:lang w:val="en-CA"/>
              </w:rPr>
            </w:pPr>
          </w:p>
        </w:tc>
      </w:tr>
      <w:tr w:rsidR="001003CD" w14:paraId="5C5674B6" w14:textId="77777777" w:rsidTr="00754FC5">
        <w:trPr>
          <w:gridAfter w:val="1"/>
          <w:wAfter w:w="13" w:type="dxa"/>
          <w:trHeight w:val="255"/>
        </w:trPr>
        <w:tc>
          <w:tcPr>
            <w:tcW w:w="9474" w:type="dxa"/>
            <w:gridSpan w:val="5"/>
          </w:tcPr>
          <w:p w14:paraId="58FF7C75" w14:textId="77777777" w:rsidR="00823AC3" w:rsidRPr="00120343" w:rsidRDefault="007A6B3F">
            <w:pPr>
              <w:ind w:left="14" w:right="-67"/>
              <w:rPr>
                <w:rFonts w:cs="Arial"/>
                <w:szCs w:val="24"/>
                <w:lang w:val="en-CA"/>
              </w:rPr>
            </w:pPr>
            <w:r w:rsidRPr="00120343">
              <w:rPr>
                <w:rFonts w:cs="Arial"/>
                <w:szCs w:val="24"/>
                <w:lang w:val="en-CA"/>
              </w:rPr>
              <w:t>______________________________________________________________________</w:t>
            </w:r>
          </w:p>
        </w:tc>
      </w:tr>
      <w:tr w:rsidR="001003CD" w14:paraId="4E3150AC" w14:textId="77777777" w:rsidTr="00754FC5">
        <w:trPr>
          <w:gridAfter w:val="1"/>
          <w:wAfter w:w="13" w:type="dxa"/>
          <w:trHeight w:val="226"/>
        </w:trPr>
        <w:tc>
          <w:tcPr>
            <w:tcW w:w="9474" w:type="dxa"/>
            <w:gridSpan w:val="5"/>
          </w:tcPr>
          <w:p w14:paraId="7BC84CA5" w14:textId="77777777" w:rsidR="00823AC3" w:rsidRPr="00120343" w:rsidRDefault="00823AC3">
            <w:pPr>
              <w:pStyle w:val="zSoquijlblTitrePartie"/>
              <w:rPr>
                <w:rFonts w:cs="Arial"/>
                <w:sz w:val="20"/>
                <w:szCs w:val="24"/>
                <w:lang w:val="en-CA"/>
              </w:rPr>
            </w:pPr>
          </w:p>
        </w:tc>
      </w:tr>
      <w:tr w:rsidR="001003CD" w14:paraId="33B70EA6" w14:textId="77777777" w:rsidTr="00754FC5">
        <w:trPr>
          <w:gridAfter w:val="1"/>
          <w:wAfter w:w="13" w:type="dxa"/>
          <w:trHeight w:val="255"/>
        </w:trPr>
        <w:tc>
          <w:tcPr>
            <w:tcW w:w="9474" w:type="dxa"/>
            <w:gridSpan w:val="5"/>
          </w:tcPr>
          <w:p w14:paraId="54F0C4B4" w14:textId="77777777" w:rsidR="00823AC3" w:rsidRPr="00120343" w:rsidRDefault="007A6B3F">
            <w:pPr>
              <w:pStyle w:val="zSoquijdatNomPartieDem"/>
              <w:rPr>
                <w:rFonts w:cs="Arial"/>
                <w:szCs w:val="24"/>
                <w:lang w:val="en-CA"/>
              </w:rPr>
            </w:pPr>
            <w:r w:rsidRPr="00120343">
              <w:rPr>
                <w:rFonts w:cs="Arial"/>
                <w:szCs w:val="24"/>
                <w:lang w:val="en-CA"/>
              </w:rPr>
              <w:t>THE KING</w:t>
            </w:r>
          </w:p>
        </w:tc>
      </w:tr>
      <w:tr w:rsidR="001003CD" w14:paraId="421FBC60" w14:textId="77777777" w:rsidTr="00754FC5">
        <w:trPr>
          <w:gridAfter w:val="1"/>
          <w:wAfter w:w="13" w:type="dxa"/>
          <w:trHeight w:val="255"/>
        </w:trPr>
        <w:tc>
          <w:tcPr>
            <w:tcW w:w="9474" w:type="dxa"/>
            <w:gridSpan w:val="5"/>
          </w:tcPr>
          <w:p w14:paraId="10B9C74E" w14:textId="77777777" w:rsidR="00823AC3" w:rsidRPr="00120343" w:rsidRDefault="007A6B3F" w:rsidP="007A3DB4">
            <w:pPr>
              <w:pStyle w:val="zSoquijdatQtePartieDem"/>
              <w:rPr>
                <w:rFonts w:cs="Arial"/>
                <w:szCs w:val="24"/>
                <w:lang w:val="en-CA"/>
              </w:rPr>
            </w:pPr>
            <w:r w:rsidRPr="00120343">
              <w:rPr>
                <w:rFonts w:cs="Arial"/>
                <w:szCs w:val="24"/>
                <w:lang w:val="en-CA"/>
              </w:rPr>
              <w:t>Prosecut</w:t>
            </w:r>
            <w:r w:rsidR="00155CF8">
              <w:rPr>
                <w:rFonts w:cs="Arial"/>
                <w:szCs w:val="24"/>
                <w:lang w:val="en-CA"/>
              </w:rPr>
              <w:t>or</w:t>
            </w:r>
          </w:p>
        </w:tc>
      </w:tr>
      <w:tr w:rsidR="001003CD" w14:paraId="19BD3C66" w14:textId="77777777" w:rsidTr="00754FC5">
        <w:trPr>
          <w:gridAfter w:val="1"/>
          <w:wAfter w:w="13" w:type="dxa"/>
          <w:trHeight w:val="269"/>
        </w:trPr>
        <w:tc>
          <w:tcPr>
            <w:tcW w:w="9474" w:type="dxa"/>
            <w:gridSpan w:val="5"/>
          </w:tcPr>
          <w:p w14:paraId="568A7BD3" w14:textId="77777777" w:rsidR="00823AC3" w:rsidRPr="00120343" w:rsidRDefault="007A6B3F">
            <w:pPr>
              <w:pStyle w:val="zSoquijlblLienParties"/>
              <w:rPr>
                <w:rFonts w:cs="Arial"/>
                <w:szCs w:val="24"/>
                <w:lang w:val="en-CA"/>
              </w:rPr>
            </w:pPr>
            <w:r w:rsidRPr="00120343">
              <w:rPr>
                <w:rFonts w:cs="Arial"/>
                <w:szCs w:val="24"/>
                <w:lang w:val="en-CA"/>
              </w:rPr>
              <w:t>v.</w:t>
            </w:r>
          </w:p>
        </w:tc>
      </w:tr>
      <w:tr w:rsidR="001003CD" w14:paraId="4D3FFC4C" w14:textId="77777777" w:rsidTr="00754FC5">
        <w:trPr>
          <w:gridAfter w:val="1"/>
          <w:wAfter w:w="13" w:type="dxa"/>
          <w:trHeight w:val="255"/>
        </w:trPr>
        <w:tc>
          <w:tcPr>
            <w:tcW w:w="9474" w:type="dxa"/>
            <w:gridSpan w:val="5"/>
          </w:tcPr>
          <w:p w14:paraId="0BC2DA5E" w14:textId="77777777" w:rsidR="00823AC3" w:rsidRPr="00120343" w:rsidRDefault="008E5EF8" w:rsidP="009208B3">
            <w:pPr>
              <w:pStyle w:val="zSoquijdatNomPartieDef"/>
              <w:rPr>
                <w:rFonts w:cs="Arial"/>
                <w:szCs w:val="24"/>
                <w:lang w:val="en-CA"/>
              </w:rPr>
            </w:pPr>
            <w:r>
              <w:rPr>
                <w:rFonts w:cs="Arial"/>
                <w:szCs w:val="24"/>
                <w:lang w:val="en-CA"/>
              </w:rPr>
              <w:t>A. E.</w:t>
            </w:r>
            <w:r w:rsidR="007A6B3F" w:rsidRPr="00120343">
              <w:rPr>
                <w:rFonts w:cs="Arial"/>
                <w:szCs w:val="24"/>
                <w:lang w:val="en-CA"/>
              </w:rPr>
              <w:t xml:space="preserve"> </w:t>
            </w:r>
          </w:p>
        </w:tc>
      </w:tr>
      <w:tr w:rsidR="001003CD" w14:paraId="76AFF683" w14:textId="77777777" w:rsidTr="00754FC5">
        <w:trPr>
          <w:gridAfter w:val="1"/>
          <w:wAfter w:w="13" w:type="dxa"/>
          <w:trHeight w:val="269"/>
        </w:trPr>
        <w:tc>
          <w:tcPr>
            <w:tcW w:w="9474" w:type="dxa"/>
            <w:gridSpan w:val="5"/>
          </w:tcPr>
          <w:p w14:paraId="2ABED9A2" w14:textId="77777777" w:rsidR="00823AC3" w:rsidRPr="00120343" w:rsidRDefault="007A6B3F">
            <w:pPr>
              <w:pStyle w:val="zSoquijdatQtePartieDef"/>
              <w:rPr>
                <w:rFonts w:cs="Arial"/>
                <w:szCs w:val="24"/>
                <w:lang w:val="en-CA"/>
              </w:rPr>
            </w:pPr>
            <w:r w:rsidRPr="00120343">
              <w:rPr>
                <w:rFonts w:cs="Arial"/>
                <w:szCs w:val="24"/>
                <w:lang w:val="en-CA"/>
              </w:rPr>
              <w:t>Accused</w:t>
            </w:r>
          </w:p>
        </w:tc>
      </w:tr>
      <w:tr w:rsidR="001003CD" w14:paraId="6F75AEB7" w14:textId="77777777" w:rsidTr="00754FC5">
        <w:trPr>
          <w:gridAfter w:val="1"/>
          <w:wAfter w:w="13" w:type="dxa"/>
          <w:trHeight w:val="212"/>
        </w:trPr>
        <w:tc>
          <w:tcPr>
            <w:tcW w:w="9474" w:type="dxa"/>
            <w:gridSpan w:val="5"/>
          </w:tcPr>
          <w:p w14:paraId="5790F78D" w14:textId="77777777" w:rsidR="00823AC3" w:rsidRPr="00120343" w:rsidRDefault="00823AC3">
            <w:pPr>
              <w:ind w:left="14" w:right="-95"/>
              <w:rPr>
                <w:rFonts w:cs="Arial"/>
                <w:sz w:val="20"/>
                <w:szCs w:val="24"/>
                <w:lang w:val="en-CA"/>
              </w:rPr>
            </w:pPr>
          </w:p>
        </w:tc>
      </w:tr>
      <w:tr w:rsidR="001003CD" w14:paraId="2FA5C627" w14:textId="77777777" w:rsidTr="00754FC5">
        <w:trPr>
          <w:gridAfter w:val="1"/>
          <w:wAfter w:w="13" w:type="dxa"/>
          <w:trHeight w:val="255"/>
        </w:trPr>
        <w:tc>
          <w:tcPr>
            <w:tcW w:w="9474" w:type="dxa"/>
            <w:gridSpan w:val="5"/>
          </w:tcPr>
          <w:p w14:paraId="10BCA229" w14:textId="77777777" w:rsidR="00823AC3" w:rsidRPr="00120343" w:rsidRDefault="007A6B3F">
            <w:pPr>
              <w:ind w:left="14" w:right="-95"/>
              <w:rPr>
                <w:rFonts w:cs="Arial"/>
                <w:szCs w:val="24"/>
                <w:lang w:val="en-CA"/>
              </w:rPr>
            </w:pPr>
            <w:r w:rsidRPr="00120343">
              <w:rPr>
                <w:rFonts w:cs="Arial"/>
                <w:szCs w:val="24"/>
                <w:lang w:val="en-CA"/>
              </w:rPr>
              <w:t>______________________________________________________________________</w:t>
            </w:r>
          </w:p>
        </w:tc>
      </w:tr>
      <w:tr w:rsidR="001003CD" w14:paraId="3C1BEF99" w14:textId="77777777" w:rsidTr="00754FC5">
        <w:trPr>
          <w:gridAfter w:val="1"/>
          <w:wAfter w:w="13" w:type="dxa"/>
          <w:trHeight w:val="269"/>
        </w:trPr>
        <w:tc>
          <w:tcPr>
            <w:tcW w:w="9474" w:type="dxa"/>
            <w:gridSpan w:val="5"/>
          </w:tcPr>
          <w:p w14:paraId="05AF960C" w14:textId="77777777" w:rsidR="00823AC3" w:rsidRPr="00120343" w:rsidRDefault="00823AC3">
            <w:pPr>
              <w:jc w:val="center"/>
              <w:rPr>
                <w:rFonts w:cs="Arial"/>
                <w:szCs w:val="24"/>
                <w:lang w:val="en-CA"/>
              </w:rPr>
            </w:pPr>
          </w:p>
        </w:tc>
      </w:tr>
      <w:tr w:rsidR="001003CD" w14:paraId="2DC6DA41" w14:textId="77777777" w:rsidTr="00754FC5">
        <w:trPr>
          <w:gridAfter w:val="1"/>
          <w:wAfter w:w="13" w:type="dxa"/>
          <w:trHeight w:val="510"/>
        </w:trPr>
        <w:tc>
          <w:tcPr>
            <w:tcW w:w="9474" w:type="dxa"/>
            <w:gridSpan w:val="5"/>
          </w:tcPr>
          <w:p w14:paraId="16C3A4FD" w14:textId="77777777" w:rsidR="00723F93" w:rsidRPr="00120343" w:rsidRDefault="007A6B3F" w:rsidP="00723F93">
            <w:pPr>
              <w:pStyle w:val="zSoquijlblTypeDocument"/>
              <w:rPr>
                <w:rFonts w:cs="Arial"/>
                <w:b/>
                <w:bCs/>
                <w:szCs w:val="24"/>
                <w:lang w:val="en-CA"/>
              </w:rPr>
            </w:pPr>
            <w:r w:rsidRPr="00120343">
              <w:rPr>
                <w:rFonts w:cs="Arial"/>
                <w:b/>
                <w:bCs/>
                <w:szCs w:val="24"/>
                <w:lang w:val="en-CA"/>
              </w:rPr>
              <w:t>JUDGMENT</w:t>
            </w:r>
          </w:p>
          <w:p w14:paraId="6A9D40AB" w14:textId="77777777" w:rsidR="00C37110" w:rsidRPr="00120343" w:rsidRDefault="007A6B3F" w:rsidP="00723F93">
            <w:pPr>
              <w:pStyle w:val="zSoquijlblTypeDocument"/>
              <w:rPr>
                <w:rFonts w:cs="Arial"/>
                <w:b/>
                <w:bCs/>
                <w:szCs w:val="24"/>
                <w:lang w:val="en-CA"/>
              </w:rPr>
            </w:pPr>
            <w:r w:rsidRPr="00120343">
              <w:rPr>
                <w:rFonts w:cs="Arial"/>
                <w:b/>
                <w:bCs/>
                <w:i/>
                <w:iCs/>
                <w:szCs w:val="24"/>
                <w:lang w:val="en-CA"/>
              </w:rPr>
              <w:t>KHELAWON</w:t>
            </w:r>
            <w:r w:rsidRPr="00120343">
              <w:rPr>
                <w:rFonts w:cs="Arial"/>
                <w:b/>
                <w:bCs/>
                <w:szCs w:val="24"/>
                <w:lang w:val="en-CA"/>
              </w:rPr>
              <w:t xml:space="preserve"> APPLICATION</w:t>
            </w:r>
          </w:p>
        </w:tc>
      </w:tr>
      <w:tr w:rsidR="001003CD" w14:paraId="333D73E6" w14:textId="77777777" w:rsidTr="00754FC5">
        <w:trPr>
          <w:gridAfter w:val="1"/>
          <w:wAfter w:w="13" w:type="dxa"/>
          <w:trHeight w:val="269"/>
        </w:trPr>
        <w:tc>
          <w:tcPr>
            <w:tcW w:w="9474" w:type="dxa"/>
            <w:gridSpan w:val="5"/>
          </w:tcPr>
          <w:p w14:paraId="40AFCC4D" w14:textId="77777777" w:rsidR="00823AC3" w:rsidRPr="00120343" w:rsidRDefault="007A6B3F">
            <w:pPr>
              <w:ind w:left="14" w:right="-70"/>
              <w:rPr>
                <w:rFonts w:cs="Arial"/>
                <w:szCs w:val="24"/>
                <w:lang w:val="en-CA"/>
              </w:rPr>
            </w:pPr>
            <w:r w:rsidRPr="00120343">
              <w:rPr>
                <w:rFonts w:cs="Arial"/>
                <w:szCs w:val="24"/>
                <w:lang w:val="en-CA"/>
              </w:rPr>
              <w:t>______________________________________________________________________</w:t>
            </w:r>
          </w:p>
        </w:tc>
      </w:tr>
      <w:tr w:rsidR="001003CD" w14:paraId="66EEB292" w14:textId="77777777" w:rsidTr="00754FC5">
        <w:trPr>
          <w:gridAfter w:val="1"/>
          <w:wAfter w:w="13" w:type="dxa"/>
          <w:trHeight w:val="212"/>
        </w:trPr>
        <w:tc>
          <w:tcPr>
            <w:tcW w:w="9474" w:type="dxa"/>
            <w:gridSpan w:val="5"/>
          </w:tcPr>
          <w:p w14:paraId="579414CC" w14:textId="77777777" w:rsidR="00823AC3" w:rsidRPr="00120343" w:rsidRDefault="00823AC3">
            <w:pPr>
              <w:rPr>
                <w:rFonts w:cs="Arial"/>
                <w:sz w:val="20"/>
                <w:szCs w:val="24"/>
                <w:lang w:val="en-CA"/>
              </w:rPr>
            </w:pPr>
          </w:p>
        </w:tc>
      </w:tr>
    </w:tbl>
    <w:p w14:paraId="6E456A6C" w14:textId="77777777" w:rsidR="00BA62F1" w:rsidRPr="00120343" w:rsidRDefault="007A6B3F" w:rsidP="0063778E">
      <w:pPr>
        <w:pStyle w:val="Titre4"/>
        <w:spacing w:after="120"/>
        <w:rPr>
          <w:rFonts w:cs="Arial"/>
          <w:szCs w:val="24"/>
          <w:lang w:val="en-CA"/>
        </w:rPr>
      </w:pPr>
      <w:r w:rsidRPr="00120343">
        <w:rPr>
          <w:rFonts w:cs="Arial"/>
          <w:szCs w:val="24"/>
          <w:lang w:val="en-CA"/>
        </w:rPr>
        <w:t>ORDER</w:t>
      </w:r>
    </w:p>
    <w:p w14:paraId="781093D6" w14:textId="77777777" w:rsidR="000159C8" w:rsidRPr="00120343" w:rsidRDefault="007A6B3F" w:rsidP="00855ADE">
      <w:pPr>
        <w:pStyle w:val="Paragraphe"/>
        <w:widowControl w:val="0"/>
        <w:numPr>
          <w:ilvl w:val="0"/>
          <w:numId w:val="1"/>
        </w:numPr>
        <w:tabs>
          <w:tab w:val="clear" w:pos="360"/>
        </w:tabs>
        <w:spacing w:line="240" w:lineRule="auto"/>
        <w:rPr>
          <w:rFonts w:cs="Arial"/>
          <w:szCs w:val="24"/>
          <w:lang w:val="en-CA"/>
        </w:rPr>
      </w:pPr>
      <w:r w:rsidRPr="00120343">
        <w:rPr>
          <w:lang w:val="en-CA"/>
        </w:rPr>
        <w:t xml:space="preserve">The Court rendered an order pursuant to section 486.4 of the </w:t>
      </w:r>
      <w:r w:rsidRPr="00120343">
        <w:rPr>
          <w:i/>
          <w:lang w:val="en-CA"/>
        </w:rPr>
        <w:t>Criminal Code</w:t>
      </w:r>
      <w:r w:rsidRPr="00120343">
        <w:rPr>
          <w:lang w:val="en-CA"/>
        </w:rPr>
        <w:t xml:space="preserve"> [</w:t>
      </w:r>
      <w:r w:rsidRPr="00155CF8">
        <w:rPr>
          <w:i/>
          <w:spacing w:val="-20"/>
          <w:lang w:val="en-CA"/>
        </w:rPr>
        <w:t>Cr.C</w:t>
      </w:r>
      <w:r w:rsidRPr="00120343">
        <w:rPr>
          <w:lang w:val="en-CA"/>
        </w:rPr>
        <w:t>.] that any information that could identify the complainants shall not be published in any document or broadcast.</w:t>
      </w:r>
      <w:r w:rsidR="00754FC5" w:rsidRPr="00120343">
        <w:rPr>
          <w:lang w:val="en-CA"/>
        </w:rPr>
        <w:t xml:space="preserve"> </w:t>
      </w:r>
      <w:r w:rsidRPr="00120343">
        <w:rPr>
          <w:lang w:val="en-CA"/>
        </w:rPr>
        <w:t xml:space="preserve">For ease of understanding, the </w:t>
      </w:r>
      <w:r w:rsidR="00155CF8">
        <w:rPr>
          <w:lang w:val="en-CA"/>
        </w:rPr>
        <w:t xml:space="preserve">version of the </w:t>
      </w:r>
      <w:r w:rsidRPr="00120343">
        <w:rPr>
          <w:lang w:val="en-CA"/>
        </w:rPr>
        <w:t>judgment given to the parties contains the names of those concerned and the designation of places.</w:t>
      </w:r>
      <w:r w:rsidR="00754FC5" w:rsidRPr="00120343">
        <w:rPr>
          <w:lang w:val="en-CA"/>
        </w:rPr>
        <w:t xml:space="preserve"> </w:t>
      </w:r>
      <w:r w:rsidRPr="00120343">
        <w:rPr>
          <w:lang w:val="en-CA"/>
        </w:rPr>
        <w:t>The public version filed in the case databanks will be redacted.</w:t>
      </w:r>
    </w:p>
    <w:p w14:paraId="2F047A72" w14:textId="77777777" w:rsidR="000159C8" w:rsidRPr="00120343" w:rsidRDefault="007A6B3F" w:rsidP="000159C8">
      <w:pPr>
        <w:pStyle w:val="Titre4"/>
        <w:rPr>
          <w:lang w:val="en-CA"/>
        </w:rPr>
      </w:pPr>
      <w:r w:rsidRPr="00120343">
        <w:rPr>
          <w:lang w:val="en-CA"/>
        </w:rPr>
        <w:t>DESIGNATIONS</w:t>
      </w:r>
    </w:p>
    <w:p w14:paraId="59DA2B13" w14:textId="77777777" w:rsidR="007B477A" w:rsidRPr="00120343" w:rsidRDefault="007A6B3F" w:rsidP="00855ADE">
      <w:pPr>
        <w:pStyle w:val="Paragraphe"/>
        <w:widowControl w:val="0"/>
        <w:numPr>
          <w:ilvl w:val="0"/>
          <w:numId w:val="1"/>
        </w:numPr>
        <w:tabs>
          <w:tab w:val="clear" w:pos="360"/>
        </w:tabs>
        <w:spacing w:line="240" w:lineRule="auto"/>
        <w:rPr>
          <w:rFonts w:cs="Arial"/>
          <w:szCs w:val="24"/>
          <w:lang w:val="en-CA"/>
        </w:rPr>
      </w:pPr>
      <w:r w:rsidRPr="00120343">
        <w:rPr>
          <w:rFonts w:cs="Arial"/>
          <w:szCs w:val="24"/>
          <w:lang w:val="en-CA"/>
        </w:rPr>
        <w:t>Several people involved in this case have the same family name.</w:t>
      </w:r>
      <w:r w:rsidR="00754FC5" w:rsidRPr="00120343">
        <w:rPr>
          <w:rFonts w:cs="Arial"/>
          <w:szCs w:val="24"/>
          <w:lang w:val="en-CA"/>
        </w:rPr>
        <w:t xml:space="preserve"> </w:t>
      </w:r>
      <w:r w:rsidRPr="00120343">
        <w:rPr>
          <w:rFonts w:cs="Arial"/>
          <w:szCs w:val="24"/>
          <w:lang w:val="en-CA"/>
        </w:rPr>
        <w:t xml:space="preserve">To avoid </w:t>
      </w:r>
      <w:r w:rsidRPr="00120343">
        <w:rPr>
          <w:rFonts w:cs="Arial"/>
          <w:szCs w:val="24"/>
          <w:lang w:val="en-CA"/>
        </w:rPr>
        <w:lastRenderedPageBreak/>
        <w:t xml:space="preserve">confusion and for ease of reading, the Court </w:t>
      </w:r>
      <w:r w:rsidR="00155CF8">
        <w:rPr>
          <w:rFonts w:cs="Arial"/>
          <w:szCs w:val="24"/>
          <w:lang w:val="en-CA"/>
        </w:rPr>
        <w:t>has</w:t>
      </w:r>
      <w:r w:rsidRPr="00120343">
        <w:rPr>
          <w:rFonts w:cs="Arial"/>
          <w:szCs w:val="24"/>
          <w:lang w:val="en-CA"/>
        </w:rPr>
        <w:t xml:space="preserve"> use</w:t>
      </w:r>
      <w:r w:rsidR="00155CF8">
        <w:rPr>
          <w:rFonts w:cs="Arial"/>
          <w:szCs w:val="24"/>
          <w:lang w:val="en-CA"/>
        </w:rPr>
        <w:t>d</w:t>
      </w:r>
      <w:r w:rsidRPr="00120343">
        <w:rPr>
          <w:rFonts w:cs="Arial"/>
          <w:szCs w:val="24"/>
          <w:lang w:val="en-CA"/>
        </w:rPr>
        <w:t xml:space="preserve"> several first names. No discourtesy is intended.</w:t>
      </w:r>
    </w:p>
    <w:p w14:paraId="21B35291" w14:textId="77777777" w:rsidR="007B477A" w:rsidRPr="00120343" w:rsidRDefault="007A6B3F" w:rsidP="007B477A">
      <w:pPr>
        <w:pStyle w:val="Titre4"/>
        <w:rPr>
          <w:lang w:val="en-CA"/>
        </w:rPr>
      </w:pPr>
      <w:r w:rsidRPr="00120343">
        <w:rPr>
          <w:lang w:val="en-CA"/>
        </w:rPr>
        <w:t>INTRODUCTION</w:t>
      </w:r>
    </w:p>
    <w:p w14:paraId="77735645" w14:textId="77777777" w:rsidR="000700C6" w:rsidRPr="00120343" w:rsidRDefault="007A6B3F" w:rsidP="000700C6">
      <w:pPr>
        <w:pStyle w:val="Paragraphe"/>
        <w:widowControl w:val="0"/>
        <w:numPr>
          <w:ilvl w:val="0"/>
          <w:numId w:val="1"/>
        </w:numPr>
        <w:tabs>
          <w:tab w:val="clear" w:pos="360"/>
        </w:tabs>
        <w:spacing w:line="240" w:lineRule="auto"/>
        <w:rPr>
          <w:rFonts w:cs="Arial"/>
          <w:szCs w:val="24"/>
          <w:lang w:val="en-CA"/>
        </w:rPr>
      </w:pPr>
      <w:r w:rsidRPr="00120343">
        <w:rPr>
          <w:rFonts w:cs="Arial"/>
          <w:szCs w:val="24"/>
          <w:lang w:val="en-CA"/>
        </w:rPr>
        <w:t>The accused, 33 years old, is charged with sexual offences</w:t>
      </w:r>
      <w:r w:rsidR="00155CF8">
        <w:rPr>
          <w:rFonts w:cs="Arial"/>
          <w:szCs w:val="24"/>
          <w:lang w:val="en-CA"/>
        </w:rPr>
        <w:t xml:space="preserve"> </w:t>
      </w:r>
      <w:r w:rsidRPr="00120343">
        <w:rPr>
          <w:rFonts w:cs="Arial"/>
          <w:szCs w:val="24"/>
          <w:lang w:val="en-CA"/>
        </w:rPr>
        <w:t>against three complainants who were under the age of 16 years at the time.</w:t>
      </w:r>
      <w:r w:rsidR="00F225FA" w:rsidRPr="00120343">
        <w:rPr>
          <w:rFonts w:cs="Arial"/>
          <w:szCs w:val="24"/>
          <w:lang w:val="en-CA"/>
        </w:rPr>
        <w:t xml:space="preserve"> </w:t>
      </w:r>
      <w:r w:rsidRPr="00120343">
        <w:rPr>
          <w:rFonts w:cs="Arial"/>
          <w:szCs w:val="24"/>
          <w:lang w:val="en-CA"/>
        </w:rPr>
        <w:t>They are:</w:t>
      </w:r>
    </w:p>
    <w:p w14:paraId="1EC18DDA" w14:textId="77777777" w:rsidR="00AF501E" w:rsidRPr="00120343" w:rsidRDefault="008E5EF8" w:rsidP="00AF501E">
      <w:pPr>
        <w:pStyle w:val="Paragraphedeliste"/>
        <w:numPr>
          <w:ilvl w:val="0"/>
          <w:numId w:val="12"/>
        </w:numPr>
        <w:jc w:val="both"/>
        <w:rPr>
          <w:lang w:val="en-CA"/>
        </w:rPr>
      </w:pPr>
      <w:r>
        <w:rPr>
          <w:lang w:val="en-CA"/>
        </w:rPr>
        <w:t>X</w:t>
      </w:r>
      <w:r w:rsidR="007A6B3F" w:rsidRPr="00120343">
        <w:rPr>
          <w:lang w:val="en-CA"/>
        </w:rPr>
        <w:t xml:space="preserve"> [</w:t>
      </w:r>
      <w:r>
        <w:rPr>
          <w:lang w:val="en-CA"/>
        </w:rPr>
        <w:t>X</w:t>
      </w:r>
      <w:r w:rsidR="007A6B3F" w:rsidRPr="00120343">
        <w:rPr>
          <w:lang w:val="en-CA"/>
        </w:rPr>
        <w:t>], his stepdaughter, currently 15 years old;</w:t>
      </w:r>
    </w:p>
    <w:p w14:paraId="026BB68C" w14:textId="77777777" w:rsidR="00AF501E" w:rsidRPr="00120343" w:rsidRDefault="00AF501E" w:rsidP="00AF501E">
      <w:pPr>
        <w:pStyle w:val="Paragraphedeliste"/>
        <w:ind w:left="1080"/>
        <w:jc w:val="both"/>
        <w:rPr>
          <w:lang w:val="en-CA"/>
        </w:rPr>
      </w:pPr>
    </w:p>
    <w:p w14:paraId="7946BDDF" w14:textId="77777777" w:rsidR="00D9627F" w:rsidRPr="00120343" w:rsidRDefault="008E5EF8" w:rsidP="00D9627F">
      <w:pPr>
        <w:pStyle w:val="Paragraphedeliste"/>
        <w:numPr>
          <w:ilvl w:val="0"/>
          <w:numId w:val="12"/>
        </w:numPr>
        <w:jc w:val="both"/>
        <w:rPr>
          <w:lang w:val="en-CA"/>
        </w:rPr>
      </w:pPr>
      <w:r>
        <w:rPr>
          <w:lang w:val="en-CA"/>
        </w:rPr>
        <w:t>Y</w:t>
      </w:r>
      <w:r w:rsidR="007A6B3F" w:rsidRPr="00120343">
        <w:rPr>
          <w:lang w:val="en-CA"/>
        </w:rPr>
        <w:t xml:space="preserve"> [</w:t>
      </w:r>
      <w:r>
        <w:rPr>
          <w:lang w:val="en-CA"/>
        </w:rPr>
        <w:t>Y</w:t>
      </w:r>
      <w:r w:rsidR="007A6B3F" w:rsidRPr="00120343">
        <w:rPr>
          <w:lang w:val="en-CA"/>
        </w:rPr>
        <w:t>], his daughter, currently 6 years old;</w:t>
      </w:r>
    </w:p>
    <w:p w14:paraId="29EF09E1" w14:textId="77777777" w:rsidR="00D9627F" w:rsidRPr="00120343" w:rsidRDefault="00D9627F" w:rsidP="00D9627F">
      <w:pPr>
        <w:pStyle w:val="Paragraphedeliste"/>
        <w:rPr>
          <w:lang w:val="en-CA"/>
        </w:rPr>
      </w:pPr>
    </w:p>
    <w:p w14:paraId="525ABC80" w14:textId="77777777" w:rsidR="00D9627F" w:rsidRPr="00120343" w:rsidRDefault="008E5EF8" w:rsidP="00D9627F">
      <w:pPr>
        <w:pStyle w:val="Paragraphedeliste"/>
        <w:numPr>
          <w:ilvl w:val="0"/>
          <w:numId w:val="12"/>
        </w:numPr>
        <w:jc w:val="both"/>
        <w:rPr>
          <w:lang w:val="en-CA"/>
        </w:rPr>
      </w:pPr>
      <w:r>
        <w:rPr>
          <w:lang w:val="en-CA"/>
        </w:rPr>
        <w:t>Z</w:t>
      </w:r>
      <w:r w:rsidR="007A6B3F" w:rsidRPr="00120343">
        <w:rPr>
          <w:lang w:val="en-CA"/>
        </w:rPr>
        <w:t xml:space="preserve"> [</w:t>
      </w:r>
      <w:r>
        <w:rPr>
          <w:lang w:val="en-CA"/>
        </w:rPr>
        <w:t>Z</w:t>
      </w:r>
      <w:r w:rsidR="007A6B3F" w:rsidRPr="00120343">
        <w:rPr>
          <w:lang w:val="en-CA"/>
        </w:rPr>
        <w:t xml:space="preserve">], </w:t>
      </w:r>
      <w:r>
        <w:rPr>
          <w:lang w:val="en-CA"/>
        </w:rPr>
        <w:t>X</w:t>
      </w:r>
      <w:r w:rsidR="007A6B3F" w:rsidRPr="00120343">
        <w:rPr>
          <w:lang w:val="en-CA"/>
        </w:rPr>
        <w:t>’s friend, currently 16 years old.</w:t>
      </w:r>
    </w:p>
    <w:p w14:paraId="7DFE6A70" w14:textId="77777777" w:rsidR="00D9627F" w:rsidRPr="00120343" w:rsidRDefault="00D9627F" w:rsidP="00D9627F">
      <w:pPr>
        <w:rPr>
          <w:lang w:val="en-CA"/>
        </w:rPr>
      </w:pPr>
    </w:p>
    <w:p w14:paraId="24465921" w14:textId="77777777" w:rsidR="00AF501E" w:rsidRPr="00120343" w:rsidRDefault="007A6B3F" w:rsidP="000700C6">
      <w:pPr>
        <w:pStyle w:val="Paragraphe"/>
        <w:widowControl w:val="0"/>
        <w:numPr>
          <w:ilvl w:val="0"/>
          <w:numId w:val="1"/>
        </w:numPr>
        <w:tabs>
          <w:tab w:val="clear" w:pos="360"/>
        </w:tabs>
        <w:spacing w:line="240" w:lineRule="auto"/>
        <w:rPr>
          <w:rFonts w:cs="Arial"/>
          <w:szCs w:val="24"/>
          <w:lang w:val="en-CA"/>
        </w:rPr>
      </w:pPr>
      <w:r w:rsidRPr="00120343">
        <w:rPr>
          <w:rFonts w:cs="Arial"/>
          <w:szCs w:val="24"/>
          <w:lang w:val="en-CA"/>
        </w:rPr>
        <w:t xml:space="preserve">The offences are summarized </w:t>
      </w:r>
      <w:r w:rsidR="00047A3E">
        <w:rPr>
          <w:rFonts w:cs="Arial"/>
          <w:szCs w:val="24"/>
          <w:lang w:val="en-CA"/>
        </w:rPr>
        <w:t>below</w:t>
      </w:r>
      <w:r w:rsidRPr="00120343">
        <w:rPr>
          <w:rFonts w:cs="Arial"/>
          <w:szCs w:val="24"/>
          <w:lang w:val="en-CA"/>
        </w:rPr>
        <w:t>:</w:t>
      </w:r>
      <w:r>
        <w:rPr>
          <w:rStyle w:val="Appelnotedebasdep"/>
          <w:rFonts w:cs="Arial"/>
          <w:szCs w:val="24"/>
          <w:lang w:val="en-CA"/>
        </w:rPr>
        <w:footnoteReference w:id="1"/>
      </w:r>
    </w:p>
    <w:p w14:paraId="39D60601" w14:textId="77777777" w:rsidR="00D9627F" w:rsidRPr="00120343" w:rsidRDefault="00D9627F" w:rsidP="00D9627F">
      <w:pPr>
        <w:rPr>
          <w:lang w:val="en-C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7"/>
        <w:gridCol w:w="2157"/>
        <w:gridCol w:w="2158"/>
        <w:gridCol w:w="2158"/>
      </w:tblGrid>
      <w:tr w:rsidR="001003CD" w14:paraId="7D32EE20" w14:textId="77777777" w:rsidTr="00B311B4">
        <w:tc>
          <w:tcPr>
            <w:tcW w:w="2157" w:type="dxa"/>
            <w:tcBorders>
              <w:top w:val="single" w:sz="2" w:space="0" w:color="auto"/>
              <w:left w:val="single" w:sz="2" w:space="0" w:color="auto"/>
              <w:bottom w:val="single" w:sz="2" w:space="0" w:color="auto"/>
              <w:right w:val="single" w:sz="2" w:space="0" w:color="auto"/>
            </w:tcBorders>
            <w:shd w:val="clear" w:color="auto" w:fill="auto"/>
          </w:tcPr>
          <w:p w14:paraId="62B124FC" w14:textId="77777777" w:rsidR="00AF501E" w:rsidRPr="00B311B4" w:rsidRDefault="007A6B3F" w:rsidP="0043167E">
            <w:pPr>
              <w:rPr>
                <w:rFonts w:cs="Arial"/>
                <w:b/>
                <w:sz w:val="22"/>
                <w:szCs w:val="22"/>
                <w:lang w:val="en-CA"/>
              </w:rPr>
            </w:pPr>
            <w:r w:rsidRPr="00B311B4">
              <w:rPr>
                <w:rFonts w:cs="Arial"/>
                <w:b/>
                <w:sz w:val="22"/>
                <w:szCs w:val="22"/>
                <w:lang w:val="en-CA"/>
              </w:rPr>
              <w:t>Complainant</w:t>
            </w:r>
            <w:r w:rsidR="00754FC5" w:rsidRPr="00B311B4">
              <w:rPr>
                <w:rFonts w:cs="Arial"/>
                <w:b/>
                <w:sz w:val="22"/>
                <w:szCs w:val="22"/>
                <w:lang w:val="en-CA"/>
              </w:rPr>
              <w:t xml:space="preserve"> </w:t>
            </w:r>
          </w:p>
        </w:tc>
        <w:tc>
          <w:tcPr>
            <w:tcW w:w="2157" w:type="dxa"/>
            <w:tcBorders>
              <w:top w:val="single" w:sz="2" w:space="0" w:color="auto"/>
              <w:left w:val="single" w:sz="2" w:space="0" w:color="auto"/>
              <w:bottom w:val="single" w:sz="2" w:space="0" w:color="auto"/>
              <w:right w:val="single" w:sz="2" w:space="0" w:color="auto"/>
            </w:tcBorders>
            <w:shd w:val="clear" w:color="auto" w:fill="auto"/>
          </w:tcPr>
          <w:p w14:paraId="40E4C278" w14:textId="77777777" w:rsidR="00AF501E" w:rsidRPr="00B311B4" w:rsidRDefault="007A6B3F" w:rsidP="0043167E">
            <w:pPr>
              <w:rPr>
                <w:rFonts w:cs="Arial"/>
                <w:b/>
                <w:sz w:val="22"/>
                <w:szCs w:val="22"/>
                <w:lang w:val="en-CA"/>
              </w:rPr>
            </w:pPr>
            <w:r w:rsidRPr="00B311B4">
              <w:rPr>
                <w:rFonts w:cs="Arial"/>
                <w:b/>
                <w:sz w:val="22"/>
                <w:szCs w:val="22"/>
                <w:lang w:val="en-CA"/>
              </w:rPr>
              <w:t>Count</w:t>
            </w:r>
          </w:p>
          <w:p w14:paraId="23055727" w14:textId="77777777" w:rsidR="00AF501E" w:rsidRPr="00B311B4" w:rsidRDefault="007A6B3F" w:rsidP="0043167E">
            <w:pPr>
              <w:rPr>
                <w:rFonts w:cs="Arial"/>
                <w:b/>
                <w:sz w:val="22"/>
                <w:szCs w:val="22"/>
                <w:lang w:val="en-CA"/>
              </w:rPr>
            </w:pPr>
            <w:r w:rsidRPr="00B311B4">
              <w:rPr>
                <w:rFonts w:cs="Arial"/>
                <w:b/>
                <w:sz w:val="22"/>
                <w:szCs w:val="22"/>
                <w:lang w:val="en-CA"/>
              </w:rPr>
              <w:t>Offence</w:t>
            </w:r>
          </w:p>
          <w:p w14:paraId="1EED39AE" w14:textId="77777777" w:rsidR="00AF501E" w:rsidRPr="00B311B4" w:rsidRDefault="007A6B3F" w:rsidP="0043167E">
            <w:pPr>
              <w:rPr>
                <w:rFonts w:cs="Arial"/>
                <w:b/>
                <w:i/>
                <w:sz w:val="22"/>
                <w:szCs w:val="22"/>
                <w:lang w:val="en-CA"/>
              </w:rPr>
            </w:pPr>
            <w:r w:rsidRPr="00B311B4">
              <w:rPr>
                <w:rFonts w:cs="Arial"/>
                <w:b/>
                <w:i/>
                <w:spacing w:val="-20"/>
                <w:sz w:val="22"/>
                <w:szCs w:val="22"/>
                <w:lang w:val="en-CA"/>
              </w:rPr>
              <w:t>Cr. C</w:t>
            </w:r>
            <w:r w:rsidRPr="00B311B4">
              <w:rPr>
                <w:rFonts w:cs="Arial"/>
                <w:b/>
                <w:i/>
                <w:sz w:val="22"/>
                <w:szCs w:val="22"/>
                <w:lang w:val="en-CA"/>
              </w:rPr>
              <w:t>.</w:t>
            </w:r>
            <w:r w:rsidRPr="00B311B4">
              <w:rPr>
                <w:rFonts w:cs="Arial"/>
                <w:b/>
                <w:sz w:val="22"/>
                <w:szCs w:val="22"/>
                <w:lang w:val="en-CA"/>
              </w:rPr>
              <w:t xml:space="preserve"> section</w:t>
            </w:r>
          </w:p>
          <w:p w14:paraId="0DCA78C5" w14:textId="77777777" w:rsidR="00AF501E" w:rsidRPr="00B311B4" w:rsidRDefault="007A6B3F" w:rsidP="0043167E">
            <w:pPr>
              <w:rPr>
                <w:rFonts w:cs="Arial"/>
                <w:b/>
                <w:sz w:val="22"/>
                <w:szCs w:val="22"/>
                <w:lang w:val="en-CA"/>
              </w:rPr>
            </w:pPr>
            <w:r w:rsidRPr="00B311B4">
              <w:rPr>
                <w:rFonts w:cs="Arial"/>
                <w:b/>
                <w:sz w:val="22"/>
                <w:szCs w:val="22"/>
                <w:lang w:val="en-CA"/>
              </w:rPr>
              <w:t>Age at time of offence</w:t>
            </w:r>
          </w:p>
        </w:tc>
        <w:tc>
          <w:tcPr>
            <w:tcW w:w="2158" w:type="dxa"/>
            <w:tcBorders>
              <w:top w:val="single" w:sz="2" w:space="0" w:color="auto"/>
              <w:left w:val="single" w:sz="2" w:space="0" w:color="auto"/>
              <w:bottom w:val="single" w:sz="2" w:space="0" w:color="auto"/>
              <w:right w:val="single" w:sz="2" w:space="0" w:color="auto"/>
            </w:tcBorders>
            <w:shd w:val="clear" w:color="auto" w:fill="auto"/>
          </w:tcPr>
          <w:p w14:paraId="2B87C5A8" w14:textId="77777777" w:rsidR="00AF501E" w:rsidRPr="00B311B4" w:rsidRDefault="007A6B3F" w:rsidP="0043167E">
            <w:pPr>
              <w:rPr>
                <w:rFonts w:cs="Arial"/>
                <w:b/>
                <w:sz w:val="22"/>
                <w:szCs w:val="22"/>
                <w:lang w:val="en-CA"/>
              </w:rPr>
            </w:pPr>
            <w:r w:rsidRPr="00B311B4">
              <w:rPr>
                <w:rFonts w:cs="Arial"/>
                <w:b/>
                <w:sz w:val="22"/>
                <w:szCs w:val="22"/>
                <w:lang w:val="en-CA"/>
              </w:rPr>
              <w:t xml:space="preserve"> </w:t>
            </w:r>
            <w:r w:rsidR="00885BA8" w:rsidRPr="00B311B4">
              <w:rPr>
                <w:rFonts w:cs="Arial"/>
                <w:b/>
                <w:sz w:val="22"/>
                <w:szCs w:val="22"/>
                <w:lang w:val="en-CA"/>
              </w:rPr>
              <w:t>Place</w:t>
            </w:r>
          </w:p>
        </w:tc>
        <w:tc>
          <w:tcPr>
            <w:tcW w:w="2158" w:type="dxa"/>
            <w:tcBorders>
              <w:top w:val="single" w:sz="2" w:space="0" w:color="auto"/>
              <w:left w:val="single" w:sz="2" w:space="0" w:color="auto"/>
              <w:bottom w:val="single" w:sz="2" w:space="0" w:color="auto"/>
              <w:right w:val="single" w:sz="2" w:space="0" w:color="auto"/>
            </w:tcBorders>
            <w:shd w:val="clear" w:color="auto" w:fill="auto"/>
          </w:tcPr>
          <w:p w14:paraId="12B67854" w14:textId="77777777" w:rsidR="00AF501E" w:rsidRPr="00B311B4" w:rsidRDefault="007A6B3F" w:rsidP="0043167E">
            <w:pPr>
              <w:rPr>
                <w:rFonts w:cs="Arial"/>
                <w:b/>
                <w:sz w:val="22"/>
                <w:szCs w:val="22"/>
                <w:lang w:val="en-CA"/>
              </w:rPr>
            </w:pPr>
            <w:r w:rsidRPr="00B311B4">
              <w:rPr>
                <w:rFonts w:cs="Arial"/>
                <w:b/>
                <w:sz w:val="22"/>
                <w:szCs w:val="22"/>
                <w:lang w:val="en-CA"/>
              </w:rPr>
              <w:t>Date (between)</w:t>
            </w:r>
          </w:p>
        </w:tc>
      </w:tr>
      <w:tr w:rsidR="001003CD" w14:paraId="5153FF2D" w14:textId="77777777" w:rsidTr="00B311B4">
        <w:tc>
          <w:tcPr>
            <w:tcW w:w="2157" w:type="dxa"/>
            <w:tcBorders>
              <w:top w:val="single" w:sz="2" w:space="0" w:color="auto"/>
              <w:left w:val="single" w:sz="2" w:space="0" w:color="auto"/>
              <w:bottom w:val="nil"/>
            </w:tcBorders>
            <w:shd w:val="clear" w:color="auto" w:fill="auto"/>
          </w:tcPr>
          <w:p w14:paraId="25E649FF" w14:textId="77777777" w:rsidR="00AF501E" w:rsidRPr="00B311B4" w:rsidRDefault="00AF501E" w:rsidP="0043167E">
            <w:pPr>
              <w:rPr>
                <w:rFonts w:cs="Arial"/>
                <w:sz w:val="22"/>
                <w:szCs w:val="22"/>
                <w:lang w:val="en-CA"/>
              </w:rPr>
            </w:pPr>
          </w:p>
          <w:p w14:paraId="0EB18598" w14:textId="77777777" w:rsidR="00AF501E" w:rsidRPr="00B311B4" w:rsidRDefault="008E5EF8" w:rsidP="0043167E">
            <w:pPr>
              <w:rPr>
                <w:rFonts w:cs="Arial"/>
                <w:sz w:val="22"/>
                <w:szCs w:val="22"/>
                <w:lang w:val="en-CA"/>
              </w:rPr>
            </w:pPr>
            <w:r w:rsidRPr="00B311B4">
              <w:rPr>
                <w:rFonts w:cs="Arial"/>
                <w:sz w:val="22"/>
                <w:szCs w:val="22"/>
                <w:lang w:val="en-CA"/>
              </w:rPr>
              <w:t>X</w:t>
            </w:r>
          </w:p>
          <w:p w14:paraId="4B5ED669" w14:textId="77777777" w:rsidR="00AF501E" w:rsidRPr="00B311B4" w:rsidRDefault="00AF501E" w:rsidP="0043167E">
            <w:pPr>
              <w:rPr>
                <w:rFonts w:cs="Arial"/>
                <w:sz w:val="22"/>
                <w:szCs w:val="22"/>
                <w:lang w:val="en-CA"/>
              </w:rPr>
            </w:pPr>
          </w:p>
        </w:tc>
        <w:tc>
          <w:tcPr>
            <w:tcW w:w="2157" w:type="dxa"/>
            <w:tcBorders>
              <w:top w:val="single" w:sz="2" w:space="0" w:color="auto"/>
              <w:bottom w:val="nil"/>
            </w:tcBorders>
            <w:shd w:val="clear" w:color="auto" w:fill="auto"/>
          </w:tcPr>
          <w:p w14:paraId="10544AD8" w14:textId="77777777" w:rsidR="00AF501E" w:rsidRPr="00B311B4" w:rsidRDefault="00AF501E" w:rsidP="0043167E">
            <w:pPr>
              <w:rPr>
                <w:rFonts w:cs="Arial"/>
                <w:sz w:val="22"/>
                <w:szCs w:val="22"/>
                <w:lang w:val="en-CA"/>
              </w:rPr>
            </w:pPr>
          </w:p>
          <w:p w14:paraId="0CC80C00" w14:textId="77777777" w:rsidR="00AF501E" w:rsidRPr="00B311B4" w:rsidRDefault="007A6B3F" w:rsidP="0043167E">
            <w:pPr>
              <w:rPr>
                <w:rFonts w:cs="Arial"/>
                <w:sz w:val="22"/>
                <w:szCs w:val="22"/>
                <w:lang w:val="en-CA"/>
              </w:rPr>
            </w:pPr>
            <w:r w:rsidRPr="00B311B4">
              <w:rPr>
                <w:rFonts w:cs="Arial"/>
                <w:sz w:val="22"/>
                <w:szCs w:val="22"/>
                <w:lang w:val="en-CA"/>
              </w:rPr>
              <w:t>Count 1</w:t>
            </w:r>
          </w:p>
          <w:p w14:paraId="71811312" w14:textId="77777777" w:rsidR="00AF501E" w:rsidRPr="00B311B4" w:rsidRDefault="007A6B3F" w:rsidP="0043167E">
            <w:pPr>
              <w:rPr>
                <w:rFonts w:cs="Arial"/>
                <w:sz w:val="22"/>
                <w:szCs w:val="22"/>
                <w:lang w:val="en-CA"/>
              </w:rPr>
            </w:pPr>
            <w:r w:rsidRPr="00B311B4">
              <w:rPr>
                <w:rFonts w:cs="Arial"/>
                <w:sz w:val="22"/>
                <w:szCs w:val="22"/>
                <w:lang w:val="en-CA"/>
              </w:rPr>
              <w:t>Sexual interference</w:t>
            </w:r>
          </w:p>
          <w:p w14:paraId="7FC586C8" w14:textId="77777777" w:rsidR="00AF501E" w:rsidRPr="00B311B4" w:rsidRDefault="007A6B3F" w:rsidP="0043167E">
            <w:pPr>
              <w:rPr>
                <w:rFonts w:cs="Arial"/>
                <w:sz w:val="22"/>
                <w:szCs w:val="22"/>
                <w:lang w:val="en-CA"/>
              </w:rPr>
            </w:pPr>
            <w:r w:rsidRPr="00B311B4">
              <w:rPr>
                <w:rFonts w:cs="Arial"/>
                <w:sz w:val="22"/>
                <w:szCs w:val="22"/>
                <w:lang w:val="en-CA"/>
              </w:rPr>
              <w:t>151(a)</w:t>
            </w:r>
          </w:p>
          <w:p w14:paraId="57D0A090" w14:textId="77777777" w:rsidR="00AF501E" w:rsidRPr="00B311B4" w:rsidRDefault="007A6B3F" w:rsidP="0043167E">
            <w:pPr>
              <w:rPr>
                <w:rFonts w:cs="Arial"/>
                <w:sz w:val="22"/>
                <w:szCs w:val="22"/>
                <w:lang w:val="en-CA"/>
              </w:rPr>
            </w:pPr>
            <w:r w:rsidRPr="00B311B4">
              <w:rPr>
                <w:rFonts w:cs="Arial"/>
                <w:sz w:val="22"/>
                <w:szCs w:val="22"/>
                <w:lang w:val="en-CA"/>
              </w:rPr>
              <w:t>8 and 13 years</w:t>
            </w:r>
          </w:p>
          <w:p w14:paraId="79ACA287" w14:textId="77777777" w:rsidR="00AF501E" w:rsidRPr="00B311B4" w:rsidRDefault="00AF501E" w:rsidP="0043167E">
            <w:pPr>
              <w:rPr>
                <w:rFonts w:cs="Arial"/>
                <w:sz w:val="22"/>
                <w:szCs w:val="22"/>
                <w:lang w:val="en-CA"/>
              </w:rPr>
            </w:pPr>
          </w:p>
        </w:tc>
        <w:tc>
          <w:tcPr>
            <w:tcW w:w="2158" w:type="dxa"/>
            <w:tcBorders>
              <w:top w:val="single" w:sz="2" w:space="0" w:color="auto"/>
              <w:bottom w:val="nil"/>
            </w:tcBorders>
            <w:shd w:val="clear" w:color="auto" w:fill="auto"/>
          </w:tcPr>
          <w:p w14:paraId="6EE41CA9" w14:textId="77777777" w:rsidR="00AF501E" w:rsidRPr="00B311B4" w:rsidRDefault="00AF501E" w:rsidP="0043167E">
            <w:pPr>
              <w:rPr>
                <w:rFonts w:cs="Arial"/>
                <w:sz w:val="22"/>
                <w:szCs w:val="22"/>
                <w:lang w:val="en-CA"/>
              </w:rPr>
            </w:pPr>
          </w:p>
          <w:p w14:paraId="402C76E8" w14:textId="77777777" w:rsidR="00AF501E" w:rsidRPr="00B311B4" w:rsidRDefault="008E5EF8" w:rsidP="0043167E">
            <w:pPr>
              <w:rPr>
                <w:rFonts w:cs="Arial"/>
                <w:sz w:val="22"/>
                <w:szCs w:val="22"/>
                <w:lang w:val="en-US"/>
              </w:rPr>
            </w:pPr>
            <w:r w:rsidRPr="00B311B4">
              <w:rPr>
                <w:rFonts w:cs="Arial"/>
                <w:sz w:val="22"/>
                <w:szCs w:val="22"/>
                <w:lang w:val="en-US"/>
              </w:rPr>
              <w:t>Town A</w:t>
            </w:r>
          </w:p>
          <w:p w14:paraId="04DA7156" w14:textId="77777777" w:rsidR="00AF501E" w:rsidRPr="00B311B4" w:rsidRDefault="008E5EF8" w:rsidP="0043167E">
            <w:pPr>
              <w:rPr>
                <w:rFonts w:cs="Arial"/>
                <w:sz w:val="22"/>
                <w:szCs w:val="22"/>
                <w:lang w:val="en-US"/>
              </w:rPr>
            </w:pPr>
            <w:r w:rsidRPr="00B311B4">
              <w:rPr>
                <w:rFonts w:cs="Arial"/>
                <w:sz w:val="22"/>
                <w:szCs w:val="22"/>
                <w:lang w:val="en-US"/>
              </w:rPr>
              <w:t>Town B</w:t>
            </w:r>
          </w:p>
          <w:p w14:paraId="4B3A958E" w14:textId="77777777" w:rsidR="00AF501E" w:rsidRPr="00B311B4" w:rsidRDefault="008E5EF8" w:rsidP="0043167E">
            <w:pPr>
              <w:rPr>
                <w:rFonts w:cs="Arial"/>
                <w:sz w:val="22"/>
                <w:szCs w:val="22"/>
                <w:lang w:val="en-US"/>
              </w:rPr>
            </w:pPr>
            <w:r w:rsidRPr="00B311B4">
              <w:rPr>
                <w:rFonts w:cs="Arial"/>
                <w:sz w:val="22"/>
                <w:szCs w:val="22"/>
                <w:lang w:val="en-US"/>
              </w:rPr>
              <w:t>Town C</w:t>
            </w:r>
          </w:p>
        </w:tc>
        <w:tc>
          <w:tcPr>
            <w:tcW w:w="2158" w:type="dxa"/>
            <w:tcBorders>
              <w:top w:val="single" w:sz="2" w:space="0" w:color="auto"/>
              <w:bottom w:val="nil"/>
              <w:right w:val="single" w:sz="2" w:space="0" w:color="auto"/>
            </w:tcBorders>
            <w:shd w:val="clear" w:color="auto" w:fill="auto"/>
          </w:tcPr>
          <w:p w14:paraId="218853F6" w14:textId="77777777" w:rsidR="00AF501E" w:rsidRPr="00B311B4" w:rsidRDefault="00AF501E" w:rsidP="0043167E">
            <w:pPr>
              <w:rPr>
                <w:rFonts w:cs="Arial"/>
                <w:sz w:val="22"/>
                <w:szCs w:val="22"/>
                <w:lang w:val="en-US"/>
              </w:rPr>
            </w:pPr>
          </w:p>
          <w:p w14:paraId="0609C303" w14:textId="77777777" w:rsidR="00AF501E" w:rsidRPr="00B311B4" w:rsidRDefault="007A6B3F" w:rsidP="0043167E">
            <w:pPr>
              <w:rPr>
                <w:rFonts w:cs="Arial"/>
                <w:sz w:val="22"/>
                <w:szCs w:val="22"/>
                <w:lang w:val="en-CA"/>
              </w:rPr>
            </w:pPr>
            <w:r w:rsidRPr="00B311B4">
              <w:rPr>
                <w:rFonts w:cs="Arial"/>
                <w:sz w:val="22"/>
                <w:szCs w:val="22"/>
                <w:lang w:val="en-CA"/>
              </w:rPr>
              <w:t>January 1, 2016</w:t>
            </w:r>
          </w:p>
          <w:p w14:paraId="3F8AF7DF" w14:textId="77777777" w:rsidR="00AF501E" w:rsidRPr="00B311B4" w:rsidRDefault="007A6B3F" w:rsidP="0043167E">
            <w:pPr>
              <w:rPr>
                <w:rFonts w:cs="Arial"/>
                <w:sz w:val="22"/>
                <w:szCs w:val="22"/>
                <w:lang w:val="en-CA"/>
              </w:rPr>
            </w:pPr>
            <w:r w:rsidRPr="00B311B4">
              <w:rPr>
                <w:rFonts w:cs="Arial"/>
                <w:sz w:val="22"/>
                <w:szCs w:val="22"/>
                <w:lang w:val="en-CA"/>
              </w:rPr>
              <w:t>November 30, 2020</w:t>
            </w:r>
          </w:p>
        </w:tc>
      </w:tr>
      <w:tr w:rsidR="001003CD" w14:paraId="164472BE" w14:textId="77777777" w:rsidTr="00B311B4">
        <w:tc>
          <w:tcPr>
            <w:tcW w:w="2157" w:type="dxa"/>
            <w:tcBorders>
              <w:top w:val="nil"/>
              <w:left w:val="single" w:sz="2" w:space="0" w:color="auto"/>
              <w:bottom w:val="nil"/>
            </w:tcBorders>
            <w:shd w:val="clear" w:color="auto" w:fill="auto"/>
          </w:tcPr>
          <w:p w14:paraId="1E714109" w14:textId="77777777" w:rsidR="00AF501E" w:rsidRPr="00B311B4" w:rsidRDefault="00AF501E" w:rsidP="0043167E">
            <w:pPr>
              <w:rPr>
                <w:rFonts w:cs="Arial"/>
                <w:sz w:val="22"/>
                <w:szCs w:val="22"/>
                <w:lang w:val="en-CA"/>
              </w:rPr>
            </w:pPr>
          </w:p>
        </w:tc>
        <w:tc>
          <w:tcPr>
            <w:tcW w:w="2157" w:type="dxa"/>
            <w:tcBorders>
              <w:top w:val="nil"/>
              <w:bottom w:val="nil"/>
            </w:tcBorders>
            <w:shd w:val="clear" w:color="auto" w:fill="auto"/>
          </w:tcPr>
          <w:p w14:paraId="79D8A805" w14:textId="77777777" w:rsidR="00AF501E" w:rsidRPr="00B311B4" w:rsidRDefault="007A6B3F" w:rsidP="0043167E">
            <w:pPr>
              <w:rPr>
                <w:rFonts w:cs="Arial"/>
                <w:sz w:val="22"/>
                <w:szCs w:val="22"/>
                <w:lang w:val="en-CA"/>
              </w:rPr>
            </w:pPr>
            <w:r w:rsidRPr="00B311B4">
              <w:rPr>
                <w:rFonts w:cs="Arial"/>
                <w:sz w:val="22"/>
                <w:szCs w:val="22"/>
                <w:lang w:val="en-CA"/>
              </w:rPr>
              <w:t>Count 2</w:t>
            </w:r>
          </w:p>
          <w:p w14:paraId="07B2B909" w14:textId="77777777" w:rsidR="00AF501E" w:rsidRPr="00B311B4" w:rsidRDefault="007A6B3F" w:rsidP="0043167E">
            <w:pPr>
              <w:rPr>
                <w:rFonts w:cs="Arial"/>
                <w:sz w:val="22"/>
                <w:szCs w:val="22"/>
                <w:lang w:val="en-CA"/>
              </w:rPr>
            </w:pPr>
            <w:r w:rsidRPr="00B311B4">
              <w:rPr>
                <w:rFonts w:cs="Arial"/>
                <w:sz w:val="22"/>
                <w:szCs w:val="22"/>
                <w:lang w:val="en-CA"/>
              </w:rPr>
              <w:t>Invitation to sexual touching</w:t>
            </w:r>
          </w:p>
          <w:p w14:paraId="6E71536D" w14:textId="77777777" w:rsidR="00AF501E" w:rsidRPr="00B311B4" w:rsidRDefault="007A6B3F" w:rsidP="0043167E">
            <w:pPr>
              <w:rPr>
                <w:rFonts w:cs="Arial"/>
                <w:sz w:val="22"/>
                <w:szCs w:val="22"/>
                <w:lang w:val="en-CA"/>
              </w:rPr>
            </w:pPr>
            <w:r w:rsidRPr="00B311B4">
              <w:rPr>
                <w:rFonts w:cs="Arial"/>
                <w:sz w:val="22"/>
                <w:szCs w:val="22"/>
                <w:lang w:val="en-CA"/>
              </w:rPr>
              <w:t>152(a)</w:t>
            </w:r>
          </w:p>
          <w:p w14:paraId="0C9A6F8B" w14:textId="77777777" w:rsidR="00AF501E" w:rsidRPr="00B311B4" w:rsidRDefault="007A6B3F" w:rsidP="0043167E">
            <w:pPr>
              <w:rPr>
                <w:rFonts w:cs="Arial"/>
                <w:sz w:val="22"/>
                <w:szCs w:val="22"/>
                <w:lang w:val="en-CA"/>
              </w:rPr>
            </w:pPr>
            <w:r w:rsidRPr="00B311B4">
              <w:rPr>
                <w:rFonts w:cs="Arial"/>
                <w:sz w:val="22"/>
                <w:szCs w:val="22"/>
                <w:lang w:val="en-CA"/>
              </w:rPr>
              <w:t>10 and 11 years</w:t>
            </w:r>
          </w:p>
          <w:p w14:paraId="1BB5CD30" w14:textId="77777777" w:rsidR="00AF501E" w:rsidRPr="00B311B4" w:rsidRDefault="00AF501E" w:rsidP="0043167E">
            <w:pPr>
              <w:rPr>
                <w:rFonts w:cs="Arial"/>
                <w:sz w:val="22"/>
                <w:szCs w:val="22"/>
                <w:lang w:val="en-CA"/>
              </w:rPr>
            </w:pPr>
          </w:p>
        </w:tc>
        <w:tc>
          <w:tcPr>
            <w:tcW w:w="2158" w:type="dxa"/>
            <w:tcBorders>
              <w:top w:val="nil"/>
              <w:bottom w:val="nil"/>
            </w:tcBorders>
            <w:shd w:val="clear" w:color="auto" w:fill="auto"/>
          </w:tcPr>
          <w:p w14:paraId="288D6BED" w14:textId="77777777" w:rsidR="00047A3E" w:rsidRPr="00B311B4" w:rsidRDefault="008E5EF8" w:rsidP="00047A3E">
            <w:pPr>
              <w:rPr>
                <w:rFonts w:cs="Arial"/>
                <w:sz w:val="22"/>
                <w:szCs w:val="22"/>
                <w:lang w:val="en-CA"/>
              </w:rPr>
            </w:pPr>
            <w:r w:rsidRPr="00B311B4">
              <w:rPr>
                <w:rFonts w:cs="Arial"/>
                <w:sz w:val="22"/>
                <w:szCs w:val="22"/>
                <w:lang w:val="en-CA"/>
              </w:rPr>
              <w:t>Town B</w:t>
            </w:r>
          </w:p>
          <w:p w14:paraId="5472337F" w14:textId="77777777" w:rsidR="00AF501E" w:rsidRPr="00B311B4" w:rsidRDefault="00AF501E" w:rsidP="0043167E">
            <w:pPr>
              <w:rPr>
                <w:rFonts w:cs="Arial"/>
                <w:sz w:val="22"/>
                <w:szCs w:val="22"/>
                <w:lang w:val="en-CA"/>
              </w:rPr>
            </w:pPr>
          </w:p>
        </w:tc>
        <w:tc>
          <w:tcPr>
            <w:tcW w:w="2158" w:type="dxa"/>
            <w:tcBorders>
              <w:top w:val="nil"/>
              <w:bottom w:val="nil"/>
              <w:right w:val="single" w:sz="2" w:space="0" w:color="auto"/>
            </w:tcBorders>
            <w:shd w:val="clear" w:color="auto" w:fill="auto"/>
          </w:tcPr>
          <w:p w14:paraId="3C2E6528" w14:textId="77777777" w:rsidR="00AF501E" w:rsidRPr="00B311B4" w:rsidRDefault="007A6B3F" w:rsidP="0043167E">
            <w:pPr>
              <w:rPr>
                <w:rFonts w:cs="Arial"/>
                <w:sz w:val="22"/>
                <w:szCs w:val="22"/>
                <w:lang w:val="en-CA"/>
              </w:rPr>
            </w:pPr>
            <w:r w:rsidRPr="00B311B4">
              <w:rPr>
                <w:rFonts w:cs="Arial"/>
                <w:sz w:val="22"/>
                <w:szCs w:val="22"/>
                <w:lang w:val="en-CA"/>
              </w:rPr>
              <w:t>January 1, 2018</w:t>
            </w:r>
          </w:p>
          <w:p w14:paraId="5AEB7716" w14:textId="77777777" w:rsidR="00AF501E" w:rsidRPr="00B311B4" w:rsidRDefault="007A6B3F" w:rsidP="0043167E">
            <w:pPr>
              <w:rPr>
                <w:rFonts w:cs="Arial"/>
                <w:sz w:val="22"/>
                <w:szCs w:val="22"/>
                <w:lang w:val="en-CA"/>
              </w:rPr>
            </w:pPr>
            <w:r w:rsidRPr="00B311B4">
              <w:rPr>
                <w:rFonts w:cs="Arial"/>
                <w:sz w:val="22"/>
                <w:szCs w:val="22"/>
                <w:lang w:val="en-CA"/>
              </w:rPr>
              <w:t>December 31, 2018</w:t>
            </w:r>
          </w:p>
        </w:tc>
      </w:tr>
      <w:tr w:rsidR="001003CD" w14:paraId="45D3C418" w14:textId="77777777" w:rsidTr="00B311B4">
        <w:tc>
          <w:tcPr>
            <w:tcW w:w="2157" w:type="dxa"/>
            <w:tcBorders>
              <w:top w:val="nil"/>
              <w:left w:val="single" w:sz="2" w:space="0" w:color="auto"/>
              <w:bottom w:val="nil"/>
            </w:tcBorders>
            <w:shd w:val="clear" w:color="auto" w:fill="auto"/>
          </w:tcPr>
          <w:p w14:paraId="5AF29E24" w14:textId="77777777" w:rsidR="005F5375" w:rsidRPr="00B311B4" w:rsidRDefault="005F5375" w:rsidP="005F5375">
            <w:pPr>
              <w:rPr>
                <w:rFonts w:cs="Arial"/>
                <w:sz w:val="22"/>
                <w:szCs w:val="22"/>
                <w:lang w:val="en-CA"/>
              </w:rPr>
            </w:pPr>
          </w:p>
        </w:tc>
        <w:tc>
          <w:tcPr>
            <w:tcW w:w="2157" w:type="dxa"/>
            <w:tcBorders>
              <w:top w:val="nil"/>
              <w:bottom w:val="nil"/>
            </w:tcBorders>
            <w:shd w:val="clear" w:color="auto" w:fill="auto"/>
          </w:tcPr>
          <w:p w14:paraId="28A9B0FB" w14:textId="77777777" w:rsidR="005F5375" w:rsidRPr="00B311B4" w:rsidRDefault="005F5375" w:rsidP="005F5375">
            <w:pPr>
              <w:rPr>
                <w:rFonts w:cs="Arial"/>
                <w:sz w:val="22"/>
                <w:szCs w:val="22"/>
                <w:lang w:val="en-CA"/>
              </w:rPr>
            </w:pPr>
          </w:p>
          <w:p w14:paraId="10F7683A" w14:textId="77777777" w:rsidR="005F5375" w:rsidRPr="00B311B4" w:rsidRDefault="007A6B3F" w:rsidP="005F5375">
            <w:pPr>
              <w:rPr>
                <w:rFonts w:cs="Arial"/>
                <w:sz w:val="22"/>
                <w:szCs w:val="22"/>
                <w:lang w:val="en-CA"/>
              </w:rPr>
            </w:pPr>
            <w:r w:rsidRPr="00B311B4">
              <w:rPr>
                <w:rFonts w:cs="Arial"/>
                <w:sz w:val="22"/>
                <w:szCs w:val="22"/>
                <w:lang w:val="en-CA"/>
              </w:rPr>
              <w:t>Count 3</w:t>
            </w:r>
          </w:p>
          <w:p w14:paraId="7E6620C7" w14:textId="77777777" w:rsidR="005F5375" w:rsidRPr="00B311B4" w:rsidRDefault="007A6B3F" w:rsidP="005F5375">
            <w:pPr>
              <w:rPr>
                <w:rFonts w:cs="Arial"/>
                <w:sz w:val="22"/>
                <w:szCs w:val="22"/>
                <w:lang w:val="en-CA"/>
              </w:rPr>
            </w:pPr>
            <w:r w:rsidRPr="00B311B4">
              <w:rPr>
                <w:rFonts w:cs="Arial"/>
                <w:sz w:val="22"/>
                <w:szCs w:val="22"/>
                <w:lang w:val="en-CA"/>
              </w:rPr>
              <w:t>Exposure</w:t>
            </w:r>
            <w:r w:rsidR="00754FC5" w:rsidRPr="00B311B4">
              <w:rPr>
                <w:rFonts w:cs="Arial"/>
                <w:sz w:val="22"/>
                <w:szCs w:val="22"/>
                <w:lang w:val="en-CA"/>
              </w:rPr>
              <w:t xml:space="preserve"> </w:t>
            </w:r>
          </w:p>
          <w:p w14:paraId="2F047CD6" w14:textId="77777777" w:rsidR="005F5375" w:rsidRPr="00B311B4" w:rsidRDefault="007A6B3F" w:rsidP="005F5375">
            <w:pPr>
              <w:rPr>
                <w:rFonts w:cs="Arial"/>
                <w:sz w:val="22"/>
                <w:szCs w:val="22"/>
                <w:lang w:val="en-CA"/>
              </w:rPr>
            </w:pPr>
            <w:r w:rsidRPr="00B311B4">
              <w:rPr>
                <w:rFonts w:cs="Arial"/>
                <w:sz w:val="22"/>
                <w:szCs w:val="22"/>
                <w:lang w:val="en-CA"/>
              </w:rPr>
              <w:t>173(2)(a)</w:t>
            </w:r>
          </w:p>
          <w:p w14:paraId="5A35F209" w14:textId="77777777" w:rsidR="005F5375" w:rsidRPr="00B311B4" w:rsidRDefault="007A6B3F" w:rsidP="005F5375">
            <w:pPr>
              <w:rPr>
                <w:rFonts w:cs="Arial"/>
                <w:sz w:val="22"/>
                <w:szCs w:val="22"/>
                <w:lang w:val="en-CA"/>
              </w:rPr>
            </w:pPr>
            <w:r w:rsidRPr="00B311B4">
              <w:rPr>
                <w:rFonts w:cs="Arial"/>
                <w:sz w:val="22"/>
                <w:szCs w:val="22"/>
                <w:lang w:val="en-CA"/>
              </w:rPr>
              <w:t>13 years</w:t>
            </w:r>
          </w:p>
          <w:p w14:paraId="62932A5E" w14:textId="77777777" w:rsidR="005F5375" w:rsidRPr="00B311B4" w:rsidRDefault="005F5375" w:rsidP="005F5375">
            <w:pPr>
              <w:rPr>
                <w:rFonts w:cs="Arial"/>
                <w:sz w:val="22"/>
                <w:szCs w:val="22"/>
                <w:lang w:val="en-CA"/>
              </w:rPr>
            </w:pPr>
          </w:p>
        </w:tc>
        <w:tc>
          <w:tcPr>
            <w:tcW w:w="2158" w:type="dxa"/>
            <w:tcBorders>
              <w:top w:val="nil"/>
              <w:bottom w:val="nil"/>
            </w:tcBorders>
            <w:shd w:val="clear" w:color="auto" w:fill="auto"/>
          </w:tcPr>
          <w:p w14:paraId="42CD55F4" w14:textId="77777777" w:rsidR="00047A3E" w:rsidRPr="00B311B4" w:rsidRDefault="00047A3E" w:rsidP="00047A3E">
            <w:pPr>
              <w:rPr>
                <w:rFonts w:cs="Arial"/>
                <w:sz w:val="22"/>
                <w:szCs w:val="22"/>
                <w:lang w:val="en-CA"/>
              </w:rPr>
            </w:pPr>
          </w:p>
          <w:p w14:paraId="5A674A81" w14:textId="77777777" w:rsidR="00047A3E" w:rsidRPr="00B311B4" w:rsidRDefault="008E5EF8" w:rsidP="00047A3E">
            <w:pPr>
              <w:rPr>
                <w:rFonts w:cs="Arial"/>
                <w:sz w:val="22"/>
                <w:szCs w:val="22"/>
                <w:lang w:val="en-CA"/>
              </w:rPr>
            </w:pPr>
            <w:r w:rsidRPr="00B311B4">
              <w:rPr>
                <w:rFonts w:cs="Arial"/>
                <w:sz w:val="22"/>
                <w:szCs w:val="22"/>
                <w:lang w:val="en-CA"/>
              </w:rPr>
              <w:t>Town B</w:t>
            </w:r>
          </w:p>
          <w:p w14:paraId="47A22109" w14:textId="77777777" w:rsidR="005F5375" w:rsidRPr="00B311B4" w:rsidRDefault="005F5375" w:rsidP="005F5375">
            <w:pPr>
              <w:rPr>
                <w:rFonts w:cs="Arial"/>
                <w:sz w:val="22"/>
                <w:szCs w:val="22"/>
                <w:lang w:val="en-CA"/>
              </w:rPr>
            </w:pPr>
          </w:p>
        </w:tc>
        <w:tc>
          <w:tcPr>
            <w:tcW w:w="2158" w:type="dxa"/>
            <w:tcBorders>
              <w:top w:val="nil"/>
              <w:bottom w:val="nil"/>
              <w:right w:val="single" w:sz="2" w:space="0" w:color="auto"/>
            </w:tcBorders>
            <w:shd w:val="clear" w:color="auto" w:fill="auto"/>
          </w:tcPr>
          <w:p w14:paraId="31DA3EDF" w14:textId="77777777" w:rsidR="005F5375" w:rsidRPr="00B311B4" w:rsidRDefault="005F5375" w:rsidP="005F5375">
            <w:pPr>
              <w:rPr>
                <w:rFonts w:cs="Arial"/>
                <w:sz w:val="22"/>
                <w:szCs w:val="22"/>
                <w:lang w:val="en-CA"/>
              </w:rPr>
            </w:pPr>
          </w:p>
          <w:p w14:paraId="1CAABA5E" w14:textId="77777777" w:rsidR="005F5375" w:rsidRPr="00B311B4" w:rsidRDefault="007A6B3F" w:rsidP="005F5375">
            <w:pPr>
              <w:rPr>
                <w:rFonts w:cs="Arial"/>
                <w:sz w:val="22"/>
                <w:szCs w:val="22"/>
                <w:lang w:val="en-CA"/>
              </w:rPr>
            </w:pPr>
            <w:r w:rsidRPr="00B311B4">
              <w:rPr>
                <w:rFonts w:cs="Arial"/>
                <w:sz w:val="22"/>
                <w:szCs w:val="22"/>
                <w:lang w:val="en-CA"/>
              </w:rPr>
              <w:t>November 23, 2020</w:t>
            </w:r>
          </w:p>
          <w:p w14:paraId="5CBC7B51" w14:textId="77777777" w:rsidR="005F5375" w:rsidRPr="00B311B4" w:rsidRDefault="007A6B3F" w:rsidP="005F5375">
            <w:pPr>
              <w:rPr>
                <w:rFonts w:cs="Arial"/>
                <w:sz w:val="22"/>
                <w:szCs w:val="22"/>
                <w:lang w:val="en-CA"/>
              </w:rPr>
            </w:pPr>
            <w:r w:rsidRPr="00B311B4">
              <w:rPr>
                <w:rFonts w:cs="Arial"/>
                <w:sz w:val="22"/>
                <w:szCs w:val="22"/>
                <w:lang w:val="en-CA"/>
              </w:rPr>
              <w:t>December 1, 2020</w:t>
            </w:r>
          </w:p>
        </w:tc>
      </w:tr>
      <w:tr w:rsidR="001003CD" w14:paraId="03220EAF" w14:textId="77777777" w:rsidTr="00B311B4">
        <w:tc>
          <w:tcPr>
            <w:tcW w:w="2157" w:type="dxa"/>
            <w:tcBorders>
              <w:top w:val="nil"/>
              <w:left w:val="single" w:sz="2" w:space="0" w:color="auto"/>
              <w:bottom w:val="nil"/>
            </w:tcBorders>
            <w:shd w:val="clear" w:color="auto" w:fill="auto"/>
          </w:tcPr>
          <w:p w14:paraId="6816953F" w14:textId="77777777" w:rsidR="00646EBB" w:rsidRPr="00B311B4" w:rsidRDefault="00646EBB" w:rsidP="005F5375">
            <w:pPr>
              <w:rPr>
                <w:rFonts w:cs="Arial"/>
                <w:sz w:val="22"/>
                <w:szCs w:val="22"/>
                <w:lang w:val="en-CA"/>
              </w:rPr>
            </w:pPr>
          </w:p>
        </w:tc>
        <w:tc>
          <w:tcPr>
            <w:tcW w:w="2157" w:type="dxa"/>
            <w:tcBorders>
              <w:top w:val="nil"/>
              <w:bottom w:val="nil"/>
            </w:tcBorders>
            <w:shd w:val="clear" w:color="auto" w:fill="auto"/>
          </w:tcPr>
          <w:p w14:paraId="45688B7F" w14:textId="77777777" w:rsidR="00860286" w:rsidRPr="00B311B4" w:rsidRDefault="007A6B3F" w:rsidP="00860286">
            <w:pPr>
              <w:rPr>
                <w:rFonts w:cs="Arial"/>
                <w:sz w:val="22"/>
                <w:szCs w:val="22"/>
                <w:lang w:val="en-CA"/>
              </w:rPr>
            </w:pPr>
            <w:r w:rsidRPr="00B311B4">
              <w:rPr>
                <w:rFonts w:cs="Arial"/>
                <w:sz w:val="22"/>
                <w:szCs w:val="22"/>
                <w:lang w:val="en-CA"/>
              </w:rPr>
              <w:t>Count 4</w:t>
            </w:r>
          </w:p>
          <w:p w14:paraId="56BC5968" w14:textId="77777777" w:rsidR="00860286" w:rsidRPr="00B311B4" w:rsidRDefault="007A6B3F" w:rsidP="00860286">
            <w:pPr>
              <w:rPr>
                <w:rFonts w:cs="Arial"/>
                <w:sz w:val="22"/>
                <w:szCs w:val="22"/>
                <w:lang w:val="en-CA"/>
              </w:rPr>
            </w:pPr>
            <w:r w:rsidRPr="00B311B4">
              <w:rPr>
                <w:rFonts w:cs="Arial"/>
                <w:sz w:val="22"/>
                <w:szCs w:val="22"/>
                <w:lang w:val="en-CA"/>
              </w:rPr>
              <w:t xml:space="preserve">Making sexually explicit material available </w:t>
            </w:r>
          </w:p>
          <w:p w14:paraId="12BED58F" w14:textId="77777777" w:rsidR="00860286" w:rsidRPr="00B311B4" w:rsidRDefault="007A6B3F" w:rsidP="00860286">
            <w:pPr>
              <w:rPr>
                <w:rFonts w:cs="Arial"/>
                <w:sz w:val="22"/>
                <w:szCs w:val="22"/>
                <w:lang w:val="en-CA"/>
              </w:rPr>
            </w:pPr>
            <w:r w:rsidRPr="00B311B4">
              <w:rPr>
                <w:rFonts w:cs="Arial"/>
                <w:sz w:val="22"/>
                <w:szCs w:val="22"/>
                <w:lang w:val="en-CA"/>
              </w:rPr>
              <w:t>171.1(1)(b)(2)(a)</w:t>
            </w:r>
          </w:p>
          <w:p w14:paraId="3E137C35" w14:textId="77777777" w:rsidR="00860286" w:rsidRPr="00B311B4" w:rsidRDefault="007A6B3F" w:rsidP="00860286">
            <w:pPr>
              <w:rPr>
                <w:rFonts w:cs="Arial"/>
                <w:sz w:val="22"/>
                <w:szCs w:val="22"/>
                <w:lang w:val="en-CA"/>
              </w:rPr>
            </w:pPr>
            <w:r w:rsidRPr="00B311B4">
              <w:rPr>
                <w:rFonts w:cs="Arial"/>
                <w:sz w:val="22"/>
                <w:szCs w:val="22"/>
                <w:lang w:val="en-CA"/>
              </w:rPr>
              <w:t>13 years</w:t>
            </w:r>
          </w:p>
          <w:p w14:paraId="0C90CC02" w14:textId="77777777" w:rsidR="00646EBB" w:rsidRPr="00B311B4" w:rsidRDefault="00646EBB" w:rsidP="005F5375">
            <w:pPr>
              <w:rPr>
                <w:rFonts w:cs="Arial"/>
                <w:sz w:val="22"/>
                <w:szCs w:val="22"/>
                <w:lang w:val="en-CA"/>
              </w:rPr>
            </w:pPr>
          </w:p>
        </w:tc>
        <w:tc>
          <w:tcPr>
            <w:tcW w:w="2158" w:type="dxa"/>
            <w:tcBorders>
              <w:top w:val="nil"/>
              <w:bottom w:val="nil"/>
            </w:tcBorders>
            <w:shd w:val="clear" w:color="auto" w:fill="auto"/>
          </w:tcPr>
          <w:p w14:paraId="29EF1888" w14:textId="77777777" w:rsidR="00646EBB" w:rsidRPr="00B311B4" w:rsidRDefault="008E5EF8" w:rsidP="005F5375">
            <w:pPr>
              <w:rPr>
                <w:rFonts w:cs="Arial"/>
                <w:sz w:val="22"/>
                <w:szCs w:val="22"/>
                <w:lang w:val="en-CA"/>
              </w:rPr>
            </w:pPr>
            <w:r w:rsidRPr="00B311B4">
              <w:rPr>
                <w:rFonts w:cs="Arial"/>
                <w:sz w:val="22"/>
                <w:szCs w:val="22"/>
                <w:lang w:val="en-CA"/>
              </w:rPr>
              <w:t>Town C</w:t>
            </w:r>
          </w:p>
        </w:tc>
        <w:tc>
          <w:tcPr>
            <w:tcW w:w="2158" w:type="dxa"/>
            <w:tcBorders>
              <w:top w:val="nil"/>
              <w:bottom w:val="nil"/>
              <w:right w:val="single" w:sz="2" w:space="0" w:color="auto"/>
            </w:tcBorders>
            <w:shd w:val="clear" w:color="auto" w:fill="auto"/>
          </w:tcPr>
          <w:p w14:paraId="548CEEE6" w14:textId="77777777" w:rsidR="00860286" w:rsidRPr="00B311B4" w:rsidRDefault="007A6B3F" w:rsidP="00860286">
            <w:pPr>
              <w:rPr>
                <w:rFonts w:cs="Arial"/>
                <w:sz w:val="22"/>
                <w:szCs w:val="22"/>
                <w:lang w:val="en-CA"/>
              </w:rPr>
            </w:pPr>
            <w:r w:rsidRPr="00B311B4">
              <w:rPr>
                <w:rFonts w:cs="Arial"/>
                <w:sz w:val="22"/>
                <w:szCs w:val="22"/>
                <w:lang w:val="en-CA"/>
              </w:rPr>
              <w:t>August 1, 2020</w:t>
            </w:r>
          </w:p>
          <w:p w14:paraId="3DB5D10F" w14:textId="77777777" w:rsidR="00646EBB" w:rsidRPr="00B311B4" w:rsidRDefault="007A6B3F" w:rsidP="00860286">
            <w:pPr>
              <w:rPr>
                <w:rFonts w:cs="Arial"/>
                <w:sz w:val="22"/>
                <w:szCs w:val="22"/>
                <w:lang w:val="en-CA"/>
              </w:rPr>
            </w:pPr>
            <w:r w:rsidRPr="00B311B4">
              <w:rPr>
                <w:rFonts w:cs="Arial"/>
                <w:sz w:val="22"/>
                <w:szCs w:val="22"/>
                <w:lang w:val="en-CA"/>
              </w:rPr>
              <w:t>December 1, 2020</w:t>
            </w:r>
          </w:p>
        </w:tc>
      </w:tr>
      <w:tr w:rsidR="001003CD" w14:paraId="3BF46178" w14:textId="77777777" w:rsidTr="00B311B4">
        <w:tc>
          <w:tcPr>
            <w:tcW w:w="2157" w:type="dxa"/>
            <w:tcBorders>
              <w:top w:val="nil"/>
              <w:left w:val="single" w:sz="2" w:space="0" w:color="auto"/>
              <w:bottom w:val="single" w:sz="4" w:space="0" w:color="auto"/>
            </w:tcBorders>
            <w:shd w:val="clear" w:color="auto" w:fill="auto"/>
          </w:tcPr>
          <w:p w14:paraId="4C9A0812" w14:textId="77777777" w:rsidR="00646EBB" w:rsidRPr="00B311B4" w:rsidRDefault="00646EBB" w:rsidP="005F5375">
            <w:pPr>
              <w:rPr>
                <w:rFonts w:cs="Arial"/>
                <w:sz w:val="22"/>
                <w:szCs w:val="22"/>
                <w:lang w:val="en-CA"/>
              </w:rPr>
            </w:pPr>
          </w:p>
        </w:tc>
        <w:tc>
          <w:tcPr>
            <w:tcW w:w="2157" w:type="dxa"/>
            <w:tcBorders>
              <w:top w:val="nil"/>
              <w:bottom w:val="single" w:sz="4" w:space="0" w:color="auto"/>
            </w:tcBorders>
            <w:shd w:val="clear" w:color="auto" w:fill="auto"/>
          </w:tcPr>
          <w:p w14:paraId="4C3472BB" w14:textId="77777777" w:rsidR="00646EBB" w:rsidRPr="00B311B4" w:rsidRDefault="00646EBB" w:rsidP="005F5375">
            <w:pPr>
              <w:rPr>
                <w:rFonts w:cs="Arial"/>
                <w:sz w:val="22"/>
                <w:szCs w:val="22"/>
                <w:lang w:val="en-CA"/>
              </w:rPr>
            </w:pPr>
          </w:p>
        </w:tc>
        <w:tc>
          <w:tcPr>
            <w:tcW w:w="2158" w:type="dxa"/>
            <w:tcBorders>
              <w:top w:val="nil"/>
              <w:bottom w:val="single" w:sz="4" w:space="0" w:color="auto"/>
            </w:tcBorders>
            <w:shd w:val="clear" w:color="auto" w:fill="auto"/>
          </w:tcPr>
          <w:p w14:paraId="132258C3" w14:textId="77777777" w:rsidR="00646EBB" w:rsidRPr="00B311B4" w:rsidRDefault="00646EBB" w:rsidP="005F5375">
            <w:pPr>
              <w:rPr>
                <w:rFonts w:cs="Arial"/>
                <w:sz w:val="22"/>
                <w:szCs w:val="22"/>
                <w:lang w:val="en-CA"/>
              </w:rPr>
            </w:pPr>
          </w:p>
        </w:tc>
        <w:tc>
          <w:tcPr>
            <w:tcW w:w="2158" w:type="dxa"/>
            <w:tcBorders>
              <w:top w:val="nil"/>
              <w:bottom w:val="single" w:sz="4" w:space="0" w:color="auto"/>
              <w:right w:val="single" w:sz="2" w:space="0" w:color="auto"/>
            </w:tcBorders>
            <w:shd w:val="clear" w:color="auto" w:fill="auto"/>
          </w:tcPr>
          <w:p w14:paraId="27B3E8BD" w14:textId="77777777" w:rsidR="00646EBB" w:rsidRPr="00B311B4" w:rsidRDefault="00646EBB" w:rsidP="005F5375">
            <w:pPr>
              <w:rPr>
                <w:rFonts w:cs="Arial"/>
                <w:sz w:val="22"/>
                <w:szCs w:val="22"/>
                <w:lang w:val="en-CA"/>
              </w:rPr>
            </w:pPr>
          </w:p>
        </w:tc>
      </w:tr>
    </w:tbl>
    <w:p w14:paraId="294C0506" w14:textId="77777777" w:rsidR="005F5375" w:rsidRPr="00120343" w:rsidRDefault="005F5375">
      <w:pPr>
        <w:rPr>
          <w:lang w:val="en-C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7"/>
        <w:gridCol w:w="2157"/>
        <w:gridCol w:w="2158"/>
        <w:gridCol w:w="2158"/>
      </w:tblGrid>
      <w:tr w:rsidR="001003CD" w14:paraId="72B7791E" w14:textId="77777777" w:rsidTr="00B311B4">
        <w:trPr>
          <w:trHeight w:val="1319"/>
        </w:trPr>
        <w:tc>
          <w:tcPr>
            <w:tcW w:w="2157" w:type="dxa"/>
            <w:tcBorders>
              <w:top w:val="single" w:sz="2" w:space="0" w:color="auto"/>
              <w:left w:val="single" w:sz="2" w:space="0" w:color="auto"/>
              <w:bottom w:val="single" w:sz="2" w:space="0" w:color="auto"/>
              <w:right w:val="single" w:sz="2" w:space="0" w:color="auto"/>
            </w:tcBorders>
            <w:shd w:val="clear" w:color="auto" w:fill="auto"/>
          </w:tcPr>
          <w:p w14:paraId="64697525" w14:textId="77777777" w:rsidR="005F5375" w:rsidRPr="00B311B4" w:rsidRDefault="005F5375" w:rsidP="005F5375">
            <w:pPr>
              <w:rPr>
                <w:rFonts w:cs="Arial"/>
                <w:sz w:val="22"/>
                <w:szCs w:val="22"/>
                <w:lang w:val="en-CA"/>
              </w:rPr>
            </w:pPr>
          </w:p>
          <w:p w14:paraId="3CBFEE99" w14:textId="77777777" w:rsidR="005F5375" w:rsidRPr="00B311B4" w:rsidRDefault="008E5EF8" w:rsidP="005F5375">
            <w:pPr>
              <w:rPr>
                <w:rFonts w:cs="Arial"/>
                <w:sz w:val="22"/>
                <w:szCs w:val="22"/>
                <w:lang w:val="en-CA"/>
              </w:rPr>
            </w:pPr>
            <w:r w:rsidRPr="00B311B4">
              <w:rPr>
                <w:rFonts w:cs="Arial"/>
                <w:sz w:val="22"/>
                <w:szCs w:val="22"/>
                <w:lang w:val="en-CA"/>
              </w:rPr>
              <w:t>Y</w:t>
            </w:r>
          </w:p>
          <w:p w14:paraId="2A313B79" w14:textId="77777777" w:rsidR="005F5375" w:rsidRPr="00B311B4" w:rsidRDefault="005F5375" w:rsidP="005F5375">
            <w:pPr>
              <w:rPr>
                <w:rFonts w:cs="Arial"/>
                <w:sz w:val="22"/>
                <w:szCs w:val="22"/>
                <w:lang w:val="en-CA"/>
              </w:rPr>
            </w:pPr>
          </w:p>
        </w:tc>
        <w:tc>
          <w:tcPr>
            <w:tcW w:w="2157" w:type="dxa"/>
            <w:tcBorders>
              <w:top w:val="single" w:sz="2" w:space="0" w:color="auto"/>
              <w:left w:val="single" w:sz="2" w:space="0" w:color="auto"/>
              <w:bottom w:val="single" w:sz="2" w:space="0" w:color="auto"/>
              <w:right w:val="single" w:sz="2" w:space="0" w:color="auto"/>
            </w:tcBorders>
            <w:shd w:val="clear" w:color="auto" w:fill="auto"/>
          </w:tcPr>
          <w:p w14:paraId="3DC36D45" w14:textId="77777777" w:rsidR="005F5375" w:rsidRPr="00B311B4" w:rsidRDefault="005F5375" w:rsidP="005F5375">
            <w:pPr>
              <w:rPr>
                <w:rFonts w:cs="Arial"/>
                <w:sz w:val="22"/>
                <w:szCs w:val="22"/>
                <w:lang w:val="en-CA"/>
              </w:rPr>
            </w:pPr>
          </w:p>
          <w:p w14:paraId="0D43C184" w14:textId="77777777" w:rsidR="005F5375" w:rsidRPr="00B311B4" w:rsidRDefault="007A6B3F" w:rsidP="005F5375">
            <w:pPr>
              <w:rPr>
                <w:rFonts w:cs="Arial"/>
                <w:sz w:val="22"/>
                <w:szCs w:val="22"/>
                <w:lang w:val="en-CA"/>
              </w:rPr>
            </w:pPr>
            <w:r w:rsidRPr="00B311B4">
              <w:rPr>
                <w:rFonts w:cs="Arial"/>
                <w:sz w:val="22"/>
                <w:szCs w:val="22"/>
                <w:lang w:val="en-CA"/>
              </w:rPr>
              <w:t>Count 3</w:t>
            </w:r>
          </w:p>
          <w:p w14:paraId="7B63A96F" w14:textId="77777777" w:rsidR="005F5375" w:rsidRPr="00B311B4" w:rsidRDefault="007A6B3F" w:rsidP="005F5375">
            <w:pPr>
              <w:rPr>
                <w:rFonts w:cs="Arial"/>
                <w:sz w:val="22"/>
                <w:szCs w:val="22"/>
                <w:lang w:val="en-CA"/>
              </w:rPr>
            </w:pPr>
            <w:r w:rsidRPr="00B311B4">
              <w:rPr>
                <w:rFonts w:cs="Arial"/>
                <w:sz w:val="22"/>
                <w:szCs w:val="22"/>
                <w:lang w:val="en-CA"/>
              </w:rPr>
              <w:t>Exposure</w:t>
            </w:r>
            <w:r w:rsidR="00754FC5" w:rsidRPr="00B311B4">
              <w:rPr>
                <w:rFonts w:cs="Arial"/>
                <w:sz w:val="22"/>
                <w:szCs w:val="22"/>
                <w:lang w:val="en-CA"/>
              </w:rPr>
              <w:t xml:space="preserve"> </w:t>
            </w:r>
          </w:p>
          <w:p w14:paraId="39680847" w14:textId="77777777" w:rsidR="005F5375" w:rsidRPr="00B311B4" w:rsidRDefault="007A6B3F" w:rsidP="005F5375">
            <w:pPr>
              <w:rPr>
                <w:rFonts w:cs="Arial"/>
                <w:sz w:val="22"/>
                <w:szCs w:val="22"/>
                <w:lang w:val="en-CA"/>
              </w:rPr>
            </w:pPr>
            <w:r w:rsidRPr="00B311B4">
              <w:rPr>
                <w:rFonts w:cs="Arial"/>
                <w:sz w:val="22"/>
                <w:szCs w:val="22"/>
                <w:lang w:val="en-CA"/>
              </w:rPr>
              <w:t>173(2)(a)</w:t>
            </w:r>
          </w:p>
          <w:p w14:paraId="6712567F" w14:textId="77777777" w:rsidR="005F5375" w:rsidRPr="00B311B4" w:rsidRDefault="007A6B3F" w:rsidP="005F5375">
            <w:pPr>
              <w:rPr>
                <w:rFonts w:cs="Arial"/>
                <w:sz w:val="22"/>
                <w:szCs w:val="22"/>
                <w:lang w:val="en-CA"/>
              </w:rPr>
            </w:pPr>
            <w:r w:rsidRPr="00B311B4">
              <w:rPr>
                <w:rFonts w:cs="Arial"/>
                <w:sz w:val="22"/>
                <w:szCs w:val="22"/>
                <w:lang w:val="en-CA"/>
              </w:rPr>
              <w:t>4 years</w:t>
            </w:r>
            <w:r w:rsidR="00754FC5" w:rsidRPr="00B311B4">
              <w:rPr>
                <w:rFonts w:cs="Arial"/>
                <w:sz w:val="22"/>
                <w:szCs w:val="22"/>
                <w:lang w:val="en-CA"/>
              </w:rPr>
              <w:t xml:space="preserve"> </w:t>
            </w:r>
          </w:p>
          <w:p w14:paraId="458D23A6" w14:textId="77777777" w:rsidR="005F5375" w:rsidRPr="00B311B4" w:rsidRDefault="005F5375" w:rsidP="005F5375">
            <w:pPr>
              <w:rPr>
                <w:rFonts w:cs="Arial"/>
                <w:sz w:val="22"/>
                <w:szCs w:val="22"/>
                <w:lang w:val="en-CA"/>
              </w:rPr>
            </w:pPr>
          </w:p>
        </w:tc>
        <w:tc>
          <w:tcPr>
            <w:tcW w:w="2158" w:type="dxa"/>
            <w:tcBorders>
              <w:top w:val="single" w:sz="2" w:space="0" w:color="auto"/>
              <w:left w:val="single" w:sz="2" w:space="0" w:color="auto"/>
              <w:bottom w:val="single" w:sz="2" w:space="0" w:color="auto"/>
              <w:right w:val="single" w:sz="2" w:space="0" w:color="auto"/>
            </w:tcBorders>
            <w:shd w:val="clear" w:color="auto" w:fill="auto"/>
          </w:tcPr>
          <w:p w14:paraId="529D6528" w14:textId="77777777" w:rsidR="005F5375" w:rsidRPr="00B311B4" w:rsidRDefault="005F5375" w:rsidP="005F5375">
            <w:pPr>
              <w:rPr>
                <w:rFonts w:cs="Arial"/>
                <w:sz w:val="22"/>
                <w:szCs w:val="22"/>
                <w:lang w:val="en-CA"/>
              </w:rPr>
            </w:pPr>
          </w:p>
          <w:p w14:paraId="7B3E7ECD" w14:textId="77777777" w:rsidR="005F5375" w:rsidRPr="00B311B4" w:rsidRDefault="008E5EF8" w:rsidP="005F5375">
            <w:pPr>
              <w:rPr>
                <w:rFonts w:cs="Arial"/>
                <w:sz w:val="22"/>
                <w:szCs w:val="22"/>
                <w:lang w:val="en-CA"/>
              </w:rPr>
            </w:pPr>
            <w:r w:rsidRPr="00B311B4">
              <w:rPr>
                <w:rFonts w:cs="Arial"/>
                <w:sz w:val="22"/>
                <w:szCs w:val="22"/>
                <w:lang w:val="en-CA"/>
              </w:rPr>
              <w:t>Town B</w:t>
            </w:r>
          </w:p>
        </w:tc>
        <w:tc>
          <w:tcPr>
            <w:tcW w:w="2158" w:type="dxa"/>
            <w:tcBorders>
              <w:top w:val="single" w:sz="2" w:space="0" w:color="auto"/>
              <w:left w:val="single" w:sz="2" w:space="0" w:color="auto"/>
              <w:bottom w:val="single" w:sz="2" w:space="0" w:color="auto"/>
              <w:right w:val="single" w:sz="2" w:space="0" w:color="auto"/>
            </w:tcBorders>
            <w:shd w:val="clear" w:color="auto" w:fill="auto"/>
          </w:tcPr>
          <w:p w14:paraId="2793856C" w14:textId="77777777" w:rsidR="005F5375" w:rsidRPr="00B311B4" w:rsidRDefault="005F5375" w:rsidP="005F5375">
            <w:pPr>
              <w:rPr>
                <w:rFonts w:cs="Arial"/>
                <w:sz w:val="22"/>
                <w:szCs w:val="22"/>
                <w:lang w:val="en-CA"/>
              </w:rPr>
            </w:pPr>
          </w:p>
          <w:p w14:paraId="617238F4" w14:textId="77777777" w:rsidR="005F5375" w:rsidRPr="00B311B4" w:rsidRDefault="007A6B3F" w:rsidP="005F5375">
            <w:pPr>
              <w:rPr>
                <w:rFonts w:cs="Arial"/>
                <w:sz w:val="22"/>
                <w:szCs w:val="22"/>
                <w:lang w:val="en-CA"/>
              </w:rPr>
            </w:pPr>
            <w:r w:rsidRPr="00B311B4">
              <w:rPr>
                <w:rFonts w:cs="Arial"/>
                <w:sz w:val="22"/>
                <w:szCs w:val="22"/>
                <w:lang w:val="en-CA"/>
              </w:rPr>
              <w:t>November 23, 2020</w:t>
            </w:r>
          </w:p>
          <w:p w14:paraId="75FFD5BC" w14:textId="77777777" w:rsidR="005F5375" w:rsidRPr="00B311B4" w:rsidRDefault="007A6B3F" w:rsidP="005F5375">
            <w:pPr>
              <w:rPr>
                <w:rFonts w:cs="Arial"/>
                <w:sz w:val="22"/>
                <w:szCs w:val="22"/>
                <w:lang w:val="en-CA"/>
              </w:rPr>
            </w:pPr>
            <w:r w:rsidRPr="00B311B4">
              <w:rPr>
                <w:rFonts w:cs="Arial"/>
                <w:sz w:val="22"/>
                <w:szCs w:val="22"/>
                <w:lang w:val="en-CA"/>
              </w:rPr>
              <w:t>December 1, 2020</w:t>
            </w:r>
          </w:p>
        </w:tc>
      </w:tr>
      <w:tr w:rsidR="001003CD" w14:paraId="5347A32C" w14:textId="77777777" w:rsidTr="00B311B4">
        <w:trPr>
          <w:trHeight w:val="1319"/>
        </w:trPr>
        <w:tc>
          <w:tcPr>
            <w:tcW w:w="2157" w:type="dxa"/>
            <w:tcBorders>
              <w:top w:val="single" w:sz="2" w:space="0" w:color="auto"/>
              <w:left w:val="single" w:sz="2" w:space="0" w:color="auto"/>
              <w:bottom w:val="nil"/>
            </w:tcBorders>
            <w:shd w:val="clear" w:color="auto" w:fill="auto"/>
          </w:tcPr>
          <w:p w14:paraId="03AE5C6D" w14:textId="77777777" w:rsidR="00D617C1" w:rsidRPr="00B311B4" w:rsidRDefault="00D617C1" w:rsidP="00D617C1">
            <w:pPr>
              <w:rPr>
                <w:rFonts w:cs="Arial"/>
                <w:sz w:val="22"/>
                <w:szCs w:val="22"/>
                <w:lang w:val="en-CA"/>
              </w:rPr>
            </w:pPr>
          </w:p>
          <w:p w14:paraId="531C840F" w14:textId="77777777" w:rsidR="00D617C1" w:rsidRPr="00B311B4" w:rsidRDefault="008E5EF8" w:rsidP="00D617C1">
            <w:pPr>
              <w:rPr>
                <w:rFonts w:cs="Arial"/>
                <w:sz w:val="22"/>
                <w:szCs w:val="22"/>
                <w:lang w:val="en-CA"/>
              </w:rPr>
            </w:pPr>
            <w:r w:rsidRPr="00B311B4">
              <w:rPr>
                <w:rFonts w:cs="Arial"/>
                <w:sz w:val="22"/>
                <w:szCs w:val="22"/>
                <w:lang w:val="en-CA"/>
              </w:rPr>
              <w:t>Z</w:t>
            </w:r>
          </w:p>
          <w:p w14:paraId="080311B6" w14:textId="77777777" w:rsidR="00D617C1" w:rsidRPr="00B311B4" w:rsidRDefault="00D617C1" w:rsidP="00D617C1">
            <w:pPr>
              <w:rPr>
                <w:rFonts w:cs="Arial"/>
                <w:sz w:val="22"/>
                <w:szCs w:val="22"/>
                <w:lang w:val="en-CA"/>
              </w:rPr>
            </w:pPr>
          </w:p>
        </w:tc>
        <w:tc>
          <w:tcPr>
            <w:tcW w:w="2157" w:type="dxa"/>
            <w:tcBorders>
              <w:top w:val="single" w:sz="2" w:space="0" w:color="auto"/>
              <w:bottom w:val="nil"/>
            </w:tcBorders>
            <w:shd w:val="clear" w:color="auto" w:fill="auto"/>
          </w:tcPr>
          <w:p w14:paraId="78CB39EC" w14:textId="77777777" w:rsidR="00D617C1" w:rsidRPr="00B311B4" w:rsidRDefault="00D617C1" w:rsidP="00D617C1">
            <w:pPr>
              <w:rPr>
                <w:rFonts w:cs="Arial"/>
                <w:sz w:val="22"/>
                <w:szCs w:val="22"/>
                <w:lang w:val="en-CA"/>
              </w:rPr>
            </w:pPr>
          </w:p>
          <w:p w14:paraId="277A0587" w14:textId="77777777" w:rsidR="00D617C1" w:rsidRPr="00B311B4" w:rsidRDefault="007A6B3F" w:rsidP="00D617C1">
            <w:pPr>
              <w:rPr>
                <w:rFonts w:cs="Arial"/>
                <w:sz w:val="22"/>
                <w:szCs w:val="22"/>
                <w:lang w:val="en-CA"/>
              </w:rPr>
            </w:pPr>
            <w:r w:rsidRPr="00B311B4">
              <w:rPr>
                <w:rFonts w:cs="Arial"/>
                <w:sz w:val="22"/>
                <w:szCs w:val="22"/>
                <w:lang w:val="en-CA"/>
              </w:rPr>
              <w:t>Count 5</w:t>
            </w:r>
          </w:p>
          <w:p w14:paraId="0F32CA03" w14:textId="77777777" w:rsidR="00D617C1" w:rsidRPr="00B311B4" w:rsidRDefault="007A6B3F" w:rsidP="00D617C1">
            <w:pPr>
              <w:rPr>
                <w:rFonts w:cs="Arial"/>
                <w:sz w:val="22"/>
                <w:szCs w:val="22"/>
                <w:lang w:val="en-CA"/>
              </w:rPr>
            </w:pPr>
            <w:r w:rsidRPr="00B311B4">
              <w:rPr>
                <w:rFonts w:cs="Arial"/>
                <w:sz w:val="22"/>
                <w:szCs w:val="22"/>
                <w:lang w:val="en-CA"/>
              </w:rPr>
              <w:t>Sexual interference</w:t>
            </w:r>
          </w:p>
          <w:p w14:paraId="2A7C90E2" w14:textId="77777777" w:rsidR="00D617C1" w:rsidRPr="00B311B4" w:rsidRDefault="007A6B3F" w:rsidP="00D617C1">
            <w:pPr>
              <w:rPr>
                <w:rFonts w:cs="Arial"/>
                <w:sz w:val="22"/>
                <w:szCs w:val="22"/>
                <w:lang w:val="en-CA"/>
              </w:rPr>
            </w:pPr>
            <w:r w:rsidRPr="00B311B4">
              <w:rPr>
                <w:rFonts w:cs="Arial"/>
                <w:sz w:val="22"/>
                <w:szCs w:val="22"/>
                <w:lang w:val="en-CA"/>
              </w:rPr>
              <w:t>151(a)</w:t>
            </w:r>
          </w:p>
          <w:p w14:paraId="07CF05FF" w14:textId="77777777" w:rsidR="00D617C1" w:rsidRPr="00B311B4" w:rsidRDefault="007A6B3F" w:rsidP="00D617C1">
            <w:pPr>
              <w:rPr>
                <w:rFonts w:cs="Arial"/>
                <w:sz w:val="22"/>
                <w:szCs w:val="22"/>
                <w:lang w:val="en-CA"/>
              </w:rPr>
            </w:pPr>
            <w:r w:rsidRPr="00B311B4">
              <w:rPr>
                <w:rFonts w:cs="Arial"/>
                <w:sz w:val="22"/>
                <w:szCs w:val="22"/>
                <w:lang w:val="en-CA"/>
              </w:rPr>
              <w:t>11 and 12 years</w:t>
            </w:r>
          </w:p>
          <w:p w14:paraId="2C25BD96" w14:textId="77777777" w:rsidR="00D617C1" w:rsidRPr="00B311B4" w:rsidRDefault="00D617C1" w:rsidP="00D617C1">
            <w:pPr>
              <w:rPr>
                <w:rFonts w:cs="Arial"/>
                <w:sz w:val="22"/>
                <w:szCs w:val="22"/>
                <w:lang w:val="en-CA"/>
              </w:rPr>
            </w:pPr>
          </w:p>
        </w:tc>
        <w:tc>
          <w:tcPr>
            <w:tcW w:w="2158" w:type="dxa"/>
            <w:tcBorders>
              <w:top w:val="single" w:sz="2" w:space="0" w:color="auto"/>
              <w:bottom w:val="nil"/>
            </w:tcBorders>
            <w:shd w:val="clear" w:color="auto" w:fill="auto"/>
          </w:tcPr>
          <w:p w14:paraId="3EE6F4F1" w14:textId="77777777" w:rsidR="00D617C1" w:rsidRPr="00B311B4" w:rsidRDefault="00D617C1" w:rsidP="00D617C1">
            <w:pPr>
              <w:rPr>
                <w:rFonts w:cs="Arial"/>
                <w:sz w:val="22"/>
                <w:szCs w:val="22"/>
                <w:lang w:val="en-CA"/>
              </w:rPr>
            </w:pPr>
          </w:p>
          <w:p w14:paraId="3D4F8609" w14:textId="77777777" w:rsidR="00D617C1" w:rsidRPr="00B311B4" w:rsidRDefault="008E5EF8" w:rsidP="00D617C1">
            <w:pPr>
              <w:rPr>
                <w:rFonts w:cs="Arial"/>
                <w:sz w:val="22"/>
                <w:szCs w:val="22"/>
                <w:lang w:val="en-CA"/>
              </w:rPr>
            </w:pPr>
            <w:r w:rsidRPr="00B311B4">
              <w:rPr>
                <w:rFonts w:cs="Arial"/>
                <w:sz w:val="22"/>
                <w:szCs w:val="22"/>
                <w:lang w:val="en-CA"/>
              </w:rPr>
              <w:t>Town B</w:t>
            </w:r>
          </w:p>
        </w:tc>
        <w:tc>
          <w:tcPr>
            <w:tcW w:w="2158" w:type="dxa"/>
            <w:tcBorders>
              <w:top w:val="single" w:sz="2" w:space="0" w:color="auto"/>
              <w:bottom w:val="nil"/>
              <w:right w:val="single" w:sz="2" w:space="0" w:color="auto"/>
            </w:tcBorders>
            <w:shd w:val="clear" w:color="auto" w:fill="auto"/>
          </w:tcPr>
          <w:p w14:paraId="2ED5E1DC" w14:textId="77777777" w:rsidR="00D617C1" w:rsidRPr="00B311B4" w:rsidRDefault="00D617C1" w:rsidP="00D617C1">
            <w:pPr>
              <w:rPr>
                <w:rFonts w:cs="Arial"/>
                <w:sz w:val="22"/>
                <w:szCs w:val="22"/>
                <w:lang w:val="en-CA"/>
              </w:rPr>
            </w:pPr>
          </w:p>
          <w:p w14:paraId="5E467F8D" w14:textId="77777777" w:rsidR="00D617C1" w:rsidRPr="00B311B4" w:rsidRDefault="007A6B3F" w:rsidP="00D617C1">
            <w:pPr>
              <w:rPr>
                <w:rFonts w:cs="Arial"/>
                <w:sz w:val="22"/>
                <w:szCs w:val="22"/>
                <w:lang w:val="en-CA"/>
              </w:rPr>
            </w:pPr>
            <w:r w:rsidRPr="00B311B4">
              <w:rPr>
                <w:rFonts w:cs="Arial"/>
                <w:sz w:val="22"/>
                <w:szCs w:val="22"/>
                <w:lang w:val="en-CA"/>
              </w:rPr>
              <w:t>December 1, 2018</w:t>
            </w:r>
          </w:p>
          <w:p w14:paraId="51981AC4" w14:textId="77777777" w:rsidR="00D617C1" w:rsidRPr="00B311B4" w:rsidRDefault="007A6B3F" w:rsidP="00D617C1">
            <w:pPr>
              <w:rPr>
                <w:rFonts w:cs="Arial"/>
                <w:sz w:val="22"/>
                <w:szCs w:val="22"/>
                <w:lang w:val="en-CA"/>
              </w:rPr>
            </w:pPr>
            <w:r w:rsidRPr="00B311B4">
              <w:rPr>
                <w:rFonts w:cs="Arial"/>
                <w:sz w:val="22"/>
                <w:szCs w:val="22"/>
                <w:lang w:val="en-CA"/>
              </w:rPr>
              <w:t>June 1, 2019</w:t>
            </w:r>
          </w:p>
        </w:tc>
      </w:tr>
      <w:tr w:rsidR="001003CD" w14:paraId="63DC61B4" w14:textId="77777777" w:rsidTr="00B311B4">
        <w:tc>
          <w:tcPr>
            <w:tcW w:w="2157" w:type="dxa"/>
            <w:tcBorders>
              <w:top w:val="nil"/>
              <w:left w:val="single" w:sz="2" w:space="0" w:color="auto"/>
              <w:bottom w:val="single" w:sz="2" w:space="0" w:color="auto"/>
            </w:tcBorders>
            <w:shd w:val="clear" w:color="auto" w:fill="auto"/>
          </w:tcPr>
          <w:p w14:paraId="7E4BC43E" w14:textId="77777777" w:rsidR="00D617C1" w:rsidRPr="00B311B4" w:rsidRDefault="00D617C1" w:rsidP="00D617C1">
            <w:pPr>
              <w:rPr>
                <w:rFonts w:cs="Arial"/>
                <w:sz w:val="22"/>
                <w:szCs w:val="22"/>
                <w:lang w:val="en-CA"/>
              </w:rPr>
            </w:pPr>
          </w:p>
        </w:tc>
        <w:tc>
          <w:tcPr>
            <w:tcW w:w="2157" w:type="dxa"/>
            <w:tcBorders>
              <w:top w:val="nil"/>
              <w:bottom w:val="single" w:sz="2" w:space="0" w:color="auto"/>
            </w:tcBorders>
            <w:shd w:val="clear" w:color="auto" w:fill="auto"/>
          </w:tcPr>
          <w:p w14:paraId="3BB488FE" w14:textId="77777777" w:rsidR="00D617C1" w:rsidRPr="00B311B4" w:rsidRDefault="007A6B3F" w:rsidP="00D617C1">
            <w:pPr>
              <w:rPr>
                <w:rFonts w:cs="Arial"/>
                <w:sz w:val="22"/>
                <w:szCs w:val="22"/>
                <w:lang w:val="en-CA"/>
              </w:rPr>
            </w:pPr>
            <w:r w:rsidRPr="00B311B4">
              <w:rPr>
                <w:rFonts w:cs="Arial"/>
                <w:sz w:val="22"/>
                <w:szCs w:val="22"/>
                <w:lang w:val="en-CA"/>
              </w:rPr>
              <w:t>Count 6</w:t>
            </w:r>
          </w:p>
          <w:p w14:paraId="17F84587" w14:textId="77777777" w:rsidR="00D617C1" w:rsidRPr="00B311B4" w:rsidRDefault="007A6B3F" w:rsidP="00D617C1">
            <w:pPr>
              <w:rPr>
                <w:rFonts w:cs="Arial"/>
                <w:sz w:val="22"/>
                <w:szCs w:val="22"/>
                <w:lang w:val="en-CA"/>
              </w:rPr>
            </w:pPr>
            <w:r w:rsidRPr="00B311B4">
              <w:rPr>
                <w:rFonts w:cs="Arial"/>
                <w:sz w:val="22"/>
                <w:szCs w:val="22"/>
                <w:lang w:val="en-CA"/>
              </w:rPr>
              <w:t>Invitation to sexual touching</w:t>
            </w:r>
          </w:p>
          <w:p w14:paraId="2A9009EF" w14:textId="77777777" w:rsidR="00D617C1" w:rsidRPr="00B311B4" w:rsidRDefault="007A6B3F" w:rsidP="00D617C1">
            <w:pPr>
              <w:rPr>
                <w:rFonts w:cs="Arial"/>
                <w:sz w:val="22"/>
                <w:szCs w:val="22"/>
                <w:lang w:val="en-CA"/>
              </w:rPr>
            </w:pPr>
            <w:r w:rsidRPr="00B311B4">
              <w:rPr>
                <w:rFonts w:cs="Arial"/>
                <w:sz w:val="22"/>
                <w:szCs w:val="22"/>
                <w:lang w:val="en-CA"/>
              </w:rPr>
              <w:t>152(a)</w:t>
            </w:r>
          </w:p>
          <w:p w14:paraId="72D9F102" w14:textId="77777777" w:rsidR="00D617C1" w:rsidRPr="00B311B4" w:rsidRDefault="007A6B3F" w:rsidP="00D617C1">
            <w:pPr>
              <w:rPr>
                <w:rFonts w:cs="Arial"/>
                <w:sz w:val="22"/>
                <w:szCs w:val="22"/>
                <w:lang w:val="en-CA"/>
              </w:rPr>
            </w:pPr>
            <w:r w:rsidRPr="00B311B4">
              <w:rPr>
                <w:rFonts w:cs="Arial"/>
                <w:sz w:val="22"/>
                <w:szCs w:val="22"/>
                <w:lang w:val="en-CA"/>
              </w:rPr>
              <w:t>11 and 12 years</w:t>
            </w:r>
          </w:p>
          <w:p w14:paraId="2DFFDC1A" w14:textId="77777777" w:rsidR="00D617C1" w:rsidRPr="00B311B4" w:rsidRDefault="00D617C1" w:rsidP="00D617C1">
            <w:pPr>
              <w:rPr>
                <w:rFonts w:cs="Arial"/>
                <w:sz w:val="22"/>
                <w:szCs w:val="22"/>
                <w:lang w:val="en-CA"/>
              </w:rPr>
            </w:pPr>
          </w:p>
        </w:tc>
        <w:tc>
          <w:tcPr>
            <w:tcW w:w="2158" w:type="dxa"/>
            <w:tcBorders>
              <w:top w:val="nil"/>
              <w:bottom w:val="single" w:sz="2" w:space="0" w:color="auto"/>
            </w:tcBorders>
            <w:shd w:val="clear" w:color="auto" w:fill="auto"/>
          </w:tcPr>
          <w:p w14:paraId="4BABAD62" w14:textId="77777777" w:rsidR="00D617C1" w:rsidRPr="00B311B4" w:rsidRDefault="008E5EF8" w:rsidP="00D617C1">
            <w:pPr>
              <w:rPr>
                <w:rFonts w:cs="Arial"/>
                <w:sz w:val="22"/>
                <w:szCs w:val="22"/>
                <w:lang w:val="en-CA"/>
              </w:rPr>
            </w:pPr>
            <w:r w:rsidRPr="00B311B4">
              <w:rPr>
                <w:rFonts w:cs="Arial"/>
                <w:sz w:val="22"/>
                <w:szCs w:val="22"/>
                <w:lang w:val="en-CA"/>
              </w:rPr>
              <w:t>Town B</w:t>
            </w:r>
          </w:p>
        </w:tc>
        <w:tc>
          <w:tcPr>
            <w:tcW w:w="2158" w:type="dxa"/>
            <w:tcBorders>
              <w:top w:val="nil"/>
              <w:bottom w:val="single" w:sz="2" w:space="0" w:color="auto"/>
              <w:right w:val="single" w:sz="2" w:space="0" w:color="auto"/>
            </w:tcBorders>
            <w:shd w:val="clear" w:color="auto" w:fill="auto"/>
          </w:tcPr>
          <w:p w14:paraId="14275D93" w14:textId="77777777" w:rsidR="00D617C1" w:rsidRPr="00B311B4" w:rsidRDefault="007A6B3F" w:rsidP="00D617C1">
            <w:pPr>
              <w:rPr>
                <w:rFonts w:cs="Arial"/>
                <w:sz w:val="22"/>
                <w:szCs w:val="22"/>
                <w:lang w:val="en-CA"/>
              </w:rPr>
            </w:pPr>
            <w:r w:rsidRPr="00B311B4">
              <w:rPr>
                <w:rFonts w:cs="Arial"/>
                <w:sz w:val="22"/>
                <w:szCs w:val="22"/>
                <w:lang w:val="en-CA"/>
              </w:rPr>
              <w:t>December 1, 2018</w:t>
            </w:r>
          </w:p>
          <w:p w14:paraId="453D8321" w14:textId="77777777" w:rsidR="00D617C1" w:rsidRPr="00B311B4" w:rsidRDefault="007A6B3F" w:rsidP="00D617C1">
            <w:pPr>
              <w:rPr>
                <w:rFonts w:cs="Arial"/>
                <w:sz w:val="22"/>
                <w:szCs w:val="22"/>
                <w:lang w:val="en-CA"/>
              </w:rPr>
            </w:pPr>
            <w:r w:rsidRPr="00B311B4">
              <w:rPr>
                <w:rFonts w:cs="Arial"/>
                <w:sz w:val="22"/>
                <w:szCs w:val="22"/>
                <w:lang w:val="en-CA"/>
              </w:rPr>
              <w:t>June 1, 2019</w:t>
            </w:r>
          </w:p>
        </w:tc>
      </w:tr>
    </w:tbl>
    <w:p w14:paraId="189D12A1" w14:textId="77777777" w:rsidR="00AF501E" w:rsidRPr="00120343" w:rsidRDefault="00AF501E" w:rsidP="00AF501E">
      <w:pPr>
        <w:rPr>
          <w:lang w:val="en-CA"/>
        </w:rPr>
      </w:pPr>
    </w:p>
    <w:p w14:paraId="5CE074F7" w14:textId="77777777" w:rsidR="00AF501E" w:rsidRPr="00120343" w:rsidRDefault="007A6B3F" w:rsidP="000700C6">
      <w:pPr>
        <w:pStyle w:val="Paragraphe"/>
        <w:widowControl w:val="0"/>
        <w:numPr>
          <w:ilvl w:val="0"/>
          <w:numId w:val="1"/>
        </w:numPr>
        <w:tabs>
          <w:tab w:val="clear" w:pos="360"/>
        </w:tabs>
        <w:spacing w:line="240" w:lineRule="auto"/>
        <w:rPr>
          <w:rFonts w:cs="Arial"/>
          <w:szCs w:val="24"/>
          <w:lang w:val="en-CA"/>
        </w:rPr>
      </w:pPr>
      <w:r w:rsidRPr="00120343">
        <w:rPr>
          <w:rFonts w:cs="Arial"/>
          <w:szCs w:val="24"/>
          <w:lang w:val="en-CA"/>
        </w:rPr>
        <w:t xml:space="preserve">During a </w:t>
      </w:r>
      <w:r w:rsidRPr="00120343">
        <w:rPr>
          <w:rFonts w:cs="Arial"/>
          <w:i/>
          <w:iCs/>
          <w:szCs w:val="24"/>
          <w:lang w:val="en-CA"/>
        </w:rPr>
        <w:t>voir dire</w:t>
      </w:r>
      <w:r w:rsidRPr="00120343">
        <w:rPr>
          <w:rFonts w:cs="Arial"/>
          <w:szCs w:val="24"/>
          <w:lang w:val="en-CA"/>
        </w:rPr>
        <w:t>, the prosecution sought to have the following evidence admitted</w:t>
      </w:r>
      <w:r w:rsidR="00427241">
        <w:rPr>
          <w:rFonts w:cs="Arial"/>
          <w:szCs w:val="24"/>
          <w:lang w:val="en-CA"/>
        </w:rPr>
        <w:t xml:space="preserve"> in evidence</w:t>
      </w:r>
      <w:r w:rsidRPr="00120343">
        <w:rPr>
          <w:rFonts w:cs="Arial"/>
          <w:szCs w:val="24"/>
          <w:lang w:val="en-CA"/>
        </w:rPr>
        <w:t xml:space="preserve"> to establish the truth of their content</w:t>
      </w:r>
      <w:r w:rsidR="00427241">
        <w:rPr>
          <w:rFonts w:cs="Arial"/>
          <w:szCs w:val="24"/>
          <w:lang w:val="en-CA"/>
        </w:rPr>
        <w:t>s</w:t>
      </w:r>
      <w:r w:rsidRPr="00120343">
        <w:rPr>
          <w:rFonts w:cs="Arial"/>
          <w:szCs w:val="24"/>
          <w:lang w:val="en-CA"/>
        </w:rPr>
        <w:t>:</w:t>
      </w:r>
    </w:p>
    <w:p w14:paraId="29F416B3" w14:textId="77777777" w:rsidR="00846ADD" w:rsidRPr="00120343" w:rsidRDefault="008E5EF8" w:rsidP="00855ADE">
      <w:pPr>
        <w:pStyle w:val="Paragraphedeliste"/>
        <w:numPr>
          <w:ilvl w:val="0"/>
          <w:numId w:val="13"/>
        </w:numPr>
        <w:ind w:left="1080"/>
        <w:jc w:val="both"/>
        <w:rPr>
          <w:lang w:val="en-CA"/>
        </w:rPr>
      </w:pPr>
      <w:r>
        <w:rPr>
          <w:lang w:val="en-CA"/>
        </w:rPr>
        <w:t>X</w:t>
      </w:r>
      <w:r w:rsidR="007A6B3F" w:rsidRPr="00120343">
        <w:rPr>
          <w:lang w:val="en-CA"/>
        </w:rPr>
        <w:t xml:space="preserve">’s </w:t>
      </w:r>
      <w:r w:rsidR="00E6564B">
        <w:rPr>
          <w:lang w:val="en-CA"/>
        </w:rPr>
        <w:t>statements</w:t>
      </w:r>
      <w:r w:rsidR="007A6B3F" w:rsidRPr="00120343">
        <w:rPr>
          <w:lang w:val="en-CA"/>
        </w:rPr>
        <w:t xml:space="preserve"> to her grandmother </w:t>
      </w:r>
      <w:r>
        <w:rPr>
          <w:lang w:val="en-CA"/>
        </w:rPr>
        <w:t>J. W.</w:t>
      </w:r>
      <w:r w:rsidR="007A6B3F" w:rsidRPr="00120343">
        <w:rPr>
          <w:lang w:val="en-CA"/>
        </w:rPr>
        <w:t xml:space="preserve"> [</w:t>
      </w:r>
      <w:r>
        <w:rPr>
          <w:lang w:val="en-CA"/>
        </w:rPr>
        <w:t>J.</w:t>
      </w:r>
      <w:r w:rsidRPr="00120343">
        <w:rPr>
          <w:lang w:val="en-CA"/>
        </w:rPr>
        <w:t xml:space="preserve"> </w:t>
      </w:r>
      <w:r w:rsidR="007A6B3F" w:rsidRPr="00120343">
        <w:rPr>
          <w:lang w:val="en-CA"/>
        </w:rPr>
        <w:t xml:space="preserve">or the grandmother] in October 2019 [the </w:t>
      </w:r>
      <w:r w:rsidR="001F617C" w:rsidRPr="00120343">
        <w:rPr>
          <w:lang w:val="en-CA"/>
        </w:rPr>
        <w:t>statements</w:t>
      </w:r>
      <w:r w:rsidR="007A6B3F" w:rsidRPr="00120343">
        <w:rPr>
          <w:lang w:val="en-CA"/>
        </w:rPr>
        <w:t>].</w:t>
      </w:r>
    </w:p>
    <w:p w14:paraId="1417AB3E" w14:textId="77777777" w:rsidR="00846ADD" w:rsidRPr="00120343" w:rsidRDefault="00846ADD" w:rsidP="00855ADE">
      <w:pPr>
        <w:pStyle w:val="Paragraphedeliste"/>
        <w:ind w:left="1080"/>
        <w:jc w:val="both"/>
        <w:rPr>
          <w:lang w:val="en-CA"/>
        </w:rPr>
      </w:pPr>
    </w:p>
    <w:p w14:paraId="6B1137AC" w14:textId="77777777" w:rsidR="00846ADD" w:rsidRPr="00120343" w:rsidRDefault="008E5EF8" w:rsidP="00855ADE">
      <w:pPr>
        <w:pStyle w:val="Paragraphedeliste"/>
        <w:numPr>
          <w:ilvl w:val="0"/>
          <w:numId w:val="13"/>
        </w:numPr>
        <w:ind w:left="1080"/>
        <w:jc w:val="both"/>
        <w:rPr>
          <w:lang w:val="en-CA"/>
        </w:rPr>
      </w:pPr>
      <w:r>
        <w:rPr>
          <w:lang w:val="en-CA"/>
        </w:rPr>
        <w:t>X</w:t>
      </w:r>
      <w:r w:rsidR="007A6B3F" w:rsidRPr="00120343">
        <w:rPr>
          <w:lang w:val="en-CA"/>
        </w:rPr>
        <w:t>’s verbal statement to the police, video</w:t>
      </w:r>
      <w:r w:rsidR="001F617C" w:rsidRPr="00120343">
        <w:rPr>
          <w:lang w:val="en-CA"/>
        </w:rPr>
        <w:t>taped</w:t>
      </w:r>
      <w:r w:rsidR="007A6B3F" w:rsidRPr="00120343">
        <w:rPr>
          <w:lang w:val="en-CA"/>
        </w:rPr>
        <w:t xml:space="preserve"> on December 7, 2020.</w:t>
      </w:r>
    </w:p>
    <w:p w14:paraId="0E91ACA3" w14:textId="77777777" w:rsidR="00404B11" w:rsidRPr="00120343" w:rsidRDefault="008E5EF8" w:rsidP="00280552">
      <w:pPr>
        <w:pStyle w:val="Paragraphe"/>
        <w:widowControl w:val="0"/>
        <w:numPr>
          <w:ilvl w:val="0"/>
          <w:numId w:val="1"/>
        </w:numPr>
        <w:tabs>
          <w:tab w:val="clear" w:pos="360"/>
        </w:tabs>
        <w:spacing w:line="240" w:lineRule="auto"/>
        <w:rPr>
          <w:rFonts w:cs="Arial"/>
          <w:szCs w:val="24"/>
          <w:lang w:val="en-CA"/>
        </w:rPr>
      </w:pPr>
      <w:r>
        <w:rPr>
          <w:rFonts w:cs="Arial"/>
          <w:szCs w:val="24"/>
          <w:lang w:val="en-CA"/>
        </w:rPr>
        <w:t>X</w:t>
      </w:r>
      <w:r w:rsidR="007A6B3F" w:rsidRPr="00120343">
        <w:rPr>
          <w:rFonts w:cs="Arial"/>
          <w:szCs w:val="24"/>
          <w:lang w:val="en-CA"/>
        </w:rPr>
        <w:t xml:space="preserve"> and her mother, who live in </w:t>
      </w:r>
      <w:r>
        <w:rPr>
          <w:rFonts w:cs="Arial"/>
          <w:szCs w:val="24"/>
          <w:lang w:val="en-CA"/>
        </w:rPr>
        <w:t>Town A</w:t>
      </w:r>
      <w:r w:rsidR="007A6B3F" w:rsidRPr="00120343">
        <w:rPr>
          <w:rFonts w:cs="Arial"/>
          <w:szCs w:val="24"/>
          <w:lang w:val="en-CA"/>
        </w:rPr>
        <w:t xml:space="preserve">, </w:t>
      </w:r>
      <w:r w:rsidR="00427241">
        <w:rPr>
          <w:rFonts w:cs="Arial"/>
          <w:szCs w:val="24"/>
          <w:lang w:val="en-CA"/>
        </w:rPr>
        <w:t xml:space="preserve">twice failed to attend </w:t>
      </w:r>
      <w:r w:rsidR="007A6B3F" w:rsidRPr="00120343">
        <w:rPr>
          <w:rFonts w:cs="Arial"/>
          <w:szCs w:val="24"/>
          <w:lang w:val="en-CA"/>
        </w:rPr>
        <w:t xml:space="preserve">Court at </w:t>
      </w:r>
      <w:r>
        <w:rPr>
          <w:rFonts w:cs="Arial"/>
          <w:szCs w:val="24"/>
          <w:lang w:val="en-CA"/>
        </w:rPr>
        <w:t>Town D</w:t>
      </w:r>
      <w:r w:rsidR="007A6B3F" w:rsidRPr="00120343">
        <w:rPr>
          <w:rFonts w:cs="Arial"/>
          <w:szCs w:val="24"/>
          <w:lang w:val="en-CA"/>
        </w:rPr>
        <w:t>, even though summoned by the police.</w:t>
      </w:r>
      <w:r w:rsidR="00F1503C" w:rsidRPr="00120343">
        <w:rPr>
          <w:rFonts w:cs="Arial"/>
          <w:szCs w:val="24"/>
          <w:lang w:val="en-CA"/>
        </w:rPr>
        <w:t xml:space="preserve"> </w:t>
      </w:r>
    </w:p>
    <w:p w14:paraId="0598931B" w14:textId="77777777" w:rsidR="00280552" w:rsidRPr="00120343" w:rsidRDefault="007A6B3F" w:rsidP="00F1503C">
      <w:pPr>
        <w:pStyle w:val="Paragraphe"/>
        <w:widowControl w:val="0"/>
        <w:numPr>
          <w:ilvl w:val="0"/>
          <w:numId w:val="1"/>
        </w:numPr>
        <w:tabs>
          <w:tab w:val="clear" w:pos="360"/>
        </w:tabs>
        <w:spacing w:line="240" w:lineRule="auto"/>
        <w:rPr>
          <w:rFonts w:cs="Arial"/>
          <w:szCs w:val="24"/>
          <w:lang w:val="en-CA"/>
        </w:rPr>
      </w:pPr>
      <w:r w:rsidRPr="00120343">
        <w:rPr>
          <w:rFonts w:cs="Arial"/>
          <w:szCs w:val="24"/>
          <w:lang w:val="en-CA"/>
        </w:rPr>
        <w:t xml:space="preserve">The prosecution claims that </w:t>
      </w:r>
      <w:r w:rsidR="008E5EF8">
        <w:rPr>
          <w:rFonts w:cs="Arial"/>
          <w:szCs w:val="24"/>
          <w:lang w:val="en-CA"/>
        </w:rPr>
        <w:t>X</w:t>
      </w:r>
      <w:r w:rsidRPr="00120343">
        <w:rPr>
          <w:rFonts w:cs="Arial"/>
          <w:szCs w:val="24"/>
          <w:lang w:val="en-CA"/>
        </w:rPr>
        <w:t xml:space="preserve"> cannot testify because she is stressed and traumatized.</w:t>
      </w:r>
      <w:r w:rsidR="00E71FA8" w:rsidRPr="00120343">
        <w:rPr>
          <w:rFonts w:cs="Arial"/>
          <w:szCs w:val="24"/>
          <w:lang w:val="en-CA"/>
        </w:rPr>
        <w:t xml:space="preserve"> </w:t>
      </w:r>
      <w:r w:rsidRPr="00120343">
        <w:rPr>
          <w:rFonts w:cs="Arial"/>
          <w:szCs w:val="24"/>
          <w:lang w:val="en-CA"/>
        </w:rPr>
        <w:t xml:space="preserve">The prosecution argues that the criteria of necessity and reliability developed by the Supreme Court in </w:t>
      </w:r>
      <w:r w:rsidRPr="00120343">
        <w:rPr>
          <w:rFonts w:cs="Arial"/>
          <w:i/>
          <w:szCs w:val="24"/>
          <w:lang w:val="en-CA"/>
        </w:rPr>
        <w:t>Khelawon</w:t>
      </w:r>
      <w:r>
        <w:rPr>
          <w:rStyle w:val="Appelnotedebasdep"/>
          <w:rFonts w:cs="Arial"/>
          <w:szCs w:val="24"/>
          <w:lang w:val="en-CA"/>
        </w:rPr>
        <w:footnoteReference w:id="2"/>
      </w:r>
      <w:r w:rsidRPr="00120343">
        <w:rPr>
          <w:rFonts w:cs="Arial"/>
          <w:szCs w:val="24"/>
          <w:lang w:val="en-CA"/>
        </w:rPr>
        <w:t xml:space="preserve"> are met.</w:t>
      </w:r>
      <w:r w:rsidR="00754FC5" w:rsidRPr="00120343">
        <w:rPr>
          <w:rFonts w:cs="Arial"/>
          <w:szCs w:val="24"/>
          <w:lang w:val="en-CA"/>
        </w:rPr>
        <w:t xml:space="preserve"> </w:t>
      </w:r>
      <w:r w:rsidR="00427241">
        <w:rPr>
          <w:rFonts w:cs="Arial"/>
          <w:szCs w:val="24"/>
          <w:lang w:val="en-CA"/>
        </w:rPr>
        <w:t xml:space="preserve">This </w:t>
      </w:r>
      <w:r w:rsidRPr="00120343">
        <w:rPr>
          <w:rFonts w:cs="Arial"/>
          <w:szCs w:val="24"/>
          <w:lang w:val="en-CA"/>
        </w:rPr>
        <w:t>is an exception to the hearsay rule.</w:t>
      </w:r>
      <w:r w:rsidR="00754FC5" w:rsidRPr="00120343">
        <w:rPr>
          <w:rFonts w:cs="Arial"/>
          <w:szCs w:val="24"/>
          <w:lang w:val="en-CA"/>
        </w:rPr>
        <w:t xml:space="preserve"> </w:t>
      </w:r>
    </w:p>
    <w:p w14:paraId="49501487" w14:textId="77777777" w:rsidR="00E71FA8" w:rsidRPr="00120343" w:rsidRDefault="007A6B3F" w:rsidP="00280552">
      <w:pPr>
        <w:pStyle w:val="Paragraphe"/>
        <w:widowControl w:val="0"/>
        <w:numPr>
          <w:ilvl w:val="0"/>
          <w:numId w:val="1"/>
        </w:numPr>
        <w:tabs>
          <w:tab w:val="clear" w:pos="360"/>
        </w:tabs>
        <w:spacing w:line="240" w:lineRule="auto"/>
        <w:rPr>
          <w:rFonts w:cs="Arial"/>
          <w:szCs w:val="24"/>
          <w:lang w:val="en-CA"/>
        </w:rPr>
      </w:pPr>
      <w:r w:rsidRPr="00120343">
        <w:rPr>
          <w:rFonts w:cs="Arial"/>
          <w:szCs w:val="24"/>
          <w:lang w:val="en-CA"/>
        </w:rPr>
        <w:t>The accused formally objects to this request and submits that the two criteria are not met.</w:t>
      </w:r>
      <w:r w:rsidR="00F1503C" w:rsidRPr="00120343">
        <w:rPr>
          <w:rFonts w:cs="Arial"/>
          <w:szCs w:val="24"/>
          <w:lang w:val="en-CA"/>
        </w:rPr>
        <w:t xml:space="preserve"> </w:t>
      </w:r>
      <w:r w:rsidRPr="00120343">
        <w:rPr>
          <w:rFonts w:cs="Arial"/>
          <w:szCs w:val="24"/>
          <w:lang w:val="en-CA"/>
        </w:rPr>
        <w:t xml:space="preserve">He noted the danger of admitting this evidence without </w:t>
      </w:r>
      <w:r w:rsidR="00427241">
        <w:rPr>
          <w:rFonts w:cs="Arial"/>
          <w:szCs w:val="24"/>
          <w:lang w:val="en-CA"/>
        </w:rPr>
        <w:t>an</w:t>
      </w:r>
      <w:r w:rsidRPr="00120343">
        <w:rPr>
          <w:rFonts w:cs="Arial"/>
          <w:szCs w:val="24"/>
          <w:lang w:val="en-CA"/>
        </w:rPr>
        <w:t xml:space="preserve"> opportunity to cross-examine.</w:t>
      </w:r>
    </w:p>
    <w:p w14:paraId="20304ED8" w14:textId="77777777" w:rsidR="00855ADE" w:rsidRPr="00120343" w:rsidRDefault="00855ADE" w:rsidP="00855ADE">
      <w:pPr>
        <w:rPr>
          <w:rFonts w:cs="Arial"/>
          <w:lang w:val="en-CA"/>
        </w:rPr>
      </w:pPr>
    </w:p>
    <w:p w14:paraId="784D791A" w14:textId="77777777" w:rsidR="00855ADE" w:rsidRPr="00120343" w:rsidRDefault="007A6B3F" w:rsidP="00855ADE">
      <w:pPr>
        <w:jc w:val="center"/>
        <w:rPr>
          <w:lang w:val="en-CA"/>
        </w:rPr>
      </w:pPr>
      <w:r w:rsidRPr="00120343">
        <w:rPr>
          <w:rFonts w:cs="Arial"/>
          <w:lang w:val="en-CA"/>
        </w:rPr>
        <w:t>◊</w:t>
      </w:r>
    </w:p>
    <w:p w14:paraId="4F2BC2F8" w14:textId="77777777" w:rsidR="00BA62F1" w:rsidRPr="00120343" w:rsidRDefault="007A6B3F" w:rsidP="0063778E">
      <w:pPr>
        <w:pStyle w:val="Titre4"/>
        <w:spacing w:after="120"/>
        <w:rPr>
          <w:rFonts w:cs="Arial"/>
          <w:szCs w:val="24"/>
          <w:lang w:val="en-CA"/>
        </w:rPr>
      </w:pPr>
      <w:r w:rsidRPr="00120343">
        <w:rPr>
          <w:rFonts w:cs="Arial"/>
          <w:szCs w:val="24"/>
          <w:lang w:val="en-CA"/>
        </w:rPr>
        <w:lastRenderedPageBreak/>
        <w:t>ISSUE</w:t>
      </w:r>
    </w:p>
    <w:p w14:paraId="5CE38CEB" w14:textId="77777777" w:rsidR="0012408B" w:rsidRPr="00120343" w:rsidRDefault="007A6B3F" w:rsidP="00B31042">
      <w:pPr>
        <w:pStyle w:val="Paragraphe"/>
        <w:tabs>
          <w:tab w:val="clear" w:pos="360"/>
          <w:tab w:val="num" w:pos="720"/>
          <w:tab w:val="num" w:pos="851"/>
        </w:tabs>
        <w:spacing w:line="240" w:lineRule="auto"/>
        <w:rPr>
          <w:lang w:val="en-CA"/>
        </w:rPr>
      </w:pPr>
      <w:r w:rsidRPr="00120343">
        <w:rPr>
          <w:lang w:val="en-CA"/>
        </w:rPr>
        <w:t xml:space="preserve">Are </w:t>
      </w:r>
      <w:r w:rsidR="008E5EF8">
        <w:rPr>
          <w:lang w:val="en-CA"/>
        </w:rPr>
        <w:t>X</w:t>
      </w:r>
      <w:r w:rsidRPr="00120343">
        <w:rPr>
          <w:lang w:val="en-CA"/>
        </w:rPr>
        <w:t xml:space="preserve">’s </w:t>
      </w:r>
      <w:r w:rsidR="00427241">
        <w:rPr>
          <w:lang w:val="en-CA"/>
        </w:rPr>
        <w:t>statement</w:t>
      </w:r>
      <w:r w:rsidRPr="00120343">
        <w:rPr>
          <w:lang w:val="en-CA"/>
        </w:rPr>
        <w:t xml:space="preserve">s and her videorecording admissible in evidence under the </w:t>
      </w:r>
      <w:r w:rsidR="00427241">
        <w:rPr>
          <w:lang w:val="en-CA"/>
        </w:rPr>
        <w:t>principled</w:t>
      </w:r>
      <w:r w:rsidRPr="00120343">
        <w:rPr>
          <w:lang w:val="en-CA"/>
        </w:rPr>
        <w:t xml:space="preserve"> exception to the hearsay rule based on necessity and reliability?</w:t>
      </w:r>
    </w:p>
    <w:p w14:paraId="20A1F1A2" w14:textId="77777777" w:rsidR="0053130B" w:rsidRPr="00120343" w:rsidRDefault="007A6B3F" w:rsidP="0063778E">
      <w:pPr>
        <w:pStyle w:val="Titre4"/>
        <w:spacing w:after="120"/>
        <w:rPr>
          <w:lang w:val="en-CA"/>
        </w:rPr>
      </w:pPr>
      <w:r w:rsidRPr="00120343">
        <w:rPr>
          <w:lang w:val="en-CA"/>
        </w:rPr>
        <w:t>RELATIONSHIPS BETWEEN THE PLAYERS</w:t>
      </w:r>
    </w:p>
    <w:p w14:paraId="7FBF9AA8" w14:textId="77777777" w:rsidR="00280552" w:rsidRPr="00120343" w:rsidRDefault="007A6B3F" w:rsidP="00280552">
      <w:pPr>
        <w:pStyle w:val="Paragraphe"/>
        <w:tabs>
          <w:tab w:val="clear" w:pos="360"/>
        </w:tabs>
        <w:spacing w:line="240" w:lineRule="auto"/>
        <w:rPr>
          <w:rFonts w:cs="Arial"/>
          <w:iCs/>
          <w:szCs w:val="24"/>
          <w:lang w:val="en-CA"/>
        </w:rPr>
      </w:pPr>
      <w:r>
        <w:rPr>
          <w:rFonts w:cs="Arial"/>
          <w:iCs/>
          <w:szCs w:val="24"/>
          <w:lang w:val="en-CA"/>
        </w:rPr>
        <w:t>To</w:t>
      </w:r>
      <w:r w:rsidR="00885BA8" w:rsidRPr="00120343">
        <w:rPr>
          <w:rFonts w:cs="Arial"/>
          <w:iCs/>
          <w:szCs w:val="24"/>
          <w:lang w:val="en-CA"/>
        </w:rPr>
        <w:t xml:space="preserve"> properly understand this case, it is helpful to describe the relationships between th</w:t>
      </w:r>
      <w:r>
        <w:rPr>
          <w:rFonts w:cs="Arial"/>
          <w:iCs/>
          <w:szCs w:val="24"/>
          <w:lang w:val="en-CA"/>
        </w:rPr>
        <w:t>e people</w:t>
      </w:r>
      <w:r w:rsidR="00885BA8" w:rsidRPr="00120343">
        <w:rPr>
          <w:rFonts w:cs="Arial"/>
          <w:iCs/>
          <w:szCs w:val="24"/>
          <w:lang w:val="en-CA"/>
        </w:rPr>
        <w:t xml:space="preserve"> involved.</w:t>
      </w:r>
    </w:p>
    <w:p w14:paraId="749D11D2" w14:textId="77777777" w:rsidR="00D37274" w:rsidRPr="00120343" w:rsidRDefault="008E5EF8" w:rsidP="00D37274">
      <w:pPr>
        <w:pStyle w:val="Paragraphe"/>
        <w:tabs>
          <w:tab w:val="clear" w:pos="360"/>
        </w:tabs>
        <w:spacing w:line="240" w:lineRule="auto"/>
        <w:rPr>
          <w:rFonts w:cs="Arial"/>
          <w:iCs/>
          <w:szCs w:val="24"/>
          <w:lang w:val="en-CA"/>
        </w:rPr>
      </w:pPr>
      <w:r>
        <w:rPr>
          <w:rFonts w:cs="Arial"/>
          <w:iCs/>
          <w:szCs w:val="24"/>
          <w:lang w:val="en-CA"/>
        </w:rPr>
        <w:t>F. N.</w:t>
      </w:r>
      <w:r w:rsidR="007A6B3F" w:rsidRPr="00120343">
        <w:rPr>
          <w:rFonts w:cs="Arial"/>
          <w:iCs/>
          <w:szCs w:val="24"/>
          <w:lang w:val="en-CA"/>
        </w:rPr>
        <w:t xml:space="preserve"> [</w:t>
      </w:r>
      <w:r>
        <w:rPr>
          <w:rFonts w:cs="Arial"/>
          <w:iCs/>
          <w:szCs w:val="24"/>
          <w:lang w:val="en-CA"/>
        </w:rPr>
        <w:t>F.</w:t>
      </w:r>
      <w:r w:rsidR="007A6B3F" w:rsidRPr="00120343">
        <w:rPr>
          <w:rFonts w:cs="Arial"/>
          <w:iCs/>
          <w:szCs w:val="24"/>
          <w:lang w:val="en-CA"/>
        </w:rPr>
        <w:t xml:space="preserve">], born in 1988, is </w:t>
      </w:r>
      <w:r>
        <w:rPr>
          <w:rFonts w:cs="Arial"/>
          <w:iCs/>
          <w:szCs w:val="24"/>
          <w:lang w:val="en-CA"/>
        </w:rPr>
        <w:t>J.</w:t>
      </w:r>
      <w:r w:rsidRPr="00120343">
        <w:rPr>
          <w:rFonts w:cs="Arial"/>
          <w:iCs/>
          <w:szCs w:val="24"/>
          <w:lang w:val="en-CA"/>
        </w:rPr>
        <w:t xml:space="preserve">’s </w:t>
      </w:r>
      <w:r w:rsidR="007A6B3F" w:rsidRPr="00120343">
        <w:rPr>
          <w:rFonts w:cs="Arial"/>
          <w:iCs/>
          <w:szCs w:val="24"/>
          <w:lang w:val="en-CA"/>
        </w:rPr>
        <w:t>daughter.</w:t>
      </w:r>
      <w:r w:rsidR="00754FC5" w:rsidRPr="00120343">
        <w:rPr>
          <w:rFonts w:cs="Arial"/>
          <w:iCs/>
          <w:szCs w:val="24"/>
          <w:lang w:val="en-CA"/>
        </w:rPr>
        <w:t xml:space="preserve"> </w:t>
      </w:r>
      <w:r w:rsidR="007A6B3F" w:rsidRPr="00120343">
        <w:rPr>
          <w:rFonts w:cs="Arial"/>
          <w:iCs/>
          <w:szCs w:val="24"/>
          <w:lang w:val="en-CA"/>
        </w:rPr>
        <w:t>They are both Indigenous members of the Algonquin Nation.</w:t>
      </w:r>
      <w:r w:rsidR="007A6B3F">
        <w:rPr>
          <w:rStyle w:val="Appelnotedebasdep"/>
          <w:rFonts w:cs="Arial"/>
          <w:iCs/>
          <w:szCs w:val="24"/>
          <w:lang w:val="en-CA"/>
        </w:rPr>
        <w:footnoteReference w:id="3"/>
      </w:r>
    </w:p>
    <w:p w14:paraId="48C1899E" w14:textId="77777777" w:rsidR="007B477A" w:rsidRPr="00120343" w:rsidRDefault="007A6B3F" w:rsidP="00D37274">
      <w:pPr>
        <w:pStyle w:val="Paragraphe"/>
        <w:tabs>
          <w:tab w:val="clear" w:pos="360"/>
        </w:tabs>
        <w:spacing w:line="240" w:lineRule="auto"/>
        <w:rPr>
          <w:rFonts w:cs="Arial"/>
          <w:iCs/>
          <w:szCs w:val="24"/>
          <w:lang w:val="en-CA"/>
        </w:rPr>
      </w:pPr>
      <w:r w:rsidRPr="00120343">
        <w:rPr>
          <w:rFonts w:cs="Arial"/>
          <w:iCs/>
          <w:szCs w:val="24"/>
          <w:lang w:val="en-CA"/>
        </w:rPr>
        <w:t xml:space="preserve">At one time, </w:t>
      </w:r>
      <w:r w:rsidR="008E5EF8">
        <w:rPr>
          <w:rFonts w:cs="Arial"/>
          <w:iCs/>
          <w:szCs w:val="24"/>
          <w:lang w:val="en-CA"/>
        </w:rPr>
        <w:t>F.</w:t>
      </w:r>
      <w:r w:rsidR="008E5EF8" w:rsidRPr="00120343">
        <w:rPr>
          <w:rFonts w:cs="Arial"/>
          <w:iCs/>
          <w:szCs w:val="24"/>
          <w:lang w:val="en-CA"/>
        </w:rPr>
        <w:t xml:space="preserve"> </w:t>
      </w:r>
      <w:r w:rsidRPr="00120343">
        <w:rPr>
          <w:rFonts w:cs="Arial"/>
          <w:iCs/>
          <w:szCs w:val="24"/>
          <w:lang w:val="en-CA"/>
        </w:rPr>
        <w:t xml:space="preserve">had a relationship with </w:t>
      </w:r>
      <w:r w:rsidR="008E5EF8">
        <w:rPr>
          <w:rFonts w:cs="Arial"/>
          <w:iCs/>
          <w:szCs w:val="24"/>
          <w:lang w:val="en-CA"/>
        </w:rPr>
        <w:t>D. W.</w:t>
      </w:r>
      <w:r w:rsidRPr="00120343">
        <w:rPr>
          <w:rFonts w:cs="Arial"/>
          <w:iCs/>
          <w:szCs w:val="24"/>
          <w:lang w:val="en-CA"/>
        </w:rPr>
        <w:t xml:space="preserve"> [</w:t>
      </w:r>
      <w:r w:rsidR="008E5EF8">
        <w:rPr>
          <w:rFonts w:cs="Arial"/>
          <w:iCs/>
          <w:szCs w:val="24"/>
          <w:lang w:val="en-CA"/>
        </w:rPr>
        <w:t>D.</w:t>
      </w:r>
      <w:r w:rsidRPr="00120343">
        <w:rPr>
          <w:rFonts w:cs="Arial"/>
          <w:iCs/>
          <w:szCs w:val="24"/>
          <w:lang w:val="en-CA"/>
        </w:rPr>
        <w:t>].</w:t>
      </w:r>
      <w:r w:rsidR="00C84F2B" w:rsidRPr="00120343">
        <w:rPr>
          <w:rFonts w:cs="Arial"/>
          <w:iCs/>
          <w:szCs w:val="24"/>
          <w:lang w:val="en-CA"/>
        </w:rPr>
        <w:t xml:space="preserve"> </w:t>
      </w:r>
      <w:r w:rsidRPr="00120343">
        <w:rPr>
          <w:rFonts w:cs="Arial"/>
          <w:iCs/>
          <w:szCs w:val="24"/>
          <w:lang w:val="en-CA"/>
        </w:rPr>
        <w:t xml:space="preserve">They had a daughter, </w:t>
      </w:r>
      <w:r w:rsidR="008E5EF8">
        <w:rPr>
          <w:rFonts w:cs="Arial"/>
          <w:iCs/>
          <w:szCs w:val="24"/>
          <w:lang w:val="en-CA"/>
        </w:rPr>
        <w:t>X</w:t>
      </w:r>
      <w:r w:rsidRPr="00120343">
        <w:rPr>
          <w:rFonts w:cs="Arial"/>
          <w:iCs/>
          <w:szCs w:val="24"/>
          <w:lang w:val="en-CA"/>
        </w:rPr>
        <w:t>, born in 2007.</w:t>
      </w:r>
    </w:p>
    <w:p w14:paraId="43C954A1" w14:textId="77777777" w:rsidR="00C84F2B" w:rsidRPr="00120343" w:rsidRDefault="008E5EF8" w:rsidP="00280552">
      <w:pPr>
        <w:pStyle w:val="Paragraphe"/>
        <w:tabs>
          <w:tab w:val="clear" w:pos="360"/>
        </w:tabs>
        <w:spacing w:line="240" w:lineRule="auto"/>
        <w:rPr>
          <w:rFonts w:cs="Arial"/>
          <w:iCs/>
          <w:szCs w:val="24"/>
          <w:lang w:val="en-CA"/>
        </w:rPr>
      </w:pPr>
      <w:r>
        <w:rPr>
          <w:rFonts w:cs="Arial"/>
          <w:iCs/>
          <w:szCs w:val="24"/>
          <w:lang w:val="en-CA"/>
        </w:rPr>
        <w:t>D.</w:t>
      </w:r>
      <w:r w:rsidRPr="00120343">
        <w:rPr>
          <w:rFonts w:cs="Arial"/>
          <w:iCs/>
          <w:szCs w:val="24"/>
          <w:lang w:val="en-CA"/>
        </w:rPr>
        <w:t xml:space="preserve"> </w:t>
      </w:r>
      <w:r w:rsidR="007A6B3F" w:rsidRPr="00120343">
        <w:rPr>
          <w:rFonts w:cs="Arial"/>
          <w:iCs/>
          <w:szCs w:val="24"/>
          <w:lang w:val="en-CA"/>
        </w:rPr>
        <w:t xml:space="preserve">committed suicide </w:t>
      </w:r>
      <w:r w:rsidR="00427241">
        <w:rPr>
          <w:rFonts w:cs="Arial"/>
          <w:iCs/>
          <w:szCs w:val="24"/>
          <w:lang w:val="en-CA"/>
        </w:rPr>
        <w:t>around</w:t>
      </w:r>
      <w:r w:rsidR="007A6B3F" w:rsidRPr="00120343">
        <w:rPr>
          <w:rFonts w:cs="Arial"/>
          <w:iCs/>
          <w:szCs w:val="24"/>
          <w:lang w:val="en-CA"/>
        </w:rPr>
        <w:t xml:space="preserve"> 2010.</w:t>
      </w:r>
    </w:p>
    <w:p w14:paraId="1DC0835A" w14:textId="77777777" w:rsidR="007B477A" w:rsidRPr="00120343" w:rsidRDefault="008E5EF8" w:rsidP="00C84F2B">
      <w:pPr>
        <w:pStyle w:val="Paragraphe"/>
        <w:tabs>
          <w:tab w:val="clear" w:pos="360"/>
        </w:tabs>
        <w:spacing w:line="240" w:lineRule="auto"/>
        <w:rPr>
          <w:rFonts w:cs="Arial"/>
          <w:iCs/>
          <w:szCs w:val="24"/>
          <w:lang w:val="en-CA"/>
        </w:rPr>
      </w:pPr>
      <w:r>
        <w:rPr>
          <w:lang w:val="en-CA"/>
        </w:rPr>
        <w:t>F.</w:t>
      </w:r>
      <w:r w:rsidRPr="00120343">
        <w:rPr>
          <w:lang w:val="en-CA"/>
        </w:rPr>
        <w:t xml:space="preserve"> </w:t>
      </w:r>
      <w:r w:rsidR="007A6B3F" w:rsidRPr="00120343">
        <w:rPr>
          <w:lang w:val="en-CA"/>
        </w:rPr>
        <w:t>then started a relationship with the accused.</w:t>
      </w:r>
      <w:r w:rsidR="00754FC5" w:rsidRPr="00120343">
        <w:rPr>
          <w:lang w:val="en-CA"/>
        </w:rPr>
        <w:t xml:space="preserve"> </w:t>
      </w:r>
      <w:r w:rsidR="007A6B3F" w:rsidRPr="00120343">
        <w:rPr>
          <w:lang w:val="en-CA"/>
        </w:rPr>
        <w:t xml:space="preserve">They had a child, </w:t>
      </w:r>
      <w:r>
        <w:rPr>
          <w:lang w:val="en-CA"/>
        </w:rPr>
        <w:t>Y</w:t>
      </w:r>
      <w:r w:rsidR="007A6B3F" w:rsidRPr="00120343">
        <w:rPr>
          <w:lang w:val="en-CA"/>
        </w:rPr>
        <w:t>, born in 2016.</w:t>
      </w:r>
    </w:p>
    <w:p w14:paraId="7D7BC585" w14:textId="77777777" w:rsidR="00C84F2B" w:rsidRPr="00120343" w:rsidRDefault="008E5EF8" w:rsidP="00C84F2B">
      <w:pPr>
        <w:pStyle w:val="Paragraphe"/>
        <w:tabs>
          <w:tab w:val="clear" w:pos="360"/>
        </w:tabs>
        <w:spacing w:line="240" w:lineRule="auto"/>
        <w:rPr>
          <w:rFonts w:cs="Arial"/>
          <w:iCs/>
          <w:szCs w:val="24"/>
          <w:lang w:val="en-CA"/>
        </w:rPr>
      </w:pPr>
      <w:r>
        <w:rPr>
          <w:lang w:val="en-CA"/>
        </w:rPr>
        <w:t>X</w:t>
      </w:r>
      <w:r w:rsidR="007A6B3F" w:rsidRPr="00120343">
        <w:rPr>
          <w:lang w:val="en-CA"/>
        </w:rPr>
        <w:t xml:space="preserve"> and </w:t>
      </w:r>
      <w:r>
        <w:rPr>
          <w:lang w:val="en-CA"/>
        </w:rPr>
        <w:t>Z</w:t>
      </w:r>
      <w:r w:rsidR="007A6B3F" w:rsidRPr="00120343">
        <w:rPr>
          <w:lang w:val="en-CA"/>
        </w:rPr>
        <w:t xml:space="preserve"> went to the same school in </w:t>
      </w:r>
      <w:r>
        <w:rPr>
          <w:lang w:val="en-CA"/>
        </w:rPr>
        <w:t>Town B</w:t>
      </w:r>
      <w:r w:rsidR="00427241">
        <w:rPr>
          <w:lang w:val="en-CA"/>
        </w:rPr>
        <w:t xml:space="preserve"> and </w:t>
      </w:r>
      <w:r w:rsidR="007A6B3F" w:rsidRPr="00120343">
        <w:rPr>
          <w:lang w:val="en-CA"/>
        </w:rPr>
        <w:t>became great friends.</w:t>
      </w:r>
    </w:p>
    <w:p w14:paraId="10557781" w14:textId="77777777" w:rsidR="0089186E" w:rsidRPr="00120343" w:rsidRDefault="007A6B3F" w:rsidP="0089186E">
      <w:pPr>
        <w:pStyle w:val="Titre4"/>
        <w:rPr>
          <w:lang w:val="en-CA"/>
        </w:rPr>
      </w:pPr>
      <w:r w:rsidRPr="00120343">
        <w:rPr>
          <w:lang w:val="en-CA"/>
        </w:rPr>
        <w:t>LANGUAGE</w:t>
      </w:r>
    </w:p>
    <w:p w14:paraId="39D650D4" w14:textId="77777777" w:rsidR="004B217C" w:rsidRPr="00120343" w:rsidRDefault="007A6B3F" w:rsidP="0009281E">
      <w:pPr>
        <w:pStyle w:val="Paragraphe"/>
        <w:tabs>
          <w:tab w:val="clear" w:pos="360"/>
        </w:tabs>
        <w:spacing w:line="240" w:lineRule="auto"/>
        <w:rPr>
          <w:rFonts w:cs="Arial"/>
          <w:iCs/>
          <w:szCs w:val="24"/>
          <w:lang w:val="en-CA"/>
        </w:rPr>
      </w:pPr>
      <w:r w:rsidRPr="00120343">
        <w:rPr>
          <w:rFonts w:cs="Arial"/>
          <w:iCs/>
          <w:szCs w:val="24"/>
          <w:lang w:val="en-CA"/>
        </w:rPr>
        <w:t xml:space="preserve">The accused </w:t>
      </w:r>
      <w:r w:rsidR="00427241">
        <w:rPr>
          <w:rFonts w:cs="Arial"/>
          <w:iCs/>
          <w:szCs w:val="24"/>
          <w:lang w:val="en-CA"/>
        </w:rPr>
        <w:t xml:space="preserve">is an Anglophone who </w:t>
      </w:r>
      <w:r w:rsidRPr="00120343">
        <w:rPr>
          <w:rFonts w:cs="Arial"/>
          <w:iCs/>
          <w:szCs w:val="24"/>
          <w:lang w:val="en-CA"/>
        </w:rPr>
        <w:t>understands French, but with some limitations.</w:t>
      </w:r>
    </w:p>
    <w:p w14:paraId="6DE79AFF" w14:textId="77777777" w:rsidR="00865C1C" w:rsidRPr="00120343" w:rsidRDefault="007A6B3F" w:rsidP="0009281E">
      <w:pPr>
        <w:pStyle w:val="Paragraphe"/>
        <w:tabs>
          <w:tab w:val="clear" w:pos="360"/>
        </w:tabs>
        <w:spacing w:line="240" w:lineRule="auto"/>
        <w:rPr>
          <w:rFonts w:cs="Arial"/>
          <w:iCs/>
          <w:szCs w:val="24"/>
          <w:lang w:val="en-CA"/>
        </w:rPr>
      </w:pPr>
      <w:r w:rsidRPr="00120343">
        <w:rPr>
          <w:rFonts w:cs="Arial"/>
          <w:iCs/>
          <w:szCs w:val="24"/>
          <w:lang w:val="en-CA"/>
        </w:rPr>
        <w:t xml:space="preserve">During the Court hearings, an interpreter was present via Teams to orally translate consecutively the testimony given in French by </w:t>
      </w:r>
      <w:r w:rsidR="008E5EF8">
        <w:rPr>
          <w:rFonts w:cs="Arial"/>
          <w:iCs/>
          <w:szCs w:val="24"/>
          <w:lang w:val="en-CA"/>
        </w:rPr>
        <w:t>Z</w:t>
      </w:r>
      <w:r w:rsidRPr="00120343">
        <w:rPr>
          <w:rFonts w:cs="Arial"/>
          <w:iCs/>
          <w:szCs w:val="24"/>
          <w:lang w:val="en-CA"/>
        </w:rPr>
        <w:t>, the grandmother, and the two police officers.</w:t>
      </w:r>
      <w:r w:rsidR="00754FC5" w:rsidRPr="00120343">
        <w:rPr>
          <w:rFonts w:cs="Arial"/>
          <w:iCs/>
          <w:szCs w:val="24"/>
          <w:lang w:val="en-CA"/>
        </w:rPr>
        <w:t xml:space="preserve"> </w:t>
      </w:r>
      <w:r w:rsidR="008E5EF8">
        <w:rPr>
          <w:rFonts w:cs="Arial"/>
          <w:iCs/>
          <w:szCs w:val="24"/>
          <w:lang w:val="en-CA"/>
        </w:rPr>
        <w:t>X</w:t>
      </w:r>
      <w:r w:rsidRPr="00120343">
        <w:rPr>
          <w:rFonts w:cs="Arial"/>
          <w:iCs/>
          <w:szCs w:val="24"/>
          <w:lang w:val="en-CA"/>
        </w:rPr>
        <w:t xml:space="preserve">’s </w:t>
      </w:r>
      <w:r w:rsidR="00427241">
        <w:rPr>
          <w:rFonts w:cs="Arial"/>
          <w:iCs/>
          <w:szCs w:val="24"/>
          <w:lang w:val="en-CA"/>
        </w:rPr>
        <w:t>taped</w:t>
      </w:r>
      <w:r w:rsidRPr="00120343">
        <w:rPr>
          <w:rFonts w:cs="Arial"/>
          <w:iCs/>
          <w:szCs w:val="24"/>
          <w:lang w:val="en-CA"/>
        </w:rPr>
        <w:t xml:space="preserve"> version in French had been previously transcribed and translated into English.</w:t>
      </w:r>
    </w:p>
    <w:p w14:paraId="69321B80" w14:textId="77777777" w:rsidR="00686A32" w:rsidRPr="00120343" w:rsidRDefault="007A6B3F" w:rsidP="0009281E">
      <w:pPr>
        <w:pStyle w:val="Paragraphe"/>
        <w:tabs>
          <w:tab w:val="clear" w:pos="360"/>
        </w:tabs>
        <w:spacing w:line="240" w:lineRule="auto"/>
        <w:rPr>
          <w:rFonts w:cs="Arial"/>
          <w:iCs/>
          <w:szCs w:val="24"/>
          <w:lang w:val="en-CA"/>
        </w:rPr>
      </w:pPr>
      <w:r w:rsidRPr="00120343">
        <w:rPr>
          <w:rFonts w:cs="Arial"/>
          <w:iCs/>
          <w:szCs w:val="24"/>
          <w:lang w:val="en-CA"/>
        </w:rPr>
        <w:t xml:space="preserve">The accused retained the services of a </w:t>
      </w:r>
      <w:r w:rsidR="00427241">
        <w:rPr>
          <w:rFonts w:cs="Arial"/>
          <w:iCs/>
          <w:szCs w:val="24"/>
          <w:lang w:val="en-CA"/>
        </w:rPr>
        <w:t xml:space="preserve">Francophone </w:t>
      </w:r>
      <w:r w:rsidRPr="00120343">
        <w:rPr>
          <w:rFonts w:cs="Arial"/>
          <w:iCs/>
          <w:szCs w:val="24"/>
          <w:lang w:val="en-CA"/>
        </w:rPr>
        <w:t xml:space="preserve">lawyer, who </w:t>
      </w:r>
      <w:r w:rsidR="00427241">
        <w:rPr>
          <w:rFonts w:cs="Arial"/>
          <w:iCs/>
          <w:szCs w:val="24"/>
          <w:lang w:val="en-CA"/>
        </w:rPr>
        <w:t xml:space="preserve">required </w:t>
      </w:r>
      <w:r w:rsidRPr="00120343">
        <w:rPr>
          <w:rFonts w:cs="Arial"/>
          <w:iCs/>
          <w:szCs w:val="24"/>
          <w:lang w:val="en-CA"/>
        </w:rPr>
        <w:t>the interpreter’s help for certain segments in English.</w:t>
      </w:r>
      <w:r w:rsidR="0002753E" w:rsidRPr="00120343">
        <w:rPr>
          <w:rFonts w:cs="Arial"/>
          <w:iCs/>
          <w:szCs w:val="24"/>
          <w:lang w:val="en-CA"/>
        </w:rPr>
        <w:t xml:space="preserve"> </w:t>
      </w:r>
      <w:r w:rsidRPr="00120343">
        <w:rPr>
          <w:rFonts w:cs="Arial"/>
          <w:iCs/>
          <w:szCs w:val="24"/>
          <w:lang w:val="en-CA"/>
        </w:rPr>
        <w:t xml:space="preserve">After being informed, the accused waived his right to a trial in English and </w:t>
      </w:r>
      <w:r w:rsidR="00427241">
        <w:rPr>
          <w:rFonts w:cs="Arial"/>
          <w:iCs/>
          <w:szCs w:val="24"/>
          <w:lang w:val="en-CA"/>
        </w:rPr>
        <w:t xml:space="preserve">stated </w:t>
      </w:r>
      <w:r w:rsidRPr="00120343">
        <w:rPr>
          <w:rFonts w:cs="Arial"/>
          <w:iCs/>
          <w:szCs w:val="24"/>
          <w:lang w:val="en-CA"/>
        </w:rPr>
        <w:t>that he wanted his Fr</w:t>
      </w:r>
      <w:r w:rsidR="00427241">
        <w:rPr>
          <w:rFonts w:cs="Arial"/>
          <w:iCs/>
          <w:szCs w:val="24"/>
          <w:lang w:val="en-CA"/>
        </w:rPr>
        <w:t>ancophone</w:t>
      </w:r>
      <w:r w:rsidRPr="00120343">
        <w:rPr>
          <w:rFonts w:cs="Arial"/>
          <w:iCs/>
          <w:szCs w:val="24"/>
          <w:lang w:val="en-CA"/>
        </w:rPr>
        <w:t xml:space="preserve"> lawyer’s mandate</w:t>
      </w:r>
      <w:r w:rsidR="00427241">
        <w:rPr>
          <w:rFonts w:cs="Arial"/>
          <w:iCs/>
          <w:szCs w:val="24"/>
          <w:lang w:val="en-CA"/>
        </w:rPr>
        <w:t xml:space="preserve"> to continue</w:t>
      </w:r>
      <w:r w:rsidRPr="00120343">
        <w:rPr>
          <w:rFonts w:cs="Arial"/>
          <w:iCs/>
          <w:szCs w:val="24"/>
          <w:lang w:val="en-CA"/>
        </w:rPr>
        <w:t>.</w:t>
      </w:r>
      <w:r>
        <w:rPr>
          <w:rStyle w:val="Appelnotedebasdep"/>
          <w:rFonts w:cs="Arial"/>
          <w:iCs/>
          <w:szCs w:val="24"/>
          <w:lang w:val="en-CA"/>
        </w:rPr>
        <w:footnoteReference w:id="4"/>
      </w:r>
    </w:p>
    <w:p w14:paraId="4255E8DF" w14:textId="77777777" w:rsidR="0090078D" w:rsidRPr="00120343" w:rsidRDefault="0090078D" w:rsidP="0090078D">
      <w:pPr>
        <w:jc w:val="center"/>
        <w:rPr>
          <w:rFonts w:cs="Arial"/>
          <w:lang w:val="en-CA"/>
        </w:rPr>
      </w:pPr>
    </w:p>
    <w:p w14:paraId="74D39803" w14:textId="77777777" w:rsidR="0090078D" w:rsidRPr="00120343" w:rsidRDefault="007A6B3F" w:rsidP="0090078D">
      <w:pPr>
        <w:jc w:val="center"/>
        <w:rPr>
          <w:rFonts w:cs="Arial"/>
          <w:lang w:val="en-CA"/>
        </w:rPr>
      </w:pPr>
      <w:r w:rsidRPr="00120343">
        <w:rPr>
          <w:rFonts w:cs="Arial"/>
          <w:lang w:val="en-CA"/>
        </w:rPr>
        <w:t>◊</w:t>
      </w:r>
    </w:p>
    <w:p w14:paraId="747BA598" w14:textId="77777777" w:rsidR="0090078D" w:rsidRPr="00120343" w:rsidRDefault="0090078D" w:rsidP="0090078D">
      <w:pPr>
        <w:jc w:val="center"/>
        <w:rPr>
          <w:lang w:val="en-CA"/>
        </w:rPr>
      </w:pPr>
    </w:p>
    <w:p w14:paraId="468CB7D2" w14:textId="77777777" w:rsidR="0090078D" w:rsidRPr="00120343" w:rsidRDefault="007A6B3F" w:rsidP="0090078D">
      <w:pPr>
        <w:pStyle w:val="Titre4"/>
        <w:rPr>
          <w:lang w:val="en-CA"/>
        </w:rPr>
      </w:pPr>
      <w:r w:rsidRPr="00120343">
        <w:rPr>
          <w:lang w:val="en-CA"/>
        </w:rPr>
        <w:t>ESSENTIAL CHRONOLOGY</w:t>
      </w:r>
    </w:p>
    <w:p w14:paraId="1F74DA05" w14:textId="77777777" w:rsidR="0090078D" w:rsidRPr="00120343" w:rsidRDefault="007A6B3F" w:rsidP="0009281E">
      <w:pPr>
        <w:pStyle w:val="Paragraphe"/>
        <w:tabs>
          <w:tab w:val="clear" w:pos="360"/>
        </w:tabs>
        <w:spacing w:line="240" w:lineRule="auto"/>
        <w:rPr>
          <w:rFonts w:cs="Arial"/>
          <w:iCs/>
          <w:szCs w:val="24"/>
          <w:lang w:val="en-CA"/>
        </w:rPr>
      </w:pPr>
      <w:r w:rsidRPr="00120343">
        <w:rPr>
          <w:rFonts w:cs="Arial"/>
          <w:iCs/>
          <w:szCs w:val="24"/>
          <w:lang w:val="en-CA"/>
        </w:rPr>
        <w:t xml:space="preserve">To </w:t>
      </w:r>
      <w:r w:rsidR="00427241">
        <w:rPr>
          <w:rFonts w:cs="Arial"/>
          <w:iCs/>
          <w:szCs w:val="24"/>
          <w:lang w:val="en-CA"/>
        </w:rPr>
        <w:t>properly</w:t>
      </w:r>
      <w:r w:rsidRPr="00120343">
        <w:rPr>
          <w:rFonts w:cs="Arial"/>
          <w:iCs/>
          <w:szCs w:val="24"/>
          <w:lang w:val="en-CA"/>
        </w:rPr>
        <w:t xml:space="preserve"> understand the debate, it is helpful to describe the main facts chronologically:</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7088"/>
      </w:tblGrid>
      <w:tr w:rsidR="001003CD" w14:paraId="0DE8C11C" w14:textId="77777777" w:rsidTr="00B311B4">
        <w:tc>
          <w:tcPr>
            <w:tcW w:w="2405" w:type="dxa"/>
            <w:shd w:val="clear" w:color="auto" w:fill="auto"/>
          </w:tcPr>
          <w:p w14:paraId="60DCA66A" w14:textId="77777777" w:rsidR="00972BCE" w:rsidRPr="00B311B4" w:rsidRDefault="007A6B3F" w:rsidP="00972BCE">
            <w:pPr>
              <w:rPr>
                <w:lang w:val="en-CA"/>
              </w:rPr>
            </w:pPr>
            <w:r w:rsidRPr="00B311B4">
              <w:rPr>
                <w:lang w:val="en-CA"/>
              </w:rPr>
              <w:lastRenderedPageBreak/>
              <w:t>January 1, 2016</w:t>
            </w:r>
            <w:r w:rsidR="00754FC5" w:rsidRPr="00B311B4">
              <w:rPr>
                <w:lang w:val="en-CA"/>
              </w:rPr>
              <w:tab/>
            </w:r>
          </w:p>
        </w:tc>
        <w:tc>
          <w:tcPr>
            <w:tcW w:w="7088" w:type="dxa"/>
            <w:shd w:val="clear" w:color="auto" w:fill="auto"/>
          </w:tcPr>
          <w:p w14:paraId="0BE91DFB" w14:textId="77777777" w:rsidR="00972BCE" w:rsidRPr="00B311B4" w:rsidRDefault="007A6B3F" w:rsidP="00972BCE">
            <w:pPr>
              <w:rPr>
                <w:lang w:val="en-CA"/>
              </w:rPr>
            </w:pPr>
            <w:r w:rsidRPr="00B311B4">
              <w:rPr>
                <w:lang w:val="en-CA"/>
              </w:rPr>
              <w:t>Start of a</w:t>
            </w:r>
            <w:r w:rsidR="00885BA8" w:rsidRPr="00B311B4">
              <w:rPr>
                <w:lang w:val="en-CA"/>
              </w:rPr>
              <w:t xml:space="preserve">lleged acts against </w:t>
            </w:r>
            <w:r w:rsidR="008E5EF8" w:rsidRPr="00B311B4">
              <w:rPr>
                <w:lang w:val="en-CA"/>
              </w:rPr>
              <w:t>X</w:t>
            </w:r>
            <w:r w:rsidR="00885BA8" w:rsidRPr="00B311B4">
              <w:rPr>
                <w:lang w:val="en-CA"/>
              </w:rPr>
              <w:t xml:space="preserve"> </w:t>
            </w:r>
          </w:p>
          <w:p w14:paraId="092FE820" w14:textId="77777777" w:rsidR="00972BCE" w:rsidRPr="00B311B4" w:rsidRDefault="007A6B3F" w:rsidP="00972BCE">
            <w:pPr>
              <w:rPr>
                <w:lang w:val="en-CA"/>
              </w:rPr>
            </w:pPr>
            <w:r w:rsidRPr="00B311B4">
              <w:rPr>
                <w:lang w:val="en-CA"/>
              </w:rPr>
              <w:t>(until December 1, 2020)</w:t>
            </w:r>
          </w:p>
        </w:tc>
      </w:tr>
      <w:tr w:rsidR="001003CD" w14:paraId="71770367" w14:textId="77777777" w:rsidTr="00B311B4">
        <w:tc>
          <w:tcPr>
            <w:tcW w:w="2405" w:type="dxa"/>
            <w:shd w:val="clear" w:color="auto" w:fill="auto"/>
          </w:tcPr>
          <w:p w14:paraId="35450C77" w14:textId="77777777" w:rsidR="00972BCE" w:rsidRPr="00B311B4" w:rsidRDefault="007A6B3F" w:rsidP="00972BCE">
            <w:pPr>
              <w:rPr>
                <w:lang w:val="en-CA"/>
              </w:rPr>
            </w:pPr>
            <w:r w:rsidRPr="00B311B4">
              <w:rPr>
                <w:lang w:val="en-CA"/>
              </w:rPr>
              <w:t>December 1, 2018</w:t>
            </w:r>
            <w:r w:rsidR="00754FC5" w:rsidRPr="00B311B4">
              <w:rPr>
                <w:lang w:val="en-CA"/>
              </w:rPr>
              <w:tab/>
            </w:r>
          </w:p>
        </w:tc>
        <w:tc>
          <w:tcPr>
            <w:tcW w:w="7088" w:type="dxa"/>
            <w:shd w:val="clear" w:color="auto" w:fill="auto"/>
          </w:tcPr>
          <w:p w14:paraId="34FBFB09" w14:textId="77777777" w:rsidR="00972BCE" w:rsidRPr="00B311B4" w:rsidRDefault="007A6B3F" w:rsidP="00972BCE">
            <w:pPr>
              <w:rPr>
                <w:lang w:val="en-CA"/>
              </w:rPr>
            </w:pPr>
            <w:r w:rsidRPr="00B311B4">
              <w:rPr>
                <w:lang w:val="en-CA"/>
              </w:rPr>
              <w:t>Start of a</w:t>
            </w:r>
            <w:r w:rsidR="00885BA8" w:rsidRPr="00B311B4">
              <w:rPr>
                <w:lang w:val="en-CA"/>
              </w:rPr>
              <w:t xml:space="preserve">lleged acts against </w:t>
            </w:r>
            <w:r w:rsidR="008E5EF8" w:rsidRPr="00B311B4">
              <w:rPr>
                <w:lang w:val="en-CA"/>
              </w:rPr>
              <w:t>Z</w:t>
            </w:r>
            <w:r w:rsidR="00885BA8" w:rsidRPr="00B311B4">
              <w:rPr>
                <w:lang w:val="en-CA"/>
              </w:rPr>
              <w:t xml:space="preserve"> </w:t>
            </w:r>
          </w:p>
          <w:p w14:paraId="41DA5EE3" w14:textId="77777777" w:rsidR="00972BCE" w:rsidRPr="00B311B4" w:rsidRDefault="007A6B3F" w:rsidP="00972BCE">
            <w:pPr>
              <w:rPr>
                <w:lang w:val="en-CA"/>
              </w:rPr>
            </w:pPr>
            <w:r w:rsidRPr="00B311B4">
              <w:rPr>
                <w:lang w:val="en-CA"/>
              </w:rPr>
              <w:t>(until June 1, 2019)</w:t>
            </w:r>
          </w:p>
        </w:tc>
      </w:tr>
      <w:tr w:rsidR="001003CD" w:rsidRPr="004F532D" w14:paraId="15993E82" w14:textId="77777777" w:rsidTr="00B311B4">
        <w:tc>
          <w:tcPr>
            <w:tcW w:w="2405" w:type="dxa"/>
            <w:shd w:val="clear" w:color="auto" w:fill="auto"/>
          </w:tcPr>
          <w:p w14:paraId="7DCA778E" w14:textId="77777777" w:rsidR="0090078D" w:rsidRPr="00B311B4" w:rsidRDefault="007A6B3F" w:rsidP="0090078D">
            <w:pPr>
              <w:rPr>
                <w:lang w:val="en-CA"/>
              </w:rPr>
            </w:pPr>
            <w:r w:rsidRPr="00B311B4">
              <w:rPr>
                <w:lang w:val="en-CA"/>
              </w:rPr>
              <w:t>October 2019</w:t>
            </w:r>
          </w:p>
        </w:tc>
        <w:tc>
          <w:tcPr>
            <w:tcW w:w="7088" w:type="dxa"/>
            <w:shd w:val="clear" w:color="auto" w:fill="auto"/>
          </w:tcPr>
          <w:p w14:paraId="5B598D94" w14:textId="77777777" w:rsidR="0090078D" w:rsidRPr="00B311B4" w:rsidRDefault="008E5EF8" w:rsidP="0090078D">
            <w:pPr>
              <w:rPr>
                <w:lang w:val="en-CA"/>
              </w:rPr>
            </w:pPr>
            <w:r w:rsidRPr="00B311B4">
              <w:rPr>
                <w:lang w:val="en-CA"/>
              </w:rPr>
              <w:t>X</w:t>
            </w:r>
            <w:r w:rsidR="007A6B3F" w:rsidRPr="00B311B4">
              <w:rPr>
                <w:lang w:val="en-CA"/>
              </w:rPr>
              <w:t xml:space="preserve">’s </w:t>
            </w:r>
            <w:r w:rsidR="0038705D" w:rsidRPr="00B311B4">
              <w:rPr>
                <w:lang w:val="en-CA"/>
              </w:rPr>
              <w:t>statement</w:t>
            </w:r>
            <w:r w:rsidR="007A6B3F" w:rsidRPr="00B311B4">
              <w:rPr>
                <w:lang w:val="en-CA"/>
              </w:rPr>
              <w:t xml:space="preserve">s to her grandmother </w:t>
            </w:r>
            <w:r w:rsidR="00FF19BD" w:rsidRPr="00B311B4">
              <w:rPr>
                <w:lang w:val="en-CA"/>
              </w:rPr>
              <w:t>J.</w:t>
            </w:r>
          </w:p>
        </w:tc>
      </w:tr>
      <w:tr w:rsidR="001003CD" w14:paraId="1AB8DBE9" w14:textId="77777777" w:rsidTr="00B311B4">
        <w:tc>
          <w:tcPr>
            <w:tcW w:w="2405" w:type="dxa"/>
            <w:shd w:val="clear" w:color="auto" w:fill="auto"/>
          </w:tcPr>
          <w:p w14:paraId="32FFCF9A" w14:textId="77777777" w:rsidR="00972BCE" w:rsidRPr="00B311B4" w:rsidRDefault="007A6B3F" w:rsidP="00972BCE">
            <w:pPr>
              <w:rPr>
                <w:lang w:val="en-CA"/>
              </w:rPr>
            </w:pPr>
            <w:r w:rsidRPr="00B311B4">
              <w:rPr>
                <w:lang w:val="en-CA"/>
              </w:rPr>
              <w:t>November 23, 2020</w:t>
            </w:r>
            <w:r w:rsidR="00754FC5" w:rsidRPr="00B311B4">
              <w:rPr>
                <w:lang w:val="en-CA"/>
              </w:rPr>
              <w:tab/>
            </w:r>
          </w:p>
        </w:tc>
        <w:tc>
          <w:tcPr>
            <w:tcW w:w="7088" w:type="dxa"/>
            <w:shd w:val="clear" w:color="auto" w:fill="auto"/>
          </w:tcPr>
          <w:p w14:paraId="1ACC20A3" w14:textId="77777777" w:rsidR="00972BCE" w:rsidRPr="00B311B4" w:rsidRDefault="007A6B3F" w:rsidP="00972BCE">
            <w:pPr>
              <w:rPr>
                <w:lang w:val="en-CA"/>
              </w:rPr>
            </w:pPr>
            <w:r w:rsidRPr="00B311B4">
              <w:rPr>
                <w:lang w:val="en-CA"/>
              </w:rPr>
              <w:t xml:space="preserve">Start of alleged </w:t>
            </w:r>
            <w:r w:rsidR="00885BA8" w:rsidRPr="00B311B4">
              <w:rPr>
                <w:lang w:val="en-CA"/>
              </w:rPr>
              <w:t xml:space="preserve">acts against </w:t>
            </w:r>
            <w:r w:rsidR="008E5EF8" w:rsidRPr="00B311B4">
              <w:rPr>
                <w:lang w:val="en-CA"/>
              </w:rPr>
              <w:t>Y</w:t>
            </w:r>
            <w:r w:rsidR="00885BA8" w:rsidRPr="00B311B4">
              <w:rPr>
                <w:lang w:val="en-CA"/>
              </w:rPr>
              <w:t xml:space="preserve"> </w:t>
            </w:r>
          </w:p>
          <w:p w14:paraId="240CD0F4" w14:textId="77777777" w:rsidR="00972BCE" w:rsidRPr="00B311B4" w:rsidRDefault="007A6B3F" w:rsidP="00972BCE">
            <w:pPr>
              <w:rPr>
                <w:lang w:val="en-CA"/>
              </w:rPr>
            </w:pPr>
            <w:r w:rsidRPr="00B311B4">
              <w:rPr>
                <w:lang w:val="en-CA"/>
              </w:rPr>
              <w:t>(until December 1, 2020)</w:t>
            </w:r>
          </w:p>
        </w:tc>
      </w:tr>
      <w:tr w:rsidR="001003CD" w:rsidRPr="004F532D" w14:paraId="553B6546" w14:textId="77777777" w:rsidTr="00B311B4">
        <w:tc>
          <w:tcPr>
            <w:tcW w:w="2405" w:type="dxa"/>
            <w:shd w:val="clear" w:color="auto" w:fill="auto"/>
          </w:tcPr>
          <w:p w14:paraId="40D9471F" w14:textId="77777777" w:rsidR="0090078D" w:rsidRPr="00B311B4" w:rsidRDefault="007A6B3F" w:rsidP="0090078D">
            <w:pPr>
              <w:rPr>
                <w:lang w:val="en-CA"/>
              </w:rPr>
            </w:pPr>
            <w:r w:rsidRPr="00B311B4">
              <w:rPr>
                <w:lang w:val="en-CA"/>
              </w:rPr>
              <w:t>December 7, 2020</w:t>
            </w:r>
          </w:p>
        </w:tc>
        <w:tc>
          <w:tcPr>
            <w:tcW w:w="7088" w:type="dxa"/>
            <w:shd w:val="clear" w:color="auto" w:fill="auto"/>
          </w:tcPr>
          <w:p w14:paraId="6A8A430E" w14:textId="77777777" w:rsidR="0090078D" w:rsidRPr="00B311B4" w:rsidRDefault="008E5EF8" w:rsidP="0090078D">
            <w:pPr>
              <w:rPr>
                <w:lang w:val="en-CA"/>
              </w:rPr>
            </w:pPr>
            <w:r w:rsidRPr="00B311B4">
              <w:rPr>
                <w:lang w:val="en-CA"/>
              </w:rPr>
              <w:t>X</w:t>
            </w:r>
            <w:r w:rsidR="007A6B3F" w:rsidRPr="00B311B4">
              <w:rPr>
                <w:lang w:val="en-CA"/>
              </w:rPr>
              <w:t>’s video interview with police officer Stéphanie Tremblay</w:t>
            </w:r>
          </w:p>
        </w:tc>
      </w:tr>
      <w:tr w:rsidR="001003CD" w:rsidRPr="004F532D" w14:paraId="103C2F3E" w14:textId="77777777" w:rsidTr="00B311B4">
        <w:tc>
          <w:tcPr>
            <w:tcW w:w="2405" w:type="dxa"/>
            <w:shd w:val="clear" w:color="auto" w:fill="auto"/>
          </w:tcPr>
          <w:p w14:paraId="62A90B90" w14:textId="77777777" w:rsidR="0090078D" w:rsidRPr="00B311B4" w:rsidRDefault="007A6B3F" w:rsidP="0090078D">
            <w:pPr>
              <w:rPr>
                <w:lang w:val="en-CA"/>
              </w:rPr>
            </w:pPr>
            <w:r w:rsidRPr="00B311B4">
              <w:rPr>
                <w:lang w:val="en-CA"/>
              </w:rPr>
              <w:t>December 8, 2020</w:t>
            </w:r>
          </w:p>
        </w:tc>
        <w:tc>
          <w:tcPr>
            <w:tcW w:w="7088" w:type="dxa"/>
            <w:shd w:val="clear" w:color="auto" w:fill="auto"/>
          </w:tcPr>
          <w:p w14:paraId="0A2D8B0D" w14:textId="77777777" w:rsidR="0090078D" w:rsidRPr="00B311B4" w:rsidRDefault="008E5EF8" w:rsidP="0090078D">
            <w:pPr>
              <w:rPr>
                <w:lang w:val="en-CA"/>
              </w:rPr>
            </w:pPr>
            <w:r w:rsidRPr="00B311B4">
              <w:rPr>
                <w:lang w:val="en-CA"/>
              </w:rPr>
              <w:t>Z</w:t>
            </w:r>
            <w:r w:rsidR="007A6B3F" w:rsidRPr="00B311B4">
              <w:rPr>
                <w:lang w:val="en-CA"/>
              </w:rPr>
              <w:t xml:space="preserve">’s video interview with the police officer </w:t>
            </w:r>
          </w:p>
        </w:tc>
      </w:tr>
      <w:tr w:rsidR="001003CD" w:rsidRPr="004F532D" w14:paraId="6B64C8D7" w14:textId="77777777" w:rsidTr="00B311B4">
        <w:tc>
          <w:tcPr>
            <w:tcW w:w="2405" w:type="dxa"/>
            <w:shd w:val="clear" w:color="auto" w:fill="auto"/>
          </w:tcPr>
          <w:p w14:paraId="6FED15DE" w14:textId="77777777" w:rsidR="0090078D" w:rsidRPr="00B311B4" w:rsidRDefault="007A6B3F" w:rsidP="0090078D">
            <w:pPr>
              <w:rPr>
                <w:lang w:val="en-CA"/>
              </w:rPr>
            </w:pPr>
            <w:r w:rsidRPr="00B311B4">
              <w:rPr>
                <w:lang w:val="en-CA"/>
              </w:rPr>
              <w:t>December 9, 2020</w:t>
            </w:r>
          </w:p>
        </w:tc>
        <w:tc>
          <w:tcPr>
            <w:tcW w:w="7088" w:type="dxa"/>
            <w:shd w:val="clear" w:color="auto" w:fill="auto"/>
          </w:tcPr>
          <w:p w14:paraId="756CD643" w14:textId="77777777" w:rsidR="0090078D" w:rsidRPr="00B311B4" w:rsidRDefault="007A6B3F" w:rsidP="0090078D">
            <w:pPr>
              <w:rPr>
                <w:lang w:val="en-CA"/>
              </w:rPr>
            </w:pPr>
            <w:r w:rsidRPr="00B311B4">
              <w:rPr>
                <w:lang w:val="en-CA"/>
              </w:rPr>
              <w:t>Accused’s statement to the police</w:t>
            </w:r>
            <w:r w:rsidR="00754FC5" w:rsidRPr="00B311B4">
              <w:rPr>
                <w:lang w:val="en-CA"/>
              </w:rPr>
              <w:t xml:space="preserve"> </w:t>
            </w:r>
          </w:p>
        </w:tc>
      </w:tr>
      <w:tr w:rsidR="001003CD" w14:paraId="75DD48E2" w14:textId="77777777" w:rsidTr="00B311B4">
        <w:tc>
          <w:tcPr>
            <w:tcW w:w="2405" w:type="dxa"/>
            <w:shd w:val="clear" w:color="auto" w:fill="auto"/>
          </w:tcPr>
          <w:p w14:paraId="1479CDBB" w14:textId="77777777" w:rsidR="009D2443" w:rsidRPr="00B311B4" w:rsidRDefault="007A6B3F" w:rsidP="0090078D">
            <w:pPr>
              <w:rPr>
                <w:lang w:val="en-CA"/>
              </w:rPr>
            </w:pPr>
            <w:r w:rsidRPr="00B311B4">
              <w:rPr>
                <w:lang w:val="en-CA"/>
              </w:rPr>
              <w:t>March 9, 2021</w:t>
            </w:r>
          </w:p>
        </w:tc>
        <w:tc>
          <w:tcPr>
            <w:tcW w:w="7088" w:type="dxa"/>
            <w:shd w:val="clear" w:color="auto" w:fill="auto"/>
          </w:tcPr>
          <w:p w14:paraId="1FD62885" w14:textId="77777777" w:rsidR="009D2443" w:rsidRPr="00B311B4" w:rsidRDefault="007A6B3F" w:rsidP="0090078D">
            <w:pPr>
              <w:rPr>
                <w:lang w:val="en-CA"/>
              </w:rPr>
            </w:pPr>
            <w:r w:rsidRPr="00B311B4">
              <w:rPr>
                <w:lang w:val="en-CA"/>
              </w:rPr>
              <w:t>Charge</w:t>
            </w:r>
            <w:r w:rsidR="0038705D" w:rsidRPr="00B311B4">
              <w:rPr>
                <w:lang w:val="en-CA"/>
              </w:rPr>
              <w:t>s</w:t>
            </w:r>
          </w:p>
        </w:tc>
      </w:tr>
      <w:tr w:rsidR="001003CD" w14:paraId="2997A674" w14:textId="77777777" w:rsidTr="00B311B4">
        <w:tc>
          <w:tcPr>
            <w:tcW w:w="2405" w:type="dxa"/>
            <w:shd w:val="clear" w:color="auto" w:fill="auto"/>
          </w:tcPr>
          <w:p w14:paraId="45420CBF" w14:textId="77777777" w:rsidR="0090078D" w:rsidRPr="00B311B4" w:rsidRDefault="007A6B3F" w:rsidP="0090078D">
            <w:pPr>
              <w:rPr>
                <w:lang w:val="en-CA"/>
              </w:rPr>
            </w:pPr>
            <w:r w:rsidRPr="00B311B4">
              <w:rPr>
                <w:lang w:val="en-CA"/>
              </w:rPr>
              <w:t>July 12, 2022</w:t>
            </w:r>
          </w:p>
        </w:tc>
        <w:tc>
          <w:tcPr>
            <w:tcW w:w="7088" w:type="dxa"/>
            <w:shd w:val="clear" w:color="auto" w:fill="auto"/>
          </w:tcPr>
          <w:p w14:paraId="11EFE4F7" w14:textId="77777777" w:rsidR="0090078D" w:rsidRPr="00B311B4" w:rsidRDefault="007A6B3F" w:rsidP="0090078D">
            <w:pPr>
              <w:rPr>
                <w:lang w:val="en-CA"/>
              </w:rPr>
            </w:pPr>
            <w:r w:rsidRPr="00B311B4">
              <w:rPr>
                <w:lang w:val="en-CA"/>
              </w:rPr>
              <w:t>Start of t</w:t>
            </w:r>
            <w:r w:rsidR="00885BA8" w:rsidRPr="00B311B4">
              <w:rPr>
                <w:lang w:val="en-CA"/>
              </w:rPr>
              <w:t xml:space="preserve">rial </w:t>
            </w:r>
          </w:p>
          <w:p w14:paraId="3B2F8896" w14:textId="77777777" w:rsidR="0083586B" w:rsidRPr="00B311B4" w:rsidRDefault="007A6B3F" w:rsidP="0090078D">
            <w:pPr>
              <w:rPr>
                <w:lang w:val="en-CA"/>
              </w:rPr>
            </w:pPr>
            <w:r w:rsidRPr="00B311B4">
              <w:rPr>
                <w:lang w:val="en-CA"/>
              </w:rPr>
              <w:t>Adjournment</w:t>
            </w:r>
          </w:p>
        </w:tc>
      </w:tr>
      <w:tr w:rsidR="001003CD" w14:paraId="2449D60E" w14:textId="77777777" w:rsidTr="00B311B4">
        <w:tc>
          <w:tcPr>
            <w:tcW w:w="2405" w:type="dxa"/>
            <w:shd w:val="clear" w:color="auto" w:fill="auto"/>
          </w:tcPr>
          <w:p w14:paraId="39D98051" w14:textId="77777777" w:rsidR="0083586B" w:rsidRPr="00B311B4" w:rsidRDefault="007A6B3F" w:rsidP="0090078D">
            <w:pPr>
              <w:rPr>
                <w:lang w:val="en-CA"/>
              </w:rPr>
            </w:pPr>
            <w:r w:rsidRPr="00B311B4">
              <w:rPr>
                <w:lang w:val="en-CA"/>
              </w:rPr>
              <w:t>September 9, 2022</w:t>
            </w:r>
          </w:p>
        </w:tc>
        <w:tc>
          <w:tcPr>
            <w:tcW w:w="7088" w:type="dxa"/>
            <w:shd w:val="clear" w:color="auto" w:fill="auto"/>
          </w:tcPr>
          <w:p w14:paraId="681C6489" w14:textId="77777777" w:rsidR="0083586B" w:rsidRPr="00B311B4" w:rsidRDefault="007A6B3F" w:rsidP="0090078D">
            <w:pPr>
              <w:rPr>
                <w:lang w:val="en-CA"/>
              </w:rPr>
            </w:pPr>
            <w:r w:rsidRPr="00B311B4">
              <w:rPr>
                <w:lang w:val="en-CA"/>
              </w:rPr>
              <w:t>Case management conference</w:t>
            </w:r>
          </w:p>
        </w:tc>
      </w:tr>
      <w:tr w:rsidR="001003CD" w:rsidRPr="004F532D" w14:paraId="72B9875B" w14:textId="77777777" w:rsidTr="00B311B4">
        <w:tc>
          <w:tcPr>
            <w:tcW w:w="2405" w:type="dxa"/>
            <w:shd w:val="clear" w:color="auto" w:fill="auto"/>
          </w:tcPr>
          <w:p w14:paraId="3FA59B59" w14:textId="77777777" w:rsidR="0090078D" w:rsidRPr="00B311B4" w:rsidRDefault="007A6B3F" w:rsidP="0090078D">
            <w:pPr>
              <w:rPr>
                <w:lang w:val="en-CA"/>
              </w:rPr>
            </w:pPr>
            <w:r w:rsidRPr="00B311B4">
              <w:rPr>
                <w:lang w:val="en-CA"/>
              </w:rPr>
              <w:t>February 13, 2023</w:t>
            </w:r>
          </w:p>
        </w:tc>
        <w:tc>
          <w:tcPr>
            <w:tcW w:w="7088" w:type="dxa"/>
            <w:shd w:val="clear" w:color="auto" w:fill="auto"/>
          </w:tcPr>
          <w:p w14:paraId="4F456B04" w14:textId="77777777" w:rsidR="0090078D" w:rsidRPr="00B311B4" w:rsidRDefault="007A6B3F" w:rsidP="0090078D">
            <w:pPr>
              <w:rPr>
                <w:lang w:val="en-CA"/>
              </w:rPr>
            </w:pPr>
            <w:r w:rsidRPr="00B311B4">
              <w:rPr>
                <w:lang w:val="en-CA"/>
              </w:rPr>
              <w:t>Continuation of t</w:t>
            </w:r>
            <w:r w:rsidR="00885BA8" w:rsidRPr="00B311B4">
              <w:rPr>
                <w:lang w:val="en-CA"/>
              </w:rPr>
              <w:t xml:space="preserve">rial </w:t>
            </w:r>
          </w:p>
          <w:p w14:paraId="35274F72" w14:textId="77777777" w:rsidR="00AD7784" w:rsidRPr="00B311B4" w:rsidRDefault="007A6B3F" w:rsidP="00B311B4">
            <w:pPr>
              <w:pStyle w:val="Paragraphedeliste"/>
              <w:numPr>
                <w:ilvl w:val="0"/>
                <w:numId w:val="20"/>
              </w:numPr>
              <w:rPr>
                <w:lang w:val="en-CA"/>
              </w:rPr>
            </w:pPr>
            <w:r w:rsidRPr="00B311B4">
              <w:rPr>
                <w:lang w:val="en-CA"/>
              </w:rPr>
              <w:t xml:space="preserve">Witness heard: </w:t>
            </w:r>
            <w:r w:rsidR="008E5EF8" w:rsidRPr="00B311B4">
              <w:rPr>
                <w:lang w:val="en-CA"/>
              </w:rPr>
              <w:t>Z</w:t>
            </w:r>
            <w:r w:rsidR="00754FC5" w:rsidRPr="00B311B4">
              <w:rPr>
                <w:lang w:val="en-CA"/>
              </w:rPr>
              <w:t xml:space="preserve"> </w:t>
            </w:r>
          </w:p>
          <w:p w14:paraId="401F9DD5" w14:textId="77777777" w:rsidR="009D2443" w:rsidRPr="00B311B4" w:rsidRDefault="007A6B3F" w:rsidP="0090078D">
            <w:pPr>
              <w:rPr>
                <w:i/>
                <w:iCs/>
                <w:lang w:val="en-CA"/>
              </w:rPr>
            </w:pPr>
            <w:r w:rsidRPr="00B311B4">
              <w:rPr>
                <w:i/>
                <w:lang w:val="en-CA"/>
              </w:rPr>
              <w:t>Khelawon</w:t>
            </w:r>
            <w:r w:rsidRPr="00B311B4">
              <w:rPr>
                <w:lang w:val="en-CA"/>
              </w:rPr>
              <w:t xml:space="preserve"> </w:t>
            </w:r>
            <w:r w:rsidRPr="00B311B4">
              <w:rPr>
                <w:i/>
                <w:iCs/>
                <w:lang w:val="en-CA"/>
              </w:rPr>
              <w:t>voir dire</w:t>
            </w:r>
          </w:p>
          <w:p w14:paraId="17F6D0EB" w14:textId="77777777" w:rsidR="00AD7784" w:rsidRPr="00B311B4" w:rsidRDefault="007A6B3F" w:rsidP="00B311B4">
            <w:pPr>
              <w:pStyle w:val="Paragraphedeliste"/>
              <w:numPr>
                <w:ilvl w:val="0"/>
                <w:numId w:val="20"/>
              </w:numPr>
              <w:rPr>
                <w:lang w:val="en-CA"/>
              </w:rPr>
            </w:pPr>
            <w:r w:rsidRPr="00B311B4">
              <w:rPr>
                <w:lang w:val="en-CA"/>
              </w:rPr>
              <w:t xml:space="preserve">Witnesses heard: </w:t>
            </w:r>
            <w:r w:rsidR="00FF19BD" w:rsidRPr="00B311B4">
              <w:rPr>
                <w:lang w:val="en-CA"/>
              </w:rPr>
              <w:t>J.</w:t>
            </w:r>
            <w:r w:rsidRPr="00B311B4">
              <w:rPr>
                <w:lang w:val="en-CA"/>
              </w:rPr>
              <w:t>, Officer Louis Compartino, Officer Stéphanie Tremblay</w:t>
            </w:r>
          </w:p>
        </w:tc>
      </w:tr>
    </w:tbl>
    <w:p w14:paraId="528AB2E8" w14:textId="77777777" w:rsidR="0090078D" w:rsidRPr="00120343" w:rsidRDefault="0090078D" w:rsidP="0090078D">
      <w:pPr>
        <w:rPr>
          <w:lang w:val="en-CA"/>
        </w:rPr>
      </w:pPr>
    </w:p>
    <w:p w14:paraId="2DFE4A12" w14:textId="77777777" w:rsidR="0090078D" w:rsidRPr="00120343" w:rsidRDefault="007A6B3F" w:rsidP="0009281E">
      <w:pPr>
        <w:pStyle w:val="Paragraphe"/>
        <w:tabs>
          <w:tab w:val="clear" w:pos="360"/>
        </w:tabs>
        <w:spacing w:line="240" w:lineRule="auto"/>
        <w:rPr>
          <w:rFonts w:cs="Arial"/>
          <w:iCs/>
          <w:szCs w:val="24"/>
          <w:lang w:val="en-CA"/>
        </w:rPr>
      </w:pPr>
      <w:r w:rsidRPr="00120343">
        <w:rPr>
          <w:rFonts w:cs="Arial"/>
          <w:iCs/>
          <w:szCs w:val="24"/>
          <w:lang w:val="en-CA"/>
        </w:rPr>
        <w:t>These elements will be discussed in detail.</w:t>
      </w:r>
    </w:p>
    <w:p w14:paraId="0F6C5B93" w14:textId="77777777" w:rsidR="00FD1C84" w:rsidRPr="00120343" w:rsidRDefault="007A6B3F" w:rsidP="00FD1C84">
      <w:pPr>
        <w:pStyle w:val="Titre4"/>
        <w:rPr>
          <w:lang w:val="en-CA"/>
        </w:rPr>
      </w:pPr>
      <w:r w:rsidRPr="00120343">
        <w:rPr>
          <w:lang w:val="en-CA"/>
        </w:rPr>
        <w:t>CONDUCT OF THE TRIAL</w:t>
      </w:r>
    </w:p>
    <w:p w14:paraId="4B01D15F" w14:textId="77777777" w:rsidR="00FD1C84" w:rsidRPr="00120343" w:rsidRDefault="007A6B3F" w:rsidP="00280552">
      <w:pPr>
        <w:pStyle w:val="Paragraphe"/>
        <w:tabs>
          <w:tab w:val="clear" w:pos="360"/>
        </w:tabs>
        <w:spacing w:line="240" w:lineRule="auto"/>
        <w:rPr>
          <w:rFonts w:cs="Arial"/>
          <w:iCs/>
          <w:szCs w:val="24"/>
          <w:lang w:val="en-CA"/>
        </w:rPr>
      </w:pPr>
      <w:r w:rsidRPr="00120343">
        <w:rPr>
          <w:rFonts w:cs="Arial"/>
          <w:iCs/>
          <w:szCs w:val="24"/>
          <w:lang w:val="en-CA"/>
        </w:rPr>
        <w:t xml:space="preserve">The case was initially </w:t>
      </w:r>
      <w:r w:rsidR="0038705D">
        <w:rPr>
          <w:rFonts w:cs="Arial"/>
          <w:iCs/>
          <w:szCs w:val="24"/>
          <w:lang w:val="en-CA"/>
        </w:rPr>
        <w:t xml:space="preserve">scheduled </w:t>
      </w:r>
      <w:r w:rsidRPr="00120343">
        <w:rPr>
          <w:rFonts w:cs="Arial"/>
          <w:iCs/>
          <w:szCs w:val="24"/>
          <w:lang w:val="en-CA"/>
        </w:rPr>
        <w:t xml:space="preserve">for July 12, 2022, in </w:t>
      </w:r>
      <w:r w:rsidR="0038705D">
        <w:rPr>
          <w:rFonts w:cs="Arial"/>
          <w:iCs/>
          <w:szCs w:val="24"/>
          <w:lang w:val="en-CA"/>
        </w:rPr>
        <w:t>a</w:t>
      </w:r>
      <w:r w:rsidRPr="00120343">
        <w:rPr>
          <w:rFonts w:cs="Arial"/>
          <w:iCs/>
          <w:szCs w:val="24"/>
          <w:lang w:val="en-CA"/>
        </w:rPr>
        <w:t xml:space="preserve"> special division </w:t>
      </w:r>
      <w:r w:rsidR="0038705D">
        <w:rPr>
          <w:rFonts w:cs="Arial"/>
          <w:iCs/>
          <w:szCs w:val="24"/>
          <w:lang w:val="en-CA"/>
        </w:rPr>
        <w:t>in</w:t>
      </w:r>
      <w:r w:rsidRPr="00120343">
        <w:rPr>
          <w:rFonts w:cs="Arial"/>
          <w:iCs/>
          <w:szCs w:val="24"/>
          <w:lang w:val="en-CA"/>
        </w:rPr>
        <w:t xml:space="preserve"> </w:t>
      </w:r>
      <w:r w:rsidR="008E5EF8">
        <w:rPr>
          <w:rFonts w:cs="Arial"/>
          <w:iCs/>
          <w:szCs w:val="24"/>
          <w:lang w:val="en-CA"/>
        </w:rPr>
        <w:t>Town D</w:t>
      </w:r>
      <w:r w:rsidRPr="00120343">
        <w:rPr>
          <w:rFonts w:cs="Arial"/>
          <w:iCs/>
          <w:szCs w:val="24"/>
          <w:lang w:val="en-CA"/>
        </w:rPr>
        <w:t xml:space="preserve">, </w:t>
      </w:r>
      <w:r w:rsidR="0038705D">
        <w:rPr>
          <w:rFonts w:cs="Arial"/>
          <w:iCs/>
          <w:szCs w:val="24"/>
          <w:lang w:val="en-CA"/>
        </w:rPr>
        <w:t xml:space="preserve">and was </w:t>
      </w:r>
      <w:r w:rsidRPr="00120343">
        <w:rPr>
          <w:rFonts w:cs="Arial"/>
          <w:iCs/>
          <w:szCs w:val="24"/>
          <w:lang w:val="en-CA"/>
        </w:rPr>
        <w:t xml:space="preserve">expected </w:t>
      </w:r>
      <w:r w:rsidR="0038705D">
        <w:rPr>
          <w:rFonts w:cs="Arial"/>
          <w:iCs/>
          <w:szCs w:val="24"/>
          <w:lang w:val="en-CA"/>
        </w:rPr>
        <w:t xml:space="preserve">to last </w:t>
      </w:r>
      <w:r w:rsidRPr="00120343">
        <w:rPr>
          <w:rFonts w:cs="Arial"/>
          <w:iCs/>
          <w:szCs w:val="24"/>
          <w:lang w:val="en-CA"/>
        </w:rPr>
        <w:t>five days.</w:t>
      </w:r>
    </w:p>
    <w:p w14:paraId="1FCA017B" w14:textId="77777777" w:rsidR="00FD1C84" w:rsidRPr="00120343" w:rsidRDefault="007A6B3F" w:rsidP="00280552">
      <w:pPr>
        <w:pStyle w:val="Paragraphe"/>
        <w:tabs>
          <w:tab w:val="clear" w:pos="360"/>
        </w:tabs>
        <w:spacing w:line="240" w:lineRule="auto"/>
        <w:rPr>
          <w:rFonts w:cs="Arial"/>
          <w:iCs/>
          <w:szCs w:val="24"/>
          <w:lang w:val="en-CA"/>
        </w:rPr>
      </w:pPr>
      <w:r w:rsidRPr="00120343">
        <w:rPr>
          <w:rFonts w:cs="Arial"/>
          <w:iCs/>
          <w:szCs w:val="24"/>
          <w:lang w:val="en-CA"/>
        </w:rPr>
        <w:t>On July 12, however, the Court postponed the hearing.</w:t>
      </w:r>
    </w:p>
    <w:p w14:paraId="23A7889A" w14:textId="77777777" w:rsidR="00FD1C84" w:rsidRPr="00120343" w:rsidRDefault="007A6B3F" w:rsidP="00280552">
      <w:pPr>
        <w:pStyle w:val="Paragraphe"/>
        <w:tabs>
          <w:tab w:val="clear" w:pos="360"/>
        </w:tabs>
        <w:spacing w:line="240" w:lineRule="auto"/>
        <w:rPr>
          <w:rFonts w:cs="Arial"/>
          <w:iCs/>
          <w:szCs w:val="24"/>
          <w:lang w:val="en-CA"/>
        </w:rPr>
      </w:pPr>
      <w:r>
        <w:rPr>
          <w:rFonts w:cs="Arial"/>
          <w:iCs/>
          <w:szCs w:val="24"/>
          <w:lang w:val="en-CA"/>
        </w:rPr>
        <w:t>First</w:t>
      </w:r>
      <w:r w:rsidR="0038705D">
        <w:rPr>
          <w:rFonts w:cs="Arial"/>
          <w:iCs/>
          <w:szCs w:val="24"/>
          <w:lang w:val="en-CA"/>
        </w:rPr>
        <w:t>, t</w:t>
      </w:r>
      <w:r w:rsidR="00885BA8" w:rsidRPr="00120343">
        <w:rPr>
          <w:rFonts w:cs="Arial"/>
          <w:iCs/>
          <w:szCs w:val="24"/>
          <w:lang w:val="en-CA"/>
        </w:rPr>
        <w:t>here was a misunderstanding on whether the trial would be held in English or in French.</w:t>
      </w:r>
      <w:r w:rsidR="00D37274" w:rsidRPr="00120343">
        <w:rPr>
          <w:rFonts w:cs="Arial"/>
          <w:iCs/>
          <w:szCs w:val="24"/>
          <w:lang w:val="en-CA"/>
        </w:rPr>
        <w:t xml:space="preserve"> </w:t>
      </w:r>
      <w:r w:rsidR="00885BA8" w:rsidRPr="00120343">
        <w:rPr>
          <w:rFonts w:cs="Arial"/>
          <w:iCs/>
          <w:szCs w:val="24"/>
          <w:lang w:val="en-CA"/>
        </w:rPr>
        <w:t xml:space="preserve">This required </w:t>
      </w:r>
      <w:r w:rsidR="0038705D">
        <w:rPr>
          <w:rFonts w:cs="Arial"/>
          <w:iCs/>
          <w:szCs w:val="24"/>
          <w:lang w:val="en-CA"/>
        </w:rPr>
        <w:t xml:space="preserve">a review of </w:t>
      </w:r>
      <w:r>
        <w:rPr>
          <w:rFonts w:cs="Arial"/>
          <w:iCs/>
          <w:szCs w:val="24"/>
          <w:lang w:val="en-CA"/>
        </w:rPr>
        <w:t>important</w:t>
      </w:r>
      <w:r w:rsidR="0038705D">
        <w:rPr>
          <w:rFonts w:cs="Arial"/>
          <w:iCs/>
          <w:szCs w:val="24"/>
          <w:lang w:val="en-CA"/>
        </w:rPr>
        <w:t xml:space="preserve"> </w:t>
      </w:r>
      <w:r w:rsidR="00885BA8" w:rsidRPr="00120343">
        <w:rPr>
          <w:rFonts w:cs="Arial"/>
          <w:iCs/>
          <w:szCs w:val="24"/>
          <w:lang w:val="en-CA"/>
        </w:rPr>
        <w:t>judgments rendered by the Court of Appeal</w:t>
      </w:r>
      <w:r>
        <w:rPr>
          <w:rStyle w:val="Appelnotedebasdep"/>
          <w:rFonts w:cs="Arial"/>
          <w:iCs/>
          <w:szCs w:val="24"/>
          <w:lang w:val="en-CA"/>
        </w:rPr>
        <w:footnoteReference w:id="5"/>
      </w:r>
      <w:r w:rsidR="00885BA8" w:rsidRPr="00120343">
        <w:rPr>
          <w:rFonts w:cs="Arial"/>
          <w:iCs/>
          <w:szCs w:val="24"/>
          <w:lang w:val="en-CA"/>
        </w:rPr>
        <w:t xml:space="preserve"> in cases where the prosecution and the defence </w:t>
      </w:r>
      <w:r w:rsidR="0038705D">
        <w:rPr>
          <w:rFonts w:cs="Arial"/>
          <w:iCs/>
          <w:szCs w:val="24"/>
          <w:lang w:val="en-CA"/>
        </w:rPr>
        <w:t xml:space="preserve">adopted </w:t>
      </w:r>
      <w:r w:rsidR="00885BA8" w:rsidRPr="00120343">
        <w:rPr>
          <w:rFonts w:cs="Arial"/>
          <w:iCs/>
          <w:szCs w:val="24"/>
          <w:lang w:val="en-CA"/>
        </w:rPr>
        <w:t>different positions.</w:t>
      </w:r>
      <w:r w:rsidR="00754FC5" w:rsidRPr="00120343">
        <w:rPr>
          <w:rFonts w:cs="Arial"/>
          <w:iCs/>
          <w:szCs w:val="24"/>
          <w:lang w:val="en-CA"/>
        </w:rPr>
        <w:t xml:space="preserve"> </w:t>
      </w:r>
      <w:r w:rsidR="00885BA8" w:rsidRPr="00120343">
        <w:rPr>
          <w:rFonts w:cs="Arial"/>
          <w:iCs/>
          <w:szCs w:val="24"/>
          <w:lang w:val="en-CA"/>
        </w:rPr>
        <w:t xml:space="preserve">The </w:t>
      </w:r>
      <w:r w:rsidR="0038705D">
        <w:rPr>
          <w:rFonts w:cs="Arial"/>
          <w:iCs/>
          <w:szCs w:val="24"/>
          <w:lang w:val="en-CA"/>
        </w:rPr>
        <w:t xml:space="preserve">issue </w:t>
      </w:r>
      <w:r w:rsidR="00885BA8" w:rsidRPr="00120343">
        <w:rPr>
          <w:rFonts w:cs="Arial"/>
          <w:iCs/>
          <w:szCs w:val="24"/>
          <w:lang w:val="en-CA"/>
        </w:rPr>
        <w:t>was resolved at a case management conference on September 9, 2022.</w:t>
      </w:r>
    </w:p>
    <w:p w14:paraId="6D304945" w14:textId="77777777" w:rsidR="00FD1C84" w:rsidRPr="00120343" w:rsidRDefault="007A6B3F" w:rsidP="00280552">
      <w:pPr>
        <w:pStyle w:val="Paragraphe"/>
        <w:tabs>
          <w:tab w:val="clear" w:pos="360"/>
        </w:tabs>
        <w:spacing w:line="240" w:lineRule="auto"/>
        <w:rPr>
          <w:rFonts w:cs="Arial"/>
          <w:iCs/>
          <w:szCs w:val="24"/>
          <w:lang w:val="en-CA"/>
        </w:rPr>
      </w:pPr>
      <w:r>
        <w:rPr>
          <w:rFonts w:cs="Arial"/>
          <w:iCs/>
          <w:szCs w:val="24"/>
          <w:lang w:val="en-CA"/>
        </w:rPr>
        <w:t>Second</w:t>
      </w:r>
      <w:r w:rsidR="00885BA8" w:rsidRPr="00120343">
        <w:rPr>
          <w:rFonts w:cs="Arial"/>
          <w:iCs/>
          <w:szCs w:val="24"/>
          <w:lang w:val="en-CA"/>
        </w:rPr>
        <w:t xml:space="preserve">, </w:t>
      </w:r>
      <w:r w:rsidR="008E5EF8">
        <w:rPr>
          <w:rFonts w:cs="Arial"/>
          <w:iCs/>
          <w:szCs w:val="24"/>
          <w:lang w:val="en-CA"/>
        </w:rPr>
        <w:t>X</w:t>
      </w:r>
      <w:r w:rsidR="00885BA8" w:rsidRPr="00120343">
        <w:rPr>
          <w:rFonts w:cs="Arial"/>
          <w:iCs/>
          <w:szCs w:val="24"/>
          <w:lang w:val="en-CA"/>
        </w:rPr>
        <w:t xml:space="preserve"> </w:t>
      </w:r>
      <w:r w:rsidR="002669F9">
        <w:rPr>
          <w:rFonts w:cs="Arial"/>
          <w:iCs/>
          <w:szCs w:val="24"/>
          <w:lang w:val="en-CA"/>
        </w:rPr>
        <w:t>did not show up</w:t>
      </w:r>
      <w:r w:rsidR="00885BA8" w:rsidRPr="00120343">
        <w:rPr>
          <w:rFonts w:cs="Arial"/>
          <w:iCs/>
          <w:szCs w:val="24"/>
          <w:lang w:val="en-CA"/>
        </w:rPr>
        <w:t>.</w:t>
      </w:r>
      <w:r w:rsidR="00754FC5" w:rsidRPr="00120343">
        <w:rPr>
          <w:rFonts w:cs="Arial"/>
          <w:iCs/>
          <w:szCs w:val="24"/>
          <w:lang w:val="en-CA"/>
        </w:rPr>
        <w:t xml:space="preserve"> </w:t>
      </w:r>
      <w:r w:rsidR="00885BA8" w:rsidRPr="00120343">
        <w:rPr>
          <w:rFonts w:cs="Arial"/>
          <w:iCs/>
          <w:szCs w:val="24"/>
          <w:lang w:val="en-CA"/>
        </w:rPr>
        <w:t xml:space="preserve">The prosecution then announced that it would be presenting a </w:t>
      </w:r>
      <w:r w:rsidR="00885BA8" w:rsidRPr="00120343">
        <w:rPr>
          <w:rFonts w:cs="Arial"/>
          <w:i/>
          <w:iCs/>
          <w:szCs w:val="24"/>
          <w:lang w:val="en-CA"/>
        </w:rPr>
        <w:t>Khelawon</w:t>
      </w:r>
      <w:r w:rsidR="00885BA8" w:rsidRPr="00120343">
        <w:rPr>
          <w:rFonts w:cs="Arial"/>
          <w:iCs/>
          <w:szCs w:val="24"/>
          <w:lang w:val="en-CA"/>
        </w:rPr>
        <w:t xml:space="preserve"> application regarding the </w:t>
      </w:r>
      <w:r w:rsidR="0038705D">
        <w:rPr>
          <w:rFonts w:cs="Arial"/>
          <w:iCs/>
          <w:szCs w:val="24"/>
          <w:lang w:val="en-CA"/>
        </w:rPr>
        <w:t xml:space="preserve">statements </w:t>
      </w:r>
      <w:r w:rsidR="00885BA8" w:rsidRPr="00120343">
        <w:rPr>
          <w:rFonts w:cs="Arial"/>
          <w:iCs/>
          <w:szCs w:val="24"/>
          <w:lang w:val="en-CA"/>
        </w:rPr>
        <w:t>and video</w:t>
      </w:r>
      <w:r>
        <w:rPr>
          <w:rFonts w:cs="Arial"/>
          <w:iCs/>
          <w:szCs w:val="24"/>
          <w:lang w:val="en-CA"/>
        </w:rPr>
        <w:t xml:space="preserve"> </w:t>
      </w:r>
      <w:r w:rsidR="0038705D">
        <w:rPr>
          <w:rFonts w:cs="Arial"/>
          <w:iCs/>
          <w:szCs w:val="24"/>
          <w:lang w:val="en-CA"/>
        </w:rPr>
        <w:t>recording</w:t>
      </w:r>
      <w:r w:rsidR="00885BA8" w:rsidRPr="00120343">
        <w:rPr>
          <w:rFonts w:cs="Arial"/>
          <w:iCs/>
          <w:szCs w:val="24"/>
          <w:lang w:val="en-CA"/>
        </w:rPr>
        <w:t>, which required some preparation.</w:t>
      </w:r>
    </w:p>
    <w:p w14:paraId="7077C749" w14:textId="77777777" w:rsidR="00FD1C84" w:rsidRPr="00120343" w:rsidRDefault="007A6B3F" w:rsidP="00280552">
      <w:pPr>
        <w:pStyle w:val="Paragraphe"/>
        <w:tabs>
          <w:tab w:val="clear" w:pos="360"/>
        </w:tabs>
        <w:spacing w:line="240" w:lineRule="auto"/>
        <w:rPr>
          <w:rFonts w:cs="Arial"/>
          <w:iCs/>
          <w:szCs w:val="24"/>
          <w:lang w:val="en-CA"/>
        </w:rPr>
      </w:pPr>
      <w:r w:rsidRPr="00120343">
        <w:rPr>
          <w:rFonts w:cs="Arial"/>
          <w:iCs/>
          <w:szCs w:val="24"/>
          <w:lang w:val="en-CA"/>
        </w:rPr>
        <w:t>A new special division was created on February 13, 2023.</w:t>
      </w:r>
    </w:p>
    <w:p w14:paraId="3E253906" w14:textId="77777777" w:rsidR="001429AC" w:rsidRPr="00120343" w:rsidRDefault="008E5EF8" w:rsidP="001429AC">
      <w:pPr>
        <w:pStyle w:val="Titre4"/>
        <w:rPr>
          <w:lang w:val="en-CA"/>
        </w:rPr>
      </w:pPr>
      <w:r>
        <w:rPr>
          <w:lang w:val="en-CA"/>
        </w:rPr>
        <w:lastRenderedPageBreak/>
        <w:t>Z</w:t>
      </w:r>
      <w:r w:rsidR="007A6B3F" w:rsidRPr="00120343">
        <w:rPr>
          <w:lang w:val="en-CA"/>
        </w:rPr>
        <w:t>’s testimony</w:t>
      </w:r>
    </w:p>
    <w:p w14:paraId="35097E9C" w14:textId="77777777" w:rsidR="00EF1F26" w:rsidRPr="00120343" w:rsidRDefault="007A6B3F" w:rsidP="00F37A5F">
      <w:pPr>
        <w:pStyle w:val="Paragraphe"/>
        <w:tabs>
          <w:tab w:val="clear" w:pos="360"/>
        </w:tabs>
        <w:spacing w:line="240" w:lineRule="auto"/>
        <w:rPr>
          <w:rFonts w:cs="Arial"/>
          <w:iCs/>
          <w:szCs w:val="24"/>
          <w:lang w:val="en-CA"/>
        </w:rPr>
      </w:pPr>
      <w:r w:rsidRPr="00120343">
        <w:rPr>
          <w:rFonts w:cs="Arial"/>
          <w:iCs/>
          <w:szCs w:val="24"/>
          <w:lang w:val="en-CA"/>
        </w:rPr>
        <w:t>On February 13, 2023, the Court viewed the video recording taped on December</w:t>
      </w:r>
      <w:r w:rsidR="004E2226">
        <w:rPr>
          <w:rFonts w:cs="Arial"/>
          <w:iCs/>
          <w:szCs w:val="24"/>
          <w:lang w:val="en-CA"/>
        </w:rPr>
        <w:t> </w:t>
      </w:r>
      <w:r w:rsidRPr="00120343">
        <w:rPr>
          <w:rFonts w:cs="Arial"/>
          <w:iCs/>
          <w:szCs w:val="24"/>
          <w:lang w:val="en-CA"/>
        </w:rPr>
        <w:t xml:space="preserve">8, 2020, in which </w:t>
      </w:r>
      <w:r w:rsidR="008E5EF8">
        <w:rPr>
          <w:rFonts w:cs="Arial"/>
          <w:iCs/>
          <w:szCs w:val="24"/>
          <w:lang w:val="en-CA"/>
        </w:rPr>
        <w:t>Z</w:t>
      </w:r>
      <w:r w:rsidRPr="00120343">
        <w:rPr>
          <w:rFonts w:cs="Arial"/>
          <w:iCs/>
          <w:szCs w:val="24"/>
          <w:lang w:val="en-CA"/>
        </w:rPr>
        <w:t xml:space="preserve"> gave her version to Officer Stéphanie Tremblay.</w:t>
      </w:r>
      <w:r w:rsidR="00B53799" w:rsidRPr="00120343">
        <w:rPr>
          <w:rFonts w:cs="Arial"/>
          <w:iCs/>
          <w:szCs w:val="24"/>
          <w:lang w:val="en-CA"/>
        </w:rPr>
        <w:t xml:space="preserve"> </w:t>
      </w:r>
      <w:r w:rsidRPr="00120343">
        <w:rPr>
          <w:rFonts w:cs="Arial"/>
          <w:iCs/>
          <w:szCs w:val="24"/>
          <w:lang w:val="en-CA"/>
        </w:rPr>
        <w:t xml:space="preserve">The recording </w:t>
      </w:r>
      <w:r w:rsidR="004E2226">
        <w:rPr>
          <w:rFonts w:cs="Arial"/>
          <w:iCs/>
          <w:szCs w:val="24"/>
          <w:lang w:val="en-CA"/>
        </w:rPr>
        <w:t xml:space="preserve">lasts </w:t>
      </w:r>
      <w:r w:rsidR="00EA6F1F">
        <w:rPr>
          <w:rFonts w:cs="Arial"/>
          <w:iCs/>
          <w:szCs w:val="24"/>
          <w:lang w:val="en-CA"/>
        </w:rPr>
        <w:t>one and a half</w:t>
      </w:r>
      <w:r w:rsidRPr="00120343">
        <w:rPr>
          <w:rFonts w:cs="Arial"/>
          <w:iCs/>
          <w:szCs w:val="24"/>
          <w:lang w:val="en-CA"/>
        </w:rPr>
        <w:t xml:space="preserve"> hours.</w:t>
      </w:r>
      <w:r w:rsidR="00B53799" w:rsidRPr="00120343">
        <w:rPr>
          <w:rFonts w:cs="Arial"/>
          <w:iCs/>
          <w:szCs w:val="24"/>
          <w:lang w:val="en-CA"/>
        </w:rPr>
        <w:t xml:space="preserve"> </w:t>
      </w:r>
      <w:r w:rsidRPr="00120343">
        <w:rPr>
          <w:rFonts w:cs="Arial"/>
          <w:iCs/>
          <w:szCs w:val="24"/>
          <w:lang w:val="en-CA"/>
        </w:rPr>
        <w:t>After the hearing,</w:t>
      </w:r>
      <w:r>
        <w:rPr>
          <w:rStyle w:val="Appelnotedebasdep"/>
          <w:rFonts w:cs="Arial"/>
          <w:iCs/>
          <w:szCs w:val="24"/>
          <w:lang w:val="en-CA"/>
        </w:rPr>
        <w:footnoteReference w:id="6"/>
      </w:r>
      <w:r w:rsidRPr="00120343">
        <w:rPr>
          <w:rFonts w:cs="Arial"/>
          <w:iCs/>
          <w:szCs w:val="24"/>
          <w:lang w:val="en-CA"/>
        </w:rPr>
        <w:t xml:space="preserve"> a written transcript was ordered along with an English translation.</w:t>
      </w:r>
    </w:p>
    <w:p w14:paraId="484B01EF" w14:textId="77777777" w:rsidR="0067312F" w:rsidRPr="00120343" w:rsidRDefault="007A6B3F" w:rsidP="00F37A5F">
      <w:pPr>
        <w:pStyle w:val="Paragraphe"/>
        <w:tabs>
          <w:tab w:val="clear" w:pos="360"/>
        </w:tabs>
        <w:spacing w:line="240" w:lineRule="auto"/>
        <w:rPr>
          <w:rFonts w:cs="Arial"/>
          <w:iCs/>
          <w:szCs w:val="24"/>
          <w:lang w:val="en-CA"/>
        </w:rPr>
      </w:pPr>
      <w:r w:rsidRPr="00120343">
        <w:rPr>
          <w:rFonts w:cs="Arial"/>
          <w:iCs/>
          <w:szCs w:val="24"/>
          <w:lang w:val="en-CA"/>
        </w:rPr>
        <w:t xml:space="preserve">Basically, </w:t>
      </w:r>
      <w:r w:rsidR="008E5EF8">
        <w:rPr>
          <w:rFonts w:cs="Arial"/>
          <w:iCs/>
          <w:szCs w:val="24"/>
          <w:lang w:val="en-CA"/>
        </w:rPr>
        <w:t>Z</w:t>
      </w:r>
      <w:r w:rsidRPr="00120343">
        <w:rPr>
          <w:rFonts w:cs="Arial"/>
          <w:iCs/>
          <w:szCs w:val="24"/>
          <w:lang w:val="en-CA"/>
        </w:rPr>
        <w:t xml:space="preserve"> described her friendship with </w:t>
      </w:r>
      <w:r w:rsidR="008E5EF8">
        <w:rPr>
          <w:rFonts w:cs="Arial"/>
          <w:iCs/>
          <w:szCs w:val="24"/>
          <w:lang w:val="en-CA"/>
        </w:rPr>
        <w:t>X</w:t>
      </w:r>
      <w:r w:rsidRPr="00120343">
        <w:rPr>
          <w:rFonts w:cs="Arial"/>
          <w:iCs/>
          <w:szCs w:val="24"/>
          <w:lang w:val="en-CA"/>
        </w:rPr>
        <w:t xml:space="preserve"> and the visits to her home.</w:t>
      </w:r>
      <w:r w:rsidR="0083586B" w:rsidRPr="00120343">
        <w:rPr>
          <w:rFonts w:cs="Arial"/>
          <w:iCs/>
          <w:szCs w:val="24"/>
          <w:lang w:val="en-CA"/>
        </w:rPr>
        <w:t xml:space="preserve"> </w:t>
      </w:r>
      <w:r w:rsidRPr="00120343">
        <w:rPr>
          <w:rFonts w:cs="Arial"/>
          <w:iCs/>
          <w:szCs w:val="24"/>
          <w:lang w:val="en-CA"/>
        </w:rPr>
        <w:t>She sometimes found herself alone with the accused, who took advantage of the situation to touch her buttocks (about five times) and grab a breast (once).</w:t>
      </w:r>
      <w:r w:rsidR="0083586B" w:rsidRPr="00120343">
        <w:rPr>
          <w:rFonts w:cs="Arial"/>
          <w:iCs/>
          <w:szCs w:val="24"/>
          <w:lang w:val="en-CA"/>
        </w:rPr>
        <w:t xml:space="preserve"> </w:t>
      </w:r>
      <w:r w:rsidRPr="00120343">
        <w:rPr>
          <w:rFonts w:cs="Arial"/>
          <w:iCs/>
          <w:szCs w:val="24"/>
          <w:lang w:val="en-CA"/>
        </w:rPr>
        <w:t xml:space="preserve">He also offered to </w:t>
      </w:r>
      <w:r w:rsidR="004E2226">
        <w:rPr>
          <w:rFonts w:cs="Arial"/>
          <w:iCs/>
          <w:szCs w:val="24"/>
          <w:lang w:val="en-CA"/>
        </w:rPr>
        <w:t>[</w:t>
      </w:r>
      <w:r w:rsidR="004E2226">
        <w:rPr>
          <w:rFonts w:cs="Arial"/>
          <w:iCs/>
          <w:smallCaps/>
          <w:szCs w:val="24"/>
          <w:lang w:val="en-CA"/>
        </w:rPr>
        <w:t>translation</w:t>
      </w:r>
      <w:r w:rsidR="004E2226">
        <w:rPr>
          <w:rFonts w:cs="Arial"/>
          <w:iCs/>
          <w:szCs w:val="24"/>
          <w:lang w:val="en-CA"/>
        </w:rPr>
        <w:t xml:space="preserve">] </w:t>
      </w:r>
      <w:r w:rsidRPr="00120343">
        <w:rPr>
          <w:rFonts w:cs="Arial"/>
          <w:iCs/>
          <w:szCs w:val="24"/>
          <w:lang w:val="en-CA"/>
        </w:rPr>
        <w:t>“finger” her.</w:t>
      </w:r>
      <w:r w:rsidR="0083586B" w:rsidRPr="00120343">
        <w:rPr>
          <w:rFonts w:cs="Arial"/>
          <w:iCs/>
          <w:szCs w:val="24"/>
          <w:lang w:val="en-CA"/>
        </w:rPr>
        <w:t xml:space="preserve"> </w:t>
      </w:r>
      <w:r w:rsidR="008E5EF8">
        <w:rPr>
          <w:rFonts w:cs="Arial"/>
          <w:iCs/>
          <w:szCs w:val="24"/>
          <w:lang w:val="en-CA"/>
        </w:rPr>
        <w:t>Z</w:t>
      </w:r>
      <w:r w:rsidRPr="00120343">
        <w:rPr>
          <w:rFonts w:cs="Arial"/>
          <w:iCs/>
          <w:szCs w:val="24"/>
          <w:lang w:val="en-CA"/>
        </w:rPr>
        <w:t xml:space="preserve"> added that </w:t>
      </w:r>
      <w:r w:rsidR="008E5EF8">
        <w:rPr>
          <w:rFonts w:cs="Arial"/>
          <w:iCs/>
          <w:szCs w:val="24"/>
          <w:lang w:val="en-CA"/>
        </w:rPr>
        <w:t>X</w:t>
      </w:r>
      <w:r w:rsidRPr="00120343">
        <w:rPr>
          <w:rFonts w:cs="Arial"/>
          <w:iCs/>
          <w:szCs w:val="24"/>
          <w:lang w:val="en-CA"/>
        </w:rPr>
        <w:t xml:space="preserve"> was also touched by the accused.</w:t>
      </w:r>
    </w:p>
    <w:p w14:paraId="009610CF" w14:textId="77777777" w:rsidR="00726D8A" w:rsidRPr="00120343" w:rsidRDefault="007A6B3F" w:rsidP="00EF1F26">
      <w:pPr>
        <w:pStyle w:val="Paragraphe"/>
        <w:tabs>
          <w:tab w:val="clear" w:pos="360"/>
        </w:tabs>
        <w:spacing w:line="240" w:lineRule="auto"/>
        <w:rPr>
          <w:rFonts w:cs="Arial"/>
          <w:iCs/>
          <w:szCs w:val="24"/>
          <w:lang w:val="en-CA"/>
        </w:rPr>
      </w:pPr>
      <w:r w:rsidRPr="00120343">
        <w:rPr>
          <w:lang w:val="en-CA"/>
        </w:rPr>
        <w:t xml:space="preserve">After viewing the video, </w:t>
      </w:r>
      <w:r w:rsidR="008E5EF8">
        <w:rPr>
          <w:lang w:val="en-CA"/>
        </w:rPr>
        <w:t>Z</w:t>
      </w:r>
      <w:r w:rsidRPr="00120343">
        <w:rPr>
          <w:lang w:val="en-CA"/>
        </w:rPr>
        <w:t xml:space="preserve"> </w:t>
      </w:r>
      <w:r w:rsidR="00041A6D">
        <w:rPr>
          <w:lang w:val="en-CA"/>
        </w:rPr>
        <w:t>adopted</w:t>
      </w:r>
      <w:r w:rsidR="00041A6D" w:rsidRPr="00120343">
        <w:rPr>
          <w:lang w:val="en-CA"/>
        </w:rPr>
        <w:t xml:space="preserve"> </w:t>
      </w:r>
      <w:r w:rsidRPr="00120343">
        <w:rPr>
          <w:lang w:val="en-CA"/>
        </w:rPr>
        <w:t>the content</w:t>
      </w:r>
      <w:r w:rsidR="004E2226">
        <w:rPr>
          <w:lang w:val="en-CA"/>
        </w:rPr>
        <w:t>s</w:t>
      </w:r>
      <w:r w:rsidRPr="00120343">
        <w:rPr>
          <w:lang w:val="en-CA"/>
        </w:rPr>
        <w:t xml:space="preserve"> of the </w:t>
      </w:r>
      <w:r w:rsidR="004E2226">
        <w:rPr>
          <w:lang w:val="en-CA"/>
        </w:rPr>
        <w:t xml:space="preserve">video </w:t>
      </w:r>
      <w:r w:rsidRPr="00120343">
        <w:rPr>
          <w:lang w:val="en-CA"/>
        </w:rPr>
        <w:t>recording and was cross-examined by counsel</w:t>
      </w:r>
      <w:r w:rsidR="004E2226">
        <w:rPr>
          <w:lang w:val="en-CA"/>
        </w:rPr>
        <w:t xml:space="preserve"> for the accused</w:t>
      </w:r>
      <w:r w:rsidRPr="00120343">
        <w:rPr>
          <w:lang w:val="en-CA"/>
        </w:rPr>
        <w:t>.</w:t>
      </w:r>
      <w:r w:rsidR="00E241C4" w:rsidRPr="00120343">
        <w:rPr>
          <w:lang w:val="en-CA"/>
        </w:rPr>
        <w:t xml:space="preserve"> </w:t>
      </w:r>
      <w:r w:rsidRPr="00120343">
        <w:rPr>
          <w:rFonts w:cs="Arial"/>
          <w:iCs/>
          <w:szCs w:val="24"/>
          <w:lang w:val="en-CA"/>
        </w:rPr>
        <w:t xml:space="preserve">This procedure is consistent with section 715.1 </w:t>
      </w:r>
      <w:r w:rsidRPr="00120343">
        <w:rPr>
          <w:rFonts w:cs="Arial"/>
          <w:i/>
          <w:iCs/>
          <w:spacing w:val="-20"/>
          <w:szCs w:val="24"/>
          <w:lang w:val="en-CA"/>
        </w:rPr>
        <w:t>Cr. C</w:t>
      </w:r>
      <w:r w:rsidRPr="00120343">
        <w:rPr>
          <w:rFonts w:cs="Arial"/>
          <w:i/>
          <w:iCs/>
          <w:szCs w:val="24"/>
          <w:lang w:val="en-CA"/>
        </w:rPr>
        <w:t>.</w:t>
      </w:r>
      <w:r w:rsidR="004E2226">
        <w:rPr>
          <w:rFonts w:cs="Arial"/>
          <w:i/>
          <w:iCs/>
          <w:szCs w:val="24"/>
          <w:lang w:val="en-CA"/>
        </w:rPr>
        <w:t>,</w:t>
      </w:r>
      <w:r w:rsidRPr="00120343">
        <w:rPr>
          <w:rFonts w:cs="Arial"/>
          <w:iCs/>
          <w:szCs w:val="24"/>
          <w:lang w:val="en-CA"/>
        </w:rPr>
        <w:t xml:space="preserve"> as admitted by the accused.</w:t>
      </w:r>
      <w:r>
        <w:rPr>
          <w:rStyle w:val="Appelnotedebasdep"/>
          <w:lang w:val="en-CA"/>
        </w:rPr>
        <w:footnoteReference w:id="7"/>
      </w:r>
      <w:r w:rsidR="00E010C9" w:rsidRPr="00120343">
        <w:rPr>
          <w:rFonts w:cs="Arial"/>
          <w:iCs/>
          <w:szCs w:val="24"/>
          <w:lang w:val="en-CA"/>
        </w:rPr>
        <w:t xml:space="preserve"> </w:t>
      </w:r>
    </w:p>
    <w:p w14:paraId="180F86A8" w14:textId="77777777" w:rsidR="00726D8A" w:rsidRPr="00120343" w:rsidRDefault="007A6B3F" w:rsidP="00726D8A">
      <w:pPr>
        <w:pStyle w:val="Paragraphe"/>
        <w:tabs>
          <w:tab w:val="clear" w:pos="360"/>
        </w:tabs>
        <w:spacing w:line="240" w:lineRule="auto"/>
        <w:rPr>
          <w:rFonts w:cs="Arial"/>
          <w:iCs/>
          <w:szCs w:val="24"/>
          <w:lang w:val="en-CA"/>
        </w:rPr>
      </w:pPr>
      <w:r w:rsidRPr="00120343">
        <w:rPr>
          <w:rFonts w:cs="Arial"/>
          <w:iCs/>
          <w:szCs w:val="24"/>
          <w:lang w:val="en-CA"/>
        </w:rPr>
        <w:t xml:space="preserve">During her testimony in Court, </w:t>
      </w:r>
      <w:r w:rsidR="008E5EF8">
        <w:rPr>
          <w:rFonts w:cs="Arial"/>
          <w:iCs/>
          <w:szCs w:val="24"/>
          <w:lang w:val="en-CA"/>
        </w:rPr>
        <w:t>Z</w:t>
      </w:r>
      <w:r w:rsidRPr="00120343">
        <w:rPr>
          <w:rFonts w:cs="Arial"/>
          <w:iCs/>
          <w:szCs w:val="24"/>
          <w:lang w:val="en-CA"/>
        </w:rPr>
        <w:t xml:space="preserve"> was accompanied by a </w:t>
      </w:r>
      <w:r w:rsidR="008A6DC2" w:rsidRPr="00120343">
        <w:rPr>
          <w:rFonts w:cs="Arial"/>
          <w:iCs/>
          <w:szCs w:val="24"/>
          <w:lang w:val="en-CA"/>
        </w:rPr>
        <w:t xml:space="preserve">support </w:t>
      </w:r>
      <w:r w:rsidRPr="00120343">
        <w:rPr>
          <w:rFonts w:cs="Arial"/>
          <w:iCs/>
          <w:szCs w:val="24"/>
          <w:lang w:val="en-CA"/>
        </w:rPr>
        <w:t>dog (Stella), supervised by Officer Richard Ayotte of the Sûreté du Québec in Rouyn-Noranda.</w:t>
      </w:r>
    </w:p>
    <w:p w14:paraId="26AD8A04" w14:textId="77777777" w:rsidR="008D77D8" w:rsidRPr="00120343" w:rsidRDefault="007A6B3F" w:rsidP="001429AC">
      <w:pPr>
        <w:pStyle w:val="Paragraphe"/>
        <w:tabs>
          <w:tab w:val="clear" w:pos="360"/>
        </w:tabs>
        <w:spacing w:line="240" w:lineRule="auto"/>
        <w:rPr>
          <w:rFonts w:cs="Arial"/>
          <w:iCs/>
          <w:szCs w:val="24"/>
          <w:lang w:val="en-CA"/>
        </w:rPr>
      </w:pPr>
      <w:r w:rsidRPr="00120343">
        <w:rPr>
          <w:lang w:val="en-CA"/>
        </w:rPr>
        <w:t xml:space="preserve">During the cross-examination, counsel for the accused attacked the reliability of her story concerning the </w:t>
      </w:r>
      <w:r w:rsidR="004E2226">
        <w:rPr>
          <w:lang w:val="en-CA"/>
        </w:rPr>
        <w:t>alleged</w:t>
      </w:r>
      <w:r w:rsidRPr="00120343">
        <w:rPr>
          <w:lang w:val="en-CA"/>
        </w:rPr>
        <w:t xml:space="preserve"> acts (precise description, frequency, place, etc.).</w:t>
      </w:r>
    </w:p>
    <w:p w14:paraId="6A947628" w14:textId="77777777" w:rsidR="005340AE" w:rsidRPr="004E2226" w:rsidRDefault="007A6B3F" w:rsidP="005340AE">
      <w:pPr>
        <w:pStyle w:val="Titre4"/>
        <w:rPr>
          <w:bCs/>
          <w:lang w:val="en-CA"/>
        </w:rPr>
      </w:pPr>
      <w:r w:rsidRPr="004E2226">
        <w:rPr>
          <w:bCs/>
          <w:i/>
          <w:lang w:val="en-CA"/>
        </w:rPr>
        <w:t>VOIR DIRE</w:t>
      </w:r>
      <w:r w:rsidRPr="004E2226">
        <w:rPr>
          <w:bCs/>
          <w:lang w:val="en-CA"/>
        </w:rPr>
        <w:t xml:space="preserve"> EVIDENCE</w:t>
      </w:r>
    </w:p>
    <w:p w14:paraId="5C85D5A7" w14:textId="77777777" w:rsidR="001429AC" w:rsidRPr="00120343" w:rsidRDefault="007A6B3F" w:rsidP="001429AC">
      <w:pPr>
        <w:pStyle w:val="Paragraphe"/>
        <w:tabs>
          <w:tab w:val="clear" w:pos="360"/>
        </w:tabs>
        <w:spacing w:line="240" w:lineRule="auto"/>
        <w:rPr>
          <w:rFonts w:cs="Arial"/>
          <w:iCs/>
          <w:szCs w:val="24"/>
          <w:lang w:val="en-CA"/>
        </w:rPr>
      </w:pPr>
      <w:r w:rsidRPr="00120343">
        <w:rPr>
          <w:rFonts w:cs="Arial"/>
          <w:iCs/>
          <w:szCs w:val="24"/>
          <w:lang w:val="en-CA"/>
        </w:rPr>
        <w:t xml:space="preserve">As </w:t>
      </w:r>
      <w:r w:rsidR="008E5EF8">
        <w:rPr>
          <w:rFonts w:cs="Arial"/>
          <w:iCs/>
          <w:szCs w:val="24"/>
          <w:lang w:val="en-CA"/>
        </w:rPr>
        <w:t>X</w:t>
      </w:r>
      <w:r w:rsidRPr="00120343">
        <w:rPr>
          <w:rFonts w:cs="Arial"/>
          <w:iCs/>
          <w:szCs w:val="24"/>
          <w:lang w:val="en-CA"/>
        </w:rPr>
        <w:t xml:space="preserve"> </w:t>
      </w:r>
      <w:r w:rsidR="00036886">
        <w:rPr>
          <w:rFonts w:cs="Arial"/>
          <w:iCs/>
          <w:szCs w:val="24"/>
          <w:lang w:val="en-CA"/>
        </w:rPr>
        <w:t xml:space="preserve">did </w:t>
      </w:r>
      <w:r w:rsidRPr="00120343">
        <w:rPr>
          <w:rFonts w:cs="Arial"/>
          <w:iCs/>
          <w:szCs w:val="24"/>
          <w:lang w:val="en-CA"/>
        </w:rPr>
        <w:t xml:space="preserve">not </w:t>
      </w:r>
      <w:r w:rsidR="00036886">
        <w:rPr>
          <w:rFonts w:cs="Arial"/>
          <w:iCs/>
          <w:szCs w:val="24"/>
          <w:lang w:val="en-CA"/>
        </w:rPr>
        <w:t>attend the</w:t>
      </w:r>
      <w:r w:rsidRPr="00120343">
        <w:rPr>
          <w:rFonts w:cs="Arial"/>
          <w:iCs/>
          <w:szCs w:val="24"/>
          <w:lang w:val="en-CA"/>
        </w:rPr>
        <w:t xml:space="preserve"> trial, a </w:t>
      </w:r>
      <w:r w:rsidRPr="00120343">
        <w:rPr>
          <w:rFonts w:cs="Arial"/>
          <w:i/>
          <w:szCs w:val="24"/>
          <w:lang w:val="en-CA"/>
        </w:rPr>
        <w:t>voir dire</w:t>
      </w:r>
      <w:r w:rsidRPr="00120343">
        <w:rPr>
          <w:rFonts w:cs="Arial"/>
          <w:iCs/>
          <w:szCs w:val="24"/>
          <w:lang w:val="en-CA"/>
        </w:rPr>
        <w:t xml:space="preserve"> was held on the prosecution’s </w:t>
      </w:r>
      <w:r w:rsidRPr="00120343">
        <w:rPr>
          <w:rFonts w:cs="Arial"/>
          <w:i/>
          <w:iCs/>
          <w:szCs w:val="24"/>
          <w:lang w:val="en-CA"/>
        </w:rPr>
        <w:t>Khelawon</w:t>
      </w:r>
      <w:r w:rsidRPr="00120343">
        <w:rPr>
          <w:rFonts w:cs="Arial"/>
          <w:iCs/>
          <w:szCs w:val="24"/>
          <w:lang w:val="en-CA"/>
        </w:rPr>
        <w:t xml:space="preserve"> application.</w:t>
      </w:r>
    </w:p>
    <w:p w14:paraId="1562463B" w14:textId="77777777" w:rsidR="00663F5D" w:rsidRPr="00120343" w:rsidRDefault="007A6B3F" w:rsidP="00663F5D">
      <w:pPr>
        <w:pStyle w:val="Paragraphe"/>
        <w:tabs>
          <w:tab w:val="clear" w:pos="360"/>
        </w:tabs>
        <w:spacing w:line="240" w:lineRule="auto"/>
        <w:rPr>
          <w:rFonts w:cs="Arial"/>
          <w:iCs/>
          <w:szCs w:val="24"/>
          <w:lang w:val="en-CA"/>
        </w:rPr>
      </w:pPr>
      <w:r w:rsidRPr="00120343">
        <w:rPr>
          <w:rFonts w:cs="Arial"/>
          <w:iCs/>
          <w:szCs w:val="24"/>
          <w:lang w:val="en-CA"/>
        </w:rPr>
        <w:t xml:space="preserve">The evidence </w:t>
      </w:r>
      <w:r w:rsidR="004E2226">
        <w:rPr>
          <w:rFonts w:cs="Arial"/>
          <w:iCs/>
          <w:szCs w:val="24"/>
          <w:lang w:val="en-CA"/>
        </w:rPr>
        <w:t xml:space="preserve">is </w:t>
      </w:r>
      <w:r w:rsidRPr="00120343">
        <w:rPr>
          <w:rFonts w:cs="Arial"/>
          <w:iCs/>
          <w:szCs w:val="24"/>
          <w:lang w:val="en-CA"/>
        </w:rPr>
        <w:t>summ</w:t>
      </w:r>
      <w:r w:rsidR="004E2226">
        <w:rPr>
          <w:rFonts w:cs="Arial"/>
          <w:iCs/>
          <w:szCs w:val="24"/>
          <w:lang w:val="en-CA"/>
        </w:rPr>
        <w:t>arized</w:t>
      </w:r>
      <w:r w:rsidRPr="00120343">
        <w:rPr>
          <w:rFonts w:cs="Arial"/>
          <w:iCs/>
          <w:szCs w:val="24"/>
          <w:lang w:val="en-CA"/>
        </w:rPr>
        <w:t xml:space="preserve"> </w:t>
      </w:r>
      <w:r w:rsidR="004E2226">
        <w:rPr>
          <w:rFonts w:cs="Arial"/>
          <w:iCs/>
          <w:szCs w:val="24"/>
          <w:lang w:val="en-CA"/>
        </w:rPr>
        <w:t>as follows.</w:t>
      </w:r>
    </w:p>
    <w:p w14:paraId="762D01BF" w14:textId="77777777" w:rsidR="00404B11" w:rsidRPr="00120343" w:rsidRDefault="007A6B3F" w:rsidP="00404B11">
      <w:pPr>
        <w:pStyle w:val="Titre4"/>
        <w:rPr>
          <w:lang w:val="en-CA"/>
        </w:rPr>
      </w:pPr>
      <w:r w:rsidRPr="00120343">
        <w:rPr>
          <w:lang w:val="en-CA"/>
        </w:rPr>
        <w:t>The grandmother’s testimony</w:t>
      </w:r>
    </w:p>
    <w:p w14:paraId="37A9050F" w14:textId="77777777" w:rsidR="00404B11" w:rsidRPr="00120343" w:rsidRDefault="007A6B3F" w:rsidP="00C0755C">
      <w:pPr>
        <w:pStyle w:val="Paragraphe"/>
        <w:tabs>
          <w:tab w:val="clear" w:pos="360"/>
        </w:tabs>
        <w:spacing w:line="240" w:lineRule="auto"/>
        <w:rPr>
          <w:rFonts w:cs="Arial"/>
          <w:iCs/>
          <w:szCs w:val="24"/>
          <w:lang w:val="en-CA"/>
        </w:rPr>
      </w:pPr>
      <w:r>
        <w:rPr>
          <w:rFonts w:cs="Arial"/>
          <w:iCs/>
          <w:szCs w:val="24"/>
          <w:lang w:val="en-CA"/>
        </w:rPr>
        <w:t>The grandmother</w:t>
      </w:r>
      <w:r w:rsidR="008A6DC2" w:rsidRPr="00120343">
        <w:rPr>
          <w:rFonts w:cs="Arial"/>
          <w:iCs/>
          <w:szCs w:val="24"/>
          <w:lang w:val="en-CA"/>
        </w:rPr>
        <w:t xml:space="preserve"> lives in the Algonquin community (</w:t>
      </w:r>
      <w:r w:rsidR="00FF19BD">
        <w:rPr>
          <w:rFonts w:cs="Arial"/>
          <w:iCs/>
          <w:szCs w:val="24"/>
          <w:lang w:val="en-CA"/>
        </w:rPr>
        <w:t>[Nation A]</w:t>
      </w:r>
      <w:r w:rsidR="008A6DC2" w:rsidRPr="00120343">
        <w:rPr>
          <w:rFonts w:cs="Arial"/>
          <w:iCs/>
          <w:szCs w:val="24"/>
          <w:lang w:val="en-CA"/>
        </w:rPr>
        <w:t xml:space="preserve">) of </w:t>
      </w:r>
      <w:r w:rsidR="00FF19BD">
        <w:rPr>
          <w:rFonts w:cs="Arial"/>
          <w:iCs/>
          <w:szCs w:val="24"/>
          <w:lang w:val="en-CA"/>
        </w:rPr>
        <w:t>[Community A]</w:t>
      </w:r>
      <w:r w:rsidR="008A6DC2" w:rsidRPr="00120343">
        <w:rPr>
          <w:rFonts w:cs="Arial"/>
          <w:iCs/>
          <w:szCs w:val="24"/>
          <w:lang w:val="en-CA"/>
        </w:rPr>
        <w:t>.</w:t>
      </w:r>
    </w:p>
    <w:p w14:paraId="6A33CFE9" w14:textId="77777777" w:rsidR="004522C3" w:rsidRPr="00120343" w:rsidRDefault="007A6B3F" w:rsidP="00C0755C">
      <w:pPr>
        <w:pStyle w:val="Paragraphe"/>
        <w:tabs>
          <w:tab w:val="clear" w:pos="360"/>
        </w:tabs>
        <w:spacing w:line="240" w:lineRule="auto"/>
        <w:rPr>
          <w:rFonts w:cs="Arial"/>
          <w:iCs/>
          <w:szCs w:val="24"/>
          <w:lang w:val="en-CA"/>
        </w:rPr>
      </w:pPr>
      <w:r w:rsidRPr="00120343">
        <w:rPr>
          <w:rFonts w:cs="Arial"/>
          <w:iCs/>
          <w:szCs w:val="24"/>
          <w:lang w:val="en-CA"/>
        </w:rPr>
        <w:t xml:space="preserve">She is </w:t>
      </w:r>
      <w:r w:rsidR="00FF19BD">
        <w:rPr>
          <w:rFonts w:cs="Arial"/>
          <w:iCs/>
          <w:szCs w:val="24"/>
          <w:lang w:val="en-CA"/>
        </w:rPr>
        <w:t>F.</w:t>
      </w:r>
      <w:r w:rsidR="00FF19BD" w:rsidRPr="00120343">
        <w:rPr>
          <w:rFonts w:cs="Arial"/>
          <w:iCs/>
          <w:szCs w:val="24"/>
          <w:lang w:val="en-CA"/>
        </w:rPr>
        <w:t xml:space="preserve">’s </w:t>
      </w:r>
      <w:r w:rsidRPr="00120343">
        <w:rPr>
          <w:rFonts w:cs="Arial"/>
          <w:iCs/>
          <w:szCs w:val="24"/>
          <w:lang w:val="en-CA"/>
        </w:rPr>
        <w:t xml:space="preserve">mother and </w:t>
      </w:r>
      <w:r w:rsidR="008E5EF8">
        <w:rPr>
          <w:rFonts w:cs="Arial"/>
          <w:iCs/>
          <w:szCs w:val="24"/>
          <w:lang w:val="en-CA"/>
        </w:rPr>
        <w:t>X</w:t>
      </w:r>
      <w:r w:rsidRPr="00120343">
        <w:rPr>
          <w:rFonts w:cs="Arial"/>
          <w:iCs/>
          <w:szCs w:val="24"/>
          <w:lang w:val="en-CA"/>
        </w:rPr>
        <w:t>’s grandmother.</w:t>
      </w:r>
    </w:p>
    <w:p w14:paraId="60BC1813" w14:textId="77777777" w:rsidR="00773CA0" w:rsidRPr="00120343" w:rsidRDefault="007A6B3F" w:rsidP="00C0755C">
      <w:pPr>
        <w:pStyle w:val="Paragraphe"/>
        <w:tabs>
          <w:tab w:val="clear" w:pos="360"/>
        </w:tabs>
        <w:spacing w:line="240" w:lineRule="auto"/>
        <w:rPr>
          <w:rFonts w:cs="Arial"/>
          <w:iCs/>
          <w:szCs w:val="24"/>
          <w:lang w:val="en-CA"/>
        </w:rPr>
      </w:pPr>
      <w:r w:rsidRPr="00120343">
        <w:rPr>
          <w:rFonts w:cs="Arial"/>
          <w:iCs/>
          <w:szCs w:val="24"/>
          <w:lang w:val="en-CA"/>
        </w:rPr>
        <w:t xml:space="preserve">She testified that </w:t>
      </w:r>
      <w:r w:rsidR="008E5EF8">
        <w:rPr>
          <w:rFonts w:cs="Arial"/>
          <w:iCs/>
          <w:szCs w:val="24"/>
          <w:lang w:val="en-CA"/>
        </w:rPr>
        <w:t>X</w:t>
      </w:r>
      <w:r w:rsidRPr="00120343">
        <w:rPr>
          <w:rFonts w:cs="Arial"/>
          <w:iCs/>
          <w:szCs w:val="24"/>
          <w:lang w:val="en-CA"/>
        </w:rPr>
        <w:t xml:space="preserve"> was very affected by her father’s suicide.</w:t>
      </w:r>
      <w:r w:rsidR="00754FC5" w:rsidRPr="00120343">
        <w:rPr>
          <w:rFonts w:cs="Arial"/>
          <w:iCs/>
          <w:szCs w:val="24"/>
          <w:lang w:val="en-CA"/>
        </w:rPr>
        <w:t xml:space="preserve"> </w:t>
      </w:r>
      <w:r w:rsidRPr="00120343">
        <w:rPr>
          <w:rFonts w:cs="Arial"/>
          <w:iCs/>
          <w:szCs w:val="24"/>
          <w:lang w:val="en-CA"/>
        </w:rPr>
        <w:t>Other relatives also committed suicide.</w:t>
      </w:r>
    </w:p>
    <w:p w14:paraId="2AF48977" w14:textId="77777777" w:rsidR="00773CA0" w:rsidRPr="00120343" w:rsidRDefault="007A6B3F" w:rsidP="00C0755C">
      <w:pPr>
        <w:pStyle w:val="Paragraphe"/>
        <w:tabs>
          <w:tab w:val="clear" w:pos="360"/>
        </w:tabs>
        <w:spacing w:line="240" w:lineRule="auto"/>
        <w:rPr>
          <w:rFonts w:cs="Arial"/>
          <w:iCs/>
          <w:szCs w:val="24"/>
          <w:lang w:val="en-CA"/>
        </w:rPr>
      </w:pPr>
      <w:r w:rsidRPr="00120343">
        <w:rPr>
          <w:rFonts w:cs="Arial"/>
          <w:iCs/>
          <w:szCs w:val="24"/>
          <w:lang w:val="en-CA"/>
        </w:rPr>
        <w:t xml:space="preserve">She has a good relationship with </w:t>
      </w:r>
      <w:r w:rsidR="008E5EF8">
        <w:rPr>
          <w:rFonts w:cs="Arial"/>
          <w:iCs/>
          <w:szCs w:val="24"/>
          <w:lang w:val="en-CA"/>
        </w:rPr>
        <w:t>X</w:t>
      </w:r>
      <w:r w:rsidRPr="00120343">
        <w:rPr>
          <w:rFonts w:cs="Arial"/>
          <w:iCs/>
          <w:szCs w:val="24"/>
          <w:lang w:val="en-CA"/>
        </w:rPr>
        <w:t>, who trusts her.</w:t>
      </w:r>
    </w:p>
    <w:p w14:paraId="024A57AD" w14:textId="77777777" w:rsidR="00773CA0" w:rsidRPr="00120343" w:rsidRDefault="007A6B3F" w:rsidP="00C0755C">
      <w:pPr>
        <w:pStyle w:val="Paragraphe"/>
        <w:tabs>
          <w:tab w:val="clear" w:pos="360"/>
        </w:tabs>
        <w:spacing w:line="240" w:lineRule="auto"/>
        <w:rPr>
          <w:rFonts w:cs="Arial"/>
          <w:iCs/>
          <w:szCs w:val="24"/>
          <w:lang w:val="en-CA"/>
        </w:rPr>
      </w:pPr>
      <w:r w:rsidRPr="00120343">
        <w:rPr>
          <w:rFonts w:cs="Arial"/>
          <w:iCs/>
          <w:szCs w:val="24"/>
          <w:lang w:val="en-CA"/>
        </w:rPr>
        <w:t xml:space="preserve">In October 2019, </w:t>
      </w:r>
      <w:r w:rsidR="008E5EF8">
        <w:rPr>
          <w:rFonts w:cs="Arial"/>
          <w:iCs/>
          <w:szCs w:val="24"/>
          <w:lang w:val="en-CA"/>
        </w:rPr>
        <w:t>X</w:t>
      </w:r>
      <w:r w:rsidR="004E2226">
        <w:rPr>
          <w:rFonts w:cs="Arial"/>
          <w:iCs/>
          <w:szCs w:val="24"/>
          <w:lang w:val="en-CA"/>
        </w:rPr>
        <w:t xml:space="preserve"> came to</w:t>
      </w:r>
      <w:r w:rsidRPr="00120343">
        <w:rPr>
          <w:rFonts w:cs="Arial"/>
          <w:iCs/>
          <w:szCs w:val="24"/>
          <w:lang w:val="en-CA"/>
        </w:rPr>
        <w:t xml:space="preserve"> visit her for a few days while cultural activities were taking place.</w:t>
      </w:r>
    </w:p>
    <w:p w14:paraId="79123939" w14:textId="77777777" w:rsidR="00CC5BCD" w:rsidRPr="00120343" w:rsidRDefault="007A6B3F" w:rsidP="00486AE3">
      <w:pPr>
        <w:pStyle w:val="Paragraphe"/>
        <w:tabs>
          <w:tab w:val="clear" w:pos="360"/>
        </w:tabs>
        <w:spacing w:line="240" w:lineRule="auto"/>
        <w:rPr>
          <w:rFonts w:cs="Arial"/>
          <w:iCs/>
          <w:szCs w:val="24"/>
          <w:lang w:val="en-CA"/>
        </w:rPr>
      </w:pPr>
      <w:r w:rsidRPr="00120343">
        <w:rPr>
          <w:rFonts w:cs="Arial"/>
          <w:iCs/>
          <w:szCs w:val="24"/>
          <w:lang w:val="en-CA"/>
        </w:rPr>
        <w:lastRenderedPageBreak/>
        <w:t>At some point they found themselves together in a car.</w:t>
      </w:r>
      <w:r w:rsidR="002D377C" w:rsidRPr="00120343">
        <w:rPr>
          <w:rFonts w:cs="Arial"/>
          <w:iCs/>
          <w:szCs w:val="24"/>
          <w:lang w:val="en-CA"/>
        </w:rPr>
        <w:t xml:space="preserve"> </w:t>
      </w:r>
      <w:r w:rsidR="008E5EF8">
        <w:rPr>
          <w:rFonts w:cs="Arial"/>
          <w:iCs/>
          <w:szCs w:val="24"/>
          <w:lang w:val="en-CA"/>
        </w:rPr>
        <w:t>X</w:t>
      </w:r>
      <w:r w:rsidRPr="00120343">
        <w:rPr>
          <w:rFonts w:cs="Arial"/>
          <w:iCs/>
          <w:szCs w:val="24"/>
          <w:lang w:val="en-CA"/>
        </w:rPr>
        <w:t xml:space="preserve"> started to cry and said that she </w:t>
      </w:r>
      <w:r w:rsidR="004E2226">
        <w:rPr>
          <w:rFonts w:cs="Arial"/>
          <w:iCs/>
          <w:szCs w:val="24"/>
          <w:lang w:val="en-CA"/>
        </w:rPr>
        <w:t>was tired of living</w:t>
      </w:r>
      <w:r w:rsidRPr="00120343">
        <w:rPr>
          <w:rFonts w:cs="Arial"/>
          <w:iCs/>
          <w:szCs w:val="24"/>
          <w:lang w:val="en-CA"/>
        </w:rPr>
        <w:t>, that she wanted to die.</w:t>
      </w:r>
      <w:r w:rsidR="002D377C" w:rsidRPr="00120343">
        <w:rPr>
          <w:rFonts w:cs="Arial"/>
          <w:iCs/>
          <w:szCs w:val="24"/>
          <w:lang w:val="en-CA"/>
        </w:rPr>
        <w:t xml:space="preserve"> </w:t>
      </w:r>
      <w:r w:rsidRPr="00120343">
        <w:rPr>
          <w:rFonts w:cs="Arial"/>
          <w:iCs/>
          <w:szCs w:val="24"/>
          <w:lang w:val="en-CA"/>
        </w:rPr>
        <w:t>Her grandmother asked her what was going on.</w:t>
      </w:r>
      <w:r w:rsidR="002D377C" w:rsidRPr="00120343">
        <w:rPr>
          <w:rFonts w:cs="Arial"/>
          <w:iCs/>
          <w:szCs w:val="24"/>
          <w:lang w:val="en-CA"/>
        </w:rPr>
        <w:t xml:space="preserve"> </w:t>
      </w:r>
      <w:r w:rsidR="008E5EF8">
        <w:rPr>
          <w:rFonts w:cs="Arial"/>
          <w:iCs/>
          <w:szCs w:val="24"/>
          <w:lang w:val="en-CA"/>
        </w:rPr>
        <w:t>X</w:t>
      </w:r>
      <w:r w:rsidRPr="00120343">
        <w:rPr>
          <w:rFonts w:cs="Arial"/>
          <w:iCs/>
          <w:szCs w:val="24"/>
          <w:lang w:val="en-CA"/>
        </w:rPr>
        <w:t xml:space="preserve"> answered that the accused </w:t>
      </w:r>
      <w:r w:rsidR="00645B28">
        <w:rPr>
          <w:rFonts w:cs="Arial"/>
          <w:iCs/>
          <w:szCs w:val="24"/>
          <w:lang w:val="en-CA"/>
        </w:rPr>
        <w:t>tried</w:t>
      </w:r>
      <w:r w:rsidR="004E2226">
        <w:rPr>
          <w:rFonts w:cs="Arial"/>
          <w:iCs/>
          <w:szCs w:val="24"/>
          <w:lang w:val="en-CA"/>
        </w:rPr>
        <w:t xml:space="preserve"> </w:t>
      </w:r>
      <w:r w:rsidR="00645B28">
        <w:rPr>
          <w:rFonts w:cs="Arial"/>
          <w:iCs/>
          <w:szCs w:val="24"/>
          <w:lang w:val="en-CA"/>
        </w:rPr>
        <w:t xml:space="preserve">to </w:t>
      </w:r>
      <w:r w:rsidRPr="00120343">
        <w:rPr>
          <w:rFonts w:cs="Arial"/>
          <w:iCs/>
          <w:szCs w:val="24"/>
          <w:lang w:val="en-CA"/>
        </w:rPr>
        <w:t>abus</w:t>
      </w:r>
      <w:r w:rsidR="00645B28">
        <w:rPr>
          <w:rFonts w:cs="Arial"/>
          <w:iCs/>
          <w:szCs w:val="24"/>
          <w:lang w:val="en-CA"/>
        </w:rPr>
        <w:t>e</w:t>
      </w:r>
      <w:r w:rsidRPr="00120343">
        <w:rPr>
          <w:rFonts w:cs="Arial"/>
          <w:iCs/>
          <w:szCs w:val="24"/>
          <w:lang w:val="en-CA"/>
        </w:rPr>
        <w:t xml:space="preserve"> her when they were both at home.</w:t>
      </w:r>
      <w:r w:rsidR="002D377C" w:rsidRPr="00120343">
        <w:rPr>
          <w:rFonts w:cs="Arial"/>
          <w:iCs/>
          <w:szCs w:val="24"/>
          <w:lang w:val="en-CA"/>
        </w:rPr>
        <w:t xml:space="preserve"> </w:t>
      </w:r>
      <w:r w:rsidRPr="00120343">
        <w:rPr>
          <w:rFonts w:cs="Arial"/>
          <w:iCs/>
          <w:szCs w:val="24"/>
          <w:lang w:val="en-CA"/>
        </w:rPr>
        <w:t xml:space="preserve">It </w:t>
      </w:r>
      <w:r w:rsidR="00E9351F" w:rsidRPr="00120343">
        <w:rPr>
          <w:rFonts w:cs="Arial"/>
          <w:iCs/>
          <w:szCs w:val="24"/>
          <w:lang w:val="en-CA"/>
        </w:rPr>
        <w:t>happen</w:t>
      </w:r>
      <w:r w:rsidR="00E9351F">
        <w:rPr>
          <w:rFonts w:cs="Arial"/>
          <w:iCs/>
          <w:szCs w:val="24"/>
          <w:lang w:val="en-CA"/>
        </w:rPr>
        <w:t>ed</w:t>
      </w:r>
      <w:r w:rsidR="00E9351F" w:rsidRPr="00120343">
        <w:rPr>
          <w:rFonts w:cs="Arial"/>
          <w:iCs/>
          <w:szCs w:val="24"/>
          <w:lang w:val="en-CA"/>
        </w:rPr>
        <w:t xml:space="preserve"> </w:t>
      </w:r>
      <w:r w:rsidRPr="00120343">
        <w:rPr>
          <w:rFonts w:cs="Arial"/>
          <w:iCs/>
          <w:szCs w:val="24"/>
          <w:lang w:val="en-CA"/>
        </w:rPr>
        <w:t xml:space="preserve">when </w:t>
      </w:r>
      <w:r w:rsidR="00FF19BD">
        <w:rPr>
          <w:rFonts w:cs="Arial"/>
          <w:iCs/>
          <w:szCs w:val="24"/>
          <w:lang w:val="en-CA"/>
        </w:rPr>
        <w:t>F.</w:t>
      </w:r>
      <w:r w:rsidR="00FF19BD" w:rsidRPr="00120343">
        <w:rPr>
          <w:rFonts w:cs="Arial"/>
          <w:iCs/>
          <w:szCs w:val="24"/>
          <w:lang w:val="en-CA"/>
        </w:rPr>
        <w:t xml:space="preserve"> </w:t>
      </w:r>
      <w:r w:rsidR="00E9351F">
        <w:rPr>
          <w:rFonts w:cs="Arial"/>
          <w:iCs/>
          <w:szCs w:val="24"/>
          <w:lang w:val="en-CA"/>
        </w:rPr>
        <w:t>was</w:t>
      </w:r>
      <w:r w:rsidR="00E9351F" w:rsidRPr="00120343">
        <w:rPr>
          <w:rFonts w:cs="Arial"/>
          <w:iCs/>
          <w:szCs w:val="24"/>
          <w:lang w:val="en-CA"/>
        </w:rPr>
        <w:t xml:space="preserve"> </w:t>
      </w:r>
      <w:r w:rsidRPr="00120343">
        <w:rPr>
          <w:rFonts w:cs="Arial"/>
          <w:iCs/>
          <w:szCs w:val="24"/>
          <w:lang w:val="en-CA"/>
        </w:rPr>
        <w:t>not at home.</w:t>
      </w:r>
      <w:r w:rsidR="002D377C" w:rsidRPr="00120343">
        <w:rPr>
          <w:rFonts w:cs="Arial"/>
          <w:iCs/>
          <w:szCs w:val="24"/>
          <w:lang w:val="en-CA"/>
        </w:rPr>
        <w:t xml:space="preserve"> </w:t>
      </w:r>
      <w:r w:rsidRPr="00120343">
        <w:rPr>
          <w:rFonts w:cs="Arial"/>
          <w:iCs/>
          <w:szCs w:val="24"/>
          <w:lang w:val="en-CA"/>
        </w:rPr>
        <w:t xml:space="preserve">Once, the accused </w:t>
      </w:r>
      <w:r w:rsidR="004E2226">
        <w:rPr>
          <w:rFonts w:cs="Arial"/>
          <w:iCs/>
          <w:szCs w:val="24"/>
          <w:lang w:val="en-CA"/>
        </w:rPr>
        <w:t xml:space="preserve">got </w:t>
      </w:r>
      <w:r w:rsidRPr="00120343">
        <w:rPr>
          <w:rFonts w:cs="Arial"/>
          <w:iCs/>
          <w:szCs w:val="24"/>
          <w:lang w:val="en-CA"/>
        </w:rPr>
        <w:t xml:space="preserve">out of the shower naked and </w:t>
      </w:r>
      <w:r w:rsidR="004E2226">
        <w:rPr>
          <w:rFonts w:cs="Arial"/>
          <w:iCs/>
          <w:szCs w:val="24"/>
          <w:lang w:val="en-CA"/>
        </w:rPr>
        <w:t xml:space="preserve">approached </w:t>
      </w:r>
      <w:r w:rsidRPr="00120343">
        <w:rPr>
          <w:rFonts w:cs="Arial"/>
          <w:iCs/>
          <w:szCs w:val="24"/>
          <w:lang w:val="en-CA"/>
        </w:rPr>
        <w:t>her, trying to attract her.</w:t>
      </w:r>
      <w:r w:rsidR="002D377C" w:rsidRPr="00120343">
        <w:rPr>
          <w:rFonts w:cs="Arial"/>
          <w:iCs/>
          <w:szCs w:val="24"/>
          <w:lang w:val="en-CA"/>
        </w:rPr>
        <w:t xml:space="preserve"> </w:t>
      </w:r>
      <w:r w:rsidRPr="00120343">
        <w:rPr>
          <w:rFonts w:cs="Arial"/>
          <w:iCs/>
          <w:szCs w:val="24"/>
          <w:lang w:val="en-CA"/>
        </w:rPr>
        <w:t xml:space="preserve">Another time, the accused </w:t>
      </w:r>
      <w:r w:rsidR="00E9351F">
        <w:rPr>
          <w:rFonts w:cs="Arial"/>
          <w:iCs/>
          <w:szCs w:val="24"/>
          <w:lang w:val="en-CA"/>
        </w:rPr>
        <w:t>tried</w:t>
      </w:r>
      <w:r w:rsidR="00E9351F" w:rsidRPr="00120343">
        <w:rPr>
          <w:rFonts w:cs="Arial"/>
          <w:iCs/>
          <w:szCs w:val="24"/>
          <w:lang w:val="en-CA"/>
        </w:rPr>
        <w:t xml:space="preserve"> </w:t>
      </w:r>
      <w:r w:rsidRPr="00120343">
        <w:rPr>
          <w:rFonts w:cs="Arial"/>
          <w:iCs/>
          <w:szCs w:val="24"/>
          <w:lang w:val="en-CA"/>
        </w:rPr>
        <w:t>to touch her between the legs.</w:t>
      </w:r>
      <w:r w:rsidR="002D377C" w:rsidRPr="00120343">
        <w:rPr>
          <w:rFonts w:cs="Arial"/>
          <w:iCs/>
          <w:szCs w:val="24"/>
          <w:lang w:val="en-CA"/>
        </w:rPr>
        <w:t xml:space="preserve"> </w:t>
      </w:r>
      <w:r w:rsidR="008E5EF8">
        <w:rPr>
          <w:rFonts w:cs="Arial"/>
          <w:iCs/>
          <w:szCs w:val="24"/>
          <w:lang w:val="en-CA"/>
        </w:rPr>
        <w:t>X</w:t>
      </w:r>
      <w:r w:rsidRPr="00120343">
        <w:rPr>
          <w:rFonts w:cs="Arial"/>
          <w:iCs/>
          <w:szCs w:val="24"/>
          <w:lang w:val="en-CA"/>
        </w:rPr>
        <w:t xml:space="preserve"> said that when she wanted to go to the </w:t>
      </w:r>
      <w:r w:rsidR="00782C55">
        <w:rPr>
          <w:lang w:val="en-CA"/>
        </w:rPr>
        <w:t>convenience store</w:t>
      </w:r>
      <w:r w:rsidRPr="00120343">
        <w:rPr>
          <w:rFonts w:cs="Arial"/>
          <w:iCs/>
          <w:szCs w:val="24"/>
          <w:lang w:val="en-CA"/>
        </w:rPr>
        <w:t>, the accused offered her money i</w:t>
      </w:r>
      <w:r w:rsidR="004E2226">
        <w:rPr>
          <w:rFonts w:cs="Arial"/>
          <w:iCs/>
          <w:szCs w:val="24"/>
          <w:lang w:val="en-CA"/>
        </w:rPr>
        <w:t xml:space="preserve">f he could </w:t>
      </w:r>
      <w:r w:rsidRPr="00120343">
        <w:rPr>
          <w:rFonts w:cs="Arial"/>
          <w:iCs/>
          <w:szCs w:val="24"/>
          <w:lang w:val="en-CA"/>
        </w:rPr>
        <w:t>touch her.</w:t>
      </w:r>
    </w:p>
    <w:p w14:paraId="4B2A3473" w14:textId="77777777" w:rsidR="002D377C" w:rsidRPr="00120343" w:rsidRDefault="007A6B3F" w:rsidP="00773CA0">
      <w:pPr>
        <w:pStyle w:val="Paragraphe"/>
        <w:tabs>
          <w:tab w:val="clear" w:pos="360"/>
        </w:tabs>
        <w:spacing w:line="240" w:lineRule="auto"/>
        <w:rPr>
          <w:rFonts w:cs="Arial"/>
          <w:iCs/>
          <w:szCs w:val="24"/>
          <w:lang w:val="en-CA"/>
        </w:rPr>
      </w:pPr>
      <w:r w:rsidRPr="00120343">
        <w:rPr>
          <w:rFonts w:cs="Arial"/>
          <w:iCs/>
          <w:szCs w:val="24"/>
          <w:lang w:val="en-CA"/>
        </w:rPr>
        <w:t xml:space="preserve">She showed her grandmother a photo of the accused </w:t>
      </w:r>
      <w:r w:rsidR="00D03C16">
        <w:rPr>
          <w:rFonts w:cs="Arial"/>
          <w:iCs/>
          <w:szCs w:val="24"/>
          <w:lang w:val="en-CA"/>
        </w:rPr>
        <w:t xml:space="preserve">sticking his </w:t>
      </w:r>
      <w:r w:rsidRPr="00120343">
        <w:rPr>
          <w:rFonts w:cs="Arial"/>
          <w:iCs/>
          <w:szCs w:val="24"/>
          <w:lang w:val="en-CA"/>
        </w:rPr>
        <w:t xml:space="preserve">tongue out, as if he </w:t>
      </w:r>
      <w:r w:rsidR="00645B28">
        <w:rPr>
          <w:rFonts w:cs="Arial"/>
          <w:iCs/>
          <w:szCs w:val="24"/>
          <w:lang w:val="en-CA"/>
        </w:rPr>
        <w:t xml:space="preserve">was trying </w:t>
      </w:r>
      <w:r w:rsidRPr="00120343">
        <w:rPr>
          <w:rFonts w:cs="Arial"/>
          <w:iCs/>
          <w:szCs w:val="24"/>
          <w:lang w:val="en-CA"/>
        </w:rPr>
        <w:t xml:space="preserve">to </w:t>
      </w:r>
      <w:r w:rsidR="00D03C16">
        <w:rPr>
          <w:rFonts w:cs="Arial"/>
          <w:iCs/>
          <w:szCs w:val="24"/>
          <w:lang w:val="en-CA"/>
        </w:rPr>
        <w:t>[</w:t>
      </w:r>
      <w:r w:rsidR="00D03C16">
        <w:rPr>
          <w:rFonts w:cs="Arial"/>
          <w:iCs/>
          <w:smallCaps/>
          <w:szCs w:val="24"/>
          <w:lang w:val="en-CA"/>
        </w:rPr>
        <w:t>translation</w:t>
      </w:r>
      <w:r w:rsidR="00D03C16">
        <w:rPr>
          <w:rFonts w:cs="Arial"/>
          <w:iCs/>
          <w:szCs w:val="24"/>
          <w:lang w:val="en-CA"/>
        </w:rPr>
        <w:t>]</w:t>
      </w:r>
      <w:r w:rsidR="00D03C16" w:rsidRPr="00120343">
        <w:rPr>
          <w:rFonts w:cs="Arial"/>
          <w:iCs/>
          <w:szCs w:val="24"/>
          <w:lang w:val="en-CA"/>
        </w:rPr>
        <w:t xml:space="preserve"> </w:t>
      </w:r>
      <w:r w:rsidRPr="00120343">
        <w:rPr>
          <w:rFonts w:cs="Arial"/>
          <w:iCs/>
          <w:szCs w:val="24"/>
          <w:lang w:val="en-CA"/>
        </w:rPr>
        <w:t>“seduce” her.</w:t>
      </w:r>
    </w:p>
    <w:p w14:paraId="2D2AEA2F" w14:textId="77777777" w:rsidR="002D377C" w:rsidRPr="00120343" w:rsidRDefault="008E5EF8" w:rsidP="00773CA0">
      <w:pPr>
        <w:pStyle w:val="Paragraphe"/>
        <w:tabs>
          <w:tab w:val="clear" w:pos="360"/>
        </w:tabs>
        <w:spacing w:line="240" w:lineRule="auto"/>
        <w:rPr>
          <w:rFonts w:cs="Arial"/>
          <w:iCs/>
          <w:szCs w:val="24"/>
          <w:lang w:val="en-CA"/>
        </w:rPr>
      </w:pPr>
      <w:r>
        <w:rPr>
          <w:rFonts w:cs="Arial"/>
          <w:iCs/>
          <w:szCs w:val="24"/>
          <w:lang w:val="en-CA"/>
        </w:rPr>
        <w:t>X</w:t>
      </w:r>
      <w:r w:rsidR="007A6B3F" w:rsidRPr="00120343">
        <w:rPr>
          <w:rFonts w:cs="Arial"/>
          <w:iCs/>
          <w:szCs w:val="24"/>
          <w:lang w:val="en-CA"/>
        </w:rPr>
        <w:t xml:space="preserve"> was crying when she described these incidents.</w:t>
      </w:r>
      <w:r w:rsidR="00754FC5" w:rsidRPr="00120343">
        <w:rPr>
          <w:rFonts w:cs="Arial"/>
          <w:iCs/>
          <w:szCs w:val="24"/>
          <w:lang w:val="en-CA"/>
        </w:rPr>
        <w:t xml:space="preserve"> </w:t>
      </w:r>
      <w:r w:rsidR="007A6B3F" w:rsidRPr="00120343">
        <w:rPr>
          <w:rFonts w:cs="Arial"/>
          <w:iCs/>
          <w:szCs w:val="24"/>
          <w:lang w:val="en-CA"/>
        </w:rPr>
        <w:t>The grandmother also started to cry.</w:t>
      </w:r>
    </w:p>
    <w:p w14:paraId="6266CEB6" w14:textId="77777777" w:rsidR="002D377C" w:rsidRPr="00120343" w:rsidRDefault="007A6B3F" w:rsidP="00773CA0">
      <w:pPr>
        <w:pStyle w:val="Paragraphe"/>
        <w:tabs>
          <w:tab w:val="clear" w:pos="360"/>
        </w:tabs>
        <w:spacing w:line="240" w:lineRule="auto"/>
        <w:rPr>
          <w:rFonts w:cs="Arial"/>
          <w:iCs/>
          <w:szCs w:val="24"/>
          <w:lang w:val="en-CA"/>
        </w:rPr>
      </w:pPr>
      <w:r>
        <w:rPr>
          <w:rFonts w:cs="Arial"/>
          <w:iCs/>
          <w:szCs w:val="24"/>
          <w:lang w:val="en-CA"/>
        </w:rPr>
        <w:t>T</w:t>
      </w:r>
      <w:r w:rsidR="008A6DC2" w:rsidRPr="00120343">
        <w:rPr>
          <w:rFonts w:cs="Arial"/>
          <w:iCs/>
          <w:szCs w:val="24"/>
          <w:lang w:val="en-CA"/>
        </w:rPr>
        <w:t>hey went into a sweat lodge</w:t>
      </w:r>
      <w:r w:rsidRPr="00D03C16">
        <w:rPr>
          <w:rFonts w:cs="Arial"/>
          <w:iCs/>
          <w:szCs w:val="24"/>
          <w:lang w:val="en-CA"/>
        </w:rPr>
        <w:t xml:space="preserve"> </w:t>
      </w:r>
      <w:r>
        <w:rPr>
          <w:rFonts w:cs="Arial"/>
          <w:iCs/>
          <w:szCs w:val="24"/>
          <w:lang w:val="en-CA"/>
        </w:rPr>
        <w:t>t</w:t>
      </w:r>
      <w:r w:rsidRPr="00120343">
        <w:rPr>
          <w:rFonts w:cs="Arial"/>
          <w:iCs/>
          <w:szCs w:val="24"/>
          <w:lang w:val="en-CA"/>
        </w:rPr>
        <w:t>o cleanse themselves</w:t>
      </w:r>
      <w:r w:rsidR="008A6DC2" w:rsidRPr="00120343">
        <w:rPr>
          <w:rFonts w:cs="Arial"/>
          <w:iCs/>
          <w:szCs w:val="24"/>
          <w:lang w:val="en-CA"/>
        </w:rPr>
        <w:t>.</w:t>
      </w:r>
    </w:p>
    <w:p w14:paraId="1D14FA74" w14:textId="77777777" w:rsidR="002D377C" w:rsidRPr="00120343" w:rsidRDefault="007A6B3F" w:rsidP="00773CA0">
      <w:pPr>
        <w:pStyle w:val="Paragraphe"/>
        <w:tabs>
          <w:tab w:val="clear" w:pos="360"/>
        </w:tabs>
        <w:spacing w:line="240" w:lineRule="auto"/>
        <w:rPr>
          <w:rFonts w:cs="Arial"/>
          <w:iCs/>
          <w:szCs w:val="24"/>
          <w:lang w:val="en-CA"/>
        </w:rPr>
      </w:pPr>
      <w:r w:rsidRPr="00120343">
        <w:rPr>
          <w:rFonts w:cs="Arial"/>
          <w:iCs/>
          <w:szCs w:val="24"/>
          <w:lang w:val="en-CA"/>
        </w:rPr>
        <w:t xml:space="preserve">The grandmother than spoke to a worker at the local health centre and </w:t>
      </w:r>
      <w:r w:rsidR="00D03C16">
        <w:rPr>
          <w:rFonts w:cs="Arial"/>
          <w:iCs/>
          <w:szCs w:val="24"/>
          <w:lang w:val="en-CA"/>
        </w:rPr>
        <w:t xml:space="preserve">told </w:t>
      </w:r>
      <w:r w:rsidR="00FF19BD">
        <w:rPr>
          <w:rFonts w:cs="Arial"/>
          <w:iCs/>
          <w:szCs w:val="24"/>
          <w:lang w:val="en-CA"/>
        </w:rPr>
        <w:t>F.</w:t>
      </w:r>
      <w:r w:rsidRPr="00120343">
        <w:rPr>
          <w:rFonts w:cs="Arial"/>
          <w:iCs/>
          <w:szCs w:val="24"/>
          <w:lang w:val="en-CA"/>
        </w:rPr>
        <w:t>.</w:t>
      </w:r>
    </w:p>
    <w:p w14:paraId="48D901EA" w14:textId="77777777" w:rsidR="002D377C" w:rsidRPr="00120343" w:rsidRDefault="007A6B3F" w:rsidP="00773CA0">
      <w:pPr>
        <w:pStyle w:val="Paragraphe"/>
        <w:tabs>
          <w:tab w:val="clear" w:pos="360"/>
        </w:tabs>
        <w:spacing w:line="240" w:lineRule="auto"/>
        <w:rPr>
          <w:rFonts w:cs="Arial"/>
          <w:iCs/>
          <w:szCs w:val="24"/>
          <w:lang w:val="en-CA"/>
        </w:rPr>
      </w:pPr>
      <w:r w:rsidRPr="00120343">
        <w:rPr>
          <w:rFonts w:cs="Arial"/>
          <w:iCs/>
          <w:szCs w:val="24"/>
          <w:lang w:val="en-CA"/>
        </w:rPr>
        <w:t xml:space="preserve">She testified that </w:t>
      </w:r>
      <w:r w:rsidR="008E5EF8">
        <w:rPr>
          <w:rFonts w:cs="Arial"/>
          <w:iCs/>
          <w:szCs w:val="24"/>
          <w:lang w:val="en-CA"/>
        </w:rPr>
        <w:t>X</w:t>
      </w:r>
      <w:r w:rsidRPr="00120343">
        <w:rPr>
          <w:rFonts w:cs="Arial"/>
          <w:iCs/>
          <w:szCs w:val="24"/>
          <w:lang w:val="en-CA"/>
        </w:rPr>
        <w:t xml:space="preserve"> </w:t>
      </w:r>
      <w:r w:rsidR="00D03C16">
        <w:rPr>
          <w:rFonts w:cs="Arial"/>
          <w:iCs/>
          <w:szCs w:val="24"/>
          <w:lang w:val="en-CA"/>
        </w:rPr>
        <w:t>i</w:t>
      </w:r>
      <w:r w:rsidRPr="00120343">
        <w:rPr>
          <w:rFonts w:cs="Arial"/>
          <w:iCs/>
          <w:szCs w:val="24"/>
          <w:lang w:val="en-CA"/>
        </w:rPr>
        <w:t xml:space="preserve">s having problems at school and </w:t>
      </w:r>
      <w:r w:rsidR="00D03C16">
        <w:rPr>
          <w:rFonts w:cs="Arial"/>
          <w:iCs/>
          <w:szCs w:val="24"/>
          <w:lang w:val="en-CA"/>
        </w:rPr>
        <w:t>i</w:t>
      </w:r>
      <w:r w:rsidRPr="00120343">
        <w:rPr>
          <w:rFonts w:cs="Arial"/>
          <w:iCs/>
          <w:szCs w:val="24"/>
          <w:lang w:val="en-CA"/>
        </w:rPr>
        <w:t xml:space="preserve">s </w:t>
      </w:r>
      <w:r w:rsidR="006C6A54">
        <w:rPr>
          <w:rFonts w:cs="Arial"/>
          <w:iCs/>
          <w:szCs w:val="24"/>
          <w:lang w:val="en-CA"/>
        </w:rPr>
        <w:t>drinking</w:t>
      </w:r>
      <w:r w:rsidRPr="00120343">
        <w:rPr>
          <w:rFonts w:cs="Arial"/>
          <w:iCs/>
          <w:szCs w:val="24"/>
          <w:lang w:val="en-CA"/>
        </w:rPr>
        <w:t>.</w:t>
      </w:r>
      <w:r w:rsidR="001E05B4" w:rsidRPr="00120343">
        <w:rPr>
          <w:rFonts w:cs="Arial"/>
          <w:iCs/>
          <w:szCs w:val="24"/>
          <w:lang w:val="en-CA"/>
        </w:rPr>
        <w:t xml:space="preserve"> </w:t>
      </w:r>
      <w:r w:rsidRPr="00120343">
        <w:rPr>
          <w:rFonts w:cs="Arial"/>
          <w:iCs/>
          <w:szCs w:val="24"/>
          <w:lang w:val="en-CA"/>
        </w:rPr>
        <w:t>The young girl also ha</w:t>
      </w:r>
      <w:r w:rsidR="00D03C16">
        <w:rPr>
          <w:rFonts w:cs="Arial"/>
          <w:iCs/>
          <w:szCs w:val="24"/>
          <w:lang w:val="en-CA"/>
        </w:rPr>
        <w:t>s</w:t>
      </w:r>
      <w:r w:rsidRPr="00120343">
        <w:rPr>
          <w:rFonts w:cs="Arial"/>
          <w:iCs/>
          <w:szCs w:val="24"/>
          <w:lang w:val="en-CA"/>
        </w:rPr>
        <w:t xml:space="preserve"> problems concentrating.</w:t>
      </w:r>
    </w:p>
    <w:p w14:paraId="482B5CAD" w14:textId="77777777" w:rsidR="002D377C" w:rsidRPr="00120343" w:rsidRDefault="007A6B3F" w:rsidP="00773CA0">
      <w:pPr>
        <w:pStyle w:val="Paragraphe"/>
        <w:tabs>
          <w:tab w:val="clear" w:pos="360"/>
        </w:tabs>
        <w:spacing w:line="240" w:lineRule="auto"/>
        <w:rPr>
          <w:rFonts w:cs="Arial"/>
          <w:iCs/>
          <w:szCs w:val="24"/>
          <w:lang w:val="en-CA"/>
        </w:rPr>
      </w:pPr>
      <w:r w:rsidRPr="00120343">
        <w:rPr>
          <w:rFonts w:cs="Arial"/>
          <w:iCs/>
          <w:szCs w:val="24"/>
          <w:lang w:val="en-CA"/>
        </w:rPr>
        <w:t xml:space="preserve">The grandmother feels that this situation </w:t>
      </w:r>
      <w:r w:rsidR="00D03C16">
        <w:rPr>
          <w:rFonts w:cs="Arial"/>
          <w:iCs/>
          <w:szCs w:val="24"/>
          <w:lang w:val="en-CA"/>
        </w:rPr>
        <w:t xml:space="preserve">is causing </w:t>
      </w:r>
      <w:r w:rsidR="008E5EF8">
        <w:rPr>
          <w:rFonts w:cs="Arial"/>
          <w:iCs/>
          <w:szCs w:val="24"/>
          <w:lang w:val="en-CA"/>
        </w:rPr>
        <w:t>X</w:t>
      </w:r>
      <w:r w:rsidR="00D03C16">
        <w:rPr>
          <w:rFonts w:cs="Arial"/>
          <w:iCs/>
          <w:szCs w:val="24"/>
          <w:lang w:val="en-CA"/>
        </w:rPr>
        <w:t xml:space="preserve"> enormous stress, which </w:t>
      </w:r>
      <w:r w:rsidRPr="00120343">
        <w:rPr>
          <w:rFonts w:cs="Arial"/>
          <w:iCs/>
          <w:szCs w:val="24"/>
          <w:lang w:val="en-CA"/>
        </w:rPr>
        <w:t xml:space="preserve">explains why she </w:t>
      </w:r>
      <w:r w:rsidR="002669F9">
        <w:rPr>
          <w:rFonts w:cs="Arial"/>
          <w:iCs/>
          <w:szCs w:val="24"/>
          <w:lang w:val="en-CA"/>
        </w:rPr>
        <w:t xml:space="preserve">did </w:t>
      </w:r>
      <w:r w:rsidRPr="00120343">
        <w:rPr>
          <w:rFonts w:cs="Arial"/>
          <w:iCs/>
          <w:szCs w:val="24"/>
          <w:lang w:val="en-CA"/>
        </w:rPr>
        <w:t xml:space="preserve">not </w:t>
      </w:r>
      <w:r w:rsidR="002669F9">
        <w:rPr>
          <w:rFonts w:cs="Arial"/>
          <w:iCs/>
          <w:szCs w:val="24"/>
          <w:lang w:val="en-CA"/>
        </w:rPr>
        <w:t>attend</w:t>
      </w:r>
      <w:r w:rsidR="00D03C16">
        <w:rPr>
          <w:rFonts w:cs="Arial"/>
          <w:iCs/>
          <w:szCs w:val="24"/>
          <w:lang w:val="en-CA"/>
        </w:rPr>
        <w:t xml:space="preserve"> </w:t>
      </w:r>
      <w:r w:rsidRPr="00120343">
        <w:rPr>
          <w:rFonts w:cs="Arial"/>
          <w:iCs/>
          <w:szCs w:val="24"/>
          <w:lang w:val="en-CA"/>
        </w:rPr>
        <w:t>Court.</w:t>
      </w:r>
      <w:r w:rsidR="00754FC5" w:rsidRPr="00120343">
        <w:rPr>
          <w:rFonts w:cs="Arial"/>
          <w:iCs/>
          <w:szCs w:val="24"/>
          <w:lang w:val="en-CA"/>
        </w:rPr>
        <w:t xml:space="preserve"> </w:t>
      </w:r>
    </w:p>
    <w:p w14:paraId="428F3D8D" w14:textId="77777777" w:rsidR="00726D8A" w:rsidRPr="00120343" w:rsidRDefault="007A6B3F" w:rsidP="00773CA0">
      <w:pPr>
        <w:pStyle w:val="Paragraphe"/>
        <w:tabs>
          <w:tab w:val="clear" w:pos="360"/>
        </w:tabs>
        <w:spacing w:line="240" w:lineRule="auto"/>
        <w:rPr>
          <w:rFonts w:cs="Arial"/>
          <w:iCs/>
          <w:szCs w:val="24"/>
          <w:lang w:val="en-CA"/>
        </w:rPr>
      </w:pPr>
      <w:r w:rsidRPr="00120343">
        <w:rPr>
          <w:rFonts w:cs="Arial"/>
          <w:iCs/>
          <w:szCs w:val="24"/>
          <w:lang w:val="en-CA"/>
        </w:rPr>
        <w:t xml:space="preserve">It is also difficult for </w:t>
      </w:r>
      <w:r w:rsidR="00FF19BD">
        <w:rPr>
          <w:rFonts w:cs="Arial"/>
          <w:iCs/>
          <w:szCs w:val="24"/>
          <w:lang w:val="en-CA"/>
        </w:rPr>
        <w:t>F.</w:t>
      </w:r>
      <w:r w:rsidRPr="00120343">
        <w:rPr>
          <w:rFonts w:cs="Arial"/>
          <w:iCs/>
          <w:szCs w:val="24"/>
          <w:lang w:val="en-CA"/>
        </w:rPr>
        <w:t xml:space="preserve">, who supports the family and works to earn an income, to </w:t>
      </w:r>
      <w:r w:rsidR="00036886">
        <w:rPr>
          <w:rFonts w:cs="Arial"/>
          <w:iCs/>
          <w:szCs w:val="24"/>
          <w:lang w:val="en-CA"/>
        </w:rPr>
        <w:t>attend</w:t>
      </w:r>
      <w:r w:rsidRPr="00120343">
        <w:rPr>
          <w:rFonts w:cs="Arial"/>
          <w:iCs/>
          <w:szCs w:val="24"/>
          <w:lang w:val="en-CA"/>
        </w:rPr>
        <w:t>.</w:t>
      </w:r>
    </w:p>
    <w:p w14:paraId="0C3928DC" w14:textId="77777777" w:rsidR="00C0755C" w:rsidRPr="00120343" w:rsidRDefault="007A6B3F" w:rsidP="00E241C4">
      <w:pPr>
        <w:pStyle w:val="Titre4"/>
        <w:rPr>
          <w:lang w:val="en-CA"/>
        </w:rPr>
      </w:pPr>
      <w:r w:rsidRPr="00120343">
        <w:rPr>
          <w:lang w:val="en-CA"/>
        </w:rPr>
        <w:t>Testimony of Officer Louis Compartino</w:t>
      </w:r>
    </w:p>
    <w:p w14:paraId="07E14336" w14:textId="77777777" w:rsidR="00860FFD" w:rsidRPr="00120343" w:rsidRDefault="007A6B3F" w:rsidP="00B0017D">
      <w:pPr>
        <w:pStyle w:val="Paragraphe"/>
        <w:tabs>
          <w:tab w:val="clear" w:pos="360"/>
        </w:tabs>
        <w:spacing w:line="240" w:lineRule="auto"/>
        <w:rPr>
          <w:rFonts w:cs="Arial"/>
          <w:iCs/>
          <w:szCs w:val="24"/>
          <w:lang w:val="en-CA"/>
        </w:rPr>
      </w:pPr>
      <w:r w:rsidRPr="00120343">
        <w:rPr>
          <w:rFonts w:cs="Arial"/>
          <w:iCs/>
          <w:szCs w:val="24"/>
          <w:lang w:val="en-CA"/>
        </w:rPr>
        <w:t xml:space="preserve">He is the investigator in </w:t>
      </w:r>
      <w:r w:rsidR="008E5EF8">
        <w:rPr>
          <w:rFonts w:cs="Arial"/>
          <w:iCs/>
          <w:szCs w:val="24"/>
          <w:lang w:val="en-CA"/>
        </w:rPr>
        <w:t>X</w:t>
      </w:r>
      <w:r w:rsidRPr="00120343">
        <w:rPr>
          <w:rFonts w:cs="Arial"/>
          <w:iCs/>
          <w:szCs w:val="24"/>
          <w:lang w:val="en-CA"/>
        </w:rPr>
        <w:t>’s file.</w:t>
      </w:r>
    </w:p>
    <w:p w14:paraId="67DC2670" w14:textId="77777777" w:rsidR="00D965B0" w:rsidRPr="00120343" w:rsidRDefault="007A6B3F" w:rsidP="00B0017D">
      <w:pPr>
        <w:pStyle w:val="Paragraphe"/>
        <w:tabs>
          <w:tab w:val="clear" w:pos="360"/>
        </w:tabs>
        <w:spacing w:line="240" w:lineRule="auto"/>
        <w:rPr>
          <w:rFonts w:cs="Arial"/>
          <w:iCs/>
          <w:szCs w:val="24"/>
          <w:lang w:val="en-CA"/>
        </w:rPr>
      </w:pPr>
      <w:r w:rsidRPr="00120343">
        <w:rPr>
          <w:rFonts w:cs="Arial"/>
          <w:iCs/>
          <w:szCs w:val="24"/>
          <w:lang w:val="en-CA"/>
        </w:rPr>
        <w:t xml:space="preserve">Before the trial scheduled for July 12, 2022, he spoke </w:t>
      </w:r>
      <w:r w:rsidR="00D03C16">
        <w:rPr>
          <w:rFonts w:cs="Arial"/>
          <w:iCs/>
          <w:szCs w:val="24"/>
          <w:lang w:val="en-CA"/>
        </w:rPr>
        <w:t>to</w:t>
      </w:r>
      <w:r w:rsidRPr="00120343">
        <w:rPr>
          <w:rFonts w:cs="Arial"/>
          <w:iCs/>
          <w:szCs w:val="24"/>
          <w:lang w:val="en-CA"/>
        </w:rPr>
        <w:t xml:space="preserve"> </w:t>
      </w:r>
      <w:r w:rsidR="008E5EF8">
        <w:rPr>
          <w:rFonts w:cs="Arial"/>
          <w:iCs/>
          <w:szCs w:val="24"/>
          <w:lang w:val="en-CA"/>
        </w:rPr>
        <w:t>X</w:t>
      </w:r>
      <w:r w:rsidRPr="00120343">
        <w:rPr>
          <w:rFonts w:cs="Arial"/>
          <w:iCs/>
          <w:szCs w:val="24"/>
          <w:lang w:val="en-CA"/>
        </w:rPr>
        <w:t xml:space="preserve"> and </w:t>
      </w:r>
      <w:r w:rsidR="00D03C16">
        <w:rPr>
          <w:rFonts w:cs="Arial"/>
          <w:iCs/>
          <w:szCs w:val="24"/>
          <w:lang w:val="en-CA"/>
        </w:rPr>
        <w:t xml:space="preserve">to </w:t>
      </w:r>
      <w:r w:rsidR="00FF19BD">
        <w:rPr>
          <w:rFonts w:cs="Arial"/>
          <w:iCs/>
          <w:szCs w:val="24"/>
          <w:lang w:val="en-CA"/>
        </w:rPr>
        <w:t>F.</w:t>
      </w:r>
      <w:r w:rsidR="00FF19BD" w:rsidRPr="00120343">
        <w:rPr>
          <w:rFonts w:cs="Arial"/>
          <w:iCs/>
          <w:szCs w:val="24"/>
          <w:lang w:val="en-CA"/>
        </w:rPr>
        <w:t xml:space="preserve"> </w:t>
      </w:r>
      <w:r w:rsidRPr="00120343">
        <w:rPr>
          <w:rFonts w:cs="Arial"/>
          <w:iCs/>
          <w:szCs w:val="24"/>
          <w:lang w:val="en-CA"/>
        </w:rPr>
        <w:t xml:space="preserve">to make sure </w:t>
      </w:r>
      <w:r w:rsidR="00D03C16">
        <w:rPr>
          <w:rFonts w:cs="Arial"/>
          <w:iCs/>
          <w:szCs w:val="24"/>
          <w:lang w:val="en-CA"/>
        </w:rPr>
        <w:t xml:space="preserve">that </w:t>
      </w:r>
      <w:r w:rsidRPr="00120343">
        <w:rPr>
          <w:rFonts w:cs="Arial"/>
          <w:iCs/>
          <w:szCs w:val="24"/>
          <w:lang w:val="en-CA"/>
        </w:rPr>
        <w:t xml:space="preserve">they would </w:t>
      </w:r>
      <w:r w:rsidR="00036886">
        <w:rPr>
          <w:rFonts w:cs="Arial"/>
          <w:iCs/>
          <w:szCs w:val="24"/>
          <w:lang w:val="en-CA"/>
        </w:rPr>
        <w:t xml:space="preserve">attend </w:t>
      </w:r>
      <w:r w:rsidRPr="00120343">
        <w:rPr>
          <w:rFonts w:cs="Arial"/>
          <w:iCs/>
          <w:szCs w:val="24"/>
          <w:lang w:val="en-CA"/>
        </w:rPr>
        <w:t xml:space="preserve">in </w:t>
      </w:r>
      <w:r w:rsidR="008E5EF8">
        <w:rPr>
          <w:rFonts w:cs="Arial"/>
          <w:iCs/>
          <w:szCs w:val="24"/>
          <w:lang w:val="en-CA"/>
        </w:rPr>
        <w:t>Town D</w:t>
      </w:r>
      <w:r w:rsidRPr="00120343">
        <w:rPr>
          <w:rFonts w:cs="Arial"/>
          <w:iCs/>
          <w:szCs w:val="24"/>
          <w:lang w:val="en-CA"/>
        </w:rPr>
        <w:t>.</w:t>
      </w:r>
      <w:r w:rsidR="00E5449D" w:rsidRPr="00120343">
        <w:rPr>
          <w:rFonts w:cs="Arial"/>
          <w:iCs/>
          <w:szCs w:val="24"/>
          <w:lang w:val="en-CA"/>
        </w:rPr>
        <w:t xml:space="preserve"> </w:t>
      </w:r>
      <w:r w:rsidRPr="00120343">
        <w:rPr>
          <w:rFonts w:cs="Arial"/>
          <w:iCs/>
          <w:szCs w:val="24"/>
          <w:lang w:val="en-CA"/>
        </w:rPr>
        <w:t xml:space="preserve">They live in </w:t>
      </w:r>
      <w:r w:rsidR="008E5EF8">
        <w:rPr>
          <w:rFonts w:cs="Arial"/>
          <w:iCs/>
          <w:szCs w:val="24"/>
          <w:lang w:val="en-CA"/>
        </w:rPr>
        <w:t>Town A</w:t>
      </w:r>
      <w:r w:rsidRPr="00120343">
        <w:rPr>
          <w:rFonts w:cs="Arial"/>
          <w:iCs/>
          <w:szCs w:val="24"/>
          <w:lang w:val="en-CA"/>
        </w:rPr>
        <w:t>.</w:t>
      </w:r>
      <w:r w:rsidR="00E5449D" w:rsidRPr="00120343">
        <w:rPr>
          <w:rFonts w:cs="Arial"/>
          <w:iCs/>
          <w:szCs w:val="24"/>
          <w:lang w:val="en-CA"/>
        </w:rPr>
        <w:t xml:space="preserve"> </w:t>
      </w:r>
      <w:r w:rsidRPr="00120343">
        <w:rPr>
          <w:rFonts w:cs="Arial"/>
          <w:iCs/>
          <w:szCs w:val="24"/>
          <w:lang w:val="en-CA"/>
        </w:rPr>
        <w:t>He was very surprised that they were absent in July.</w:t>
      </w:r>
    </w:p>
    <w:p w14:paraId="03BB7CE5" w14:textId="77777777" w:rsidR="00D965B0" w:rsidRPr="00120343" w:rsidRDefault="007A6B3F" w:rsidP="00B0017D">
      <w:pPr>
        <w:pStyle w:val="Paragraphe"/>
        <w:tabs>
          <w:tab w:val="clear" w:pos="360"/>
        </w:tabs>
        <w:spacing w:line="240" w:lineRule="auto"/>
        <w:rPr>
          <w:rFonts w:cs="Arial"/>
          <w:iCs/>
          <w:szCs w:val="24"/>
          <w:lang w:val="en-CA"/>
        </w:rPr>
      </w:pPr>
      <w:r w:rsidRPr="00120343">
        <w:rPr>
          <w:rFonts w:cs="Arial"/>
          <w:iCs/>
          <w:szCs w:val="24"/>
          <w:lang w:val="en-CA"/>
        </w:rPr>
        <w:t xml:space="preserve">He then tried unsuccessfully to contact </w:t>
      </w:r>
      <w:r w:rsidR="008E5EF8">
        <w:rPr>
          <w:rFonts w:cs="Arial"/>
          <w:iCs/>
          <w:szCs w:val="24"/>
          <w:lang w:val="en-CA"/>
        </w:rPr>
        <w:t>X</w:t>
      </w:r>
      <w:r w:rsidRPr="00120343">
        <w:rPr>
          <w:rFonts w:cs="Arial"/>
          <w:iCs/>
          <w:szCs w:val="24"/>
          <w:lang w:val="en-CA"/>
        </w:rPr>
        <w:t>.</w:t>
      </w:r>
    </w:p>
    <w:p w14:paraId="4AB30760" w14:textId="77777777" w:rsidR="00726D8A" w:rsidRPr="00120343" w:rsidRDefault="007A6B3F" w:rsidP="00B0017D">
      <w:pPr>
        <w:pStyle w:val="Paragraphe"/>
        <w:tabs>
          <w:tab w:val="clear" w:pos="360"/>
        </w:tabs>
        <w:spacing w:line="240" w:lineRule="auto"/>
        <w:rPr>
          <w:rFonts w:cs="Arial"/>
          <w:iCs/>
          <w:szCs w:val="24"/>
          <w:lang w:val="en-CA"/>
        </w:rPr>
      </w:pPr>
      <w:r w:rsidRPr="00120343">
        <w:rPr>
          <w:rFonts w:cs="Arial"/>
          <w:iCs/>
          <w:szCs w:val="24"/>
          <w:lang w:val="en-CA"/>
        </w:rPr>
        <w:t xml:space="preserve">On September 6, 2022, he spoke </w:t>
      </w:r>
      <w:r w:rsidR="00D03C16">
        <w:rPr>
          <w:rFonts w:cs="Arial"/>
          <w:iCs/>
          <w:szCs w:val="24"/>
          <w:lang w:val="en-CA"/>
        </w:rPr>
        <w:t>to</w:t>
      </w:r>
      <w:r w:rsidRPr="00120343">
        <w:rPr>
          <w:rFonts w:cs="Arial"/>
          <w:iCs/>
          <w:szCs w:val="24"/>
          <w:lang w:val="en-CA"/>
        </w:rPr>
        <w:t xml:space="preserve"> </w:t>
      </w:r>
      <w:r w:rsidR="00FF19BD">
        <w:rPr>
          <w:rFonts w:cs="Arial"/>
          <w:iCs/>
          <w:szCs w:val="24"/>
          <w:lang w:val="en-CA"/>
        </w:rPr>
        <w:t>F.</w:t>
      </w:r>
      <w:r w:rsidRPr="00120343">
        <w:rPr>
          <w:rFonts w:cs="Arial"/>
          <w:iCs/>
          <w:szCs w:val="24"/>
          <w:lang w:val="en-CA"/>
        </w:rPr>
        <w:t>.</w:t>
      </w:r>
      <w:r w:rsidR="001B138C" w:rsidRPr="00120343">
        <w:rPr>
          <w:rFonts w:cs="Arial"/>
          <w:iCs/>
          <w:szCs w:val="24"/>
          <w:lang w:val="en-CA"/>
        </w:rPr>
        <w:t xml:space="preserve"> </w:t>
      </w:r>
      <w:r w:rsidRPr="00120343">
        <w:rPr>
          <w:rFonts w:cs="Arial"/>
          <w:iCs/>
          <w:szCs w:val="24"/>
          <w:lang w:val="en-CA"/>
        </w:rPr>
        <w:t xml:space="preserve">She said that it was too stressful for </w:t>
      </w:r>
      <w:r w:rsidR="008E5EF8">
        <w:rPr>
          <w:rFonts w:cs="Arial"/>
          <w:iCs/>
          <w:szCs w:val="24"/>
          <w:lang w:val="en-CA"/>
        </w:rPr>
        <w:t>X</w:t>
      </w:r>
      <w:r w:rsidRPr="00120343">
        <w:rPr>
          <w:rFonts w:cs="Arial"/>
          <w:iCs/>
          <w:szCs w:val="24"/>
          <w:lang w:val="en-CA"/>
        </w:rPr>
        <w:t xml:space="preserve"> to </w:t>
      </w:r>
      <w:r w:rsidR="00036886">
        <w:rPr>
          <w:rFonts w:cs="Arial"/>
          <w:iCs/>
          <w:szCs w:val="24"/>
          <w:lang w:val="en-CA"/>
        </w:rPr>
        <w:t>attend</w:t>
      </w:r>
      <w:r w:rsidRPr="00120343">
        <w:rPr>
          <w:rFonts w:cs="Arial"/>
          <w:iCs/>
          <w:szCs w:val="24"/>
          <w:lang w:val="en-CA"/>
        </w:rPr>
        <w:t xml:space="preserve"> Court.</w:t>
      </w:r>
    </w:p>
    <w:p w14:paraId="512ED1D4" w14:textId="77777777" w:rsidR="00D965B0" w:rsidRPr="00120343" w:rsidRDefault="007A6B3F" w:rsidP="00B0017D">
      <w:pPr>
        <w:pStyle w:val="Paragraphe"/>
        <w:tabs>
          <w:tab w:val="clear" w:pos="360"/>
        </w:tabs>
        <w:spacing w:line="240" w:lineRule="auto"/>
        <w:rPr>
          <w:rFonts w:cs="Arial"/>
          <w:iCs/>
          <w:szCs w:val="24"/>
          <w:lang w:val="en-CA"/>
        </w:rPr>
      </w:pPr>
      <w:r w:rsidRPr="00120343">
        <w:rPr>
          <w:rFonts w:cs="Arial"/>
          <w:iCs/>
          <w:szCs w:val="24"/>
          <w:lang w:val="en-CA"/>
        </w:rPr>
        <w:t xml:space="preserve">The officer said that they could use a support dog, which </w:t>
      </w:r>
      <w:r w:rsidR="00FF19BD">
        <w:rPr>
          <w:rFonts w:cs="Arial"/>
          <w:iCs/>
          <w:szCs w:val="24"/>
          <w:lang w:val="en-CA"/>
        </w:rPr>
        <w:t>F.</w:t>
      </w:r>
      <w:r w:rsidR="00FF19BD" w:rsidRPr="00120343">
        <w:rPr>
          <w:rFonts w:cs="Arial"/>
          <w:iCs/>
          <w:szCs w:val="24"/>
          <w:lang w:val="en-CA"/>
        </w:rPr>
        <w:t xml:space="preserve"> </w:t>
      </w:r>
      <w:r w:rsidR="00D03C16">
        <w:rPr>
          <w:rFonts w:cs="Arial"/>
          <w:iCs/>
          <w:szCs w:val="24"/>
          <w:lang w:val="en-CA"/>
        </w:rPr>
        <w:t>welcomed</w:t>
      </w:r>
      <w:r w:rsidRPr="00120343">
        <w:rPr>
          <w:rFonts w:cs="Arial"/>
          <w:iCs/>
          <w:szCs w:val="24"/>
          <w:lang w:val="en-CA"/>
        </w:rPr>
        <w:t>.</w:t>
      </w:r>
    </w:p>
    <w:p w14:paraId="0C3497B2" w14:textId="77777777" w:rsidR="00726D8A" w:rsidRDefault="007A6B3F" w:rsidP="00B0017D">
      <w:pPr>
        <w:pStyle w:val="Paragraphe"/>
        <w:tabs>
          <w:tab w:val="clear" w:pos="360"/>
        </w:tabs>
        <w:spacing w:line="240" w:lineRule="auto"/>
        <w:rPr>
          <w:rFonts w:cs="Arial"/>
          <w:iCs/>
          <w:szCs w:val="24"/>
          <w:lang w:val="en-CA"/>
        </w:rPr>
      </w:pPr>
      <w:r w:rsidRPr="00120343">
        <w:rPr>
          <w:rFonts w:cs="Arial"/>
          <w:iCs/>
          <w:szCs w:val="24"/>
          <w:lang w:val="en-CA"/>
        </w:rPr>
        <w:t>He made seven calls and sen</w:t>
      </w:r>
      <w:r w:rsidR="00D03C16">
        <w:rPr>
          <w:rFonts w:cs="Arial"/>
          <w:iCs/>
          <w:szCs w:val="24"/>
          <w:lang w:val="en-CA"/>
        </w:rPr>
        <w:t>t</w:t>
      </w:r>
      <w:r w:rsidRPr="00120343">
        <w:rPr>
          <w:rFonts w:cs="Arial"/>
          <w:iCs/>
          <w:szCs w:val="24"/>
          <w:lang w:val="en-CA"/>
        </w:rPr>
        <w:t xml:space="preserve"> an email to confirm her presence in Court.</w:t>
      </w:r>
      <w:r w:rsidR="00754FC5" w:rsidRPr="00120343">
        <w:rPr>
          <w:rFonts w:cs="Arial"/>
          <w:iCs/>
          <w:szCs w:val="24"/>
          <w:lang w:val="en-CA"/>
        </w:rPr>
        <w:t xml:space="preserve"> </w:t>
      </w:r>
      <w:r w:rsidRPr="00120343">
        <w:rPr>
          <w:rFonts w:cs="Arial"/>
          <w:iCs/>
          <w:szCs w:val="24"/>
          <w:lang w:val="en-CA"/>
        </w:rPr>
        <w:t>He also left messages.</w:t>
      </w:r>
    </w:p>
    <w:p w14:paraId="58AC4DCC" w14:textId="77777777" w:rsidR="00006835" w:rsidRPr="00120343" w:rsidRDefault="00006835" w:rsidP="00006835">
      <w:pPr>
        <w:pStyle w:val="Paragraphe"/>
        <w:numPr>
          <w:ilvl w:val="0"/>
          <w:numId w:val="0"/>
        </w:numPr>
        <w:spacing w:line="240" w:lineRule="auto"/>
        <w:rPr>
          <w:rFonts w:cs="Arial"/>
          <w:iCs/>
          <w:szCs w:val="24"/>
          <w:lang w:val="en-CA"/>
        </w:rPr>
      </w:pPr>
    </w:p>
    <w:p w14:paraId="6531658C" w14:textId="77777777" w:rsidR="00BD0870" w:rsidRPr="00120343" w:rsidRDefault="007A6B3F" w:rsidP="00B0017D">
      <w:pPr>
        <w:pStyle w:val="Paragraphe"/>
        <w:tabs>
          <w:tab w:val="clear" w:pos="360"/>
        </w:tabs>
        <w:spacing w:line="240" w:lineRule="auto"/>
        <w:rPr>
          <w:rFonts w:cs="Arial"/>
          <w:iCs/>
          <w:szCs w:val="24"/>
          <w:lang w:val="en-CA"/>
        </w:rPr>
      </w:pPr>
      <w:r w:rsidRPr="00120343">
        <w:rPr>
          <w:rFonts w:cs="Arial"/>
          <w:iCs/>
          <w:szCs w:val="24"/>
          <w:lang w:val="en-CA"/>
        </w:rPr>
        <w:lastRenderedPageBreak/>
        <w:t xml:space="preserve">In January 2023, he received confirmation from </w:t>
      </w:r>
      <w:r w:rsidR="00FF19BD">
        <w:rPr>
          <w:rFonts w:cs="Arial"/>
          <w:iCs/>
          <w:szCs w:val="24"/>
          <w:lang w:val="en-CA"/>
        </w:rPr>
        <w:t>F.</w:t>
      </w:r>
      <w:r w:rsidR="00FF19BD" w:rsidRPr="00120343">
        <w:rPr>
          <w:rFonts w:cs="Arial"/>
          <w:iCs/>
          <w:szCs w:val="24"/>
          <w:lang w:val="en-CA"/>
        </w:rPr>
        <w:t xml:space="preserve"> </w:t>
      </w:r>
      <w:r w:rsidRPr="00120343">
        <w:rPr>
          <w:rFonts w:cs="Arial"/>
          <w:iCs/>
          <w:szCs w:val="24"/>
          <w:lang w:val="en-CA"/>
        </w:rPr>
        <w:t xml:space="preserve">that they would both </w:t>
      </w:r>
      <w:r w:rsidR="002669F9">
        <w:rPr>
          <w:rFonts w:cs="Arial"/>
          <w:iCs/>
          <w:szCs w:val="24"/>
          <w:lang w:val="en-CA"/>
        </w:rPr>
        <w:t>attend</w:t>
      </w:r>
      <w:r w:rsidRPr="00120343">
        <w:rPr>
          <w:rFonts w:cs="Arial"/>
          <w:iCs/>
          <w:szCs w:val="24"/>
          <w:lang w:val="en-CA"/>
        </w:rPr>
        <w:t xml:space="preserve"> Court.</w:t>
      </w:r>
    </w:p>
    <w:p w14:paraId="33118EEA" w14:textId="77777777" w:rsidR="00BD0870" w:rsidRPr="00120343" w:rsidRDefault="007A6B3F" w:rsidP="00B0017D">
      <w:pPr>
        <w:pStyle w:val="Paragraphe"/>
        <w:tabs>
          <w:tab w:val="clear" w:pos="360"/>
        </w:tabs>
        <w:spacing w:line="240" w:lineRule="auto"/>
        <w:rPr>
          <w:rFonts w:cs="Arial"/>
          <w:iCs/>
          <w:szCs w:val="24"/>
          <w:lang w:val="en-CA"/>
        </w:rPr>
      </w:pPr>
      <w:r w:rsidRPr="00120343">
        <w:rPr>
          <w:rFonts w:cs="Arial"/>
          <w:iCs/>
          <w:szCs w:val="24"/>
          <w:lang w:val="en-CA"/>
        </w:rPr>
        <w:t xml:space="preserve">He </w:t>
      </w:r>
      <w:r w:rsidR="00D03C16">
        <w:rPr>
          <w:rFonts w:cs="Arial"/>
          <w:iCs/>
          <w:szCs w:val="24"/>
          <w:lang w:val="en-CA"/>
        </w:rPr>
        <w:t xml:space="preserve">made another </w:t>
      </w:r>
      <w:r w:rsidRPr="00120343">
        <w:rPr>
          <w:rFonts w:cs="Arial"/>
          <w:iCs/>
          <w:szCs w:val="24"/>
          <w:lang w:val="en-CA"/>
        </w:rPr>
        <w:t xml:space="preserve">call on Friday, February 10, to explain the importance of </w:t>
      </w:r>
      <w:r w:rsidR="002669F9">
        <w:rPr>
          <w:rFonts w:cs="Arial"/>
          <w:iCs/>
          <w:szCs w:val="24"/>
          <w:lang w:val="en-CA"/>
        </w:rPr>
        <w:t>attending</w:t>
      </w:r>
      <w:r w:rsidRPr="00120343">
        <w:rPr>
          <w:rFonts w:cs="Arial"/>
          <w:iCs/>
          <w:szCs w:val="24"/>
          <w:lang w:val="en-CA"/>
        </w:rPr>
        <w:t>.</w:t>
      </w:r>
      <w:r w:rsidR="00754FC5" w:rsidRPr="00120343">
        <w:rPr>
          <w:rFonts w:cs="Arial"/>
          <w:iCs/>
          <w:szCs w:val="24"/>
          <w:lang w:val="en-CA"/>
        </w:rPr>
        <w:t xml:space="preserve"> </w:t>
      </w:r>
      <w:r w:rsidRPr="00120343">
        <w:rPr>
          <w:rFonts w:cs="Arial"/>
          <w:iCs/>
          <w:szCs w:val="24"/>
          <w:lang w:val="en-CA"/>
        </w:rPr>
        <w:t>She answered that she would try, but that it was complicated.</w:t>
      </w:r>
      <w:r w:rsidR="00754FC5" w:rsidRPr="00120343">
        <w:rPr>
          <w:rFonts w:cs="Arial"/>
          <w:iCs/>
          <w:szCs w:val="24"/>
          <w:lang w:val="en-CA"/>
        </w:rPr>
        <w:t xml:space="preserve"> </w:t>
      </w:r>
    </w:p>
    <w:p w14:paraId="43A485CB" w14:textId="77777777" w:rsidR="00BD0870" w:rsidRPr="00120343" w:rsidRDefault="007A6B3F" w:rsidP="00B0017D">
      <w:pPr>
        <w:pStyle w:val="Paragraphe"/>
        <w:tabs>
          <w:tab w:val="clear" w:pos="360"/>
        </w:tabs>
        <w:spacing w:line="240" w:lineRule="auto"/>
        <w:rPr>
          <w:rFonts w:cs="Arial"/>
          <w:iCs/>
          <w:szCs w:val="24"/>
          <w:lang w:val="en-CA"/>
        </w:rPr>
      </w:pPr>
      <w:r w:rsidRPr="00120343">
        <w:rPr>
          <w:rFonts w:cs="Arial"/>
          <w:iCs/>
          <w:szCs w:val="24"/>
          <w:lang w:val="en-CA"/>
        </w:rPr>
        <w:t xml:space="preserve">On Monday morning, February 13, he called but could not contact </w:t>
      </w:r>
      <w:r w:rsidR="00FF19BD">
        <w:rPr>
          <w:rFonts w:cs="Arial"/>
          <w:iCs/>
          <w:szCs w:val="24"/>
          <w:lang w:val="en-CA"/>
        </w:rPr>
        <w:t>F.</w:t>
      </w:r>
      <w:r w:rsidRPr="00120343">
        <w:rPr>
          <w:rFonts w:cs="Arial"/>
          <w:iCs/>
          <w:szCs w:val="24"/>
          <w:lang w:val="en-CA"/>
        </w:rPr>
        <w:t>.</w:t>
      </w:r>
    </w:p>
    <w:p w14:paraId="19AD8DF9" w14:textId="77777777" w:rsidR="001B138C" w:rsidRPr="00120343" w:rsidRDefault="00FF19BD" w:rsidP="00B0017D">
      <w:pPr>
        <w:pStyle w:val="Paragraphe"/>
        <w:tabs>
          <w:tab w:val="clear" w:pos="360"/>
        </w:tabs>
        <w:spacing w:line="240" w:lineRule="auto"/>
        <w:rPr>
          <w:rFonts w:cs="Arial"/>
          <w:iCs/>
          <w:szCs w:val="24"/>
          <w:lang w:val="en-CA"/>
        </w:rPr>
      </w:pPr>
      <w:r>
        <w:rPr>
          <w:rFonts w:cs="Arial"/>
          <w:iCs/>
          <w:szCs w:val="24"/>
          <w:lang w:val="en-CA"/>
        </w:rPr>
        <w:t>F.</w:t>
      </w:r>
      <w:r w:rsidRPr="00120343">
        <w:rPr>
          <w:rFonts w:cs="Arial"/>
          <w:iCs/>
          <w:szCs w:val="24"/>
          <w:lang w:val="en-CA"/>
        </w:rPr>
        <w:t xml:space="preserve"> </w:t>
      </w:r>
      <w:r w:rsidR="007A6B3F" w:rsidRPr="00120343">
        <w:rPr>
          <w:rFonts w:cs="Arial"/>
          <w:iCs/>
          <w:szCs w:val="24"/>
          <w:lang w:val="en-CA"/>
        </w:rPr>
        <w:t xml:space="preserve">and </w:t>
      </w:r>
      <w:r w:rsidR="008E5EF8">
        <w:rPr>
          <w:rFonts w:cs="Arial"/>
          <w:iCs/>
          <w:szCs w:val="24"/>
          <w:lang w:val="en-CA"/>
        </w:rPr>
        <w:t>X</w:t>
      </w:r>
      <w:r w:rsidR="007A6B3F" w:rsidRPr="00120343">
        <w:rPr>
          <w:rFonts w:cs="Arial"/>
          <w:iCs/>
          <w:szCs w:val="24"/>
          <w:lang w:val="en-CA"/>
        </w:rPr>
        <w:t xml:space="preserve"> </w:t>
      </w:r>
      <w:r w:rsidR="002669F9">
        <w:rPr>
          <w:rFonts w:cs="Arial"/>
          <w:iCs/>
          <w:szCs w:val="24"/>
          <w:lang w:val="en-CA"/>
        </w:rPr>
        <w:t xml:space="preserve">did </w:t>
      </w:r>
      <w:r w:rsidR="007A6B3F" w:rsidRPr="00120343">
        <w:rPr>
          <w:rFonts w:cs="Arial"/>
          <w:iCs/>
          <w:szCs w:val="24"/>
          <w:lang w:val="en-CA"/>
        </w:rPr>
        <w:t xml:space="preserve">not </w:t>
      </w:r>
      <w:r w:rsidR="002669F9">
        <w:rPr>
          <w:rFonts w:cs="Arial"/>
          <w:iCs/>
          <w:szCs w:val="24"/>
          <w:lang w:val="en-CA"/>
        </w:rPr>
        <w:t xml:space="preserve">attend </w:t>
      </w:r>
      <w:r w:rsidR="007A6B3F" w:rsidRPr="00120343">
        <w:rPr>
          <w:rFonts w:cs="Arial"/>
          <w:iCs/>
          <w:szCs w:val="24"/>
          <w:lang w:val="en-CA"/>
        </w:rPr>
        <w:t>the trial.</w:t>
      </w:r>
    </w:p>
    <w:p w14:paraId="322C390A" w14:textId="77777777" w:rsidR="00E241C4" w:rsidRPr="00120343" w:rsidRDefault="007A6B3F" w:rsidP="00E241C4">
      <w:pPr>
        <w:pStyle w:val="Titre4"/>
        <w:rPr>
          <w:lang w:val="en-CA"/>
        </w:rPr>
      </w:pPr>
      <w:r w:rsidRPr="00120343">
        <w:rPr>
          <w:lang w:val="en-CA"/>
        </w:rPr>
        <w:t>Testimony of Officer Stéphanie Tremblay</w:t>
      </w:r>
    </w:p>
    <w:p w14:paraId="6594F538" w14:textId="77777777" w:rsidR="00E241C4" w:rsidRPr="00120343" w:rsidRDefault="007A6B3F" w:rsidP="00860FFD">
      <w:pPr>
        <w:pStyle w:val="Paragraphe"/>
        <w:tabs>
          <w:tab w:val="clear" w:pos="360"/>
        </w:tabs>
        <w:spacing w:line="240" w:lineRule="auto"/>
        <w:rPr>
          <w:rFonts w:cs="Arial"/>
          <w:iCs/>
          <w:szCs w:val="24"/>
          <w:lang w:val="en-CA"/>
        </w:rPr>
      </w:pPr>
      <w:r w:rsidRPr="00120343">
        <w:rPr>
          <w:rFonts w:cs="Arial"/>
          <w:iCs/>
          <w:szCs w:val="24"/>
          <w:lang w:val="en-CA"/>
        </w:rPr>
        <w:t xml:space="preserve">The officer met with </w:t>
      </w:r>
      <w:r w:rsidR="008E5EF8">
        <w:rPr>
          <w:rFonts w:cs="Arial"/>
          <w:iCs/>
          <w:szCs w:val="24"/>
          <w:lang w:val="en-CA"/>
        </w:rPr>
        <w:t>X</w:t>
      </w:r>
      <w:r w:rsidRPr="00120343">
        <w:rPr>
          <w:rFonts w:cs="Arial"/>
          <w:iCs/>
          <w:szCs w:val="24"/>
          <w:lang w:val="en-CA"/>
        </w:rPr>
        <w:t xml:space="preserve"> for the video</w:t>
      </w:r>
      <w:r w:rsidR="00D03C16">
        <w:rPr>
          <w:rFonts w:cs="Arial"/>
          <w:iCs/>
          <w:szCs w:val="24"/>
          <w:lang w:val="en-CA"/>
        </w:rPr>
        <w:t xml:space="preserve"> </w:t>
      </w:r>
      <w:r w:rsidRPr="00120343">
        <w:rPr>
          <w:rFonts w:cs="Arial"/>
          <w:iCs/>
          <w:szCs w:val="24"/>
          <w:lang w:val="en-CA"/>
        </w:rPr>
        <w:t xml:space="preserve">recording on December 7, 2020, that lasted approximately </w:t>
      </w:r>
      <w:r w:rsidR="00D03C16">
        <w:rPr>
          <w:rFonts w:cs="Arial"/>
          <w:iCs/>
          <w:szCs w:val="24"/>
          <w:lang w:val="en-CA"/>
        </w:rPr>
        <w:t xml:space="preserve">1 </w:t>
      </w:r>
      <w:r w:rsidRPr="00120343">
        <w:rPr>
          <w:rFonts w:cs="Arial"/>
          <w:iCs/>
          <w:szCs w:val="24"/>
          <w:lang w:val="en-CA"/>
        </w:rPr>
        <w:t xml:space="preserve">hour and </w:t>
      </w:r>
      <w:r w:rsidR="00D03C16">
        <w:rPr>
          <w:rFonts w:cs="Arial"/>
          <w:iCs/>
          <w:szCs w:val="24"/>
          <w:lang w:val="en-CA"/>
        </w:rPr>
        <w:t xml:space="preserve">40 </w:t>
      </w:r>
      <w:r w:rsidRPr="00120343">
        <w:rPr>
          <w:rFonts w:cs="Arial"/>
          <w:iCs/>
          <w:szCs w:val="24"/>
          <w:lang w:val="en-CA"/>
        </w:rPr>
        <w:t>minutes.</w:t>
      </w:r>
    </w:p>
    <w:p w14:paraId="1E905537" w14:textId="77777777" w:rsidR="005D5295" w:rsidRPr="00120343" w:rsidRDefault="007A6B3F" w:rsidP="00FA107A">
      <w:pPr>
        <w:pStyle w:val="Paragraphe"/>
        <w:tabs>
          <w:tab w:val="clear" w:pos="360"/>
        </w:tabs>
        <w:spacing w:line="240" w:lineRule="auto"/>
        <w:rPr>
          <w:rFonts w:cs="Arial"/>
          <w:iCs/>
          <w:szCs w:val="24"/>
          <w:lang w:val="en-CA"/>
        </w:rPr>
      </w:pPr>
      <w:r w:rsidRPr="00120343">
        <w:rPr>
          <w:rFonts w:cs="Arial"/>
          <w:iCs/>
          <w:szCs w:val="24"/>
          <w:lang w:val="en-CA"/>
        </w:rPr>
        <w:t xml:space="preserve">She </w:t>
      </w:r>
      <w:r w:rsidR="00D03C16">
        <w:rPr>
          <w:rFonts w:cs="Arial"/>
          <w:iCs/>
          <w:szCs w:val="24"/>
          <w:lang w:val="en-CA"/>
        </w:rPr>
        <w:t xml:space="preserve">has been </w:t>
      </w:r>
      <w:r w:rsidRPr="00120343">
        <w:rPr>
          <w:rFonts w:cs="Arial"/>
          <w:iCs/>
          <w:szCs w:val="24"/>
          <w:lang w:val="en-CA"/>
        </w:rPr>
        <w:t>special</w:t>
      </w:r>
      <w:r w:rsidR="00D03C16">
        <w:rPr>
          <w:rFonts w:cs="Arial"/>
          <w:iCs/>
          <w:szCs w:val="24"/>
          <w:lang w:val="en-CA"/>
        </w:rPr>
        <w:t>ly</w:t>
      </w:r>
      <w:r w:rsidRPr="00120343">
        <w:rPr>
          <w:rFonts w:cs="Arial"/>
          <w:iCs/>
          <w:szCs w:val="24"/>
          <w:lang w:val="en-CA"/>
        </w:rPr>
        <w:t xml:space="preserve"> train</w:t>
      </w:r>
      <w:r w:rsidR="00D03C16">
        <w:rPr>
          <w:rFonts w:cs="Arial"/>
          <w:iCs/>
          <w:szCs w:val="24"/>
          <w:lang w:val="en-CA"/>
        </w:rPr>
        <w:t>ed</w:t>
      </w:r>
      <w:r w:rsidRPr="00120343">
        <w:rPr>
          <w:rFonts w:cs="Arial"/>
          <w:iCs/>
          <w:szCs w:val="24"/>
          <w:lang w:val="en-CA"/>
        </w:rPr>
        <w:t xml:space="preserve"> for this type of interview.</w:t>
      </w:r>
    </w:p>
    <w:p w14:paraId="2221D9BA" w14:textId="77777777" w:rsidR="00860FFD" w:rsidRPr="00120343" w:rsidRDefault="007A6B3F" w:rsidP="00860FFD">
      <w:pPr>
        <w:pStyle w:val="Paragraphe"/>
        <w:tabs>
          <w:tab w:val="clear" w:pos="360"/>
        </w:tabs>
        <w:spacing w:line="240" w:lineRule="auto"/>
        <w:rPr>
          <w:rFonts w:cs="Arial"/>
          <w:iCs/>
          <w:szCs w:val="24"/>
          <w:lang w:val="en-CA"/>
        </w:rPr>
      </w:pPr>
      <w:r w:rsidRPr="00120343">
        <w:rPr>
          <w:rFonts w:cs="Arial"/>
          <w:iCs/>
          <w:szCs w:val="24"/>
          <w:lang w:val="en-CA"/>
        </w:rPr>
        <w:t>In her work, she uses the [</w:t>
      </w:r>
      <w:r w:rsidRPr="00120343">
        <w:rPr>
          <w:rFonts w:cs="Arial"/>
          <w:iCs/>
          <w:smallCaps/>
          <w:szCs w:val="24"/>
          <w:lang w:val="en-CA"/>
        </w:rPr>
        <w:t>translation</w:t>
      </w:r>
      <w:r w:rsidRPr="00120343">
        <w:rPr>
          <w:rFonts w:cs="Arial"/>
          <w:iCs/>
          <w:szCs w:val="24"/>
          <w:lang w:val="en-CA"/>
        </w:rPr>
        <w:t>] “Investigative interview guide for child or victim witnesses” called the “NICHD Guide”.</w:t>
      </w:r>
      <w:r>
        <w:rPr>
          <w:rStyle w:val="Appelnotedebasdep"/>
          <w:rFonts w:cs="Arial"/>
          <w:iCs/>
          <w:szCs w:val="24"/>
          <w:lang w:val="en-CA"/>
        </w:rPr>
        <w:footnoteReference w:id="8"/>
      </w:r>
    </w:p>
    <w:p w14:paraId="07AA77A3" w14:textId="77777777" w:rsidR="00FA107A" w:rsidRPr="00120343" w:rsidRDefault="007A6B3F" w:rsidP="00860FFD">
      <w:pPr>
        <w:pStyle w:val="Paragraphe"/>
        <w:tabs>
          <w:tab w:val="clear" w:pos="360"/>
        </w:tabs>
        <w:spacing w:line="240" w:lineRule="auto"/>
        <w:rPr>
          <w:rFonts w:cs="Arial"/>
          <w:iCs/>
          <w:szCs w:val="24"/>
          <w:lang w:val="en-CA"/>
        </w:rPr>
      </w:pPr>
      <w:r w:rsidRPr="00120343">
        <w:rPr>
          <w:rFonts w:cs="Arial"/>
          <w:iCs/>
          <w:szCs w:val="24"/>
          <w:lang w:val="en-CA"/>
        </w:rPr>
        <w:t xml:space="preserve">One of the essential elements is to avoid </w:t>
      </w:r>
      <w:r w:rsidR="00DE3C31" w:rsidRPr="00120343">
        <w:rPr>
          <w:rFonts w:cs="Arial"/>
          <w:iCs/>
          <w:szCs w:val="24"/>
          <w:lang w:val="en-CA"/>
        </w:rPr>
        <w:t>leading</w:t>
      </w:r>
      <w:r w:rsidRPr="00120343">
        <w:rPr>
          <w:rFonts w:cs="Arial"/>
          <w:iCs/>
          <w:szCs w:val="24"/>
          <w:lang w:val="en-CA"/>
        </w:rPr>
        <w:t xml:space="preserve"> questions </w:t>
      </w:r>
      <w:r w:rsidR="00D03C16">
        <w:rPr>
          <w:rFonts w:cs="Arial"/>
          <w:iCs/>
          <w:szCs w:val="24"/>
          <w:lang w:val="en-CA"/>
        </w:rPr>
        <w:t xml:space="preserve">to avoid contaminating </w:t>
      </w:r>
      <w:r w:rsidRPr="00120343">
        <w:rPr>
          <w:rFonts w:cs="Arial"/>
          <w:iCs/>
          <w:szCs w:val="24"/>
          <w:lang w:val="en-CA"/>
        </w:rPr>
        <w:t>the witness.</w:t>
      </w:r>
      <w:r w:rsidR="00754FC5" w:rsidRPr="00120343">
        <w:rPr>
          <w:rFonts w:cs="Arial"/>
          <w:iCs/>
          <w:szCs w:val="24"/>
          <w:lang w:val="en-CA"/>
        </w:rPr>
        <w:t xml:space="preserve"> </w:t>
      </w:r>
    </w:p>
    <w:p w14:paraId="31BC4B22" w14:textId="77777777" w:rsidR="00FA107A" w:rsidRPr="00120343" w:rsidRDefault="007A6B3F" w:rsidP="00860FFD">
      <w:pPr>
        <w:pStyle w:val="Paragraphe"/>
        <w:tabs>
          <w:tab w:val="clear" w:pos="360"/>
        </w:tabs>
        <w:spacing w:line="240" w:lineRule="auto"/>
        <w:rPr>
          <w:rFonts w:cs="Arial"/>
          <w:iCs/>
          <w:szCs w:val="24"/>
          <w:lang w:val="en-CA"/>
        </w:rPr>
      </w:pPr>
      <w:r w:rsidRPr="00120343">
        <w:rPr>
          <w:rFonts w:cs="Arial"/>
          <w:iCs/>
          <w:szCs w:val="24"/>
          <w:lang w:val="en-CA"/>
        </w:rPr>
        <w:t>One of the usual questions is [</w:t>
      </w:r>
      <w:r w:rsidRPr="00120343">
        <w:rPr>
          <w:rFonts w:cs="Arial"/>
          <w:iCs/>
          <w:smallCaps/>
          <w:szCs w:val="24"/>
          <w:lang w:val="en-CA"/>
        </w:rPr>
        <w:t>translation</w:t>
      </w:r>
      <w:r w:rsidRPr="00120343">
        <w:rPr>
          <w:rFonts w:cs="Arial"/>
          <w:iCs/>
          <w:szCs w:val="24"/>
          <w:lang w:val="en-CA"/>
        </w:rPr>
        <w:t>] “tell me everything, from beginning to end”.</w:t>
      </w:r>
    </w:p>
    <w:p w14:paraId="1F9B238E" w14:textId="77777777" w:rsidR="00FA107A" w:rsidRPr="00120343" w:rsidRDefault="007A6B3F" w:rsidP="00860FFD">
      <w:pPr>
        <w:pStyle w:val="Paragraphe"/>
        <w:tabs>
          <w:tab w:val="clear" w:pos="360"/>
        </w:tabs>
        <w:spacing w:line="240" w:lineRule="auto"/>
        <w:rPr>
          <w:rFonts w:cs="Arial"/>
          <w:iCs/>
          <w:szCs w:val="24"/>
          <w:lang w:val="en-CA"/>
        </w:rPr>
      </w:pPr>
      <w:r w:rsidRPr="00120343">
        <w:rPr>
          <w:rFonts w:cs="Arial"/>
          <w:iCs/>
          <w:szCs w:val="24"/>
          <w:lang w:val="en-CA"/>
        </w:rPr>
        <w:t xml:space="preserve">In </w:t>
      </w:r>
      <w:r w:rsidR="008E5EF8">
        <w:rPr>
          <w:rFonts w:cs="Arial"/>
          <w:iCs/>
          <w:szCs w:val="24"/>
          <w:lang w:val="en-CA"/>
        </w:rPr>
        <w:t>X</w:t>
      </w:r>
      <w:r w:rsidRPr="00120343">
        <w:rPr>
          <w:rFonts w:cs="Arial"/>
          <w:iCs/>
          <w:szCs w:val="24"/>
          <w:lang w:val="en-CA"/>
        </w:rPr>
        <w:t xml:space="preserve">’s case, the recording </w:t>
      </w:r>
      <w:r w:rsidR="00002366">
        <w:rPr>
          <w:rFonts w:cs="Arial"/>
          <w:iCs/>
          <w:szCs w:val="24"/>
          <w:lang w:val="en-CA"/>
        </w:rPr>
        <w:t>stemmed</w:t>
      </w:r>
      <w:r w:rsidRPr="00120343">
        <w:rPr>
          <w:rFonts w:cs="Arial"/>
          <w:iCs/>
          <w:szCs w:val="24"/>
          <w:lang w:val="en-CA"/>
        </w:rPr>
        <w:t xml:space="preserve"> from a report to the DYP </w:t>
      </w:r>
      <w:r w:rsidR="00002366">
        <w:rPr>
          <w:rFonts w:cs="Arial"/>
          <w:iCs/>
          <w:szCs w:val="24"/>
          <w:lang w:val="en-CA"/>
        </w:rPr>
        <w:t xml:space="preserve">pursuant to </w:t>
      </w:r>
      <w:r w:rsidRPr="00120343">
        <w:rPr>
          <w:rFonts w:cs="Arial"/>
          <w:iCs/>
          <w:szCs w:val="24"/>
          <w:lang w:val="en-CA"/>
        </w:rPr>
        <w:t>a multisectoral agreement (DYP, DCPP, police).</w:t>
      </w:r>
    </w:p>
    <w:p w14:paraId="1DAFCE03" w14:textId="77777777" w:rsidR="00FA107A" w:rsidRPr="00120343" w:rsidRDefault="007A6B3F" w:rsidP="00860FFD">
      <w:pPr>
        <w:pStyle w:val="Paragraphe"/>
        <w:tabs>
          <w:tab w:val="clear" w:pos="360"/>
        </w:tabs>
        <w:spacing w:line="240" w:lineRule="auto"/>
        <w:rPr>
          <w:rFonts w:cs="Arial"/>
          <w:iCs/>
          <w:szCs w:val="24"/>
          <w:lang w:val="en-CA"/>
        </w:rPr>
      </w:pPr>
      <w:r w:rsidRPr="00120343">
        <w:rPr>
          <w:rFonts w:cs="Arial"/>
          <w:iCs/>
          <w:szCs w:val="24"/>
          <w:lang w:val="en-CA"/>
        </w:rPr>
        <w:t xml:space="preserve">The officer had never met </w:t>
      </w:r>
      <w:r w:rsidR="008E5EF8">
        <w:rPr>
          <w:rFonts w:cs="Arial"/>
          <w:iCs/>
          <w:szCs w:val="24"/>
          <w:lang w:val="en-CA"/>
        </w:rPr>
        <w:t>X</w:t>
      </w:r>
      <w:r w:rsidRPr="00120343">
        <w:rPr>
          <w:rFonts w:cs="Arial"/>
          <w:iCs/>
          <w:szCs w:val="24"/>
          <w:lang w:val="en-CA"/>
        </w:rPr>
        <w:t xml:space="preserve"> before the recording.</w:t>
      </w:r>
    </w:p>
    <w:p w14:paraId="7C7F113E" w14:textId="77777777" w:rsidR="006A7EFE" w:rsidRPr="00120343" w:rsidRDefault="007A6B3F" w:rsidP="006A7EFE">
      <w:pPr>
        <w:pStyle w:val="Paragraphe"/>
        <w:tabs>
          <w:tab w:val="clear" w:pos="360"/>
        </w:tabs>
        <w:spacing w:line="240" w:lineRule="auto"/>
        <w:rPr>
          <w:lang w:val="en-CA"/>
        </w:rPr>
      </w:pPr>
      <w:r w:rsidRPr="00120343">
        <w:rPr>
          <w:lang w:val="en-CA"/>
        </w:rPr>
        <w:t xml:space="preserve">At the start of the interview, she established the following: </w:t>
      </w:r>
      <w:r w:rsidR="001F617C" w:rsidRPr="00120343">
        <w:rPr>
          <w:rFonts w:cs="Arial"/>
          <w:iCs/>
          <w:szCs w:val="24"/>
          <w:lang w:val="en-CA"/>
        </w:rPr>
        <w:t>[</w:t>
      </w:r>
      <w:r w:rsidR="001F617C" w:rsidRPr="00120343">
        <w:rPr>
          <w:rFonts w:cs="Arial"/>
          <w:iCs/>
          <w:smallCaps/>
          <w:szCs w:val="24"/>
          <w:lang w:val="en-CA"/>
        </w:rPr>
        <w:t>translation</w:t>
      </w:r>
      <w:r w:rsidR="001F617C" w:rsidRPr="00120343">
        <w:rPr>
          <w:rFonts w:cs="Arial"/>
          <w:iCs/>
          <w:szCs w:val="24"/>
          <w:lang w:val="en-CA"/>
        </w:rPr>
        <w:t>]</w:t>
      </w:r>
      <w:r w:rsidR="001F617C" w:rsidRPr="00120343">
        <w:rPr>
          <w:lang w:val="en-CA"/>
        </w:rPr>
        <w:t xml:space="preserve"> </w:t>
      </w:r>
      <w:r w:rsidRPr="00120343">
        <w:rPr>
          <w:lang w:val="en-CA"/>
        </w:rPr>
        <w:t xml:space="preserve">“If I ask you a question and you don’t know the answer, tell me: </w:t>
      </w:r>
      <w:r w:rsidR="00002366">
        <w:rPr>
          <w:lang w:val="en-CA"/>
        </w:rPr>
        <w:t>“</w:t>
      </w:r>
      <w:r w:rsidRPr="00120343">
        <w:rPr>
          <w:lang w:val="en-CA"/>
        </w:rPr>
        <w:t>Stéphanie, I don’t know”.</w:t>
      </w:r>
      <w:r w:rsidR="00754FC5" w:rsidRPr="00120343">
        <w:rPr>
          <w:lang w:val="en-CA"/>
        </w:rPr>
        <w:t xml:space="preserve"> </w:t>
      </w:r>
      <w:r w:rsidRPr="00120343">
        <w:rPr>
          <w:lang w:val="en-CA"/>
        </w:rPr>
        <w:t>Okay?</w:t>
      </w:r>
      <w:r w:rsidR="00754FC5" w:rsidRPr="00120343">
        <w:rPr>
          <w:lang w:val="en-CA"/>
        </w:rPr>
        <w:t xml:space="preserve"> </w:t>
      </w:r>
      <w:r w:rsidRPr="00120343">
        <w:rPr>
          <w:lang w:val="en-CA"/>
        </w:rPr>
        <w:t>I want you to tell me only about what you know or remember.</w:t>
      </w:r>
      <w:r w:rsidR="00754FC5" w:rsidRPr="00120343">
        <w:rPr>
          <w:lang w:val="en-CA"/>
        </w:rPr>
        <w:t xml:space="preserve"> </w:t>
      </w:r>
      <w:r w:rsidRPr="00120343">
        <w:rPr>
          <w:lang w:val="en-CA"/>
        </w:rPr>
        <w:t xml:space="preserve">Okay, </w:t>
      </w:r>
      <w:r w:rsidR="008E5EF8">
        <w:rPr>
          <w:lang w:val="en-CA"/>
        </w:rPr>
        <w:t>X</w:t>
      </w:r>
      <w:r w:rsidRPr="00120343">
        <w:rPr>
          <w:lang w:val="en-CA"/>
        </w:rPr>
        <w:t>?</w:t>
      </w:r>
      <w:r w:rsidR="00754FC5" w:rsidRPr="00120343">
        <w:rPr>
          <w:lang w:val="en-CA"/>
        </w:rPr>
        <w:t xml:space="preserve"> </w:t>
      </w:r>
      <w:r w:rsidRPr="00120343">
        <w:rPr>
          <w:lang w:val="en-CA"/>
        </w:rPr>
        <w:t>And if I tell you things that are false, so, that are not true, you have to tell me ...”.</w:t>
      </w:r>
      <w:r w:rsidRPr="00120343">
        <w:rPr>
          <w:rStyle w:val="Appelnotedebasdep"/>
          <w:lang w:val="en-CA"/>
        </w:rPr>
        <w:t xml:space="preserve"> </w:t>
      </w:r>
      <w:r>
        <w:rPr>
          <w:rStyle w:val="Appelnotedebasdep"/>
          <w:lang w:val="en-CA"/>
        </w:rPr>
        <w:footnoteReference w:id="9"/>
      </w:r>
      <w:r w:rsidR="009A1631" w:rsidRPr="00120343">
        <w:rPr>
          <w:lang w:val="en-CA"/>
        </w:rPr>
        <w:t xml:space="preserve"> </w:t>
      </w:r>
      <w:r w:rsidRPr="00120343">
        <w:rPr>
          <w:lang w:val="en-CA"/>
        </w:rPr>
        <w:t xml:space="preserve">They did a </w:t>
      </w:r>
      <w:r w:rsidR="00002366">
        <w:rPr>
          <w:lang w:val="en-CA"/>
        </w:rPr>
        <w:t>practice exercise</w:t>
      </w:r>
      <w:r w:rsidRPr="00120343">
        <w:rPr>
          <w:lang w:val="en-CA"/>
        </w:rPr>
        <w:t>.</w:t>
      </w:r>
    </w:p>
    <w:p w14:paraId="31C574A8" w14:textId="77777777" w:rsidR="006A7EFE" w:rsidRPr="00120343" w:rsidRDefault="007A6B3F" w:rsidP="006A7EFE">
      <w:pPr>
        <w:pStyle w:val="Paragraphe"/>
        <w:tabs>
          <w:tab w:val="clear" w:pos="360"/>
        </w:tabs>
        <w:spacing w:line="240" w:lineRule="auto"/>
        <w:rPr>
          <w:rFonts w:cs="Arial"/>
          <w:iCs/>
          <w:szCs w:val="24"/>
          <w:lang w:val="en-CA"/>
        </w:rPr>
      </w:pPr>
      <w:r w:rsidRPr="00120343">
        <w:rPr>
          <w:rFonts w:cs="Arial"/>
          <w:iCs/>
          <w:szCs w:val="24"/>
          <w:lang w:val="en-CA"/>
        </w:rPr>
        <w:t xml:space="preserve">Plus: </w:t>
      </w:r>
      <w:r w:rsidR="001F617C" w:rsidRPr="00120343">
        <w:rPr>
          <w:rFonts w:cs="Arial"/>
          <w:iCs/>
          <w:szCs w:val="24"/>
          <w:lang w:val="en-CA"/>
        </w:rPr>
        <w:t>[</w:t>
      </w:r>
      <w:r w:rsidR="001F617C" w:rsidRPr="00120343">
        <w:rPr>
          <w:rFonts w:cs="Arial"/>
          <w:iCs/>
          <w:smallCaps/>
          <w:szCs w:val="24"/>
          <w:lang w:val="en-CA"/>
        </w:rPr>
        <w:t>translation</w:t>
      </w:r>
      <w:r w:rsidR="001F617C" w:rsidRPr="00120343">
        <w:rPr>
          <w:rFonts w:cs="Arial"/>
          <w:iCs/>
          <w:szCs w:val="24"/>
          <w:lang w:val="en-CA"/>
        </w:rPr>
        <w:t xml:space="preserve">] </w:t>
      </w:r>
      <w:r w:rsidRPr="00120343">
        <w:rPr>
          <w:rFonts w:cs="Arial"/>
          <w:iCs/>
          <w:szCs w:val="24"/>
          <w:lang w:val="en-CA"/>
        </w:rPr>
        <w:t xml:space="preserve">“It’s really important that you tell me the truth today about the things that </w:t>
      </w:r>
      <w:r w:rsidR="00002366">
        <w:rPr>
          <w:rFonts w:cs="Arial"/>
          <w:iCs/>
          <w:szCs w:val="24"/>
          <w:lang w:val="en-CA"/>
        </w:rPr>
        <w:t>actually</w:t>
      </w:r>
      <w:r w:rsidRPr="00120343">
        <w:rPr>
          <w:rFonts w:cs="Arial"/>
          <w:iCs/>
          <w:szCs w:val="24"/>
          <w:lang w:val="en-CA"/>
        </w:rPr>
        <w:t xml:space="preserve"> happened to you”.</w:t>
      </w:r>
      <w:r>
        <w:rPr>
          <w:rStyle w:val="Appelnotedebasdep"/>
          <w:rFonts w:cs="Arial"/>
          <w:iCs/>
          <w:szCs w:val="24"/>
          <w:lang w:val="en-CA"/>
        </w:rPr>
        <w:footnoteReference w:id="10"/>
      </w:r>
    </w:p>
    <w:p w14:paraId="7F1911B1" w14:textId="77777777" w:rsidR="006A7EFE" w:rsidRPr="00120343" w:rsidRDefault="007A6B3F" w:rsidP="006A7EFE">
      <w:pPr>
        <w:pStyle w:val="Paragraphe"/>
        <w:tabs>
          <w:tab w:val="clear" w:pos="360"/>
        </w:tabs>
        <w:spacing w:line="240" w:lineRule="auto"/>
        <w:rPr>
          <w:rFonts w:cs="Arial"/>
          <w:iCs/>
          <w:szCs w:val="24"/>
          <w:lang w:val="en-CA"/>
        </w:rPr>
      </w:pPr>
      <w:r w:rsidRPr="00120343">
        <w:rPr>
          <w:rFonts w:cs="Arial"/>
          <w:iCs/>
          <w:szCs w:val="24"/>
          <w:lang w:val="en-CA"/>
        </w:rPr>
        <w:t xml:space="preserve">According to police practice, </w:t>
      </w:r>
      <w:r w:rsidR="008E5EF8">
        <w:rPr>
          <w:rFonts w:cs="Arial"/>
          <w:iCs/>
          <w:szCs w:val="24"/>
          <w:lang w:val="en-CA"/>
        </w:rPr>
        <w:t>X</w:t>
      </w:r>
      <w:r w:rsidRPr="00120343">
        <w:rPr>
          <w:rFonts w:cs="Arial"/>
          <w:iCs/>
          <w:szCs w:val="24"/>
          <w:lang w:val="en-CA"/>
        </w:rPr>
        <w:t xml:space="preserve"> </w:t>
      </w:r>
      <w:r w:rsidR="00F85903">
        <w:rPr>
          <w:rFonts w:cs="Arial"/>
          <w:iCs/>
          <w:szCs w:val="24"/>
          <w:lang w:val="en-CA"/>
        </w:rPr>
        <w:t xml:space="preserve">was not under oath </w:t>
      </w:r>
      <w:r w:rsidRPr="00120343">
        <w:rPr>
          <w:rFonts w:cs="Arial"/>
          <w:iCs/>
          <w:szCs w:val="24"/>
          <w:lang w:val="en-CA"/>
        </w:rPr>
        <w:t>during the recording.</w:t>
      </w:r>
    </w:p>
    <w:p w14:paraId="7FC8AA22" w14:textId="77777777" w:rsidR="00E241C4" w:rsidRPr="00120343" w:rsidRDefault="008E5EF8" w:rsidP="00E241C4">
      <w:pPr>
        <w:pStyle w:val="Titre4"/>
        <w:rPr>
          <w:lang w:val="en-CA"/>
        </w:rPr>
      </w:pPr>
      <w:r>
        <w:rPr>
          <w:lang w:val="en-CA"/>
        </w:rPr>
        <w:lastRenderedPageBreak/>
        <w:t>X</w:t>
      </w:r>
      <w:r w:rsidR="007A6B3F" w:rsidRPr="00120343">
        <w:rPr>
          <w:lang w:val="en-CA"/>
        </w:rPr>
        <w:t xml:space="preserve">’s video </w:t>
      </w:r>
      <w:r w:rsidR="00002366">
        <w:rPr>
          <w:lang w:val="en-CA"/>
        </w:rPr>
        <w:t>recording</w:t>
      </w:r>
      <w:r w:rsidR="00754FC5" w:rsidRPr="00120343">
        <w:rPr>
          <w:lang w:val="en-CA"/>
        </w:rPr>
        <w:t xml:space="preserve"> </w:t>
      </w:r>
    </w:p>
    <w:p w14:paraId="5033DDDA" w14:textId="77777777" w:rsidR="00F37A5F" w:rsidRPr="00120343" w:rsidRDefault="007A6B3F" w:rsidP="000F7A03">
      <w:pPr>
        <w:pStyle w:val="Paragraphe"/>
        <w:tabs>
          <w:tab w:val="clear" w:pos="360"/>
        </w:tabs>
        <w:spacing w:line="240" w:lineRule="auto"/>
        <w:rPr>
          <w:rFonts w:cs="Arial"/>
          <w:iCs/>
          <w:szCs w:val="24"/>
          <w:lang w:val="en-CA"/>
        </w:rPr>
      </w:pPr>
      <w:r w:rsidRPr="00120343">
        <w:rPr>
          <w:rFonts w:cs="Arial"/>
          <w:iCs/>
          <w:szCs w:val="24"/>
          <w:lang w:val="en-CA"/>
        </w:rPr>
        <w:t xml:space="preserve">The Court </w:t>
      </w:r>
      <w:r w:rsidR="00F85903">
        <w:rPr>
          <w:rFonts w:cs="Arial"/>
          <w:iCs/>
          <w:szCs w:val="24"/>
          <w:lang w:val="en-CA"/>
        </w:rPr>
        <w:t xml:space="preserve">viewed </w:t>
      </w:r>
      <w:r w:rsidR="0045100F">
        <w:rPr>
          <w:rFonts w:cs="Arial"/>
          <w:iCs/>
          <w:szCs w:val="24"/>
          <w:lang w:val="en-CA"/>
        </w:rPr>
        <w:t>the</w:t>
      </w:r>
      <w:r w:rsidRPr="00120343">
        <w:rPr>
          <w:rFonts w:cs="Arial"/>
          <w:iCs/>
          <w:szCs w:val="24"/>
          <w:lang w:val="en-CA"/>
        </w:rPr>
        <w:t xml:space="preserve"> video record</w:t>
      </w:r>
      <w:r w:rsidR="00002366">
        <w:rPr>
          <w:rFonts w:cs="Arial"/>
          <w:iCs/>
          <w:szCs w:val="24"/>
          <w:lang w:val="en-CA"/>
        </w:rPr>
        <w:t xml:space="preserve">ing </w:t>
      </w:r>
      <w:r w:rsidR="0045100F">
        <w:rPr>
          <w:rFonts w:cs="Arial"/>
          <w:iCs/>
          <w:szCs w:val="24"/>
          <w:lang w:val="en-CA"/>
        </w:rPr>
        <w:t xml:space="preserve">of </w:t>
      </w:r>
      <w:r w:rsidR="008E5EF8">
        <w:rPr>
          <w:rFonts w:cs="Arial"/>
          <w:iCs/>
          <w:szCs w:val="24"/>
          <w:lang w:val="en-CA"/>
        </w:rPr>
        <w:t>X</w:t>
      </w:r>
      <w:r w:rsidR="0045100F">
        <w:rPr>
          <w:rFonts w:cs="Arial"/>
          <w:iCs/>
          <w:szCs w:val="24"/>
          <w:lang w:val="en-CA"/>
        </w:rPr>
        <w:t xml:space="preserve"> </w:t>
      </w:r>
      <w:r w:rsidR="00002366">
        <w:rPr>
          <w:rFonts w:cs="Arial"/>
          <w:iCs/>
          <w:szCs w:val="24"/>
          <w:lang w:val="en-CA"/>
        </w:rPr>
        <w:t>taped</w:t>
      </w:r>
      <w:r w:rsidRPr="00120343">
        <w:rPr>
          <w:rFonts w:cs="Arial"/>
          <w:iCs/>
          <w:szCs w:val="24"/>
          <w:lang w:val="en-CA"/>
        </w:rPr>
        <w:t xml:space="preserve"> on December 7, 2020.</w:t>
      </w:r>
      <w:r w:rsidR="00754FC5" w:rsidRPr="00120343">
        <w:rPr>
          <w:rFonts w:cs="Arial"/>
          <w:iCs/>
          <w:szCs w:val="24"/>
          <w:lang w:val="en-CA"/>
        </w:rPr>
        <w:t xml:space="preserve"> </w:t>
      </w:r>
      <w:r w:rsidRPr="00120343">
        <w:rPr>
          <w:rFonts w:cs="Arial"/>
          <w:iCs/>
          <w:szCs w:val="24"/>
          <w:lang w:val="en-CA"/>
        </w:rPr>
        <w:t>It also has the written transcript.</w:t>
      </w:r>
    </w:p>
    <w:p w14:paraId="70D2C5A4" w14:textId="77777777" w:rsidR="007F6EBC" w:rsidRPr="00120343" w:rsidRDefault="007A6B3F" w:rsidP="000F7A03">
      <w:pPr>
        <w:pStyle w:val="Paragraphe"/>
        <w:tabs>
          <w:tab w:val="clear" w:pos="360"/>
        </w:tabs>
        <w:spacing w:line="240" w:lineRule="auto"/>
        <w:rPr>
          <w:rFonts w:cs="Arial"/>
          <w:iCs/>
          <w:szCs w:val="24"/>
          <w:lang w:val="en-CA"/>
        </w:rPr>
      </w:pPr>
      <w:r w:rsidRPr="00120343">
        <w:rPr>
          <w:rFonts w:cs="Arial"/>
          <w:iCs/>
          <w:szCs w:val="24"/>
          <w:lang w:val="en-CA"/>
        </w:rPr>
        <w:t>It can be summarized as follows.</w:t>
      </w:r>
    </w:p>
    <w:p w14:paraId="60F50F6D" w14:textId="77777777" w:rsidR="006614F8" w:rsidRPr="00120343" w:rsidRDefault="007A6B3F" w:rsidP="007F6EBC">
      <w:pPr>
        <w:pStyle w:val="Paragraphe"/>
        <w:tabs>
          <w:tab w:val="clear" w:pos="360"/>
        </w:tabs>
        <w:spacing w:line="240" w:lineRule="auto"/>
        <w:rPr>
          <w:rFonts w:cs="Arial"/>
          <w:iCs/>
          <w:szCs w:val="24"/>
          <w:lang w:val="en-CA"/>
        </w:rPr>
      </w:pPr>
      <w:r w:rsidRPr="00120343">
        <w:rPr>
          <w:rFonts w:cs="Arial"/>
          <w:iCs/>
          <w:szCs w:val="24"/>
          <w:lang w:val="en-CA"/>
        </w:rPr>
        <w:t xml:space="preserve">In the introductory discussion, </w:t>
      </w:r>
      <w:r w:rsidR="008E5EF8">
        <w:rPr>
          <w:rFonts w:cs="Arial"/>
          <w:iCs/>
          <w:szCs w:val="24"/>
          <w:lang w:val="en-CA"/>
        </w:rPr>
        <w:t>X</w:t>
      </w:r>
      <w:r w:rsidRPr="00120343">
        <w:rPr>
          <w:rFonts w:cs="Arial"/>
          <w:iCs/>
          <w:szCs w:val="24"/>
          <w:lang w:val="en-CA"/>
        </w:rPr>
        <w:t xml:space="preserve"> said that she </w:t>
      </w:r>
      <w:r w:rsidR="00002366">
        <w:rPr>
          <w:rFonts w:cs="Arial"/>
          <w:iCs/>
          <w:szCs w:val="24"/>
          <w:lang w:val="en-CA"/>
        </w:rPr>
        <w:t>i</w:t>
      </w:r>
      <w:r w:rsidRPr="00120343">
        <w:rPr>
          <w:rFonts w:cs="Arial"/>
          <w:iCs/>
          <w:szCs w:val="24"/>
          <w:lang w:val="en-CA"/>
        </w:rPr>
        <w:t xml:space="preserve">s uneasy when she </w:t>
      </w:r>
      <w:r w:rsidR="00002366">
        <w:rPr>
          <w:rFonts w:cs="Arial"/>
          <w:iCs/>
          <w:szCs w:val="24"/>
          <w:lang w:val="en-CA"/>
        </w:rPr>
        <w:t>i</w:t>
      </w:r>
      <w:r w:rsidRPr="00120343">
        <w:rPr>
          <w:rFonts w:cs="Arial"/>
          <w:iCs/>
          <w:szCs w:val="24"/>
          <w:lang w:val="en-CA"/>
        </w:rPr>
        <w:t xml:space="preserve">s </w:t>
      </w:r>
      <w:r w:rsidR="00002366">
        <w:rPr>
          <w:rFonts w:cs="Arial"/>
          <w:iCs/>
          <w:szCs w:val="24"/>
          <w:lang w:val="en-CA"/>
        </w:rPr>
        <w:t xml:space="preserve">around </w:t>
      </w:r>
      <w:r w:rsidRPr="00120343">
        <w:rPr>
          <w:rFonts w:cs="Arial"/>
          <w:iCs/>
          <w:szCs w:val="24"/>
          <w:lang w:val="en-CA"/>
        </w:rPr>
        <w:t>other people</w:t>
      </w:r>
      <w:r w:rsidR="00002366">
        <w:rPr>
          <w:rFonts w:cs="Arial"/>
          <w:iCs/>
          <w:szCs w:val="24"/>
          <w:lang w:val="en-CA"/>
        </w:rPr>
        <w:t>, f</w:t>
      </w:r>
      <w:r w:rsidRPr="00120343">
        <w:rPr>
          <w:rFonts w:cs="Arial"/>
          <w:iCs/>
          <w:szCs w:val="24"/>
          <w:lang w:val="en-CA"/>
        </w:rPr>
        <w:t>or example, at school sports activities.</w:t>
      </w:r>
      <w:r>
        <w:rPr>
          <w:rStyle w:val="Appelnotedebasdep"/>
          <w:rFonts w:cs="Arial"/>
          <w:iCs/>
          <w:szCs w:val="24"/>
          <w:lang w:val="en-CA"/>
        </w:rPr>
        <w:footnoteReference w:id="11"/>
      </w:r>
    </w:p>
    <w:p w14:paraId="345DA356" w14:textId="77777777" w:rsidR="007F6EBC" w:rsidRPr="00120343" w:rsidRDefault="007A6B3F" w:rsidP="001429AC">
      <w:pPr>
        <w:pStyle w:val="Paragraphe"/>
        <w:tabs>
          <w:tab w:val="clear" w:pos="360"/>
        </w:tabs>
        <w:spacing w:line="240" w:lineRule="auto"/>
        <w:rPr>
          <w:rFonts w:cs="Arial"/>
          <w:iCs/>
          <w:szCs w:val="24"/>
          <w:lang w:val="en-CA"/>
        </w:rPr>
      </w:pPr>
      <w:r w:rsidRPr="00120343">
        <w:rPr>
          <w:lang w:val="en-CA"/>
        </w:rPr>
        <w:t xml:space="preserve">The officer asked </w:t>
      </w:r>
      <w:r w:rsidR="008E5EF8">
        <w:rPr>
          <w:lang w:val="en-CA"/>
        </w:rPr>
        <w:t>X</w:t>
      </w:r>
      <w:r w:rsidRPr="00120343">
        <w:rPr>
          <w:lang w:val="en-CA"/>
        </w:rPr>
        <w:t xml:space="preserve"> why </w:t>
      </w:r>
      <w:r w:rsidR="00002366">
        <w:rPr>
          <w:lang w:val="en-CA"/>
        </w:rPr>
        <w:t xml:space="preserve">they were having </w:t>
      </w:r>
      <w:r w:rsidRPr="00120343">
        <w:rPr>
          <w:lang w:val="en-CA"/>
        </w:rPr>
        <w:t>this meeting.</w:t>
      </w:r>
      <w:r w:rsidR="00754FC5" w:rsidRPr="00120343">
        <w:rPr>
          <w:lang w:val="en-CA"/>
        </w:rPr>
        <w:t xml:space="preserve"> </w:t>
      </w:r>
      <w:r w:rsidRPr="00120343">
        <w:rPr>
          <w:lang w:val="en-CA"/>
        </w:rPr>
        <w:t xml:space="preserve">She spontaneously answered: </w:t>
      </w:r>
      <w:r w:rsidR="001F617C" w:rsidRPr="00120343">
        <w:rPr>
          <w:rFonts w:cs="Arial"/>
          <w:iCs/>
          <w:szCs w:val="24"/>
          <w:lang w:val="en-CA"/>
        </w:rPr>
        <w:t>[</w:t>
      </w:r>
      <w:r w:rsidR="001F617C" w:rsidRPr="00120343">
        <w:rPr>
          <w:rFonts w:cs="Arial"/>
          <w:iCs/>
          <w:smallCaps/>
          <w:szCs w:val="24"/>
          <w:lang w:val="en-CA"/>
        </w:rPr>
        <w:t>translation</w:t>
      </w:r>
      <w:r w:rsidR="001F617C" w:rsidRPr="00120343">
        <w:rPr>
          <w:rFonts w:cs="Arial"/>
          <w:iCs/>
          <w:szCs w:val="24"/>
          <w:lang w:val="en-CA"/>
        </w:rPr>
        <w:t>]</w:t>
      </w:r>
      <w:r w:rsidR="00002366">
        <w:rPr>
          <w:rFonts w:cs="Arial"/>
          <w:iCs/>
          <w:szCs w:val="24"/>
          <w:lang w:val="en-CA"/>
        </w:rPr>
        <w:t xml:space="preserve"> </w:t>
      </w:r>
      <w:r w:rsidRPr="00120343">
        <w:rPr>
          <w:lang w:val="en-CA"/>
        </w:rPr>
        <w:t>“</w:t>
      </w:r>
      <w:r w:rsidR="00002366">
        <w:rPr>
          <w:lang w:val="en-CA"/>
        </w:rPr>
        <w:t>O</w:t>
      </w:r>
      <w:r w:rsidRPr="00120343">
        <w:rPr>
          <w:lang w:val="en-CA"/>
        </w:rPr>
        <w:t>h!</w:t>
      </w:r>
      <w:r w:rsidR="00754FC5" w:rsidRPr="00120343">
        <w:rPr>
          <w:lang w:val="en-CA"/>
        </w:rPr>
        <w:t xml:space="preserve"> </w:t>
      </w:r>
      <w:r w:rsidRPr="00120343">
        <w:rPr>
          <w:lang w:val="en-CA"/>
        </w:rPr>
        <w:t>It, it</w:t>
      </w:r>
      <w:r w:rsidR="001F617C" w:rsidRPr="00120343">
        <w:rPr>
          <w:lang w:val="en-CA"/>
        </w:rPr>
        <w:t>’s</w:t>
      </w:r>
      <w:r w:rsidRPr="00120343">
        <w:rPr>
          <w:lang w:val="en-CA"/>
        </w:rPr>
        <w:t xml:space="preserve"> because of... like the touchings”.</w:t>
      </w:r>
      <w:r>
        <w:rPr>
          <w:rStyle w:val="Appelnotedebasdep"/>
          <w:lang w:val="en-CA"/>
        </w:rPr>
        <w:footnoteReference w:id="12"/>
      </w:r>
      <w:r w:rsidR="005D5295" w:rsidRPr="00120343">
        <w:rPr>
          <w:lang w:val="en-CA"/>
        </w:rPr>
        <w:t xml:space="preserve"> </w:t>
      </w:r>
      <w:r w:rsidRPr="00120343">
        <w:rPr>
          <w:lang w:val="en-CA"/>
        </w:rPr>
        <w:t xml:space="preserve">It </w:t>
      </w:r>
      <w:r w:rsidR="00F51C20">
        <w:rPr>
          <w:lang w:val="en-CA"/>
        </w:rPr>
        <w:t xml:space="preserve">started </w:t>
      </w:r>
      <w:r w:rsidRPr="00120343">
        <w:rPr>
          <w:lang w:val="en-CA"/>
        </w:rPr>
        <w:t xml:space="preserve">in </w:t>
      </w:r>
      <w:r w:rsidR="008E5EF8">
        <w:rPr>
          <w:lang w:val="en-CA"/>
        </w:rPr>
        <w:t>Town A</w:t>
      </w:r>
      <w:r w:rsidRPr="00120343">
        <w:rPr>
          <w:lang w:val="en-CA"/>
        </w:rPr>
        <w:t xml:space="preserve"> and happened several times.</w:t>
      </w:r>
      <w:r w:rsidR="005D5295" w:rsidRPr="00120343">
        <w:rPr>
          <w:lang w:val="en-CA"/>
        </w:rPr>
        <w:t xml:space="preserve"> </w:t>
      </w:r>
      <w:r w:rsidRPr="00120343">
        <w:rPr>
          <w:lang w:val="en-CA"/>
        </w:rPr>
        <w:t xml:space="preserve">It </w:t>
      </w:r>
      <w:r w:rsidR="00BC425E">
        <w:rPr>
          <w:lang w:val="en-CA"/>
        </w:rPr>
        <w:t>involved</w:t>
      </w:r>
      <w:r w:rsidRPr="00120343">
        <w:rPr>
          <w:lang w:val="en-CA"/>
        </w:rPr>
        <w:t xml:space="preserve"> the accused.</w:t>
      </w:r>
      <w:r>
        <w:rPr>
          <w:rStyle w:val="Appelnotedebasdep"/>
          <w:lang w:val="en-CA"/>
        </w:rPr>
        <w:footnoteReference w:id="13"/>
      </w:r>
    </w:p>
    <w:p w14:paraId="074FF2D0" w14:textId="77777777" w:rsidR="007D4C43" w:rsidRPr="00120343" w:rsidRDefault="007A6B3F" w:rsidP="001429AC">
      <w:pPr>
        <w:pStyle w:val="Paragraphe"/>
        <w:tabs>
          <w:tab w:val="clear" w:pos="360"/>
        </w:tabs>
        <w:spacing w:line="240" w:lineRule="auto"/>
        <w:rPr>
          <w:rFonts w:cs="Arial"/>
          <w:iCs/>
          <w:szCs w:val="24"/>
          <w:lang w:val="en-CA"/>
        </w:rPr>
      </w:pPr>
      <w:r w:rsidRPr="00120343">
        <w:rPr>
          <w:lang w:val="en-CA"/>
        </w:rPr>
        <w:t xml:space="preserve">Sometimes, </w:t>
      </w:r>
      <w:r w:rsidR="001F617C" w:rsidRPr="00120343">
        <w:rPr>
          <w:rFonts w:cs="Arial"/>
          <w:iCs/>
          <w:szCs w:val="24"/>
          <w:lang w:val="en-CA"/>
        </w:rPr>
        <w:t>[</w:t>
      </w:r>
      <w:r w:rsidR="001F617C" w:rsidRPr="00120343">
        <w:rPr>
          <w:rFonts w:cs="Arial"/>
          <w:iCs/>
          <w:smallCaps/>
          <w:szCs w:val="24"/>
          <w:lang w:val="en-CA"/>
        </w:rPr>
        <w:t>translation</w:t>
      </w:r>
      <w:r w:rsidR="001F617C" w:rsidRPr="00120343">
        <w:rPr>
          <w:rFonts w:cs="Arial"/>
          <w:iCs/>
          <w:szCs w:val="24"/>
          <w:lang w:val="en-CA"/>
        </w:rPr>
        <w:t>]</w:t>
      </w:r>
      <w:r w:rsidR="001F617C" w:rsidRPr="00120343">
        <w:rPr>
          <w:lang w:val="en-CA"/>
        </w:rPr>
        <w:t xml:space="preserve"> </w:t>
      </w:r>
      <w:r w:rsidRPr="00120343">
        <w:rPr>
          <w:lang w:val="en-CA"/>
        </w:rPr>
        <w:t>“he slapped the buttocks”.</w:t>
      </w:r>
      <w:r>
        <w:rPr>
          <w:rStyle w:val="Appelnotedebasdep"/>
          <w:lang w:val="en-CA"/>
        </w:rPr>
        <w:footnoteReference w:id="14"/>
      </w:r>
    </w:p>
    <w:p w14:paraId="2122BD80" w14:textId="77777777" w:rsidR="00F0723D" w:rsidRPr="00120343" w:rsidRDefault="007A6B3F" w:rsidP="001429AC">
      <w:pPr>
        <w:pStyle w:val="Paragraphe"/>
        <w:tabs>
          <w:tab w:val="clear" w:pos="360"/>
        </w:tabs>
        <w:spacing w:line="240" w:lineRule="auto"/>
        <w:rPr>
          <w:rFonts w:cs="Arial"/>
          <w:iCs/>
          <w:szCs w:val="24"/>
          <w:lang w:val="en-CA"/>
        </w:rPr>
      </w:pPr>
      <w:r w:rsidRPr="00120343">
        <w:rPr>
          <w:lang w:val="en-CA"/>
        </w:rPr>
        <w:t xml:space="preserve">With respect to the incident in </w:t>
      </w:r>
      <w:r w:rsidR="008E5EF8">
        <w:rPr>
          <w:lang w:val="en-CA"/>
        </w:rPr>
        <w:t>Town A</w:t>
      </w:r>
      <w:r w:rsidRPr="00120343">
        <w:rPr>
          <w:lang w:val="en-CA"/>
        </w:rPr>
        <w:t xml:space="preserve">, she said that they were playing </w:t>
      </w:r>
      <w:r w:rsidR="000A5F23">
        <w:rPr>
          <w:lang w:val="en-CA"/>
        </w:rPr>
        <w:t>X</w:t>
      </w:r>
      <w:r w:rsidRPr="00120343">
        <w:rPr>
          <w:lang w:val="en-CA"/>
        </w:rPr>
        <w:t>box.</w:t>
      </w:r>
      <w:r w:rsidR="00754FC5" w:rsidRPr="00120343">
        <w:rPr>
          <w:lang w:val="en-CA"/>
        </w:rPr>
        <w:t xml:space="preserve"> </w:t>
      </w:r>
      <w:r w:rsidR="001F617C" w:rsidRPr="00120343">
        <w:rPr>
          <w:rFonts w:cs="Arial"/>
          <w:iCs/>
          <w:szCs w:val="24"/>
          <w:lang w:val="en-CA"/>
        </w:rPr>
        <w:t>[</w:t>
      </w:r>
      <w:r w:rsidR="001F617C" w:rsidRPr="00120343">
        <w:rPr>
          <w:rFonts w:cs="Arial"/>
          <w:iCs/>
          <w:smallCaps/>
          <w:szCs w:val="24"/>
          <w:lang w:val="en-CA"/>
        </w:rPr>
        <w:t>translation</w:t>
      </w:r>
      <w:r w:rsidR="001F617C" w:rsidRPr="00120343">
        <w:rPr>
          <w:rFonts w:cs="Arial"/>
          <w:iCs/>
          <w:szCs w:val="24"/>
          <w:lang w:val="en-CA"/>
        </w:rPr>
        <w:t>]</w:t>
      </w:r>
      <w:r w:rsidR="001F617C" w:rsidRPr="00120343">
        <w:rPr>
          <w:lang w:val="en-CA"/>
        </w:rPr>
        <w:t xml:space="preserve"> </w:t>
      </w:r>
      <w:r w:rsidRPr="00120343">
        <w:rPr>
          <w:lang w:val="en-CA"/>
        </w:rPr>
        <w:t>“It started when I was sleeping next to him, we were watching a movie.</w:t>
      </w:r>
      <w:r w:rsidR="00754FC5" w:rsidRPr="00120343">
        <w:rPr>
          <w:lang w:val="en-CA"/>
        </w:rPr>
        <w:t xml:space="preserve"> </w:t>
      </w:r>
      <w:r w:rsidRPr="00120343">
        <w:rPr>
          <w:lang w:val="en-CA"/>
        </w:rPr>
        <w:t>I fell asleep and he, like, put his hand inside then, he... he kept moving down.</w:t>
      </w:r>
      <w:r w:rsidR="00754FC5" w:rsidRPr="00120343">
        <w:rPr>
          <w:lang w:val="en-CA"/>
        </w:rPr>
        <w:t xml:space="preserve"> </w:t>
      </w:r>
      <w:r w:rsidRPr="00120343">
        <w:rPr>
          <w:lang w:val="en-CA"/>
        </w:rPr>
        <w:t>After that, I woke up and I left.</w:t>
      </w:r>
      <w:r w:rsidR="00754FC5" w:rsidRPr="00120343">
        <w:rPr>
          <w:lang w:val="en-CA"/>
        </w:rPr>
        <w:t xml:space="preserve"> </w:t>
      </w:r>
      <w:r w:rsidRPr="00120343">
        <w:rPr>
          <w:lang w:val="en-CA"/>
        </w:rPr>
        <w:t xml:space="preserve">Well, I </w:t>
      </w:r>
      <w:r w:rsidR="00BC425E">
        <w:rPr>
          <w:lang w:val="en-CA"/>
        </w:rPr>
        <w:t xml:space="preserve">like </w:t>
      </w:r>
      <w:r w:rsidR="00645B28">
        <w:rPr>
          <w:lang w:val="en-CA"/>
        </w:rPr>
        <w:t>moved</w:t>
      </w:r>
      <w:r w:rsidR="00645B28" w:rsidRPr="00120343">
        <w:rPr>
          <w:lang w:val="en-CA"/>
        </w:rPr>
        <w:t xml:space="preserve"> </w:t>
      </w:r>
      <w:r w:rsidRPr="00120343">
        <w:rPr>
          <w:lang w:val="en-CA"/>
        </w:rPr>
        <w:t>to the other side...”.</w:t>
      </w:r>
      <w:r>
        <w:rPr>
          <w:rStyle w:val="Appelnotedebasdep"/>
          <w:lang w:val="en-CA"/>
        </w:rPr>
        <w:footnoteReference w:id="15"/>
      </w:r>
      <w:r w:rsidR="00EB1807" w:rsidRPr="00120343">
        <w:rPr>
          <w:lang w:val="en-CA"/>
        </w:rPr>
        <w:t xml:space="preserve"> </w:t>
      </w:r>
      <w:r w:rsidRPr="00120343">
        <w:rPr>
          <w:lang w:val="en-CA"/>
        </w:rPr>
        <w:t>At first, he was holding</w:t>
      </w:r>
      <w:r w:rsidR="000A5F23">
        <w:rPr>
          <w:lang w:val="en-CA"/>
        </w:rPr>
        <w:t xml:space="preserve"> her</w:t>
      </w:r>
      <w:r w:rsidRPr="00120343">
        <w:rPr>
          <w:lang w:val="en-CA"/>
        </w:rPr>
        <w:t>.</w:t>
      </w:r>
      <w:r w:rsidR="00EB1807" w:rsidRPr="00120343">
        <w:rPr>
          <w:lang w:val="en-CA"/>
        </w:rPr>
        <w:t xml:space="preserve"> </w:t>
      </w:r>
      <w:r w:rsidRPr="00120343">
        <w:rPr>
          <w:lang w:val="en-CA"/>
        </w:rPr>
        <w:t xml:space="preserve">She added that he put his hand </w:t>
      </w:r>
      <w:r w:rsidR="001F617C" w:rsidRPr="00120343">
        <w:rPr>
          <w:rFonts w:cs="Arial"/>
          <w:iCs/>
          <w:szCs w:val="24"/>
          <w:lang w:val="en-CA"/>
        </w:rPr>
        <w:t>[</w:t>
      </w:r>
      <w:r w:rsidR="001F617C" w:rsidRPr="00120343">
        <w:rPr>
          <w:rFonts w:cs="Arial"/>
          <w:iCs/>
          <w:smallCaps/>
          <w:szCs w:val="24"/>
          <w:lang w:val="en-CA"/>
        </w:rPr>
        <w:t>translation</w:t>
      </w:r>
      <w:r w:rsidR="001F617C" w:rsidRPr="00120343">
        <w:rPr>
          <w:rFonts w:cs="Arial"/>
          <w:iCs/>
          <w:szCs w:val="24"/>
          <w:lang w:val="en-CA"/>
        </w:rPr>
        <w:t>]</w:t>
      </w:r>
      <w:r w:rsidR="001F617C" w:rsidRPr="00120343">
        <w:rPr>
          <w:lang w:val="en-CA"/>
        </w:rPr>
        <w:t xml:space="preserve"> </w:t>
      </w:r>
      <w:r w:rsidRPr="00120343">
        <w:rPr>
          <w:lang w:val="en-CA"/>
        </w:rPr>
        <w:t>“inside my underwear”,</w:t>
      </w:r>
      <w:r>
        <w:rPr>
          <w:rStyle w:val="Appelnotedebasdep"/>
          <w:lang w:val="en-CA"/>
        </w:rPr>
        <w:footnoteReference w:id="16"/>
      </w:r>
      <w:r w:rsidRPr="00120343">
        <w:rPr>
          <w:lang w:val="en-CA"/>
        </w:rPr>
        <w:t xml:space="preserve"> between her legs.</w:t>
      </w:r>
      <w:r>
        <w:rPr>
          <w:rStyle w:val="Appelnotedebasdep"/>
          <w:lang w:val="en-CA"/>
        </w:rPr>
        <w:footnoteReference w:id="17"/>
      </w:r>
      <w:r w:rsidR="00B26254" w:rsidRPr="00120343">
        <w:rPr>
          <w:lang w:val="en-CA"/>
        </w:rPr>
        <w:t xml:space="preserve"> </w:t>
      </w:r>
      <w:r w:rsidRPr="00120343">
        <w:rPr>
          <w:lang w:val="en-CA"/>
        </w:rPr>
        <w:t xml:space="preserve">She was </w:t>
      </w:r>
      <w:r w:rsidR="00BC425E">
        <w:rPr>
          <w:lang w:val="en-CA"/>
        </w:rPr>
        <w:t xml:space="preserve">very </w:t>
      </w:r>
      <w:r w:rsidRPr="00120343">
        <w:rPr>
          <w:lang w:val="en-CA"/>
        </w:rPr>
        <w:t>uneasy.</w:t>
      </w:r>
      <w:r w:rsidR="00B26254" w:rsidRPr="00120343">
        <w:rPr>
          <w:lang w:val="en-CA"/>
        </w:rPr>
        <w:t xml:space="preserve"> </w:t>
      </w:r>
      <w:r w:rsidRPr="00120343">
        <w:rPr>
          <w:lang w:val="en-CA"/>
        </w:rPr>
        <w:t>Her mother was not there when it happened.</w:t>
      </w:r>
      <w:r w:rsidR="00B26254" w:rsidRPr="00120343">
        <w:rPr>
          <w:lang w:val="en-CA"/>
        </w:rPr>
        <w:t xml:space="preserve"> </w:t>
      </w:r>
      <w:r w:rsidR="008E5EF8">
        <w:rPr>
          <w:lang w:val="en-CA"/>
        </w:rPr>
        <w:t>Y</w:t>
      </w:r>
      <w:r w:rsidRPr="00120343">
        <w:rPr>
          <w:lang w:val="en-CA"/>
        </w:rPr>
        <w:t xml:space="preserve"> was not yet born.</w:t>
      </w:r>
    </w:p>
    <w:p w14:paraId="4CCCAA38" w14:textId="77777777" w:rsidR="006614F8" w:rsidRPr="00120343" w:rsidRDefault="007A6B3F" w:rsidP="006614F8">
      <w:pPr>
        <w:pStyle w:val="Paragraphe"/>
        <w:tabs>
          <w:tab w:val="clear" w:pos="360"/>
        </w:tabs>
        <w:spacing w:line="240" w:lineRule="auto"/>
        <w:rPr>
          <w:rFonts w:cs="Arial"/>
          <w:iCs/>
          <w:szCs w:val="24"/>
          <w:lang w:val="en-CA"/>
        </w:rPr>
      </w:pPr>
      <w:r w:rsidRPr="00120343">
        <w:rPr>
          <w:lang w:val="en-CA"/>
        </w:rPr>
        <w:t>Another time, at h</w:t>
      </w:r>
      <w:r w:rsidR="00BC425E">
        <w:rPr>
          <w:lang w:val="en-CA"/>
        </w:rPr>
        <w:t>is</w:t>
      </w:r>
      <w:r w:rsidRPr="00120343">
        <w:rPr>
          <w:lang w:val="en-CA"/>
        </w:rPr>
        <w:t xml:space="preserve"> camp in </w:t>
      </w:r>
      <w:r w:rsidR="008E5EF8">
        <w:rPr>
          <w:lang w:val="en-CA"/>
        </w:rPr>
        <w:t>Town C</w:t>
      </w:r>
      <w:r w:rsidRPr="00120343">
        <w:rPr>
          <w:lang w:val="en-CA"/>
        </w:rPr>
        <w:t xml:space="preserve">, the accused lay down in the bed next to </w:t>
      </w:r>
      <w:r w:rsidR="004871CA">
        <w:rPr>
          <w:lang w:val="en-CA"/>
        </w:rPr>
        <w:t>F.</w:t>
      </w:r>
      <w:r w:rsidR="004871CA" w:rsidRPr="00120343">
        <w:rPr>
          <w:lang w:val="en-CA"/>
        </w:rPr>
        <w:t xml:space="preserve"> </w:t>
      </w:r>
      <w:r w:rsidRPr="00120343">
        <w:rPr>
          <w:lang w:val="en-CA"/>
        </w:rPr>
        <w:t xml:space="preserve">and </w:t>
      </w:r>
      <w:r w:rsidR="008E5EF8">
        <w:rPr>
          <w:lang w:val="en-CA"/>
        </w:rPr>
        <w:t>X</w:t>
      </w:r>
      <w:r w:rsidRPr="00120343">
        <w:rPr>
          <w:lang w:val="en-CA"/>
        </w:rPr>
        <w:t>.</w:t>
      </w:r>
      <w:r w:rsidR="0077241A" w:rsidRPr="00120343">
        <w:rPr>
          <w:lang w:val="en-CA"/>
        </w:rPr>
        <w:t xml:space="preserve"> </w:t>
      </w:r>
      <w:r w:rsidRPr="00120343">
        <w:rPr>
          <w:lang w:val="en-CA"/>
        </w:rPr>
        <w:t xml:space="preserve">He put his hand on </w:t>
      </w:r>
      <w:r w:rsidR="008E5EF8">
        <w:rPr>
          <w:lang w:val="en-CA"/>
        </w:rPr>
        <w:t>X</w:t>
      </w:r>
      <w:r w:rsidRPr="00120343">
        <w:rPr>
          <w:lang w:val="en-CA"/>
        </w:rPr>
        <w:t>’s neck.</w:t>
      </w:r>
      <w:r w:rsidR="0077241A" w:rsidRPr="00120343">
        <w:rPr>
          <w:lang w:val="en-CA"/>
        </w:rPr>
        <w:t xml:space="preserve"> </w:t>
      </w:r>
      <w:r w:rsidRPr="00120343">
        <w:rPr>
          <w:lang w:val="en-CA"/>
        </w:rPr>
        <w:t xml:space="preserve">She felt an </w:t>
      </w:r>
      <w:r w:rsidR="001F617C" w:rsidRPr="00120343">
        <w:rPr>
          <w:rFonts w:cs="Arial"/>
          <w:iCs/>
          <w:szCs w:val="24"/>
          <w:lang w:val="en-CA"/>
        </w:rPr>
        <w:t>[</w:t>
      </w:r>
      <w:r w:rsidR="001F617C" w:rsidRPr="00120343">
        <w:rPr>
          <w:rFonts w:cs="Arial"/>
          <w:iCs/>
          <w:smallCaps/>
          <w:szCs w:val="24"/>
          <w:lang w:val="en-CA"/>
        </w:rPr>
        <w:t>translation</w:t>
      </w:r>
      <w:r w:rsidR="001F617C" w:rsidRPr="00120343">
        <w:rPr>
          <w:rFonts w:cs="Arial"/>
          <w:iCs/>
          <w:szCs w:val="24"/>
          <w:lang w:val="en-CA"/>
        </w:rPr>
        <w:t>]</w:t>
      </w:r>
      <w:r w:rsidR="001F617C" w:rsidRPr="00120343">
        <w:rPr>
          <w:lang w:val="en-CA"/>
        </w:rPr>
        <w:t xml:space="preserve"> </w:t>
      </w:r>
      <w:r w:rsidRPr="00120343">
        <w:rPr>
          <w:lang w:val="en-CA"/>
        </w:rPr>
        <w:t>“energy”, as if he wanted to go further.</w:t>
      </w:r>
      <w:r>
        <w:rPr>
          <w:rStyle w:val="Appelnotedebasdep"/>
          <w:lang w:val="en-CA"/>
        </w:rPr>
        <w:footnoteReference w:id="18"/>
      </w:r>
    </w:p>
    <w:p w14:paraId="62AB1490" w14:textId="77777777" w:rsidR="006614F8" w:rsidRPr="00120343" w:rsidRDefault="007A6B3F" w:rsidP="006614F8">
      <w:pPr>
        <w:pStyle w:val="Paragraphe"/>
        <w:tabs>
          <w:tab w:val="clear" w:pos="360"/>
        </w:tabs>
        <w:spacing w:line="240" w:lineRule="auto"/>
        <w:rPr>
          <w:rFonts w:cs="Arial"/>
          <w:iCs/>
          <w:szCs w:val="24"/>
          <w:lang w:val="en-CA"/>
        </w:rPr>
      </w:pPr>
      <w:r w:rsidRPr="00120343">
        <w:rPr>
          <w:rFonts w:cs="Arial"/>
          <w:color w:val="000000"/>
          <w:szCs w:val="24"/>
          <w:lang w:val="en-CA" w:eastAsia="fr-CA"/>
        </w:rPr>
        <w:t xml:space="preserve">Another time, in </w:t>
      </w:r>
      <w:r w:rsidR="008E5EF8">
        <w:rPr>
          <w:rFonts w:cs="Arial"/>
          <w:color w:val="000000"/>
          <w:szCs w:val="24"/>
          <w:lang w:val="en-CA" w:eastAsia="fr-CA"/>
        </w:rPr>
        <w:t>Town B</w:t>
      </w:r>
      <w:r w:rsidRPr="00120343">
        <w:rPr>
          <w:rFonts w:cs="Arial"/>
          <w:color w:val="000000"/>
          <w:szCs w:val="24"/>
          <w:lang w:val="en-CA" w:eastAsia="fr-CA"/>
        </w:rPr>
        <w:t xml:space="preserve">, when she was 11 years old, </w:t>
      </w:r>
      <w:r w:rsidR="001F617C" w:rsidRPr="00120343">
        <w:rPr>
          <w:rFonts w:cs="Arial"/>
          <w:iCs/>
          <w:szCs w:val="24"/>
          <w:lang w:val="en-CA"/>
        </w:rPr>
        <w:t>[</w:t>
      </w:r>
      <w:r w:rsidR="001F617C" w:rsidRPr="00120343">
        <w:rPr>
          <w:rFonts w:cs="Arial"/>
          <w:iCs/>
          <w:smallCaps/>
          <w:szCs w:val="24"/>
          <w:lang w:val="en-CA"/>
        </w:rPr>
        <w:t>translation</w:t>
      </w:r>
      <w:r w:rsidR="001F617C" w:rsidRPr="00120343">
        <w:rPr>
          <w:rFonts w:cs="Arial"/>
          <w:iCs/>
          <w:szCs w:val="24"/>
          <w:lang w:val="en-CA"/>
        </w:rPr>
        <w:t>]</w:t>
      </w:r>
      <w:r w:rsidR="001F617C" w:rsidRPr="00120343">
        <w:rPr>
          <w:rFonts w:cs="Arial"/>
          <w:color w:val="000000"/>
          <w:szCs w:val="24"/>
          <w:lang w:val="en-CA" w:eastAsia="fr-CA"/>
        </w:rPr>
        <w:t xml:space="preserve"> </w:t>
      </w:r>
      <w:r w:rsidRPr="00120343">
        <w:rPr>
          <w:rFonts w:cs="Arial"/>
          <w:color w:val="000000"/>
          <w:szCs w:val="24"/>
          <w:lang w:val="en-CA" w:eastAsia="fr-CA"/>
        </w:rPr>
        <w:t>“he told me to sit down</w:t>
      </w:r>
      <w:r w:rsidR="008B2C5D" w:rsidRPr="00120343">
        <w:rPr>
          <w:lang w:val="en-CA"/>
        </w:rPr>
        <w:t xml:space="preserve">. </w:t>
      </w:r>
      <w:r w:rsidRPr="00120343">
        <w:rPr>
          <w:lang w:val="en-CA"/>
        </w:rPr>
        <w:t>So</w:t>
      </w:r>
      <w:r w:rsidR="00BC425E">
        <w:rPr>
          <w:lang w:val="en-CA"/>
        </w:rPr>
        <w:t>,</w:t>
      </w:r>
      <w:r w:rsidRPr="00120343">
        <w:rPr>
          <w:lang w:val="en-CA"/>
        </w:rPr>
        <w:t xml:space="preserve"> I sat down.</w:t>
      </w:r>
      <w:r w:rsidR="008B2C5D" w:rsidRPr="00120343">
        <w:rPr>
          <w:lang w:val="en-CA"/>
        </w:rPr>
        <w:t xml:space="preserve"> </w:t>
      </w:r>
      <w:r w:rsidRPr="00120343">
        <w:rPr>
          <w:lang w:val="en-CA"/>
        </w:rPr>
        <w:t>He told me...like, he wanted my hand</w:t>
      </w:r>
      <w:r w:rsidR="00BC425E">
        <w:rPr>
          <w:lang w:val="en-CA"/>
        </w:rPr>
        <w:t>,</w:t>
      </w:r>
      <w:r w:rsidRPr="00120343">
        <w:rPr>
          <w:lang w:val="en-CA"/>
        </w:rPr>
        <w:t xml:space="preserve"> so I gave him my hand, but he...like, he </w:t>
      </w:r>
      <w:r w:rsidR="00BC425E">
        <w:rPr>
          <w:lang w:val="en-CA"/>
        </w:rPr>
        <w:t xml:space="preserve">forced </w:t>
      </w:r>
      <w:r w:rsidRPr="00120343">
        <w:rPr>
          <w:lang w:val="en-CA"/>
        </w:rPr>
        <w:t xml:space="preserve">my hand a bit, but I also </w:t>
      </w:r>
      <w:r w:rsidR="00BC425E">
        <w:rPr>
          <w:lang w:val="en-CA"/>
        </w:rPr>
        <w:t xml:space="preserve">forced </w:t>
      </w:r>
      <w:r w:rsidRPr="00120343">
        <w:rPr>
          <w:lang w:val="en-CA"/>
        </w:rPr>
        <w:t>my hand.</w:t>
      </w:r>
      <w:r w:rsidR="008B2C5D" w:rsidRPr="00120343">
        <w:rPr>
          <w:lang w:val="en-CA"/>
        </w:rPr>
        <w:t xml:space="preserve"> </w:t>
      </w:r>
      <w:r w:rsidRPr="00120343">
        <w:rPr>
          <w:lang w:val="en-CA"/>
        </w:rPr>
        <w:t>Like, I wanted...I knew he wanted me to touch his private parts like...and everything.</w:t>
      </w:r>
      <w:r w:rsidR="008B2C5D" w:rsidRPr="00120343">
        <w:rPr>
          <w:lang w:val="en-CA"/>
        </w:rPr>
        <w:t xml:space="preserve"> </w:t>
      </w:r>
      <w:r w:rsidR="00BC425E">
        <w:rPr>
          <w:lang w:val="en-CA"/>
        </w:rPr>
        <w:t>But me</w:t>
      </w:r>
      <w:r w:rsidRPr="00120343">
        <w:rPr>
          <w:lang w:val="en-CA"/>
        </w:rPr>
        <w:t xml:space="preserve">, I...like, I also </w:t>
      </w:r>
      <w:r w:rsidR="00BC425E">
        <w:rPr>
          <w:lang w:val="en-CA"/>
        </w:rPr>
        <w:t xml:space="preserve">forced </w:t>
      </w:r>
      <w:r w:rsidRPr="00120343">
        <w:rPr>
          <w:lang w:val="en-CA"/>
        </w:rPr>
        <w:t xml:space="preserve">with my hand so he couldn’t </w:t>
      </w:r>
      <w:r w:rsidR="00BC425E">
        <w:rPr>
          <w:lang w:val="en-CA"/>
        </w:rPr>
        <w:t xml:space="preserve">direct </w:t>
      </w:r>
      <w:r w:rsidRPr="00120343">
        <w:rPr>
          <w:lang w:val="en-CA"/>
        </w:rPr>
        <w:t>me.</w:t>
      </w:r>
      <w:r w:rsidR="008B2C5D" w:rsidRPr="00120343">
        <w:rPr>
          <w:lang w:val="en-CA"/>
        </w:rPr>
        <w:t xml:space="preserve"> </w:t>
      </w:r>
      <w:r w:rsidRPr="00120343">
        <w:rPr>
          <w:lang w:val="en-CA"/>
        </w:rPr>
        <w:t>Then he told me that it was okay, not to be afraid</w:t>
      </w:r>
      <w:r w:rsidR="00BC425E">
        <w:rPr>
          <w:lang w:val="en-CA"/>
        </w:rPr>
        <w:t xml:space="preserve"> or anything</w:t>
      </w:r>
      <w:r w:rsidRPr="00120343">
        <w:rPr>
          <w:lang w:val="en-CA"/>
        </w:rPr>
        <w:t>.</w:t>
      </w:r>
      <w:r w:rsidR="008B2C5D" w:rsidRPr="00120343">
        <w:rPr>
          <w:lang w:val="en-CA"/>
        </w:rPr>
        <w:t xml:space="preserve"> </w:t>
      </w:r>
      <w:r w:rsidRPr="00120343">
        <w:rPr>
          <w:lang w:val="en-CA"/>
        </w:rPr>
        <w:t>...</w:t>
      </w:r>
      <w:r w:rsidR="008B2C5D" w:rsidRPr="00120343">
        <w:rPr>
          <w:lang w:val="en-CA"/>
        </w:rPr>
        <w:t xml:space="preserve"> </w:t>
      </w:r>
      <w:r w:rsidRPr="00120343">
        <w:rPr>
          <w:lang w:val="en-CA"/>
        </w:rPr>
        <w:t>But it didn’t...like, I wasn’t comfortable</w:t>
      </w:r>
      <w:r w:rsidR="00BC425E">
        <w:rPr>
          <w:lang w:val="en-CA"/>
        </w:rPr>
        <w:t>,</w:t>
      </w:r>
      <w:r w:rsidRPr="00120343">
        <w:rPr>
          <w:lang w:val="en-CA"/>
        </w:rPr>
        <w:t xml:space="preserve"> so I still </w:t>
      </w:r>
      <w:r w:rsidR="00BC425E">
        <w:rPr>
          <w:lang w:val="en-CA"/>
        </w:rPr>
        <w:t xml:space="preserve">forced </w:t>
      </w:r>
      <w:r w:rsidRPr="00120343">
        <w:rPr>
          <w:lang w:val="en-CA"/>
        </w:rPr>
        <w:t>my hand.</w:t>
      </w:r>
      <w:r w:rsidR="008B2C5D" w:rsidRPr="00120343">
        <w:rPr>
          <w:lang w:val="en-CA"/>
        </w:rPr>
        <w:t xml:space="preserve"> </w:t>
      </w:r>
      <w:r w:rsidRPr="00120343">
        <w:rPr>
          <w:lang w:val="en-CA"/>
        </w:rPr>
        <w:t>Then I...I removed my hand and went to my bedroom”.</w:t>
      </w:r>
      <w:r>
        <w:rPr>
          <w:rStyle w:val="Appelnotedebasdep"/>
          <w:lang w:val="en-CA"/>
        </w:rPr>
        <w:footnoteReference w:id="19"/>
      </w:r>
    </w:p>
    <w:p w14:paraId="5840B991" w14:textId="77777777" w:rsidR="008B2C5D" w:rsidRPr="00120343" w:rsidRDefault="008E5EF8" w:rsidP="006614F8">
      <w:pPr>
        <w:pStyle w:val="Paragraphe"/>
        <w:tabs>
          <w:tab w:val="clear" w:pos="360"/>
        </w:tabs>
        <w:spacing w:line="240" w:lineRule="auto"/>
        <w:rPr>
          <w:rFonts w:cs="Arial"/>
          <w:iCs/>
          <w:szCs w:val="24"/>
          <w:lang w:val="en-CA"/>
        </w:rPr>
      </w:pPr>
      <w:r>
        <w:rPr>
          <w:lang w:val="en-CA"/>
        </w:rPr>
        <w:lastRenderedPageBreak/>
        <w:t>X</w:t>
      </w:r>
      <w:r w:rsidR="007A6B3F" w:rsidRPr="00120343">
        <w:rPr>
          <w:lang w:val="en-CA"/>
        </w:rPr>
        <w:t xml:space="preserve"> used the words </w:t>
      </w:r>
      <w:r w:rsidR="001F617C" w:rsidRPr="00120343">
        <w:rPr>
          <w:rFonts w:cs="Arial"/>
          <w:iCs/>
          <w:szCs w:val="24"/>
          <w:lang w:val="en-CA"/>
        </w:rPr>
        <w:t>[</w:t>
      </w:r>
      <w:r w:rsidR="001F617C" w:rsidRPr="00120343">
        <w:rPr>
          <w:rFonts w:cs="Arial"/>
          <w:iCs/>
          <w:smallCaps/>
          <w:szCs w:val="24"/>
          <w:lang w:val="en-CA"/>
        </w:rPr>
        <w:t>translation</w:t>
      </w:r>
      <w:r w:rsidR="001F617C" w:rsidRPr="00120343">
        <w:rPr>
          <w:rFonts w:cs="Arial"/>
          <w:iCs/>
          <w:szCs w:val="24"/>
          <w:lang w:val="en-CA"/>
        </w:rPr>
        <w:t>]</w:t>
      </w:r>
      <w:r w:rsidR="001F617C" w:rsidRPr="00120343">
        <w:rPr>
          <w:lang w:val="en-CA"/>
        </w:rPr>
        <w:t xml:space="preserve"> </w:t>
      </w:r>
      <w:r w:rsidR="007A6B3F" w:rsidRPr="00120343">
        <w:rPr>
          <w:lang w:val="en-CA"/>
        </w:rPr>
        <w:t>“each time he tried”,</w:t>
      </w:r>
      <w:r w:rsidR="007A6B3F">
        <w:rPr>
          <w:rStyle w:val="Appelnotedebasdep"/>
          <w:lang w:val="en-CA"/>
        </w:rPr>
        <w:footnoteReference w:id="20"/>
      </w:r>
      <w:r w:rsidR="007A6B3F" w:rsidRPr="00120343">
        <w:rPr>
          <w:lang w:val="en-CA"/>
        </w:rPr>
        <w:t xml:space="preserve"> suggesting that this happened several times.</w:t>
      </w:r>
      <w:r w:rsidR="00754FC5" w:rsidRPr="00120343">
        <w:rPr>
          <w:lang w:val="en-CA"/>
        </w:rPr>
        <w:t xml:space="preserve"> </w:t>
      </w:r>
      <w:r w:rsidR="007A6B3F" w:rsidRPr="00120343">
        <w:rPr>
          <w:lang w:val="en-CA"/>
        </w:rPr>
        <w:t>She always said no.</w:t>
      </w:r>
      <w:r w:rsidR="00754FC5" w:rsidRPr="00120343">
        <w:rPr>
          <w:lang w:val="en-CA"/>
        </w:rPr>
        <w:t xml:space="preserve"> </w:t>
      </w:r>
      <w:r w:rsidR="007A6B3F" w:rsidRPr="00120343">
        <w:rPr>
          <w:lang w:val="en-CA"/>
        </w:rPr>
        <w:t xml:space="preserve">Angry, the accused refused to give her money for the </w:t>
      </w:r>
      <w:r w:rsidR="00782C55">
        <w:rPr>
          <w:lang w:val="en-CA"/>
        </w:rPr>
        <w:t>convenience store</w:t>
      </w:r>
      <w:r w:rsidR="007A6B3F" w:rsidRPr="00120343">
        <w:rPr>
          <w:lang w:val="en-CA"/>
        </w:rPr>
        <w:t>.</w:t>
      </w:r>
    </w:p>
    <w:p w14:paraId="461BE709" w14:textId="77777777" w:rsidR="008B2C5D" w:rsidRPr="00120343" w:rsidRDefault="007A6B3F" w:rsidP="006614F8">
      <w:pPr>
        <w:pStyle w:val="Paragraphe"/>
        <w:tabs>
          <w:tab w:val="clear" w:pos="360"/>
        </w:tabs>
        <w:spacing w:line="240" w:lineRule="auto"/>
        <w:rPr>
          <w:rFonts w:cs="Arial"/>
          <w:iCs/>
          <w:szCs w:val="24"/>
          <w:lang w:val="en-CA"/>
        </w:rPr>
      </w:pPr>
      <w:r w:rsidRPr="00120343">
        <w:rPr>
          <w:lang w:val="en-CA"/>
        </w:rPr>
        <w:t>She also saw him masturbating on the sofa, with his boxer</w:t>
      </w:r>
      <w:r w:rsidR="001F617C" w:rsidRPr="00120343">
        <w:rPr>
          <w:lang w:val="en-CA"/>
        </w:rPr>
        <w:t xml:space="preserve"> </w:t>
      </w:r>
      <w:r w:rsidRPr="00120343">
        <w:rPr>
          <w:lang w:val="en-CA"/>
        </w:rPr>
        <w:t>s</w:t>
      </w:r>
      <w:r w:rsidR="001F617C" w:rsidRPr="00120343">
        <w:rPr>
          <w:lang w:val="en-CA"/>
        </w:rPr>
        <w:t>horts</w:t>
      </w:r>
      <w:r w:rsidRPr="00120343">
        <w:rPr>
          <w:lang w:val="en-CA"/>
        </w:rPr>
        <w:t xml:space="preserve"> pulled down.</w:t>
      </w:r>
    </w:p>
    <w:p w14:paraId="377B2BAC" w14:textId="77777777" w:rsidR="00E622BC" w:rsidRPr="00120343" w:rsidRDefault="007A6B3F" w:rsidP="006614F8">
      <w:pPr>
        <w:pStyle w:val="Paragraphe"/>
        <w:tabs>
          <w:tab w:val="clear" w:pos="360"/>
        </w:tabs>
        <w:spacing w:line="240" w:lineRule="auto"/>
        <w:rPr>
          <w:rFonts w:cs="Arial"/>
          <w:iCs/>
          <w:szCs w:val="24"/>
          <w:lang w:val="en-CA"/>
        </w:rPr>
      </w:pPr>
      <w:r w:rsidRPr="00120343">
        <w:rPr>
          <w:lang w:val="en-CA"/>
        </w:rPr>
        <w:t>Recently (</w:t>
      </w:r>
      <w:r w:rsidR="00645B28">
        <w:rPr>
          <w:lang w:val="en-CA"/>
        </w:rPr>
        <w:t>l</w:t>
      </w:r>
      <w:r w:rsidRPr="00120343">
        <w:rPr>
          <w:lang w:val="en-CA"/>
        </w:rPr>
        <w:t>ast Monday), the accused was in the kitchen in his boxer</w:t>
      </w:r>
      <w:r w:rsidR="001F617C" w:rsidRPr="00120343">
        <w:rPr>
          <w:lang w:val="en-CA"/>
        </w:rPr>
        <w:t xml:space="preserve"> </w:t>
      </w:r>
      <w:r w:rsidRPr="00120343">
        <w:rPr>
          <w:lang w:val="en-CA"/>
        </w:rPr>
        <w:t>s</w:t>
      </w:r>
      <w:r w:rsidR="001F617C" w:rsidRPr="00120343">
        <w:rPr>
          <w:lang w:val="en-CA"/>
        </w:rPr>
        <w:t>horts</w:t>
      </w:r>
      <w:r w:rsidRPr="00120343">
        <w:rPr>
          <w:lang w:val="en-CA"/>
        </w:rPr>
        <w:t xml:space="preserve"> and changed in front of </w:t>
      </w:r>
      <w:r w:rsidR="008E5EF8">
        <w:rPr>
          <w:lang w:val="en-CA"/>
        </w:rPr>
        <w:t>X</w:t>
      </w:r>
      <w:r w:rsidRPr="00120343">
        <w:rPr>
          <w:lang w:val="en-CA"/>
        </w:rPr>
        <w:t xml:space="preserve"> and </w:t>
      </w:r>
      <w:r w:rsidR="008E5EF8">
        <w:rPr>
          <w:lang w:val="en-CA"/>
        </w:rPr>
        <w:t>Y</w:t>
      </w:r>
      <w:r w:rsidRPr="00120343">
        <w:rPr>
          <w:lang w:val="en-CA"/>
        </w:rPr>
        <w:t xml:space="preserve">, who </w:t>
      </w:r>
      <w:r w:rsidR="00645B28">
        <w:rPr>
          <w:lang w:val="en-CA"/>
        </w:rPr>
        <w:t>wa</w:t>
      </w:r>
      <w:r w:rsidRPr="00120343">
        <w:rPr>
          <w:lang w:val="en-CA"/>
        </w:rPr>
        <w:t>s 4 years old.</w:t>
      </w:r>
      <w:r w:rsidR="00754FC5" w:rsidRPr="00120343">
        <w:rPr>
          <w:lang w:val="en-CA"/>
        </w:rPr>
        <w:t xml:space="preserve"> </w:t>
      </w:r>
      <w:r w:rsidRPr="00120343">
        <w:rPr>
          <w:lang w:val="en-CA"/>
        </w:rPr>
        <w:t>The accused was naked for a few seconds.</w:t>
      </w:r>
      <w:r>
        <w:rPr>
          <w:rStyle w:val="Appelnotedebasdep"/>
          <w:lang w:val="en-CA"/>
        </w:rPr>
        <w:footnoteReference w:id="21"/>
      </w:r>
    </w:p>
    <w:p w14:paraId="0B473270" w14:textId="77777777" w:rsidR="00E622BC" w:rsidRPr="00120343" w:rsidRDefault="007A6B3F" w:rsidP="006614F8">
      <w:pPr>
        <w:pStyle w:val="Paragraphe"/>
        <w:tabs>
          <w:tab w:val="clear" w:pos="360"/>
        </w:tabs>
        <w:spacing w:line="240" w:lineRule="auto"/>
        <w:rPr>
          <w:rFonts w:cs="Arial"/>
          <w:iCs/>
          <w:szCs w:val="24"/>
          <w:lang w:val="en-CA"/>
        </w:rPr>
      </w:pPr>
      <w:r w:rsidRPr="00120343">
        <w:rPr>
          <w:lang w:val="en-CA"/>
        </w:rPr>
        <w:t xml:space="preserve">Once, in </w:t>
      </w:r>
      <w:r w:rsidR="008E5EF8">
        <w:rPr>
          <w:lang w:val="en-CA"/>
        </w:rPr>
        <w:t>Town A</w:t>
      </w:r>
      <w:r w:rsidRPr="00120343">
        <w:rPr>
          <w:lang w:val="en-CA"/>
        </w:rPr>
        <w:t xml:space="preserve">, </w:t>
      </w:r>
      <w:r w:rsidR="001F617C" w:rsidRPr="00120343">
        <w:rPr>
          <w:rFonts w:cs="Arial"/>
          <w:iCs/>
          <w:szCs w:val="24"/>
          <w:lang w:val="en-CA"/>
        </w:rPr>
        <w:t>[</w:t>
      </w:r>
      <w:r w:rsidR="001F617C" w:rsidRPr="00120343">
        <w:rPr>
          <w:rFonts w:cs="Arial"/>
          <w:iCs/>
          <w:smallCaps/>
          <w:szCs w:val="24"/>
          <w:lang w:val="en-CA"/>
        </w:rPr>
        <w:t>translation</w:t>
      </w:r>
      <w:r w:rsidR="001F617C" w:rsidRPr="00120343">
        <w:rPr>
          <w:rFonts w:cs="Arial"/>
          <w:iCs/>
          <w:szCs w:val="24"/>
          <w:lang w:val="en-CA"/>
        </w:rPr>
        <w:t>]</w:t>
      </w:r>
      <w:r w:rsidR="001F617C" w:rsidRPr="00120343">
        <w:rPr>
          <w:lang w:val="en-CA"/>
        </w:rPr>
        <w:t xml:space="preserve"> </w:t>
      </w:r>
      <w:r w:rsidRPr="00120343">
        <w:rPr>
          <w:lang w:val="en-CA"/>
        </w:rPr>
        <w:t xml:space="preserve">“I asked </w:t>
      </w:r>
      <w:r w:rsidR="001F617C" w:rsidRPr="00120343">
        <w:rPr>
          <w:lang w:val="en-CA"/>
        </w:rPr>
        <w:t xml:space="preserve">if I could </w:t>
      </w:r>
      <w:r w:rsidRPr="00120343">
        <w:rPr>
          <w:lang w:val="en-CA"/>
        </w:rPr>
        <w:t xml:space="preserve">go to the </w:t>
      </w:r>
      <w:r w:rsidR="00782C55">
        <w:rPr>
          <w:lang w:val="en-CA"/>
        </w:rPr>
        <w:t>convenience store</w:t>
      </w:r>
      <w:r w:rsidRPr="00120343">
        <w:rPr>
          <w:lang w:val="en-CA"/>
        </w:rPr>
        <w:t xml:space="preserve"> and he said, like, if I wanted to go to the </w:t>
      </w:r>
      <w:r w:rsidR="00782C55">
        <w:rPr>
          <w:lang w:val="en-CA"/>
        </w:rPr>
        <w:t>convenience store</w:t>
      </w:r>
      <w:r w:rsidRPr="00120343">
        <w:rPr>
          <w:lang w:val="en-CA"/>
        </w:rPr>
        <w:t>, I had to..like...well, he wanted to lick</w:t>
      </w:r>
      <w:r w:rsidR="006C330E">
        <w:rPr>
          <w:lang w:val="en-CA"/>
        </w:rPr>
        <w:t>, like,</w:t>
      </w:r>
      <w:r w:rsidRPr="00120343">
        <w:rPr>
          <w:lang w:val="en-CA"/>
        </w:rPr>
        <w:t xml:space="preserve"> my </w:t>
      </w:r>
      <w:r w:rsidR="006C330E">
        <w:rPr>
          <w:lang w:val="en-CA"/>
        </w:rPr>
        <w:t>privates</w:t>
      </w:r>
      <w:r w:rsidRPr="00120343">
        <w:rPr>
          <w:lang w:val="en-CA"/>
        </w:rPr>
        <w:t>”.</w:t>
      </w:r>
      <w:r>
        <w:rPr>
          <w:rStyle w:val="Appelnotedebasdep"/>
          <w:lang w:val="en-CA"/>
        </w:rPr>
        <w:footnoteReference w:id="22"/>
      </w:r>
      <w:r w:rsidR="00590772" w:rsidRPr="00120343">
        <w:rPr>
          <w:lang w:val="en-CA"/>
        </w:rPr>
        <w:t xml:space="preserve"> </w:t>
      </w:r>
      <w:r w:rsidRPr="00120343">
        <w:rPr>
          <w:lang w:val="en-CA"/>
        </w:rPr>
        <w:t xml:space="preserve">Angry, he refused to let her go to the </w:t>
      </w:r>
      <w:r w:rsidR="00782C55">
        <w:rPr>
          <w:lang w:val="en-CA"/>
        </w:rPr>
        <w:t>convenience store</w:t>
      </w:r>
      <w:r w:rsidRPr="00120343">
        <w:rPr>
          <w:lang w:val="en-CA"/>
        </w:rPr>
        <w:t xml:space="preserve"> or use his tablet.</w:t>
      </w:r>
    </w:p>
    <w:p w14:paraId="4566BB11" w14:textId="77777777" w:rsidR="00590772" w:rsidRPr="00120343" w:rsidRDefault="007A6B3F" w:rsidP="006614F8">
      <w:pPr>
        <w:pStyle w:val="Paragraphe"/>
        <w:tabs>
          <w:tab w:val="clear" w:pos="360"/>
        </w:tabs>
        <w:spacing w:line="240" w:lineRule="auto"/>
        <w:rPr>
          <w:rFonts w:cs="Arial"/>
          <w:iCs/>
          <w:szCs w:val="24"/>
          <w:lang w:val="en-CA"/>
        </w:rPr>
      </w:pPr>
      <w:r w:rsidRPr="00120343">
        <w:rPr>
          <w:lang w:val="en-CA"/>
        </w:rPr>
        <w:t xml:space="preserve">The accused also showed </w:t>
      </w:r>
      <w:r w:rsidR="008E5EF8">
        <w:rPr>
          <w:lang w:val="en-CA"/>
        </w:rPr>
        <w:t>X</w:t>
      </w:r>
      <w:r w:rsidRPr="00120343">
        <w:rPr>
          <w:lang w:val="en-CA"/>
        </w:rPr>
        <w:t xml:space="preserve"> a movie on his cellphone.</w:t>
      </w:r>
      <w:r w:rsidR="00754FC5" w:rsidRPr="00120343">
        <w:rPr>
          <w:lang w:val="en-CA"/>
        </w:rPr>
        <w:t xml:space="preserve"> </w:t>
      </w:r>
      <w:r w:rsidR="00645B28">
        <w:rPr>
          <w:lang w:val="en-CA"/>
        </w:rPr>
        <w:t>According to her</w:t>
      </w:r>
      <w:r w:rsidRPr="00120343">
        <w:rPr>
          <w:lang w:val="en-CA"/>
        </w:rPr>
        <w:t xml:space="preserve">: </w:t>
      </w:r>
      <w:r w:rsidR="001F617C" w:rsidRPr="00120343">
        <w:rPr>
          <w:rFonts w:cs="Arial"/>
          <w:iCs/>
          <w:szCs w:val="24"/>
          <w:lang w:val="en-CA"/>
        </w:rPr>
        <w:t>[</w:t>
      </w:r>
      <w:r w:rsidR="001F617C" w:rsidRPr="00120343">
        <w:rPr>
          <w:rFonts w:cs="Arial"/>
          <w:iCs/>
          <w:smallCaps/>
          <w:szCs w:val="24"/>
          <w:lang w:val="en-CA"/>
        </w:rPr>
        <w:t>translation</w:t>
      </w:r>
      <w:r w:rsidR="001F617C" w:rsidRPr="00120343">
        <w:rPr>
          <w:rFonts w:cs="Arial"/>
          <w:iCs/>
          <w:szCs w:val="24"/>
          <w:lang w:val="en-CA"/>
        </w:rPr>
        <w:t>]</w:t>
      </w:r>
      <w:r w:rsidR="001F617C" w:rsidRPr="00120343">
        <w:rPr>
          <w:lang w:val="en-CA"/>
        </w:rPr>
        <w:t xml:space="preserve"> </w:t>
      </w:r>
      <w:r w:rsidRPr="00120343">
        <w:rPr>
          <w:lang w:val="en-CA"/>
        </w:rPr>
        <w:t xml:space="preserve">“It was a guy recording </w:t>
      </w:r>
      <w:r w:rsidR="006C330E">
        <w:rPr>
          <w:lang w:val="en-CA"/>
        </w:rPr>
        <w:t>like</w:t>
      </w:r>
      <w:r w:rsidRPr="00120343">
        <w:rPr>
          <w:lang w:val="en-CA"/>
        </w:rPr>
        <w:t>...</w:t>
      </w:r>
      <w:r w:rsidR="006C330E">
        <w:rPr>
          <w:lang w:val="en-CA"/>
        </w:rPr>
        <w:t xml:space="preserve">like </w:t>
      </w:r>
      <w:r w:rsidRPr="00120343">
        <w:rPr>
          <w:lang w:val="en-CA"/>
        </w:rPr>
        <w:t>a girl who was...like...sucking</w:t>
      </w:r>
      <w:r w:rsidR="006C330E">
        <w:rPr>
          <w:lang w:val="en-CA"/>
        </w:rPr>
        <w:t xml:space="preserve"> him</w:t>
      </w:r>
      <w:r w:rsidRPr="00120343">
        <w:rPr>
          <w:lang w:val="en-CA"/>
        </w:rPr>
        <w:t>”.</w:t>
      </w:r>
      <w:r>
        <w:rPr>
          <w:rStyle w:val="Appelnotedebasdep"/>
          <w:lang w:val="en-CA"/>
        </w:rPr>
        <w:footnoteReference w:id="23"/>
      </w:r>
      <w:r w:rsidR="00664BF9" w:rsidRPr="00120343">
        <w:rPr>
          <w:lang w:val="en-CA"/>
        </w:rPr>
        <w:t xml:space="preserve"> </w:t>
      </w:r>
      <w:r w:rsidRPr="00120343">
        <w:rPr>
          <w:lang w:val="en-CA"/>
        </w:rPr>
        <w:t xml:space="preserve">The accused </w:t>
      </w:r>
      <w:r w:rsidR="00645B28">
        <w:rPr>
          <w:lang w:val="en-CA"/>
        </w:rPr>
        <w:t xml:space="preserve">was </w:t>
      </w:r>
      <w:r w:rsidRPr="00120343">
        <w:rPr>
          <w:lang w:val="en-CA"/>
        </w:rPr>
        <w:t>mast</w:t>
      </w:r>
      <w:r w:rsidR="001F617C" w:rsidRPr="00120343">
        <w:rPr>
          <w:lang w:val="en-CA"/>
        </w:rPr>
        <w:t>u</w:t>
      </w:r>
      <w:r w:rsidRPr="00120343">
        <w:rPr>
          <w:lang w:val="en-CA"/>
        </w:rPr>
        <w:t>rbat</w:t>
      </w:r>
      <w:r w:rsidR="00645B28">
        <w:rPr>
          <w:lang w:val="en-CA"/>
        </w:rPr>
        <w:t>ing</w:t>
      </w:r>
      <w:r w:rsidRPr="00120343">
        <w:rPr>
          <w:lang w:val="en-CA"/>
        </w:rPr>
        <w:t xml:space="preserve"> while watching the movie.</w:t>
      </w:r>
    </w:p>
    <w:p w14:paraId="112366DA" w14:textId="77777777" w:rsidR="008641EB" w:rsidRPr="00120343" w:rsidRDefault="007A6B3F" w:rsidP="007D4C43">
      <w:pPr>
        <w:pStyle w:val="Paragraphe"/>
        <w:tabs>
          <w:tab w:val="clear" w:pos="360"/>
        </w:tabs>
        <w:spacing w:line="240" w:lineRule="auto"/>
        <w:rPr>
          <w:rFonts w:cs="Arial"/>
          <w:iCs/>
          <w:szCs w:val="24"/>
          <w:lang w:val="en-CA"/>
        </w:rPr>
      </w:pPr>
      <w:r w:rsidRPr="00120343">
        <w:rPr>
          <w:lang w:val="en-CA"/>
        </w:rPr>
        <w:t xml:space="preserve">As a result of all this, </w:t>
      </w:r>
      <w:r w:rsidR="001F617C" w:rsidRPr="00120343">
        <w:rPr>
          <w:rFonts w:cs="Arial"/>
          <w:iCs/>
          <w:szCs w:val="24"/>
          <w:lang w:val="en-CA"/>
        </w:rPr>
        <w:t>[</w:t>
      </w:r>
      <w:r w:rsidR="001F617C" w:rsidRPr="00120343">
        <w:rPr>
          <w:rFonts w:cs="Arial"/>
          <w:iCs/>
          <w:smallCaps/>
          <w:szCs w:val="24"/>
          <w:lang w:val="en-CA"/>
        </w:rPr>
        <w:t>translation</w:t>
      </w:r>
      <w:r w:rsidR="001F617C" w:rsidRPr="00120343">
        <w:rPr>
          <w:rFonts w:cs="Arial"/>
          <w:iCs/>
          <w:szCs w:val="24"/>
          <w:lang w:val="en-CA"/>
        </w:rPr>
        <w:t>]</w:t>
      </w:r>
      <w:r w:rsidR="001F617C" w:rsidRPr="00120343">
        <w:rPr>
          <w:lang w:val="en-CA"/>
        </w:rPr>
        <w:t xml:space="preserve"> </w:t>
      </w:r>
      <w:r w:rsidRPr="00120343">
        <w:rPr>
          <w:lang w:val="en-CA"/>
        </w:rPr>
        <w:t>“I was really uncomfortable.</w:t>
      </w:r>
      <w:r w:rsidR="00754FC5" w:rsidRPr="00120343">
        <w:rPr>
          <w:lang w:val="en-CA"/>
        </w:rPr>
        <w:t xml:space="preserve"> </w:t>
      </w:r>
      <w:r w:rsidRPr="00120343">
        <w:rPr>
          <w:lang w:val="en-CA"/>
        </w:rPr>
        <w:t xml:space="preserve">I felt </w:t>
      </w:r>
      <w:r w:rsidR="006C330E">
        <w:rPr>
          <w:lang w:val="en-CA"/>
        </w:rPr>
        <w:t xml:space="preserve">like </w:t>
      </w:r>
      <w:r w:rsidRPr="00120343">
        <w:rPr>
          <w:lang w:val="en-CA"/>
        </w:rPr>
        <w:t>unsafe, uneasy, stressed, traumatized”.</w:t>
      </w:r>
      <w:r>
        <w:rPr>
          <w:rStyle w:val="Appelnotedebasdep"/>
          <w:lang w:val="en-CA"/>
        </w:rPr>
        <w:footnoteReference w:id="24"/>
      </w:r>
    </w:p>
    <w:p w14:paraId="162D6D59" w14:textId="77777777" w:rsidR="007F6EBC" w:rsidRPr="00120343" w:rsidRDefault="008E5EF8" w:rsidP="006614F8">
      <w:pPr>
        <w:pStyle w:val="Paragraphe"/>
        <w:tabs>
          <w:tab w:val="clear" w:pos="360"/>
        </w:tabs>
        <w:spacing w:line="240" w:lineRule="auto"/>
        <w:rPr>
          <w:rFonts w:cs="Arial"/>
          <w:iCs/>
          <w:szCs w:val="24"/>
          <w:lang w:val="en-CA"/>
        </w:rPr>
      </w:pPr>
      <w:r>
        <w:rPr>
          <w:lang w:val="en-CA"/>
        </w:rPr>
        <w:t>X</w:t>
      </w:r>
      <w:r w:rsidR="007A6B3F" w:rsidRPr="00120343">
        <w:rPr>
          <w:lang w:val="en-CA"/>
        </w:rPr>
        <w:t xml:space="preserve"> told her grandmother (</w:t>
      </w:r>
      <w:r w:rsidR="004871CA">
        <w:rPr>
          <w:lang w:val="en-CA"/>
        </w:rPr>
        <w:t>J.</w:t>
      </w:r>
      <w:r w:rsidR="007A6B3F" w:rsidRPr="00120343">
        <w:rPr>
          <w:lang w:val="en-CA"/>
        </w:rPr>
        <w:t>) everything.</w:t>
      </w:r>
      <w:r w:rsidR="00754FC5" w:rsidRPr="00120343">
        <w:rPr>
          <w:lang w:val="en-CA"/>
        </w:rPr>
        <w:t xml:space="preserve"> </w:t>
      </w:r>
      <w:r w:rsidR="007A6B3F" w:rsidRPr="00120343">
        <w:rPr>
          <w:lang w:val="en-CA"/>
        </w:rPr>
        <w:t>She is the person she trusts the most.</w:t>
      </w:r>
      <w:r w:rsidR="00754FC5" w:rsidRPr="00120343">
        <w:rPr>
          <w:lang w:val="en-CA"/>
        </w:rPr>
        <w:t xml:space="preserve"> </w:t>
      </w:r>
      <w:r w:rsidR="007A6B3F" w:rsidRPr="00120343">
        <w:rPr>
          <w:lang w:val="en-CA"/>
        </w:rPr>
        <w:t xml:space="preserve">When she told her about it, they were both </w:t>
      </w:r>
      <w:r w:rsidR="00267273">
        <w:rPr>
          <w:lang w:val="en-CA"/>
        </w:rPr>
        <w:t>driving</w:t>
      </w:r>
      <w:r w:rsidR="007A6B3F" w:rsidRPr="00120343">
        <w:rPr>
          <w:lang w:val="en-CA"/>
        </w:rPr>
        <w:t xml:space="preserve"> in the </w:t>
      </w:r>
      <w:r w:rsidR="004871CA">
        <w:rPr>
          <w:lang w:val="en-CA"/>
        </w:rPr>
        <w:t>[Community A]</w:t>
      </w:r>
      <w:r w:rsidR="007A6B3F" w:rsidRPr="00120343">
        <w:rPr>
          <w:lang w:val="en-CA"/>
        </w:rPr>
        <w:t>.</w:t>
      </w:r>
    </w:p>
    <w:p w14:paraId="67C8B2FD" w14:textId="77777777" w:rsidR="00773CA0" w:rsidRPr="00120343" w:rsidRDefault="008E5EF8" w:rsidP="00773CA0">
      <w:pPr>
        <w:pStyle w:val="Titre4"/>
        <w:rPr>
          <w:lang w:val="en-CA"/>
        </w:rPr>
      </w:pPr>
      <w:r>
        <w:rPr>
          <w:lang w:val="en-CA"/>
        </w:rPr>
        <w:t>Z</w:t>
      </w:r>
      <w:r w:rsidR="007A6B3F" w:rsidRPr="00120343">
        <w:rPr>
          <w:lang w:val="en-CA"/>
        </w:rPr>
        <w:t>’s testimony</w:t>
      </w:r>
    </w:p>
    <w:p w14:paraId="198794F0" w14:textId="77777777" w:rsidR="00E92C05" w:rsidRPr="00120343" w:rsidRDefault="007A6B3F" w:rsidP="004C5DED">
      <w:pPr>
        <w:pStyle w:val="Paragraphe"/>
        <w:tabs>
          <w:tab w:val="clear" w:pos="360"/>
        </w:tabs>
        <w:spacing w:line="240" w:lineRule="auto"/>
        <w:rPr>
          <w:rFonts w:cs="Arial"/>
          <w:iCs/>
          <w:szCs w:val="24"/>
          <w:lang w:val="en-CA"/>
        </w:rPr>
      </w:pPr>
      <w:r w:rsidRPr="00120343">
        <w:rPr>
          <w:rFonts w:cs="Arial"/>
          <w:iCs/>
          <w:szCs w:val="24"/>
          <w:lang w:val="en-CA"/>
        </w:rPr>
        <w:t xml:space="preserve">To support the reliability of </w:t>
      </w:r>
      <w:r w:rsidR="008E5EF8">
        <w:rPr>
          <w:rFonts w:cs="Arial"/>
          <w:iCs/>
          <w:szCs w:val="24"/>
          <w:lang w:val="en-CA"/>
        </w:rPr>
        <w:t>X</w:t>
      </w:r>
      <w:r w:rsidRPr="00120343">
        <w:rPr>
          <w:rFonts w:cs="Arial"/>
          <w:iCs/>
          <w:szCs w:val="24"/>
          <w:lang w:val="en-CA"/>
        </w:rPr>
        <w:t xml:space="preserve">’s testimony, the prosecution </w:t>
      </w:r>
      <w:r w:rsidR="006C330E">
        <w:rPr>
          <w:rFonts w:cs="Arial"/>
          <w:iCs/>
          <w:szCs w:val="24"/>
          <w:lang w:val="en-CA"/>
        </w:rPr>
        <w:t xml:space="preserve">wanted </w:t>
      </w:r>
      <w:r w:rsidRPr="00120343">
        <w:rPr>
          <w:rFonts w:cs="Arial"/>
          <w:iCs/>
          <w:szCs w:val="24"/>
          <w:lang w:val="en-CA"/>
        </w:rPr>
        <w:t xml:space="preserve">to file </w:t>
      </w:r>
      <w:r w:rsidR="006C330E" w:rsidRPr="00120343">
        <w:rPr>
          <w:rFonts w:cs="Arial"/>
          <w:iCs/>
          <w:szCs w:val="24"/>
          <w:lang w:val="en-CA"/>
        </w:rPr>
        <w:t xml:space="preserve">at the </w:t>
      </w:r>
      <w:proofErr w:type="spellStart"/>
      <w:r w:rsidR="006C330E" w:rsidRPr="00120343">
        <w:rPr>
          <w:rFonts w:cs="Arial"/>
          <w:i/>
          <w:iCs/>
          <w:szCs w:val="24"/>
          <w:lang w:val="en-CA"/>
        </w:rPr>
        <w:t>voir</w:t>
      </w:r>
      <w:proofErr w:type="spellEnd"/>
      <w:r w:rsidR="006C330E" w:rsidRPr="00120343">
        <w:rPr>
          <w:rFonts w:cs="Arial"/>
          <w:i/>
          <w:iCs/>
          <w:szCs w:val="24"/>
          <w:lang w:val="en-CA"/>
        </w:rPr>
        <w:t xml:space="preserve"> dire</w:t>
      </w:r>
      <w:r w:rsidR="006C330E" w:rsidRPr="00120343">
        <w:rPr>
          <w:rFonts w:cs="Arial"/>
          <w:iCs/>
          <w:szCs w:val="24"/>
          <w:lang w:val="en-CA"/>
        </w:rPr>
        <w:t xml:space="preserve"> </w:t>
      </w:r>
      <w:r w:rsidR="008E5EF8">
        <w:rPr>
          <w:rFonts w:cs="Arial"/>
          <w:iCs/>
          <w:szCs w:val="24"/>
          <w:lang w:val="en-CA"/>
        </w:rPr>
        <w:t>Z</w:t>
      </w:r>
      <w:r w:rsidRPr="00120343">
        <w:rPr>
          <w:rFonts w:cs="Arial"/>
          <w:iCs/>
          <w:szCs w:val="24"/>
          <w:lang w:val="en-CA"/>
        </w:rPr>
        <w:t>’s testimony at trial.</w:t>
      </w:r>
      <w:r w:rsidR="00754FC5" w:rsidRPr="00120343">
        <w:rPr>
          <w:rFonts w:cs="Arial"/>
          <w:iCs/>
          <w:szCs w:val="24"/>
          <w:lang w:val="en-CA"/>
        </w:rPr>
        <w:t xml:space="preserve"> </w:t>
      </w:r>
      <w:r w:rsidRPr="00120343">
        <w:rPr>
          <w:rFonts w:cs="Arial"/>
          <w:iCs/>
          <w:szCs w:val="24"/>
          <w:lang w:val="en-CA"/>
        </w:rPr>
        <w:t>The accused objected.</w:t>
      </w:r>
      <w:r w:rsidR="00754FC5" w:rsidRPr="00120343">
        <w:rPr>
          <w:rFonts w:cs="Arial"/>
          <w:iCs/>
          <w:szCs w:val="24"/>
          <w:lang w:val="en-CA"/>
        </w:rPr>
        <w:t xml:space="preserve"> </w:t>
      </w:r>
      <w:r w:rsidRPr="00120343">
        <w:rPr>
          <w:rFonts w:cs="Arial"/>
          <w:iCs/>
          <w:szCs w:val="24"/>
          <w:lang w:val="en-CA"/>
        </w:rPr>
        <w:t xml:space="preserve">The Court </w:t>
      </w:r>
      <w:r w:rsidR="006C330E">
        <w:rPr>
          <w:rFonts w:cs="Arial"/>
          <w:iCs/>
          <w:szCs w:val="24"/>
          <w:lang w:val="en-CA"/>
        </w:rPr>
        <w:t xml:space="preserve">took </w:t>
      </w:r>
      <w:r w:rsidRPr="00120343">
        <w:rPr>
          <w:rFonts w:cs="Arial"/>
          <w:iCs/>
          <w:szCs w:val="24"/>
          <w:lang w:val="en-CA"/>
        </w:rPr>
        <w:t>the objection under reserve.</w:t>
      </w:r>
    </w:p>
    <w:p w14:paraId="01698CCA" w14:textId="77777777" w:rsidR="00E92C05" w:rsidRPr="00120343" w:rsidRDefault="007A6B3F" w:rsidP="00E92C05">
      <w:pPr>
        <w:pStyle w:val="Titre4"/>
        <w:rPr>
          <w:lang w:val="en-CA"/>
        </w:rPr>
      </w:pPr>
      <w:r w:rsidRPr="00120343">
        <w:rPr>
          <w:lang w:val="en-CA"/>
        </w:rPr>
        <w:t>The accused’s statement</w:t>
      </w:r>
      <w:r w:rsidR="00754FC5" w:rsidRPr="00120343">
        <w:rPr>
          <w:lang w:val="en-CA"/>
        </w:rPr>
        <w:t xml:space="preserve"> </w:t>
      </w:r>
    </w:p>
    <w:p w14:paraId="494ACD71" w14:textId="77777777" w:rsidR="00E92C05" w:rsidRPr="00120343" w:rsidRDefault="007A6B3F" w:rsidP="00E92C05">
      <w:pPr>
        <w:pStyle w:val="Paragraphe"/>
        <w:tabs>
          <w:tab w:val="clear" w:pos="360"/>
        </w:tabs>
        <w:spacing w:line="240" w:lineRule="auto"/>
        <w:rPr>
          <w:rFonts w:cs="Arial"/>
          <w:iCs/>
          <w:szCs w:val="24"/>
          <w:lang w:val="en-CA"/>
        </w:rPr>
      </w:pPr>
      <w:r w:rsidRPr="00120343">
        <w:rPr>
          <w:rFonts w:cs="Arial"/>
          <w:iCs/>
          <w:szCs w:val="24"/>
          <w:lang w:val="en-CA"/>
        </w:rPr>
        <w:t>On December 9, 2020, the accused gave a written statement to the police, drafted in English.</w:t>
      </w:r>
      <w:r w:rsidR="00754FC5" w:rsidRPr="00120343">
        <w:rPr>
          <w:rFonts w:cs="Arial"/>
          <w:iCs/>
          <w:szCs w:val="24"/>
          <w:lang w:val="en-CA"/>
        </w:rPr>
        <w:t xml:space="preserve"> </w:t>
      </w:r>
      <w:r w:rsidRPr="00120343">
        <w:rPr>
          <w:rFonts w:cs="Arial"/>
          <w:iCs/>
          <w:szCs w:val="24"/>
          <w:lang w:val="en-CA"/>
        </w:rPr>
        <w:t xml:space="preserve">It is admitted that this statement </w:t>
      </w:r>
      <w:r w:rsidR="006C330E">
        <w:rPr>
          <w:rFonts w:cs="Arial"/>
          <w:iCs/>
          <w:szCs w:val="24"/>
          <w:lang w:val="en-CA"/>
        </w:rPr>
        <w:t>wa</w:t>
      </w:r>
      <w:r w:rsidRPr="00120343">
        <w:rPr>
          <w:rFonts w:cs="Arial"/>
          <w:iCs/>
          <w:szCs w:val="24"/>
          <w:lang w:val="en-CA"/>
        </w:rPr>
        <w:t>s free and voluntary and complie</w:t>
      </w:r>
      <w:r w:rsidR="006C330E">
        <w:rPr>
          <w:rFonts w:cs="Arial"/>
          <w:iCs/>
          <w:szCs w:val="24"/>
          <w:lang w:val="en-CA"/>
        </w:rPr>
        <w:t>d</w:t>
      </w:r>
      <w:r w:rsidRPr="00120343">
        <w:rPr>
          <w:rFonts w:cs="Arial"/>
          <w:iCs/>
          <w:szCs w:val="24"/>
          <w:lang w:val="en-CA"/>
        </w:rPr>
        <w:t xml:space="preserve"> with his constitutional rights.</w:t>
      </w:r>
      <w:r>
        <w:rPr>
          <w:rStyle w:val="Appelnotedebasdep"/>
          <w:rFonts w:cs="Arial"/>
          <w:iCs/>
          <w:szCs w:val="24"/>
          <w:lang w:val="en-CA"/>
        </w:rPr>
        <w:footnoteReference w:id="25"/>
      </w:r>
    </w:p>
    <w:p w14:paraId="55B83A66" w14:textId="77777777" w:rsidR="00E92C05" w:rsidRPr="00120343" w:rsidRDefault="007A6B3F" w:rsidP="00E92C05">
      <w:pPr>
        <w:pStyle w:val="Paragraphe"/>
        <w:tabs>
          <w:tab w:val="clear" w:pos="360"/>
        </w:tabs>
        <w:spacing w:line="240" w:lineRule="auto"/>
        <w:rPr>
          <w:rFonts w:cs="Arial"/>
          <w:iCs/>
          <w:szCs w:val="24"/>
          <w:lang w:val="en-CA"/>
        </w:rPr>
      </w:pPr>
      <w:r w:rsidRPr="00120343">
        <w:rPr>
          <w:rFonts w:cs="Arial"/>
          <w:iCs/>
          <w:szCs w:val="24"/>
          <w:lang w:val="en-CA"/>
        </w:rPr>
        <w:t xml:space="preserve">The prosecution filed this statement in evidence </w:t>
      </w:r>
      <w:r w:rsidR="006C330E">
        <w:rPr>
          <w:rFonts w:cs="Arial"/>
          <w:iCs/>
          <w:szCs w:val="24"/>
          <w:lang w:val="en-CA"/>
        </w:rPr>
        <w:t xml:space="preserve">during </w:t>
      </w:r>
      <w:r w:rsidRPr="00120343">
        <w:rPr>
          <w:rFonts w:cs="Arial"/>
          <w:iCs/>
          <w:szCs w:val="24"/>
          <w:lang w:val="en-CA"/>
        </w:rPr>
        <w:t xml:space="preserve">the </w:t>
      </w:r>
      <w:r w:rsidRPr="00120343">
        <w:rPr>
          <w:rFonts w:cs="Arial"/>
          <w:i/>
          <w:iCs/>
          <w:szCs w:val="24"/>
          <w:lang w:val="en-CA"/>
        </w:rPr>
        <w:t>voir dire</w:t>
      </w:r>
      <w:r w:rsidRPr="00120343">
        <w:rPr>
          <w:rFonts w:cs="Arial"/>
          <w:iCs/>
          <w:szCs w:val="24"/>
          <w:lang w:val="en-CA"/>
        </w:rPr>
        <w:t>,</w:t>
      </w:r>
      <w:r>
        <w:rPr>
          <w:rStyle w:val="Appelnotedebasdep"/>
          <w:rFonts w:cs="Arial"/>
          <w:iCs/>
          <w:szCs w:val="24"/>
          <w:lang w:val="en-CA"/>
        </w:rPr>
        <w:footnoteReference w:id="26"/>
      </w:r>
      <w:r w:rsidRPr="00120343">
        <w:rPr>
          <w:rFonts w:cs="Arial"/>
          <w:iCs/>
          <w:szCs w:val="24"/>
          <w:lang w:val="en-CA"/>
        </w:rPr>
        <w:t xml:space="preserve"> to bolster the reliability of </w:t>
      </w:r>
      <w:r w:rsidR="008E5EF8">
        <w:rPr>
          <w:rFonts w:cs="Arial"/>
          <w:iCs/>
          <w:szCs w:val="24"/>
          <w:lang w:val="en-CA"/>
        </w:rPr>
        <w:t>X</w:t>
      </w:r>
      <w:r w:rsidRPr="00120343">
        <w:rPr>
          <w:rFonts w:cs="Arial"/>
          <w:iCs/>
          <w:szCs w:val="24"/>
          <w:lang w:val="en-CA"/>
        </w:rPr>
        <w:t>’s record</w:t>
      </w:r>
      <w:r w:rsidR="006C330E">
        <w:rPr>
          <w:rFonts w:cs="Arial"/>
          <w:iCs/>
          <w:szCs w:val="24"/>
          <w:lang w:val="en-CA"/>
        </w:rPr>
        <w:t>ing</w:t>
      </w:r>
      <w:r w:rsidRPr="00120343">
        <w:rPr>
          <w:rFonts w:cs="Arial"/>
          <w:iCs/>
          <w:szCs w:val="24"/>
          <w:lang w:val="en-CA"/>
        </w:rPr>
        <w:t>.</w:t>
      </w:r>
    </w:p>
    <w:p w14:paraId="17A531E6" w14:textId="77777777" w:rsidR="00E92C05" w:rsidRPr="00120343" w:rsidRDefault="007A6B3F" w:rsidP="00E92C05">
      <w:pPr>
        <w:pStyle w:val="Paragraphe"/>
        <w:tabs>
          <w:tab w:val="clear" w:pos="360"/>
        </w:tabs>
        <w:spacing w:line="240" w:lineRule="auto"/>
        <w:rPr>
          <w:rFonts w:cs="Arial"/>
          <w:iCs/>
          <w:szCs w:val="24"/>
          <w:lang w:val="en-CA"/>
        </w:rPr>
      </w:pPr>
      <w:r w:rsidRPr="00120343">
        <w:rPr>
          <w:rFonts w:cs="Arial"/>
          <w:iCs/>
          <w:szCs w:val="24"/>
          <w:lang w:val="en-CA"/>
        </w:rPr>
        <w:lastRenderedPageBreak/>
        <w:t xml:space="preserve">The accused acknowledged that he was alone with </w:t>
      </w:r>
      <w:r w:rsidR="008E5EF8">
        <w:rPr>
          <w:rFonts w:cs="Arial"/>
          <w:iCs/>
          <w:szCs w:val="24"/>
          <w:lang w:val="en-CA"/>
        </w:rPr>
        <w:t>X</w:t>
      </w:r>
      <w:r w:rsidRPr="00120343">
        <w:rPr>
          <w:rFonts w:cs="Arial"/>
          <w:iCs/>
          <w:szCs w:val="24"/>
          <w:lang w:val="en-CA"/>
        </w:rPr>
        <w:t xml:space="preserve"> for three weeks wh</w:t>
      </w:r>
      <w:r w:rsidR="006C330E">
        <w:rPr>
          <w:rFonts w:cs="Arial"/>
          <w:iCs/>
          <w:szCs w:val="24"/>
          <w:lang w:val="en-CA"/>
        </w:rPr>
        <w:t>ile</w:t>
      </w:r>
      <w:r w:rsidRPr="00120343">
        <w:rPr>
          <w:rFonts w:cs="Arial"/>
          <w:iCs/>
          <w:szCs w:val="24"/>
          <w:lang w:val="en-CA"/>
        </w:rPr>
        <w:t xml:space="preserve"> </w:t>
      </w:r>
      <w:r w:rsidR="004871CA">
        <w:rPr>
          <w:rFonts w:cs="Arial"/>
          <w:iCs/>
          <w:szCs w:val="24"/>
          <w:lang w:val="en-CA"/>
        </w:rPr>
        <w:t>F.</w:t>
      </w:r>
      <w:r w:rsidR="004871CA" w:rsidRPr="00120343">
        <w:rPr>
          <w:rFonts w:cs="Arial"/>
          <w:iCs/>
          <w:szCs w:val="24"/>
          <w:lang w:val="en-CA"/>
        </w:rPr>
        <w:t xml:space="preserve"> </w:t>
      </w:r>
      <w:r w:rsidRPr="00120343">
        <w:rPr>
          <w:rFonts w:cs="Arial"/>
          <w:iCs/>
          <w:szCs w:val="24"/>
          <w:lang w:val="en-CA"/>
        </w:rPr>
        <w:t>was in therapy for her drinking problem.</w:t>
      </w:r>
      <w:r w:rsidR="00754FC5" w:rsidRPr="00120343">
        <w:rPr>
          <w:rFonts w:cs="Arial"/>
          <w:iCs/>
          <w:szCs w:val="24"/>
          <w:lang w:val="en-CA"/>
        </w:rPr>
        <w:t xml:space="preserve"> </w:t>
      </w:r>
      <w:r w:rsidRPr="00120343">
        <w:rPr>
          <w:rFonts w:cs="Arial"/>
          <w:iCs/>
          <w:szCs w:val="24"/>
          <w:lang w:val="en-CA"/>
        </w:rPr>
        <w:t>She sometimes slept with him when she was afraid.</w:t>
      </w:r>
      <w:r w:rsidR="00754FC5" w:rsidRPr="00120343">
        <w:rPr>
          <w:rFonts w:cs="Arial"/>
          <w:iCs/>
          <w:szCs w:val="24"/>
          <w:lang w:val="en-CA"/>
        </w:rPr>
        <w:t xml:space="preserve"> </w:t>
      </w:r>
      <w:r w:rsidRPr="00120343">
        <w:rPr>
          <w:rFonts w:cs="Arial"/>
          <w:iCs/>
          <w:szCs w:val="24"/>
          <w:lang w:val="en-CA"/>
        </w:rPr>
        <w:t>Other times, he was alone with her either at the house or the chalet.</w:t>
      </w:r>
    </w:p>
    <w:p w14:paraId="37780C0A" w14:textId="77777777" w:rsidR="00E92C05" w:rsidRPr="00120343" w:rsidRDefault="007A6B3F" w:rsidP="00E92C05">
      <w:pPr>
        <w:pStyle w:val="Paragraphe"/>
        <w:tabs>
          <w:tab w:val="clear" w:pos="360"/>
        </w:tabs>
        <w:spacing w:line="240" w:lineRule="auto"/>
        <w:rPr>
          <w:rFonts w:cs="Arial"/>
          <w:iCs/>
          <w:szCs w:val="24"/>
          <w:lang w:val="en-CA"/>
        </w:rPr>
      </w:pPr>
      <w:r w:rsidRPr="00120343">
        <w:rPr>
          <w:rFonts w:cs="Arial"/>
          <w:iCs/>
          <w:szCs w:val="24"/>
          <w:lang w:val="en-CA"/>
        </w:rPr>
        <w:t xml:space="preserve">He knows that </w:t>
      </w:r>
      <w:r w:rsidR="008E5EF8">
        <w:rPr>
          <w:rFonts w:cs="Arial"/>
          <w:iCs/>
          <w:szCs w:val="24"/>
          <w:lang w:val="en-CA"/>
        </w:rPr>
        <w:t>X</w:t>
      </w:r>
      <w:r w:rsidRPr="00120343">
        <w:rPr>
          <w:rFonts w:cs="Arial"/>
          <w:iCs/>
          <w:szCs w:val="24"/>
          <w:lang w:val="en-CA"/>
        </w:rPr>
        <w:t xml:space="preserve"> told her grandmother about </w:t>
      </w:r>
      <w:r w:rsidR="00356278">
        <w:rPr>
          <w:rFonts w:cs="Arial"/>
          <w:iCs/>
          <w:szCs w:val="24"/>
          <w:lang w:val="en-CA"/>
        </w:rPr>
        <w:t>the</w:t>
      </w:r>
      <w:r w:rsidR="00645B28">
        <w:rPr>
          <w:rFonts w:cs="Arial"/>
          <w:iCs/>
          <w:szCs w:val="24"/>
          <w:lang w:val="en-CA"/>
        </w:rPr>
        <w:t xml:space="preserve"> </w:t>
      </w:r>
      <w:r w:rsidR="00356278">
        <w:rPr>
          <w:rFonts w:cs="Arial"/>
          <w:iCs/>
          <w:szCs w:val="24"/>
          <w:lang w:val="en-CA"/>
        </w:rPr>
        <w:t>alleged</w:t>
      </w:r>
      <w:r w:rsidRPr="00120343">
        <w:rPr>
          <w:rFonts w:cs="Arial"/>
          <w:iCs/>
          <w:szCs w:val="24"/>
          <w:lang w:val="en-CA"/>
        </w:rPr>
        <w:t xml:space="preserve"> touching</w:t>
      </w:r>
      <w:r w:rsidR="00645B28">
        <w:rPr>
          <w:rFonts w:cs="Arial"/>
          <w:iCs/>
          <w:szCs w:val="24"/>
          <w:lang w:val="en-CA"/>
        </w:rPr>
        <w:t>s</w:t>
      </w:r>
      <w:r w:rsidRPr="00120343">
        <w:rPr>
          <w:rFonts w:cs="Arial"/>
          <w:iCs/>
          <w:szCs w:val="24"/>
          <w:lang w:val="en-CA"/>
        </w:rPr>
        <w:t xml:space="preserve"> </w:t>
      </w:r>
      <w:r w:rsidR="00356278">
        <w:rPr>
          <w:rFonts w:cs="Arial"/>
          <w:iCs/>
          <w:szCs w:val="24"/>
          <w:lang w:val="en-CA"/>
        </w:rPr>
        <w:t xml:space="preserve">of </w:t>
      </w:r>
      <w:r w:rsidRPr="00120343">
        <w:rPr>
          <w:rFonts w:cs="Arial"/>
          <w:iCs/>
          <w:szCs w:val="24"/>
          <w:lang w:val="en-CA"/>
        </w:rPr>
        <w:t>the vagina.</w:t>
      </w:r>
      <w:r w:rsidR="00754FC5" w:rsidRPr="00120343">
        <w:rPr>
          <w:rFonts w:cs="Arial"/>
          <w:iCs/>
          <w:szCs w:val="24"/>
          <w:lang w:val="en-CA"/>
        </w:rPr>
        <w:t xml:space="preserve"> </w:t>
      </w:r>
      <w:r w:rsidRPr="00120343">
        <w:rPr>
          <w:rFonts w:cs="Arial"/>
          <w:iCs/>
          <w:szCs w:val="24"/>
          <w:lang w:val="en-CA"/>
        </w:rPr>
        <w:t>He said: “... I don’t remember doing that, maybe I put my hand there when I was sleeping”.</w:t>
      </w:r>
      <w:r>
        <w:rPr>
          <w:rStyle w:val="Appelnotedebasdep"/>
          <w:rFonts w:cs="Arial"/>
          <w:iCs/>
          <w:szCs w:val="24"/>
          <w:lang w:val="en-CA"/>
        </w:rPr>
        <w:footnoteReference w:id="27"/>
      </w:r>
    </w:p>
    <w:p w14:paraId="13729A0D" w14:textId="77777777" w:rsidR="000E1A2A" w:rsidRPr="00120343" w:rsidRDefault="007A6B3F" w:rsidP="00E92C05">
      <w:pPr>
        <w:pStyle w:val="Paragraphe"/>
        <w:tabs>
          <w:tab w:val="clear" w:pos="360"/>
        </w:tabs>
        <w:spacing w:line="240" w:lineRule="auto"/>
        <w:rPr>
          <w:rFonts w:cs="Arial"/>
          <w:iCs/>
          <w:szCs w:val="24"/>
          <w:lang w:val="en-CA"/>
        </w:rPr>
      </w:pPr>
      <w:r w:rsidRPr="00120343">
        <w:rPr>
          <w:rFonts w:cs="Arial"/>
          <w:iCs/>
          <w:szCs w:val="24"/>
          <w:lang w:val="en-CA"/>
        </w:rPr>
        <w:t xml:space="preserve">There was an </w:t>
      </w:r>
      <w:r w:rsidR="00356278">
        <w:rPr>
          <w:rFonts w:cs="Arial"/>
          <w:iCs/>
          <w:szCs w:val="24"/>
          <w:lang w:val="en-CA"/>
        </w:rPr>
        <w:t>X</w:t>
      </w:r>
      <w:r w:rsidRPr="00120343">
        <w:rPr>
          <w:rFonts w:cs="Arial"/>
          <w:iCs/>
          <w:szCs w:val="24"/>
          <w:lang w:val="en-CA"/>
        </w:rPr>
        <w:t xml:space="preserve">box </w:t>
      </w:r>
      <w:r w:rsidR="00356278">
        <w:rPr>
          <w:rFonts w:cs="Arial"/>
          <w:iCs/>
          <w:szCs w:val="24"/>
          <w:lang w:val="en-CA"/>
        </w:rPr>
        <w:t>in</w:t>
      </w:r>
      <w:r w:rsidR="00356278" w:rsidRPr="00120343">
        <w:rPr>
          <w:rFonts w:cs="Arial"/>
          <w:iCs/>
          <w:szCs w:val="24"/>
          <w:lang w:val="en-CA"/>
        </w:rPr>
        <w:t xml:space="preserve"> </w:t>
      </w:r>
      <w:r w:rsidR="008E5EF8">
        <w:rPr>
          <w:rFonts w:cs="Arial"/>
          <w:iCs/>
          <w:szCs w:val="24"/>
          <w:lang w:val="en-CA"/>
        </w:rPr>
        <w:t>Town A</w:t>
      </w:r>
      <w:r w:rsidRPr="00120343">
        <w:rPr>
          <w:rFonts w:cs="Arial"/>
          <w:iCs/>
          <w:szCs w:val="24"/>
          <w:lang w:val="en-CA"/>
        </w:rPr>
        <w:t>.</w:t>
      </w:r>
    </w:p>
    <w:p w14:paraId="2E8CA3F7" w14:textId="77777777" w:rsidR="00E92C05" w:rsidRPr="00120343" w:rsidRDefault="007A6B3F" w:rsidP="00E92C05">
      <w:pPr>
        <w:pStyle w:val="Paragraphe"/>
        <w:tabs>
          <w:tab w:val="clear" w:pos="360"/>
        </w:tabs>
        <w:spacing w:line="240" w:lineRule="auto"/>
        <w:rPr>
          <w:rFonts w:cs="Arial"/>
          <w:iCs/>
          <w:szCs w:val="24"/>
          <w:lang w:val="en-CA"/>
        </w:rPr>
      </w:pPr>
      <w:r w:rsidRPr="00120343">
        <w:rPr>
          <w:rFonts w:cs="Arial"/>
          <w:iCs/>
          <w:szCs w:val="24"/>
          <w:lang w:val="en-CA"/>
        </w:rPr>
        <w:t xml:space="preserve">He remembers an incident at his camp in </w:t>
      </w:r>
      <w:r w:rsidR="008E5EF8">
        <w:rPr>
          <w:rFonts w:cs="Arial"/>
          <w:iCs/>
          <w:szCs w:val="24"/>
          <w:lang w:val="en-CA"/>
        </w:rPr>
        <w:t>Town C</w:t>
      </w:r>
      <w:r w:rsidRPr="00120343">
        <w:rPr>
          <w:rFonts w:cs="Arial"/>
          <w:iCs/>
          <w:szCs w:val="24"/>
          <w:lang w:val="en-CA"/>
        </w:rPr>
        <w:t xml:space="preserve"> when, around midnight, he was masturbating on the sofa in the living room while watching pornography on his cellphone.</w:t>
      </w:r>
      <w:r w:rsidR="00754FC5" w:rsidRPr="00120343">
        <w:rPr>
          <w:rFonts w:cs="Arial"/>
          <w:iCs/>
          <w:szCs w:val="24"/>
          <w:lang w:val="en-CA"/>
        </w:rPr>
        <w:t xml:space="preserve"> </w:t>
      </w:r>
      <w:r w:rsidR="008E5EF8">
        <w:rPr>
          <w:rFonts w:cs="Arial"/>
          <w:iCs/>
          <w:szCs w:val="24"/>
          <w:lang w:val="en-CA"/>
        </w:rPr>
        <w:t>X</w:t>
      </w:r>
      <w:r w:rsidRPr="00120343">
        <w:rPr>
          <w:rFonts w:cs="Arial"/>
          <w:iCs/>
          <w:szCs w:val="24"/>
          <w:lang w:val="en-CA"/>
        </w:rPr>
        <w:t xml:space="preserve"> came into the living room because she was thirsty.</w:t>
      </w:r>
      <w:r w:rsidR="00754FC5" w:rsidRPr="00120343">
        <w:rPr>
          <w:rFonts w:cs="Arial"/>
          <w:iCs/>
          <w:szCs w:val="24"/>
          <w:lang w:val="en-CA"/>
        </w:rPr>
        <w:t xml:space="preserve"> </w:t>
      </w:r>
      <w:r w:rsidRPr="00120343">
        <w:rPr>
          <w:rFonts w:cs="Arial"/>
          <w:iCs/>
          <w:szCs w:val="24"/>
          <w:lang w:val="en-CA"/>
        </w:rPr>
        <w:t>She saw what the accused was doing.</w:t>
      </w:r>
    </w:p>
    <w:p w14:paraId="647AF9E5" w14:textId="77777777" w:rsidR="00E92C05" w:rsidRPr="00120343" w:rsidRDefault="007A6B3F" w:rsidP="00E92C05">
      <w:pPr>
        <w:pStyle w:val="Paragraphe"/>
        <w:tabs>
          <w:tab w:val="clear" w:pos="360"/>
        </w:tabs>
        <w:spacing w:line="240" w:lineRule="auto"/>
        <w:rPr>
          <w:rFonts w:cs="Arial"/>
          <w:iCs/>
          <w:szCs w:val="24"/>
          <w:lang w:val="en-CA"/>
        </w:rPr>
      </w:pPr>
      <w:r w:rsidRPr="00120343">
        <w:rPr>
          <w:rFonts w:cs="Arial"/>
          <w:iCs/>
          <w:szCs w:val="24"/>
          <w:lang w:val="en-CA"/>
        </w:rPr>
        <w:t xml:space="preserve">Another time, </w:t>
      </w:r>
      <w:r w:rsidR="008E5EF8">
        <w:rPr>
          <w:rFonts w:cs="Arial"/>
          <w:iCs/>
          <w:szCs w:val="24"/>
          <w:lang w:val="en-CA"/>
        </w:rPr>
        <w:t>X</w:t>
      </w:r>
      <w:r w:rsidRPr="00120343">
        <w:rPr>
          <w:rFonts w:cs="Arial"/>
          <w:iCs/>
          <w:szCs w:val="24"/>
          <w:lang w:val="en-CA"/>
        </w:rPr>
        <w:t xml:space="preserve"> came into the bedroom wh</w:t>
      </w:r>
      <w:r w:rsidR="006C330E">
        <w:rPr>
          <w:rFonts w:cs="Arial"/>
          <w:iCs/>
          <w:szCs w:val="24"/>
          <w:lang w:val="en-CA"/>
        </w:rPr>
        <w:t>en</w:t>
      </w:r>
      <w:r w:rsidRPr="00120343">
        <w:rPr>
          <w:rFonts w:cs="Arial"/>
          <w:iCs/>
          <w:szCs w:val="24"/>
          <w:lang w:val="en-CA"/>
        </w:rPr>
        <w:t xml:space="preserve"> the accused and </w:t>
      </w:r>
      <w:r w:rsidR="004871CA">
        <w:rPr>
          <w:rFonts w:cs="Arial"/>
          <w:iCs/>
          <w:szCs w:val="24"/>
          <w:lang w:val="en-CA"/>
        </w:rPr>
        <w:t>F.</w:t>
      </w:r>
      <w:r w:rsidRPr="00120343">
        <w:rPr>
          <w:rFonts w:cs="Arial"/>
          <w:iCs/>
          <w:szCs w:val="24"/>
          <w:lang w:val="en-CA"/>
        </w:rPr>
        <w:t xml:space="preserve"> were kissing.</w:t>
      </w:r>
      <w:r w:rsidR="00754FC5" w:rsidRPr="00120343">
        <w:rPr>
          <w:rFonts w:cs="Arial"/>
          <w:iCs/>
          <w:szCs w:val="24"/>
          <w:lang w:val="en-CA"/>
        </w:rPr>
        <w:t xml:space="preserve"> </w:t>
      </w:r>
      <w:r w:rsidRPr="00120343">
        <w:rPr>
          <w:rFonts w:cs="Arial"/>
          <w:iCs/>
          <w:szCs w:val="24"/>
          <w:lang w:val="en-CA"/>
        </w:rPr>
        <w:t xml:space="preserve">He said: “Ske killed the mood again, we stop”. </w:t>
      </w:r>
    </w:p>
    <w:p w14:paraId="5CD1A4C0" w14:textId="77777777" w:rsidR="00E92C05" w:rsidRPr="00120343" w:rsidRDefault="007A6B3F" w:rsidP="00E92C05">
      <w:pPr>
        <w:pStyle w:val="Paragraphe"/>
        <w:tabs>
          <w:tab w:val="clear" w:pos="360"/>
        </w:tabs>
        <w:spacing w:line="240" w:lineRule="auto"/>
        <w:rPr>
          <w:rFonts w:cs="Arial"/>
          <w:iCs/>
          <w:szCs w:val="24"/>
          <w:lang w:val="en-CA"/>
        </w:rPr>
      </w:pPr>
      <w:r>
        <w:rPr>
          <w:rFonts w:cs="Arial"/>
          <w:iCs/>
          <w:szCs w:val="24"/>
          <w:lang w:val="en-CA"/>
        </w:rPr>
        <w:t>On another occasion</w:t>
      </w:r>
      <w:r w:rsidR="00DE3C31" w:rsidRPr="00120343">
        <w:rPr>
          <w:rFonts w:cs="Arial"/>
          <w:iCs/>
          <w:szCs w:val="24"/>
          <w:lang w:val="en-CA"/>
        </w:rPr>
        <w:t xml:space="preserve">, </w:t>
      </w:r>
      <w:r w:rsidR="008E5EF8">
        <w:rPr>
          <w:rFonts w:cs="Arial"/>
          <w:iCs/>
          <w:szCs w:val="24"/>
          <w:lang w:val="en-CA"/>
        </w:rPr>
        <w:t>X</w:t>
      </w:r>
      <w:r w:rsidR="00DE3C31" w:rsidRPr="00120343">
        <w:rPr>
          <w:rFonts w:cs="Arial"/>
          <w:iCs/>
          <w:szCs w:val="24"/>
          <w:lang w:val="en-CA"/>
        </w:rPr>
        <w:t xml:space="preserve"> saw him </w:t>
      </w:r>
      <w:r>
        <w:rPr>
          <w:rFonts w:cs="Arial"/>
          <w:iCs/>
          <w:szCs w:val="24"/>
          <w:lang w:val="en-CA"/>
        </w:rPr>
        <w:t xml:space="preserve">getting </w:t>
      </w:r>
      <w:r w:rsidR="00DE3C31" w:rsidRPr="00120343">
        <w:rPr>
          <w:rFonts w:cs="Arial"/>
          <w:iCs/>
          <w:szCs w:val="24"/>
          <w:lang w:val="en-CA"/>
        </w:rPr>
        <w:t>out of the shower with a towel.</w:t>
      </w:r>
      <w:r w:rsidR="00754FC5" w:rsidRPr="00120343">
        <w:rPr>
          <w:rFonts w:cs="Arial"/>
          <w:iCs/>
          <w:szCs w:val="24"/>
          <w:lang w:val="en-CA"/>
        </w:rPr>
        <w:t xml:space="preserve"> </w:t>
      </w:r>
      <w:r w:rsidR="00DE3C31" w:rsidRPr="00120343">
        <w:rPr>
          <w:rFonts w:cs="Arial"/>
          <w:iCs/>
          <w:szCs w:val="24"/>
          <w:lang w:val="en-CA"/>
        </w:rPr>
        <w:t>She might have seen him naked because she was watching him closely when he turned around.</w:t>
      </w:r>
    </w:p>
    <w:p w14:paraId="71AA3C6E" w14:textId="77777777" w:rsidR="000E1A2A" w:rsidRPr="00120343" w:rsidRDefault="007A6B3F" w:rsidP="00E92C05">
      <w:pPr>
        <w:pStyle w:val="Paragraphe"/>
        <w:tabs>
          <w:tab w:val="clear" w:pos="360"/>
        </w:tabs>
        <w:spacing w:line="240" w:lineRule="auto"/>
        <w:rPr>
          <w:rFonts w:cs="Arial"/>
          <w:iCs/>
          <w:szCs w:val="24"/>
          <w:lang w:val="en-CA"/>
        </w:rPr>
      </w:pPr>
      <w:r w:rsidRPr="00120343">
        <w:rPr>
          <w:rFonts w:cs="Arial"/>
          <w:iCs/>
          <w:szCs w:val="24"/>
          <w:lang w:val="en-CA"/>
        </w:rPr>
        <w:t>Moreover:</w:t>
      </w:r>
      <w:r w:rsidR="00754FC5" w:rsidRPr="00120343">
        <w:rPr>
          <w:rFonts w:cs="Arial"/>
          <w:iCs/>
          <w:szCs w:val="24"/>
          <w:lang w:val="en-CA"/>
        </w:rPr>
        <w:t xml:space="preserve"> </w:t>
      </w:r>
    </w:p>
    <w:p w14:paraId="2ADD2A45" w14:textId="77777777" w:rsidR="000E1A2A" w:rsidRPr="00B311B4" w:rsidRDefault="007A6B3F" w:rsidP="007D4C43">
      <w:pPr>
        <w:pStyle w:val="Citation"/>
        <w:jc w:val="both"/>
        <w:rPr>
          <w:i w:val="0"/>
          <w:iCs w:val="0"/>
          <w:color w:val="000000"/>
          <w:sz w:val="22"/>
          <w:szCs w:val="22"/>
          <w:lang w:val="en-CA"/>
        </w:rPr>
      </w:pPr>
      <w:r w:rsidRPr="00B311B4">
        <w:rPr>
          <w:i w:val="0"/>
          <w:iCs w:val="0"/>
          <w:color w:val="000000"/>
          <w:sz w:val="22"/>
          <w:szCs w:val="22"/>
          <w:lang w:val="en-CA"/>
        </w:rPr>
        <w:t xml:space="preserve">Q : Did you ever touch </w:t>
      </w:r>
      <w:r w:rsidR="008E5EF8" w:rsidRPr="00B311B4">
        <w:rPr>
          <w:i w:val="0"/>
          <w:iCs w:val="0"/>
          <w:color w:val="000000"/>
          <w:sz w:val="22"/>
          <w:szCs w:val="22"/>
          <w:lang w:val="en-CA"/>
        </w:rPr>
        <w:t>X</w:t>
      </w:r>
      <w:r w:rsidRPr="00B311B4">
        <w:rPr>
          <w:i w:val="0"/>
          <w:iCs w:val="0"/>
          <w:color w:val="000000"/>
          <w:sz w:val="22"/>
          <w:szCs w:val="22"/>
          <w:lang w:val="en-CA"/>
        </w:rPr>
        <w:t xml:space="preserve"> breast, butt or vagina area? </w:t>
      </w:r>
    </w:p>
    <w:p w14:paraId="01AB5889" w14:textId="77777777" w:rsidR="00C245E6" w:rsidRPr="00B311B4" w:rsidRDefault="007A6B3F" w:rsidP="007D4C43">
      <w:pPr>
        <w:pStyle w:val="Citation"/>
        <w:jc w:val="both"/>
        <w:rPr>
          <w:i w:val="0"/>
          <w:iCs w:val="0"/>
          <w:color w:val="000000"/>
          <w:sz w:val="22"/>
          <w:szCs w:val="22"/>
          <w:lang w:val="en-CA"/>
        </w:rPr>
      </w:pPr>
      <w:r w:rsidRPr="00B311B4">
        <w:rPr>
          <w:i w:val="0"/>
          <w:iCs w:val="0"/>
          <w:color w:val="000000"/>
          <w:sz w:val="22"/>
          <w:szCs w:val="22"/>
          <w:lang w:val="en-CA"/>
        </w:rPr>
        <w:t xml:space="preserve">R : I slap her butt, but I don’t caress her, with a towel to. I did it often. </w:t>
      </w:r>
      <w:r w:rsidR="004871CA" w:rsidRPr="00B311B4">
        <w:rPr>
          <w:i w:val="0"/>
          <w:iCs w:val="0"/>
          <w:color w:val="000000"/>
          <w:sz w:val="22"/>
          <w:szCs w:val="22"/>
          <w:lang w:val="en-CA"/>
        </w:rPr>
        <w:t>F.</w:t>
      </w:r>
      <w:r w:rsidRPr="00B311B4">
        <w:rPr>
          <w:i w:val="0"/>
          <w:iCs w:val="0"/>
          <w:color w:val="000000"/>
          <w:sz w:val="22"/>
          <w:szCs w:val="22"/>
          <w:lang w:val="en-CA"/>
        </w:rPr>
        <w:t xml:space="preserve"> did that too. But </w:t>
      </w:r>
      <w:r w:rsidR="008E5EF8" w:rsidRPr="00B311B4">
        <w:rPr>
          <w:i w:val="0"/>
          <w:iCs w:val="0"/>
          <w:color w:val="000000"/>
          <w:sz w:val="22"/>
          <w:szCs w:val="22"/>
          <w:lang w:val="en-CA"/>
        </w:rPr>
        <w:t>X</w:t>
      </w:r>
      <w:r w:rsidRPr="00B311B4">
        <w:rPr>
          <w:i w:val="0"/>
          <w:iCs w:val="0"/>
          <w:color w:val="000000"/>
          <w:sz w:val="22"/>
          <w:szCs w:val="22"/>
          <w:lang w:val="en-CA"/>
        </w:rPr>
        <w:t xml:space="preserve"> ask </w:t>
      </w:r>
      <w:r w:rsidR="004871CA" w:rsidRPr="00B311B4">
        <w:rPr>
          <w:i w:val="0"/>
          <w:iCs w:val="0"/>
          <w:color w:val="000000"/>
          <w:sz w:val="22"/>
          <w:szCs w:val="22"/>
          <w:lang w:val="en-CA"/>
        </w:rPr>
        <w:t>F.</w:t>
      </w:r>
      <w:r w:rsidRPr="00B311B4">
        <w:rPr>
          <w:i w:val="0"/>
          <w:iCs w:val="0"/>
          <w:color w:val="000000"/>
          <w:sz w:val="22"/>
          <w:szCs w:val="22"/>
          <w:lang w:val="en-CA"/>
        </w:rPr>
        <w:t xml:space="preserve"> that she don’t want slap to her butt anymore, we were in </w:t>
      </w:r>
      <w:r w:rsidR="004871CA" w:rsidRPr="00B311B4">
        <w:rPr>
          <w:i w:val="0"/>
          <w:iCs w:val="0"/>
          <w:color w:val="000000"/>
          <w:sz w:val="22"/>
          <w:szCs w:val="22"/>
          <w:lang w:val="en-CA"/>
        </w:rPr>
        <w:t xml:space="preserve">Town D </w:t>
      </w:r>
      <w:r w:rsidRPr="00B311B4">
        <w:rPr>
          <w:i w:val="0"/>
          <w:iCs w:val="0"/>
          <w:color w:val="000000"/>
          <w:sz w:val="22"/>
          <w:szCs w:val="22"/>
          <w:lang w:val="en-CA"/>
        </w:rPr>
        <w:t>when she ask that, 2-3 years ago.</w:t>
      </w:r>
    </w:p>
    <w:p w14:paraId="25702D7A" w14:textId="77777777" w:rsidR="006F78B0" w:rsidRPr="00120343" w:rsidRDefault="007A6B3F" w:rsidP="004C5DED">
      <w:pPr>
        <w:pStyle w:val="Paragraphe"/>
        <w:tabs>
          <w:tab w:val="clear" w:pos="360"/>
        </w:tabs>
        <w:spacing w:line="240" w:lineRule="auto"/>
        <w:rPr>
          <w:rFonts w:cs="Arial"/>
          <w:iCs/>
          <w:szCs w:val="24"/>
          <w:lang w:val="en-CA"/>
        </w:rPr>
      </w:pPr>
      <w:r w:rsidRPr="00120343">
        <w:rPr>
          <w:rFonts w:cs="Arial"/>
          <w:iCs/>
          <w:szCs w:val="24"/>
          <w:lang w:val="en-CA"/>
        </w:rPr>
        <w:t xml:space="preserve">Questioned about </w:t>
      </w:r>
      <w:r w:rsidR="00A22936">
        <w:rPr>
          <w:rFonts w:cs="Arial"/>
          <w:iCs/>
          <w:szCs w:val="24"/>
          <w:lang w:val="en-CA"/>
        </w:rPr>
        <w:t>the alleged</w:t>
      </w:r>
      <w:r w:rsidRPr="00120343">
        <w:rPr>
          <w:rFonts w:cs="Arial"/>
          <w:iCs/>
          <w:szCs w:val="24"/>
          <w:lang w:val="en-CA"/>
        </w:rPr>
        <w:t xml:space="preserve"> </w:t>
      </w:r>
      <w:r w:rsidR="00A22936">
        <w:rPr>
          <w:rFonts w:cs="Arial"/>
          <w:iCs/>
          <w:szCs w:val="24"/>
          <w:lang w:val="en-CA"/>
        </w:rPr>
        <w:t xml:space="preserve">sexual </w:t>
      </w:r>
      <w:proofErr w:type="spellStart"/>
      <w:r w:rsidRPr="00120343">
        <w:rPr>
          <w:rFonts w:cs="Arial"/>
          <w:iCs/>
          <w:szCs w:val="24"/>
          <w:lang w:val="en-CA"/>
        </w:rPr>
        <w:t>touchings</w:t>
      </w:r>
      <w:proofErr w:type="spellEnd"/>
      <w:r w:rsidRPr="00120343">
        <w:rPr>
          <w:rFonts w:cs="Arial"/>
          <w:iCs/>
          <w:szCs w:val="24"/>
          <w:lang w:val="en-CA"/>
        </w:rPr>
        <w:t xml:space="preserve"> of </w:t>
      </w:r>
      <w:r w:rsidR="008E5EF8">
        <w:rPr>
          <w:rFonts w:cs="Arial"/>
          <w:iCs/>
          <w:szCs w:val="24"/>
          <w:lang w:val="en-CA"/>
        </w:rPr>
        <w:t>X</w:t>
      </w:r>
      <w:r w:rsidRPr="00120343">
        <w:rPr>
          <w:rFonts w:cs="Arial"/>
          <w:iCs/>
          <w:szCs w:val="24"/>
          <w:lang w:val="en-CA"/>
        </w:rPr>
        <w:t>, or invitations, the accused answered “No, never”.</w:t>
      </w:r>
    </w:p>
    <w:p w14:paraId="5B8D7385" w14:textId="77777777" w:rsidR="00C46513" w:rsidRPr="00120343" w:rsidRDefault="00C46513" w:rsidP="00C46513">
      <w:pPr>
        <w:jc w:val="center"/>
        <w:rPr>
          <w:rFonts w:cs="Arial"/>
          <w:lang w:val="en-CA"/>
        </w:rPr>
      </w:pPr>
    </w:p>
    <w:p w14:paraId="5C9589C2" w14:textId="77777777" w:rsidR="00C46513" w:rsidRPr="00120343" w:rsidRDefault="007A6B3F" w:rsidP="001137A7">
      <w:pPr>
        <w:jc w:val="center"/>
        <w:rPr>
          <w:rFonts w:cs="Arial"/>
          <w:lang w:val="en-CA"/>
        </w:rPr>
      </w:pPr>
      <w:r w:rsidRPr="00120343">
        <w:rPr>
          <w:rFonts w:cs="Arial"/>
          <w:lang w:val="en-CA"/>
        </w:rPr>
        <w:t>◊</w:t>
      </w:r>
    </w:p>
    <w:p w14:paraId="6FD2CC83" w14:textId="77777777" w:rsidR="00BA62F1" w:rsidRPr="00120343" w:rsidRDefault="007A6B3F" w:rsidP="0063778E">
      <w:pPr>
        <w:pStyle w:val="Titre4"/>
        <w:spacing w:after="120"/>
        <w:rPr>
          <w:rFonts w:cs="Arial"/>
          <w:szCs w:val="24"/>
          <w:lang w:val="en-CA"/>
        </w:rPr>
      </w:pPr>
      <w:r w:rsidRPr="00120343">
        <w:rPr>
          <w:rFonts w:cs="Arial"/>
          <w:szCs w:val="24"/>
          <w:lang w:val="en-CA"/>
        </w:rPr>
        <w:t>ANALYSIS AND DECISION</w:t>
      </w:r>
    </w:p>
    <w:p w14:paraId="04FCB328" w14:textId="77777777" w:rsidR="0036436D" w:rsidRPr="00120343" w:rsidRDefault="007A6B3F" w:rsidP="001E0E29">
      <w:pPr>
        <w:pStyle w:val="Paragraphe"/>
        <w:tabs>
          <w:tab w:val="clear" w:pos="360"/>
        </w:tabs>
        <w:spacing w:line="240" w:lineRule="auto"/>
        <w:rPr>
          <w:rFonts w:cs="Arial"/>
          <w:iCs/>
          <w:szCs w:val="24"/>
          <w:lang w:val="en-CA"/>
        </w:rPr>
      </w:pPr>
      <w:r w:rsidRPr="00120343">
        <w:rPr>
          <w:rFonts w:cs="Arial"/>
          <w:iCs/>
          <w:szCs w:val="24"/>
          <w:lang w:val="en-CA"/>
        </w:rPr>
        <w:t xml:space="preserve">The Court must determine whether </w:t>
      </w:r>
      <w:r w:rsidR="008E5EF8">
        <w:rPr>
          <w:rFonts w:cs="Arial"/>
          <w:iCs/>
          <w:szCs w:val="24"/>
          <w:lang w:val="en-CA"/>
        </w:rPr>
        <w:t>X</w:t>
      </w:r>
      <w:r w:rsidRPr="00120343">
        <w:rPr>
          <w:rFonts w:cs="Arial"/>
          <w:iCs/>
          <w:szCs w:val="24"/>
          <w:lang w:val="en-CA"/>
        </w:rPr>
        <w:t xml:space="preserve">’s statements to her grandmother and her video recording </w:t>
      </w:r>
      <w:r w:rsidR="00A22936">
        <w:rPr>
          <w:rFonts w:cs="Arial"/>
          <w:iCs/>
          <w:szCs w:val="24"/>
          <w:lang w:val="en-CA"/>
        </w:rPr>
        <w:t xml:space="preserve">can </w:t>
      </w:r>
      <w:r w:rsidRPr="00120343">
        <w:rPr>
          <w:rFonts w:cs="Arial"/>
          <w:iCs/>
          <w:szCs w:val="24"/>
          <w:lang w:val="en-CA"/>
        </w:rPr>
        <w:t xml:space="preserve">be filed in evidence at the trial without her </w:t>
      </w:r>
      <w:r w:rsidR="002669F9">
        <w:rPr>
          <w:rFonts w:cs="Arial"/>
          <w:iCs/>
          <w:szCs w:val="24"/>
          <w:lang w:val="en-CA"/>
        </w:rPr>
        <w:t xml:space="preserve">having attended </w:t>
      </w:r>
      <w:r w:rsidRPr="00120343">
        <w:rPr>
          <w:rFonts w:cs="Arial"/>
          <w:iCs/>
          <w:szCs w:val="24"/>
          <w:lang w:val="en-CA"/>
        </w:rPr>
        <w:t>Court.</w:t>
      </w:r>
      <w:r w:rsidR="00754FC5" w:rsidRPr="00120343">
        <w:rPr>
          <w:rFonts w:cs="Arial"/>
          <w:iCs/>
          <w:szCs w:val="24"/>
          <w:lang w:val="en-CA"/>
        </w:rPr>
        <w:t xml:space="preserve"> </w:t>
      </w:r>
      <w:r w:rsidRPr="00120343">
        <w:rPr>
          <w:rFonts w:cs="Arial"/>
          <w:iCs/>
          <w:szCs w:val="24"/>
          <w:lang w:val="en-CA"/>
        </w:rPr>
        <w:t xml:space="preserve">The accused objects to the prosecution’s </w:t>
      </w:r>
      <w:r w:rsidRPr="00120343">
        <w:rPr>
          <w:rFonts w:cs="Arial"/>
          <w:i/>
          <w:iCs/>
          <w:szCs w:val="24"/>
          <w:lang w:val="en-CA"/>
        </w:rPr>
        <w:t>Khelawon</w:t>
      </w:r>
      <w:r w:rsidRPr="00120343">
        <w:rPr>
          <w:rFonts w:cs="Arial"/>
          <w:iCs/>
          <w:szCs w:val="24"/>
          <w:lang w:val="en-CA"/>
        </w:rPr>
        <w:t xml:space="preserve"> application.</w:t>
      </w:r>
    </w:p>
    <w:p w14:paraId="6D71B8DB" w14:textId="77777777" w:rsidR="00BE7E0D" w:rsidRPr="00120343" w:rsidRDefault="007A6B3F" w:rsidP="001E0E29">
      <w:pPr>
        <w:pStyle w:val="Paragraphe"/>
        <w:tabs>
          <w:tab w:val="clear" w:pos="360"/>
        </w:tabs>
        <w:spacing w:line="240" w:lineRule="auto"/>
        <w:rPr>
          <w:rFonts w:cs="Arial"/>
          <w:iCs/>
          <w:szCs w:val="24"/>
          <w:lang w:val="en-CA"/>
        </w:rPr>
      </w:pPr>
      <w:r w:rsidRPr="00120343">
        <w:rPr>
          <w:rFonts w:cs="Arial"/>
          <w:iCs/>
          <w:szCs w:val="24"/>
          <w:lang w:val="en-CA"/>
        </w:rPr>
        <w:t>Is this hearsay?</w:t>
      </w:r>
    </w:p>
    <w:p w14:paraId="3ECD93A8" w14:textId="77777777" w:rsidR="0044635E" w:rsidRPr="00120343" w:rsidRDefault="007A6B3F" w:rsidP="00DB2BEB">
      <w:pPr>
        <w:pStyle w:val="Paragraphe"/>
        <w:tabs>
          <w:tab w:val="clear" w:pos="360"/>
        </w:tabs>
        <w:spacing w:line="240" w:lineRule="auto"/>
        <w:rPr>
          <w:rFonts w:cs="Arial"/>
          <w:iCs/>
          <w:szCs w:val="24"/>
          <w:lang w:val="en-CA"/>
        </w:rPr>
      </w:pPr>
      <w:r w:rsidRPr="00120343">
        <w:rPr>
          <w:rFonts w:cs="Arial"/>
          <w:iCs/>
          <w:szCs w:val="24"/>
          <w:lang w:val="en-CA"/>
        </w:rPr>
        <w:lastRenderedPageBreak/>
        <w:t xml:space="preserve">In </w:t>
      </w:r>
      <w:r w:rsidRPr="00120343">
        <w:rPr>
          <w:rFonts w:cs="Arial"/>
          <w:i/>
          <w:iCs/>
          <w:szCs w:val="24"/>
          <w:lang w:val="en-CA"/>
        </w:rPr>
        <w:t>Khelawon</w:t>
      </w:r>
      <w:r w:rsidRPr="00120343">
        <w:rPr>
          <w:rFonts w:cs="Arial"/>
          <w:iCs/>
          <w:szCs w:val="24"/>
          <w:lang w:val="en-CA"/>
        </w:rPr>
        <w:t xml:space="preserve">, the Supreme Court set out the two </w:t>
      </w:r>
      <w:r w:rsidR="00F617B5">
        <w:rPr>
          <w:rFonts w:cs="Arial"/>
          <w:iCs/>
          <w:szCs w:val="24"/>
          <w:lang w:val="en-CA"/>
        </w:rPr>
        <w:t>defining features</w:t>
      </w:r>
      <w:r w:rsidRPr="00120343">
        <w:rPr>
          <w:rFonts w:cs="Arial"/>
          <w:iCs/>
          <w:szCs w:val="24"/>
          <w:lang w:val="en-CA"/>
        </w:rPr>
        <w:t>.</w:t>
      </w:r>
      <w:r w:rsidR="00754FC5" w:rsidRPr="00120343">
        <w:rPr>
          <w:rFonts w:cs="Arial"/>
          <w:iCs/>
          <w:szCs w:val="24"/>
          <w:lang w:val="en-CA"/>
        </w:rPr>
        <w:t xml:space="preserve"> </w:t>
      </w:r>
      <w:r w:rsidRPr="00120343">
        <w:rPr>
          <w:rFonts w:cs="Arial"/>
          <w:iCs/>
          <w:szCs w:val="24"/>
          <w:lang w:val="en-CA"/>
        </w:rPr>
        <w:t xml:space="preserve">First, the out-of-court statement </w:t>
      </w:r>
      <w:r w:rsidR="004B74B5">
        <w:rPr>
          <w:rFonts w:cs="Arial"/>
          <w:iCs/>
          <w:szCs w:val="24"/>
          <w:lang w:val="en-CA"/>
        </w:rPr>
        <w:t>is</w:t>
      </w:r>
      <w:r w:rsidRPr="00120343">
        <w:rPr>
          <w:rFonts w:cs="Arial"/>
          <w:iCs/>
          <w:szCs w:val="24"/>
          <w:lang w:val="en-CA"/>
        </w:rPr>
        <w:t xml:space="preserve"> </w:t>
      </w:r>
      <w:r w:rsidR="004B74B5">
        <w:rPr>
          <w:rFonts w:cs="Arial"/>
          <w:iCs/>
          <w:szCs w:val="24"/>
          <w:lang w:val="en-CA"/>
        </w:rPr>
        <w:t xml:space="preserve">adduced </w:t>
      </w:r>
      <w:r w:rsidRPr="00120343">
        <w:rPr>
          <w:rFonts w:cs="Arial"/>
          <w:iCs/>
          <w:szCs w:val="24"/>
          <w:lang w:val="en-CA"/>
        </w:rPr>
        <w:t xml:space="preserve">in evidence to </w:t>
      </w:r>
      <w:r w:rsidR="004B74B5">
        <w:rPr>
          <w:rFonts w:cs="Arial"/>
          <w:iCs/>
          <w:szCs w:val="24"/>
          <w:lang w:val="en-CA"/>
        </w:rPr>
        <w:t xml:space="preserve">prove </w:t>
      </w:r>
      <w:r w:rsidRPr="00120343">
        <w:rPr>
          <w:rFonts w:cs="Arial"/>
          <w:iCs/>
          <w:szCs w:val="24"/>
          <w:lang w:val="en-CA"/>
        </w:rPr>
        <w:t>the truth of its content</w:t>
      </w:r>
      <w:r w:rsidR="004B74B5">
        <w:rPr>
          <w:rFonts w:cs="Arial"/>
          <w:iCs/>
          <w:szCs w:val="24"/>
          <w:lang w:val="en-CA"/>
        </w:rPr>
        <w:t>s</w:t>
      </w:r>
      <w:r w:rsidRPr="00120343">
        <w:rPr>
          <w:rFonts w:cs="Arial"/>
          <w:iCs/>
          <w:szCs w:val="24"/>
          <w:lang w:val="en-CA"/>
        </w:rPr>
        <w:t>.</w:t>
      </w:r>
      <w:r w:rsidR="00754FC5" w:rsidRPr="00120343">
        <w:rPr>
          <w:rFonts w:cs="Arial"/>
          <w:iCs/>
          <w:szCs w:val="24"/>
          <w:lang w:val="en-CA"/>
        </w:rPr>
        <w:t xml:space="preserve"> </w:t>
      </w:r>
      <w:r w:rsidRPr="00120343">
        <w:rPr>
          <w:rFonts w:cs="Arial"/>
          <w:iCs/>
          <w:szCs w:val="24"/>
          <w:lang w:val="en-CA"/>
        </w:rPr>
        <w:t xml:space="preserve">Second, </w:t>
      </w:r>
      <w:r w:rsidR="004B74B5">
        <w:rPr>
          <w:rFonts w:cs="Arial"/>
          <w:iCs/>
          <w:szCs w:val="24"/>
          <w:lang w:val="en-CA"/>
        </w:rPr>
        <w:t xml:space="preserve">the absence </w:t>
      </w:r>
      <w:r w:rsidR="002A4994">
        <w:rPr>
          <w:rFonts w:cs="Arial"/>
          <w:iCs/>
          <w:szCs w:val="24"/>
          <w:lang w:val="en-CA"/>
        </w:rPr>
        <w:t xml:space="preserve">of a contemporaneous opportunity to </w:t>
      </w:r>
      <w:r w:rsidRPr="00120343">
        <w:rPr>
          <w:rFonts w:cs="Arial"/>
          <w:iCs/>
          <w:szCs w:val="24"/>
          <w:lang w:val="en-CA"/>
        </w:rPr>
        <w:t xml:space="preserve">cross-examine the </w:t>
      </w:r>
      <w:r w:rsidR="002A4994">
        <w:rPr>
          <w:rFonts w:cs="Arial"/>
          <w:iCs/>
          <w:szCs w:val="24"/>
          <w:lang w:val="en-CA"/>
        </w:rPr>
        <w:t>declarant</w:t>
      </w:r>
      <w:r w:rsidRPr="00120343">
        <w:rPr>
          <w:rFonts w:cs="Arial"/>
          <w:iCs/>
          <w:szCs w:val="24"/>
          <w:lang w:val="en-CA"/>
        </w:rPr>
        <w:t>.</w:t>
      </w:r>
      <w:r w:rsidR="00754FC5" w:rsidRPr="00120343">
        <w:rPr>
          <w:rFonts w:cs="Arial"/>
          <w:iCs/>
          <w:szCs w:val="24"/>
          <w:lang w:val="en-CA"/>
        </w:rPr>
        <w:t xml:space="preserve"> </w:t>
      </w:r>
      <w:r w:rsidRPr="00120343">
        <w:rPr>
          <w:rFonts w:cs="Arial"/>
          <w:iCs/>
          <w:szCs w:val="24"/>
          <w:lang w:val="en-CA"/>
        </w:rPr>
        <w:t xml:space="preserve">These two </w:t>
      </w:r>
      <w:r w:rsidR="00F617B5">
        <w:rPr>
          <w:rFonts w:cs="Arial"/>
          <w:iCs/>
          <w:szCs w:val="24"/>
          <w:lang w:val="en-CA"/>
        </w:rPr>
        <w:t>features</w:t>
      </w:r>
      <w:r w:rsidR="00F617B5" w:rsidRPr="00120343">
        <w:rPr>
          <w:rFonts w:cs="Arial"/>
          <w:iCs/>
          <w:szCs w:val="24"/>
          <w:lang w:val="en-CA"/>
        </w:rPr>
        <w:t xml:space="preserve"> </w:t>
      </w:r>
      <w:r w:rsidRPr="00120343">
        <w:rPr>
          <w:rFonts w:cs="Arial"/>
          <w:iCs/>
          <w:szCs w:val="24"/>
          <w:lang w:val="en-CA"/>
        </w:rPr>
        <w:t xml:space="preserve">are </w:t>
      </w:r>
      <w:r w:rsidR="00F617B5">
        <w:rPr>
          <w:rFonts w:cs="Arial"/>
          <w:iCs/>
          <w:szCs w:val="24"/>
          <w:lang w:val="en-CA"/>
        </w:rPr>
        <w:t>present</w:t>
      </w:r>
      <w:r w:rsidR="00F617B5" w:rsidRPr="00120343">
        <w:rPr>
          <w:rFonts w:cs="Arial"/>
          <w:iCs/>
          <w:szCs w:val="24"/>
          <w:lang w:val="en-CA"/>
        </w:rPr>
        <w:t xml:space="preserve"> </w:t>
      </w:r>
      <w:r w:rsidRPr="00120343">
        <w:rPr>
          <w:rFonts w:cs="Arial"/>
          <w:iCs/>
          <w:szCs w:val="24"/>
          <w:lang w:val="en-CA"/>
        </w:rPr>
        <w:t>here.</w:t>
      </w:r>
      <w:r w:rsidR="00754FC5" w:rsidRPr="00120343">
        <w:rPr>
          <w:rFonts w:cs="Arial"/>
          <w:iCs/>
          <w:szCs w:val="24"/>
          <w:lang w:val="en-CA"/>
        </w:rPr>
        <w:t xml:space="preserve"> </w:t>
      </w:r>
      <w:r w:rsidRPr="00120343">
        <w:rPr>
          <w:rFonts w:cs="Arial"/>
          <w:iCs/>
          <w:szCs w:val="24"/>
          <w:lang w:val="en-CA"/>
        </w:rPr>
        <w:t>The statements and video recording therefore constitute hearsay.</w:t>
      </w:r>
    </w:p>
    <w:p w14:paraId="6FA675A9" w14:textId="77777777" w:rsidR="0078066F" w:rsidRPr="00120343" w:rsidRDefault="007A6B3F" w:rsidP="0078066F">
      <w:pPr>
        <w:pStyle w:val="Paragraphe"/>
        <w:tabs>
          <w:tab w:val="clear" w:pos="360"/>
        </w:tabs>
        <w:spacing w:line="240" w:lineRule="auto"/>
        <w:rPr>
          <w:rFonts w:cs="Arial"/>
          <w:iCs/>
          <w:szCs w:val="24"/>
          <w:lang w:val="en-CA"/>
        </w:rPr>
      </w:pPr>
      <w:r>
        <w:rPr>
          <w:rFonts w:cs="Arial"/>
          <w:iCs/>
          <w:szCs w:val="24"/>
          <w:lang w:val="en-CA"/>
        </w:rPr>
        <w:t xml:space="preserve">The general rule is that </w:t>
      </w:r>
      <w:r w:rsidR="00840724" w:rsidRPr="00120343">
        <w:rPr>
          <w:rFonts w:cs="Arial"/>
          <w:iCs/>
          <w:szCs w:val="24"/>
          <w:lang w:val="en-CA"/>
        </w:rPr>
        <w:t xml:space="preserve">this evidence is inadmissible even if relevant because it is difficult to </w:t>
      </w:r>
      <w:r w:rsidR="004B74B5">
        <w:rPr>
          <w:rFonts w:cs="Arial"/>
          <w:iCs/>
          <w:szCs w:val="24"/>
          <w:lang w:val="en-CA"/>
        </w:rPr>
        <w:t>test</w:t>
      </w:r>
      <w:r w:rsidR="00840724" w:rsidRPr="00120343">
        <w:rPr>
          <w:rFonts w:cs="Arial"/>
          <w:iCs/>
          <w:szCs w:val="24"/>
          <w:lang w:val="en-CA"/>
        </w:rPr>
        <w:t xml:space="preserve"> its reliability.</w:t>
      </w:r>
    </w:p>
    <w:p w14:paraId="5FFCC83B" w14:textId="77777777" w:rsidR="0078066F" w:rsidRPr="00120343" w:rsidRDefault="007A6B3F" w:rsidP="0078066F">
      <w:pPr>
        <w:pStyle w:val="Paragraphe"/>
        <w:tabs>
          <w:tab w:val="clear" w:pos="360"/>
        </w:tabs>
        <w:spacing w:line="240" w:lineRule="auto"/>
        <w:rPr>
          <w:rFonts w:cs="Arial"/>
          <w:iCs/>
          <w:szCs w:val="24"/>
          <w:lang w:val="en-CA"/>
        </w:rPr>
      </w:pPr>
      <w:r w:rsidRPr="00120343">
        <w:rPr>
          <w:lang w:val="en-CA"/>
        </w:rPr>
        <w:t xml:space="preserve">However, </w:t>
      </w:r>
      <w:r w:rsidR="002A4994">
        <w:rPr>
          <w:lang w:val="en-CA"/>
        </w:rPr>
        <w:t>such</w:t>
      </w:r>
      <w:r w:rsidRPr="00120343">
        <w:rPr>
          <w:lang w:val="en-CA"/>
        </w:rPr>
        <w:t xml:space="preserve"> evidence may be declared admissible according to the principled </w:t>
      </w:r>
      <w:r w:rsidR="002A4994">
        <w:rPr>
          <w:lang w:val="en-CA"/>
        </w:rPr>
        <w:t>approach</w:t>
      </w:r>
      <w:r w:rsidRPr="00120343">
        <w:rPr>
          <w:lang w:val="en-CA"/>
        </w:rPr>
        <w:t xml:space="preserve"> </w:t>
      </w:r>
      <w:r w:rsidR="002A4994">
        <w:rPr>
          <w:lang w:val="en-CA"/>
        </w:rPr>
        <w:t>supported by indicia of</w:t>
      </w:r>
      <w:r w:rsidRPr="00120343">
        <w:rPr>
          <w:lang w:val="en-CA"/>
        </w:rPr>
        <w:t xml:space="preserve"> necessity and reliability.</w:t>
      </w:r>
      <w:r>
        <w:rPr>
          <w:rStyle w:val="Appelnotedebasdep"/>
          <w:lang w:val="en-CA"/>
        </w:rPr>
        <w:footnoteReference w:id="28"/>
      </w:r>
    </w:p>
    <w:p w14:paraId="7F9A78BD" w14:textId="77777777" w:rsidR="00980A67" w:rsidRPr="00120343" w:rsidRDefault="007A6B3F" w:rsidP="00980A67">
      <w:pPr>
        <w:pStyle w:val="Paragraphe"/>
        <w:tabs>
          <w:tab w:val="clear" w:pos="360"/>
        </w:tabs>
        <w:spacing w:line="240" w:lineRule="auto"/>
        <w:rPr>
          <w:rFonts w:cs="Arial"/>
          <w:iCs/>
          <w:szCs w:val="24"/>
          <w:lang w:val="en-CA"/>
        </w:rPr>
      </w:pPr>
      <w:r w:rsidRPr="00120343">
        <w:rPr>
          <w:rFonts w:cs="Arial"/>
          <w:iCs/>
          <w:szCs w:val="24"/>
          <w:lang w:val="en-CA"/>
        </w:rPr>
        <w:t xml:space="preserve">Admissibility is determined by a judge on a </w:t>
      </w:r>
      <w:r w:rsidRPr="00120343">
        <w:rPr>
          <w:rFonts w:cs="Arial"/>
          <w:i/>
          <w:iCs/>
          <w:szCs w:val="24"/>
          <w:lang w:val="en-CA"/>
        </w:rPr>
        <w:t>voir dire</w:t>
      </w:r>
      <w:r w:rsidRPr="00120343">
        <w:rPr>
          <w:rFonts w:cs="Arial"/>
          <w:iCs/>
          <w:szCs w:val="24"/>
          <w:lang w:val="en-CA"/>
        </w:rPr>
        <w:t xml:space="preserve"> and the onus is on the person who seeks to adduce the evidence to establish these criteria on a balance of probabilities.</w:t>
      </w:r>
      <w:r>
        <w:rPr>
          <w:rStyle w:val="Appelnotedebasdep"/>
          <w:rFonts w:cs="Arial"/>
          <w:iCs/>
          <w:szCs w:val="24"/>
          <w:lang w:val="en-CA"/>
        </w:rPr>
        <w:footnoteReference w:id="29"/>
      </w:r>
      <w:r w:rsidR="00650018" w:rsidRPr="00120343">
        <w:rPr>
          <w:rFonts w:cs="Arial"/>
          <w:iCs/>
          <w:szCs w:val="24"/>
          <w:lang w:val="en-CA"/>
        </w:rPr>
        <w:t xml:space="preserve">  </w:t>
      </w:r>
    </w:p>
    <w:p w14:paraId="6416EDC8" w14:textId="77777777" w:rsidR="00650018" w:rsidRPr="00120343" w:rsidRDefault="007A6B3F" w:rsidP="0078066F">
      <w:pPr>
        <w:pStyle w:val="Paragraphe"/>
        <w:tabs>
          <w:tab w:val="clear" w:pos="360"/>
        </w:tabs>
        <w:spacing w:line="240" w:lineRule="auto"/>
        <w:rPr>
          <w:rFonts w:cs="Arial"/>
          <w:iCs/>
          <w:szCs w:val="24"/>
          <w:lang w:val="en-CA"/>
        </w:rPr>
      </w:pPr>
      <w:r w:rsidRPr="00120343">
        <w:rPr>
          <w:rFonts w:cs="Arial"/>
          <w:iCs/>
          <w:szCs w:val="24"/>
          <w:lang w:val="en-CA"/>
        </w:rPr>
        <w:t>The Court will examine both criteria in turn.</w:t>
      </w:r>
    </w:p>
    <w:p w14:paraId="5EAD0D10" w14:textId="77777777" w:rsidR="00980A67" w:rsidRPr="00120343" w:rsidRDefault="007A6B3F" w:rsidP="00980A67">
      <w:pPr>
        <w:pStyle w:val="Titre4"/>
        <w:rPr>
          <w:lang w:val="en-CA"/>
        </w:rPr>
      </w:pPr>
      <w:r w:rsidRPr="00120343">
        <w:rPr>
          <w:lang w:val="en-CA"/>
        </w:rPr>
        <w:t>Necessity</w:t>
      </w:r>
    </w:p>
    <w:p w14:paraId="2FDAFEDF" w14:textId="77777777" w:rsidR="00A02F19" w:rsidRPr="00120343" w:rsidRDefault="007A6B3F" w:rsidP="00DB2BEB">
      <w:pPr>
        <w:pStyle w:val="Paragraphe"/>
        <w:tabs>
          <w:tab w:val="clear" w:pos="360"/>
        </w:tabs>
        <w:spacing w:line="240" w:lineRule="auto"/>
        <w:rPr>
          <w:rFonts w:cs="Arial"/>
          <w:iCs/>
          <w:szCs w:val="24"/>
          <w:lang w:val="en-CA"/>
        </w:rPr>
      </w:pPr>
      <w:r w:rsidRPr="00120343">
        <w:rPr>
          <w:lang w:val="en-CA"/>
        </w:rPr>
        <w:t>This criterion is founded on society’s interest in getting at the truth and on the interests of justice of admitting evidence that would otherwise be lost.</w:t>
      </w:r>
      <w:r>
        <w:rPr>
          <w:rStyle w:val="Appelnotedebasdep"/>
          <w:lang w:val="en-CA"/>
        </w:rPr>
        <w:footnoteReference w:id="30"/>
      </w:r>
      <w:r w:rsidR="00754FC5" w:rsidRPr="00120343">
        <w:rPr>
          <w:lang w:val="en-CA"/>
        </w:rPr>
        <w:t xml:space="preserve"> </w:t>
      </w:r>
      <w:r w:rsidRPr="00120343">
        <w:rPr>
          <w:lang w:val="en-CA"/>
        </w:rPr>
        <w:t>It is based on the unavailability of the testimony, not the witness.</w:t>
      </w:r>
      <w:r>
        <w:rPr>
          <w:rStyle w:val="Appelnotedebasdep"/>
          <w:lang w:val="en-CA"/>
        </w:rPr>
        <w:footnoteReference w:id="31"/>
      </w:r>
      <w:r w:rsidR="00754FC5" w:rsidRPr="00120343">
        <w:rPr>
          <w:lang w:val="en-CA"/>
        </w:rPr>
        <w:t xml:space="preserve"> </w:t>
      </w:r>
      <w:r w:rsidRPr="00120343">
        <w:rPr>
          <w:lang w:val="en-CA"/>
        </w:rPr>
        <w:t>It is given a flexible definition:</w:t>
      </w:r>
      <w:r>
        <w:rPr>
          <w:rStyle w:val="Appelnotedebasdep"/>
          <w:rFonts w:cs="Arial"/>
          <w:szCs w:val="24"/>
          <w:lang w:val="en-CA"/>
        </w:rPr>
        <w:footnoteReference w:id="32"/>
      </w:r>
    </w:p>
    <w:p w14:paraId="7F70859A" w14:textId="77777777" w:rsidR="00A02F19" w:rsidRPr="00120343" w:rsidRDefault="007A6B3F" w:rsidP="00A02F19">
      <w:pPr>
        <w:pStyle w:val="Citation"/>
        <w:jc w:val="both"/>
        <w:rPr>
          <w:rFonts w:cs="Arial"/>
          <w:i w:val="0"/>
          <w:iCs w:val="0"/>
          <w:color w:val="auto"/>
          <w:sz w:val="22"/>
          <w:szCs w:val="22"/>
          <w:lang w:val="en-CA"/>
        </w:rPr>
      </w:pPr>
      <w:r w:rsidRPr="00120343">
        <w:rPr>
          <w:i w:val="0"/>
          <w:iCs w:val="0"/>
          <w:color w:val="auto"/>
          <w:sz w:val="22"/>
          <w:szCs w:val="22"/>
          <w:lang w:val="en-CA"/>
        </w:rPr>
        <w:t>[36] Necessity ... should not be approached on the basis that the case must fit into a preordained category.</w:t>
      </w:r>
      <w:r w:rsidR="00754FC5" w:rsidRPr="00120343">
        <w:rPr>
          <w:i w:val="0"/>
          <w:iCs w:val="0"/>
          <w:color w:val="auto"/>
          <w:sz w:val="22"/>
          <w:szCs w:val="22"/>
          <w:lang w:val="en-CA"/>
        </w:rPr>
        <w:t xml:space="preserve"> </w:t>
      </w:r>
      <w:r w:rsidRPr="00120343">
        <w:rPr>
          <w:i w:val="0"/>
          <w:iCs w:val="0"/>
          <w:color w:val="auto"/>
          <w:sz w:val="22"/>
          <w:szCs w:val="22"/>
          <w:lang w:val="en-CA"/>
        </w:rPr>
        <w:t xml:space="preserve">It is a matter of whether, on the facts before the trial judge, direct evidence is not forthcoming </w:t>
      </w:r>
      <w:r w:rsidRPr="00120343">
        <w:rPr>
          <w:i w:val="0"/>
          <w:iCs w:val="0"/>
          <w:color w:val="auto"/>
          <w:sz w:val="22"/>
          <w:szCs w:val="22"/>
          <w:u w:val="single"/>
          <w:lang w:val="en-CA"/>
        </w:rPr>
        <w:t>with reasonable effort</w:t>
      </w:r>
      <w:r w:rsidRPr="00120343">
        <w:rPr>
          <w:i w:val="0"/>
          <w:iCs w:val="0"/>
          <w:color w:val="auto"/>
          <w:sz w:val="22"/>
          <w:szCs w:val="22"/>
          <w:lang w:val="en-CA"/>
        </w:rPr>
        <w:t>.</w:t>
      </w:r>
      <w:r w:rsidR="00754FC5" w:rsidRPr="00120343">
        <w:rPr>
          <w:i w:val="0"/>
          <w:iCs w:val="0"/>
          <w:color w:val="auto"/>
          <w:sz w:val="22"/>
          <w:szCs w:val="22"/>
          <w:lang w:val="en-CA"/>
        </w:rPr>
        <w:t xml:space="preserve"> </w:t>
      </w:r>
      <w:r w:rsidRPr="00120343">
        <w:rPr>
          <w:i w:val="0"/>
          <w:iCs w:val="0"/>
          <w:color w:val="auto"/>
          <w:sz w:val="22"/>
          <w:szCs w:val="22"/>
          <w:lang w:val="en-CA"/>
        </w:rPr>
        <w:t xml:space="preserve">The reasons for the necessity may be diverse – ranging from total testimonial incompetence to </w:t>
      </w:r>
      <w:r w:rsidRPr="00120343">
        <w:rPr>
          <w:i w:val="0"/>
          <w:iCs w:val="0"/>
          <w:color w:val="auto"/>
          <w:sz w:val="22"/>
          <w:szCs w:val="22"/>
          <w:u w:val="single"/>
          <w:lang w:val="en-CA"/>
        </w:rPr>
        <w:t>traumatic consequences</w:t>
      </w:r>
      <w:r w:rsidRPr="00120343">
        <w:rPr>
          <w:i w:val="0"/>
          <w:iCs w:val="0"/>
          <w:color w:val="auto"/>
          <w:sz w:val="22"/>
          <w:szCs w:val="22"/>
          <w:lang w:val="en-CA"/>
        </w:rPr>
        <w:t xml:space="preserve"> to the witness of testifying.</w:t>
      </w:r>
    </w:p>
    <w:p w14:paraId="1AC267EC" w14:textId="77777777" w:rsidR="00CA28E4" w:rsidRPr="00120343" w:rsidRDefault="007A6B3F" w:rsidP="00CA28E4">
      <w:pPr>
        <w:pStyle w:val="Paragraphe"/>
        <w:tabs>
          <w:tab w:val="clear" w:pos="360"/>
        </w:tabs>
        <w:spacing w:line="240" w:lineRule="auto"/>
        <w:rPr>
          <w:lang w:val="en-CA"/>
        </w:rPr>
      </w:pPr>
      <w:r w:rsidRPr="00120343">
        <w:rPr>
          <w:lang w:val="en-CA"/>
        </w:rPr>
        <w:t>There is no absolute rule.</w:t>
      </w:r>
      <w:r w:rsidR="00754FC5" w:rsidRPr="00120343">
        <w:rPr>
          <w:lang w:val="en-CA"/>
        </w:rPr>
        <w:t xml:space="preserve"> </w:t>
      </w:r>
      <w:r w:rsidRPr="00120343">
        <w:rPr>
          <w:lang w:val="en-CA"/>
        </w:rPr>
        <w:t>Necessity may be proved by extrinsic evidence or arise from the circumstances.</w:t>
      </w:r>
      <w:r>
        <w:rPr>
          <w:rStyle w:val="Appelnotedebasdep"/>
          <w:lang w:val="en-CA"/>
        </w:rPr>
        <w:footnoteReference w:id="33"/>
      </w:r>
    </w:p>
    <w:p w14:paraId="2F198FB1" w14:textId="77777777" w:rsidR="00980A67" w:rsidRPr="00120343" w:rsidRDefault="007A6B3F" w:rsidP="00CA28E4">
      <w:pPr>
        <w:pStyle w:val="Paragraphe"/>
        <w:tabs>
          <w:tab w:val="clear" w:pos="360"/>
        </w:tabs>
        <w:spacing w:line="240" w:lineRule="auto"/>
        <w:rPr>
          <w:szCs w:val="24"/>
          <w:lang w:val="en-CA"/>
        </w:rPr>
      </w:pPr>
      <w:r w:rsidRPr="00120343">
        <w:rPr>
          <w:rFonts w:cs="Arial"/>
          <w:szCs w:val="24"/>
          <w:lang w:val="en-CA"/>
        </w:rPr>
        <w:t>Merely being uneasy is insufficient to establish necessity.</w:t>
      </w:r>
      <w:r w:rsidR="00754FC5" w:rsidRPr="00120343">
        <w:rPr>
          <w:rFonts w:cs="Arial"/>
          <w:szCs w:val="24"/>
          <w:lang w:val="en-CA"/>
        </w:rPr>
        <w:t xml:space="preserve"> </w:t>
      </w:r>
      <w:r w:rsidRPr="00120343">
        <w:rPr>
          <w:rFonts w:cs="Arial"/>
          <w:szCs w:val="24"/>
          <w:lang w:val="en-CA"/>
        </w:rPr>
        <w:t>However, for example, it is sufficient where there is evidence that a child who is already traumatized will be even more so if examined by strangers in an unusual setting.</w:t>
      </w:r>
      <w:r w:rsidR="00754FC5" w:rsidRPr="00120343">
        <w:rPr>
          <w:rFonts w:cs="Arial"/>
          <w:szCs w:val="24"/>
          <w:lang w:val="en-CA"/>
        </w:rPr>
        <w:t xml:space="preserve"> </w:t>
      </w:r>
      <w:r w:rsidRPr="00120343">
        <w:rPr>
          <w:rFonts w:cs="Arial"/>
          <w:szCs w:val="24"/>
          <w:lang w:val="en-CA"/>
        </w:rPr>
        <w:t>The judge does not require proof of actual harm.</w:t>
      </w:r>
      <w:r>
        <w:rPr>
          <w:rStyle w:val="Appelnotedebasdep"/>
          <w:rFonts w:cs="Arial"/>
          <w:szCs w:val="24"/>
          <w:lang w:val="en-CA"/>
        </w:rPr>
        <w:footnoteReference w:id="34"/>
      </w:r>
    </w:p>
    <w:p w14:paraId="02AA53AB" w14:textId="77777777" w:rsidR="00980A67" w:rsidRPr="00120343" w:rsidRDefault="007A6B3F" w:rsidP="001E0E29">
      <w:pPr>
        <w:pStyle w:val="Paragraphe"/>
        <w:tabs>
          <w:tab w:val="clear" w:pos="360"/>
        </w:tabs>
        <w:spacing w:line="240" w:lineRule="auto"/>
        <w:rPr>
          <w:rFonts w:cs="Arial"/>
          <w:iCs/>
          <w:szCs w:val="24"/>
          <w:lang w:val="en-CA"/>
        </w:rPr>
      </w:pPr>
      <w:r w:rsidRPr="00120343">
        <w:rPr>
          <w:rFonts w:cs="Arial"/>
          <w:iCs/>
          <w:szCs w:val="24"/>
          <w:lang w:val="en-CA"/>
        </w:rPr>
        <w:t>In this light, is the criterion of necessity met here?</w:t>
      </w:r>
    </w:p>
    <w:p w14:paraId="5B587CD8" w14:textId="77777777" w:rsidR="00A914B5" w:rsidRPr="00120343" w:rsidRDefault="007A6B3F" w:rsidP="001E0E29">
      <w:pPr>
        <w:pStyle w:val="Paragraphe"/>
        <w:tabs>
          <w:tab w:val="clear" w:pos="360"/>
        </w:tabs>
        <w:spacing w:line="240" w:lineRule="auto"/>
        <w:rPr>
          <w:rFonts w:cs="Arial"/>
          <w:iCs/>
          <w:szCs w:val="24"/>
          <w:lang w:val="en-CA"/>
        </w:rPr>
      </w:pPr>
      <w:r w:rsidRPr="00120343">
        <w:rPr>
          <w:rFonts w:cs="Arial"/>
          <w:iCs/>
          <w:szCs w:val="24"/>
          <w:lang w:val="en-CA"/>
        </w:rPr>
        <w:lastRenderedPageBreak/>
        <w:t xml:space="preserve">It is clear that </w:t>
      </w:r>
      <w:r w:rsidR="008E5EF8">
        <w:rPr>
          <w:rFonts w:cs="Arial"/>
          <w:iCs/>
          <w:szCs w:val="24"/>
          <w:lang w:val="en-CA"/>
        </w:rPr>
        <w:t>X</w:t>
      </w:r>
      <w:r w:rsidRPr="00120343">
        <w:rPr>
          <w:rFonts w:cs="Arial"/>
          <w:iCs/>
          <w:szCs w:val="24"/>
          <w:lang w:val="en-CA"/>
        </w:rPr>
        <w:t>’s testimony is necessary to establish the facts support</w:t>
      </w:r>
      <w:r w:rsidR="006C6A54">
        <w:rPr>
          <w:rFonts w:cs="Arial"/>
          <w:iCs/>
          <w:szCs w:val="24"/>
          <w:lang w:val="en-CA"/>
        </w:rPr>
        <w:t>ing</w:t>
      </w:r>
      <w:r w:rsidRPr="00120343">
        <w:rPr>
          <w:rFonts w:cs="Arial"/>
          <w:iCs/>
          <w:szCs w:val="24"/>
          <w:lang w:val="en-CA"/>
        </w:rPr>
        <w:t xml:space="preserve"> the charges.</w:t>
      </w:r>
      <w:r w:rsidR="00754FC5" w:rsidRPr="00120343">
        <w:rPr>
          <w:rFonts w:cs="Arial"/>
          <w:iCs/>
          <w:szCs w:val="24"/>
          <w:lang w:val="en-CA"/>
        </w:rPr>
        <w:t xml:space="preserve"> </w:t>
      </w:r>
      <w:r w:rsidRPr="00120343">
        <w:rPr>
          <w:rFonts w:cs="Arial"/>
          <w:iCs/>
          <w:szCs w:val="24"/>
          <w:lang w:val="en-CA"/>
        </w:rPr>
        <w:t xml:space="preserve">There is no </w:t>
      </w:r>
      <w:r w:rsidR="006C6A54">
        <w:rPr>
          <w:rFonts w:cs="Arial"/>
          <w:iCs/>
          <w:szCs w:val="24"/>
          <w:lang w:val="en-CA"/>
        </w:rPr>
        <w:t>alternative</w:t>
      </w:r>
      <w:r w:rsidRPr="00120343">
        <w:rPr>
          <w:rFonts w:cs="Arial"/>
          <w:iCs/>
          <w:szCs w:val="24"/>
          <w:lang w:val="en-CA"/>
        </w:rPr>
        <w:t xml:space="preserve"> solution.</w:t>
      </w:r>
    </w:p>
    <w:p w14:paraId="6CBA4D60" w14:textId="77777777" w:rsidR="00A914B5" w:rsidRPr="00120343" w:rsidRDefault="007A6B3F" w:rsidP="001E0E29">
      <w:pPr>
        <w:pStyle w:val="Paragraphe"/>
        <w:tabs>
          <w:tab w:val="clear" w:pos="360"/>
        </w:tabs>
        <w:spacing w:line="240" w:lineRule="auto"/>
        <w:rPr>
          <w:rFonts w:cs="Arial"/>
          <w:iCs/>
          <w:szCs w:val="24"/>
          <w:lang w:val="en-CA"/>
        </w:rPr>
      </w:pPr>
      <w:r w:rsidRPr="00120343">
        <w:rPr>
          <w:rFonts w:cs="Arial"/>
          <w:iCs/>
          <w:szCs w:val="24"/>
          <w:lang w:val="en-CA"/>
        </w:rPr>
        <w:t>The first indicato</w:t>
      </w:r>
      <w:r w:rsidR="002909DF">
        <w:rPr>
          <w:rFonts w:cs="Arial"/>
          <w:iCs/>
          <w:szCs w:val="24"/>
          <w:lang w:val="en-CA"/>
        </w:rPr>
        <w:t>r</w:t>
      </w:r>
      <w:r w:rsidRPr="00120343">
        <w:rPr>
          <w:rFonts w:cs="Arial"/>
          <w:iCs/>
          <w:szCs w:val="24"/>
          <w:lang w:val="en-CA"/>
        </w:rPr>
        <w:t xml:space="preserve"> of the problem is the failure to </w:t>
      </w:r>
      <w:r w:rsidR="00036886">
        <w:rPr>
          <w:rFonts w:cs="Arial"/>
          <w:iCs/>
          <w:szCs w:val="24"/>
          <w:lang w:val="en-CA"/>
        </w:rPr>
        <w:t xml:space="preserve">attend </w:t>
      </w:r>
      <w:r w:rsidRPr="00120343">
        <w:rPr>
          <w:rFonts w:cs="Arial"/>
          <w:iCs/>
          <w:szCs w:val="24"/>
          <w:lang w:val="en-CA"/>
        </w:rPr>
        <w:t>Court two times (July 2022 and February 2023), despite a formal summons.</w:t>
      </w:r>
    </w:p>
    <w:p w14:paraId="423743BA" w14:textId="77777777" w:rsidR="001E05B4" w:rsidRPr="00120343" w:rsidRDefault="007A6B3F" w:rsidP="001E0E29">
      <w:pPr>
        <w:pStyle w:val="Paragraphe"/>
        <w:tabs>
          <w:tab w:val="clear" w:pos="360"/>
        </w:tabs>
        <w:spacing w:line="240" w:lineRule="auto"/>
        <w:rPr>
          <w:rFonts w:cs="Arial"/>
          <w:iCs/>
          <w:szCs w:val="24"/>
          <w:lang w:val="en-CA"/>
        </w:rPr>
      </w:pPr>
      <w:r w:rsidRPr="00120343">
        <w:rPr>
          <w:rFonts w:cs="Arial"/>
          <w:iCs/>
          <w:szCs w:val="24"/>
          <w:lang w:val="en-CA"/>
        </w:rPr>
        <w:t xml:space="preserve">The Court notes from the grandmother’s testimony that </w:t>
      </w:r>
      <w:r w:rsidR="008E5EF8">
        <w:rPr>
          <w:rFonts w:cs="Arial"/>
          <w:iCs/>
          <w:szCs w:val="24"/>
          <w:lang w:val="en-CA"/>
        </w:rPr>
        <w:t>X</w:t>
      </w:r>
      <w:r w:rsidRPr="00120343">
        <w:rPr>
          <w:rFonts w:cs="Arial"/>
          <w:iCs/>
          <w:szCs w:val="24"/>
          <w:lang w:val="en-CA"/>
        </w:rPr>
        <w:t xml:space="preserve"> is very affected by this situat</w:t>
      </w:r>
      <w:r w:rsidR="001F617C" w:rsidRPr="00120343">
        <w:rPr>
          <w:rFonts w:cs="Arial"/>
          <w:iCs/>
          <w:szCs w:val="24"/>
          <w:lang w:val="en-CA"/>
        </w:rPr>
        <w:t>i</w:t>
      </w:r>
      <w:r w:rsidRPr="00120343">
        <w:rPr>
          <w:rFonts w:cs="Arial"/>
          <w:iCs/>
          <w:szCs w:val="24"/>
          <w:lang w:val="en-CA"/>
        </w:rPr>
        <w:t xml:space="preserve">on, and even said that she </w:t>
      </w:r>
      <w:r w:rsidR="006C6A54">
        <w:rPr>
          <w:rFonts w:cs="Arial"/>
          <w:iCs/>
          <w:szCs w:val="24"/>
          <w:lang w:val="en-CA"/>
        </w:rPr>
        <w:t>might</w:t>
      </w:r>
      <w:r w:rsidRPr="00120343">
        <w:rPr>
          <w:rFonts w:cs="Arial"/>
          <w:iCs/>
          <w:szCs w:val="24"/>
          <w:lang w:val="en-CA"/>
        </w:rPr>
        <w:t xml:space="preserve"> kill herself.</w:t>
      </w:r>
      <w:r w:rsidR="00D15399" w:rsidRPr="00120343">
        <w:rPr>
          <w:rFonts w:cs="Arial"/>
          <w:iCs/>
          <w:szCs w:val="24"/>
          <w:lang w:val="en-CA"/>
        </w:rPr>
        <w:t xml:space="preserve"> </w:t>
      </w:r>
      <w:r w:rsidRPr="00120343">
        <w:rPr>
          <w:rFonts w:cs="Arial"/>
          <w:iCs/>
          <w:szCs w:val="24"/>
          <w:lang w:val="en-CA"/>
        </w:rPr>
        <w:t>She continues to be shaken by the suicide</w:t>
      </w:r>
      <w:r w:rsidR="006C6A54">
        <w:rPr>
          <w:rFonts w:cs="Arial"/>
          <w:iCs/>
          <w:szCs w:val="24"/>
          <w:lang w:val="en-CA"/>
        </w:rPr>
        <w:t>s</w:t>
      </w:r>
      <w:r w:rsidRPr="00120343">
        <w:rPr>
          <w:rFonts w:cs="Arial"/>
          <w:iCs/>
          <w:szCs w:val="24"/>
          <w:lang w:val="en-CA"/>
        </w:rPr>
        <w:t xml:space="preserve"> of her father and other relatives.</w:t>
      </w:r>
      <w:r w:rsidR="00D15399" w:rsidRPr="00120343">
        <w:rPr>
          <w:rFonts w:cs="Arial"/>
          <w:iCs/>
          <w:szCs w:val="24"/>
          <w:lang w:val="en-CA"/>
        </w:rPr>
        <w:t xml:space="preserve"> </w:t>
      </w:r>
      <w:r w:rsidRPr="00120343">
        <w:rPr>
          <w:rFonts w:cs="Arial"/>
          <w:iCs/>
          <w:szCs w:val="24"/>
          <w:lang w:val="en-CA"/>
        </w:rPr>
        <w:t xml:space="preserve">The grandmother added that her granddaughter’s behaviour </w:t>
      </w:r>
      <w:r w:rsidR="006C6A54">
        <w:rPr>
          <w:rFonts w:cs="Arial"/>
          <w:iCs/>
          <w:szCs w:val="24"/>
          <w:lang w:val="en-CA"/>
        </w:rPr>
        <w:t xml:space="preserve">has </w:t>
      </w:r>
      <w:r w:rsidRPr="00120343">
        <w:rPr>
          <w:rFonts w:cs="Arial"/>
          <w:iCs/>
          <w:szCs w:val="24"/>
          <w:lang w:val="en-CA"/>
        </w:rPr>
        <w:t>changed.</w:t>
      </w:r>
      <w:r w:rsidR="00D15399" w:rsidRPr="00120343">
        <w:rPr>
          <w:rFonts w:cs="Arial"/>
          <w:iCs/>
          <w:szCs w:val="24"/>
          <w:lang w:val="en-CA"/>
        </w:rPr>
        <w:t xml:space="preserve"> </w:t>
      </w:r>
      <w:r w:rsidRPr="00120343">
        <w:rPr>
          <w:rFonts w:cs="Arial"/>
          <w:iCs/>
          <w:szCs w:val="24"/>
          <w:lang w:val="en-CA"/>
        </w:rPr>
        <w:t xml:space="preserve">She </w:t>
      </w:r>
      <w:r w:rsidR="006C6A54">
        <w:rPr>
          <w:rFonts w:cs="Arial"/>
          <w:iCs/>
          <w:szCs w:val="24"/>
          <w:lang w:val="en-CA"/>
        </w:rPr>
        <w:t xml:space="preserve">now </w:t>
      </w:r>
      <w:r w:rsidRPr="00120343">
        <w:rPr>
          <w:rFonts w:cs="Arial"/>
          <w:iCs/>
          <w:szCs w:val="24"/>
          <w:lang w:val="en-CA"/>
        </w:rPr>
        <w:t>ha</w:t>
      </w:r>
      <w:r w:rsidR="00BE67C4">
        <w:rPr>
          <w:rFonts w:cs="Arial"/>
          <w:iCs/>
          <w:szCs w:val="24"/>
          <w:lang w:val="en-CA"/>
        </w:rPr>
        <w:t>s</w:t>
      </w:r>
      <w:r w:rsidRPr="00120343">
        <w:rPr>
          <w:rFonts w:cs="Arial"/>
          <w:iCs/>
          <w:szCs w:val="24"/>
          <w:lang w:val="en-CA"/>
        </w:rPr>
        <w:t xml:space="preserve"> </w:t>
      </w:r>
      <w:r w:rsidR="00BE67C4">
        <w:rPr>
          <w:rFonts w:cs="Arial"/>
          <w:iCs/>
          <w:szCs w:val="24"/>
          <w:lang w:val="en-CA"/>
        </w:rPr>
        <w:t>issues</w:t>
      </w:r>
      <w:r w:rsidRPr="00120343">
        <w:rPr>
          <w:rFonts w:cs="Arial"/>
          <w:iCs/>
          <w:szCs w:val="24"/>
          <w:lang w:val="en-CA"/>
        </w:rPr>
        <w:t xml:space="preserve"> at school and is drinking.</w:t>
      </w:r>
      <w:r w:rsidR="00D15399" w:rsidRPr="00120343">
        <w:rPr>
          <w:rFonts w:cs="Arial"/>
          <w:iCs/>
          <w:szCs w:val="24"/>
          <w:lang w:val="en-CA"/>
        </w:rPr>
        <w:t xml:space="preserve"> </w:t>
      </w:r>
      <w:r w:rsidRPr="00120343">
        <w:rPr>
          <w:rFonts w:cs="Arial"/>
          <w:iCs/>
          <w:szCs w:val="24"/>
          <w:lang w:val="en-CA"/>
        </w:rPr>
        <w:t>She has problems concentrating.</w:t>
      </w:r>
    </w:p>
    <w:p w14:paraId="5D2E071E" w14:textId="77777777" w:rsidR="00980A67" w:rsidRPr="00120343" w:rsidRDefault="007A6B3F" w:rsidP="001E0E29">
      <w:pPr>
        <w:pStyle w:val="Paragraphe"/>
        <w:tabs>
          <w:tab w:val="clear" w:pos="360"/>
        </w:tabs>
        <w:spacing w:line="240" w:lineRule="auto"/>
        <w:rPr>
          <w:rFonts w:cs="Arial"/>
          <w:iCs/>
          <w:szCs w:val="24"/>
          <w:lang w:val="en-CA"/>
        </w:rPr>
      </w:pPr>
      <w:r w:rsidRPr="00120343">
        <w:rPr>
          <w:rFonts w:cs="Arial"/>
          <w:iCs/>
          <w:szCs w:val="24"/>
          <w:lang w:val="en-CA"/>
        </w:rPr>
        <w:t xml:space="preserve">This testimony is consistent with that of Officer Compartino, who reported that </w:t>
      </w:r>
      <w:r w:rsidR="008E5EF8">
        <w:rPr>
          <w:rFonts w:cs="Arial"/>
          <w:iCs/>
          <w:szCs w:val="24"/>
          <w:lang w:val="en-CA"/>
        </w:rPr>
        <w:t>X</w:t>
      </w:r>
      <w:r w:rsidRPr="00120343">
        <w:rPr>
          <w:rFonts w:cs="Arial"/>
          <w:iCs/>
          <w:szCs w:val="24"/>
          <w:lang w:val="en-CA"/>
        </w:rPr>
        <w:t xml:space="preserve"> was overly stressed about </w:t>
      </w:r>
      <w:r w:rsidR="00036886">
        <w:rPr>
          <w:rFonts w:cs="Arial"/>
          <w:iCs/>
          <w:szCs w:val="24"/>
          <w:lang w:val="en-CA"/>
        </w:rPr>
        <w:t>attending</w:t>
      </w:r>
      <w:r w:rsidR="00BE67C4">
        <w:rPr>
          <w:rFonts w:cs="Arial"/>
          <w:iCs/>
          <w:szCs w:val="24"/>
          <w:lang w:val="en-CA"/>
        </w:rPr>
        <w:t xml:space="preserve"> </w:t>
      </w:r>
      <w:r w:rsidRPr="00120343">
        <w:rPr>
          <w:rFonts w:cs="Arial"/>
          <w:iCs/>
          <w:szCs w:val="24"/>
          <w:lang w:val="en-CA"/>
        </w:rPr>
        <w:t>Court.</w:t>
      </w:r>
    </w:p>
    <w:p w14:paraId="49D3EDDA" w14:textId="77777777" w:rsidR="001E05B4" w:rsidRPr="00120343" w:rsidRDefault="007A6B3F" w:rsidP="001E0E29">
      <w:pPr>
        <w:pStyle w:val="Paragraphe"/>
        <w:tabs>
          <w:tab w:val="clear" w:pos="360"/>
        </w:tabs>
        <w:spacing w:line="240" w:lineRule="auto"/>
        <w:rPr>
          <w:rFonts w:cs="Arial"/>
          <w:iCs/>
          <w:szCs w:val="24"/>
          <w:lang w:val="en-CA"/>
        </w:rPr>
      </w:pPr>
      <w:r w:rsidRPr="00120343">
        <w:rPr>
          <w:rFonts w:cs="Arial"/>
          <w:iCs/>
          <w:szCs w:val="24"/>
          <w:lang w:val="en-CA"/>
        </w:rPr>
        <w:t>Moreover, the officer contacted the mother several times, followed up many times, and offered to provide a support dog.</w:t>
      </w:r>
      <w:r w:rsidR="00754FC5" w:rsidRPr="00120343">
        <w:rPr>
          <w:rFonts w:cs="Arial"/>
          <w:iCs/>
          <w:szCs w:val="24"/>
          <w:lang w:val="en-CA"/>
        </w:rPr>
        <w:t xml:space="preserve"> </w:t>
      </w:r>
      <w:r w:rsidRPr="00120343">
        <w:rPr>
          <w:rFonts w:cs="Arial"/>
          <w:iCs/>
          <w:szCs w:val="24"/>
          <w:lang w:val="en-CA"/>
        </w:rPr>
        <w:t>All in vain.</w:t>
      </w:r>
    </w:p>
    <w:p w14:paraId="6258A9DF" w14:textId="77777777" w:rsidR="00A914B5" w:rsidRPr="00120343" w:rsidRDefault="007A6B3F" w:rsidP="00A914B5">
      <w:pPr>
        <w:pStyle w:val="Paragraphe"/>
        <w:tabs>
          <w:tab w:val="clear" w:pos="360"/>
        </w:tabs>
        <w:spacing w:line="240" w:lineRule="auto"/>
        <w:rPr>
          <w:rFonts w:cs="Arial"/>
          <w:iCs/>
          <w:szCs w:val="24"/>
          <w:lang w:val="en-CA"/>
        </w:rPr>
      </w:pPr>
      <w:r w:rsidRPr="00120343">
        <w:rPr>
          <w:rFonts w:cs="Arial"/>
          <w:iCs/>
          <w:szCs w:val="24"/>
          <w:lang w:val="en-CA"/>
        </w:rPr>
        <w:t xml:space="preserve">In her video testimony, </w:t>
      </w:r>
      <w:r w:rsidR="008E5EF8">
        <w:rPr>
          <w:rFonts w:cs="Arial"/>
          <w:iCs/>
          <w:szCs w:val="24"/>
          <w:lang w:val="en-CA"/>
        </w:rPr>
        <w:t>X</w:t>
      </w:r>
      <w:r w:rsidRPr="00120343">
        <w:rPr>
          <w:rFonts w:cs="Arial"/>
          <w:iCs/>
          <w:szCs w:val="24"/>
          <w:lang w:val="en-CA"/>
        </w:rPr>
        <w:t xml:space="preserve"> said she was uneasy being around other people.</w:t>
      </w:r>
      <w:r w:rsidR="00B07369" w:rsidRPr="00120343">
        <w:rPr>
          <w:rFonts w:cs="Arial"/>
          <w:iCs/>
          <w:szCs w:val="24"/>
          <w:lang w:val="en-CA"/>
        </w:rPr>
        <w:t xml:space="preserve"> </w:t>
      </w:r>
      <w:r w:rsidRPr="00120343">
        <w:rPr>
          <w:rFonts w:cs="Arial"/>
          <w:iCs/>
          <w:szCs w:val="24"/>
          <w:lang w:val="en-CA"/>
        </w:rPr>
        <w:t>She referred to the stress and trauma caused by this situation.</w:t>
      </w:r>
    </w:p>
    <w:p w14:paraId="7E79BC81" w14:textId="77777777" w:rsidR="00A914B5" w:rsidRPr="00120343" w:rsidRDefault="007A6B3F" w:rsidP="001E0E29">
      <w:pPr>
        <w:pStyle w:val="Paragraphe"/>
        <w:tabs>
          <w:tab w:val="clear" w:pos="360"/>
        </w:tabs>
        <w:spacing w:line="240" w:lineRule="auto"/>
        <w:rPr>
          <w:rFonts w:cs="Arial"/>
          <w:iCs/>
          <w:szCs w:val="24"/>
          <w:lang w:val="en-CA"/>
        </w:rPr>
      </w:pPr>
      <w:r w:rsidRPr="00120343">
        <w:rPr>
          <w:rFonts w:cs="Arial"/>
          <w:iCs/>
          <w:szCs w:val="24"/>
          <w:lang w:val="en-CA"/>
        </w:rPr>
        <w:t>But there is more.</w:t>
      </w:r>
    </w:p>
    <w:p w14:paraId="1F41A1AB" w14:textId="77777777" w:rsidR="00980A67" w:rsidRPr="00120343" w:rsidRDefault="007A6B3F" w:rsidP="001E0E29">
      <w:pPr>
        <w:pStyle w:val="Paragraphe"/>
        <w:tabs>
          <w:tab w:val="clear" w:pos="360"/>
        </w:tabs>
        <w:spacing w:line="240" w:lineRule="auto"/>
        <w:rPr>
          <w:rFonts w:cs="Arial"/>
          <w:iCs/>
          <w:szCs w:val="24"/>
          <w:lang w:val="en-CA"/>
        </w:rPr>
      </w:pPr>
      <w:r w:rsidRPr="00120343">
        <w:rPr>
          <w:rFonts w:cs="Arial"/>
          <w:iCs/>
          <w:szCs w:val="24"/>
          <w:lang w:val="en-CA"/>
        </w:rPr>
        <w:t xml:space="preserve">The prosecution asks the Court to taken into account, by analogy, the </w:t>
      </w:r>
      <w:r w:rsidRPr="00120343">
        <w:rPr>
          <w:rFonts w:cs="Arial"/>
          <w:i/>
          <w:iCs/>
          <w:szCs w:val="24"/>
          <w:lang w:val="en-CA"/>
        </w:rPr>
        <w:t>Gladue</w:t>
      </w:r>
      <w:r>
        <w:rPr>
          <w:rStyle w:val="Appelnotedebasdep"/>
          <w:rFonts w:cs="Arial"/>
          <w:iCs/>
          <w:szCs w:val="24"/>
          <w:lang w:val="en-CA"/>
        </w:rPr>
        <w:footnoteReference w:id="35"/>
      </w:r>
      <w:r w:rsidRPr="00120343">
        <w:rPr>
          <w:rFonts w:cs="Arial"/>
          <w:iCs/>
          <w:szCs w:val="24"/>
          <w:lang w:val="en-CA"/>
        </w:rPr>
        <w:t xml:space="preserve"> factors developed by the Supreme Court to assess the criterion of necessity with respect to a young Indigenous girl.</w:t>
      </w:r>
    </w:p>
    <w:p w14:paraId="33E3D9E4" w14:textId="77777777" w:rsidR="00B92F2E" w:rsidRPr="00120343" w:rsidRDefault="007A6B3F" w:rsidP="00B92F2E">
      <w:pPr>
        <w:pStyle w:val="Paragraphe"/>
        <w:tabs>
          <w:tab w:val="clear" w:pos="360"/>
        </w:tabs>
        <w:spacing w:line="240" w:lineRule="auto"/>
        <w:rPr>
          <w:rFonts w:cs="Arial"/>
          <w:iCs/>
          <w:szCs w:val="24"/>
          <w:lang w:val="en-CA"/>
        </w:rPr>
      </w:pPr>
      <w:r w:rsidRPr="00120343">
        <w:rPr>
          <w:rFonts w:cs="Arial"/>
          <w:iCs/>
          <w:szCs w:val="24"/>
          <w:lang w:val="en-CA"/>
        </w:rPr>
        <w:t>Th</w:t>
      </w:r>
      <w:r w:rsidR="00BE67C4">
        <w:rPr>
          <w:rFonts w:cs="Arial"/>
          <w:iCs/>
          <w:szCs w:val="24"/>
          <w:lang w:val="en-CA"/>
        </w:rPr>
        <w:t>is</w:t>
      </w:r>
      <w:r w:rsidRPr="00120343">
        <w:rPr>
          <w:rFonts w:cs="Arial"/>
          <w:iCs/>
          <w:szCs w:val="24"/>
          <w:lang w:val="en-CA"/>
        </w:rPr>
        <w:t xml:space="preserve"> argument requires </w:t>
      </w:r>
      <w:r w:rsidR="00BE67C4">
        <w:rPr>
          <w:rFonts w:cs="Arial"/>
          <w:iCs/>
          <w:szCs w:val="24"/>
          <w:lang w:val="en-CA"/>
        </w:rPr>
        <w:t xml:space="preserve">some </w:t>
      </w:r>
      <w:r w:rsidRPr="00120343">
        <w:rPr>
          <w:rFonts w:cs="Arial"/>
          <w:iCs/>
          <w:szCs w:val="24"/>
          <w:lang w:val="en-CA"/>
        </w:rPr>
        <w:t>context.</w:t>
      </w:r>
    </w:p>
    <w:p w14:paraId="472ABF38" w14:textId="77777777" w:rsidR="003B4A41" w:rsidRPr="00120343" w:rsidRDefault="007A6B3F" w:rsidP="00B07369">
      <w:pPr>
        <w:pStyle w:val="Paragraphe"/>
        <w:tabs>
          <w:tab w:val="clear" w:pos="360"/>
        </w:tabs>
        <w:spacing w:line="240" w:lineRule="auto"/>
        <w:rPr>
          <w:rFonts w:cs="Arial"/>
          <w:iCs/>
          <w:szCs w:val="24"/>
          <w:lang w:val="en-CA"/>
        </w:rPr>
      </w:pPr>
      <w:r w:rsidRPr="00120343">
        <w:rPr>
          <w:lang w:val="en-CA"/>
        </w:rPr>
        <w:t>In 1996, the Royal Commission on Aboriginal Peoples</w:t>
      </w:r>
      <w:r>
        <w:rPr>
          <w:rStyle w:val="Appelnotedebasdep"/>
          <w:rFonts w:cs="Arial"/>
          <w:iCs/>
          <w:szCs w:val="24"/>
          <w:lang w:val="en-CA"/>
        </w:rPr>
        <w:footnoteReference w:id="36"/>
      </w:r>
      <w:r w:rsidRPr="00120343">
        <w:rPr>
          <w:lang w:val="en-CA"/>
        </w:rPr>
        <w:t xml:space="preserve"> described the extremely different perceptions of Aboriginal people on the administration of justice.</w:t>
      </w:r>
      <w:r w:rsidR="00754FC5" w:rsidRPr="00120343">
        <w:rPr>
          <w:lang w:val="en-CA"/>
        </w:rPr>
        <w:t xml:space="preserve"> </w:t>
      </w:r>
    </w:p>
    <w:p w14:paraId="4DF69472" w14:textId="77777777" w:rsidR="00B92F2E" w:rsidRPr="00120343" w:rsidRDefault="007A6B3F" w:rsidP="00B92F2E">
      <w:pPr>
        <w:pStyle w:val="Paragraphe"/>
        <w:tabs>
          <w:tab w:val="clear" w:pos="360"/>
        </w:tabs>
        <w:spacing w:line="240" w:lineRule="auto"/>
        <w:rPr>
          <w:rFonts w:cs="Arial"/>
          <w:iCs/>
          <w:szCs w:val="24"/>
          <w:lang w:val="en-CA"/>
        </w:rPr>
      </w:pPr>
      <w:r w:rsidRPr="00120343">
        <w:rPr>
          <w:lang w:val="en-CA"/>
        </w:rPr>
        <w:t xml:space="preserve">The same year, Parliament amended the </w:t>
      </w:r>
      <w:r w:rsidRPr="00120343">
        <w:rPr>
          <w:i/>
          <w:lang w:val="en-CA"/>
        </w:rPr>
        <w:t>Criminal Code</w:t>
      </w:r>
      <w:r w:rsidRPr="00120343">
        <w:rPr>
          <w:lang w:val="en-CA"/>
        </w:rPr>
        <w:t xml:space="preserve"> to include in section 718.2(e) on sentencing, “all available sanctions, other than imprisonment, that are reasonable in the circumstances and consistent with the harm done to victims or to the community should be considered for all offenders, </w:t>
      </w:r>
      <w:r w:rsidRPr="00120343">
        <w:rPr>
          <w:u w:val="single"/>
          <w:lang w:val="en-CA"/>
        </w:rPr>
        <w:t>with particular attention to the circumstances of Aboriginal offenders</w:t>
      </w:r>
      <w:r w:rsidRPr="00120343">
        <w:rPr>
          <w:lang w:val="en-CA"/>
        </w:rPr>
        <w:t>.”</w:t>
      </w:r>
      <w:r>
        <w:rPr>
          <w:rStyle w:val="Appelnotedebasdep"/>
          <w:rFonts w:cs="Arial"/>
          <w:szCs w:val="24"/>
          <w:lang w:val="en-CA"/>
        </w:rPr>
        <w:footnoteReference w:id="37"/>
      </w:r>
      <w:r w:rsidR="00754FC5" w:rsidRPr="00120343">
        <w:rPr>
          <w:lang w:val="en-CA"/>
        </w:rPr>
        <w:t xml:space="preserve"> </w:t>
      </w:r>
      <w:r w:rsidRPr="00120343">
        <w:rPr>
          <w:lang w:val="en-CA"/>
        </w:rPr>
        <w:t>That provision was part of the general reform of the Code focussing on restorative goals.</w:t>
      </w:r>
    </w:p>
    <w:p w14:paraId="07A9AFBC" w14:textId="77777777" w:rsidR="00B92F2E" w:rsidRPr="00120343" w:rsidRDefault="007A6B3F" w:rsidP="00B92F2E">
      <w:pPr>
        <w:pStyle w:val="Paragraphe"/>
        <w:tabs>
          <w:tab w:val="clear" w:pos="360"/>
        </w:tabs>
        <w:spacing w:line="240" w:lineRule="auto"/>
        <w:rPr>
          <w:rFonts w:cs="Arial"/>
          <w:iCs/>
          <w:szCs w:val="24"/>
          <w:lang w:val="en-CA"/>
        </w:rPr>
      </w:pPr>
      <w:r w:rsidRPr="00120343">
        <w:rPr>
          <w:iCs/>
          <w:lang w:val="en-CA"/>
        </w:rPr>
        <w:t xml:space="preserve">In 1999, the Supreme Court in </w:t>
      </w:r>
      <w:r w:rsidRPr="00120343">
        <w:rPr>
          <w:i/>
          <w:iCs/>
          <w:lang w:val="en-CA"/>
        </w:rPr>
        <w:t>Gladue</w:t>
      </w:r>
      <w:r>
        <w:rPr>
          <w:rStyle w:val="Appelnotedebasdep"/>
          <w:rFonts w:cs="Arial"/>
          <w:szCs w:val="24"/>
          <w:lang w:val="en-CA"/>
        </w:rPr>
        <w:footnoteReference w:id="38"/>
      </w:r>
      <w:r w:rsidRPr="00120343">
        <w:rPr>
          <w:iCs/>
          <w:lang w:val="en-CA"/>
        </w:rPr>
        <w:t xml:space="preserve"> noted that this provision is designed to ameliorate the serious problem of overrepresentation of </w:t>
      </w:r>
      <w:r w:rsidR="00BE67C4">
        <w:rPr>
          <w:iCs/>
          <w:lang w:val="en-CA"/>
        </w:rPr>
        <w:t>a</w:t>
      </w:r>
      <w:r w:rsidRPr="00120343">
        <w:rPr>
          <w:iCs/>
          <w:lang w:val="en-CA"/>
        </w:rPr>
        <w:t>boriginal people in prisons, and to encourage sentencing judges to have recourse to a restorative approach to sentencing.</w:t>
      </w:r>
      <w:r w:rsidR="00754FC5" w:rsidRPr="00120343">
        <w:rPr>
          <w:iCs/>
          <w:lang w:val="en-CA"/>
        </w:rPr>
        <w:t xml:space="preserve"> </w:t>
      </w:r>
      <w:r w:rsidRPr="00120343">
        <w:rPr>
          <w:iCs/>
          <w:lang w:val="en-CA"/>
        </w:rPr>
        <w:t xml:space="preserve">The Court developed a method that considers the unique systemic factors </w:t>
      </w:r>
      <w:r w:rsidRPr="00120343">
        <w:rPr>
          <w:iCs/>
          <w:lang w:val="en-CA"/>
        </w:rPr>
        <w:lastRenderedPageBreak/>
        <w:t>and the appropriate types of procedures by considering innovative practices.</w:t>
      </w:r>
      <w:r w:rsidR="00754FC5" w:rsidRPr="00120343">
        <w:rPr>
          <w:iCs/>
          <w:lang w:val="en-CA"/>
        </w:rPr>
        <w:t xml:space="preserve"> </w:t>
      </w:r>
      <w:r w:rsidRPr="00120343">
        <w:rPr>
          <w:iCs/>
          <w:lang w:val="en-CA"/>
        </w:rPr>
        <w:t xml:space="preserve">Judges are asked to take judicial notice of the systemic factors and of the priority given in </w:t>
      </w:r>
      <w:r w:rsidR="002C574D">
        <w:rPr>
          <w:iCs/>
          <w:lang w:val="en-CA"/>
        </w:rPr>
        <w:t>a</w:t>
      </w:r>
      <w:r w:rsidRPr="00120343">
        <w:rPr>
          <w:iCs/>
          <w:lang w:val="en-CA"/>
        </w:rPr>
        <w:t>boriginal cultures to a restorative approach.</w:t>
      </w:r>
      <w:r w:rsidR="00754FC5" w:rsidRPr="00120343">
        <w:rPr>
          <w:iCs/>
          <w:lang w:val="en-CA"/>
        </w:rPr>
        <w:t xml:space="preserve"> </w:t>
      </w:r>
      <w:r w:rsidRPr="00120343">
        <w:rPr>
          <w:iCs/>
          <w:lang w:val="en-CA"/>
        </w:rPr>
        <w:t>They must consider the “perspectives of aboriginal people or aboriginal communities”</w:t>
      </w:r>
      <w:r>
        <w:rPr>
          <w:rStyle w:val="Appelnotedebasdep"/>
          <w:rFonts w:cs="Arial"/>
          <w:iCs/>
          <w:szCs w:val="24"/>
          <w:lang w:val="en-CA"/>
        </w:rPr>
        <w:footnoteReference w:id="39"/>
      </w:r>
      <w:r w:rsidRPr="00120343">
        <w:rPr>
          <w:iCs/>
          <w:lang w:val="en-CA"/>
        </w:rPr>
        <w:t xml:space="preserve"> as well as alternatives to incarceration.</w:t>
      </w:r>
      <w:r>
        <w:rPr>
          <w:rStyle w:val="Appelnotedebasdep"/>
          <w:rFonts w:cs="Arial"/>
          <w:iCs/>
          <w:szCs w:val="24"/>
          <w:lang w:val="en-CA"/>
        </w:rPr>
        <w:footnoteReference w:id="40"/>
      </w:r>
      <w:r w:rsidR="00754FC5" w:rsidRPr="00120343">
        <w:rPr>
          <w:iCs/>
          <w:lang w:val="en-CA"/>
        </w:rPr>
        <w:t xml:space="preserve"> </w:t>
      </w:r>
      <w:r w:rsidRPr="00120343">
        <w:rPr>
          <w:iCs/>
          <w:lang w:val="en-CA"/>
        </w:rPr>
        <w:t>If there is no alternative to incarceration, the length of the term must be carefully considered.</w:t>
      </w:r>
      <w:r>
        <w:rPr>
          <w:rStyle w:val="Appelnotedebasdep"/>
          <w:rFonts w:cs="Arial"/>
          <w:iCs/>
          <w:szCs w:val="24"/>
          <w:lang w:val="en-CA"/>
        </w:rPr>
        <w:footnoteReference w:id="41"/>
      </w:r>
    </w:p>
    <w:p w14:paraId="13C77C5E" w14:textId="77777777" w:rsidR="00694614" w:rsidRPr="00120343" w:rsidRDefault="007A6B3F" w:rsidP="00B92F2E">
      <w:pPr>
        <w:pStyle w:val="Paragraphe"/>
        <w:tabs>
          <w:tab w:val="clear" w:pos="360"/>
        </w:tabs>
        <w:spacing w:line="240" w:lineRule="auto"/>
        <w:rPr>
          <w:rFonts w:cs="Arial"/>
          <w:iCs/>
          <w:szCs w:val="24"/>
          <w:lang w:val="en-CA"/>
        </w:rPr>
      </w:pPr>
      <w:r w:rsidRPr="00120343">
        <w:rPr>
          <w:iCs/>
          <w:lang w:val="en-CA"/>
        </w:rPr>
        <w:t xml:space="preserve">Strictly speaking, section 718.2(e) </w:t>
      </w:r>
      <w:r w:rsidRPr="00120343">
        <w:rPr>
          <w:i/>
          <w:iCs/>
          <w:spacing w:val="-20"/>
          <w:lang w:val="en-CA"/>
        </w:rPr>
        <w:t>Cr. C</w:t>
      </w:r>
      <w:r w:rsidRPr="00120343">
        <w:rPr>
          <w:i/>
          <w:iCs/>
          <w:lang w:val="en-CA"/>
        </w:rPr>
        <w:t>.</w:t>
      </w:r>
      <w:r w:rsidRPr="00120343">
        <w:rPr>
          <w:iCs/>
          <w:lang w:val="en-CA"/>
        </w:rPr>
        <w:t xml:space="preserve"> and </w:t>
      </w:r>
      <w:r w:rsidRPr="00120343">
        <w:rPr>
          <w:i/>
          <w:iCs/>
          <w:lang w:val="en-CA"/>
        </w:rPr>
        <w:t>Gladue</w:t>
      </w:r>
      <w:r w:rsidRPr="00120343">
        <w:rPr>
          <w:iCs/>
          <w:lang w:val="en-CA"/>
        </w:rPr>
        <w:t xml:space="preserve"> concern Aboriginal offenders.</w:t>
      </w:r>
      <w:r w:rsidR="00754FC5" w:rsidRPr="00120343">
        <w:rPr>
          <w:iCs/>
          <w:lang w:val="en-CA"/>
        </w:rPr>
        <w:t xml:space="preserve"> </w:t>
      </w:r>
    </w:p>
    <w:p w14:paraId="66FAD70C" w14:textId="77777777" w:rsidR="005F599F" w:rsidRPr="00120343" w:rsidRDefault="007A6B3F" w:rsidP="00703961">
      <w:pPr>
        <w:pStyle w:val="Paragraphe"/>
        <w:tabs>
          <w:tab w:val="clear" w:pos="360"/>
        </w:tabs>
        <w:spacing w:line="240" w:lineRule="auto"/>
        <w:rPr>
          <w:rFonts w:cs="Arial"/>
          <w:iCs/>
          <w:szCs w:val="24"/>
          <w:lang w:val="en-CA"/>
        </w:rPr>
      </w:pPr>
      <w:r w:rsidRPr="00120343">
        <w:rPr>
          <w:rFonts w:cs="Arial"/>
          <w:iCs/>
          <w:szCs w:val="24"/>
          <w:lang w:val="en-CA"/>
        </w:rPr>
        <w:t>However, that case refers to “the greater problem of aboriginal alienation from the criminal justice system”.</w:t>
      </w:r>
      <w:r>
        <w:rPr>
          <w:rStyle w:val="Appelnotedebasdep"/>
          <w:rFonts w:cs="Arial"/>
          <w:iCs/>
          <w:szCs w:val="24"/>
          <w:lang w:val="en-CA"/>
        </w:rPr>
        <w:footnoteReference w:id="42"/>
      </w:r>
    </w:p>
    <w:p w14:paraId="4018CA57" w14:textId="77777777" w:rsidR="00095934" w:rsidRPr="00120343" w:rsidRDefault="007A6B3F" w:rsidP="00905E1C">
      <w:pPr>
        <w:pStyle w:val="Paragraphe"/>
        <w:tabs>
          <w:tab w:val="clear" w:pos="360"/>
        </w:tabs>
        <w:spacing w:line="240" w:lineRule="auto"/>
        <w:rPr>
          <w:rFonts w:cs="Arial"/>
          <w:iCs/>
          <w:szCs w:val="24"/>
          <w:lang w:val="en-CA"/>
        </w:rPr>
      </w:pPr>
      <w:r w:rsidRPr="00120343">
        <w:rPr>
          <w:rFonts w:cs="Arial"/>
          <w:iCs/>
          <w:szCs w:val="24"/>
          <w:lang w:val="en-CA"/>
        </w:rPr>
        <w:t xml:space="preserve">In 2019, the Supreme Court in </w:t>
      </w:r>
      <w:r w:rsidRPr="00120343">
        <w:rPr>
          <w:rFonts w:cs="Arial"/>
          <w:i/>
          <w:iCs/>
          <w:szCs w:val="24"/>
          <w:lang w:val="en-CA"/>
        </w:rPr>
        <w:t>Barton</w:t>
      </w:r>
      <w:r>
        <w:rPr>
          <w:rStyle w:val="Appelnotedebasdep"/>
          <w:rFonts w:cs="Arial"/>
          <w:iCs/>
          <w:szCs w:val="24"/>
          <w:lang w:val="en-CA"/>
        </w:rPr>
        <w:footnoteReference w:id="43"/>
      </w:r>
      <w:r w:rsidRPr="00120343">
        <w:rPr>
          <w:rFonts w:cs="Arial"/>
          <w:iCs/>
          <w:szCs w:val="24"/>
          <w:lang w:val="en-CA"/>
        </w:rPr>
        <w:t xml:space="preserve"> dealt with the principles underlying the </w:t>
      </w:r>
      <w:r w:rsidRPr="00120343">
        <w:rPr>
          <w:rFonts w:cs="Arial"/>
          <w:i/>
          <w:iCs/>
          <w:szCs w:val="24"/>
          <w:lang w:val="en-CA"/>
        </w:rPr>
        <w:t>Gladue</w:t>
      </w:r>
      <w:r>
        <w:rPr>
          <w:rStyle w:val="Appelnotedebasdep"/>
          <w:rFonts w:cs="Arial"/>
          <w:iCs/>
          <w:szCs w:val="24"/>
          <w:lang w:val="en-CA"/>
        </w:rPr>
        <w:footnoteReference w:id="44"/>
      </w:r>
      <w:r w:rsidRPr="00120343">
        <w:rPr>
          <w:rFonts w:cs="Arial"/>
          <w:iCs/>
          <w:szCs w:val="24"/>
          <w:lang w:val="en-CA"/>
        </w:rPr>
        <w:t xml:space="preserve"> analysis </w:t>
      </w:r>
      <w:r w:rsidR="006449E4">
        <w:rPr>
          <w:rFonts w:cs="Arial"/>
          <w:iCs/>
          <w:szCs w:val="24"/>
          <w:lang w:val="en-CA"/>
        </w:rPr>
        <w:t>in a case involving</w:t>
      </w:r>
      <w:r w:rsidRPr="00120343">
        <w:rPr>
          <w:rFonts w:cs="Arial"/>
          <w:iCs/>
          <w:szCs w:val="24"/>
          <w:lang w:val="en-CA"/>
        </w:rPr>
        <w:t xml:space="preserve"> a non-Aboriginal accused charged with murdering an Indigenous sex worker.</w:t>
      </w:r>
      <w:r w:rsidR="00754FC5" w:rsidRPr="00120343">
        <w:rPr>
          <w:rFonts w:cs="Arial"/>
          <w:iCs/>
          <w:szCs w:val="24"/>
          <w:lang w:val="en-CA"/>
        </w:rPr>
        <w:t xml:space="preserve"> </w:t>
      </w:r>
      <w:r w:rsidR="006449E4">
        <w:rPr>
          <w:rFonts w:cs="Arial"/>
          <w:iCs/>
          <w:szCs w:val="24"/>
          <w:lang w:val="en-CA"/>
        </w:rPr>
        <w:t>T</w:t>
      </w:r>
      <w:r w:rsidRPr="00120343">
        <w:rPr>
          <w:rFonts w:cs="Arial"/>
          <w:iCs/>
          <w:szCs w:val="24"/>
          <w:lang w:val="en-CA"/>
        </w:rPr>
        <w:t xml:space="preserve">he Court noted </w:t>
      </w:r>
      <w:r w:rsidR="006449E4">
        <w:rPr>
          <w:rFonts w:cs="Arial"/>
          <w:iCs/>
          <w:szCs w:val="24"/>
          <w:lang w:val="en-CA"/>
        </w:rPr>
        <w:t xml:space="preserve">in general </w:t>
      </w:r>
      <w:r w:rsidRPr="00120343">
        <w:rPr>
          <w:rFonts w:cs="Arial"/>
          <w:iCs/>
          <w:szCs w:val="24"/>
          <w:lang w:val="en-CA"/>
        </w:rPr>
        <w:t xml:space="preserve">the violence against Indigenous women and girls who </w:t>
      </w:r>
      <w:r w:rsidR="006449E4">
        <w:rPr>
          <w:rFonts w:cs="Arial"/>
          <w:iCs/>
          <w:szCs w:val="24"/>
          <w:lang w:val="en-CA"/>
        </w:rPr>
        <w:t>endure</w:t>
      </w:r>
      <w:r w:rsidRPr="00120343">
        <w:rPr>
          <w:rFonts w:cs="Arial"/>
          <w:iCs/>
          <w:szCs w:val="24"/>
          <w:lang w:val="en-CA"/>
        </w:rPr>
        <w:t xml:space="preserve"> biases in the justice system.</w:t>
      </w:r>
      <w:r>
        <w:rPr>
          <w:rStyle w:val="Appelnotedebasdep"/>
          <w:rFonts w:cs="Arial"/>
          <w:iCs/>
          <w:szCs w:val="24"/>
          <w:lang w:val="en-CA"/>
        </w:rPr>
        <w:footnoteReference w:id="45"/>
      </w:r>
    </w:p>
    <w:p w14:paraId="1217436D" w14:textId="77777777" w:rsidR="0067433A" w:rsidRPr="00120343" w:rsidRDefault="007A6B3F" w:rsidP="00AF5F80">
      <w:pPr>
        <w:pStyle w:val="Paragraphe"/>
        <w:tabs>
          <w:tab w:val="clear" w:pos="360"/>
        </w:tabs>
        <w:spacing w:line="240" w:lineRule="auto"/>
        <w:rPr>
          <w:rFonts w:cs="Arial"/>
          <w:iCs/>
          <w:szCs w:val="24"/>
          <w:lang w:val="en-CA"/>
        </w:rPr>
      </w:pPr>
      <w:r w:rsidRPr="00120343">
        <w:rPr>
          <w:rFonts w:cs="Arial"/>
          <w:iCs/>
          <w:szCs w:val="24"/>
          <w:lang w:val="en-CA"/>
        </w:rPr>
        <w:t xml:space="preserve">Doyle J. of the Alberta Provincial Court in </w:t>
      </w:r>
      <w:r w:rsidRPr="00120343">
        <w:rPr>
          <w:rFonts w:cs="Arial"/>
          <w:i/>
          <w:iCs/>
          <w:szCs w:val="24"/>
          <w:lang w:val="en-CA"/>
        </w:rPr>
        <w:t>JNB</w:t>
      </w:r>
      <w:r>
        <w:rPr>
          <w:rStyle w:val="Appelnotedebasdep"/>
          <w:rFonts w:cs="Arial"/>
          <w:iCs/>
          <w:szCs w:val="24"/>
          <w:lang w:val="en-CA"/>
        </w:rPr>
        <w:footnoteReference w:id="46"/>
      </w:r>
      <w:r w:rsidRPr="00120343">
        <w:rPr>
          <w:rFonts w:cs="Arial"/>
          <w:iCs/>
          <w:szCs w:val="24"/>
          <w:lang w:val="en-CA"/>
        </w:rPr>
        <w:t xml:space="preserve"> agree</w:t>
      </w:r>
      <w:r w:rsidR="006449E4">
        <w:rPr>
          <w:rFonts w:cs="Arial"/>
          <w:iCs/>
          <w:szCs w:val="24"/>
          <w:lang w:val="en-CA"/>
        </w:rPr>
        <w:t>d</w:t>
      </w:r>
      <w:r w:rsidRPr="00120343">
        <w:rPr>
          <w:rFonts w:cs="Arial"/>
          <w:iCs/>
          <w:szCs w:val="24"/>
          <w:lang w:val="en-CA"/>
        </w:rPr>
        <w:t xml:space="preserve"> with this logic in a case involving an Indigenous woman, a presumed victim of conjugal violence, refused to </w:t>
      </w:r>
      <w:r w:rsidR="002669F9">
        <w:rPr>
          <w:rFonts w:cs="Arial"/>
          <w:iCs/>
          <w:szCs w:val="24"/>
          <w:lang w:val="en-CA"/>
        </w:rPr>
        <w:t>attend</w:t>
      </w:r>
      <w:r w:rsidRPr="00120343">
        <w:rPr>
          <w:rFonts w:cs="Arial"/>
          <w:iCs/>
          <w:szCs w:val="24"/>
          <w:lang w:val="en-CA"/>
        </w:rPr>
        <w:t xml:space="preserve"> Court to testify against her spouse. The prosecution sought authorization to enter </w:t>
      </w:r>
      <w:r w:rsidR="006449E4">
        <w:rPr>
          <w:rFonts w:cs="Arial"/>
          <w:iCs/>
          <w:szCs w:val="24"/>
          <w:lang w:val="en-CA"/>
        </w:rPr>
        <w:t xml:space="preserve">in evidence </w:t>
      </w:r>
      <w:r w:rsidRPr="00120343">
        <w:rPr>
          <w:rFonts w:cs="Arial"/>
          <w:iCs/>
          <w:szCs w:val="24"/>
          <w:lang w:val="en-CA"/>
        </w:rPr>
        <w:t>the complainant’s earlier statement to the police.</w:t>
      </w:r>
      <w:r w:rsidR="00754FC5" w:rsidRPr="00120343">
        <w:rPr>
          <w:rFonts w:cs="Arial"/>
          <w:iCs/>
          <w:szCs w:val="24"/>
          <w:lang w:val="en-CA"/>
        </w:rPr>
        <w:t xml:space="preserve"> </w:t>
      </w:r>
      <w:r w:rsidRPr="00120343">
        <w:rPr>
          <w:rFonts w:cs="Arial"/>
          <w:iCs/>
          <w:szCs w:val="24"/>
          <w:lang w:val="en-CA"/>
        </w:rPr>
        <w:t xml:space="preserve">The judge </w:t>
      </w:r>
      <w:r w:rsidR="006449E4">
        <w:rPr>
          <w:rFonts w:cs="Arial"/>
          <w:iCs/>
          <w:szCs w:val="24"/>
          <w:lang w:val="en-CA"/>
        </w:rPr>
        <w:t xml:space="preserve">held </w:t>
      </w:r>
      <w:r w:rsidRPr="00120343">
        <w:rPr>
          <w:rFonts w:cs="Arial"/>
          <w:iCs/>
          <w:szCs w:val="24"/>
          <w:lang w:val="en-CA"/>
        </w:rPr>
        <w:t>that the criterion of necessity was met</w:t>
      </w:r>
      <w:r w:rsidR="006449E4">
        <w:rPr>
          <w:rFonts w:cs="Arial"/>
          <w:iCs/>
          <w:szCs w:val="24"/>
          <w:lang w:val="en-CA"/>
        </w:rPr>
        <w:t>,</w:t>
      </w:r>
      <w:r w:rsidRPr="00120343">
        <w:rPr>
          <w:rFonts w:cs="Arial"/>
          <w:iCs/>
          <w:szCs w:val="24"/>
          <w:lang w:val="en-CA"/>
        </w:rPr>
        <w:t xml:space="preserve"> relying primarily on </w:t>
      </w:r>
      <w:r w:rsidRPr="00120343">
        <w:rPr>
          <w:rFonts w:cs="Arial"/>
          <w:i/>
          <w:iCs/>
          <w:szCs w:val="24"/>
          <w:lang w:val="en-CA"/>
        </w:rPr>
        <w:t>Barton</w:t>
      </w:r>
      <w:r w:rsidRPr="00120343">
        <w:rPr>
          <w:rFonts w:cs="Arial"/>
          <w:iCs/>
          <w:szCs w:val="24"/>
          <w:lang w:val="en-CA"/>
        </w:rPr>
        <w:t xml:space="preserve"> and the National Inquiry into Missing and Murdered Indigenous Women and Girls.</w:t>
      </w:r>
      <w:r w:rsidR="00AF5F80" w:rsidRPr="00120343">
        <w:rPr>
          <w:rFonts w:cs="Arial"/>
          <w:iCs/>
          <w:szCs w:val="24"/>
          <w:lang w:val="en-CA"/>
        </w:rPr>
        <w:t xml:space="preserve"> </w:t>
      </w:r>
      <w:r w:rsidRPr="00120343">
        <w:rPr>
          <w:rFonts w:cs="Arial"/>
          <w:iCs/>
          <w:szCs w:val="24"/>
          <w:lang w:val="en-CA"/>
        </w:rPr>
        <w:t xml:space="preserve">That inquiry records </w:t>
      </w:r>
      <w:r w:rsidR="006449E4">
        <w:rPr>
          <w:rFonts w:cs="Arial"/>
          <w:iCs/>
          <w:szCs w:val="24"/>
          <w:lang w:val="en-CA"/>
        </w:rPr>
        <w:t xml:space="preserve">the </w:t>
      </w:r>
      <w:r w:rsidR="006225E9">
        <w:rPr>
          <w:rFonts w:cs="Arial"/>
          <w:iCs/>
          <w:szCs w:val="24"/>
          <w:lang w:val="en-CA"/>
        </w:rPr>
        <w:t>d</w:t>
      </w:r>
      <w:r w:rsidRPr="00120343">
        <w:rPr>
          <w:rFonts w:cs="Arial"/>
          <w:iCs/>
          <w:szCs w:val="24"/>
          <w:lang w:val="en-CA"/>
        </w:rPr>
        <w:t xml:space="preserve">istrust </w:t>
      </w:r>
      <w:r w:rsidR="006225E9">
        <w:rPr>
          <w:rFonts w:cs="Arial"/>
          <w:iCs/>
          <w:szCs w:val="24"/>
          <w:lang w:val="en-CA"/>
        </w:rPr>
        <w:t>of</w:t>
      </w:r>
      <w:r w:rsidRPr="00120343">
        <w:rPr>
          <w:rFonts w:cs="Arial"/>
          <w:iCs/>
          <w:szCs w:val="24"/>
          <w:lang w:val="en-CA"/>
        </w:rPr>
        <w:t xml:space="preserve"> a system that has historically disadvantaged women.</w:t>
      </w:r>
      <w:r>
        <w:rPr>
          <w:rStyle w:val="Appelnotedebasdep"/>
          <w:rFonts w:cs="Arial"/>
          <w:iCs/>
          <w:szCs w:val="24"/>
          <w:lang w:val="en-CA"/>
        </w:rPr>
        <w:footnoteReference w:id="47"/>
      </w:r>
    </w:p>
    <w:p w14:paraId="21825B94" w14:textId="77777777" w:rsidR="00526E8F" w:rsidRPr="00120343" w:rsidRDefault="007A6B3F" w:rsidP="00694614">
      <w:pPr>
        <w:pStyle w:val="Paragraphe"/>
        <w:tabs>
          <w:tab w:val="clear" w:pos="360"/>
        </w:tabs>
        <w:spacing w:line="240" w:lineRule="auto"/>
        <w:rPr>
          <w:rFonts w:cs="Arial"/>
          <w:iCs/>
          <w:szCs w:val="24"/>
          <w:lang w:val="en-CA"/>
        </w:rPr>
      </w:pPr>
      <w:r w:rsidRPr="00120343">
        <w:rPr>
          <w:rFonts w:eastAsia="Calibri"/>
          <w:lang w:val="en-CA" w:eastAsia="en-US"/>
        </w:rPr>
        <w:t xml:space="preserve">Moreover, the </w:t>
      </w:r>
      <w:r w:rsidRPr="00120343">
        <w:rPr>
          <w:rFonts w:eastAsia="Calibri"/>
          <w:i/>
          <w:lang w:val="en-CA" w:eastAsia="en-US"/>
        </w:rPr>
        <w:t>Public Inquiry Commission on relations between Indigenous Peoples and certain public services in Québec</w:t>
      </w:r>
      <w:r w:rsidRPr="00120343">
        <w:rPr>
          <w:rFonts w:eastAsia="Calibri"/>
          <w:lang w:val="en-CA" w:eastAsia="en-US"/>
        </w:rPr>
        <w:t xml:space="preserve"> [Viens Commission] documents the difficulty women have testifying. Very often, they do not feel safe in a system they do not understand and that is foreign to them.</w:t>
      </w:r>
      <w:r w:rsidR="005F599F" w:rsidRPr="00120343">
        <w:rPr>
          <w:rFonts w:eastAsia="Calibri"/>
          <w:lang w:val="en-CA" w:eastAsia="en-US"/>
        </w:rPr>
        <w:t xml:space="preserve"> </w:t>
      </w:r>
      <w:r w:rsidRPr="00120343">
        <w:rPr>
          <w:rFonts w:eastAsia="Calibri"/>
          <w:lang w:val="en-CA" w:eastAsia="en-US"/>
        </w:rPr>
        <w:t xml:space="preserve">On top of </w:t>
      </w:r>
      <w:r w:rsidR="00AC0CDF">
        <w:rPr>
          <w:rFonts w:eastAsia="Calibri"/>
          <w:lang w:val="en-CA" w:eastAsia="en-US"/>
        </w:rPr>
        <w:t xml:space="preserve">their fear </w:t>
      </w:r>
      <w:r w:rsidRPr="00120343">
        <w:rPr>
          <w:rFonts w:eastAsia="Calibri"/>
          <w:lang w:val="en-CA" w:eastAsia="en-US"/>
        </w:rPr>
        <w:t xml:space="preserve">of being stigmatized by their peers, they are often terrified of telling their story </w:t>
      </w:r>
      <w:r w:rsidR="006225E9">
        <w:rPr>
          <w:rFonts w:eastAsia="Calibri"/>
          <w:lang w:val="en-CA" w:eastAsia="en-US"/>
        </w:rPr>
        <w:t xml:space="preserve">to </w:t>
      </w:r>
      <w:r w:rsidRPr="00120343">
        <w:rPr>
          <w:rFonts w:eastAsia="Calibri"/>
          <w:lang w:val="en-CA" w:eastAsia="en-US"/>
        </w:rPr>
        <w:t>a group of people they do not know.</w:t>
      </w:r>
      <w:r>
        <w:rPr>
          <w:rStyle w:val="Appelnotedebasdep"/>
          <w:rFonts w:eastAsia="Calibri"/>
          <w:lang w:val="en-CA" w:eastAsia="en-US"/>
        </w:rPr>
        <w:footnoteReference w:id="48"/>
      </w:r>
      <w:r w:rsidR="007B38D2" w:rsidRPr="00120343">
        <w:rPr>
          <w:rFonts w:eastAsia="Calibri"/>
          <w:lang w:val="en-CA" w:eastAsia="en-US"/>
        </w:rPr>
        <w:t xml:space="preserve"> </w:t>
      </w:r>
      <w:r w:rsidRPr="00120343">
        <w:rPr>
          <w:rFonts w:eastAsia="Calibri"/>
          <w:lang w:val="en-CA" w:eastAsia="en-US"/>
        </w:rPr>
        <w:t>Judges assigned to Indigenous justice matters are well aware of this</w:t>
      </w:r>
      <w:r w:rsidR="00AC0CDF">
        <w:rPr>
          <w:rFonts w:eastAsia="Calibri"/>
          <w:lang w:val="en-CA" w:eastAsia="en-US"/>
        </w:rPr>
        <w:t xml:space="preserve"> reality</w:t>
      </w:r>
      <w:r w:rsidRPr="00120343">
        <w:rPr>
          <w:rFonts w:eastAsia="Calibri"/>
          <w:lang w:val="en-CA" w:eastAsia="en-US"/>
        </w:rPr>
        <w:t>.</w:t>
      </w:r>
      <w:r>
        <w:rPr>
          <w:rStyle w:val="Appelnotedebasdep"/>
          <w:rFonts w:eastAsia="Calibri"/>
          <w:lang w:val="en-CA" w:eastAsia="en-US"/>
        </w:rPr>
        <w:footnoteReference w:id="49"/>
      </w:r>
    </w:p>
    <w:p w14:paraId="21001256" w14:textId="77777777" w:rsidR="00D10D84" w:rsidRPr="00120343" w:rsidRDefault="007A6B3F" w:rsidP="00D10D84">
      <w:pPr>
        <w:pStyle w:val="Paragraphe"/>
        <w:tabs>
          <w:tab w:val="clear" w:pos="360"/>
        </w:tabs>
        <w:spacing w:line="240" w:lineRule="auto"/>
        <w:rPr>
          <w:rFonts w:cs="Arial"/>
          <w:iCs/>
          <w:szCs w:val="24"/>
          <w:lang w:val="en-CA"/>
        </w:rPr>
      </w:pPr>
      <w:r w:rsidRPr="00120343">
        <w:rPr>
          <w:rFonts w:eastAsia="Calibri"/>
          <w:lang w:val="en-CA" w:eastAsia="en-US"/>
        </w:rPr>
        <w:lastRenderedPageBreak/>
        <w:t xml:space="preserve">The combination of all these elements explains </w:t>
      </w:r>
      <w:r w:rsidR="008E5EF8">
        <w:rPr>
          <w:rFonts w:eastAsia="Calibri"/>
          <w:lang w:val="en-CA" w:eastAsia="en-US"/>
        </w:rPr>
        <w:t>X</w:t>
      </w:r>
      <w:r w:rsidRPr="00120343">
        <w:rPr>
          <w:rFonts w:eastAsia="Calibri"/>
          <w:lang w:val="en-CA" w:eastAsia="en-US"/>
        </w:rPr>
        <w:t xml:space="preserve">’s absence </w:t>
      </w:r>
      <w:r w:rsidR="00AC0CDF">
        <w:rPr>
          <w:rFonts w:eastAsia="Calibri"/>
          <w:lang w:val="en-CA" w:eastAsia="en-US"/>
        </w:rPr>
        <w:t xml:space="preserve">in </w:t>
      </w:r>
      <w:r w:rsidRPr="00120343">
        <w:rPr>
          <w:rFonts w:eastAsia="Calibri"/>
          <w:lang w:val="en-CA" w:eastAsia="en-US"/>
        </w:rPr>
        <w:t>Court.</w:t>
      </w:r>
      <w:r w:rsidR="00754FC5" w:rsidRPr="00120343">
        <w:rPr>
          <w:rFonts w:eastAsia="Calibri"/>
          <w:lang w:val="en-CA" w:eastAsia="en-US"/>
        </w:rPr>
        <w:t xml:space="preserve"> </w:t>
      </w:r>
      <w:r w:rsidRPr="00120343">
        <w:rPr>
          <w:rFonts w:eastAsia="Calibri"/>
          <w:lang w:val="en-CA" w:eastAsia="en-US"/>
        </w:rPr>
        <w:t>It is not a refusal to cooperate or indifference.</w:t>
      </w:r>
    </w:p>
    <w:p w14:paraId="1ACC315B" w14:textId="77777777" w:rsidR="00A914B5" w:rsidRPr="00120343" w:rsidRDefault="007A6B3F" w:rsidP="001E0E29">
      <w:pPr>
        <w:pStyle w:val="Paragraphe"/>
        <w:tabs>
          <w:tab w:val="clear" w:pos="360"/>
        </w:tabs>
        <w:spacing w:line="240" w:lineRule="auto"/>
        <w:rPr>
          <w:rFonts w:cs="Arial"/>
          <w:iCs/>
          <w:szCs w:val="24"/>
          <w:lang w:val="en-CA"/>
        </w:rPr>
      </w:pPr>
      <w:r w:rsidRPr="00120343">
        <w:rPr>
          <w:rFonts w:cs="Arial"/>
          <w:iCs/>
          <w:szCs w:val="24"/>
          <w:lang w:val="en-CA"/>
        </w:rPr>
        <w:t xml:space="preserve">For all these reasons, the Court </w:t>
      </w:r>
      <w:r w:rsidR="00AC0CDF">
        <w:rPr>
          <w:rFonts w:cs="Arial"/>
          <w:iCs/>
          <w:szCs w:val="24"/>
          <w:lang w:val="en-CA"/>
        </w:rPr>
        <w:t>concludes</w:t>
      </w:r>
      <w:r w:rsidRPr="00120343">
        <w:rPr>
          <w:rFonts w:cs="Arial"/>
          <w:iCs/>
          <w:szCs w:val="24"/>
          <w:lang w:val="en-CA"/>
        </w:rPr>
        <w:t xml:space="preserve"> that the necessity criterion is met.</w:t>
      </w:r>
      <w:r w:rsidR="00627EEF" w:rsidRPr="00120343">
        <w:rPr>
          <w:rFonts w:cs="Arial"/>
          <w:iCs/>
          <w:szCs w:val="24"/>
          <w:lang w:val="en-CA"/>
        </w:rPr>
        <w:t xml:space="preserve"> </w:t>
      </w:r>
    </w:p>
    <w:p w14:paraId="268E27CF" w14:textId="77777777" w:rsidR="00980A67" w:rsidRPr="00120343" w:rsidRDefault="007A6B3F" w:rsidP="00980A67">
      <w:pPr>
        <w:pStyle w:val="Titre4"/>
        <w:rPr>
          <w:lang w:val="en-CA"/>
        </w:rPr>
      </w:pPr>
      <w:r w:rsidRPr="00120343">
        <w:rPr>
          <w:lang w:val="en-CA"/>
        </w:rPr>
        <w:t>Reliability</w:t>
      </w:r>
    </w:p>
    <w:p w14:paraId="3699E912" w14:textId="77777777" w:rsidR="00A74BE5" w:rsidRPr="00120343" w:rsidRDefault="007A6B3F" w:rsidP="00A74BE5">
      <w:pPr>
        <w:pStyle w:val="Paragraphe"/>
        <w:tabs>
          <w:tab w:val="clear" w:pos="360"/>
        </w:tabs>
        <w:spacing w:line="240" w:lineRule="auto"/>
        <w:rPr>
          <w:rFonts w:cs="Arial"/>
          <w:iCs/>
          <w:szCs w:val="24"/>
          <w:lang w:val="en-CA"/>
        </w:rPr>
      </w:pPr>
      <w:r w:rsidRPr="00120343">
        <w:rPr>
          <w:rFonts w:cs="Arial"/>
          <w:iCs/>
          <w:szCs w:val="24"/>
          <w:lang w:val="en-CA"/>
        </w:rPr>
        <w:t xml:space="preserve">To start, as authors Vauclair and Desjardins mention, this exercise concerns threshold reliability rather than </w:t>
      </w:r>
      <w:r w:rsidR="00D30F76">
        <w:rPr>
          <w:rFonts w:cs="Arial"/>
          <w:iCs/>
          <w:szCs w:val="24"/>
          <w:lang w:val="en-CA"/>
        </w:rPr>
        <w:t>ultimate</w:t>
      </w:r>
      <w:r w:rsidRPr="00120343">
        <w:rPr>
          <w:rFonts w:cs="Arial"/>
          <w:iCs/>
          <w:szCs w:val="24"/>
          <w:lang w:val="en-CA"/>
        </w:rPr>
        <w:t xml:space="preserve"> reliability of evidence.</w:t>
      </w:r>
      <w:r w:rsidR="00452E6F" w:rsidRPr="00120343">
        <w:rPr>
          <w:rFonts w:cs="Arial"/>
          <w:iCs/>
          <w:szCs w:val="24"/>
          <w:lang w:val="en-CA"/>
        </w:rPr>
        <w:t xml:space="preserve"> </w:t>
      </w:r>
      <w:r w:rsidRPr="00120343">
        <w:rPr>
          <w:rFonts w:cs="Arial"/>
          <w:iCs/>
          <w:szCs w:val="24"/>
          <w:lang w:val="en-CA"/>
        </w:rPr>
        <w:t>This stage concerns indicators of reliability wh</w:t>
      </w:r>
      <w:r w:rsidR="00D30F76">
        <w:rPr>
          <w:rFonts w:cs="Arial"/>
          <w:iCs/>
          <w:szCs w:val="24"/>
          <w:lang w:val="en-CA"/>
        </w:rPr>
        <w:t>ereas</w:t>
      </w:r>
      <w:r w:rsidRPr="00120343">
        <w:rPr>
          <w:rFonts w:cs="Arial"/>
          <w:iCs/>
          <w:szCs w:val="24"/>
          <w:lang w:val="en-CA"/>
        </w:rPr>
        <w:t xml:space="preserve"> ultimate reliability, if </w:t>
      </w:r>
      <w:r w:rsidR="00D8578A">
        <w:rPr>
          <w:rFonts w:cs="Arial"/>
          <w:iCs/>
          <w:szCs w:val="24"/>
          <w:lang w:val="en-CA"/>
        </w:rPr>
        <w:t>any</w:t>
      </w:r>
      <w:r w:rsidRPr="00120343">
        <w:rPr>
          <w:rFonts w:cs="Arial"/>
          <w:iCs/>
          <w:szCs w:val="24"/>
          <w:lang w:val="en-CA"/>
        </w:rPr>
        <w:t>, will be assessed later.</w:t>
      </w:r>
      <w:r>
        <w:rPr>
          <w:rStyle w:val="Appelnotedebasdep"/>
          <w:rFonts w:cs="Arial"/>
          <w:iCs/>
          <w:szCs w:val="24"/>
          <w:lang w:val="en-CA"/>
        </w:rPr>
        <w:footnoteReference w:id="50"/>
      </w:r>
      <w:r w:rsidR="00754FC5" w:rsidRPr="00120343">
        <w:rPr>
          <w:rFonts w:cs="Arial"/>
          <w:iCs/>
          <w:szCs w:val="24"/>
          <w:lang w:val="en-CA"/>
        </w:rPr>
        <w:t xml:space="preserve"> </w:t>
      </w:r>
    </w:p>
    <w:p w14:paraId="498F2C35" w14:textId="77777777" w:rsidR="004A4A0C" w:rsidRPr="00120343" w:rsidRDefault="007A6B3F" w:rsidP="00A74BE5">
      <w:pPr>
        <w:pStyle w:val="Paragraphe"/>
        <w:tabs>
          <w:tab w:val="clear" w:pos="360"/>
        </w:tabs>
        <w:spacing w:line="240" w:lineRule="auto"/>
        <w:rPr>
          <w:rFonts w:cs="Arial"/>
          <w:iCs/>
          <w:szCs w:val="24"/>
          <w:lang w:val="en-CA"/>
        </w:rPr>
      </w:pPr>
      <w:r w:rsidRPr="00120343">
        <w:rPr>
          <w:rFonts w:cs="Arial"/>
          <w:iCs/>
          <w:szCs w:val="24"/>
          <w:lang w:val="en-CA"/>
        </w:rPr>
        <w:t>Threshold reliability is met when the evidence is sufficiently reliable to overcome the dangers arising from the difficulty of testing it.</w:t>
      </w:r>
      <w:r>
        <w:rPr>
          <w:rStyle w:val="Appelnotedebasdep"/>
          <w:rFonts w:cs="Arial"/>
          <w:iCs/>
          <w:szCs w:val="24"/>
          <w:lang w:val="en-CA"/>
        </w:rPr>
        <w:footnoteReference w:id="51"/>
      </w:r>
    </w:p>
    <w:p w14:paraId="149FD0D6" w14:textId="77777777" w:rsidR="00A74BE5" w:rsidRPr="00120343" w:rsidRDefault="007A6B3F" w:rsidP="00A74BE5">
      <w:pPr>
        <w:pStyle w:val="Paragraphe"/>
        <w:tabs>
          <w:tab w:val="clear" w:pos="360"/>
        </w:tabs>
        <w:spacing w:line="240" w:lineRule="auto"/>
        <w:rPr>
          <w:rFonts w:cs="Arial"/>
          <w:iCs/>
          <w:szCs w:val="24"/>
          <w:lang w:val="en-CA"/>
        </w:rPr>
      </w:pPr>
      <w:r w:rsidRPr="00120343">
        <w:rPr>
          <w:rFonts w:cs="Arial"/>
          <w:iCs/>
          <w:szCs w:val="24"/>
          <w:lang w:val="en-CA"/>
        </w:rPr>
        <w:t>Reliability concerns the person who made the statement (</w:t>
      </w:r>
      <w:r w:rsidR="008E5EF8">
        <w:rPr>
          <w:rFonts w:cs="Arial"/>
          <w:iCs/>
          <w:szCs w:val="24"/>
          <w:lang w:val="en-CA"/>
        </w:rPr>
        <w:t>X</w:t>
      </w:r>
      <w:r w:rsidRPr="00120343">
        <w:rPr>
          <w:rFonts w:cs="Arial"/>
          <w:iCs/>
          <w:szCs w:val="24"/>
          <w:lang w:val="en-CA"/>
        </w:rPr>
        <w:t xml:space="preserve"> in the recording), not the person who </w:t>
      </w:r>
      <w:r w:rsidR="00A627F6">
        <w:rPr>
          <w:rFonts w:cs="Arial"/>
          <w:iCs/>
          <w:szCs w:val="24"/>
          <w:lang w:val="en-CA"/>
        </w:rPr>
        <w:t>repeats</w:t>
      </w:r>
      <w:r w:rsidRPr="00120343">
        <w:rPr>
          <w:rFonts w:cs="Arial"/>
          <w:iCs/>
          <w:szCs w:val="24"/>
          <w:lang w:val="en-CA"/>
        </w:rPr>
        <w:t xml:space="preserve"> it and </w:t>
      </w:r>
      <w:r w:rsidR="00A627F6">
        <w:rPr>
          <w:rFonts w:cs="Arial"/>
          <w:iCs/>
          <w:szCs w:val="24"/>
          <w:lang w:val="en-CA"/>
        </w:rPr>
        <w:t xml:space="preserve">who </w:t>
      </w:r>
      <w:r w:rsidRPr="00120343">
        <w:rPr>
          <w:rFonts w:cs="Arial"/>
          <w:iCs/>
          <w:szCs w:val="24"/>
          <w:lang w:val="en-CA"/>
        </w:rPr>
        <w:t>may be cross-examined (grandmother about the statements).</w:t>
      </w:r>
      <w:r>
        <w:rPr>
          <w:rStyle w:val="Appelnotedebasdep"/>
          <w:rFonts w:cs="Arial"/>
          <w:iCs/>
          <w:szCs w:val="24"/>
          <w:lang w:val="en-CA"/>
        </w:rPr>
        <w:footnoteReference w:id="52"/>
      </w:r>
    </w:p>
    <w:p w14:paraId="521B6494" w14:textId="77777777" w:rsidR="00F63411" w:rsidRPr="00120343" w:rsidRDefault="007A6B3F" w:rsidP="00F63411">
      <w:pPr>
        <w:pStyle w:val="Paragraphe"/>
        <w:tabs>
          <w:tab w:val="clear" w:pos="360"/>
        </w:tabs>
        <w:spacing w:line="240" w:lineRule="auto"/>
        <w:rPr>
          <w:rFonts w:cs="Arial"/>
          <w:iCs/>
          <w:szCs w:val="24"/>
          <w:lang w:val="en-CA"/>
        </w:rPr>
      </w:pPr>
      <w:r w:rsidRPr="00120343">
        <w:rPr>
          <w:lang w:val="en-CA"/>
        </w:rPr>
        <w:t xml:space="preserve">In </w:t>
      </w:r>
      <w:r w:rsidRPr="00120343">
        <w:rPr>
          <w:i/>
          <w:lang w:val="en-CA"/>
        </w:rPr>
        <w:t>Bradshaw</w:t>
      </w:r>
      <w:r w:rsidRPr="00120343">
        <w:rPr>
          <w:lang w:val="en-CA"/>
        </w:rPr>
        <w:t>,</w:t>
      </w:r>
      <w:r>
        <w:rPr>
          <w:rStyle w:val="Appelnotedebasdep"/>
          <w:rFonts w:cs="Arial"/>
          <w:iCs/>
          <w:szCs w:val="24"/>
          <w:lang w:val="en-CA"/>
        </w:rPr>
        <w:footnoteReference w:id="53"/>
      </w:r>
      <w:r w:rsidRPr="00120343">
        <w:rPr>
          <w:lang w:val="en-CA"/>
        </w:rPr>
        <w:t xml:space="preserve"> the Supreme Court s</w:t>
      </w:r>
      <w:r w:rsidR="00AC4C56">
        <w:rPr>
          <w:lang w:val="en-CA"/>
        </w:rPr>
        <w:t>tate</w:t>
      </w:r>
      <w:r w:rsidRPr="00120343">
        <w:rPr>
          <w:lang w:val="en-CA"/>
        </w:rPr>
        <w:t xml:space="preserve">d the following: “The hearsay dangers can be overcome and threshold reliability can be established by showing that (1) there are adequate substitutes for testing truth and accuracy (procedural reliability) </w:t>
      </w:r>
      <w:r w:rsidRPr="00AC4C56">
        <w:rPr>
          <w:u w:val="single"/>
          <w:lang w:val="en-CA"/>
        </w:rPr>
        <w:t>or</w:t>
      </w:r>
      <w:r w:rsidRPr="00120343">
        <w:rPr>
          <w:lang w:val="en-CA"/>
        </w:rPr>
        <w:t xml:space="preserve"> (2) there are sufficient circumstantial or evidentiary guarantees that the statement is inherently trustworthy (substantive reliability)”.</w:t>
      </w:r>
      <w:r>
        <w:rPr>
          <w:rStyle w:val="Appelnotedebasdep"/>
          <w:lang w:val="en-CA"/>
        </w:rPr>
        <w:footnoteReference w:id="54"/>
      </w:r>
    </w:p>
    <w:p w14:paraId="7FEE5C80" w14:textId="77777777" w:rsidR="00F63411" w:rsidRPr="00120343" w:rsidRDefault="007A6B3F" w:rsidP="00F63411">
      <w:pPr>
        <w:pStyle w:val="Paragraphe"/>
        <w:tabs>
          <w:tab w:val="clear" w:pos="360"/>
        </w:tabs>
        <w:spacing w:line="240" w:lineRule="auto"/>
        <w:rPr>
          <w:rFonts w:cs="Arial"/>
          <w:iCs/>
          <w:szCs w:val="24"/>
          <w:lang w:val="en-CA"/>
        </w:rPr>
      </w:pPr>
      <w:r w:rsidRPr="00120343">
        <w:rPr>
          <w:lang w:val="en-CA"/>
        </w:rPr>
        <w:t xml:space="preserve">As the Court of Appeal stated in </w:t>
      </w:r>
      <w:r w:rsidRPr="00120343">
        <w:rPr>
          <w:i/>
          <w:lang w:val="en-CA"/>
        </w:rPr>
        <w:t>Guzoraky</w:t>
      </w:r>
      <w:r w:rsidRPr="00120343">
        <w:rPr>
          <w:lang w:val="en-CA"/>
        </w:rPr>
        <w:t>,</w:t>
      </w:r>
      <w:r>
        <w:rPr>
          <w:rStyle w:val="Appelnotedebasdep"/>
          <w:rFonts w:cs="Arial"/>
          <w:iCs/>
          <w:szCs w:val="24"/>
          <w:lang w:val="en-CA"/>
        </w:rPr>
        <w:footnoteReference w:id="55"/>
      </w:r>
      <w:r w:rsidRPr="00120343">
        <w:rPr>
          <w:rFonts w:cs="Arial"/>
          <w:iCs/>
          <w:szCs w:val="24"/>
          <w:lang w:val="en-CA"/>
        </w:rPr>
        <w:t xml:space="preserve"> the dangers associated with hearsay may be excluded one way </w:t>
      </w:r>
      <w:r w:rsidRPr="00120343">
        <w:rPr>
          <w:rFonts w:cs="Arial"/>
          <w:iCs/>
          <w:szCs w:val="24"/>
          <w:u w:val="single"/>
          <w:lang w:val="en-CA"/>
        </w:rPr>
        <w:t>or</w:t>
      </w:r>
      <w:r w:rsidRPr="00120343">
        <w:rPr>
          <w:rFonts w:cs="Arial"/>
          <w:iCs/>
          <w:szCs w:val="24"/>
          <w:lang w:val="en-CA"/>
        </w:rPr>
        <w:t xml:space="preserve"> </w:t>
      </w:r>
      <w:r w:rsidR="00CB09EE">
        <w:rPr>
          <w:rFonts w:cs="Arial"/>
          <w:iCs/>
          <w:szCs w:val="24"/>
          <w:lang w:val="en-CA"/>
        </w:rPr>
        <w:t xml:space="preserve">the </w:t>
      </w:r>
      <w:r w:rsidRPr="00120343">
        <w:rPr>
          <w:rFonts w:cs="Arial"/>
          <w:iCs/>
          <w:szCs w:val="24"/>
          <w:lang w:val="en-CA"/>
        </w:rPr>
        <w:t>other.</w:t>
      </w:r>
      <w:r w:rsidR="00754FC5" w:rsidRPr="00120343">
        <w:rPr>
          <w:lang w:val="en-CA"/>
        </w:rPr>
        <w:t xml:space="preserve"> </w:t>
      </w:r>
      <w:r w:rsidRPr="00120343">
        <w:rPr>
          <w:lang w:val="en-CA"/>
        </w:rPr>
        <w:t>The wording chosen by the Supreme Court confirms that it is not necessary to prove both procedural and substantive reliability.</w:t>
      </w:r>
    </w:p>
    <w:p w14:paraId="765F996D" w14:textId="77777777" w:rsidR="00F63411" w:rsidRPr="00120343" w:rsidRDefault="007A6B3F" w:rsidP="00C3016A">
      <w:pPr>
        <w:pStyle w:val="Paragraphe"/>
        <w:tabs>
          <w:tab w:val="clear" w:pos="360"/>
        </w:tabs>
        <w:spacing w:line="240" w:lineRule="auto"/>
        <w:rPr>
          <w:rFonts w:cs="Arial"/>
          <w:iCs/>
          <w:szCs w:val="24"/>
          <w:lang w:val="en-CA"/>
        </w:rPr>
      </w:pPr>
      <w:r w:rsidRPr="00120343">
        <w:rPr>
          <w:rFonts w:cs="Arial"/>
          <w:iCs/>
          <w:szCs w:val="24"/>
          <w:lang w:val="en-CA"/>
        </w:rPr>
        <w:t>In short, procedural reliability and substantive reliability are not mutually exclusive and the factors relevant to one can complement the other.</w:t>
      </w:r>
      <w:r>
        <w:rPr>
          <w:rStyle w:val="Appelnotedebasdep"/>
          <w:rFonts w:cs="Arial"/>
          <w:iCs/>
          <w:szCs w:val="24"/>
          <w:lang w:val="en-CA"/>
        </w:rPr>
        <w:footnoteReference w:id="56"/>
      </w:r>
    </w:p>
    <w:p w14:paraId="4C8DDF69" w14:textId="77777777" w:rsidR="006F1750" w:rsidRPr="00120343" w:rsidRDefault="007A6B3F" w:rsidP="006F1750">
      <w:pPr>
        <w:pStyle w:val="Paragraphe"/>
        <w:tabs>
          <w:tab w:val="clear" w:pos="360"/>
        </w:tabs>
        <w:spacing w:line="240" w:lineRule="auto"/>
        <w:rPr>
          <w:rFonts w:cs="Arial"/>
          <w:iCs/>
          <w:szCs w:val="24"/>
          <w:lang w:val="en-CA"/>
        </w:rPr>
      </w:pPr>
      <w:r w:rsidRPr="00120343">
        <w:rPr>
          <w:rFonts w:cs="Arial"/>
          <w:iCs/>
          <w:szCs w:val="24"/>
          <w:lang w:val="en-CA"/>
        </w:rPr>
        <w:t>Procedural reliability is established when there are adequate substitutes for testing the evidence.</w:t>
      </w:r>
      <w:r w:rsidR="00754FC5" w:rsidRPr="00120343">
        <w:rPr>
          <w:rFonts w:cs="Arial"/>
          <w:iCs/>
          <w:szCs w:val="24"/>
          <w:lang w:val="en-CA"/>
        </w:rPr>
        <w:t xml:space="preserve"> </w:t>
      </w:r>
      <w:r w:rsidRPr="00120343">
        <w:rPr>
          <w:rFonts w:cs="Arial"/>
          <w:iCs/>
          <w:szCs w:val="24"/>
          <w:lang w:val="en-CA"/>
        </w:rPr>
        <w:t>Substitutes for traditional safeguards include a video recording of the statement, the presence of an oath, and a warning about the consequences of lying.</w:t>
      </w:r>
      <w:r>
        <w:rPr>
          <w:rStyle w:val="Appelnotedebasdep"/>
          <w:rFonts w:cs="Arial"/>
          <w:iCs/>
          <w:szCs w:val="24"/>
          <w:lang w:val="en-CA"/>
        </w:rPr>
        <w:footnoteReference w:id="57"/>
      </w:r>
    </w:p>
    <w:p w14:paraId="79C09FE0" w14:textId="77777777" w:rsidR="008E6D29" w:rsidRPr="00120343" w:rsidRDefault="007A6B3F" w:rsidP="008E6D29">
      <w:pPr>
        <w:pStyle w:val="Paragraphe"/>
        <w:tabs>
          <w:tab w:val="clear" w:pos="360"/>
        </w:tabs>
        <w:spacing w:line="240" w:lineRule="auto"/>
        <w:rPr>
          <w:rFonts w:cs="Arial"/>
          <w:iCs/>
          <w:szCs w:val="24"/>
          <w:lang w:val="en-CA"/>
        </w:rPr>
      </w:pPr>
      <w:r w:rsidRPr="00120343">
        <w:rPr>
          <w:rFonts w:cs="Arial"/>
          <w:iCs/>
          <w:szCs w:val="24"/>
          <w:lang w:val="en-CA"/>
        </w:rPr>
        <w:lastRenderedPageBreak/>
        <w:t>Substantive reliability is established if it is inherently trustworthy.</w:t>
      </w:r>
      <w:r w:rsidR="00754FC5" w:rsidRPr="00120343">
        <w:rPr>
          <w:rFonts w:cs="Arial"/>
          <w:iCs/>
          <w:szCs w:val="24"/>
          <w:lang w:val="en-CA"/>
        </w:rPr>
        <w:t xml:space="preserve"> </w:t>
      </w:r>
      <w:r w:rsidRPr="00120343">
        <w:rPr>
          <w:lang w:val="en-CA"/>
        </w:rPr>
        <w:t>To determine this, the trial judge can consider the circumstances in which it was made and evidence (if any) that corroborates or conflicts with the statement.</w:t>
      </w:r>
      <w:r>
        <w:rPr>
          <w:rStyle w:val="Appelnotedebasdep"/>
          <w:rFonts w:cs="Arial"/>
          <w:iCs/>
          <w:szCs w:val="24"/>
          <w:lang w:val="en-CA"/>
        </w:rPr>
        <w:footnoteReference w:id="58"/>
      </w:r>
      <w:r w:rsidR="00754FC5" w:rsidRPr="00120343">
        <w:rPr>
          <w:lang w:val="en-CA"/>
        </w:rPr>
        <w:t xml:space="preserve"> </w:t>
      </w:r>
      <w:r w:rsidRPr="00120343">
        <w:rPr>
          <w:lang w:val="en-CA"/>
        </w:rPr>
        <w:t>This standard does not require that reliability be established with absolute certainty.</w:t>
      </w:r>
      <w:r w:rsidR="00754FC5" w:rsidRPr="00120343">
        <w:rPr>
          <w:lang w:val="en-CA"/>
        </w:rPr>
        <w:t xml:space="preserve"> </w:t>
      </w:r>
      <w:r w:rsidRPr="00120343">
        <w:rPr>
          <w:lang w:val="en-CA"/>
        </w:rPr>
        <w:t>Rather, the trial judge must be satisfied that the statement is so reliable that contemporaneous cross-examination of the declarant would add little if anything to the process.</w:t>
      </w:r>
      <w:r w:rsidR="00754FC5" w:rsidRPr="00120343">
        <w:rPr>
          <w:lang w:val="en-CA"/>
        </w:rPr>
        <w:t xml:space="preserve"> </w:t>
      </w:r>
      <w:r w:rsidRPr="00120343">
        <w:rPr>
          <w:lang w:val="en-CA"/>
        </w:rPr>
        <w:t>Substantive reliability is established when the statement is made under circumstances which substantially negate the possibility that the declarant was untruthful or mistaken.</w:t>
      </w:r>
      <w:r>
        <w:rPr>
          <w:rStyle w:val="Appelnotedebasdep"/>
          <w:lang w:val="en-CA"/>
        </w:rPr>
        <w:footnoteReference w:id="59"/>
      </w:r>
    </w:p>
    <w:p w14:paraId="6DC24151" w14:textId="77777777" w:rsidR="008E6D29" w:rsidRPr="00120343" w:rsidRDefault="007A6B3F" w:rsidP="008E6D29">
      <w:pPr>
        <w:pStyle w:val="Paragraphe"/>
        <w:tabs>
          <w:tab w:val="clear" w:pos="360"/>
        </w:tabs>
        <w:spacing w:line="240" w:lineRule="auto"/>
        <w:rPr>
          <w:rFonts w:cs="Arial"/>
          <w:iCs/>
          <w:szCs w:val="24"/>
          <w:lang w:val="en-CA"/>
        </w:rPr>
      </w:pPr>
      <w:r w:rsidRPr="00120343">
        <w:rPr>
          <w:rFonts w:cs="Arial"/>
          <w:iCs/>
          <w:szCs w:val="24"/>
          <w:lang w:val="en-CA"/>
        </w:rPr>
        <w:t xml:space="preserve">What is the </w:t>
      </w:r>
      <w:r w:rsidR="00CB09EE">
        <w:rPr>
          <w:rFonts w:cs="Arial"/>
          <w:iCs/>
          <w:szCs w:val="24"/>
          <w:lang w:val="en-CA"/>
        </w:rPr>
        <w:t>situation</w:t>
      </w:r>
      <w:r w:rsidRPr="00120343">
        <w:rPr>
          <w:rFonts w:cs="Arial"/>
          <w:iCs/>
          <w:szCs w:val="24"/>
          <w:lang w:val="en-CA"/>
        </w:rPr>
        <w:t xml:space="preserve"> here?</w:t>
      </w:r>
    </w:p>
    <w:p w14:paraId="5050C4D3" w14:textId="77777777" w:rsidR="000374C8" w:rsidRPr="00120343" w:rsidRDefault="007A6B3F" w:rsidP="003D5038">
      <w:pPr>
        <w:pStyle w:val="Paragraphe"/>
        <w:tabs>
          <w:tab w:val="clear" w:pos="360"/>
        </w:tabs>
        <w:spacing w:line="240" w:lineRule="auto"/>
        <w:rPr>
          <w:rFonts w:cs="Arial"/>
          <w:iCs/>
          <w:szCs w:val="24"/>
          <w:lang w:val="en-CA"/>
        </w:rPr>
      </w:pPr>
      <w:r w:rsidRPr="00120343">
        <w:rPr>
          <w:rFonts w:cs="Arial"/>
          <w:iCs/>
          <w:szCs w:val="24"/>
          <w:lang w:val="en-CA"/>
        </w:rPr>
        <w:t xml:space="preserve">With respect to procedural reliability, </w:t>
      </w:r>
      <w:r w:rsidR="003979C5">
        <w:rPr>
          <w:rFonts w:cs="Arial"/>
          <w:iCs/>
          <w:szCs w:val="24"/>
          <w:lang w:val="en-CA"/>
        </w:rPr>
        <w:t>this is</w:t>
      </w:r>
      <w:r w:rsidRPr="00120343">
        <w:rPr>
          <w:rFonts w:cs="Arial"/>
          <w:iCs/>
          <w:szCs w:val="24"/>
          <w:lang w:val="en-CA"/>
        </w:rPr>
        <w:t xml:space="preserve"> a taped interview.</w:t>
      </w:r>
      <w:r w:rsidR="006C0AAB" w:rsidRPr="00120343">
        <w:rPr>
          <w:rFonts w:cs="Arial"/>
          <w:iCs/>
          <w:szCs w:val="24"/>
          <w:lang w:val="en-CA"/>
        </w:rPr>
        <w:t xml:space="preserve"> </w:t>
      </w:r>
      <w:r w:rsidRPr="00120343">
        <w:rPr>
          <w:rFonts w:cs="Arial"/>
          <w:iCs/>
          <w:szCs w:val="24"/>
          <w:lang w:val="en-CA"/>
        </w:rPr>
        <w:t>In addition, the officer had never met the child before, to avoid the risk of contaminating the witness.</w:t>
      </w:r>
      <w:r w:rsidR="006C0AAB" w:rsidRPr="00120343">
        <w:rPr>
          <w:rFonts w:cs="Arial"/>
          <w:iCs/>
          <w:szCs w:val="24"/>
          <w:lang w:val="en-CA"/>
        </w:rPr>
        <w:t xml:space="preserve"> </w:t>
      </w:r>
      <w:r w:rsidRPr="00120343">
        <w:rPr>
          <w:rFonts w:cs="Arial"/>
          <w:iCs/>
          <w:szCs w:val="24"/>
          <w:lang w:val="en-CA"/>
        </w:rPr>
        <w:t>She instruct</w:t>
      </w:r>
      <w:r w:rsidR="003979C5">
        <w:rPr>
          <w:rFonts w:cs="Arial"/>
          <w:iCs/>
          <w:szCs w:val="24"/>
          <w:lang w:val="en-CA"/>
        </w:rPr>
        <w:t>ed her</w:t>
      </w:r>
      <w:r w:rsidRPr="00120343">
        <w:rPr>
          <w:rFonts w:cs="Arial"/>
          <w:iCs/>
          <w:szCs w:val="24"/>
          <w:lang w:val="en-CA"/>
        </w:rPr>
        <w:t xml:space="preserve"> on the importance of telling the truth and making corrections if necessary.</w:t>
      </w:r>
      <w:r w:rsidR="006C0AAB" w:rsidRPr="00120343">
        <w:rPr>
          <w:rFonts w:cs="Arial"/>
          <w:iCs/>
          <w:szCs w:val="24"/>
          <w:lang w:val="en-CA"/>
        </w:rPr>
        <w:t xml:space="preserve"> </w:t>
      </w:r>
      <w:r w:rsidR="008E5EF8">
        <w:rPr>
          <w:rFonts w:cs="Arial"/>
          <w:iCs/>
          <w:szCs w:val="24"/>
          <w:lang w:val="en-CA"/>
        </w:rPr>
        <w:t>X</w:t>
      </w:r>
      <w:r w:rsidRPr="00120343">
        <w:rPr>
          <w:rFonts w:cs="Arial"/>
          <w:iCs/>
          <w:szCs w:val="24"/>
          <w:lang w:val="en-CA"/>
        </w:rPr>
        <w:t xml:space="preserve"> herself spontaneously raised the topic of </w:t>
      </w:r>
      <w:r w:rsidR="003979C5">
        <w:rPr>
          <w:rFonts w:cs="Arial"/>
          <w:iCs/>
          <w:szCs w:val="24"/>
          <w:lang w:val="en-CA"/>
        </w:rPr>
        <w:t xml:space="preserve">the </w:t>
      </w:r>
      <w:r w:rsidRPr="00120343">
        <w:rPr>
          <w:rFonts w:cs="Arial"/>
          <w:iCs/>
          <w:szCs w:val="24"/>
          <w:lang w:val="en-CA"/>
        </w:rPr>
        <w:t>touching</w:t>
      </w:r>
      <w:r w:rsidR="009D1DB5">
        <w:rPr>
          <w:rFonts w:cs="Arial"/>
          <w:iCs/>
          <w:szCs w:val="24"/>
          <w:lang w:val="en-CA"/>
        </w:rPr>
        <w:t>s</w:t>
      </w:r>
      <w:r w:rsidRPr="00120343">
        <w:rPr>
          <w:rFonts w:cs="Arial"/>
          <w:iCs/>
          <w:szCs w:val="24"/>
          <w:lang w:val="en-CA"/>
        </w:rPr>
        <w:t>.</w:t>
      </w:r>
      <w:r>
        <w:rPr>
          <w:rStyle w:val="Appelnotedebasdep"/>
          <w:rFonts w:cs="Arial"/>
          <w:iCs/>
          <w:szCs w:val="24"/>
          <w:lang w:val="en-CA"/>
        </w:rPr>
        <w:footnoteReference w:id="60"/>
      </w:r>
      <w:r w:rsidR="00754FC5" w:rsidRPr="00120343">
        <w:rPr>
          <w:rFonts w:cs="Arial"/>
          <w:iCs/>
          <w:szCs w:val="24"/>
          <w:lang w:val="en-CA"/>
        </w:rPr>
        <w:t xml:space="preserve"> </w:t>
      </w:r>
      <w:r w:rsidR="00423688">
        <w:rPr>
          <w:rFonts w:cs="Arial"/>
          <w:iCs/>
          <w:szCs w:val="24"/>
          <w:lang w:val="en-CA"/>
        </w:rPr>
        <w:t>There are</w:t>
      </w:r>
      <w:r w:rsidR="003979C5">
        <w:rPr>
          <w:rFonts w:cs="Arial"/>
          <w:iCs/>
          <w:szCs w:val="24"/>
          <w:lang w:val="en-CA"/>
        </w:rPr>
        <w:t xml:space="preserve"> </w:t>
      </w:r>
      <w:r w:rsidRPr="00120343">
        <w:rPr>
          <w:rFonts w:cs="Arial"/>
          <w:iCs/>
          <w:szCs w:val="24"/>
          <w:lang w:val="en-CA"/>
        </w:rPr>
        <w:t>no leading questions.</w:t>
      </w:r>
      <w:r w:rsidR="00754FC5" w:rsidRPr="00120343">
        <w:rPr>
          <w:rFonts w:cs="Arial"/>
          <w:iCs/>
          <w:szCs w:val="24"/>
          <w:lang w:val="en-CA"/>
        </w:rPr>
        <w:t xml:space="preserve"> </w:t>
      </w:r>
      <w:r w:rsidR="003979C5">
        <w:rPr>
          <w:rFonts w:cs="Arial"/>
          <w:iCs/>
          <w:szCs w:val="24"/>
          <w:lang w:val="en-CA"/>
        </w:rPr>
        <w:t>A</w:t>
      </w:r>
      <w:r w:rsidRPr="00120343">
        <w:rPr>
          <w:rFonts w:cs="Arial"/>
          <w:iCs/>
          <w:szCs w:val="24"/>
          <w:lang w:val="en-CA"/>
        </w:rPr>
        <w:t xml:space="preserve">t this stage, </w:t>
      </w:r>
      <w:r w:rsidR="003979C5">
        <w:rPr>
          <w:rFonts w:cs="Arial"/>
          <w:iCs/>
          <w:szCs w:val="24"/>
          <w:lang w:val="en-CA"/>
        </w:rPr>
        <w:t xml:space="preserve">all this </w:t>
      </w:r>
      <w:r w:rsidRPr="00120343">
        <w:rPr>
          <w:rFonts w:cs="Arial"/>
          <w:iCs/>
          <w:szCs w:val="24"/>
          <w:lang w:val="en-CA"/>
        </w:rPr>
        <w:t>provide</w:t>
      </w:r>
      <w:r w:rsidR="003979C5">
        <w:rPr>
          <w:rFonts w:cs="Arial"/>
          <w:iCs/>
          <w:szCs w:val="24"/>
          <w:lang w:val="en-CA"/>
        </w:rPr>
        <w:t>s</w:t>
      </w:r>
      <w:r w:rsidRPr="00120343">
        <w:rPr>
          <w:rFonts w:cs="Arial"/>
          <w:iCs/>
          <w:szCs w:val="24"/>
          <w:lang w:val="en-CA"/>
        </w:rPr>
        <w:t xml:space="preserve"> guarantees of reliability especially since the officer represents an authority figure for </w:t>
      </w:r>
      <w:r w:rsidR="008E5EF8">
        <w:rPr>
          <w:rFonts w:cs="Arial"/>
          <w:iCs/>
          <w:szCs w:val="24"/>
          <w:lang w:val="en-CA"/>
        </w:rPr>
        <w:t>X</w:t>
      </w:r>
      <w:r w:rsidRPr="00120343">
        <w:rPr>
          <w:rFonts w:cs="Arial"/>
          <w:iCs/>
          <w:szCs w:val="24"/>
          <w:lang w:val="en-CA"/>
        </w:rPr>
        <w:t xml:space="preserve">. </w:t>
      </w:r>
    </w:p>
    <w:p w14:paraId="459BAAFE" w14:textId="77777777" w:rsidR="00460B88" w:rsidRPr="00120343" w:rsidRDefault="007A6B3F" w:rsidP="003D5038">
      <w:pPr>
        <w:pStyle w:val="Paragraphe"/>
        <w:tabs>
          <w:tab w:val="clear" w:pos="360"/>
        </w:tabs>
        <w:spacing w:line="240" w:lineRule="auto"/>
        <w:rPr>
          <w:rFonts w:cs="Arial"/>
          <w:iCs/>
          <w:szCs w:val="24"/>
          <w:lang w:val="en-CA"/>
        </w:rPr>
      </w:pPr>
      <w:r w:rsidRPr="00120343">
        <w:rPr>
          <w:rFonts w:cs="Arial"/>
          <w:iCs/>
          <w:szCs w:val="24"/>
          <w:lang w:val="en-CA"/>
        </w:rPr>
        <w:t xml:space="preserve">The grandmother testified under oath before the Court and was cross-examined on the statements. </w:t>
      </w:r>
    </w:p>
    <w:p w14:paraId="7FFBB207" w14:textId="77777777" w:rsidR="009C1518" w:rsidRPr="00120343" w:rsidRDefault="007A6B3F" w:rsidP="008E6D29">
      <w:pPr>
        <w:pStyle w:val="Paragraphe"/>
        <w:tabs>
          <w:tab w:val="clear" w:pos="360"/>
        </w:tabs>
        <w:spacing w:line="240" w:lineRule="auto"/>
        <w:rPr>
          <w:rFonts w:cs="Arial"/>
          <w:iCs/>
          <w:szCs w:val="24"/>
          <w:lang w:val="en-CA"/>
        </w:rPr>
      </w:pPr>
      <w:r w:rsidRPr="00120343">
        <w:rPr>
          <w:rFonts w:cs="Arial"/>
          <w:iCs/>
          <w:szCs w:val="24"/>
          <w:lang w:val="en-CA"/>
        </w:rPr>
        <w:t xml:space="preserve">As to substantive reliability, </w:t>
      </w:r>
      <w:r w:rsidR="008E5EF8">
        <w:rPr>
          <w:rFonts w:cs="Arial"/>
          <w:iCs/>
          <w:szCs w:val="24"/>
          <w:lang w:val="en-CA"/>
        </w:rPr>
        <w:t>X</w:t>
      </w:r>
      <w:r w:rsidRPr="00120343">
        <w:rPr>
          <w:rFonts w:cs="Arial"/>
          <w:iCs/>
          <w:szCs w:val="24"/>
          <w:lang w:val="en-CA"/>
        </w:rPr>
        <w:t xml:space="preserve">’s version </w:t>
      </w:r>
      <w:r w:rsidR="00423688">
        <w:rPr>
          <w:rFonts w:cs="Arial"/>
          <w:iCs/>
          <w:szCs w:val="24"/>
          <w:lang w:val="en-CA"/>
        </w:rPr>
        <w:t>shares</w:t>
      </w:r>
      <w:r w:rsidR="00423688" w:rsidRPr="00120343">
        <w:rPr>
          <w:rFonts w:cs="Arial"/>
          <w:iCs/>
          <w:szCs w:val="24"/>
          <w:lang w:val="en-CA"/>
        </w:rPr>
        <w:t xml:space="preserve"> </w:t>
      </w:r>
      <w:r w:rsidR="003979C5">
        <w:rPr>
          <w:rFonts w:cs="Arial"/>
          <w:iCs/>
          <w:szCs w:val="24"/>
          <w:lang w:val="en-CA"/>
        </w:rPr>
        <w:t xml:space="preserve">the following </w:t>
      </w:r>
      <w:r w:rsidRPr="00120343">
        <w:rPr>
          <w:rFonts w:cs="Arial"/>
          <w:iCs/>
          <w:szCs w:val="24"/>
          <w:lang w:val="en-CA"/>
        </w:rPr>
        <w:t>similarities with those of:</w:t>
      </w:r>
    </w:p>
    <w:p w14:paraId="75E9BBFD" w14:textId="77777777" w:rsidR="003D5038" w:rsidRPr="00120343" w:rsidRDefault="007A6B3F" w:rsidP="003D5038">
      <w:pPr>
        <w:pStyle w:val="Paragraphedeliste"/>
        <w:numPr>
          <w:ilvl w:val="0"/>
          <w:numId w:val="23"/>
        </w:numPr>
        <w:ind w:left="1080"/>
        <w:jc w:val="both"/>
        <w:rPr>
          <w:lang w:val="en-CA"/>
        </w:rPr>
      </w:pPr>
      <w:r w:rsidRPr="00120343">
        <w:rPr>
          <w:lang w:val="en-CA"/>
        </w:rPr>
        <w:t xml:space="preserve">The grandmother: the alleged acts that occurred when the mother was absent; the description of certain touchings between the legs; a form of blackmail (e.g.: not allowed to go to the </w:t>
      </w:r>
      <w:r w:rsidR="00782C55">
        <w:rPr>
          <w:lang w:val="en-CA"/>
        </w:rPr>
        <w:t>convenience store</w:t>
      </w:r>
      <w:r w:rsidRPr="00120343">
        <w:rPr>
          <w:lang w:val="en-CA"/>
        </w:rPr>
        <w:t xml:space="preserve">); </w:t>
      </w:r>
      <w:r w:rsidR="00423688">
        <w:rPr>
          <w:lang w:val="en-CA"/>
        </w:rPr>
        <w:t>taking his</w:t>
      </w:r>
      <w:r w:rsidRPr="00120343">
        <w:rPr>
          <w:lang w:val="en-CA"/>
        </w:rPr>
        <w:t xml:space="preserve"> towel </w:t>
      </w:r>
      <w:r w:rsidR="00423688">
        <w:rPr>
          <w:lang w:val="en-CA"/>
        </w:rPr>
        <w:t xml:space="preserve">off </w:t>
      </w:r>
      <w:r w:rsidRPr="00120343">
        <w:rPr>
          <w:lang w:val="en-CA"/>
        </w:rPr>
        <w:t xml:space="preserve">when he </w:t>
      </w:r>
      <w:r w:rsidR="003979C5">
        <w:rPr>
          <w:lang w:val="en-CA"/>
        </w:rPr>
        <w:t xml:space="preserve">got </w:t>
      </w:r>
      <w:r w:rsidRPr="00120343">
        <w:rPr>
          <w:lang w:val="en-CA"/>
        </w:rPr>
        <w:t>out of the shower.</w:t>
      </w:r>
    </w:p>
    <w:p w14:paraId="22DDC615" w14:textId="77777777" w:rsidR="003D5038" w:rsidRPr="00120343" w:rsidRDefault="003D5038" w:rsidP="003D5038">
      <w:pPr>
        <w:pStyle w:val="Paragraphedeliste"/>
        <w:ind w:left="1080"/>
        <w:jc w:val="both"/>
        <w:rPr>
          <w:lang w:val="en-CA"/>
        </w:rPr>
      </w:pPr>
    </w:p>
    <w:p w14:paraId="3104E022" w14:textId="77777777" w:rsidR="003D5038" w:rsidRPr="00120343" w:rsidRDefault="007A6B3F" w:rsidP="003D5038">
      <w:pPr>
        <w:pStyle w:val="Paragraphedeliste"/>
        <w:numPr>
          <w:ilvl w:val="0"/>
          <w:numId w:val="23"/>
        </w:numPr>
        <w:ind w:left="1080"/>
        <w:jc w:val="both"/>
        <w:rPr>
          <w:lang w:val="en-CA"/>
        </w:rPr>
      </w:pPr>
      <w:r w:rsidRPr="00120343">
        <w:rPr>
          <w:lang w:val="en-CA"/>
        </w:rPr>
        <w:t xml:space="preserve">The accused (his statement to the police): He spoke about the </w:t>
      </w:r>
      <w:r w:rsidR="00423688">
        <w:rPr>
          <w:lang w:val="en-CA"/>
        </w:rPr>
        <w:t>X</w:t>
      </w:r>
      <w:r w:rsidRPr="00120343">
        <w:rPr>
          <w:lang w:val="en-CA"/>
        </w:rPr>
        <w:t xml:space="preserve">box game and movies; he </w:t>
      </w:r>
      <w:r w:rsidR="003979C5">
        <w:rPr>
          <w:lang w:val="en-CA"/>
        </w:rPr>
        <w:t xml:space="preserve">said </w:t>
      </w:r>
      <w:r w:rsidRPr="00120343">
        <w:rPr>
          <w:lang w:val="en-CA"/>
        </w:rPr>
        <w:t xml:space="preserve">that he might have touched the private parts but </w:t>
      </w:r>
      <w:r w:rsidR="003979C5">
        <w:rPr>
          <w:lang w:val="en-CA"/>
        </w:rPr>
        <w:t xml:space="preserve">that </w:t>
      </w:r>
      <w:r w:rsidRPr="00120343">
        <w:rPr>
          <w:lang w:val="en-CA"/>
        </w:rPr>
        <w:t>if it happened, it was an accident; he admitted masturbating while wat</w:t>
      </w:r>
      <w:r w:rsidR="00155CF8">
        <w:rPr>
          <w:lang w:val="en-CA"/>
        </w:rPr>
        <w:t>c</w:t>
      </w:r>
      <w:r w:rsidRPr="00120343">
        <w:rPr>
          <w:lang w:val="en-CA"/>
        </w:rPr>
        <w:t xml:space="preserve">hing pornography; </w:t>
      </w:r>
      <w:r w:rsidR="008E5EF8">
        <w:rPr>
          <w:lang w:val="en-CA"/>
        </w:rPr>
        <w:t>X</w:t>
      </w:r>
      <w:r w:rsidRPr="00120343">
        <w:rPr>
          <w:lang w:val="en-CA"/>
        </w:rPr>
        <w:t xml:space="preserve"> could have seen him naked when he got out of the shower; he slapped the buttocks.</w:t>
      </w:r>
    </w:p>
    <w:p w14:paraId="23173D4A" w14:textId="77777777" w:rsidR="003D5038" w:rsidRPr="00120343" w:rsidRDefault="003D5038" w:rsidP="003D5038">
      <w:pPr>
        <w:pStyle w:val="Paragraphedeliste"/>
        <w:rPr>
          <w:lang w:val="en-CA"/>
        </w:rPr>
      </w:pPr>
    </w:p>
    <w:p w14:paraId="4D96F78E" w14:textId="77777777" w:rsidR="003D5038" w:rsidRPr="00120343" w:rsidRDefault="008E5EF8" w:rsidP="003D5038">
      <w:pPr>
        <w:pStyle w:val="Paragraphedeliste"/>
        <w:numPr>
          <w:ilvl w:val="0"/>
          <w:numId w:val="23"/>
        </w:numPr>
        <w:ind w:left="1080"/>
        <w:jc w:val="both"/>
        <w:rPr>
          <w:lang w:val="en-CA"/>
        </w:rPr>
      </w:pPr>
      <w:r>
        <w:rPr>
          <w:lang w:val="en-CA"/>
        </w:rPr>
        <w:t>Z</w:t>
      </w:r>
      <w:r w:rsidR="007A6B3F" w:rsidRPr="00120343">
        <w:rPr>
          <w:lang w:val="en-CA"/>
        </w:rPr>
        <w:t>: The description of the touchings (particularly the buttocks) and invitations to touch him; context of watching movies; the fact that the accused took advantage of times he was alone with the young girls; the form of blackmail in the event of a refusal.</w:t>
      </w:r>
      <w:r w:rsidR="000374C8" w:rsidRPr="00120343">
        <w:rPr>
          <w:lang w:val="en-CA"/>
        </w:rPr>
        <w:t xml:space="preserve"> </w:t>
      </w:r>
      <w:r>
        <w:rPr>
          <w:lang w:val="en-CA"/>
        </w:rPr>
        <w:t>Z</w:t>
      </w:r>
      <w:r w:rsidR="007A6B3F" w:rsidRPr="00120343">
        <w:rPr>
          <w:lang w:val="en-CA"/>
        </w:rPr>
        <w:t xml:space="preserve"> also described </w:t>
      </w:r>
      <w:r>
        <w:rPr>
          <w:lang w:val="en-CA"/>
        </w:rPr>
        <w:t>X</w:t>
      </w:r>
      <w:r w:rsidR="007A6B3F" w:rsidRPr="00120343">
        <w:rPr>
          <w:lang w:val="en-CA"/>
        </w:rPr>
        <w:t xml:space="preserve">’s call for help at 3 </w:t>
      </w:r>
      <w:r w:rsidR="003979C5">
        <w:rPr>
          <w:lang w:val="en-CA"/>
        </w:rPr>
        <w:t>a.m.</w:t>
      </w:r>
      <w:r w:rsidR="007A6B3F" w:rsidRPr="00120343">
        <w:rPr>
          <w:lang w:val="en-CA"/>
        </w:rPr>
        <w:t xml:space="preserve"> and her confidences </w:t>
      </w:r>
      <w:r w:rsidR="005B0961">
        <w:rPr>
          <w:lang w:val="en-CA"/>
        </w:rPr>
        <w:t>about the</w:t>
      </w:r>
      <w:r w:rsidR="007A6B3F" w:rsidRPr="00120343">
        <w:rPr>
          <w:lang w:val="en-CA"/>
        </w:rPr>
        <w:t xml:space="preserve"> </w:t>
      </w:r>
      <w:r w:rsidR="005B0961" w:rsidRPr="00120343">
        <w:rPr>
          <w:lang w:val="en-CA"/>
        </w:rPr>
        <w:t>touch</w:t>
      </w:r>
      <w:r w:rsidR="005B0961">
        <w:rPr>
          <w:lang w:val="en-CA"/>
        </w:rPr>
        <w:t>ings</w:t>
      </w:r>
      <w:r w:rsidR="007A6B3F" w:rsidRPr="00120343">
        <w:rPr>
          <w:lang w:val="en-CA"/>
        </w:rPr>
        <w:t>.</w:t>
      </w:r>
      <w:r w:rsidR="000374C8" w:rsidRPr="00120343">
        <w:rPr>
          <w:lang w:val="en-CA"/>
        </w:rPr>
        <w:t xml:space="preserve"> </w:t>
      </w:r>
    </w:p>
    <w:p w14:paraId="33A3DADA" w14:textId="77777777" w:rsidR="003D5038" w:rsidRPr="00120343" w:rsidRDefault="003D5038" w:rsidP="003D5038">
      <w:pPr>
        <w:jc w:val="both"/>
        <w:rPr>
          <w:lang w:val="en-CA"/>
        </w:rPr>
      </w:pPr>
    </w:p>
    <w:p w14:paraId="300FB5FD" w14:textId="77777777" w:rsidR="005D6A22" w:rsidRPr="00120343" w:rsidRDefault="007A6B3F" w:rsidP="00AF5F80">
      <w:pPr>
        <w:pStyle w:val="Paragraphe"/>
        <w:tabs>
          <w:tab w:val="clear" w:pos="360"/>
        </w:tabs>
        <w:spacing w:line="240" w:lineRule="auto"/>
        <w:rPr>
          <w:lang w:val="en-CA"/>
        </w:rPr>
      </w:pPr>
      <w:r w:rsidRPr="00120343">
        <w:rPr>
          <w:lang w:val="en-CA"/>
        </w:rPr>
        <w:lastRenderedPageBreak/>
        <w:t xml:space="preserve">In </w:t>
      </w:r>
      <w:r w:rsidRPr="00120343">
        <w:rPr>
          <w:i/>
          <w:lang w:val="en-CA"/>
        </w:rPr>
        <w:t>J.D.</w:t>
      </w:r>
      <w:r w:rsidRPr="00120343">
        <w:rPr>
          <w:lang w:val="en-CA"/>
        </w:rPr>
        <w:t xml:space="preserve"> </w:t>
      </w:r>
      <w:r w:rsidR="003979C5">
        <w:rPr>
          <w:lang w:val="en-CA"/>
        </w:rPr>
        <w:t xml:space="preserve">rendered </w:t>
      </w:r>
      <w:r w:rsidRPr="00120343">
        <w:rPr>
          <w:lang w:val="en-CA"/>
        </w:rPr>
        <w:t>in 1996,</w:t>
      </w:r>
      <w:r>
        <w:rPr>
          <w:rStyle w:val="Appelnotedebasdep"/>
          <w:rFonts w:cs="Arial"/>
          <w:iCs/>
          <w:szCs w:val="24"/>
          <w:lang w:val="en-CA"/>
        </w:rPr>
        <w:footnoteReference w:id="61"/>
      </w:r>
      <w:r w:rsidRPr="00120343">
        <w:rPr>
          <w:rFonts w:cs="Arial"/>
          <w:iCs/>
          <w:szCs w:val="24"/>
          <w:lang w:val="en-CA"/>
        </w:rPr>
        <w:t xml:space="preserve"> the Court of Appeal determined that </w:t>
      </w:r>
      <w:r w:rsidR="003979C5">
        <w:rPr>
          <w:rFonts w:cs="Arial"/>
          <w:iCs/>
          <w:szCs w:val="24"/>
          <w:lang w:val="en-CA"/>
        </w:rPr>
        <w:t>at the</w:t>
      </w:r>
      <w:r w:rsidRPr="00120343">
        <w:rPr>
          <w:rFonts w:cs="Arial"/>
          <w:iCs/>
          <w:szCs w:val="24"/>
          <w:lang w:val="en-CA"/>
        </w:rPr>
        <w:t xml:space="preserve"> </w:t>
      </w:r>
      <w:r w:rsidRPr="00120343">
        <w:rPr>
          <w:rFonts w:cs="Arial"/>
          <w:i/>
          <w:iCs/>
          <w:szCs w:val="24"/>
          <w:lang w:val="en-CA"/>
        </w:rPr>
        <w:t>voir dire</w:t>
      </w:r>
      <w:r w:rsidR="003979C5">
        <w:rPr>
          <w:rFonts w:cs="Arial"/>
          <w:szCs w:val="24"/>
          <w:lang w:val="en-CA"/>
        </w:rPr>
        <w:t xml:space="preserve"> stage</w:t>
      </w:r>
      <w:r w:rsidRPr="00120343">
        <w:rPr>
          <w:rFonts w:cs="Arial"/>
          <w:iCs/>
          <w:szCs w:val="24"/>
          <w:lang w:val="en-CA"/>
        </w:rPr>
        <w:t xml:space="preserve">, the trial judge does not have to conduct </w:t>
      </w:r>
      <w:r w:rsidR="003979C5">
        <w:rPr>
          <w:rFonts w:cs="Arial"/>
          <w:iCs/>
          <w:szCs w:val="24"/>
          <w:lang w:val="en-CA"/>
        </w:rPr>
        <w:t>[</w:t>
      </w:r>
      <w:r w:rsidR="003979C5">
        <w:rPr>
          <w:rFonts w:cs="Arial"/>
          <w:iCs/>
          <w:smallCaps/>
          <w:szCs w:val="24"/>
          <w:lang w:val="en-CA"/>
        </w:rPr>
        <w:t>translation</w:t>
      </w:r>
      <w:r w:rsidR="003979C5">
        <w:rPr>
          <w:rFonts w:cs="Arial"/>
          <w:iCs/>
          <w:szCs w:val="24"/>
          <w:lang w:val="en-CA"/>
        </w:rPr>
        <w:t xml:space="preserve">] </w:t>
      </w:r>
      <w:r w:rsidRPr="00120343">
        <w:rPr>
          <w:rFonts w:cs="Arial"/>
          <w:iCs/>
          <w:szCs w:val="24"/>
          <w:lang w:val="en-CA"/>
        </w:rPr>
        <w:t xml:space="preserve">“an isolated, hermetical analysis of </w:t>
      </w:r>
      <w:r w:rsidR="002909DF">
        <w:rPr>
          <w:rFonts w:cs="Arial"/>
          <w:iCs/>
          <w:szCs w:val="24"/>
          <w:lang w:val="en-CA"/>
        </w:rPr>
        <w:t xml:space="preserve">the </w:t>
      </w:r>
      <w:r w:rsidRPr="00120343">
        <w:rPr>
          <w:rFonts w:cs="Arial"/>
          <w:iCs/>
          <w:szCs w:val="24"/>
          <w:lang w:val="en-CA"/>
        </w:rPr>
        <w:t>statements, as if only one existed.</w:t>
      </w:r>
      <w:r w:rsidR="00754FC5" w:rsidRPr="00120343">
        <w:rPr>
          <w:lang w:val="en-CA"/>
        </w:rPr>
        <w:t xml:space="preserve"> </w:t>
      </w:r>
      <w:r w:rsidRPr="00120343">
        <w:rPr>
          <w:lang w:val="en-CA"/>
        </w:rPr>
        <w:t>The judge is free to examine all the statements when considering reliability”.</w:t>
      </w:r>
      <w:r w:rsidR="00754FC5" w:rsidRPr="00120343">
        <w:rPr>
          <w:lang w:val="en-CA"/>
        </w:rPr>
        <w:t xml:space="preserve"> </w:t>
      </w:r>
      <w:r w:rsidRPr="00120343">
        <w:rPr>
          <w:lang w:val="en-CA"/>
        </w:rPr>
        <w:t>In addition, similarities between several statements may be an indicator of reliability.</w:t>
      </w:r>
      <w:r>
        <w:rPr>
          <w:rStyle w:val="Appelnotedebasdep"/>
          <w:lang w:val="en-CA"/>
        </w:rPr>
        <w:footnoteReference w:id="62"/>
      </w:r>
    </w:p>
    <w:p w14:paraId="65C567C0" w14:textId="77777777" w:rsidR="00DA30BD" w:rsidRPr="00120343" w:rsidRDefault="007A6B3F" w:rsidP="007927B0">
      <w:pPr>
        <w:pStyle w:val="Paragraphe"/>
        <w:tabs>
          <w:tab w:val="clear" w:pos="360"/>
        </w:tabs>
        <w:spacing w:line="240" w:lineRule="auto"/>
        <w:rPr>
          <w:rFonts w:cs="Arial"/>
          <w:iCs/>
          <w:szCs w:val="24"/>
          <w:lang w:val="en-CA"/>
        </w:rPr>
      </w:pPr>
      <w:r w:rsidRPr="00120343">
        <w:rPr>
          <w:rFonts w:cs="Arial"/>
          <w:iCs/>
          <w:szCs w:val="24"/>
          <w:lang w:val="en-CA"/>
        </w:rPr>
        <w:t>The Court finds that the criterion of substantive reliability is also met.</w:t>
      </w:r>
    </w:p>
    <w:p w14:paraId="612A1D78" w14:textId="77777777" w:rsidR="00DA30BD" w:rsidRPr="00120343" w:rsidRDefault="00DA30BD" w:rsidP="00DA30BD">
      <w:pPr>
        <w:jc w:val="center"/>
        <w:rPr>
          <w:rFonts w:cs="Arial"/>
          <w:lang w:val="en-CA"/>
        </w:rPr>
      </w:pPr>
    </w:p>
    <w:p w14:paraId="27B973F0" w14:textId="77777777" w:rsidR="007927B0" w:rsidRPr="00120343" w:rsidRDefault="007A6B3F" w:rsidP="00A765B9">
      <w:pPr>
        <w:jc w:val="center"/>
        <w:rPr>
          <w:rFonts w:cs="Arial"/>
          <w:lang w:val="en-CA"/>
        </w:rPr>
      </w:pPr>
      <w:r w:rsidRPr="00120343">
        <w:rPr>
          <w:rFonts w:cs="Arial"/>
          <w:lang w:val="en-CA"/>
        </w:rPr>
        <w:t>◊</w:t>
      </w:r>
    </w:p>
    <w:p w14:paraId="10A194E2" w14:textId="77777777" w:rsidR="00C81B68" w:rsidRPr="00120343" w:rsidRDefault="00C81B68" w:rsidP="00A765B9">
      <w:pPr>
        <w:jc w:val="center"/>
        <w:rPr>
          <w:rFonts w:cs="Arial"/>
          <w:lang w:val="en-CA"/>
        </w:rPr>
      </w:pPr>
    </w:p>
    <w:p w14:paraId="21D95BA6" w14:textId="77777777" w:rsidR="00A32EDC" w:rsidRPr="00120343" w:rsidRDefault="007A6B3F" w:rsidP="00A765B9">
      <w:pPr>
        <w:pStyle w:val="Paragraphe"/>
        <w:tabs>
          <w:tab w:val="clear" w:pos="360"/>
        </w:tabs>
        <w:spacing w:line="240" w:lineRule="auto"/>
        <w:rPr>
          <w:rFonts w:cs="Arial"/>
          <w:iCs/>
          <w:szCs w:val="24"/>
          <w:lang w:val="en-CA"/>
        </w:rPr>
      </w:pPr>
      <w:r w:rsidRPr="00120343">
        <w:rPr>
          <w:rFonts w:cs="Arial"/>
          <w:iCs/>
          <w:szCs w:val="24"/>
          <w:lang w:val="en-CA"/>
        </w:rPr>
        <w:t>This situation is not unique.</w:t>
      </w:r>
      <w:r w:rsidR="00754FC5" w:rsidRPr="00120343">
        <w:rPr>
          <w:rFonts w:cs="Arial"/>
          <w:iCs/>
          <w:szCs w:val="24"/>
          <w:lang w:val="en-CA"/>
        </w:rPr>
        <w:t xml:space="preserve"> </w:t>
      </w:r>
    </w:p>
    <w:p w14:paraId="2A9DB5F7" w14:textId="77777777" w:rsidR="007927B0" w:rsidRPr="00120343" w:rsidRDefault="007A6B3F" w:rsidP="00A765B9">
      <w:pPr>
        <w:pStyle w:val="Paragraphe"/>
        <w:tabs>
          <w:tab w:val="clear" w:pos="360"/>
        </w:tabs>
        <w:spacing w:line="240" w:lineRule="auto"/>
        <w:rPr>
          <w:rFonts w:cs="Arial"/>
          <w:iCs/>
          <w:szCs w:val="24"/>
          <w:lang w:val="en-CA"/>
        </w:rPr>
      </w:pPr>
      <w:r>
        <w:rPr>
          <w:rFonts w:cs="Arial"/>
          <w:iCs/>
          <w:szCs w:val="24"/>
          <w:lang w:val="en-CA"/>
        </w:rPr>
        <w:t>Apart</w:t>
      </w:r>
      <w:r w:rsidR="002124D8" w:rsidRPr="00120343">
        <w:rPr>
          <w:rFonts w:cs="Arial"/>
          <w:iCs/>
          <w:szCs w:val="24"/>
          <w:lang w:val="en-CA"/>
        </w:rPr>
        <w:t xml:space="preserve"> from </w:t>
      </w:r>
      <w:r w:rsidR="002124D8" w:rsidRPr="00120343">
        <w:rPr>
          <w:rFonts w:cs="Arial"/>
          <w:i/>
          <w:iCs/>
          <w:szCs w:val="24"/>
          <w:lang w:val="en-CA"/>
        </w:rPr>
        <w:t xml:space="preserve">JNB </w:t>
      </w:r>
      <w:r w:rsidR="005B0961">
        <w:rPr>
          <w:rFonts w:cs="Arial"/>
          <w:szCs w:val="24"/>
          <w:lang w:val="en-CA"/>
        </w:rPr>
        <w:t>above</w:t>
      </w:r>
      <w:r w:rsidR="002124D8" w:rsidRPr="00120343">
        <w:rPr>
          <w:rFonts w:cs="Arial"/>
          <w:iCs/>
          <w:szCs w:val="24"/>
          <w:lang w:val="en-CA"/>
        </w:rPr>
        <w:t>,</w:t>
      </w:r>
      <w:r>
        <w:rPr>
          <w:rStyle w:val="Appelnotedebasdep"/>
          <w:rFonts w:cs="Arial"/>
          <w:iCs/>
          <w:szCs w:val="24"/>
          <w:lang w:val="en-CA"/>
        </w:rPr>
        <w:footnoteReference w:id="63"/>
      </w:r>
      <w:r w:rsidR="002124D8" w:rsidRPr="00120343">
        <w:rPr>
          <w:rFonts w:cs="Arial"/>
          <w:iCs/>
          <w:szCs w:val="24"/>
          <w:lang w:val="en-CA"/>
        </w:rPr>
        <w:t xml:space="preserve"> there are two examples from other Canadian appellate courts.</w:t>
      </w:r>
    </w:p>
    <w:p w14:paraId="7F5A8338" w14:textId="77777777" w:rsidR="00C81B68" w:rsidRPr="00120343" w:rsidRDefault="007A6B3F" w:rsidP="00C81B68">
      <w:pPr>
        <w:pStyle w:val="Paragraphe"/>
        <w:tabs>
          <w:tab w:val="clear" w:pos="360"/>
        </w:tabs>
        <w:spacing w:line="240" w:lineRule="auto"/>
        <w:rPr>
          <w:rFonts w:cs="Arial"/>
          <w:iCs/>
          <w:szCs w:val="24"/>
          <w:lang w:val="en-CA"/>
        </w:rPr>
      </w:pPr>
      <w:r w:rsidRPr="00120343">
        <w:rPr>
          <w:rFonts w:cs="Arial"/>
          <w:iCs/>
          <w:szCs w:val="24"/>
          <w:lang w:val="en-CA"/>
        </w:rPr>
        <w:t xml:space="preserve">In </w:t>
      </w:r>
      <w:r w:rsidRPr="00120343">
        <w:rPr>
          <w:rFonts w:cs="Arial"/>
          <w:i/>
          <w:iCs/>
          <w:szCs w:val="24"/>
          <w:lang w:val="en-CA"/>
        </w:rPr>
        <w:t>J.M.</w:t>
      </w:r>
      <w:r w:rsidRPr="00120343">
        <w:rPr>
          <w:rFonts w:cs="Arial"/>
          <w:iCs/>
          <w:szCs w:val="24"/>
          <w:lang w:val="en-CA"/>
        </w:rPr>
        <w:t>,</w:t>
      </w:r>
      <w:r>
        <w:rPr>
          <w:rStyle w:val="Appelnotedebasdep"/>
          <w:rFonts w:cs="Arial"/>
          <w:iCs/>
          <w:szCs w:val="24"/>
          <w:lang w:val="en-CA"/>
        </w:rPr>
        <w:footnoteReference w:id="64"/>
      </w:r>
      <w:r w:rsidRPr="00120343">
        <w:rPr>
          <w:rFonts w:cs="Arial"/>
          <w:iCs/>
          <w:szCs w:val="24"/>
          <w:lang w:val="en-CA"/>
        </w:rPr>
        <w:t xml:space="preserve"> the Court of Appeal for Ontario confirmed the judge’s decision to admit in evidence </w:t>
      </w:r>
      <w:r w:rsidR="002909DF">
        <w:rPr>
          <w:rFonts w:cs="Arial"/>
          <w:iCs/>
          <w:szCs w:val="24"/>
          <w:lang w:val="en-CA"/>
        </w:rPr>
        <w:t>statements</w:t>
      </w:r>
      <w:r w:rsidRPr="00120343">
        <w:rPr>
          <w:rFonts w:cs="Arial"/>
          <w:iCs/>
          <w:szCs w:val="24"/>
          <w:lang w:val="en-CA"/>
        </w:rPr>
        <w:t xml:space="preserve"> by a 9-year-old child to her social worker and two recordings to the police, without cross-examination.</w:t>
      </w:r>
      <w:r w:rsidR="00754FC5" w:rsidRPr="00120343">
        <w:rPr>
          <w:rFonts w:cs="Arial"/>
          <w:iCs/>
          <w:szCs w:val="24"/>
          <w:lang w:val="en-CA"/>
        </w:rPr>
        <w:t xml:space="preserve"> </w:t>
      </w:r>
      <w:r w:rsidRPr="00120343">
        <w:rPr>
          <w:rFonts w:cs="Arial"/>
          <w:iCs/>
          <w:szCs w:val="24"/>
          <w:lang w:val="en-CA"/>
        </w:rPr>
        <w:t>The child, a victim of sexual offences, did not testify in Court because she was traumatized (necessity).</w:t>
      </w:r>
      <w:r w:rsidR="00754FC5" w:rsidRPr="00120343">
        <w:rPr>
          <w:rFonts w:cs="Arial"/>
          <w:iCs/>
          <w:szCs w:val="24"/>
          <w:lang w:val="en-CA"/>
        </w:rPr>
        <w:t xml:space="preserve"> </w:t>
      </w:r>
      <w:r w:rsidRPr="00120343">
        <w:rPr>
          <w:rFonts w:cs="Arial"/>
          <w:iCs/>
          <w:szCs w:val="24"/>
          <w:lang w:val="en-CA"/>
        </w:rPr>
        <w:t>The Court of Appeal stated the following about reliability:</w:t>
      </w:r>
    </w:p>
    <w:p w14:paraId="4E68E7EA" w14:textId="77777777" w:rsidR="00C81B68" w:rsidRPr="00B311B4" w:rsidRDefault="007A6B3F" w:rsidP="00C81B68">
      <w:pPr>
        <w:pStyle w:val="Citation"/>
        <w:jc w:val="both"/>
        <w:rPr>
          <w:i w:val="0"/>
          <w:iCs w:val="0"/>
          <w:color w:val="000000"/>
          <w:sz w:val="22"/>
          <w:szCs w:val="22"/>
          <w:lang w:val="en-CA"/>
        </w:rPr>
      </w:pPr>
      <w:r w:rsidRPr="00B311B4">
        <w:rPr>
          <w:i w:val="0"/>
          <w:iCs w:val="0"/>
          <w:color w:val="000000"/>
          <w:sz w:val="22"/>
          <w:szCs w:val="22"/>
          <w:lang w:val="en-CA"/>
        </w:rPr>
        <w:t>[69] Z.S.</w:t>
      </w:r>
      <w:r w:rsidRPr="00B311B4">
        <w:rPr>
          <w:rStyle w:val="Appelnotedebasdep"/>
          <w:i w:val="0"/>
          <w:iCs w:val="0"/>
          <w:color w:val="000000"/>
          <w:sz w:val="22"/>
          <w:szCs w:val="22"/>
          <w:lang w:val="en-CA"/>
        </w:rPr>
        <w:footnoteReference w:id="65"/>
      </w:r>
      <w:r w:rsidRPr="00B311B4">
        <w:rPr>
          <w:i w:val="0"/>
          <w:iCs w:val="0"/>
          <w:color w:val="000000"/>
          <w:sz w:val="22"/>
          <w:szCs w:val="22"/>
          <w:lang w:val="en-CA"/>
        </w:rPr>
        <w:t xml:space="preserve"> had no motive to lie. This was not a case, as are many, where interfamilial discord may spawn unfounded, retaliatory allegations. The disclosure was not prompted by leading questions or other suggestive techniques. Z.S. appears to have an understanding of the difference between the truth and a lie, and the obligation to tell the truth, especially to her CAS worker, Jeff Laforet. In the police interview, Z.S. was fully aware that she was speaking to a police officer involved in an investigation. The police interviews were videotaped, which permitted the trial judge first-hand access to the declarant’s memory, narration and apparent sincerity.</w:t>
      </w:r>
    </w:p>
    <w:p w14:paraId="2995DD7E" w14:textId="77777777" w:rsidR="003169FA" w:rsidRPr="00120343" w:rsidRDefault="007A6B3F" w:rsidP="00300D48">
      <w:pPr>
        <w:pStyle w:val="Paragraphe"/>
        <w:tabs>
          <w:tab w:val="clear" w:pos="360"/>
        </w:tabs>
        <w:spacing w:line="240" w:lineRule="auto"/>
        <w:rPr>
          <w:rFonts w:cs="Arial"/>
          <w:iCs/>
          <w:szCs w:val="24"/>
          <w:lang w:val="en-CA"/>
        </w:rPr>
      </w:pPr>
      <w:r w:rsidRPr="00120343">
        <w:rPr>
          <w:lang w:val="en-CA"/>
        </w:rPr>
        <w:t xml:space="preserve">In </w:t>
      </w:r>
      <w:r w:rsidRPr="00120343">
        <w:rPr>
          <w:i/>
          <w:lang w:val="en-CA"/>
        </w:rPr>
        <w:t>Abdulkadir</w:t>
      </w:r>
      <w:r w:rsidRPr="00120343">
        <w:rPr>
          <w:lang w:val="en-CA"/>
        </w:rPr>
        <w:t>,</w:t>
      </w:r>
      <w:r>
        <w:rPr>
          <w:rStyle w:val="Appelnotedebasdep"/>
          <w:rFonts w:cs="Arial"/>
          <w:iCs/>
          <w:szCs w:val="24"/>
          <w:lang w:val="en-CA"/>
        </w:rPr>
        <w:footnoteReference w:id="66"/>
      </w:r>
      <w:r w:rsidRPr="00120343">
        <w:rPr>
          <w:rFonts w:cs="Arial"/>
          <w:iCs/>
          <w:szCs w:val="24"/>
          <w:lang w:val="en-CA"/>
        </w:rPr>
        <w:t xml:space="preserve"> the Alberta Court of Appeal overturned the trial judge’s decision to dismiss a </w:t>
      </w:r>
      <w:r w:rsidRPr="00120343">
        <w:rPr>
          <w:rFonts w:cs="Arial"/>
          <w:i/>
          <w:szCs w:val="24"/>
          <w:lang w:val="en-CA"/>
        </w:rPr>
        <w:t>Khelawon</w:t>
      </w:r>
      <w:r w:rsidRPr="00120343">
        <w:rPr>
          <w:rFonts w:cs="Arial"/>
          <w:iCs/>
          <w:szCs w:val="24"/>
          <w:lang w:val="en-CA"/>
        </w:rPr>
        <w:t xml:space="preserve"> application regarding the complainant’s statement to the police.</w:t>
      </w:r>
      <w:r w:rsidR="003F4E53" w:rsidRPr="00120343">
        <w:rPr>
          <w:lang w:val="en-CA"/>
        </w:rPr>
        <w:t xml:space="preserve"> </w:t>
      </w:r>
      <w:r w:rsidRPr="00120343">
        <w:rPr>
          <w:lang w:val="en-CA"/>
        </w:rPr>
        <w:t>The judge’s decision resulted in an acquittal.</w:t>
      </w:r>
      <w:r w:rsidR="003F4E53" w:rsidRPr="00120343">
        <w:rPr>
          <w:lang w:val="en-CA"/>
        </w:rPr>
        <w:t xml:space="preserve"> </w:t>
      </w:r>
      <w:r w:rsidRPr="00120343">
        <w:rPr>
          <w:lang w:val="en-CA"/>
        </w:rPr>
        <w:t xml:space="preserve">The adult complainant </w:t>
      </w:r>
      <w:r w:rsidR="002669F9">
        <w:rPr>
          <w:lang w:val="en-CA"/>
        </w:rPr>
        <w:t>had been</w:t>
      </w:r>
      <w:r w:rsidRPr="00120343">
        <w:rPr>
          <w:lang w:val="en-CA"/>
        </w:rPr>
        <w:t xml:space="preserve"> sexually assaulted by the accused, who</w:t>
      </w:r>
      <w:r w:rsidR="002669F9">
        <w:rPr>
          <w:lang w:val="en-CA"/>
        </w:rPr>
        <w:t>m</w:t>
      </w:r>
      <w:r w:rsidRPr="00120343">
        <w:rPr>
          <w:lang w:val="en-CA"/>
        </w:rPr>
        <w:t xml:space="preserve"> she did not know.</w:t>
      </w:r>
      <w:r w:rsidR="003F4E53" w:rsidRPr="00120343">
        <w:rPr>
          <w:lang w:val="en-CA"/>
        </w:rPr>
        <w:t xml:space="preserve"> </w:t>
      </w:r>
      <w:r w:rsidRPr="00120343">
        <w:rPr>
          <w:lang w:val="en-CA"/>
        </w:rPr>
        <w:t>The trial lasted several days</w:t>
      </w:r>
      <w:r w:rsidR="002669F9">
        <w:rPr>
          <w:lang w:val="en-CA"/>
        </w:rPr>
        <w:t>,</w:t>
      </w:r>
      <w:r w:rsidRPr="00120343">
        <w:rPr>
          <w:lang w:val="en-CA"/>
        </w:rPr>
        <w:t xml:space="preserve"> and the complainant </w:t>
      </w:r>
      <w:r w:rsidR="002669F9">
        <w:rPr>
          <w:lang w:val="en-CA"/>
        </w:rPr>
        <w:t xml:space="preserve">attended </w:t>
      </w:r>
      <w:r w:rsidRPr="00120343">
        <w:rPr>
          <w:lang w:val="en-CA"/>
        </w:rPr>
        <w:t>on the sixth day.</w:t>
      </w:r>
      <w:r w:rsidR="003F4E53" w:rsidRPr="00120343">
        <w:rPr>
          <w:lang w:val="en-CA"/>
        </w:rPr>
        <w:t xml:space="preserve"> </w:t>
      </w:r>
      <w:r w:rsidRPr="00120343">
        <w:rPr>
          <w:lang w:val="en-CA"/>
        </w:rPr>
        <w:t>The prosecution asked the judge if she could testify behind a screen because she was afraid.</w:t>
      </w:r>
      <w:r w:rsidR="003F4E53" w:rsidRPr="00120343">
        <w:rPr>
          <w:lang w:val="en-CA"/>
        </w:rPr>
        <w:t xml:space="preserve"> </w:t>
      </w:r>
      <w:r w:rsidRPr="00120343">
        <w:rPr>
          <w:lang w:val="en-CA"/>
        </w:rPr>
        <w:t xml:space="preserve">The complainant answered that the screen </w:t>
      </w:r>
      <w:r w:rsidR="002669F9">
        <w:rPr>
          <w:lang w:val="en-CA"/>
        </w:rPr>
        <w:t>did</w:t>
      </w:r>
      <w:r w:rsidRPr="00120343">
        <w:rPr>
          <w:lang w:val="en-CA"/>
        </w:rPr>
        <w:t xml:space="preserve"> </w:t>
      </w:r>
      <w:r w:rsidR="002669F9">
        <w:rPr>
          <w:lang w:val="en-CA"/>
        </w:rPr>
        <w:t xml:space="preserve">not </w:t>
      </w:r>
      <w:r w:rsidRPr="00120343">
        <w:rPr>
          <w:lang w:val="en-CA"/>
        </w:rPr>
        <w:t xml:space="preserve">make </w:t>
      </w:r>
      <w:r w:rsidR="002669F9">
        <w:rPr>
          <w:lang w:val="en-CA"/>
        </w:rPr>
        <w:t>a</w:t>
      </w:r>
      <w:r w:rsidRPr="00120343">
        <w:rPr>
          <w:lang w:val="en-CA"/>
        </w:rPr>
        <w:t xml:space="preserve"> difference.</w:t>
      </w:r>
      <w:r w:rsidR="003F4E53" w:rsidRPr="00120343">
        <w:rPr>
          <w:lang w:val="en-CA"/>
        </w:rPr>
        <w:t xml:space="preserve"> </w:t>
      </w:r>
      <w:r w:rsidRPr="00120343">
        <w:rPr>
          <w:lang w:val="en-CA"/>
        </w:rPr>
        <w:t xml:space="preserve">The prosecution </w:t>
      </w:r>
      <w:r w:rsidR="002669F9">
        <w:rPr>
          <w:lang w:val="en-CA"/>
        </w:rPr>
        <w:t xml:space="preserve">began </w:t>
      </w:r>
      <w:r w:rsidRPr="00120343">
        <w:rPr>
          <w:lang w:val="en-CA"/>
        </w:rPr>
        <w:t xml:space="preserve">his examination then, after a </w:t>
      </w:r>
      <w:r w:rsidR="002669F9">
        <w:rPr>
          <w:lang w:val="en-CA"/>
        </w:rPr>
        <w:t>break</w:t>
      </w:r>
      <w:r w:rsidRPr="00120343">
        <w:rPr>
          <w:lang w:val="en-CA"/>
        </w:rPr>
        <w:t xml:space="preserve">, the complainant did not </w:t>
      </w:r>
      <w:r w:rsidR="002669F9">
        <w:rPr>
          <w:lang w:val="en-CA"/>
        </w:rPr>
        <w:t>return</w:t>
      </w:r>
      <w:r w:rsidRPr="00120343">
        <w:rPr>
          <w:lang w:val="en-CA"/>
        </w:rPr>
        <w:t>.</w:t>
      </w:r>
      <w:r w:rsidR="003F4E53" w:rsidRPr="00120343">
        <w:rPr>
          <w:lang w:val="en-CA"/>
        </w:rPr>
        <w:t xml:space="preserve"> </w:t>
      </w:r>
      <w:r w:rsidRPr="00120343">
        <w:rPr>
          <w:lang w:val="en-CA"/>
        </w:rPr>
        <w:t xml:space="preserve">The prosecution told the judge that he had </w:t>
      </w:r>
      <w:r w:rsidRPr="00120343">
        <w:rPr>
          <w:lang w:val="en-CA"/>
        </w:rPr>
        <w:lastRenderedPageBreak/>
        <w:t>received a message from the complainant that she was at the hospital</w:t>
      </w:r>
      <w:r w:rsidR="002669F9">
        <w:rPr>
          <w:lang w:val="en-CA"/>
        </w:rPr>
        <w:t xml:space="preserve"> and was sick</w:t>
      </w:r>
      <w:r w:rsidRPr="00120343">
        <w:rPr>
          <w:lang w:val="en-CA"/>
        </w:rPr>
        <w:t>.</w:t>
      </w:r>
      <w:r w:rsidR="003F4E53" w:rsidRPr="00120343">
        <w:rPr>
          <w:lang w:val="en-CA"/>
        </w:rPr>
        <w:t xml:space="preserve"> </w:t>
      </w:r>
      <w:r w:rsidRPr="00120343">
        <w:rPr>
          <w:lang w:val="en-CA"/>
        </w:rPr>
        <w:t xml:space="preserve">She did not </w:t>
      </w:r>
      <w:r w:rsidR="002669F9">
        <w:rPr>
          <w:lang w:val="en-CA"/>
        </w:rPr>
        <w:t xml:space="preserve">attend </w:t>
      </w:r>
      <w:r w:rsidRPr="00120343">
        <w:rPr>
          <w:lang w:val="en-CA"/>
        </w:rPr>
        <w:t>the next day.</w:t>
      </w:r>
      <w:r w:rsidR="003F4E53" w:rsidRPr="00120343">
        <w:rPr>
          <w:lang w:val="en-CA"/>
        </w:rPr>
        <w:t xml:space="preserve"> </w:t>
      </w:r>
      <w:r w:rsidRPr="00120343">
        <w:rPr>
          <w:lang w:val="en-CA"/>
        </w:rPr>
        <w:t>In the circumstances, the Court of Appeal ordered a new trial.</w:t>
      </w:r>
    </w:p>
    <w:p w14:paraId="755EEA4F" w14:textId="77777777" w:rsidR="000A3895" w:rsidRPr="00120343" w:rsidRDefault="007A6B3F" w:rsidP="000A3895">
      <w:pPr>
        <w:pStyle w:val="Paragraphe"/>
        <w:tabs>
          <w:tab w:val="clear" w:pos="360"/>
        </w:tabs>
        <w:spacing w:line="240" w:lineRule="auto"/>
        <w:rPr>
          <w:rFonts w:cs="Arial"/>
          <w:iCs/>
          <w:szCs w:val="24"/>
          <w:lang w:val="en-CA"/>
        </w:rPr>
      </w:pPr>
      <w:r w:rsidRPr="00120343">
        <w:rPr>
          <w:rFonts w:cs="Arial"/>
          <w:iCs/>
          <w:szCs w:val="24"/>
          <w:lang w:val="en-CA"/>
        </w:rPr>
        <w:t>With the necessary adjustments, the principles developed in these two cases apply here.</w:t>
      </w:r>
    </w:p>
    <w:p w14:paraId="554FDA19" w14:textId="77777777" w:rsidR="00390101" w:rsidRPr="00120343" w:rsidRDefault="007A6B3F" w:rsidP="00390101">
      <w:pPr>
        <w:jc w:val="center"/>
        <w:rPr>
          <w:rFonts w:cs="Arial"/>
          <w:lang w:val="en-CA"/>
        </w:rPr>
      </w:pPr>
      <w:r w:rsidRPr="00120343">
        <w:rPr>
          <w:rFonts w:cs="Arial"/>
          <w:lang w:val="en-CA"/>
        </w:rPr>
        <w:t>◊</w:t>
      </w:r>
    </w:p>
    <w:p w14:paraId="736EE598" w14:textId="77777777" w:rsidR="00390101" w:rsidRPr="00120343" w:rsidRDefault="00390101" w:rsidP="00390101">
      <w:pPr>
        <w:jc w:val="center"/>
        <w:rPr>
          <w:lang w:val="en-CA"/>
        </w:rPr>
      </w:pPr>
    </w:p>
    <w:p w14:paraId="006AE35F" w14:textId="77777777" w:rsidR="00390101" w:rsidRPr="00120343" w:rsidRDefault="007A6B3F" w:rsidP="000A3895">
      <w:pPr>
        <w:pStyle w:val="Paragraphe"/>
        <w:tabs>
          <w:tab w:val="clear" w:pos="360"/>
        </w:tabs>
        <w:spacing w:line="240" w:lineRule="auto"/>
        <w:rPr>
          <w:rFonts w:cs="Arial"/>
          <w:iCs/>
          <w:szCs w:val="24"/>
          <w:lang w:val="en-CA"/>
        </w:rPr>
      </w:pPr>
      <w:r w:rsidRPr="00120343">
        <w:rPr>
          <w:rFonts w:cs="Arial"/>
          <w:iCs/>
          <w:szCs w:val="24"/>
          <w:lang w:val="en-CA"/>
        </w:rPr>
        <w:t xml:space="preserve">The prosecution has discharged </w:t>
      </w:r>
      <w:r w:rsidR="009A3520">
        <w:rPr>
          <w:rFonts w:cs="Arial"/>
          <w:iCs/>
          <w:szCs w:val="24"/>
          <w:lang w:val="en-CA"/>
        </w:rPr>
        <w:t>its</w:t>
      </w:r>
      <w:r w:rsidRPr="00120343">
        <w:rPr>
          <w:rFonts w:cs="Arial"/>
          <w:iCs/>
          <w:szCs w:val="24"/>
          <w:lang w:val="en-CA"/>
        </w:rPr>
        <w:t xml:space="preserve"> burden and </w:t>
      </w:r>
      <w:r w:rsidR="009A3520">
        <w:rPr>
          <w:rFonts w:cs="Arial"/>
          <w:iCs/>
          <w:szCs w:val="24"/>
          <w:lang w:val="en-CA"/>
        </w:rPr>
        <w:t xml:space="preserve">its </w:t>
      </w:r>
      <w:r w:rsidRPr="00120343">
        <w:rPr>
          <w:rFonts w:cs="Arial"/>
          <w:i/>
          <w:iCs/>
          <w:szCs w:val="24"/>
          <w:lang w:val="en-CA"/>
        </w:rPr>
        <w:t>Khelawon</w:t>
      </w:r>
      <w:r w:rsidRPr="00120343">
        <w:rPr>
          <w:rFonts w:cs="Arial"/>
          <w:iCs/>
          <w:szCs w:val="24"/>
          <w:lang w:val="en-CA"/>
        </w:rPr>
        <w:t xml:space="preserve"> application is granted.</w:t>
      </w:r>
    </w:p>
    <w:p w14:paraId="1FA15D66" w14:textId="77777777" w:rsidR="00390101" w:rsidRPr="00120343" w:rsidRDefault="007A6B3F" w:rsidP="00390101">
      <w:pPr>
        <w:jc w:val="center"/>
        <w:rPr>
          <w:lang w:val="en-CA"/>
        </w:rPr>
      </w:pPr>
      <w:r w:rsidRPr="00120343">
        <w:rPr>
          <w:rFonts w:cs="Arial"/>
          <w:lang w:val="en-CA"/>
        </w:rPr>
        <w:t>◊</w:t>
      </w:r>
    </w:p>
    <w:p w14:paraId="0C88DA24" w14:textId="77777777" w:rsidR="00BA62F1" w:rsidRPr="00120343" w:rsidRDefault="007A6B3F" w:rsidP="0063778E">
      <w:pPr>
        <w:pStyle w:val="Titre4"/>
        <w:spacing w:after="120"/>
        <w:rPr>
          <w:rFonts w:cs="Arial"/>
          <w:szCs w:val="24"/>
          <w:lang w:val="en-CA"/>
        </w:rPr>
      </w:pPr>
      <w:r w:rsidRPr="00120343">
        <w:rPr>
          <w:rFonts w:cs="Arial"/>
          <w:szCs w:val="24"/>
          <w:lang w:val="en-CA"/>
        </w:rPr>
        <w:t>CONCLUSION</w:t>
      </w:r>
    </w:p>
    <w:p w14:paraId="79254C03" w14:textId="77777777" w:rsidR="00823AC3" w:rsidRPr="00120343" w:rsidRDefault="007A6B3F" w:rsidP="001927BA">
      <w:pPr>
        <w:pStyle w:val="Paragraphe"/>
        <w:numPr>
          <w:ilvl w:val="0"/>
          <w:numId w:val="0"/>
        </w:numPr>
        <w:spacing w:before="240" w:line="240" w:lineRule="auto"/>
        <w:rPr>
          <w:rFonts w:cs="Arial"/>
          <w:szCs w:val="24"/>
          <w:lang w:val="en-CA"/>
        </w:rPr>
      </w:pPr>
      <w:r w:rsidRPr="00120343">
        <w:rPr>
          <w:rFonts w:cs="Arial"/>
          <w:b/>
          <w:bCs/>
          <w:szCs w:val="24"/>
          <w:lang w:val="en-CA"/>
        </w:rPr>
        <w:t>FOR THESE REASONS, THE COURT</w:t>
      </w:r>
      <w:r w:rsidR="00754FC5" w:rsidRPr="00120343">
        <w:rPr>
          <w:rFonts w:cs="Arial"/>
          <w:szCs w:val="24"/>
          <w:lang w:val="en-CA"/>
        </w:rPr>
        <w:t>:</w:t>
      </w:r>
    </w:p>
    <w:p w14:paraId="26E208BD" w14:textId="77777777" w:rsidR="00460B88" w:rsidRPr="00120343" w:rsidRDefault="007A6B3F" w:rsidP="001333CB">
      <w:pPr>
        <w:pStyle w:val="Paragraphe"/>
        <w:tabs>
          <w:tab w:val="clear" w:pos="360"/>
        </w:tabs>
        <w:spacing w:line="240" w:lineRule="auto"/>
        <w:rPr>
          <w:rFonts w:cs="Arial"/>
          <w:szCs w:val="24"/>
          <w:lang w:val="en-CA"/>
        </w:rPr>
      </w:pPr>
      <w:r w:rsidRPr="00120343">
        <w:rPr>
          <w:rFonts w:cs="Arial"/>
          <w:b/>
          <w:szCs w:val="24"/>
          <w:lang w:val="en-CA"/>
        </w:rPr>
        <w:t>D</w:t>
      </w:r>
      <w:r w:rsidR="001F617C" w:rsidRPr="00120343">
        <w:rPr>
          <w:rFonts w:cs="Arial"/>
          <w:b/>
          <w:szCs w:val="24"/>
          <w:lang w:val="en-CA"/>
        </w:rPr>
        <w:t>E</w:t>
      </w:r>
      <w:r w:rsidRPr="00120343">
        <w:rPr>
          <w:rFonts w:cs="Arial"/>
          <w:b/>
          <w:szCs w:val="24"/>
          <w:lang w:val="en-CA"/>
        </w:rPr>
        <w:t>CLARE</w:t>
      </w:r>
      <w:r w:rsidR="001F617C" w:rsidRPr="00120343">
        <w:rPr>
          <w:rFonts w:cs="Arial"/>
          <w:b/>
          <w:szCs w:val="24"/>
          <w:lang w:val="en-CA"/>
        </w:rPr>
        <w:t>S</w:t>
      </w:r>
      <w:r w:rsidRPr="00120343">
        <w:rPr>
          <w:rFonts w:cs="Arial"/>
          <w:szCs w:val="24"/>
          <w:lang w:val="en-CA"/>
        </w:rPr>
        <w:t xml:space="preserve"> admissible </w:t>
      </w:r>
      <w:r w:rsidR="001F617C" w:rsidRPr="00120343">
        <w:rPr>
          <w:rFonts w:cs="Arial"/>
          <w:szCs w:val="24"/>
          <w:lang w:val="en-CA"/>
        </w:rPr>
        <w:t>in evidence to establish the truth of their content</w:t>
      </w:r>
      <w:r w:rsidR="004A7D89">
        <w:rPr>
          <w:rFonts w:cs="Arial"/>
          <w:szCs w:val="24"/>
          <w:lang w:val="en-CA"/>
        </w:rPr>
        <w:t>s</w:t>
      </w:r>
      <w:r w:rsidRPr="00120343">
        <w:rPr>
          <w:rFonts w:cs="Arial"/>
          <w:szCs w:val="24"/>
          <w:lang w:val="en-CA"/>
        </w:rPr>
        <w:t>:</w:t>
      </w:r>
    </w:p>
    <w:p w14:paraId="4875FD45" w14:textId="77777777" w:rsidR="00460B88" w:rsidRPr="00120343" w:rsidRDefault="008E5EF8" w:rsidP="001333CB">
      <w:pPr>
        <w:pStyle w:val="Paragraphedeliste"/>
        <w:numPr>
          <w:ilvl w:val="0"/>
          <w:numId w:val="22"/>
        </w:numPr>
        <w:ind w:left="1080"/>
        <w:jc w:val="both"/>
        <w:rPr>
          <w:lang w:val="en-CA"/>
        </w:rPr>
      </w:pPr>
      <w:r>
        <w:rPr>
          <w:lang w:val="en-CA"/>
        </w:rPr>
        <w:t>X</w:t>
      </w:r>
      <w:r w:rsidR="001F617C" w:rsidRPr="00120343">
        <w:rPr>
          <w:lang w:val="en-CA"/>
        </w:rPr>
        <w:t>’s statements to her grandmother</w:t>
      </w:r>
      <w:r w:rsidR="007A6B3F" w:rsidRPr="00120343">
        <w:rPr>
          <w:lang w:val="en-CA"/>
        </w:rPr>
        <w:t xml:space="preserve"> </w:t>
      </w:r>
      <w:r w:rsidR="004871CA">
        <w:rPr>
          <w:lang w:val="en-CA"/>
        </w:rPr>
        <w:t>J. W.</w:t>
      </w:r>
      <w:r w:rsidR="007A6B3F" w:rsidRPr="00120343">
        <w:rPr>
          <w:lang w:val="en-CA"/>
        </w:rPr>
        <w:t xml:space="preserve"> </w:t>
      </w:r>
      <w:r w:rsidR="001F617C" w:rsidRPr="00120343">
        <w:rPr>
          <w:lang w:val="en-CA"/>
        </w:rPr>
        <w:t>i</w:t>
      </w:r>
      <w:r w:rsidR="007A6B3F" w:rsidRPr="00120343">
        <w:rPr>
          <w:lang w:val="en-CA"/>
        </w:rPr>
        <w:t xml:space="preserve">n </w:t>
      </w:r>
      <w:r w:rsidR="001F617C" w:rsidRPr="00120343">
        <w:rPr>
          <w:lang w:val="en-CA"/>
        </w:rPr>
        <w:t>O</w:t>
      </w:r>
      <w:r w:rsidR="007A6B3F" w:rsidRPr="00120343">
        <w:rPr>
          <w:lang w:val="en-CA"/>
        </w:rPr>
        <w:t>ctob</w:t>
      </w:r>
      <w:r w:rsidR="001F617C" w:rsidRPr="00120343">
        <w:rPr>
          <w:lang w:val="en-CA"/>
        </w:rPr>
        <w:t>e</w:t>
      </w:r>
      <w:r w:rsidR="007A6B3F" w:rsidRPr="00120343">
        <w:rPr>
          <w:lang w:val="en-CA"/>
        </w:rPr>
        <w:t>r 2019;</w:t>
      </w:r>
    </w:p>
    <w:p w14:paraId="71822C43" w14:textId="77777777" w:rsidR="001333CB" w:rsidRPr="00120343" w:rsidRDefault="001333CB" w:rsidP="001333CB">
      <w:pPr>
        <w:pStyle w:val="Paragraphedeliste"/>
        <w:ind w:left="1080"/>
        <w:jc w:val="both"/>
        <w:rPr>
          <w:lang w:val="en-CA"/>
        </w:rPr>
      </w:pPr>
    </w:p>
    <w:p w14:paraId="29E8EB45" w14:textId="77777777" w:rsidR="00460B88" w:rsidRPr="00120343" w:rsidRDefault="008E5EF8" w:rsidP="001333CB">
      <w:pPr>
        <w:pStyle w:val="Paragraphedeliste"/>
        <w:numPr>
          <w:ilvl w:val="0"/>
          <w:numId w:val="22"/>
        </w:numPr>
        <w:ind w:left="1080"/>
        <w:jc w:val="both"/>
        <w:rPr>
          <w:lang w:val="en-CA"/>
        </w:rPr>
      </w:pPr>
      <w:r>
        <w:rPr>
          <w:lang w:val="en-CA"/>
        </w:rPr>
        <w:t>X</w:t>
      </w:r>
      <w:r w:rsidR="007A6B3F" w:rsidRPr="00120343">
        <w:rPr>
          <w:lang w:val="en-CA"/>
        </w:rPr>
        <w:t>’s verbal statement to the police, videorecorded on December 7, 2020.</w:t>
      </w:r>
    </w:p>
    <w:p w14:paraId="67968351" w14:textId="77777777" w:rsidR="00460B88" w:rsidRPr="00120343" w:rsidRDefault="00460B88" w:rsidP="00460B88">
      <w:pPr>
        <w:rPr>
          <w:lang w:val="en-CA"/>
        </w:rPr>
      </w:pPr>
    </w:p>
    <w:p w14:paraId="14389EAF" w14:textId="77777777" w:rsidR="00460B88" w:rsidRPr="00120343" w:rsidRDefault="007A6B3F" w:rsidP="00D9627F">
      <w:pPr>
        <w:pStyle w:val="Paragraphe"/>
        <w:tabs>
          <w:tab w:val="clear" w:pos="360"/>
        </w:tabs>
        <w:spacing w:line="240" w:lineRule="auto"/>
        <w:rPr>
          <w:rFonts w:cs="Arial"/>
          <w:szCs w:val="24"/>
          <w:lang w:val="en-CA"/>
        </w:rPr>
      </w:pPr>
      <w:r w:rsidRPr="00120343">
        <w:rPr>
          <w:rFonts w:cs="Arial"/>
          <w:b/>
          <w:szCs w:val="24"/>
          <w:lang w:val="en-CA"/>
        </w:rPr>
        <w:t>SCHEDULES</w:t>
      </w:r>
      <w:r w:rsidR="00754FC5" w:rsidRPr="00120343">
        <w:rPr>
          <w:rFonts w:cs="Arial"/>
          <w:b/>
          <w:szCs w:val="24"/>
          <w:lang w:val="en-CA"/>
        </w:rPr>
        <w:t xml:space="preserve"> </w:t>
      </w:r>
      <w:r w:rsidRPr="00120343">
        <w:rPr>
          <w:rFonts w:cs="Arial"/>
          <w:bCs/>
          <w:szCs w:val="24"/>
          <w:lang w:val="en-CA"/>
        </w:rPr>
        <w:t xml:space="preserve">the </w:t>
      </w:r>
      <w:r w:rsidR="00754FC5" w:rsidRPr="00120343">
        <w:rPr>
          <w:rFonts w:cs="Arial"/>
          <w:bCs/>
          <w:szCs w:val="24"/>
          <w:lang w:val="en-CA"/>
        </w:rPr>
        <w:t xml:space="preserve">continuation </w:t>
      </w:r>
      <w:r w:rsidRPr="00120343">
        <w:rPr>
          <w:rFonts w:cs="Arial"/>
          <w:bCs/>
          <w:szCs w:val="24"/>
          <w:lang w:val="en-CA"/>
        </w:rPr>
        <w:t xml:space="preserve">of the trial on June </w:t>
      </w:r>
      <w:r w:rsidR="00754FC5" w:rsidRPr="00120343">
        <w:rPr>
          <w:rFonts w:cs="Arial"/>
          <w:bCs/>
          <w:szCs w:val="24"/>
          <w:lang w:val="en-CA"/>
        </w:rPr>
        <w:t>26</w:t>
      </w:r>
      <w:r w:rsidRPr="00120343">
        <w:rPr>
          <w:rFonts w:cs="Arial"/>
          <w:bCs/>
          <w:szCs w:val="24"/>
          <w:lang w:val="en-CA"/>
        </w:rPr>
        <w:t>,</w:t>
      </w:r>
      <w:r w:rsidR="00754FC5" w:rsidRPr="00120343">
        <w:rPr>
          <w:rFonts w:cs="Arial"/>
          <w:bCs/>
          <w:szCs w:val="24"/>
          <w:lang w:val="en-CA"/>
        </w:rPr>
        <w:t xml:space="preserve"> 2023.</w:t>
      </w:r>
    </w:p>
    <w:p w14:paraId="5B2C5466" w14:textId="77777777" w:rsidR="003F1EE2" w:rsidRPr="00120343" w:rsidRDefault="003F1EE2" w:rsidP="003F1EE2">
      <w:pPr>
        <w:rPr>
          <w:lang w:val="en-CA"/>
        </w:rPr>
      </w:pPr>
    </w:p>
    <w:p w14:paraId="4EAEA911" w14:textId="77777777" w:rsidR="00823AC3" w:rsidRPr="00120343" w:rsidRDefault="00823AC3" w:rsidP="00356431">
      <w:pPr>
        <w:pStyle w:val="Paragraphe"/>
        <w:numPr>
          <w:ilvl w:val="0"/>
          <w:numId w:val="0"/>
        </w:numPr>
        <w:spacing w:before="0" w:after="0" w:line="240" w:lineRule="auto"/>
        <w:rPr>
          <w:rFonts w:cs="Arial"/>
          <w:szCs w:val="24"/>
          <w:lang w:val="en-CA"/>
        </w:rPr>
      </w:pPr>
    </w:p>
    <w:p w14:paraId="1D98CD1D" w14:textId="77777777" w:rsidR="00277938" w:rsidRPr="00120343" w:rsidRDefault="00277938" w:rsidP="00356431">
      <w:pPr>
        <w:pStyle w:val="Paragraphe"/>
        <w:numPr>
          <w:ilvl w:val="0"/>
          <w:numId w:val="0"/>
        </w:numPr>
        <w:spacing w:before="0" w:after="0" w:line="240" w:lineRule="auto"/>
        <w:rPr>
          <w:rFonts w:cs="Arial"/>
          <w:szCs w:val="24"/>
          <w:lang w:val="en-CA"/>
        </w:rPr>
      </w:pPr>
    </w:p>
    <w:tbl>
      <w:tblPr>
        <w:tblW w:w="9505" w:type="dxa"/>
        <w:tblInd w:w="-62" w:type="dxa"/>
        <w:tblLayout w:type="fixed"/>
        <w:tblCellMar>
          <w:left w:w="0" w:type="dxa"/>
          <w:right w:w="0" w:type="dxa"/>
        </w:tblCellMar>
        <w:tblLook w:val="0000" w:firstRow="0" w:lastRow="0" w:firstColumn="0" w:lastColumn="0" w:noHBand="0" w:noVBand="0"/>
      </w:tblPr>
      <w:tblGrid>
        <w:gridCol w:w="2189"/>
        <w:gridCol w:w="2678"/>
        <w:gridCol w:w="4638"/>
      </w:tblGrid>
      <w:tr w:rsidR="001003CD" w:rsidRPr="004F532D" w14:paraId="64CE2916" w14:textId="77777777">
        <w:trPr>
          <w:cantSplit/>
        </w:trPr>
        <w:tc>
          <w:tcPr>
            <w:tcW w:w="4867" w:type="dxa"/>
            <w:gridSpan w:val="2"/>
          </w:tcPr>
          <w:p w14:paraId="0A01A682" w14:textId="77777777" w:rsidR="00823AC3" w:rsidRPr="00120343" w:rsidRDefault="00823AC3">
            <w:pPr>
              <w:rPr>
                <w:rFonts w:cs="Arial"/>
                <w:szCs w:val="24"/>
                <w:lang w:val="en-CA"/>
              </w:rPr>
            </w:pPr>
          </w:p>
        </w:tc>
        <w:tc>
          <w:tcPr>
            <w:tcW w:w="4638" w:type="dxa"/>
          </w:tcPr>
          <w:p w14:paraId="7C5D7BF3" w14:textId="77777777" w:rsidR="00823AC3" w:rsidRPr="00120343" w:rsidRDefault="007A6B3F">
            <w:pPr>
              <w:pStyle w:val="zSoquijdatSignature3Juge"/>
              <w:rPr>
                <w:rFonts w:cs="Arial"/>
                <w:b/>
                <w:bCs/>
                <w:szCs w:val="24"/>
                <w:lang w:val="en-CA"/>
              </w:rPr>
            </w:pPr>
            <w:r w:rsidRPr="00120343">
              <w:rPr>
                <w:rFonts w:cs="Arial"/>
                <w:b/>
                <w:bCs/>
                <w:szCs w:val="24"/>
                <w:lang w:val="en-CA"/>
              </w:rPr>
              <w:t>__________________________________</w:t>
            </w:r>
          </w:p>
          <w:p w14:paraId="2969185C" w14:textId="77777777" w:rsidR="00823AC3" w:rsidRPr="00120343" w:rsidRDefault="007A6B3F">
            <w:pPr>
              <w:pStyle w:val="zSoquijdatSignature3Juge"/>
              <w:rPr>
                <w:rFonts w:cs="Arial"/>
                <w:b/>
                <w:bCs/>
                <w:szCs w:val="24"/>
                <w:lang w:val="en-CA"/>
              </w:rPr>
            </w:pPr>
            <w:r w:rsidRPr="00120343">
              <w:rPr>
                <w:rFonts w:cs="Arial"/>
                <w:b/>
                <w:bCs/>
                <w:szCs w:val="24"/>
                <w:lang w:val="en-CA"/>
              </w:rPr>
              <w:t>PIERRE LORTIE</w:t>
            </w:r>
          </w:p>
          <w:p w14:paraId="3FD8374C" w14:textId="77777777" w:rsidR="00823AC3" w:rsidRPr="00120343" w:rsidRDefault="007A6B3F">
            <w:pPr>
              <w:pStyle w:val="zSoquijdatSignature3Juge"/>
              <w:rPr>
                <w:rFonts w:cs="Arial"/>
                <w:szCs w:val="24"/>
                <w:lang w:val="en-CA"/>
              </w:rPr>
            </w:pPr>
            <w:r w:rsidRPr="00120343">
              <w:rPr>
                <w:rFonts w:cs="Arial"/>
                <w:b/>
                <w:bCs/>
                <w:szCs w:val="24"/>
                <w:lang w:val="en-CA"/>
              </w:rPr>
              <w:t>Judge of the Court of Quebec</w:t>
            </w:r>
          </w:p>
        </w:tc>
      </w:tr>
      <w:tr w:rsidR="001003CD" w:rsidRPr="004F532D" w14:paraId="49D5FA95" w14:textId="77777777">
        <w:tblPrEx>
          <w:tblCellMar>
            <w:left w:w="70" w:type="dxa"/>
            <w:right w:w="70" w:type="dxa"/>
          </w:tblCellMar>
        </w:tblPrEx>
        <w:tc>
          <w:tcPr>
            <w:tcW w:w="9505" w:type="dxa"/>
            <w:gridSpan w:val="3"/>
          </w:tcPr>
          <w:p w14:paraId="540B1FF6" w14:textId="77777777" w:rsidR="00823AC3" w:rsidRPr="00120343" w:rsidRDefault="00823AC3">
            <w:pPr>
              <w:rPr>
                <w:rFonts w:cs="Arial"/>
                <w:szCs w:val="24"/>
                <w:lang w:val="en-CA"/>
              </w:rPr>
            </w:pPr>
          </w:p>
        </w:tc>
      </w:tr>
      <w:tr w:rsidR="001003CD" w:rsidRPr="004F532D" w14:paraId="267A32F1" w14:textId="77777777">
        <w:tblPrEx>
          <w:tblCellMar>
            <w:left w:w="70" w:type="dxa"/>
            <w:right w:w="70" w:type="dxa"/>
          </w:tblCellMar>
        </w:tblPrEx>
        <w:trPr>
          <w:cantSplit/>
        </w:trPr>
        <w:tc>
          <w:tcPr>
            <w:tcW w:w="9505" w:type="dxa"/>
            <w:gridSpan w:val="3"/>
          </w:tcPr>
          <w:p w14:paraId="30FAF448" w14:textId="77777777" w:rsidR="00BE5CD7" w:rsidRPr="00120343" w:rsidRDefault="00BE5CD7" w:rsidP="009208B3">
            <w:pPr>
              <w:pStyle w:val="zSoquijdatNomProcureurDem"/>
              <w:rPr>
                <w:rFonts w:cs="Arial"/>
                <w:sz w:val="22"/>
                <w:szCs w:val="24"/>
                <w:lang w:val="en-CA"/>
              </w:rPr>
            </w:pPr>
          </w:p>
        </w:tc>
      </w:tr>
      <w:tr w:rsidR="001003CD" w14:paraId="79F51BCF" w14:textId="77777777">
        <w:tblPrEx>
          <w:tblCellMar>
            <w:left w:w="70" w:type="dxa"/>
            <w:right w:w="70" w:type="dxa"/>
          </w:tblCellMar>
        </w:tblPrEx>
        <w:trPr>
          <w:cantSplit/>
        </w:trPr>
        <w:tc>
          <w:tcPr>
            <w:tcW w:w="9505" w:type="dxa"/>
            <w:gridSpan w:val="3"/>
          </w:tcPr>
          <w:p w14:paraId="390117A6" w14:textId="77777777" w:rsidR="009511E9" w:rsidRPr="00120343" w:rsidRDefault="007A6B3F" w:rsidP="00663F5D">
            <w:pPr>
              <w:pStyle w:val="zSoquijdatNomProcureurDem"/>
              <w:tabs>
                <w:tab w:val="left" w:pos="536"/>
              </w:tabs>
              <w:rPr>
                <w:rFonts w:cs="Arial"/>
                <w:szCs w:val="24"/>
                <w:lang w:val="en-CA"/>
              </w:rPr>
            </w:pPr>
            <w:r w:rsidRPr="00120343">
              <w:rPr>
                <w:rFonts w:cs="Arial"/>
                <w:szCs w:val="24"/>
                <w:lang w:val="en-CA"/>
              </w:rPr>
              <w:t>M</w:t>
            </w:r>
            <w:r w:rsidR="001F617C" w:rsidRPr="00120343">
              <w:rPr>
                <w:rFonts w:cs="Arial"/>
                <w:szCs w:val="24"/>
                <w:lang w:val="en-CA"/>
              </w:rPr>
              <w:t>tre</w:t>
            </w:r>
            <w:r w:rsidR="00C544F4" w:rsidRPr="00120343">
              <w:rPr>
                <w:rFonts w:cs="Arial"/>
                <w:szCs w:val="24"/>
                <w:lang w:val="en-CA"/>
              </w:rPr>
              <w:t xml:space="preserve"> Marie-Michelle Boulianne-Otis (</w:t>
            </w:r>
            <w:r w:rsidR="001F617C" w:rsidRPr="00120343">
              <w:rPr>
                <w:rFonts w:cs="Arial"/>
                <w:szCs w:val="24"/>
                <w:lang w:val="en-CA"/>
              </w:rPr>
              <w:t xml:space="preserve">July </w:t>
            </w:r>
            <w:r w:rsidR="00C544F4" w:rsidRPr="00120343">
              <w:rPr>
                <w:rFonts w:cs="Arial"/>
                <w:szCs w:val="24"/>
                <w:lang w:val="en-CA"/>
              </w:rPr>
              <w:t xml:space="preserve">12 </w:t>
            </w:r>
            <w:r w:rsidR="001F617C" w:rsidRPr="00120343">
              <w:rPr>
                <w:rFonts w:cs="Arial"/>
                <w:szCs w:val="24"/>
                <w:lang w:val="en-CA"/>
              </w:rPr>
              <w:t xml:space="preserve">and September </w:t>
            </w:r>
            <w:r w:rsidR="00C544F4" w:rsidRPr="00120343">
              <w:rPr>
                <w:rFonts w:cs="Arial"/>
                <w:szCs w:val="24"/>
                <w:lang w:val="en-CA"/>
              </w:rPr>
              <w:t>9</w:t>
            </w:r>
            <w:r w:rsidR="001F617C" w:rsidRPr="00120343">
              <w:rPr>
                <w:rFonts w:cs="Arial"/>
                <w:szCs w:val="24"/>
                <w:lang w:val="en-CA"/>
              </w:rPr>
              <w:t>,</w:t>
            </w:r>
            <w:r w:rsidR="00C544F4" w:rsidRPr="00120343">
              <w:rPr>
                <w:rFonts w:cs="Arial"/>
                <w:szCs w:val="24"/>
                <w:lang w:val="en-CA"/>
              </w:rPr>
              <w:t xml:space="preserve"> 2022)</w:t>
            </w:r>
          </w:p>
        </w:tc>
      </w:tr>
      <w:tr w:rsidR="001003CD" w:rsidRPr="004F532D" w14:paraId="5DF44844" w14:textId="77777777">
        <w:tblPrEx>
          <w:tblCellMar>
            <w:left w:w="70" w:type="dxa"/>
            <w:right w:w="70" w:type="dxa"/>
          </w:tblCellMar>
        </w:tblPrEx>
        <w:trPr>
          <w:cantSplit/>
        </w:trPr>
        <w:tc>
          <w:tcPr>
            <w:tcW w:w="9505" w:type="dxa"/>
            <w:gridSpan w:val="3"/>
          </w:tcPr>
          <w:p w14:paraId="4B38D29A" w14:textId="77777777" w:rsidR="00663F5D" w:rsidRPr="00120343" w:rsidRDefault="007A6B3F" w:rsidP="00663F5D">
            <w:pPr>
              <w:pStyle w:val="zSoquijdatNomProcureurDem"/>
              <w:tabs>
                <w:tab w:val="left" w:pos="536"/>
              </w:tabs>
              <w:rPr>
                <w:rFonts w:cs="Arial"/>
                <w:szCs w:val="24"/>
                <w:lang w:val="en-CA"/>
              </w:rPr>
            </w:pPr>
            <w:r w:rsidRPr="00120343">
              <w:rPr>
                <w:rFonts w:cs="Arial"/>
                <w:szCs w:val="24"/>
                <w:lang w:val="en-CA"/>
              </w:rPr>
              <w:t>M</w:t>
            </w:r>
            <w:r w:rsidR="001F617C" w:rsidRPr="00120343">
              <w:rPr>
                <w:rFonts w:cs="Arial"/>
                <w:szCs w:val="24"/>
                <w:lang w:val="en-CA"/>
              </w:rPr>
              <w:t>tre</w:t>
            </w:r>
            <w:r w:rsidR="009511E9" w:rsidRPr="00120343">
              <w:rPr>
                <w:rFonts w:cs="Arial"/>
                <w:szCs w:val="24"/>
                <w:lang w:val="en-CA"/>
              </w:rPr>
              <w:t xml:space="preserve"> Marie-Philippe Charron (</w:t>
            </w:r>
            <w:r w:rsidR="001F617C" w:rsidRPr="00120343">
              <w:rPr>
                <w:rFonts w:cs="Arial"/>
                <w:szCs w:val="24"/>
                <w:lang w:val="en-CA"/>
              </w:rPr>
              <w:t xml:space="preserve">February </w:t>
            </w:r>
            <w:r w:rsidR="009511E9" w:rsidRPr="00120343">
              <w:rPr>
                <w:rFonts w:cs="Arial"/>
                <w:szCs w:val="24"/>
                <w:lang w:val="en-CA"/>
              </w:rPr>
              <w:t xml:space="preserve">13, 14 </w:t>
            </w:r>
            <w:r w:rsidR="001F617C" w:rsidRPr="00120343">
              <w:rPr>
                <w:rFonts w:cs="Arial"/>
                <w:szCs w:val="24"/>
                <w:lang w:val="en-CA"/>
              </w:rPr>
              <w:t>and</w:t>
            </w:r>
            <w:r w:rsidR="009511E9" w:rsidRPr="00120343">
              <w:rPr>
                <w:rFonts w:cs="Arial"/>
                <w:szCs w:val="24"/>
                <w:lang w:val="en-CA"/>
              </w:rPr>
              <w:t xml:space="preserve"> 15</w:t>
            </w:r>
            <w:r w:rsidR="001F617C" w:rsidRPr="00120343">
              <w:rPr>
                <w:rFonts w:cs="Arial"/>
                <w:szCs w:val="24"/>
                <w:lang w:val="en-CA"/>
              </w:rPr>
              <w:t>,</w:t>
            </w:r>
            <w:r w:rsidR="009511E9" w:rsidRPr="00120343">
              <w:rPr>
                <w:rFonts w:cs="Arial"/>
                <w:szCs w:val="24"/>
                <w:lang w:val="en-CA"/>
              </w:rPr>
              <w:t xml:space="preserve"> 2023)</w:t>
            </w:r>
          </w:p>
        </w:tc>
      </w:tr>
      <w:tr w:rsidR="001003CD" w:rsidRPr="004F532D" w14:paraId="383DBEA3" w14:textId="77777777">
        <w:tblPrEx>
          <w:tblCellMar>
            <w:left w:w="70" w:type="dxa"/>
            <w:right w:w="70" w:type="dxa"/>
          </w:tblCellMar>
        </w:tblPrEx>
        <w:trPr>
          <w:cantSplit/>
        </w:trPr>
        <w:tc>
          <w:tcPr>
            <w:tcW w:w="9505" w:type="dxa"/>
            <w:gridSpan w:val="3"/>
          </w:tcPr>
          <w:p w14:paraId="7F854F3C" w14:textId="77777777" w:rsidR="00823AC3" w:rsidRPr="00120343" w:rsidRDefault="007A6B3F">
            <w:pPr>
              <w:pStyle w:val="zSoquijlblProcureurDem"/>
              <w:rPr>
                <w:rFonts w:cs="Arial"/>
                <w:szCs w:val="24"/>
                <w:lang w:val="en-CA"/>
              </w:rPr>
            </w:pPr>
            <w:r w:rsidRPr="00120343">
              <w:rPr>
                <w:rFonts w:cs="Arial"/>
                <w:szCs w:val="24"/>
                <w:lang w:val="en-CA"/>
              </w:rPr>
              <w:t>Director of Criminal and Penal Prosecutions</w:t>
            </w:r>
          </w:p>
        </w:tc>
      </w:tr>
      <w:tr w:rsidR="001003CD" w:rsidRPr="004F532D" w14:paraId="7F03ADD7" w14:textId="77777777">
        <w:tblPrEx>
          <w:tblCellMar>
            <w:left w:w="70" w:type="dxa"/>
            <w:right w:w="70" w:type="dxa"/>
          </w:tblCellMar>
        </w:tblPrEx>
        <w:trPr>
          <w:cantSplit/>
        </w:trPr>
        <w:tc>
          <w:tcPr>
            <w:tcW w:w="9505" w:type="dxa"/>
            <w:gridSpan w:val="3"/>
          </w:tcPr>
          <w:p w14:paraId="33C74736" w14:textId="77777777" w:rsidR="00823AC3" w:rsidRPr="00120343" w:rsidRDefault="00823AC3">
            <w:pPr>
              <w:rPr>
                <w:rFonts w:cs="Arial"/>
                <w:szCs w:val="24"/>
                <w:lang w:val="en-CA"/>
              </w:rPr>
            </w:pPr>
          </w:p>
        </w:tc>
      </w:tr>
      <w:tr w:rsidR="001003CD" w14:paraId="368E3D22" w14:textId="77777777">
        <w:tblPrEx>
          <w:tblCellMar>
            <w:left w:w="70" w:type="dxa"/>
            <w:right w:w="70" w:type="dxa"/>
          </w:tblCellMar>
        </w:tblPrEx>
        <w:trPr>
          <w:cantSplit/>
        </w:trPr>
        <w:tc>
          <w:tcPr>
            <w:tcW w:w="9505" w:type="dxa"/>
            <w:gridSpan w:val="3"/>
          </w:tcPr>
          <w:p w14:paraId="4B311F65" w14:textId="77777777" w:rsidR="00823AC3" w:rsidRPr="00120343" w:rsidRDefault="007A6B3F" w:rsidP="00AC7F02">
            <w:pPr>
              <w:pStyle w:val="zSoquijdatNomProcureurDef"/>
              <w:rPr>
                <w:rFonts w:cs="Arial"/>
                <w:szCs w:val="24"/>
                <w:lang w:val="en-CA"/>
              </w:rPr>
            </w:pPr>
            <w:r w:rsidRPr="00120343">
              <w:rPr>
                <w:rFonts w:cs="Arial"/>
                <w:szCs w:val="24"/>
                <w:lang w:val="en-CA"/>
              </w:rPr>
              <w:t>M</w:t>
            </w:r>
            <w:r w:rsidR="001F617C" w:rsidRPr="00120343">
              <w:rPr>
                <w:rFonts w:cs="Arial"/>
                <w:szCs w:val="24"/>
                <w:lang w:val="en-CA"/>
              </w:rPr>
              <w:t>tre</w:t>
            </w:r>
            <w:r w:rsidR="00134B2E" w:rsidRPr="00120343">
              <w:rPr>
                <w:rFonts w:cs="Arial"/>
                <w:szCs w:val="24"/>
                <w:vertAlign w:val="superscript"/>
                <w:lang w:val="en-CA"/>
              </w:rPr>
              <w:t xml:space="preserve"> </w:t>
            </w:r>
            <w:r w:rsidR="00134B2E" w:rsidRPr="00120343">
              <w:rPr>
                <w:rFonts w:cs="Arial"/>
                <w:szCs w:val="24"/>
                <w:lang w:val="en-CA"/>
              </w:rPr>
              <w:t>Jean Girard</w:t>
            </w:r>
          </w:p>
        </w:tc>
      </w:tr>
      <w:tr w:rsidR="001003CD" w14:paraId="76169A27" w14:textId="77777777">
        <w:tblPrEx>
          <w:tblCellMar>
            <w:left w:w="70" w:type="dxa"/>
            <w:right w:w="70" w:type="dxa"/>
          </w:tblCellMar>
        </w:tblPrEx>
        <w:trPr>
          <w:cantSplit/>
        </w:trPr>
        <w:tc>
          <w:tcPr>
            <w:tcW w:w="9505" w:type="dxa"/>
            <w:gridSpan w:val="3"/>
          </w:tcPr>
          <w:p w14:paraId="09CC1A38" w14:textId="77777777" w:rsidR="00823AC3" w:rsidRPr="00120343" w:rsidRDefault="007A6B3F" w:rsidP="00B0017D">
            <w:pPr>
              <w:pStyle w:val="zSoquijlblProcureurDef"/>
              <w:rPr>
                <w:rFonts w:cs="Arial"/>
                <w:szCs w:val="24"/>
                <w:lang w:val="en-CA"/>
              </w:rPr>
            </w:pPr>
            <w:r w:rsidRPr="00120343">
              <w:rPr>
                <w:rFonts w:cs="Arial"/>
                <w:szCs w:val="24"/>
                <w:lang w:val="en-CA"/>
              </w:rPr>
              <w:t>Counsel for the accused</w:t>
            </w:r>
          </w:p>
        </w:tc>
      </w:tr>
      <w:tr w:rsidR="001003CD" w14:paraId="06EAF8ED" w14:textId="77777777">
        <w:tblPrEx>
          <w:tblCellMar>
            <w:left w:w="70" w:type="dxa"/>
            <w:right w:w="70" w:type="dxa"/>
          </w:tblCellMar>
        </w:tblPrEx>
        <w:tc>
          <w:tcPr>
            <w:tcW w:w="9505" w:type="dxa"/>
            <w:gridSpan w:val="3"/>
          </w:tcPr>
          <w:p w14:paraId="5C24B2C4" w14:textId="77777777" w:rsidR="00823AC3" w:rsidRPr="00120343" w:rsidRDefault="00823AC3">
            <w:pPr>
              <w:rPr>
                <w:rFonts w:cs="Arial"/>
                <w:szCs w:val="24"/>
                <w:lang w:val="en-CA"/>
              </w:rPr>
            </w:pPr>
          </w:p>
        </w:tc>
      </w:tr>
      <w:tr w:rsidR="001003CD" w14:paraId="45C99F4C" w14:textId="77777777" w:rsidTr="004A777D">
        <w:tblPrEx>
          <w:tblCellMar>
            <w:left w:w="70" w:type="dxa"/>
            <w:right w:w="70" w:type="dxa"/>
          </w:tblCellMar>
        </w:tblPrEx>
        <w:tc>
          <w:tcPr>
            <w:tcW w:w="2189" w:type="dxa"/>
          </w:tcPr>
          <w:p w14:paraId="7F5C48E7" w14:textId="77777777" w:rsidR="00823AC3" w:rsidRPr="00120343" w:rsidRDefault="007A6B3F">
            <w:pPr>
              <w:pStyle w:val="zSoquijlblDateAudience"/>
              <w:rPr>
                <w:rFonts w:cs="Arial"/>
                <w:szCs w:val="24"/>
                <w:lang w:val="en-CA"/>
              </w:rPr>
            </w:pPr>
            <w:r w:rsidRPr="00120343">
              <w:rPr>
                <w:rFonts w:cs="Arial"/>
                <w:szCs w:val="24"/>
                <w:lang w:val="en-CA"/>
              </w:rPr>
              <w:t xml:space="preserve">Dates </w:t>
            </w:r>
            <w:r w:rsidR="001F617C" w:rsidRPr="00120343">
              <w:rPr>
                <w:rFonts w:cs="Arial"/>
                <w:szCs w:val="24"/>
                <w:lang w:val="en-CA"/>
              </w:rPr>
              <w:t>of hearing</w:t>
            </w:r>
            <w:r w:rsidRPr="00120343">
              <w:rPr>
                <w:rFonts w:cs="Arial"/>
                <w:szCs w:val="24"/>
                <w:lang w:val="en-CA"/>
              </w:rPr>
              <w:t>:</w:t>
            </w:r>
          </w:p>
        </w:tc>
        <w:tc>
          <w:tcPr>
            <w:tcW w:w="7316" w:type="dxa"/>
            <w:gridSpan w:val="2"/>
          </w:tcPr>
          <w:p w14:paraId="1265B796" w14:textId="77777777" w:rsidR="00C544F4" w:rsidRPr="00120343" w:rsidRDefault="007A6B3F" w:rsidP="00F350E3">
            <w:pPr>
              <w:pStyle w:val="zSoquijdatDateAudience"/>
              <w:rPr>
                <w:rFonts w:cs="Arial"/>
                <w:szCs w:val="24"/>
                <w:lang w:val="en-CA"/>
              </w:rPr>
            </w:pPr>
            <w:r w:rsidRPr="00120343">
              <w:rPr>
                <w:rFonts w:cs="Arial"/>
                <w:szCs w:val="24"/>
                <w:lang w:val="en-CA"/>
              </w:rPr>
              <w:t xml:space="preserve">2022: </w:t>
            </w:r>
            <w:r w:rsidR="001F617C" w:rsidRPr="00120343">
              <w:rPr>
                <w:rFonts w:cs="Arial"/>
                <w:szCs w:val="24"/>
                <w:lang w:val="en-CA"/>
              </w:rPr>
              <w:t xml:space="preserve">July </w:t>
            </w:r>
            <w:r w:rsidRPr="00120343">
              <w:rPr>
                <w:rFonts w:cs="Arial"/>
                <w:szCs w:val="24"/>
                <w:lang w:val="en-CA"/>
              </w:rPr>
              <w:t xml:space="preserve">12, </w:t>
            </w:r>
            <w:r w:rsidR="001F617C" w:rsidRPr="00120343">
              <w:rPr>
                <w:rFonts w:cs="Arial"/>
                <w:szCs w:val="24"/>
                <w:lang w:val="en-CA"/>
              </w:rPr>
              <w:t xml:space="preserve">September </w:t>
            </w:r>
            <w:r w:rsidRPr="00120343">
              <w:rPr>
                <w:rFonts w:cs="Arial"/>
                <w:szCs w:val="24"/>
                <w:lang w:val="en-CA"/>
              </w:rPr>
              <w:t xml:space="preserve">9 </w:t>
            </w:r>
          </w:p>
          <w:p w14:paraId="6340BE19" w14:textId="77777777" w:rsidR="00663F5D" w:rsidRPr="00120343" w:rsidRDefault="007A6B3F" w:rsidP="00F350E3">
            <w:pPr>
              <w:pStyle w:val="zSoquijdatDateAudience"/>
              <w:rPr>
                <w:rFonts w:cs="Arial"/>
                <w:szCs w:val="24"/>
                <w:lang w:val="en-CA"/>
              </w:rPr>
            </w:pPr>
            <w:r w:rsidRPr="00120343">
              <w:rPr>
                <w:rFonts w:cs="Arial"/>
                <w:szCs w:val="24"/>
                <w:lang w:val="en-CA"/>
              </w:rPr>
              <w:t xml:space="preserve">2023: </w:t>
            </w:r>
            <w:r w:rsidR="001F617C" w:rsidRPr="00120343">
              <w:rPr>
                <w:rFonts w:cs="Arial"/>
                <w:szCs w:val="24"/>
                <w:lang w:val="en-CA"/>
              </w:rPr>
              <w:t xml:space="preserve">February </w:t>
            </w:r>
            <w:r w:rsidRPr="00120343">
              <w:rPr>
                <w:rFonts w:cs="Arial"/>
                <w:szCs w:val="24"/>
                <w:lang w:val="en-CA"/>
              </w:rPr>
              <w:t xml:space="preserve">13, 14 </w:t>
            </w:r>
            <w:r w:rsidR="001F617C" w:rsidRPr="00120343">
              <w:rPr>
                <w:rFonts w:cs="Arial"/>
                <w:szCs w:val="24"/>
                <w:lang w:val="en-CA"/>
              </w:rPr>
              <w:t>and</w:t>
            </w:r>
            <w:r w:rsidRPr="00120343">
              <w:rPr>
                <w:rFonts w:cs="Arial"/>
                <w:szCs w:val="24"/>
                <w:lang w:val="en-CA"/>
              </w:rPr>
              <w:t xml:space="preserve"> 15 </w:t>
            </w:r>
          </w:p>
        </w:tc>
      </w:tr>
    </w:tbl>
    <w:p w14:paraId="62F0F4C2" w14:textId="77777777" w:rsidR="00B020A5" w:rsidRPr="00120343" w:rsidRDefault="007A6B3F" w:rsidP="003E1E48">
      <w:pPr>
        <w:rPr>
          <w:lang w:val="en-CA"/>
        </w:rPr>
      </w:pPr>
      <w:r w:rsidRPr="00120343">
        <w:rPr>
          <w:lang w:val="en-CA"/>
        </w:rPr>
        <w:t xml:space="preserve"> </w:t>
      </w:r>
    </w:p>
    <w:p w14:paraId="50EAA1A0" w14:textId="77777777" w:rsidR="00B020A5" w:rsidRPr="00120343" w:rsidRDefault="007A6B3F">
      <w:pPr>
        <w:rPr>
          <w:lang w:val="en-CA"/>
        </w:rPr>
      </w:pPr>
      <w:r w:rsidRPr="00120343">
        <w:rPr>
          <w:lang w:val="en-CA"/>
        </w:rPr>
        <w:br w:type="page"/>
      </w:r>
    </w:p>
    <w:p w14:paraId="54474739" w14:textId="77777777" w:rsidR="00207E30" w:rsidRPr="00120343" w:rsidRDefault="00207E30" w:rsidP="003E1E48">
      <w:pPr>
        <w:rPr>
          <w:lang w:val="en-CA"/>
        </w:rPr>
      </w:pPr>
    </w:p>
    <w:p w14:paraId="4D843637" w14:textId="77777777" w:rsidR="00AF501E" w:rsidRPr="00120343" w:rsidRDefault="007A6B3F" w:rsidP="00910C90">
      <w:pPr>
        <w:jc w:val="center"/>
        <w:rPr>
          <w:lang w:val="en-CA"/>
        </w:rPr>
      </w:pPr>
      <w:r w:rsidRPr="00120343">
        <w:rPr>
          <w:b/>
          <w:lang w:val="en-CA"/>
        </w:rPr>
        <w:t>SCHEDULE</w:t>
      </w:r>
      <w:r w:rsidR="00754FC5" w:rsidRPr="00120343">
        <w:rPr>
          <w:b/>
          <w:lang w:val="en-CA"/>
        </w:rPr>
        <w:t xml:space="preserve"> 1</w:t>
      </w:r>
    </w:p>
    <w:p w14:paraId="6420B405" w14:textId="77777777" w:rsidR="000159C8" w:rsidRPr="00120343" w:rsidRDefault="007A6B3F" w:rsidP="000159C8">
      <w:pPr>
        <w:jc w:val="center"/>
        <w:rPr>
          <w:b/>
          <w:lang w:val="en-CA"/>
        </w:rPr>
      </w:pPr>
      <w:r w:rsidRPr="00120343">
        <w:rPr>
          <w:b/>
          <w:lang w:val="en-CA"/>
        </w:rPr>
        <w:t>COUNTS</w:t>
      </w:r>
    </w:p>
    <w:p w14:paraId="55A70E10" w14:textId="77777777" w:rsidR="00D9627F" w:rsidRPr="00120343" w:rsidRDefault="00D9627F" w:rsidP="000159C8">
      <w:pPr>
        <w:jc w:val="center"/>
        <w:rPr>
          <w:b/>
          <w:lang w:val="en-CA"/>
        </w:rPr>
      </w:pPr>
    </w:p>
    <w:p w14:paraId="04D36B62" w14:textId="77777777" w:rsidR="000159C8" w:rsidRPr="00120343" w:rsidRDefault="007A6B3F" w:rsidP="000159C8">
      <w:pPr>
        <w:pStyle w:val="Paragraphe"/>
        <w:widowControl w:val="0"/>
        <w:numPr>
          <w:ilvl w:val="0"/>
          <w:numId w:val="7"/>
        </w:numPr>
        <w:spacing w:line="240" w:lineRule="auto"/>
        <w:ind w:left="851" w:hanging="491"/>
        <w:rPr>
          <w:rFonts w:cs="Arial"/>
          <w:szCs w:val="24"/>
          <w:lang w:val="en-CA"/>
        </w:rPr>
      </w:pPr>
      <w:r w:rsidRPr="00120343">
        <w:rPr>
          <w:rFonts w:cs="Arial"/>
          <w:szCs w:val="24"/>
          <w:lang w:val="en-CA"/>
        </w:rPr>
        <w:t xml:space="preserve">Between January 1, 2016 and November 30, 2020, in </w:t>
      </w:r>
      <w:r w:rsidR="008E5EF8">
        <w:rPr>
          <w:rFonts w:cs="Arial"/>
          <w:szCs w:val="24"/>
          <w:lang w:val="en-CA"/>
        </w:rPr>
        <w:t>Town A</w:t>
      </w:r>
      <w:r w:rsidRPr="00120343">
        <w:rPr>
          <w:rFonts w:cs="Arial"/>
          <w:szCs w:val="24"/>
          <w:lang w:val="en-CA"/>
        </w:rPr>
        <w:t xml:space="preserve">, in </w:t>
      </w:r>
      <w:r w:rsidR="008E5EF8">
        <w:rPr>
          <w:rFonts w:cs="Arial"/>
          <w:szCs w:val="24"/>
          <w:lang w:val="en-CA"/>
        </w:rPr>
        <w:t>Town B</w:t>
      </w:r>
      <w:r w:rsidRPr="00120343">
        <w:rPr>
          <w:rFonts w:cs="Arial"/>
          <w:szCs w:val="24"/>
          <w:lang w:val="en-CA"/>
        </w:rPr>
        <w:t xml:space="preserve"> and in </w:t>
      </w:r>
      <w:r w:rsidR="008E5EF8">
        <w:rPr>
          <w:rFonts w:cs="Arial"/>
          <w:szCs w:val="24"/>
          <w:lang w:val="en-CA"/>
        </w:rPr>
        <w:t>Town C</w:t>
      </w:r>
      <w:r w:rsidRPr="00120343">
        <w:rPr>
          <w:rFonts w:cs="Arial"/>
          <w:szCs w:val="24"/>
          <w:lang w:val="en-CA"/>
        </w:rPr>
        <w:t>, district of Abitibi, for a sexual purpose, did touch a part of the body of [</w:t>
      </w:r>
      <w:r w:rsidR="008E5EF8">
        <w:rPr>
          <w:rFonts w:cs="Arial"/>
          <w:szCs w:val="24"/>
          <w:lang w:val="en-CA"/>
        </w:rPr>
        <w:t>X</w:t>
      </w:r>
      <w:r w:rsidRPr="00120343">
        <w:rPr>
          <w:rFonts w:cs="Arial"/>
          <w:szCs w:val="24"/>
          <w:lang w:val="en-CA"/>
        </w:rPr>
        <w:t>] (2007…), a person under the age of sixteen (16) years, committing thereby the indictable offence provided by section 151a) of the Criminal code.</w:t>
      </w:r>
    </w:p>
    <w:p w14:paraId="3DCB53D6" w14:textId="77777777" w:rsidR="000159C8" w:rsidRPr="00120343" w:rsidRDefault="007A6B3F" w:rsidP="000159C8">
      <w:pPr>
        <w:pStyle w:val="Paragraphe"/>
        <w:widowControl w:val="0"/>
        <w:numPr>
          <w:ilvl w:val="0"/>
          <w:numId w:val="7"/>
        </w:numPr>
        <w:spacing w:line="240" w:lineRule="auto"/>
        <w:ind w:left="851" w:hanging="491"/>
        <w:rPr>
          <w:rFonts w:cs="Arial"/>
          <w:szCs w:val="24"/>
          <w:lang w:val="en-CA"/>
        </w:rPr>
      </w:pPr>
      <w:r w:rsidRPr="00120343">
        <w:rPr>
          <w:rFonts w:cs="Arial"/>
          <w:szCs w:val="24"/>
          <w:lang w:val="en-CA"/>
        </w:rPr>
        <w:t xml:space="preserve">Between January 1, 2018 and December 31, 2018 in </w:t>
      </w:r>
      <w:r w:rsidR="008E5EF8">
        <w:rPr>
          <w:rFonts w:cs="Arial"/>
          <w:szCs w:val="24"/>
          <w:lang w:val="en-CA"/>
        </w:rPr>
        <w:t>Town B</w:t>
      </w:r>
      <w:r w:rsidRPr="00120343">
        <w:rPr>
          <w:rFonts w:cs="Arial"/>
          <w:szCs w:val="24"/>
          <w:lang w:val="en-CA"/>
        </w:rPr>
        <w:t>, district of Abitibi, for a sexual purpose, did invite, counsel or incite [</w:t>
      </w:r>
      <w:r w:rsidR="008E5EF8">
        <w:rPr>
          <w:rFonts w:cs="Arial"/>
          <w:szCs w:val="24"/>
          <w:lang w:val="en-CA"/>
        </w:rPr>
        <w:t>X</w:t>
      </w:r>
      <w:r w:rsidRPr="00120343">
        <w:rPr>
          <w:rFonts w:cs="Arial"/>
          <w:szCs w:val="24"/>
          <w:lang w:val="en-CA"/>
        </w:rPr>
        <w:t>] (2007…), a person under the age of sixteen (16) years, to touch him, committing thereby the indictable offence provided by section 152a) of the Criminal Code.</w:t>
      </w:r>
    </w:p>
    <w:p w14:paraId="3C5C0C4A" w14:textId="77777777" w:rsidR="000159C8" w:rsidRPr="00120343" w:rsidRDefault="007A6B3F" w:rsidP="000159C8">
      <w:pPr>
        <w:pStyle w:val="Paragraphe"/>
        <w:widowControl w:val="0"/>
        <w:numPr>
          <w:ilvl w:val="0"/>
          <w:numId w:val="7"/>
        </w:numPr>
        <w:spacing w:line="240" w:lineRule="auto"/>
        <w:ind w:left="851" w:hanging="491"/>
        <w:rPr>
          <w:rFonts w:cs="Arial"/>
          <w:szCs w:val="24"/>
          <w:lang w:val="en-CA"/>
        </w:rPr>
      </w:pPr>
      <w:r w:rsidRPr="00120343">
        <w:rPr>
          <w:rFonts w:cs="Arial"/>
          <w:szCs w:val="24"/>
          <w:lang w:val="en-CA"/>
        </w:rPr>
        <w:t xml:space="preserve">Between November 23, 2020 and December 1, 2020, in </w:t>
      </w:r>
      <w:r w:rsidR="008E5EF8">
        <w:rPr>
          <w:rFonts w:cs="Arial"/>
          <w:szCs w:val="24"/>
          <w:lang w:val="en-CA"/>
        </w:rPr>
        <w:t>Town B</w:t>
      </w:r>
      <w:r w:rsidRPr="00120343">
        <w:rPr>
          <w:rFonts w:cs="Arial"/>
          <w:szCs w:val="24"/>
          <w:lang w:val="en-CA"/>
        </w:rPr>
        <w:t>, district of Abitibi, did for sexual purpose expose his genital organs to [</w:t>
      </w:r>
      <w:r w:rsidR="008E5EF8">
        <w:rPr>
          <w:rFonts w:cs="Arial"/>
          <w:szCs w:val="24"/>
          <w:lang w:val="en-CA"/>
        </w:rPr>
        <w:t>Y</w:t>
      </w:r>
      <w:r w:rsidRPr="00120343">
        <w:rPr>
          <w:rFonts w:cs="Arial"/>
          <w:szCs w:val="24"/>
          <w:lang w:val="en-CA"/>
        </w:rPr>
        <w:t>] (2016…) and [</w:t>
      </w:r>
      <w:r w:rsidR="008E5EF8">
        <w:rPr>
          <w:rFonts w:cs="Arial"/>
          <w:szCs w:val="24"/>
          <w:lang w:val="en-CA"/>
        </w:rPr>
        <w:t>X</w:t>
      </w:r>
      <w:r w:rsidRPr="00120343">
        <w:rPr>
          <w:rFonts w:cs="Arial"/>
          <w:szCs w:val="24"/>
          <w:lang w:val="en-CA"/>
        </w:rPr>
        <w:t>] (2007…), persons under the age of sixteen (16) years, committing thereby the indictable offence provided by section 173(2)a) of the Criminal Code.</w:t>
      </w:r>
    </w:p>
    <w:p w14:paraId="32503AAA" w14:textId="77777777" w:rsidR="000159C8" w:rsidRPr="00120343" w:rsidRDefault="007A6B3F" w:rsidP="000159C8">
      <w:pPr>
        <w:pStyle w:val="Paragraphe"/>
        <w:widowControl w:val="0"/>
        <w:numPr>
          <w:ilvl w:val="0"/>
          <w:numId w:val="7"/>
        </w:numPr>
        <w:spacing w:line="240" w:lineRule="auto"/>
        <w:ind w:left="851" w:hanging="491"/>
        <w:rPr>
          <w:rFonts w:cs="Arial"/>
          <w:szCs w:val="24"/>
          <w:lang w:val="en-CA"/>
        </w:rPr>
      </w:pPr>
      <w:r w:rsidRPr="00120343">
        <w:rPr>
          <w:rFonts w:cs="Arial"/>
          <w:szCs w:val="24"/>
          <w:lang w:val="en-CA"/>
        </w:rPr>
        <w:t xml:space="preserve">Between August 1, 2020 and December 1, 2020, in </w:t>
      </w:r>
      <w:r w:rsidR="008E5EF8">
        <w:rPr>
          <w:rFonts w:cs="Arial"/>
          <w:szCs w:val="24"/>
          <w:lang w:val="en-CA"/>
        </w:rPr>
        <w:t>Town C</w:t>
      </w:r>
      <w:r w:rsidRPr="00120343">
        <w:rPr>
          <w:rFonts w:cs="Arial"/>
          <w:szCs w:val="24"/>
          <w:lang w:val="en-CA"/>
        </w:rPr>
        <w:t>, district of Abitibi, did made available sexually explicit material to [</w:t>
      </w:r>
      <w:r w:rsidR="008E5EF8">
        <w:rPr>
          <w:rFonts w:cs="Arial"/>
          <w:szCs w:val="24"/>
          <w:lang w:val="en-CA"/>
        </w:rPr>
        <w:t>X</w:t>
      </w:r>
      <w:r w:rsidRPr="00120343">
        <w:rPr>
          <w:rFonts w:cs="Arial"/>
          <w:szCs w:val="24"/>
          <w:lang w:val="en-CA"/>
        </w:rPr>
        <w:t>] (2007…), a person who was, or who the accused believed was under the age of sixteen years, for the purpose of facilitating the commission of an offence under section 151 or 152 or subsections 160(3) or 173(2) or section 271, 272, 273 or 280, committing thereby the indictable offence provided by section 171.1(1)b) (2)a) of the Criminal Code.</w:t>
      </w:r>
    </w:p>
    <w:p w14:paraId="4AE7660C" w14:textId="77777777" w:rsidR="000159C8" w:rsidRPr="00120343" w:rsidRDefault="007A6B3F" w:rsidP="000159C8">
      <w:pPr>
        <w:pStyle w:val="Paragraphe"/>
        <w:widowControl w:val="0"/>
        <w:numPr>
          <w:ilvl w:val="0"/>
          <w:numId w:val="7"/>
        </w:numPr>
        <w:spacing w:line="240" w:lineRule="auto"/>
        <w:ind w:left="851" w:hanging="491"/>
        <w:rPr>
          <w:rFonts w:cs="Arial"/>
          <w:szCs w:val="24"/>
          <w:lang w:val="en-CA"/>
        </w:rPr>
      </w:pPr>
      <w:r w:rsidRPr="00120343">
        <w:rPr>
          <w:rFonts w:cs="Arial"/>
          <w:szCs w:val="24"/>
          <w:lang w:val="en-CA"/>
        </w:rPr>
        <w:t xml:space="preserve">Between December 1, 2018 and June 1, 2019, in </w:t>
      </w:r>
      <w:r w:rsidR="008E5EF8">
        <w:rPr>
          <w:rFonts w:cs="Arial"/>
          <w:szCs w:val="24"/>
          <w:lang w:val="en-CA"/>
        </w:rPr>
        <w:t>Town B</w:t>
      </w:r>
      <w:r w:rsidRPr="00120343">
        <w:rPr>
          <w:rFonts w:cs="Arial"/>
          <w:szCs w:val="24"/>
          <w:lang w:val="en-CA"/>
        </w:rPr>
        <w:t xml:space="preserve"> district of Abitibi, for a sexual purpose, did touch a part of the body of [</w:t>
      </w:r>
      <w:r w:rsidR="008E5EF8">
        <w:rPr>
          <w:rFonts w:cs="Arial"/>
          <w:szCs w:val="24"/>
          <w:lang w:val="en-CA"/>
        </w:rPr>
        <w:t>Z</w:t>
      </w:r>
      <w:r w:rsidRPr="00120343">
        <w:rPr>
          <w:rFonts w:cs="Arial"/>
          <w:szCs w:val="24"/>
          <w:lang w:val="en-CA"/>
        </w:rPr>
        <w:t>] (2007…),  a person under the age of sixteen (16) years, committing thereby the indictable offence provided by section 151a) of the Criminal Code.</w:t>
      </w:r>
    </w:p>
    <w:p w14:paraId="2A42AF7B" w14:textId="77777777" w:rsidR="000159C8" w:rsidRPr="00120343" w:rsidRDefault="007A6B3F" w:rsidP="000159C8">
      <w:pPr>
        <w:pStyle w:val="Paragraphe"/>
        <w:widowControl w:val="0"/>
        <w:numPr>
          <w:ilvl w:val="0"/>
          <w:numId w:val="7"/>
        </w:numPr>
        <w:spacing w:line="240" w:lineRule="auto"/>
        <w:ind w:left="851" w:hanging="491"/>
        <w:rPr>
          <w:rFonts w:cs="Arial"/>
          <w:szCs w:val="24"/>
          <w:lang w:val="en-CA"/>
        </w:rPr>
      </w:pPr>
      <w:r w:rsidRPr="00120343">
        <w:rPr>
          <w:rFonts w:cs="Arial"/>
          <w:szCs w:val="24"/>
          <w:lang w:val="en-CA"/>
        </w:rPr>
        <w:t xml:space="preserve">Between December 1, 2018 and June 1, 2019, in </w:t>
      </w:r>
      <w:r w:rsidR="008E5EF8">
        <w:rPr>
          <w:rFonts w:cs="Arial"/>
          <w:szCs w:val="24"/>
          <w:lang w:val="en-CA"/>
        </w:rPr>
        <w:t>Town B</w:t>
      </w:r>
      <w:r w:rsidRPr="00120343">
        <w:rPr>
          <w:rFonts w:cs="Arial"/>
          <w:szCs w:val="24"/>
          <w:lang w:val="en-CA"/>
        </w:rPr>
        <w:t>, district of Abitibi, for a sexual purpose, did invite, counsel or incite [</w:t>
      </w:r>
      <w:r w:rsidR="008E5EF8">
        <w:rPr>
          <w:rFonts w:cs="Arial"/>
          <w:szCs w:val="24"/>
          <w:lang w:val="en-CA"/>
        </w:rPr>
        <w:t>Z</w:t>
      </w:r>
      <w:r w:rsidRPr="00120343">
        <w:rPr>
          <w:rFonts w:cs="Arial"/>
          <w:szCs w:val="24"/>
          <w:lang w:val="en-CA"/>
        </w:rPr>
        <w:t>] (2007…), a person under the age of sixteen (16) years, to touch him , committing thereby the indictable offence provided by section 152) of the Criminal Code.</w:t>
      </w:r>
    </w:p>
    <w:p w14:paraId="5B52C258" w14:textId="77777777" w:rsidR="00807727" w:rsidRPr="00120343" w:rsidRDefault="00807727">
      <w:pPr>
        <w:rPr>
          <w:rFonts w:cs="Arial"/>
          <w:szCs w:val="24"/>
          <w:lang w:val="en-CA"/>
        </w:rPr>
      </w:pPr>
    </w:p>
    <w:sectPr w:rsidR="00807727" w:rsidRPr="00120343" w:rsidSect="007D1DB3">
      <w:headerReference w:type="even" r:id="rId8"/>
      <w:headerReference w:type="default" r:id="rId9"/>
      <w:footerReference w:type="even" r:id="rId10"/>
      <w:footerReference w:type="default" r:id="rId11"/>
      <w:headerReference w:type="first" r:id="rId12"/>
      <w:footerReference w:type="first" r:id="rId13"/>
      <w:footnotePr>
        <w:numRestart w:val="eachSect"/>
      </w:footnotePr>
      <w:pgSz w:w="12242" w:h="15842" w:code="1"/>
      <w:pgMar w:top="1440" w:right="1009" w:bottom="1440" w:left="1871" w:header="1440" w:footer="794"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962575" w14:textId="77777777" w:rsidR="00146481" w:rsidRDefault="00146481">
      <w:r>
        <w:separator/>
      </w:r>
    </w:p>
  </w:endnote>
  <w:endnote w:type="continuationSeparator" w:id="0">
    <w:p w14:paraId="11555F0C" w14:textId="77777777" w:rsidR="00146481" w:rsidRDefault="001464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E559F" w14:textId="77777777" w:rsidR="00CD2CE7" w:rsidRDefault="007A6B3F">
    <w:pPr>
      <w:framePr w:wrap="around" w:vAnchor="text" w:hAnchor="margin" w:xAlign="right" w:y="1"/>
    </w:pPr>
    <w:r>
      <w:fldChar w:fldCharType="begin"/>
    </w:r>
    <w:r>
      <w:instrText xml:space="preserve">PAGE  </w:instrText>
    </w:r>
    <w:r>
      <w:fldChar w:fldCharType="separate"/>
    </w:r>
    <w:r>
      <w:rPr>
        <w:noProof/>
      </w:rPr>
      <w:t>4</w:t>
    </w:r>
    <w:r>
      <w:fldChar w:fldCharType="end"/>
    </w:r>
  </w:p>
  <w:p w14:paraId="52279259" w14:textId="77777777" w:rsidR="00CD2CE7" w:rsidRDefault="00CD2CE7">
    <w:pP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D1E451" w14:textId="77777777" w:rsidR="00117320" w:rsidRDefault="00117320">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2970F1" w14:textId="77777777" w:rsidR="00117320" w:rsidRDefault="00117320">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746244" w14:textId="77777777" w:rsidR="00146481" w:rsidRDefault="00146481">
      <w:r>
        <w:separator/>
      </w:r>
    </w:p>
  </w:footnote>
  <w:footnote w:type="continuationSeparator" w:id="0">
    <w:p w14:paraId="03602480" w14:textId="77777777" w:rsidR="00146481" w:rsidRDefault="00146481">
      <w:r>
        <w:continuationSeparator/>
      </w:r>
    </w:p>
  </w:footnote>
  <w:footnote w:id="1">
    <w:p w14:paraId="4D7A538F" w14:textId="77777777" w:rsidR="00885BA8" w:rsidRPr="00120343" w:rsidRDefault="007A6B3F" w:rsidP="00885BA8">
      <w:pPr>
        <w:pStyle w:val="Notedebasdepage"/>
        <w:rPr>
          <w:sz w:val="18"/>
          <w:szCs w:val="18"/>
          <w:lang w:val="en-CA"/>
        </w:rPr>
      </w:pPr>
      <w:r w:rsidRPr="00120343">
        <w:rPr>
          <w:rStyle w:val="Appelnotedebasdep"/>
          <w:sz w:val="18"/>
          <w:szCs w:val="18"/>
          <w:lang w:val="en-CA"/>
        </w:rPr>
        <w:footnoteRef/>
      </w:r>
      <w:r w:rsidRPr="00120343">
        <w:rPr>
          <w:sz w:val="18"/>
          <w:szCs w:val="18"/>
          <w:lang w:val="en-CA"/>
        </w:rPr>
        <w:t xml:space="preserve"> </w:t>
      </w:r>
      <w:r w:rsidRPr="00120343">
        <w:rPr>
          <w:sz w:val="18"/>
          <w:szCs w:val="18"/>
          <w:lang w:val="en-CA"/>
        </w:rPr>
        <w:tab/>
      </w:r>
      <w:r w:rsidR="001F617C" w:rsidRPr="00120343">
        <w:rPr>
          <w:sz w:val="18"/>
          <w:szCs w:val="18"/>
          <w:lang w:val="en-CA"/>
        </w:rPr>
        <w:t xml:space="preserve">The complete counts are reproduced in schedule </w:t>
      </w:r>
      <w:r w:rsidRPr="00120343">
        <w:rPr>
          <w:sz w:val="18"/>
          <w:szCs w:val="18"/>
          <w:lang w:val="en-CA"/>
        </w:rPr>
        <w:t>1.</w:t>
      </w:r>
    </w:p>
  </w:footnote>
  <w:footnote w:id="2">
    <w:p w14:paraId="68E4809E" w14:textId="77777777" w:rsidR="00885BA8" w:rsidRPr="00120343" w:rsidRDefault="007A6B3F" w:rsidP="00885BA8">
      <w:pPr>
        <w:pStyle w:val="Notedebasdepage"/>
        <w:rPr>
          <w:sz w:val="18"/>
          <w:szCs w:val="18"/>
          <w:lang w:val="en-CA"/>
        </w:rPr>
      </w:pPr>
      <w:r w:rsidRPr="00120343">
        <w:rPr>
          <w:rStyle w:val="Appelnotedebasdep"/>
          <w:sz w:val="18"/>
          <w:szCs w:val="18"/>
          <w:lang w:val="en-CA"/>
        </w:rPr>
        <w:footnoteRef/>
      </w:r>
      <w:r w:rsidRPr="00120343">
        <w:rPr>
          <w:sz w:val="18"/>
          <w:szCs w:val="18"/>
          <w:lang w:val="en-CA"/>
        </w:rPr>
        <w:t xml:space="preserve"> </w:t>
      </w:r>
      <w:r w:rsidRPr="00120343">
        <w:rPr>
          <w:sz w:val="18"/>
          <w:szCs w:val="18"/>
          <w:lang w:val="en-CA"/>
        </w:rPr>
        <w:tab/>
      </w:r>
      <w:r w:rsidRPr="00120343">
        <w:rPr>
          <w:i/>
          <w:iCs/>
          <w:sz w:val="18"/>
          <w:szCs w:val="18"/>
          <w:lang w:val="en-CA"/>
        </w:rPr>
        <w:t>R.</w:t>
      </w:r>
      <w:r w:rsidRPr="00120343">
        <w:rPr>
          <w:sz w:val="18"/>
          <w:szCs w:val="18"/>
          <w:lang w:val="en-CA"/>
        </w:rPr>
        <w:t xml:space="preserve"> </w:t>
      </w:r>
      <w:r w:rsidR="001F617C" w:rsidRPr="00120343">
        <w:rPr>
          <w:i/>
          <w:iCs/>
          <w:sz w:val="18"/>
          <w:szCs w:val="18"/>
          <w:lang w:val="en-CA"/>
        </w:rPr>
        <w:t>v</w:t>
      </w:r>
      <w:r w:rsidRPr="00120343">
        <w:rPr>
          <w:sz w:val="18"/>
          <w:szCs w:val="18"/>
          <w:lang w:val="en-CA"/>
        </w:rPr>
        <w:t xml:space="preserve">. </w:t>
      </w:r>
      <w:r w:rsidRPr="00120343">
        <w:rPr>
          <w:i/>
          <w:iCs/>
          <w:sz w:val="18"/>
          <w:szCs w:val="18"/>
          <w:lang w:val="en-CA"/>
        </w:rPr>
        <w:t>Khelawon</w:t>
      </w:r>
      <w:r w:rsidRPr="00120343">
        <w:rPr>
          <w:sz w:val="18"/>
          <w:szCs w:val="18"/>
          <w:lang w:val="en-CA"/>
        </w:rPr>
        <w:t>, 2006 S</w:t>
      </w:r>
      <w:r w:rsidR="001F617C" w:rsidRPr="00120343">
        <w:rPr>
          <w:sz w:val="18"/>
          <w:szCs w:val="18"/>
          <w:lang w:val="en-CA"/>
        </w:rPr>
        <w:t>C</w:t>
      </w:r>
      <w:r w:rsidRPr="00120343">
        <w:rPr>
          <w:sz w:val="18"/>
          <w:szCs w:val="18"/>
          <w:lang w:val="en-CA"/>
        </w:rPr>
        <w:t xml:space="preserve">C 57, [2006] 2 </w:t>
      </w:r>
      <w:r w:rsidR="001F617C" w:rsidRPr="00120343">
        <w:rPr>
          <w:sz w:val="18"/>
          <w:szCs w:val="18"/>
          <w:lang w:val="en-CA"/>
        </w:rPr>
        <w:t>S</w:t>
      </w:r>
      <w:r w:rsidRPr="00120343">
        <w:rPr>
          <w:sz w:val="18"/>
          <w:szCs w:val="18"/>
          <w:lang w:val="en-CA"/>
        </w:rPr>
        <w:t>.C.</w:t>
      </w:r>
      <w:r w:rsidR="001F617C" w:rsidRPr="00120343">
        <w:rPr>
          <w:sz w:val="18"/>
          <w:szCs w:val="18"/>
          <w:lang w:val="en-CA"/>
        </w:rPr>
        <w:t>R</w:t>
      </w:r>
      <w:r w:rsidRPr="00120343">
        <w:rPr>
          <w:sz w:val="18"/>
          <w:szCs w:val="18"/>
          <w:lang w:val="en-CA"/>
        </w:rPr>
        <w:t>. 787 [</w:t>
      </w:r>
      <w:r w:rsidRPr="00120343">
        <w:rPr>
          <w:i/>
          <w:iCs/>
          <w:sz w:val="18"/>
          <w:szCs w:val="18"/>
          <w:lang w:val="en-CA"/>
        </w:rPr>
        <w:t>Khelawon</w:t>
      </w:r>
      <w:r w:rsidRPr="00120343">
        <w:rPr>
          <w:sz w:val="18"/>
          <w:szCs w:val="18"/>
          <w:lang w:val="en-CA"/>
        </w:rPr>
        <w:t>].</w:t>
      </w:r>
    </w:p>
  </w:footnote>
  <w:footnote w:id="3">
    <w:p w14:paraId="21272E47" w14:textId="77777777" w:rsidR="00885BA8" w:rsidRPr="00120343" w:rsidRDefault="007A6B3F" w:rsidP="00885BA8">
      <w:pPr>
        <w:pStyle w:val="Notedebasdepage"/>
        <w:rPr>
          <w:sz w:val="18"/>
          <w:szCs w:val="18"/>
          <w:lang w:val="en-CA"/>
        </w:rPr>
      </w:pPr>
      <w:r w:rsidRPr="00120343">
        <w:rPr>
          <w:rStyle w:val="Appelnotedebasdep"/>
          <w:sz w:val="18"/>
          <w:szCs w:val="18"/>
          <w:lang w:val="en-CA"/>
        </w:rPr>
        <w:footnoteRef/>
      </w:r>
      <w:r w:rsidRPr="00120343">
        <w:rPr>
          <w:sz w:val="18"/>
          <w:szCs w:val="18"/>
          <w:lang w:val="en-CA"/>
        </w:rPr>
        <w:t xml:space="preserve"> </w:t>
      </w:r>
      <w:r w:rsidRPr="00120343">
        <w:rPr>
          <w:sz w:val="18"/>
          <w:szCs w:val="18"/>
          <w:lang w:val="en-CA"/>
        </w:rPr>
        <w:tab/>
      </w:r>
      <w:r w:rsidR="001F617C" w:rsidRPr="00120343">
        <w:rPr>
          <w:sz w:val="18"/>
          <w:szCs w:val="18"/>
          <w:lang w:val="en-CA"/>
        </w:rPr>
        <w:t xml:space="preserve">Grandmother’s testimony on February </w:t>
      </w:r>
      <w:r w:rsidRPr="00120343">
        <w:rPr>
          <w:sz w:val="18"/>
          <w:szCs w:val="18"/>
          <w:lang w:val="en-CA"/>
        </w:rPr>
        <w:t>14</w:t>
      </w:r>
      <w:r w:rsidR="001F617C" w:rsidRPr="00120343">
        <w:rPr>
          <w:sz w:val="18"/>
          <w:szCs w:val="18"/>
          <w:lang w:val="en-CA"/>
        </w:rPr>
        <w:t>,</w:t>
      </w:r>
      <w:r w:rsidRPr="00120343">
        <w:rPr>
          <w:sz w:val="18"/>
          <w:szCs w:val="18"/>
          <w:lang w:val="en-CA"/>
        </w:rPr>
        <w:t xml:space="preserve"> 2023. </w:t>
      </w:r>
      <w:r w:rsidR="001F617C" w:rsidRPr="00120343">
        <w:rPr>
          <w:sz w:val="18"/>
          <w:szCs w:val="18"/>
          <w:lang w:val="en-CA"/>
        </w:rPr>
        <w:t>She is also Indigenous</w:t>
      </w:r>
      <w:r w:rsidRPr="00120343">
        <w:rPr>
          <w:sz w:val="18"/>
          <w:szCs w:val="18"/>
          <w:lang w:val="en-CA"/>
        </w:rPr>
        <w:t>.</w:t>
      </w:r>
    </w:p>
  </w:footnote>
  <w:footnote w:id="4">
    <w:p w14:paraId="77271D73" w14:textId="77777777" w:rsidR="00885BA8" w:rsidRPr="00120343" w:rsidRDefault="007A6B3F" w:rsidP="00885BA8">
      <w:pPr>
        <w:pStyle w:val="Notedebasdepage"/>
        <w:rPr>
          <w:sz w:val="18"/>
          <w:szCs w:val="18"/>
          <w:lang w:val="en-CA"/>
        </w:rPr>
      </w:pPr>
      <w:r w:rsidRPr="00120343">
        <w:rPr>
          <w:rStyle w:val="Appelnotedebasdep"/>
          <w:sz w:val="18"/>
          <w:szCs w:val="18"/>
          <w:lang w:val="en-CA"/>
        </w:rPr>
        <w:footnoteRef/>
      </w:r>
      <w:r w:rsidRPr="00120343">
        <w:rPr>
          <w:sz w:val="18"/>
          <w:szCs w:val="18"/>
          <w:lang w:val="en-CA"/>
        </w:rPr>
        <w:t xml:space="preserve"> </w:t>
      </w:r>
      <w:r w:rsidRPr="00120343">
        <w:rPr>
          <w:sz w:val="18"/>
          <w:szCs w:val="18"/>
          <w:lang w:val="en-CA"/>
        </w:rPr>
        <w:tab/>
      </w:r>
      <w:r w:rsidR="001F617C" w:rsidRPr="00120343">
        <w:rPr>
          <w:sz w:val="18"/>
          <w:szCs w:val="18"/>
          <w:lang w:val="en-CA"/>
        </w:rPr>
        <w:t xml:space="preserve">This </w:t>
      </w:r>
      <w:r w:rsidR="00427241">
        <w:rPr>
          <w:sz w:val="18"/>
          <w:szCs w:val="18"/>
          <w:lang w:val="en-CA"/>
        </w:rPr>
        <w:t>issue</w:t>
      </w:r>
      <w:r w:rsidR="001F617C" w:rsidRPr="00120343">
        <w:rPr>
          <w:sz w:val="18"/>
          <w:szCs w:val="18"/>
          <w:lang w:val="en-CA"/>
        </w:rPr>
        <w:t xml:space="preserve"> was formally dealt with in a case management conference on September </w:t>
      </w:r>
      <w:r w:rsidRPr="00120343">
        <w:rPr>
          <w:sz w:val="18"/>
          <w:szCs w:val="18"/>
          <w:lang w:val="en-CA"/>
        </w:rPr>
        <w:t>9</w:t>
      </w:r>
      <w:r w:rsidR="001F617C" w:rsidRPr="00120343">
        <w:rPr>
          <w:sz w:val="18"/>
          <w:szCs w:val="18"/>
          <w:lang w:val="en-CA"/>
        </w:rPr>
        <w:t>,</w:t>
      </w:r>
      <w:r w:rsidRPr="00120343">
        <w:rPr>
          <w:sz w:val="18"/>
          <w:szCs w:val="18"/>
          <w:lang w:val="en-CA"/>
        </w:rPr>
        <w:t xml:space="preserve"> 2022.</w:t>
      </w:r>
    </w:p>
  </w:footnote>
  <w:footnote w:id="5">
    <w:p w14:paraId="32A1C5CE" w14:textId="77777777" w:rsidR="00885BA8" w:rsidRPr="00120343" w:rsidRDefault="007A6B3F" w:rsidP="00885BA8">
      <w:pPr>
        <w:pStyle w:val="Notedebasdepage"/>
        <w:rPr>
          <w:sz w:val="18"/>
          <w:szCs w:val="18"/>
          <w:lang w:val="en-CA"/>
        </w:rPr>
      </w:pPr>
      <w:r w:rsidRPr="00120343">
        <w:rPr>
          <w:rStyle w:val="Appelnotedebasdep"/>
          <w:sz w:val="18"/>
          <w:szCs w:val="18"/>
          <w:lang w:val="en-CA"/>
        </w:rPr>
        <w:footnoteRef/>
      </w:r>
      <w:r w:rsidRPr="00120343">
        <w:rPr>
          <w:sz w:val="18"/>
          <w:szCs w:val="18"/>
          <w:lang w:val="en-CA"/>
        </w:rPr>
        <w:t xml:space="preserve"> </w:t>
      </w:r>
      <w:r w:rsidRPr="00120343">
        <w:rPr>
          <w:sz w:val="18"/>
          <w:szCs w:val="18"/>
          <w:lang w:val="en-CA"/>
        </w:rPr>
        <w:tab/>
      </w:r>
      <w:r w:rsidR="001F617C" w:rsidRPr="00120343">
        <w:rPr>
          <w:sz w:val="18"/>
          <w:szCs w:val="18"/>
          <w:lang w:val="en-CA"/>
        </w:rPr>
        <w:t>See in particular</w:t>
      </w:r>
      <w:r w:rsidRPr="00120343">
        <w:rPr>
          <w:sz w:val="18"/>
          <w:szCs w:val="18"/>
          <w:lang w:val="en-CA"/>
        </w:rPr>
        <w:t xml:space="preserve">: </w:t>
      </w:r>
      <w:r w:rsidRPr="00120343">
        <w:rPr>
          <w:i/>
          <w:iCs/>
          <w:sz w:val="18"/>
          <w:szCs w:val="18"/>
          <w:lang w:val="en-CA"/>
        </w:rPr>
        <w:t>Dow</w:t>
      </w:r>
      <w:r w:rsidRPr="00120343">
        <w:rPr>
          <w:sz w:val="18"/>
          <w:szCs w:val="18"/>
          <w:lang w:val="en-CA"/>
        </w:rPr>
        <w:t xml:space="preserve"> </w:t>
      </w:r>
      <w:r w:rsidRPr="00120343">
        <w:rPr>
          <w:i/>
          <w:iCs/>
          <w:sz w:val="18"/>
          <w:szCs w:val="18"/>
          <w:lang w:val="en-CA"/>
        </w:rPr>
        <w:t>c</w:t>
      </w:r>
      <w:r w:rsidRPr="00120343">
        <w:rPr>
          <w:sz w:val="18"/>
          <w:szCs w:val="18"/>
          <w:lang w:val="en-CA"/>
        </w:rPr>
        <w:t xml:space="preserve">. </w:t>
      </w:r>
      <w:r w:rsidRPr="00120343">
        <w:rPr>
          <w:i/>
          <w:iCs/>
          <w:sz w:val="18"/>
          <w:szCs w:val="18"/>
          <w:lang w:val="en-CA"/>
        </w:rPr>
        <w:t>R.</w:t>
      </w:r>
      <w:r w:rsidRPr="00120343">
        <w:rPr>
          <w:sz w:val="18"/>
          <w:szCs w:val="18"/>
          <w:lang w:val="en-CA"/>
        </w:rPr>
        <w:t xml:space="preserve">, 2009 QCCA 478; </w:t>
      </w:r>
      <w:r w:rsidRPr="00120343">
        <w:rPr>
          <w:i/>
          <w:iCs/>
          <w:sz w:val="18"/>
          <w:szCs w:val="18"/>
          <w:lang w:val="en-CA"/>
        </w:rPr>
        <w:t>Parsons</w:t>
      </w:r>
      <w:r w:rsidRPr="00120343">
        <w:rPr>
          <w:sz w:val="18"/>
          <w:szCs w:val="18"/>
          <w:lang w:val="en-CA"/>
        </w:rPr>
        <w:t xml:space="preserve"> </w:t>
      </w:r>
      <w:r w:rsidRPr="00120343">
        <w:rPr>
          <w:i/>
          <w:iCs/>
          <w:sz w:val="18"/>
          <w:szCs w:val="18"/>
          <w:lang w:val="en-CA"/>
        </w:rPr>
        <w:t>c</w:t>
      </w:r>
      <w:r w:rsidRPr="00120343">
        <w:rPr>
          <w:sz w:val="18"/>
          <w:szCs w:val="18"/>
          <w:lang w:val="en-CA"/>
        </w:rPr>
        <w:t xml:space="preserve">. </w:t>
      </w:r>
      <w:r w:rsidRPr="00120343">
        <w:rPr>
          <w:i/>
          <w:iCs/>
          <w:sz w:val="18"/>
          <w:szCs w:val="18"/>
          <w:lang w:val="en-CA"/>
        </w:rPr>
        <w:t>R.</w:t>
      </w:r>
      <w:r w:rsidRPr="00120343">
        <w:rPr>
          <w:sz w:val="18"/>
          <w:szCs w:val="18"/>
          <w:lang w:val="en-CA"/>
        </w:rPr>
        <w:t xml:space="preserve">, 2014 QCCA 2206; </w:t>
      </w:r>
      <w:r w:rsidRPr="00120343">
        <w:rPr>
          <w:i/>
          <w:iCs/>
          <w:sz w:val="18"/>
          <w:szCs w:val="18"/>
          <w:lang w:val="en-CA"/>
        </w:rPr>
        <w:t>Dhingra</w:t>
      </w:r>
      <w:r w:rsidRPr="00120343">
        <w:rPr>
          <w:sz w:val="18"/>
          <w:szCs w:val="18"/>
          <w:lang w:val="en-CA"/>
        </w:rPr>
        <w:t xml:space="preserve"> </w:t>
      </w:r>
      <w:r w:rsidRPr="00120343">
        <w:rPr>
          <w:i/>
          <w:iCs/>
          <w:sz w:val="18"/>
          <w:szCs w:val="18"/>
          <w:lang w:val="en-CA"/>
        </w:rPr>
        <w:t>c</w:t>
      </w:r>
      <w:r w:rsidRPr="00120343">
        <w:rPr>
          <w:sz w:val="18"/>
          <w:szCs w:val="18"/>
          <w:lang w:val="en-CA"/>
        </w:rPr>
        <w:t xml:space="preserve">. </w:t>
      </w:r>
      <w:r w:rsidRPr="00120343">
        <w:rPr>
          <w:i/>
          <w:iCs/>
          <w:sz w:val="18"/>
          <w:szCs w:val="18"/>
          <w:lang w:val="en-CA"/>
        </w:rPr>
        <w:t>R</w:t>
      </w:r>
      <w:r w:rsidRPr="00120343">
        <w:rPr>
          <w:sz w:val="18"/>
          <w:szCs w:val="18"/>
          <w:lang w:val="en-CA"/>
        </w:rPr>
        <w:t>., 2021 QCCA 1681.</w:t>
      </w:r>
    </w:p>
  </w:footnote>
  <w:footnote w:id="6">
    <w:p w14:paraId="032E4196" w14:textId="77777777" w:rsidR="00885BA8" w:rsidRPr="00120343" w:rsidRDefault="007A6B3F" w:rsidP="00885BA8">
      <w:pPr>
        <w:pStyle w:val="Notedebasdepage"/>
        <w:rPr>
          <w:sz w:val="18"/>
          <w:szCs w:val="18"/>
          <w:lang w:val="en-CA"/>
        </w:rPr>
      </w:pPr>
      <w:r w:rsidRPr="00120343">
        <w:rPr>
          <w:rStyle w:val="Appelnotedebasdep"/>
          <w:sz w:val="18"/>
          <w:szCs w:val="18"/>
          <w:lang w:val="en-CA"/>
        </w:rPr>
        <w:footnoteRef/>
      </w:r>
      <w:r w:rsidRPr="00120343">
        <w:rPr>
          <w:sz w:val="18"/>
          <w:szCs w:val="18"/>
          <w:lang w:val="en-CA"/>
        </w:rPr>
        <w:t xml:space="preserve"> </w:t>
      </w:r>
      <w:r w:rsidRPr="00120343">
        <w:rPr>
          <w:sz w:val="18"/>
          <w:szCs w:val="18"/>
          <w:lang w:val="en-CA"/>
        </w:rPr>
        <w:tab/>
      </w:r>
      <w:r w:rsidR="001F617C" w:rsidRPr="00120343">
        <w:rPr>
          <w:sz w:val="18"/>
          <w:szCs w:val="18"/>
          <w:lang w:val="en-CA"/>
        </w:rPr>
        <w:t xml:space="preserve">The prosecution did not </w:t>
      </w:r>
      <w:r w:rsidR="004E2226" w:rsidRPr="00120343">
        <w:rPr>
          <w:sz w:val="18"/>
          <w:szCs w:val="18"/>
          <w:lang w:val="en-CA"/>
        </w:rPr>
        <w:t xml:space="preserve">initially </w:t>
      </w:r>
      <w:r w:rsidR="001F617C" w:rsidRPr="00120343">
        <w:rPr>
          <w:sz w:val="18"/>
          <w:szCs w:val="18"/>
          <w:lang w:val="en-CA"/>
        </w:rPr>
        <w:t>plan to use the recording</w:t>
      </w:r>
      <w:r w:rsidRPr="00120343">
        <w:rPr>
          <w:sz w:val="18"/>
          <w:szCs w:val="18"/>
          <w:lang w:val="en-CA"/>
        </w:rPr>
        <w:t>.</w:t>
      </w:r>
    </w:p>
  </w:footnote>
  <w:footnote w:id="7">
    <w:p w14:paraId="2096D17D" w14:textId="77777777" w:rsidR="00885BA8" w:rsidRPr="00120343" w:rsidRDefault="007A6B3F" w:rsidP="00885BA8">
      <w:pPr>
        <w:pStyle w:val="Notedebasdepage"/>
        <w:rPr>
          <w:sz w:val="18"/>
          <w:szCs w:val="18"/>
          <w:lang w:val="en-CA"/>
        </w:rPr>
      </w:pPr>
      <w:r w:rsidRPr="00120343">
        <w:rPr>
          <w:rStyle w:val="Appelnotedebasdep"/>
          <w:sz w:val="18"/>
          <w:szCs w:val="18"/>
          <w:lang w:val="en-CA"/>
        </w:rPr>
        <w:footnoteRef/>
      </w:r>
      <w:r w:rsidRPr="00120343">
        <w:rPr>
          <w:sz w:val="18"/>
          <w:szCs w:val="18"/>
          <w:lang w:val="en-CA"/>
        </w:rPr>
        <w:t xml:space="preserve"> </w:t>
      </w:r>
      <w:r w:rsidRPr="00120343">
        <w:rPr>
          <w:sz w:val="18"/>
          <w:szCs w:val="18"/>
          <w:lang w:val="en-CA"/>
        </w:rPr>
        <w:tab/>
      </w:r>
      <w:r w:rsidR="001F617C" w:rsidRPr="00120343">
        <w:rPr>
          <w:sz w:val="18"/>
          <w:szCs w:val="18"/>
          <w:lang w:val="en-CA"/>
        </w:rPr>
        <w:t xml:space="preserve">See </w:t>
      </w:r>
      <w:r w:rsidRPr="00120343">
        <w:rPr>
          <w:sz w:val="18"/>
          <w:szCs w:val="18"/>
          <w:lang w:val="en-CA"/>
        </w:rPr>
        <w:t xml:space="preserve">admission 3, </w:t>
      </w:r>
      <w:r w:rsidR="001F617C" w:rsidRPr="00120343">
        <w:rPr>
          <w:sz w:val="18"/>
          <w:szCs w:val="18"/>
          <w:lang w:val="en-CA"/>
        </w:rPr>
        <w:t xml:space="preserve">exhibit </w:t>
      </w:r>
      <w:r w:rsidRPr="00120343">
        <w:rPr>
          <w:sz w:val="18"/>
          <w:szCs w:val="18"/>
          <w:lang w:val="en-CA"/>
        </w:rPr>
        <w:t>P-1.</w:t>
      </w:r>
    </w:p>
  </w:footnote>
  <w:footnote w:id="8">
    <w:p w14:paraId="54EF7284" w14:textId="77777777" w:rsidR="008A6DC2" w:rsidRPr="00120343" w:rsidRDefault="007A6B3F" w:rsidP="008A6DC2">
      <w:pPr>
        <w:pStyle w:val="Notedebasdepage"/>
        <w:rPr>
          <w:sz w:val="18"/>
          <w:szCs w:val="18"/>
          <w:lang w:val="en-CA"/>
        </w:rPr>
      </w:pPr>
      <w:r w:rsidRPr="00120343">
        <w:rPr>
          <w:rStyle w:val="Appelnotedebasdep"/>
          <w:sz w:val="18"/>
          <w:szCs w:val="18"/>
          <w:lang w:val="en-CA"/>
        </w:rPr>
        <w:footnoteRef/>
      </w:r>
      <w:r w:rsidRPr="00120343">
        <w:rPr>
          <w:sz w:val="18"/>
          <w:szCs w:val="18"/>
          <w:lang w:val="en-CA"/>
        </w:rPr>
        <w:t xml:space="preserve"> </w:t>
      </w:r>
      <w:r w:rsidRPr="00120343">
        <w:rPr>
          <w:sz w:val="18"/>
          <w:szCs w:val="18"/>
          <w:lang w:val="en-CA"/>
        </w:rPr>
        <w:tab/>
        <w:t xml:space="preserve">National Institute of Child Health and Human Development. </w:t>
      </w:r>
      <w:r w:rsidR="001F617C" w:rsidRPr="00120343">
        <w:rPr>
          <w:sz w:val="18"/>
          <w:szCs w:val="18"/>
          <w:lang w:val="en-CA"/>
        </w:rPr>
        <w:t xml:space="preserve">The Guide’s title </w:t>
      </w:r>
      <w:r w:rsidRPr="00120343">
        <w:rPr>
          <w:sz w:val="18"/>
          <w:szCs w:val="18"/>
          <w:lang w:val="en-CA"/>
        </w:rPr>
        <w:t xml:space="preserve">page </w:t>
      </w:r>
      <w:r w:rsidR="001F617C" w:rsidRPr="00120343">
        <w:rPr>
          <w:sz w:val="18"/>
          <w:szCs w:val="18"/>
          <w:lang w:val="en-CA"/>
        </w:rPr>
        <w:t>is filed as</w:t>
      </w:r>
      <w:r w:rsidRPr="00120343">
        <w:rPr>
          <w:sz w:val="18"/>
          <w:szCs w:val="18"/>
          <w:lang w:val="en-CA"/>
        </w:rPr>
        <w:t xml:space="preserve"> VD-P2.</w:t>
      </w:r>
    </w:p>
  </w:footnote>
  <w:footnote w:id="9">
    <w:p w14:paraId="01091516" w14:textId="77777777" w:rsidR="008A6DC2" w:rsidRPr="00120343" w:rsidRDefault="007A6B3F" w:rsidP="008A6DC2">
      <w:pPr>
        <w:pStyle w:val="Notedebasdepage"/>
        <w:rPr>
          <w:sz w:val="18"/>
          <w:szCs w:val="18"/>
          <w:lang w:val="en-CA"/>
        </w:rPr>
      </w:pPr>
      <w:r w:rsidRPr="00120343">
        <w:rPr>
          <w:rStyle w:val="Appelnotedebasdep"/>
          <w:sz w:val="18"/>
          <w:szCs w:val="18"/>
          <w:lang w:val="en-CA"/>
        </w:rPr>
        <w:footnoteRef/>
      </w:r>
      <w:r w:rsidRPr="00120343">
        <w:rPr>
          <w:sz w:val="18"/>
          <w:szCs w:val="18"/>
          <w:lang w:val="en-CA"/>
        </w:rPr>
        <w:t xml:space="preserve"> </w:t>
      </w:r>
      <w:r w:rsidRPr="00120343">
        <w:rPr>
          <w:sz w:val="18"/>
          <w:szCs w:val="18"/>
          <w:lang w:val="en-CA"/>
        </w:rPr>
        <w:tab/>
      </w:r>
      <w:r w:rsidR="001F617C" w:rsidRPr="00120343">
        <w:rPr>
          <w:sz w:val="18"/>
          <w:szCs w:val="18"/>
          <w:lang w:val="en-CA"/>
        </w:rPr>
        <w:t xml:space="preserve">Transcript at </w:t>
      </w:r>
      <w:r w:rsidRPr="00120343">
        <w:rPr>
          <w:sz w:val="18"/>
          <w:szCs w:val="18"/>
          <w:lang w:val="en-CA"/>
        </w:rPr>
        <w:t>7</w:t>
      </w:r>
      <w:bookmarkStart w:id="0" w:name="_Hlk131415748"/>
      <w:r w:rsidRPr="00120343">
        <w:rPr>
          <w:sz w:val="18"/>
          <w:szCs w:val="18"/>
          <w:lang w:val="en-CA"/>
        </w:rPr>
        <w:t>.</w:t>
      </w:r>
      <w:bookmarkEnd w:id="0"/>
    </w:p>
  </w:footnote>
  <w:footnote w:id="10">
    <w:p w14:paraId="547AAC61" w14:textId="77777777" w:rsidR="008A6DC2" w:rsidRPr="00120343" w:rsidRDefault="007A6B3F" w:rsidP="008A6DC2">
      <w:pPr>
        <w:pStyle w:val="Notedebasdepage"/>
        <w:rPr>
          <w:sz w:val="18"/>
          <w:szCs w:val="18"/>
          <w:lang w:val="en-CA"/>
        </w:rPr>
      </w:pPr>
      <w:r w:rsidRPr="00120343">
        <w:rPr>
          <w:rStyle w:val="Appelnotedebasdep"/>
          <w:sz w:val="18"/>
          <w:szCs w:val="18"/>
          <w:lang w:val="en-CA"/>
        </w:rPr>
        <w:footnoteRef/>
      </w:r>
      <w:r w:rsidRPr="00120343">
        <w:rPr>
          <w:sz w:val="18"/>
          <w:szCs w:val="18"/>
          <w:lang w:val="en-CA"/>
        </w:rPr>
        <w:t xml:space="preserve"> </w:t>
      </w:r>
      <w:r w:rsidRPr="00120343">
        <w:rPr>
          <w:sz w:val="18"/>
          <w:szCs w:val="18"/>
          <w:lang w:val="en-CA"/>
        </w:rPr>
        <w:tab/>
      </w:r>
      <w:r w:rsidR="001F617C" w:rsidRPr="00120343">
        <w:rPr>
          <w:sz w:val="18"/>
          <w:szCs w:val="18"/>
          <w:lang w:val="en-CA"/>
        </w:rPr>
        <w:t xml:space="preserve">Transcript at </w:t>
      </w:r>
      <w:r w:rsidRPr="00120343">
        <w:rPr>
          <w:sz w:val="18"/>
          <w:szCs w:val="18"/>
          <w:lang w:val="en-CA"/>
        </w:rPr>
        <w:t>8.</w:t>
      </w:r>
    </w:p>
  </w:footnote>
  <w:footnote w:id="11">
    <w:p w14:paraId="0133F8B5" w14:textId="77777777" w:rsidR="00DE3C31" w:rsidRPr="00120343" w:rsidRDefault="007A6B3F" w:rsidP="00DE3C31">
      <w:pPr>
        <w:pStyle w:val="Notedebasdepage"/>
        <w:rPr>
          <w:sz w:val="18"/>
          <w:szCs w:val="18"/>
          <w:lang w:val="en-CA"/>
        </w:rPr>
      </w:pPr>
      <w:r w:rsidRPr="00120343">
        <w:rPr>
          <w:rStyle w:val="Appelnotedebasdep"/>
          <w:sz w:val="18"/>
          <w:szCs w:val="18"/>
          <w:lang w:val="en-CA"/>
        </w:rPr>
        <w:footnoteRef/>
      </w:r>
      <w:r w:rsidRPr="00120343">
        <w:rPr>
          <w:sz w:val="18"/>
          <w:szCs w:val="18"/>
          <w:lang w:val="en-CA"/>
        </w:rPr>
        <w:t xml:space="preserve"> </w:t>
      </w:r>
      <w:r w:rsidRPr="00120343">
        <w:rPr>
          <w:sz w:val="18"/>
          <w:szCs w:val="18"/>
          <w:lang w:val="en-CA"/>
        </w:rPr>
        <w:tab/>
      </w:r>
      <w:r w:rsidR="001F617C" w:rsidRPr="00120343">
        <w:rPr>
          <w:sz w:val="18"/>
          <w:szCs w:val="18"/>
          <w:lang w:val="en-CA"/>
        </w:rPr>
        <w:t xml:space="preserve">Transcript at </w:t>
      </w:r>
      <w:r w:rsidRPr="00120343">
        <w:rPr>
          <w:sz w:val="18"/>
          <w:szCs w:val="18"/>
          <w:lang w:val="en-CA"/>
        </w:rPr>
        <w:t>4.</w:t>
      </w:r>
    </w:p>
  </w:footnote>
  <w:footnote w:id="12">
    <w:p w14:paraId="41D8F32C" w14:textId="77777777" w:rsidR="00DE3C31" w:rsidRPr="00120343" w:rsidRDefault="007A6B3F" w:rsidP="00DE3C31">
      <w:pPr>
        <w:pStyle w:val="Notedebasdepage"/>
        <w:rPr>
          <w:sz w:val="18"/>
          <w:szCs w:val="18"/>
          <w:lang w:val="en-CA"/>
        </w:rPr>
      </w:pPr>
      <w:r w:rsidRPr="00120343">
        <w:rPr>
          <w:rStyle w:val="Appelnotedebasdep"/>
          <w:sz w:val="18"/>
          <w:szCs w:val="18"/>
          <w:lang w:val="en-CA"/>
        </w:rPr>
        <w:footnoteRef/>
      </w:r>
      <w:r w:rsidRPr="00120343">
        <w:rPr>
          <w:sz w:val="18"/>
          <w:szCs w:val="18"/>
          <w:lang w:val="en-CA"/>
        </w:rPr>
        <w:t xml:space="preserve"> </w:t>
      </w:r>
      <w:r w:rsidRPr="00120343">
        <w:rPr>
          <w:sz w:val="18"/>
          <w:szCs w:val="18"/>
          <w:lang w:val="en-CA"/>
        </w:rPr>
        <w:tab/>
      </w:r>
      <w:r w:rsidR="001F617C" w:rsidRPr="00120343">
        <w:rPr>
          <w:sz w:val="18"/>
          <w:szCs w:val="18"/>
          <w:lang w:val="en-CA"/>
        </w:rPr>
        <w:t xml:space="preserve">Transcript at </w:t>
      </w:r>
      <w:r w:rsidRPr="00120343">
        <w:rPr>
          <w:sz w:val="18"/>
          <w:szCs w:val="18"/>
          <w:lang w:val="en-CA"/>
        </w:rPr>
        <w:t>17.</w:t>
      </w:r>
    </w:p>
  </w:footnote>
  <w:footnote w:id="13">
    <w:p w14:paraId="3AF5BA66" w14:textId="77777777" w:rsidR="00DE3C31" w:rsidRPr="00120343" w:rsidRDefault="007A6B3F" w:rsidP="00DE3C31">
      <w:pPr>
        <w:pStyle w:val="Notedebasdepage"/>
        <w:rPr>
          <w:sz w:val="18"/>
          <w:szCs w:val="18"/>
          <w:lang w:val="en-CA"/>
        </w:rPr>
      </w:pPr>
      <w:r w:rsidRPr="00120343">
        <w:rPr>
          <w:rStyle w:val="Appelnotedebasdep"/>
          <w:sz w:val="18"/>
          <w:szCs w:val="18"/>
          <w:lang w:val="en-CA"/>
        </w:rPr>
        <w:footnoteRef/>
      </w:r>
      <w:r w:rsidRPr="00120343">
        <w:rPr>
          <w:sz w:val="18"/>
          <w:szCs w:val="18"/>
          <w:lang w:val="en-CA"/>
        </w:rPr>
        <w:t xml:space="preserve"> </w:t>
      </w:r>
      <w:r w:rsidRPr="00120343">
        <w:rPr>
          <w:sz w:val="18"/>
          <w:szCs w:val="18"/>
          <w:lang w:val="en-CA"/>
        </w:rPr>
        <w:tab/>
      </w:r>
      <w:r w:rsidR="001F617C" w:rsidRPr="00120343">
        <w:rPr>
          <w:sz w:val="18"/>
          <w:szCs w:val="18"/>
          <w:lang w:val="en-CA"/>
        </w:rPr>
        <w:t xml:space="preserve">Transcript at </w:t>
      </w:r>
      <w:r w:rsidRPr="00120343">
        <w:rPr>
          <w:sz w:val="18"/>
          <w:szCs w:val="18"/>
          <w:lang w:val="en-CA"/>
        </w:rPr>
        <w:t>53.</w:t>
      </w:r>
    </w:p>
  </w:footnote>
  <w:footnote w:id="14">
    <w:p w14:paraId="7FFCB112" w14:textId="77777777" w:rsidR="00DE3C31" w:rsidRPr="00120343" w:rsidRDefault="007A6B3F" w:rsidP="00DE3C31">
      <w:pPr>
        <w:pStyle w:val="Notedebasdepage"/>
        <w:rPr>
          <w:sz w:val="18"/>
          <w:szCs w:val="18"/>
          <w:lang w:val="en-CA"/>
        </w:rPr>
      </w:pPr>
      <w:r w:rsidRPr="00120343">
        <w:rPr>
          <w:rStyle w:val="Appelnotedebasdep"/>
          <w:sz w:val="18"/>
          <w:szCs w:val="18"/>
          <w:lang w:val="en-CA"/>
        </w:rPr>
        <w:footnoteRef/>
      </w:r>
      <w:r w:rsidRPr="00120343">
        <w:rPr>
          <w:sz w:val="18"/>
          <w:szCs w:val="18"/>
          <w:lang w:val="en-CA"/>
        </w:rPr>
        <w:t xml:space="preserve"> </w:t>
      </w:r>
      <w:r w:rsidRPr="00120343">
        <w:rPr>
          <w:sz w:val="18"/>
          <w:szCs w:val="18"/>
          <w:lang w:val="en-CA"/>
        </w:rPr>
        <w:tab/>
      </w:r>
      <w:r w:rsidR="001F617C" w:rsidRPr="00120343">
        <w:rPr>
          <w:sz w:val="18"/>
          <w:szCs w:val="18"/>
          <w:lang w:val="en-CA"/>
        </w:rPr>
        <w:t xml:space="preserve">Transcript at </w:t>
      </w:r>
      <w:r w:rsidRPr="00120343">
        <w:rPr>
          <w:sz w:val="18"/>
          <w:szCs w:val="18"/>
          <w:lang w:val="en-CA"/>
        </w:rPr>
        <w:t>17.</w:t>
      </w:r>
    </w:p>
  </w:footnote>
  <w:footnote w:id="15">
    <w:p w14:paraId="1C21ED76" w14:textId="77777777" w:rsidR="00DE3C31" w:rsidRPr="00120343" w:rsidRDefault="007A6B3F" w:rsidP="00DE3C31">
      <w:pPr>
        <w:pStyle w:val="Notedebasdepage"/>
        <w:rPr>
          <w:sz w:val="18"/>
          <w:szCs w:val="18"/>
          <w:lang w:val="en-CA"/>
        </w:rPr>
      </w:pPr>
      <w:r w:rsidRPr="00120343">
        <w:rPr>
          <w:rStyle w:val="Appelnotedebasdep"/>
          <w:sz w:val="18"/>
          <w:szCs w:val="18"/>
          <w:lang w:val="en-CA"/>
        </w:rPr>
        <w:footnoteRef/>
      </w:r>
      <w:r w:rsidRPr="00120343">
        <w:rPr>
          <w:sz w:val="18"/>
          <w:szCs w:val="18"/>
          <w:lang w:val="en-CA"/>
        </w:rPr>
        <w:t xml:space="preserve"> </w:t>
      </w:r>
      <w:r w:rsidRPr="00120343">
        <w:rPr>
          <w:sz w:val="18"/>
          <w:szCs w:val="18"/>
          <w:lang w:val="en-CA"/>
        </w:rPr>
        <w:tab/>
      </w:r>
      <w:r w:rsidR="001F617C" w:rsidRPr="00120343">
        <w:rPr>
          <w:sz w:val="18"/>
          <w:szCs w:val="18"/>
          <w:lang w:val="en-CA"/>
        </w:rPr>
        <w:t xml:space="preserve">Transcript at </w:t>
      </w:r>
      <w:r w:rsidRPr="00120343">
        <w:rPr>
          <w:sz w:val="18"/>
          <w:szCs w:val="18"/>
          <w:lang w:val="en-CA"/>
        </w:rPr>
        <w:t>26.</w:t>
      </w:r>
    </w:p>
  </w:footnote>
  <w:footnote w:id="16">
    <w:p w14:paraId="5C9F8D53" w14:textId="77777777" w:rsidR="00DE3C31" w:rsidRPr="00120343" w:rsidRDefault="007A6B3F" w:rsidP="00DE3C31">
      <w:pPr>
        <w:pStyle w:val="Notedebasdepage"/>
        <w:rPr>
          <w:sz w:val="18"/>
          <w:szCs w:val="18"/>
          <w:lang w:val="en-CA"/>
        </w:rPr>
      </w:pPr>
      <w:r w:rsidRPr="00120343">
        <w:rPr>
          <w:rStyle w:val="Appelnotedebasdep"/>
          <w:sz w:val="18"/>
          <w:szCs w:val="18"/>
          <w:lang w:val="en-CA"/>
        </w:rPr>
        <w:footnoteRef/>
      </w:r>
      <w:r w:rsidRPr="00120343">
        <w:rPr>
          <w:sz w:val="18"/>
          <w:szCs w:val="18"/>
          <w:lang w:val="en-CA"/>
        </w:rPr>
        <w:t xml:space="preserve"> </w:t>
      </w:r>
      <w:r w:rsidRPr="00120343">
        <w:rPr>
          <w:sz w:val="18"/>
          <w:szCs w:val="18"/>
          <w:lang w:val="en-CA"/>
        </w:rPr>
        <w:tab/>
      </w:r>
      <w:r w:rsidR="001F617C" w:rsidRPr="00120343">
        <w:rPr>
          <w:sz w:val="18"/>
          <w:szCs w:val="18"/>
          <w:lang w:val="en-CA"/>
        </w:rPr>
        <w:t xml:space="preserve">Transcript at </w:t>
      </w:r>
      <w:r w:rsidRPr="00120343">
        <w:rPr>
          <w:sz w:val="18"/>
          <w:szCs w:val="18"/>
          <w:lang w:val="en-CA"/>
        </w:rPr>
        <w:t>30.</w:t>
      </w:r>
    </w:p>
  </w:footnote>
  <w:footnote w:id="17">
    <w:p w14:paraId="6FFD919A" w14:textId="77777777" w:rsidR="00DE3C31" w:rsidRPr="00120343" w:rsidRDefault="007A6B3F" w:rsidP="00DE3C31">
      <w:pPr>
        <w:pStyle w:val="Notedebasdepage"/>
        <w:rPr>
          <w:sz w:val="18"/>
          <w:szCs w:val="18"/>
          <w:lang w:val="en-CA"/>
        </w:rPr>
      </w:pPr>
      <w:r w:rsidRPr="00120343">
        <w:rPr>
          <w:rStyle w:val="Appelnotedebasdep"/>
          <w:sz w:val="18"/>
          <w:szCs w:val="18"/>
          <w:lang w:val="en-CA"/>
        </w:rPr>
        <w:footnoteRef/>
      </w:r>
      <w:r w:rsidRPr="00120343">
        <w:rPr>
          <w:sz w:val="18"/>
          <w:szCs w:val="18"/>
          <w:lang w:val="en-CA"/>
        </w:rPr>
        <w:t xml:space="preserve"> </w:t>
      </w:r>
      <w:r w:rsidRPr="00120343">
        <w:rPr>
          <w:sz w:val="18"/>
          <w:szCs w:val="18"/>
          <w:lang w:val="en-CA"/>
        </w:rPr>
        <w:tab/>
      </w:r>
      <w:r w:rsidR="001F617C" w:rsidRPr="00120343">
        <w:rPr>
          <w:sz w:val="18"/>
          <w:szCs w:val="18"/>
          <w:lang w:val="en-CA"/>
        </w:rPr>
        <w:t xml:space="preserve">Transcript at </w:t>
      </w:r>
      <w:r w:rsidRPr="00120343">
        <w:rPr>
          <w:sz w:val="18"/>
          <w:szCs w:val="18"/>
          <w:lang w:val="en-CA"/>
        </w:rPr>
        <w:t>33.</w:t>
      </w:r>
    </w:p>
  </w:footnote>
  <w:footnote w:id="18">
    <w:p w14:paraId="6DC7A2B9" w14:textId="77777777" w:rsidR="00DE3C31" w:rsidRPr="00120343" w:rsidRDefault="007A6B3F" w:rsidP="00DE3C31">
      <w:pPr>
        <w:pStyle w:val="Notedebasdepage"/>
        <w:rPr>
          <w:sz w:val="18"/>
          <w:szCs w:val="18"/>
          <w:lang w:val="en-CA"/>
        </w:rPr>
      </w:pPr>
      <w:r w:rsidRPr="00120343">
        <w:rPr>
          <w:rStyle w:val="Appelnotedebasdep"/>
          <w:sz w:val="18"/>
          <w:szCs w:val="18"/>
          <w:lang w:val="en-CA"/>
        </w:rPr>
        <w:footnoteRef/>
      </w:r>
      <w:r w:rsidRPr="00120343">
        <w:rPr>
          <w:sz w:val="18"/>
          <w:szCs w:val="18"/>
          <w:lang w:val="en-CA"/>
        </w:rPr>
        <w:t xml:space="preserve"> </w:t>
      </w:r>
      <w:r w:rsidRPr="00120343">
        <w:rPr>
          <w:sz w:val="18"/>
          <w:szCs w:val="18"/>
          <w:lang w:val="en-CA"/>
        </w:rPr>
        <w:tab/>
      </w:r>
      <w:r w:rsidR="001F617C" w:rsidRPr="00120343">
        <w:rPr>
          <w:sz w:val="18"/>
          <w:szCs w:val="18"/>
          <w:lang w:val="en-CA"/>
        </w:rPr>
        <w:t xml:space="preserve">Transcript at </w:t>
      </w:r>
      <w:r w:rsidRPr="00120343">
        <w:rPr>
          <w:sz w:val="18"/>
          <w:szCs w:val="18"/>
          <w:lang w:val="en-CA"/>
        </w:rPr>
        <w:t>39.</w:t>
      </w:r>
    </w:p>
  </w:footnote>
  <w:footnote w:id="19">
    <w:p w14:paraId="1EBA950F" w14:textId="77777777" w:rsidR="00DE3C31" w:rsidRPr="00120343" w:rsidRDefault="007A6B3F" w:rsidP="00DE3C31">
      <w:pPr>
        <w:pStyle w:val="Notedebasdepage"/>
        <w:rPr>
          <w:sz w:val="18"/>
          <w:szCs w:val="18"/>
          <w:lang w:val="en-CA"/>
        </w:rPr>
      </w:pPr>
      <w:r w:rsidRPr="00120343">
        <w:rPr>
          <w:rStyle w:val="Appelnotedebasdep"/>
          <w:sz w:val="18"/>
          <w:szCs w:val="18"/>
          <w:lang w:val="en-CA"/>
        </w:rPr>
        <w:footnoteRef/>
      </w:r>
      <w:r w:rsidRPr="00120343">
        <w:rPr>
          <w:sz w:val="18"/>
          <w:szCs w:val="18"/>
          <w:lang w:val="en-CA"/>
        </w:rPr>
        <w:t xml:space="preserve"> </w:t>
      </w:r>
      <w:r w:rsidRPr="00120343">
        <w:rPr>
          <w:sz w:val="18"/>
          <w:szCs w:val="18"/>
          <w:lang w:val="en-CA"/>
        </w:rPr>
        <w:tab/>
      </w:r>
      <w:r w:rsidR="001F617C" w:rsidRPr="00120343">
        <w:rPr>
          <w:sz w:val="18"/>
          <w:szCs w:val="18"/>
          <w:lang w:val="en-CA"/>
        </w:rPr>
        <w:t xml:space="preserve">Transcript at </w:t>
      </w:r>
      <w:r w:rsidRPr="00120343">
        <w:rPr>
          <w:sz w:val="18"/>
          <w:szCs w:val="18"/>
          <w:lang w:val="en-CA"/>
        </w:rPr>
        <w:t>41.</w:t>
      </w:r>
    </w:p>
  </w:footnote>
  <w:footnote w:id="20">
    <w:p w14:paraId="76F5320B" w14:textId="77777777" w:rsidR="00DE3C31" w:rsidRPr="00120343" w:rsidRDefault="007A6B3F" w:rsidP="00DE3C31">
      <w:pPr>
        <w:pStyle w:val="Notedebasdepage"/>
        <w:rPr>
          <w:sz w:val="18"/>
          <w:szCs w:val="18"/>
          <w:lang w:val="en-CA"/>
        </w:rPr>
      </w:pPr>
      <w:r w:rsidRPr="00120343">
        <w:rPr>
          <w:rStyle w:val="Appelnotedebasdep"/>
          <w:sz w:val="18"/>
          <w:szCs w:val="18"/>
          <w:lang w:val="en-CA"/>
        </w:rPr>
        <w:footnoteRef/>
      </w:r>
      <w:r w:rsidRPr="00120343">
        <w:rPr>
          <w:sz w:val="18"/>
          <w:szCs w:val="18"/>
          <w:lang w:val="en-CA"/>
        </w:rPr>
        <w:t xml:space="preserve"> </w:t>
      </w:r>
      <w:r w:rsidRPr="00120343">
        <w:rPr>
          <w:sz w:val="18"/>
          <w:szCs w:val="18"/>
          <w:lang w:val="en-CA"/>
        </w:rPr>
        <w:tab/>
      </w:r>
      <w:r w:rsidR="001F617C" w:rsidRPr="00120343">
        <w:rPr>
          <w:sz w:val="18"/>
          <w:szCs w:val="18"/>
          <w:lang w:val="en-CA"/>
        </w:rPr>
        <w:t xml:space="preserve">Transcript at </w:t>
      </w:r>
      <w:r w:rsidRPr="00120343">
        <w:rPr>
          <w:sz w:val="18"/>
          <w:szCs w:val="18"/>
          <w:lang w:val="en-CA"/>
        </w:rPr>
        <w:t>42.</w:t>
      </w:r>
    </w:p>
  </w:footnote>
  <w:footnote w:id="21">
    <w:p w14:paraId="378DC8C8" w14:textId="77777777" w:rsidR="00DE3C31" w:rsidRPr="00120343" w:rsidRDefault="007A6B3F" w:rsidP="00DE3C31">
      <w:pPr>
        <w:pStyle w:val="Notedebasdepage"/>
        <w:rPr>
          <w:sz w:val="18"/>
          <w:szCs w:val="18"/>
          <w:lang w:val="en-CA"/>
        </w:rPr>
      </w:pPr>
      <w:r w:rsidRPr="00120343">
        <w:rPr>
          <w:rStyle w:val="Appelnotedebasdep"/>
          <w:sz w:val="18"/>
          <w:szCs w:val="18"/>
          <w:lang w:val="en-CA"/>
        </w:rPr>
        <w:footnoteRef/>
      </w:r>
      <w:r w:rsidRPr="00120343">
        <w:rPr>
          <w:sz w:val="18"/>
          <w:szCs w:val="18"/>
          <w:lang w:val="en-CA"/>
        </w:rPr>
        <w:t xml:space="preserve"> </w:t>
      </w:r>
      <w:r w:rsidRPr="00120343">
        <w:rPr>
          <w:sz w:val="18"/>
          <w:szCs w:val="18"/>
          <w:lang w:val="en-CA"/>
        </w:rPr>
        <w:tab/>
      </w:r>
      <w:r w:rsidR="001F617C" w:rsidRPr="00120343">
        <w:rPr>
          <w:sz w:val="18"/>
          <w:szCs w:val="18"/>
          <w:lang w:val="en-CA"/>
        </w:rPr>
        <w:t xml:space="preserve">Transcript at </w:t>
      </w:r>
      <w:r w:rsidRPr="00120343">
        <w:rPr>
          <w:sz w:val="18"/>
          <w:szCs w:val="18"/>
          <w:lang w:val="en-CA"/>
        </w:rPr>
        <w:t>59.</w:t>
      </w:r>
    </w:p>
  </w:footnote>
  <w:footnote w:id="22">
    <w:p w14:paraId="555C7300" w14:textId="77777777" w:rsidR="00DE3C31" w:rsidRPr="00120343" w:rsidRDefault="007A6B3F" w:rsidP="00DE3C31">
      <w:pPr>
        <w:pStyle w:val="Notedebasdepage"/>
        <w:rPr>
          <w:sz w:val="18"/>
          <w:szCs w:val="18"/>
          <w:lang w:val="en-CA"/>
        </w:rPr>
      </w:pPr>
      <w:r w:rsidRPr="00120343">
        <w:rPr>
          <w:rStyle w:val="Appelnotedebasdep"/>
          <w:sz w:val="18"/>
          <w:szCs w:val="18"/>
          <w:lang w:val="en-CA"/>
        </w:rPr>
        <w:footnoteRef/>
      </w:r>
      <w:r w:rsidRPr="00120343">
        <w:rPr>
          <w:sz w:val="18"/>
          <w:szCs w:val="18"/>
          <w:lang w:val="en-CA"/>
        </w:rPr>
        <w:t xml:space="preserve"> </w:t>
      </w:r>
      <w:r w:rsidRPr="00120343">
        <w:rPr>
          <w:sz w:val="18"/>
          <w:szCs w:val="18"/>
          <w:lang w:val="en-CA"/>
        </w:rPr>
        <w:tab/>
      </w:r>
      <w:r w:rsidR="001F617C" w:rsidRPr="00120343">
        <w:rPr>
          <w:sz w:val="18"/>
          <w:szCs w:val="18"/>
          <w:lang w:val="en-CA"/>
        </w:rPr>
        <w:t xml:space="preserve">Transcript at </w:t>
      </w:r>
      <w:r w:rsidRPr="00120343">
        <w:rPr>
          <w:sz w:val="18"/>
          <w:szCs w:val="18"/>
          <w:lang w:val="en-CA"/>
        </w:rPr>
        <w:t>64.</w:t>
      </w:r>
    </w:p>
  </w:footnote>
  <w:footnote w:id="23">
    <w:p w14:paraId="56B4B8BD" w14:textId="77777777" w:rsidR="00DE3C31" w:rsidRPr="00120343" w:rsidRDefault="007A6B3F" w:rsidP="00DE3C31">
      <w:pPr>
        <w:pStyle w:val="Notedebasdepage"/>
        <w:rPr>
          <w:sz w:val="18"/>
          <w:szCs w:val="18"/>
          <w:lang w:val="en-CA"/>
        </w:rPr>
      </w:pPr>
      <w:r w:rsidRPr="00120343">
        <w:rPr>
          <w:rStyle w:val="Appelnotedebasdep"/>
          <w:sz w:val="18"/>
          <w:szCs w:val="18"/>
          <w:lang w:val="en-CA"/>
        </w:rPr>
        <w:footnoteRef/>
      </w:r>
      <w:r w:rsidRPr="00120343">
        <w:rPr>
          <w:sz w:val="18"/>
          <w:szCs w:val="18"/>
          <w:lang w:val="en-CA"/>
        </w:rPr>
        <w:t xml:space="preserve"> </w:t>
      </w:r>
      <w:r w:rsidRPr="00120343">
        <w:rPr>
          <w:sz w:val="18"/>
          <w:szCs w:val="18"/>
          <w:lang w:val="en-CA"/>
        </w:rPr>
        <w:tab/>
      </w:r>
      <w:r w:rsidR="001F617C" w:rsidRPr="00120343">
        <w:rPr>
          <w:sz w:val="18"/>
          <w:szCs w:val="18"/>
          <w:lang w:val="en-CA"/>
        </w:rPr>
        <w:t xml:space="preserve">Transcript at </w:t>
      </w:r>
      <w:r w:rsidRPr="00120343">
        <w:rPr>
          <w:sz w:val="18"/>
          <w:szCs w:val="18"/>
          <w:lang w:val="en-CA"/>
        </w:rPr>
        <w:t>80.</w:t>
      </w:r>
    </w:p>
  </w:footnote>
  <w:footnote w:id="24">
    <w:p w14:paraId="6E202085" w14:textId="77777777" w:rsidR="00DE3C31" w:rsidRPr="00120343" w:rsidRDefault="007A6B3F" w:rsidP="00DE3C31">
      <w:pPr>
        <w:pStyle w:val="Notedebasdepage"/>
        <w:rPr>
          <w:sz w:val="18"/>
          <w:szCs w:val="18"/>
          <w:lang w:val="en-CA"/>
        </w:rPr>
      </w:pPr>
      <w:r w:rsidRPr="00120343">
        <w:rPr>
          <w:rStyle w:val="Appelnotedebasdep"/>
          <w:sz w:val="18"/>
          <w:szCs w:val="18"/>
          <w:lang w:val="en-CA"/>
        </w:rPr>
        <w:footnoteRef/>
      </w:r>
      <w:r w:rsidRPr="00120343">
        <w:rPr>
          <w:sz w:val="18"/>
          <w:szCs w:val="18"/>
          <w:lang w:val="en-CA"/>
        </w:rPr>
        <w:t xml:space="preserve"> </w:t>
      </w:r>
      <w:r w:rsidRPr="00120343">
        <w:rPr>
          <w:sz w:val="18"/>
          <w:szCs w:val="18"/>
          <w:lang w:val="en-CA"/>
        </w:rPr>
        <w:tab/>
      </w:r>
      <w:r w:rsidR="001F617C" w:rsidRPr="00120343">
        <w:rPr>
          <w:sz w:val="18"/>
          <w:szCs w:val="18"/>
          <w:lang w:val="en-CA"/>
        </w:rPr>
        <w:t xml:space="preserve">Transcript at </w:t>
      </w:r>
      <w:r w:rsidRPr="00120343">
        <w:rPr>
          <w:sz w:val="18"/>
          <w:szCs w:val="18"/>
          <w:lang w:val="en-CA"/>
        </w:rPr>
        <w:t>49.</w:t>
      </w:r>
    </w:p>
  </w:footnote>
  <w:footnote w:id="25">
    <w:p w14:paraId="618C83CD" w14:textId="77777777" w:rsidR="00E92C05" w:rsidRPr="00120343" w:rsidRDefault="007A6B3F" w:rsidP="00E92C05">
      <w:pPr>
        <w:pStyle w:val="Notedebasdepage"/>
        <w:rPr>
          <w:sz w:val="18"/>
          <w:szCs w:val="18"/>
          <w:lang w:val="en-CA"/>
        </w:rPr>
      </w:pPr>
      <w:r w:rsidRPr="00120343">
        <w:rPr>
          <w:rStyle w:val="Appelnotedebasdep"/>
          <w:sz w:val="18"/>
          <w:szCs w:val="18"/>
          <w:lang w:val="en-CA"/>
        </w:rPr>
        <w:footnoteRef/>
      </w:r>
      <w:r w:rsidRPr="00120343">
        <w:rPr>
          <w:sz w:val="18"/>
          <w:szCs w:val="18"/>
          <w:lang w:val="en-CA"/>
        </w:rPr>
        <w:t xml:space="preserve"> </w:t>
      </w:r>
      <w:r w:rsidRPr="00120343">
        <w:rPr>
          <w:sz w:val="18"/>
          <w:szCs w:val="18"/>
          <w:lang w:val="en-CA"/>
        </w:rPr>
        <w:tab/>
      </w:r>
      <w:r w:rsidR="001F617C" w:rsidRPr="00120343">
        <w:rPr>
          <w:sz w:val="18"/>
          <w:szCs w:val="18"/>
          <w:lang w:val="en-CA"/>
        </w:rPr>
        <w:t xml:space="preserve">See </w:t>
      </w:r>
      <w:r w:rsidRPr="00120343">
        <w:rPr>
          <w:sz w:val="18"/>
          <w:szCs w:val="18"/>
          <w:lang w:val="en-CA"/>
        </w:rPr>
        <w:t xml:space="preserve">admission 10, </w:t>
      </w:r>
      <w:r w:rsidR="001F617C" w:rsidRPr="00120343">
        <w:rPr>
          <w:sz w:val="18"/>
          <w:szCs w:val="18"/>
          <w:lang w:val="en-CA"/>
        </w:rPr>
        <w:t xml:space="preserve">exhibit </w:t>
      </w:r>
      <w:r w:rsidRPr="00120343">
        <w:rPr>
          <w:sz w:val="18"/>
          <w:szCs w:val="18"/>
          <w:lang w:val="en-CA"/>
        </w:rPr>
        <w:t>P-1.</w:t>
      </w:r>
    </w:p>
  </w:footnote>
  <w:footnote w:id="26">
    <w:p w14:paraId="66A9487B" w14:textId="77777777" w:rsidR="00DE3C31" w:rsidRPr="00120343" w:rsidRDefault="007A6B3F" w:rsidP="00DE3C31">
      <w:pPr>
        <w:pStyle w:val="Notedebasdepage"/>
        <w:rPr>
          <w:sz w:val="18"/>
          <w:szCs w:val="18"/>
          <w:lang w:val="en-CA"/>
        </w:rPr>
      </w:pPr>
      <w:r w:rsidRPr="00120343">
        <w:rPr>
          <w:rStyle w:val="Appelnotedebasdep"/>
          <w:sz w:val="18"/>
          <w:szCs w:val="18"/>
          <w:lang w:val="en-CA"/>
        </w:rPr>
        <w:footnoteRef/>
      </w:r>
      <w:r w:rsidRPr="00120343">
        <w:rPr>
          <w:sz w:val="18"/>
          <w:szCs w:val="18"/>
          <w:lang w:val="en-CA"/>
        </w:rPr>
        <w:t xml:space="preserve"> </w:t>
      </w:r>
      <w:r w:rsidRPr="00120343">
        <w:rPr>
          <w:sz w:val="18"/>
          <w:szCs w:val="18"/>
          <w:lang w:val="en-CA"/>
        </w:rPr>
        <w:tab/>
        <w:t>VD-P1.</w:t>
      </w:r>
    </w:p>
  </w:footnote>
  <w:footnote w:id="27">
    <w:p w14:paraId="074E7DF0" w14:textId="77777777" w:rsidR="00DE3C31" w:rsidRPr="00120343" w:rsidRDefault="007A6B3F" w:rsidP="00DE3C31">
      <w:pPr>
        <w:pStyle w:val="Notedebasdepage"/>
        <w:rPr>
          <w:sz w:val="18"/>
          <w:szCs w:val="18"/>
          <w:lang w:val="en-CA"/>
        </w:rPr>
      </w:pPr>
      <w:r w:rsidRPr="00120343">
        <w:rPr>
          <w:rStyle w:val="Appelnotedebasdep"/>
          <w:sz w:val="18"/>
          <w:szCs w:val="18"/>
          <w:lang w:val="en-CA"/>
        </w:rPr>
        <w:footnoteRef/>
      </w:r>
      <w:r w:rsidRPr="00120343">
        <w:rPr>
          <w:sz w:val="18"/>
          <w:szCs w:val="18"/>
          <w:lang w:val="en-CA"/>
        </w:rPr>
        <w:t xml:space="preserve"> </w:t>
      </w:r>
      <w:r w:rsidRPr="00120343">
        <w:rPr>
          <w:sz w:val="18"/>
          <w:szCs w:val="18"/>
          <w:lang w:val="en-CA"/>
        </w:rPr>
        <w:tab/>
        <w:t xml:space="preserve">Lines 13 </w:t>
      </w:r>
      <w:r w:rsidR="001F617C" w:rsidRPr="00120343">
        <w:rPr>
          <w:sz w:val="18"/>
          <w:szCs w:val="18"/>
          <w:lang w:val="en-CA"/>
        </w:rPr>
        <w:t>and following of the statement</w:t>
      </w:r>
      <w:r w:rsidRPr="00120343">
        <w:rPr>
          <w:sz w:val="18"/>
          <w:szCs w:val="18"/>
          <w:lang w:val="en-CA"/>
        </w:rPr>
        <w:t>.</w:t>
      </w:r>
    </w:p>
  </w:footnote>
  <w:footnote w:id="28">
    <w:p w14:paraId="69421F33" w14:textId="77777777" w:rsidR="00840724" w:rsidRPr="00120343" w:rsidRDefault="007A6B3F" w:rsidP="00840724">
      <w:pPr>
        <w:pStyle w:val="Notedebasdepage"/>
        <w:rPr>
          <w:sz w:val="18"/>
          <w:szCs w:val="18"/>
          <w:lang w:val="en-CA"/>
        </w:rPr>
      </w:pPr>
      <w:r w:rsidRPr="00120343">
        <w:rPr>
          <w:rStyle w:val="Appelnotedebasdep"/>
          <w:sz w:val="18"/>
          <w:szCs w:val="18"/>
          <w:lang w:val="en-CA"/>
        </w:rPr>
        <w:footnoteRef/>
      </w:r>
      <w:r w:rsidRPr="00120343">
        <w:rPr>
          <w:sz w:val="18"/>
          <w:szCs w:val="18"/>
          <w:lang w:val="en-CA"/>
        </w:rPr>
        <w:t xml:space="preserve"> </w:t>
      </w:r>
      <w:r w:rsidRPr="00120343">
        <w:rPr>
          <w:sz w:val="18"/>
          <w:szCs w:val="18"/>
          <w:lang w:val="en-CA"/>
        </w:rPr>
        <w:tab/>
      </w:r>
      <w:bookmarkStart w:id="1" w:name="_Hlk127701154"/>
      <w:r w:rsidRPr="00120343">
        <w:rPr>
          <w:i/>
          <w:iCs/>
          <w:sz w:val="18"/>
          <w:szCs w:val="18"/>
          <w:lang w:val="en-CA"/>
        </w:rPr>
        <w:t>Khelawon</w:t>
      </w:r>
      <w:r w:rsidRPr="00120343">
        <w:rPr>
          <w:sz w:val="18"/>
          <w:szCs w:val="18"/>
          <w:lang w:val="en-CA"/>
        </w:rPr>
        <w:t xml:space="preserve">, </w:t>
      </w:r>
      <w:r w:rsidR="00631626" w:rsidRPr="00120343">
        <w:rPr>
          <w:i/>
          <w:iCs/>
          <w:sz w:val="18"/>
          <w:szCs w:val="18"/>
          <w:lang w:val="en-CA"/>
        </w:rPr>
        <w:t>supra</w:t>
      </w:r>
      <w:r w:rsidRPr="00120343">
        <w:rPr>
          <w:sz w:val="18"/>
          <w:szCs w:val="18"/>
          <w:lang w:val="en-CA"/>
        </w:rPr>
        <w:t xml:space="preserve"> note 2 </w:t>
      </w:r>
      <w:r w:rsidR="00631626" w:rsidRPr="00120343">
        <w:rPr>
          <w:sz w:val="18"/>
          <w:szCs w:val="18"/>
          <w:lang w:val="en-CA"/>
        </w:rPr>
        <w:t xml:space="preserve">at </w:t>
      </w:r>
      <w:r w:rsidRPr="00120343">
        <w:rPr>
          <w:sz w:val="18"/>
          <w:szCs w:val="18"/>
          <w:lang w:val="en-CA"/>
        </w:rPr>
        <w:t>par</w:t>
      </w:r>
      <w:r w:rsidR="00631626" w:rsidRPr="00120343">
        <w:rPr>
          <w:sz w:val="18"/>
          <w:szCs w:val="18"/>
          <w:lang w:val="en-CA"/>
        </w:rPr>
        <w:t>a</w:t>
      </w:r>
      <w:r w:rsidRPr="00120343">
        <w:rPr>
          <w:sz w:val="18"/>
          <w:szCs w:val="18"/>
          <w:lang w:val="en-CA"/>
        </w:rPr>
        <w:t>. 1.</w:t>
      </w:r>
      <w:bookmarkEnd w:id="1"/>
    </w:p>
  </w:footnote>
  <w:footnote w:id="29">
    <w:p w14:paraId="28B3DE84" w14:textId="77777777" w:rsidR="00840724" w:rsidRPr="00120343" w:rsidRDefault="007A6B3F" w:rsidP="00840724">
      <w:pPr>
        <w:pStyle w:val="Notedebasdepage"/>
        <w:rPr>
          <w:sz w:val="18"/>
          <w:szCs w:val="18"/>
          <w:lang w:val="en-CA"/>
        </w:rPr>
      </w:pPr>
      <w:r w:rsidRPr="00120343">
        <w:rPr>
          <w:rStyle w:val="Appelnotedebasdep"/>
          <w:sz w:val="18"/>
          <w:szCs w:val="18"/>
          <w:lang w:val="en-CA"/>
        </w:rPr>
        <w:footnoteRef/>
      </w:r>
      <w:r w:rsidRPr="00120343">
        <w:rPr>
          <w:sz w:val="18"/>
          <w:szCs w:val="18"/>
          <w:lang w:val="en-CA"/>
        </w:rPr>
        <w:t xml:space="preserve"> </w:t>
      </w:r>
      <w:r w:rsidRPr="00120343">
        <w:rPr>
          <w:sz w:val="18"/>
          <w:szCs w:val="18"/>
          <w:lang w:val="en-CA"/>
        </w:rPr>
        <w:tab/>
      </w:r>
      <w:r w:rsidRPr="00120343">
        <w:rPr>
          <w:i/>
          <w:iCs/>
          <w:sz w:val="18"/>
          <w:szCs w:val="18"/>
          <w:lang w:val="en-CA"/>
        </w:rPr>
        <w:t>I</w:t>
      </w:r>
      <w:r w:rsidR="00631626" w:rsidRPr="00120343">
        <w:rPr>
          <w:i/>
          <w:iCs/>
          <w:sz w:val="18"/>
          <w:szCs w:val="18"/>
          <w:lang w:val="en-CA"/>
        </w:rPr>
        <w:t>bid</w:t>
      </w:r>
      <w:r w:rsidRPr="00120343">
        <w:rPr>
          <w:i/>
          <w:iCs/>
          <w:sz w:val="18"/>
          <w:szCs w:val="18"/>
          <w:lang w:val="en-CA"/>
        </w:rPr>
        <w:t>.</w:t>
      </w:r>
      <w:r w:rsidRPr="00120343">
        <w:rPr>
          <w:sz w:val="18"/>
          <w:szCs w:val="18"/>
          <w:lang w:val="en-CA"/>
        </w:rPr>
        <w:t xml:space="preserve"> </w:t>
      </w:r>
      <w:r w:rsidR="00631626" w:rsidRPr="00120343">
        <w:rPr>
          <w:sz w:val="18"/>
          <w:szCs w:val="18"/>
          <w:lang w:val="en-CA"/>
        </w:rPr>
        <w:t xml:space="preserve">at </w:t>
      </w:r>
      <w:r w:rsidRPr="00120343">
        <w:rPr>
          <w:sz w:val="18"/>
          <w:szCs w:val="18"/>
          <w:lang w:val="en-CA"/>
        </w:rPr>
        <w:t>par</w:t>
      </w:r>
      <w:r w:rsidR="00631626" w:rsidRPr="00120343">
        <w:rPr>
          <w:sz w:val="18"/>
          <w:szCs w:val="18"/>
          <w:lang w:val="en-CA"/>
        </w:rPr>
        <w:t>a</w:t>
      </w:r>
      <w:r w:rsidRPr="00120343">
        <w:rPr>
          <w:sz w:val="18"/>
          <w:szCs w:val="18"/>
          <w:lang w:val="en-CA"/>
        </w:rPr>
        <w:t>. 47.</w:t>
      </w:r>
    </w:p>
  </w:footnote>
  <w:footnote w:id="30">
    <w:p w14:paraId="176C3284" w14:textId="77777777" w:rsidR="00840724" w:rsidRPr="00120343" w:rsidRDefault="007A6B3F" w:rsidP="00840724">
      <w:pPr>
        <w:pStyle w:val="Notedebasdepage"/>
        <w:rPr>
          <w:sz w:val="18"/>
          <w:szCs w:val="18"/>
          <w:lang w:val="en-CA"/>
        </w:rPr>
      </w:pPr>
      <w:r w:rsidRPr="00120343">
        <w:rPr>
          <w:rStyle w:val="Appelnotedebasdep"/>
          <w:sz w:val="18"/>
          <w:szCs w:val="18"/>
          <w:lang w:val="en-CA"/>
        </w:rPr>
        <w:footnoteRef/>
      </w:r>
      <w:r w:rsidRPr="00120343">
        <w:rPr>
          <w:sz w:val="18"/>
          <w:szCs w:val="18"/>
          <w:lang w:val="en-CA"/>
        </w:rPr>
        <w:t xml:space="preserve"> </w:t>
      </w:r>
      <w:r w:rsidRPr="00120343">
        <w:rPr>
          <w:sz w:val="18"/>
          <w:szCs w:val="18"/>
          <w:lang w:val="en-CA"/>
        </w:rPr>
        <w:tab/>
      </w:r>
      <w:r w:rsidRPr="00120343">
        <w:rPr>
          <w:i/>
          <w:iCs/>
          <w:sz w:val="18"/>
          <w:szCs w:val="18"/>
          <w:lang w:val="en-CA"/>
        </w:rPr>
        <w:t>I</w:t>
      </w:r>
      <w:r w:rsidR="00631626" w:rsidRPr="00120343">
        <w:rPr>
          <w:i/>
          <w:iCs/>
          <w:sz w:val="18"/>
          <w:szCs w:val="18"/>
          <w:lang w:val="en-CA"/>
        </w:rPr>
        <w:t>bi</w:t>
      </w:r>
      <w:r w:rsidRPr="00120343">
        <w:rPr>
          <w:i/>
          <w:iCs/>
          <w:sz w:val="18"/>
          <w:szCs w:val="18"/>
          <w:lang w:val="en-CA"/>
        </w:rPr>
        <w:t>d.</w:t>
      </w:r>
      <w:r w:rsidRPr="00120343">
        <w:rPr>
          <w:sz w:val="18"/>
          <w:szCs w:val="18"/>
          <w:lang w:val="en-CA"/>
        </w:rPr>
        <w:t xml:space="preserve"> </w:t>
      </w:r>
      <w:r w:rsidR="00631626" w:rsidRPr="00120343">
        <w:rPr>
          <w:sz w:val="18"/>
          <w:szCs w:val="18"/>
          <w:lang w:val="en-CA"/>
        </w:rPr>
        <w:t xml:space="preserve">at </w:t>
      </w:r>
      <w:r w:rsidRPr="00120343">
        <w:rPr>
          <w:sz w:val="18"/>
          <w:szCs w:val="18"/>
          <w:lang w:val="en-CA"/>
        </w:rPr>
        <w:t>par</w:t>
      </w:r>
      <w:r w:rsidR="00631626" w:rsidRPr="00120343">
        <w:rPr>
          <w:sz w:val="18"/>
          <w:szCs w:val="18"/>
          <w:lang w:val="en-CA"/>
        </w:rPr>
        <w:t>a</w:t>
      </w:r>
      <w:r w:rsidRPr="00120343">
        <w:rPr>
          <w:sz w:val="18"/>
          <w:szCs w:val="18"/>
          <w:lang w:val="en-CA"/>
        </w:rPr>
        <w:t>. 49.</w:t>
      </w:r>
    </w:p>
  </w:footnote>
  <w:footnote w:id="31">
    <w:p w14:paraId="2CDAAD26" w14:textId="77777777" w:rsidR="00840724" w:rsidRPr="00120343" w:rsidRDefault="007A6B3F" w:rsidP="00840724">
      <w:pPr>
        <w:pStyle w:val="Notedebasdepage"/>
        <w:rPr>
          <w:sz w:val="18"/>
          <w:szCs w:val="18"/>
          <w:lang w:val="en-CA"/>
        </w:rPr>
      </w:pPr>
      <w:r w:rsidRPr="00120343">
        <w:rPr>
          <w:rStyle w:val="Appelnotedebasdep"/>
          <w:sz w:val="18"/>
          <w:szCs w:val="18"/>
          <w:lang w:val="en-CA"/>
        </w:rPr>
        <w:footnoteRef/>
      </w:r>
      <w:r w:rsidRPr="00120343">
        <w:rPr>
          <w:sz w:val="18"/>
          <w:szCs w:val="18"/>
          <w:lang w:val="en-CA"/>
        </w:rPr>
        <w:t xml:space="preserve"> </w:t>
      </w:r>
      <w:r w:rsidRPr="00120343">
        <w:rPr>
          <w:sz w:val="18"/>
          <w:szCs w:val="18"/>
          <w:lang w:val="en-CA"/>
        </w:rPr>
        <w:tab/>
      </w:r>
      <w:r w:rsidRPr="00120343">
        <w:rPr>
          <w:i/>
          <w:iCs/>
          <w:sz w:val="18"/>
          <w:szCs w:val="18"/>
          <w:lang w:val="en-CA"/>
        </w:rPr>
        <w:t>I</w:t>
      </w:r>
      <w:r w:rsidR="00631626" w:rsidRPr="00120343">
        <w:rPr>
          <w:i/>
          <w:iCs/>
          <w:sz w:val="18"/>
          <w:szCs w:val="18"/>
          <w:lang w:val="en-CA"/>
        </w:rPr>
        <w:t>bid</w:t>
      </w:r>
      <w:r w:rsidRPr="00120343">
        <w:rPr>
          <w:sz w:val="18"/>
          <w:szCs w:val="18"/>
          <w:lang w:val="en-CA"/>
        </w:rPr>
        <w:t xml:space="preserve">. </w:t>
      </w:r>
      <w:r w:rsidR="00631626" w:rsidRPr="00120343">
        <w:rPr>
          <w:sz w:val="18"/>
          <w:szCs w:val="18"/>
          <w:lang w:val="en-CA"/>
        </w:rPr>
        <w:t xml:space="preserve">at </w:t>
      </w:r>
      <w:r w:rsidRPr="00120343">
        <w:rPr>
          <w:sz w:val="18"/>
          <w:szCs w:val="18"/>
          <w:lang w:val="en-CA"/>
        </w:rPr>
        <w:t>par</w:t>
      </w:r>
      <w:r w:rsidR="00631626" w:rsidRPr="00120343">
        <w:rPr>
          <w:sz w:val="18"/>
          <w:szCs w:val="18"/>
          <w:lang w:val="en-CA"/>
        </w:rPr>
        <w:t>a</w:t>
      </w:r>
      <w:r w:rsidRPr="00120343">
        <w:rPr>
          <w:sz w:val="18"/>
          <w:szCs w:val="18"/>
          <w:lang w:val="en-CA"/>
        </w:rPr>
        <w:t>. 78.</w:t>
      </w:r>
    </w:p>
  </w:footnote>
  <w:footnote w:id="32">
    <w:p w14:paraId="5C315150" w14:textId="77777777" w:rsidR="00840724" w:rsidRPr="00120343" w:rsidRDefault="007A6B3F" w:rsidP="00840724">
      <w:pPr>
        <w:pStyle w:val="Notedebasdepage"/>
        <w:rPr>
          <w:rFonts w:cs="Arial"/>
          <w:sz w:val="18"/>
          <w:szCs w:val="18"/>
          <w:lang w:val="en-CA"/>
        </w:rPr>
      </w:pPr>
      <w:r w:rsidRPr="00120343">
        <w:rPr>
          <w:rStyle w:val="Appelnotedebasdep"/>
          <w:rFonts w:cs="Arial"/>
          <w:sz w:val="18"/>
          <w:szCs w:val="18"/>
          <w:lang w:val="en-CA"/>
        </w:rPr>
        <w:footnoteRef/>
      </w:r>
      <w:r w:rsidRPr="00120343">
        <w:rPr>
          <w:rFonts w:cs="Arial"/>
          <w:sz w:val="18"/>
          <w:szCs w:val="18"/>
          <w:lang w:val="en-CA"/>
        </w:rPr>
        <w:t xml:space="preserve"> </w:t>
      </w:r>
      <w:r w:rsidRPr="00120343">
        <w:rPr>
          <w:rFonts w:cs="Arial"/>
          <w:sz w:val="18"/>
          <w:szCs w:val="18"/>
          <w:lang w:val="en-CA"/>
        </w:rPr>
        <w:tab/>
      </w:r>
      <w:r w:rsidRPr="00120343">
        <w:rPr>
          <w:rFonts w:cs="Arial"/>
          <w:i/>
          <w:iCs/>
          <w:sz w:val="18"/>
          <w:szCs w:val="18"/>
          <w:lang w:val="en-CA"/>
        </w:rPr>
        <w:t>R.</w:t>
      </w:r>
      <w:r w:rsidRPr="00120343">
        <w:rPr>
          <w:rFonts w:cs="Arial"/>
          <w:sz w:val="18"/>
          <w:szCs w:val="18"/>
          <w:lang w:val="en-CA"/>
        </w:rPr>
        <w:t xml:space="preserve"> </w:t>
      </w:r>
      <w:r w:rsidR="00631626" w:rsidRPr="00120343">
        <w:rPr>
          <w:rFonts w:cs="Arial"/>
          <w:i/>
          <w:iCs/>
          <w:sz w:val="18"/>
          <w:szCs w:val="18"/>
          <w:lang w:val="en-CA"/>
        </w:rPr>
        <w:t>v</w:t>
      </w:r>
      <w:r w:rsidRPr="00120343">
        <w:rPr>
          <w:rFonts w:cs="Arial"/>
          <w:sz w:val="18"/>
          <w:szCs w:val="18"/>
          <w:lang w:val="en-CA"/>
        </w:rPr>
        <w:t xml:space="preserve">. </w:t>
      </w:r>
      <w:r w:rsidRPr="00120343">
        <w:rPr>
          <w:rFonts w:cs="Arial"/>
          <w:i/>
          <w:iCs/>
          <w:sz w:val="18"/>
          <w:szCs w:val="18"/>
          <w:lang w:val="en-CA"/>
        </w:rPr>
        <w:t>F. (W.J.)</w:t>
      </w:r>
      <w:r w:rsidRPr="00120343">
        <w:rPr>
          <w:rFonts w:cs="Arial"/>
          <w:sz w:val="18"/>
          <w:szCs w:val="18"/>
          <w:lang w:val="en-CA"/>
        </w:rPr>
        <w:t xml:space="preserve">, [1999] 3 </w:t>
      </w:r>
      <w:r w:rsidR="00631626" w:rsidRPr="00120343">
        <w:rPr>
          <w:rFonts w:cs="Arial"/>
          <w:sz w:val="18"/>
          <w:szCs w:val="18"/>
          <w:lang w:val="en-CA"/>
        </w:rPr>
        <w:t>S</w:t>
      </w:r>
      <w:r w:rsidRPr="00120343">
        <w:rPr>
          <w:rFonts w:cs="Arial"/>
          <w:sz w:val="18"/>
          <w:szCs w:val="18"/>
          <w:lang w:val="en-CA"/>
        </w:rPr>
        <w:t>.C.</w:t>
      </w:r>
      <w:r w:rsidR="00631626" w:rsidRPr="00120343">
        <w:rPr>
          <w:rFonts w:cs="Arial"/>
          <w:sz w:val="18"/>
          <w:szCs w:val="18"/>
          <w:lang w:val="en-CA"/>
        </w:rPr>
        <w:t>R</w:t>
      </w:r>
      <w:r w:rsidRPr="00120343">
        <w:rPr>
          <w:rFonts w:cs="Arial"/>
          <w:sz w:val="18"/>
          <w:szCs w:val="18"/>
          <w:lang w:val="en-CA"/>
        </w:rPr>
        <w:t xml:space="preserve">. 569. </w:t>
      </w:r>
      <w:r w:rsidR="00631626" w:rsidRPr="00120343">
        <w:rPr>
          <w:rFonts w:cs="Arial"/>
          <w:sz w:val="18"/>
          <w:szCs w:val="18"/>
          <w:lang w:val="en-CA"/>
        </w:rPr>
        <w:t>Emphasis added</w:t>
      </w:r>
      <w:r w:rsidRPr="00120343">
        <w:rPr>
          <w:rFonts w:cs="Arial"/>
          <w:sz w:val="18"/>
          <w:szCs w:val="18"/>
          <w:lang w:val="en-CA"/>
        </w:rPr>
        <w:t>.</w:t>
      </w:r>
    </w:p>
  </w:footnote>
  <w:footnote w:id="33">
    <w:p w14:paraId="6B0940FA" w14:textId="77777777" w:rsidR="00840724" w:rsidRPr="00120343" w:rsidRDefault="007A6B3F" w:rsidP="00840724">
      <w:pPr>
        <w:pStyle w:val="Notedebasdepage"/>
        <w:rPr>
          <w:sz w:val="18"/>
          <w:szCs w:val="18"/>
          <w:lang w:val="en-CA"/>
        </w:rPr>
      </w:pPr>
      <w:r w:rsidRPr="00120343">
        <w:rPr>
          <w:rStyle w:val="Appelnotedebasdep"/>
          <w:sz w:val="18"/>
          <w:szCs w:val="18"/>
          <w:lang w:val="en-CA"/>
        </w:rPr>
        <w:footnoteRef/>
      </w:r>
      <w:r w:rsidRPr="00120343">
        <w:rPr>
          <w:sz w:val="18"/>
          <w:szCs w:val="18"/>
          <w:lang w:val="en-CA"/>
        </w:rPr>
        <w:t xml:space="preserve"> </w:t>
      </w:r>
      <w:r w:rsidRPr="00120343">
        <w:rPr>
          <w:sz w:val="18"/>
          <w:szCs w:val="18"/>
          <w:lang w:val="en-CA"/>
        </w:rPr>
        <w:tab/>
      </w:r>
      <w:r w:rsidRPr="00120343">
        <w:rPr>
          <w:i/>
          <w:iCs/>
          <w:sz w:val="18"/>
          <w:szCs w:val="18"/>
          <w:lang w:val="en-CA"/>
        </w:rPr>
        <w:t>I</w:t>
      </w:r>
      <w:r w:rsidR="00631626" w:rsidRPr="00120343">
        <w:rPr>
          <w:i/>
          <w:iCs/>
          <w:sz w:val="18"/>
          <w:szCs w:val="18"/>
          <w:lang w:val="en-CA"/>
        </w:rPr>
        <w:t>bi</w:t>
      </w:r>
      <w:r w:rsidRPr="00120343">
        <w:rPr>
          <w:i/>
          <w:iCs/>
          <w:sz w:val="18"/>
          <w:szCs w:val="18"/>
          <w:lang w:val="en-CA"/>
        </w:rPr>
        <w:t>d</w:t>
      </w:r>
      <w:r w:rsidRPr="00120343">
        <w:rPr>
          <w:sz w:val="18"/>
          <w:szCs w:val="18"/>
          <w:lang w:val="en-CA"/>
        </w:rPr>
        <w:t xml:space="preserve">. </w:t>
      </w:r>
      <w:r w:rsidR="00631626" w:rsidRPr="00120343">
        <w:rPr>
          <w:sz w:val="18"/>
          <w:szCs w:val="18"/>
          <w:lang w:val="en-CA"/>
        </w:rPr>
        <w:t xml:space="preserve">at </w:t>
      </w:r>
      <w:r w:rsidRPr="00120343">
        <w:rPr>
          <w:sz w:val="18"/>
          <w:szCs w:val="18"/>
          <w:lang w:val="en-CA"/>
        </w:rPr>
        <w:t>par</w:t>
      </w:r>
      <w:r w:rsidR="00631626" w:rsidRPr="00120343">
        <w:rPr>
          <w:sz w:val="18"/>
          <w:szCs w:val="18"/>
          <w:lang w:val="en-CA"/>
        </w:rPr>
        <w:t>a</w:t>
      </w:r>
      <w:r w:rsidRPr="00120343">
        <w:rPr>
          <w:sz w:val="18"/>
          <w:szCs w:val="18"/>
          <w:lang w:val="en-CA"/>
        </w:rPr>
        <w:t xml:space="preserve">. </w:t>
      </w:r>
      <w:r w:rsidRPr="00F617B5">
        <w:rPr>
          <w:sz w:val="18"/>
          <w:szCs w:val="18"/>
          <w:lang w:val="en-CA"/>
        </w:rPr>
        <w:t xml:space="preserve">37 </w:t>
      </w:r>
      <w:r w:rsidRPr="00C62FA7">
        <w:rPr>
          <w:sz w:val="18"/>
          <w:szCs w:val="18"/>
          <w:lang w:val="en-CA"/>
        </w:rPr>
        <w:t>et s</w:t>
      </w:r>
      <w:r w:rsidR="00631626" w:rsidRPr="00C62FA7">
        <w:rPr>
          <w:sz w:val="18"/>
          <w:szCs w:val="18"/>
          <w:lang w:val="en-CA"/>
        </w:rPr>
        <w:t>eq</w:t>
      </w:r>
      <w:r w:rsidRPr="00F617B5">
        <w:rPr>
          <w:sz w:val="18"/>
          <w:szCs w:val="18"/>
          <w:lang w:val="en-CA"/>
        </w:rPr>
        <w:t>.</w:t>
      </w:r>
    </w:p>
  </w:footnote>
  <w:footnote w:id="34">
    <w:p w14:paraId="5D0EABA2" w14:textId="77777777" w:rsidR="00840724" w:rsidRPr="00120343" w:rsidRDefault="007A6B3F" w:rsidP="00840724">
      <w:pPr>
        <w:pStyle w:val="Notedebasdepage"/>
        <w:rPr>
          <w:sz w:val="18"/>
          <w:szCs w:val="18"/>
          <w:lang w:val="en-CA"/>
        </w:rPr>
      </w:pPr>
      <w:r w:rsidRPr="00120343">
        <w:rPr>
          <w:rStyle w:val="Appelnotedebasdep"/>
          <w:sz w:val="18"/>
          <w:szCs w:val="18"/>
          <w:lang w:val="en-CA"/>
        </w:rPr>
        <w:footnoteRef/>
      </w:r>
      <w:r w:rsidRPr="00120343">
        <w:rPr>
          <w:sz w:val="18"/>
          <w:szCs w:val="18"/>
          <w:lang w:val="en-CA"/>
        </w:rPr>
        <w:t xml:space="preserve"> </w:t>
      </w:r>
      <w:r w:rsidRPr="00120343">
        <w:rPr>
          <w:sz w:val="18"/>
          <w:szCs w:val="18"/>
          <w:lang w:val="en-CA"/>
        </w:rPr>
        <w:tab/>
      </w:r>
      <w:r w:rsidRPr="00120343">
        <w:rPr>
          <w:i/>
          <w:iCs/>
          <w:sz w:val="18"/>
          <w:szCs w:val="18"/>
          <w:lang w:val="en-CA"/>
        </w:rPr>
        <w:t>R.</w:t>
      </w:r>
      <w:r w:rsidRPr="00120343">
        <w:rPr>
          <w:sz w:val="18"/>
          <w:szCs w:val="18"/>
          <w:lang w:val="en-CA"/>
        </w:rPr>
        <w:t xml:space="preserve"> </w:t>
      </w:r>
      <w:r w:rsidR="00631626" w:rsidRPr="00120343">
        <w:rPr>
          <w:i/>
          <w:iCs/>
          <w:sz w:val="18"/>
          <w:szCs w:val="18"/>
          <w:lang w:val="en-CA"/>
        </w:rPr>
        <w:t>v</w:t>
      </w:r>
      <w:r w:rsidRPr="00120343">
        <w:rPr>
          <w:sz w:val="18"/>
          <w:szCs w:val="18"/>
          <w:lang w:val="en-CA"/>
        </w:rPr>
        <w:t xml:space="preserve">. </w:t>
      </w:r>
      <w:r w:rsidRPr="00120343">
        <w:rPr>
          <w:i/>
          <w:iCs/>
          <w:sz w:val="18"/>
          <w:szCs w:val="18"/>
          <w:lang w:val="en-CA"/>
        </w:rPr>
        <w:t>Rockey</w:t>
      </w:r>
      <w:r w:rsidRPr="00120343">
        <w:rPr>
          <w:sz w:val="18"/>
          <w:szCs w:val="18"/>
          <w:lang w:val="en-CA"/>
        </w:rPr>
        <w:t xml:space="preserve">, [1996] 3 </w:t>
      </w:r>
      <w:r w:rsidR="00631626" w:rsidRPr="00120343">
        <w:rPr>
          <w:sz w:val="18"/>
          <w:szCs w:val="18"/>
          <w:lang w:val="en-CA"/>
        </w:rPr>
        <w:t>S</w:t>
      </w:r>
      <w:r w:rsidRPr="00120343">
        <w:rPr>
          <w:sz w:val="18"/>
          <w:szCs w:val="18"/>
          <w:lang w:val="en-CA"/>
        </w:rPr>
        <w:t>.C.</w:t>
      </w:r>
      <w:r w:rsidR="00631626" w:rsidRPr="00120343">
        <w:rPr>
          <w:sz w:val="18"/>
          <w:szCs w:val="18"/>
          <w:lang w:val="en-CA"/>
        </w:rPr>
        <w:t>R</w:t>
      </w:r>
      <w:r w:rsidRPr="00120343">
        <w:rPr>
          <w:sz w:val="18"/>
          <w:szCs w:val="18"/>
          <w:lang w:val="en-CA"/>
        </w:rPr>
        <w:t xml:space="preserve">. 829 </w:t>
      </w:r>
      <w:r w:rsidR="00631626" w:rsidRPr="00120343">
        <w:rPr>
          <w:sz w:val="18"/>
          <w:szCs w:val="18"/>
          <w:lang w:val="en-CA"/>
        </w:rPr>
        <w:t xml:space="preserve">at </w:t>
      </w:r>
      <w:r w:rsidRPr="00120343">
        <w:rPr>
          <w:sz w:val="18"/>
          <w:szCs w:val="18"/>
          <w:lang w:val="en-CA"/>
        </w:rPr>
        <w:t>par</w:t>
      </w:r>
      <w:r w:rsidR="00631626" w:rsidRPr="00120343">
        <w:rPr>
          <w:sz w:val="18"/>
          <w:szCs w:val="18"/>
          <w:lang w:val="en-CA"/>
        </w:rPr>
        <w:t>a</w:t>
      </w:r>
      <w:r w:rsidRPr="00120343">
        <w:rPr>
          <w:sz w:val="18"/>
          <w:szCs w:val="18"/>
          <w:lang w:val="en-CA"/>
        </w:rPr>
        <w:t>. 28.</w:t>
      </w:r>
    </w:p>
  </w:footnote>
  <w:footnote w:id="35">
    <w:p w14:paraId="16DB4696" w14:textId="77777777" w:rsidR="00631626" w:rsidRPr="00120343" w:rsidRDefault="007A6B3F" w:rsidP="00631626">
      <w:pPr>
        <w:pStyle w:val="Notedebasdepage"/>
        <w:rPr>
          <w:rFonts w:cs="Arial"/>
          <w:sz w:val="18"/>
          <w:szCs w:val="18"/>
          <w:lang w:val="en-CA"/>
        </w:rPr>
      </w:pPr>
      <w:r w:rsidRPr="00120343">
        <w:rPr>
          <w:rStyle w:val="Appelnotedebasdep"/>
          <w:sz w:val="18"/>
          <w:szCs w:val="18"/>
          <w:lang w:val="en-CA"/>
        </w:rPr>
        <w:footnoteRef/>
      </w:r>
      <w:r w:rsidRPr="00120343">
        <w:rPr>
          <w:sz w:val="18"/>
          <w:szCs w:val="18"/>
          <w:lang w:val="en-CA"/>
        </w:rPr>
        <w:t xml:space="preserve"> </w:t>
      </w:r>
      <w:r w:rsidRPr="00120343">
        <w:rPr>
          <w:sz w:val="18"/>
          <w:szCs w:val="18"/>
          <w:lang w:val="en-CA"/>
        </w:rPr>
        <w:tab/>
      </w:r>
      <w:r w:rsidRPr="00120343">
        <w:rPr>
          <w:rFonts w:cs="Arial"/>
          <w:i/>
          <w:sz w:val="18"/>
          <w:szCs w:val="18"/>
          <w:lang w:val="en-CA"/>
        </w:rPr>
        <w:t>R.</w:t>
      </w:r>
      <w:r w:rsidRPr="00120343">
        <w:rPr>
          <w:rFonts w:cs="Arial"/>
          <w:sz w:val="18"/>
          <w:szCs w:val="18"/>
          <w:lang w:val="en-CA"/>
        </w:rPr>
        <w:t xml:space="preserve"> </w:t>
      </w:r>
      <w:r w:rsidRPr="00120343">
        <w:rPr>
          <w:rFonts w:cs="Arial"/>
          <w:i/>
          <w:iCs/>
          <w:sz w:val="18"/>
          <w:szCs w:val="18"/>
          <w:lang w:val="en-CA"/>
        </w:rPr>
        <w:t>v</w:t>
      </w:r>
      <w:r w:rsidRPr="00120343">
        <w:rPr>
          <w:rFonts w:cs="Arial"/>
          <w:sz w:val="18"/>
          <w:szCs w:val="18"/>
          <w:lang w:val="en-CA"/>
        </w:rPr>
        <w:t xml:space="preserve">. </w:t>
      </w:r>
      <w:r w:rsidRPr="00120343">
        <w:rPr>
          <w:rFonts w:cs="Arial"/>
          <w:i/>
          <w:sz w:val="18"/>
          <w:szCs w:val="18"/>
          <w:lang w:val="en-CA"/>
        </w:rPr>
        <w:t>Gladue</w:t>
      </w:r>
      <w:r w:rsidRPr="00120343">
        <w:rPr>
          <w:rFonts w:cs="Arial"/>
          <w:sz w:val="18"/>
          <w:szCs w:val="18"/>
          <w:lang w:val="en-CA"/>
        </w:rPr>
        <w:t>, [1999] 1 S.C.R. 688 [</w:t>
      </w:r>
      <w:r w:rsidRPr="00120343">
        <w:rPr>
          <w:rFonts w:cs="Arial"/>
          <w:i/>
          <w:iCs/>
          <w:sz w:val="18"/>
          <w:szCs w:val="18"/>
          <w:lang w:val="en-CA"/>
        </w:rPr>
        <w:t>Gladue</w:t>
      </w:r>
      <w:r w:rsidRPr="00120343">
        <w:rPr>
          <w:rFonts w:cs="Arial"/>
          <w:sz w:val="18"/>
          <w:szCs w:val="18"/>
          <w:lang w:val="en-CA"/>
        </w:rPr>
        <w:t>].</w:t>
      </w:r>
    </w:p>
  </w:footnote>
  <w:footnote w:id="36">
    <w:p w14:paraId="752FAF12" w14:textId="77777777" w:rsidR="00631626" w:rsidRPr="00120343" w:rsidRDefault="007A6B3F" w:rsidP="00631626">
      <w:pPr>
        <w:pStyle w:val="Notedebasdepage"/>
        <w:rPr>
          <w:sz w:val="18"/>
          <w:szCs w:val="18"/>
          <w:lang w:val="en-CA"/>
        </w:rPr>
      </w:pPr>
      <w:r w:rsidRPr="00120343">
        <w:rPr>
          <w:rStyle w:val="Appelnotedebasdep"/>
          <w:sz w:val="18"/>
          <w:szCs w:val="18"/>
          <w:lang w:val="en-CA"/>
        </w:rPr>
        <w:footnoteRef/>
      </w:r>
      <w:r w:rsidRPr="00120343">
        <w:rPr>
          <w:sz w:val="18"/>
          <w:szCs w:val="18"/>
          <w:lang w:val="en-CA"/>
        </w:rPr>
        <w:t xml:space="preserve"> </w:t>
      </w:r>
      <w:r w:rsidRPr="00120343">
        <w:rPr>
          <w:sz w:val="18"/>
          <w:szCs w:val="18"/>
          <w:lang w:val="en-CA"/>
        </w:rPr>
        <w:tab/>
      </w:r>
      <w:r w:rsidRPr="00120343">
        <w:rPr>
          <w:rFonts w:cs="Arial"/>
          <w:i/>
          <w:iCs/>
          <w:color w:val="333333"/>
          <w:sz w:val="18"/>
          <w:szCs w:val="18"/>
          <w:shd w:val="clear" w:color="auto" w:fill="F9F9F9"/>
          <w:lang w:val="en-CA"/>
        </w:rPr>
        <w:t>Bridging the cultural divide: a report on Aboriginal people and criminal justice in Canada</w:t>
      </w:r>
      <w:r w:rsidRPr="00120343">
        <w:rPr>
          <w:sz w:val="18"/>
          <w:szCs w:val="18"/>
          <w:lang w:val="en-CA"/>
        </w:rPr>
        <w:t xml:space="preserve"> at 30.</w:t>
      </w:r>
    </w:p>
  </w:footnote>
  <w:footnote w:id="37">
    <w:p w14:paraId="415C49CA" w14:textId="77777777" w:rsidR="00CB6CF1" w:rsidRPr="00120343" w:rsidRDefault="007A6B3F" w:rsidP="00CB6CF1">
      <w:pPr>
        <w:pStyle w:val="Notedebasdepage"/>
        <w:rPr>
          <w:rFonts w:cs="Arial"/>
          <w:sz w:val="18"/>
          <w:szCs w:val="18"/>
          <w:lang w:val="en-CA"/>
        </w:rPr>
      </w:pPr>
      <w:r w:rsidRPr="00120343">
        <w:rPr>
          <w:rStyle w:val="Appelnotedebasdep"/>
          <w:rFonts w:cs="Arial"/>
          <w:sz w:val="18"/>
          <w:szCs w:val="18"/>
          <w:lang w:val="en-CA"/>
        </w:rPr>
        <w:footnoteRef/>
      </w:r>
      <w:r w:rsidRPr="00120343">
        <w:rPr>
          <w:rFonts w:cs="Arial"/>
          <w:sz w:val="18"/>
          <w:szCs w:val="18"/>
          <w:lang w:val="en-CA"/>
        </w:rPr>
        <w:t xml:space="preserve"> </w:t>
      </w:r>
      <w:r w:rsidRPr="00120343">
        <w:rPr>
          <w:rFonts w:cs="Arial"/>
          <w:sz w:val="18"/>
          <w:szCs w:val="18"/>
          <w:lang w:val="en-CA"/>
        </w:rPr>
        <w:tab/>
        <w:t>Emphasis added.</w:t>
      </w:r>
    </w:p>
  </w:footnote>
  <w:footnote w:id="38">
    <w:p w14:paraId="0C8794CA" w14:textId="77777777" w:rsidR="00CB6CF1" w:rsidRPr="00120343" w:rsidRDefault="007A6B3F" w:rsidP="00CB6CF1">
      <w:pPr>
        <w:pStyle w:val="Notedebasdepage"/>
        <w:tabs>
          <w:tab w:val="left" w:pos="734"/>
          <w:tab w:val="left" w:pos="1468"/>
          <w:tab w:val="left" w:pos="2544"/>
        </w:tabs>
        <w:rPr>
          <w:rFonts w:cs="Arial"/>
          <w:sz w:val="18"/>
          <w:szCs w:val="18"/>
          <w:lang w:val="en-CA"/>
        </w:rPr>
      </w:pPr>
      <w:r w:rsidRPr="00120343">
        <w:rPr>
          <w:rStyle w:val="Appelnotedebasdep"/>
          <w:rFonts w:cs="Arial"/>
          <w:sz w:val="18"/>
          <w:szCs w:val="18"/>
          <w:lang w:val="en-CA"/>
        </w:rPr>
        <w:footnoteRef/>
      </w:r>
      <w:r w:rsidRPr="00120343">
        <w:rPr>
          <w:rFonts w:cs="Arial"/>
          <w:sz w:val="18"/>
          <w:szCs w:val="18"/>
          <w:lang w:val="en-CA"/>
        </w:rPr>
        <w:t xml:space="preserve"> </w:t>
      </w:r>
      <w:r w:rsidRPr="00120343">
        <w:rPr>
          <w:rFonts w:cs="Arial"/>
          <w:sz w:val="18"/>
          <w:szCs w:val="18"/>
          <w:lang w:val="en-CA"/>
        </w:rPr>
        <w:tab/>
      </w:r>
      <w:r w:rsidRPr="00120343">
        <w:rPr>
          <w:rFonts w:cs="Arial"/>
          <w:i/>
          <w:sz w:val="18"/>
          <w:szCs w:val="18"/>
          <w:lang w:val="en-CA"/>
        </w:rPr>
        <w:t xml:space="preserve">Gladue, </w:t>
      </w:r>
      <w:r w:rsidRPr="00120343">
        <w:rPr>
          <w:rFonts w:cs="Arial"/>
          <w:i/>
          <w:iCs/>
          <w:sz w:val="18"/>
          <w:szCs w:val="18"/>
          <w:lang w:val="en-CA"/>
        </w:rPr>
        <w:t>supra</w:t>
      </w:r>
      <w:r w:rsidRPr="00120343">
        <w:rPr>
          <w:rFonts w:cs="Arial"/>
          <w:sz w:val="18"/>
          <w:szCs w:val="18"/>
          <w:lang w:val="en-CA"/>
        </w:rPr>
        <w:t xml:space="preserve"> note 35.</w:t>
      </w:r>
      <w:r w:rsidRPr="00120343">
        <w:rPr>
          <w:rFonts w:cs="Arial"/>
          <w:sz w:val="18"/>
          <w:szCs w:val="18"/>
          <w:lang w:val="en-CA"/>
        </w:rPr>
        <w:tab/>
      </w:r>
    </w:p>
  </w:footnote>
  <w:footnote w:id="39">
    <w:p w14:paraId="4863CB05" w14:textId="77777777" w:rsidR="00CB6CF1" w:rsidRPr="00120343" w:rsidRDefault="007A6B3F" w:rsidP="00CB6CF1">
      <w:pPr>
        <w:pStyle w:val="Notedebasdepage"/>
        <w:rPr>
          <w:rFonts w:cs="Arial"/>
          <w:sz w:val="18"/>
          <w:szCs w:val="18"/>
          <w:lang w:val="en-CA"/>
        </w:rPr>
      </w:pPr>
      <w:r w:rsidRPr="00120343">
        <w:rPr>
          <w:rStyle w:val="Appelnotedebasdep"/>
          <w:rFonts w:cs="Arial"/>
          <w:sz w:val="18"/>
          <w:szCs w:val="18"/>
          <w:lang w:val="en-CA"/>
        </w:rPr>
        <w:footnoteRef/>
      </w:r>
      <w:r w:rsidRPr="00120343">
        <w:rPr>
          <w:rFonts w:cs="Arial"/>
          <w:sz w:val="18"/>
          <w:szCs w:val="18"/>
          <w:lang w:val="en-CA"/>
        </w:rPr>
        <w:t xml:space="preserve"> </w:t>
      </w:r>
      <w:r w:rsidRPr="00120343">
        <w:rPr>
          <w:rFonts w:cs="Arial"/>
          <w:sz w:val="18"/>
          <w:szCs w:val="18"/>
          <w:lang w:val="en-CA"/>
        </w:rPr>
        <w:tab/>
      </w:r>
      <w:r w:rsidRPr="00120343">
        <w:rPr>
          <w:rFonts w:cs="Arial"/>
          <w:i/>
          <w:sz w:val="18"/>
          <w:szCs w:val="18"/>
          <w:lang w:val="en-CA"/>
        </w:rPr>
        <w:t>I</w:t>
      </w:r>
      <w:r w:rsidR="001F617C" w:rsidRPr="00120343">
        <w:rPr>
          <w:rFonts w:cs="Arial"/>
          <w:i/>
          <w:sz w:val="18"/>
          <w:szCs w:val="18"/>
          <w:lang w:val="en-CA"/>
        </w:rPr>
        <w:t>bi</w:t>
      </w:r>
      <w:r w:rsidRPr="00120343">
        <w:rPr>
          <w:rFonts w:cs="Arial"/>
          <w:i/>
          <w:sz w:val="18"/>
          <w:szCs w:val="18"/>
          <w:lang w:val="en-CA"/>
        </w:rPr>
        <w:t>d.</w:t>
      </w:r>
      <w:r w:rsidRPr="00120343">
        <w:rPr>
          <w:rFonts w:cs="Arial"/>
          <w:sz w:val="18"/>
          <w:szCs w:val="18"/>
          <w:lang w:val="en-CA"/>
        </w:rPr>
        <w:t xml:space="preserve"> </w:t>
      </w:r>
      <w:r w:rsidR="001F617C" w:rsidRPr="00120343">
        <w:rPr>
          <w:rFonts w:cs="Arial"/>
          <w:sz w:val="18"/>
          <w:szCs w:val="18"/>
          <w:lang w:val="en-CA"/>
        </w:rPr>
        <w:t xml:space="preserve">at </w:t>
      </w:r>
      <w:r w:rsidRPr="00120343">
        <w:rPr>
          <w:rFonts w:cs="Arial"/>
          <w:sz w:val="18"/>
          <w:szCs w:val="18"/>
          <w:lang w:val="en-CA"/>
        </w:rPr>
        <w:t>par</w:t>
      </w:r>
      <w:r w:rsidR="001F617C" w:rsidRPr="00120343">
        <w:rPr>
          <w:rFonts w:cs="Arial"/>
          <w:sz w:val="18"/>
          <w:szCs w:val="18"/>
          <w:lang w:val="en-CA"/>
        </w:rPr>
        <w:t>a</w:t>
      </w:r>
      <w:r w:rsidRPr="00120343">
        <w:rPr>
          <w:rFonts w:cs="Arial"/>
          <w:sz w:val="18"/>
          <w:szCs w:val="18"/>
          <w:lang w:val="en-CA"/>
        </w:rPr>
        <w:t>. 73.</w:t>
      </w:r>
    </w:p>
  </w:footnote>
  <w:footnote w:id="40">
    <w:p w14:paraId="37705D27" w14:textId="77777777" w:rsidR="00CB6CF1" w:rsidRPr="00120343" w:rsidRDefault="007A6B3F" w:rsidP="00CB6CF1">
      <w:pPr>
        <w:pStyle w:val="Notedebasdepage"/>
        <w:rPr>
          <w:rFonts w:cs="Arial"/>
          <w:sz w:val="18"/>
          <w:szCs w:val="18"/>
          <w:lang w:val="en-CA"/>
        </w:rPr>
      </w:pPr>
      <w:r w:rsidRPr="00120343">
        <w:rPr>
          <w:rStyle w:val="Appelnotedebasdep"/>
          <w:rFonts w:cs="Arial"/>
          <w:sz w:val="18"/>
          <w:szCs w:val="18"/>
          <w:lang w:val="en-CA"/>
        </w:rPr>
        <w:footnoteRef/>
      </w:r>
      <w:r w:rsidRPr="00120343">
        <w:rPr>
          <w:rFonts w:cs="Arial"/>
          <w:sz w:val="18"/>
          <w:szCs w:val="18"/>
          <w:lang w:val="en-CA"/>
        </w:rPr>
        <w:t xml:space="preserve"> </w:t>
      </w:r>
      <w:r w:rsidRPr="00120343">
        <w:rPr>
          <w:rFonts w:cs="Arial"/>
          <w:sz w:val="18"/>
          <w:szCs w:val="18"/>
          <w:lang w:val="en-CA"/>
        </w:rPr>
        <w:tab/>
      </w:r>
      <w:r w:rsidRPr="00120343">
        <w:rPr>
          <w:rFonts w:cs="Arial"/>
          <w:i/>
          <w:sz w:val="18"/>
          <w:szCs w:val="18"/>
          <w:lang w:val="en-CA"/>
        </w:rPr>
        <w:t>I</w:t>
      </w:r>
      <w:r w:rsidR="001F617C" w:rsidRPr="00120343">
        <w:rPr>
          <w:rFonts w:cs="Arial"/>
          <w:i/>
          <w:sz w:val="18"/>
          <w:szCs w:val="18"/>
          <w:lang w:val="en-CA"/>
        </w:rPr>
        <w:t>bi</w:t>
      </w:r>
      <w:r w:rsidRPr="00120343">
        <w:rPr>
          <w:rFonts w:cs="Arial"/>
          <w:i/>
          <w:sz w:val="18"/>
          <w:szCs w:val="18"/>
          <w:lang w:val="en-CA"/>
        </w:rPr>
        <w:t>d.</w:t>
      </w:r>
      <w:r w:rsidRPr="00120343">
        <w:rPr>
          <w:rFonts w:cs="Arial"/>
          <w:sz w:val="18"/>
          <w:szCs w:val="18"/>
          <w:lang w:val="en-CA"/>
        </w:rPr>
        <w:t xml:space="preserve"> </w:t>
      </w:r>
      <w:r w:rsidR="001F617C" w:rsidRPr="00120343">
        <w:rPr>
          <w:rFonts w:cs="Arial"/>
          <w:sz w:val="18"/>
          <w:szCs w:val="18"/>
          <w:lang w:val="en-CA"/>
        </w:rPr>
        <w:t xml:space="preserve">at </w:t>
      </w:r>
      <w:r w:rsidRPr="00120343">
        <w:rPr>
          <w:rFonts w:cs="Arial"/>
          <w:sz w:val="18"/>
          <w:szCs w:val="18"/>
          <w:lang w:val="en-CA"/>
        </w:rPr>
        <w:t>par</w:t>
      </w:r>
      <w:r w:rsidR="001F617C" w:rsidRPr="00120343">
        <w:rPr>
          <w:rFonts w:cs="Arial"/>
          <w:sz w:val="18"/>
          <w:szCs w:val="18"/>
          <w:lang w:val="en-CA"/>
        </w:rPr>
        <w:t>a</w:t>
      </w:r>
      <w:r w:rsidRPr="00120343">
        <w:rPr>
          <w:rFonts w:cs="Arial"/>
          <w:sz w:val="18"/>
          <w:szCs w:val="18"/>
          <w:lang w:val="en-CA"/>
        </w:rPr>
        <w:t>. 84.</w:t>
      </w:r>
    </w:p>
  </w:footnote>
  <w:footnote w:id="41">
    <w:p w14:paraId="6CB26EF1" w14:textId="77777777" w:rsidR="00CB6CF1" w:rsidRPr="00120343" w:rsidRDefault="007A6B3F" w:rsidP="00CB6CF1">
      <w:pPr>
        <w:pStyle w:val="Notedebasdepage"/>
        <w:rPr>
          <w:rFonts w:cs="Arial"/>
          <w:sz w:val="18"/>
          <w:szCs w:val="18"/>
          <w:lang w:val="en-CA"/>
        </w:rPr>
      </w:pPr>
      <w:r w:rsidRPr="00120343">
        <w:rPr>
          <w:rStyle w:val="Appelnotedebasdep"/>
          <w:rFonts w:cs="Arial"/>
          <w:sz w:val="18"/>
          <w:szCs w:val="18"/>
          <w:lang w:val="en-CA"/>
        </w:rPr>
        <w:footnoteRef/>
      </w:r>
      <w:r w:rsidRPr="00120343">
        <w:rPr>
          <w:rFonts w:cs="Arial"/>
          <w:sz w:val="18"/>
          <w:szCs w:val="18"/>
          <w:lang w:val="en-CA"/>
        </w:rPr>
        <w:t xml:space="preserve"> </w:t>
      </w:r>
      <w:r w:rsidRPr="00120343">
        <w:rPr>
          <w:rFonts w:cs="Arial"/>
          <w:sz w:val="18"/>
          <w:szCs w:val="18"/>
          <w:lang w:val="en-CA"/>
        </w:rPr>
        <w:tab/>
      </w:r>
      <w:r w:rsidRPr="00120343">
        <w:rPr>
          <w:rFonts w:cs="Arial"/>
          <w:i/>
          <w:sz w:val="18"/>
          <w:szCs w:val="18"/>
          <w:lang w:val="en-CA"/>
        </w:rPr>
        <w:t>I</w:t>
      </w:r>
      <w:r w:rsidR="001F617C" w:rsidRPr="00120343">
        <w:rPr>
          <w:rFonts w:cs="Arial"/>
          <w:i/>
          <w:sz w:val="18"/>
          <w:szCs w:val="18"/>
          <w:lang w:val="en-CA"/>
        </w:rPr>
        <w:t>bi</w:t>
      </w:r>
      <w:r w:rsidRPr="00120343">
        <w:rPr>
          <w:rFonts w:cs="Arial"/>
          <w:i/>
          <w:sz w:val="18"/>
          <w:szCs w:val="18"/>
          <w:lang w:val="en-CA"/>
        </w:rPr>
        <w:t>d.</w:t>
      </w:r>
      <w:r w:rsidRPr="00120343">
        <w:rPr>
          <w:rFonts w:cs="Arial"/>
          <w:sz w:val="18"/>
          <w:szCs w:val="18"/>
          <w:lang w:val="en-CA"/>
        </w:rPr>
        <w:t xml:space="preserve"> </w:t>
      </w:r>
      <w:r w:rsidR="001F617C" w:rsidRPr="00120343">
        <w:rPr>
          <w:rFonts w:cs="Arial"/>
          <w:sz w:val="18"/>
          <w:szCs w:val="18"/>
          <w:lang w:val="en-CA"/>
        </w:rPr>
        <w:t xml:space="preserve">at </w:t>
      </w:r>
      <w:r w:rsidRPr="00120343">
        <w:rPr>
          <w:rFonts w:cs="Arial"/>
          <w:sz w:val="18"/>
          <w:szCs w:val="18"/>
          <w:lang w:val="en-CA"/>
        </w:rPr>
        <w:t>par</w:t>
      </w:r>
      <w:r w:rsidR="001F617C" w:rsidRPr="00120343">
        <w:rPr>
          <w:rFonts w:cs="Arial"/>
          <w:sz w:val="18"/>
          <w:szCs w:val="18"/>
          <w:lang w:val="en-CA"/>
        </w:rPr>
        <w:t>a</w:t>
      </w:r>
      <w:r w:rsidRPr="00120343">
        <w:rPr>
          <w:rFonts w:cs="Arial"/>
          <w:sz w:val="18"/>
          <w:szCs w:val="18"/>
          <w:lang w:val="en-CA"/>
        </w:rPr>
        <w:t>. 93, point 8.</w:t>
      </w:r>
    </w:p>
  </w:footnote>
  <w:footnote w:id="42">
    <w:p w14:paraId="14570239" w14:textId="77777777" w:rsidR="00CB6CF1" w:rsidRPr="00155CF8" w:rsidRDefault="007A6B3F" w:rsidP="00CB6CF1">
      <w:pPr>
        <w:pStyle w:val="Notedebasdepage"/>
        <w:rPr>
          <w:sz w:val="18"/>
          <w:szCs w:val="18"/>
        </w:rPr>
      </w:pPr>
      <w:r w:rsidRPr="00120343">
        <w:rPr>
          <w:rStyle w:val="Appelnotedebasdep"/>
          <w:sz w:val="18"/>
          <w:szCs w:val="18"/>
          <w:lang w:val="en-CA"/>
        </w:rPr>
        <w:footnoteRef/>
      </w:r>
      <w:r w:rsidRPr="00120343">
        <w:rPr>
          <w:sz w:val="18"/>
          <w:szCs w:val="18"/>
          <w:lang w:val="en-CA"/>
        </w:rPr>
        <w:t xml:space="preserve"> </w:t>
      </w:r>
      <w:r w:rsidRPr="00120343">
        <w:rPr>
          <w:sz w:val="18"/>
          <w:szCs w:val="18"/>
          <w:lang w:val="en-CA"/>
        </w:rPr>
        <w:tab/>
      </w:r>
      <w:r w:rsidRPr="00120343">
        <w:rPr>
          <w:i/>
          <w:iCs/>
          <w:sz w:val="18"/>
          <w:szCs w:val="18"/>
          <w:lang w:val="en-CA"/>
        </w:rPr>
        <w:t>I</w:t>
      </w:r>
      <w:r w:rsidR="001F617C" w:rsidRPr="00120343">
        <w:rPr>
          <w:i/>
          <w:iCs/>
          <w:sz w:val="18"/>
          <w:szCs w:val="18"/>
          <w:lang w:val="en-CA"/>
        </w:rPr>
        <w:t>bi</w:t>
      </w:r>
      <w:r w:rsidRPr="00120343">
        <w:rPr>
          <w:i/>
          <w:iCs/>
          <w:sz w:val="18"/>
          <w:szCs w:val="18"/>
          <w:lang w:val="en-CA"/>
        </w:rPr>
        <w:t>d.</w:t>
      </w:r>
      <w:r w:rsidRPr="00120343">
        <w:rPr>
          <w:sz w:val="18"/>
          <w:szCs w:val="18"/>
          <w:lang w:val="en-CA"/>
        </w:rPr>
        <w:t xml:space="preserve"> </w:t>
      </w:r>
      <w:r w:rsidR="001F617C" w:rsidRPr="00120343">
        <w:rPr>
          <w:sz w:val="18"/>
          <w:szCs w:val="18"/>
          <w:lang w:val="en-CA"/>
        </w:rPr>
        <w:t xml:space="preserve">at </w:t>
      </w:r>
      <w:r w:rsidRPr="00120343">
        <w:rPr>
          <w:sz w:val="18"/>
          <w:szCs w:val="18"/>
          <w:lang w:val="en-CA"/>
        </w:rPr>
        <w:t>par</w:t>
      </w:r>
      <w:r w:rsidR="001F617C" w:rsidRPr="00120343">
        <w:rPr>
          <w:sz w:val="18"/>
          <w:szCs w:val="18"/>
          <w:lang w:val="en-CA"/>
        </w:rPr>
        <w:t>a</w:t>
      </w:r>
      <w:r w:rsidRPr="00120343">
        <w:rPr>
          <w:sz w:val="18"/>
          <w:szCs w:val="18"/>
          <w:lang w:val="en-CA"/>
        </w:rPr>
        <w:t xml:space="preserve">. </w:t>
      </w:r>
      <w:r w:rsidRPr="00155CF8">
        <w:rPr>
          <w:sz w:val="18"/>
          <w:szCs w:val="18"/>
        </w:rPr>
        <w:t>65.</w:t>
      </w:r>
    </w:p>
  </w:footnote>
  <w:footnote w:id="43">
    <w:p w14:paraId="68FD031F" w14:textId="77777777" w:rsidR="00CB6CF1" w:rsidRPr="00155CF8" w:rsidRDefault="007A6B3F" w:rsidP="00CB6CF1">
      <w:pPr>
        <w:pStyle w:val="Notedebasdepage"/>
        <w:rPr>
          <w:sz w:val="18"/>
          <w:szCs w:val="18"/>
        </w:rPr>
      </w:pPr>
      <w:r w:rsidRPr="00120343">
        <w:rPr>
          <w:rStyle w:val="Appelnotedebasdep"/>
          <w:sz w:val="18"/>
          <w:szCs w:val="18"/>
          <w:lang w:val="en-CA"/>
        </w:rPr>
        <w:footnoteRef/>
      </w:r>
      <w:r w:rsidRPr="00155CF8">
        <w:rPr>
          <w:sz w:val="18"/>
          <w:szCs w:val="18"/>
        </w:rPr>
        <w:t xml:space="preserve"> </w:t>
      </w:r>
      <w:r w:rsidRPr="00155CF8">
        <w:rPr>
          <w:sz w:val="18"/>
          <w:szCs w:val="18"/>
        </w:rPr>
        <w:tab/>
      </w:r>
      <w:r w:rsidRPr="00155CF8">
        <w:rPr>
          <w:i/>
          <w:iCs/>
          <w:sz w:val="18"/>
          <w:szCs w:val="18"/>
        </w:rPr>
        <w:t>R.</w:t>
      </w:r>
      <w:r w:rsidRPr="00155CF8">
        <w:rPr>
          <w:sz w:val="18"/>
          <w:szCs w:val="18"/>
        </w:rPr>
        <w:t xml:space="preserve"> </w:t>
      </w:r>
      <w:r w:rsidR="001F617C" w:rsidRPr="00155CF8">
        <w:rPr>
          <w:i/>
          <w:iCs/>
          <w:sz w:val="18"/>
          <w:szCs w:val="18"/>
        </w:rPr>
        <w:t>v</w:t>
      </w:r>
      <w:r w:rsidRPr="00155CF8">
        <w:rPr>
          <w:sz w:val="18"/>
          <w:szCs w:val="18"/>
        </w:rPr>
        <w:t xml:space="preserve">. </w:t>
      </w:r>
      <w:r w:rsidRPr="00155CF8">
        <w:rPr>
          <w:i/>
          <w:iCs/>
          <w:sz w:val="18"/>
          <w:szCs w:val="18"/>
        </w:rPr>
        <w:t>Barton</w:t>
      </w:r>
      <w:r w:rsidRPr="00155CF8">
        <w:rPr>
          <w:sz w:val="18"/>
          <w:szCs w:val="18"/>
        </w:rPr>
        <w:t>, 2019 S</w:t>
      </w:r>
      <w:r w:rsidR="001F617C" w:rsidRPr="00155CF8">
        <w:rPr>
          <w:sz w:val="18"/>
          <w:szCs w:val="18"/>
        </w:rPr>
        <w:t>C</w:t>
      </w:r>
      <w:r w:rsidRPr="00155CF8">
        <w:rPr>
          <w:sz w:val="18"/>
          <w:szCs w:val="18"/>
        </w:rPr>
        <w:t xml:space="preserve">C 33, [2019] 2 </w:t>
      </w:r>
      <w:r w:rsidR="001F617C" w:rsidRPr="00155CF8">
        <w:rPr>
          <w:sz w:val="18"/>
          <w:szCs w:val="18"/>
        </w:rPr>
        <w:t>S</w:t>
      </w:r>
      <w:r w:rsidRPr="00155CF8">
        <w:rPr>
          <w:sz w:val="18"/>
          <w:szCs w:val="18"/>
        </w:rPr>
        <w:t>.C.</w:t>
      </w:r>
      <w:r w:rsidR="001F617C" w:rsidRPr="00155CF8">
        <w:rPr>
          <w:sz w:val="18"/>
          <w:szCs w:val="18"/>
        </w:rPr>
        <w:t>R</w:t>
      </w:r>
      <w:r w:rsidRPr="00155CF8">
        <w:rPr>
          <w:sz w:val="18"/>
          <w:szCs w:val="18"/>
        </w:rPr>
        <w:t>. 579 [</w:t>
      </w:r>
      <w:r w:rsidRPr="00155CF8">
        <w:rPr>
          <w:i/>
          <w:iCs/>
          <w:sz w:val="18"/>
          <w:szCs w:val="18"/>
        </w:rPr>
        <w:t>Barton</w:t>
      </w:r>
      <w:r w:rsidRPr="00155CF8">
        <w:rPr>
          <w:sz w:val="18"/>
          <w:szCs w:val="18"/>
        </w:rPr>
        <w:t>].</w:t>
      </w:r>
    </w:p>
  </w:footnote>
  <w:footnote w:id="44">
    <w:p w14:paraId="4D6DA1DD" w14:textId="77777777" w:rsidR="00CB6CF1" w:rsidRPr="00120343" w:rsidRDefault="007A6B3F" w:rsidP="00CB6CF1">
      <w:pPr>
        <w:pStyle w:val="Notedebasdepage"/>
        <w:rPr>
          <w:sz w:val="18"/>
          <w:szCs w:val="18"/>
          <w:lang w:val="en-CA"/>
        </w:rPr>
      </w:pPr>
      <w:r w:rsidRPr="00120343">
        <w:rPr>
          <w:rStyle w:val="Appelnotedebasdep"/>
          <w:sz w:val="18"/>
          <w:szCs w:val="18"/>
          <w:lang w:val="en-CA"/>
        </w:rPr>
        <w:footnoteRef/>
      </w:r>
      <w:r w:rsidRPr="00120343">
        <w:rPr>
          <w:sz w:val="18"/>
          <w:szCs w:val="18"/>
          <w:lang w:val="en-CA"/>
        </w:rPr>
        <w:t xml:space="preserve"> </w:t>
      </w:r>
      <w:r w:rsidRPr="00120343">
        <w:rPr>
          <w:sz w:val="18"/>
          <w:szCs w:val="18"/>
          <w:lang w:val="en-CA"/>
        </w:rPr>
        <w:tab/>
        <w:t xml:space="preserve">Benjamin A. Ralston, </w:t>
      </w:r>
      <w:r w:rsidRPr="00120343">
        <w:rPr>
          <w:i/>
          <w:iCs/>
          <w:sz w:val="18"/>
          <w:szCs w:val="18"/>
          <w:lang w:val="en-CA"/>
        </w:rPr>
        <w:t>The Gladue principles: a guide to the jurisprudence</w:t>
      </w:r>
      <w:r w:rsidRPr="00120343">
        <w:rPr>
          <w:sz w:val="18"/>
          <w:szCs w:val="18"/>
          <w:lang w:val="en-CA"/>
        </w:rPr>
        <w:t xml:space="preserve">, </w:t>
      </w:r>
      <w:r w:rsidR="001F617C" w:rsidRPr="00120343">
        <w:rPr>
          <w:sz w:val="18"/>
          <w:szCs w:val="18"/>
          <w:lang w:val="en-CA"/>
        </w:rPr>
        <w:t>(</w:t>
      </w:r>
      <w:r w:rsidRPr="00120343">
        <w:rPr>
          <w:sz w:val="18"/>
          <w:szCs w:val="18"/>
          <w:lang w:val="en-CA"/>
        </w:rPr>
        <w:t>Indigenous Law Centre, University of Saskatchewan, 2021</w:t>
      </w:r>
      <w:r w:rsidR="001F617C" w:rsidRPr="00120343">
        <w:rPr>
          <w:sz w:val="18"/>
          <w:szCs w:val="18"/>
          <w:lang w:val="en-CA"/>
        </w:rPr>
        <w:t>)</w:t>
      </w:r>
      <w:r w:rsidRPr="00120343">
        <w:rPr>
          <w:sz w:val="18"/>
          <w:szCs w:val="18"/>
          <w:lang w:val="en-CA"/>
        </w:rPr>
        <w:t xml:space="preserve"> </w:t>
      </w:r>
      <w:r w:rsidR="001F617C" w:rsidRPr="00120343">
        <w:rPr>
          <w:sz w:val="18"/>
          <w:szCs w:val="18"/>
          <w:lang w:val="en-CA"/>
        </w:rPr>
        <w:t xml:space="preserve">at </w:t>
      </w:r>
      <w:r w:rsidRPr="00120343">
        <w:rPr>
          <w:sz w:val="18"/>
          <w:szCs w:val="18"/>
          <w:lang w:val="en-CA"/>
        </w:rPr>
        <w:t>147.</w:t>
      </w:r>
    </w:p>
  </w:footnote>
  <w:footnote w:id="45">
    <w:p w14:paraId="01E780D1" w14:textId="77777777" w:rsidR="00CB6CF1" w:rsidRPr="00155CF8" w:rsidRDefault="007A6B3F" w:rsidP="00CB6CF1">
      <w:pPr>
        <w:pStyle w:val="Notedebasdepage"/>
        <w:rPr>
          <w:sz w:val="18"/>
          <w:szCs w:val="18"/>
        </w:rPr>
      </w:pPr>
      <w:r w:rsidRPr="00120343">
        <w:rPr>
          <w:rStyle w:val="Appelnotedebasdep"/>
          <w:sz w:val="18"/>
          <w:szCs w:val="18"/>
          <w:lang w:val="en-CA"/>
        </w:rPr>
        <w:footnoteRef/>
      </w:r>
      <w:r w:rsidRPr="00155CF8">
        <w:rPr>
          <w:sz w:val="18"/>
          <w:szCs w:val="18"/>
        </w:rPr>
        <w:t xml:space="preserve"> </w:t>
      </w:r>
      <w:r w:rsidRPr="00155CF8">
        <w:rPr>
          <w:sz w:val="18"/>
          <w:szCs w:val="18"/>
        </w:rPr>
        <w:tab/>
      </w:r>
      <w:r w:rsidRPr="00155CF8">
        <w:rPr>
          <w:i/>
          <w:iCs/>
          <w:sz w:val="18"/>
          <w:szCs w:val="18"/>
        </w:rPr>
        <w:t>Barton</w:t>
      </w:r>
      <w:r w:rsidRPr="00155CF8">
        <w:rPr>
          <w:sz w:val="18"/>
          <w:szCs w:val="18"/>
        </w:rPr>
        <w:t xml:space="preserve">, </w:t>
      </w:r>
      <w:r w:rsidR="001F617C" w:rsidRPr="00155CF8">
        <w:rPr>
          <w:i/>
          <w:iCs/>
          <w:sz w:val="18"/>
          <w:szCs w:val="18"/>
        </w:rPr>
        <w:t>supra</w:t>
      </w:r>
      <w:r w:rsidRPr="00155CF8">
        <w:rPr>
          <w:sz w:val="18"/>
          <w:szCs w:val="18"/>
        </w:rPr>
        <w:t xml:space="preserve"> note 43 </w:t>
      </w:r>
      <w:r w:rsidR="001F617C" w:rsidRPr="00155CF8">
        <w:rPr>
          <w:sz w:val="18"/>
          <w:szCs w:val="18"/>
        </w:rPr>
        <w:t xml:space="preserve">at </w:t>
      </w:r>
      <w:r w:rsidRPr="00155CF8">
        <w:rPr>
          <w:sz w:val="18"/>
          <w:szCs w:val="18"/>
        </w:rPr>
        <w:t>par</w:t>
      </w:r>
      <w:r w:rsidR="001F617C" w:rsidRPr="00155CF8">
        <w:rPr>
          <w:sz w:val="18"/>
          <w:szCs w:val="18"/>
        </w:rPr>
        <w:t>a</w:t>
      </w:r>
      <w:r w:rsidRPr="00155CF8">
        <w:rPr>
          <w:sz w:val="18"/>
          <w:szCs w:val="18"/>
        </w:rPr>
        <w:t xml:space="preserve">. 196 </w:t>
      </w:r>
      <w:r w:rsidRPr="00D50C64">
        <w:rPr>
          <w:sz w:val="18"/>
          <w:szCs w:val="18"/>
        </w:rPr>
        <w:t xml:space="preserve">et </w:t>
      </w:r>
      <w:r w:rsidR="001F617C" w:rsidRPr="00D50C64">
        <w:rPr>
          <w:sz w:val="18"/>
          <w:szCs w:val="18"/>
        </w:rPr>
        <w:t>seq</w:t>
      </w:r>
      <w:r w:rsidRPr="00155CF8">
        <w:rPr>
          <w:sz w:val="18"/>
          <w:szCs w:val="18"/>
        </w:rPr>
        <w:t>.</w:t>
      </w:r>
    </w:p>
  </w:footnote>
  <w:footnote w:id="46">
    <w:p w14:paraId="29458A20" w14:textId="77777777" w:rsidR="00DB6FE7" w:rsidRPr="00120343" w:rsidRDefault="007A6B3F" w:rsidP="00DB6FE7">
      <w:pPr>
        <w:pStyle w:val="Notedebasdepage"/>
        <w:rPr>
          <w:sz w:val="18"/>
          <w:szCs w:val="18"/>
          <w:lang w:val="en-CA"/>
        </w:rPr>
      </w:pPr>
      <w:r w:rsidRPr="00120343">
        <w:rPr>
          <w:rStyle w:val="Appelnotedebasdep"/>
          <w:sz w:val="18"/>
          <w:szCs w:val="18"/>
          <w:lang w:val="en-CA"/>
        </w:rPr>
        <w:footnoteRef/>
      </w:r>
      <w:r w:rsidRPr="00120343">
        <w:rPr>
          <w:sz w:val="18"/>
          <w:szCs w:val="18"/>
          <w:lang w:val="en-CA"/>
        </w:rPr>
        <w:t xml:space="preserve"> </w:t>
      </w:r>
      <w:r w:rsidRPr="00120343">
        <w:rPr>
          <w:sz w:val="18"/>
          <w:szCs w:val="18"/>
          <w:lang w:val="en-CA"/>
        </w:rPr>
        <w:tab/>
      </w:r>
      <w:r w:rsidRPr="00120343">
        <w:rPr>
          <w:i/>
          <w:iCs/>
          <w:sz w:val="18"/>
          <w:szCs w:val="18"/>
          <w:lang w:val="en-CA"/>
        </w:rPr>
        <w:t>R.</w:t>
      </w:r>
      <w:r w:rsidRPr="00120343">
        <w:rPr>
          <w:sz w:val="18"/>
          <w:szCs w:val="18"/>
          <w:lang w:val="en-CA"/>
        </w:rPr>
        <w:t xml:space="preserve"> </w:t>
      </w:r>
      <w:r w:rsidRPr="00120343">
        <w:rPr>
          <w:i/>
          <w:iCs/>
          <w:sz w:val="18"/>
          <w:szCs w:val="18"/>
          <w:lang w:val="en-CA"/>
        </w:rPr>
        <w:t>v.</w:t>
      </w:r>
      <w:r w:rsidRPr="00120343">
        <w:rPr>
          <w:sz w:val="18"/>
          <w:szCs w:val="18"/>
          <w:lang w:val="en-CA"/>
        </w:rPr>
        <w:t xml:space="preserve"> </w:t>
      </w:r>
      <w:r w:rsidRPr="00120343">
        <w:rPr>
          <w:i/>
          <w:iCs/>
          <w:sz w:val="18"/>
          <w:szCs w:val="18"/>
          <w:lang w:val="en-CA"/>
        </w:rPr>
        <w:t>JNB</w:t>
      </w:r>
      <w:r w:rsidRPr="00120343">
        <w:rPr>
          <w:sz w:val="18"/>
          <w:szCs w:val="18"/>
          <w:lang w:val="en-CA"/>
        </w:rPr>
        <w:t>, 2022 ABPC 169</w:t>
      </w:r>
      <w:r w:rsidR="001F617C" w:rsidRPr="00120343">
        <w:rPr>
          <w:sz w:val="18"/>
          <w:szCs w:val="18"/>
          <w:lang w:val="en-CA"/>
        </w:rPr>
        <w:t xml:space="preserve"> at</w:t>
      </w:r>
      <w:r w:rsidRPr="00120343">
        <w:rPr>
          <w:sz w:val="18"/>
          <w:szCs w:val="18"/>
          <w:lang w:val="en-CA"/>
        </w:rPr>
        <w:t xml:space="preserve"> par</w:t>
      </w:r>
      <w:r w:rsidR="001F617C" w:rsidRPr="00120343">
        <w:rPr>
          <w:sz w:val="18"/>
          <w:szCs w:val="18"/>
          <w:lang w:val="en-CA"/>
        </w:rPr>
        <w:t>a</w:t>
      </w:r>
      <w:r w:rsidRPr="00120343">
        <w:rPr>
          <w:sz w:val="18"/>
          <w:szCs w:val="18"/>
          <w:lang w:val="en-CA"/>
        </w:rPr>
        <w:t xml:space="preserve">. 78 </w:t>
      </w:r>
      <w:r w:rsidRPr="00D50C64">
        <w:rPr>
          <w:sz w:val="18"/>
          <w:szCs w:val="18"/>
          <w:lang w:val="en-CA"/>
        </w:rPr>
        <w:t>et s</w:t>
      </w:r>
      <w:r w:rsidR="001F617C" w:rsidRPr="00D50C64">
        <w:rPr>
          <w:sz w:val="18"/>
          <w:szCs w:val="18"/>
          <w:lang w:val="en-CA"/>
        </w:rPr>
        <w:t>eq</w:t>
      </w:r>
      <w:r w:rsidR="001F617C" w:rsidRPr="00120343">
        <w:rPr>
          <w:sz w:val="18"/>
          <w:szCs w:val="18"/>
          <w:lang w:val="en-CA"/>
        </w:rPr>
        <w:t>.</w:t>
      </w:r>
      <w:r w:rsidRPr="00120343">
        <w:rPr>
          <w:sz w:val="18"/>
          <w:szCs w:val="18"/>
          <w:lang w:val="en-CA"/>
        </w:rPr>
        <w:t xml:space="preserve"> [</w:t>
      </w:r>
      <w:r w:rsidRPr="00120343">
        <w:rPr>
          <w:i/>
          <w:iCs/>
          <w:sz w:val="18"/>
          <w:szCs w:val="18"/>
          <w:lang w:val="en-CA"/>
        </w:rPr>
        <w:t>JNB</w:t>
      </w:r>
      <w:r w:rsidRPr="00120343">
        <w:rPr>
          <w:sz w:val="18"/>
          <w:szCs w:val="18"/>
          <w:lang w:val="en-CA"/>
        </w:rPr>
        <w:t>].</w:t>
      </w:r>
    </w:p>
  </w:footnote>
  <w:footnote w:id="47">
    <w:p w14:paraId="6BD0A9F1" w14:textId="77777777" w:rsidR="00DB6FE7" w:rsidRPr="00120343" w:rsidRDefault="007A6B3F" w:rsidP="00DB6FE7">
      <w:pPr>
        <w:pStyle w:val="Notedebasdepage"/>
        <w:rPr>
          <w:sz w:val="18"/>
          <w:szCs w:val="18"/>
          <w:lang w:val="en-CA"/>
        </w:rPr>
      </w:pPr>
      <w:r w:rsidRPr="00120343">
        <w:rPr>
          <w:rStyle w:val="Appelnotedebasdep"/>
          <w:sz w:val="18"/>
          <w:szCs w:val="18"/>
          <w:lang w:val="en-CA"/>
        </w:rPr>
        <w:footnoteRef/>
      </w:r>
      <w:r w:rsidRPr="00120343">
        <w:rPr>
          <w:sz w:val="18"/>
          <w:szCs w:val="18"/>
          <w:lang w:val="en-CA"/>
        </w:rPr>
        <w:t xml:space="preserve"> </w:t>
      </w:r>
      <w:r w:rsidRPr="00120343">
        <w:rPr>
          <w:sz w:val="18"/>
          <w:szCs w:val="18"/>
          <w:lang w:val="en-CA"/>
        </w:rPr>
        <w:tab/>
      </w:r>
      <w:r w:rsidRPr="00AC0CDF">
        <w:rPr>
          <w:rFonts w:cs="Arial"/>
          <w:iCs/>
          <w:sz w:val="18"/>
          <w:szCs w:val="22"/>
          <w:lang w:val="en-CA"/>
        </w:rPr>
        <w:t>National Inquiry into Missing and Murdered Indigenous Women and Girls</w:t>
      </w:r>
      <w:r w:rsidRPr="00120343">
        <w:rPr>
          <w:sz w:val="18"/>
          <w:szCs w:val="18"/>
          <w:lang w:val="en-CA"/>
        </w:rPr>
        <w:t xml:space="preserve">. </w:t>
      </w:r>
      <w:r w:rsidRPr="00120343">
        <w:rPr>
          <w:i/>
          <w:iCs/>
          <w:sz w:val="18"/>
          <w:szCs w:val="18"/>
          <w:lang w:val="en-CA"/>
        </w:rPr>
        <w:t>Reclaiming Power and Place: Final Report</w:t>
      </w:r>
      <w:r w:rsidRPr="00120343">
        <w:rPr>
          <w:sz w:val="18"/>
          <w:szCs w:val="18"/>
          <w:lang w:val="en-CA"/>
        </w:rPr>
        <w:t>, vol. 1a (Ottawa, 2019) at 692.</w:t>
      </w:r>
    </w:p>
  </w:footnote>
  <w:footnote w:id="48">
    <w:p w14:paraId="3F147BDC" w14:textId="77777777" w:rsidR="00DB6FE7" w:rsidRPr="00120343" w:rsidRDefault="007A6B3F" w:rsidP="00DB6FE7">
      <w:pPr>
        <w:pStyle w:val="Notedebasdepage"/>
        <w:rPr>
          <w:rFonts w:cs="Arial"/>
          <w:sz w:val="18"/>
          <w:szCs w:val="18"/>
          <w:lang w:val="en-CA"/>
        </w:rPr>
      </w:pPr>
      <w:r w:rsidRPr="00120343">
        <w:rPr>
          <w:rStyle w:val="Appelnotedebasdep"/>
          <w:rFonts w:cs="Arial"/>
          <w:sz w:val="18"/>
          <w:szCs w:val="18"/>
          <w:lang w:val="en-CA"/>
        </w:rPr>
        <w:footnoteRef/>
      </w:r>
      <w:r w:rsidRPr="00120343">
        <w:rPr>
          <w:rFonts w:cs="Arial"/>
          <w:sz w:val="18"/>
          <w:szCs w:val="18"/>
          <w:lang w:val="en-CA"/>
        </w:rPr>
        <w:t xml:space="preserve"> </w:t>
      </w:r>
      <w:r w:rsidRPr="00120343">
        <w:rPr>
          <w:rFonts w:cs="Arial"/>
          <w:sz w:val="18"/>
          <w:szCs w:val="18"/>
          <w:lang w:val="en-CA"/>
        </w:rPr>
        <w:tab/>
      </w:r>
      <w:r w:rsidR="001F617C" w:rsidRPr="00120343">
        <w:rPr>
          <w:rFonts w:cs="Arial"/>
          <w:sz w:val="18"/>
          <w:szCs w:val="18"/>
          <w:lang w:val="en-CA"/>
        </w:rPr>
        <w:t xml:space="preserve">Commission’s Final Report at </w:t>
      </w:r>
      <w:r w:rsidR="006225E9">
        <w:rPr>
          <w:rFonts w:cs="Arial"/>
          <w:sz w:val="18"/>
          <w:szCs w:val="18"/>
          <w:lang w:val="en-CA"/>
        </w:rPr>
        <w:t>298</w:t>
      </w:r>
      <w:r w:rsidRPr="00120343">
        <w:rPr>
          <w:rFonts w:cs="Arial"/>
          <w:sz w:val="18"/>
          <w:szCs w:val="18"/>
          <w:lang w:val="en-CA"/>
        </w:rPr>
        <w:t>.</w:t>
      </w:r>
    </w:p>
  </w:footnote>
  <w:footnote w:id="49">
    <w:p w14:paraId="0FE083C3" w14:textId="77777777" w:rsidR="00DB6FE7" w:rsidRPr="00036886" w:rsidRDefault="007A6B3F" w:rsidP="00DB6FE7">
      <w:pPr>
        <w:pStyle w:val="Notedebasdepage"/>
        <w:rPr>
          <w:sz w:val="18"/>
          <w:szCs w:val="18"/>
        </w:rPr>
      </w:pPr>
      <w:r w:rsidRPr="00120343">
        <w:rPr>
          <w:rStyle w:val="Appelnotedebasdep"/>
          <w:sz w:val="18"/>
          <w:szCs w:val="18"/>
          <w:lang w:val="en-CA"/>
        </w:rPr>
        <w:footnoteRef/>
      </w:r>
      <w:r w:rsidRPr="00120343">
        <w:rPr>
          <w:sz w:val="18"/>
          <w:szCs w:val="18"/>
          <w:lang w:val="en-CA"/>
        </w:rPr>
        <w:t xml:space="preserve"> </w:t>
      </w:r>
      <w:r w:rsidRPr="00120343">
        <w:rPr>
          <w:sz w:val="18"/>
          <w:szCs w:val="18"/>
          <w:lang w:val="en-CA"/>
        </w:rPr>
        <w:tab/>
        <w:t>Concern</w:t>
      </w:r>
      <w:r w:rsidR="001F617C" w:rsidRPr="00120343">
        <w:rPr>
          <w:sz w:val="18"/>
          <w:szCs w:val="18"/>
          <w:lang w:val="en-CA"/>
        </w:rPr>
        <w:t xml:space="preserve">ing judicial notice of particular </w:t>
      </w:r>
      <w:r w:rsidR="006225E9">
        <w:rPr>
          <w:sz w:val="18"/>
          <w:szCs w:val="18"/>
          <w:lang w:val="en-CA"/>
        </w:rPr>
        <w:t xml:space="preserve">circumstances </w:t>
      </w:r>
      <w:r w:rsidR="001F617C" w:rsidRPr="00120343">
        <w:rPr>
          <w:sz w:val="18"/>
          <w:szCs w:val="18"/>
          <w:lang w:val="en-CA"/>
        </w:rPr>
        <w:t>in their jurisdiction</w:t>
      </w:r>
      <w:r w:rsidRPr="00120343">
        <w:rPr>
          <w:sz w:val="18"/>
          <w:szCs w:val="18"/>
          <w:lang w:val="en-CA"/>
        </w:rPr>
        <w:t xml:space="preserve">: </w:t>
      </w:r>
      <w:r w:rsidRPr="00120343">
        <w:rPr>
          <w:i/>
          <w:iCs/>
          <w:sz w:val="18"/>
          <w:szCs w:val="18"/>
          <w:lang w:val="en-CA"/>
        </w:rPr>
        <w:t>R.</w:t>
      </w:r>
      <w:r w:rsidRPr="00120343">
        <w:rPr>
          <w:sz w:val="18"/>
          <w:szCs w:val="18"/>
          <w:lang w:val="en-CA"/>
        </w:rPr>
        <w:t xml:space="preserve"> </w:t>
      </w:r>
      <w:r w:rsidR="001F617C" w:rsidRPr="00120343">
        <w:rPr>
          <w:i/>
          <w:iCs/>
          <w:sz w:val="18"/>
          <w:szCs w:val="18"/>
          <w:lang w:val="en-CA"/>
        </w:rPr>
        <w:t>v</w:t>
      </w:r>
      <w:r w:rsidRPr="00120343">
        <w:rPr>
          <w:sz w:val="18"/>
          <w:szCs w:val="18"/>
          <w:lang w:val="en-CA"/>
        </w:rPr>
        <w:t xml:space="preserve">. </w:t>
      </w:r>
      <w:r w:rsidRPr="00120343">
        <w:rPr>
          <w:i/>
          <w:iCs/>
          <w:sz w:val="18"/>
          <w:szCs w:val="18"/>
          <w:lang w:val="en-CA"/>
        </w:rPr>
        <w:t>Lacasse</w:t>
      </w:r>
      <w:r w:rsidRPr="00120343">
        <w:rPr>
          <w:sz w:val="18"/>
          <w:szCs w:val="18"/>
          <w:lang w:val="en-CA"/>
        </w:rPr>
        <w:t>, 2015 S</w:t>
      </w:r>
      <w:r w:rsidR="001F617C" w:rsidRPr="00120343">
        <w:rPr>
          <w:sz w:val="18"/>
          <w:szCs w:val="18"/>
          <w:lang w:val="en-CA"/>
        </w:rPr>
        <w:t>C</w:t>
      </w:r>
      <w:r w:rsidRPr="00120343">
        <w:rPr>
          <w:sz w:val="18"/>
          <w:szCs w:val="18"/>
          <w:lang w:val="en-CA"/>
        </w:rPr>
        <w:t xml:space="preserve">C 64, [2015] 3 </w:t>
      </w:r>
      <w:r w:rsidR="001F617C" w:rsidRPr="00120343">
        <w:rPr>
          <w:sz w:val="18"/>
          <w:szCs w:val="18"/>
          <w:lang w:val="en-CA"/>
        </w:rPr>
        <w:t>S</w:t>
      </w:r>
      <w:r w:rsidRPr="00120343">
        <w:rPr>
          <w:sz w:val="18"/>
          <w:szCs w:val="18"/>
          <w:lang w:val="en-CA"/>
        </w:rPr>
        <w:t>.C.</w:t>
      </w:r>
      <w:r w:rsidR="001F617C" w:rsidRPr="00120343">
        <w:rPr>
          <w:sz w:val="18"/>
          <w:szCs w:val="18"/>
          <w:lang w:val="en-CA"/>
        </w:rPr>
        <w:t>R</w:t>
      </w:r>
      <w:r w:rsidRPr="00120343">
        <w:rPr>
          <w:sz w:val="18"/>
          <w:szCs w:val="18"/>
          <w:lang w:val="en-CA"/>
        </w:rPr>
        <w:t xml:space="preserve">. 1089 </w:t>
      </w:r>
      <w:r w:rsidR="001F617C" w:rsidRPr="00120343">
        <w:rPr>
          <w:sz w:val="18"/>
          <w:szCs w:val="18"/>
          <w:lang w:val="en-CA"/>
        </w:rPr>
        <w:t xml:space="preserve">at </w:t>
      </w:r>
      <w:r w:rsidRPr="00120343">
        <w:rPr>
          <w:sz w:val="18"/>
          <w:szCs w:val="18"/>
          <w:lang w:val="en-CA"/>
        </w:rPr>
        <w:t>par</w:t>
      </w:r>
      <w:r w:rsidR="001F617C" w:rsidRPr="00120343">
        <w:rPr>
          <w:sz w:val="18"/>
          <w:szCs w:val="18"/>
          <w:lang w:val="en-CA"/>
        </w:rPr>
        <w:t>a</w:t>
      </w:r>
      <w:r w:rsidRPr="00120343">
        <w:rPr>
          <w:sz w:val="18"/>
          <w:szCs w:val="18"/>
          <w:lang w:val="en-CA"/>
        </w:rPr>
        <w:t xml:space="preserve">. </w:t>
      </w:r>
      <w:r w:rsidRPr="00036886">
        <w:rPr>
          <w:sz w:val="18"/>
          <w:szCs w:val="18"/>
        </w:rPr>
        <w:t>95.</w:t>
      </w:r>
    </w:p>
  </w:footnote>
  <w:footnote w:id="50">
    <w:p w14:paraId="332B8557" w14:textId="77777777" w:rsidR="00DB6FE7" w:rsidRPr="00155CF8" w:rsidRDefault="007A6B3F" w:rsidP="00DB6FE7">
      <w:pPr>
        <w:pStyle w:val="Notedebasdepage"/>
        <w:rPr>
          <w:sz w:val="18"/>
          <w:szCs w:val="18"/>
        </w:rPr>
      </w:pPr>
      <w:r w:rsidRPr="00120343">
        <w:rPr>
          <w:rStyle w:val="Appelnotedebasdep"/>
          <w:sz w:val="18"/>
          <w:szCs w:val="18"/>
          <w:lang w:val="en-CA"/>
        </w:rPr>
        <w:footnoteRef/>
      </w:r>
      <w:r w:rsidRPr="00155CF8">
        <w:rPr>
          <w:sz w:val="18"/>
          <w:szCs w:val="18"/>
        </w:rPr>
        <w:t xml:space="preserve"> </w:t>
      </w:r>
      <w:r w:rsidRPr="00155CF8">
        <w:rPr>
          <w:sz w:val="18"/>
          <w:szCs w:val="18"/>
        </w:rPr>
        <w:tab/>
        <w:t xml:space="preserve">Martin Vauclair </w:t>
      </w:r>
      <w:r w:rsidR="001F617C" w:rsidRPr="00155CF8">
        <w:rPr>
          <w:sz w:val="18"/>
          <w:szCs w:val="18"/>
        </w:rPr>
        <w:t>&amp;</w:t>
      </w:r>
      <w:r w:rsidRPr="00155CF8">
        <w:rPr>
          <w:sz w:val="18"/>
          <w:szCs w:val="18"/>
        </w:rPr>
        <w:t xml:space="preserve"> Tristan Desjardins, </w:t>
      </w:r>
      <w:r w:rsidRPr="00155CF8">
        <w:rPr>
          <w:i/>
          <w:iCs/>
          <w:sz w:val="18"/>
          <w:szCs w:val="18"/>
        </w:rPr>
        <w:t>Béliveau-Vauclair : Traité général de preuve et de procédure pénales</w:t>
      </w:r>
      <w:r w:rsidRPr="00155CF8">
        <w:rPr>
          <w:sz w:val="18"/>
          <w:szCs w:val="18"/>
        </w:rPr>
        <w:t>, 29</w:t>
      </w:r>
      <w:r w:rsidR="009A3520">
        <w:rPr>
          <w:sz w:val="18"/>
          <w:szCs w:val="18"/>
        </w:rPr>
        <w:t>th</w:t>
      </w:r>
      <w:r w:rsidRPr="00155CF8">
        <w:rPr>
          <w:sz w:val="18"/>
          <w:szCs w:val="18"/>
        </w:rPr>
        <w:t xml:space="preserve"> </w:t>
      </w:r>
      <w:r w:rsidR="009A3520">
        <w:rPr>
          <w:sz w:val="18"/>
          <w:szCs w:val="18"/>
        </w:rPr>
        <w:t>e</w:t>
      </w:r>
      <w:r w:rsidRPr="00155CF8">
        <w:rPr>
          <w:sz w:val="18"/>
          <w:szCs w:val="18"/>
        </w:rPr>
        <w:t xml:space="preserve">d., </w:t>
      </w:r>
      <w:r w:rsidR="001F617C" w:rsidRPr="00155CF8">
        <w:rPr>
          <w:sz w:val="18"/>
          <w:szCs w:val="18"/>
        </w:rPr>
        <w:t>(</w:t>
      </w:r>
      <w:r w:rsidRPr="00155CF8">
        <w:rPr>
          <w:sz w:val="18"/>
          <w:szCs w:val="18"/>
        </w:rPr>
        <w:t>Montr</w:t>
      </w:r>
      <w:r w:rsidR="001F617C" w:rsidRPr="00155CF8">
        <w:rPr>
          <w:sz w:val="18"/>
          <w:szCs w:val="18"/>
        </w:rPr>
        <w:t>e</w:t>
      </w:r>
      <w:r w:rsidRPr="00155CF8">
        <w:rPr>
          <w:sz w:val="18"/>
          <w:szCs w:val="18"/>
        </w:rPr>
        <w:t>al</w:t>
      </w:r>
      <w:r w:rsidR="001F617C" w:rsidRPr="00155CF8">
        <w:rPr>
          <w:sz w:val="18"/>
          <w:szCs w:val="18"/>
        </w:rPr>
        <w:t>:</w:t>
      </w:r>
      <w:r w:rsidRPr="00155CF8">
        <w:rPr>
          <w:sz w:val="18"/>
          <w:szCs w:val="18"/>
        </w:rPr>
        <w:t xml:space="preserve"> Yvon Blais, 2022</w:t>
      </w:r>
      <w:r w:rsidR="001F617C" w:rsidRPr="00155CF8">
        <w:rPr>
          <w:sz w:val="18"/>
          <w:szCs w:val="18"/>
        </w:rPr>
        <w:t>) at</w:t>
      </w:r>
      <w:r w:rsidRPr="00155CF8">
        <w:rPr>
          <w:sz w:val="18"/>
          <w:szCs w:val="18"/>
        </w:rPr>
        <w:t xml:space="preserve"> 1083, </w:t>
      </w:r>
      <w:r w:rsidR="001F617C" w:rsidRPr="00155CF8">
        <w:rPr>
          <w:sz w:val="18"/>
          <w:szCs w:val="18"/>
        </w:rPr>
        <w:t>No.</w:t>
      </w:r>
      <w:r w:rsidRPr="00155CF8">
        <w:rPr>
          <w:sz w:val="18"/>
          <w:szCs w:val="18"/>
        </w:rPr>
        <w:t xml:space="preserve"> 44.24.</w:t>
      </w:r>
    </w:p>
  </w:footnote>
  <w:footnote w:id="51">
    <w:p w14:paraId="27A7289C" w14:textId="77777777" w:rsidR="00DB6FE7" w:rsidRPr="00120343" w:rsidRDefault="007A6B3F" w:rsidP="00DB6FE7">
      <w:pPr>
        <w:pStyle w:val="Notedebasdepage"/>
        <w:rPr>
          <w:sz w:val="18"/>
          <w:szCs w:val="18"/>
          <w:lang w:val="en-CA"/>
        </w:rPr>
      </w:pPr>
      <w:r w:rsidRPr="00120343">
        <w:rPr>
          <w:rStyle w:val="Appelnotedebasdep"/>
          <w:sz w:val="18"/>
          <w:szCs w:val="18"/>
          <w:lang w:val="en-CA"/>
        </w:rPr>
        <w:footnoteRef/>
      </w:r>
      <w:r w:rsidRPr="00120343">
        <w:rPr>
          <w:sz w:val="18"/>
          <w:szCs w:val="18"/>
          <w:lang w:val="en-CA"/>
        </w:rPr>
        <w:t xml:space="preserve"> </w:t>
      </w:r>
      <w:r w:rsidRPr="00120343">
        <w:rPr>
          <w:sz w:val="18"/>
          <w:szCs w:val="18"/>
          <w:lang w:val="en-CA"/>
        </w:rPr>
        <w:tab/>
      </w:r>
      <w:r w:rsidRPr="00120343">
        <w:rPr>
          <w:i/>
          <w:iCs/>
          <w:sz w:val="18"/>
          <w:szCs w:val="18"/>
          <w:lang w:val="en-CA"/>
        </w:rPr>
        <w:t>Khelawon</w:t>
      </w:r>
      <w:r w:rsidRPr="00120343">
        <w:rPr>
          <w:sz w:val="18"/>
          <w:szCs w:val="18"/>
          <w:lang w:val="en-CA"/>
        </w:rPr>
        <w:t xml:space="preserve">, </w:t>
      </w:r>
      <w:r w:rsidR="001F617C" w:rsidRPr="00120343">
        <w:rPr>
          <w:i/>
          <w:iCs/>
          <w:sz w:val="18"/>
          <w:szCs w:val="18"/>
          <w:lang w:val="en-CA"/>
        </w:rPr>
        <w:t>supra</w:t>
      </w:r>
      <w:r w:rsidRPr="00120343">
        <w:rPr>
          <w:sz w:val="18"/>
          <w:szCs w:val="18"/>
          <w:lang w:val="en-CA"/>
        </w:rPr>
        <w:t xml:space="preserve"> note 2 </w:t>
      </w:r>
      <w:r w:rsidR="001F617C" w:rsidRPr="00120343">
        <w:rPr>
          <w:sz w:val="18"/>
          <w:szCs w:val="18"/>
          <w:lang w:val="en-CA"/>
        </w:rPr>
        <w:t xml:space="preserve">at </w:t>
      </w:r>
      <w:r w:rsidRPr="00120343">
        <w:rPr>
          <w:sz w:val="18"/>
          <w:szCs w:val="18"/>
          <w:lang w:val="en-CA"/>
        </w:rPr>
        <w:t>par</w:t>
      </w:r>
      <w:r w:rsidR="001F617C" w:rsidRPr="00120343">
        <w:rPr>
          <w:sz w:val="18"/>
          <w:szCs w:val="18"/>
          <w:lang w:val="en-CA"/>
        </w:rPr>
        <w:t>a</w:t>
      </w:r>
      <w:r w:rsidRPr="00120343">
        <w:rPr>
          <w:sz w:val="18"/>
          <w:szCs w:val="18"/>
          <w:lang w:val="en-CA"/>
        </w:rPr>
        <w:t>. 49.</w:t>
      </w:r>
    </w:p>
  </w:footnote>
  <w:footnote w:id="52">
    <w:p w14:paraId="52CD9F85" w14:textId="77777777" w:rsidR="00DB6FE7" w:rsidRPr="00120343" w:rsidRDefault="007A6B3F" w:rsidP="00DB6FE7">
      <w:pPr>
        <w:pStyle w:val="Notedebasdepage"/>
        <w:rPr>
          <w:sz w:val="18"/>
          <w:szCs w:val="18"/>
          <w:lang w:val="en-CA"/>
        </w:rPr>
      </w:pPr>
      <w:r w:rsidRPr="00120343">
        <w:rPr>
          <w:rStyle w:val="Appelnotedebasdep"/>
          <w:sz w:val="18"/>
          <w:szCs w:val="18"/>
          <w:lang w:val="en-CA"/>
        </w:rPr>
        <w:footnoteRef/>
      </w:r>
      <w:r w:rsidRPr="00120343">
        <w:rPr>
          <w:sz w:val="18"/>
          <w:szCs w:val="18"/>
          <w:lang w:val="en-CA"/>
        </w:rPr>
        <w:t xml:space="preserve"> </w:t>
      </w:r>
      <w:r w:rsidRPr="00120343">
        <w:rPr>
          <w:sz w:val="18"/>
          <w:szCs w:val="18"/>
          <w:lang w:val="en-CA"/>
        </w:rPr>
        <w:tab/>
        <w:t xml:space="preserve">M. Vauclair </w:t>
      </w:r>
      <w:r w:rsidR="001F617C" w:rsidRPr="00120343">
        <w:rPr>
          <w:sz w:val="18"/>
          <w:szCs w:val="18"/>
          <w:lang w:val="en-CA"/>
        </w:rPr>
        <w:t>&amp;</w:t>
      </w:r>
      <w:r w:rsidRPr="00120343">
        <w:rPr>
          <w:sz w:val="18"/>
          <w:szCs w:val="18"/>
          <w:lang w:val="en-CA"/>
        </w:rPr>
        <w:t xml:space="preserve"> T. Desjardins, </w:t>
      </w:r>
      <w:r w:rsidR="001F617C" w:rsidRPr="00120343">
        <w:rPr>
          <w:i/>
          <w:iCs/>
          <w:sz w:val="18"/>
          <w:szCs w:val="18"/>
          <w:lang w:val="en-CA"/>
        </w:rPr>
        <w:t>supra</w:t>
      </w:r>
      <w:r w:rsidRPr="00120343">
        <w:rPr>
          <w:sz w:val="18"/>
          <w:szCs w:val="18"/>
          <w:lang w:val="en-CA"/>
        </w:rPr>
        <w:t xml:space="preserve"> note 50</w:t>
      </w:r>
      <w:r w:rsidR="001F617C" w:rsidRPr="00120343">
        <w:rPr>
          <w:sz w:val="18"/>
          <w:szCs w:val="18"/>
          <w:lang w:val="en-CA"/>
        </w:rPr>
        <w:t xml:space="preserve"> at</w:t>
      </w:r>
      <w:r w:rsidRPr="00120343">
        <w:rPr>
          <w:sz w:val="18"/>
          <w:szCs w:val="18"/>
          <w:lang w:val="en-CA"/>
        </w:rPr>
        <w:t xml:space="preserve"> 1084, </w:t>
      </w:r>
      <w:r w:rsidR="001F617C" w:rsidRPr="00120343">
        <w:rPr>
          <w:sz w:val="18"/>
          <w:szCs w:val="18"/>
          <w:lang w:val="en-CA"/>
        </w:rPr>
        <w:t xml:space="preserve">No. </w:t>
      </w:r>
      <w:r w:rsidRPr="00120343">
        <w:rPr>
          <w:sz w:val="18"/>
          <w:szCs w:val="18"/>
          <w:lang w:val="en-CA"/>
        </w:rPr>
        <w:t>44.26.</w:t>
      </w:r>
    </w:p>
  </w:footnote>
  <w:footnote w:id="53">
    <w:p w14:paraId="356D89A8" w14:textId="77777777" w:rsidR="00DB6FE7" w:rsidRPr="00120343" w:rsidRDefault="007A6B3F" w:rsidP="00DB6FE7">
      <w:pPr>
        <w:pStyle w:val="Notedebasdepage"/>
        <w:rPr>
          <w:sz w:val="18"/>
          <w:szCs w:val="18"/>
          <w:lang w:val="en-CA"/>
        </w:rPr>
      </w:pPr>
      <w:r w:rsidRPr="00120343">
        <w:rPr>
          <w:rStyle w:val="Appelnotedebasdep"/>
          <w:sz w:val="18"/>
          <w:szCs w:val="18"/>
          <w:lang w:val="en-CA"/>
        </w:rPr>
        <w:footnoteRef/>
      </w:r>
      <w:r w:rsidRPr="00120343">
        <w:rPr>
          <w:sz w:val="18"/>
          <w:szCs w:val="18"/>
          <w:lang w:val="en-CA"/>
        </w:rPr>
        <w:t xml:space="preserve"> </w:t>
      </w:r>
      <w:r w:rsidRPr="00120343">
        <w:rPr>
          <w:sz w:val="18"/>
          <w:szCs w:val="18"/>
          <w:lang w:val="en-CA"/>
        </w:rPr>
        <w:tab/>
      </w:r>
      <w:r w:rsidRPr="00120343">
        <w:rPr>
          <w:i/>
          <w:iCs/>
          <w:sz w:val="18"/>
          <w:szCs w:val="18"/>
          <w:lang w:val="en-CA"/>
        </w:rPr>
        <w:t>R.</w:t>
      </w:r>
      <w:r w:rsidRPr="00120343">
        <w:rPr>
          <w:sz w:val="18"/>
          <w:szCs w:val="18"/>
          <w:lang w:val="en-CA"/>
        </w:rPr>
        <w:t xml:space="preserve"> </w:t>
      </w:r>
      <w:r w:rsidR="001F617C" w:rsidRPr="00120343">
        <w:rPr>
          <w:i/>
          <w:iCs/>
          <w:sz w:val="18"/>
          <w:szCs w:val="18"/>
          <w:lang w:val="en-CA"/>
        </w:rPr>
        <w:t>v</w:t>
      </w:r>
      <w:r w:rsidRPr="00120343">
        <w:rPr>
          <w:sz w:val="18"/>
          <w:szCs w:val="18"/>
          <w:lang w:val="en-CA"/>
        </w:rPr>
        <w:t xml:space="preserve">. </w:t>
      </w:r>
      <w:r w:rsidRPr="00120343">
        <w:rPr>
          <w:i/>
          <w:iCs/>
          <w:sz w:val="18"/>
          <w:szCs w:val="18"/>
          <w:lang w:val="en-CA"/>
        </w:rPr>
        <w:t>Bradshaw</w:t>
      </w:r>
      <w:r w:rsidRPr="00120343">
        <w:rPr>
          <w:sz w:val="18"/>
          <w:szCs w:val="18"/>
          <w:lang w:val="en-CA"/>
        </w:rPr>
        <w:t>, 2017 S</w:t>
      </w:r>
      <w:r w:rsidR="001F617C" w:rsidRPr="00120343">
        <w:rPr>
          <w:sz w:val="18"/>
          <w:szCs w:val="18"/>
          <w:lang w:val="en-CA"/>
        </w:rPr>
        <w:t>C</w:t>
      </w:r>
      <w:r w:rsidRPr="00120343">
        <w:rPr>
          <w:sz w:val="18"/>
          <w:szCs w:val="18"/>
          <w:lang w:val="en-CA"/>
        </w:rPr>
        <w:t xml:space="preserve">C 35, [2017] 1 </w:t>
      </w:r>
      <w:r w:rsidR="001F617C" w:rsidRPr="00120343">
        <w:rPr>
          <w:sz w:val="18"/>
          <w:szCs w:val="18"/>
          <w:lang w:val="en-CA"/>
        </w:rPr>
        <w:t>S.</w:t>
      </w:r>
      <w:r w:rsidRPr="00120343">
        <w:rPr>
          <w:sz w:val="18"/>
          <w:szCs w:val="18"/>
          <w:lang w:val="en-CA"/>
        </w:rPr>
        <w:t>C.</w:t>
      </w:r>
      <w:r w:rsidR="001F617C" w:rsidRPr="00120343">
        <w:rPr>
          <w:sz w:val="18"/>
          <w:szCs w:val="18"/>
          <w:lang w:val="en-CA"/>
        </w:rPr>
        <w:t>R</w:t>
      </w:r>
      <w:r w:rsidRPr="00120343">
        <w:rPr>
          <w:sz w:val="18"/>
          <w:szCs w:val="18"/>
          <w:lang w:val="en-CA"/>
        </w:rPr>
        <w:t>. 865</w:t>
      </w:r>
      <w:r w:rsidR="001F617C" w:rsidRPr="00120343">
        <w:rPr>
          <w:sz w:val="18"/>
          <w:szCs w:val="18"/>
          <w:lang w:val="en-CA"/>
        </w:rPr>
        <w:t xml:space="preserve"> at</w:t>
      </w:r>
      <w:r w:rsidRPr="00120343">
        <w:rPr>
          <w:sz w:val="18"/>
          <w:szCs w:val="18"/>
          <w:lang w:val="en-CA"/>
        </w:rPr>
        <w:t xml:space="preserve"> par</w:t>
      </w:r>
      <w:r w:rsidR="001F617C" w:rsidRPr="00120343">
        <w:rPr>
          <w:sz w:val="18"/>
          <w:szCs w:val="18"/>
          <w:lang w:val="en-CA"/>
        </w:rPr>
        <w:t>a</w:t>
      </w:r>
      <w:r w:rsidRPr="00120343">
        <w:rPr>
          <w:sz w:val="18"/>
          <w:szCs w:val="18"/>
          <w:lang w:val="en-CA"/>
        </w:rPr>
        <w:t>. 27 [</w:t>
      </w:r>
      <w:r w:rsidRPr="00120343">
        <w:rPr>
          <w:i/>
          <w:iCs/>
          <w:sz w:val="18"/>
          <w:szCs w:val="18"/>
          <w:lang w:val="en-CA"/>
        </w:rPr>
        <w:t>Bradshaw</w:t>
      </w:r>
      <w:r w:rsidRPr="00120343">
        <w:rPr>
          <w:sz w:val="18"/>
          <w:szCs w:val="18"/>
          <w:lang w:val="en-CA"/>
        </w:rPr>
        <w:t>].</w:t>
      </w:r>
    </w:p>
  </w:footnote>
  <w:footnote w:id="54">
    <w:p w14:paraId="4646D1CA" w14:textId="77777777" w:rsidR="009C1518" w:rsidRPr="00120343" w:rsidRDefault="007A6B3F">
      <w:pPr>
        <w:pStyle w:val="Notedebasdepage"/>
        <w:rPr>
          <w:sz w:val="18"/>
          <w:szCs w:val="18"/>
          <w:lang w:val="en-CA"/>
        </w:rPr>
      </w:pPr>
      <w:r w:rsidRPr="00120343">
        <w:rPr>
          <w:rStyle w:val="Appelnotedebasdep"/>
          <w:sz w:val="18"/>
          <w:szCs w:val="18"/>
          <w:lang w:val="en-CA"/>
        </w:rPr>
        <w:footnoteRef/>
      </w:r>
      <w:r w:rsidRPr="00120343">
        <w:rPr>
          <w:sz w:val="18"/>
          <w:szCs w:val="18"/>
          <w:lang w:val="en-CA"/>
        </w:rPr>
        <w:t xml:space="preserve"> </w:t>
      </w:r>
      <w:r w:rsidRPr="00120343">
        <w:rPr>
          <w:sz w:val="18"/>
          <w:szCs w:val="18"/>
          <w:lang w:val="en-CA"/>
        </w:rPr>
        <w:tab/>
      </w:r>
      <w:r w:rsidR="001F617C" w:rsidRPr="00120343">
        <w:rPr>
          <w:sz w:val="18"/>
          <w:szCs w:val="18"/>
          <w:lang w:val="en-CA"/>
        </w:rPr>
        <w:t>Emphasis added</w:t>
      </w:r>
      <w:r w:rsidRPr="00120343">
        <w:rPr>
          <w:sz w:val="18"/>
          <w:szCs w:val="18"/>
          <w:lang w:val="en-CA"/>
        </w:rPr>
        <w:t>.</w:t>
      </w:r>
    </w:p>
  </w:footnote>
  <w:footnote w:id="55">
    <w:p w14:paraId="25EB1178" w14:textId="77777777" w:rsidR="00DB6FE7" w:rsidRPr="00120343" w:rsidRDefault="007A6B3F" w:rsidP="00DB6FE7">
      <w:pPr>
        <w:pStyle w:val="Notedebasdepage"/>
        <w:rPr>
          <w:sz w:val="18"/>
          <w:szCs w:val="18"/>
          <w:lang w:val="en-CA"/>
        </w:rPr>
      </w:pPr>
      <w:r w:rsidRPr="00120343">
        <w:rPr>
          <w:rStyle w:val="Appelnotedebasdep"/>
          <w:sz w:val="18"/>
          <w:szCs w:val="18"/>
          <w:lang w:val="en-CA"/>
        </w:rPr>
        <w:footnoteRef/>
      </w:r>
      <w:r w:rsidRPr="00120343">
        <w:rPr>
          <w:sz w:val="18"/>
          <w:szCs w:val="18"/>
          <w:lang w:val="en-CA"/>
        </w:rPr>
        <w:t xml:space="preserve"> </w:t>
      </w:r>
      <w:r w:rsidRPr="00120343">
        <w:rPr>
          <w:sz w:val="18"/>
          <w:szCs w:val="18"/>
          <w:lang w:val="en-CA"/>
        </w:rPr>
        <w:tab/>
      </w:r>
      <w:r w:rsidRPr="00120343">
        <w:rPr>
          <w:i/>
          <w:iCs/>
          <w:sz w:val="18"/>
          <w:szCs w:val="18"/>
          <w:lang w:val="en-CA"/>
        </w:rPr>
        <w:t>R.</w:t>
      </w:r>
      <w:r w:rsidRPr="00120343">
        <w:rPr>
          <w:sz w:val="18"/>
          <w:szCs w:val="18"/>
          <w:lang w:val="en-CA"/>
        </w:rPr>
        <w:t xml:space="preserve"> </w:t>
      </w:r>
      <w:r w:rsidRPr="00120343">
        <w:rPr>
          <w:i/>
          <w:iCs/>
          <w:sz w:val="18"/>
          <w:szCs w:val="18"/>
          <w:lang w:val="en-CA"/>
        </w:rPr>
        <w:t>c.</w:t>
      </w:r>
      <w:r w:rsidRPr="00120343">
        <w:rPr>
          <w:sz w:val="18"/>
          <w:szCs w:val="18"/>
          <w:lang w:val="en-CA"/>
        </w:rPr>
        <w:t xml:space="preserve"> </w:t>
      </w:r>
      <w:r w:rsidRPr="00120343">
        <w:rPr>
          <w:i/>
          <w:iCs/>
          <w:sz w:val="18"/>
          <w:szCs w:val="18"/>
          <w:lang w:val="en-CA"/>
        </w:rPr>
        <w:t>Guzoraky</w:t>
      </w:r>
      <w:r w:rsidRPr="00120343">
        <w:rPr>
          <w:sz w:val="18"/>
          <w:szCs w:val="18"/>
          <w:lang w:val="en-CA"/>
        </w:rPr>
        <w:t>, 2021 QCCA 1788</w:t>
      </w:r>
      <w:r w:rsidR="001F617C" w:rsidRPr="00120343">
        <w:rPr>
          <w:sz w:val="18"/>
          <w:szCs w:val="18"/>
          <w:lang w:val="en-CA"/>
        </w:rPr>
        <w:t xml:space="preserve"> at </w:t>
      </w:r>
      <w:r w:rsidRPr="00120343">
        <w:rPr>
          <w:sz w:val="18"/>
          <w:szCs w:val="18"/>
          <w:lang w:val="en-CA"/>
        </w:rPr>
        <w:t>par</w:t>
      </w:r>
      <w:r w:rsidR="001F617C" w:rsidRPr="00120343">
        <w:rPr>
          <w:sz w:val="18"/>
          <w:szCs w:val="18"/>
          <w:lang w:val="en-CA"/>
        </w:rPr>
        <w:t>a</w:t>
      </w:r>
      <w:r w:rsidRPr="00120343">
        <w:rPr>
          <w:sz w:val="18"/>
          <w:szCs w:val="18"/>
          <w:lang w:val="en-CA"/>
        </w:rPr>
        <w:t>. 26.</w:t>
      </w:r>
    </w:p>
  </w:footnote>
  <w:footnote w:id="56">
    <w:p w14:paraId="4609EF53" w14:textId="77777777" w:rsidR="00DB6FE7" w:rsidRPr="00120343" w:rsidRDefault="007A6B3F" w:rsidP="00DB6FE7">
      <w:pPr>
        <w:pStyle w:val="Notedebasdepage"/>
        <w:rPr>
          <w:sz w:val="18"/>
          <w:szCs w:val="18"/>
          <w:lang w:val="en-CA"/>
        </w:rPr>
      </w:pPr>
      <w:r w:rsidRPr="00120343">
        <w:rPr>
          <w:rStyle w:val="Appelnotedebasdep"/>
          <w:sz w:val="18"/>
          <w:szCs w:val="18"/>
          <w:lang w:val="en-CA"/>
        </w:rPr>
        <w:footnoteRef/>
      </w:r>
      <w:r w:rsidRPr="00120343">
        <w:rPr>
          <w:sz w:val="18"/>
          <w:szCs w:val="18"/>
          <w:lang w:val="en-CA"/>
        </w:rPr>
        <w:t xml:space="preserve"> </w:t>
      </w:r>
      <w:r w:rsidRPr="00120343">
        <w:rPr>
          <w:sz w:val="18"/>
          <w:szCs w:val="18"/>
          <w:lang w:val="en-CA"/>
        </w:rPr>
        <w:tab/>
      </w:r>
      <w:r w:rsidRPr="00120343">
        <w:rPr>
          <w:i/>
          <w:iCs/>
          <w:sz w:val="18"/>
          <w:szCs w:val="18"/>
          <w:lang w:val="en-CA"/>
        </w:rPr>
        <w:t>Bradshaw</w:t>
      </w:r>
      <w:r w:rsidRPr="00120343">
        <w:rPr>
          <w:sz w:val="18"/>
          <w:szCs w:val="18"/>
          <w:lang w:val="en-CA"/>
        </w:rPr>
        <w:t xml:space="preserve">, </w:t>
      </w:r>
      <w:r w:rsidR="001F617C" w:rsidRPr="00120343">
        <w:rPr>
          <w:i/>
          <w:iCs/>
          <w:sz w:val="18"/>
          <w:szCs w:val="18"/>
          <w:lang w:val="en-CA"/>
        </w:rPr>
        <w:t>supra</w:t>
      </w:r>
      <w:r w:rsidRPr="00120343">
        <w:rPr>
          <w:sz w:val="18"/>
          <w:szCs w:val="18"/>
          <w:lang w:val="en-CA"/>
        </w:rPr>
        <w:t xml:space="preserve"> note 53 </w:t>
      </w:r>
      <w:r w:rsidR="001F617C" w:rsidRPr="00120343">
        <w:rPr>
          <w:sz w:val="18"/>
          <w:szCs w:val="18"/>
          <w:lang w:val="en-CA"/>
        </w:rPr>
        <w:t xml:space="preserve">at </w:t>
      </w:r>
      <w:r w:rsidRPr="00120343">
        <w:rPr>
          <w:sz w:val="18"/>
          <w:szCs w:val="18"/>
          <w:lang w:val="en-CA"/>
        </w:rPr>
        <w:t>par</w:t>
      </w:r>
      <w:r w:rsidR="001F617C" w:rsidRPr="00120343">
        <w:rPr>
          <w:sz w:val="18"/>
          <w:szCs w:val="18"/>
          <w:lang w:val="en-CA"/>
        </w:rPr>
        <w:t>a</w:t>
      </w:r>
      <w:r w:rsidRPr="00120343">
        <w:rPr>
          <w:sz w:val="18"/>
          <w:szCs w:val="18"/>
          <w:lang w:val="en-CA"/>
        </w:rPr>
        <w:t>. 32.</w:t>
      </w:r>
    </w:p>
  </w:footnote>
  <w:footnote w:id="57">
    <w:p w14:paraId="062F2EFA" w14:textId="77777777" w:rsidR="00DB6FE7" w:rsidRPr="00120343" w:rsidRDefault="007A6B3F" w:rsidP="00DB6FE7">
      <w:pPr>
        <w:pStyle w:val="Notedebasdepage"/>
        <w:rPr>
          <w:sz w:val="18"/>
          <w:szCs w:val="18"/>
          <w:lang w:val="en-CA"/>
        </w:rPr>
      </w:pPr>
      <w:r w:rsidRPr="00120343">
        <w:rPr>
          <w:rStyle w:val="Appelnotedebasdep"/>
          <w:sz w:val="18"/>
          <w:szCs w:val="18"/>
          <w:lang w:val="en-CA"/>
        </w:rPr>
        <w:footnoteRef/>
      </w:r>
      <w:r w:rsidRPr="00120343">
        <w:rPr>
          <w:sz w:val="18"/>
          <w:szCs w:val="18"/>
          <w:lang w:val="en-CA"/>
        </w:rPr>
        <w:t xml:space="preserve"> </w:t>
      </w:r>
      <w:r w:rsidRPr="00120343">
        <w:rPr>
          <w:sz w:val="18"/>
          <w:szCs w:val="18"/>
          <w:lang w:val="en-CA"/>
        </w:rPr>
        <w:tab/>
      </w:r>
      <w:r w:rsidRPr="00120343">
        <w:rPr>
          <w:i/>
          <w:iCs/>
          <w:sz w:val="18"/>
          <w:szCs w:val="18"/>
          <w:lang w:val="en-CA"/>
        </w:rPr>
        <w:t>I</w:t>
      </w:r>
      <w:r w:rsidR="001F617C" w:rsidRPr="00120343">
        <w:rPr>
          <w:i/>
          <w:iCs/>
          <w:sz w:val="18"/>
          <w:szCs w:val="18"/>
          <w:lang w:val="en-CA"/>
        </w:rPr>
        <w:t>bi</w:t>
      </w:r>
      <w:r w:rsidRPr="00120343">
        <w:rPr>
          <w:i/>
          <w:iCs/>
          <w:sz w:val="18"/>
          <w:szCs w:val="18"/>
          <w:lang w:val="en-CA"/>
        </w:rPr>
        <w:t>d</w:t>
      </w:r>
      <w:r w:rsidRPr="00120343">
        <w:rPr>
          <w:sz w:val="18"/>
          <w:szCs w:val="18"/>
          <w:lang w:val="en-CA"/>
        </w:rPr>
        <w:t>.</w:t>
      </w:r>
      <w:r w:rsidR="001F617C" w:rsidRPr="00120343">
        <w:rPr>
          <w:sz w:val="18"/>
          <w:szCs w:val="18"/>
          <w:lang w:val="en-CA"/>
        </w:rPr>
        <w:t xml:space="preserve"> at</w:t>
      </w:r>
      <w:r w:rsidRPr="00120343">
        <w:rPr>
          <w:sz w:val="18"/>
          <w:szCs w:val="18"/>
          <w:lang w:val="en-CA"/>
        </w:rPr>
        <w:t xml:space="preserve"> par</w:t>
      </w:r>
      <w:r w:rsidR="001F617C" w:rsidRPr="00120343">
        <w:rPr>
          <w:sz w:val="18"/>
          <w:szCs w:val="18"/>
          <w:lang w:val="en-CA"/>
        </w:rPr>
        <w:t>a</w:t>
      </w:r>
      <w:r w:rsidRPr="00120343">
        <w:rPr>
          <w:sz w:val="18"/>
          <w:szCs w:val="18"/>
          <w:lang w:val="en-CA"/>
        </w:rPr>
        <w:t>. 28.</w:t>
      </w:r>
    </w:p>
  </w:footnote>
  <w:footnote w:id="58">
    <w:p w14:paraId="5B29EEE8" w14:textId="77777777" w:rsidR="00DB6FE7" w:rsidRPr="00120343" w:rsidRDefault="007A6B3F" w:rsidP="00DB6FE7">
      <w:pPr>
        <w:pStyle w:val="Notedebasdepage"/>
        <w:rPr>
          <w:sz w:val="18"/>
          <w:szCs w:val="18"/>
          <w:lang w:val="en-CA"/>
        </w:rPr>
      </w:pPr>
      <w:r w:rsidRPr="00120343">
        <w:rPr>
          <w:rStyle w:val="Appelnotedebasdep"/>
          <w:sz w:val="18"/>
          <w:szCs w:val="18"/>
          <w:lang w:val="en-CA"/>
        </w:rPr>
        <w:footnoteRef/>
      </w:r>
      <w:r w:rsidRPr="00120343">
        <w:rPr>
          <w:sz w:val="18"/>
          <w:szCs w:val="18"/>
          <w:lang w:val="en-CA"/>
        </w:rPr>
        <w:t xml:space="preserve"> </w:t>
      </w:r>
      <w:r w:rsidRPr="00120343">
        <w:rPr>
          <w:sz w:val="18"/>
          <w:szCs w:val="18"/>
          <w:lang w:val="en-CA"/>
        </w:rPr>
        <w:tab/>
      </w:r>
      <w:r w:rsidRPr="00120343">
        <w:rPr>
          <w:i/>
          <w:iCs/>
          <w:sz w:val="18"/>
          <w:szCs w:val="18"/>
          <w:lang w:val="en-CA"/>
        </w:rPr>
        <w:t>I</w:t>
      </w:r>
      <w:r w:rsidR="001F617C" w:rsidRPr="00120343">
        <w:rPr>
          <w:i/>
          <w:iCs/>
          <w:sz w:val="18"/>
          <w:szCs w:val="18"/>
          <w:lang w:val="en-CA"/>
        </w:rPr>
        <w:t>bi</w:t>
      </w:r>
      <w:r w:rsidRPr="00120343">
        <w:rPr>
          <w:i/>
          <w:iCs/>
          <w:sz w:val="18"/>
          <w:szCs w:val="18"/>
          <w:lang w:val="en-CA"/>
        </w:rPr>
        <w:t>d</w:t>
      </w:r>
      <w:r w:rsidRPr="00120343">
        <w:rPr>
          <w:sz w:val="18"/>
          <w:szCs w:val="18"/>
          <w:lang w:val="en-CA"/>
        </w:rPr>
        <w:t xml:space="preserve">. </w:t>
      </w:r>
      <w:r w:rsidR="001F617C" w:rsidRPr="00120343">
        <w:rPr>
          <w:sz w:val="18"/>
          <w:szCs w:val="18"/>
          <w:lang w:val="en-CA"/>
        </w:rPr>
        <w:t xml:space="preserve">at </w:t>
      </w:r>
      <w:r w:rsidRPr="00120343">
        <w:rPr>
          <w:sz w:val="18"/>
          <w:szCs w:val="18"/>
          <w:lang w:val="en-CA"/>
        </w:rPr>
        <w:t>par</w:t>
      </w:r>
      <w:r w:rsidR="001F617C" w:rsidRPr="00120343">
        <w:rPr>
          <w:sz w:val="18"/>
          <w:szCs w:val="18"/>
          <w:lang w:val="en-CA"/>
        </w:rPr>
        <w:t>a</w:t>
      </w:r>
      <w:r w:rsidRPr="00120343">
        <w:rPr>
          <w:sz w:val="18"/>
          <w:szCs w:val="18"/>
          <w:lang w:val="en-CA"/>
        </w:rPr>
        <w:t>. 30.</w:t>
      </w:r>
    </w:p>
  </w:footnote>
  <w:footnote w:id="59">
    <w:p w14:paraId="72BF1C0F" w14:textId="77777777" w:rsidR="00DB6FE7" w:rsidRPr="00120343" w:rsidRDefault="007A6B3F" w:rsidP="00DB6FE7">
      <w:pPr>
        <w:pStyle w:val="Notedebasdepage"/>
        <w:rPr>
          <w:sz w:val="18"/>
          <w:szCs w:val="18"/>
          <w:lang w:val="en-CA"/>
        </w:rPr>
      </w:pPr>
      <w:r w:rsidRPr="00120343">
        <w:rPr>
          <w:rStyle w:val="Appelnotedebasdep"/>
          <w:sz w:val="18"/>
          <w:szCs w:val="18"/>
          <w:lang w:val="en-CA"/>
        </w:rPr>
        <w:footnoteRef/>
      </w:r>
      <w:r w:rsidRPr="00120343">
        <w:rPr>
          <w:sz w:val="18"/>
          <w:szCs w:val="18"/>
          <w:lang w:val="en-CA"/>
        </w:rPr>
        <w:t xml:space="preserve"> </w:t>
      </w:r>
      <w:r w:rsidRPr="00120343">
        <w:rPr>
          <w:sz w:val="18"/>
          <w:szCs w:val="18"/>
          <w:lang w:val="en-CA"/>
        </w:rPr>
        <w:tab/>
      </w:r>
      <w:r w:rsidRPr="00120343">
        <w:rPr>
          <w:i/>
          <w:iCs/>
          <w:sz w:val="18"/>
          <w:szCs w:val="18"/>
          <w:lang w:val="en-CA"/>
        </w:rPr>
        <w:t>I</w:t>
      </w:r>
      <w:r w:rsidR="001F617C" w:rsidRPr="00120343">
        <w:rPr>
          <w:i/>
          <w:iCs/>
          <w:sz w:val="18"/>
          <w:szCs w:val="18"/>
          <w:lang w:val="en-CA"/>
        </w:rPr>
        <w:t>bi</w:t>
      </w:r>
      <w:r w:rsidRPr="00120343">
        <w:rPr>
          <w:i/>
          <w:iCs/>
          <w:sz w:val="18"/>
          <w:szCs w:val="18"/>
          <w:lang w:val="en-CA"/>
        </w:rPr>
        <w:t>d</w:t>
      </w:r>
      <w:r w:rsidRPr="00120343">
        <w:rPr>
          <w:sz w:val="18"/>
          <w:szCs w:val="18"/>
          <w:lang w:val="en-CA"/>
        </w:rPr>
        <w:t xml:space="preserve">. </w:t>
      </w:r>
      <w:r w:rsidR="001F617C" w:rsidRPr="00120343">
        <w:rPr>
          <w:sz w:val="18"/>
          <w:szCs w:val="18"/>
          <w:lang w:val="en-CA"/>
        </w:rPr>
        <w:t xml:space="preserve">at </w:t>
      </w:r>
      <w:r w:rsidRPr="00120343">
        <w:rPr>
          <w:sz w:val="18"/>
          <w:szCs w:val="18"/>
          <w:lang w:val="en-CA"/>
        </w:rPr>
        <w:t>par</w:t>
      </w:r>
      <w:r w:rsidR="001F617C" w:rsidRPr="00120343">
        <w:rPr>
          <w:sz w:val="18"/>
          <w:szCs w:val="18"/>
          <w:lang w:val="en-CA"/>
        </w:rPr>
        <w:t>a</w:t>
      </w:r>
      <w:r w:rsidRPr="00120343">
        <w:rPr>
          <w:sz w:val="18"/>
          <w:szCs w:val="18"/>
          <w:lang w:val="en-CA"/>
        </w:rPr>
        <w:t>. 31.</w:t>
      </w:r>
    </w:p>
  </w:footnote>
  <w:footnote w:id="60">
    <w:p w14:paraId="28A46D3A" w14:textId="77777777" w:rsidR="00FA6A36" w:rsidRPr="00120343" w:rsidRDefault="007A6B3F" w:rsidP="00FA6A36">
      <w:pPr>
        <w:pStyle w:val="Notedebasdepage"/>
        <w:rPr>
          <w:sz w:val="18"/>
          <w:szCs w:val="18"/>
          <w:lang w:val="en-CA"/>
        </w:rPr>
      </w:pPr>
      <w:r w:rsidRPr="00120343">
        <w:rPr>
          <w:rStyle w:val="Appelnotedebasdep"/>
          <w:sz w:val="18"/>
          <w:szCs w:val="18"/>
          <w:lang w:val="en-CA"/>
        </w:rPr>
        <w:footnoteRef/>
      </w:r>
      <w:r w:rsidRPr="00120343">
        <w:rPr>
          <w:sz w:val="18"/>
          <w:szCs w:val="18"/>
          <w:lang w:val="en-CA"/>
        </w:rPr>
        <w:t xml:space="preserve"> </w:t>
      </w:r>
      <w:r w:rsidRPr="00120343">
        <w:rPr>
          <w:sz w:val="18"/>
          <w:szCs w:val="18"/>
          <w:lang w:val="en-CA"/>
        </w:rPr>
        <w:tab/>
      </w:r>
      <w:r w:rsidR="001F617C" w:rsidRPr="00120343">
        <w:rPr>
          <w:sz w:val="18"/>
          <w:szCs w:val="18"/>
          <w:lang w:val="en-CA"/>
        </w:rPr>
        <w:t xml:space="preserve">Transcript at </w:t>
      </w:r>
      <w:r w:rsidRPr="00120343">
        <w:rPr>
          <w:sz w:val="18"/>
          <w:szCs w:val="18"/>
          <w:lang w:val="en-CA"/>
        </w:rPr>
        <w:t>17.</w:t>
      </w:r>
    </w:p>
  </w:footnote>
  <w:footnote w:id="61">
    <w:p w14:paraId="46FF14A0" w14:textId="77777777" w:rsidR="002124D8" w:rsidRPr="00120343" w:rsidRDefault="007A6B3F" w:rsidP="002124D8">
      <w:pPr>
        <w:pStyle w:val="Notedebasdepage"/>
        <w:rPr>
          <w:sz w:val="18"/>
          <w:szCs w:val="18"/>
          <w:lang w:val="en-CA"/>
        </w:rPr>
      </w:pPr>
      <w:r w:rsidRPr="00120343">
        <w:rPr>
          <w:rStyle w:val="Appelnotedebasdep"/>
          <w:sz w:val="18"/>
          <w:szCs w:val="18"/>
          <w:lang w:val="en-CA"/>
        </w:rPr>
        <w:footnoteRef/>
      </w:r>
      <w:r w:rsidRPr="00120343">
        <w:rPr>
          <w:sz w:val="18"/>
          <w:szCs w:val="18"/>
          <w:lang w:val="en-CA"/>
        </w:rPr>
        <w:t xml:space="preserve"> </w:t>
      </w:r>
      <w:r w:rsidRPr="00120343">
        <w:rPr>
          <w:sz w:val="18"/>
          <w:szCs w:val="18"/>
          <w:lang w:val="en-CA"/>
        </w:rPr>
        <w:tab/>
      </w:r>
      <w:r w:rsidRPr="00120343">
        <w:rPr>
          <w:i/>
          <w:iCs/>
          <w:sz w:val="18"/>
          <w:szCs w:val="18"/>
          <w:lang w:val="en-CA"/>
        </w:rPr>
        <w:t>J.D.</w:t>
      </w:r>
      <w:r w:rsidRPr="00120343">
        <w:rPr>
          <w:sz w:val="18"/>
          <w:szCs w:val="18"/>
          <w:lang w:val="en-CA"/>
        </w:rPr>
        <w:t xml:space="preserve"> </w:t>
      </w:r>
      <w:r w:rsidRPr="00120343">
        <w:rPr>
          <w:i/>
          <w:iCs/>
          <w:sz w:val="18"/>
          <w:szCs w:val="18"/>
          <w:lang w:val="en-CA"/>
        </w:rPr>
        <w:t>c.</w:t>
      </w:r>
      <w:r w:rsidRPr="00120343">
        <w:rPr>
          <w:sz w:val="18"/>
          <w:szCs w:val="18"/>
          <w:lang w:val="en-CA"/>
        </w:rPr>
        <w:t xml:space="preserve"> </w:t>
      </w:r>
      <w:r w:rsidRPr="00120343">
        <w:rPr>
          <w:i/>
          <w:iCs/>
          <w:sz w:val="18"/>
          <w:szCs w:val="18"/>
          <w:lang w:val="en-CA"/>
        </w:rPr>
        <w:t>R.</w:t>
      </w:r>
      <w:r w:rsidRPr="00120343">
        <w:rPr>
          <w:sz w:val="18"/>
          <w:szCs w:val="18"/>
          <w:lang w:val="en-CA"/>
        </w:rPr>
        <w:t xml:space="preserve">, 1997 CanLII 9935 (QC CA) at 18. The Court of Appeal relied primarily on the Supreme Court’s judgment in </w:t>
      </w:r>
      <w:r w:rsidRPr="00120343">
        <w:rPr>
          <w:i/>
          <w:iCs/>
          <w:sz w:val="18"/>
          <w:szCs w:val="18"/>
          <w:lang w:val="en-CA"/>
        </w:rPr>
        <w:t>R.</w:t>
      </w:r>
      <w:r w:rsidRPr="00120343">
        <w:rPr>
          <w:sz w:val="18"/>
          <w:szCs w:val="18"/>
          <w:lang w:val="en-CA"/>
        </w:rPr>
        <w:t xml:space="preserve"> </w:t>
      </w:r>
      <w:r w:rsidRPr="00120343">
        <w:rPr>
          <w:i/>
          <w:iCs/>
          <w:sz w:val="18"/>
          <w:szCs w:val="18"/>
          <w:lang w:val="en-CA"/>
        </w:rPr>
        <w:t>v</w:t>
      </w:r>
      <w:r w:rsidRPr="00120343">
        <w:rPr>
          <w:sz w:val="18"/>
          <w:szCs w:val="18"/>
          <w:lang w:val="en-CA"/>
        </w:rPr>
        <w:t xml:space="preserve">. </w:t>
      </w:r>
      <w:r w:rsidRPr="00120343">
        <w:rPr>
          <w:i/>
          <w:iCs/>
          <w:sz w:val="18"/>
          <w:szCs w:val="18"/>
          <w:lang w:val="en-CA"/>
        </w:rPr>
        <w:t>U. (F.J.)</w:t>
      </w:r>
      <w:r w:rsidRPr="00120343">
        <w:rPr>
          <w:sz w:val="18"/>
          <w:szCs w:val="18"/>
          <w:lang w:val="en-CA"/>
        </w:rPr>
        <w:t>,1995 CanLII 74 (SCC), [1995] 3 S.C.R. 764.</w:t>
      </w:r>
    </w:p>
  </w:footnote>
  <w:footnote w:id="62">
    <w:p w14:paraId="42C70DB3" w14:textId="77777777" w:rsidR="002124D8" w:rsidRPr="00120343" w:rsidRDefault="007A6B3F" w:rsidP="002124D8">
      <w:pPr>
        <w:pStyle w:val="Notedebasdepage"/>
        <w:rPr>
          <w:sz w:val="18"/>
          <w:szCs w:val="18"/>
          <w:lang w:val="en-CA"/>
        </w:rPr>
      </w:pPr>
      <w:r w:rsidRPr="00120343">
        <w:rPr>
          <w:rStyle w:val="Appelnotedebasdep"/>
          <w:sz w:val="18"/>
          <w:szCs w:val="18"/>
          <w:lang w:val="en-CA"/>
        </w:rPr>
        <w:footnoteRef/>
      </w:r>
      <w:r w:rsidRPr="00120343">
        <w:rPr>
          <w:sz w:val="18"/>
          <w:szCs w:val="18"/>
          <w:lang w:val="en-CA"/>
        </w:rPr>
        <w:t xml:space="preserve"> </w:t>
      </w:r>
      <w:r w:rsidRPr="00120343">
        <w:rPr>
          <w:sz w:val="18"/>
          <w:szCs w:val="18"/>
          <w:lang w:val="en-CA"/>
        </w:rPr>
        <w:tab/>
      </w:r>
      <w:r w:rsidRPr="00120343">
        <w:rPr>
          <w:i/>
          <w:iCs/>
          <w:sz w:val="18"/>
          <w:szCs w:val="18"/>
          <w:lang w:val="en-CA"/>
        </w:rPr>
        <w:t>Ibid.</w:t>
      </w:r>
      <w:r w:rsidRPr="00120343">
        <w:rPr>
          <w:sz w:val="18"/>
          <w:szCs w:val="18"/>
          <w:lang w:val="en-CA"/>
        </w:rPr>
        <w:t xml:space="preserve"> at 23. See also: </w:t>
      </w:r>
      <w:r w:rsidRPr="00120343">
        <w:rPr>
          <w:i/>
          <w:iCs/>
          <w:sz w:val="18"/>
          <w:szCs w:val="18"/>
          <w:lang w:val="en-CA"/>
        </w:rPr>
        <w:t>Khelawon</w:t>
      </w:r>
      <w:r w:rsidRPr="00120343">
        <w:rPr>
          <w:sz w:val="18"/>
          <w:szCs w:val="18"/>
          <w:lang w:val="en-CA"/>
        </w:rPr>
        <w:t xml:space="preserve">, </w:t>
      </w:r>
      <w:r w:rsidRPr="00120343">
        <w:rPr>
          <w:i/>
          <w:iCs/>
          <w:sz w:val="18"/>
          <w:szCs w:val="18"/>
          <w:lang w:val="en-CA"/>
        </w:rPr>
        <w:t>supra</w:t>
      </w:r>
      <w:r w:rsidRPr="00120343">
        <w:rPr>
          <w:sz w:val="18"/>
          <w:szCs w:val="18"/>
          <w:lang w:val="en-CA"/>
        </w:rPr>
        <w:t xml:space="preserve"> note 2 at para. 108; </w:t>
      </w:r>
      <w:r w:rsidRPr="00120343">
        <w:rPr>
          <w:i/>
          <w:iCs/>
          <w:sz w:val="18"/>
          <w:szCs w:val="18"/>
          <w:lang w:val="en-CA"/>
        </w:rPr>
        <w:t>Bradshaw</w:t>
      </w:r>
      <w:r w:rsidRPr="00120343">
        <w:rPr>
          <w:sz w:val="18"/>
          <w:szCs w:val="18"/>
          <w:lang w:val="en-CA"/>
        </w:rPr>
        <w:t xml:space="preserve">, </w:t>
      </w:r>
      <w:r w:rsidRPr="00120343">
        <w:rPr>
          <w:i/>
          <w:iCs/>
          <w:sz w:val="18"/>
          <w:szCs w:val="18"/>
          <w:lang w:val="en-CA"/>
        </w:rPr>
        <w:t>supra</w:t>
      </w:r>
      <w:r w:rsidRPr="00120343">
        <w:rPr>
          <w:sz w:val="18"/>
          <w:szCs w:val="18"/>
          <w:lang w:val="en-CA"/>
        </w:rPr>
        <w:t xml:space="preserve"> note 53 at para. 53.</w:t>
      </w:r>
    </w:p>
  </w:footnote>
  <w:footnote w:id="63">
    <w:p w14:paraId="6965621E" w14:textId="77777777" w:rsidR="002124D8" w:rsidRPr="00120343" w:rsidRDefault="007A6B3F" w:rsidP="002124D8">
      <w:pPr>
        <w:pStyle w:val="Notedebasdepage"/>
        <w:rPr>
          <w:sz w:val="18"/>
          <w:szCs w:val="18"/>
          <w:lang w:val="en-CA"/>
        </w:rPr>
      </w:pPr>
      <w:r w:rsidRPr="00120343">
        <w:rPr>
          <w:rStyle w:val="Appelnotedebasdep"/>
          <w:sz w:val="18"/>
          <w:szCs w:val="18"/>
          <w:lang w:val="en-CA"/>
        </w:rPr>
        <w:footnoteRef/>
      </w:r>
      <w:r w:rsidRPr="00120343">
        <w:rPr>
          <w:sz w:val="18"/>
          <w:szCs w:val="18"/>
          <w:lang w:val="en-CA"/>
        </w:rPr>
        <w:t xml:space="preserve"> </w:t>
      </w:r>
      <w:r w:rsidRPr="00120343">
        <w:rPr>
          <w:sz w:val="18"/>
          <w:szCs w:val="18"/>
          <w:lang w:val="en-CA"/>
        </w:rPr>
        <w:tab/>
      </w:r>
      <w:r w:rsidRPr="00120343">
        <w:rPr>
          <w:i/>
          <w:iCs/>
          <w:sz w:val="18"/>
          <w:szCs w:val="18"/>
          <w:lang w:val="en-CA"/>
        </w:rPr>
        <w:t>JNB</w:t>
      </w:r>
      <w:r w:rsidRPr="00120343">
        <w:rPr>
          <w:sz w:val="18"/>
          <w:szCs w:val="18"/>
          <w:lang w:val="en-CA"/>
        </w:rPr>
        <w:t xml:space="preserve">, </w:t>
      </w:r>
      <w:r w:rsidRPr="00120343">
        <w:rPr>
          <w:i/>
          <w:iCs/>
          <w:sz w:val="18"/>
          <w:szCs w:val="18"/>
          <w:lang w:val="en-CA"/>
        </w:rPr>
        <w:t>supra</w:t>
      </w:r>
      <w:r w:rsidRPr="00120343">
        <w:rPr>
          <w:sz w:val="18"/>
          <w:szCs w:val="18"/>
          <w:lang w:val="en-CA"/>
        </w:rPr>
        <w:t xml:space="preserve"> note 46.</w:t>
      </w:r>
    </w:p>
  </w:footnote>
  <w:footnote w:id="64">
    <w:p w14:paraId="71720DC9" w14:textId="77777777" w:rsidR="002124D8" w:rsidRPr="00120343" w:rsidRDefault="007A6B3F" w:rsidP="002124D8">
      <w:pPr>
        <w:pStyle w:val="Notedebasdepage"/>
        <w:rPr>
          <w:sz w:val="18"/>
          <w:szCs w:val="18"/>
          <w:lang w:val="en-CA"/>
        </w:rPr>
      </w:pPr>
      <w:r w:rsidRPr="00120343">
        <w:rPr>
          <w:rStyle w:val="Appelnotedebasdep"/>
          <w:sz w:val="18"/>
          <w:szCs w:val="18"/>
          <w:lang w:val="en-CA"/>
        </w:rPr>
        <w:footnoteRef/>
      </w:r>
      <w:r w:rsidRPr="00120343">
        <w:rPr>
          <w:sz w:val="18"/>
          <w:szCs w:val="18"/>
          <w:lang w:val="en-CA"/>
        </w:rPr>
        <w:t xml:space="preserve"> </w:t>
      </w:r>
      <w:r w:rsidRPr="00120343">
        <w:rPr>
          <w:sz w:val="18"/>
          <w:szCs w:val="18"/>
          <w:lang w:val="en-CA"/>
        </w:rPr>
        <w:tab/>
      </w:r>
      <w:r w:rsidRPr="00120343">
        <w:rPr>
          <w:i/>
          <w:iCs/>
          <w:sz w:val="18"/>
          <w:szCs w:val="18"/>
          <w:lang w:val="en-CA"/>
        </w:rPr>
        <w:t>R.</w:t>
      </w:r>
      <w:r w:rsidRPr="00120343">
        <w:rPr>
          <w:sz w:val="18"/>
          <w:szCs w:val="18"/>
          <w:lang w:val="en-CA"/>
        </w:rPr>
        <w:t xml:space="preserve"> </w:t>
      </w:r>
      <w:r w:rsidRPr="00120343">
        <w:rPr>
          <w:i/>
          <w:iCs/>
          <w:sz w:val="18"/>
          <w:szCs w:val="18"/>
          <w:lang w:val="en-CA"/>
        </w:rPr>
        <w:t>v.</w:t>
      </w:r>
      <w:r w:rsidRPr="00120343">
        <w:rPr>
          <w:sz w:val="18"/>
          <w:szCs w:val="18"/>
          <w:lang w:val="en-CA"/>
        </w:rPr>
        <w:t xml:space="preserve"> </w:t>
      </w:r>
      <w:r w:rsidRPr="00120343">
        <w:rPr>
          <w:i/>
          <w:iCs/>
          <w:sz w:val="18"/>
          <w:szCs w:val="18"/>
          <w:lang w:val="en-CA"/>
        </w:rPr>
        <w:t>J.M.</w:t>
      </w:r>
      <w:r w:rsidRPr="00120343">
        <w:rPr>
          <w:sz w:val="18"/>
          <w:szCs w:val="18"/>
          <w:lang w:val="en-CA"/>
        </w:rPr>
        <w:t>, 2020 ONCA 117.</w:t>
      </w:r>
    </w:p>
  </w:footnote>
  <w:footnote w:id="65">
    <w:p w14:paraId="3F87BFA5" w14:textId="77777777" w:rsidR="00C81B68" w:rsidRPr="00120343" w:rsidRDefault="007A6B3F">
      <w:pPr>
        <w:pStyle w:val="Notedebasdepage"/>
        <w:rPr>
          <w:sz w:val="18"/>
          <w:szCs w:val="18"/>
          <w:lang w:val="en-CA"/>
        </w:rPr>
      </w:pPr>
      <w:r w:rsidRPr="00120343">
        <w:rPr>
          <w:rStyle w:val="Appelnotedebasdep"/>
          <w:sz w:val="18"/>
          <w:szCs w:val="18"/>
          <w:lang w:val="en-CA"/>
        </w:rPr>
        <w:footnoteRef/>
      </w:r>
      <w:r w:rsidRPr="00120343">
        <w:rPr>
          <w:sz w:val="18"/>
          <w:szCs w:val="18"/>
          <w:lang w:val="en-CA"/>
        </w:rPr>
        <w:t xml:space="preserve"> </w:t>
      </w:r>
      <w:r w:rsidRPr="00120343">
        <w:rPr>
          <w:sz w:val="18"/>
          <w:szCs w:val="18"/>
          <w:lang w:val="en-CA"/>
        </w:rPr>
        <w:tab/>
      </w:r>
      <w:r w:rsidR="001F617C" w:rsidRPr="00120343">
        <w:rPr>
          <w:sz w:val="18"/>
          <w:szCs w:val="18"/>
          <w:lang w:val="en-CA"/>
        </w:rPr>
        <w:t>The complainant</w:t>
      </w:r>
      <w:r w:rsidRPr="00120343">
        <w:rPr>
          <w:sz w:val="18"/>
          <w:szCs w:val="18"/>
          <w:lang w:val="en-CA"/>
        </w:rPr>
        <w:t>.</w:t>
      </w:r>
    </w:p>
  </w:footnote>
  <w:footnote w:id="66">
    <w:p w14:paraId="55CFFEDF" w14:textId="77777777" w:rsidR="00E86019" w:rsidRPr="00120343" w:rsidRDefault="007A6B3F" w:rsidP="00E86019">
      <w:pPr>
        <w:pStyle w:val="Notedebasdepage"/>
        <w:rPr>
          <w:sz w:val="18"/>
          <w:szCs w:val="18"/>
          <w:lang w:val="en-CA"/>
        </w:rPr>
      </w:pPr>
      <w:r w:rsidRPr="00120343">
        <w:rPr>
          <w:rStyle w:val="Appelnotedebasdep"/>
          <w:sz w:val="18"/>
          <w:szCs w:val="18"/>
          <w:lang w:val="en-CA"/>
        </w:rPr>
        <w:footnoteRef/>
      </w:r>
      <w:r w:rsidRPr="00120343">
        <w:rPr>
          <w:sz w:val="18"/>
          <w:szCs w:val="18"/>
          <w:lang w:val="en-CA"/>
        </w:rPr>
        <w:t xml:space="preserve"> </w:t>
      </w:r>
      <w:r w:rsidRPr="00120343">
        <w:rPr>
          <w:sz w:val="18"/>
          <w:szCs w:val="18"/>
          <w:lang w:val="en-CA"/>
        </w:rPr>
        <w:tab/>
      </w:r>
      <w:r w:rsidRPr="00120343">
        <w:rPr>
          <w:i/>
          <w:iCs/>
          <w:sz w:val="18"/>
          <w:szCs w:val="18"/>
          <w:lang w:val="en-CA"/>
        </w:rPr>
        <w:t>R.</w:t>
      </w:r>
      <w:r w:rsidRPr="00120343">
        <w:rPr>
          <w:sz w:val="18"/>
          <w:szCs w:val="18"/>
          <w:lang w:val="en-CA"/>
        </w:rPr>
        <w:t xml:space="preserve"> </w:t>
      </w:r>
      <w:r w:rsidRPr="00120343">
        <w:rPr>
          <w:i/>
          <w:iCs/>
          <w:sz w:val="18"/>
          <w:szCs w:val="18"/>
          <w:lang w:val="en-CA"/>
        </w:rPr>
        <w:t>v</w:t>
      </w:r>
      <w:r w:rsidRPr="00120343">
        <w:rPr>
          <w:sz w:val="18"/>
          <w:szCs w:val="18"/>
          <w:lang w:val="en-CA"/>
        </w:rPr>
        <w:t xml:space="preserve">. </w:t>
      </w:r>
      <w:r w:rsidRPr="00120343">
        <w:rPr>
          <w:i/>
          <w:iCs/>
          <w:sz w:val="18"/>
          <w:szCs w:val="18"/>
          <w:lang w:val="en-CA"/>
        </w:rPr>
        <w:t>Abdulkadir</w:t>
      </w:r>
      <w:r w:rsidRPr="00120343">
        <w:rPr>
          <w:sz w:val="18"/>
          <w:szCs w:val="18"/>
          <w:lang w:val="en-CA"/>
        </w:rPr>
        <w:t>, 2020 ABCA 214.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F71F42" w14:textId="77777777" w:rsidR="00117320" w:rsidRDefault="00674D79">
    <w:pPr>
      <w:pStyle w:val="En-tte"/>
    </w:pPr>
    <w:r>
      <w:rPr>
        <w:noProof/>
      </w:rPr>
      <w:pict w14:anchorId="3E8B7BE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6337516" o:spid="_x0000_s3073" type="#_x0000_t136" style="position:absolute;margin-left:0;margin-top:0;width:594pt;height:66pt;rotation:315;z-index:-2;mso-position-horizontal:center;mso-position-horizontal-relative:margin;mso-position-vertical:center;mso-position-vertical-relative:margin" o:allowincell="f" fillcolor="silver" stroked="f">
          <v:fill opacity=".5"/>
          <v:textpath style="font-family:&quot;Arial&quot;;font-size:1pt" string="Courtesy translation"/>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53C7C" w14:textId="77777777" w:rsidR="00CD2CE7" w:rsidRPr="007475A3" w:rsidRDefault="00674D79">
    <w:pPr>
      <w:tabs>
        <w:tab w:val="center" w:pos="4709"/>
        <w:tab w:val="right" w:pos="9360"/>
      </w:tabs>
      <w:ind w:right="524"/>
      <w:rPr>
        <w:sz w:val="16"/>
        <w:szCs w:val="16"/>
      </w:rPr>
    </w:pPr>
    <w:r>
      <w:rPr>
        <w:noProof/>
      </w:rPr>
      <w:pict w14:anchorId="081E673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6337517" o:spid="_x0000_s3074" type="#_x0000_t136" style="position:absolute;margin-left:0;margin-top:0;width:594pt;height:66pt;rotation:315;z-index:-1;mso-position-horizontal:center;mso-position-horizontal-relative:margin;mso-position-vertical:center;mso-position-vertical-relative:margin" o:allowincell="f" fillcolor="silver" stroked="f">
          <v:fill opacity=".5"/>
          <v:textpath style="font-family:&quot;Arial&quot;;font-size:1pt" string="Courtesy translation"/>
          <w10:wrap anchorx="margin" anchory="margin"/>
        </v:shape>
      </w:pict>
    </w:r>
    <w:r w:rsidR="00754FC5" w:rsidRPr="007475A3">
      <w:rPr>
        <w:sz w:val="16"/>
        <w:szCs w:val="16"/>
      </w:rPr>
      <w:t>170-01-000031-210</w:t>
    </w:r>
    <w:r w:rsidR="00754FC5" w:rsidRPr="007475A3">
      <w:rPr>
        <w:sz w:val="16"/>
        <w:szCs w:val="16"/>
      </w:rPr>
      <w:tab/>
    </w:r>
    <w:r w:rsidR="00754FC5" w:rsidRPr="007475A3">
      <w:rPr>
        <w:sz w:val="16"/>
        <w:szCs w:val="16"/>
      </w:rPr>
      <w:tab/>
    </w:r>
    <w:r w:rsidR="00754FC5" w:rsidRPr="00117320">
      <w:rPr>
        <w:sz w:val="16"/>
        <w:szCs w:val="16"/>
      </w:rPr>
      <w:t>PAGE:</w:t>
    </w:r>
    <w:r w:rsidR="00754FC5" w:rsidRPr="007475A3">
      <w:rPr>
        <w:sz w:val="16"/>
        <w:szCs w:val="16"/>
      </w:rPr>
      <w:t xml:space="preserve"> </w:t>
    </w:r>
    <w:r w:rsidR="00754FC5" w:rsidRPr="007475A3">
      <w:rPr>
        <w:sz w:val="16"/>
        <w:szCs w:val="16"/>
      </w:rPr>
      <w:fldChar w:fldCharType="begin"/>
    </w:r>
    <w:r w:rsidR="00754FC5" w:rsidRPr="007475A3">
      <w:rPr>
        <w:sz w:val="16"/>
        <w:szCs w:val="16"/>
      </w:rPr>
      <w:instrText xml:space="preserve"> PAGE </w:instrText>
    </w:r>
    <w:r w:rsidR="00754FC5" w:rsidRPr="007475A3">
      <w:rPr>
        <w:sz w:val="16"/>
        <w:szCs w:val="16"/>
      </w:rPr>
      <w:fldChar w:fldCharType="separate"/>
    </w:r>
    <w:r w:rsidR="00754FC5" w:rsidRPr="007475A3">
      <w:rPr>
        <w:sz w:val="16"/>
        <w:szCs w:val="16"/>
      </w:rPr>
      <w:t>19</w:t>
    </w:r>
    <w:r w:rsidR="00754FC5" w:rsidRPr="007475A3">
      <w:rPr>
        <w:sz w:val="16"/>
        <w:szCs w:val="16"/>
      </w:rPr>
      <w:fldChar w:fldCharType="end"/>
    </w:r>
  </w:p>
  <w:p w14:paraId="21EE3DF6" w14:textId="77777777" w:rsidR="00CD2CE7" w:rsidRPr="007475A3" w:rsidRDefault="00CD2CE7">
    <w:pPr>
      <w:tabs>
        <w:tab w:val="center" w:pos="4709"/>
        <w:tab w:val="right" w:pos="9090"/>
      </w:tabs>
      <w:ind w:right="524"/>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A9C105" w14:textId="77777777" w:rsidR="00117320" w:rsidRDefault="00674D79">
    <w:pPr>
      <w:pStyle w:val="En-tte"/>
    </w:pPr>
    <w:r>
      <w:rPr>
        <w:noProof/>
      </w:rPr>
      <w:pict w14:anchorId="116AE90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6337515" o:spid="_x0000_s3075" type="#_x0000_t136" style="position:absolute;margin-left:0;margin-top:0;width:594pt;height:66pt;rotation:315;z-index:-3;mso-position-horizontal:center;mso-position-horizontal-relative:margin;mso-position-vertical:center;mso-position-vertical-relative:margin" o:allowincell="f" fillcolor="silver" stroked="f">
          <v:fill opacity=".5"/>
          <v:textpath style="font-family:&quot;Arial&quot;;font-size:1pt" string="Courtesy translation"/>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AF76F7FE"/>
    <w:lvl w:ilvl="0">
      <w:start w:val="1"/>
      <w:numFmt w:val="decimal"/>
      <w:pStyle w:val="Listenumros"/>
      <w:lvlText w:val="%1)"/>
      <w:lvlJc w:val="left"/>
      <w:pPr>
        <w:tabs>
          <w:tab w:val="num" w:pos="1267"/>
        </w:tabs>
        <w:ind w:left="1267" w:hanging="547"/>
      </w:pPr>
      <w:rPr>
        <w:rFonts w:ascii="Arial" w:hAnsi="Arial" w:hint="default"/>
        <w:b w:val="0"/>
        <w:i w:val="0"/>
        <w:sz w:val="24"/>
      </w:rPr>
    </w:lvl>
  </w:abstractNum>
  <w:abstractNum w:abstractNumId="1" w15:restartNumberingAfterBreak="0">
    <w:nsid w:val="0DB462FD"/>
    <w:multiLevelType w:val="hybridMultilevel"/>
    <w:tmpl w:val="A36E35F0"/>
    <w:lvl w:ilvl="0" w:tplc="9D402206">
      <w:start w:val="1"/>
      <w:numFmt w:val="decimal"/>
      <w:lvlText w:val="%1."/>
      <w:lvlJc w:val="left"/>
      <w:pPr>
        <w:ind w:left="720" w:hanging="360"/>
      </w:pPr>
      <w:rPr>
        <w:rFonts w:hint="default"/>
      </w:rPr>
    </w:lvl>
    <w:lvl w:ilvl="1" w:tplc="A2C048AE" w:tentative="1">
      <w:start w:val="1"/>
      <w:numFmt w:val="lowerLetter"/>
      <w:lvlText w:val="%2."/>
      <w:lvlJc w:val="left"/>
      <w:pPr>
        <w:ind w:left="1440" w:hanging="360"/>
      </w:pPr>
    </w:lvl>
    <w:lvl w:ilvl="2" w:tplc="A446B3DE" w:tentative="1">
      <w:start w:val="1"/>
      <w:numFmt w:val="lowerRoman"/>
      <w:lvlText w:val="%3."/>
      <w:lvlJc w:val="right"/>
      <w:pPr>
        <w:ind w:left="2160" w:hanging="180"/>
      </w:pPr>
    </w:lvl>
    <w:lvl w:ilvl="3" w:tplc="E2463BF4" w:tentative="1">
      <w:start w:val="1"/>
      <w:numFmt w:val="decimal"/>
      <w:lvlText w:val="%4."/>
      <w:lvlJc w:val="left"/>
      <w:pPr>
        <w:ind w:left="2880" w:hanging="360"/>
      </w:pPr>
    </w:lvl>
    <w:lvl w:ilvl="4" w:tplc="7F22B42A" w:tentative="1">
      <w:start w:val="1"/>
      <w:numFmt w:val="lowerLetter"/>
      <w:lvlText w:val="%5."/>
      <w:lvlJc w:val="left"/>
      <w:pPr>
        <w:ind w:left="3600" w:hanging="360"/>
      </w:pPr>
    </w:lvl>
    <w:lvl w:ilvl="5" w:tplc="3AAC5EBA" w:tentative="1">
      <w:start w:val="1"/>
      <w:numFmt w:val="lowerRoman"/>
      <w:lvlText w:val="%6."/>
      <w:lvlJc w:val="right"/>
      <w:pPr>
        <w:ind w:left="4320" w:hanging="180"/>
      </w:pPr>
    </w:lvl>
    <w:lvl w:ilvl="6" w:tplc="70B2BBD0" w:tentative="1">
      <w:start w:val="1"/>
      <w:numFmt w:val="decimal"/>
      <w:lvlText w:val="%7."/>
      <w:lvlJc w:val="left"/>
      <w:pPr>
        <w:ind w:left="5040" w:hanging="360"/>
      </w:pPr>
    </w:lvl>
    <w:lvl w:ilvl="7" w:tplc="9294B10A" w:tentative="1">
      <w:start w:val="1"/>
      <w:numFmt w:val="lowerLetter"/>
      <w:lvlText w:val="%8."/>
      <w:lvlJc w:val="left"/>
      <w:pPr>
        <w:ind w:left="5760" w:hanging="360"/>
      </w:pPr>
    </w:lvl>
    <w:lvl w:ilvl="8" w:tplc="595EC254" w:tentative="1">
      <w:start w:val="1"/>
      <w:numFmt w:val="lowerRoman"/>
      <w:lvlText w:val="%9."/>
      <w:lvlJc w:val="right"/>
      <w:pPr>
        <w:ind w:left="6480" w:hanging="180"/>
      </w:pPr>
    </w:lvl>
  </w:abstractNum>
  <w:abstractNum w:abstractNumId="2" w15:restartNumberingAfterBreak="0">
    <w:nsid w:val="12C01036"/>
    <w:multiLevelType w:val="hybridMultilevel"/>
    <w:tmpl w:val="149ADD9E"/>
    <w:lvl w:ilvl="0" w:tplc="7D9E92EC">
      <w:start w:val="1"/>
      <w:numFmt w:val="decimal"/>
      <w:lvlText w:val="%1)"/>
      <w:lvlJc w:val="left"/>
      <w:pPr>
        <w:ind w:left="720" w:hanging="360"/>
      </w:pPr>
    </w:lvl>
    <w:lvl w:ilvl="1" w:tplc="CD76B7B2" w:tentative="1">
      <w:start w:val="1"/>
      <w:numFmt w:val="lowerLetter"/>
      <w:lvlText w:val="%2."/>
      <w:lvlJc w:val="left"/>
      <w:pPr>
        <w:ind w:left="1440" w:hanging="360"/>
      </w:pPr>
    </w:lvl>
    <w:lvl w:ilvl="2" w:tplc="C1A424D0" w:tentative="1">
      <w:start w:val="1"/>
      <w:numFmt w:val="lowerRoman"/>
      <w:lvlText w:val="%3."/>
      <w:lvlJc w:val="right"/>
      <w:pPr>
        <w:ind w:left="2160" w:hanging="180"/>
      </w:pPr>
    </w:lvl>
    <w:lvl w:ilvl="3" w:tplc="863C13B6" w:tentative="1">
      <w:start w:val="1"/>
      <w:numFmt w:val="decimal"/>
      <w:lvlText w:val="%4."/>
      <w:lvlJc w:val="left"/>
      <w:pPr>
        <w:ind w:left="2880" w:hanging="360"/>
      </w:pPr>
    </w:lvl>
    <w:lvl w:ilvl="4" w:tplc="8BF818BC" w:tentative="1">
      <w:start w:val="1"/>
      <w:numFmt w:val="lowerLetter"/>
      <w:lvlText w:val="%5."/>
      <w:lvlJc w:val="left"/>
      <w:pPr>
        <w:ind w:left="3600" w:hanging="360"/>
      </w:pPr>
    </w:lvl>
    <w:lvl w:ilvl="5" w:tplc="260C2852" w:tentative="1">
      <w:start w:val="1"/>
      <w:numFmt w:val="lowerRoman"/>
      <w:lvlText w:val="%6."/>
      <w:lvlJc w:val="right"/>
      <w:pPr>
        <w:ind w:left="4320" w:hanging="180"/>
      </w:pPr>
    </w:lvl>
    <w:lvl w:ilvl="6" w:tplc="3244C014" w:tentative="1">
      <w:start w:val="1"/>
      <w:numFmt w:val="decimal"/>
      <w:lvlText w:val="%7."/>
      <w:lvlJc w:val="left"/>
      <w:pPr>
        <w:ind w:left="5040" w:hanging="360"/>
      </w:pPr>
    </w:lvl>
    <w:lvl w:ilvl="7" w:tplc="388EF0D2" w:tentative="1">
      <w:start w:val="1"/>
      <w:numFmt w:val="lowerLetter"/>
      <w:lvlText w:val="%8."/>
      <w:lvlJc w:val="left"/>
      <w:pPr>
        <w:ind w:left="5760" w:hanging="360"/>
      </w:pPr>
    </w:lvl>
    <w:lvl w:ilvl="8" w:tplc="437A1ED8" w:tentative="1">
      <w:start w:val="1"/>
      <w:numFmt w:val="lowerRoman"/>
      <w:lvlText w:val="%9."/>
      <w:lvlJc w:val="right"/>
      <w:pPr>
        <w:ind w:left="6480" w:hanging="180"/>
      </w:pPr>
    </w:lvl>
  </w:abstractNum>
  <w:abstractNum w:abstractNumId="3" w15:restartNumberingAfterBreak="0">
    <w:nsid w:val="211303BC"/>
    <w:multiLevelType w:val="hybridMultilevel"/>
    <w:tmpl w:val="7FEAD328"/>
    <w:lvl w:ilvl="0" w:tplc="6C10FD5C">
      <w:start w:val="1"/>
      <w:numFmt w:val="decimal"/>
      <w:lvlText w:val="(%1)"/>
      <w:lvlJc w:val="left"/>
      <w:pPr>
        <w:ind w:left="720" w:hanging="360"/>
      </w:pPr>
      <w:rPr>
        <w:rFonts w:hint="default"/>
      </w:rPr>
    </w:lvl>
    <w:lvl w:ilvl="1" w:tplc="489E324A" w:tentative="1">
      <w:start w:val="1"/>
      <w:numFmt w:val="lowerLetter"/>
      <w:lvlText w:val="%2."/>
      <w:lvlJc w:val="left"/>
      <w:pPr>
        <w:ind w:left="1440" w:hanging="360"/>
      </w:pPr>
    </w:lvl>
    <w:lvl w:ilvl="2" w:tplc="93965CD6" w:tentative="1">
      <w:start w:val="1"/>
      <w:numFmt w:val="lowerRoman"/>
      <w:lvlText w:val="%3."/>
      <w:lvlJc w:val="right"/>
      <w:pPr>
        <w:ind w:left="2160" w:hanging="180"/>
      </w:pPr>
    </w:lvl>
    <w:lvl w:ilvl="3" w:tplc="18720B70" w:tentative="1">
      <w:start w:val="1"/>
      <w:numFmt w:val="decimal"/>
      <w:lvlText w:val="%4."/>
      <w:lvlJc w:val="left"/>
      <w:pPr>
        <w:ind w:left="2880" w:hanging="360"/>
      </w:pPr>
    </w:lvl>
    <w:lvl w:ilvl="4" w:tplc="31084D16" w:tentative="1">
      <w:start w:val="1"/>
      <w:numFmt w:val="lowerLetter"/>
      <w:lvlText w:val="%5."/>
      <w:lvlJc w:val="left"/>
      <w:pPr>
        <w:ind w:left="3600" w:hanging="360"/>
      </w:pPr>
    </w:lvl>
    <w:lvl w:ilvl="5" w:tplc="C150ABB0" w:tentative="1">
      <w:start w:val="1"/>
      <w:numFmt w:val="lowerRoman"/>
      <w:lvlText w:val="%6."/>
      <w:lvlJc w:val="right"/>
      <w:pPr>
        <w:ind w:left="4320" w:hanging="180"/>
      </w:pPr>
    </w:lvl>
    <w:lvl w:ilvl="6" w:tplc="E96EE8C0" w:tentative="1">
      <w:start w:val="1"/>
      <w:numFmt w:val="decimal"/>
      <w:lvlText w:val="%7."/>
      <w:lvlJc w:val="left"/>
      <w:pPr>
        <w:ind w:left="5040" w:hanging="360"/>
      </w:pPr>
    </w:lvl>
    <w:lvl w:ilvl="7" w:tplc="8BA6D97A" w:tentative="1">
      <w:start w:val="1"/>
      <w:numFmt w:val="lowerLetter"/>
      <w:lvlText w:val="%8."/>
      <w:lvlJc w:val="left"/>
      <w:pPr>
        <w:ind w:left="5760" w:hanging="360"/>
      </w:pPr>
    </w:lvl>
    <w:lvl w:ilvl="8" w:tplc="9B241C38" w:tentative="1">
      <w:start w:val="1"/>
      <w:numFmt w:val="lowerRoman"/>
      <w:lvlText w:val="%9."/>
      <w:lvlJc w:val="right"/>
      <w:pPr>
        <w:ind w:left="6480" w:hanging="180"/>
      </w:pPr>
    </w:lvl>
  </w:abstractNum>
  <w:abstractNum w:abstractNumId="4" w15:restartNumberingAfterBreak="0">
    <w:nsid w:val="28BB52DE"/>
    <w:multiLevelType w:val="multilevel"/>
    <w:tmpl w:val="79E601F0"/>
    <w:lvl w:ilvl="0">
      <w:start w:val="1"/>
      <w:numFmt w:val="decimal"/>
      <w:lvlText w:val="[%1]"/>
      <w:lvlJc w:val="left"/>
      <w:pPr>
        <w:tabs>
          <w:tab w:val="num" w:pos="72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 w15:restartNumberingAfterBreak="0">
    <w:nsid w:val="2C4E75BB"/>
    <w:multiLevelType w:val="hybridMultilevel"/>
    <w:tmpl w:val="75629F04"/>
    <w:lvl w:ilvl="0" w:tplc="B6206F94">
      <w:start w:val="1"/>
      <w:numFmt w:val="bullet"/>
      <w:lvlText w:val=""/>
      <w:lvlJc w:val="left"/>
      <w:pPr>
        <w:ind w:left="720" w:hanging="360"/>
      </w:pPr>
      <w:rPr>
        <w:rFonts w:ascii="Wingdings" w:hAnsi="Wingdings" w:hint="default"/>
      </w:rPr>
    </w:lvl>
    <w:lvl w:ilvl="1" w:tplc="12800D8C" w:tentative="1">
      <w:start w:val="1"/>
      <w:numFmt w:val="bullet"/>
      <w:lvlText w:val="o"/>
      <w:lvlJc w:val="left"/>
      <w:pPr>
        <w:ind w:left="1440" w:hanging="360"/>
      </w:pPr>
      <w:rPr>
        <w:rFonts w:ascii="Courier New" w:hAnsi="Courier New" w:cs="Courier New" w:hint="default"/>
      </w:rPr>
    </w:lvl>
    <w:lvl w:ilvl="2" w:tplc="176C0720" w:tentative="1">
      <w:start w:val="1"/>
      <w:numFmt w:val="bullet"/>
      <w:lvlText w:val=""/>
      <w:lvlJc w:val="left"/>
      <w:pPr>
        <w:ind w:left="2160" w:hanging="360"/>
      </w:pPr>
      <w:rPr>
        <w:rFonts w:ascii="Wingdings" w:hAnsi="Wingdings" w:hint="default"/>
      </w:rPr>
    </w:lvl>
    <w:lvl w:ilvl="3" w:tplc="92C29E08" w:tentative="1">
      <w:start w:val="1"/>
      <w:numFmt w:val="bullet"/>
      <w:lvlText w:val=""/>
      <w:lvlJc w:val="left"/>
      <w:pPr>
        <w:ind w:left="2880" w:hanging="360"/>
      </w:pPr>
      <w:rPr>
        <w:rFonts w:ascii="Symbol" w:hAnsi="Symbol" w:hint="default"/>
      </w:rPr>
    </w:lvl>
    <w:lvl w:ilvl="4" w:tplc="0E124DC4" w:tentative="1">
      <w:start w:val="1"/>
      <w:numFmt w:val="bullet"/>
      <w:lvlText w:val="o"/>
      <w:lvlJc w:val="left"/>
      <w:pPr>
        <w:ind w:left="3600" w:hanging="360"/>
      </w:pPr>
      <w:rPr>
        <w:rFonts w:ascii="Courier New" w:hAnsi="Courier New" w:cs="Courier New" w:hint="default"/>
      </w:rPr>
    </w:lvl>
    <w:lvl w:ilvl="5" w:tplc="C5D077A6" w:tentative="1">
      <w:start w:val="1"/>
      <w:numFmt w:val="bullet"/>
      <w:lvlText w:val=""/>
      <w:lvlJc w:val="left"/>
      <w:pPr>
        <w:ind w:left="4320" w:hanging="360"/>
      </w:pPr>
      <w:rPr>
        <w:rFonts w:ascii="Wingdings" w:hAnsi="Wingdings" w:hint="default"/>
      </w:rPr>
    </w:lvl>
    <w:lvl w:ilvl="6" w:tplc="B5180134" w:tentative="1">
      <w:start w:val="1"/>
      <w:numFmt w:val="bullet"/>
      <w:lvlText w:val=""/>
      <w:lvlJc w:val="left"/>
      <w:pPr>
        <w:ind w:left="5040" w:hanging="360"/>
      </w:pPr>
      <w:rPr>
        <w:rFonts w:ascii="Symbol" w:hAnsi="Symbol" w:hint="default"/>
      </w:rPr>
    </w:lvl>
    <w:lvl w:ilvl="7" w:tplc="A9B4F76C" w:tentative="1">
      <w:start w:val="1"/>
      <w:numFmt w:val="bullet"/>
      <w:lvlText w:val="o"/>
      <w:lvlJc w:val="left"/>
      <w:pPr>
        <w:ind w:left="5760" w:hanging="360"/>
      </w:pPr>
      <w:rPr>
        <w:rFonts w:ascii="Courier New" w:hAnsi="Courier New" w:cs="Courier New" w:hint="default"/>
      </w:rPr>
    </w:lvl>
    <w:lvl w:ilvl="8" w:tplc="77EC148A" w:tentative="1">
      <w:start w:val="1"/>
      <w:numFmt w:val="bullet"/>
      <w:lvlText w:val=""/>
      <w:lvlJc w:val="left"/>
      <w:pPr>
        <w:ind w:left="6480" w:hanging="360"/>
      </w:pPr>
      <w:rPr>
        <w:rFonts w:ascii="Wingdings" w:hAnsi="Wingdings" w:hint="default"/>
      </w:rPr>
    </w:lvl>
  </w:abstractNum>
  <w:abstractNum w:abstractNumId="6" w15:restartNumberingAfterBreak="0">
    <w:nsid w:val="336F5480"/>
    <w:multiLevelType w:val="multilevel"/>
    <w:tmpl w:val="DA6869A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383A37F7"/>
    <w:multiLevelType w:val="hybridMultilevel"/>
    <w:tmpl w:val="39E0AD6C"/>
    <w:lvl w:ilvl="0" w:tplc="C6623DBE">
      <w:start w:val="1"/>
      <w:numFmt w:val="decimal"/>
      <w:lvlText w:val="%1)"/>
      <w:lvlJc w:val="left"/>
      <w:pPr>
        <w:ind w:left="720" w:hanging="360"/>
      </w:pPr>
      <w:rPr>
        <w:rFonts w:hint="default"/>
      </w:rPr>
    </w:lvl>
    <w:lvl w:ilvl="1" w:tplc="27CC4A5E" w:tentative="1">
      <w:start w:val="1"/>
      <w:numFmt w:val="lowerLetter"/>
      <w:lvlText w:val="%2."/>
      <w:lvlJc w:val="left"/>
      <w:pPr>
        <w:ind w:left="1440" w:hanging="360"/>
      </w:pPr>
    </w:lvl>
    <w:lvl w:ilvl="2" w:tplc="6DB07A5E" w:tentative="1">
      <w:start w:val="1"/>
      <w:numFmt w:val="lowerRoman"/>
      <w:lvlText w:val="%3."/>
      <w:lvlJc w:val="right"/>
      <w:pPr>
        <w:ind w:left="2160" w:hanging="180"/>
      </w:pPr>
    </w:lvl>
    <w:lvl w:ilvl="3" w:tplc="0E5A05BA" w:tentative="1">
      <w:start w:val="1"/>
      <w:numFmt w:val="decimal"/>
      <w:lvlText w:val="%4."/>
      <w:lvlJc w:val="left"/>
      <w:pPr>
        <w:ind w:left="2880" w:hanging="360"/>
      </w:pPr>
    </w:lvl>
    <w:lvl w:ilvl="4" w:tplc="FE7A3A8C" w:tentative="1">
      <w:start w:val="1"/>
      <w:numFmt w:val="lowerLetter"/>
      <w:lvlText w:val="%5."/>
      <w:lvlJc w:val="left"/>
      <w:pPr>
        <w:ind w:left="3600" w:hanging="360"/>
      </w:pPr>
    </w:lvl>
    <w:lvl w:ilvl="5" w:tplc="8D96478E" w:tentative="1">
      <w:start w:val="1"/>
      <w:numFmt w:val="lowerRoman"/>
      <w:lvlText w:val="%6."/>
      <w:lvlJc w:val="right"/>
      <w:pPr>
        <w:ind w:left="4320" w:hanging="180"/>
      </w:pPr>
    </w:lvl>
    <w:lvl w:ilvl="6" w:tplc="5F14ED2E" w:tentative="1">
      <w:start w:val="1"/>
      <w:numFmt w:val="decimal"/>
      <w:lvlText w:val="%7."/>
      <w:lvlJc w:val="left"/>
      <w:pPr>
        <w:ind w:left="5040" w:hanging="360"/>
      </w:pPr>
    </w:lvl>
    <w:lvl w:ilvl="7" w:tplc="7E644B6C" w:tentative="1">
      <w:start w:val="1"/>
      <w:numFmt w:val="lowerLetter"/>
      <w:lvlText w:val="%8."/>
      <w:lvlJc w:val="left"/>
      <w:pPr>
        <w:ind w:left="5760" w:hanging="360"/>
      </w:pPr>
    </w:lvl>
    <w:lvl w:ilvl="8" w:tplc="C2A004FE" w:tentative="1">
      <w:start w:val="1"/>
      <w:numFmt w:val="lowerRoman"/>
      <w:lvlText w:val="%9."/>
      <w:lvlJc w:val="right"/>
      <w:pPr>
        <w:ind w:left="6480" w:hanging="180"/>
      </w:pPr>
    </w:lvl>
  </w:abstractNum>
  <w:abstractNum w:abstractNumId="8" w15:restartNumberingAfterBreak="0">
    <w:nsid w:val="3C8A367B"/>
    <w:multiLevelType w:val="singleLevel"/>
    <w:tmpl w:val="B8A65CB2"/>
    <w:lvl w:ilvl="0">
      <w:start w:val="1"/>
      <w:numFmt w:val="lowerLetter"/>
      <w:pStyle w:val="a"/>
      <w:lvlText w:val="%1)"/>
      <w:lvlJc w:val="left"/>
      <w:pPr>
        <w:tabs>
          <w:tab w:val="num" w:pos="504"/>
        </w:tabs>
        <w:ind w:left="504" w:hanging="360"/>
      </w:pPr>
      <w:rPr>
        <w:rFonts w:hint="default"/>
      </w:rPr>
    </w:lvl>
  </w:abstractNum>
  <w:abstractNum w:abstractNumId="9" w15:restartNumberingAfterBreak="0">
    <w:nsid w:val="3F3875D1"/>
    <w:multiLevelType w:val="hybridMultilevel"/>
    <w:tmpl w:val="468CC02E"/>
    <w:lvl w:ilvl="0" w:tplc="6F72F77A">
      <w:start w:val="1"/>
      <w:numFmt w:val="decimal"/>
      <w:lvlText w:val="%1."/>
      <w:lvlJc w:val="left"/>
      <w:pPr>
        <w:ind w:left="734" w:hanging="450"/>
      </w:pPr>
      <w:rPr>
        <w:rFonts w:hint="default"/>
      </w:rPr>
    </w:lvl>
    <w:lvl w:ilvl="1" w:tplc="ABF44F6E" w:tentative="1">
      <w:start w:val="1"/>
      <w:numFmt w:val="lowerLetter"/>
      <w:lvlText w:val="%2."/>
      <w:lvlJc w:val="left"/>
      <w:pPr>
        <w:ind w:left="1364" w:hanging="360"/>
      </w:pPr>
    </w:lvl>
    <w:lvl w:ilvl="2" w:tplc="B33A6822" w:tentative="1">
      <w:start w:val="1"/>
      <w:numFmt w:val="lowerRoman"/>
      <w:lvlText w:val="%3."/>
      <w:lvlJc w:val="right"/>
      <w:pPr>
        <w:ind w:left="2084" w:hanging="180"/>
      </w:pPr>
    </w:lvl>
    <w:lvl w:ilvl="3" w:tplc="5C583416" w:tentative="1">
      <w:start w:val="1"/>
      <w:numFmt w:val="decimal"/>
      <w:lvlText w:val="%4."/>
      <w:lvlJc w:val="left"/>
      <w:pPr>
        <w:ind w:left="2804" w:hanging="360"/>
      </w:pPr>
    </w:lvl>
    <w:lvl w:ilvl="4" w:tplc="B504DD48" w:tentative="1">
      <w:start w:val="1"/>
      <w:numFmt w:val="lowerLetter"/>
      <w:lvlText w:val="%5."/>
      <w:lvlJc w:val="left"/>
      <w:pPr>
        <w:ind w:left="3524" w:hanging="360"/>
      </w:pPr>
    </w:lvl>
    <w:lvl w:ilvl="5" w:tplc="9684D258" w:tentative="1">
      <w:start w:val="1"/>
      <w:numFmt w:val="lowerRoman"/>
      <w:lvlText w:val="%6."/>
      <w:lvlJc w:val="right"/>
      <w:pPr>
        <w:ind w:left="4244" w:hanging="180"/>
      </w:pPr>
    </w:lvl>
    <w:lvl w:ilvl="6" w:tplc="0A84E9B0" w:tentative="1">
      <w:start w:val="1"/>
      <w:numFmt w:val="decimal"/>
      <w:lvlText w:val="%7."/>
      <w:lvlJc w:val="left"/>
      <w:pPr>
        <w:ind w:left="4964" w:hanging="360"/>
      </w:pPr>
    </w:lvl>
    <w:lvl w:ilvl="7" w:tplc="C0086B62" w:tentative="1">
      <w:start w:val="1"/>
      <w:numFmt w:val="lowerLetter"/>
      <w:lvlText w:val="%8."/>
      <w:lvlJc w:val="left"/>
      <w:pPr>
        <w:ind w:left="5684" w:hanging="360"/>
      </w:pPr>
    </w:lvl>
    <w:lvl w:ilvl="8" w:tplc="07F0E208" w:tentative="1">
      <w:start w:val="1"/>
      <w:numFmt w:val="lowerRoman"/>
      <w:lvlText w:val="%9."/>
      <w:lvlJc w:val="right"/>
      <w:pPr>
        <w:ind w:left="6404" w:hanging="180"/>
      </w:pPr>
    </w:lvl>
  </w:abstractNum>
  <w:abstractNum w:abstractNumId="10" w15:restartNumberingAfterBreak="0">
    <w:nsid w:val="48DD7F79"/>
    <w:multiLevelType w:val="hybridMultilevel"/>
    <w:tmpl w:val="C5BA0C48"/>
    <w:lvl w:ilvl="0" w:tplc="75A6E9B0">
      <w:start w:val="1"/>
      <w:numFmt w:val="decimal"/>
      <w:lvlText w:val="%1)"/>
      <w:lvlJc w:val="left"/>
      <w:pPr>
        <w:ind w:left="1440" w:hanging="360"/>
      </w:pPr>
      <w:rPr>
        <w:rFonts w:hint="default"/>
      </w:rPr>
    </w:lvl>
    <w:lvl w:ilvl="1" w:tplc="B1FA76EE" w:tentative="1">
      <w:start w:val="1"/>
      <w:numFmt w:val="lowerLetter"/>
      <w:lvlText w:val="%2."/>
      <w:lvlJc w:val="left"/>
      <w:pPr>
        <w:ind w:left="2160" w:hanging="360"/>
      </w:pPr>
    </w:lvl>
    <w:lvl w:ilvl="2" w:tplc="1E54CA34" w:tentative="1">
      <w:start w:val="1"/>
      <w:numFmt w:val="lowerRoman"/>
      <w:lvlText w:val="%3."/>
      <w:lvlJc w:val="right"/>
      <w:pPr>
        <w:ind w:left="2880" w:hanging="180"/>
      </w:pPr>
    </w:lvl>
    <w:lvl w:ilvl="3" w:tplc="AC6082D8" w:tentative="1">
      <w:start w:val="1"/>
      <w:numFmt w:val="decimal"/>
      <w:lvlText w:val="%4."/>
      <w:lvlJc w:val="left"/>
      <w:pPr>
        <w:ind w:left="3600" w:hanging="360"/>
      </w:pPr>
    </w:lvl>
    <w:lvl w:ilvl="4" w:tplc="0784BBA8" w:tentative="1">
      <w:start w:val="1"/>
      <w:numFmt w:val="lowerLetter"/>
      <w:lvlText w:val="%5."/>
      <w:lvlJc w:val="left"/>
      <w:pPr>
        <w:ind w:left="4320" w:hanging="360"/>
      </w:pPr>
    </w:lvl>
    <w:lvl w:ilvl="5" w:tplc="B75E05B0" w:tentative="1">
      <w:start w:val="1"/>
      <w:numFmt w:val="lowerRoman"/>
      <w:lvlText w:val="%6."/>
      <w:lvlJc w:val="right"/>
      <w:pPr>
        <w:ind w:left="5040" w:hanging="180"/>
      </w:pPr>
    </w:lvl>
    <w:lvl w:ilvl="6" w:tplc="71787634" w:tentative="1">
      <w:start w:val="1"/>
      <w:numFmt w:val="decimal"/>
      <w:lvlText w:val="%7."/>
      <w:lvlJc w:val="left"/>
      <w:pPr>
        <w:ind w:left="5760" w:hanging="360"/>
      </w:pPr>
    </w:lvl>
    <w:lvl w:ilvl="7" w:tplc="419A104C" w:tentative="1">
      <w:start w:val="1"/>
      <w:numFmt w:val="lowerLetter"/>
      <w:lvlText w:val="%8."/>
      <w:lvlJc w:val="left"/>
      <w:pPr>
        <w:ind w:left="6480" w:hanging="360"/>
      </w:pPr>
    </w:lvl>
    <w:lvl w:ilvl="8" w:tplc="9D428890" w:tentative="1">
      <w:start w:val="1"/>
      <w:numFmt w:val="lowerRoman"/>
      <w:lvlText w:val="%9."/>
      <w:lvlJc w:val="right"/>
      <w:pPr>
        <w:ind w:left="7200" w:hanging="180"/>
      </w:pPr>
    </w:lvl>
  </w:abstractNum>
  <w:abstractNum w:abstractNumId="11" w15:restartNumberingAfterBreak="0">
    <w:nsid w:val="4CC8626A"/>
    <w:multiLevelType w:val="hybridMultilevel"/>
    <w:tmpl w:val="98DA5014"/>
    <w:lvl w:ilvl="0" w:tplc="0F047384">
      <w:start w:val="1"/>
      <w:numFmt w:val="decimal"/>
      <w:lvlText w:val="%1)"/>
      <w:lvlJc w:val="left"/>
      <w:pPr>
        <w:ind w:left="720" w:hanging="360"/>
      </w:pPr>
    </w:lvl>
    <w:lvl w:ilvl="1" w:tplc="F612D274" w:tentative="1">
      <w:start w:val="1"/>
      <w:numFmt w:val="lowerLetter"/>
      <w:lvlText w:val="%2."/>
      <w:lvlJc w:val="left"/>
      <w:pPr>
        <w:ind w:left="1440" w:hanging="360"/>
      </w:pPr>
    </w:lvl>
    <w:lvl w:ilvl="2" w:tplc="216214F8" w:tentative="1">
      <w:start w:val="1"/>
      <w:numFmt w:val="lowerRoman"/>
      <w:lvlText w:val="%3."/>
      <w:lvlJc w:val="right"/>
      <w:pPr>
        <w:ind w:left="2160" w:hanging="180"/>
      </w:pPr>
    </w:lvl>
    <w:lvl w:ilvl="3" w:tplc="EFFAF164" w:tentative="1">
      <w:start w:val="1"/>
      <w:numFmt w:val="decimal"/>
      <w:lvlText w:val="%4."/>
      <w:lvlJc w:val="left"/>
      <w:pPr>
        <w:ind w:left="2880" w:hanging="360"/>
      </w:pPr>
    </w:lvl>
    <w:lvl w:ilvl="4" w:tplc="3E720CF0" w:tentative="1">
      <w:start w:val="1"/>
      <w:numFmt w:val="lowerLetter"/>
      <w:lvlText w:val="%5."/>
      <w:lvlJc w:val="left"/>
      <w:pPr>
        <w:ind w:left="3600" w:hanging="360"/>
      </w:pPr>
    </w:lvl>
    <w:lvl w:ilvl="5" w:tplc="B310DCA8" w:tentative="1">
      <w:start w:val="1"/>
      <w:numFmt w:val="lowerRoman"/>
      <w:lvlText w:val="%6."/>
      <w:lvlJc w:val="right"/>
      <w:pPr>
        <w:ind w:left="4320" w:hanging="180"/>
      </w:pPr>
    </w:lvl>
    <w:lvl w:ilvl="6" w:tplc="9F10972C" w:tentative="1">
      <w:start w:val="1"/>
      <w:numFmt w:val="decimal"/>
      <w:lvlText w:val="%7."/>
      <w:lvlJc w:val="left"/>
      <w:pPr>
        <w:ind w:left="5040" w:hanging="360"/>
      </w:pPr>
    </w:lvl>
    <w:lvl w:ilvl="7" w:tplc="FAB80522" w:tentative="1">
      <w:start w:val="1"/>
      <w:numFmt w:val="lowerLetter"/>
      <w:lvlText w:val="%8."/>
      <w:lvlJc w:val="left"/>
      <w:pPr>
        <w:ind w:left="5760" w:hanging="360"/>
      </w:pPr>
    </w:lvl>
    <w:lvl w:ilvl="8" w:tplc="3FFCFB8E" w:tentative="1">
      <w:start w:val="1"/>
      <w:numFmt w:val="lowerRoman"/>
      <w:lvlText w:val="%9."/>
      <w:lvlJc w:val="right"/>
      <w:pPr>
        <w:ind w:left="6480" w:hanging="180"/>
      </w:pPr>
    </w:lvl>
  </w:abstractNum>
  <w:abstractNum w:abstractNumId="12" w15:restartNumberingAfterBreak="0">
    <w:nsid w:val="5CCA792F"/>
    <w:multiLevelType w:val="hybridMultilevel"/>
    <w:tmpl w:val="AA1A176A"/>
    <w:lvl w:ilvl="0" w:tplc="AE7AFD10">
      <w:start w:val="1"/>
      <w:numFmt w:val="decimal"/>
      <w:lvlText w:val="%1)"/>
      <w:lvlJc w:val="left"/>
      <w:pPr>
        <w:ind w:left="790" w:hanging="360"/>
      </w:pPr>
    </w:lvl>
    <w:lvl w:ilvl="1" w:tplc="D45ED81C" w:tentative="1">
      <w:start w:val="1"/>
      <w:numFmt w:val="lowerLetter"/>
      <w:lvlText w:val="%2."/>
      <w:lvlJc w:val="left"/>
      <w:pPr>
        <w:ind w:left="1510" w:hanging="360"/>
      </w:pPr>
    </w:lvl>
    <w:lvl w:ilvl="2" w:tplc="31889C3A" w:tentative="1">
      <w:start w:val="1"/>
      <w:numFmt w:val="lowerRoman"/>
      <w:lvlText w:val="%3."/>
      <w:lvlJc w:val="right"/>
      <w:pPr>
        <w:ind w:left="2230" w:hanging="180"/>
      </w:pPr>
    </w:lvl>
    <w:lvl w:ilvl="3" w:tplc="D8CCC64C" w:tentative="1">
      <w:start w:val="1"/>
      <w:numFmt w:val="decimal"/>
      <w:lvlText w:val="%4."/>
      <w:lvlJc w:val="left"/>
      <w:pPr>
        <w:ind w:left="2950" w:hanging="360"/>
      </w:pPr>
    </w:lvl>
    <w:lvl w:ilvl="4" w:tplc="06624DB2" w:tentative="1">
      <w:start w:val="1"/>
      <w:numFmt w:val="lowerLetter"/>
      <w:lvlText w:val="%5."/>
      <w:lvlJc w:val="left"/>
      <w:pPr>
        <w:ind w:left="3670" w:hanging="360"/>
      </w:pPr>
    </w:lvl>
    <w:lvl w:ilvl="5" w:tplc="16DA0CFA" w:tentative="1">
      <w:start w:val="1"/>
      <w:numFmt w:val="lowerRoman"/>
      <w:lvlText w:val="%6."/>
      <w:lvlJc w:val="right"/>
      <w:pPr>
        <w:ind w:left="4390" w:hanging="180"/>
      </w:pPr>
    </w:lvl>
    <w:lvl w:ilvl="6" w:tplc="2D2C5928" w:tentative="1">
      <w:start w:val="1"/>
      <w:numFmt w:val="decimal"/>
      <w:lvlText w:val="%7."/>
      <w:lvlJc w:val="left"/>
      <w:pPr>
        <w:ind w:left="5110" w:hanging="360"/>
      </w:pPr>
    </w:lvl>
    <w:lvl w:ilvl="7" w:tplc="E9002CB0" w:tentative="1">
      <w:start w:val="1"/>
      <w:numFmt w:val="lowerLetter"/>
      <w:lvlText w:val="%8."/>
      <w:lvlJc w:val="left"/>
      <w:pPr>
        <w:ind w:left="5830" w:hanging="360"/>
      </w:pPr>
    </w:lvl>
    <w:lvl w:ilvl="8" w:tplc="C606608E" w:tentative="1">
      <w:start w:val="1"/>
      <w:numFmt w:val="lowerRoman"/>
      <w:lvlText w:val="%9."/>
      <w:lvlJc w:val="right"/>
      <w:pPr>
        <w:ind w:left="6550" w:hanging="180"/>
      </w:pPr>
    </w:lvl>
  </w:abstractNum>
  <w:abstractNum w:abstractNumId="13" w15:restartNumberingAfterBreak="0">
    <w:nsid w:val="609C0DCC"/>
    <w:multiLevelType w:val="multilevel"/>
    <w:tmpl w:val="C1848992"/>
    <w:lvl w:ilvl="0">
      <w:start w:val="1"/>
      <w:numFmt w:val="decimal"/>
      <w:pStyle w:val="Paragraphe"/>
      <w:lvlText w:val="[%1]"/>
      <w:lvlJc w:val="left"/>
      <w:pPr>
        <w:tabs>
          <w:tab w:val="num" w:pos="360"/>
        </w:tabs>
        <w:ind w:left="0" w:firstLine="0"/>
      </w:pPr>
      <w:rPr>
        <w:rFonts w:ascii="Arial" w:hAnsi="Arial" w:hint="default"/>
        <w:b w:val="0"/>
        <w:i w:val="0"/>
        <w:sz w:val="24"/>
      </w:rPr>
    </w:lvl>
    <w:lvl w:ilvl="1">
      <w:start w:val="1"/>
      <w:numFmt w:val="decimal"/>
      <w:pStyle w:val="Sous-paragraphe"/>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4" w15:restartNumberingAfterBreak="0">
    <w:nsid w:val="67FE40A2"/>
    <w:multiLevelType w:val="hybridMultilevel"/>
    <w:tmpl w:val="7A00B096"/>
    <w:lvl w:ilvl="0" w:tplc="709A2732">
      <w:start w:val="1"/>
      <w:numFmt w:val="decimal"/>
      <w:lvlText w:val="%1."/>
      <w:lvlJc w:val="left"/>
      <w:pPr>
        <w:ind w:left="1094" w:hanging="360"/>
      </w:pPr>
      <w:rPr>
        <w:rFonts w:hint="default"/>
      </w:rPr>
    </w:lvl>
    <w:lvl w:ilvl="1" w:tplc="19067736" w:tentative="1">
      <w:start w:val="1"/>
      <w:numFmt w:val="lowerLetter"/>
      <w:lvlText w:val="%2."/>
      <w:lvlJc w:val="left"/>
      <w:pPr>
        <w:ind w:left="1814" w:hanging="360"/>
      </w:pPr>
    </w:lvl>
    <w:lvl w:ilvl="2" w:tplc="D5EA10FE" w:tentative="1">
      <w:start w:val="1"/>
      <w:numFmt w:val="lowerRoman"/>
      <w:lvlText w:val="%3."/>
      <w:lvlJc w:val="right"/>
      <w:pPr>
        <w:ind w:left="2534" w:hanging="180"/>
      </w:pPr>
    </w:lvl>
    <w:lvl w:ilvl="3" w:tplc="4B9866D4" w:tentative="1">
      <w:start w:val="1"/>
      <w:numFmt w:val="decimal"/>
      <w:lvlText w:val="%4."/>
      <w:lvlJc w:val="left"/>
      <w:pPr>
        <w:ind w:left="3254" w:hanging="360"/>
      </w:pPr>
    </w:lvl>
    <w:lvl w:ilvl="4" w:tplc="3D041988" w:tentative="1">
      <w:start w:val="1"/>
      <w:numFmt w:val="lowerLetter"/>
      <w:lvlText w:val="%5."/>
      <w:lvlJc w:val="left"/>
      <w:pPr>
        <w:ind w:left="3974" w:hanging="360"/>
      </w:pPr>
    </w:lvl>
    <w:lvl w:ilvl="5" w:tplc="C622AE62" w:tentative="1">
      <w:start w:val="1"/>
      <w:numFmt w:val="lowerRoman"/>
      <w:lvlText w:val="%6."/>
      <w:lvlJc w:val="right"/>
      <w:pPr>
        <w:ind w:left="4694" w:hanging="180"/>
      </w:pPr>
    </w:lvl>
    <w:lvl w:ilvl="6" w:tplc="57F24A2C" w:tentative="1">
      <w:start w:val="1"/>
      <w:numFmt w:val="decimal"/>
      <w:lvlText w:val="%7."/>
      <w:lvlJc w:val="left"/>
      <w:pPr>
        <w:ind w:left="5414" w:hanging="360"/>
      </w:pPr>
    </w:lvl>
    <w:lvl w:ilvl="7" w:tplc="FE1C25FC" w:tentative="1">
      <w:start w:val="1"/>
      <w:numFmt w:val="lowerLetter"/>
      <w:lvlText w:val="%8."/>
      <w:lvlJc w:val="left"/>
      <w:pPr>
        <w:ind w:left="6134" w:hanging="360"/>
      </w:pPr>
    </w:lvl>
    <w:lvl w:ilvl="8" w:tplc="B00C2C14" w:tentative="1">
      <w:start w:val="1"/>
      <w:numFmt w:val="lowerRoman"/>
      <w:lvlText w:val="%9."/>
      <w:lvlJc w:val="right"/>
      <w:pPr>
        <w:ind w:left="6854" w:hanging="180"/>
      </w:pPr>
    </w:lvl>
  </w:abstractNum>
  <w:abstractNum w:abstractNumId="15" w15:restartNumberingAfterBreak="0">
    <w:nsid w:val="68B64E56"/>
    <w:multiLevelType w:val="hybridMultilevel"/>
    <w:tmpl w:val="5448C792"/>
    <w:lvl w:ilvl="0" w:tplc="C3589D72">
      <w:start w:val="1"/>
      <w:numFmt w:val="decimal"/>
      <w:lvlText w:val="%1."/>
      <w:lvlJc w:val="left"/>
      <w:pPr>
        <w:ind w:left="720" w:hanging="360"/>
      </w:pPr>
      <w:rPr>
        <w:rFonts w:hint="default"/>
      </w:rPr>
    </w:lvl>
    <w:lvl w:ilvl="1" w:tplc="A04618FC" w:tentative="1">
      <w:start w:val="1"/>
      <w:numFmt w:val="lowerLetter"/>
      <w:lvlText w:val="%2."/>
      <w:lvlJc w:val="left"/>
      <w:pPr>
        <w:ind w:left="1440" w:hanging="360"/>
      </w:pPr>
    </w:lvl>
    <w:lvl w:ilvl="2" w:tplc="0408F2F6" w:tentative="1">
      <w:start w:val="1"/>
      <w:numFmt w:val="lowerRoman"/>
      <w:lvlText w:val="%3."/>
      <w:lvlJc w:val="right"/>
      <w:pPr>
        <w:ind w:left="2160" w:hanging="180"/>
      </w:pPr>
    </w:lvl>
    <w:lvl w:ilvl="3" w:tplc="5D3C3940" w:tentative="1">
      <w:start w:val="1"/>
      <w:numFmt w:val="decimal"/>
      <w:lvlText w:val="%4."/>
      <w:lvlJc w:val="left"/>
      <w:pPr>
        <w:ind w:left="2880" w:hanging="360"/>
      </w:pPr>
    </w:lvl>
    <w:lvl w:ilvl="4" w:tplc="AFF4A83A" w:tentative="1">
      <w:start w:val="1"/>
      <w:numFmt w:val="lowerLetter"/>
      <w:lvlText w:val="%5."/>
      <w:lvlJc w:val="left"/>
      <w:pPr>
        <w:ind w:left="3600" w:hanging="360"/>
      </w:pPr>
    </w:lvl>
    <w:lvl w:ilvl="5" w:tplc="68F62A0A" w:tentative="1">
      <w:start w:val="1"/>
      <w:numFmt w:val="lowerRoman"/>
      <w:lvlText w:val="%6."/>
      <w:lvlJc w:val="right"/>
      <w:pPr>
        <w:ind w:left="4320" w:hanging="180"/>
      </w:pPr>
    </w:lvl>
    <w:lvl w:ilvl="6" w:tplc="18ACF0F4" w:tentative="1">
      <w:start w:val="1"/>
      <w:numFmt w:val="decimal"/>
      <w:lvlText w:val="%7."/>
      <w:lvlJc w:val="left"/>
      <w:pPr>
        <w:ind w:left="5040" w:hanging="360"/>
      </w:pPr>
    </w:lvl>
    <w:lvl w:ilvl="7" w:tplc="5D0CF550" w:tentative="1">
      <w:start w:val="1"/>
      <w:numFmt w:val="lowerLetter"/>
      <w:lvlText w:val="%8."/>
      <w:lvlJc w:val="left"/>
      <w:pPr>
        <w:ind w:left="5760" w:hanging="360"/>
      </w:pPr>
    </w:lvl>
    <w:lvl w:ilvl="8" w:tplc="9EA840D4" w:tentative="1">
      <w:start w:val="1"/>
      <w:numFmt w:val="lowerRoman"/>
      <w:lvlText w:val="%9."/>
      <w:lvlJc w:val="right"/>
      <w:pPr>
        <w:ind w:left="6480" w:hanging="180"/>
      </w:pPr>
    </w:lvl>
  </w:abstractNum>
  <w:abstractNum w:abstractNumId="16" w15:restartNumberingAfterBreak="0">
    <w:nsid w:val="74565A7F"/>
    <w:multiLevelType w:val="hybridMultilevel"/>
    <w:tmpl w:val="70E8EFF2"/>
    <w:lvl w:ilvl="0" w:tplc="B6BE2AB0">
      <w:start w:val="1"/>
      <w:numFmt w:val="decimal"/>
      <w:lvlText w:val="%1."/>
      <w:lvlJc w:val="left"/>
      <w:pPr>
        <w:ind w:left="720" w:hanging="360"/>
      </w:pPr>
      <w:rPr>
        <w:rFonts w:hint="default"/>
      </w:rPr>
    </w:lvl>
    <w:lvl w:ilvl="1" w:tplc="29AABBBA" w:tentative="1">
      <w:start w:val="1"/>
      <w:numFmt w:val="lowerLetter"/>
      <w:lvlText w:val="%2."/>
      <w:lvlJc w:val="left"/>
      <w:pPr>
        <w:ind w:left="1440" w:hanging="360"/>
      </w:pPr>
    </w:lvl>
    <w:lvl w:ilvl="2" w:tplc="712C424C" w:tentative="1">
      <w:start w:val="1"/>
      <w:numFmt w:val="lowerRoman"/>
      <w:lvlText w:val="%3."/>
      <w:lvlJc w:val="right"/>
      <w:pPr>
        <w:ind w:left="2160" w:hanging="180"/>
      </w:pPr>
    </w:lvl>
    <w:lvl w:ilvl="3" w:tplc="AA32AE7C" w:tentative="1">
      <w:start w:val="1"/>
      <w:numFmt w:val="decimal"/>
      <w:lvlText w:val="%4."/>
      <w:lvlJc w:val="left"/>
      <w:pPr>
        <w:ind w:left="2880" w:hanging="360"/>
      </w:pPr>
    </w:lvl>
    <w:lvl w:ilvl="4" w:tplc="658AC2A8" w:tentative="1">
      <w:start w:val="1"/>
      <w:numFmt w:val="lowerLetter"/>
      <w:lvlText w:val="%5."/>
      <w:lvlJc w:val="left"/>
      <w:pPr>
        <w:ind w:left="3600" w:hanging="360"/>
      </w:pPr>
    </w:lvl>
    <w:lvl w:ilvl="5" w:tplc="5DB8E138" w:tentative="1">
      <w:start w:val="1"/>
      <w:numFmt w:val="lowerRoman"/>
      <w:lvlText w:val="%6."/>
      <w:lvlJc w:val="right"/>
      <w:pPr>
        <w:ind w:left="4320" w:hanging="180"/>
      </w:pPr>
    </w:lvl>
    <w:lvl w:ilvl="6" w:tplc="CE2AB89C" w:tentative="1">
      <w:start w:val="1"/>
      <w:numFmt w:val="decimal"/>
      <w:lvlText w:val="%7."/>
      <w:lvlJc w:val="left"/>
      <w:pPr>
        <w:ind w:left="5040" w:hanging="360"/>
      </w:pPr>
    </w:lvl>
    <w:lvl w:ilvl="7" w:tplc="AE20AAA4" w:tentative="1">
      <w:start w:val="1"/>
      <w:numFmt w:val="lowerLetter"/>
      <w:lvlText w:val="%8."/>
      <w:lvlJc w:val="left"/>
      <w:pPr>
        <w:ind w:left="5760" w:hanging="360"/>
      </w:pPr>
    </w:lvl>
    <w:lvl w:ilvl="8" w:tplc="DCBE048C" w:tentative="1">
      <w:start w:val="1"/>
      <w:numFmt w:val="lowerRoman"/>
      <w:lvlText w:val="%9."/>
      <w:lvlJc w:val="right"/>
      <w:pPr>
        <w:ind w:left="6480" w:hanging="180"/>
      </w:pPr>
    </w:lvl>
  </w:abstractNum>
  <w:abstractNum w:abstractNumId="17" w15:restartNumberingAfterBreak="0">
    <w:nsid w:val="7EDA35BD"/>
    <w:multiLevelType w:val="hybridMultilevel"/>
    <w:tmpl w:val="9850C2AC"/>
    <w:lvl w:ilvl="0" w:tplc="43C8C21A">
      <w:start w:val="1"/>
      <w:numFmt w:val="decimal"/>
      <w:lvlText w:val="%1)"/>
      <w:lvlJc w:val="left"/>
      <w:pPr>
        <w:ind w:left="1080" w:hanging="360"/>
      </w:pPr>
    </w:lvl>
    <w:lvl w:ilvl="1" w:tplc="1430F296" w:tentative="1">
      <w:start w:val="1"/>
      <w:numFmt w:val="lowerLetter"/>
      <w:lvlText w:val="%2."/>
      <w:lvlJc w:val="left"/>
      <w:pPr>
        <w:ind w:left="1800" w:hanging="360"/>
      </w:pPr>
    </w:lvl>
    <w:lvl w:ilvl="2" w:tplc="E7BA5AE8" w:tentative="1">
      <w:start w:val="1"/>
      <w:numFmt w:val="lowerRoman"/>
      <w:lvlText w:val="%3."/>
      <w:lvlJc w:val="right"/>
      <w:pPr>
        <w:ind w:left="2520" w:hanging="180"/>
      </w:pPr>
    </w:lvl>
    <w:lvl w:ilvl="3" w:tplc="F5C666B0" w:tentative="1">
      <w:start w:val="1"/>
      <w:numFmt w:val="decimal"/>
      <w:lvlText w:val="%4."/>
      <w:lvlJc w:val="left"/>
      <w:pPr>
        <w:ind w:left="3240" w:hanging="360"/>
      </w:pPr>
    </w:lvl>
    <w:lvl w:ilvl="4" w:tplc="FC58542E" w:tentative="1">
      <w:start w:val="1"/>
      <w:numFmt w:val="lowerLetter"/>
      <w:lvlText w:val="%5."/>
      <w:lvlJc w:val="left"/>
      <w:pPr>
        <w:ind w:left="3960" w:hanging="360"/>
      </w:pPr>
    </w:lvl>
    <w:lvl w:ilvl="5" w:tplc="C3B0D558" w:tentative="1">
      <w:start w:val="1"/>
      <w:numFmt w:val="lowerRoman"/>
      <w:lvlText w:val="%6."/>
      <w:lvlJc w:val="right"/>
      <w:pPr>
        <w:ind w:left="4680" w:hanging="180"/>
      </w:pPr>
    </w:lvl>
    <w:lvl w:ilvl="6" w:tplc="190C2174" w:tentative="1">
      <w:start w:val="1"/>
      <w:numFmt w:val="decimal"/>
      <w:lvlText w:val="%7."/>
      <w:lvlJc w:val="left"/>
      <w:pPr>
        <w:ind w:left="5400" w:hanging="360"/>
      </w:pPr>
    </w:lvl>
    <w:lvl w:ilvl="7" w:tplc="D03E8C54" w:tentative="1">
      <w:start w:val="1"/>
      <w:numFmt w:val="lowerLetter"/>
      <w:lvlText w:val="%8."/>
      <w:lvlJc w:val="left"/>
      <w:pPr>
        <w:ind w:left="6120" w:hanging="360"/>
      </w:pPr>
    </w:lvl>
    <w:lvl w:ilvl="8" w:tplc="FE06F48C" w:tentative="1">
      <w:start w:val="1"/>
      <w:numFmt w:val="lowerRoman"/>
      <w:lvlText w:val="%9."/>
      <w:lvlJc w:val="right"/>
      <w:pPr>
        <w:ind w:left="6840" w:hanging="180"/>
      </w:pPr>
    </w:lvl>
  </w:abstractNum>
  <w:num w:numId="1" w16cid:durableId="1010838356">
    <w:abstractNumId w:val="13"/>
  </w:num>
  <w:num w:numId="2" w16cid:durableId="1977680937">
    <w:abstractNumId w:val="13"/>
  </w:num>
  <w:num w:numId="3" w16cid:durableId="1340812034">
    <w:abstractNumId w:val="13"/>
  </w:num>
  <w:num w:numId="4" w16cid:durableId="480148788">
    <w:abstractNumId w:val="0"/>
  </w:num>
  <w:num w:numId="5" w16cid:durableId="96675691">
    <w:abstractNumId w:val="8"/>
  </w:num>
  <w:num w:numId="6" w16cid:durableId="1891073891">
    <w:abstractNumId w:val="1"/>
  </w:num>
  <w:num w:numId="7" w16cid:durableId="1571035361">
    <w:abstractNumId w:val="15"/>
  </w:num>
  <w:num w:numId="8" w16cid:durableId="378865280">
    <w:abstractNumId w:val="14"/>
  </w:num>
  <w:num w:numId="9" w16cid:durableId="224265776">
    <w:abstractNumId w:val="16"/>
  </w:num>
  <w:num w:numId="10" w16cid:durableId="97255912">
    <w:abstractNumId w:val="9"/>
  </w:num>
  <w:num w:numId="11" w16cid:durableId="1052653516">
    <w:abstractNumId w:val="13"/>
  </w:num>
  <w:num w:numId="12" w16cid:durableId="970748045">
    <w:abstractNumId w:val="17"/>
  </w:num>
  <w:num w:numId="13" w16cid:durableId="828908476">
    <w:abstractNumId w:val="11"/>
  </w:num>
  <w:num w:numId="14" w16cid:durableId="289433138">
    <w:abstractNumId w:val="12"/>
  </w:num>
  <w:num w:numId="15" w16cid:durableId="1678726301">
    <w:abstractNumId w:val="2"/>
  </w:num>
  <w:num w:numId="16" w16cid:durableId="1231036228">
    <w:abstractNumId w:val="13"/>
  </w:num>
  <w:num w:numId="17" w16cid:durableId="615061202">
    <w:abstractNumId w:val="6"/>
  </w:num>
  <w:num w:numId="18" w16cid:durableId="89543398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775254616">
    <w:abstractNumId w:val="4"/>
  </w:num>
  <w:num w:numId="20" w16cid:durableId="1486582430">
    <w:abstractNumId w:val="5"/>
  </w:num>
  <w:num w:numId="21" w16cid:durableId="1486166812">
    <w:abstractNumId w:val="10"/>
  </w:num>
  <w:num w:numId="22" w16cid:durableId="947001897">
    <w:abstractNumId w:val="7"/>
  </w:num>
  <w:num w:numId="23" w16cid:durableId="1240481418">
    <w:abstractNumId w:val="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34"/>
  <w:hyphenationZone w:val="425"/>
  <w:displayHorizontalDrawingGridEvery w:val="0"/>
  <w:displayVerticalDrawingGridEvery w:val="0"/>
  <w:doNotUseMarginsForDrawingGridOrigin/>
  <w:noPunctuationKerning/>
  <w:characterSpacingControl w:val="doNotCompress"/>
  <w:hdrShapeDefaults>
    <o:shapedefaults v:ext="edit" spidmax="3076"/>
    <o:shapelayout v:ext="edit">
      <o:idmap v:ext="edit" data="1,3"/>
    </o:shapelayout>
  </w:hdrShapeDefaults>
  <w:footnotePr>
    <w:numRestart w:val="eachSect"/>
    <w:footnote w:id="-1"/>
    <w:footnote w:id="0"/>
  </w:footnotePr>
  <w:endnotePr>
    <w:endnote w:id="-1"/>
    <w:endnote w:id="0"/>
  </w:endnotePr>
  <w:compat>
    <w:doNotUseHTMLParagraphAutoSpacing/>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966A0"/>
    <w:rsid w:val="00002366"/>
    <w:rsid w:val="0000625D"/>
    <w:rsid w:val="00006835"/>
    <w:rsid w:val="000071DC"/>
    <w:rsid w:val="00011BB3"/>
    <w:rsid w:val="000159C8"/>
    <w:rsid w:val="00017DF9"/>
    <w:rsid w:val="00017FA5"/>
    <w:rsid w:val="000200FF"/>
    <w:rsid w:val="0002072F"/>
    <w:rsid w:val="000231C6"/>
    <w:rsid w:val="00025DA7"/>
    <w:rsid w:val="0002753E"/>
    <w:rsid w:val="0003109B"/>
    <w:rsid w:val="00035D94"/>
    <w:rsid w:val="00036886"/>
    <w:rsid w:val="000374C8"/>
    <w:rsid w:val="00041912"/>
    <w:rsid w:val="00041A6D"/>
    <w:rsid w:val="00042200"/>
    <w:rsid w:val="00043C20"/>
    <w:rsid w:val="00045C50"/>
    <w:rsid w:val="00047A3E"/>
    <w:rsid w:val="00050704"/>
    <w:rsid w:val="00050EA8"/>
    <w:rsid w:val="00051205"/>
    <w:rsid w:val="00052786"/>
    <w:rsid w:val="00055095"/>
    <w:rsid w:val="00063192"/>
    <w:rsid w:val="00064A43"/>
    <w:rsid w:val="00066489"/>
    <w:rsid w:val="00067A76"/>
    <w:rsid w:val="000700C6"/>
    <w:rsid w:val="0007085A"/>
    <w:rsid w:val="00077D9E"/>
    <w:rsid w:val="00077E12"/>
    <w:rsid w:val="00081D54"/>
    <w:rsid w:val="0008467E"/>
    <w:rsid w:val="000878AF"/>
    <w:rsid w:val="0009281E"/>
    <w:rsid w:val="00095934"/>
    <w:rsid w:val="000A195C"/>
    <w:rsid w:val="000A3895"/>
    <w:rsid w:val="000A5F23"/>
    <w:rsid w:val="000A78D0"/>
    <w:rsid w:val="000B4833"/>
    <w:rsid w:val="000B4F5A"/>
    <w:rsid w:val="000B6DDE"/>
    <w:rsid w:val="000B6EFC"/>
    <w:rsid w:val="000B775A"/>
    <w:rsid w:val="000C1556"/>
    <w:rsid w:val="000C3B7A"/>
    <w:rsid w:val="000C6CE4"/>
    <w:rsid w:val="000D0165"/>
    <w:rsid w:val="000D5726"/>
    <w:rsid w:val="000E1A2A"/>
    <w:rsid w:val="000E2761"/>
    <w:rsid w:val="000E2E7A"/>
    <w:rsid w:val="000E309B"/>
    <w:rsid w:val="000E5E3A"/>
    <w:rsid w:val="000E5F0F"/>
    <w:rsid w:val="000F389E"/>
    <w:rsid w:val="000F54C7"/>
    <w:rsid w:val="000F6B3A"/>
    <w:rsid w:val="000F7675"/>
    <w:rsid w:val="000F77CE"/>
    <w:rsid w:val="000F7A03"/>
    <w:rsid w:val="001003CD"/>
    <w:rsid w:val="00101444"/>
    <w:rsid w:val="001019E3"/>
    <w:rsid w:val="00101A99"/>
    <w:rsid w:val="001020AC"/>
    <w:rsid w:val="00103590"/>
    <w:rsid w:val="00104015"/>
    <w:rsid w:val="00105D67"/>
    <w:rsid w:val="00107EED"/>
    <w:rsid w:val="001111A7"/>
    <w:rsid w:val="001137A7"/>
    <w:rsid w:val="0011727D"/>
    <w:rsid w:val="00117320"/>
    <w:rsid w:val="00117F26"/>
    <w:rsid w:val="00120343"/>
    <w:rsid w:val="00121ED8"/>
    <w:rsid w:val="00124022"/>
    <w:rsid w:val="0012408B"/>
    <w:rsid w:val="0012705A"/>
    <w:rsid w:val="001279AD"/>
    <w:rsid w:val="00131919"/>
    <w:rsid w:val="001333CB"/>
    <w:rsid w:val="00134B2E"/>
    <w:rsid w:val="00140089"/>
    <w:rsid w:val="00141AD4"/>
    <w:rsid w:val="001429AC"/>
    <w:rsid w:val="00142AA8"/>
    <w:rsid w:val="00145B96"/>
    <w:rsid w:val="00146130"/>
    <w:rsid w:val="0014613B"/>
    <w:rsid w:val="00146481"/>
    <w:rsid w:val="00146880"/>
    <w:rsid w:val="00153DE1"/>
    <w:rsid w:val="00155CF8"/>
    <w:rsid w:val="00162BA6"/>
    <w:rsid w:val="00164F79"/>
    <w:rsid w:val="00176490"/>
    <w:rsid w:val="00177B74"/>
    <w:rsid w:val="0018161D"/>
    <w:rsid w:val="00181BC5"/>
    <w:rsid w:val="00181D2A"/>
    <w:rsid w:val="001927BA"/>
    <w:rsid w:val="001941D8"/>
    <w:rsid w:val="0019463D"/>
    <w:rsid w:val="001A102A"/>
    <w:rsid w:val="001A1AD1"/>
    <w:rsid w:val="001A3D82"/>
    <w:rsid w:val="001A47AE"/>
    <w:rsid w:val="001A4DC2"/>
    <w:rsid w:val="001A77B3"/>
    <w:rsid w:val="001B138C"/>
    <w:rsid w:val="001B232D"/>
    <w:rsid w:val="001B3FEA"/>
    <w:rsid w:val="001B4C16"/>
    <w:rsid w:val="001B5A17"/>
    <w:rsid w:val="001B6830"/>
    <w:rsid w:val="001C26C5"/>
    <w:rsid w:val="001C74E1"/>
    <w:rsid w:val="001D02B7"/>
    <w:rsid w:val="001D39CA"/>
    <w:rsid w:val="001D77D4"/>
    <w:rsid w:val="001E05B4"/>
    <w:rsid w:val="001E0E29"/>
    <w:rsid w:val="001E1EC5"/>
    <w:rsid w:val="001E46CD"/>
    <w:rsid w:val="001E4CD4"/>
    <w:rsid w:val="001E7749"/>
    <w:rsid w:val="001F1829"/>
    <w:rsid w:val="001F38F8"/>
    <w:rsid w:val="001F426F"/>
    <w:rsid w:val="001F542D"/>
    <w:rsid w:val="001F556C"/>
    <w:rsid w:val="001F617C"/>
    <w:rsid w:val="00201604"/>
    <w:rsid w:val="00202A3A"/>
    <w:rsid w:val="00204A0D"/>
    <w:rsid w:val="0020550B"/>
    <w:rsid w:val="00207E30"/>
    <w:rsid w:val="002124D8"/>
    <w:rsid w:val="002156AB"/>
    <w:rsid w:val="002156BF"/>
    <w:rsid w:val="00216194"/>
    <w:rsid w:val="002162B3"/>
    <w:rsid w:val="002172C5"/>
    <w:rsid w:val="00222818"/>
    <w:rsid w:val="00223C06"/>
    <w:rsid w:val="00225836"/>
    <w:rsid w:val="00230628"/>
    <w:rsid w:val="00230634"/>
    <w:rsid w:val="00230B04"/>
    <w:rsid w:val="0023486D"/>
    <w:rsid w:val="00234FF9"/>
    <w:rsid w:val="00236708"/>
    <w:rsid w:val="00237C95"/>
    <w:rsid w:val="002425AE"/>
    <w:rsid w:val="00242EA3"/>
    <w:rsid w:val="00251096"/>
    <w:rsid w:val="00255E1D"/>
    <w:rsid w:val="00256022"/>
    <w:rsid w:val="00262290"/>
    <w:rsid w:val="0026274E"/>
    <w:rsid w:val="00263276"/>
    <w:rsid w:val="002669C7"/>
    <w:rsid w:val="002669F9"/>
    <w:rsid w:val="00267273"/>
    <w:rsid w:val="0027151D"/>
    <w:rsid w:val="00271778"/>
    <w:rsid w:val="00271F0D"/>
    <w:rsid w:val="0027468D"/>
    <w:rsid w:val="00275002"/>
    <w:rsid w:val="00277938"/>
    <w:rsid w:val="00280552"/>
    <w:rsid w:val="002831FF"/>
    <w:rsid w:val="002851E4"/>
    <w:rsid w:val="00286194"/>
    <w:rsid w:val="002909DF"/>
    <w:rsid w:val="00292CDA"/>
    <w:rsid w:val="0029787F"/>
    <w:rsid w:val="002A3141"/>
    <w:rsid w:val="002A3E30"/>
    <w:rsid w:val="002A4994"/>
    <w:rsid w:val="002A542D"/>
    <w:rsid w:val="002A64FA"/>
    <w:rsid w:val="002A6EA5"/>
    <w:rsid w:val="002A7B9E"/>
    <w:rsid w:val="002B019B"/>
    <w:rsid w:val="002B070F"/>
    <w:rsid w:val="002B222E"/>
    <w:rsid w:val="002B28F5"/>
    <w:rsid w:val="002B730C"/>
    <w:rsid w:val="002B7FBD"/>
    <w:rsid w:val="002C0096"/>
    <w:rsid w:val="002C2A8A"/>
    <w:rsid w:val="002C4452"/>
    <w:rsid w:val="002C4ED9"/>
    <w:rsid w:val="002C562A"/>
    <w:rsid w:val="002C574D"/>
    <w:rsid w:val="002C5D32"/>
    <w:rsid w:val="002D25B9"/>
    <w:rsid w:val="002D377C"/>
    <w:rsid w:val="002D55FC"/>
    <w:rsid w:val="002E060B"/>
    <w:rsid w:val="002E0D3D"/>
    <w:rsid w:val="002E0F84"/>
    <w:rsid w:val="002E1ACD"/>
    <w:rsid w:val="002E1CD2"/>
    <w:rsid w:val="002E5917"/>
    <w:rsid w:val="002F2BC3"/>
    <w:rsid w:val="002F34E7"/>
    <w:rsid w:val="002F5335"/>
    <w:rsid w:val="002F6B6E"/>
    <w:rsid w:val="00300D48"/>
    <w:rsid w:val="00301F43"/>
    <w:rsid w:val="00306871"/>
    <w:rsid w:val="00307296"/>
    <w:rsid w:val="0030772E"/>
    <w:rsid w:val="00314A34"/>
    <w:rsid w:val="003169FA"/>
    <w:rsid w:val="0031763C"/>
    <w:rsid w:val="00321205"/>
    <w:rsid w:val="00321963"/>
    <w:rsid w:val="003234CA"/>
    <w:rsid w:val="00324F4C"/>
    <w:rsid w:val="00325EFA"/>
    <w:rsid w:val="003368F2"/>
    <w:rsid w:val="00336DFB"/>
    <w:rsid w:val="003412B2"/>
    <w:rsid w:val="00341777"/>
    <w:rsid w:val="00343489"/>
    <w:rsid w:val="0034481A"/>
    <w:rsid w:val="00345955"/>
    <w:rsid w:val="00347937"/>
    <w:rsid w:val="00350609"/>
    <w:rsid w:val="00355C73"/>
    <w:rsid w:val="00356278"/>
    <w:rsid w:val="00356431"/>
    <w:rsid w:val="003624F2"/>
    <w:rsid w:val="003641EE"/>
    <w:rsid w:val="0036436D"/>
    <w:rsid w:val="00364AB5"/>
    <w:rsid w:val="003665B2"/>
    <w:rsid w:val="00366A5B"/>
    <w:rsid w:val="003734A5"/>
    <w:rsid w:val="00375555"/>
    <w:rsid w:val="0038032E"/>
    <w:rsid w:val="003803EE"/>
    <w:rsid w:val="00380A20"/>
    <w:rsid w:val="003839EC"/>
    <w:rsid w:val="00385742"/>
    <w:rsid w:val="00385B19"/>
    <w:rsid w:val="00385C72"/>
    <w:rsid w:val="0038612A"/>
    <w:rsid w:val="0038615A"/>
    <w:rsid w:val="0038705D"/>
    <w:rsid w:val="00390101"/>
    <w:rsid w:val="00390908"/>
    <w:rsid w:val="0039461C"/>
    <w:rsid w:val="003979C5"/>
    <w:rsid w:val="003A0E4C"/>
    <w:rsid w:val="003A4C01"/>
    <w:rsid w:val="003A532B"/>
    <w:rsid w:val="003B114D"/>
    <w:rsid w:val="003B2074"/>
    <w:rsid w:val="003B4A41"/>
    <w:rsid w:val="003B50BA"/>
    <w:rsid w:val="003B68FC"/>
    <w:rsid w:val="003B773E"/>
    <w:rsid w:val="003C0E8C"/>
    <w:rsid w:val="003C135B"/>
    <w:rsid w:val="003D0983"/>
    <w:rsid w:val="003D1A95"/>
    <w:rsid w:val="003D2474"/>
    <w:rsid w:val="003D376F"/>
    <w:rsid w:val="003D3928"/>
    <w:rsid w:val="003D49B5"/>
    <w:rsid w:val="003D5038"/>
    <w:rsid w:val="003D51FF"/>
    <w:rsid w:val="003D71A4"/>
    <w:rsid w:val="003E008B"/>
    <w:rsid w:val="003E0413"/>
    <w:rsid w:val="003E0730"/>
    <w:rsid w:val="003E08CF"/>
    <w:rsid w:val="003E0E3C"/>
    <w:rsid w:val="003E1E48"/>
    <w:rsid w:val="003E307D"/>
    <w:rsid w:val="003E414B"/>
    <w:rsid w:val="003E4968"/>
    <w:rsid w:val="003E7BEA"/>
    <w:rsid w:val="003F1EE2"/>
    <w:rsid w:val="003F4E53"/>
    <w:rsid w:val="003F6481"/>
    <w:rsid w:val="003F64DC"/>
    <w:rsid w:val="00400F58"/>
    <w:rsid w:val="00404348"/>
    <w:rsid w:val="004045B4"/>
    <w:rsid w:val="00404B11"/>
    <w:rsid w:val="004065B1"/>
    <w:rsid w:val="0041241E"/>
    <w:rsid w:val="00413C09"/>
    <w:rsid w:val="004161E2"/>
    <w:rsid w:val="00417DE0"/>
    <w:rsid w:val="00420A84"/>
    <w:rsid w:val="00423688"/>
    <w:rsid w:val="00426DF7"/>
    <w:rsid w:val="00427241"/>
    <w:rsid w:val="00427AA8"/>
    <w:rsid w:val="00431582"/>
    <w:rsid w:val="0043167E"/>
    <w:rsid w:val="00433208"/>
    <w:rsid w:val="004336CE"/>
    <w:rsid w:val="00435EBE"/>
    <w:rsid w:val="004457F1"/>
    <w:rsid w:val="0044635E"/>
    <w:rsid w:val="00447604"/>
    <w:rsid w:val="0045100F"/>
    <w:rsid w:val="004522C3"/>
    <w:rsid w:val="00452E6F"/>
    <w:rsid w:val="00460B88"/>
    <w:rsid w:val="0046176F"/>
    <w:rsid w:val="00464038"/>
    <w:rsid w:val="0046450F"/>
    <w:rsid w:val="00464AAB"/>
    <w:rsid w:val="00464CFC"/>
    <w:rsid w:val="004675D2"/>
    <w:rsid w:val="00467DEF"/>
    <w:rsid w:val="00470320"/>
    <w:rsid w:val="004710A5"/>
    <w:rsid w:val="00471C52"/>
    <w:rsid w:val="00474E50"/>
    <w:rsid w:val="00477C45"/>
    <w:rsid w:val="00480C2D"/>
    <w:rsid w:val="00483253"/>
    <w:rsid w:val="00483799"/>
    <w:rsid w:val="00486AE3"/>
    <w:rsid w:val="004871CA"/>
    <w:rsid w:val="00491C4B"/>
    <w:rsid w:val="00493BCD"/>
    <w:rsid w:val="00495156"/>
    <w:rsid w:val="004966A0"/>
    <w:rsid w:val="004A4A0C"/>
    <w:rsid w:val="004A71A4"/>
    <w:rsid w:val="004A777D"/>
    <w:rsid w:val="004A7D89"/>
    <w:rsid w:val="004B0606"/>
    <w:rsid w:val="004B141D"/>
    <w:rsid w:val="004B217C"/>
    <w:rsid w:val="004B3991"/>
    <w:rsid w:val="004B4094"/>
    <w:rsid w:val="004B4B1C"/>
    <w:rsid w:val="004B5E34"/>
    <w:rsid w:val="004B5FA9"/>
    <w:rsid w:val="004B74B5"/>
    <w:rsid w:val="004B7629"/>
    <w:rsid w:val="004C04B1"/>
    <w:rsid w:val="004C0C9E"/>
    <w:rsid w:val="004C1664"/>
    <w:rsid w:val="004C2F96"/>
    <w:rsid w:val="004C5DED"/>
    <w:rsid w:val="004C62BF"/>
    <w:rsid w:val="004C6568"/>
    <w:rsid w:val="004C6F5B"/>
    <w:rsid w:val="004D19AD"/>
    <w:rsid w:val="004D22AF"/>
    <w:rsid w:val="004D427A"/>
    <w:rsid w:val="004D5EDF"/>
    <w:rsid w:val="004E0441"/>
    <w:rsid w:val="004E2226"/>
    <w:rsid w:val="004E6FB9"/>
    <w:rsid w:val="004E7647"/>
    <w:rsid w:val="004F1755"/>
    <w:rsid w:val="004F1D57"/>
    <w:rsid w:val="004F44E0"/>
    <w:rsid w:val="004F532D"/>
    <w:rsid w:val="004F7BAA"/>
    <w:rsid w:val="00500D89"/>
    <w:rsid w:val="005027D5"/>
    <w:rsid w:val="00502C63"/>
    <w:rsid w:val="005045D3"/>
    <w:rsid w:val="00505A4D"/>
    <w:rsid w:val="00506117"/>
    <w:rsid w:val="0051043A"/>
    <w:rsid w:val="0051194F"/>
    <w:rsid w:val="00512259"/>
    <w:rsid w:val="005130DB"/>
    <w:rsid w:val="00516063"/>
    <w:rsid w:val="00516F2A"/>
    <w:rsid w:val="00526E8F"/>
    <w:rsid w:val="0053130B"/>
    <w:rsid w:val="00531D21"/>
    <w:rsid w:val="005340AE"/>
    <w:rsid w:val="00536C8E"/>
    <w:rsid w:val="005375D6"/>
    <w:rsid w:val="00540D95"/>
    <w:rsid w:val="0054142D"/>
    <w:rsid w:val="00550CC0"/>
    <w:rsid w:val="00554082"/>
    <w:rsid w:val="00555B93"/>
    <w:rsid w:val="00556763"/>
    <w:rsid w:val="005602F4"/>
    <w:rsid w:val="00560B85"/>
    <w:rsid w:val="005632F5"/>
    <w:rsid w:val="00566456"/>
    <w:rsid w:val="005704DD"/>
    <w:rsid w:val="005717DE"/>
    <w:rsid w:val="00571D7E"/>
    <w:rsid w:val="005760C6"/>
    <w:rsid w:val="00576F05"/>
    <w:rsid w:val="00580B8A"/>
    <w:rsid w:val="00585AC2"/>
    <w:rsid w:val="0058637B"/>
    <w:rsid w:val="00586F14"/>
    <w:rsid w:val="00590772"/>
    <w:rsid w:val="00590E41"/>
    <w:rsid w:val="005A238A"/>
    <w:rsid w:val="005A3C87"/>
    <w:rsid w:val="005A4607"/>
    <w:rsid w:val="005A47F0"/>
    <w:rsid w:val="005A4A11"/>
    <w:rsid w:val="005A6DC4"/>
    <w:rsid w:val="005A7165"/>
    <w:rsid w:val="005A7307"/>
    <w:rsid w:val="005A7A58"/>
    <w:rsid w:val="005B0961"/>
    <w:rsid w:val="005B0E17"/>
    <w:rsid w:val="005B27D8"/>
    <w:rsid w:val="005B3163"/>
    <w:rsid w:val="005B60B3"/>
    <w:rsid w:val="005B696B"/>
    <w:rsid w:val="005C132E"/>
    <w:rsid w:val="005C2547"/>
    <w:rsid w:val="005C5030"/>
    <w:rsid w:val="005C5C15"/>
    <w:rsid w:val="005D4BC5"/>
    <w:rsid w:val="005D5295"/>
    <w:rsid w:val="005D6205"/>
    <w:rsid w:val="005D6A22"/>
    <w:rsid w:val="005D7540"/>
    <w:rsid w:val="005E3572"/>
    <w:rsid w:val="005E53EE"/>
    <w:rsid w:val="005E7D5B"/>
    <w:rsid w:val="005F0C62"/>
    <w:rsid w:val="005F10C4"/>
    <w:rsid w:val="005F4467"/>
    <w:rsid w:val="005F5375"/>
    <w:rsid w:val="005F599F"/>
    <w:rsid w:val="005F64E4"/>
    <w:rsid w:val="005F6881"/>
    <w:rsid w:val="0060265A"/>
    <w:rsid w:val="006048FF"/>
    <w:rsid w:val="006072FE"/>
    <w:rsid w:val="00607C19"/>
    <w:rsid w:val="00611C33"/>
    <w:rsid w:val="00620174"/>
    <w:rsid w:val="006225E9"/>
    <w:rsid w:val="006255F8"/>
    <w:rsid w:val="00627EEF"/>
    <w:rsid w:val="006301E1"/>
    <w:rsid w:val="00631468"/>
    <w:rsid w:val="00631626"/>
    <w:rsid w:val="00631FBF"/>
    <w:rsid w:val="006350EF"/>
    <w:rsid w:val="00635113"/>
    <w:rsid w:val="00637622"/>
    <w:rsid w:val="0063778E"/>
    <w:rsid w:val="006377F0"/>
    <w:rsid w:val="00637C0C"/>
    <w:rsid w:val="006406C7"/>
    <w:rsid w:val="00640B7E"/>
    <w:rsid w:val="006428CF"/>
    <w:rsid w:val="006449E4"/>
    <w:rsid w:val="0064527A"/>
    <w:rsid w:val="00645B28"/>
    <w:rsid w:val="006465A5"/>
    <w:rsid w:val="00646EBB"/>
    <w:rsid w:val="00650018"/>
    <w:rsid w:val="006539DD"/>
    <w:rsid w:val="0065454F"/>
    <w:rsid w:val="00655630"/>
    <w:rsid w:val="00656319"/>
    <w:rsid w:val="00657B43"/>
    <w:rsid w:val="00660195"/>
    <w:rsid w:val="006614F8"/>
    <w:rsid w:val="00663F5D"/>
    <w:rsid w:val="0066480F"/>
    <w:rsid w:val="00664BF9"/>
    <w:rsid w:val="00664DE7"/>
    <w:rsid w:val="00665247"/>
    <w:rsid w:val="006678F1"/>
    <w:rsid w:val="00670DA5"/>
    <w:rsid w:val="006718BF"/>
    <w:rsid w:val="006719DB"/>
    <w:rsid w:val="0067312F"/>
    <w:rsid w:val="00673397"/>
    <w:rsid w:val="0067433A"/>
    <w:rsid w:val="00674D79"/>
    <w:rsid w:val="00676278"/>
    <w:rsid w:val="00676A36"/>
    <w:rsid w:val="00680DFB"/>
    <w:rsid w:val="00681191"/>
    <w:rsid w:val="00681223"/>
    <w:rsid w:val="00682C2B"/>
    <w:rsid w:val="00683E60"/>
    <w:rsid w:val="00684321"/>
    <w:rsid w:val="00686A32"/>
    <w:rsid w:val="00690BF9"/>
    <w:rsid w:val="00694614"/>
    <w:rsid w:val="00694643"/>
    <w:rsid w:val="00695ACC"/>
    <w:rsid w:val="006962A5"/>
    <w:rsid w:val="00697AD2"/>
    <w:rsid w:val="006A31EB"/>
    <w:rsid w:val="006A44E9"/>
    <w:rsid w:val="006A5E21"/>
    <w:rsid w:val="006A7EFE"/>
    <w:rsid w:val="006B0F1D"/>
    <w:rsid w:val="006B1DC7"/>
    <w:rsid w:val="006B3389"/>
    <w:rsid w:val="006B44EC"/>
    <w:rsid w:val="006B747D"/>
    <w:rsid w:val="006C0AAB"/>
    <w:rsid w:val="006C13D0"/>
    <w:rsid w:val="006C2046"/>
    <w:rsid w:val="006C2727"/>
    <w:rsid w:val="006C330E"/>
    <w:rsid w:val="006C3B88"/>
    <w:rsid w:val="006C3D97"/>
    <w:rsid w:val="006C5E78"/>
    <w:rsid w:val="006C6A54"/>
    <w:rsid w:val="006C7127"/>
    <w:rsid w:val="006D0D6F"/>
    <w:rsid w:val="006D1490"/>
    <w:rsid w:val="006D34B2"/>
    <w:rsid w:val="006D47B8"/>
    <w:rsid w:val="006D60B5"/>
    <w:rsid w:val="006E1690"/>
    <w:rsid w:val="006E266F"/>
    <w:rsid w:val="006E31A5"/>
    <w:rsid w:val="006E3EEA"/>
    <w:rsid w:val="006E4402"/>
    <w:rsid w:val="006E4C3C"/>
    <w:rsid w:val="006E5462"/>
    <w:rsid w:val="006E5782"/>
    <w:rsid w:val="006E631A"/>
    <w:rsid w:val="006E6E03"/>
    <w:rsid w:val="006E7974"/>
    <w:rsid w:val="006F0186"/>
    <w:rsid w:val="006F1750"/>
    <w:rsid w:val="006F78B0"/>
    <w:rsid w:val="007000DB"/>
    <w:rsid w:val="0070130B"/>
    <w:rsid w:val="007037F1"/>
    <w:rsid w:val="00703961"/>
    <w:rsid w:val="00710C11"/>
    <w:rsid w:val="007172BC"/>
    <w:rsid w:val="007174A4"/>
    <w:rsid w:val="007204A0"/>
    <w:rsid w:val="00721103"/>
    <w:rsid w:val="007222CF"/>
    <w:rsid w:val="007234DD"/>
    <w:rsid w:val="00723F93"/>
    <w:rsid w:val="007262B3"/>
    <w:rsid w:val="00726D8A"/>
    <w:rsid w:val="00727647"/>
    <w:rsid w:val="00727756"/>
    <w:rsid w:val="007363FA"/>
    <w:rsid w:val="00737B35"/>
    <w:rsid w:val="00740653"/>
    <w:rsid w:val="00740FB7"/>
    <w:rsid w:val="00741E0B"/>
    <w:rsid w:val="00743FE2"/>
    <w:rsid w:val="007475A3"/>
    <w:rsid w:val="00751164"/>
    <w:rsid w:val="007518DC"/>
    <w:rsid w:val="00752A4E"/>
    <w:rsid w:val="00752E8C"/>
    <w:rsid w:val="007548E2"/>
    <w:rsid w:val="00754FC5"/>
    <w:rsid w:val="00756F1E"/>
    <w:rsid w:val="00757CD5"/>
    <w:rsid w:val="007629A6"/>
    <w:rsid w:val="007664A3"/>
    <w:rsid w:val="0077241A"/>
    <w:rsid w:val="007727C1"/>
    <w:rsid w:val="00773623"/>
    <w:rsid w:val="00773CA0"/>
    <w:rsid w:val="00774028"/>
    <w:rsid w:val="007747F2"/>
    <w:rsid w:val="00774FEE"/>
    <w:rsid w:val="00775157"/>
    <w:rsid w:val="00776751"/>
    <w:rsid w:val="0078066F"/>
    <w:rsid w:val="0078111E"/>
    <w:rsid w:val="00782C55"/>
    <w:rsid w:val="007841DE"/>
    <w:rsid w:val="0079273C"/>
    <w:rsid w:val="007927B0"/>
    <w:rsid w:val="00793380"/>
    <w:rsid w:val="0079376A"/>
    <w:rsid w:val="007A00BA"/>
    <w:rsid w:val="007A0130"/>
    <w:rsid w:val="007A0EEB"/>
    <w:rsid w:val="007A34EE"/>
    <w:rsid w:val="007A3DB4"/>
    <w:rsid w:val="007A4E7B"/>
    <w:rsid w:val="007A5089"/>
    <w:rsid w:val="007A6B3F"/>
    <w:rsid w:val="007A6E82"/>
    <w:rsid w:val="007B22AE"/>
    <w:rsid w:val="007B29AB"/>
    <w:rsid w:val="007B31A8"/>
    <w:rsid w:val="007B38D2"/>
    <w:rsid w:val="007B477A"/>
    <w:rsid w:val="007B7648"/>
    <w:rsid w:val="007C55E3"/>
    <w:rsid w:val="007D094A"/>
    <w:rsid w:val="007D1DB3"/>
    <w:rsid w:val="007D2E55"/>
    <w:rsid w:val="007D43C6"/>
    <w:rsid w:val="007D4C43"/>
    <w:rsid w:val="007D5785"/>
    <w:rsid w:val="007E303A"/>
    <w:rsid w:val="007E675A"/>
    <w:rsid w:val="007E6AE0"/>
    <w:rsid w:val="007E6BC3"/>
    <w:rsid w:val="007F0830"/>
    <w:rsid w:val="007F1398"/>
    <w:rsid w:val="007F15AB"/>
    <w:rsid w:val="007F36E2"/>
    <w:rsid w:val="007F43FD"/>
    <w:rsid w:val="007F483A"/>
    <w:rsid w:val="007F4F1E"/>
    <w:rsid w:val="007F51AD"/>
    <w:rsid w:val="007F5B79"/>
    <w:rsid w:val="007F5C77"/>
    <w:rsid w:val="007F6EBC"/>
    <w:rsid w:val="00800731"/>
    <w:rsid w:val="00801956"/>
    <w:rsid w:val="00802FCE"/>
    <w:rsid w:val="00803687"/>
    <w:rsid w:val="00803945"/>
    <w:rsid w:val="008062F7"/>
    <w:rsid w:val="00807727"/>
    <w:rsid w:val="00814750"/>
    <w:rsid w:val="00816AB0"/>
    <w:rsid w:val="00817324"/>
    <w:rsid w:val="00823AC3"/>
    <w:rsid w:val="008244A2"/>
    <w:rsid w:val="00824D12"/>
    <w:rsid w:val="00826D1B"/>
    <w:rsid w:val="00827017"/>
    <w:rsid w:val="00830BDE"/>
    <w:rsid w:val="0083586B"/>
    <w:rsid w:val="00836307"/>
    <w:rsid w:val="00836618"/>
    <w:rsid w:val="00840724"/>
    <w:rsid w:val="00841B81"/>
    <w:rsid w:val="008455E0"/>
    <w:rsid w:val="00846ADD"/>
    <w:rsid w:val="0085367C"/>
    <w:rsid w:val="00855ADE"/>
    <w:rsid w:val="00856852"/>
    <w:rsid w:val="00860286"/>
    <w:rsid w:val="00860FFD"/>
    <w:rsid w:val="00861264"/>
    <w:rsid w:val="00862E50"/>
    <w:rsid w:val="008641EB"/>
    <w:rsid w:val="00864E23"/>
    <w:rsid w:val="00865C1C"/>
    <w:rsid w:val="00870BA7"/>
    <w:rsid w:val="0087187D"/>
    <w:rsid w:val="008719D0"/>
    <w:rsid w:val="008741F7"/>
    <w:rsid w:val="00876CE0"/>
    <w:rsid w:val="00876E73"/>
    <w:rsid w:val="00877673"/>
    <w:rsid w:val="00880537"/>
    <w:rsid w:val="00880D9A"/>
    <w:rsid w:val="00882297"/>
    <w:rsid w:val="00885BA8"/>
    <w:rsid w:val="008906A5"/>
    <w:rsid w:val="0089186E"/>
    <w:rsid w:val="00892D45"/>
    <w:rsid w:val="0089475D"/>
    <w:rsid w:val="008A1425"/>
    <w:rsid w:val="008A14CC"/>
    <w:rsid w:val="008A20FB"/>
    <w:rsid w:val="008A29B6"/>
    <w:rsid w:val="008A41F6"/>
    <w:rsid w:val="008A449A"/>
    <w:rsid w:val="008A47E2"/>
    <w:rsid w:val="008A50E9"/>
    <w:rsid w:val="008A6DC2"/>
    <w:rsid w:val="008A7393"/>
    <w:rsid w:val="008B2C5D"/>
    <w:rsid w:val="008B3532"/>
    <w:rsid w:val="008B3633"/>
    <w:rsid w:val="008C0AF4"/>
    <w:rsid w:val="008C16C4"/>
    <w:rsid w:val="008C40D8"/>
    <w:rsid w:val="008D4EAC"/>
    <w:rsid w:val="008D7451"/>
    <w:rsid w:val="008D77D8"/>
    <w:rsid w:val="008E013A"/>
    <w:rsid w:val="008E3178"/>
    <w:rsid w:val="008E474D"/>
    <w:rsid w:val="008E5EF8"/>
    <w:rsid w:val="008E6D29"/>
    <w:rsid w:val="008F0421"/>
    <w:rsid w:val="008F17E0"/>
    <w:rsid w:val="008F57B3"/>
    <w:rsid w:val="008F58A4"/>
    <w:rsid w:val="0090078D"/>
    <w:rsid w:val="00901A88"/>
    <w:rsid w:val="009031D1"/>
    <w:rsid w:val="009032CE"/>
    <w:rsid w:val="00905B68"/>
    <w:rsid w:val="00905E1C"/>
    <w:rsid w:val="00910C90"/>
    <w:rsid w:val="00910EFE"/>
    <w:rsid w:val="00912AC7"/>
    <w:rsid w:val="00912EC6"/>
    <w:rsid w:val="009134DC"/>
    <w:rsid w:val="0091665F"/>
    <w:rsid w:val="009173EB"/>
    <w:rsid w:val="009208B3"/>
    <w:rsid w:val="00920EEB"/>
    <w:rsid w:val="00925BEB"/>
    <w:rsid w:val="0093446B"/>
    <w:rsid w:val="00935455"/>
    <w:rsid w:val="009372CB"/>
    <w:rsid w:val="00940E10"/>
    <w:rsid w:val="0094228E"/>
    <w:rsid w:val="009423E3"/>
    <w:rsid w:val="00943445"/>
    <w:rsid w:val="00943CD8"/>
    <w:rsid w:val="00944C38"/>
    <w:rsid w:val="009467BA"/>
    <w:rsid w:val="00946B0B"/>
    <w:rsid w:val="00950C1B"/>
    <w:rsid w:val="009511E9"/>
    <w:rsid w:val="009520A7"/>
    <w:rsid w:val="00953AED"/>
    <w:rsid w:val="00957284"/>
    <w:rsid w:val="00960094"/>
    <w:rsid w:val="009635B1"/>
    <w:rsid w:val="009711AB"/>
    <w:rsid w:val="0097135E"/>
    <w:rsid w:val="00972BCE"/>
    <w:rsid w:val="009731CE"/>
    <w:rsid w:val="00976009"/>
    <w:rsid w:val="00977604"/>
    <w:rsid w:val="00980A67"/>
    <w:rsid w:val="00980F5F"/>
    <w:rsid w:val="00982C3A"/>
    <w:rsid w:val="00982F0A"/>
    <w:rsid w:val="00983A4A"/>
    <w:rsid w:val="009900EC"/>
    <w:rsid w:val="00992ED5"/>
    <w:rsid w:val="00993B8C"/>
    <w:rsid w:val="0099569C"/>
    <w:rsid w:val="0099594A"/>
    <w:rsid w:val="00997B68"/>
    <w:rsid w:val="009A1631"/>
    <w:rsid w:val="009A3520"/>
    <w:rsid w:val="009A643C"/>
    <w:rsid w:val="009B1082"/>
    <w:rsid w:val="009B2A3C"/>
    <w:rsid w:val="009C08BE"/>
    <w:rsid w:val="009C1518"/>
    <w:rsid w:val="009C3422"/>
    <w:rsid w:val="009C5C03"/>
    <w:rsid w:val="009C748D"/>
    <w:rsid w:val="009D1DB5"/>
    <w:rsid w:val="009D2155"/>
    <w:rsid w:val="009D2443"/>
    <w:rsid w:val="009D54EC"/>
    <w:rsid w:val="009D6540"/>
    <w:rsid w:val="009D6678"/>
    <w:rsid w:val="009D69EE"/>
    <w:rsid w:val="009D6EDD"/>
    <w:rsid w:val="009D708E"/>
    <w:rsid w:val="009E0C00"/>
    <w:rsid w:val="009E2703"/>
    <w:rsid w:val="009E3589"/>
    <w:rsid w:val="009E4598"/>
    <w:rsid w:val="009E61E3"/>
    <w:rsid w:val="009E66F0"/>
    <w:rsid w:val="009F2E37"/>
    <w:rsid w:val="009F3FFF"/>
    <w:rsid w:val="009F5BD9"/>
    <w:rsid w:val="009F7214"/>
    <w:rsid w:val="00A00577"/>
    <w:rsid w:val="00A02E28"/>
    <w:rsid w:val="00A02F19"/>
    <w:rsid w:val="00A0344C"/>
    <w:rsid w:val="00A0370C"/>
    <w:rsid w:val="00A10EEA"/>
    <w:rsid w:val="00A1193F"/>
    <w:rsid w:val="00A122B2"/>
    <w:rsid w:val="00A14809"/>
    <w:rsid w:val="00A16240"/>
    <w:rsid w:val="00A22936"/>
    <w:rsid w:val="00A26A64"/>
    <w:rsid w:val="00A32EDC"/>
    <w:rsid w:val="00A34799"/>
    <w:rsid w:val="00A35C3B"/>
    <w:rsid w:val="00A35D48"/>
    <w:rsid w:val="00A41E4E"/>
    <w:rsid w:val="00A45E61"/>
    <w:rsid w:val="00A54A32"/>
    <w:rsid w:val="00A627F6"/>
    <w:rsid w:val="00A63A8B"/>
    <w:rsid w:val="00A63BE6"/>
    <w:rsid w:val="00A65368"/>
    <w:rsid w:val="00A70644"/>
    <w:rsid w:val="00A71765"/>
    <w:rsid w:val="00A72B62"/>
    <w:rsid w:val="00A74BE5"/>
    <w:rsid w:val="00A765B9"/>
    <w:rsid w:val="00A76F79"/>
    <w:rsid w:val="00A77414"/>
    <w:rsid w:val="00A77F31"/>
    <w:rsid w:val="00A82D64"/>
    <w:rsid w:val="00A866B1"/>
    <w:rsid w:val="00A914B5"/>
    <w:rsid w:val="00A91A34"/>
    <w:rsid w:val="00A93C1B"/>
    <w:rsid w:val="00A97DF0"/>
    <w:rsid w:val="00AA1022"/>
    <w:rsid w:val="00AA2DAD"/>
    <w:rsid w:val="00AA351B"/>
    <w:rsid w:val="00AA7B78"/>
    <w:rsid w:val="00AB1420"/>
    <w:rsid w:val="00AB355C"/>
    <w:rsid w:val="00AB683C"/>
    <w:rsid w:val="00AC0CDF"/>
    <w:rsid w:val="00AC218D"/>
    <w:rsid w:val="00AC2F9B"/>
    <w:rsid w:val="00AC4C56"/>
    <w:rsid w:val="00AC6C52"/>
    <w:rsid w:val="00AC7F02"/>
    <w:rsid w:val="00AD39CC"/>
    <w:rsid w:val="00AD7784"/>
    <w:rsid w:val="00AE03C1"/>
    <w:rsid w:val="00AE08FE"/>
    <w:rsid w:val="00AE2865"/>
    <w:rsid w:val="00AE72E0"/>
    <w:rsid w:val="00AF27BE"/>
    <w:rsid w:val="00AF501E"/>
    <w:rsid w:val="00AF54A5"/>
    <w:rsid w:val="00AF5DF5"/>
    <w:rsid w:val="00AF5E12"/>
    <w:rsid w:val="00AF5F80"/>
    <w:rsid w:val="00AF662C"/>
    <w:rsid w:val="00B0017D"/>
    <w:rsid w:val="00B0141D"/>
    <w:rsid w:val="00B020A5"/>
    <w:rsid w:val="00B05E00"/>
    <w:rsid w:val="00B0723C"/>
    <w:rsid w:val="00B07369"/>
    <w:rsid w:val="00B20C46"/>
    <w:rsid w:val="00B2202A"/>
    <w:rsid w:val="00B26254"/>
    <w:rsid w:val="00B27769"/>
    <w:rsid w:val="00B31042"/>
    <w:rsid w:val="00B31188"/>
    <w:rsid w:val="00B311B4"/>
    <w:rsid w:val="00B3199F"/>
    <w:rsid w:val="00B31CA7"/>
    <w:rsid w:val="00B3222C"/>
    <w:rsid w:val="00B34217"/>
    <w:rsid w:val="00B36AA1"/>
    <w:rsid w:val="00B36C9F"/>
    <w:rsid w:val="00B376E2"/>
    <w:rsid w:val="00B37AFB"/>
    <w:rsid w:val="00B37C1F"/>
    <w:rsid w:val="00B52662"/>
    <w:rsid w:val="00B53799"/>
    <w:rsid w:val="00B61AAD"/>
    <w:rsid w:val="00B6243D"/>
    <w:rsid w:val="00B63B98"/>
    <w:rsid w:val="00B658B9"/>
    <w:rsid w:val="00B708BD"/>
    <w:rsid w:val="00B73558"/>
    <w:rsid w:val="00B73D9F"/>
    <w:rsid w:val="00B74721"/>
    <w:rsid w:val="00B80107"/>
    <w:rsid w:val="00B833C0"/>
    <w:rsid w:val="00B83A91"/>
    <w:rsid w:val="00B8456B"/>
    <w:rsid w:val="00B8549B"/>
    <w:rsid w:val="00B85900"/>
    <w:rsid w:val="00B90838"/>
    <w:rsid w:val="00B92F2E"/>
    <w:rsid w:val="00B94B92"/>
    <w:rsid w:val="00B95E15"/>
    <w:rsid w:val="00BA064A"/>
    <w:rsid w:val="00BA62F1"/>
    <w:rsid w:val="00BB11E9"/>
    <w:rsid w:val="00BB448D"/>
    <w:rsid w:val="00BB6D4E"/>
    <w:rsid w:val="00BC0E29"/>
    <w:rsid w:val="00BC28A9"/>
    <w:rsid w:val="00BC3744"/>
    <w:rsid w:val="00BC425E"/>
    <w:rsid w:val="00BC74EA"/>
    <w:rsid w:val="00BD0870"/>
    <w:rsid w:val="00BD4397"/>
    <w:rsid w:val="00BD4FFB"/>
    <w:rsid w:val="00BE1A8F"/>
    <w:rsid w:val="00BE1E87"/>
    <w:rsid w:val="00BE3721"/>
    <w:rsid w:val="00BE5CD7"/>
    <w:rsid w:val="00BE6543"/>
    <w:rsid w:val="00BE67C4"/>
    <w:rsid w:val="00BE7E0D"/>
    <w:rsid w:val="00BF3B5E"/>
    <w:rsid w:val="00BF6A4B"/>
    <w:rsid w:val="00BF6AA2"/>
    <w:rsid w:val="00C02F2E"/>
    <w:rsid w:val="00C059D4"/>
    <w:rsid w:val="00C0755C"/>
    <w:rsid w:val="00C10E1F"/>
    <w:rsid w:val="00C118C0"/>
    <w:rsid w:val="00C13653"/>
    <w:rsid w:val="00C13EDD"/>
    <w:rsid w:val="00C14BD3"/>
    <w:rsid w:val="00C15EDD"/>
    <w:rsid w:val="00C23DBF"/>
    <w:rsid w:val="00C245E6"/>
    <w:rsid w:val="00C2499E"/>
    <w:rsid w:val="00C25530"/>
    <w:rsid w:val="00C27651"/>
    <w:rsid w:val="00C3016A"/>
    <w:rsid w:val="00C333FA"/>
    <w:rsid w:val="00C34FF8"/>
    <w:rsid w:val="00C37110"/>
    <w:rsid w:val="00C4274F"/>
    <w:rsid w:val="00C42E6C"/>
    <w:rsid w:val="00C43B34"/>
    <w:rsid w:val="00C46513"/>
    <w:rsid w:val="00C544F4"/>
    <w:rsid w:val="00C563C2"/>
    <w:rsid w:val="00C60372"/>
    <w:rsid w:val="00C60D87"/>
    <w:rsid w:val="00C62E20"/>
    <w:rsid w:val="00C62FA7"/>
    <w:rsid w:val="00C63546"/>
    <w:rsid w:val="00C70338"/>
    <w:rsid w:val="00C71068"/>
    <w:rsid w:val="00C719EF"/>
    <w:rsid w:val="00C800B4"/>
    <w:rsid w:val="00C80BAA"/>
    <w:rsid w:val="00C8156F"/>
    <w:rsid w:val="00C81B68"/>
    <w:rsid w:val="00C84F2B"/>
    <w:rsid w:val="00C853E1"/>
    <w:rsid w:val="00C86D78"/>
    <w:rsid w:val="00C97CC0"/>
    <w:rsid w:val="00C97D39"/>
    <w:rsid w:val="00CA28E4"/>
    <w:rsid w:val="00CA4D5B"/>
    <w:rsid w:val="00CA509C"/>
    <w:rsid w:val="00CB05A6"/>
    <w:rsid w:val="00CB09EE"/>
    <w:rsid w:val="00CB5F0D"/>
    <w:rsid w:val="00CB6CF1"/>
    <w:rsid w:val="00CC12E9"/>
    <w:rsid w:val="00CC2009"/>
    <w:rsid w:val="00CC25C5"/>
    <w:rsid w:val="00CC31FD"/>
    <w:rsid w:val="00CC5BCD"/>
    <w:rsid w:val="00CC61D7"/>
    <w:rsid w:val="00CC63DD"/>
    <w:rsid w:val="00CD2CE7"/>
    <w:rsid w:val="00CD4B14"/>
    <w:rsid w:val="00CD7D2C"/>
    <w:rsid w:val="00CE0BCA"/>
    <w:rsid w:val="00CE396E"/>
    <w:rsid w:val="00CE399A"/>
    <w:rsid w:val="00CE708D"/>
    <w:rsid w:val="00CE75A8"/>
    <w:rsid w:val="00CF0806"/>
    <w:rsid w:val="00CF157F"/>
    <w:rsid w:val="00CF26F9"/>
    <w:rsid w:val="00CF2B5E"/>
    <w:rsid w:val="00CF3D50"/>
    <w:rsid w:val="00CF5E53"/>
    <w:rsid w:val="00CF65B7"/>
    <w:rsid w:val="00CF7948"/>
    <w:rsid w:val="00CF7AEB"/>
    <w:rsid w:val="00D0027A"/>
    <w:rsid w:val="00D03C16"/>
    <w:rsid w:val="00D07162"/>
    <w:rsid w:val="00D1060C"/>
    <w:rsid w:val="00D10D84"/>
    <w:rsid w:val="00D1101C"/>
    <w:rsid w:val="00D118F3"/>
    <w:rsid w:val="00D15399"/>
    <w:rsid w:val="00D1581B"/>
    <w:rsid w:val="00D164FA"/>
    <w:rsid w:val="00D2170C"/>
    <w:rsid w:val="00D25623"/>
    <w:rsid w:val="00D269AE"/>
    <w:rsid w:val="00D30F76"/>
    <w:rsid w:val="00D345D7"/>
    <w:rsid w:val="00D34EB4"/>
    <w:rsid w:val="00D3699D"/>
    <w:rsid w:val="00D37274"/>
    <w:rsid w:val="00D37A89"/>
    <w:rsid w:val="00D4119B"/>
    <w:rsid w:val="00D44DC4"/>
    <w:rsid w:val="00D50166"/>
    <w:rsid w:val="00D50C64"/>
    <w:rsid w:val="00D50D1B"/>
    <w:rsid w:val="00D52954"/>
    <w:rsid w:val="00D5388B"/>
    <w:rsid w:val="00D557E7"/>
    <w:rsid w:val="00D60702"/>
    <w:rsid w:val="00D6156C"/>
    <w:rsid w:val="00D617C1"/>
    <w:rsid w:val="00D619B2"/>
    <w:rsid w:val="00D66714"/>
    <w:rsid w:val="00D67838"/>
    <w:rsid w:val="00D7574C"/>
    <w:rsid w:val="00D8578A"/>
    <w:rsid w:val="00D93ECE"/>
    <w:rsid w:val="00D9627F"/>
    <w:rsid w:val="00D965B0"/>
    <w:rsid w:val="00D9661B"/>
    <w:rsid w:val="00D97F5D"/>
    <w:rsid w:val="00DA30BD"/>
    <w:rsid w:val="00DA7448"/>
    <w:rsid w:val="00DA7497"/>
    <w:rsid w:val="00DB0FC1"/>
    <w:rsid w:val="00DB1D7E"/>
    <w:rsid w:val="00DB2BEB"/>
    <w:rsid w:val="00DB3234"/>
    <w:rsid w:val="00DB6FE7"/>
    <w:rsid w:val="00DC04B9"/>
    <w:rsid w:val="00DC0F87"/>
    <w:rsid w:val="00DC3A98"/>
    <w:rsid w:val="00DC440E"/>
    <w:rsid w:val="00DC7BEE"/>
    <w:rsid w:val="00DD65D6"/>
    <w:rsid w:val="00DD6D76"/>
    <w:rsid w:val="00DE339B"/>
    <w:rsid w:val="00DE34D8"/>
    <w:rsid w:val="00DE3C31"/>
    <w:rsid w:val="00DE50CA"/>
    <w:rsid w:val="00DE5B6E"/>
    <w:rsid w:val="00DF03D7"/>
    <w:rsid w:val="00DF7436"/>
    <w:rsid w:val="00E010C9"/>
    <w:rsid w:val="00E02856"/>
    <w:rsid w:val="00E02D96"/>
    <w:rsid w:val="00E03AD7"/>
    <w:rsid w:val="00E03C8B"/>
    <w:rsid w:val="00E10A75"/>
    <w:rsid w:val="00E112A6"/>
    <w:rsid w:val="00E149E5"/>
    <w:rsid w:val="00E216A3"/>
    <w:rsid w:val="00E21E6C"/>
    <w:rsid w:val="00E23BCD"/>
    <w:rsid w:val="00E241C4"/>
    <w:rsid w:val="00E2440A"/>
    <w:rsid w:val="00E2498C"/>
    <w:rsid w:val="00E271DF"/>
    <w:rsid w:val="00E309D8"/>
    <w:rsid w:val="00E3391A"/>
    <w:rsid w:val="00E33C08"/>
    <w:rsid w:val="00E41D7F"/>
    <w:rsid w:val="00E4366A"/>
    <w:rsid w:val="00E436C0"/>
    <w:rsid w:val="00E447D5"/>
    <w:rsid w:val="00E45EE8"/>
    <w:rsid w:val="00E52FBE"/>
    <w:rsid w:val="00E5449D"/>
    <w:rsid w:val="00E54CB6"/>
    <w:rsid w:val="00E54EE1"/>
    <w:rsid w:val="00E622BC"/>
    <w:rsid w:val="00E637CE"/>
    <w:rsid w:val="00E63DDE"/>
    <w:rsid w:val="00E6564B"/>
    <w:rsid w:val="00E66337"/>
    <w:rsid w:val="00E71B65"/>
    <w:rsid w:val="00E71FA8"/>
    <w:rsid w:val="00E720E9"/>
    <w:rsid w:val="00E72291"/>
    <w:rsid w:val="00E7263C"/>
    <w:rsid w:val="00E749D2"/>
    <w:rsid w:val="00E753DD"/>
    <w:rsid w:val="00E81940"/>
    <w:rsid w:val="00E820A5"/>
    <w:rsid w:val="00E82B71"/>
    <w:rsid w:val="00E837C1"/>
    <w:rsid w:val="00E84495"/>
    <w:rsid w:val="00E853AB"/>
    <w:rsid w:val="00E86019"/>
    <w:rsid w:val="00E8773B"/>
    <w:rsid w:val="00E906DE"/>
    <w:rsid w:val="00E91D98"/>
    <w:rsid w:val="00E92C05"/>
    <w:rsid w:val="00E931AE"/>
    <w:rsid w:val="00E9341D"/>
    <w:rsid w:val="00E9351F"/>
    <w:rsid w:val="00E93FA1"/>
    <w:rsid w:val="00E968B6"/>
    <w:rsid w:val="00E97DB3"/>
    <w:rsid w:val="00EA253C"/>
    <w:rsid w:val="00EA3483"/>
    <w:rsid w:val="00EA6F1F"/>
    <w:rsid w:val="00EB1807"/>
    <w:rsid w:val="00EB4FFB"/>
    <w:rsid w:val="00EC237B"/>
    <w:rsid w:val="00EC3B24"/>
    <w:rsid w:val="00EC7676"/>
    <w:rsid w:val="00ED1F85"/>
    <w:rsid w:val="00EE3C3A"/>
    <w:rsid w:val="00EE42DB"/>
    <w:rsid w:val="00EE630C"/>
    <w:rsid w:val="00EE6C61"/>
    <w:rsid w:val="00EE7941"/>
    <w:rsid w:val="00EF012D"/>
    <w:rsid w:val="00EF1F26"/>
    <w:rsid w:val="00EF2C72"/>
    <w:rsid w:val="00EF4C25"/>
    <w:rsid w:val="00EF4EE9"/>
    <w:rsid w:val="00F016A9"/>
    <w:rsid w:val="00F028AE"/>
    <w:rsid w:val="00F0689D"/>
    <w:rsid w:val="00F0723D"/>
    <w:rsid w:val="00F1113C"/>
    <w:rsid w:val="00F1220F"/>
    <w:rsid w:val="00F12519"/>
    <w:rsid w:val="00F12EE9"/>
    <w:rsid w:val="00F1503C"/>
    <w:rsid w:val="00F15641"/>
    <w:rsid w:val="00F20809"/>
    <w:rsid w:val="00F21076"/>
    <w:rsid w:val="00F21FE9"/>
    <w:rsid w:val="00F225FA"/>
    <w:rsid w:val="00F22D1F"/>
    <w:rsid w:val="00F233DD"/>
    <w:rsid w:val="00F241B7"/>
    <w:rsid w:val="00F2469C"/>
    <w:rsid w:val="00F25D0B"/>
    <w:rsid w:val="00F262ED"/>
    <w:rsid w:val="00F26F08"/>
    <w:rsid w:val="00F30278"/>
    <w:rsid w:val="00F3261E"/>
    <w:rsid w:val="00F32C94"/>
    <w:rsid w:val="00F33E68"/>
    <w:rsid w:val="00F34196"/>
    <w:rsid w:val="00F3421E"/>
    <w:rsid w:val="00F350E3"/>
    <w:rsid w:val="00F357BD"/>
    <w:rsid w:val="00F36D6A"/>
    <w:rsid w:val="00F37A5F"/>
    <w:rsid w:val="00F40978"/>
    <w:rsid w:val="00F415A2"/>
    <w:rsid w:val="00F4751A"/>
    <w:rsid w:val="00F51C20"/>
    <w:rsid w:val="00F51E77"/>
    <w:rsid w:val="00F548F0"/>
    <w:rsid w:val="00F60AA8"/>
    <w:rsid w:val="00F617B5"/>
    <w:rsid w:val="00F61C17"/>
    <w:rsid w:val="00F63411"/>
    <w:rsid w:val="00F718C5"/>
    <w:rsid w:val="00F8102B"/>
    <w:rsid w:val="00F8285D"/>
    <w:rsid w:val="00F8352B"/>
    <w:rsid w:val="00F83E07"/>
    <w:rsid w:val="00F84127"/>
    <w:rsid w:val="00F84891"/>
    <w:rsid w:val="00F85903"/>
    <w:rsid w:val="00F8777A"/>
    <w:rsid w:val="00F94020"/>
    <w:rsid w:val="00F94C5B"/>
    <w:rsid w:val="00F95D4C"/>
    <w:rsid w:val="00F9722B"/>
    <w:rsid w:val="00FA107A"/>
    <w:rsid w:val="00FA1425"/>
    <w:rsid w:val="00FA6400"/>
    <w:rsid w:val="00FA6554"/>
    <w:rsid w:val="00FA6A36"/>
    <w:rsid w:val="00FA7838"/>
    <w:rsid w:val="00FB0D7B"/>
    <w:rsid w:val="00FB10CA"/>
    <w:rsid w:val="00FB13D4"/>
    <w:rsid w:val="00FB1C24"/>
    <w:rsid w:val="00FB3FD2"/>
    <w:rsid w:val="00FB44B2"/>
    <w:rsid w:val="00FB6973"/>
    <w:rsid w:val="00FB6E18"/>
    <w:rsid w:val="00FB7325"/>
    <w:rsid w:val="00FB7ABF"/>
    <w:rsid w:val="00FC71E7"/>
    <w:rsid w:val="00FD13CC"/>
    <w:rsid w:val="00FD174C"/>
    <w:rsid w:val="00FD1C84"/>
    <w:rsid w:val="00FD1ED0"/>
    <w:rsid w:val="00FD457C"/>
    <w:rsid w:val="00FD4F4D"/>
    <w:rsid w:val="00FD556E"/>
    <w:rsid w:val="00FE1F4A"/>
    <w:rsid w:val="00FE2481"/>
    <w:rsid w:val="00FE6435"/>
    <w:rsid w:val="00FE6AED"/>
    <w:rsid w:val="00FE7808"/>
    <w:rsid w:val="00FE7D1B"/>
    <w:rsid w:val="00FF0D95"/>
    <w:rsid w:val="00FF19BD"/>
    <w:rsid w:val="00FF5DE9"/>
    <w:rsid w:val="00FF650F"/>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6"/>
    <o:shapelayout v:ext="edit">
      <o:idmap v:ext="edit" data="2"/>
    </o:shapelayout>
  </w:shapeDefaults>
  <w:decimalSymbol w:val=","/>
  <w:listSeparator w:val=";"/>
  <w14:docId w14:val="27132368"/>
  <w15:chartTrackingRefBased/>
  <w15:docId w15:val="{0552E26C-9B0F-4E6F-B438-9B486F9192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CA" w:eastAsia="fr-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qFormat="1"/>
    <w:lsdException w:name="caption" w:semiHidden="1" w:unhideWhenUsed="1" w:qFormat="1"/>
    <w:lsdException w:name="footnote reference"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0286"/>
    <w:rPr>
      <w:rFonts w:ascii="Arial" w:hAnsi="Arial"/>
      <w:sz w:val="24"/>
      <w:lang w:eastAsia="fr-FR"/>
    </w:rPr>
  </w:style>
  <w:style w:type="paragraph" w:styleId="Titre1">
    <w:name w:val="heading 1"/>
    <w:basedOn w:val="Normal"/>
    <w:next w:val="Normal"/>
    <w:qFormat/>
    <w:pPr>
      <w:keepNext/>
      <w:spacing w:before="240" w:after="60"/>
      <w:outlineLvl w:val="0"/>
    </w:pPr>
    <w:rPr>
      <w:b/>
      <w:kern w:val="28"/>
      <w:sz w:val="28"/>
    </w:rPr>
  </w:style>
  <w:style w:type="paragraph" w:styleId="Titre2">
    <w:name w:val="heading 2"/>
    <w:basedOn w:val="Normal"/>
    <w:next w:val="Normal"/>
    <w:qFormat/>
    <w:pPr>
      <w:keepNext/>
      <w:spacing w:before="240" w:after="60"/>
      <w:outlineLvl w:val="1"/>
    </w:pPr>
    <w:rPr>
      <w:b/>
      <w:i/>
    </w:rPr>
  </w:style>
  <w:style w:type="paragraph" w:styleId="Titre3">
    <w:name w:val="heading 3"/>
    <w:basedOn w:val="Normal"/>
    <w:next w:val="Normal"/>
    <w:qFormat/>
    <w:pPr>
      <w:keepNext/>
      <w:spacing w:before="240" w:after="60"/>
      <w:outlineLvl w:val="2"/>
    </w:pPr>
  </w:style>
  <w:style w:type="paragraph" w:styleId="Titre4">
    <w:name w:val="heading 4"/>
    <w:basedOn w:val="Normal"/>
    <w:next w:val="Normal"/>
    <w:qFormat/>
    <w:pPr>
      <w:keepNext/>
      <w:spacing w:before="240" w:after="60"/>
      <w:outlineLvl w:val="3"/>
    </w:pPr>
    <w:rPr>
      <w:b/>
    </w:rPr>
  </w:style>
  <w:style w:type="paragraph" w:styleId="Titre5">
    <w:name w:val="heading 5"/>
    <w:basedOn w:val="Normal"/>
    <w:next w:val="Normal"/>
    <w:qFormat/>
    <w:pPr>
      <w:spacing w:before="240" w:after="60"/>
      <w:outlineLvl w:val="4"/>
    </w:pPr>
    <w:rPr>
      <w:sz w:val="22"/>
    </w:rPr>
  </w:style>
  <w:style w:type="paragraph" w:styleId="Titre6">
    <w:name w:val="heading 6"/>
    <w:basedOn w:val="Normal"/>
    <w:next w:val="Normal"/>
    <w:qFormat/>
    <w:pPr>
      <w:spacing w:before="240" w:after="60"/>
      <w:outlineLvl w:val="5"/>
    </w:pPr>
    <w:rPr>
      <w:i/>
      <w:sz w:val="22"/>
    </w:rPr>
  </w:style>
  <w:style w:type="paragraph" w:styleId="Titre7">
    <w:name w:val="heading 7"/>
    <w:basedOn w:val="Normal"/>
    <w:next w:val="Normal"/>
    <w:qFormat/>
    <w:pPr>
      <w:spacing w:before="240" w:after="60"/>
      <w:outlineLvl w:val="6"/>
    </w:pPr>
    <w:rPr>
      <w:sz w:val="20"/>
    </w:rPr>
  </w:style>
  <w:style w:type="paragraph" w:styleId="Titre8">
    <w:name w:val="heading 8"/>
    <w:basedOn w:val="Normal"/>
    <w:next w:val="Normal"/>
    <w:qFormat/>
    <w:pPr>
      <w:spacing w:before="240" w:after="60"/>
      <w:outlineLvl w:val="7"/>
    </w:pPr>
    <w:rPr>
      <w:i/>
      <w:sz w:val="20"/>
    </w:rPr>
  </w:style>
  <w:style w:type="paragraph" w:styleId="Titre9">
    <w:name w:val="heading 9"/>
    <w:basedOn w:val="Normal"/>
    <w:next w:val="Normal"/>
    <w:qFormat/>
    <w:pPr>
      <w:spacing w:before="240" w:after="60"/>
      <w:outlineLvl w:val="8"/>
    </w:pPr>
    <w:rPr>
      <w:b/>
      <w:i/>
      <w:sz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Paragraphe">
    <w:name w:val="Paragraphe"/>
    <w:basedOn w:val="Normal"/>
    <w:link w:val="ParagrapheCar"/>
    <w:qFormat/>
    <w:pPr>
      <w:numPr>
        <w:numId w:val="2"/>
      </w:numPr>
      <w:spacing w:before="120" w:after="120" w:line="500" w:lineRule="exact"/>
      <w:jc w:val="both"/>
    </w:pPr>
    <w:rPr>
      <w:kern w:val="28"/>
    </w:rPr>
  </w:style>
  <w:style w:type="paragraph" w:customStyle="1" w:styleId="Citationenretrait">
    <w:name w:val="Citation en retrait"/>
    <w:basedOn w:val="Normal"/>
    <w:pPr>
      <w:spacing w:before="120" w:after="120"/>
      <w:ind w:left="720" w:right="720"/>
      <w:jc w:val="both"/>
    </w:pPr>
    <w:rPr>
      <w:kern w:val="24"/>
      <w:sz w:val="22"/>
    </w:rPr>
  </w:style>
  <w:style w:type="character" w:customStyle="1" w:styleId="Citationintgre">
    <w:name w:val="Citation intégrée"/>
    <w:rPr>
      <w:rFonts w:ascii="Arial" w:hAnsi="Arial"/>
      <w:i/>
      <w:noProof w:val="0"/>
      <w:sz w:val="22"/>
      <w:lang w:val="fr-CA"/>
    </w:rPr>
  </w:style>
  <w:style w:type="paragraph" w:styleId="Corpsdetexte">
    <w:name w:val="Body Text"/>
    <w:basedOn w:val="Normal"/>
    <w:pPr>
      <w:spacing w:after="120"/>
    </w:pPr>
  </w:style>
  <w:style w:type="paragraph" w:styleId="Notedebasdepage">
    <w:name w:val="footnote text"/>
    <w:basedOn w:val="Normal"/>
    <w:link w:val="NotedebasdepageCar"/>
    <w:qFormat/>
    <w:pPr>
      <w:ind w:left="360" w:hanging="360"/>
      <w:jc w:val="both"/>
    </w:pPr>
    <w:rPr>
      <w:sz w:val="20"/>
    </w:rPr>
  </w:style>
  <w:style w:type="paragraph" w:styleId="Notedefin">
    <w:name w:val="endnote text"/>
    <w:basedOn w:val="Normal"/>
    <w:semiHidden/>
    <w:pPr>
      <w:ind w:left="-360"/>
      <w:jc w:val="both"/>
    </w:pPr>
    <w:rPr>
      <w:sz w:val="20"/>
    </w:rPr>
  </w:style>
  <w:style w:type="paragraph" w:customStyle="1" w:styleId="zSoquijlblCour">
    <w:name w:val="zSoquij_lblCour"/>
    <w:basedOn w:val="Normal"/>
    <w:pPr>
      <w:jc w:val="center"/>
    </w:pPr>
    <w:rPr>
      <w:b/>
      <w:sz w:val="36"/>
    </w:rPr>
  </w:style>
  <w:style w:type="paragraph" w:customStyle="1" w:styleId="zSoquijlblPays">
    <w:name w:val="zSoquij_lblPays"/>
    <w:basedOn w:val="Normal"/>
  </w:style>
  <w:style w:type="paragraph" w:customStyle="1" w:styleId="zSoquijlblProvince">
    <w:name w:val="zSoquij_lblProvince"/>
    <w:basedOn w:val="Normal"/>
  </w:style>
  <w:style w:type="paragraph" w:customStyle="1" w:styleId="zSoquijlblGreffe">
    <w:name w:val="zSoquij_lblGreffe"/>
    <w:basedOn w:val="Normal"/>
    <w:pPr>
      <w:ind w:left="70"/>
    </w:pPr>
  </w:style>
  <w:style w:type="paragraph" w:customStyle="1" w:styleId="zSoquijdatGreffe">
    <w:name w:val="zSoquij_datGreffe"/>
    <w:basedOn w:val="Normal"/>
    <w:pPr>
      <w:ind w:left="29"/>
    </w:pPr>
  </w:style>
  <w:style w:type="paragraph" w:customStyle="1" w:styleId="zSoquijdatDivision">
    <w:name w:val="zSoquij_datDivision"/>
    <w:basedOn w:val="Normal"/>
    <w:pPr>
      <w:jc w:val="center"/>
    </w:pPr>
    <w:rPr>
      <w:sz w:val="22"/>
    </w:rPr>
  </w:style>
  <w:style w:type="paragraph" w:customStyle="1" w:styleId="zSoquijlblNoDossier">
    <w:name w:val="zSoquij_lblNoDossier"/>
    <w:basedOn w:val="Normal"/>
  </w:style>
  <w:style w:type="paragraph" w:customStyle="1" w:styleId="zSoquijdatNoDossier">
    <w:name w:val="zSoquij_datNoDossier"/>
    <w:basedOn w:val="Normal"/>
  </w:style>
  <w:style w:type="paragraph" w:customStyle="1" w:styleId="zSoquijdatNoDossierAnt">
    <w:name w:val="zSoquij_datNoDossierAnt"/>
    <w:basedOn w:val="Normal"/>
  </w:style>
  <w:style w:type="paragraph" w:customStyle="1" w:styleId="zSoquijdatDateJugement">
    <w:name w:val="zSoquij_datDateJugement"/>
    <w:basedOn w:val="Normal"/>
  </w:style>
  <w:style w:type="paragraph" w:customStyle="1" w:styleId="zSoquijlblDateJugement">
    <w:name w:val="zSoquij_lblDateJugement"/>
    <w:basedOn w:val="Normal"/>
  </w:style>
  <w:style w:type="paragraph" w:customStyle="1" w:styleId="zSoquijlblJuge">
    <w:name w:val="zSoquij_lblJuge"/>
    <w:basedOn w:val="Normal"/>
    <w:pPr>
      <w:ind w:left="70"/>
    </w:pPr>
    <w:rPr>
      <w:b/>
    </w:rPr>
  </w:style>
  <w:style w:type="paragraph" w:customStyle="1" w:styleId="zSoquijdatQteJuge">
    <w:name w:val="zSoquij_datQteJuge"/>
    <w:basedOn w:val="Normal"/>
    <w:pPr>
      <w:ind w:left="29"/>
    </w:pPr>
    <w:rPr>
      <w:b/>
    </w:rPr>
  </w:style>
  <w:style w:type="paragraph" w:customStyle="1" w:styleId="zSoquijdatJuge">
    <w:name w:val="zSoquij_datJuge"/>
    <w:basedOn w:val="Normal"/>
    <w:pPr>
      <w:ind w:left="52"/>
    </w:pPr>
    <w:rPr>
      <w:b/>
    </w:rPr>
  </w:style>
  <w:style w:type="paragraph" w:customStyle="1" w:styleId="zSoquijdatNomPartieDem">
    <w:name w:val="zSoquij_datNomPartieDem"/>
    <w:basedOn w:val="Normal"/>
    <w:rPr>
      <w:b/>
      <w:bCs/>
    </w:rPr>
  </w:style>
  <w:style w:type="paragraph" w:customStyle="1" w:styleId="zSoquijdatQtePartieDem">
    <w:name w:val="zSoquij_datQtePartieDem"/>
    <w:basedOn w:val="Normal"/>
    <w:pPr>
      <w:ind w:left="708"/>
    </w:pPr>
  </w:style>
  <w:style w:type="paragraph" w:customStyle="1" w:styleId="zSoquijlblLienParties">
    <w:name w:val="zSoquij_lblLienParties"/>
    <w:basedOn w:val="Normal"/>
  </w:style>
  <w:style w:type="paragraph" w:customStyle="1" w:styleId="zSoquijdatNomPartieDef">
    <w:name w:val="zSoquij_datNomPartieDef"/>
    <w:basedOn w:val="Normal"/>
    <w:rPr>
      <w:b/>
      <w:bCs/>
    </w:rPr>
  </w:style>
  <w:style w:type="paragraph" w:customStyle="1" w:styleId="zSoquijdatQtePartieDef">
    <w:name w:val="zSoquij_datQtePartieDef"/>
    <w:basedOn w:val="Normal"/>
    <w:pPr>
      <w:ind w:left="708"/>
    </w:pPr>
  </w:style>
  <w:style w:type="paragraph" w:customStyle="1" w:styleId="zSoquijlblTypeDocument">
    <w:name w:val="zSoquij_lblTypeDocument"/>
    <w:basedOn w:val="Normal"/>
    <w:pPr>
      <w:jc w:val="center"/>
    </w:pPr>
  </w:style>
  <w:style w:type="paragraph" w:customStyle="1" w:styleId="zSoquijlblProcureurDem">
    <w:name w:val="zSoquij_lblProcureurDem"/>
    <w:basedOn w:val="Normal"/>
  </w:style>
  <w:style w:type="paragraph" w:customStyle="1" w:styleId="zSoquijlblProcureurDef">
    <w:name w:val="zSoquij_lblProcureurDef"/>
    <w:basedOn w:val="Normal"/>
  </w:style>
  <w:style w:type="paragraph" w:customStyle="1" w:styleId="zSoquijlblDateAudience">
    <w:name w:val="zSoquij_lblDateAudience"/>
    <w:basedOn w:val="Normal"/>
  </w:style>
  <w:style w:type="paragraph" w:customStyle="1" w:styleId="zSoquijdatDateAudience">
    <w:name w:val="zSoquij_datDateAudience"/>
    <w:basedOn w:val="Normal"/>
  </w:style>
  <w:style w:type="paragraph" w:customStyle="1" w:styleId="zSoquijlblNomChambre">
    <w:name w:val="zSoquij_lblNomChambre"/>
    <w:basedOn w:val="Normal"/>
  </w:style>
  <w:style w:type="paragraph" w:customStyle="1" w:styleId="zSoquijlblOpinionJuge">
    <w:name w:val="zSoquij_lblOpinionJuge"/>
    <w:basedOn w:val="Normal"/>
    <w:pPr>
      <w:tabs>
        <w:tab w:val="left" w:pos="720"/>
      </w:tabs>
      <w:jc w:val="center"/>
    </w:pPr>
  </w:style>
  <w:style w:type="character" w:customStyle="1" w:styleId="zSoquijlblEntNoDossier">
    <w:name w:val="zSoquij_lblEntNoDossier"/>
    <w:rPr>
      <w:lang w:val="fr-CA"/>
    </w:rPr>
  </w:style>
  <w:style w:type="paragraph" w:customStyle="1" w:styleId="zSoquijlblTitrePartie">
    <w:name w:val="zSoquij_lblTitrePartie"/>
    <w:basedOn w:val="Normal"/>
  </w:style>
  <w:style w:type="paragraph" w:customStyle="1" w:styleId="zSoquijdatSignature3Juge">
    <w:name w:val="zSoquij_datSignature3Juge"/>
    <w:basedOn w:val="Normal"/>
  </w:style>
  <w:style w:type="paragraph" w:customStyle="1" w:styleId="ParagNonNum">
    <w:name w:val="ParagNonNum"/>
    <w:basedOn w:val="Paragraphe"/>
    <w:pPr>
      <w:numPr>
        <w:numId w:val="0"/>
      </w:numPr>
      <w:ind w:firstLine="734"/>
    </w:pPr>
  </w:style>
  <w:style w:type="paragraph" w:customStyle="1" w:styleId="zSoquijdatIdJuge">
    <w:name w:val="zSoquij_datIdJuge"/>
    <w:basedOn w:val="Normal"/>
    <w:pPr>
      <w:jc w:val="center"/>
    </w:pPr>
    <w:rPr>
      <w:sz w:val="20"/>
    </w:rPr>
  </w:style>
  <w:style w:type="paragraph" w:customStyle="1" w:styleId="Sous-paragraphe">
    <w:name w:val="Sous-paragraphe"/>
    <w:basedOn w:val="Normal"/>
    <w:qFormat/>
    <w:pPr>
      <w:widowControl w:val="0"/>
      <w:numPr>
        <w:ilvl w:val="1"/>
        <w:numId w:val="3"/>
      </w:numPr>
      <w:tabs>
        <w:tab w:val="clear" w:pos="792"/>
      </w:tabs>
      <w:spacing w:after="120"/>
      <w:ind w:left="1468" w:hanging="734"/>
      <w:jc w:val="both"/>
    </w:pPr>
    <w:rPr>
      <w:kern w:val="28"/>
    </w:rPr>
  </w:style>
  <w:style w:type="paragraph" w:customStyle="1" w:styleId="zSoquijdatNomProcureurDem">
    <w:name w:val="zSoquij_datNomProcureurDem"/>
    <w:basedOn w:val="zSoquijlblProcureurDem"/>
  </w:style>
  <w:style w:type="paragraph" w:customStyle="1" w:styleId="zSoquijdatNomProcureurDef">
    <w:name w:val="zSoquij_datNomProcureurDef"/>
    <w:basedOn w:val="zSoquijlblProcureurDef"/>
  </w:style>
  <w:style w:type="paragraph" w:customStyle="1" w:styleId="zSoquijdatCabinetProcureurDem">
    <w:name w:val="zSoquij_datCabinetProcureurDem"/>
    <w:basedOn w:val="Normal"/>
  </w:style>
  <w:style w:type="paragraph" w:customStyle="1" w:styleId="zSoquijdatCabinetProcureurDef">
    <w:name w:val="zSoquij_datCabinetProcureurDef"/>
    <w:basedOn w:val="zSoquijlblProcureurDef"/>
  </w:style>
  <w:style w:type="paragraph" w:customStyle="1" w:styleId="zSoquijdatSignatureJuge1">
    <w:name w:val="zSoquij_datSignatureJuge1"/>
    <w:basedOn w:val="Normal"/>
  </w:style>
  <w:style w:type="paragraph" w:customStyle="1" w:styleId="zSoquijdatSignatureJuge2">
    <w:name w:val="zSoquij_datSignatureJuge2"/>
    <w:basedOn w:val="Normal"/>
  </w:style>
  <w:style w:type="paragraph" w:customStyle="1" w:styleId="zSoquijdatSignatureJuge3">
    <w:name w:val="zSoquij_datSignatureJuge3"/>
    <w:basedOn w:val="Normal"/>
  </w:style>
  <w:style w:type="paragraph" w:customStyle="1" w:styleId="zSoquijdatRepertorie">
    <w:name w:val="zSoquij_datRepertorie"/>
    <w:basedOn w:val="zSoquijlblCour"/>
    <w:pPr>
      <w:jc w:val="left"/>
    </w:pPr>
    <w:rPr>
      <w:noProof/>
      <w:sz w:val="22"/>
    </w:rPr>
  </w:style>
  <w:style w:type="paragraph" w:customStyle="1" w:styleId="zSoquijdatRefNeutre">
    <w:name w:val="zSoquij_datRefNeutre"/>
    <w:basedOn w:val="zSoquijlblCour"/>
    <w:pPr>
      <w:jc w:val="left"/>
    </w:pPr>
    <w:rPr>
      <w:noProof/>
      <w:sz w:val="22"/>
    </w:rPr>
  </w:style>
  <w:style w:type="paragraph" w:customStyle="1" w:styleId="zSoquijdatSignature2Juge">
    <w:name w:val="zSoquij_datSignature2Juge"/>
    <w:basedOn w:val="zSoquijdatSignatureJuge3"/>
  </w:style>
  <w:style w:type="paragraph" w:customStyle="1" w:styleId="ParagAlaMarge">
    <w:name w:val="ParagAlaMarge"/>
    <w:basedOn w:val="ParagNonNum"/>
    <w:pPr>
      <w:ind w:firstLine="0"/>
    </w:pPr>
  </w:style>
  <w:style w:type="paragraph" w:customStyle="1" w:styleId="zSoquijlblAssesseurs">
    <w:name w:val="zSoquij_lblAssesseurs"/>
    <w:basedOn w:val="Normal"/>
    <w:pPr>
      <w:ind w:left="14" w:right="-67"/>
    </w:pPr>
  </w:style>
  <w:style w:type="paragraph" w:customStyle="1" w:styleId="zSoquijdatAssesseurs">
    <w:name w:val="zSoquij_datAssesseurs"/>
    <w:basedOn w:val="Normal"/>
    <w:pPr>
      <w:ind w:left="14" w:right="-67"/>
    </w:pPr>
  </w:style>
  <w:style w:type="paragraph" w:customStyle="1" w:styleId="zSoquijlblLocalite">
    <w:name w:val="zSoquij_lblLocalite"/>
    <w:basedOn w:val="zSoquijlblGreffe"/>
  </w:style>
  <w:style w:type="paragraph" w:customStyle="1" w:styleId="zSoquijdatLocalite">
    <w:name w:val="zSoquij_datLocalite"/>
    <w:basedOn w:val="zSoquijdatGreffe"/>
  </w:style>
  <w:style w:type="paragraph" w:styleId="En-tte">
    <w:name w:val="header"/>
    <w:basedOn w:val="Normal"/>
    <w:pPr>
      <w:tabs>
        <w:tab w:val="center" w:pos="4320"/>
        <w:tab w:val="right" w:pos="8640"/>
      </w:tabs>
    </w:pPr>
  </w:style>
  <w:style w:type="paragraph" w:styleId="Pieddepage">
    <w:name w:val="footer"/>
    <w:basedOn w:val="Normal"/>
    <w:pPr>
      <w:tabs>
        <w:tab w:val="center" w:pos="4320"/>
        <w:tab w:val="right" w:pos="8640"/>
      </w:tabs>
    </w:pPr>
  </w:style>
  <w:style w:type="character" w:styleId="Appelnotedebasdep">
    <w:name w:val="footnote reference"/>
    <w:qFormat/>
    <w:rPr>
      <w:vertAlign w:val="superscript"/>
      <w:lang w:val="fr-CA"/>
    </w:rPr>
  </w:style>
  <w:style w:type="character" w:customStyle="1" w:styleId="NotedebasdepageCar">
    <w:name w:val="Note de bas de page Car"/>
    <w:link w:val="Notedebasdepage"/>
    <w:rsid w:val="0018161D"/>
    <w:rPr>
      <w:rFonts w:ascii="Arial" w:hAnsi="Arial"/>
      <w:lang w:eastAsia="fr-FR"/>
    </w:rPr>
  </w:style>
  <w:style w:type="paragraph" w:styleId="Listenumros">
    <w:name w:val="List Number"/>
    <w:basedOn w:val="Normal"/>
    <w:pPr>
      <w:numPr>
        <w:numId w:val="4"/>
      </w:numPr>
      <w:spacing w:before="120" w:after="120"/>
    </w:pPr>
  </w:style>
  <w:style w:type="paragraph" w:styleId="Paragraphedeliste">
    <w:name w:val="List Paragraph"/>
    <w:basedOn w:val="Normal"/>
    <w:uiPriority w:val="34"/>
    <w:qFormat/>
    <w:rsid w:val="009C3422"/>
    <w:pPr>
      <w:ind w:left="720"/>
      <w:contextualSpacing/>
    </w:pPr>
    <w:rPr>
      <w:rFonts w:eastAsia="Calibri"/>
      <w:szCs w:val="22"/>
      <w:lang w:eastAsia="en-US"/>
    </w:rPr>
  </w:style>
  <w:style w:type="paragraph" w:styleId="Textedebulles">
    <w:name w:val="Balloon Text"/>
    <w:basedOn w:val="Normal"/>
    <w:link w:val="TextedebullesCar"/>
    <w:rsid w:val="009C5C03"/>
    <w:rPr>
      <w:rFonts w:ascii="Segoe UI" w:hAnsi="Segoe UI" w:cs="Segoe UI"/>
      <w:sz w:val="18"/>
      <w:szCs w:val="18"/>
    </w:rPr>
  </w:style>
  <w:style w:type="character" w:customStyle="1" w:styleId="TextedebullesCar">
    <w:name w:val="Texte de bulles Car"/>
    <w:link w:val="Textedebulles"/>
    <w:rsid w:val="009C5C03"/>
    <w:rPr>
      <w:rFonts w:ascii="Segoe UI" w:hAnsi="Segoe UI" w:cs="Segoe UI"/>
      <w:sz w:val="18"/>
      <w:szCs w:val="18"/>
      <w:lang w:val="fr-CA" w:eastAsia="fr-FR"/>
    </w:rPr>
  </w:style>
  <w:style w:type="character" w:customStyle="1" w:styleId="apple-converted-space">
    <w:name w:val="apple-converted-space"/>
    <w:rsid w:val="002A542D"/>
  </w:style>
  <w:style w:type="table" w:styleId="Grilledutableau">
    <w:name w:val="Table Grid"/>
    <w:basedOn w:val="TableauNormal"/>
    <w:uiPriority w:val="39"/>
    <w:rsid w:val="00142A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agrapheCar">
    <w:name w:val="Paragraphe Car"/>
    <w:link w:val="Paragraphe"/>
    <w:qFormat/>
    <w:rsid w:val="00493BCD"/>
    <w:rPr>
      <w:rFonts w:ascii="Arial" w:hAnsi="Arial"/>
      <w:kern w:val="28"/>
      <w:sz w:val="24"/>
      <w:lang w:eastAsia="fr-FR"/>
    </w:rPr>
  </w:style>
  <w:style w:type="paragraph" w:styleId="Citation">
    <w:name w:val="Quote"/>
    <w:basedOn w:val="Normal"/>
    <w:next w:val="Normal"/>
    <w:link w:val="CitationCar"/>
    <w:uiPriority w:val="29"/>
    <w:qFormat/>
    <w:rsid w:val="00324F4C"/>
    <w:pPr>
      <w:spacing w:before="200" w:after="160"/>
      <w:ind w:left="864" w:right="864"/>
      <w:jc w:val="center"/>
    </w:pPr>
    <w:rPr>
      <w:i/>
      <w:iCs/>
      <w:color w:val="404040"/>
    </w:rPr>
  </w:style>
  <w:style w:type="character" w:customStyle="1" w:styleId="CitationCar">
    <w:name w:val="Citation Car"/>
    <w:link w:val="Citation"/>
    <w:uiPriority w:val="29"/>
    <w:rsid w:val="00324F4C"/>
    <w:rPr>
      <w:rFonts w:ascii="Arial" w:hAnsi="Arial"/>
      <w:i/>
      <w:iCs/>
      <w:color w:val="404040"/>
      <w:sz w:val="24"/>
      <w:lang w:val="fr-CA" w:eastAsia="fr-FR"/>
    </w:rPr>
  </w:style>
  <w:style w:type="paragraph" w:customStyle="1" w:styleId="Paragrdouble">
    <w:name w:val="Paragr. double"/>
    <w:basedOn w:val="Normal"/>
    <w:link w:val="ParagrdoubleCar"/>
    <w:rsid w:val="00740653"/>
    <w:pPr>
      <w:tabs>
        <w:tab w:val="num" w:pos="360"/>
      </w:tabs>
      <w:spacing w:before="120" w:after="120" w:line="500" w:lineRule="exact"/>
      <w:jc w:val="both"/>
    </w:pPr>
    <w:rPr>
      <w:kern w:val="28"/>
      <w:szCs w:val="24"/>
    </w:rPr>
  </w:style>
  <w:style w:type="character" w:customStyle="1" w:styleId="ParagrdoubleCar">
    <w:name w:val="Paragr. double Car"/>
    <w:link w:val="Paragrdouble"/>
    <w:rsid w:val="00740653"/>
    <w:rPr>
      <w:rFonts w:ascii="Arial" w:hAnsi="Arial"/>
      <w:kern w:val="28"/>
      <w:sz w:val="24"/>
      <w:szCs w:val="24"/>
      <w:lang w:eastAsia="fr-FR"/>
    </w:rPr>
  </w:style>
  <w:style w:type="character" w:customStyle="1" w:styleId="decisia-reflex2-icon">
    <w:name w:val="decisia-reflex2-icon"/>
    <w:rsid w:val="00740653"/>
  </w:style>
  <w:style w:type="character" w:styleId="Marquedecommentaire">
    <w:name w:val="annotation reference"/>
    <w:rsid w:val="00277938"/>
    <w:rPr>
      <w:sz w:val="16"/>
      <w:szCs w:val="16"/>
    </w:rPr>
  </w:style>
  <w:style w:type="paragraph" w:styleId="Commentaire">
    <w:name w:val="annotation text"/>
    <w:basedOn w:val="Normal"/>
    <w:link w:val="CommentaireCar"/>
    <w:rsid w:val="00277938"/>
    <w:rPr>
      <w:sz w:val="20"/>
    </w:rPr>
  </w:style>
  <w:style w:type="character" w:customStyle="1" w:styleId="CommentaireCar">
    <w:name w:val="Commentaire Car"/>
    <w:link w:val="Commentaire"/>
    <w:rsid w:val="00277938"/>
    <w:rPr>
      <w:rFonts w:ascii="Arial" w:hAnsi="Arial"/>
      <w:lang w:eastAsia="fr-FR"/>
    </w:rPr>
  </w:style>
  <w:style w:type="paragraph" w:styleId="Objetducommentaire">
    <w:name w:val="annotation subject"/>
    <w:basedOn w:val="Commentaire"/>
    <w:next w:val="Commentaire"/>
    <w:link w:val="ObjetducommentaireCar"/>
    <w:rsid w:val="00277938"/>
    <w:rPr>
      <w:b/>
      <w:bCs/>
    </w:rPr>
  </w:style>
  <w:style w:type="character" w:customStyle="1" w:styleId="ObjetducommentaireCar">
    <w:name w:val="Objet du commentaire Car"/>
    <w:link w:val="Objetducommentaire"/>
    <w:rsid w:val="00277938"/>
    <w:rPr>
      <w:rFonts w:ascii="Arial" w:hAnsi="Arial"/>
      <w:b/>
      <w:bCs/>
      <w:lang w:eastAsia="fr-FR"/>
    </w:rPr>
  </w:style>
  <w:style w:type="paragraph" w:customStyle="1" w:styleId="a">
    <w:name w:val="a)"/>
    <w:basedOn w:val="Normal"/>
    <w:rsid w:val="000700C6"/>
    <w:pPr>
      <w:numPr>
        <w:numId w:val="5"/>
      </w:numPr>
      <w:spacing w:after="120"/>
      <w:jc w:val="both"/>
    </w:pPr>
  </w:style>
  <w:style w:type="character" w:styleId="Textedelespacerserv">
    <w:name w:val="Placeholder Text"/>
    <w:uiPriority w:val="99"/>
    <w:semiHidden/>
    <w:rsid w:val="00B0017D"/>
    <w:rPr>
      <w:color w:val="808080"/>
    </w:rPr>
  </w:style>
  <w:style w:type="table" w:styleId="TableauGrille1Clair">
    <w:name w:val="Grid Table 1 Light"/>
    <w:basedOn w:val="TableauNormal"/>
    <w:uiPriority w:val="46"/>
    <w:rsid w:val="000200FF"/>
    <w:rPr>
      <w:rFonts w:ascii="Arial" w:eastAsia="Calibri" w:hAnsi="Arial"/>
      <w:bCs/>
      <w:sz w:val="24"/>
      <w:szCs w:val="22"/>
      <w:lang w:eastAsia="en-U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styleId="Hyperlien">
    <w:name w:val="Hyperlink"/>
    <w:rsid w:val="008A6DC2"/>
    <w:rPr>
      <w:color w:val="0563C1"/>
      <w:u w:val="single"/>
    </w:rPr>
  </w:style>
  <w:style w:type="character" w:customStyle="1" w:styleId="Mentionnonrsolue1">
    <w:name w:val="Mention non résolue1"/>
    <w:uiPriority w:val="99"/>
    <w:semiHidden/>
    <w:unhideWhenUsed/>
    <w:rsid w:val="008A6DC2"/>
    <w:rPr>
      <w:color w:val="605E5C"/>
      <w:shd w:val="clear" w:color="auto" w:fill="E1DFDD"/>
    </w:rPr>
  </w:style>
  <w:style w:type="character" w:styleId="Lienvisit">
    <w:name w:val="FollowedHyperlink"/>
    <w:rsid w:val="004B74B5"/>
    <w:rPr>
      <w:color w:val="954F72"/>
      <w:u w:val="single"/>
    </w:rPr>
  </w:style>
  <w:style w:type="paragraph" w:styleId="Rvision">
    <w:name w:val="Revision"/>
    <w:hidden/>
    <w:uiPriority w:val="99"/>
    <w:semiHidden/>
    <w:rsid w:val="00BF3B5E"/>
    <w:rPr>
      <w:rFonts w:ascii="Arial" w:hAnsi="Arial"/>
      <w:sz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9C832B-24FF-4C56-BAE1-8AD19B67EB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19</Pages>
  <Words>4943</Words>
  <Characters>27190</Characters>
  <Application>Microsoft Office Word</Application>
  <DocSecurity>0</DocSecurity>
  <Lines>226</Lines>
  <Paragraphs>64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32069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Gauthier, François</dc:creator>
  <cp:keywords/>
  <cp:lastModifiedBy>Gauthier, François</cp:lastModifiedBy>
  <cp:revision>2</cp:revision>
  <dcterms:created xsi:type="dcterms:W3CDTF">2023-09-11T17:11:00Z</dcterms:created>
  <dcterms:modified xsi:type="dcterms:W3CDTF">2023-09-11T17:11:00Z</dcterms:modified>
</cp:coreProperties>
</file>