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DF91" w14:textId="77777777" w:rsidR="00EE769E" w:rsidRDefault="00EE769E" w:rsidP="00EE769E">
      <w:pPr>
        <w:pStyle w:val="zSoquijdatRepertorie"/>
        <w:rPr>
          <w:lang w:val="en-CA"/>
        </w:rPr>
      </w:pPr>
      <w:r>
        <w:rPr>
          <w:lang w:val="en-CA"/>
        </w:rPr>
        <w:t>Unofficial 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9C6B1B" w14:paraId="1B6BBE32" w14:textId="77777777" w:rsidTr="009C6B1B">
        <w:trPr>
          <w:trHeight w:val="174"/>
        </w:trPr>
        <w:tc>
          <w:tcPr>
            <w:tcW w:w="7372" w:type="dxa"/>
            <w:gridSpan w:val="5"/>
          </w:tcPr>
          <w:p w14:paraId="5B890986" w14:textId="4C9649AD" w:rsidR="009C6B1B" w:rsidRDefault="009C6B1B" w:rsidP="009C6B1B">
            <w:pPr>
              <w:pStyle w:val="zSoquijdatRepertorie"/>
            </w:pPr>
            <w:r>
              <w:rPr>
                <w:rFonts w:cs="Arial"/>
              </w:rPr>
              <w:t>R. c. Zampino</w:t>
            </w:r>
          </w:p>
        </w:tc>
        <w:tc>
          <w:tcPr>
            <w:tcW w:w="1988" w:type="dxa"/>
          </w:tcPr>
          <w:p w14:paraId="333F389D" w14:textId="3C9554C1" w:rsidR="009C6B1B" w:rsidRDefault="009C6B1B" w:rsidP="009C6B1B">
            <w:pPr>
              <w:pStyle w:val="zSoquijdatRefNeutre"/>
              <w:jc w:val="right"/>
            </w:pPr>
            <w:r w:rsidRPr="00AF6F5A">
              <w:rPr>
                <w:rFonts w:cs="Arial"/>
              </w:rPr>
              <w:t>2023 QCCA 1299</w:t>
            </w:r>
          </w:p>
        </w:tc>
      </w:tr>
      <w:tr w:rsidR="008F364A" w:rsidRPr="0032157C" w14:paraId="498D72FC" w14:textId="77777777" w:rsidTr="008D18FC">
        <w:trPr>
          <w:trHeight w:val="247"/>
        </w:trPr>
        <w:tc>
          <w:tcPr>
            <w:tcW w:w="9360" w:type="dxa"/>
            <w:gridSpan w:val="6"/>
          </w:tcPr>
          <w:p w14:paraId="0F6C51DE" w14:textId="10F200A6" w:rsidR="008F364A" w:rsidRPr="0032157C" w:rsidRDefault="00740A17">
            <w:pPr>
              <w:pStyle w:val="zSoquijlblCour"/>
              <w:rPr>
                <w:lang w:val="en-CA"/>
              </w:rPr>
            </w:pPr>
            <w:r w:rsidRPr="0032157C">
              <w:rPr>
                <w:lang w:val="en-CA"/>
              </w:rPr>
              <w:t>COUR</w:t>
            </w:r>
            <w:r w:rsidR="001F750E" w:rsidRPr="0032157C">
              <w:rPr>
                <w:lang w:val="en-CA"/>
              </w:rPr>
              <w:t>T</w:t>
            </w:r>
            <w:r w:rsidRPr="0032157C">
              <w:rPr>
                <w:lang w:val="en-CA"/>
              </w:rPr>
              <w:t xml:space="preserve"> </w:t>
            </w:r>
            <w:r w:rsidR="001F750E" w:rsidRPr="0032157C">
              <w:rPr>
                <w:lang w:val="en-CA"/>
              </w:rPr>
              <w:t>OF APPEAL</w:t>
            </w:r>
          </w:p>
        </w:tc>
      </w:tr>
      <w:tr w:rsidR="008F364A" w:rsidRPr="0032157C" w14:paraId="3D4418C6" w14:textId="77777777" w:rsidTr="008D18FC">
        <w:trPr>
          <w:trHeight w:val="540"/>
        </w:trPr>
        <w:tc>
          <w:tcPr>
            <w:tcW w:w="9360" w:type="dxa"/>
            <w:gridSpan w:val="6"/>
          </w:tcPr>
          <w:p w14:paraId="5281165F" w14:textId="77777777" w:rsidR="008F364A" w:rsidRPr="0032157C" w:rsidRDefault="008F364A" w:rsidP="00645771">
            <w:pPr>
              <w:pStyle w:val="zSoquijdatDivision"/>
              <w:spacing w:line="240" w:lineRule="exact"/>
              <w:rPr>
                <w:lang w:val="en-CA"/>
              </w:rPr>
            </w:pPr>
          </w:p>
        </w:tc>
      </w:tr>
      <w:tr w:rsidR="008F364A" w:rsidRPr="0032157C" w14:paraId="0EAF6117" w14:textId="77777777" w:rsidTr="008D18FC">
        <w:tc>
          <w:tcPr>
            <w:tcW w:w="9360" w:type="dxa"/>
            <w:gridSpan w:val="6"/>
          </w:tcPr>
          <w:p w14:paraId="78772ABC" w14:textId="77777777" w:rsidR="008F364A" w:rsidRPr="0032157C" w:rsidRDefault="00740A17">
            <w:pPr>
              <w:pStyle w:val="zSoquijlblPays"/>
              <w:rPr>
                <w:lang w:val="en-CA"/>
              </w:rPr>
            </w:pPr>
            <w:r w:rsidRPr="0032157C">
              <w:rPr>
                <w:lang w:val="en-CA"/>
              </w:rPr>
              <w:t>CANADA</w:t>
            </w:r>
          </w:p>
        </w:tc>
      </w:tr>
      <w:tr w:rsidR="008F364A" w:rsidRPr="0032157C" w14:paraId="386AC4F2" w14:textId="77777777" w:rsidTr="008D18FC">
        <w:tc>
          <w:tcPr>
            <w:tcW w:w="9360" w:type="dxa"/>
            <w:gridSpan w:val="6"/>
          </w:tcPr>
          <w:p w14:paraId="792C6D51" w14:textId="3BB93A35" w:rsidR="008F364A" w:rsidRPr="0032157C" w:rsidRDefault="00740A17">
            <w:pPr>
              <w:pStyle w:val="zSoquijlblProvince"/>
              <w:rPr>
                <w:lang w:val="en-CA"/>
              </w:rPr>
            </w:pPr>
            <w:r w:rsidRPr="0032157C">
              <w:rPr>
                <w:lang w:val="en-CA"/>
              </w:rPr>
              <w:t xml:space="preserve">PROVINCE </w:t>
            </w:r>
            <w:r w:rsidR="001F750E" w:rsidRPr="0032157C">
              <w:rPr>
                <w:lang w:val="en-CA"/>
              </w:rPr>
              <w:t>OF</w:t>
            </w:r>
            <w:r w:rsidRPr="0032157C">
              <w:rPr>
                <w:lang w:val="en-CA"/>
              </w:rPr>
              <w:t xml:space="preserve"> QU</w:t>
            </w:r>
            <w:r w:rsidR="001F750E" w:rsidRPr="0032157C">
              <w:rPr>
                <w:lang w:val="en-CA"/>
              </w:rPr>
              <w:t>E</w:t>
            </w:r>
            <w:r w:rsidRPr="0032157C">
              <w:rPr>
                <w:lang w:val="en-CA"/>
              </w:rPr>
              <w:t>BEC</w:t>
            </w:r>
          </w:p>
        </w:tc>
      </w:tr>
      <w:tr w:rsidR="008F364A" w:rsidRPr="0032157C" w14:paraId="0458D740" w14:textId="77777777" w:rsidTr="0028555F">
        <w:tc>
          <w:tcPr>
            <w:tcW w:w="1701" w:type="dxa"/>
            <w:gridSpan w:val="3"/>
          </w:tcPr>
          <w:p w14:paraId="73124FF4" w14:textId="7ABAAA6F" w:rsidR="008F364A" w:rsidRPr="0032157C" w:rsidRDefault="001F750E">
            <w:pPr>
              <w:pStyle w:val="zSoquijlblGreffe"/>
              <w:rPr>
                <w:lang w:val="en-CA"/>
              </w:rPr>
            </w:pPr>
            <w:r w:rsidRPr="0032157C">
              <w:rPr>
                <w:lang w:val="en-CA"/>
              </w:rPr>
              <w:t>REGISTRY OF</w:t>
            </w:r>
          </w:p>
          <w:p w14:paraId="20922DE4" w14:textId="77777777" w:rsidR="008F364A" w:rsidRPr="0032157C" w:rsidRDefault="008F364A">
            <w:pPr>
              <w:pStyle w:val="zSoquijlblGreffe"/>
              <w:rPr>
                <w:lang w:val="en-CA"/>
              </w:rPr>
            </w:pPr>
          </w:p>
        </w:tc>
        <w:tc>
          <w:tcPr>
            <w:tcW w:w="7659" w:type="dxa"/>
            <w:gridSpan w:val="3"/>
          </w:tcPr>
          <w:p w14:paraId="22F74D2F" w14:textId="5BE8AD76" w:rsidR="008F364A" w:rsidRPr="0032157C" w:rsidRDefault="003702E3">
            <w:pPr>
              <w:pStyle w:val="zSoquijdatGreffe"/>
              <w:rPr>
                <w:lang w:val="en-CA"/>
              </w:rPr>
            </w:pPr>
            <w:bookmarkStart w:id="0" w:name="NomGreffe"/>
            <w:r w:rsidRPr="0032157C">
              <w:rPr>
                <w:lang w:val="en-CA"/>
              </w:rPr>
              <w:t>MONTR</w:t>
            </w:r>
            <w:r w:rsidR="001F750E" w:rsidRPr="0032157C">
              <w:rPr>
                <w:lang w:val="en-CA"/>
              </w:rPr>
              <w:t>E</w:t>
            </w:r>
            <w:r w:rsidRPr="0032157C">
              <w:rPr>
                <w:lang w:val="en-CA"/>
              </w:rPr>
              <w:t>AL</w:t>
            </w:r>
            <w:bookmarkEnd w:id="0"/>
          </w:p>
        </w:tc>
      </w:tr>
      <w:tr w:rsidR="008F364A" w:rsidRPr="0032157C" w14:paraId="139E7F21" w14:textId="77777777" w:rsidTr="008D18FC">
        <w:tc>
          <w:tcPr>
            <w:tcW w:w="1030" w:type="dxa"/>
          </w:tcPr>
          <w:p w14:paraId="5F465730" w14:textId="7DA84C44" w:rsidR="008F364A" w:rsidRPr="0032157C" w:rsidRDefault="001F750E">
            <w:pPr>
              <w:pStyle w:val="zSoquijlblNoDossier"/>
              <w:rPr>
                <w:lang w:val="en-CA"/>
              </w:rPr>
            </w:pPr>
            <w:r w:rsidRPr="0032157C">
              <w:rPr>
                <w:lang w:val="en-CA"/>
              </w:rPr>
              <w:t>Nos:</w:t>
            </w:r>
          </w:p>
        </w:tc>
        <w:tc>
          <w:tcPr>
            <w:tcW w:w="8330" w:type="dxa"/>
            <w:gridSpan w:val="5"/>
          </w:tcPr>
          <w:p w14:paraId="288BBB55" w14:textId="1E1408B2" w:rsidR="008F364A" w:rsidRPr="0032157C" w:rsidRDefault="003702E3">
            <w:pPr>
              <w:pStyle w:val="zSoquijdatNoDossier"/>
              <w:rPr>
                <w:lang w:val="en-CA"/>
              </w:rPr>
            </w:pPr>
            <w:bookmarkStart w:id="1" w:name="NoDossier"/>
            <w:r w:rsidRPr="0032157C">
              <w:rPr>
                <w:lang w:val="en-CA"/>
              </w:rPr>
              <w:t>500-10-007193-194</w:t>
            </w:r>
            <w:bookmarkEnd w:id="1"/>
            <w:r w:rsidR="009E7B26" w:rsidRPr="0032157C">
              <w:rPr>
                <w:lang w:val="en-CA"/>
              </w:rPr>
              <w:t>, 500-10-007472-200</w:t>
            </w:r>
          </w:p>
        </w:tc>
      </w:tr>
      <w:tr w:rsidR="003702E3" w:rsidRPr="0032157C" w14:paraId="3A17FBF7" w14:textId="77777777" w:rsidTr="008D18FC">
        <w:tc>
          <w:tcPr>
            <w:tcW w:w="9360" w:type="dxa"/>
            <w:gridSpan w:val="6"/>
          </w:tcPr>
          <w:p w14:paraId="427FC0E5" w14:textId="3CA5C8ED" w:rsidR="003702E3" w:rsidRPr="0032157C" w:rsidRDefault="003702E3" w:rsidP="003702E3">
            <w:pPr>
              <w:pStyle w:val="zSoquijdatNoDossierAnt"/>
              <w:rPr>
                <w:lang w:val="en-CA"/>
              </w:rPr>
            </w:pPr>
            <w:r w:rsidRPr="0032157C">
              <w:rPr>
                <w:lang w:val="en-CA"/>
              </w:rPr>
              <w:t>(500-01-160503-170</w:t>
            </w:r>
            <w:r w:rsidR="009E7B26" w:rsidRPr="0032157C">
              <w:rPr>
                <w:lang w:val="en-CA"/>
              </w:rPr>
              <w:t xml:space="preserve"> S</w:t>
            </w:r>
            <w:r w:rsidR="00D026AA" w:rsidRPr="0032157C">
              <w:rPr>
                <w:lang w:val="en-CA"/>
              </w:rPr>
              <w:t>E</w:t>
            </w:r>
            <w:r w:rsidR="009E7B26" w:rsidRPr="0032157C">
              <w:rPr>
                <w:lang w:val="en-CA"/>
              </w:rPr>
              <w:t xml:space="preserve">Q 001, 003, 004, 006, 007 </w:t>
            </w:r>
            <w:r w:rsidR="00D026AA" w:rsidRPr="0032157C">
              <w:rPr>
                <w:lang w:val="en-CA"/>
              </w:rPr>
              <w:t>and</w:t>
            </w:r>
            <w:r w:rsidR="009E7B26" w:rsidRPr="0032157C">
              <w:rPr>
                <w:lang w:val="en-CA"/>
              </w:rPr>
              <w:t xml:space="preserve"> 008</w:t>
            </w:r>
            <w:r w:rsidRPr="0032157C">
              <w:rPr>
                <w:lang w:val="en-CA"/>
              </w:rPr>
              <w:t>)</w:t>
            </w:r>
            <w:r w:rsidR="009E7B26" w:rsidRPr="0032157C">
              <w:rPr>
                <w:lang w:val="en-CA"/>
              </w:rPr>
              <w:t xml:space="preserve"> </w:t>
            </w:r>
          </w:p>
        </w:tc>
      </w:tr>
      <w:tr w:rsidR="008F364A" w:rsidRPr="0032157C" w14:paraId="78427971" w14:textId="77777777" w:rsidTr="008D18FC">
        <w:tc>
          <w:tcPr>
            <w:tcW w:w="9360" w:type="dxa"/>
            <w:gridSpan w:val="6"/>
          </w:tcPr>
          <w:p w14:paraId="452A065A" w14:textId="77777777" w:rsidR="008F364A" w:rsidRPr="0032157C" w:rsidRDefault="008F364A" w:rsidP="00645771">
            <w:pPr>
              <w:pStyle w:val="zSoquijlblTitrePartie"/>
              <w:spacing w:line="240" w:lineRule="exact"/>
              <w:rPr>
                <w:sz w:val="18"/>
                <w:szCs w:val="18"/>
                <w:lang w:val="en-CA"/>
              </w:rPr>
            </w:pPr>
          </w:p>
        </w:tc>
      </w:tr>
      <w:tr w:rsidR="008F364A" w:rsidRPr="0032157C" w14:paraId="67D73C01" w14:textId="77777777" w:rsidTr="008D18FC">
        <w:tc>
          <w:tcPr>
            <w:tcW w:w="1030" w:type="dxa"/>
          </w:tcPr>
          <w:p w14:paraId="2939E095" w14:textId="3C82B7C7" w:rsidR="008F364A" w:rsidRPr="0032157C" w:rsidRDefault="00740A17">
            <w:pPr>
              <w:pStyle w:val="zSoquijlblDateJugement"/>
              <w:rPr>
                <w:lang w:val="en-CA"/>
              </w:rPr>
            </w:pPr>
            <w:r w:rsidRPr="0032157C">
              <w:rPr>
                <w:lang w:val="en-CA"/>
              </w:rPr>
              <w:t>DATE:</w:t>
            </w:r>
          </w:p>
        </w:tc>
        <w:tc>
          <w:tcPr>
            <w:tcW w:w="8330" w:type="dxa"/>
            <w:gridSpan w:val="5"/>
          </w:tcPr>
          <w:p w14:paraId="2C6989C6" w14:textId="1CE9DF79" w:rsidR="008F364A" w:rsidRPr="0032157C" w:rsidRDefault="00740A17">
            <w:pPr>
              <w:pStyle w:val="zSoquijdatDateJugement"/>
              <w:rPr>
                <w:lang w:val="en-CA"/>
              </w:rPr>
            </w:pPr>
            <w:r w:rsidRPr="0032157C">
              <w:rPr>
                <w:lang w:val="en-CA"/>
              </w:rPr>
              <w:fldChar w:fldCharType="begin"/>
            </w:r>
            <w:r w:rsidRPr="0032157C">
              <w:rPr>
                <w:lang w:val="en-CA"/>
              </w:rPr>
              <w:instrText xml:space="preserve"> QUOTE " " </w:instrText>
            </w:r>
            <w:r w:rsidRPr="0032157C">
              <w:rPr>
                <w:lang w:val="en-CA"/>
              </w:rPr>
              <w:fldChar w:fldCharType="separate"/>
            </w:r>
            <w:r w:rsidR="003702E3" w:rsidRPr="0032157C">
              <w:rPr>
                <w:lang w:val="en-CA"/>
              </w:rPr>
              <w:t xml:space="preserve"> </w:t>
            </w:r>
            <w:r w:rsidRPr="0032157C">
              <w:rPr>
                <w:lang w:val="en-CA"/>
              </w:rPr>
              <w:fldChar w:fldCharType="end"/>
            </w:r>
            <w:r w:rsidR="0032157C" w:rsidRPr="0032157C">
              <w:rPr>
                <w:lang w:val="en-CA"/>
              </w:rPr>
              <w:t xml:space="preserve">October </w:t>
            </w:r>
            <w:r w:rsidR="002D5B11">
              <w:rPr>
                <w:lang w:val="en-CA"/>
              </w:rPr>
              <w:t>20</w:t>
            </w:r>
            <w:r w:rsidR="0032157C" w:rsidRPr="0032157C">
              <w:rPr>
                <w:lang w:val="en-CA"/>
              </w:rPr>
              <w:t>, 2023</w:t>
            </w:r>
            <w:r w:rsidR="00645771" w:rsidRPr="0032157C">
              <w:rPr>
                <w:lang w:val="en-CA"/>
              </w:rPr>
              <w:t xml:space="preserve"> </w:t>
            </w:r>
          </w:p>
        </w:tc>
      </w:tr>
      <w:tr w:rsidR="008F364A" w:rsidRPr="0032157C" w14:paraId="15DD3618" w14:textId="77777777" w:rsidTr="008D18FC">
        <w:tc>
          <w:tcPr>
            <w:tcW w:w="9360" w:type="dxa"/>
            <w:gridSpan w:val="6"/>
            <w:tcBorders>
              <w:bottom w:val="single" w:sz="8" w:space="0" w:color="auto"/>
            </w:tcBorders>
          </w:tcPr>
          <w:p w14:paraId="4725F2B7" w14:textId="77777777" w:rsidR="008F364A" w:rsidRPr="0032157C" w:rsidRDefault="008F364A" w:rsidP="009E7B26">
            <w:pPr>
              <w:pStyle w:val="zSoquijlblTitrePartie"/>
              <w:rPr>
                <w:sz w:val="18"/>
                <w:szCs w:val="18"/>
                <w:lang w:val="en-CA"/>
              </w:rPr>
            </w:pPr>
          </w:p>
        </w:tc>
      </w:tr>
      <w:tr w:rsidR="008F364A" w:rsidRPr="0032157C" w14:paraId="1F87E0D7" w14:textId="77777777" w:rsidTr="008D18FC">
        <w:tc>
          <w:tcPr>
            <w:tcW w:w="9360" w:type="dxa"/>
            <w:gridSpan w:val="6"/>
            <w:tcBorders>
              <w:top w:val="single" w:sz="8" w:space="0" w:color="auto"/>
            </w:tcBorders>
          </w:tcPr>
          <w:p w14:paraId="6270E180" w14:textId="77777777" w:rsidR="008F364A" w:rsidRPr="0032157C" w:rsidRDefault="008F364A" w:rsidP="00645771">
            <w:pPr>
              <w:pStyle w:val="zSoquijlblTitrePartie"/>
              <w:spacing w:line="240" w:lineRule="exact"/>
              <w:rPr>
                <w:sz w:val="18"/>
                <w:szCs w:val="18"/>
                <w:lang w:val="en-CA"/>
              </w:rPr>
            </w:pPr>
          </w:p>
        </w:tc>
      </w:tr>
      <w:tr w:rsidR="008F364A" w:rsidRPr="0032157C" w14:paraId="5D64363E" w14:textId="77777777" w:rsidTr="008D18FC">
        <w:tc>
          <w:tcPr>
            <w:tcW w:w="1620" w:type="dxa"/>
            <w:gridSpan w:val="2"/>
          </w:tcPr>
          <w:p w14:paraId="3AC95CD1" w14:textId="64805A62" w:rsidR="008F364A" w:rsidRPr="0032157C" w:rsidRDefault="001F750E" w:rsidP="00423DF1">
            <w:pPr>
              <w:pStyle w:val="zSoquijlblJuge"/>
              <w:ind w:right="-142"/>
              <w:rPr>
                <w:lang w:val="en-CA"/>
              </w:rPr>
            </w:pPr>
            <w:bookmarkStart w:id="2" w:name="FORMATION"/>
            <w:r w:rsidRPr="0032157C">
              <w:rPr>
                <w:lang w:val="en-CA"/>
              </w:rPr>
              <w:t>CORAM</w:t>
            </w:r>
            <w:r w:rsidR="00740A17" w:rsidRPr="0032157C">
              <w:rPr>
                <w:lang w:val="en-CA"/>
              </w:rPr>
              <w:t>:</w:t>
            </w:r>
            <w:bookmarkEnd w:id="2"/>
          </w:p>
        </w:tc>
        <w:tc>
          <w:tcPr>
            <w:tcW w:w="2350" w:type="dxa"/>
            <w:gridSpan w:val="2"/>
          </w:tcPr>
          <w:p w14:paraId="59FA870E" w14:textId="062D975F" w:rsidR="008F364A" w:rsidRPr="0032157C" w:rsidRDefault="001F750E">
            <w:pPr>
              <w:pStyle w:val="zSoquijdatQteJuge"/>
              <w:rPr>
                <w:lang w:val="en-CA"/>
              </w:rPr>
            </w:pPr>
            <w:r w:rsidRPr="0032157C">
              <w:rPr>
                <w:lang w:val="en-CA"/>
              </w:rPr>
              <w:t>THE HONOURABLE</w:t>
            </w:r>
          </w:p>
        </w:tc>
        <w:tc>
          <w:tcPr>
            <w:tcW w:w="5390" w:type="dxa"/>
            <w:gridSpan w:val="2"/>
          </w:tcPr>
          <w:p w14:paraId="7B1C08B6" w14:textId="11475022" w:rsidR="008F364A" w:rsidRPr="0032157C" w:rsidRDefault="003702E3">
            <w:pPr>
              <w:pStyle w:val="zSoquijdatJuge"/>
            </w:pPr>
            <w:bookmarkStart w:id="3" w:name="NomJuge1"/>
            <w:r w:rsidRPr="0032157C">
              <w:t xml:space="preserve">MANON SAVARD, </w:t>
            </w:r>
            <w:r w:rsidR="001F750E" w:rsidRPr="0032157C">
              <w:t>C.J.</w:t>
            </w:r>
            <w:r w:rsidRPr="0032157C">
              <w:t>Q.</w:t>
            </w:r>
            <w:bookmarkEnd w:id="3"/>
          </w:p>
          <w:p w14:paraId="7D872C25" w14:textId="7E70E78D" w:rsidR="008F364A" w:rsidRPr="0032157C" w:rsidRDefault="003702E3">
            <w:pPr>
              <w:pStyle w:val="zSoquijdatJuge"/>
              <w:rPr>
                <w:lang w:val="en-CA"/>
              </w:rPr>
            </w:pPr>
            <w:bookmarkStart w:id="4" w:name="NomJuge2"/>
            <w:r w:rsidRPr="0032157C">
              <w:rPr>
                <w:lang w:val="en-CA"/>
              </w:rPr>
              <w:t>FRANÇOIS DOYON, J.A.</w:t>
            </w:r>
            <w:bookmarkEnd w:id="4"/>
          </w:p>
          <w:p w14:paraId="45B5755C" w14:textId="016005EF" w:rsidR="005A78BF" w:rsidRPr="0032157C" w:rsidRDefault="003702E3" w:rsidP="003702E3">
            <w:pPr>
              <w:pStyle w:val="zSoquijdatJuge"/>
              <w:rPr>
                <w:lang w:val="en-CA"/>
              </w:rPr>
            </w:pPr>
            <w:bookmarkStart w:id="5" w:name="_Hlt520513784"/>
            <w:bookmarkStart w:id="6" w:name="NomJuge3"/>
            <w:bookmarkEnd w:id="5"/>
            <w:r w:rsidRPr="0032157C">
              <w:rPr>
                <w:lang w:val="en-CA"/>
              </w:rPr>
              <w:t>PATRICK HEALY, J.A.</w:t>
            </w:r>
            <w:bookmarkEnd w:id="6"/>
          </w:p>
        </w:tc>
      </w:tr>
      <w:tr w:rsidR="008F364A" w:rsidRPr="0032157C" w14:paraId="573AC23D" w14:textId="77777777" w:rsidTr="008D18FC">
        <w:tc>
          <w:tcPr>
            <w:tcW w:w="9360" w:type="dxa"/>
            <w:gridSpan w:val="6"/>
            <w:tcBorders>
              <w:bottom w:val="single" w:sz="8" w:space="0" w:color="auto"/>
            </w:tcBorders>
          </w:tcPr>
          <w:p w14:paraId="6881D0F9" w14:textId="77777777" w:rsidR="008F364A" w:rsidRPr="0032157C" w:rsidRDefault="008F364A" w:rsidP="009E7B26">
            <w:pPr>
              <w:pStyle w:val="zSoquijlblTitrePartie"/>
              <w:rPr>
                <w:sz w:val="20"/>
                <w:lang w:val="de-DE"/>
              </w:rPr>
            </w:pPr>
          </w:p>
        </w:tc>
      </w:tr>
      <w:tr w:rsidR="008F364A" w:rsidRPr="0032157C" w14:paraId="5256C6F5" w14:textId="77777777" w:rsidTr="008D18FC">
        <w:tc>
          <w:tcPr>
            <w:tcW w:w="9360" w:type="dxa"/>
            <w:gridSpan w:val="6"/>
          </w:tcPr>
          <w:p w14:paraId="043A7994" w14:textId="6DBD4EF3" w:rsidR="008F364A" w:rsidRPr="0032157C" w:rsidRDefault="009D2E20">
            <w:pPr>
              <w:pStyle w:val="zSoquijlblTitrePartie"/>
              <w:rPr>
                <w:lang w:val="de-DE"/>
              </w:rPr>
            </w:pPr>
            <w:r w:rsidRPr="0032157C">
              <w:rPr>
                <w:lang w:val="de-DE"/>
              </w:rPr>
              <w:t>500-10-007193-194</w:t>
            </w:r>
            <w:r w:rsidR="009E7B26" w:rsidRPr="0032157C">
              <w:rPr>
                <w:lang w:val="de-DE"/>
              </w:rPr>
              <w:t xml:space="preserve"> (500-01-160503-170 S</w:t>
            </w:r>
            <w:r w:rsidR="00D026AA" w:rsidRPr="0032157C">
              <w:rPr>
                <w:lang w:val="de-DE"/>
              </w:rPr>
              <w:t>E</w:t>
            </w:r>
            <w:r w:rsidR="009E7B26" w:rsidRPr="0032157C">
              <w:rPr>
                <w:lang w:val="de-DE"/>
              </w:rPr>
              <w:t>Q 001)</w:t>
            </w:r>
          </w:p>
        </w:tc>
      </w:tr>
      <w:tr w:rsidR="009E7B26" w:rsidRPr="0032157C" w14:paraId="0E36911E" w14:textId="77777777" w:rsidTr="008D18FC">
        <w:tc>
          <w:tcPr>
            <w:tcW w:w="9360" w:type="dxa"/>
            <w:gridSpan w:val="6"/>
          </w:tcPr>
          <w:p w14:paraId="7F201E47" w14:textId="77777777" w:rsidR="009E7B26" w:rsidRPr="0032157C" w:rsidRDefault="009E7B26" w:rsidP="00645771">
            <w:pPr>
              <w:pStyle w:val="zSoquijlblTitrePartie"/>
              <w:spacing w:line="240" w:lineRule="exact"/>
              <w:rPr>
                <w:sz w:val="18"/>
                <w:szCs w:val="18"/>
                <w:lang w:val="en-CA"/>
              </w:rPr>
            </w:pPr>
          </w:p>
        </w:tc>
      </w:tr>
      <w:tr w:rsidR="008F364A" w:rsidRPr="0032157C" w14:paraId="465427DC" w14:textId="77777777" w:rsidTr="008D18FC">
        <w:tc>
          <w:tcPr>
            <w:tcW w:w="9360" w:type="dxa"/>
            <w:gridSpan w:val="6"/>
          </w:tcPr>
          <w:p w14:paraId="661B7493" w14:textId="15647FF7" w:rsidR="008F364A" w:rsidRPr="0032157C" w:rsidRDefault="001F750E">
            <w:pPr>
              <w:pStyle w:val="zSoquijdatNomPartieDem"/>
              <w:rPr>
                <w:lang w:val="de-DE"/>
              </w:rPr>
            </w:pPr>
            <w:r w:rsidRPr="0032157C">
              <w:t>HIS MAJESTY THE KING</w:t>
            </w:r>
          </w:p>
        </w:tc>
      </w:tr>
      <w:tr w:rsidR="008F364A" w:rsidRPr="0032157C" w14:paraId="38008A0A" w14:textId="77777777" w:rsidTr="008D18FC">
        <w:tc>
          <w:tcPr>
            <w:tcW w:w="9360" w:type="dxa"/>
            <w:gridSpan w:val="6"/>
          </w:tcPr>
          <w:p w14:paraId="2589F173" w14:textId="5005CDAE" w:rsidR="008F364A" w:rsidRPr="0032157C" w:rsidRDefault="009D2E20">
            <w:pPr>
              <w:pStyle w:val="zSoquijdatQtePartieDem"/>
              <w:rPr>
                <w:lang w:val="de-DE"/>
              </w:rPr>
            </w:pPr>
            <w:r w:rsidRPr="0032157C">
              <w:t>APPEL</w:t>
            </w:r>
            <w:r w:rsidR="001F750E" w:rsidRPr="0032157C">
              <w:t>L</w:t>
            </w:r>
            <w:r w:rsidRPr="0032157C">
              <w:t xml:space="preserve">ANT – </w:t>
            </w:r>
            <w:r w:rsidR="001F750E" w:rsidRPr="0032157C">
              <w:t>Prosecutor</w:t>
            </w:r>
            <w:r w:rsidRPr="0032157C">
              <w:t xml:space="preserve"> </w:t>
            </w:r>
          </w:p>
        </w:tc>
      </w:tr>
      <w:tr w:rsidR="008F364A" w:rsidRPr="0032157C" w14:paraId="660D34CA" w14:textId="77777777" w:rsidTr="008D18FC">
        <w:tc>
          <w:tcPr>
            <w:tcW w:w="9360" w:type="dxa"/>
            <w:gridSpan w:val="6"/>
          </w:tcPr>
          <w:p w14:paraId="07BC837E" w14:textId="1C5210EB" w:rsidR="008F364A" w:rsidRPr="0032157C" w:rsidRDefault="001F750E">
            <w:pPr>
              <w:pStyle w:val="zSoquijlblLienParties"/>
              <w:rPr>
                <w:lang w:val="en-CA"/>
              </w:rPr>
            </w:pPr>
            <w:r w:rsidRPr="0032157C">
              <w:rPr>
                <w:lang w:val="en-CA"/>
              </w:rPr>
              <w:t>v</w:t>
            </w:r>
            <w:r w:rsidR="00740A17" w:rsidRPr="0032157C">
              <w:rPr>
                <w:lang w:val="en-CA"/>
              </w:rPr>
              <w:t>.</w:t>
            </w:r>
          </w:p>
        </w:tc>
      </w:tr>
      <w:tr w:rsidR="008F364A" w:rsidRPr="0032157C" w14:paraId="0EF2B2AA" w14:textId="77777777" w:rsidTr="008D18FC">
        <w:tc>
          <w:tcPr>
            <w:tcW w:w="9360" w:type="dxa"/>
            <w:gridSpan w:val="6"/>
          </w:tcPr>
          <w:p w14:paraId="23AF162E" w14:textId="77777777" w:rsidR="008F364A" w:rsidRPr="0032157C" w:rsidRDefault="008F364A" w:rsidP="00645771">
            <w:pPr>
              <w:pStyle w:val="zSoquijlblTitrePartie"/>
              <w:spacing w:line="240" w:lineRule="exact"/>
              <w:rPr>
                <w:sz w:val="18"/>
                <w:szCs w:val="18"/>
                <w:lang w:val="en-CA"/>
              </w:rPr>
            </w:pPr>
          </w:p>
        </w:tc>
      </w:tr>
      <w:tr w:rsidR="008F364A" w:rsidRPr="0032157C" w14:paraId="59831703" w14:textId="77777777" w:rsidTr="008D18FC">
        <w:tc>
          <w:tcPr>
            <w:tcW w:w="9360" w:type="dxa"/>
            <w:gridSpan w:val="6"/>
          </w:tcPr>
          <w:p w14:paraId="0FBCCFF8" w14:textId="17EB409F" w:rsidR="008F364A" w:rsidRPr="0032157C" w:rsidRDefault="009D2E20">
            <w:pPr>
              <w:pStyle w:val="zSoquijdatNomPartieDef"/>
              <w:rPr>
                <w:lang w:val="en-CA"/>
              </w:rPr>
            </w:pPr>
            <w:r w:rsidRPr="0032157C">
              <w:t>FRANK ZAMPINO</w:t>
            </w:r>
          </w:p>
        </w:tc>
      </w:tr>
      <w:tr w:rsidR="008F364A" w:rsidRPr="0032157C" w14:paraId="238DEC1B" w14:textId="77777777" w:rsidTr="008D18FC">
        <w:tc>
          <w:tcPr>
            <w:tcW w:w="9360" w:type="dxa"/>
            <w:gridSpan w:val="6"/>
          </w:tcPr>
          <w:p w14:paraId="1516B798" w14:textId="3116548B" w:rsidR="008F364A" w:rsidRPr="0032157C" w:rsidRDefault="001F750E">
            <w:pPr>
              <w:pStyle w:val="zSoquijdatQtePartieDef"/>
              <w:rPr>
                <w:lang w:val="en-CA"/>
              </w:rPr>
            </w:pPr>
            <w:r w:rsidRPr="0032157C">
              <w:t>RESPONDENT</w:t>
            </w:r>
            <w:r w:rsidR="009D2E20" w:rsidRPr="0032157C">
              <w:t xml:space="preserve"> – </w:t>
            </w:r>
            <w:r w:rsidRPr="0032157C">
              <w:t>A</w:t>
            </w:r>
            <w:r w:rsidR="009D2E20" w:rsidRPr="0032157C">
              <w:t>ccus</w:t>
            </w:r>
            <w:r w:rsidRPr="0032157C">
              <w:t>ed</w:t>
            </w:r>
            <w:r w:rsidR="009D2E20" w:rsidRPr="0032157C">
              <w:t xml:space="preserve"> </w:t>
            </w:r>
          </w:p>
        </w:tc>
      </w:tr>
      <w:tr w:rsidR="009D2E20" w:rsidRPr="0032157C" w14:paraId="13400E96" w14:textId="77777777" w:rsidTr="008D18FC">
        <w:tc>
          <w:tcPr>
            <w:tcW w:w="9360" w:type="dxa"/>
            <w:gridSpan w:val="6"/>
          </w:tcPr>
          <w:p w14:paraId="6E8C30FB" w14:textId="0555FE2D" w:rsidR="009D2E20" w:rsidRPr="0032157C" w:rsidRDefault="001F750E" w:rsidP="009D2E20">
            <w:pPr>
              <w:rPr>
                <w:lang w:val="en-CA"/>
              </w:rPr>
            </w:pPr>
            <w:r w:rsidRPr="0032157C">
              <w:rPr>
                <w:lang w:val="en-CA"/>
              </w:rPr>
              <w:t>and</w:t>
            </w:r>
          </w:p>
        </w:tc>
      </w:tr>
      <w:tr w:rsidR="009D2E20" w:rsidRPr="0032157C" w14:paraId="0D47A4BB" w14:textId="77777777" w:rsidTr="008D18FC">
        <w:tc>
          <w:tcPr>
            <w:tcW w:w="9360" w:type="dxa"/>
            <w:gridSpan w:val="6"/>
          </w:tcPr>
          <w:p w14:paraId="1B7C5EA5" w14:textId="19C7FA09" w:rsidR="009D2E20" w:rsidRPr="0032157C" w:rsidRDefault="009D2E20" w:rsidP="009D2E20">
            <w:pPr>
              <w:pStyle w:val="zSoquijdatNomPartieDef"/>
              <w:rPr>
                <w:lang w:val="en-CA"/>
              </w:rPr>
            </w:pPr>
            <w:r w:rsidRPr="0032157C">
              <w:rPr>
                <w:lang w:val="en-CA"/>
              </w:rPr>
              <w:t>BARREAU DU QUÉBEC</w:t>
            </w:r>
          </w:p>
        </w:tc>
      </w:tr>
      <w:tr w:rsidR="009D2E20" w:rsidRPr="0032157C" w14:paraId="2A8ED937" w14:textId="77777777" w:rsidTr="008D18FC">
        <w:tc>
          <w:tcPr>
            <w:tcW w:w="9360" w:type="dxa"/>
            <w:gridSpan w:val="6"/>
          </w:tcPr>
          <w:p w14:paraId="78C4A22F" w14:textId="77782167" w:rsidR="009D2E20" w:rsidRPr="0032157C" w:rsidRDefault="009D2E20" w:rsidP="009D2E20">
            <w:pPr>
              <w:pStyle w:val="zSoquijdatNomPartieDef"/>
            </w:pPr>
            <w:r w:rsidRPr="0032157C">
              <w:t>ASSOCIATION DES AVOCATS DE LA DÉFENSE DE MONTRÉAL-LAVAL-LONGUEUIL</w:t>
            </w:r>
          </w:p>
        </w:tc>
      </w:tr>
      <w:tr w:rsidR="004F21D6" w:rsidRPr="0032157C" w14:paraId="5EA4C2F3" w14:textId="77777777" w:rsidTr="002173C5">
        <w:tc>
          <w:tcPr>
            <w:tcW w:w="9360" w:type="dxa"/>
            <w:gridSpan w:val="6"/>
          </w:tcPr>
          <w:p w14:paraId="4B7EE85B" w14:textId="77777777" w:rsidR="004F21D6" w:rsidRPr="0032157C" w:rsidRDefault="004F21D6" w:rsidP="002173C5">
            <w:pPr>
              <w:rPr>
                <w:lang w:val="en-CA"/>
              </w:rPr>
            </w:pPr>
            <w:r w:rsidRPr="0032157C">
              <w:rPr>
                <w:lang w:val="en-CA"/>
              </w:rPr>
              <w:t>and</w:t>
            </w:r>
          </w:p>
        </w:tc>
      </w:tr>
      <w:tr w:rsidR="004F21D6" w:rsidRPr="007E7ED8" w14:paraId="7D04324D" w14:textId="77777777" w:rsidTr="002173C5">
        <w:tc>
          <w:tcPr>
            <w:tcW w:w="9360" w:type="dxa"/>
            <w:gridSpan w:val="6"/>
          </w:tcPr>
          <w:p w14:paraId="71D7C096" w14:textId="353740D1" w:rsidR="004F21D6" w:rsidRPr="0032157C" w:rsidRDefault="00776A93" w:rsidP="002173C5">
            <w:pPr>
              <w:pStyle w:val="zSoquijdatNomPartieDef"/>
              <w:rPr>
                <w:lang w:val="en-CA"/>
              </w:rPr>
            </w:pPr>
            <w:r w:rsidRPr="0032157C">
              <w:rPr>
                <w:lang w:val="en-CA"/>
              </w:rPr>
              <w:t>DIRECTOR OF PUBLIC PROSECUTIONS</w:t>
            </w:r>
            <w:r w:rsidR="00D75ED5" w:rsidRPr="0032157C">
              <w:rPr>
                <w:lang w:val="en-CA"/>
              </w:rPr>
              <w:t xml:space="preserve"> OF CANADA</w:t>
            </w:r>
          </w:p>
        </w:tc>
      </w:tr>
      <w:tr w:rsidR="004F21D6" w:rsidRPr="0032157C" w14:paraId="237E98D3" w14:textId="77777777" w:rsidTr="002173C5">
        <w:tc>
          <w:tcPr>
            <w:tcW w:w="9360" w:type="dxa"/>
            <w:gridSpan w:val="6"/>
          </w:tcPr>
          <w:p w14:paraId="250A9EE6" w14:textId="4AB9A421" w:rsidR="004F21D6" w:rsidRPr="0032157C" w:rsidRDefault="004F21D6" w:rsidP="002173C5">
            <w:pPr>
              <w:pStyle w:val="zSoquijdatQtePartieDef"/>
              <w:rPr>
                <w:lang w:val="en-CA"/>
              </w:rPr>
            </w:pPr>
            <w:r w:rsidRPr="0032157C">
              <w:rPr>
                <w:lang w:val="en-CA"/>
              </w:rPr>
              <w:t>INTERVENERS</w:t>
            </w:r>
          </w:p>
        </w:tc>
      </w:tr>
      <w:tr w:rsidR="009D2E20" w:rsidRPr="0032157C" w14:paraId="58E8C8A7" w14:textId="77777777" w:rsidTr="009D2E20">
        <w:tc>
          <w:tcPr>
            <w:tcW w:w="9360" w:type="dxa"/>
            <w:gridSpan w:val="6"/>
            <w:tcBorders>
              <w:bottom w:val="single" w:sz="4" w:space="0" w:color="auto"/>
            </w:tcBorders>
          </w:tcPr>
          <w:p w14:paraId="011D378D" w14:textId="77777777" w:rsidR="009D2E20" w:rsidRPr="0032157C" w:rsidRDefault="009D2E20" w:rsidP="009E7B26">
            <w:pPr>
              <w:pStyle w:val="zSoquijlblTitrePartie"/>
              <w:rPr>
                <w:sz w:val="20"/>
                <w:lang w:val="de-DE"/>
              </w:rPr>
            </w:pPr>
          </w:p>
        </w:tc>
      </w:tr>
      <w:tr w:rsidR="009D2E20" w:rsidRPr="0032157C" w14:paraId="4C606B03" w14:textId="77777777" w:rsidTr="00B85E52">
        <w:tc>
          <w:tcPr>
            <w:tcW w:w="9360" w:type="dxa"/>
            <w:gridSpan w:val="6"/>
          </w:tcPr>
          <w:p w14:paraId="094F9053" w14:textId="6BCDC404" w:rsidR="009D2E20" w:rsidRPr="0032157C" w:rsidRDefault="009D2E20" w:rsidP="00B85E52">
            <w:pPr>
              <w:pStyle w:val="zSoquijlblTitrePartie"/>
              <w:rPr>
                <w:lang w:val="de-DE"/>
              </w:rPr>
            </w:pPr>
            <w:r w:rsidRPr="0032157C">
              <w:rPr>
                <w:lang w:val="de-DE"/>
              </w:rPr>
              <w:t>500-10-</w:t>
            </w:r>
            <w:r w:rsidR="009E7B26" w:rsidRPr="0032157C">
              <w:rPr>
                <w:lang w:val="de-DE"/>
              </w:rPr>
              <w:t xml:space="preserve">007472-200 </w:t>
            </w:r>
            <w:r w:rsidR="009E7B26" w:rsidRPr="0032157C">
              <w:rPr>
                <w:rFonts w:cs="Arial"/>
                <w:kern w:val="28"/>
                <w:szCs w:val="24"/>
              </w:rPr>
              <w:t>(</w:t>
            </w:r>
            <w:r w:rsidR="009E7B26" w:rsidRPr="0032157C">
              <w:t>500-01-160503-170 S</w:t>
            </w:r>
            <w:r w:rsidR="00D026AA" w:rsidRPr="0032157C">
              <w:t>E</w:t>
            </w:r>
            <w:r w:rsidR="009E7B26" w:rsidRPr="0032157C">
              <w:t xml:space="preserve">Q. 003, 004, 006, 007 </w:t>
            </w:r>
            <w:r w:rsidR="00D026AA" w:rsidRPr="0032157C">
              <w:t>and</w:t>
            </w:r>
            <w:r w:rsidR="009E7B26" w:rsidRPr="0032157C">
              <w:t xml:space="preserve"> 008)</w:t>
            </w:r>
          </w:p>
        </w:tc>
      </w:tr>
      <w:tr w:rsidR="009E7B26" w:rsidRPr="0032157C" w14:paraId="0018BCA1" w14:textId="77777777" w:rsidTr="00B85E52">
        <w:tc>
          <w:tcPr>
            <w:tcW w:w="9360" w:type="dxa"/>
            <w:gridSpan w:val="6"/>
          </w:tcPr>
          <w:p w14:paraId="1EF03472" w14:textId="77777777" w:rsidR="009E7B26" w:rsidRPr="0032157C" w:rsidRDefault="009E7B26" w:rsidP="00645771">
            <w:pPr>
              <w:pStyle w:val="zSoquijlblTitrePartie"/>
              <w:spacing w:line="240" w:lineRule="exact"/>
              <w:rPr>
                <w:sz w:val="18"/>
                <w:szCs w:val="18"/>
                <w:lang w:val="en-CA"/>
              </w:rPr>
            </w:pPr>
          </w:p>
        </w:tc>
      </w:tr>
      <w:tr w:rsidR="009D2E20" w:rsidRPr="0032157C" w14:paraId="636AA1DB" w14:textId="77777777" w:rsidTr="00B85E52">
        <w:tc>
          <w:tcPr>
            <w:tcW w:w="9360" w:type="dxa"/>
            <w:gridSpan w:val="6"/>
          </w:tcPr>
          <w:p w14:paraId="29F62809" w14:textId="0BBE6C1E" w:rsidR="009D2E20" w:rsidRPr="0032157C" w:rsidRDefault="001F750E" w:rsidP="00B85E52">
            <w:pPr>
              <w:pStyle w:val="zSoquijdatNomPartieDem"/>
              <w:rPr>
                <w:lang w:val="de-DE"/>
              </w:rPr>
            </w:pPr>
            <w:r w:rsidRPr="0032157C">
              <w:t>HIS MAJESTY THE KING</w:t>
            </w:r>
          </w:p>
        </w:tc>
      </w:tr>
      <w:tr w:rsidR="009D2E20" w:rsidRPr="0032157C" w14:paraId="2BF7BCB5" w14:textId="77777777" w:rsidTr="00B85E52">
        <w:tc>
          <w:tcPr>
            <w:tcW w:w="9360" w:type="dxa"/>
            <w:gridSpan w:val="6"/>
          </w:tcPr>
          <w:p w14:paraId="0CD03E6E" w14:textId="06C85F89" w:rsidR="009D2E20" w:rsidRPr="0032157C" w:rsidRDefault="009D2E20" w:rsidP="00B85E52">
            <w:pPr>
              <w:pStyle w:val="zSoquijdatQtePartieDem"/>
              <w:rPr>
                <w:lang w:val="de-DE"/>
              </w:rPr>
            </w:pPr>
            <w:r w:rsidRPr="0032157C">
              <w:t>APPEL</w:t>
            </w:r>
            <w:r w:rsidR="001F750E" w:rsidRPr="0032157C">
              <w:t>L</w:t>
            </w:r>
            <w:r w:rsidRPr="0032157C">
              <w:t xml:space="preserve">ANT – </w:t>
            </w:r>
            <w:r w:rsidR="001F750E" w:rsidRPr="0032157C">
              <w:t>Prosecutor</w:t>
            </w:r>
            <w:r w:rsidRPr="0032157C">
              <w:t xml:space="preserve"> </w:t>
            </w:r>
          </w:p>
        </w:tc>
      </w:tr>
      <w:tr w:rsidR="009D2E20" w:rsidRPr="0032157C" w14:paraId="1383D135" w14:textId="77777777" w:rsidTr="00B85E52">
        <w:tc>
          <w:tcPr>
            <w:tcW w:w="9360" w:type="dxa"/>
            <w:gridSpan w:val="6"/>
          </w:tcPr>
          <w:p w14:paraId="5A0F2ED0" w14:textId="2BF06123" w:rsidR="009D2E20" w:rsidRPr="0032157C" w:rsidRDefault="001F750E" w:rsidP="00B85E52">
            <w:pPr>
              <w:pStyle w:val="zSoquijlblLienParties"/>
              <w:rPr>
                <w:lang w:val="en-CA"/>
              </w:rPr>
            </w:pPr>
            <w:r w:rsidRPr="0032157C">
              <w:rPr>
                <w:lang w:val="en-CA"/>
              </w:rPr>
              <w:t>v</w:t>
            </w:r>
            <w:r w:rsidR="009D2E20" w:rsidRPr="0032157C">
              <w:rPr>
                <w:lang w:val="en-CA"/>
              </w:rPr>
              <w:t>.</w:t>
            </w:r>
          </w:p>
        </w:tc>
      </w:tr>
      <w:tr w:rsidR="009D2E20" w:rsidRPr="0032157C" w14:paraId="188119EE" w14:textId="77777777" w:rsidTr="00B85E52">
        <w:tc>
          <w:tcPr>
            <w:tcW w:w="9360" w:type="dxa"/>
            <w:gridSpan w:val="6"/>
          </w:tcPr>
          <w:p w14:paraId="42FDAA75" w14:textId="77777777" w:rsidR="009D2E20" w:rsidRPr="0032157C" w:rsidRDefault="009D2E20" w:rsidP="00645771">
            <w:pPr>
              <w:pStyle w:val="zSoquijlblTitrePartie"/>
              <w:spacing w:line="240" w:lineRule="exact"/>
              <w:rPr>
                <w:sz w:val="18"/>
                <w:szCs w:val="18"/>
                <w:lang w:val="en-CA"/>
              </w:rPr>
            </w:pPr>
          </w:p>
        </w:tc>
      </w:tr>
      <w:tr w:rsidR="009D2E20" w:rsidRPr="0032157C" w14:paraId="607B8F2A" w14:textId="77777777" w:rsidTr="00B85E52">
        <w:tc>
          <w:tcPr>
            <w:tcW w:w="9360" w:type="dxa"/>
            <w:gridSpan w:val="6"/>
          </w:tcPr>
          <w:p w14:paraId="2BCC879E" w14:textId="790717D4" w:rsidR="009D2E20" w:rsidRPr="0032157C" w:rsidRDefault="009D2E20" w:rsidP="00B85E52">
            <w:pPr>
              <w:pStyle w:val="zSoquijdatNomPartieDef"/>
              <w:rPr>
                <w:lang w:val="en-CA"/>
              </w:rPr>
            </w:pPr>
            <w:r w:rsidRPr="0032157C">
              <w:t>ROBERT MARCIL</w:t>
            </w:r>
          </w:p>
        </w:tc>
      </w:tr>
      <w:tr w:rsidR="009D2E20" w:rsidRPr="0032157C" w14:paraId="6CAB02D3" w14:textId="77777777" w:rsidTr="00B85E52">
        <w:tc>
          <w:tcPr>
            <w:tcW w:w="9360" w:type="dxa"/>
            <w:gridSpan w:val="6"/>
          </w:tcPr>
          <w:p w14:paraId="07A1FE72" w14:textId="7D890E95" w:rsidR="009D2E20" w:rsidRPr="0032157C" w:rsidRDefault="009D2E20" w:rsidP="00B85E52">
            <w:pPr>
              <w:pStyle w:val="zSoquijdatNomPartieDef"/>
            </w:pPr>
            <w:r w:rsidRPr="0032157C">
              <w:t>KAZIMIERZ OLECHNOWICZ</w:t>
            </w:r>
          </w:p>
        </w:tc>
      </w:tr>
      <w:tr w:rsidR="004F21D6" w:rsidRPr="0032157C" w14:paraId="310547AF" w14:textId="77777777" w:rsidTr="002173C5">
        <w:tc>
          <w:tcPr>
            <w:tcW w:w="9360" w:type="dxa"/>
            <w:gridSpan w:val="6"/>
          </w:tcPr>
          <w:p w14:paraId="1D5A6C9B" w14:textId="77777777" w:rsidR="004F21D6" w:rsidRPr="0032157C" w:rsidRDefault="004F21D6" w:rsidP="002173C5">
            <w:pPr>
              <w:pStyle w:val="zSoquijdatNomPartieDef"/>
            </w:pPr>
            <w:r w:rsidRPr="0032157C">
              <w:t>BERNARD POULIN</w:t>
            </w:r>
          </w:p>
        </w:tc>
      </w:tr>
      <w:tr w:rsidR="009D2E20" w:rsidRPr="0032157C" w14:paraId="254A8A67" w14:textId="77777777" w:rsidTr="00B85E52">
        <w:tc>
          <w:tcPr>
            <w:tcW w:w="9360" w:type="dxa"/>
            <w:gridSpan w:val="6"/>
          </w:tcPr>
          <w:p w14:paraId="1E32FE17" w14:textId="2C860765" w:rsidR="009D2E20" w:rsidRPr="0032157C" w:rsidRDefault="009D2E20" w:rsidP="00B85E52">
            <w:pPr>
              <w:pStyle w:val="zSoquijdatNomPartieDef"/>
            </w:pPr>
            <w:r w:rsidRPr="0032157C">
              <w:t>DANY MOREAU</w:t>
            </w:r>
          </w:p>
        </w:tc>
      </w:tr>
      <w:tr w:rsidR="009D2E20" w:rsidRPr="0032157C" w14:paraId="1B3EFF40" w14:textId="77777777" w:rsidTr="00B85E52">
        <w:tc>
          <w:tcPr>
            <w:tcW w:w="9360" w:type="dxa"/>
            <w:gridSpan w:val="6"/>
          </w:tcPr>
          <w:p w14:paraId="3CA18383" w14:textId="44D93DB1" w:rsidR="009D2E20" w:rsidRPr="0032157C" w:rsidRDefault="009D2E20" w:rsidP="00B85E52">
            <w:pPr>
              <w:pStyle w:val="zSoquijdatNomPartieDef"/>
            </w:pPr>
            <w:r w:rsidRPr="0032157C">
              <w:t>NORMAND BROUSSEAU</w:t>
            </w:r>
          </w:p>
        </w:tc>
      </w:tr>
      <w:tr w:rsidR="009D2E20" w:rsidRPr="0032157C" w14:paraId="750D7240" w14:textId="77777777" w:rsidTr="00B85E52">
        <w:tc>
          <w:tcPr>
            <w:tcW w:w="9360" w:type="dxa"/>
            <w:gridSpan w:val="6"/>
          </w:tcPr>
          <w:p w14:paraId="7F302521" w14:textId="3EDAA4A4" w:rsidR="009D2E20" w:rsidRPr="0032157C" w:rsidRDefault="001F750E" w:rsidP="00B85E52">
            <w:pPr>
              <w:pStyle w:val="zSoquijdatQtePartieDef"/>
              <w:rPr>
                <w:lang w:val="en-CA"/>
              </w:rPr>
            </w:pPr>
            <w:r w:rsidRPr="0032157C">
              <w:t>RESPONDENTS</w:t>
            </w:r>
            <w:r w:rsidR="009D2E20" w:rsidRPr="0032157C">
              <w:t xml:space="preserve"> – </w:t>
            </w:r>
            <w:r w:rsidRPr="0032157C">
              <w:t>Accused</w:t>
            </w:r>
            <w:r w:rsidR="009D2E20" w:rsidRPr="0032157C">
              <w:t xml:space="preserve"> </w:t>
            </w:r>
          </w:p>
        </w:tc>
      </w:tr>
      <w:tr w:rsidR="009D2E20" w:rsidRPr="0032157C" w14:paraId="2B6ABF72" w14:textId="77777777" w:rsidTr="00B85E52">
        <w:tc>
          <w:tcPr>
            <w:tcW w:w="9360" w:type="dxa"/>
            <w:gridSpan w:val="6"/>
          </w:tcPr>
          <w:p w14:paraId="1FE4E67B" w14:textId="658C6538" w:rsidR="009D2E20" w:rsidRPr="0032157C" w:rsidRDefault="001F750E" w:rsidP="00B85E52">
            <w:pPr>
              <w:rPr>
                <w:lang w:val="en-CA"/>
              </w:rPr>
            </w:pPr>
            <w:r w:rsidRPr="0032157C">
              <w:rPr>
                <w:lang w:val="en-CA"/>
              </w:rPr>
              <w:lastRenderedPageBreak/>
              <w:t>and</w:t>
            </w:r>
          </w:p>
        </w:tc>
      </w:tr>
      <w:tr w:rsidR="009D2E20" w:rsidRPr="007E7ED8" w14:paraId="4C5A83C3" w14:textId="77777777" w:rsidTr="00B85E52">
        <w:tc>
          <w:tcPr>
            <w:tcW w:w="9360" w:type="dxa"/>
            <w:gridSpan w:val="6"/>
          </w:tcPr>
          <w:p w14:paraId="393F4C2F" w14:textId="362F2A7C" w:rsidR="009D2E20" w:rsidRPr="0032157C" w:rsidRDefault="00776A93" w:rsidP="00B85E52">
            <w:pPr>
              <w:pStyle w:val="zSoquijdatNomPartieDef"/>
              <w:rPr>
                <w:lang w:val="en-CA"/>
              </w:rPr>
            </w:pPr>
            <w:r w:rsidRPr="0032157C">
              <w:rPr>
                <w:lang w:val="en-CA"/>
              </w:rPr>
              <w:t>DIRECTOR OF PUBLIC PROSECUTIONS</w:t>
            </w:r>
            <w:r w:rsidR="00D75ED5" w:rsidRPr="0032157C">
              <w:rPr>
                <w:lang w:val="en-CA"/>
              </w:rPr>
              <w:t xml:space="preserve"> OF CANADA</w:t>
            </w:r>
          </w:p>
        </w:tc>
      </w:tr>
      <w:tr w:rsidR="009D2E20" w:rsidRPr="0032157C" w14:paraId="391A3E72" w14:textId="77777777" w:rsidTr="00B85E52">
        <w:tc>
          <w:tcPr>
            <w:tcW w:w="9360" w:type="dxa"/>
            <w:gridSpan w:val="6"/>
          </w:tcPr>
          <w:p w14:paraId="477D9DC4" w14:textId="2868FE55" w:rsidR="009D2E20" w:rsidRPr="0032157C" w:rsidRDefault="009D2E20" w:rsidP="00B85E52">
            <w:pPr>
              <w:pStyle w:val="zSoquijdatQtePartieDef"/>
              <w:rPr>
                <w:lang w:val="en-CA"/>
              </w:rPr>
            </w:pPr>
            <w:r w:rsidRPr="0032157C">
              <w:rPr>
                <w:lang w:val="en-CA"/>
              </w:rPr>
              <w:t>INTERVEN</w:t>
            </w:r>
            <w:r w:rsidR="001F750E" w:rsidRPr="0032157C">
              <w:rPr>
                <w:lang w:val="en-CA"/>
              </w:rPr>
              <w:t>ER</w:t>
            </w:r>
          </w:p>
        </w:tc>
      </w:tr>
      <w:tr w:rsidR="009D2E20" w:rsidRPr="0032157C" w14:paraId="14DF63E9" w14:textId="77777777" w:rsidTr="00B85E52">
        <w:tc>
          <w:tcPr>
            <w:tcW w:w="9360" w:type="dxa"/>
            <w:gridSpan w:val="6"/>
          </w:tcPr>
          <w:p w14:paraId="1E78A1AE" w14:textId="775405EE" w:rsidR="009D2E20" w:rsidRPr="0032157C" w:rsidRDefault="009D2E20" w:rsidP="00B85E52">
            <w:pPr>
              <w:pStyle w:val="zSoquijdatQtePartieDef"/>
              <w:rPr>
                <w:lang w:val="en-CA"/>
              </w:rPr>
            </w:pPr>
          </w:p>
        </w:tc>
      </w:tr>
      <w:tr w:rsidR="008F364A" w:rsidRPr="0032157C" w14:paraId="33E8D3CA" w14:textId="77777777" w:rsidTr="008D18FC">
        <w:tc>
          <w:tcPr>
            <w:tcW w:w="9360" w:type="dxa"/>
            <w:gridSpan w:val="6"/>
            <w:tcBorders>
              <w:top w:val="single" w:sz="8" w:space="0" w:color="auto"/>
            </w:tcBorders>
          </w:tcPr>
          <w:p w14:paraId="2373FE20" w14:textId="77777777" w:rsidR="008F364A" w:rsidRPr="0032157C" w:rsidRDefault="008F364A">
            <w:pPr>
              <w:rPr>
                <w:lang w:val="en-CA"/>
              </w:rPr>
            </w:pPr>
            <w:bookmarkStart w:id="7" w:name="Arret"/>
          </w:p>
        </w:tc>
      </w:tr>
      <w:tr w:rsidR="008F364A" w:rsidRPr="0032157C" w14:paraId="6F6A92DB" w14:textId="77777777" w:rsidTr="008D18FC">
        <w:tc>
          <w:tcPr>
            <w:tcW w:w="9360" w:type="dxa"/>
            <w:gridSpan w:val="6"/>
          </w:tcPr>
          <w:p w14:paraId="0611AEC6" w14:textId="59F2E19E" w:rsidR="008F364A" w:rsidRPr="0032157C" w:rsidRDefault="0028555F">
            <w:pPr>
              <w:pStyle w:val="zSoquijlblTypeDocument"/>
              <w:rPr>
                <w:lang w:val="en-CA"/>
              </w:rPr>
            </w:pPr>
            <w:r w:rsidRPr="0032157C">
              <w:rPr>
                <w:lang w:val="en-CA"/>
              </w:rPr>
              <w:t>JUDGMENT</w:t>
            </w:r>
          </w:p>
        </w:tc>
      </w:tr>
      <w:tr w:rsidR="008F364A" w:rsidRPr="0032157C" w14:paraId="5C0F933F" w14:textId="77777777" w:rsidTr="008D18FC">
        <w:tc>
          <w:tcPr>
            <w:tcW w:w="9360" w:type="dxa"/>
            <w:gridSpan w:val="6"/>
            <w:tcBorders>
              <w:bottom w:val="single" w:sz="8" w:space="0" w:color="auto"/>
            </w:tcBorders>
          </w:tcPr>
          <w:p w14:paraId="6690CCD9" w14:textId="77777777" w:rsidR="008F364A" w:rsidRPr="0032157C" w:rsidRDefault="008F364A">
            <w:pPr>
              <w:rPr>
                <w:lang w:val="en-CA"/>
              </w:rPr>
            </w:pPr>
          </w:p>
        </w:tc>
      </w:tr>
      <w:tr w:rsidR="008F364A" w:rsidRPr="0032157C" w14:paraId="3818860F" w14:textId="77777777" w:rsidTr="008D18FC">
        <w:tc>
          <w:tcPr>
            <w:tcW w:w="9360" w:type="dxa"/>
            <w:gridSpan w:val="6"/>
            <w:tcBorders>
              <w:top w:val="single" w:sz="8" w:space="0" w:color="auto"/>
            </w:tcBorders>
          </w:tcPr>
          <w:p w14:paraId="5C90BFBC" w14:textId="77777777" w:rsidR="008F364A" w:rsidRPr="0032157C" w:rsidRDefault="008F364A">
            <w:pPr>
              <w:rPr>
                <w:lang w:val="en-CA"/>
              </w:rPr>
            </w:pPr>
          </w:p>
        </w:tc>
      </w:tr>
    </w:tbl>
    <w:p w14:paraId="0E718266" w14:textId="4EA7EFE2" w:rsidR="00C94BDF" w:rsidRPr="0032157C" w:rsidRDefault="00963FAA" w:rsidP="00645771">
      <w:pPr>
        <w:pStyle w:val="Paragraphe"/>
        <w:spacing w:before="360" w:line="280" w:lineRule="exact"/>
        <w:rPr>
          <w:rFonts w:cs="Arial"/>
          <w:lang w:val="en-CA"/>
        </w:rPr>
      </w:pPr>
      <w:r w:rsidRPr="0032157C">
        <w:rPr>
          <w:rFonts w:cs="Arial"/>
          <w:lang w:val="en-CA"/>
        </w:rPr>
        <w:t xml:space="preserve">“A stay of proceedings is the most drastic remedy a criminal court can order </w:t>
      </w:r>
      <w:r w:rsidR="00C94BDF" w:rsidRPr="0032157C">
        <w:rPr>
          <w:rFonts w:cs="Arial"/>
          <w:lang w:val="en-CA"/>
        </w:rPr>
        <w:t xml:space="preserve">[…]. </w:t>
      </w:r>
      <w:r w:rsidRPr="0032157C">
        <w:rPr>
          <w:rFonts w:cs="Arial"/>
          <w:lang w:val="en-CA"/>
        </w:rPr>
        <w:t>Nonetheless, this Court has recognized that there are rare occasions —</w:t>
      </w:r>
      <w:r w:rsidR="009714A9" w:rsidRPr="0032157C">
        <w:rPr>
          <w:rFonts w:cs="Arial"/>
          <w:lang w:val="en-CA"/>
        </w:rPr>
        <w:t xml:space="preserve"> </w:t>
      </w:r>
      <w:r w:rsidRPr="0032157C">
        <w:rPr>
          <w:rFonts w:cs="Arial"/>
          <w:lang w:val="en-CA"/>
        </w:rPr>
        <w:t>the “clearest of cases” — when a stay of proceedings for an abuse of process will be warranted”</w:t>
      </w:r>
      <w:r w:rsidR="00C94BDF" w:rsidRPr="0032157C">
        <w:rPr>
          <w:rFonts w:cs="Arial"/>
          <w:lang w:val="en-CA"/>
        </w:rPr>
        <w:t xml:space="preserve">: </w:t>
      </w:r>
      <w:r w:rsidR="00C94BDF" w:rsidRPr="0032157C">
        <w:rPr>
          <w:rFonts w:cs="Arial"/>
          <w:i/>
          <w:iCs/>
          <w:lang w:val="en-CA"/>
        </w:rPr>
        <w:t xml:space="preserve">R. </w:t>
      </w:r>
      <w:r w:rsidRPr="0032157C">
        <w:rPr>
          <w:rFonts w:cs="Arial"/>
          <w:i/>
          <w:iCs/>
          <w:lang w:val="en-CA"/>
        </w:rPr>
        <w:t>v</w:t>
      </w:r>
      <w:r w:rsidR="00C94BDF" w:rsidRPr="0032157C">
        <w:rPr>
          <w:rFonts w:cs="Arial"/>
          <w:i/>
          <w:iCs/>
          <w:lang w:val="en-CA"/>
        </w:rPr>
        <w:t>. Babos</w:t>
      </w:r>
      <w:r w:rsidR="00C94BDF" w:rsidRPr="0032157C">
        <w:rPr>
          <w:rFonts w:cs="Arial"/>
          <w:lang w:val="en-CA"/>
        </w:rPr>
        <w:t xml:space="preserve">, 2014 </w:t>
      </w:r>
      <w:r w:rsidRPr="0032157C">
        <w:rPr>
          <w:rFonts w:cs="Arial"/>
          <w:lang w:val="en-CA"/>
        </w:rPr>
        <w:t>SCC</w:t>
      </w:r>
      <w:r w:rsidR="00C94BDF" w:rsidRPr="0032157C">
        <w:rPr>
          <w:rFonts w:cs="Arial"/>
          <w:lang w:val="en-CA"/>
        </w:rPr>
        <w:t xml:space="preserve"> 16, [2014] 1 </w:t>
      </w:r>
      <w:r w:rsidRPr="0032157C">
        <w:rPr>
          <w:rFonts w:cs="Arial"/>
          <w:lang w:val="en-CA"/>
        </w:rPr>
        <w:t>S.C.R</w:t>
      </w:r>
      <w:r w:rsidR="00C94BDF" w:rsidRPr="0032157C">
        <w:rPr>
          <w:rFonts w:cs="Arial"/>
          <w:lang w:val="en-CA"/>
        </w:rPr>
        <w:t>. 309, para</w:t>
      </w:r>
      <w:r w:rsidRPr="0032157C">
        <w:rPr>
          <w:rFonts w:cs="Arial"/>
          <w:lang w:val="en-CA"/>
        </w:rPr>
        <w:t>s</w:t>
      </w:r>
      <w:r w:rsidR="00C94BDF" w:rsidRPr="0032157C">
        <w:rPr>
          <w:rFonts w:cs="Arial"/>
          <w:lang w:val="en-CA"/>
        </w:rPr>
        <w:t xml:space="preserve">. 30 </w:t>
      </w:r>
      <w:r w:rsidRPr="0032157C">
        <w:rPr>
          <w:rFonts w:cs="Arial"/>
          <w:lang w:val="en-CA"/>
        </w:rPr>
        <w:t>and</w:t>
      </w:r>
      <w:r w:rsidR="00C94BDF" w:rsidRPr="0032157C">
        <w:rPr>
          <w:rFonts w:cs="Arial"/>
          <w:lang w:val="en-CA"/>
        </w:rPr>
        <w:t xml:space="preserve"> 31; </w:t>
      </w:r>
      <w:r w:rsidRPr="0032157C">
        <w:rPr>
          <w:rFonts w:cs="Arial"/>
          <w:lang w:val="en-CA"/>
        </w:rPr>
        <w:t>see also</w:t>
      </w:r>
      <w:r w:rsidR="004D0B09" w:rsidRPr="0032157C">
        <w:rPr>
          <w:rFonts w:cs="Arial"/>
          <w:lang w:val="en-CA"/>
        </w:rPr>
        <w:t xml:space="preserve"> </w:t>
      </w:r>
      <w:r w:rsidR="00C94BDF" w:rsidRPr="0032157C">
        <w:rPr>
          <w:rFonts w:cs="Arial"/>
          <w:i/>
          <w:iCs/>
          <w:lang w:val="en-CA"/>
        </w:rPr>
        <w:t xml:space="preserve">R. </w:t>
      </w:r>
      <w:r w:rsidRPr="0032157C">
        <w:rPr>
          <w:rFonts w:cs="Arial"/>
          <w:i/>
          <w:iCs/>
          <w:lang w:val="en-CA"/>
        </w:rPr>
        <w:t>v</w:t>
      </w:r>
      <w:r w:rsidR="00C94BDF" w:rsidRPr="0032157C">
        <w:rPr>
          <w:rFonts w:cs="Arial"/>
          <w:i/>
          <w:iCs/>
          <w:lang w:val="en-CA"/>
        </w:rPr>
        <w:t>. Ahmad</w:t>
      </w:r>
      <w:r w:rsidR="00C94BDF" w:rsidRPr="0032157C">
        <w:rPr>
          <w:rFonts w:cs="Arial"/>
          <w:lang w:val="en-CA"/>
        </w:rPr>
        <w:t xml:space="preserve">, 2020 </w:t>
      </w:r>
      <w:r w:rsidRPr="0032157C">
        <w:rPr>
          <w:rFonts w:cs="Arial"/>
          <w:lang w:val="en-CA"/>
        </w:rPr>
        <w:t>SCC</w:t>
      </w:r>
      <w:r w:rsidR="00C94BDF" w:rsidRPr="0032157C">
        <w:rPr>
          <w:rFonts w:cs="Arial"/>
          <w:lang w:val="en-CA"/>
        </w:rPr>
        <w:t xml:space="preserve"> 11, [2020] 1 </w:t>
      </w:r>
      <w:r w:rsidRPr="0032157C">
        <w:rPr>
          <w:rFonts w:cs="Arial"/>
          <w:lang w:val="en-CA"/>
        </w:rPr>
        <w:t>S.C.R</w:t>
      </w:r>
      <w:r w:rsidR="00C94BDF" w:rsidRPr="0032157C">
        <w:rPr>
          <w:rFonts w:cs="Arial"/>
          <w:lang w:val="en-CA"/>
        </w:rPr>
        <w:t xml:space="preserve">. 577; </w:t>
      </w:r>
      <w:r w:rsidR="00C94BDF" w:rsidRPr="0032157C">
        <w:rPr>
          <w:rFonts w:cs="Arial"/>
          <w:i/>
          <w:iCs/>
          <w:lang w:val="en-CA"/>
        </w:rPr>
        <w:t xml:space="preserve">R. </w:t>
      </w:r>
      <w:r w:rsidRPr="0032157C">
        <w:rPr>
          <w:rFonts w:cs="Arial"/>
          <w:i/>
          <w:iCs/>
          <w:lang w:val="en-CA"/>
        </w:rPr>
        <w:t>v</w:t>
      </w:r>
      <w:r w:rsidR="00C94BDF" w:rsidRPr="0032157C">
        <w:rPr>
          <w:rFonts w:cs="Arial"/>
          <w:i/>
          <w:iCs/>
          <w:lang w:val="en-CA"/>
        </w:rPr>
        <w:t>. Ramelson</w:t>
      </w:r>
      <w:r w:rsidR="00C94BDF" w:rsidRPr="0032157C">
        <w:rPr>
          <w:rFonts w:cs="Arial"/>
          <w:lang w:val="en-CA"/>
        </w:rPr>
        <w:t xml:space="preserve">, 2022 </w:t>
      </w:r>
      <w:r w:rsidRPr="0032157C">
        <w:rPr>
          <w:rFonts w:cs="Arial"/>
          <w:lang w:val="en-CA"/>
        </w:rPr>
        <w:t>SCC</w:t>
      </w:r>
      <w:r w:rsidR="00C94BDF" w:rsidRPr="0032157C">
        <w:rPr>
          <w:rFonts w:cs="Arial"/>
          <w:lang w:val="en-CA"/>
        </w:rPr>
        <w:t xml:space="preserve"> 44; </w:t>
      </w:r>
      <w:r w:rsidRPr="0032157C">
        <w:rPr>
          <w:rFonts w:cs="Arial"/>
          <w:lang w:val="en-CA"/>
        </w:rPr>
        <w:t>and</w:t>
      </w:r>
      <w:r w:rsidR="004D0B09" w:rsidRPr="0032157C">
        <w:rPr>
          <w:rFonts w:cs="Arial"/>
          <w:lang w:val="en-CA"/>
        </w:rPr>
        <w:t xml:space="preserve"> </w:t>
      </w:r>
      <w:r w:rsidR="00C94BDF" w:rsidRPr="0032157C">
        <w:rPr>
          <w:rFonts w:cs="Arial"/>
          <w:i/>
          <w:iCs/>
          <w:lang w:val="en-CA"/>
        </w:rPr>
        <w:t xml:space="preserve">R. </w:t>
      </w:r>
      <w:r w:rsidRPr="0032157C">
        <w:rPr>
          <w:rFonts w:cs="Arial"/>
          <w:i/>
          <w:iCs/>
          <w:lang w:val="en-CA"/>
        </w:rPr>
        <w:t>v</w:t>
      </w:r>
      <w:r w:rsidR="00C94BDF" w:rsidRPr="0032157C">
        <w:rPr>
          <w:rFonts w:cs="Arial"/>
          <w:i/>
          <w:iCs/>
          <w:lang w:val="en-CA"/>
        </w:rPr>
        <w:t>. Haevischer</w:t>
      </w:r>
      <w:r w:rsidR="00C94BDF" w:rsidRPr="0032157C">
        <w:rPr>
          <w:rFonts w:cs="Arial"/>
          <w:lang w:val="en-CA"/>
        </w:rPr>
        <w:t>, 2023 CSC 11.</w:t>
      </w:r>
    </w:p>
    <w:p w14:paraId="5AA6256E" w14:textId="049541A7" w:rsidR="00495FE7" w:rsidRPr="0032157C" w:rsidRDefault="009714A9" w:rsidP="00164CBB">
      <w:pPr>
        <w:pStyle w:val="Paragraphe"/>
        <w:spacing w:line="280" w:lineRule="exact"/>
        <w:rPr>
          <w:rFonts w:cs="Arial"/>
          <w:lang w:val="en-CA"/>
        </w:rPr>
      </w:pPr>
      <w:r w:rsidRPr="0032157C">
        <w:rPr>
          <w:rFonts w:cs="Arial"/>
          <w:lang w:val="en-CA"/>
        </w:rPr>
        <w:t>The trial judge found that such was the case and ordered a stay of proceedings on September 30, 2019</w:t>
      </w:r>
      <w:r w:rsidR="00D026AA" w:rsidRPr="0032157C">
        <w:rPr>
          <w:rFonts w:cs="Arial"/>
          <w:lang w:val="en-CA"/>
        </w:rPr>
        <w:t>,</w:t>
      </w:r>
      <w:r w:rsidR="00C94BDF" w:rsidRPr="0032157C">
        <w:rPr>
          <w:rFonts w:cs="Arial"/>
          <w:lang w:val="en-CA"/>
        </w:rPr>
        <w:t xml:space="preserve"> </w:t>
      </w:r>
      <w:r w:rsidRPr="0032157C">
        <w:rPr>
          <w:rFonts w:cs="Arial"/>
          <w:lang w:val="en-CA"/>
        </w:rPr>
        <w:t>in the case of the respondent</w:t>
      </w:r>
      <w:r w:rsidR="00465646" w:rsidRPr="0032157C">
        <w:rPr>
          <w:rFonts w:cs="Arial"/>
          <w:lang w:val="en-CA"/>
        </w:rPr>
        <w:t xml:space="preserve"> Frank Zampino</w:t>
      </w:r>
      <w:r w:rsidR="007F5061" w:rsidRPr="0032157C">
        <w:rPr>
          <w:rFonts w:cs="Arial"/>
          <w:lang w:val="en-CA"/>
        </w:rPr>
        <w:t xml:space="preserve"> </w:t>
      </w:r>
      <w:r w:rsidR="00C94BDF" w:rsidRPr="0032157C">
        <w:rPr>
          <w:rFonts w:cs="Arial"/>
          <w:lang w:val="en-CA"/>
        </w:rPr>
        <w:t>(</w:t>
      </w:r>
      <w:r w:rsidR="00C94BDF" w:rsidRPr="0032157C">
        <w:rPr>
          <w:rFonts w:cs="Arial"/>
          <w:i/>
          <w:iCs/>
          <w:lang w:val="en-CA"/>
        </w:rPr>
        <w:t>R.</w:t>
      </w:r>
      <w:r w:rsidR="00D22BCA" w:rsidRPr="0032157C">
        <w:rPr>
          <w:rFonts w:cs="Arial"/>
          <w:i/>
          <w:iCs/>
          <w:lang w:val="en-CA"/>
        </w:rPr>
        <w:t xml:space="preserve"> c</w:t>
      </w:r>
      <w:r w:rsidR="00C94BDF" w:rsidRPr="0032157C">
        <w:rPr>
          <w:rFonts w:cs="Arial"/>
          <w:i/>
          <w:iCs/>
          <w:lang w:val="en-CA"/>
        </w:rPr>
        <w:t>. Zampino</w:t>
      </w:r>
      <w:r w:rsidR="00C94BDF" w:rsidRPr="0032157C">
        <w:rPr>
          <w:rFonts w:cs="Arial"/>
          <w:lang w:val="en-CA"/>
        </w:rPr>
        <w:t>, 2019 QCCQ 5880</w:t>
      </w:r>
      <w:r w:rsidR="007F5061" w:rsidRPr="0032157C">
        <w:rPr>
          <w:rFonts w:cs="Arial"/>
          <w:lang w:val="en-CA"/>
        </w:rPr>
        <w:t xml:space="preserve"> </w:t>
      </w:r>
      <w:r w:rsidRPr="0032157C">
        <w:rPr>
          <w:rFonts w:cs="Arial"/>
          <w:lang w:val="en-CA"/>
        </w:rPr>
        <w:t>–</w:t>
      </w:r>
      <w:r w:rsidR="007F5061" w:rsidRPr="0032157C">
        <w:rPr>
          <w:rFonts w:cs="Arial"/>
          <w:lang w:val="en-CA"/>
        </w:rPr>
        <w:t xml:space="preserve"> </w:t>
      </w:r>
      <w:r w:rsidRPr="0032157C">
        <w:rPr>
          <w:rFonts w:cs="Arial"/>
          <w:lang w:val="en-CA"/>
        </w:rPr>
        <w:t>“</w:t>
      </w:r>
      <w:r w:rsidR="00495FE7" w:rsidRPr="0032157C">
        <w:rPr>
          <w:rFonts w:cs="Arial"/>
          <w:lang w:val="en-CA"/>
        </w:rPr>
        <w:t>Zampino</w:t>
      </w:r>
      <w:r w:rsidRPr="0032157C">
        <w:rPr>
          <w:rFonts w:cs="Arial"/>
          <w:lang w:val="en-CA"/>
        </w:rPr>
        <w:t xml:space="preserve"> decision”</w:t>
      </w:r>
      <w:r w:rsidR="00495FE7" w:rsidRPr="0032157C">
        <w:rPr>
          <w:rFonts w:cs="Arial"/>
          <w:lang w:val="en-CA"/>
        </w:rPr>
        <w:t>)</w:t>
      </w:r>
      <w:r w:rsidR="00614772" w:rsidRPr="0032157C">
        <w:rPr>
          <w:rFonts w:cs="Arial"/>
          <w:lang w:val="en-CA"/>
        </w:rPr>
        <w:t>,</w:t>
      </w:r>
      <w:r w:rsidR="00C94BDF" w:rsidRPr="0032157C">
        <w:rPr>
          <w:rFonts w:cs="Arial"/>
          <w:lang w:val="en-CA"/>
        </w:rPr>
        <w:t xml:space="preserve"> </w:t>
      </w:r>
      <w:r w:rsidRPr="0032157C">
        <w:rPr>
          <w:rFonts w:cs="Arial"/>
          <w:lang w:val="en-CA"/>
        </w:rPr>
        <w:t>and on December 2, 2020</w:t>
      </w:r>
      <w:r w:rsidR="00614772" w:rsidRPr="0032157C">
        <w:rPr>
          <w:rFonts w:cs="Arial"/>
          <w:lang w:val="en-CA"/>
        </w:rPr>
        <w:t>,</w:t>
      </w:r>
      <w:r w:rsidR="00C94BDF" w:rsidRPr="0032157C">
        <w:rPr>
          <w:rFonts w:cs="Arial"/>
          <w:lang w:val="en-CA"/>
        </w:rPr>
        <w:t xml:space="preserve"> </w:t>
      </w:r>
      <w:r w:rsidRPr="0032157C">
        <w:rPr>
          <w:rFonts w:cs="Arial"/>
          <w:lang w:val="en-CA"/>
        </w:rPr>
        <w:t>for the other respondents</w:t>
      </w:r>
      <w:r w:rsidR="00C94BDF" w:rsidRPr="0032157C">
        <w:rPr>
          <w:rFonts w:cs="Arial"/>
          <w:lang w:val="en-CA"/>
        </w:rPr>
        <w:t xml:space="preserve"> (</w:t>
      </w:r>
      <w:r w:rsidR="00C94BDF" w:rsidRPr="0032157C">
        <w:rPr>
          <w:rFonts w:cs="Arial"/>
          <w:i/>
          <w:iCs/>
          <w:lang w:val="en-CA"/>
        </w:rPr>
        <w:t xml:space="preserve">R. </w:t>
      </w:r>
      <w:r w:rsidR="00D22BCA" w:rsidRPr="0032157C">
        <w:rPr>
          <w:rFonts w:cs="Arial"/>
          <w:i/>
          <w:iCs/>
          <w:lang w:val="en-CA"/>
        </w:rPr>
        <w:t>c</w:t>
      </w:r>
      <w:r w:rsidR="00C94BDF" w:rsidRPr="0032157C">
        <w:rPr>
          <w:rFonts w:cs="Arial"/>
          <w:i/>
          <w:iCs/>
          <w:lang w:val="en-CA"/>
        </w:rPr>
        <w:t>. Marcil</w:t>
      </w:r>
      <w:r w:rsidR="00C94BDF" w:rsidRPr="0032157C">
        <w:rPr>
          <w:rFonts w:cs="Arial"/>
          <w:lang w:val="en-CA"/>
        </w:rPr>
        <w:t>, 2020 QCCQ 7898</w:t>
      </w:r>
      <w:r w:rsidR="007F5061" w:rsidRPr="0032157C">
        <w:rPr>
          <w:rFonts w:cs="Arial"/>
          <w:lang w:val="en-CA"/>
        </w:rPr>
        <w:t xml:space="preserve"> </w:t>
      </w:r>
      <w:r w:rsidRPr="0032157C">
        <w:rPr>
          <w:rFonts w:cs="Arial"/>
          <w:lang w:val="en-CA"/>
        </w:rPr>
        <w:t>–</w:t>
      </w:r>
      <w:r w:rsidR="007F5061" w:rsidRPr="0032157C">
        <w:rPr>
          <w:rFonts w:cs="Arial"/>
          <w:lang w:val="en-CA"/>
        </w:rPr>
        <w:t xml:space="preserve"> </w:t>
      </w:r>
      <w:r w:rsidRPr="0032157C">
        <w:rPr>
          <w:rFonts w:cs="Arial"/>
          <w:lang w:val="en-CA"/>
        </w:rPr>
        <w:t>“</w:t>
      </w:r>
      <w:r w:rsidR="00495FE7" w:rsidRPr="0032157C">
        <w:rPr>
          <w:rFonts w:cs="Arial"/>
          <w:lang w:val="en-CA"/>
        </w:rPr>
        <w:t>Marcil </w:t>
      </w:r>
      <w:r w:rsidRPr="0032157C">
        <w:rPr>
          <w:rFonts w:cs="Arial"/>
          <w:lang w:val="en-CA"/>
        </w:rPr>
        <w:t>decision”</w:t>
      </w:r>
      <w:r w:rsidR="00495FE7" w:rsidRPr="0032157C">
        <w:rPr>
          <w:rFonts w:cs="Arial"/>
          <w:lang w:val="en-CA"/>
        </w:rPr>
        <w:t>)</w:t>
      </w:r>
      <w:r w:rsidR="00C94BDF" w:rsidRPr="0032157C">
        <w:rPr>
          <w:rFonts w:cs="Arial"/>
          <w:lang w:val="en-CA"/>
        </w:rPr>
        <w:t xml:space="preserve">. </w:t>
      </w:r>
    </w:p>
    <w:p w14:paraId="15806175" w14:textId="65579C83" w:rsidR="00495FE7" w:rsidRPr="0032157C" w:rsidRDefault="00123566" w:rsidP="00164CBB">
      <w:pPr>
        <w:pStyle w:val="Paragraphe"/>
        <w:spacing w:line="280" w:lineRule="exact"/>
        <w:rPr>
          <w:rFonts w:cs="Arial"/>
          <w:lang w:val="en-CA"/>
        </w:rPr>
      </w:pPr>
      <w:r w:rsidRPr="0032157C">
        <w:rPr>
          <w:rFonts w:cs="Arial"/>
          <w:lang w:val="en-CA"/>
        </w:rPr>
        <w:t>The standard of review is well known</w:t>
      </w:r>
      <w:r w:rsidR="00495FE7" w:rsidRPr="0032157C">
        <w:rPr>
          <w:rFonts w:cs="Arial"/>
          <w:lang w:val="en-CA"/>
        </w:rPr>
        <w:t xml:space="preserve">. </w:t>
      </w:r>
      <w:r w:rsidRPr="0032157C">
        <w:rPr>
          <w:rFonts w:cs="Arial"/>
          <w:lang w:val="en-CA"/>
        </w:rPr>
        <w:t xml:space="preserve">It has been articulated and reiterated on several occasions, </w:t>
      </w:r>
      <w:r w:rsidR="00D026AA" w:rsidRPr="0032157C">
        <w:rPr>
          <w:rFonts w:cs="Arial"/>
          <w:lang w:val="en-CA"/>
        </w:rPr>
        <w:t>notably,</w:t>
      </w:r>
      <w:r w:rsidRPr="0032157C">
        <w:rPr>
          <w:rFonts w:cs="Arial"/>
          <w:lang w:val="en-CA"/>
        </w:rPr>
        <w:t xml:space="preserve"> in </w:t>
      </w:r>
      <w:r w:rsidR="00495FE7" w:rsidRPr="0032157C">
        <w:rPr>
          <w:rFonts w:cs="Arial"/>
          <w:i/>
          <w:iCs/>
          <w:lang w:val="en-CA"/>
        </w:rPr>
        <w:t xml:space="preserve">R. </w:t>
      </w:r>
      <w:r w:rsidRPr="0032157C">
        <w:rPr>
          <w:rFonts w:cs="Arial"/>
          <w:i/>
          <w:iCs/>
          <w:lang w:val="en-CA"/>
        </w:rPr>
        <w:t>v</w:t>
      </w:r>
      <w:r w:rsidR="00495FE7" w:rsidRPr="0032157C">
        <w:rPr>
          <w:rFonts w:cs="Arial"/>
          <w:i/>
          <w:iCs/>
          <w:lang w:val="en-CA"/>
        </w:rPr>
        <w:t>. Babos</w:t>
      </w:r>
      <w:r w:rsidR="00E3197C" w:rsidRPr="0032157C">
        <w:rPr>
          <w:rFonts w:cs="Arial"/>
          <w:lang w:val="en-CA"/>
        </w:rPr>
        <w:t>,</w:t>
      </w:r>
      <w:r w:rsidR="004D0B09" w:rsidRPr="0032157C">
        <w:rPr>
          <w:rFonts w:cs="Arial"/>
          <w:i/>
          <w:iCs/>
          <w:lang w:val="en-CA"/>
        </w:rPr>
        <w:t xml:space="preserve"> </w:t>
      </w:r>
      <w:r w:rsidR="004F059F" w:rsidRPr="0032157C">
        <w:rPr>
          <w:rFonts w:cs="Arial"/>
          <w:i/>
          <w:iCs/>
          <w:lang w:val="en-CA"/>
        </w:rPr>
        <w:t>supra</w:t>
      </w:r>
      <w:r w:rsidR="00495FE7" w:rsidRPr="0032157C">
        <w:rPr>
          <w:rFonts w:cs="Arial"/>
          <w:lang w:val="en-CA"/>
        </w:rPr>
        <w:t xml:space="preserve">: </w:t>
      </w:r>
    </w:p>
    <w:p w14:paraId="3FA5BE9C" w14:textId="5583FC40" w:rsidR="00495FE7" w:rsidRPr="0032157C" w:rsidRDefault="00495FE7" w:rsidP="00164CBB">
      <w:pPr>
        <w:pStyle w:val="Citationenretrait"/>
        <w:tabs>
          <w:tab w:val="left" w:pos="1418"/>
        </w:tabs>
        <w:rPr>
          <w:rFonts w:cs="Arial"/>
          <w:lang w:val="en-CA"/>
        </w:rPr>
      </w:pPr>
      <w:r w:rsidRPr="0032157C">
        <w:rPr>
          <w:rFonts w:cs="Arial"/>
          <w:lang w:val="en-CA"/>
        </w:rPr>
        <w:t xml:space="preserve">[48] </w:t>
      </w:r>
      <w:r w:rsidR="008A2D71" w:rsidRPr="0032157C">
        <w:rPr>
          <w:rFonts w:cs="Arial"/>
          <w:lang w:val="en-CA"/>
        </w:rPr>
        <w:tab/>
      </w:r>
      <w:r w:rsidR="00123566" w:rsidRPr="0032157C">
        <w:rPr>
          <w:rFonts w:cs="Arial"/>
          <w:lang w:val="en-CA"/>
        </w:rPr>
        <w:t>The standard of review for a remedy ordered under s. 24(1) of the Charter is well established.  Appellate intervention is warranted only where a trial judge misdirects him or herself in law, commits a reviewable error of fact, or renders a decision that is “so clearly wrong as to amount to an injustice”</w:t>
      </w:r>
      <w:r w:rsidR="009F5FDD" w:rsidRPr="0032157C">
        <w:rPr>
          <w:rFonts w:cs="Arial"/>
          <w:lang w:val="en-CA"/>
        </w:rPr>
        <w:t>.</w:t>
      </w:r>
    </w:p>
    <w:p w14:paraId="0D587797" w14:textId="314208E1" w:rsidR="009F5FDD" w:rsidRPr="0032157C" w:rsidRDefault="009F5FDD" w:rsidP="00164CBB">
      <w:pPr>
        <w:pStyle w:val="Citationenretrait"/>
        <w:ind w:left="5760" w:firstLine="720"/>
        <w:rPr>
          <w:rFonts w:cs="Arial"/>
          <w:lang w:val="en-CA"/>
        </w:rPr>
      </w:pPr>
      <w:r w:rsidRPr="0032157C">
        <w:rPr>
          <w:rFonts w:cs="Arial"/>
          <w:lang w:val="en-CA"/>
        </w:rPr>
        <w:t>[</w:t>
      </w:r>
      <w:r w:rsidR="00123566" w:rsidRPr="0032157C">
        <w:rPr>
          <w:rFonts w:cs="Arial"/>
          <w:lang w:val="en-CA"/>
        </w:rPr>
        <w:t>References omitted</w:t>
      </w:r>
      <w:r w:rsidRPr="0032157C">
        <w:rPr>
          <w:rFonts w:cs="Arial"/>
          <w:lang w:val="en-CA"/>
        </w:rPr>
        <w:t>]</w:t>
      </w:r>
    </w:p>
    <w:p w14:paraId="33A444EB" w14:textId="6D045199" w:rsidR="00C94BDF" w:rsidRPr="0032157C" w:rsidRDefault="004F059F" w:rsidP="00164CBB">
      <w:pPr>
        <w:pStyle w:val="Paragraphe"/>
        <w:spacing w:line="280" w:lineRule="exact"/>
        <w:rPr>
          <w:rFonts w:cs="Arial"/>
          <w:lang w:val="en-CA"/>
        </w:rPr>
      </w:pPr>
      <w:r w:rsidRPr="0032157C">
        <w:rPr>
          <w:rFonts w:cs="Arial"/>
          <w:lang w:val="en-CA"/>
        </w:rPr>
        <w:t>For the reasons that follow</w:t>
      </w:r>
      <w:r w:rsidR="00C94BDF" w:rsidRPr="0032157C">
        <w:rPr>
          <w:rFonts w:cs="Arial"/>
          <w:lang w:val="en-CA"/>
        </w:rPr>
        <w:t xml:space="preserve">, </w:t>
      </w:r>
      <w:r w:rsidRPr="0032157C">
        <w:rPr>
          <w:rFonts w:cs="Arial"/>
          <w:lang w:val="en-CA"/>
        </w:rPr>
        <w:t>the Court is of the view that the trial judge erred by</w:t>
      </w:r>
      <w:r w:rsidR="00C94BDF" w:rsidRPr="0032157C">
        <w:rPr>
          <w:rFonts w:cs="Arial"/>
          <w:lang w:val="en-CA"/>
        </w:rPr>
        <w:t xml:space="preserve"> </w:t>
      </w:r>
      <w:r w:rsidRPr="0032157C">
        <w:rPr>
          <w:rFonts w:cs="Arial"/>
          <w:lang w:val="en-CA"/>
        </w:rPr>
        <w:t>misdirecting herself in law and by committing palpable and overriding errors of fact</w:t>
      </w:r>
      <w:r w:rsidR="00C45AA6" w:rsidRPr="0032157C">
        <w:rPr>
          <w:rFonts w:cs="Arial"/>
          <w:lang w:val="en-CA"/>
        </w:rPr>
        <w:t xml:space="preserve">, </w:t>
      </w:r>
      <w:r w:rsidR="00F25609" w:rsidRPr="0032157C">
        <w:rPr>
          <w:rFonts w:cs="Arial"/>
          <w:lang w:val="en-CA"/>
        </w:rPr>
        <w:t>in other words</w:t>
      </w:r>
      <w:r w:rsidRPr="0032157C">
        <w:rPr>
          <w:rFonts w:cs="Arial"/>
          <w:lang w:val="en-CA"/>
        </w:rPr>
        <w:t>, reviewable errors of fact</w:t>
      </w:r>
      <w:r w:rsidR="00495FE7" w:rsidRPr="0032157C">
        <w:rPr>
          <w:rFonts w:cs="Arial"/>
          <w:lang w:val="en-CA"/>
        </w:rPr>
        <w:t xml:space="preserve">. </w:t>
      </w:r>
      <w:r w:rsidRPr="0032157C">
        <w:rPr>
          <w:rFonts w:cs="Arial"/>
          <w:lang w:val="en-CA"/>
        </w:rPr>
        <w:t>A stay of proceedings should not have been ordered</w:t>
      </w:r>
      <w:r w:rsidR="00C94BDF" w:rsidRPr="0032157C">
        <w:rPr>
          <w:rFonts w:cs="Arial"/>
          <w:lang w:val="en-CA"/>
        </w:rPr>
        <w:t>.</w:t>
      </w:r>
    </w:p>
    <w:p w14:paraId="3FF4B83F" w14:textId="200C4819" w:rsidR="00C94BDF" w:rsidRPr="0032157C" w:rsidRDefault="00B05672" w:rsidP="00AB0232">
      <w:pPr>
        <w:pStyle w:val="Titre1"/>
      </w:pPr>
      <w:r w:rsidRPr="0032157C">
        <w:t xml:space="preserve">I - </w:t>
      </w:r>
      <w:r w:rsidR="00F25609" w:rsidRPr="0032157C">
        <w:t>BACKGROUND</w:t>
      </w:r>
    </w:p>
    <w:p w14:paraId="2A4D30AA" w14:textId="0CA86C5C" w:rsidR="00C94BDF" w:rsidRPr="0032157C" w:rsidRDefault="00F25609" w:rsidP="00164CBB">
      <w:pPr>
        <w:pStyle w:val="Paragraphe"/>
        <w:spacing w:line="280" w:lineRule="exact"/>
        <w:rPr>
          <w:rFonts w:cs="Arial"/>
          <w:lang w:val="en-CA"/>
        </w:rPr>
      </w:pPr>
      <w:r w:rsidRPr="0032157C">
        <w:rPr>
          <w:rFonts w:cs="Arial"/>
          <w:lang w:val="en-CA"/>
        </w:rPr>
        <w:t xml:space="preserve">The </w:t>
      </w:r>
      <w:r w:rsidR="00D026AA" w:rsidRPr="0032157C">
        <w:rPr>
          <w:rFonts w:cs="Arial"/>
          <w:lang w:val="en-CA"/>
        </w:rPr>
        <w:t>Unité permanente anticorruption (</w:t>
      </w:r>
      <w:r w:rsidR="00ED72D8" w:rsidRPr="0032157C">
        <w:rPr>
          <w:rFonts w:cs="Arial"/>
          <w:lang w:val="en-CA"/>
        </w:rPr>
        <w:t>Permanent Anti</w:t>
      </w:r>
      <w:r w:rsidR="00D026AA" w:rsidRPr="0032157C">
        <w:rPr>
          <w:rFonts w:cs="Arial"/>
          <w:lang w:val="en-CA"/>
        </w:rPr>
        <w:t>-</w:t>
      </w:r>
      <w:r w:rsidR="00ED72D8" w:rsidRPr="0032157C">
        <w:rPr>
          <w:rFonts w:cs="Arial"/>
          <w:lang w:val="en-CA"/>
        </w:rPr>
        <w:t>corruption Unit</w:t>
      </w:r>
      <w:r w:rsidR="00D026AA" w:rsidRPr="0032157C">
        <w:rPr>
          <w:rFonts w:cs="Arial"/>
          <w:lang w:val="en-CA"/>
        </w:rPr>
        <w:t>)</w:t>
      </w:r>
      <w:r w:rsidR="00C94BDF" w:rsidRPr="0032157C">
        <w:rPr>
          <w:rFonts w:cs="Arial"/>
          <w:lang w:val="en-CA"/>
        </w:rPr>
        <w:t xml:space="preserve"> (</w:t>
      </w:r>
      <w:r w:rsidRPr="0032157C">
        <w:rPr>
          <w:rFonts w:cs="Arial"/>
          <w:lang w:val="en-CA"/>
        </w:rPr>
        <w:t>“</w:t>
      </w:r>
      <w:r w:rsidR="00C94BDF" w:rsidRPr="0032157C">
        <w:rPr>
          <w:rFonts w:cs="Arial"/>
          <w:lang w:val="en-CA"/>
        </w:rPr>
        <w:t>UPAC</w:t>
      </w:r>
      <w:r w:rsidRPr="0032157C">
        <w:rPr>
          <w:rFonts w:cs="Arial"/>
          <w:lang w:val="en-CA"/>
        </w:rPr>
        <w:t>”</w:t>
      </w:r>
      <w:r w:rsidR="00C94BDF" w:rsidRPr="0032157C">
        <w:rPr>
          <w:rFonts w:cs="Arial"/>
          <w:lang w:val="en-CA"/>
        </w:rPr>
        <w:t xml:space="preserve">), </w:t>
      </w:r>
      <w:r w:rsidR="00CF53DB" w:rsidRPr="0032157C">
        <w:rPr>
          <w:rFonts w:cs="Arial"/>
          <w:lang w:val="en-CA"/>
        </w:rPr>
        <w:t>a group</w:t>
      </w:r>
      <w:r w:rsidR="00C94BDF" w:rsidRPr="0032157C">
        <w:rPr>
          <w:rFonts w:cs="Arial"/>
          <w:lang w:val="en-CA"/>
        </w:rPr>
        <w:t xml:space="preserve"> </w:t>
      </w:r>
      <w:r w:rsidR="00FF3E3A" w:rsidRPr="0032157C">
        <w:rPr>
          <w:rFonts w:cs="Arial"/>
          <w:lang w:val="en-CA"/>
        </w:rPr>
        <w:t xml:space="preserve">made up of members </w:t>
      </w:r>
      <w:r w:rsidR="00D026AA" w:rsidRPr="0032157C">
        <w:rPr>
          <w:rFonts w:cs="Arial"/>
          <w:lang w:val="en-CA"/>
        </w:rPr>
        <w:t>from</w:t>
      </w:r>
      <w:r w:rsidR="00C94BDF" w:rsidRPr="0032157C">
        <w:rPr>
          <w:rFonts w:cs="Arial"/>
          <w:lang w:val="en-CA"/>
        </w:rPr>
        <w:t xml:space="preserve"> </w:t>
      </w:r>
      <w:r w:rsidR="00FF3E3A" w:rsidRPr="0032157C">
        <w:rPr>
          <w:rFonts w:cs="Arial"/>
          <w:lang w:val="en-CA"/>
        </w:rPr>
        <w:t>various organizations</w:t>
      </w:r>
      <w:r w:rsidR="00C94BDF" w:rsidRPr="0032157C">
        <w:rPr>
          <w:rFonts w:cs="Arial"/>
          <w:lang w:val="en-CA"/>
        </w:rPr>
        <w:t xml:space="preserve">, </w:t>
      </w:r>
      <w:r w:rsidRPr="0032157C">
        <w:rPr>
          <w:rFonts w:cs="Arial"/>
          <w:lang w:val="en-CA"/>
        </w:rPr>
        <w:t>undertook a</w:t>
      </w:r>
      <w:r w:rsidR="00FF3E3A" w:rsidRPr="0032157C">
        <w:rPr>
          <w:rFonts w:cs="Arial"/>
          <w:lang w:val="en-CA"/>
        </w:rPr>
        <w:t xml:space="preserve"> major</w:t>
      </w:r>
      <w:r w:rsidRPr="0032157C">
        <w:rPr>
          <w:rFonts w:cs="Arial"/>
          <w:lang w:val="en-CA"/>
        </w:rPr>
        <w:t xml:space="preserve"> </w:t>
      </w:r>
      <w:r w:rsidR="00FF3E3A" w:rsidRPr="0032157C">
        <w:rPr>
          <w:rFonts w:cs="Arial"/>
          <w:lang w:val="en-CA"/>
        </w:rPr>
        <w:t>investigation known as</w:t>
      </w:r>
      <w:r w:rsidRPr="0032157C">
        <w:rPr>
          <w:rFonts w:cs="Arial"/>
          <w:lang w:val="en-CA"/>
        </w:rPr>
        <w:t xml:space="preserve"> </w:t>
      </w:r>
      <w:r w:rsidR="00FF3E3A" w:rsidRPr="0032157C">
        <w:rPr>
          <w:rFonts w:cs="Arial"/>
          <w:lang w:val="en-CA"/>
        </w:rPr>
        <w:t>“</w:t>
      </w:r>
      <w:r w:rsidR="00FF3E3A" w:rsidRPr="0032157C">
        <w:rPr>
          <w:rFonts w:cs="Arial"/>
          <w:i/>
          <w:iCs/>
          <w:lang w:val="en-CA"/>
        </w:rPr>
        <w:t xml:space="preserve">projet </w:t>
      </w:r>
      <w:r w:rsidR="00C94BDF" w:rsidRPr="0032157C">
        <w:rPr>
          <w:rFonts w:cs="Arial"/>
          <w:i/>
          <w:iCs/>
          <w:lang w:val="en-CA"/>
        </w:rPr>
        <w:t>Fronde</w:t>
      </w:r>
      <w:r w:rsidR="00FF3E3A" w:rsidRPr="0032157C">
        <w:rPr>
          <w:rFonts w:cs="Arial"/>
          <w:lang w:val="en-CA"/>
        </w:rPr>
        <w:t>”</w:t>
      </w:r>
      <w:r w:rsidR="00C94BDF" w:rsidRPr="0032157C">
        <w:rPr>
          <w:rFonts w:cs="Arial"/>
          <w:lang w:val="en-CA"/>
        </w:rPr>
        <w:t xml:space="preserve">. </w:t>
      </w:r>
      <w:r w:rsidR="00FF3E3A" w:rsidRPr="0032157C">
        <w:rPr>
          <w:rFonts w:cs="Arial"/>
          <w:lang w:val="en-CA"/>
        </w:rPr>
        <w:t>It had also conducted another investigation, known as “</w:t>
      </w:r>
      <w:r w:rsidR="00C94BDF" w:rsidRPr="0032157C">
        <w:rPr>
          <w:rFonts w:cs="Arial"/>
          <w:i/>
          <w:iCs/>
          <w:lang w:val="en-CA"/>
        </w:rPr>
        <w:t>Faufil</w:t>
      </w:r>
      <w:r w:rsidR="00FF3E3A" w:rsidRPr="0032157C">
        <w:rPr>
          <w:rFonts w:cs="Arial"/>
          <w:i/>
          <w:iCs/>
          <w:lang w:val="en-CA"/>
        </w:rPr>
        <w:t>”</w:t>
      </w:r>
      <w:r w:rsidR="00C94BDF" w:rsidRPr="0032157C">
        <w:rPr>
          <w:rFonts w:cs="Arial"/>
          <w:lang w:val="en-CA"/>
        </w:rPr>
        <w:t>.</w:t>
      </w:r>
    </w:p>
    <w:p w14:paraId="7EC22910" w14:textId="77777777" w:rsidR="00164CBB" w:rsidRPr="0032157C" w:rsidRDefault="00164CBB">
      <w:pPr>
        <w:spacing w:line="240" w:lineRule="auto"/>
        <w:rPr>
          <w:rFonts w:cs="Arial"/>
          <w:kern w:val="28"/>
          <w:lang w:val="en-CA"/>
        </w:rPr>
      </w:pPr>
      <w:r w:rsidRPr="0032157C">
        <w:rPr>
          <w:rFonts w:cs="Arial"/>
          <w:lang w:val="en-CA"/>
        </w:rPr>
        <w:br w:type="page"/>
      </w:r>
    </w:p>
    <w:p w14:paraId="6E50B32F" w14:textId="1327F3D7" w:rsidR="00C94BDF" w:rsidRPr="0032157C" w:rsidRDefault="00CF53DB" w:rsidP="00164CBB">
      <w:pPr>
        <w:pStyle w:val="Paragraphe"/>
        <w:spacing w:line="280" w:lineRule="exact"/>
        <w:rPr>
          <w:rFonts w:cs="Arial"/>
          <w:lang w:val="en-CA"/>
        </w:rPr>
      </w:pPr>
      <w:r w:rsidRPr="0032157C">
        <w:rPr>
          <w:rFonts w:cs="Arial"/>
          <w:lang w:val="en-CA"/>
        </w:rPr>
        <w:lastRenderedPageBreak/>
        <w:t>Following</w:t>
      </w:r>
      <w:r w:rsidR="00C94BDF" w:rsidRPr="0032157C">
        <w:rPr>
          <w:rFonts w:cs="Arial"/>
          <w:lang w:val="en-CA"/>
        </w:rPr>
        <w:t xml:space="preserve"> </w:t>
      </w:r>
      <w:r w:rsidR="00531A80" w:rsidRPr="0032157C">
        <w:rPr>
          <w:rFonts w:cs="Arial"/>
          <w:lang w:val="en-CA"/>
        </w:rPr>
        <w:t xml:space="preserve">the </w:t>
      </w:r>
      <w:r w:rsidR="00C94BDF" w:rsidRPr="0032157C">
        <w:rPr>
          <w:rFonts w:cs="Arial"/>
          <w:i/>
          <w:iCs/>
          <w:lang w:val="en-CA"/>
        </w:rPr>
        <w:t>projet</w:t>
      </w:r>
      <w:r w:rsidR="00C94BDF" w:rsidRPr="0032157C">
        <w:rPr>
          <w:rFonts w:cs="Arial"/>
          <w:lang w:val="en-CA"/>
        </w:rPr>
        <w:t xml:space="preserve"> </w:t>
      </w:r>
      <w:r w:rsidR="00C94BDF" w:rsidRPr="0032157C">
        <w:rPr>
          <w:rFonts w:cs="Arial"/>
          <w:i/>
          <w:iCs/>
          <w:lang w:val="en-CA"/>
        </w:rPr>
        <w:t>Fronde</w:t>
      </w:r>
      <w:r w:rsidR="00C94BDF" w:rsidRPr="0032157C">
        <w:rPr>
          <w:rFonts w:cs="Arial"/>
          <w:lang w:val="en-CA"/>
        </w:rPr>
        <w:t xml:space="preserve">, </w:t>
      </w:r>
      <w:r w:rsidRPr="0032157C">
        <w:rPr>
          <w:rFonts w:cs="Arial"/>
          <w:lang w:val="en-CA"/>
        </w:rPr>
        <w:t xml:space="preserve">the respondents </w:t>
      </w:r>
      <w:r w:rsidR="00D026AA" w:rsidRPr="0032157C">
        <w:rPr>
          <w:rFonts w:cs="Arial"/>
          <w:lang w:val="en-CA"/>
        </w:rPr>
        <w:t xml:space="preserve">were indicted on various charges </w:t>
      </w:r>
      <w:r w:rsidRPr="0032157C">
        <w:rPr>
          <w:rFonts w:cs="Arial"/>
          <w:lang w:val="en-CA"/>
        </w:rPr>
        <w:t xml:space="preserve">on September </w:t>
      </w:r>
      <w:r w:rsidR="00311710" w:rsidRPr="0032157C">
        <w:rPr>
          <w:rFonts w:cs="Arial"/>
          <w:lang w:val="en-CA"/>
        </w:rPr>
        <w:t>19</w:t>
      </w:r>
      <w:r w:rsidRPr="0032157C">
        <w:rPr>
          <w:rFonts w:cs="Arial"/>
          <w:lang w:val="en-CA"/>
        </w:rPr>
        <w:t>,</w:t>
      </w:r>
      <w:r w:rsidR="00311710" w:rsidRPr="0032157C">
        <w:rPr>
          <w:rFonts w:cs="Arial"/>
          <w:lang w:val="en-CA"/>
        </w:rPr>
        <w:t xml:space="preserve"> 2017</w:t>
      </w:r>
      <w:r w:rsidR="00C94BDF" w:rsidRPr="0032157C">
        <w:rPr>
          <w:rFonts w:cs="Arial"/>
          <w:lang w:val="en-CA"/>
        </w:rPr>
        <w:t>: fraud (380(1)</w:t>
      </w:r>
      <w:r w:rsidRPr="0032157C">
        <w:rPr>
          <w:rFonts w:cs="Arial"/>
          <w:lang w:val="en-CA"/>
        </w:rPr>
        <w:t>(</w:t>
      </w:r>
      <w:r w:rsidR="00C94BDF" w:rsidRPr="0032157C">
        <w:rPr>
          <w:rFonts w:cs="Arial"/>
          <w:lang w:val="en-CA"/>
        </w:rPr>
        <w:t>a)</w:t>
      </w:r>
      <w:r w:rsidR="00C94BDF" w:rsidRPr="0032157C">
        <w:rPr>
          <w:rFonts w:cs="Arial"/>
          <w:i/>
          <w:iCs/>
          <w:lang w:val="en-CA"/>
        </w:rPr>
        <w:t xml:space="preserve"> </w:t>
      </w:r>
      <w:r w:rsidR="00471437" w:rsidRPr="0032157C">
        <w:rPr>
          <w:rFonts w:cs="Arial"/>
          <w:i/>
          <w:iCs/>
          <w:lang w:val="en-CA"/>
        </w:rPr>
        <w:t>Cr. C.</w:t>
      </w:r>
      <w:r w:rsidR="00C94BDF" w:rsidRPr="0032157C">
        <w:rPr>
          <w:rFonts w:cs="Arial"/>
          <w:lang w:val="en-CA"/>
        </w:rPr>
        <w:t xml:space="preserve">), </w:t>
      </w:r>
      <w:r w:rsidRPr="0032157C">
        <w:rPr>
          <w:rFonts w:cs="Arial"/>
          <w:lang w:val="en-CA"/>
        </w:rPr>
        <w:t>breach of trust</w:t>
      </w:r>
      <w:r w:rsidR="00C94BDF" w:rsidRPr="0032157C">
        <w:rPr>
          <w:rFonts w:cs="Arial"/>
          <w:lang w:val="en-CA"/>
        </w:rPr>
        <w:t xml:space="preserve"> (122 </w:t>
      </w:r>
      <w:r w:rsidR="00471437" w:rsidRPr="0032157C">
        <w:rPr>
          <w:rFonts w:cs="Arial"/>
          <w:i/>
          <w:iCs/>
          <w:lang w:val="en-CA"/>
        </w:rPr>
        <w:t>Cr. C.</w:t>
      </w:r>
      <w:r w:rsidR="00C94BDF" w:rsidRPr="0032157C">
        <w:rPr>
          <w:rFonts w:cs="Arial"/>
          <w:lang w:val="en-CA"/>
        </w:rPr>
        <w:t>)</w:t>
      </w:r>
      <w:r w:rsidR="002A71D5" w:rsidRPr="0032157C">
        <w:rPr>
          <w:rFonts w:cs="Arial"/>
          <w:lang w:val="en-CA"/>
        </w:rPr>
        <w:t>,</w:t>
      </w:r>
      <w:r w:rsidR="00C94BDF" w:rsidRPr="0032157C">
        <w:rPr>
          <w:rFonts w:cs="Arial"/>
          <w:lang w:val="en-CA"/>
        </w:rPr>
        <w:t xml:space="preserve"> </w:t>
      </w:r>
      <w:r w:rsidR="002D502E" w:rsidRPr="0032157C">
        <w:rPr>
          <w:rFonts w:cs="Arial"/>
          <w:lang w:val="en-CA"/>
        </w:rPr>
        <w:t xml:space="preserve">municipal </w:t>
      </w:r>
      <w:r w:rsidR="00C94BDF" w:rsidRPr="0032157C">
        <w:rPr>
          <w:rFonts w:cs="Arial"/>
          <w:lang w:val="en-CA"/>
        </w:rPr>
        <w:t>corruption (123(1)</w:t>
      </w:r>
      <w:r w:rsidR="002F2AA1" w:rsidRPr="0032157C">
        <w:rPr>
          <w:rFonts w:cs="Arial"/>
          <w:lang w:val="en-CA"/>
        </w:rPr>
        <w:t>(</w:t>
      </w:r>
      <w:r w:rsidR="00C94BDF" w:rsidRPr="0032157C">
        <w:rPr>
          <w:rFonts w:cs="Arial"/>
          <w:lang w:val="en-CA"/>
        </w:rPr>
        <w:t xml:space="preserve">c) </w:t>
      </w:r>
      <w:r w:rsidR="00471437" w:rsidRPr="0032157C">
        <w:rPr>
          <w:rFonts w:cs="Arial"/>
          <w:i/>
          <w:iCs/>
          <w:lang w:val="en-CA"/>
        </w:rPr>
        <w:t>Cr. C.</w:t>
      </w:r>
      <w:r w:rsidR="00C94BDF" w:rsidRPr="0032157C">
        <w:rPr>
          <w:rFonts w:cs="Arial"/>
          <w:lang w:val="en-CA"/>
        </w:rPr>
        <w:t xml:space="preserve">) </w:t>
      </w:r>
      <w:r w:rsidR="002F2AA1" w:rsidRPr="0032157C">
        <w:rPr>
          <w:rFonts w:cs="Arial"/>
          <w:lang w:val="en-CA"/>
        </w:rPr>
        <w:t>and conspiracy</w:t>
      </w:r>
      <w:r w:rsidR="00C94BDF" w:rsidRPr="0032157C">
        <w:rPr>
          <w:rFonts w:cs="Arial"/>
          <w:lang w:val="en-CA"/>
        </w:rPr>
        <w:t xml:space="preserve"> (465(1)</w:t>
      </w:r>
      <w:r w:rsidR="002D502E" w:rsidRPr="0032157C">
        <w:rPr>
          <w:rFonts w:cs="Arial"/>
          <w:lang w:val="en-CA"/>
        </w:rPr>
        <w:t>(</w:t>
      </w:r>
      <w:r w:rsidR="00C94BDF" w:rsidRPr="0032157C">
        <w:rPr>
          <w:rFonts w:cs="Arial"/>
          <w:lang w:val="en-CA"/>
        </w:rPr>
        <w:t xml:space="preserve">c) </w:t>
      </w:r>
      <w:r w:rsidR="00471437" w:rsidRPr="0032157C">
        <w:rPr>
          <w:rFonts w:cs="Arial"/>
          <w:i/>
          <w:iCs/>
          <w:lang w:val="en-CA"/>
        </w:rPr>
        <w:t>Cr. C.</w:t>
      </w:r>
      <w:r w:rsidR="00C94BDF" w:rsidRPr="0032157C">
        <w:rPr>
          <w:rFonts w:cs="Arial"/>
          <w:lang w:val="en-CA"/>
        </w:rPr>
        <w:t xml:space="preserve">). </w:t>
      </w:r>
      <w:r w:rsidR="002F2AA1" w:rsidRPr="0032157C">
        <w:rPr>
          <w:rFonts w:cs="Arial"/>
          <w:lang w:val="en-CA"/>
        </w:rPr>
        <w:t>Th</w:t>
      </w:r>
      <w:r w:rsidR="00D026AA" w:rsidRPr="0032157C">
        <w:rPr>
          <w:rFonts w:cs="Arial"/>
          <w:lang w:val="en-CA"/>
        </w:rPr>
        <w:t>o</w:t>
      </w:r>
      <w:r w:rsidR="002F2AA1" w:rsidRPr="0032157C">
        <w:rPr>
          <w:rFonts w:cs="Arial"/>
          <w:lang w:val="en-CA"/>
        </w:rPr>
        <w:t xml:space="preserve">se charges </w:t>
      </w:r>
      <w:r w:rsidR="00D026AA" w:rsidRPr="0032157C">
        <w:rPr>
          <w:rFonts w:cs="Arial"/>
          <w:lang w:val="en-CA"/>
        </w:rPr>
        <w:t>wer</w:t>
      </w:r>
      <w:r w:rsidR="002F2AA1" w:rsidRPr="0032157C">
        <w:rPr>
          <w:rFonts w:cs="Arial"/>
          <w:lang w:val="en-CA"/>
        </w:rPr>
        <w:t xml:space="preserve">e not </w:t>
      </w:r>
      <w:r w:rsidR="002D502E" w:rsidRPr="0032157C">
        <w:rPr>
          <w:rFonts w:cs="Arial"/>
          <w:lang w:val="en-CA"/>
        </w:rPr>
        <w:t>laid against</w:t>
      </w:r>
      <w:r w:rsidR="002F2AA1" w:rsidRPr="0032157C">
        <w:rPr>
          <w:rFonts w:cs="Arial"/>
          <w:lang w:val="en-CA"/>
        </w:rPr>
        <w:t xml:space="preserve"> all of the respondents, but, overall, the case involve</w:t>
      </w:r>
      <w:r w:rsidR="00D026AA" w:rsidRPr="0032157C">
        <w:rPr>
          <w:rFonts w:cs="Arial"/>
          <w:lang w:val="en-CA"/>
        </w:rPr>
        <w:t>s</w:t>
      </w:r>
      <w:r w:rsidR="002F2AA1" w:rsidRPr="0032157C">
        <w:rPr>
          <w:rFonts w:cs="Arial"/>
          <w:lang w:val="en-CA"/>
        </w:rPr>
        <w:t xml:space="preserve"> </w:t>
      </w:r>
      <w:r w:rsidR="00D026AA" w:rsidRPr="0032157C">
        <w:rPr>
          <w:rFonts w:cs="Arial"/>
          <w:lang w:val="en-CA"/>
        </w:rPr>
        <w:t>th</w:t>
      </w:r>
      <w:r w:rsidR="00D95DFC" w:rsidRPr="0032157C">
        <w:rPr>
          <w:rFonts w:cs="Arial"/>
          <w:lang w:val="en-CA"/>
        </w:rPr>
        <w:t>is</w:t>
      </w:r>
      <w:r w:rsidR="00D026AA" w:rsidRPr="0032157C">
        <w:rPr>
          <w:rFonts w:cs="Arial"/>
          <w:lang w:val="en-CA"/>
        </w:rPr>
        <w:t xml:space="preserve"> type of </w:t>
      </w:r>
      <w:r w:rsidR="002F2AA1" w:rsidRPr="0032157C">
        <w:rPr>
          <w:rFonts w:cs="Arial"/>
          <w:lang w:val="en-CA"/>
        </w:rPr>
        <w:t>offences</w:t>
      </w:r>
      <w:r w:rsidR="00C94BDF" w:rsidRPr="0032157C">
        <w:rPr>
          <w:rFonts w:cs="Arial"/>
          <w:lang w:val="en-CA"/>
        </w:rPr>
        <w:t>.</w:t>
      </w:r>
    </w:p>
    <w:p w14:paraId="28F71294" w14:textId="4056597F" w:rsidR="00C94BDF" w:rsidRPr="0032157C" w:rsidRDefault="00945AA2" w:rsidP="00164CBB">
      <w:pPr>
        <w:pStyle w:val="Paragraphe"/>
        <w:spacing w:line="280" w:lineRule="exact"/>
        <w:rPr>
          <w:rFonts w:cs="Arial"/>
          <w:lang w:val="en-CA"/>
        </w:rPr>
      </w:pPr>
      <w:r w:rsidRPr="0032157C">
        <w:rPr>
          <w:rFonts w:cs="Arial"/>
          <w:lang w:val="en-CA"/>
        </w:rPr>
        <w:t>At the time of that indictment</w:t>
      </w:r>
      <w:r w:rsidR="00C94BDF" w:rsidRPr="0032157C">
        <w:rPr>
          <w:rFonts w:cs="Arial"/>
          <w:lang w:val="en-CA"/>
        </w:rPr>
        <w:t>, M</w:t>
      </w:r>
      <w:r w:rsidRPr="0032157C">
        <w:rPr>
          <w:rFonts w:cs="Arial"/>
          <w:lang w:val="en-CA"/>
        </w:rPr>
        <w:t>r</w:t>
      </w:r>
      <w:r w:rsidR="00C94BDF" w:rsidRPr="0032157C">
        <w:rPr>
          <w:rFonts w:cs="Arial"/>
          <w:lang w:val="en-CA"/>
        </w:rPr>
        <w:t xml:space="preserve">. Zampino </w:t>
      </w:r>
      <w:r w:rsidRPr="0032157C">
        <w:rPr>
          <w:rFonts w:cs="Arial"/>
          <w:lang w:val="en-CA"/>
        </w:rPr>
        <w:t>had</w:t>
      </w:r>
      <w:r w:rsidR="00B519E9" w:rsidRPr="0032157C">
        <w:rPr>
          <w:rFonts w:cs="Arial"/>
          <w:lang w:val="en-CA"/>
        </w:rPr>
        <w:t xml:space="preserve"> </w:t>
      </w:r>
      <w:r w:rsidR="00D95DFC" w:rsidRPr="0032157C">
        <w:rPr>
          <w:rFonts w:cs="Arial"/>
          <w:lang w:val="en-CA"/>
        </w:rPr>
        <w:t>moreover</w:t>
      </w:r>
      <w:r w:rsidRPr="0032157C">
        <w:rPr>
          <w:rFonts w:cs="Arial"/>
          <w:lang w:val="en-CA"/>
        </w:rPr>
        <w:t xml:space="preserve"> already been charged</w:t>
      </w:r>
      <w:r w:rsidR="00C94BDF" w:rsidRPr="0032157C">
        <w:rPr>
          <w:rFonts w:cs="Arial"/>
          <w:lang w:val="en-CA"/>
        </w:rPr>
        <w:t xml:space="preserve"> </w:t>
      </w:r>
      <w:r w:rsidRPr="0032157C">
        <w:rPr>
          <w:rFonts w:cs="Arial"/>
          <w:lang w:val="en-CA"/>
        </w:rPr>
        <w:t>with conspiracy, fraud and brea</w:t>
      </w:r>
      <w:r w:rsidR="00B519E9" w:rsidRPr="0032157C">
        <w:rPr>
          <w:rFonts w:cs="Arial"/>
          <w:lang w:val="en-CA"/>
        </w:rPr>
        <w:t>c</w:t>
      </w:r>
      <w:r w:rsidRPr="0032157C">
        <w:rPr>
          <w:rFonts w:cs="Arial"/>
          <w:lang w:val="en-CA"/>
        </w:rPr>
        <w:t>h of trust in the</w:t>
      </w:r>
      <w:r w:rsidR="00B519E9" w:rsidRPr="0032157C">
        <w:rPr>
          <w:rFonts w:cs="Arial"/>
          <w:lang w:val="en-CA"/>
        </w:rPr>
        <w:t xml:space="preserve"> context of the</w:t>
      </w:r>
      <w:r w:rsidRPr="0032157C">
        <w:rPr>
          <w:rFonts w:cs="Arial"/>
          <w:lang w:val="en-CA"/>
        </w:rPr>
        <w:t xml:space="preserve"> </w:t>
      </w:r>
      <w:r w:rsidR="00C94BDF" w:rsidRPr="0032157C">
        <w:rPr>
          <w:rFonts w:cs="Arial"/>
          <w:i/>
          <w:iCs/>
          <w:lang w:val="en-CA"/>
        </w:rPr>
        <w:t>Faufil</w:t>
      </w:r>
      <w:r w:rsidRPr="0032157C">
        <w:rPr>
          <w:rFonts w:cs="Arial"/>
          <w:lang w:val="en-CA"/>
        </w:rPr>
        <w:t xml:space="preserve"> </w:t>
      </w:r>
      <w:r w:rsidR="00D026AA" w:rsidRPr="0032157C">
        <w:rPr>
          <w:rFonts w:cs="Arial"/>
          <w:lang w:val="en-CA"/>
        </w:rPr>
        <w:t>investigation</w:t>
      </w:r>
      <w:r w:rsidRPr="0032157C">
        <w:rPr>
          <w:rFonts w:cs="Arial"/>
          <w:lang w:val="en-CA"/>
        </w:rPr>
        <w:t>,</w:t>
      </w:r>
      <w:r w:rsidR="00C94BDF" w:rsidRPr="0032157C">
        <w:rPr>
          <w:rFonts w:cs="Arial"/>
          <w:lang w:val="en-CA"/>
        </w:rPr>
        <w:t xml:space="preserve"> </w:t>
      </w:r>
      <w:r w:rsidRPr="0032157C">
        <w:rPr>
          <w:rFonts w:cs="Arial"/>
          <w:lang w:val="en-CA"/>
        </w:rPr>
        <w:t>a case involving a</w:t>
      </w:r>
      <w:r w:rsidR="00B519E9" w:rsidRPr="0032157C">
        <w:rPr>
          <w:rFonts w:cs="Arial"/>
          <w:lang w:val="en-CA"/>
        </w:rPr>
        <w:t xml:space="preserve"> </w:t>
      </w:r>
      <w:r w:rsidR="00D026AA" w:rsidRPr="0032157C">
        <w:rPr>
          <w:rFonts w:cs="Arial"/>
          <w:lang w:val="en-CA"/>
        </w:rPr>
        <w:t>request</w:t>
      </w:r>
      <w:r w:rsidR="00B519E9" w:rsidRPr="0032157C">
        <w:rPr>
          <w:rFonts w:cs="Arial"/>
          <w:lang w:val="en-CA"/>
        </w:rPr>
        <w:t xml:space="preserve"> for qualification and a call for tenders</w:t>
      </w:r>
      <w:r w:rsidRPr="0032157C">
        <w:rPr>
          <w:rFonts w:cs="Arial"/>
          <w:lang w:val="en-CA"/>
        </w:rPr>
        <w:t xml:space="preserve"> </w:t>
      </w:r>
      <w:r w:rsidR="00D026AA" w:rsidRPr="0032157C">
        <w:rPr>
          <w:rFonts w:cs="Arial"/>
          <w:lang w:val="en-CA"/>
        </w:rPr>
        <w:t>regarding</w:t>
      </w:r>
      <w:r w:rsidRPr="0032157C">
        <w:rPr>
          <w:rFonts w:cs="Arial"/>
          <w:lang w:val="en-CA"/>
        </w:rPr>
        <w:t xml:space="preserve"> the</w:t>
      </w:r>
      <w:r w:rsidR="00B519E9" w:rsidRPr="0032157C">
        <w:rPr>
          <w:rFonts w:cs="Arial"/>
          <w:lang w:val="en-CA"/>
        </w:rPr>
        <w:t xml:space="preserve"> development of the</w:t>
      </w:r>
      <w:r w:rsidR="00C94BDF" w:rsidRPr="0032157C">
        <w:rPr>
          <w:rFonts w:cs="Arial"/>
          <w:lang w:val="en-CA"/>
        </w:rPr>
        <w:t xml:space="preserve"> </w:t>
      </w:r>
      <w:r w:rsidR="00C94BDF" w:rsidRPr="0032157C">
        <w:rPr>
          <w:rFonts w:cs="Arial"/>
          <w:i/>
          <w:iCs/>
          <w:lang w:val="en-CA"/>
        </w:rPr>
        <w:t xml:space="preserve">Contrecoeur </w:t>
      </w:r>
      <w:r w:rsidRPr="0032157C">
        <w:rPr>
          <w:rFonts w:cs="Arial"/>
          <w:lang w:val="en-CA"/>
        </w:rPr>
        <w:t xml:space="preserve">site and the completion of a project known as </w:t>
      </w:r>
      <w:r w:rsidR="00C94BDF" w:rsidRPr="0032157C">
        <w:rPr>
          <w:rFonts w:cs="Arial"/>
          <w:i/>
          <w:iCs/>
          <w:lang w:val="en-CA"/>
        </w:rPr>
        <w:t>Nouveau Mercier</w:t>
      </w:r>
      <w:r w:rsidR="00C94BDF" w:rsidRPr="0032157C">
        <w:rPr>
          <w:rFonts w:cs="Arial"/>
          <w:lang w:val="en-CA"/>
        </w:rPr>
        <w:t xml:space="preserve">. </w:t>
      </w:r>
      <w:r w:rsidR="00B519E9" w:rsidRPr="0032157C">
        <w:rPr>
          <w:rFonts w:cs="Arial"/>
          <w:lang w:val="en-CA"/>
        </w:rPr>
        <w:t>Contrary to what t</w:t>
      </w:r>
      <w:r w:rsidRPr="0032157C">
        <w:rPr>
          <w:rFonts w:cs="Arial"/>
          <w:lang w:val="en-CA"/>
        </w:rPr>
        <w:t>he trial decisions</w:t>
      </w:r>
      <w:r w:rsidR="00B519E9" w:rsidRPr="0032157C">
        <w:rPr>
          <w:rFonts w:cs="Arial"/>
          <w:lang w:val="en-CA"/>
        </w:rPr>
        <w:t xml:space="preserve"> </w:t>
      </w:r>
      <w:r w:rsidR="009D76A1" w:rsidRPr="0032157C">
        <w:rPr>
          <w:rFonts w:cs="Arial"/>
          <w:lang w:val="en-CA"/>
        </w:rPr>
        <w:t xml:space="preserve">may </w:t>
      </w:r>
      <w:r w:rsidR="00B519E9" w:rsidRPr="0032157C">
        <w:rPr>
          <w:rFonts w:cs="Arial"/>
          <w:lang w:val="en-CA"/>
        </w:rPr>
        <w:t>suggest, however</w:t>
      </w:r>
      <w:r w:rsidRPr="0032157C">
        <w:rPr>
          <w:rFonts w:cs="Arial"/>
          <w:lang w:val="en-CA"/>
        </w:rPr>
        <w:t xml:space="preserve">, </w:t>
      </w:r>
      <w:r w:rsidR="00B519E9" w:rsidRPr="0032157C">
        <w:rPr>
          <w:rFonts w:cs="Arial"/>
          <w:lang w:val="en-CA"/>
        </w:rPr>
        <w:t>the</w:t>
      </w:r>
      <w:r w:rsidRPr="0032157C">
        <w:rPr>
          <w:rFonts w:cs="Arial"/>
          <w:lang w:val="en-CA"/>
        </w:rPr>
        <w:t xml:space="preserve"> other respondents</w:t>
      </w:r>
      <w:r w:rsidR="00D026AA" w:rsidRPr="0032157C">
        <w:rPr>
          <w:rFonts w:cs="Arial"/>
          <w:lang w:val="en-CA"/>
        </w:rPr>
        <w:t xml:space="preserve"> were not charged</w:t>
      </w:r>
      <w:r w:rsidRPr="0032157C">
        <w:rPr>
          <w:rFonts w:cs="Arial"/>
          <w:lang w:val="en-CA"/>
        </w:rPr>
        <w:t xml:space="preserve"> in that </w:t>
      </w:r>
      <w:r w:rsidR="00B6584D" w:rsidRPr="0032157C">
        <w:rPr>
          <w:rFonts w:cs="Arial"/>
          <w:lang w:val="en-CA"/>
        </w:rPr>
        <w:t>matter</w:t>
      </w:r>
      <w:r w:rsidR="00C94BDF" w:rsidRPr="0032157C">
        <w:rPr>
          <w:rFonts w:cs="Arial"/>
          <w:lang w:val="en-CA"/>
        </w:rPr>
        <w:t>.</w:t>
      </w:r>
    </w:p>
    <w:p w14:paraId="1875F327" w14:textId="59BB41AF" w:rsidR="006B524D" w:rsidRPr="0032157C" w:rsidRDefault="006B7960" w:rsidP="00164CBB">
      <w:pPr>
        <w:pStyle w:val="Paragraphe"/>
        <w:spacing w:line="280" w:lineRule="exact"/>
        <w:rPr>
          <w:rFonts w:cs="Arial"/>
          <w:lang w:val="en-CA"/>
        </w:rPr>
      </w:pPr>
      <w:r w:rsidRPr="0032157C">
        <w:rPr>
          <w:rFonts w:cs="Arial"/>
          <w:lang w:val="en-CA"/>
        </w:rPr>
        <w:t>On June 1</w:t>
      </w:r>
      <w:r w:rsidR="00B6584D" w:rsidRPr="0032157C">
        <w:rPr>
          <w:rFonts w:cs="Arial"/>
          <w:lang w:val="en-CA"/>
        </w:rPr>
        <w:t>7</w:t>
      </w:r>
      <w:r w:rsidRPr="0032157C">
        <w:rPr>
          <w:rFonts w:cs="Arial"/>
          <w:lang w:val="en-CA"/>
        </w:rPr>
        <w:t>,</w:t>
      </w:r>
      <w:r w:rsidR="00C94BDF" w:rsidRPr="0032157C">
        <w:rPr>
          <w:rFonts w:cs="Arial"/>
          <w:lang w:val="en-CA"/>
        </w:rPr>
        <w:t xml:space="preserve"> 2015, </w:t>
      </w:r>
      <w:r w:rsidR="000876F3" w:rsidRPr="0032157C">
        <w:rPr>
          <w:rFonts w:cs="Arial"/>
          <w:lang w:val="en-CA"/>
        </w:rPr>
        <w:t>during</w:t>
      </w:r>
      <w:r w:rsidRPr="0032157C">
        <w:rPr>
          <w:rFonts w:cs="Arial"/>
          <w:lang w:val="en-CA"/>
        </w:rPr>
        <w:t xml:space="preserve"> the </w:t>
      </w:r>
      <w:r w:rsidR="00C94BDF" w:rsidRPr="0032157C">
        <w:rPr>
          <w:rFonts w:cs="Arial"/>
          <w:i/>
          <w:iCs/>
          <w:lang w:val="en-CA"/>
        </w:rPr>
        <w:t>projet</w:t>
      </w:r>
      <w:r w:rsidR="00C94BDF" w:rsidRPr="0032157C">
        <w:rPr>
          <w:rFonts w:cs="Arial"/>
          <w:lang w:val="en-CA"/>
        </w:rPr>
        <w:t xml:space="preserve"> </w:t>
      </w:r>
      <w:r w:rsidR="00C94BDF" w:rsidRPr="0032157C">
        <w:rPr>
          <w:rFonts w:cs="Arial"/>
          <w:i/>
          <w:iCs/>
          <w:lang w:val="en-CA"/>
        </w:rPr>
        <w:t>Fronde</w:t>
      </w:r>
      <w:r w:rsidRPr="0032157C">
        <w:rPr>
          <w:rFonts w:cs="Arial"/>
          <w:lang w:val="en-CA"/>
        </w:rPr>
        <w:t>, a Court of Québec judge issued an authorization to intercept the private communications of</w:t>
      </w:r>
      <w:r w:rsidR="00C94BDF" w:rsidRPr="0032157C">
        <w:rPr>
          <w:rFonts w:cs="Arial"/>
          <w:lang w:val="en-CA"/>
        </w:rPr>
        <w:t xml:space="preserve"> </w:t>
      </w:r>
      <w:r w:rsidR="0012508B" w:rsidRPr="0032157C">
        <w:rPr>
          <w:rFonts w:cs="Arial"/>
          <w:lang w:val="en-CA"/>
        </w:rPr>
        <w:t>39</w:t>
      </w:r>
      <w:r w:rsidRPr="0032157C">
        <w:rPr>
          <w:rFonts w:cs="Arial"/>
          <w:lang w:val="en-CA"/>
        </w:rPr>
        <w:t xml:space="preserve"> </w:t>
      </w:r>
      <w:r w:rsidR="00B6584D" w:rsidRPr="0032157C">
        <w:rPr>
          <w:rFonts w:cs="Arial"/>
          <w:lang w:val="en-CA"/>
        </w:rPr>
        <w:t xml:space="preserve">individuals, </w:t>
      </w:r>
      <w:r w:rsidRPr="0032157C">
        <w:rPr>
          <w:rFonts w:cs="Arial"/>
          <w:lang w:val="en-CA"/>
        </w:rPr>
        <w:t xml:space="preserve">so-called </w:t>
      </w:r>
      <w:r w:rsidR="00830801" w:rsidRPr="0032157C">
        <w:rPr>
          <w:rFonts w:cs="Arial"/>
          <w:lang w:val="en-CA"/>
        </w:rPr>
        <w:t>[</w:t>
      </w:r>
      <w:r w:rsidR="0028555F" w:rsidRPr="0032157C">
        <w:rPr>
          <w:rFonts w:cs="Arial"/>
          <w:smallCaps/>
          <w:lang w:val="en-CA"/>
        </w:rPr>
        <w:t>translation</w:t>
      </w:r>
      <w:r w:rsidR="00830801" w:rsidRPr="0032157C">
        <w:rPr>
          <w:rFonts w:cs="Arial"/>
          <w:lang w:val="en-CA"/>
        </w:rPr>
        <w:t xml:space="preserve">] </w:t>
      </w:r>
      <w:r w:rsidRPr="0032157C">
        <w:rPr>
          <w:rFonts w:cs="Arial"/>
          <w:lang w:val="en-CA"/>
        </w:rPr>
        <w:t>“target</w:t>
      </w:r>
      <w:r w:rsidR="00B6584D" w:rsidRPr="0032157C">
        <w:rPr>
          <w:rFonts w:cs="Arial"/>
          <w:lang w:val="en-CA"/>
        </w:rPr>
        <w:t>s</w:t>
      </w:r>
      <w:r w:rsidRPr="0032157C">
        <w:rPr>
          <w:rFonts w:cs="Arial"/>
          <w:lang w:val="en-CA"/>
        </w:rPr>
        <w:t>”</w:t>
      </w:r>
      <w:r w:rsidR="0012508B" w:rsidRPr="0032157C">
        <w:rPr>
          <w:rFonts w:cs="Arial"/>
          <w:lang w:val="en-CA"/>
        </w:rPr>
        <w:t xml:space="preserve">. </w:t>
      </w:r>
      <w:r w:rsidRPr="0032157C">
        <w:rPr>
          <w:rFonts w:cs="Arial"/>
          <w:lang w:val="en-CA"/>
        </w:rPr>
        <w:t>Among the respondents</w:t>
      </w:r>
      <w:r w:rsidR="006B524D" w:rsidRPr="0032157C">
        <w:rPr>
          <w:rFonts w:cs="Arial"/>
          <w:lang w:val="en-CA"/>
        </w:rPr>
        <w:t xml:space="preserve">, </w:t>
      </w:r>
      <w:r w:rsidRPr="0032157C">
        <w:rPr>
          <w:rFonts w:cs="Arial"/>
          <w:lang w:val="en-CA"/>
        </w:rPr>
        <w:t>only</w:t>
      </w:r>
      <w:r w:rsidR="00C94BDF" w:rsidRPr="0032157C">
        <w:rPr>
          <w:rFonts w:cs="Arial"/>
          <w:lang w:val="en-CA"/>
        </w:rPr>
        <w:t xml:space="preserve"> Frank Zampino </w:t>
      </w:r>
      <w:r w:rsidRPr="0032157C">
        <w:rPr>
          <w:rFonts w:cs="Arial"/>
          <w:lang w:val="en-CA"/>
        </w:rPr>
        <w:t>and</w:t>
      </w:r>
      <w:r w:rsidR="00C94BDF" w:rsidRPr="0032157C">
        <w:rPr>
          <w:rFonts w:cs="Arial"/>
          <w:lang w:val="en-CA"/>
        </w:rPr>
        <w:t xml:space="preserve"> Bernard Poulin</w:t>
      </w:r>
      <w:r w:rsidR="006B524D" w:rsidRPr="0032157C">
        <w:rPr>
          <w:rFonts w:cs="Arial"/>
          <w:lang w:val="en-CA"/>
        </w:rPr>
        <w:t xml:space="preserve"> </w:t>
      </w:r>
      <w:r w:rsidRPr="0032157C">
        <w:rPr>
          <w:rFonts w:cs="Arial"/>
          <w:lang w:val="en-CA"/>
        </w:rPr>
        <w:t>were targets</w:t>
      </w:r>
      <w:r w:rsidR="00C94BDF" w:rsidRPr="0032157C">
        <w:rPr>
          <w:rFonts w:cs="Arial"/>
          <w:lang w:val="en-CA"/>
        </w:rPr>
        <w:t xml:space="preserve">. </w:t>
      </w:r>
    </w:p>
    <w:p w14:paraId="29907F06" w14:textId="1B092B1C" w:rsidR="00C94BDF" w:rsidRPr="0032157C" w:rsidRDefault="009F13F2" w:rsidP="00164CBB">
      <w:pPr>
        <w:pStyle w:val="Paragraphe"/>
        <w:spacing w:line="280" w:lineRule="exact"/>
        <w:rPr>
          <w:rFonts w:cs="Arial"/>
          <w:lang w:val="en-CA"/>
        </w:rPr>
      </w:pPr>
      <w:r w:rsidRPr="0032157C">
        <w:rPr>
          <w:rFonts w:cs="Arial"/>
          <w:lang w:val="en-CA"/>
        </w:rPr>
        <w:t>That authorization led to the interception of nearly</w:t>
      </w:r>
      <w:r w:rsidR="00C94BDF" w:rsidRPr="0032157C">
        <w:rPr>
          <w:rFonts w:cs="Arial"/>
          <w:lang w:val="en-CA"/>
        </w:rPr>
        <w:t xml:space="preserve"> 20</w:t>
      </w:r>
      <w:r w:rsidRPr="0032157C">
        <w:rPr>
          <w:rFonts w:cs="Arial"/>
          <w:lang w:val="en-CA"/>
        </w:rPr>
        <w:t>,</w:t>
      </w:r>
      <w:r w:rsidR="00C94BDF" w:rsidRPr="0032157C">
        <w:rPr>
          <w:rFonts w:cs="Arial"/>
          <w:lang w:val="en-CA"/>
        </w:rPr>
        <w:t xml:space="preserve">000 </w:t>
      </w:r>
      <w:r w:rsidRPr="0032157C">
        <w:rPr>
          <w:rFonts w:cs="Arial"/>
          <w:lang w:val="en-CA"/>
        </w:rPr>
        <w:t xml:space="preserve">private </w:t>
      </w:r>
      <w:r w:rsidR="00350B30" w:rsidRPr="0032157C">
        <w:rPr>
          <w:rFonts w:cs="Arial"/>
          <w:lang w:val="en-CA"/>
        </w:rPr>
        <w:t>communications</w:t>
      </w:r>
      <w:r w:rsidR="00C94BDF" w:rsidRPr="0032157C">
        <w:rPr>
          <w:rFonts w:cs="Arial"/>
          <w:lang w:val="en-CA"/>
        </w:rPr>
        <w:t xml:space="preserve">, </w:t>
      </w:r>
      <w:r w:rsidRPr="0032157C">
        <w:rPr>
          <w:rFonts w:cs="Arial"/>
          <w:lang w:val="en-CA"/>
        </w:rPr>
        <w:t>excluding</w:t>
      </w:r>
      <w:r w:rsidR="00C94BDF" w:rsidRPr="0032157C">
        <w:rPr>
          <w:rFonts w:cs="Arial"/>
          <w:lang w:val="en-CA"/>
        </w:rPr>
        <w:t xml:space="preserve"> </w:t>
      </w:r>
      <w:r w:rsidRPr="0032157C">
        <w:rPr>
          <w:rFonts w:cs="Arial"/>
          <w:lang w:val="en-CA"/>
        </w:rPr>
        <w:t xml:space="preserve">those </w:t>
      </w:r>
      <w:r w:rsidR="00830801" w:rsidRPr="0032157C">
        <w:rPr>
          <w:rFonts w:cs="Arial"/>
          <w:lang w:val="en-CA"/>
        </w:rPr>
        <w:t>[</w:t>
      </w:r>
      <w:r w:rsidR="0028555F" w:rsidRPr="0032157C">
        <w:rPr>
          <w:rFonts w:cs="Arial"/>
          <w:smallCaps/>
          <w:lang w:val="en-CA"/>
        </w:rPr>
        <w:t>translation</w:t>
      </w:r>
      <w:r w:rsidR="00830801" w:rsidRPr="0032157C">
        <w:rPr>
          <w:rFonts w:cs="Arial"/>
          <w:lang w:val="en-CA"/>
        </w:rPr>
        <w:t xml:space="preserve">] </w:t>
      </w:r>
      <w:r w:rsidRPr="0032157C">
        <w:rPr>
          <w:rFonts w:cs="Arial"/>
          <w:lang w:val="en-CA"/>
        </w:rPr>
        <w:t>“without content”</w:t>
      </w:r>
      <w:r w:rsidR="00C76AF9" w:rsidRPr="0032157C">
        <w:rPr>
          <w:rFonts w:cs="Arial"/>
          <w:lang w:val="en-CA"/>
        </w:rPr>
        <w:t xml:space="preserve">, </w:t>
      </w:r>
      <w:r w:rsidRPr="0032157C">
        <w:rPr>
          <w:rFonts w:cs="Arial"/>
          <w:lang w:val="en-CA"/>
        </w:rPr>
        <w:t>i.e. telephone</w:t>
      </w:r>
      <w:r w:rsidR="00E3586A" w:rsidRPr="0032157C">
        <w:rPr>
          <w:rFonts w:cs="Arial"/>
          <w:lang w:val="en-CA"/>
        </w:rPr>
        <w:t xml:space="preserve"> </w:t>
      </w:r>
      <w:r w:rsidRPr="0032157C">
        <w:rPr>
          <w:rFonts w:cs="Arial"/>
          <w:lang w:val="en-CA"/>
        </w:rPr>
        <w:t xml:space="preserve">calls and text messages (“SMS”) with no transfer of information, also </w:t>
      </w:r>
      <w:r w:rsidR="00B6584D" w:rsidRPr="0032157C">
        <w:rPr>
          <w:rFonts w:cs="Arial"/>
          <w:lang w:val="en-CA"/>
        </w:rPr>
        <w:t>referred to as</w:t>
      </w:r>
      <w:r w:rsidRPr="0032157C">
        <w:rPr>
          <w:rFonts w:cs="Arial"/>
          <w:lang w:val="en-CA"/>
        </w:rPr>
        <w:t xml:space="preserve"> </w:t>
      </w:r>
      <w:r w:rsidR="00830801" w:rsidRPr="0032157C">
        <w:rPr>
          <w:rFonts w:cs="Arial"/>
          <w:lang w:val="en-CA"/>
        </w:rPr>
        <w:t>[</w:t>
      </w:r>
      <w:r w:rsidR="0028555F" w:rsidRPr="0032157C">
        <w:rPr>
          <w:rFonts w:cs="Arial"/>
          <w:smallCaps/>
          <w:lang w:val="en-CA"/>
        </w:rPr>
        <w:t>translation</w:t>
      </w:r>
      <w:r w:rsidR="00830801" w:rsidRPr="0032157C">
        <w:rPr>
          <w:rFonts w:cs="Arial"/>
          <w:lang w:val="en-CA"/>
        </w:rPr>
        <w:t xml:space="preserve">] </w:t>
      </w:r>
      <w:r w:rsidRPr="0032157C">
        <w:rPr>
          <w:rFonts w:cs="Arial"/>
          <w:lang w:val="en-CA"/>
        </w:rPr>
        <w:t xml:space="preserve">“X </w:t>
      </w:r>
      <w:r w:rsidR="00E3586A" w:rsidRPr="0032157C">
        <w:rPr>
          <w:rFonts w:cs="Arial"/>
          <w:lang w:val="en-CA"/>
        </w:rPr>
        <w:t>sessions</w:t>
      </w:r>
      <w:r w:rsidRPr="0032157C">
        <w:rPr>
          <w:rFonts w:cs="Arial"/>
          <w:lang w:val="en-CA"/>
        </w:rPr>
        <w:t>”</w:t>
      </w:r>
      <w:r w:rsidR="00C94BDF" w:rsidRPr="0032157C">
        <w:rPr>
          <w:rFonts w:cs="Arial"/>
          <w:lang w:val="en-CA"/>
        </w:rPr>
        <w:t xml:space="preserve">. </w:t>
      </w:r>
      <w:r w:rsidRPr="0032157C">
        <w:rPr>
          <w:rFonts w:cs="Arial"/>
          <w:lang w:val="en-CA"/>
        </w:rPr>
        <w:t>Of those</w:t>
      </w:r>
      <w:r w:rsidR="00C94BDF" w:rsidRPr="0032157C">
        <w:rPr>
          <w:rFonts w:cs="Arial"/>
          <w:lang w:val="en-CA"/>
        </w:rPr>
        <w:t xml:space="preserve"> interceptions, 820 </w:t>
      </w:r>
      <w:r w:rsidRPr="0032157C">
        <w:rPr>
          <w:rFonts w:cs="Arial"/>
          <w:lang w:val="en-CA"/>
        </w:rPr>
        <w:t>involved the participation of lawyers</w:t>
      </w:r>
      <w:r w:rsidR="00C94BDF" w:rsidRPr="0032157C">
        <w:rPr>
          <w:rFonts w:cs="Arial"/>
          <w:lang w:val="en-CA"/>
        </w:rPr>
        <w:t xml:space="preserve">. </w:t>
      </w:r>
      <w:r w:rsidRPr="0032157C">
        <w:rPr>
          <w:rFonts w:cs="Arial"/>
          <w:lang w:val="en-CA"/>
        </w:rPr>
        <w:t xml:space="preserve">Investigators had access to the content of some of these, although </w:t>
      </w:r>
      <w:r w:rsidR="00830801" w:rsidRPr="0032157C">
        <w:rPr>
          <w:rFonts w:cs="Arial"/>
          <w:lang w:val="en-CA"/>
        </w:rPr>
        <w:t xml:space="preserve">a number </w:t>
      </w:r>
      <w:r w:rsidRPr="0032157C">
        <w:rPr>
          <w:rFonts w:cs="Arial"/>
          <w:lang w:val="en-CA"/>
        </w:rPr>
        <w:t xml:space="preserve">of them </w:t>
      </w:r>
      <w:r w:rsidR="00B6584D" w:rsidRPr="0032157C">
        <w:rPr>
          <w:rFonts w:cs="Arial"/>
          <w:lang w:val="en-CA"/>
        </w:rPr>
        <w:t>turned out</w:t>
      </w:r>
      <w:r w:rsidRPr="0032157C">
        <w:rPr>
          <w:rFonts w:cs="Arial"/>
          <w:lang w:val="en-CA"/>
        </w:rPr>
        <w:t xml:space="preserve"> to be privileged</w:t>
      </w:r>
      <w:r w:rsidR="00C94BDF" w:rsidRPr="0032157C">
        <w:rPr>
          <w:rFonts w:cs="Arial"/>
          <w:lang w:val="en-CA"/>
        </w:rPr>
        <w:t xml:space="preserve">. </w:t>
      </w:r>
    </w:p>
    <w:p w14:paraId="2765D90E" w14:textId="7FA3F7DE" w:rsidR="00C94BDF" w:rsidRPr="0032157C" w:rsidRDefault="00E021B2" w:rsidP="00164CBB">
      <w:pPr>
        <w:pStyle w:val="Paragraphe"/>
        <w:spacing w:line="280" w:lineRule="exact"/>
        <w:rPr>
          <w:rFonts w:cs="Arial"/>
          <w:lang w:val="en-CA"/>
        </w:rPr>
      </w:pPr>
      <w:r w:rsidRPr="0032157C">
        <w:rPr>
          <w:rFonts w:cs="Arial"/>
          <w:lang w:val="en-CA"/>
        </w:rPr>
        <w:t>A few months prior to the beginning of the trial in the</w:t>
      </w:r>
      <w:r w:rsidR="00F77AEA" w:rsidRPr="0032157C">
        <w:rPr>
          <w:rFonts w:cs="Arial"/>
          <w:lang w:val="en-CA"/>
        </w:rPr>
        <w:t xml:space="preserve"> </w:t>
      </w:r>
      <w:r w:rsidR="00F77AEA" w:rsidRPr="0032157C">
        <w:rPr>
          <w:rFonts w:cs="Arial"/>
          <w:i/>
          <w:iCs/>
          <w:lang w:val="en-CA"/>
        </w:rPr>
        <w:t>Fronde</w:t>
      </w:r>
      <w:r w:rsidRPr="0032157C">
        <w:rPr>
          <w:rFonts w:cs="Arial"/>
          <w:lang w:val="en-CA"/>
        </w:rPr>
        <w:t xml:space="preserve"> </w:t>
      </w:r>
      <w:r w:rsidR="00B6584D" w:rsidRPr="0032157C">
        <w:rPr>
          <w:rFonts w:cs="Arial"/>
          <w:lang w:val="en-CA"/>
        </w:rPr>
        <w:t>file</w:t>
      </w:r>
      <w:r w:rsidRPr="0032157C">
        <w:rPr>
          <w:rFonts w:cs="Arial"/>
          <w:lang w:val="en-CA"/>
        </w:rPr>
        <w:t>,</w:t>
      </w:r>
      <w:r w:rsidR="00C94BDF" w:rsidRPr="0032157C">
        <w:rPr>
          <w:rFonts w:cs="Arial"/>
          <w:lang w:val="en-CA"/>
        </w:rPr>
        <w:t xml:space="preserve"> </w:t>
      </w:r>
      <w:r w:rsidRPr="0032157C">
        <w:rPr>
          <w:rFonts w:cs="Arial"/>
          <w:lang w:val="en-CA"/>
        </w:rPr>
        <w:t xml:space="preserve">the respondent </w:t>
      </w:r>
      <w:r w:rsidR="00C94BDF" w:rsidRPr="0032157C">
        <w:rPr>
          <w:rFonts w:cs="Arial"/>
          <w:lang w:val="en-CA"/>
        </w:rPr>
        <w:t xml:space="preserve">Zampino </w:t>
      </w:r>
      <w:r w:rsidRPr="0032157C">
        <w:rPr>
          <w:rFonts w:cs="Arial"/>
          <w:lang w:val="en-CA"/>
        </w:rPr>
        <w:t xml:space="preserve">filed a motion </w:t>
      </w:r>
      <w:r w:rsidR="007F0D0C" w:rsidRPr="0032157C">
        <w:rPr>
          <w:rFonts w:cs="Arial"/>
          <w:lang w:val="en-CA"/>
        </w:rPr>
        <w:t>for a</w:t>
      </w:r>
      <w:r w:rsidRPr="0032157C">
        <w:rPr>
          <w:rFonts w:cs="Arial"/>
          <w:lang w:val="en-CA"/>
        </w:rPr>
        <w:t xml:space="preserve"> stay</w:t>
      </w:r>
      <w:r w:rsidR="007F0D0C" w:rsidRPr="0032157C">
        <w:rPr>
          <w:rFonts w:cs="Arial"/>
          <w:lang w:val="en-CA"/>
        </w:rPr>
        <w:t xml:space="preserve"> of</w:t>
      </w:r>
      <w:r w:rsidRPr="0032157C">
        <w:rPr>
          <w:rFonts w:cs="Arial"/>
          <w:lang w:val="en-CA"/>
        </w:rPr>
        <w:t xml:space="preserve"> proceedings, alleging that the interception of his private communications with his lawyers as well as the lax and negligent management of those interceptions </w:t>
      </w:r>
      <w:r w:rsidR="007F0D0C" w:rsidRPr="0032157C">
        <w:rPr>
          <w:rFonts w:cs="Arial"/>
          <w:lang w:val="en-CA"/>
        </w:rPr>
        <w:t>were</w:t>
      </w:r>
      <w:r w:rsidRPr="0032157C">
        <w:rPr>
          <w:rFonts w:cs="Arial"/>
          <w:lang w:val="en-CA"/>
        </w:rPr>
        <w:t xml:space="preserve"> a violation of </w:t>
      </w:r>
      <w:r w:rsidR="00702C51" w:rsidRPr="0032157C">
        <w:rPr>
          <w:rFonts w:cs="Arial"/>
          <w:lang w:val="en-CA"/>
        </w:rPr>
        <w:t>solicitor</w:t>
      </w:r>
      <w:r w:rsidRPr="0032157C">
        <w:rPr>
          <w:rFonts w:cs="Arial"/>
          <w:lang w:val="en-CA"/>
        </w:rPr>
        <w:t xml:space="preserve">-client privilege, </w:t>
      </w:r>
      <w:r w:rsidR="00702C51" w:rsidRPr="0032157C">
        <w:rPr>
          <w:rFonts w:cs="Arial"/>
          <w:lang w:val="en-CA"/>
        </w:rPr>
        <w:t>an infringement</w:t>
      </w:r>
      <w:r w:rsidRPr="0032157C">
        <w:rPr>
          <w:rFonts w:cs="Arial"/>
          <w:lang w:val="en-CA"/>
        </w:rPr>
        <w:t xml:space="preserve"> of his rights</w:t>
      </w:r>
      <w:r w:rsidR="007F0D0C" w:rsidRPr="0032157C">
        <w:rPr>
          <w:rFonts w:cs="Arial"/>
          <w:lang w:val="en-CA"/>
        </w:rPr>
        <w:t xml:space="preserve"> as guaranteed</w:t>
      </w:r>
      <w:r w:rsidRPr="0032157C">
        <w:rPr>
          <w:rFonts w:cs="Arial"/>
          <w:lang w:val="en-CA"/>
        </w:rPr>
        <w:t xml:space="preserve"> under the </w:t>
      </w:r>
      <w:r w:rsidRPr="0032157C">
        <w:rPr>
          <w:rFonts w:cs="Arial"/>
          <w:i/>
          <w:iCs/>
          <w:lang w:val="en-CA"/>
        </w:rPr>
        <w:t xml:space="preserve">Canadian Charter of Rights and </w:t>
      </w:r>
      <w:r w:rsidR="00702C51" w:rsidRPr="0032157C">
        <w:rPr>
          <w:rFonts w:cs="Arial"/>
          <w:i/>
          <w:iCs/>
          <w:lang w:val="en-CA"/>
        </w:rPr>
        <w:t>Freedom</w:t>
      </w:r>
      <w:r w:rsidRPr="0032157C">
        <w:rPr>
          <w:rFonts w:cs="Arial"/>
          <w:i/>
          <w:iCs/>
          <w:lang w:val="en-CA"/>
        </w:rPr>
        <w:t>s</w:t>
      </w:r>
      <w:r w:rsidR="002A2C21" w:rsidRPr="0032157C">
        <w:rPr>
          <w:rFonts w:cs="Arial"/>
          <w:i/>
          <w:iCs/>
          <w:lang w:val="en-CA"/>
        </w:rPr>
        <w:t xml:space="preserve"> </w:t>
      </w:r>
      <w:r w:rsidR="002A2C21" w:rsidRPr="0032157C">
        <w:rPr>
          <w:rFonts w:cs="Arial"/>
          <w:lang w:val="en-CA"/>
        </w:rPr>
        <w:t>(</w:t>
      </w:r>
      <w:r w:rsidRPr="0032157C">
        <w:rPr>
          <w:rFonts w:cs="Arial"/>
          <w:lang w:val="en-CA"/>
        </w:rPr>
        <w:t>“</w:t>
      </w:r>
      <w:r w:rsidR="002A2C21" w:rsidRPr="0032157C">
        <w:rPr>
          <w:rFonts w:cs="Arial"/>
          <w:i/>
          <w:iCs/>
          <w:lang w:val="en-CA"/>
        </w:rPr>
        <w:t>Charte</w:t>
      </w:r>
      <w:r w:rsidRPr="0032157C">
        <w:rPr>
          <w:rFonts w:cs="Arial"/>
          <w:i/>
          <w:iCs/>
          <w:lang w:val="en-CA"/>
        </w:rPr>
        <w:t>r”</w:t>
      </w:r>
      <w:r w:rsidR="002A2C21" w:rsidRPr="0032157C">
        <w:rPr>
          <w:rFonts w:cs="Arial"/>
          <w:lang w:val="en-CA"/>
        </w:rPr>
        <w:t>)</w:t>
      </w:r>
      <w:r w:rsidR="00C94BDF" w:rsidRPr="0032157C">
        <w:rPr>
          <w:rFonts w:cs="Arial"/>
          <w:lang w:val="en-CA"/>
        </w:rPr>
        <w:t xml:space="preserve"> </w:t>
      </w:r>
      <w:r w:rsidRPr="0032157C">
        <w:rPr>
          <w:rFonts w:cs="Arial"/>
          <w:lang w:val="en-CA"/>
        </w:rPr>
        <w:t>and</w:t>
      </w:r>
      <w:r w:rsidR="007F0D0C" w:rsidRPr="0032157C">
        <w:rPr>
          <w:rFonts w:cs="Arial"/>
          <w:lang w:val="en-CA"/>
        </w:rPr>
        <w:t xml:space="preserve"> </w:t>
      </w:r>
      <w:r w:rsidR="00702C51" w:rsidRPr="0032157C">
        <w:rPr>
          <w:rFonts w:cs="Arial"/>
          <w:lang w:val="en-CA"/>
        </w:rPr>
        <w:t>constituted</w:t>
      </w:r>
      <w:r w:rsidR="0009434A" w:rsidRPr="0032157C">
        <w:rPr>
          <w:rFonts w:cs="Arial"/>
          <w:lang w:val="en-CA"/>
        </w:rPr>
        <w:t xml:space="preserve"> an abuse of proc</w:t>
      </w:r>
      <w:r w:rsidR="00702C51" w:rsidRPr="0032157C">
        <w:rPr>
          <w:rFonts w:cs="Arial"/>
          <w:lang w:val="en-CA"/>
        </w:rPr>
        <w:t>ess</w:t>
      </w:r>
      <w:r w:rsidR="002A2C21" w:rsidRPr="0032157C">
        <w:rPr>
          <w:rFonts w:cs="Arial"/>
          <w:lang w:val="en-CA"/>
        </w:rPr>
        <w:t xml:space="preserve">. </w:t>
      </w:r>
      <w:r w:rsidR="0009434A" w:rsidRPr="0032157C">
        <w:rPr>
          <w:rFonts w:cs="Arial"/>
          <w:lang w:val="en-CA"/>
        </w:rPr>
        <w:t xml:space="preserve">He invoked </w:t>
      </w:r>
      <w:r w:rsidR="007F0D0C" w:rsidRPr="0032157C">
        <w:rPr>
          <w:rFonts w:cs="Arial"/>
          <w:lang w:val="en-CA"/>
        </w:rPr>
        <w:t xml:space="preserve">the failure </w:t>
      </w:r>
      <w:r w:rsidR="00B6584D" w:rsidRPr="0032157C">
        <w:rPr>
          <w:rFonts w:cs="Arial"/>
          <w:lang w:val="en-CA"/>
        </w:rPr>
        <w:t xml:space="preserve">to </w:t>
      </w:r>
      <w:r w:rsidR="007F0D0C" w:rsidRPr="0032157C">
        <w:rPr>
          <w:rFonts w:cs="Arial"/>
          <w:lang w:val="en-CA"/>
        </w:rPr>
        <w:t>ensure the</w:t>
      </w:r>
      <w:r w:rsidR="0009434A" w:rsidRPr="0032157C">
        <w:rPr>
          <w:rFonts w:cs="Arial"/>
          <w:lang w:val="en-CA"/>
        </w:rPr>
        <w:t xml:space="preserve"> protection conferred to him by ss.</w:t>
      </w:r>
      <w:r w:rsidR="0023174C" w:rsidRPr="0032157C">
        <w:rPr>
          <w:rFonts w:cs="Arial"/>
          <w:lang w:val="en-CA"/>
        </w:rPr>
        <w:t xml:space="preserve"> </w:t>
      </w:r>
      <w:r w:rsidR="00091FFE" w:rsidRPr="0032157C">
        <w:rPr>
          <w:rFonts w:cs="Arial"/>
          <w:lang w:val="en-CA"/>
        </w:rPr>
        <w:t xml:space="preserve">7, 8 </w:t>
      </w:r>
      <w:r w:rsidR="0009434A" w:rsidRPr="0032157C">
        <w:rPr>
          <w:rFonts w:cs="Arial"/>
          <w:lang w:val="en-CA"/>
        </w:rPr>
        <w:t>and</w:t>
      </w:r>
      <w:r w:rsidR="00091FFE" w:rsidRPr="0032157C">
        <w:rPr>
          <w:rFonts w:cs="Arial"/>
          <w:lang w:val="en-CA"/>
        </w:rPr>
        <w:t xml:space="preserve"> 11</w:t>
      </w:r>
      <w:r w:rsidR="0009434A" w:rsidRPr="0032157C">
        <w:rPr>
          <w:rFonts w:cs="Arial"/>
          <w:lang w:val="en-CA"/>
        </w:rPr>
        <w:t>(</w:t>
      </w:r>
      <w:r w:rsidR="00091FFE" w:rsidRPr="0032157C">
        <w:rPr>
          <w:rFonts w:cs="Arial"/>
          <w:lang w:val="en-CA"/>
        </w:rPr>
        <w:t xml:space="preserve">d) </w:t>
      </w:r>
      <w:r w:rsidR="0009434A" w:rsidRPr="0032157C">
        <w:rPr>
          <w:rFonts w:cs="Arial"/>
          <w:lang w:val="en-CA"/>
        </w:rPr>
        <w:t>of the</w:t>
      </w:r>
      <w:r w:rsidR="00091FFE" w:rsidRPr="0032157C">
        <w:rPr>
          <w:rFonts w:cs="Arial"/>
          <w:lang w:val="en-CA"/>
        </w:rPr>
        <w:t xml:space="preserve"> </w:t>
      </w:r>
      <w:r w:rsidR="00091FFE" w:rsidRPr="0032157C">
        <w:rPr>
          <w:rFonts w:cs="Arial"/>
          <w:i/>
          <w:iCs/>
          <w:lang w:val="en-CA"/>
        </w:rPr>
        <w:t>Charte</w:t>
      </w:r>
      <w:r w:rsidR="0009434A" w:rsidRPr="0032157C">
        <w:rPr>
          <w:rFonts w:cs="Arial"/>
          <w:i/>
          <w:iCs/>
          <w:lang w:val="en-CA"/>
        </w:rPr>
        <w:t>r</w:t>
      </w:r>
      <w:r w:rsidR="00091FFE" w:rsidRPr="0032157C">
        <w:rPr>
          <w:rFonts w:cs="Arial"/>
          <w:lang w:val="en-CA"/>
        </w:rPr>
        <w:t xml:space="preserve">. </w:t>
      </w:r>
      <w:r w:rsidR="0009434A" w:rsidRPr="0032157C">
        <w:rPr>
          <w:rFonts w:cs="Arial"/>
          <w:lang w:val="en-CA"/>
        </w:rPr>
        <w:t>On September 30,</w:t>
      </w:r>
      <w:r w:rsidR="00C94BDF" w:rsidRPr="0032157C">
        <w:rPr>
          <w:rFonts w:cs="Arial"/>
          <w:lang w:val="en-CA"/>
        </w:rPr>
        <w:t xml:space="preserve"> 2019, </w:t>
      </w:r>
      <w:r w:rsidR="0009434A" w:rsidRPr="0032157C">
        <w:rPr>
          <w:rFonts w:cs="Arial"/>
          <w:lang w:val="en-CA"/>
        </w:rPr>
        <w:t>the trial judge granted that motion</w:t>
      </w:r>
      <w:r w:rsidR="00C94BDF" w:rsidRPr="0032157C">
        <w:rPr>
          <w:rFonts w:cs="Arial"/>
          <w:lang w:val="en-CA"/>
        </w:rPr>
        <w:t xml:space="preserve">. </w:t>
      </w:r>
      <w:r w:rsidR="0009434A" w:rsidRPr="0032157C">
        <w:rPr>
          <w:rFonts w:cs="Arial"/>
          <w:lang w:val="en-CA"/>
        </w:rPr>
        <w:t>She declared that the wiretap authorization was invalid</w:t>
      </w:r>
      <w:r w:rsidR="00C94BDF" w:rsidRPr="0032157C">
        <w:rPr>
          <w:rFonts w:cs="Arial"/>
          <w:lang w:val="en-CA"/>
        </w:rPr>
        <w:t xml:space="preserve">, </w:t>
      </w:r>
      <w:r w:rsidR="005E015F" w:rsidRPr="0032157C">
        <w:rPr>
          <w:rFonts w:cs="Arial"/>
          <w:lang w:val="en-CA"/>
        </w:rPr>
        <w:t>[</w:t>
      </w:r>
      <w:r w:rsidR="0028555F" w:rsidRPr="0032157C">
        <w:rPr>
          <w:rFonts w:cs="Arial"/>
          <w:smallCaps/>
          <w:lang w:val="en-CA"/>
        </w:rPr>
        <w:t>translation</w:t>
      </w:r>
      <w:r w:rsidR="005E015F" w:rsidRPr="0032157C">
        <w:rPr>
          <w:rFonts w:cs="Arial"/>
          <w:lang w:val="en-CA"/>
        </w:rPr>
        <w:t xml:space="preserve">] </w:t>
      </w:r>
      <w:r w:rsidR="005E015F" w:rsidRPr="0032157C">
        <w:rPr>
          <w:rFonts w:cs="Arial"/>
          <w:color w:val="000000" w:themeColor="text1"/>
          <w:lang w:val="en-CA"/>
        </w:rPr>
        <w:t>“since it was obtained in violation of ss.</w:t>
      </w:r>
      <w:r w:rsidR="00C94BDF" w:rsidRPr="0032157C">
        <w:rPr>
          <w:rFonts w:cs="Arial"/>
          <w:color w:val="000000" w:themeColor="text1"/>
          <w:lang w:val="en-CA"/>
        </w:rPr>
        <w:t xml:space="preserve"> </w:t>
      </w:r>
      <w:r w:rsidR="00603066" w:rsidRPr="0032157C">
        <w:rPr>
          <w:rFonts w:cs="Arial"/>
          <w:color w:val="000000" w:themeColor="text1"/>
          <w:lang w:val="en-CA"/>
        </w:rPr>
        <w:t xml:space="preserve">7, 8 </w:t>
      </w:r>
      <w:r w:rsidR="005E015F" w:rsidRPr="0032157C">
        <w:rPr>
          <w:rFonts w:cs="Arial"/>
          <w:color w:val="000000" w:themeColor="text1"/>
          <w:lang w:val="en-CA"/>
        </w:rPr>
        <w:t>and</w:t>
      </w:r>
      <w:r w:rsidR="00603066" w:rsidRPr="0032157C">
        <w:rPr>
          <w:rFonts w:cs="Arial"/>
          <w:color w:val="000000" w:themeColor="text1"/>
          <w:lang w:val="en-CA"/>
        </w:rPr>
        <w:t xml:space="preserve"> 11</w:t>
      </w:r>
      <w:r w:rsidR="005E015F" w:rsidRPr="0032157C">
        <w:rPr>
          <w:rFonts w:cs="Arial"/>
          <w:color w:val="000000" w:themeColor="text1"/>
          <w:lang w:val="en-CA"/>
        </w:rPr>
        <w:t>(</w:t>
      </w:r>
      <w:r w:rsidR="00603066" w:rsidRPr="0032157C">
        <w:rPr>
          <w:rFonts w:cs="Arial"/>
          <w:color w:val="000000" w:themeColor="text1"/>
          <w:lang w:val="en-CA"/>
        </w:rPr>
        <w:t xml:space="preserve">d) </w:t>
      </w:r>
      <w:r w:rsidR="005E015F" w:rsidRPr="0032157C">
        <w:rPr>
          <w:rFonts w:cs="Arial"/>
          <w:color w:val="000000" w:themeColor="text1"/>
          <w:lang w:val="en-CA"/>
        </w:rPr>
        <w:t>of the</w:t>
      </w:r>
      <w:r w:rsidR="00091FFE" w:rsidRPr="0032157C">
        <w:rPr>
          <w:rFonts w:cs="Arial"/>
          <w:color w:val="000000" w:themeColor="text1"/>
          <w:lang w:val="en-CA"/>
        </w:rPr>
        <w:t xml:space="preserve"> </w:t>
      </w:r>
      <w:r w:rsidR="005E015F" w:rsidRPr="0032157C">
        <w:rPr>
          <w:rFonts w:cs="Arial"/>
          <w:i/>
          <w:iCs/>
          <w:color w:val="000000" w:themeColor="text1"/>
          <w:lang w:val="en-CA"/>
        </w:rPr>
        <w:t>Canadian Charter of Rights and Freedoms”</w:t>
      </w:r>
      <w:r w:rsidR="00091FFE" w:rsidRPr="0032157C">
        <w:rPr>
          <w:rFonts w:cs="Arial"/>
          <w:i/>
          <w:iCs/>
          <w:color w:val="000000" w:themeColor="text1"/>
          <w:lang w:val="en-CA"/>
        </w:rPr>
        <w:t>,</w:t>
      </w:r>
      <w:r w:rsidR="00091FFE" w:rsidRPr="0032157C">
        <w:rPr>
          <w:rFonts w:cs="Arial"/>
          <w:color w:val="000000" w:themeColor="text1"/>
          <w:lang w:val="en-CA"/>
        </w:rPr>
        <w:t xml:space="preserve"> </w:t>
      </w:r>
      <w:r w:rsidR="0009434A" w:rsidRPr="0032157C">
        <w:rPr>
          <w:rFonts w:cs="Arial"/>
          <w:color w:val="000000" w:themeColor="text1"/>
          <w:lang w:val="en-CA"/>
        </w:rPr>
        <w:t>and because the police had displayed negligence and laxi</w:t>
      </w:r>
      <w:r w:rsidR="005E015F" w:rsidRPr="0032157C">
        <w:rPr>
          <w:rFonts w:cs="Arial"/>
          <w:color w:val="000000" w:themeColor="text1"/>
          <w:lang w:val="en-CA"/>
        </w:rPr>
        <w:t>ty</w:t>
      </w:r>
      <w:r w:rsidR="0009434A" w:rsidRPr="0032157C">
        <w:rPr>
          <w:rFonts w:cs="Arial"/>
          <w:color w:val="000000" w:themeColor="text1"/>
          <w:lang w:val="en-CA"/>
        </w:rPr>
        <w:t xml:space="preserve"> that had to be denounced</w:t>
      </w:r>
      <w:r w:rsidR="00C94BDF" w:rsidRPr="0032157C">
        <w:rPr>
          <w:rFonts w:cs="Arial"/>
          <w:lang w:val="en-CA"/>
        </w:rPr>
        <w:t xml:space="preserve">. </w:t>
      </w:r>
      <w:r w:rsidR="0009434A" w:rsidRPr="0032157C">
        <w:rPr>
          <w:rFonts w:cs="Arial"/>
          <w:lang w:val="en-CA"/>
        </w:rPr>
        <w:t>In the</w:t>
      </w:r>
      <w:r w:rsidR="005849B3" w:rsidRPr="0032157C">
        <w:rPr>
          <w:rFonts w:cs="Arial"/>
          <w:lang w:val="en-CA"/>
        </w:rPr>
        <w:t xml:space="preserve"> Zampino</w:t>
      </w:r>
      <w:r w:rsidR="0009434A" w:rsidRPr="0032157C">
        <w:rPr>
          <w:rFonts w:cs="Arial"/>
          <w:lang w:val="en-CA"/>
        </w:rPr>
        <w:t xml:space="preserve"> decision</w:t>
      </w:r>
      <w:r w:rsidR="005849B3" w:rsidRPr="0032157C">
        <w:rPr>
          <w:rFonts w:cs="Arial"/>
          <w:lang w:val="en-CA"/>
        </w:rPr>
        <w:t xml:space="preserve">, </w:t>
      </w:r>
      <w:r w:rsidR="0009434A" w:rsidRPr="0032157C">
        <w:rPr>
          <w:rFonts w:cs="Arial"/>
          <w:lang w:val="en-CA"/>
        </w:rPr>
        <w:t>she wrote</w:t>
      </w:r>
      <w:r w:rsidR="00C94BDF" w:rsidRPr="0032157C">
        <w:rPr>
          <w:rFonts w:cs="Arial"/>
          <w:lang w:val="en-CA"/>
        </w:rPr>
        <w:t>:</w:t>
      </w:r>
    </w:p>
    <w:p w14:paraId="32E00F56" w14:textId="2A98A7A4" w:rsidR="005E015F" w:rsidRPr="0032157C" w:rsidRDefault="005E015F" w:rsidP="00164CBB">
      <w:pPr>
        <w:pStyle w:val="Citationenretrait"/>
        <w:tabs>
          <w:tab w:val="left" w:pos="1276"/>
        </w:tabs>
        <w:rPr>
          <w:rFonts w:cs="Arial"/>
        </w:rPr>
      </w:pPr>
      <w:r w:rsidRPr="0032157C">
        <w:rPr>
          <w:rFonts w:cs="Arial"/>
          <w:smallCaps/>
        </w:rPr>
        <w:t>[</w:t>
      </w:r>
      <w:r w:rsidR="0028555F" w:rsidRPr="0032157C">
        <w:rPr>
          <w:rFonts w:cs="Arial"/>
          <w:smallCaps/>
        </w:rPr>
        <w:t>translation</w:t>
      </w:r>
      <w:r w:rsidRPr="0032157C">
        <w:rPr>
          <w:rFonts w:cs="Arial"/>
        </w:rPr>
        <w:t>]</w:t>
      </w:r>
    </w:p>
    <w:p w14:paraId="0944B9B1" w14:textId="4E62A784" w:rsidR="00C94BDF" w:rsidRPr="0032157C" w:rsidRDefault="00C94BDF" w:rsidP="00164CBB">
      <w:pPr>
        <w:pStyle w:val="Citationenretrait"/>
        <w:tabs>
          <w:tab w:val="left" w:pos="1276"/>
        </w:tabs>
        <w:rPr>
          <w:rFonts w:cs="Arial"/>
          <w:lang w:val="en-CA"/>
        </w:rPr>
      </w:pPr>
      <w:r w:rsidRPr="0032157C">
        <w:rPr>
          <w:rFonts w:cs="Arial"/>
          <w:lang w:val="en-CA"/>
        </w:rPr>
        <w:t>[90]</w:t>
      </w:r>
      <w:r w:rsidRPr="0032157C">
        <w:rPr>
          <w:rFonts w:cs="Arial"/>
          <w:lang w:val="en-CA"/>
        </w:rPr>
        <w:tab/>
      </w:r>
      <w:r w:rsidR="005E015F" w:rsidRPr="0032157C">
        <w:rPr>
          <w:rFonts w:cs="Arial"/>
          <w:lang w:val="en-CA"/>
        </w:rPr>
        <w:t xml:space="preserve">The defense has further demonstrated that the </w:t>
      </w:r>
      <w:r w:rsidR="00BB3444" w:rsidRPr="0032157C">
        <w:rPr>
          <w:rFonts w:cs="Arial"/>
          <w:lang w:val="en-CA"/>
        </w:rPr>
        <w:t>s</w:t>
      </w:r>
      <w:r w:rsidR="005E015F" w:rsidRPr="0032157C">
        <w:rPr>
          <w:rFonts w:cs="Arial"/>
          <w:lang w:val="en-CA"/>
        </w:rPr>
        <w:t>tate's management of these conversations, in many respects and at many levels, demonstrates a laxity that is inconsistent with the many clear and consistent teachings of our Supreme Court to protect the fundamental and most important principle of justice that is solicitor-client privilege</w:t>
      </w:r>
      <w:r w:rsidRPr="0032157C">
        <w:rPr>
          <w:rFonts w:cs="Arial"/>
          <w:lang w:val="en-CA"/>
        </w:rPr>
        <w:t>.</w:t>
      </w:r>
    </w:p>
    <w:p w14:paraId="2C947958" w14:textId="06418862" w:rsidR="00C94BDF" w:rsidRPr="0032157C" w:rsidRDefault="00C94BDF" w:rsidP="00164CBB">
      <w:pPr>
        <w:pStyle w:val="Paragraphe"/>
        <w:spacing w:line="280" w:lineRule="exact"/>
        <w:rPr>
          <w:rFonts w:cs="Arial"/>
          <w:lang w:val="en-CA"/>
        </w:rPr>
      </w:pPr>
      <w:r w:rsidRPr="0032157C">
        <w:rPr>
          <w:rFonts w:cs="Arial"/>
          <w:lang w:val="en-CA"/>
        </w:rPr>
        <w:t xml:space="preserve"> </w:t>
      </w:r>
      <w:r w:rsidR="00B15999" w:rsidRPr="0032157C">
        <w:rPr>
          <w:rFonts w:cs="Arial"/>
          <w:lang w:val="en-CA"/>
        </w:rPr>
        <w:t>She ordered a stay of the proceedings against</w:t>
      </w:r>
      <w:r w:rsidRPr="0032157C">
        <w:rPr>
          <w:rFonts w:cs="Arial"/>
          <w:lang w:val="en-CA"/>
        </w:rPr>
        <w:t xml:space="preserve"> M</w:t>
      </w:r>
      <w:r w:rsidR="00B6584D" w:rsidRPr="0032157C">
        <w:rPr>
          <w:rFonts w:cs="Arial"/>
          <w:lang w:val="en-CA"/>
        </w:rPr>
        <w:t>r</w:t>
      </w:r>
      <w:r w:rsidRPr="0032157C">
        <w:rPr>
          <w:rFonts w:cs="Arial"/>
          <w:lang w:val="en-CA"/>
        </w:rPr>
        <w:t xml:space="preserve">. Zampino. </w:t>
      </w:r>
    </w:p>
    <w:p w14:paraId="56FFE7BB" w14:textId="5679A9A3" w:rsidR="00C94BDF" w:rsidRPr="0032157C" w:rsidRDefault="00B15999" w:rsidP="00164CBB">
      <w:pPr>
        <w:pStyle w:val="Paragraphe"/>
        <w:spacing w:line="280" w:lineRule="exact"/>
        <w:rPr>
          <w:rFonts w:cs="Arial"/>
          <w:lang w:val="en-CA"/>
        </w:rPr>
      </w:pPr>
      <w:r w:rsidRPr="0032157C">
        <w:rPr>
          <w:rFonts w:cs="Arial"/>
          <w:lang w:val="en-CA"/>
        </w:rPr>
        <w:lastRenderedPageBreak/>
        <w:t>Following that decision</w:t>
      </w:r>
      <w:r w:rsidR="00C94BDF" w:rsidRPr="0032157C">
        <w:rPr>
          <w:rFonts w:cs="Arial"/>
          <w:lang w:val="en-CA"/>
        </w:rPr>
        <w:t xml:space="preserve">, </w:t>
      </w:r>
      <w:r w:rsidRPr="0032157C">
        <w:rPr>
          <w:rFonts w:cs="Arial"/>
          <w:lang w:val="en-CA"/>
        </w:rPr>
        <w:t>the respondents</w:t>
      </w:r>
      <w:r w:rsidR="00C94BDF" w:rsidRPr="0032157C">
        <w:rPr>
          <w:rFonts w:cs="Arial"/>
          <w:lang w:val="en-CA"/>
        </w:rPr>
        <w:t xml:space="preserve"> Marcil, Olechnowicz, Poulin, Moreau </w:t>
      </w:r>
      <w:r w:rsidRPr="0032157C">
        <w:rPr>
          <w:rFonts w:cs="Arial"/>
          <w:lang w:val="en-CA"/>
        </w:rPr>
        <w:t>and</w:t>
      </w:r>
      <w:r w:rsidR="00C94BDF" w:rsidRPr="0032157C">
        <w:rPr>
          <w:rFonts w:cs="Arial"/>
          <w:lang w:val="en-CA"/>
        </w:rPr>
        <w:t xml:space="preserve"> Brousseau </w:t>
      </w:r>
      <w:r w:rsidRPr="0032157C">
        <w:rPr>
          <w:rFonts w:cs="Arial"/>
          <w:lang w:val="en-CA"/>
        </w:rPr>
        <w:t>also filed</w:t>
      </w:r>
      <w:r w:rsidR="00C94BDF" w:rsidRPr="0032157C">
        <w:rPr>
          <w:rFonts w:cs="Arial"/>
          <w:lang w:val="en-CA"/>
        </w:rPr>
        <w:t xml:space="preserve"> </w:t>
      </w:r>
      <w:r w:rsidRPr="0032157C">
        <w:rPr>
          <w:rFonts w:cs="Arial"/>
          <w:lang w:val="en-CA"/>
        </w:rPr>
        <w:t xml:space="preserve">a motion to stay proceedings based on considerations similar to those invoked in the </w:t>
      </w:r>
      <w:r w:rsidR="00CF535C" w:rsidRPr="0032157C">
        <w:rPr>
          <w:rFonts w:cs="Arial"/>
          <w:lang w:val="en-CA"/>
        </w:rPr>
        <w:t>Zampino</w:t>
      </w:r>
      <w:r w:rsidRPr="0032157C">
        <w:rPr>
          <w:rFonts w:cs="Arial"/>
          <w:lang w:val="en-CA"/>
        </w:rPr>
        <w:t xml:space="preserve"> decision</w:t>
      </w:r>
      <w:r w:rsidR="00471E3A" w:rsidRPr="0032157C">
        <w:rPr>
          <w:rFonts w:cs="Arial"/>
          <w:lang w:val="en-CA"/>
        </w:rPr>
        <w:t xml:space="preserve"> and adduced</w:t>
      </w:r>
      <w:r w:rsidRPr="0032157C">
        <w:rPr>
          <w:rFonts w:cs="Arial"/>
          <w:lang w:val="en-CA"/>
        </w:rPr>
        <w:t xml:space="preserve"> additional evidence</w:t>
      </w:r>
      <w:r w:rsidR="00C94BDF" w:rsidRPr="0032157C">
        <w:rPr>
          <w:rFonts w:cs="Arial"/>
          <w:lang w:val="en-CA"/>
        </w:rPr>
        <w:t xml:space="preserve">. </w:t>
      </w:r>
      <w:r w:rsidRPr="0032157C">
        <w:rPr>
          <w:rFonts w:cs="Arial"/>
          <w:lang w:val="en-CA"/>
        </w:rPr>
        <w:t>On December 2,</w:t>
      </w:r>
      <w:r w:rsidR="00C94BDF" w:rsidRPr="0032157C">
        <w:rPr>
          <w:rFonts w:cs="Arial"/>
          <w:lang w:val="en-CA"/>
        </w:rPr>
        <w:t xml:space="preserve"> 2020, </w:t>
      </w:r>
      <w:r w:rsidRPr="0032157C">
        <w:rPr>
          <w:rFonts w:cs="Arial"/>
          <w:lang w:val="en-CA"/>
        </w:rPr>
        <w:t>the judge granted their motion a</w:t>
      </w:r>
      <w:r w:rsidR="0001392A" w:rsidRPr="0032157C">
        <w:rPr>
          <w:rFonts w:cs="Arial"/>
          <w:lang w:val="en-CA"/>
        </w:rPr>
        <w:t>nd</w:t>
      </w:r>
      <w:r w:rsidRPr="0032157C">
        <w:rPr>
          <w:rFonts w:cs="Arial"/>
          <w:lang w:val="en-CA"/>
        </w:rPr>
        <w:t xml:space="preserve"> likewise ordered a stay of the proceedings against them</w:t>
      </w:r>
      <w:r w:rsidR="00C94BDF" w:rsidRPr="0032157C">
        <w:rPr>
          <w:rFonts w:cs="Arial"/>
          <w:lang w:val="en-CA"/>
        </w:rPr>
        <w:t xml:space="preserve">. </w:t>
      </w:r>
    </w:p>
    <w:p w14:paraId="3269C4B4" w14:textId="56672630" w:rsidR="00C94BDF" w:rsidRPr="0032157C" w:rsidRDefault="0001392A" w:rsidP="00164CBB">
      <w:pPr>
        <w:pStyle w:val="Paragraphe"/>
        <w:spacing w:line="280" w:lineRule="exact"/>
        <w:rPr>
          <w:rFonts w:cs="Arial"/>
          <w:lang w:val="en-CA"/>
        </w:rPr>
      </w:pPr>
      <w:r w:rsidRPr="0032157C">
        <w:rPr>
          <w:rFonts w:cs="Arial"/>
          <w:lang w:val="en-CA"/>
        </w:rPr>
        <w:t xml:space="preserve">The </w:t>
      </w:r>
      <w:r w:rsidR="001216EE" w:rsidRPr="0032157C">
        <w:rPr>
          <w:rFonts w:cs="Arial"/>
          <w:lang w:val="en-CA"/>
        </w:rPr>
        <w:t xml:space="preserve">Crown </w:t>
      </w:r>
      <w:r w:rsidRPr="0032157C">
        <w:rPr>
          <w:rFonts w:cs="Arial"/>
          <w:lang w:val="en-CA"/>
        </w:rPr>
        <w:t>appeals those two decisions</w:t>
      </w:r>
      <w:r w:rsidR="00C94BDF" w:rsidRPr="0032157C">
        <w:rPr>
          <w:rFonts w:cs="Arial"/>
          <w:lang w:val="en-CA"/>
        </w:rPr>
        <w:t xml:space="preserve">. </w:t>
      </w:r>
      <w:r w:rsidRPr="0032157C">
        <w:rPr>
          <w:rFonts w:cs="Arial"/>
          <w:lang w:val="en-CA"/>
        </w:rPr>
        <w:t xml:space="preserve">It </w:t>
      </w:r>
      <w:r w:rsidR="00BB3444" w:rsidRPr="0032157C">
        <w:rPr>
          <w:rFonts w:cs="Arial"/>
          <w:lang w:val="en-CA"/>
        </w:rPr>
        <w:t>argue</w:t>
      </w:r>
      <w:r w:rsidR="00D900F5" w:rsidRPr="0032157C">
        <w:rPr>
          <w:rFonts w:cs="Arial"/>
          <w:lang w:val="en-CA"/>
        </w:rPr>
        <w:t>s that</w:t>
      </w:r>
      <w:r w:rsidRPr="0032157C">
        <w:rPr>
          <w:rFonts w:cs="Arial"/>
          <w:lang w:val="en-CA"/>
        </w:rPr>
        <w:t xml:space="preserve"> the trial judge erred in finding that the wiretap authorization, its terms and its execution did not sufficiently protect solicitor-client privilege and led to a violation of ss.</w:t>
      </w:r>
      <w:r w:rsidR="00C94BDF" w:rsidRPr="0032157C">
        <w:rPr>
          <w:rFonts w:cs="Arial"/>
          <w:lang w:val="en-CA"/>
        </w:rPr>
        <w:t xml:space="preserve"> 7</w:t>
      </w:r>
      <w:r w:rsidR="00091FFE" w:rsidRPr="0032157C">
        <w:rPr>
          <w:rFonts w:cs="Arial"/>
          <w:lang w:val="en-CA"/>
        </w:rPr>
        <w:t>,</w:t>
      </w:r>
      <w:r w:rsidR="00C94BDF" w:rsidRPr="0032157C">
        <w:rPr>
          <w:rFonts w:cs="Arial"/>
          <w:lang w:val="en-CA"/>
        </w:rPr>
        <w:t xml:space="preserve"> 8 </w:t>
      </w:r>
      <w:r w:rsidRPr="0032157C">
        <w:rPr>
          <w:rFonts w:cs="Arial"/>
          <w:lang w:val="en-CA"/>
        </w:rPr>
        <w:t>and</w:t>
      </w:r>
      <w:r w:rsidR="00C94BDF" w:rsidRPr="0032157C">
        <w:rPr>
          <w:rFonts w:cs="Arial"/>
          <w:lang w:val="en-CA"/>
        </w:rPr>
        <w:t xml:space="preserve"> 11</w:t>
      </w:r>
      <w:r w:rsidRPr="0032157C">
        <w:rPr>
          <w:rFonts w:cs="Arial"/>
          <w:lang w:val="en-CA"/>
        </w:rPr>
        <w:t>(</w:t>
      </w:r>
      <w:r w:rsidR="00C94BDF" w:rsidRPr="0032157C">
        <w:rPr>
          <w:rFonts w:cs="Arial"/>
          <w:lang w:val="en-CA"/>
        </w:rPr>
        <w:t xml:space="preserve">d) </w:t>
      </w:r>
      <w:r w:rsidRPr="0032157C">
        <w:rPr>
          <w:rFonts w:cs="Arial"/>
          <w:lang w:val="en-CA"/>
        </w:rPr>
        <w:t>of the</w:t>
      </w:r>
      <w:r w:rsidR="00C94BDF" w:rsidRPr="0032157C">
        <w:rPr>
          <w:rFonts w:cs="Arial"/>
          <w:lang w:val="en-CA"/>
        </w:rPr>
        <w:t xml:space="preserve"> </w:t>
      </w:r>
      <w:r w:rsidR="00C94BDF" w:rsidRPr="0032157C">
        <w:rPr>
          <w:rFonts w:cs="Arial"/>
          <w:i/>
          <w:iCs/>
          <w:lang w:val="en-CA"/>
        </w:rPr>
        <w:t>Charte</w:t>
      </w:r>
      <w:r w:rsidRPr="0032157C">
        <w:rPr>
          <w:rFonts w:cs="Arial"/>
          <w:i/>
          <w:iCs/>
          <w:lang w:val="en-CA"/>
        </w:rPr>
        <w:t>r</w:t>
      </w:r>
      <w:r w:rsidR="00C94BDF" w:rsidRPr="0032157C">
        <w:rPr>
          <w:rFonts w:cs="Arial"/>
          <w:lang w:val="en-CA"/>
        </w:rPr>
        <w:t xml:space="preserve">. </w:t>
      </w:r>
      <w:r w:rsidRPr="0032157C">
        <w:rPr>
          <w:rFonts w:cs="Arial"/>
          <w:lang w:val="en-CA"/>
        </w:rPr>
        <w:t xml:space="preserve">It also </w:t>
      </w:r>
      <w:r w:rsidR="00BB3444" w:rsidRPr="0032157C">
        <w:rPr>
          <w:rFonts w:cs="Arial"/>
          <w:lang w:val="en-CA"/>
        </w:rPr>
        <w:t>argue</w:t>
      </w:r>
      <w:r w:rsidR="00D900F5" w:rsidRPr="0032157C">
        <w:rPr>
          <w:rFonts w:cs="Arial"/>
          <w:lang w:val="en-CA"/>
        </w:rPr>
        <w:t>s that</w:t>
      </w:r>
      <w:r w:rsidRPr="0032157C">
        <w:rPr>
          <w:rFonts w:cs="Arial"/>
          <w:lang w:val="en-CA"/>
        </w:rPr>
        <w:t xml:space="preserve"> the trial judge</w:t>
      </w:r>
      <w:r w:rsidR="003372DA" w:rsidRPr="0032157C">
        <w:rPr>
          <w:rFonts w:cs="Arial"/>
          <w:lang w:val="en-CA"/>
        </w:rPr>
        <w:t xml:space="preserve"> </w:t>
      </w:r>
      <w:r w:rsidRPr="0032157C">
        <w:rPr>
          <w:rFonts w:cs="Arial"/>
          <w:lang w:val="en-CA"/>
        </w:rPr>
        <w:t xml:space="preserve">erred in finding that the </w:t>
      </w:r>
      <w:r w:rsidR="003D7A3E" w:rsidRPr="0032157C">
        <w:rPr>
          <w:rFonts w:cs="Arial"/>
          <w:lang w:val="en-CA"/>
        </w:rPr>
        <w:t>s</w:t>
      </w:r>
      <w:r w:rsidRPr="0032157C">
        <w:rPr>
          <w:rFonts w:cs="Arial"/>
          <w:lang w:val="en-CA"/>
        </w:rPr>
        <w:t>tate’s conduct constituted an abuse of process justifying a stay of proceedings</w:t>
      </w:r>
      <w:r w:rsidR="00C94BDF" w:rsidRPr="0032157C">
        <w:rPr>
          <w:rFonts w:cs="Arial"/>
          <w:lang w:val="en-CA"/>
        </w:rPr>
        <w:t>.</w:t>
      </w:r>
    </w:p>
    <w:p w14:paraId="1EAC0A14" w14:textId="329BC217" w:rsidR="00C94BDF" w:rsidRPr="0032157C" w:rsidRDefault="00D900F5" w:rsidP="00164CBB">
      <w:pPr>
        <w:pStyle w:val="Paragraphe"/>
        <w:spacing w:line="280" w:lineRule="exact"/>
        <w:rPr>
          <w:rFonts w:cs="Arial"/>
          <w:lang w:val="en-CA"/>
        </w:rPr>
      </w:pPr>
      <w:r w:rsidRPr="0032157C">
        <w:rPr>
          <w:rFonts w:cs="Arial"/>
          <w:lang w:val="en-CA"/>
        </w:rPr>
        <w:t>These two appeal</w:t>
      </w:r>
      <w:r w:rsidR="00B6584D" w:rsidRPr="0032157C">
        <w:rPr>
          <w:rFonts w:cs="Arial"/>
          <w:lang w:val="en-CA"/>
        </w:rPr>
        <w:t>s</w:t>
      </w:r>
      <w:r w:rsidRPr="0032157C">
        <w:rPr>
          <w:rFonts w:cs="Arial"/>
          <w:lang w:val="en-CA"/>
        </w:rPr>
        <w:t xml:space="preserve"> were heard jointly</w:t>
      </w:r>
      <w:r w:rsidR="000876F3" w:rsidRPr="0032157C">
        <w:rPr>
          <w:rFonts w:cs="Arial"/>
          <w:lang w:val="en-CA"/>
        </w:rPr>
        <w:t>,</w:t>
      </w:r>
      <w:r w:rsidR="00C94BDF" w:rsidRPr="0032157C">
        <w:rPr>
          <w:rFonts w:cs="Arial"/>
          <w:lang w:val="en-CA"/>
        </w:rPr>
        <w:t xml:space="preserve"> </w:t>
      </w:r>
      <w:r w:rsidRPr="0032157C">
        <w:rPr>
          <w:rFonts w:cs="Arial"/>
          <w:lang w:val="en-CA"/>
        </w:rPr>
        <w:t xml:space="preserve">and the parties have rightly agreed that the evidence </w:t>
      </w:r>
      <w:r w:rsidR="00B6584D" w:rsidRPr="0032157C">
        <w:rPr>
          <w:rFonts w:cs="Arial"/>
          <w:lang w:val="en-CA"/>
        </w:rPr>
        <w:t>adduced</w:t>
      </w:r>
      <w:r w:rsidRPr="0032157C">
        <w:rPr>
          <w:rFonts w:cs="Arial"/>
          <w:lang w:val="en-CA"/>
        </w:rPr>
        <w:t xml:space="preserve"> </w:t>
      </w:r>
      <w:r w:rsidR="00B6584D" w:rsidRPr="0032157C">
        <w:rPr>
          <w:rFonts w:cs="Arial"/>
          <w:lang w:val="en-CA"/>
        </w:rPr>
        <w:t>in the context of</w:t>
      </w:r>
      <w:r w:rsidRPr="0032157C">
        <w:rPr>
          <w:rFonts w:cs="Arial"/>
          <w:lang w:val="en-CA"/>
        </w:rPr>
        <w:t xml:space="preserve"> the Marcil decision </w:t>
      </w:r>
      <w:r w:rsidR="00C07272" w:rsidRPr="0032157C">
        <w:rPr>
          <w:rFonts w:cs="Arial"/>
          <w:lang w:val="en-CA"/>
        </w:rPr>
        <w:t xml:space="preserve">be filed </w:t>
      </w:r>
      <w:r w:rsidRPr="0032157C">
        <w:rPr>
          <w:rFonts w:cs="Arial"/>
          <w:lang w:val="en-CA"/>
        </w:rPr>
        <w:t>in the appeal</w:t>
      </w:r>
      <w:r w:rsidR="00C07272" w:rsidRPr="0032157C">
        <w:rPr>
          <w:rFonts w:cs="Arial"/>
          <w:lang w:val="en-CA"/>
        </w:rPr>
        <w:t xml:space="preserve"> of the</w:t>
      </w:r>
      <w:r w:rsidRPr="0032157C">
        <w:rPr>
          <w:rFonts w:cs="Arial"/>
          <w:lang w:val="en-CA"/>
        </w:rPr>
        <w:t xml:space="preserve"> </w:t>
      </w:r>
      <w:r w:rsidR="007A0C63" w:rsidRPr="0032157C">
        <w:rPr>
          <w:rFonts w:cs="Arial"/>
          <w:lang w:val="en-CA"/>
        </w:rPr>
        <w:t>Zampino</w:t>
      </w:r>
      <w:r w:rsidRPr="0032157C">
        <w:rPr>
          <w:rFonts w:cs="Arial"/>
          <w:lang w:val="en-CA"/>
        </w:rPr>
        <w:t xml:space="preserve"> decision</w:t>
      </w:r>
      <w:r w:rsidR="00C94BDF" w:rsidRPr="0032157C">
        <w:rPr>
          <w:rFonts w:cs="Arial"/>
          <w:lang w:val="en-CA"/>
        </w:rPr>
        <w:t xml:space="preserve">. </w:t>
      </w:r>
    </w:p>
    <w:p w14:paraId="490B6F31" w14:textId="5B4A7203" w:rsidR="00C94BDF" w:rsidRPr="0032157C" w:rsidRDefault="00B05672" w:rsidP="00AB0232">
      <w:pPr>
        <w:pStyle w:val="Titre1"/>
        <w:rPr>
          <w:lang w:val="en-CA"/>
        </w:rPr>
      </w:pPr>
      <w:r w:rsidRPr="0032157C">
        <w:rPr>
          <w:lang w:val="en-CA"/>
        </w:rPr>
        <w:t xml:space="preserve">II </w:t>
      </w:r>
      <w:r w:rsidR="00C07272" w:rsidRPr="0032157C">
        <w:rPr>
          <w:lang w:val="en-CA"/>
        </w:rPr>
        <w:t>–</w:t>
      </w:r>
      <w:r w:rsidR="008F52DA" w:rsidRPr="0032157C">
        <w:rPr>
          <w:lang w:val="en-CA"/>
        </w:rPr>
        <w:t xml:space="preserve"> </w:t>
      </w:r>
      <w:r w:rsidR="00C07272" w:rsidRPr="0032157C">
        <w:rPr>
          <w:lang w:val="en-CA"/>
        </w:rPr>
        <w:t>O</w:t>
      </w:r>
      <w:r w:rsidR="008F52DA" w:rsidRPr="0032157C">
        <w:rPr>
          <w:lang w:val="en-CA"/>
        </w:rPr>
        <w:t>VERVIEW</w:t>
      </w:r>
      <w:r w:rsidR="00C07272" w:rsidRPr="0032157C">
        <w:rPr>
          <w:lang w:val="en-CA"/>
        </w:rPr>
        <w:t xml:space="preserve"> OF THE EVIDENCE</w:t>
      </w:r>
    </w:p>
    <w:p w14:paraId="56B5810B" w14:textId="2FEC12CE" w:rsidR="00C94BDF" w:rsidRPr="0032157C" w:rsidRDefault="00DA3C81" w:rsidP="00164CBB">
      <w:pPr>
        <w:pStyle w:val="Paragraphe"/>
        <w:spacing w:line="280" w:lineRule="exact"/>
        <w:rPr>
          <w:rFonts w:cs="Arial"/>
          <w:lang w:val="en-CA"/>
        </w:rPr>
      </w:pPr>
      <w:r w:rsidRPr="0032157C">
        <w:rPr>
          <w:rFonts w:cs="Arial"/>
          <w:lang w:val="en-CA"/>
        </w:rPr>
        <w:t xml:space="preserve">The following is a summary of the </w:t>
      </w:r>
      <w:r w:rsidR="008F52DA" w:rsidRPr="0032157C">
        <w:rPr>
          <w:rFonts w:cs="Arial"/>
          <w:lang w:val="en-CA"/>
        </w:rPr>
        <w:t>eviden</w:t>
      </w:r>
      <w:r w:rsidR="00C77ADA" w:rsidRPr="0032157C">
        <w:rPr>
          <w:rFonts w:cs="Arial"/>
          <w:lang w:val="en-CA"/>
        </w:rPr>
        <w:t>ce</w:t>
      </w:r>
      <w:r w:rsidR="008F52DA" w:rsidRPr="0032157C">
        <w:rPr>
          <w:rFonts w:cs="Arial"/>
          <w:lang w:val="en-CA"/>
        </w:rPr>
        <w:t xml:space="preserve"> </w:t>
      </w:r>
      <w:r w:rsidR="00B6584D" w:rsidRPr="0032157C">
        <w:rPr>
          <w:rFonts w:cs="Arial"/>
          <w:lang w:val="en-CA"/>
        </w:rPr>
        <w:t>tendered</w:t>
      </w:r>
      <w:r w:rsidRPr="0032157C">
        <w:rPr>
          <w:rFonts w:cs="Arial"/>
          <w:lang w:val="en-CA"/>
        </w:rPr>
        <w:t xml:space="preserve"> </w:t>
      </w:r>
      <w:r w:rsidR="008F52DA" w:rsidRPr="0032157C">
        <w:rPr>
          <w:rFonts w:cs="Arial"/>
          <w:lang w:val="en-CA"/>
        </w:rPr>
        <w:t>up</w:t>
      </w:r>
      <w:r w:rsidRPr="0032157C">
        <w:rPr>
          <w:rFonts w:cs="Arial"/>
          <w:lang w:val="en-CA"/>
        </w:rPr>
        <w:t>on the motions</w:t>
      </w:r>
      <w:r w:rsidR="000D63A3" w:rsidRPr="0032157C">
        <w:rPr>
          <w:rFonts w:cs="Arial"/>
          <w:lang w:val="en-CA"/>
        </w:rPr>
        <w:t xml:space="preserve">. </w:t>
      </w:r>
      <w:r w:rsidR="001216EE" w:rsidRPr="0032157C">
        <w:rPr>
          <w:rFonts w:cs="Arial"/>
          <w:lang w:val="en-CA"/>
        </w:rPr>
        <w:t>The Court</w:t>
      </w:r>
      <w:r w:rsidR="000D63A3" w:rsidRPr="0032157C">
        <w:rPr>
          <w:rFonts w:cs="Arial"/>
          <w:lang w:val="en-CA"/>
        </w:rPr>
        <w:t xml:space="preserve"> will revisit certain </w:t>
      </w:r>
      <w:r w:rsidR="00471E3A" w:rsidRPr="0032157C">
        <w:rPr>
          <w:rFonts w:cs="Arial"/>
          <w:lang w:val="en-CA"/>
        </w:rPr>
        <w:t>aspect</w:t>
      </w:r>
      <w:r w:rsidR="00B6584D" w:rsidRPr="0032157C">
        <w:rPr>
          <w:rFonts w:cs="Arial"/>
          <w:lang w:val="en-CA"/>
        </w:rPr>
        <w:t>s</w:t>
      </w:r>
      <w:r w:rsidR="000D63A3" w:rsidRPr="0032157C">
        <w:rPr>
          <w:rFonts w:cs="Arial"/>
          <w:lang w:val="en-CA"/>
        </w:rPr>
        <w:t xml:space="preserve"> </w:t>
      </w:r>
      <w:r w:rsidR="00C77ADA" w:rsidRPr="0032157C">
        <w:rPr>
          <w:rFonts w:cs="Arial"/>
          <w:lang w:val="en-CA"/>
        </w:rPr>
        <w:t xml:space="preserve">of </w:t>
      </w:r>
      <w:r w:rsidR="000D63A3" w:rsidRPr="0032157C">
        <w:rPr>
          <w:rFonts w:cs="Arial"/>
          <w:lang w:val="en-CA"/>
        </w:rPr>
        <w:t xml:space="preserve">this evidence and </w:t>
      </w:r>
      <w:r w:rsidR="00C77ADA" w:rsidRPr="0032157C">
        <w:rPr>
          <w:rFonts w:cs="Arial"/>
          <w:lang w:val="en-CA"/>
        </w:rPr>
        <w:t xml:space="preserve">specify </w:t>
      </w:r>
      <w:r w:rsidR="00B6584D" w:rsidRPr="0032157C">
        <w:rPr>
          <w:rFonts w:cs="Arial"/>
          <w:lang w:val="en-CA"/>
        </w:rPr>
        <w:t xml:space="preserve">the </w:t>
      </w:r>
      <w:r w:rsidR="001216EE" w:rsidRPr="0032157C">
        <w:rPr>
          <w:rFonts w:cs="Arial"/>
          <w:lang w:val="en-CA"/>
        </w:rPr>
        <w:t xml:space="preserve">content </w:t>
      </w:r>
      <w:r w:rsidR="00B6584D" w:rsidRPr="0032157C">
        <w:rPr>
          <w:rFonts w:cs="Arial"/>
          <w:lang w:val="en-CA"/>
        </w:rPr>
        <w:t>thereof</w:t>
      </w:r>
      <w:r w:rsidR="00C77ADA" w:rsidRPr="0032157C">
        <w:rPr>
          <w:rFonts w:cs="Arial"/>
          <w:lang w:val="en-CA"/>
        </w:rPr>
        <w:t xml:space="preserve"> </w:t>
      </w:r>
      <w:r w:rsidR="008F52DA" w:rsidRPr="0032157C">
        <w:rPr>
          <w:rFonts w:cs="Arial"/>
          <w:lang w:val="en-CA"/>
        </w:rPr>
        <w:t>when address</w:t>
      </w:r>
      <w:r w:rsidR="00C77ADA" w:rsidRPr="0032157C">
        <w:rPr>
          <w:rFonts w:cs="Arial"/>
          <w:lang w:val="en-CA"/>
        </w:rPr>
        <w:t>ing</w:t>
      </w:r>
      <w:r w:rsidR="008F52DA" w:rsidRPr="0032157C">
        <w:rPr>
          <w:rFonts w:cs="Arial"/>
          <w:lang w:val="en-CA"/>
        </w:rPr>
        <w:t xml:space="preserve"> the </w:t>
      </w:r>
      <w:r w:rsidR="00C77ADA" w:rsidRPr="0032157C">
        <w:rPr>
          <w:rFonts w:cs="Arial"/>
          <w:lang w:val="en-CA"/>
        </w:rPr>
        <w:t>arguments</w:t>
      </w:r>
      <w:r w:rsidR="008F52DA" w:rsidRPr="0032157C">
        <w:rPr>
          <w:rFonts w:cs="Arial"/>
          <w:lang w:val="en-CA"/>
        </w:rPr>
        <w:t xml:space="preserve"> on appeal</w:t>
      </w:r>
      <w:r w:rsidR="00C94BDF" w:rsidRPr="0032157C">
        <w:rPr>
          <w:rFonts w:cs="Arial"/>
          <w:lang w:val="en-CA"/>
        </w:rPr>
        <w:t>.</w:t>
      </w:r>
    </w:p>
    <w:p w14:paraId="0C245F76" w14:textId="2CFC3700" w:rsidR="00C94BDF" w:rsidRPr="0032157C" w:rsidRDefault="000D63A3" w:rsidP="00164CBB">
      <w:pPr>
        <w:pStyle w:val="Paragraphe"/>
        <w:spacing w:line="280" w:lineRule="exact"/>
        <w:rPr>
          <w:rFonts w:cs="Arial"/>
          <w:lang w:val="en-CA"/>
        </w:rPr>
      </w:pPr>
      <w:r w:rsidRPr="0032157C">
        <w:rPr>
          <w:rFonts w:cs="Arial"/>
          <w:lang w:val="en-CA"/>
        </w:rPr>
        <w:t>The</w:t>
      </w:r>
      <w:r w:rsidR="00C94BDF" w:rsidRPr="0032157C">
        <w:rPr>
          <w:rFonts w:cs="Arial"/>
          <w:lang w:val="en-CA"/>
        </w:rPr>
        <w:t xml:space="preserve"> </w:t>
      </w:r>
      <w:r w:rsidR="00531A80" w:rsidRPr="0032157C">
        <w:rPr>
          <w:rFonts w:cs="Arial"/>
          <w:i/>
          <w:iCs/>
          <w:lang w:val="en-CA"/>
        </w:rPr>
        <w:t xml:space="preserve">projet </w:t>
      </w:r>
      <w:r w:rsidR="00C94BDF" w:rsidRPr="0032157C">
        <w:rPr>
          <w:rFonts w:cs="Arial"/>
          <w:i/>
          <w:iCs/>
          <w:lang w:val="en-CA"/>
        </w:rPr>
        <w:t xml:space="preserve">Fronde </w:t>
      </w:r>
      <w:r w:rsidR="009B01E2" w:rsidRPr="0032157C">
        <w:rPr>
          <w:rFonts w:cs="Arial"/>
          <w:lang w:val="en-CA"/>
        </w:rPr>
        <w:t xml:space="preserve">was </w:t>
      </w:r>
      <w:r w:rsidR="001F3299" w:rsidRPr="0032157C">
        <w:rPr>
          <w:rFonts w:cs="Arial"/>
          <w:lang w:val="en-CA"/>
        </w:rPr>
        <w:t>concerned</w:t>
      </w:r>
      <w:r w:rsidR="009B01E2" w:rsidRPr="0032157C">
        <w:rPr>
          <w:rFonts w:cs="Arial"/>
          <w:lang w:val="en-CA"/>
        </w:rPr>
        <w:t xml:space="preserve"> with</w:t>
      </w:r>
      <w:r w:rsidR="001F3299" w:rsidRPr="0032157C">
        <w:rPr>
          <w:rFonts w:cs="Arial"/>
          <w:lang w:val="en-CA"/>
        </w:rPr>
        <w:t xml:space="preserve"> </w:t>
      </w:r>
      <w:r w:rsidRPr="0032157C">
        <w:rPr>
          <w:rFonts w:cs="Arial"/>
          <w:lang w:val="en-CA"/>
        </w:rPr>
        <w:t xml:space="preserve">the </w:t>
      </w:r>
      <w:r w:rsidR="001F3299" w:rsidRPr="0032157C">
        <w:rPr>
          <w:rFonts w:cs="Arial"/>
          <w:lang w:val="en-CA"/>
        </w:rPr>
        <w:t>allocation</w:t>
      </w:r>
      <w:r w:rsidRPr="0032157C">
        <w:rPr>
          <w:rFonts w:cs="Arial"/>
          <w:lang w:val="en-CA"/>
        </w:rPr>
        <w:t xml:space="preserve"> of professional service contra</w:t>
      </w:r>
      <w:r w:rsidR="001F3299" w:rsidRPr="0032157C">
        <w:rPr>
          <w:rFonts w:cs="Arial"/>
          <w:lang w:val="en-CA"/>
        </w:rPr>
        <w:t>cts</w:t>
      </w:r>
      <w:r w:rsidRPr="0032157C">
        <w:rPr>
          <w:rFonts w:cs="Arial"/>
          <w:lang w:val="en-CA"/>
        </w:rPr>
        <w:t xml:space="preserve"> </w:t>
      </w:r>
      <w:r w:rsidR="009B01E2" w:rsidRPr="0032157C">
        <w:rPr>
          <w:rFonts w:cs="Arial"/>
          <w:lang w:val="en-CA"/>
        </w:rPr>
        <w:t>in the context of</w:t>
      </w:r>
      <w:r w:rsidRPr="0032157C">
        <w:rPr>
          <w:rFonts w:cs="Arial"/>
          <w:lang w:val="en-CA"/>
        </w:rPr>
        <w:t xml:space="preserve"> public calls for tenders of the City of Montreal between</w:t>
      </w:r>
      <w:r w:rsidR="001F3299" w:rsidRPr="0032157C">
        <w:rPr>
          <w:rFonts w:cs="Arial"/>
          <w:lang w:val="en-CA"/>
        </w:rPr>
        <w:t xml:space="preserve"> </w:t>
      </w:r>
      <w:r w:rsidRPr="0032157C">
        <w:rPr>
          <w:rFonts w:cs="Arial"/>
          <w:lang w:val="en-CA"/>
        </w:rPr>
        <w:t xml:space="preserve">2002 and 2009. </w:t>
      </w:r>
      <w:r w:rsidR="001F3299" w:rsidRPr="0032157C">
        <w:rPr>
          <w:rFonts w:cs="Arial"/>
          <w:lang w:val="en-CA"/>
        </w:rPr>
        <w:t>More specifically, t</w:t>
      </w:r>
      <w:r w:rsidRPr="0032157C">
        <w:rPr>
          <w:rFonts w:cs="Arial"/>
          <w:lang w:val="en-CA"/>
        </w:rPr>
        <w:t xml:space="preserve">he investigation </w:t>
      </w:r>
      <w:r w:rsidR="001F3299" w:rsidRPr="0032157C">
        <w:rPr>
          <w:rFonts w:cs="Arial"/>
          <w:lang w:val="en-CA"/>
        </w:rPr>
        <w:t>focussed</w:t>
      </w:r>
      <w:r w:rsidR="00C94BDF" w:rsidRPr="0032157C">
        <w:rPr>
          <w:rFonts w:cs="Arial"/>
          <w:lang w:val="en-CA"/>
        </w:rPr>
        <w:t xml:space="preserve"> </w:t>
      </w:r>
      <w:r w:rsidR="001F3299" w:rsidRPr="0032157C">
        <w:rPr>
          <w:rFonts w:cs="Arial"/>
          <w:lang w:val="en-CA"/>
        </w:rPr>
        <w:t>on the award of contracts related to a water met</w:t>
      </w:r>
      <w:r w:rsidR="001F2642" w:rsidRPr="0032157C">
        <w:rPr>
          <w:rFonts w:cs="Arial"/>
          <w:lang w:val="en-CA"/>
        </w:rPr>
        <w:t>er</w:t>
      </w:r>
      <w:r w:rsidR="001F3299" w:rsidRPr="0032157C">
        <w:rPr>
          <w:rFonts w:cs="Arial"/>
          <w:lang w:val="en-CA"/>
        </w:rPr>
        <w:t xml:space="preserve"> installation project in industrial, commercial and institutional buildings of the City of Montreal, allegedly in exchange for financial contributions to the Union Montréal party, then led by mayor Gérald Tremblay, who also happens to be a lawyer</w:t>
      </w:r>
      <w:r w:rsidR="00C94BDF" w:rsidRPr="0032157C">
        <w:rPr>
          <w:rFonts w:cs="Arial"/>
          <w:lang w:val="en-CA"/>
        </w:rPr>
        <w:t>.</w:t>
      </w:r>
    </w:p>
    <w:p w14:paraId="6A6EEAE3" w14:textId="001791DE" w:rsidR="00C94BDF" w:rsidRPr="0032157C" w:rsidRDefault="001F2642" w:rsidP="00164CBB">
      <w:pPr>
        <w:pStyle w:val="Paragraphe"/>
        <w:spacing w:line="280" w:lineRule="exact"/>
        <w:rPr>
          <w:rFonts w:cs="Arial"/>
          <w:lang w:val="en-CA"/>
        </w:rPr>
      </w:pPr>
      <w:r w:rsidRPr="0032157C">
        <w:rPr>
          <w:rFonts w:cs="Arial"/>
          <w:lang w:val="en-CA"/>
        </w:rPr>
        <w:t>At the relevant time</w:t>
      </w:r>
      <w:r w:rsidR="00C94BDF" w:rsidRPr="0032157C">
        <w:rPr>
          <w:rFonts w:cs="Arial"/>
          <w:lang w:val="en-CA"/>
        </w:rPr>
        <w:t>, M</w:t>
      </w:r>
      <w:r w:rsidRPr="0032157C">
        <w:rPr>
          <w:rFonts w:cs="Arial"/>
          <w:lang w:val="en-CA"/>
        </w:rPr>
        <w:t>r</w:t>
      </w:r>
      <w:r w:rsidR="00C94BDF" w:rsidRPr="0032157C">
        <w:rPr>
          <w:rFonts w:cs="Arial"/>
          <w:lang w:val="en-CA"/>
        </w:rPr>
        <w:t xml:space="preserve">. Zampino </w:t>
      </w:r>
      <w:r w:rsidRPr="0032157C">
        <w:rPr>
          <w:rFonts w:cs="Arial"/>
          <w:lang w:val="en-CA"/>
        </w:rPr>
        <w:t>was mayor of the borough of</w:t>
      </w:r>
      <w:r w:rsidR="008F6B87" w:rsidRPr="0032157C">
        <w:rPr>
          <w:rFonts w:cs="Arial"/>
          <w:lang w:val="en-CA"/>
        </w:rPr>
        <w:t xml:space="preserve"> </w:t>
      </w:r>
      <w:r w:rsidR="00C94BDF" w:rsidRPr="0032157C">
        <w:rPr>
          <w:rFonts w:cs="Arial"/>
          <w:lang w:val="en-CA"/>
        </w:rPr>
        <w:t>S</w:t>
      </w:r>
      <w:r w:rsidR="00695928" w:rsidRPr="0032157C">
        <w:rPr>
          <w:rFonts w:cs="Arial"/>
          <w:lang w:val="en-CA"/>
        </w:rPr>
        <w:t>ain</w:t>
      </w:r>
      <w:r w:rsidR="00C94BDF" w:rsidRPr="0032157C">
        <w:rPr>
          <w:rFonts w:cs="Arial"/>
          <w:lang w:val="en-CA"/>
        </w:rPr>
        <w:t xml:space="preserve">t-Léonard </w:t>
      </w:r>
      <w:r w:rsidRPr="0032157C">
        <w:rPr>
          <w:rFonts w:cs="Arial"/>
          <w:lang w:val="en-CA"/>
        </w:rPr>
        <w:t xml:space="preserve">and </w:t>
      </w:r>
      <w:r w:rsidR="00130252" w:rsidRPr="0032157C">
        <w:rPr>
          <w:rFonts w:cs="Arial"/>
          <w:lang w:val="en-CA"/>
        </w:rPr>
        <w:t>C</w:t>
      </w:r>
      <w:r w:rsidRPr="0032157C">
        <w:rPr>
          <w:rFonts w:cs="Arial"/>
          <w:lang w:val="en-CA"/>
        </w:rPr>
        <w:t xml:space="preserve">hairman of the </w:t>
      </w:r>
      <w:r w:rsidR="00130252" w:rsidRPr="0032157C">
        <w:rPr>
          <w:rFonts w:cs="Arial"/>
          <w:lang w:val="en-CA"/>
        </w:rPr>
        <w:t>E</w:t>
      </w:r>
      <w:r w:rsidRPr="0032157C">
        <w:rPr>
          <w:rFonts w:cs="Arial"/>
          <w:lang w:val="en-CA"/>
        </w:rPr>
        <w:t xml:space="preserve">xecutive </w:t>
      </w:r>
      <w:r w:rsidR="00130252" w:rsidRPr="0032157C">
        <w:rPr>
          <w:rFonts w:cs="Arial"/>
          <w:lang w:val="en-CA"/>
        </w:rPr>
        <w:t>C</w:t>
      </w:r>
      <w:r w:rsidRPr="0032157C">
        <w:rPr>
          <w:rFonts w:cs="Arial"/>
          <w:lang w:val="en-CA"/>
        </w:rPr>
        <w:t>ommittee of the City of</w:t>
      </w:r>
      <w:r w:rsidR="00C94BDF" w:rsidRPr="0032157C">
        <w:rPr>
          <w:rFonts w:cs="Arial"/>
          <w:lang w:val="en-CA"/>
        </w:rPr>
        <w:t xml:space="preserve"> Montr</w:t>
      </w:r>
      <w:r w:rsidRPr="0032157C">
        <w:rPr>
          <w:rFonts w:cs="Arial"/>
          <w:lang w:val="en-CA"/>
        </w:rPr>
        <w:t>e</w:t>
      </w:r>
      <w:r w:rsidR="00C94BDF" w:rsidRPr="0032157C">
        <w:rPr>
          <w:rFonts w:cs="Arial"/>
          <w:lang w:val="en-CA"/>
        </w:rPr>
        <w:t xml:space="preserve">al, </w:t>
      </w:r>
      <w:r w:rsidRPr="0032157C">
        <w:rPr>
          <w:rFonts w:cs="Arial"/>
          <w:lang w:val="en-CA"/>
        </w:rPr>
        <w:t>while</w:t>
      </w:r>
      <w:r w:rsidR="00C94BDF" w:rsidRPr="0032157C">
        <w:rPr>
          <w:rFonts w:cs="Arial"/>
          <w:lang w:val="en-CA"/>
        </w:rPr>
        <w:t xml:space="preserve"> M</w:t>
      </w:r>
      <w:r w:rsidRPr="0032157C">
        <w:rPr>
          <w:rFonts w:cs="Arial"/>
          <w:lang w:val="en-CA"/>
        </w:rPr>
        <w:t>r</w:t>
      </w:r>
      <w:r w:rsidR="00C94BDF" w:rsidRPr="0032157C">
        <w:rPr>
          <w:rFonts w:cs="Arial"/>
          <w:lang w:val="en-CA"/>
        </w:rPr>
        <w:t>.</w:t>
      </w:r>
      <w:r w:rsidR="00E1484C" w:rsidRPr="0032157C">
        <w:rPr>
          <w:rFonts w:cs="Arial"/>
          <w:lang w:val="en-CA"/>
        </w:rPr>
        <w:t> </w:t>
      </w:r>
      <w:r w:rsidR="00C94BDF" w:rsidRPr="0032157C">
        <w:rPr>
          <w:rFonts w:cs="Arial"/>
          <w:lang w:val="en-CA"/>
        </w:rPr>
        <w:t xml:space="preserve">Marcil </w:t>
      </w:r>
      <w:r w:rsidRPr="0032157C">
        <w:rPr>
          <w:rFonts w:cs="Arial"/>
          <w:lang w:val="en-CA"/>
        </w:rPr>
        <w:t>was a City employee</w:t>
      </w:r>
      <w:r w:rsidR="00C94BDF" w:rsidRPr="0032157C">
        <w:rPr>
          <w:rFonts w:cs="Arial"/>
          <w:lang w:val="en-CA"/>
        </w:rPr>
        <w:t xml:space="preserve">. </w:t>
      </w:r>
      <w:r w:rsidRPr="0032157C">
        <w:rPr>
          <w:rFonts w:cs="Arial"/>
          <w:lang w:val="en-CA"/>
        </w:rPr>
        <w:t xml:space="preserve">As for the other respondents, they </w:t>
      </w:r>
      <w:r w:rsidR="00130252" w:rsidRPr="0032157C">
        <w:rPr>
          <w:rFonts w:cs="Arial"/>
          <w:lang w:val="en-CA"/>
        </w:rPr>
        <w:t>hel</w:t>
      </w:r>
      <w:r w:rsidRPr="0032157C">
        <w:rPr>
          <w:rFonts w:cs="Arial"/>
          <w:lang w:val="en-CA"/>
        </w:rPr>
        <w:t xml:space="preserve">d positions within </w:t>
      </w:r>
      <w:r w:rsidR="009B01E2" w:rsidRPr="0032157C">
        <w:rPr>
          <w:rFonts w:cs="Arial"/>
          <w:lang w:val="en-CA"/>
        </w:rPr>
        <w:t xml:space="preserve">consulting </w:t>
      </w:r>
      <w:r w:rsidRPr="0032157C">
        <w:rPr>
          <w:rFonts w:cs="Arial"/>
          <w:lang w:val="en-CA"/>
        </w:rPr>
        <w:t>engineering firms</w:t>
      </w:r>
      <w:r w:rsidR="00C94BDF" w:rsidRPr="0032157C">
        <w:rPr>
          <w:rFonts w:cs="Arial"/>
          <w:lang w:val="en-CA"/>
        </w:rPr>
        <w:t xml:space="preserve">. </w:t>
      </w:r>
    </w:p>
    <w:p w14:paraId="1FFEC821" w14:textId="5CFF1923" w:rsidR="006B524D" w:rsidRPr="0032157C" w:rsidRDefault="00130252" w:rsidP="00164CBB">
      <w:pPr>
        <w:pStyle w:val="Paragraphe"/>
        <w:spacing w:line="280" w:lineRule="exact"/>
        <w:rPr>
          <w:rFonts w:cs="Arial"/>
          <w:lang w:val="en-CA"/>
        </w:rPr>
      </w:pPr>
      <w:r w:rsidRPr="0032157C">
        <w:rPr>
          <w:rFonts w:cs="Arial"/>
          <w:lang w:val="en-CA"/>
        </w:rPr>
        <w:t xml:space="preserve">The </w:t>
      </w:r>
      <w:r w:rsidR="004231CC" w:rsidRPr="0032157C">
        <w:rPr>
          <w:rFonts w:cs="Arial"/>
          <w:lang w:val="en-CA"/>
        </w:rPr>
        <w:t>monitoring</w:t>
      </w:r>
      <w:r w:rsidRPr="0032157C">
        <w:rPr>
          <w:rFonts w:cs="Arial"/>
          <w:lang w:val="en-CA"/>
        </w:rPr>
        <w:t xml:space="preserve"> of private communications</w:t>
      </w:r>
      <w:r w:rsidR="006B524D" w:rsidRPr="0032157C">
        <w:rPr>
          <w:rFonts w:cs="Arial"/>
          <w:lang w:val="en-CA"/>
        </w:rPr>
        <w:t xml:space="preserve"> </w:t>
      </w:r>
      <w:r w:rsidR="00DC7F39" w:rsidRPr="0032157C">
        <w:rPr>
          <w:rFonts w:cs="Arial"/>
          <w:lang w:val="en-CA"/>
        </w:rPr>
        <w:t>arose from</w:t>
      </w:r>
      <w:r w:rsidRPr="0032157C">
        <w:rPr>
          <w:rFonts w:cs="Arial"/>
          <w:lang w:val="en-CA"/>
        </w:rPr>
        <w:t xml:space="preserve"> a judicial authorization </w:t>
      </w:r>
      <w:r w:rsidR="00DC7F39" w:rsidRPr="0032157C">
        <w:rPr>
          <w:rFonts w:cs="Arial"/>
          <w:lang w:val="en-CA"/>
        </w:rPr>
        <w:t>that targeted</w:t>
      </w:r>
      <w:r w:rsidRPr="0032157C">
        <w:rPr>
          <w:rFonts w:cs="Arial"/>
          <w:lang w:val="en-CA"/>
        </w:rPr>
        <w:t xml:space="preserve"> various individuals, none of which were lawyers (except</w:t>
      </w:r>
      <w:r w:rsidR="002B6820" w:rsidRPr="0032157C">
        <w:rPr>
          <w:rFonts w:cs="Arial"/>
          <w:lang w:val="en-CA"/>
        </w:rPr>
        <w:t xml:space="preserve"> M</w:t>
      </w:r>
      <w:r w:rsidRPr="0032157C">
        <w:rPr>
          <w:rFonts w:cs="Arial"/>
          <w:lang w:val="en-CA"/>
        </w:rPr>
        <w:t>r</w:t>
      </w:r>
      <w:r w:rsidR="002B6820" w:rsidRPr="0032157C">
        <w:rPr>
          <w:rFonts w:cs="Arial"/>
          <w:lang w:val="en-CA"/>
        </w:rPr>
        <w:t xml:space="preserve">. Gérald Tremblay, </w:t>
      </w:r>
      <w:r w:rsidRPr="0032157C">
        <w:rPr>
          <w:rFonts w:cs="Arial"/>
          <w:lang w:val="en-CA"/>
        </w:rPr>
        <w:t>who was not</w:t>
      </w:r>
      <w:r w:rsidR="00DC7F39" w:rsidRPr="0032157C">
        <w:rPr>
          <w:rFonts w:cs="Arial"/>
          <w:lang w:val="en-CA"/>
        </w:rPr>
        <w:t xml:space="preserve"> targeted</w:t>
      </w:r>
      <w:r w:rsidRPr="0032157C">
        <w:rPr>
          <w:rFonts w:cs="Arial"/>
          <w:lang w:val="en-CA"/>
        </w:rPr>
        <w:t xml:space="preserve"> in that capacity, by rather in his capacity </w:t>
      </w:r>
      <w:r w:rsidR="00DC7F39" w:rsidRPr="0032157C">
        <w:rPr>
          <w:rFonts w:cs="Arial"/>
          <w:lang w:val="en-CA"/>
        </w:rPr>
        <w:t>as</w:t>
      </w:r>
      <w:r w:rsidRPr="0032157C">
        <w:rPr>
          <w:rFonts w:cs="Arial"/>
          <w:lang w:val="en-CA"/>
        </w:rPr>
        <w:t xml:space="preserve"> Mayor of the City of</w:t>
      </w:r>
      <w:r w:rsidR="002B6820" w:rsidRPr="0032157C">
        <w:rPr>
          <w:rFonts w:cs="Arial"/>
          <w:lang w:val="en-CA"/>
        </w:rPr>
        <w:t xml:space="preserve"> Montr</w:t>
      </w:r>
      <w:r w:rsidRPr="0032157C">
        <w:rPr>
          <w:rFonts w:cs="Arial"/>
          <w:lang w:val="en-CA"/>
        </w:rPr>
        <w:t>e</w:t>
      </w:r>
      <w:r w:rsidR="002B6820" w:rsidRPr="0032157C">
        <w:rPr>
          <w:rFonts w:cs="Arial"/>
          <w:lang w:val="en-CA"/>
        </w:rPr>
        <w:t xml:space="preserve">al). </w:t>
      </w:r>
      <w:r w:rsidRPr="0032157C">
        <w:rPr>
          <w:rFonts w:cs="Arial"/>
          <w:lang w:val="en-CA"/>
        </w:rPr>
        <w:t xml:space="preserve">It authorized the interception of telephone calls and </w:t>
      </w:r>
      <w:r w:rsidR="002B6820" w:rsidRPr="0032157C">
        <w:rPr>
          <w:rFonts w:cs="Arial"/>
          <w:lang w:val="en-CA"/>
        </w:rPr>
        <w:t>SMS</w:t>
      </w:r>
      <w:r w:rsidR="00DC7F39" w:rsidRPr="0032157C">
        <w:rPr>
          <w:rFonts w:cs="Arial"/>
          <w:lang w:val="en-CA"/>
        </w:rPr>
        <w:t>s</w:t>
      </w:r>
      <w:r w:rsidR="001A0170" w:rsidRPr="0032157C">
        <w:rPr>
          <w:rFonts w:cs="Arial"/>
          <w:lang w:val="en-CA"/>
        </w:rPr>
        <w:t xml:space="preserve">, </w:t>
      </w:r>
      <w:r w:rsidRPr="0032157C">
        <w:rPr>
          <w:rFonts w:cs="Arial"/>
          <w:lang w:val="en-CA"/>
        </w:rPr>
        <w:t>was valid for a</w:t>
      </w:r>
      <w:r w:rsidR="001A0170" w:rsidRPr="0032157C">
        <w:rPr>
          <w:rFonts w:cs="Arial"/>
          <w:lang w:val="en-CA"/>
        </w:rPr>
        <w:t xml:space="preserve"> </w:t>
      </w:r>
      <w:r w:rsidRPr="0032157C">
        <w:rPr>
          <w:rFonts w:cs="Arial"/>
          <w:lang w:val="en-CA"/>
        </w:rPr>
        <w:t xml:space="preserve">period of </w:t>
      </w:r>
      <w:r w:rsidR="001A0170" w:rsidRPr="0032157C">
        <w:rPr>
          <w:rFonts w:cs="Arial"/>
          <w:lang w:val="en-CA"/>
        </w:rPr>
        <w:t xml:space="preserve">60 </w:t>
      </w:r>
      <w:r w:rsidRPr="0032157C">
        <w:rPr>
          <w:rFonts w:cs="Arial"/>
          <w:lang w:val="en-CA"/>
        </w:rPr>
        <w:t>days</w:t>
      </w:r>
      <w:r w:rsidR="001A0170" w:rsidRPr="0032157C">
        <w:rPr>
          <w:rFonts w:cs="Arial"/>
          <w:lang w:val="en-CA"/>
        </w:rPr>
        <w:t xml:space="preserve"> </w:t>
      </w:r>
      <w:r w:rsidR="00BB7784" w:rsidRPr="0032157C">
        <w:rPr>
          <w:rFonts w:cs="Arial"/>
          <w:lang w:val="en-CA"/>
        </w:rPr>
        <w:t>(</w:t>
      </w:r>
      <w:r w:rsidRPr="0032157C">
        <w:rPr>
          <w:rFonts w:cs="Arial"/>
          <w:lang w:val="en-CA"/>
        </w:rPr>
        <w:t>from June</w:t>
      </w:r>
      <w:r w:rsidR="00BB7784" w:rsidRPr="0032157C">
        <w:rPr>
          <w:rFonts w:cs="Arial"/>
          <w:lang w:val="en-CA"/>
        </w:rPr>
        <w:t xml:space="preserve"> 1</w:t>
      </w:r>
      <w:r w:rsidR="00B9253F" w:rsidRPr="0032157C">
        <w:rPr>
          <w:rFonts w:cs="Arial"/>
          <w:lang w:val="en-CA"/>
        </w:rPr>
        <w:t>7</w:t>
      </w:r>
      <w:r w:rsidR="00BB7784" w:rsidRPr="0032157C">
        <w:rPr>
          <w:rFonts w:cs="Arial"/>
          <w:lang w:val="en-CA"/>
        </w:rPr>
        <w:t xml:space="preserve"> </w:t>
      </w:r>
      <w:r w:rsidRPr="0032157C">
        <w:rPr>
          <w:rFonts w:cs="Arial"/>
          <w:lang w:val="en-CA"/>
        </w:rPr>
        <w:t>to August 15,</w:t>
      </w:r>
      <w:r w:rsidR="00BB7784" w:rsidRPr="0032157C">
        <w:rPr>
          <w:rFonts w:cs="Arial"/>
          <w:lang w:val="en-CA"/>
        </w:rPr>
        <w:t xml:space="preserve"> 2015) </w:t>
      </w:r>
      <w:r w:rsidRPr="0032157C">
        <w:rPr>
          <w:rFonts w:cs="Arial"/>
          <w:lang w:val="en-CA"/>
        </w:rPr>
        <w:t xml:space="preserve">and contained </w:t>
      </w:r>
      <w:r w:rsidR="003C6C09" w:rsidRPr="0032157C">
        <w:rPr>
          <w:rFonts w:cs="Arial"/>
          <w:lang w:val="en-CA"/>
        </w:rPr>
        <w:t>a basket</w:t>
      </w:r>
      <w:r w:rsidR="001A0170" w:rsidRPr="0032157C">
        <w:rPr>
          <w:rFonts w:cs="Arial"/>
          <w:lang w:val="en-CA"/>
        </w:rPr>
        <w:t xml:space="preserve"> </w:t>
      </w:r>
      <w:r w:rsidRPr="0032157C">
        <w:rPr>
          <w:rFonts w:cs="Arial"/>
          <w:lang w:val="en-CA"/>
        </w:rPr>
        <w:t xml:space="preserve">clause that allowed the interception of communications of </w:t>
      </w:r>
      <w:r w:rsidR="00DC7F39" w:rsidRPr="0032157C">
        <w:rPr>
          <w:rFonts w:cs="Arial"/>
          <w:lang w:val="en-CA"/>
        </w:rPr>
        <w:t xml:space="preserve">non-targeted </w:t>
      </w:r>
      <w:r w:rsidRPr="0032157C">
        <w:rPr>
          <w:rFonts w:cs="Arial"/>
          <w:lang w:val="en-CA"/>
        </w:rPr>
        <w:t xml:space="preserve">persons </w:t>
      </w:r>
      <w:r w:rsidR="009B01E2" w:rsidRPr="0032157C">
        <w:rPr>
          <w:rFonts w:cs="Arial"/>
          <w:lang w:val="en-CA"/>
        </w:rPr>
        <w:t>who</w:t>
      </w:r>
      <w:r w:rsidRPr="0032157C">
        <w:rPr>
          <w:rFonts w:cs="Arial"/>
          <w:lang w:val="en-CA"/>
        </w:rPr>
        <w:t xml:space="preserve"> </w:t>
      </w:r>
      <w:r w:rsidR="00531A80" w:rsidRPr="0032157C">
        <w:rPr>
          <w:rFonts w:cs="Arial"/>
          <w:lang w:val="en-CA"/>
        </w:rPr>
        <w:t xml:space="preserve">would </w:t>
      </w:r>
      <w:r w:rsidRPr="0032157C">
        <w:rPr>
          <w:rFonts w:cs="Arial"/>
          <w:lang w:val="en-CA"/>
        </w:rPr>
        <w:t>communicate with the persons targeted</w:t>
      </w:r>
      <w:r w:rsidR="001A0170" w:rsidRPr="0032157C">
        <w:rPr>
          <w:rFonts w:cs="Arial"/>
          <w:lang w:val="en-CA"/>
        </w:rPr>
        <w:t>.</w:t>
      </w:r>
    </w:p>
    <w:p w14:paraId="2CE2BCD3" w14:textId="77777777" w:rsidR="00164CBB" w:rsidRPr="0032157C" w:rsidRDefault="00164CBB">
      <w:pPr>
        <w:spacing w:line="240" w:lineRule="auto"/>
        <w:rPr>
          <w:rFonts w:cs="Arial"/>
          <w:kern w:val="28"/>
          <w:lang w:val="en-CA"/>
        </w:rPr>
      </w:pPr>
      <w:r w:rsidRPr="0032157C">
        <w:rPr>
          <w:rFonts w:cs="Arial"/>
          <w:lang w:val="en-CA"/>
        </w:rPr>
        <w:br w:type="page"/>
      </w:r>
    </w:p>
    <w:p w14:paraId="3C35E912" w14:textId="79AE4039" w:rsidR="00C94BDF" w:rsidRPr="0032157C" w:rsidRDefault="004231CC" w:rsidP="00164CBB">
      <w:pPr>
        <w:pStyle w:val="Paragraphe"/>
        <w:spacing w:line="280" w:lineRule="exact"/>
        <w:rPr>
          <w:rFonts w:cs="Arial"/>
          <w:lang w:val="en-CA"/>
        </w:rPr>
      </w:pPr>
      <w:r w:rsidRPr="0032157C">
        <w:rPr>
          <w:rFonts w:cs="Arial"/>
          <w:lang w:val="en-CA"/>
        </w:rPr>
        <w:lastRenderedPageBreak/>
        <w:t xml:space="preserve">The monitoring was for the most part done on a delayed basis, meaning that the communications were recorded automatically and listened to later, unlike live monitoring, which consists of listening to them in real time, whether they are </w:t>
      </w:r>
      <w:r w:rsidR="004E13FF" w:rsidRPr="0032157C">
        <w:rPr>
          <w:rFonts w:cs="Arial"/>
          <w:lang w:val="en-CA"/>
        </w:rPr>
        <w:t xml:space="preserve">otherwise </w:t>
      </w:r>
      <w:r w:rsidRPr="0032157C">
        <w:rPr>
          <w:rFonts w:cs="Arial"/>
          <w:lang w:val="en-CA"/>
        </w:rPr>
        <w:t>recorded</w:t>
      </w:r>
      <w:r w:rsidR="000876F3" w:rsidRPr="0032157C">
        <w:rPr>
          <w:rFonts w:cs="Arial"/>
          <w:lang w:val="en-CA"/>
        </w:rPr>
        <w:t xml:space="preserve"> or not</w:t>
      </w:r>
      <w:r w:rsidR="00C94BDF" w:rsidRPr="0032157C">
        <w:rPr>
          <w:rFonts w:cs="Arial"/>
          <w:lang w:val="en-CA"/>
        </w:rPr>
        <w:t xml:space="preserve">. </w:t>
      </w:r>
    </w:p>
    <w:p w14:paraId="7F705117" w14:textId="46A7E809" w:rsidR="008F6B87" w:rsidRPr="0032157C" w:rsidRDefault="004E13FF" w:rsidP="00164CBB">
      <w:pPr>
        <w:pStyle w:val="Paragraphe"/>
        <w:spacing w:line="280" w:lineRule="exact"/>
        <w:rPr>
          <w:rFonts w:cs="Arial"/>
          <w:lang w:val="en-CA"/>
        </w:rPr>
      </w:pPr>
      <w:r w:rsidRPr="0032157C">
        <w:rPr>
          <w:rFonts w:cs="Arial"/>
          <w:lang w:val="en-CA"/>
        </w:rPr>
        <w:t xml:space="preserve">On that matter, the parties </w:t>
      </w:r>
      <w:r w:rsidR="00E91F14" w:rsidRPr="0032157C">
        <w:rPr>
          <w:rFonts w:cs="Arial"/>
          <w:lang w:val="en-CA"/>
        </w:rPr>
        <w:t>differ in opinion</w:t>
      </w:r>
      <w:r w:rsidR="008F6B87" w:rsidRPr="0032157C">
        <w:rPr>
          <w:rFonts w:cs="Arial"/>
          <w:lang w:val="en-CA"/>
        </w:rPr>
        <w:t xml:space="preserve">. </w:t>
      </w:r>
      <w:r w:rsidRPr="0032157C">
        <w:rPr>
          <w:rFonts w:cs="Arial"/>
          <w:lang w:val="en-CA"/>
        </w:rPr>
        <w:t xml:space="preserve">According to the appellant, there </w:t>
      </w:r>
      <w:r w:rsidR="00AC7F65" w:rsidRPr="0032157C">
        <w:rPr>
          <w:rFonts w:cs="Arial"/>
          <w:lang w:val="en-CA"/>
        </w:rPr>
        <w:t>i</w:t>
      </w:r>
      <w:r w:rsidRPr="0032157C">
        <w:rPr>
          <w:rFonts w:cs="Arial"/>
          <w:lang w:val="en-CA"/>
        </w:rPr>
        <w:t xml:space="preserve">s no </w:t>
      </w:r>
      <w:r w:rsidR="00E91F14" w:rsidRPr="0032157C">
        <w:rPr>
          <w:rFonts w:cs="Arial"/>
          <w:lang w:val="en-CA"/>
        </w:rPr>
        <w:t xml:space="preserve">evidence of </w:t>
      </w:r>
      <w:r w:rsidRPr="0032157C">
        <w:rPr>
          <w:rFonts w:cs="Arial"/>
          <w:lang w:val="en-CA"/>
        </w:rPr>
        <w:t>live monitoring</w:t>
      </w:r>
      <w:r w:rsidR="006741FE" w:rsidRPr="0032157C">
        <w:rPr>
          <w:rFonts w:cs="Arial"/>
          <w:lang w:val="en-CA"/>
        </w:rPr>
        <w:t xml:space="preserve">. </w:t>
      </w:r>
      <w:r w:rsidRPr="0032157C">
        <w:rPr>
          <w:rFonts w:cs="Arial"/>
          <w:lang w:val="en-CA"/>
        </w:rPr>
        <w:t>According to the respondents</w:t>
      </w:r>
      <w:r w:rsidR="006741FE" w:rsidRPr="0032157C">
        <w:rPr>
          <w:rFonts w:cs="Arial"/>
          <w:lang w:val="en-CA"/>
        </w:rPr>
        <w:t xml:space="preserve">, </w:t>
      </w:r>
      <w:r w:rsidRPr="0032157C">
        <w:rPr>
          <w:rFonts w:cs="Arial"/>
          <w:lang w:val="en-CA"/>
        </w:rPr>
        <w:t>such evidence exists</w:t>
      </w:r>
      <w:r w:rsidR="00446FF2" w:rsidRPr="0032157C">
        <w:rPr>
          <w:rFonts w:cs="Arial"/>
          <w:lang w:val="en-CA"/>
        </w:rPr>
        <w:t xml:space="preserve">. </w:t>
      </w:r>
      <w:r w:rsidR="00E91F14" w:rsidRPr="0032157C">
        <w:rPr>
          <w:rFonts w:cs="Arial"/>
          <w:lang w:val="en-CA"/>
        </w:rPr>
        <w:t>As such, t</w:t>
      </w:r>
      <w:r w:rsidRPr="0032157C">
        <w:rPr>
          <w:rFonts w:cs="Arial"/>
          <w:lang w:val="en-CA"/>
        </w:rPr>
        <w:t>he respondent</w:t>
      </w:r>
      <w:r w:rsidR="006741FE" w:rsidRPr="0032157C">
        <w:rPr>
          <w:rFonts w:cs="Arial"/>
          <w:lang w:val="en-CA"/>
        </w:rPr>
        <w:t xml:space="preserve"> Zampino </w:t>
      </w:r>
      <w:r w:rsidRPr="0032157C">
        <w:rPr>
          <w:rFonts w:cs="Arial"/>
          <w:lang w:val="en-CA"/>
        </w:rPr>
        <w:t>submits</w:t>
      </w:r>
      <w:r w:rsidR="00E91F14" w:rsidRPr="0032157C">
        <w:rPr>
          <w:rFonts w:cs="Arial"/>
          <w:lang w:val="en-CA"/>
        </w:rPr>
        <w:t xml:space="preserve"> </w:t>
      </w:r>
      <w:r w:rsidRPr="0032157C">
        <w:rPr>
          <w:rFonts w:cs="Arial"/>
          <w:lang w:val="en-CA"/>
        </w:rPr>
        <w:t xml:space="preserve">that his communications with his lawyers were </w:t>
      </w:r>
      <w:r w:rsidR="0077187A" w:rsidRPr="0032157C">
        <w:rPr>
          <w:rFonts w:cs="Arial"/>
          <w:lang w:val="en-CA"/>
        </w:rPr>
        <w:t>listened to</w:t>
      </w:r>
      <w:r w:rsidRPr="0032157C">
        <w:rPr>
          <w:rFonts w:cs="Arial"/>
          <w:lang w:val="en-CA"/>
        </w:rPr>
        <w:t xml:space="preserve"> live on at least </w:t>
      </w:r>
      <w:r w:rsidR="006741FE" w:rsidRPr="0032157C">
        <w:rPr>
          <w:rFonts w:cs="Arial"/>
          <w:lang w:val="en-CA"/>
        </w:rPr>
        <w:t xml:space="preserve">16 </w:t>
      </w:r>
      <w:r w:rsidRPr="0032157C">
        <w:rPr>
          <w:rFonts w:cs="Arial"/>
          <w:lang w:val="en-CA"/>
        </w:rPr>
        <w:t>occasions</w:t>
      </w:r>
      <w:r w:rsidR="006741FE" w:rsidRPr="0032157C">
        <w:rPr>
          <w:rFonts w:cs="Arial"/>
          <w:lang w:val="en-CA"/>
        </w:rPr>
        <w:t xml:space="preserve">. </w:t>
      </w:r>
      <w:r w:rsidRPr="0032157C">
        <w:rPr>
          <w:rFonts w:cs="Arial"/>
          <w:lang w:val="en-CA"/>
        </w:rPr>
        <w:t xml:space="preserve">In support of this, he </w:t>
      </w:r>
      <w:r w:rsidR="0077187A" w:rsidRPr="0032157C">
        <w:rPr>
          <w:rFonts w:cs="Arial"/>
          <w:lang w:val="en-CA"/>
        </w:rPr>
        <w:t xml:space="preserve">submitted </w:t>
      </w:r>
      <w:r w:rsidRPr="0032157C">
        <w:rPr>
          <w:rFonts w:cs="Arial"/>
          <w:lang w:val="en-CA"/>
        </w:rPr>
        <w:t xml:space="preserve">a table appended to his supplementary memorandum </w:t>
      </w:r>
      <w:r w:rsidR="009B01E2" w:rsidRPr="0032157C">
        <w:rPr>
          <w:rFonts w:cs="Arial"/>
          <w:lang w:val="en-CA"/>
        </w:rPr>
        <w:t>showi</w:t>
      </w:r>
      <w:r w:rsidRPr="0032157C">
        <w:rPr>
          <w:rFonts w:cs="Arial"/>
          <w:lang w:val="en-CA"/>
        </w:rPr>
        <w:t>ng that an analyst allegedly had access to those 16 communications while they were occur</w:t>
      </w:r>
      <w:r w:rsidR="009B01E2" w:rsidRPr="0032157C">
        <w:rPr>
          <w:rFonts w:cs="Arial"/>
          <w:lang w:val="en-CA"/>
        </w:rPr>
        <w:t>r</w:t>
      </w:r>
      <w:r w:rsidRPr="0032157C">
        <w:rPr>
          <w:rFonts w:cs="Arial"/>
          <w:lang w:val="en-CA"/>
        </w:rPr>
        <w:t>ing</w:t>
      </w:r>
      <w:r w:rsidR="002107CE" w:rsidRPr="0032157C">
        <w:rPr>
          <w:rFonts w:cs="Arial"/>
          <w:lang w:val="en-CA"/>
        </w:rPr>
        <w:t xml:space="preserve">. </w:t>
      </w:r>
      <w:r w:rsidRPr="0032157C">
        <w:rPr>
          <w:rFonts w:cs="Arial"/>
          <w:lang w:val="en-CA"/>
        </w:rPr>
        <w:t xml:space="preserve">The Court will </w:t>
      </w:r>
      <w:r w:rsidR="00E91F14" w:rsidRPr="0032157C">
        <w:rPr>
          <w:rFonts w:cs="Arial"/>
          <w:lang w:val="en-CA"/>
        </w:rPr>
        <w:t>return</w:t>
      </w:r>
      <w:r w:rsidRPr="0032157C">
        <w:rPr>
          <w:rFonts w:cs="Arial"/>
          <w:lang w:val="en-CA"/>
        </w:rPr>
        <w:t xml:space="preserve"> to this</w:t>
      </w:r>
      <w:r w:rsidR="00E91F14" w:rsidRPr="0032157C">
        <w:rPr>
          <w:rFonts w:cs="Arial"/>
          <w:lang w:val="en-CA"/>
        </w:rPr>
        <w:t xml:space="preserve"> issue below</w:t>
      </w:r>
      <w:r w:rsidR="00D76319" w:rsidRPr="0032157C">
        <w:rPr>
          <w:rFonts w:cs="Arial"/>
          <w:lang w:val="en-CA"/>
        </w:rPr>
        <w:t xml:space="preserve">, </w:t>
      </w:r>
      <w:r w:rsidRPr="0032157C">
        <w:rPr>
          <w:rFonts w:cs="Arial"/>
          <w:lang w:val="en-CA"/>
        </w:rPr>
        <w:t xml:space="preserve">but it should immediately be noted that in the instant case, access to a communication does not necessarily mean that there was </w:t>
      </w:r>
      <w:r w:rsidR="009B01E2" w:rsidRPr="0032157C">
        <w:rPr>
          <w:rFonts w:cs="Arial"/>
          <w:lang w:val="en-CA"/>
        </w:rPr>
        <w:t xml:space="preserve">any </w:t>
      </w:r>
      <w:r w:rsidR="00E91F14" w:rsidRPr="0032157C">
        <w:rPr>
          <w:rFonts w:cs="Arial"/>
          <w:lang w:val="en-CA"/>
        </w:rPr>
        <w:t>listening</w:t>
      </w:r>
      <w:r w:rsidRPr="0032157C">
        <w:rPr>
          <w:rFonts w:cs="Arial"/>
          <w:lang w:val="en-CA"/>
        </w:rPr>
        <w:t xml:space="preserve"> or reading</w:t>
      </w:r>
      <w:r w:rsidR="009B01E2" w:rsidRPr="0032157C">
        <w:rPr>
          <w:rFonts w:cs="Arial"/>
          <w:lang w:val="en-CA"/>
        </w:rPr>
        <w:t xml:space="preserve"> involved</w:t>
      </w:r>
      <w:r w:rsidR="00D76319" w:rsidRPr="0032157C">
        <w:rPr>
          <w:rFonts w:cs="Arial"/>
          <w:lang w:val="en-CA"/>
        </w:rPr>
        <w:t>.</w:t>
      </w:r>
    </w:p>
    <w:p w14:paraId="7B3B32E0" w14:textId="53B36A59" w:rsidR="00C94BDF" w:rsidRPr="0032157C" w:rsidRDefault="00967327" w:rsidP="00164CBB">
      <w:pPr>
        <w:pStyle w:val="Paragraphe"/>
        <w:spacing w:line="280" w:lineRule="exact"/>
        <w:rPr>
          <w:rFonts w:cs="Arial"/>
          <w:lang w:val="en-CA"/>
        </w:rPr>
      </w:pPr>
      <w:r w:rsidRPr="0032157C">
        <w:rPr>
          <w:rFonts w:cs="Arial"/>
          <w:lang w:val="en-CA"/>
        </w:rPr>
        <w:t>The interception system used was</w:t>
      </w:r>
      <w:r w:rsidR="00C94BDF" w:rsidRPr="0032157C">
        <w:rPr>
          <w:rFonts w:cs="Arial"/>
          <w:lang w:val="en-CA"/>
        </w:rPr>
        <w:t xml:space="preserve"> </w:t>
      </w:r>
      <w:r w:rsidR="00C94BDF" w:rsidRPr="0032157C">
        <w:rPr>
          <w:rFonts w:cs="Arial"/>
          <w:i/>
          <w:iCs/>
          <w:lang w:val="en-CA"/>
        </w:rPr>
        <w:t>Target 360</w:t>
      </w:r>
      <w:r w:rsidR="00C94BDF" w:rsidRPr="0032157C">
        <w:rPr>
          <w:rFonts w:cs="Arial"/>
          <w:i/>
          <w:iCs/>
          <w:vertAlign w:val="superscript"/>
          <w:lang w:val="en-CA"/>
        </w:rPr>
        <w:t>o</w:t>
      </w:r>
      <w:r w:rsidRPr="0032157C">
        <w:rPr>
          <w:rFonts w:cs="Arial"/>
          <w:lang w:val="en-CA"/>
        </w:rPr>
        <w:t xml:space="preserve"> software, which ran on a </w:t>
      </w:r>
      <w:r w:rsidR="00AC7F65" w:rsidRPr="0032157C">
        <w:rPr>
          <w:rFonts w:cs="Arial"/>
          <w:lang w:val="en-CA"/>
        </w:rPr>
        <w:t>[</w:t>
      </w:r>
      <w:r w:rsidR="0028555F" w:rsidRPr="0032157C">
        <w:rPr>
          <w:rFonts w:cs="Arial"/>
          <w:smallCaps/>
          <w:lang w:val="en-CA"/>
        </w:rPr>
        <w:t>translation</w:t>
      </w:r>
      <w:r w:rsidR="00AC7F65" w:rsidRPr="0032157C">
        <w:rPr>
          <w:rFonts w:cs="Arial"/>
          <w:lang w:val="en-CA"/>
        </w:rPr>
        <w:t xml:space="preserve">] </w:t>
      </w:r>
      <w:r w:rsidRPr="0032157C">
        <w:rPr>
          <w:rFonts w:cs="Arial"/>
          <w:lang w:val="en-CA"/>
        </w:rPr>
        <w:t>“closed network”</w:t>
      </w:r>
      <w:r w:rsidR="00C94BDF" w:rsidRPr="0032157C">
        <w:rPr>
          <w:rFonts w:cs="Arial"/>
          <w:lang w:val="en-CA"/>
        </w:rPr>
        <w:t xml:space="preserve"> </w:t>
      </w:r>
      <w:r w:rsidRPr="0032157C">
        <w:rPr>
          <w:rFonts w:cs="Arial"/>
          <w:lang w:val="en-CA"/>
        </w:rPr>
        <w:t>and was only accessible to authorized users via dedicated work stations</w:t>
      </w:r>
      <w:r w:rsidR="00C94BDF" w:rsidRPr="0032157C">
        <w:rPr>
          <w:rFonts w:cs="Arial"/>
          <w:lang w:val="en-CA"/>
        </w:rPr>
        <w:t>.</w:t>
      </w:r>
    </w:p>
    <w:p w14:paraId="30482907" w14:textId="167BC819" w:rsidR="00D800E9" w:rsidRPr="00EA7036" w:rsidRDefault="00967327" w:rsidP="00AB0232">
      <w:pPr>
        <w:pStyle w:val="Titre2"/>
      </w:pPr>
      <w:r w:rsidRPr="00EA7036">
        <w:t>Processing of communications</w:t>
      </w:r>
    </w:p>
    <w:p w14:paraId="291BA553" w14:textId="3665FCA8" w:rsidR="00C94BDF" w:rsidRPr="00EA7036" w:rsidRDefault="002C464D" w:rsidP="00164CBB">
      <w:pPr>
        <w:pStyle w:val="Paragraphe"/>
        <w:spacing w:line="280" w:lineRule="exact"/>
        <w:rPr>
          <w:rFonts w:cs="Arial"/>
          <w:lang w:val="en-CA"/>
        </w:rPr>
      </w:pPr>
      <w:r w:rsidRPr="00EA7036">
        <w:rPr>
          <w:rFonts w:cs="Arial"/>
          <w:lang w:val="en-CA"/>
        </w:rPr>
        <w:t>The general procedure for the processing of communications can be described as follows</w:t>
      </w:r>
      <w:r w:rsidR="00C94BDF" w:rsidRPr="00EA7036">
        <w:rPr>
          <w:rFonts w:cs="Arial"/>
          <w:lang w:val="en-CA"/>
        </w:rPr>
        <w:t xml:space="preserve">: </w:t>
      </w:r>
      <w:r w:rsidRPr="00EA7036">
        <w:rPr>
          <w:rFonts w:cs="Arial"/>
          <w:lang w:val="en-CA"/>
        </w:rPr>
        <w:t>an intercepted communication</w:t>
      </w:r>
      <w:r w:rsidR="00C94BDF" w:rsidRPr="00EA7036">
        <w:rPr>
          <w:rFonts w:cs="Arial"/>
          <w:lang w:val="en-CA"/>
        </w:rPr>
        <w:t xml:space="preserve"> (</w:t>
      </w:r>
      <w:r w:rsidRPr="00EA7036">
        <w:rPr>
          <w:rFonts w:cs="Arial"/>
          <w:lang w:val="en-CA"/>
        </w:rPr>
        <w:t>called a “session” in the software</w:t>
      </w:r>
      <w:r w:rsidR="00C94BDF" w:rsidRPr="00EA7036">
        <w:rPr>
          <w:rFonts w:cs="Arial"/>
          <w:lang w:val="en-CA"/>
        </w:rPr>
        <w:t xml:space="preserve">) </w:t>
      </w:r>
      <w:r w:rsidR="009B01E2" w:rsidRPr="00EA7036">
        <w:rPr>
          <w:rFonts w:cs="Arial"/>
          <w:lang w:val="en-CA"/>
        </w:rPr>
        <w:t>wa</w:t>
      </w:r>
      <w:r w:rsidRPr="00EA7036">
        <w:rPr>
          <w:rFonts w:cs="Arial"/>
          <w:lang w:val="en-CA"/>
        </w:rPr>
        <w:t>s first made available to the analysts</w:t>
      </w:r>
      <w:r w:rsidR="00C94BDF" w:rsidRPr="00EA7036">
        <w:rPr>
          <w:rFonts w:cs="Arial"/>
          <w:lang w:val="en-CA"/>
        </w:rPr>
        <w:t xml:space="preserve">, </w:t>
      </w:r>
      <w:r w:rsidR="00A34C5F" w:rsidRPr="00EA7036">
        <w:rPr>
          <w:rFonts w:cs="Arial"/>
          <w:lang w:val="en-CA"/>
        </w:rPr>
        <w:t xml:space="preserve">civilian employees of the </w:t>
      </w:r>
      <w:r w:rsidRPr="00EA7036">
        <w:rPr>
          <w:rFonts w:cs="Arial"/>
          <w:lang w:val="en-CA"/>
        </w:rPr>
        <w:t>Sûreté du Québec</w:t>
      </w:r>
      <w:r w:rsidR="00D76319" w:rsidRPr="00EA7036">
        <w:rPr>
          <w:rFonts w:cs="Arial"/>
          <w:lang w:val="en-CA"/>
        </w:rPr>
        <w:t>,</w:t>
      </w:r>
      <w:r w:rsidR="00C94BDF" w:rsidRPr="00EA7036">
        <w:rPr>
          <w:rFonts w:cs="Arial"/>
          <w:lang w:val="en-CA"/>
        </w:rPr>
        <w:t xml:space="preserve"> </w:t>
      </w:r>
      <w:r w:rsidRPr="00EA7036">
        <w:rPr>
          <w:rFonts w:cs="Arial"/>
          <w:lang w:val="en-CA"/>
        </w:rPr>
        <w:t>who process</w:t>
      </w:r>
      <w:r w:rsidR="009B01E2" w:rsidRPr="00EA7036">
        <w:rPr>
          <w:rFonts w:cs="Arial"/>
          <w:lang w:val="en-CA"/>
        </w:rPr>
        <w:t>ed</w:t>
      </w:r>
      <w:r w:rsidRPr="00EA7036">
        <w:rPr>
          <w:rFonts w:cs="Arial"/>
          <w:lang w:val="en-CA"/>
        </w:rPr>
        <w:t xml:space="preserve"> it</w:t>
      </w:r>
      <w:r w:rsidR="00C94BDF" w:rsidRPr="00EA7036">
        <w:rPr>
          <w:rFonts w:cs="Arial"/>
          <w:lang w:val="en-CA"/>
        </w:rPr>
        <w:t xml:space="preserve">. </w:t>
      </w:r>
      <w:r w:rsidRPr="00EA7036">
        <w:rPr>
          <w:rFonts w:cs="Arial"/>
          <w:lang w:val="en-CA"/>
        </w:rPr>
        <w:t xml:space="preserve">This </w:t>
      </w:r>
      <w:r w:rsidR="009B01E2" w:rsidRPr="00EA7036">
        <w:rPr>
          <w:rFonts w:cs="Arial"/>
          <w:lang w:val="en-CA"/>
        </w:rPr>
        <w:t>wa</w:t>
      </w:r>
      <w:r w:rsidRPr="00EA7036">
        <w:rPr>
          <w:rFonts w:cs="Arial"/>
          <w:lang w:val="en-CA"/>
        </w:rPr>
        <w:t>s known as “</w:t>
      </w:r>
      <w:r w:rsidR="009B01E2" w:rsidRPr="00EA7036">
        <w:rPr>
          <w:rFonts w:cs="Arial"/>
          <w:lang w:val="en-CA"/>
        </w:rPr>
        <w:t>S</w:t>
      </w:r>
      <w:r w:rsidR="00C94BDF" w:rsidRPr="00EA7036">
        <w:rPr>
          <w:rFonts w:cs="Arial"/>
          <w:lang w:val="en-CA"/>
        </w:rPr>
        <w:t>yst</w:t>
      </w:r>
      <w:r w:rsidRPr="00EA7036">
        <w:rPr>
          <w:rFonts w:cs="Arial"/>
          <w:lang w:val="en-CA"/>
        </w:rPr>
        <w:t>e</w:t>
      </w:r>
      <w:r w:rsidR="00C94BDF" w:rsidRPr="00EA7036">
        <w:rPr>
          <w:rFonts w:cs="Arial"/>
          <w:lang w:val="en-CA"/>
        </w:rPr>
        <w:t>m A</w:t>
      </w:r>
      <w:r w:rsidRPr="00EA7036">
        <w:rPr>
          <w:rFonts w:cs="Arial"/>
          <w:lang w:val="en-CA"/>
        </w:rPr>
        <w:t>”</w:t>
      </w:r>
      <w:r w:rsidR="00C94BDF" w:rsidRPr="00EA7036">
        <w:rPr>
          <w:rFonts w:cs="Arial"/>
          <w:lang w:val="en-CA"/>
        </w:rPr>
        <w:t xml:space="preserve">. </w:t>
      </w:r>
      <w:r w:rsidRPr="00EA7036">
        <w:rPr>
          <w:rFonts w:cs="Arial"/>
          <w:lang w:val="en-CA"/>
        </w:rPr>
        <w:t xml:space="preserve">If a communication </w:t>
      </w:r>
      <w:r w:rsidR="009B01E2" w:rsidRPr="00EA7036">
        <w:rPr>
          <w:rFonts w:cs="Arial"/>
          <w:lang w:val="en-CA"/>
        </w:rPr>
        <w:t>wa</w:t>
      </w:r>
      <w:r w:rsidRPr="00EA7036">
        <w:rPr>
          <w:rFonts w:cs="Arial"/>
          <w:lang w:val="en-CA"/>
        </w:rPr>
        <w:t>s not blocked by the analysts following this first stage</w:t>
      </w:r>
      <w:r w:rsidR="00E514E3" w:rsidRPr="00EA7036">
        <w:rPr>
          <w:rFonts w:cs="Arial"/>
          <w:lang w:val="en-CA"/>
        </w:rPr>
        <w:t xml:space="preserve">, </w:t>
      </w:r>
      <w:r w:rsidRPr="00EA7036">
        <w:rPr>
          <w:rFonts w:cs="Arial"/>
          <w:lang w:val="en-CA"/>
        </w:rPr>
        <w:t>investigators</w:t>
      </w:r>
      <w:r w:rsidR="00C94BDF" w:rsidRPr="00EA7036">
        <w:rPr>
          <w:rFonts w:cs="Arial"/>
          <w:lang w:val="en-CA"/>
        </w:rPr>
        <w:t xml:space="preserve"> (</w:t>
      </w:r>
      <w:r w:rsidRPr="00EA7036">
        <w:rPr>
          <w:rFonts w:cs="Arial"/>
          <w:lang w:val="en-CA"/>
        </w:rPr>
        <w:t>police officers handling the case assigned to wiretapping</w:t>
      </w:r>
      <w:r w:rsidR="00C94BDF" w:rsidRPr="00EA7036">
        <w:rPr>
          <w:rFonts w:cs="Arial"/>
          <w:lang w:val="en-CA"/>
        </w:rPr>
        <w:t xml:space="preserve">) </w:t>
      </w:r>
      <w:r w:rsidRPr="00EA7036">
        <w:rPr>
          <w:rFonts w:cs="Arial"/>
          <w:lang w:val="en-CA"/>
        </w:rPr>
        <w:t>ha</w:t>
      </w:r>
      <w:r w:rsidR="009B01E2" w:rsidRPr="00EA7036">
        <w:rPr>
          <w:rFonts w:cs="Arial"/>
          <w:lang w:val="en-CA"/>
        </w:rPr>
        <w:t>d</w:t>
      </w:r>
      <w:r w:rsidRPr="00EA7036">
        <w:rPr>
          <w:rFonts w:cs="Arial"/>
          <w:lang w:val="en-CA"/>
        </w:rPr>
        <w:t xml:space="preserve"> access to the content of the communication for analysis</w:t>
      </w:r>
      <w:r w:rsidR="009B01E2" w:rsidRPr="00EA7036">
        <w:rPr>
          <w:rFonts w:cs="Arial"/>
          <w:lang w:val="en-CA"/>
        </w:rPr>
        <w:t xml:space="preserve"> purposes</w:t>
      </w:r>
      <w:r w:rsidR="00C94BDF" w:rsidRPr="00EA7036">
        <w:rPr>
          <w:rFonts w:cs="Arial"/>
          <w:lang w:val="en-CA"/>
        </w:rPr>
        <w:t xml:space="preserve">; </w:t>
      </w:r>
      <w:r w:rsidRPr="00EA7036">
        <w:rPr>
          <w:rFonts w:cs="Arial"/>
          <w:lang w:val="en-CA"/>
        </w:rPr>
        <w:t xml:space="preserve">this </w:t>
      </w:r>
      <w:r w:rsidR="009B01E2" w:rsidRPr="00EA7036">
        <w:rPr>
          <w:rFonts w:cs="Arial"/>
          <w:lang w:val="en-CA"/>
        </w:rPr>
        <w:t>wa</w:t>
      </w:r>
      <w:r w:rsidRPr="00EA7036">
        <w:rPr>
          <w:rFonts w:cs="Arial"/>
          <w:lang w:val="en-CA"/>
        </w:rPr>
        <w:t>s known as</w:t>
      </w:r>
      <w:r w:rsidR="00C94BDF" w:rsidRPr="00EA7036">
        <w:rPr>
          <w:rFonts w:cs="Arial"/>
          <w:lang w:val="en-CA"/>
        </w:rPr>
        <w:t xml:space="preserve"> </w:t>
      </w:r>
      <w:r w:rsidRPr="00EA7036">
        <w:rPr>
          <w:rFonts w:cs="Arial"/>
          <w:lang w:val="en-CA"/>
        </w:rPr>
        <w:t>“</w:t>
      </w:r>
      <w:r w:rsidR="009B01E2" w:rsidRPr="00EA7036">
        <w:rPr>
          <w:rFonts w:cs="Arial"/>
          <w:lang w:val="en-CA"/>
        </w:rPr>
        <w:t>S</w:t>
      </w:r>
      <w:r w:rsidR="00C94BDF" w:rsidRPr="00EA7036">
        <w:rPr>
          <w:rFonts w:cs="Arial"/>
          <w:lang w:val="en-CA"/>
        </w:rPr>
        <w:t>yst</w:t>
      </w:r>
      <w:r w:rsidR="00A34C5F" w:rsidRPr="00EA7036">
        <w:rPr>
          <w:rFonts w:cs="Arial"/>
          <w:lang w:val="en-CA"/>
        </w:rPr>
        <w:t>e</w:t>
      </w:r>
      <w:r w:rsidR="00C94BDF" w:rsidRPr="00EA7036">
        <w:rPr>
          <w:rFonts w:cs="Arial"/>
          <w:lang w:val="en-CA"/>
        </w:rPr>
        <w:t>m B</w:t>
      </w:r>
      <w:r w:rsidRPr="00EA7036">
        <w:rPr>
          <w:rFonts w:cs="Arial"/>
          <w:lang w:val="en-CA"/>
        </w:rPr>
        <w:t>”</w:t>
      </w:r>
      <w:r w:rsidR="00C94BDF" w:rsidRPr="00EA7036">
        <w:rPr>
          <w:rFonts w:cs="Arial"/>
          <w:lang w:val="en-CA"/>
        </w:rPr>
        <w:t xml:space="preserve">. </w:t>
      </w:r>
      <w:r w:rsidRPr="00EA7036">
        <w:rPr>
          <w:rFonts w:cs="Arial"/>
          <w:lang w:val="en-CA"/>
        </w:rPr>
        <w:t xml:space="preserve">In other words, investigators </w:t>
      </w:r>
      <w:r w:rsidR="009B01E2" w:rsidRPr="00EA7036">
        <w:rPr>
          <w:rFonts w:cs="Arial"/>
          <w:lang w:val="en-CA"/>
        </w:rPr>
        <w:t>could not</w:t>
      </w:r>
      <w:r w:rsidR="008F689F" w:rsidRPr="00EA7036">
        <w:rPr>
          <w:rFonts w:cs="Arial"/>
          <w:lang w:val="en-CA"/>
        </w:rPr>
        <w:t xml:space="preserve"> access the content of a communication without the analysts having processed it first</w:t>
      </w:r>
      <w:r w:rsidR="00C94BDF" w:rsidRPr="00EA7036">
        <w:rPr>
          <w:rFonts w:cs="Arial"/>
          <w:lang w:val="en-CA"/>
        </w:rPr>
        <w:t xml:space="preserve">. </w:t>
      </w:r>
    </w:p>
    <w:p w14:paraId="24A23500" w14:textId="675ABB98" w:rsidR="00C94BDF" w:rsidRPr="00EA7036" w:rsidRDefault="00A34C5F" w:rsidP="00164CBB">
      <w:pPr>
        <w:pStyle w:val="Paragraphe"/>
        <w:spacing w:line="280" w:lineRule="exact"/>
        <w:rPr>
          <w:rFonts w:cs="Arial"/>
          <w:lang w:val="en-CA"/>
        </w:rPr>
      </w:pPr>
      <w:r w:rsidRPr="00EA7036">
        <w:rPr>
          <w:rFonts w:cs="Arial"/>
          <w:lang w:val="en-CA"/>
        </w:rPr>
        <w:t>In th</w:t>
      </w:r>
      <w:r w:rsidR="009B01E2" w:rsidRPr="00EA7036">
        <w:rPr>
          <w:rFonts w:cs="Arial"/>
          <w:lang w:val="en-CA"/>
        </w:rPr>
        <w:t>at</w:t>
      </w:r>
      <w:r w:rsidRPr="00EA7036">
        <w:rPr>
          <w:rFonts w:cs="Arial"/>
          <w:lang w:val="en-CA"/>
        </w:rPr>
        <w:t xml:space="preserve"> process</w:t>
      </w:r>
      <w:r w:rsidR="00C94BDF" w:rsidRPr="00EA7036">
        <w:rPr>
          <w:rFonts w:cs="Arial"/>
          <w:lang w:val="en-CA"/>
        </w:rPr>
        <w:t xml:space="preserve">, </w:t>
      </w:r>
      <w:r w:rsidRPr="00EA7036">
        <w:rPr>
          <w:rFonts w:cs="Arial"/>
          <w:lang w:val="en-CA"/>
        </w:rPr>
        <w:t xml:space="preserve">analysts </w:t>
      </w:r>
      <w:r w:rsidR="009B01E2" w:rsidRPr="00EA7036">
        <w:rPr>
          <w:rFonts w:cs="Arial"/>
          <w:lang w:val="en-CA"/>
        </w:rPr>
        <w:t>we</w:t>
      </w:r>
      <w:r w:rsidRPr="00EA7036">
        <w:rPr>
          <w:rFonts w:cs="Arial"/>
          <w:lang w:val="en-CA"/>
        </w:rPr>
        <w:t>re responsible for listening</w:t>
      </w:r>
      <w:r w:rsidR="00351FF1" w:rsidRPr="00EA7036">
        <w:rPr>
          <w:rFonts w:cs="Arial"/>
          <w:lang w:val="en-CA"/>
        </w:rPr>
        <w:t xml:space="preserve"> to</w:t>
      </w:r>
      <w:r w:rsidR="00C94BDF" w:rsidRPr="00EA7036">
        <w:rPr>
          <w:rFonts w:cs="Arial"/>
          <w:lang w:val="en-CA"/>
        </w:rPr>
        <w:t xml:space="preserve"> (</w:t>
      </w:r>
      <w:r w:rsidRPr="00EA7036">
        <w:rPr>
          <w:rFonts w:cs="Arial"/>
          <w:lang w:val="en-CA"/>
        </w:rPr>
        <w:t>or reading</w:t>
      </w:r>
      <w:r w:rsidR="00C94BDF" w:rsidRPr="00EA7036">
        <w:rPr>
          <w:rFonts w:cs="Arial"/>
          <w:lang w:val="en-CA"/>
        </w:rPr>
        <w:t xml:space="preserve">) </w:t>
      </w:r>
      <w:r w:rsidRPr="00EA7036">
        <w:rPr>
          <w:rFonts w:cs="Arial"/>
          <w:lang w:val="en-CA"/>
        </w:rPr>
        <w:t>the</w:t>
      </w:r>
      <w:r w:rsidR="00C94BDF" w:rsidRPr="00EA7036">
        <w:rPr>
          <w:rFonts w:cs="Arial"/>
          <w:lang w:val="en-CA"/>
        </w:rPr>
        <w:t xml:space="preserve"> communication, </w:t>
      </w:r>
      <w:r w:rsidR="00175764" w:rsidRPr="00EA7036">
        <w:rPr>
          <w:rFonts w:cs="Arial"/>
          <w:lang w:val="en-CA"/>
        </w:rPr>
        <w:t>reporting it and classifying it</w:t>
      </w:r>
      <w:r w:rsidR="00C94BDF" w:rsidRPr="00EA7036">
        <w:rPr>
          <w:rFonts w:cs="Arial"/>
          <w:lang w:val="en-CA"/>
        </w:rPr>
        <w:t xml:space="preserve">. </w:t>
      </w:r>
      <w:r w:rsidR="00175764" w:rsidRPr="00EA7036">
        <w:rPr>
          <w:rFonts w:cs="Arial"/>
          <w:lang w:val="en-CA"/>
        </w:rPr>
        <w:t>However, if they ha</w:t>
      </w:r>
      <w:r w:rsidR="009B01E2" w:rsidRPr="00EA7036">
        <w:rPr>
          <w:rFonts w:cs="Arial"/>
          <w:lang w:val="en-CA"/>
        </w:rPr>
        <w:t>d</w:t>
      </w:r>
      <w:r w:rsidR="00351FF1" w:rsidRPr="00EA7036">
        <w:rPr>
          <w:rFonts w:cs="Arial"/>
          <w:lang w:val="en-CA"/>
        </w:rPr>
        <w:t xml:space="preserve"> any </w:t>
      </w:r>
      <w:r w:rsidR="00175764" w:rsidRPr="00EA7036">
        <w:rPr>
          <w:rFonts w:cs="Arial"/>
          <w:lang w:val="en-CA"/>
        </w:rPr>
        <w:t xml:space="preserve">reason to believe that </w:t>
      </w:r>
      <w:r w:rsidR="00351FF1" w:rsidRPr="00EA7036">
        <w:rPr>
          <w:rFonts w:cs="Arial"/>
          <w:lang w:val="en-CA"/>
        </w:rPr>
        <w:t>one</w:t>
      </w:r>
      <w:r w:rsidR="00175764" w:rsidRPr="00EA7036">
        <w:rPr>
          <w:rFonts w:cs="Arial"/>
          <w:lang w:val="en-CA"/>
        </w:rPr>
        <w:t xml:space="preserve"> of the participants </w:t>
      </w:r>
      <w:r w:rsidR="009B01E2" w:rsidRPr="00EA7036">
        <w:rPr>
          <w:rFonts w:cs="Arial"/>
          <w:lang w:val="en-CA"/>
        </w:rPr>
        <w:t>wa</w:t>
      </w:r>
      <w:r w:rsidR="00175764" w:rsidRPr="00EA7036">
        <w:rPr>
          <w:rFonts w:cs="Arial"/>
          <w:lang w:val="en-CA"/>
        </w:rPr>
        <w:t>s a lawyer</w:t>
      </w:r>
      <w:r w:rsidR="00C94BDF" w:rsidRPr="00EA7036">
        <w:rPr>
          <w:rFonts w:cs="Arial"/>
          <w:lang w:val="en-CA"/>
        </w:rPr>
        <w:t xml:space="preserve">, </w:t>
      </w:r>
      <w:r w:rsidR="00175764" w:rsidRPr="00EA7036">
        <w:rPr>
          <w:rFonts w:cs="Arial"/>
          <w:lang w:val="en-CA"/>
        </w:rPr>
        <w:t xml:space="preserve">they </w:t>
      </w:r>
      <w:r w:rsidR="009B01E2" w:rsidRPr="00EA7036">
        <w:rPr>
          <w:rFonts w:cs="Arial"/>
          <w:lang w:val="en-CA"/>
        </w:rPr>
        <w:t>had to</w:t>
      </w:r>
      <w:r w:rsidR="00175764" w:rsidRPr="00EA7036">
        <w:rPr>
          <w:rFonts w:cs="Arial"/>
          <w:lang w:val="en-CA"/>
        </w:rPr>
        <w:t xml:space="preserve"> immediately block it and add the endorsement</w:t>
      </w:r>
      <w:r w:rsidR="00C94BDF" w:rsidRPr="00EA7036">
        <w:rPr>
          <w:rFonts w:cs="Arial"/>
          <w:lang w:val="en-CA"/>
        </w:rPr>
        <w:t xml:space="preserve"> </w:t>
      </w:r>
      <w:r w:rsidR="00AC7F65" w:rsidRPr="00EA7036">
        <w:rPr>
          <w:rFonts w:cs="Arial"/>
          <w:lang w:val="en-CA"/>
        </w:rPr>
        <w:t>[</w:t>
      </w:r>
      <w:r w:rsidR="0028555F" w:rsidRPr="00EA7036">
        <w:rPr>
          <w:rFonts w:cs="Arial"/>
          <w:smallCaps/>
          <w:lang w:val="en-CA"/>
        </w:rPr>
        <w:t>translation</w:t>
      </w:r>
      <w:r w:rsidR="00AC7F65" w:rsidRPr="00EA7036">
        <w:rPr>
          <w:rFonts w:cs="Arial"/>
          <w:lang w:val="en-CA"/>
        </w:rPr>
        <w:t xml:space="preserve">] </w:t>
      </w:r>
      <w:r w:rsidR="00175764" w:rsidRPr="00EA7036">
        <w:rPr>
          <w:rFonts w:cs="Arial"/>
          <w:lang w:val="en-CA"/>
        </w:rPr>
        <w:t xml:space="preserve">“notary/lawyer/judge” </w:t>
      </w:r>
      <w:r w:rsidR="009B01E2" w:rsidRPr="00EA7036">
        <w:rPr>
          <w:rFonts w:cs="Arial"/>
          <w:lang w:val="en-CA"/>
        </w:rPr>
        <w:t>by way of</w:t>
      </w:r>
      <w:r w:rsidR="00175764" w:rsidRPr="00EA7036">
        <w:rPr>
          <w:rFonts w:cs="Arial"/>
          <w:lang w:val="en-CA"/>
        </w:rPr>
        <w:t xml:space="preserve"> comment</w:t>
      </w:r>
      <w:r w:rsidR="00C94BDF" w:rsidRPr="00EA7036">
        <w:rPr>
          <w:rFonts w:cs="Arial"/>
          <w:lang w:val="en-CA"/>
        </w:rPr>
        <w:t xml:space="preserve">. </w:t>
      </w:r>
      <w:r w:rsidR="0049321A" w:rsidRPr="00EA7036">
        <w:rPr>
          <w:rFonts w:cs="Arial"/>
          <w:lang w:val="en-CA"/>
        </w:rPr>
        <w:t xml:space="preserve">Any prior communications related to the same telephone number </w:t>
      </w:r>
      <w:r w:rsidR="009B01E2" w:rsidRPr="00EA7036">
        <w:rPr>
          <w:rFonts w:cs="Arial"/>
          <w:lang w:val="en-CA"/>
        </w:rPr>
        <w:t>was</w:t>
      </w:r>
      <w:r w:rsidR="0049321A" w:rsidRPr="00EA7036">
        <w:rPr>
          <w:rFonts w:cs="Arial"/>
          <w:lang w:val="en-CA"/>
        </w:rPr>
        <w:t xml:space="preserve"> reported to a coordinator and </w:t>
      </w:r>
      <w:r w:rsidR="009B01E2" w:rsidRPr="00EA7036">
        <w:rPr>
          <w:rFonts w:cs="Arial"/>
          <w:lang w:val="en-CA"/>
        </w:rPr>
        <w:t>had to</w:t>
      </w:r>
      <w:r w:rsidR="0049321A" w:rsidRPr="00EA7036">
        <w:rPr>
          <w:rFonts w:cs="Arial"/>
          <w:lang w:val="en-CA"/>
        </w:rPr>
        <w:t xml:space="preserve"> be blocked retroactively</w:t>
      </w:r>
      <w:r w:rsidR="00C94BDF" w:rsidRPr="00EA7036">
        <w:rPr>
          <w:rFonts w:cs="Arial"/>
          <w:lang w:val="en-CA"/>
        </w:rPr>
        <w:t xml:space="preserve">. </w:t>
      </w:r>
    </w:p>
    <w:p w14:paraId="7DD7FE4A" w14:textId="7172BBC9" w:rsidR="00C94BDF" w:rsidRPr="00EA7036" w:rsidRDefault="00DC06DF" w:rsidP="00164CBB">
      <w:pPr>
        <w:pStyle w:val="Paragraphe"/>
        <w:spacing w:line="280" w:lineRule="exact"/>
        <w:rPr>
          <w:rFonts w:cs="Arial"/>
          <w:lang w:val="en-CA"/>
        </w:rPr>
      </w:pPr>
      <w:r w:rsidRPr="00EA7036">
        <w:rPr>
          <w:rFonts w:cs="Arial"/>
          <w:lang w:val="en-CA"/>
        </w:rPr>
        <w:t xml:space="preserve">When a communication </w:t>
      </w:r>
      <w:r w:rsidR="009B01E2" w:rsidRPr="00EA7036">
        <w:rPr>
          <w:rFonts w:cs="Arial"/>
          <w:lang w:val="en-CA"/>
        </w:rPr>
        <w:t>was</w:t>
      </w:r>
      <w:r w:rsidRPr="00EA7036">
        <w:rPr>
          <w:rFonts w:cs="Arial"/>
          <w:lang w:val="en-CA"/>
        </w:rPr>
        <w:t xml:space="preserve"> blocked, neither the analysts nor the investigators c</w:t>
      </w:r>
      <w:r w:rsidR="009B01E2" w:rsidRPr="00EA7036">
        <w:rPr>
          <w:rFonts w:cs="Arial"/>
          <w:lang w:val="en-CA"/>
        </w:rPr>
        <w:t>ould</w:t>
      </w:r>
      <w:r w:rsidRPr="00EA7036">
        <w:rPr>
          <w:rFonts w:cs="Arial"/>
          <w:lang w:val="en-CA"/>
        </w:rPr>
        <w:t xml:space="preserve"> access its content</w:t>
      </w:r>
      <w:r w:rsidR="00C94BDF" w:rsidRPr="00EA7036">
        <w:rPr>
          <w:rFonts w:cs="Arial"/>
          <w:lang w:val="en-CA"/>
        </w:rPr>
        <w:t xml:space="preserve">. </w:t>
      </w:r>
      <w:r w:rsidRPr="00EA7036">
        <w:rPr>
          <w:rFonts w:cs="Arial"/>
          <w:lang w:val="en-CA"/>
        </w:rPr>
        <w:t>They only ha</w:t>
      </w:r>
      <w:r w:rsidR="009B01E2" w:rsidRPr="00EA7036">
        <w:rPr>
          <w:rFonts w:cs="Arial"/>
          <w:lang w:val="en-CA"/>
        </w:rPr>
        <w:t>d</w:t>
      </w:r>
      <w:r w:rsidRPr="00EA7036">
        <w:rPr>
          <w:rFonts w:cs="Arial"/>
          <w:lang w:val="en-CA"/>
        </w:rPr>
        <w:t xml:space="preserve"> access to the metadata related thereto </w:t>
      </w:r>
      <w:r w:rsidR="00C94BDF" w:rsidRPr="00EA7036">
        <w:rPr>
          <w:rFonts w:cs="Arial"/>
          <w:lang w:val="en-CA"/>
        </w:rPr>
        <w:t xml:space="preserve">(date, </w:t>
      </w:r>
      <w:r w:rsidRPr="00EA7036">
        <w:rPr>
          <w:rFonts w:cs="Arial"/>
          <w:lang w:val="en-CA"/>
        </w:rPr>
        <w:t>telephone numbers</w:t>
      </w:r>
      <w:r w:rsidR="00C94BDF" w:rsidRPr="00EA7036">
        <w:rPr>
          <w:rFonts w:cs="Arial"/>
          <w:lang w:val="en-CA"/>
        </w:rPr>
        <w:t>, dur</w:t>
      </w:r>
      <w:r w:rsidRPr="00EA7036">
        <w:rPr>
          <w:rFonts w:cs="Arial"/>
          <w:lang w:val="en-CA"/>
        </w:rPr>
        <w:t>ation</w:t>
      </w:r>
      <w:r w:rsidR="004D0B09" w:rsidRPr="00EA7036">
        <w:rPr>
          <w:rFonts w:cs="Arial"/>
          <w:lang w:val="en-CA"/>
        </w:rPr>
        <w:t>,</w:t>
      </w:r>
      <w:r w:rsidR="00C94BDF" w:rsidRPr="00EA7036">
        <w:rPr>
          <w:rFonts w:cs="Arial"/>
          <w:lang w:val="en-CA"/>
        </w:rPr>
        <w:t xml:space="preserve"> etc.) </w:t>
      </w:r>
      <w:r w:rsidRPr="00EA7036">
        <w:rPr>
          <w:rFonts w:cs="Arial"/>
          <w:lang w:val="en-CA"/>
        </w:rPr>
        <w:t>and to the analysts’ comments</w:t>
      </w:r>
      <w:r w:rsidR="00C94BDF" w:rsidRPr="00EA7036">
        <w:rPr>
          <w:rFonts w:cs="Arial"/>
          <w:lang w:val="en-CA"/>
        </w:rPr>
        <w:t xml:space="preserve">, </w:t>
      </w:r>
      <w:r w:rsidRPr="00EA7036">
        <w:rPr>
          <w:rFonts w:cs="Arial"/>
          <w:lang w:val="en-CA"/>
        </w:rPr>
        <w:t>if any</w:t>
      </w:r>
      <w:r w:rsidR="00C94BDF" w:rsidRPr="00EA7036">
        <w:rPr>
          <w:rFonts w:cs="Arial"/>
          <w:lang w:val="en-CA"/>
        </w:rPr>
        <w:t xml:space="preserve">. </w:t>
      </w:r>
      <w:r w:rsidRPr="00EA7036">
        <w:rPr>
          <w:rFonts w:cs="Arial"/>
          <w:lang w:val="en-CA"/>
        </w:rPr>
        <w:t xml:space="preserve">Only the monitoring room managers and the system administrators </w:t>
      </w:r>
      <w:r w:rsidR="009B01E2" w:rsidRPr="00EA7036">
        <w:rPr>
          <w:rFonts w:cs="Arial"/>
          <w:lang w:val="en-CA"/>
        </w:rPr>
        <w:t>could</w:t>
      </w:r>
      <w:r w:rsidRPr="00EA7036">
        <w:rPr>
          <w:rFonts w:cs="Arial"/>
          <w:lang w:val="en-CA"/>
        </w:rPr>
        <w:t xml:space="preserve"> access the content of a blocked communication, the former for quality control purposes and the latter to perform connections, monitor material sent to the authorizing judge (as per the terms of the authorization, as will </w:t>
      </w:r>
      <w:r w:rsidR="00644E49" w:rsidRPr="00EA7036">
        <w:rPr>
          <w:rFonts w:cs="Arial"/>
          <w:lang w:val="en-CA"/>
        </w:rPr>
        <w:t>be discussed</w:t>
      </w:r>
      <w:r w:rsidRPr="00EA7036">
        <w:rPr>
          <w:rFonts w:cs="Arial"/>
          <w:lang w:val="en-CA"/>
        </w:rPr>
        <w:t xml:space="preserve"> below</w:t>
      </w:r>
      <w:r w:rsidR="00C94BDF" w:rsidRPr="00EA7036">
        <w:rPr>
          <w:rFonts w:cs="Arial"/>
          <w:lang w:val="en-CA"/>
        </w:rPr>
        <w:t xml:space="preserve">) </w:t>
      </w:r>
      <w:r w:rsidRPr="00EA7036">
        <w:rPr>
          <w:rFonts w:cs="Arial"/>
          <w:lang w:val="en-CA"/>
        </w:rPr>
        <w:t>and ensure classification of the communications following the judge’s response</w:t>
      </w:r>
      <w:r w:rsidR="00C94BDF" w:rsidRPr="00EA7036">
        <w:rPr>
          <w:rFonts w:cs="Arial"/>
          <w:lang w:val="en-CA"/>
        </w:rPr>
        <w:t xml:space="preserve">. </w:t>
      </w:r>
    </w:p>
    <w:p w14:paraId="62434D0C" w14:textId="457EEE46" w:rsidR="00C94BDF" w:rsidRPr="0032157C" w:rsidRDefault="00644E49" w:rsidP="00164CBB">
      <w:pPr>
        <w:pStyle w:val="Paragraphe"/>
        <w:spacing w:before="100" w:after="100" w:line="280" w:lineRule="exact"/>
        <w:rPr>
          <w:rFonts w:cs="Arial"/>
          <w:lang w:val="en-CA"/>
        </w:rPr>
      </w:pPr>
      <w:r w:rsidRPr="0032157C">
        <w:rPr>
          <w:rFonts w:cs="Arial"/>
          <w:lang w:val="en-CA"/>
        </w:rPr>
        <w:lastRenderedPageBreak/>
        <w:t>The nature and the time of certain operations or manipulations performed by users</w:t>
      </w:r>
      <w:r w:rsidR="003E0F2F" w:rsidRPr="0032157C">
        <w:rPr>
          <w:rFonts w:cs="Arial"/>
          <w:lang w:val="en-CA"/>
        </w:rPr>
        <w:t xml:space="preserve"> </w:t>
      </w:r>
      <w:r w:rsidR="009B01E2" w:rsidRPr="0032157C">
        <w:rPr>
          <w:rFonts w:cs="Arial"/>
          <w:lang w:val="en-CA"/>
        </w:rPr>
        <w:t>could</w:t>
      </w:r>
      <w:r w:rsidR="003E0F2F" w:rsidRPr="0032157C">
        <w:rPr>
          <w:rFonts w:cs="Arial"/>
          <w:lang w:val="en-CA"/>
        </w:rPr>
        <w:t xml:space="preserve"> be identified</w:t>
      </w:r>
      <w:r w:rsidR="009B01E2" w:rsidRPr="0032157C">
        <w:rPr>
          <w:rFonts w:cs="Arial"/>
          <w:lang w:val="en-CA"/>
        </w:rPr>
        <w:t xml:space="preserve"> by the system</w:t>
      </w:r>
      <w:r w:rsidRPr="0032157C">
        <w:rPr>
          <w:rFonts w:cs="Arial"/>
          <w:lang w:val="en-CA"/>
        </w:rPr>
        <w:t>. Th</w:t>
      </w:r>
      <w:r w:rsidR="009B01E2" w:rsidRPr="0032157C">
        <w:rPr>
          <w:rFonts w:cs="Arial"/>
          <w:lang w:val="en-CA"/>
        </w:rPr>
        <w:t>at</w:t>
      </w:r>
      <w:r w:rsidRPr="0032157C">
        <w:rPr>
          <w:rFonts w:cs="Arial"/>
          <w:lang w:val="en-CA"/>
        </w:rPr>
        <w:t xml:space="preserve"> information </w:t>
      </w:r>
      <w:r w:rsidR="009B01E2" w:rsidRPr="0032157C">
        <w:rPr>
          <w:rFonts w:cs="Arial"/>
          <w:lang w:val="en-CA"/>
        </w:rPr>
        <w:t>wa</w:t>
      </w:r>
      <w:r w:rsidRPr="0032157C">
        <w:rPr>
          <w:rFonts w:cs="Arial"/>
          <w:lang w:val="en-CA"/>
        </w:rPr>
        <w:t xml:space="preserve">s recorded in </w:t>
      </w:r>
      <w:r w:rsidR="00A946EF" w:rsidRPr="0032157C">
        <w:rPr>
          <w:rFonts w:cs="Arial"/>
          <w:lang w:val="en-CA"/>
        </w:rPr>
        <w:t xml:space="preserve">the </w:t>
      </w:r>
      <w:r w:rsidRPr="0032157C">
        <w:rPr>
          <w:rFonts w:cs="Arial"/>
          <w:lang w:val="en-CA"/>
        </w:rPr>
        <w:t>“audit trails”</w:t>
      </w:r>
      <w:r w:rsidR="00A946EF" w:rsidRPr="0032157C">
        <w:rPr>
          <w:rFonts w:cs="Arial"/>
          <w:lang w:val="en-CA"/>
        </w:rPr>
        <w:t xml:space="preserve"> (</w:t>
      </w:r>
      <w:r w:rsidR="00A946EF" w:rsidRPr="0032157C">
        <w:rPr>
          <w:rFonts w:cs="Arial"/>
          <w:i/>
          <w:iCs/>
          <w:lang w:val="en-CA"/>
        </w:rPr>
        <w:t>pistes de v</w:t>
      </w:r>
      <w:r w:rsidR="003D7A3E" w:rsidRPr="0032157C">
        <w:rPr>
          <w:rFonts w:cs="Arial"/>
          <w:i/>
          <w:iCs/>
          <w:lang w:val="en-CA"/>
        </w:rPr>
        <w:t>é</w:t>
      </w:r>
      <w:r w:rsidR="00A946EF" w:rsidRPr="0032157C">
        <w:rPr>
          <w:rFonts w:cs="Arial"/>
          <w:i/>
          <w:iCs/>
          <w:lang w:val="en-CA"/>
        </w:rPr>
        <w:t>rification</w:t>
      </w:r>
      <w:r w:rsidR="00A946EF" w:rsidRPr="0032157C">
        <w:rPr>
          <w:rFonts w:cs="Arial"/>
          <w:lang w:val="en-CA"/>
        </w:rPr>
        <w:t>)</w:t>
      </w:r>
      <w:r w:rsidR="00C94BDF" w:rsidRPr="0032157C">
        <w:rPr>
          <w:rFonts w:cs="Arial"/>
          <w:lang w:val="en-CA"/>
        </w:rPr>
        <w:t xml:space="preserve">. </w:t>
      </w:r>
      <w:r w:rsidRPr="0032157C">
        <w:rPr>
          <w:rFonts w:cs="Arial"/>
          <w:lang w:val="en-CA"/>
        </w:rPr>
        <w:t xml:space="preserve">It </w:t>
      </w:r>
      <w:r w:rsidR="009B01E2" w:rsidRPr="0032157C">
        <w:rPr>
          <w:rFonts w:cs="Arial"/>
          <w:lang w:val="en-CA"/>
        </w:rPr>
        <w:t>was</w:t>
      </w:r>
      <w:r w:rsidRPr="0032157C">
        <w:rPr>
          <w:rFonts w:cs="Arial"/>
          <w:lang w:val="en-CA"/>
        </w:rPr>
        <w:t xml:space="preserve"> impossible to access the metadata of an intercepted communication</w:t>
      </w:r>
      <w:r w:rsidR="00A946EF" w:rsidRPr="0032157C">
        <w:rPr>
          <w:rFonts w:cs="Arial"/>
          <w:lang w:val="en-CA"/>
        </w:rPr>
        <w:t>,</w:t>
      </w:r>
      <w:r w:rsidRPr="0032157C">
        <w:rPr>
          <w:rFonts w:cs="Arial"/>
          <w:lang w:val="en-CA"/>
        </w:rPr>
        <w:t xml:space="preserve"> or the communication itself</w:t>
      </w:r>
      <w:r w:rsidR="00A946EF" w:rsidRPr="0032157C">
        <w:rPr>
          <w:rFonts w:cs="Arial"/>
          <w:lang w:val="en-CA"/>
        </w:rPr>
        <w:t>,</w:t>
      </w:r>
      <w:r w:rsidRPr="0032157C">
        <w:rPr>
          <w:rFonts w:cs="Arial"/>
          <w:lang w:val="en-CA"/>
        </w:rPr>
        <w:t xml:space="preserve"> without leaving a trace of that operation in the audit trails</w:t>
      </w:r>
      <w:r w:rsidR="00C94BDF" w:rsidRPr="0032157C">
        <w:rPr>
          <w:rFonts w:cs="Arial"/>
          <w:lang w:val="en-CA"/>
        </w:rPr>
        <w:t xml:space="preserve">. </w:t>
      </w:r>
      <w:r w:rsidR="00A946EF" w:rsidRPr="0032157C">
        <w:rPr>
          <w:rFonts w:cs="Arial"/>
          <w:lang w:val="en-CA"/>
        </w:rPr>
        <w:t>However, t</w:t>
      </w:r>
      <w:r w:rsidRPr="0032157C">
        <w:rPr>
          <w:rFonts w:cs="Arial"/>
          <w:lang w:val="en-CA"/>
        </w:rPr>
        <w:t xml:space="preserve">he system </w:t>
      </w:r>
      <w:r w:rsidR="009B01E2" w:rsidRPr="0032157C">
        <w:rPr>
          <w:rFonts w:cs="Arial"/>
          <w:lang w:val="en-CA"/>
        </w:rPr>
        <w:t>did</w:t>
      </w:r>
      <w:r w:rsidR="00FE2312" w:rsidRPr="0032157C">
        <w:rPr>
          <w:rFonts w:cs="Arial"/>
          <w:lang w:val="en-CA"/>
        </w:rPr>
        <w:t xml:space="preserve"> not allow </w:t>
      </w:r>
      <w:r w:rsidR="00D13625" w:rsidRPr="0032157C">
        <w:rPr>
          <w:rFonts w:cs="Arial"/>
          <w:lang w:val="en-CA"/>
        </w:rPr>
        <w:t xml:space="preserve">one </w:t>
      </w:r>
      <w:r w:rsidR="00FE2312" w:rsidRPr="0032157C">
        <w:rPr>
          <w:rFonts w:cs="Arial"/>
          <w:lang w:val="en-CA"/>
        </w:rPr>
        <w:t>to determine</w:t>
      </w:r>
      <w:r w:rsidRPr="0032157C">
        <w:rPr>
          <w:rFonts w:cs="Arial"/>
          <w:lang w:val="en-CA"/>
        </w:rPr>
        <w:t xml:space="preserve"> whether a communication ha</w:t>
      </w:r>
      <w:r w:rsidR="009B01E2" w:rsidRPr="0032157C">
        <w:rPr>
          <w:rFonts w:cs="Arial"/>
          <w:lang w:val="en-CA"/>
        </w:rPr>
        <w:t>d</w:t>
      </w:r>
      <w:r w:rsidRPr="0032157C">
        <w:rPr>
          <w:rFonts w:cs="Arial"/>
          <w:lang w:val="en-CA"/>
        </w:rPr>
        <w:t xml:space="preserve"> been listened to, </w:t>
      </w:r>
      <w:r w:rsidR="00A946EF" w:rsidRPr="0032157C">
        <w:rPr>
          <w:rFonts w:cs="Arial"/>
          <w:lang w:val="en-CA"/>
        </w:rPr>
        <w:t xml:space="preserve">or </w:t>
      </w:r>
      <w:r w:rsidR="00FE2312" w:rsidRPr="0032157C">
        <w:rPr>
          <w:rFonts w:cs="Arial"/>
          <w:lang w:val="en-CA"/>
        </w:rPr>
        <w:t>to know</w:t>
      </w:r>
      <w:r w:rsidRPr="0032157C">
        <w:rPr>
          <w:rFonts w:cs="Arial"/>
          <w:lang w:val="en-CA"/>
        </w:rPr>
        <w:t xml:space="preserve"> who listened to it or</w:t>
      </w:r>
      <w:r w:rsidR="008B3576" w:rsidRPr="0032157C">
        <w:rPr>
          <w:rFonts w:cs="Arial"/>
          <w:lang w:val="en-CA"/>
        </w:rPr>
        <w:t xml:space="preserve"> who</w:t>
      </w:r>
      <w:r w:rsidRPr="0032157C">
        <w:rPr>
          <w:rFonts w:cs="Arial"/>
          <w:lang w:val="en-CA"/>
        </w:rPr>
        <w:t xml:space="preserve"> </w:t>
      </w:r>
      <w:r w:rsidR="00FE2312" w:rsidRPr="0032157C">
        <w:rPr>
          <w:rFonts w:cs="Arial"/>
          <w:lang w:val="en-CA"/>
        </w:rPr>
        <w:t>consulted</w:t>
      </w:r>
      <w:r w:rsidRPr="0032157C">
        <w:rPr>
          <w:rFonts w:cs="Arial"/>
          <w:lang w:val="en-CA"/>
        </w:rPr>
        <w:t xml:space="preserve"> it and when, </w:t>
      </w:r>
      <w:r w:rsidR="003E0F2F" w:rsidRPr="0032157C">
        <w:rPr>
          <w:rFonts w:cs="Arial"/>
          <w:lang w:val="en-CA"/>
        </w:rPr>
        <w:t xml:space="preserve">if </w:t>
      </w:r>
      <w:r w:rsidR="008B3576" w:rsidRPr="0032157C">
        <w:rPr>
          <w:rFonts w:cs="Arial"/>
          <w:lang w:val="en-CA"/>
        </w:rPr>
        <w:t>that was the case</w:t>
      </w:r>
      <w:r w:rsidR="00C94BDF" w:rsidRPr="0032157C">
        <w:rPr>
          <w:rFonts w:cs="Arial"/>
          <w:lang w:val="en-CA"/>
        </w:rPr>
        <w:t xml:space="preserve">. </w:t>
      </w:r>
    </w:p>
    <w:p w14:paraId="4AEFC26A" w14:textId="6406CC6D" w:rsidR="00C94BDF" w:rsidRPr="0032157C" w:rsidRDefault="00D13625" w:rsidP="00164CBB">
      <w:pPr>
        <w:pStyle w:val="Paragraphe"/>
        <w:spacing w:before="100" w:after="100" w:line="280" w:lineRule="exact"/>
        <w:rPr>
          <w:rFonts w:cs="Arial"/>
          <w:lang w:val="en-CA"/>
        </w:rPr>
      </w:pPr>
      <w:r w:rsidRPr="0032157C">
        <w:rPr>
          <w:rFonts w:cs="Arial"/>
          <w:lang w:val="en-CA"/>
        </w:rPr>
        <w:t xml:space="preserve">If a communication </w:t>
      </w:r>
      <w:r w:rsidR="008B3576" w:rsidRPr="0032157C">
        <w:rPr>
          <w:rFonts w:cs="Arial"/>
          <w:lang w:val="en-CA"/>
        </w:rPr>
        <w:t>wa</w:t>
      </w:r>
      <w:r w:rsidRPr="0032157C">
        <w:rPr>
          <w:rFonts w:cs="Arial"/>
          <w:lang w:val="en-CA"/>
        </w:rPr>
        <w:t>s blocked and a user attempt</w:t>
      </w:r>
      <w:r w:rsidR="008B3576" w:rsidRPr="0032157C">
        <w:rPr>
          <w:rFonts w:cs="Arial"/>
          <w:lang w:val="en-CA"/>
        </w:rPr>
        <w:t>ed</w:t>
      </w:r>
      <w:r w:rsidRPr="0032157C">
        <w:rPr>
          <w:rFonts w:cs="Arial"/>
          <w:lang w:val="en-CA"/>
        </w:rPr>
        <w:t xml:space="preserve"> to access it, the system show</w:t>
      </w:r>
      <w:r w:rsidR="008B3576" w:rsidRPr="0032157C">
        <w:rPr>
          <w:rFonts w:cs="Arial"/>
          <w:lang w:val="en-CA"/>
        </w:rPr>
        <w:t>ed</w:t>
      </w:r>
      <w:r w:rsidRPr="0032157C">
        <w:rPr>
          <w:rFonts w:cs="Arial"/>
          <w:lang w:val="en-CA"/>
        </w:rPr>
        <w:t xml:space="preserve"> an error message </w:t>
      </w:r>
      <w:r w:rsidR="003E45F6" w:rsidRPr="0032157C">
        <w:rPr>
          <w:rFonts w:cs="Arial"/>
          <w:lang w:val="en-CA"/>
        </w:rPr>
        <w:t xml:space="preserve">which, in essence, read </w:t>
      </w:r>
      <w:r w:rsidR="00AC7F65" w:rsidRPr="0032157C">
        <w:rPr>
          <w:rFonts w:cs="Arial"/>
          <w:lang w:val="en-CA"/>
        </w:rPr>
        <w:t>[</w:t>
      </w:r>
      <w:r w:rsidR="0028555F" w:rsidRPr="0032157C">
        <w:rPr>
          <w:rFonts w:cs="Arial"/>
          <w:smallCaps/>
          <w:lang w:val="en-CA"/>
        </w:rPr>
        <w:t>translation</w:t>
      </w:r>
      <w:r w:rsidR="00AC7F65" w:rsidRPr="0032157C">
        <w:rPr>
          <w:rFonts w:cs="Arial"/>
          <w:lang w:val="en-CA"/>
        </w:rPr>
        <w:t xml:space="preserve">] </w:t>
      </w:r>
      <w:r w:rsidRPr="0032157C">
        <w:rPr>
          <w:rFonts w:cs="Arial"/>
          <w:lang w:val="en-CA"/>
        </w:rPr>
        <w:t>“Content blocked. You are not authorized to display this content”</w:t>
      </w:r>
      <w:r w:rsidR="00C94BDF" w:rsidRPr="0032157C">
        <w:rPr>
          <w:rFonts w:cs="Arial"/>
          <w:lang w:val="en-CA"/>
        </w:rPr>
        <w:t xml:space="preserve">. </w:t>
      </w:r>
      <w:r w:rsidRPr="0032157C">
        <w:rPr>
          <w:rFonts w:cs="Arial"/>
          <w:lang w:val="en-CA"/>
        </w:rPr>
        <w:t>That communication nevertheless appear</w:t>
      </w:r>
      <w:r w:rsidR="008B3576" w:rsidRPr="0032157C">
        <w:rPr>
          <w:rFonts w:cs="Arial"/>
          <w:lang w:val="en-CA"/>
        </w:rPr>
        <w:t>ed</w:t>
      </w:r>
      <w:r w:rsidRPr="0032157C">
        <w:rPr>
          <w:rFonts w:cs="Arial"/>
          <w:lang w:val="en-CA"/>
        </w:rPr>
        <w:t xml:space="preserve"> as being “displayed”</w:t>
      </w:r>
      <w:r w:rsidR="00C94BDF" w:rsidRPr="0032157C">
        <w:rPr>
          <w:rFonts w:cs="Arial"/>
          <w:lang w:val="en-CA"/>
        </w:rPr>
        <w:t xml:space="preserve"> </w:t>
      </w:r>
      <w:r w:rsidRPr="0032157C">
        <w:rPr>
          <w:rFonts w:cs="Arial"/>
          <w:lang w:val="en-CA"/>
        </w:rPr>
        <w:t>in the audit trails</w:t>
      </w:r>
      <w:r w:rsidR="00C94BDF" w:rsidRPr="0032157C">
        <w:rPr>
          <w:rFonts w:cs="Arial"/>
          <w:lang w:val="en-CA"/>
        </w:rPr>
        <w:t xml:space="preserve">, </w:t>
      </w:r>
      <w:r w:rsidRPr="0032157C">
        <w:rPr>
          <w:rFonts w:cs="Arial"/>
          <w:lang w:val="en-CA"/>
        </w:rPr>
        <w:t xml:space="preserve">even though there </w:t>
      </w:r>
      <w:r w:rsidR="008B3576" w:rsidRPr="0032157C">
        <w:rPr>
          <w:rFonts w:cs="Arial"/>
          <w:lang w:val="en-CA"/>
        </w:rPr>
        <w:t>had been</w:t>
      </w:r>
      <w:r w:rsidRPr="0032157C">
        <w:rPr>
          <w:rFonts w:cs="Arial"/>
          <w:lang w:val="en-CA"/>
        </w:rPr>
        <w:t xml:space="preserve"> no actual access to it</w:t>
      </w:r>
      <w:r w:rsidR="00C94BDF" w:rsidRPr="0032157C">
        <w:rPr>
          <w:rFonts w:cs="Arial"/>
          <w:lang w:val="en-CA"/>
        </w:rPr>
        <w:t xml:space="preserve">. </w:t>
      </w:r>
      <w:r w:rsidRPr="0032157C">
        <w:rPr>
          <w:rFonts w:cs="Arial"/>
          <w:lang w:val="en-CA"/>
        </w:rPr>
        <w:t xml:space="preserve">The priority level of a communication </w:t>
      </w:r>
      <w:r w:rsidR="008B3576" w:rsidRPr="0032157C">
        <w:rPr>
          <w:rFonts w:cs="Arial"/>
          <w:lang w:val="en-CA"/>
        </w:rPr>
        <w:t>could</w:t>
      </w:r>
      <w:r w:rsidRPr="0032157C">
        <w:rPr>
          <w:rFonts w:cs="Arial"/>
          <w:lang w:val="en-CA"/>
        </w:rPr>
        <w:t xml:space="preserve"> also be modified without it having been listened to or read</w:t>
      </w:r>
      <w:r w:rsidR="004B1D1B" w:rsidRPr="0032157C">
        <w:rPr>
          <w:rFonts w:cs="Arial"/>
          <w:lang w:val="en-CA"/>
        </w:rPr>
        <w:t>.</w:t>
      </w:r>
    </w:p>
    <w:p w14:paraId="6B023C6A" w14:textId="209F7E60" w:rsidR="00C94BDF" w:rsidRPr="0032157C" w:rsidRDefault="00803852" w:rsidP="00164CBB">
      <w:pPr>
        <w:pStyle w:val="Paragraphe"/>
        <w:spacing w:before="100" w:after="100" w:line="280" w:lineRule="exact"/>
        <w:rPr>
          <w:rFonts w:cs="Arial"/>
          <w:lang w:val="en-CA"/>
        </w:rPr>
      </w:pPr>
      <w:r w:rsidRPr="0032157C">
        <w:rPr>
          <w:rFonts w:cs="Arial"/>
          <w:lang w:val="en-CA"/>
        </w:rPr>
        <w:t>Understanding</w:t>
      </w:r>
      <w:r w:rsidR="003E45F6" w:rsidRPr="0032157C">
        <w:rPr>
          <w:rFonts w:cs="Arial"/>
          <w:lang w:val="en-CA"/>
        </w:rPr>
        <w:t xml:space="preserve"> what follows</w:t>
      </w:r>
      <w:r w:rsidRPr="0032157C">
        <w:rPr>
          <w:rFonts w:cs="Arial"/>
          <w:lang w:val="en-CA"/>
        </w:rPr>
        <w:t xml:space="preserve"> requires that we </w:t>
      </w:r>
      <w:r w:rsidR="003E45F6" w:rsidRPr="0032157C">
        <w:rPr>
          <w:rFonts w:cs="Arial"/>
          <w:lang w:val="en-CA"/>
        </w:rPr>
        <w:t xml:space="preserve">now </w:t>
      </w:r>
      <w:r w:rsidRPr="0032157C">
        <w:rPr>
          <w:rFonts w:cs="Arial"/>
          <w:lang w:val="en-CA"/>
        </w:rPr>
        <w:t xml:space="preserve">set forth one </w:t>
      </w:r>
      <w:r w:rsidR="003E45F6" w:rsidRPr="0032157C">
        <w:rPr>
          <w:rFonts w:cs="Arial"/>
          <w:lang w:val="en-CA"/>
        </w:rPr>
        <w:t xml:space="preserve">of the features of the authorization </w:t>
      </w:r>
      <w:r w:rsidRPr="0032157C">
        <w:rPr>
          <w:rFonts w:cs="Arial"/>
          <w:lang w:val="en-CA"/>
        </w:rPr>
        <w:t>at</w:t>
      </w:r>
      <w:r w:rsidR="003E45F6" w:rsidRPr="0032157C">
        <w:rPr>
          <w:rFonts w:cs="Arial"/>
          <w:lang w:val="en-CA"/>
        </w:rPr>
        <w:t xml:space="preserve"> issue</w:t>
      </w:r>
      <w:r w:rsidR="00C94BDF" w:rsidRPr="0032157C">
        <w:rPr>
          <w:rFonts w:cs="Arial"/>
          <w:lang w:val="en-CA"/>
        </w:rPr>
        <w:t xml:space="preserve">. </w:t>
      </w:r>
      <w:r w:rsidR="003E45F6" w:rsidRPr="0032157C">
        <w:rPr>
          <w:rFonts w:cs="Arial"/>
          <w:lang w:val="en-CA"/>
        </w:rPr>
        <w:t xml:space="preserve">Indeed, the authorizing judge provided the following specific </w:t>
      </w:r>
      <w:r w:rsidR="00471E3A" w:rsidRPr="0032157C">
        <w:rPr>
          <w:rFonts w:cs="Arial"/>
          <w:lang w:val="en-CA"/>
        </w:rPr>
        <w:t>conditions</w:t>
      </w:r>
      <w:r w:rsidR="003E45F6" w:rsidRPr="0032157C">
        <w:rPr>
          <w:rFonts w:cs="Arial"/>
          <w:lang w:val="en-CA"/>
        </w:rPr>
        <w:t xml:space="preserve"> to ensure the protection of</w:t>
      </w:r>
      <w:r w:rsidR="00F841BC" w:rsidRPr="0032157C">
        <w:rPr>
          <w:rFonts w:cs="Arial"/>
          <w:lang w:val="en-CA"/>
        </w:rPr>
        <w:t xml:space="preserve"> solicitor</w:t>
      </w:r>
      <w:r w:rsidR="00471E3A" w:rsidRPr="0032157C">
        <w:rPr>
          <w:rFonts w:cs="Arial"/>
          <w:lang w:val="en-CA"/>
        </w:rPr>
        <w:t>-</w:t>
      </w:r>
      <w:r w:rsidR="003E45F6" w:rsidRPr="0032157C">
        <w:rPr>
          <w:rFonts w:cs="Arial"/>
          <w:lang w:val="en-CA"/>
        </w:rPr>
        <w:t>client privilege</w:t>
      </w:r>
      <w:r w:rsidR="00C94BDF" w:rsidRPr="0032157C">
        <w:rPr>
          <w:rFonts w:cs="Arial"/>
          <w:lang w:val="en-CA"/>
        </w:rPr>
        <w:t>:</w:t>
      </w:r>
    </w:p>
    <w:p w14:paraId="7309C34B" w14:textId="4B0ADBA1" w:rsidR="00803852" w:rsidRPr="0032157C" w:rsidRDefault="00803852" w:rsidP="00164CBB">
      <w:pPr>
        <w:pStyle w:val="Citationenretrait"/>
        <w:rPr>
          <w:rFonts w:cs="Arial"/>
          <w:lang w:val="en-CA"/>
        </w:rPr>
      </w:pPr>
      <w:r w:rsidRPr="0032157C">
        <w:rPr>
          <w:rFonts w:cs="Arial"/>
          <w:lang w:val="en-CA"/>
        </w:rPr>
        <w:t>[</w:t>
      </w:r>
      <w:r w:rsidR="0028555F" w:rsidRPr="0032157C">
        <w:rPr>
          <w:rFonts w:cs="Arial"/>
          <w:smallCaps/>
          <w:lang w:val="en-CA"/>
        </w:rPr>
        <w:t>translation</w:t>
      </w:r>
      <w:r w:rsidRPr="0032157C">
        <w:rPr>
          <w:rFonts w:cs="Arial"/>
          <w:lang w:val="en-CA"/>
        </w:rPr>
        <w:t>]</w:t>
      </w:r>
    </w:p>
    <w:p w14:paraId="4FD49B87" w14:textId="29992413" w:rsidR="00C94BDF" w:rsidRPr="0032157C" w:rsidRDefault="00803852" w:rsidP="00164CBB">
      <w:pPr>
        <w:pStyle w:val="Citationenretrait"/>
        <w:spacing w:before="100" w:after="100"/>
        <w:rPr>
          <w:rFonts w:cs="Arial"/>
          <w:lang w:val="en-CA"/>
        </w:rPr>
      </w:pPr>
      <w:r w:rsidRPr="0032157C">
        <w:rPr>
          <w:rFonts w:cs="Arial"/>
          <w:lang w:val="en-CA"/>
        </w:rPr>
        <w:t>No communication may be intercepted at a lawyer's office or residence or at any other place where lawyers ordinarily hold consultations with clients</w:t>
      </w:r>
      <w:r w:rsidR="00C94BDF" w:rsidRPr="0032157C">
        <w:rPr>
          <w:rFonts w:cs="Arial"/>
          <w:lang w:val="en-CA"/>
        </w:rPr>
        <w:t>.</w:t>
      </w:r>
    </w:p>
    <w:p w14:paraId="2A5F6EF9" w14:textId="7625ECA5" w:rsidR="00C94BDF" w:rsidRPr="0032157C" w:rsidRDefault="00803852" w:rsidP="00164CBB">
      <w:pPr>
        <w:pStyle w:val="Citationenretrait"/>
        <w:spacing w:before="100" w:after="100"/>
        <w:rPr>
          <w:rFonts w:cs="Arial"/>
          <w:lang w:val="en-CA"/>
        </w:rPr>
      </w:pPr>
      <w:bookmarkStart w:id="8" w:name="_Hlk137615483"/>
      <w:r w:rsidRPr="0032157C">
        <w:rPr>
          <w:rFonts w:cs="Arial"/>
          <w:lang w:val="en-CA"/>
        </w:rPr>
        <w:t xml:space="preserve">As soon as there are reasonable grounds to believe that a lawyer is a party to a communication, the listening will be interrupted but the recording will continue. Recordings whose listening has thus been interrupted will be sealed by the Service de la surveillance électronique of the Sûreté du Québec and </w:t>
      </w:r>
      <w:r w:rsidRPr="0032157C">
        <w:rPr>
          <w:rFonts w:cs="Arial"/>
          <w:u w:val="single"/>
          <w:lang w:val="en-CA"/>
        </w:rPr>
        <w:t>must not be listened to by anyone until I have personally reviewed their content and ruled on the confidential nature of each intercepted communication</w:t>
      </w:r>
      <w:r w:rsidR="00C94BDF" w:rsidRPr="0032157C">
        <w:rPr>
          <w:rFonts w:cs="Arial"/>
          <w:u w:val="single"/>
          <w:lang w:val="en-CA"/>
        </w:rPr>
        <w:t>.</w:t>
      </w:r>
    </w:p>
    <w:bookmarkEnd w:id="8"/>
    <w:p w14:paraId="2A3113A3" w14:textId="7F6212AF" w:rsidR="00C94BDF" w:rsidRPr="0032157C" w:rsidRDefault="00803852" w:rsidP="00164CBB">
      <w:pPr>
        <w:pStyle w:val="Citationenretrait"/>
        <w:spacing w:before="100" w:after="60"/>
        <w:rPr>
          <w:rFonts w:cs="Arial"/>
          <w:lang w:val="en-CA"/>
        </w:rPr>
      </w:pPr>
      <w:r w:rsidRPr="0032157C">
        <w:rPr>
          <w:rFonts w:cs="Arial"/>
          <w:lang w:val="en-CA"/>
        </w:rPr>
        <w:t>When recordings are placed under seal pursuant the above terms, a copy of the recordings will be placed on a CD or any other similar computer medium</w:t>
      </w:r>
      <w:r w:rsidR="00AC7F65" w:rsidRPr="0032157C">
        <w:rPr>
          <w:rFonts w:cs="Arial"/>
          <w:lang w:val="en-CA"/>
        </w:rPr>
        <w:t xml:space="preserve"> </w:t>
      </w:r>
      <w:r w:rsidRPr="0032157C">
        <w:rPr>
          <w:rFonts w:cs="Arial"/>
          <w:lang w:val="en-CA"/>
        </w:rPr>
        <w:t xml:space="preserve">and will be given to me together with a list identifying the place, session, date and time. </w:t>
      </w:r>
      <w:r w:rsidRPr="0032157C">
        <w:rPr>
          <w:rFonts w:cs="Arial"/>
          <w:u w:val="single"/>
          <w:lang w:val="en-CA"/>
        </w:rPr>
        <w:t xml:space="preserve">I will indicate on this document which conversations or </w:t>
      </w:r>
      <w:r w:rsidR="004868B4" w:rsidRPr="0032157C">
        <w:rPr>
          <w:rFonts w:cs="Arial"/>
          <w:u w:val="single"/>
          <w:lang w:val="en-CA"/>
        </w:rPr>
        <w:t>portions</w:t>
      </w:r>
      <w:r w:rsidRPr="0032157C">
        <w:rPr>
          <w:rFonts w:cs="Arial"/>
          <w:u w:val="single"/>
          <w:lang w:val="en-CA"/>
        </w:rPr>
        <w:t xml:space="preserve"> </w:t>
      </w:r>
      <w:r w:rsidR="00B408D4" w:rsidRPr="0032157C">
        <w:rPr>
          <w:rFonts w:cs="Arial"/>
          <w:u w:val="single"/>
          <w:lang w:val="en-CA"/>
        </w:rPr>
        <w:t>thereof</w:t>
      </w:r>
      <w:r w:rsidRPr="0032157C">
        <w:rPr>
          <w:rFonts w:cs="Arial"/>
          <w:u w:val="single"/>
          <w:lang w:val="en-CA"/>
        </w:rPr>
        <w:t xml:space="preserve"> are privileged and which are not.</w:t>
      </w:r>
      <w:r w:rsidRPr="0032157C">
        <w:rPr>
          <w:rFonts w:cs="Arial"/>
          <w:lang w:val="en-CA"/>
        </w:rPr>
        <w:t xml:space="preserve"> This document will be placed in a sealed envelope together with the CD or similar computer medium. The envelope will be kept in the Court file relating to this authorization. I will give a copy of this document to </w:t>
      </w:r>
      <w:r w:rsidR="001813E1" w:rsidRPr="0032157C">
        <w:rPr>
          <w:rFonts w:cs="Arial"/>
          <w:lang w:val="en-CA"/>
        </w:rPr>
        <w:t>D/S</w:t>
      </w:r>
      <w:r w:rsidRPr="0032157C">
        <w:rPr>
          <w:rFonts w:cs="Arial"/>
          <w:lang w:val="en-CA"/>
        </w:rPr>
        <w:t xml:space="preserve"> Sylvie Martel or her </w:t>
      </w:r>
      <w:r w:rsidR="001813E1" w:rsidRPr="0032157C">
        <w:rPr>
          <w:rFonts w:cs="Arial"/>
          <w:lang w:val="en-CA"/>
        </w:rPr>
        <w:t>alternate</w:t>
      </w:r>
      <w:r w:rsidRPr="0032157C">
        <w:rPr>
          <w:rFonts w:cs="Arial"/>
          <w:lang w:val="en-CA"/>
        </w:rPr>
        <w:t xml:space="preserve">. Conversations or </w:t>
      </w:r>
      <w:r w:rsidR="004868B4" w:rsidRPr="0032157C">
        <w:rPr>
          <w:rFonts w:cs="Arial"/>
          <w:lang w:val="en-CA"/>
        </w:rPr>
        <w:t>portions</w:t>
      </w:r>
      <w:r w:rsidRPr="0032157C">
        <w:rPr>
          <w:rFonts w:cs="Arial"/>
          <w:lang w:val="en-CA"/>
        </w:rPr>
        <w:t xml:space="preserve"> of conversations that I deem to be non-privileged may be listened to by police officers assigned to the investigation, by civilian and police personnel assigned to wiretapping or by prosecutors in criminal and penal prosecutions. If I am unable to exercise the powers provided for in this clause, they may be exercised by another judge of the Court of Québec</w:t>
      </w:r>
      <w:r w:rsidR="00C94BDF" w:rsidRPr="0032157C">
        <w:rPr>
          <w:rFonts w:cs="Arial"/>
          <w:lang w:val="en-CA"/>
        </w:rPr>
        <w:t>.</w:t>
      </w:r>
    </w:p>
    <w:p w14:paraId="37CB0B23" w14:textId="52E2AD23" w:rsidR="00C94BDF" w:rsidRPr="0032157C" w:rsidRDefault="00C94BDF" w:rsidP="00164CBB">
      <w:pPr>
        <w:pStyle w:val="Citationenretrait"/>
        <w:tabs>
          <w:tab w:val="right" w:pos="8642"/>
        </w:tabs>
        <w:spacing w:before="60"/>
        <w:rPr>
          <w:rFonts w:cs="Arial"/>
          <w:lang w:val="en-CA"/>
        </w:rPr>
      </w:pPr>
      <w:r w:rsidRPr="0032157C">
        <w:rPr>
          <w:rFonts w:cs="Arial"/>
          <w:lang w:val="en-CA"/>
        </w:rPr>
        <w:tab/>
        <w:t>[</w:t>
      </w:r>
      <w:r w:rsidR="00803852" w:rsidRPr="0032157C">
        <w:rPr>
          <w:rFonts w:cs="Arial"/>
          <w:lang w:val="en-CA"/>
        </w:rPr>
        <w:t>Emphasis added</w:t>
      </w:r>
      <w:r w:rsidRPr="0032157C">
        <w:rPr>
          <w:rFonts w:cs="Arial"/>
          <w:lang w:val="en-CA"/>
        </w:rPr>
        <w:t>]</w:t>
      </w:r>
    </w:p>
    <w:p w14:paraId="03771D07" w14:textId="5D05D317" w:rsidR="00C94BDF" w:rsidRPr="0032157C" w:rsidRDefault="00B408D4" w:rsidP="00164CBB">
      <w:pPr>
        <w:pStyle w:val="Paragraphe"/>
        <w:spacing w:line="280" w:lineRule="exact"/>
        <w:rPr>
          <w:rFonts w:cs="Arial"/>
          <w:lang w:val="en-CA"/>
        </w:rPr>
      </w:pPr>
      <w:r w:rsidRPr="0032157C">
        <w:rPr>
          <w:rFonts w:cs="Arial"/>
          <w:lang w:val="en-CA"/>
        </w:rPr>
        <w:lastRenderedPageBreak/>
        <w:t>This clause is important with respect to the application to stay proceedings since the respondent</w:t>
      </w:r>
      <w:r w:rsidR="00FB5C44" w:rsidRPr="0032157C">
        <w:rPr>
          <w:rFonts w:cs="Arial"/>
          <w:lang w:val="en-CA"/>
        </w:rPr>
        <w:t>s</w:t>
      </w:r>
      <w:r w:rsidRPr="0032157C">
        <w:rPr>
          <w:rFonts w:cs="Arial"/>
          <w:lang w:val="en-CA"/>
        </w:rPr>
        <w:t xml:space="preserve"> </w:t>
      </w:r>
      <w:r w:rsidR="00FB5C44" w:rsidRPr="0032157C">
        <w:rPr>
          <w:rFonts w:cs="Arial"/>
          <w:lang w:val="en-CA"/>
        </w:rPr>
        <w:t>drew</w:t>
      </w:r>
      <w:r w:rsidRPr="0032157C">
        <w:rPr>
          <w:rFonts w:cs="Arial"/>
          <w:lang w:val="en-CA"/>
        </w:rPr>
        <w:t xml:space="preserve"> on </w:t>
      </w:r>
      <w:r w:rsidR="00FB5C44" w:rsidRPr="0032157C">
        <w:rPr>
          <w:rFonts w:cs="Arial"/>
          <w:lang w:val="en-CA"/>
        </w:rPr>
        <w:t>this in making their case</w:t>
      </w:r>
      <w:r w:rsidR="00C94BDF" w:rsidRPr="0032157C">
        <w:rPr>
          <w:rFonts w:cs="Arial"/>
          <w:lang w:val="en-CA"/>
        </w:rPr>
        <w:t xml:space="preserve">. </w:t>
      </w:r>
      <w:r w:rsidRPr="0032157C">
        <w:rPr>
          <w:rFonts w:cs="Arial"/>
          <w:lang w:val="en-CA"/>
        </w:rPr>
        <w:t>Indeed</w:t>
      </w:r>
      <w:r w:rsidR="00C94BDF" w:rsidRPr="0032157C">
        <w:rPr>
          <w:rFonts w:cs="Arial"/>
          <w:lang w:val="en-CA"/>
        </w:rPr>
        <w:t xml:space="preserve">, </w:t>
      </w:r>
      <w:r w:rsidRPr="0032157C">
        <w:rPr>
          <w:rFonts w:cs="Arial"/>
          <w:lang w:val="en-CA"/>
        </w:rPr>
        <w:t>if</w:t>
      </w:r>
      <w:r w:rsidR="00FB5C44" w:rsidRPr="0032157C">
        <w:rPr>
          <w:rFonts w:cs="Arial"/>
          <w:lang w:val="en-CA"/>
        </w:rPr>
        <w:t xml:space="preserve">, at first, </w:t>
      </w:r>
      <w:r w:rsidRPr="0032157C">
        <w:rPr>
          <w:rFonts w:cs="Arial"/>
          <w:lang w:val="en-CA"/>
        </w:rPr>
        <w:t xml:space="preserve">the police believed that they </w:t>
      </w:r>
      <w:r w:rsidR="00FB5C44" w:rsidRPr="0032157C">
        <w:rPr>
          <w:rFonts w:cs="Arial"/>
          <w:lang w:val="en-CA"/>
        </w:rPr>
        <w:t>were under no</w:t>
      </w:r>
      <w:r w:rsidRPr="0032157C">
        <w:rPr>
          <w:rFonts w:cs="Arial"/>
          <w:lang w:val="en-CA"/>
        </w:rPr>
        <w:t xml:space="preserve"> obligation to transmit all the recorded communications involving a la</w:t>
      </w:r>
      <w:r w:rsidR="00FB5C44" w:rsidRPr="0032157C">
        <w:rPr>
          <w:rFonts w:cs="Arial"/>
          <w:lang w:val="en-CA"/>
        </w:rPr>
        <w:t>wyer</w:t>
      </w:r>
      <w:r w:rsidR="00AA0A6D" w:rsidRPr="0032157C">
        <w:rPr>
          <w:rFonts w:cs="Arial"/>
          <w:lang w:val="en-CA"/>
        </w:rPr>
        <w:t xml:space="preserve"> to the authorizing judge</w:t>
      </w:r>
      <w:r w:rsidR="00FB5C44" w:rsidRPr="0032157C">
        <w:rPr>
          <w:rFonts w:cs="Arial"/>
          <w:lang w:val="en-CA"/>
        </w:rPr>
        <w:t>, they revised their position in May 2016 after having discussed the matter with</w:t>
      </w:r>
      <w:r w:rsidR="0009773C" w:rsidRPr="0032157C">
        <w:rPr>
          <w:rFonts w:cs="Arial"/>
          <w:lang w:val="en-CA"/>
        </w:rPr>
        <w:t xml:space="preserve"> </w:t>
      </w:r>
      <w:r w:rsidR="005A2603" w:rsidRPr="0032157C">
        <w:rPr>
          <w:rFonts w:cs="Arial"/>
          <w:lang w:val="en-CA"/>
        </w:rPr>
        <w:t>agents</w:t>
      </w:r>
      <w:r w:rsidR="00C94BDF" w:rsidRPr="0032157C">
        <w:rPr>
          <w:rFonts w:cs="Arial"/>
          <w:lang w:val="en-CA"/>
        </w:rPr>
        <w:t xml:space="preserve">. </w:t>
      </w:r>
      <w:r w:rsidR="0009773C" w:rsidRPr="0032157C">
        <w:rPr>
          <w:rFonts w:cs="Arial"/>
          <w:lang w:val="en-CA"/>
        </w:rPr>
        <w:t>They concluded that th</w:t>
      </w:r>
      <w:r w:rsidR="00CD1F43" w:rsidRPr="0032157C">
        <w:rPr>
          <w:rFonts w:cs="Arial"/>
          <w:lang w:val="en-CA"/>
        </w:rPr>
        <w:t>ey</w:t>
      </w:r>
      <w:r w:rsidR="0009773C" w:rsidRPr="0032157C">
        <w:rPr>
          <w:rFonts w:cs="Arial"/>
          <w:lang w:val="en-CA"/>
        </w:rPr>
        <w:t xml:space="preserve"> had to transmit </w:t>
      </w:r>
      <w:r w:rsidR="003D1B41" w:rsidRPr="0032157C">
        <w:rPr>
          <w:rFonts w:cs="Arial"/>
          <w:lang w:val="en-CA"/>
        </w:rPr>
        <w:t xml:space="preserve">them </w:t>
      </w:r>
      <w:r w:rsidR="0009773C" w:rsidRPr="0032157C">
        <w:rPr>
          <w:rFonts w:cs="Arial"/>
          <w:lang w:val="en-CA"/>
        </w:rPr>
        <w:t>all, s</w:t>
      </w:r>
      <w:r w:rsidR="003D1B41" w:rsidRPr="0032157C">
        <w:rPr>
          <w:rFonts w:cs="Arial"/>
          <w:lang w:val="en-CA"/>
        </w:rPr>
        <w:t>uch</w:t>
      </w:r>
      <w:r w:rsidR="0009773C" w:rsidRPr="0032157C">
        <w:rPr>
          <w:rFonts w:cs="Arial"/>
          <w:lang w:val="en-CA"/>
        </w:rPr>
        <w:t xml:space="preserve"> that they had to retroactively retrieve thousands of them, since </w:t>
      </w:r>
      <w:r w:rsidR="00CD1F43" w:rsidRPr="0032157C">
        <w:rPr>
          <w:rFonts w:cs="Arial"/>
          <w:lang w:val="en-CA"/>
        </w:rPr>
        <w:t>about twenty</w:t>
      </w:r>
      <w:r w:rsidR="0009773C" w:rsidRPr="0032157C">
        <w:rPr>
          <w:rFonts w:cs="Arial"/>
          <w:lang w:val="en-CA"/>
        </w:rPr>
        <w:t xml:space="preserve"> distinct projects were subject to a similar clause</w:t>
      </w:r>
      <w:r w:rsidR="00C94BDF" w:rsidRPr="0032157C">
        <w:rPr>
          <w:rFonts w:cs="Arial"/>
          <w:lang w:val="en-CA"/>
        </w:rPr>
        <w:t xml:space="preserve">. </w:t>
      </w:r>
      <w:r w:rsidR="0009773C" w:rsidRPr="0032157C">
        <w:rPr>
          <w:rFonts w:cs="Arial"/>
          <w:lang w:val="en-CA"/>
        </w:rPr>
        <w:t xml:space="preserve">At the end of that </w:t>
      </w:r>
      <w:r w:rsidR="00AA0A6D" w:rsidRPr="0032157C">
        <w:rPr>
          <w:rFonts w:cs="Arial"/>
          <w:lang w:val="en-CA"/>
        </w:rPr>
        <w:t>process</w:t>
      </w:r>
      <w:r w:rsidR="0009773C" w:rsidRPr="0032157C">
        <w:rPr>
          <w:rFonts w:cs="Arial"/>
          <w:lang w:val="en-CA"/>
        </w:rPr>
        <w:t xml:space="preserve">, </w:t>
      </w:r>
      <w:r w:rsidR="00C94BDF" w:rsidRPr="0032157C">
        <w:rPr>
          <w:rFonts w:cs="Arial"/>
          <w:lang w:val="en-CA"/>
        </w:rPr>
        <w:t xml:space="preserve">233 communications </w:t>
      </w:r>
      <w:r w:rsidR="0009773C" w:rsidRPr="0032157C">
        <w:rPr>
          <w:rFonts w:cs="Arial"/>
          <w:lang w:val="en-CA"/>
        </w:rPr>
        <w:t>with lawyers in the instant case were unfortunately omitted</w:t>
      </w:r>
      <w:r w:rsidR="003C62E0" w:rsidRPr="0032157C">
        <w:rPr>
          <w:rFonts w:cs="Arial"/>
          <w:lang w:val="en-CA"/>
        </w:rPr>
        <w:t xml:space="preserve"> </w:t>
      </w:r>
      <w:r w:rsidR="0009773C" w:rsidRPr="0032157C">
        <w:rPr>
          <w:rFonts w:cs="Arial"/>
          <w:lang w:val="en-CA"/>
        </w:rPr>
        <w:t xml:space="preserve">and were </w:t>
      </w:r>
      <w:r w:rsidR="00AA0A6D" w:rsidRPr="0032157C">
        <w:rPr>
          <w:rFonts w:cs="Arial"/>
          <w:lang w:val="en-CA"/>
        </w:rPr>
        <w:t xml:space="preserve">therefore </w:t>
      </w:r>
      <w:r w:rsidR="0009773C" w:rsidRPr="0032157C">
        <w:rPr>
          <w:rFonts w:cs="Arial"/>
          <w:lang w:val="en-CA"/>
        </w:rPr>
        <w:t>not delivered to the authorizing judge</w:t>
      </w:r>
      <w:r w:rsidR="00C94BDF" w:rsidRPr="0032157C">
        <w:rPr>
          <w:rFonts w:cs="Arial"/>
          <w:lang w:val="en-CA"/>
        </w:rPr>
        <w:t>.</w:t>
      </w:r>
    </w:p>
    <w:p w14:paraId="0BA14AD2" w14:textId="24FC6D84" w:rsidR="00C94BDF" w:rsidRPr="0032157C" w:rsidRDefault="00AA0A6D" w:rsidP="00164CBB">
      <w:pPr>
        <w:pStyle w:val="Paragraphe"/>
        <w:spacing w:line="280" w:lineRule="exact"/>
        <w:rPr>
          <w:rFonts w:cs="Arial"/>
          <w:lang w:val="en-CA"/>
        </w:rPr>
      </w:pPr>
      <w:r w:rsidRPr="0032157C">
        <w:rPr>
          <w:rFonts w:cs="Arial"/>
          <w:lang w:val="en-CA"/>
        </w:rPr>
        <w:t>For the respondents, such police conduct constitutes one of the aspects of the case demonstrating impermissible laxity</w:t>
      </w:r>
      <w:r w:rsidR="00C94BDF" w:rsidRPr="0032157C">
        <w:rPr>
          <w:rFonts w:cs="Arial"/>
          <w:lang w:val="en-CA"/>
        </w:rPr>
        <w:t>.</w:t>
      </w:r>
    </w:p>
    <w:p w14:paraId="45C01362" w14:textId="21873579" w:rsidR="00C94BDF" w:rsidRPr="0032157C" w:rsidRDefault="00AA0A6D" w:rsidP="00164CBB">
      <w:pPr>
        <w:pStyle w:val="Paragraphe"/>
        <w:spacing w:line="280" w:lineRule="exact"/>
        <w:rPr>
          <w:rFonts w:cs="Arial"/>
          <w:lang w:val="en-CA"/>
        </w:rPr>
      </w:pPr>
      <w:r w:rsidRPr="0032157C">
        <w:rPr>
          <w:rFonts w:cs="Arial"/>
          <w:lang w:val="en-CA"/>
        </w:rPr>
        <w:t>In any event</w:t>
      </w:r>
      <w:r w:rsidR="00C94BDF" w:rsidRPr="0032157C">
        <w:rPr>
          <w:rFonts w:cs="Arial"/>
          <w:lang w:val="en-CA"/>
        </w:rPr>
        <w:t xml:space="preserve">, </w:t>
      </w:r>
      <w:r w:rsidR="002B449E" w:rsidRPr="0032157C">
        <w:rPr>
          <w:rFonts w:cs="Arial"/>
          <w:lang w:val="en-CA"/>
        </w:rPr>
        <w:t xml:space="preserve">as regards to whether </w:t>
      </w:r>
      <w:r w:rsidR="005A2603" w:rsidRPr="0032157C">
        <w:rPr>
          <w:rFonts w:cs="Arial"/>
          <w:lang w:val="en-CA"/>
        </w:rPr>
        <w:t>a</w:t>
      </w:r>
      <w:r w:rsidR="002B449E" w:rsidRPr="0032157C">
        <w:rPr>
          <w:rFonts w:cs="Arial"/>
          <w:lang w:val="en-CA"/>
        </w:rPr>
        <w:t xml:space="preserve"> communication was privileged or not</w:t>
      </w:r>
      <w:r w:rsidR="00E711B1" w:rsidRPr="0032157C">
        <w:rPr>
          <w:rFonts w:cs="Arial"/>
          <w:lang w:val="en-CA"/>
        </w:rPr>
        <w:t xml:space="preserve">, </w:t>
      </w:r>
      <w:r w:rsidR="002B449E" w:rsidRPr="0032157C">
        <w:rPr>
          <w:rFonts w:cs="Arial"/>
          <w:lang w:val="en-CA"/>
        </w:rPr>
        <w:t xml:space="preserve">the procedure that </w:t>
      </w:r>
      <w:r w:rsidR="005A2603" w:rsidRPr="0032157C">
        <w:rPr>
          <w:rFonts w:cs="Arial"/>
          <w:lang w:val="en-CA"/>
        </w:rPr>
        <w:t>had to be</w:t>
      </w:r>
      <w:r w:rsidR="002B449E" w:rsidRPr="0032157C">
        <w:rPr>
          <w:rFonts w:cs="Arial"/>
          <w:lang w:val="en-CA"/>
        </w:rPr>
        <w:t xml:space="preserve"> followed </w:t>
      </w:r>
      <w:r w:rsidR="003D1B41" w:rsidRPr="0032157C">
        <w:rPr>
          <w:rFonts w:cs="Arial"/>
          <w:lang w:val="en-CA"/>
        </w:rPr>
        <w:t>subsequently to</w:t>
      </w:r>
      <w:r w:rsidR="002B449E" w:rsidRPr="0032157C">
        <w:rPr>
          <w:rFonts w:cs="Arial"/>
          <w:lang w:val="en-CA"/>
        </w:rPr>
        <w:t xml:space="preserve"> the authorizing judge’s decision can be summarized as follow</w:t>
      </w:r>
      <w:r w:rsidR="003318B2" w:rsidRPr="0032157C">
        <w:rPr>
          <w:rFonts w:cs="Arial"/>
          <w:lang w:val="en-CA"/>
        </w:rPr>
        <w:t>.</w:t>
      </w:r>
      <w:r w:rsidR="00C94BDF" w:rsidRPr="0032157C">
        <w:rPr>
          <w:rFonts w:cs="Arial"/>
          <w:lang w:val="en-CA"/>
        </w:rPr>
        <w:t xml:space="preserve"> </w:t>
      </w:r>
    </w:p>
    <w:p w14:paraId="74B4802C" w14:textId="5B1B20EC" w:rsidR="00C94BDF" w:rsidRPr="0032157C" w:rsidRDefault="002B449E" w:rsidP="00164CBB">
      <w:pPr>
        <w:pStyle w:val="Paragraphe"/>
        <w:spacing w:line="280" w:lineRule="exact"/>
        <w:rPr>
          <w:rFonts w:cs="Arial"/>
          <w:lang w:val="en-CA"/>
        </w:rPr>
      </w:pPr>
      <w:r w:rsidRPr="0032157C">
        <w:rPr>
          <w:rFonts w:cs="Arial"/>
          <w:lang w:val="en-CA"/>
        </w:rPr>
        <w:t xml:space="preserve">Communications deemed privileged </w:t>
      </w:r>
      <w:r w:rsidR="006A07F4" w:rsidRPr="0032157C">
        <w:rPr>
          <w:rFonts w:cs="Arial"/>
          <w:lang w:val="en-CA"/>
        </w:rPr>
        <w:t>we</w:t>
      </w:r>
      <w:r w:rsidRPr="0032157C">
        <w:rPr>
          <w:rFonts w:cs="Arial"/>
          <w:lang w:val="en-CA"/>
        </w:rPr>
        <w:t xml:space="preserve">re to remain blocked and the coordinator </w:t>
      </w:r>
      <w:r w:rsidR="006A07F4" w:rsidRPr="0032157C">
        <w:rPr>
          <w:rFonts w:cs="Arial"/>
          <w:lang w:val="en-CA"/>
        </w:rPr>
        <w:t>was to</w:t>
      </w:r>
      <w:r w:rsidRPr="0032157C">
        <w:rPr>
          <w:rFonts w:cs="Arial"/>
          <w:lang w:val="en-CA"/>
        </w:rPr>
        <w:t xml:space="preserve"> amend the endorsement from</w:t>
      </w:r>
      <w:r w:rsidR="00C94BDF" w:rsidRPr="0032157C">
        <w:rPr>
          <w:rFonts w:cs="Arial"/>
          <w:lang w:val="en-CA"/>
        </w:rPr>
        <w:t> </w:t>
      </w:r>
      <w:r w:rsidR="003D1B41" w:rsidRPr="0032157C">
        <w:rPr>
          <w:rFonts w:cs="Arial"/>
          <w:smallCaps/>
          <w:lang w:val="en-CA"/>
        </w:rPr>
        <w:t>[</w:t>
      </w:r>
      <w:r w:rsidR="0028555F" w:rsidRPr="0032157C">
        <w:rPr>
          <w:rFonts w:cs="Arial"/>
          <w:smallCaps/>
          <w:lang w:val="en-CA"/>
        </w:rPr>
        <w:t>translation</w:t>
      </w:r>
      <w:r w:rsidR="003D1B41" w:rsidRPr="0032157C">
        <w:rPr>
          <w:rFonts w:cs="Arial"/>
          <w:lang w:val="en-CA"/>
        </w:rPr>
        <w:t>]</w:t>
      </w:r>
      <w:r w:rsidR="001F577C" w:rsidRPr="0032157C">
        <w:rPr>
          <w:rFonts w:cs="Arial"/>
          <w:lang w:val="en-CA"/>
        </w:rPr>
        <w:t xml:space="preserve"> </w:t>
      </w:r>
      <w:r w:rsidRPr="0032157C">
        <w:rPr>
          <w:rFonts w:cs="Arial"/>
          <w:lang w:val="en-CA"/>
        </w:rPr>
        <w:t>“</w:t>
      </w:r>
      <w:r w:rsidR="00C94BDF" w:rsidRPr="0032157C">
        <w:rPr>
          <w:rFonts w:cs="Arial"/>
          <w:lang w:val="en-CA"/>
        </w:rPr>
        <w:t>Nota</w:t>
      </w:r>
      <w:r w:rsidRPr="0032157C">
        <w:rPr>
          <w:rFonts w:cs="Arial"/>
          <w:lang w:val="en-CA"/>
        </w:rPr>
        <w:t>ry</w:t>
      </w:r>
      <w:r w:rsidR="00C94BDF" w:rsidRPr="0032157C">
        <w:rPr>
          <w:rFonts w:cs="Arial"/>
          <w:lang w:val="en-CA"/>
        </w:rPr>
        <w:t>/</w:t>
      </w:r>
      <w:r w:rsidRPr="0032157C">
        <w:rPr>
          <w:rFonts w:cs="Arial"/>
          <w:lang w:val="en-CA"/>
        </w:rPr>
        <w:t>Lawyer</w:t>
      </w:r>
      <w:r w:rsidR="00C94BDF" w:rsidRPr="0032157C">
        <w:rPr>
          <w:rFonts w:cs="Arial"/>
          <w:lang w:val="en-CA"/>
        </w:rPr>
        <w:t>/Ju</w:t>
      </w:r>
      <w:r w:rsidRPr="0032157C">
        <w:rPr>
          <w:rFonts w:cs="Arial"/>
          <w:lang w:val="en-CA"/>
        </w:rPr>
        <w:t>d</w:t>
      </w:r>
      <w:r w:rsidR="00C94BDF" w:rsidRPr="0032157C">
        <w:rPr>
          <w:rFonts w:cs="Arial"/>
          <w:lang w:val="en-CA"/>
        </w:rPr>
        <w:t>ge</w:t>
      </w:r>
      <w:r w:rsidRPr="0032157C">
        <w:rPr>
          <w:rFonts w:cs="Arial"/>
          <w:lang w:val="en-CA"/>
        </w:rPr>
        <w:t>”</w:t>
      </w:r>
      <w:r w:rsidR="00C94BDF" w:rsidRPr="0032157C">
        <w:rPr>
          <w:rFonts w:cs="Arial"/>
          <w:lang w:val="en-CA"/>
        </w:rPr>
        <w:t xml:space="preserve"> </w:t>
      </w:r>
      <w:r w:rsidRPr="0032157C">
        <w:rPr>
          <w:rFonts w:cs="Arial"/>
          <w:lang w:val="en-CA"/>
        </w:rPr>
        <w:t xml:space="preserve">to </w:t>
      </w:r>
      <w:r w:rsidR="003D1B41" w:rsidRPr="0032157C">
        <w:rPr>
          <w:rFonts w:cs="Arial"/>
          <w:lang w:val="en-CA"/>
        </w:rPr>
        <w:t>[</w:t>
      </w:r>
      <w:r w:rsidR="0028555F" w:rsidRPr="0032157C">
        <w:rPr>
          <w:rFonts w:cs="Arial"/>
          <w:smallCaps/>
          <w:lang w:val="en-CA"/>
        </w:rPr>
        <w:t>translation</w:t>
      </w:r>
      <w:r w:rsidR="003D1B41" w:rsidRPr="0032157C">
        <w:rPr>
          <w:rFonts w:cs="Arial"/>
          <w:lang w:val="en-CA"/>
        </w:rPr>
        <w:t xml:space="preserve">] </w:t>
      </w:r>
      <w:r w:rsidRPr="0032157C">
        <w:rPr>
          <w:rFonts w:cs="Arial"/>
          <w:lang w:val="en-CA"/>
        </w:rPr>
        <w:t>“Privileged”</w:t>
      </w:r>
      <w:r w:rsidR="00C94BDF" w:rsidRPr="0032157C">
        <w:rPr>
          <w:rFonts w:cs="Arial"/>
          <w:lang w:val="en-CA"/>
        </w:rPr>
        <w:t xml:space="preserve">. </w:t>
      </w:r>
      <w:r w:rsidRPr="0032157C">
        <w:rPr>
          <w:rFonts w:cs="Arial"/>
          <w:lang w:val="en-CA"/>
        </w:rPr>
        <w:t xml:space="preserve">For those that </w:t>
      </w:r>
      <w:r w:rsidR="006A07F4" w:rsidRPr="0032157C">
        <w:rPr>
          <w:rFonts w:cs="Arial"/>
          <w:lang w:val="en-CA"/>
        </w:rPr>
        <w:t>we</w:t>
      </w:r>
      <w:r w:rsidRPr="0032157C">
        <w:rPr>
          <w:rFonts w:cs="Arial"/>
          <w:lang w:val="en-CA"/>
        </w:rPr>
        <w:t xml:space="preserve">re not, the coordinator </w:t>
      </w:r>
      <w:r w:rsidR="006A07F4" w:rsidRPr="0032157C">
        <w:rPr>
          <w:rFonts w:cs="Arial"/>
          <w:lang w:val="en-CA"/>
        </w:rPr>
        <w:t>was to</w:t>
      </w:r>
      <w:r w:rsidRPr="0032157C">
        <w:rPr>
          <w:rFonts w:cs="Arial"/>
          <w:lang w:val="en-CA"/>
        </w:rPr>
        <w:t xml:space="preserve"> unblock them and assign the</w:t>
      </w:r>
      <w:r w:rsidR="00ED72D8" w:rsidRPr="0032157C">
        <w:rPr>
          <w:rFonts w:cs="Arial"/>
          <w:lang w:val="en-CA"/>
        </w:rPr>
        <w:t>m</w:t>
      </w:r>
      <w:r w:rsidRPr="0032157C">
        <w:rPr>
          <w:rFonts w:cs="Arial"/>
          <w:lang w:val="en-CA"/>
        </w:rPr>
        <w:t xml:space="preserve"> to analysts to </w:t>
      </w:r>
      <w:r w:rsidR="00ED72D8" w:rsidRPr="0032157C">
        <w:rPr>
          <w:rFonts w:cs="Arial"/>
          <w:lang w:val="en-CA"/>
        </w:rPr>
        <w:t>process them</w:t>
      </w:r>
      <w:r w:rsidRPr="0032157C">
        <w:rPr>
          <w:rFonts w:cs="Arial"/>
          <w:lang w:val="en-CA"/>
        </w:rPr>
        <w:t xml:space="preserve"> as they would process a normal session</w:t>
      </w:r>
      <w:r w:rsidR="00C94BDF" w:rsidRPr="0032157C">
        <w:rPr>
          <w:rFonts w:cs="Arial"/>
          <w:lang w:val="en-CA"/>
        </w:rPr>
        <w:t xml:space="preserve">. </w:t>
      </w:r>
      <w:r w:rsidR="00ED72D8" w:rsidRPr="0032157C">
        <w:rPr>
          <w:rFonts w:cs="Arial"/>
          <w:lang w:val="en-CA"/>
        </w:rPr>
        <w:t xml:space="preserve">Once the analysts processed them, the investigation unit </w:t>
      </w:r>
      <w:r w:rsidR="006A07F4" w:rsidRPr="0032157C">
        <w:rPr>
          <w:rFonts w:cs="Arial"/>
          <w:lang w:val="en-CA"/>
        </w:rPr>
        <w:t>was to</w:t>
      </w:r>
      <w:r w:rsidR="00ED72D8" w:rsidRPr="0032157C">
        <w:rPr>
          <w:rFonts w:cs="Arial"/>
          <w:lang w:val="en-CA"/>
        </w:rPr>
        <w:t xml:space="preserve"> be notified via an amendment notice that the coordinator </w:t>
      </w:r>
      <w:r w:rsidR="006A07F4" w:rsidRPr="0032157C">
        <w:rPr>
          <w:rFonts w:cs="Arial"/>
          <w:lang w:val="en-CA"/>
        </w:rPr>
        <w:t>was to</w:t>
      </w:r>
      <w:r w:rsidR="00ED72D8" w:rsidRPr="0032157C">
        <w:rPr>
          <w:rFonts w:cs="Arial"/>
          <w:lang w:val="en-CA"/>
        </w:rPr>
        <w:t xml:space="preserve"> send to them</w:t>
      </w:r>
      <w:r w:rsidR="00C94BDF" w:rsidRPr="0032157C">
        <w:rPr>
          <w:rFonts w:cs="Arial"/>
          <w:lang w:val="en-CA"/>
        </w:rPr>
        <w:t xml:space="preserve">. </w:t>
      </w:r>
    </w:p>
    <w:p w14:paraId="4BA61590" w14:textId="174627C6" w:rsidR="00C94BDF" w:rsidRPr="0032157C" w:rsidRDefault="00F96C3B" w:rsidP="00164CBB">
      <w:pPr>
        <w:pStyle w:val="Paragraphe"/>
        <w:spacing w:line="280" w:lineRule="exact"/>
        <w:rPr>
          <w:rFonts w:cs="Arial"/>
          <w:lang w:val="en-CA"/>
        </w:rPr>
      </w:pPr>
      <w:r w:rsidRPr="0032157C">
        <w:rPr>
          <w:rFonts w:cs="Arial"/>
          <w:lang w:val="en-CA"/>
        </w:rPr>
        <w:t xml:space="preserve">As for communications </w:t>
      </w:r>
      <w:r w:rsidR="00CD1E48" w:rsidRPr="0032157C">
        <w:rPr>
          <w:rFonts w:cs="Arial"/>
          <w:lang w:val="en-CA"/>
        </w:rPr>
        <w:t xml:space="preserve">that </w:t>
      </w:r>
      <w:r w:rsidR="003B31D5" w:rsidRPr="0032157C">
        <w:rPr>
          <w:rFonts w:cs="Arial"/>
          <w:lang w:val="en-CA"/>
        </w:rPr>
        <w:t>we</w:t>
      </w:r>
      <w:r w:rsidR="00CD1E48" w:rsidRPr="0032157C">
        <w:rPr>
          <w:rFonts w:cs="Arial"/>
          <w:lang w:val="en-CA"/>
        </w:rPr>
        <w:t xml:space="preserve">re </w:t>
      </w:r>
      <w:r w:rsidRPr="0032157C">
        <w:rPr>
          <w:rFonts w:cs="Arial"/>
          <w:lang w:val="en-CA"/>
        </w:rPr>
        <w:t xml:space="preserve">privileged in part only, they </w:t>
      </w:r>
      <w:r w:rsidR="003B31D5" w:rsidRPr="0032157C">
        <w:rPr>
          <w:rFonts w:cs="Arial"/>
          <w:lang w:val="en-CA"/>
        </w:rPr>
        <w:t>we</w:t>
      </w:r>
      <w:r w:rsidR="00807AB5" w:rsidRPr="0032157C">
        <w:rPr>
          <w:rFonts w:cs="Arial"/>
          <w:lang w:val="en-CA"/>
        </w:rPr>
        <w:t>re to</w:t>
      </w:r>
      <w:r w:rsidRPr="0032157C">
        <w:rPr>
          <w:rFonts w:cs="Arial"/>
          <w:lang w:val="en-CA"/>
        </w:rPr>
        <w:t xml:space="preserve"> remain blocked, </w:t>
      </w:r>
      <w:r w:rsidR="00851F54" w:rsidRPr="0032157C">
        <w:rPr>
          <w:rFonts w:cs="Arial"/>
          <w:lang w:val="en-CA"/>
        </w:rPr>
        <w:t xml:space="preserve">so that no one </w:t>
      </w:r>
      <w:r w:rsidR="003D1B41" w:rsidRPr="0032157C">
        <w:rPr>
          <w:rFonts w:cs="Arial"/>
          <w:lang w:val="en-CA"/>
        </w:rPr>
        <w:t>could</w:t>
      </w:r>
      <w:r w:rsidR="00851F54" w:rsidRPr="0032157C">
        <w:rPr>
          <w:rFonts w:cs="Arial"/>
          <w:lang w:val="en-CA"/>
        </w:rPr>
        <w:t xml:space="preserve"> </w:t>
      </w:r>
      <w:r w:rsidR="00807AB5" w:rsidRPr="0032157C">
        <w:rPr>
          <w:rFonts w:cs="Arial"/>
          <w:lang w:val="en-CA"/>
        </w:rPr>
        <w:t>gain access</w:t>
      </w:r>
      <w:r w:rsidR="00851F54" w:rsidRPr="0032157C">
        <w:rPr>
          <w:rFonts w:cs="Arial"/>
          <w:lang w:val="en-CA"/>
        </w:rPr>
        <w:t xml:space="preserve"> </w:t>
      </w:r>
      <w:r w:rsidR="00807AB5" w:rsidRPr="0032157C">
        <w:rPr>
          <w:rFonts w:cs="Arial"/>
          <w:lang w:val="en-CA"/>
        </w:rPr>
        <w:t>to</w:t>
      </w:r>
      <w:r w:rsidR="00851F54" w:rsidRPr="0032157C">
        <w:rPr>
          <w:rFonts w:cs="Arial"/>
          <w:lang w:val="en-CA"/>
        </w:rPr>
        <w:t xml:space="preserve"> the </w:t>
      </w:r>
      <w:r w:rsidRPr="0032157C">
        <w:rPr>
          <w:rFonts w:cs="Arial"/>
          <w:lang w:val="en-CA"/>
        </w:rPr>
        <w:t xml:space="preserve">privileged </w:t>
      </w:r>
      <w:r w:rsidR="004868B4" w:rsidRPr="0032157C">
        <w:rPr>
          <w:rFonts w:cs="Arial"/>
          <w:lang w:val="en-CA"/>
        </w:rPr>
        <w:t>portions</w:t>
      </w:r>
      <w:r w:rsidR="00C94BDF" w:rsidRPr="0032157C">
        <w:rPr>
          <w:rFonts w:cs="Arial"/>
          <w:lang w:val="en-CA"/>
        </w:rPr>
        <w:t xml:space="preserve">. </w:t>
      </w:r>
      <w:r w:rsidR="00581BD7" w:rsidRPr="0032157C">
        <w:rPr>
          <w:rFonts w:cs="Arial"/>
          <w:lang w:val="en-CA"/>
        </w:rPr>
        <w:t xml:space="preserve">An administrator </w:t>
      </w:r>
      <w:r w:rsidR="003B31D5" w:rsidRPr="0032157C">
        <w:rPr>
          <w:rFonts w:cs="Arial"/>
          <w:lang w:val="en-CA"/>
        </w:rPr>
        <w:t>wa</w:t>
      </w:r>
      <w:r w:rsidR="00807AB5" w:rsidRPr="0032157C">
        <w:rPr>
          <w:rFonts w:cs="Arial"/>
          <w:lang w:val="en-CA"/>
        </w:rPr>
        <w:t>s to</w:t>
      </w:r>
      <w:r w:rsidR="00581BD7" w:rsidRPr="0032157C">
        <w:rPr>
          <w:rFonts w:cs="Arial"/>
          <w:lang w:val="en-CA"/>
        </w:rPr>
        <w:t xml:space="preserve"> edit them in accordance with the judge’s instructions a</w:t>
      </w:r>
      <w:r w:rsidR="00851F54" w:rsidRPr="0032157C">
        <w:rPr>
          <w:rFonts w:cs="Arial"/>
          <w:lang w:val="en-CA"/>
        </w:rPr>
        <w:t>n</w:t>
      </w:r>
      <w:r w:rsidR="00581BD7" w:rsidRPr="0032157C">
        <w:rPr>
          <w:rFonts w:cs="Arial"/>
          <w:lang w:val="en-CA"/>
        </w:rPr>
        <w:t>d place the non</w:t>
      </w:r>
      <w:r w:rsidR="00807AB5" w:rsidRPr="0032157C">
        <w:rPr>
          <w:rFonts w:cs="Arial"/>
          <w:lang w:val="en-CA"/>
        </w:rPr>
        <w:t>-</w:t>
      </w:r>
      <w:r w:rsidR="00581BD7" w:rsidRPr="0032157C">
        <w:rPr>
          <w:rFonts w:cs="Arial"/>
          <w:lang w:val="en-CA"/>
        </w:rPr>
        <w:t>privil</w:t>
      </w:r>
      <w:r w:rsidR="00851F54" w:rsidRPr="0032157C">
        <w:rPr>
          <w:rFonts w:cs="Arial"/>
          <w:lang w:val="en-CA"/>
        </w:rPr>
        <w:t>e</w:t>
      </w:r>
      <w:r w:rsidR="00581BD7" w:rsidRPr="0032157C">
        <w:rPr>
          <w:rFonts w:cs="Arial"/>
          <w:lang w:val="en-CA"/>
        </w:rPr>
        <w:t xml:space="preserve">ged </w:t>
      </w:r>
      <w:r w:rsidR="004868B4" w:rsidRPr="0032157C">
        <w:rPr>
          <w:rFonts w:cs="Arial"/>
          <w:lang w:val="en-CA"/>
        </w:rPr>
        <w:t>portions</w:t>
      </w:r>
      <w:r w:rsidR="00581BD7" w:rsidRPr="0032157C">
        <w:rPr>
          <w:rFonts w:cs="Arial"/>
          <w:lang w:val="en-CA"/>
        </w:rPr>
        <w:t xml:space="preserve"> in a file that </w:t>
      </w:r>
      <w:r w:rsidR="003B31D5" w:rsidRPr="0032157C">
        <w:rPr>
          <w:rFonts w:cs="Arial"/>
          <w:lang w:val="en-CA"/>
        </w:rPr>
        <w:t>wa</w:t>
      </w:r>
      <w:r w:rsidR="00581BD7" w:rsidRPr="0032157C">
        <w:rPr>
          <w:rFonts w:cs="Arial"/>
          <w:lang w:val="en-CA"/>
        </w:rPr>
        <w:t>s independ</w:t>
      </w:r>
      <w:r w:rsidR="00807AB5" w:rsidRPr="0032157C">
        <w:rPr>
          <w:rFonts w:cs="Arial"/>
          <w:lang w:val="en-CA"/>
        </w:rPr>
        <w:t>e</w:t>
      </w:r>
      <w:r w:rsidR="00581BD7" w:rsidRPr="0032157C">
        <w:rPr>
          <w:rFonts w:cs="Arial"/>
          <w:lang w:val="en-CA"/>
        </w:rPr>
        <w:t>nt from the interception system</w:t>
      </w:r>
      <w:r w:rsidR="00C94BDF" w:rsidRPr="0032157C">
        <w:rPr>
          <w:rFonts w:cs="Arial"/>
          <w:lang w:val="en-CA"/>
        </w:rPr>
        <w:t xml:space="preserve">. </w:t>
      </w:r>
      <w:r w:rsidR="00581BD7" w:rsidRPr="0032157C">
        <w:rPr>
          <w:rFonts w:cs="Arial"/>
          <w:lang w:val="en-CA"/>
        </w:rPr>
        <w:t xml:space="preserve">The coordinator </w:t>
      </w:r>
      <w:r w:rsidR="003B31D5" w:rsidRPr="0032157C">
        <w:rPr>
          <w:rFonts w:cs="Arial"/>
          <w:lang w:val="en-CA"/>
        </w:rPr>
        <w:t>wa</w:t>
      </w:r>
      <w:r w:rsidR="00807AB5" w:rsidRPr="0032157C">
        <w:rPr>
          <w:rFonts w:cs="Arial"/>
          <w:lang w:val="en-CA"/>
        </w:rPr>
        <w:t>s to</w:t>
      </w:r>
      <w:r w:rsidR="00581BD7" w:rsidRPr="0032157C">
        <w:rPr>
          <w:rFonts w:cs="Arial"/>
          <w:lang w:val="en-CA"/>
        </w:rPr>
        <w:t xml:space="preserve"> copy the report prepared by the analysts a</w:t>
      </w:r>
      <w:r w:rsidR="00807AB5" w:rsidRPr="0032157C">
        <w:rPr>
          <w:rFonts w:cs="Arial"/>
          <w:lang w:val="en-CA"/>
        </w:rPr>
        <w:t>n</w:t>
      </w:r>
      <w:r w:rsidR="00581BD7" w:rsidRPr="0032157C">
        <w:rPr>
          <w:rFonts w:cs="Arial"/>
          <w:lang w:val="en-CA"/>
        </w:rPr>
        <w:t xml:space="preserve">d link it to the </w:t>
      </w:r>
      <w:r w:rsidR="00807AB5" w:rsidRPr="0032157C">
        <w:rPr>
          <w:rFonts w:cs="Arial"/>
          <w:lang w:val="en-CA"/>
        </w:rPr>
        <w:t>original</w:t>
      </w:r>
      <w:r w:rsidR="00581BD7" w:rsidRPr="0032157C">
        <w:rPr>
          <w:rFonts w:cs="Arial"/>
          <w:lang w:val="en-CA"/>
        </w:rPr>
        <w:t xml:space="preserve"> session in the system</w:t>
      </w:r>
      <w:r w:rsidR="00C94BDF" w:rsidRPr="0032157C">
        <w:rPr>
          <w:rFonts w:cs="Arial"/>
          <w:lang w:val="en-CA"/>
        </w:rPr>
        <w:t xml:space="preserve">. </w:t>
      </w:r>
      <w:r w:rsidR="00581BD7" w:rsidRPr="0032157C">
        <w:rPr>
          <w:rFonts w:cs="Arial"/>
          <w:lang w:val="en-CA"/>
        </w:rPr>
        <w:t>It should be noted that those sessions remain</w:t>
      </w:r>
      <w:r w:rsidR="003B31D5" w:rsidRPr="0032157C">
        <w:rPr>
          <w:rFonts w:cs="Arial"/>
          <w:lang w:val="en-CA"/>
        </w:rPr>
        <w:t>ed</w:t>
      </w:r>
      <w:r w:rsidR="00581BD7" w:rsidRPr="0032157C">
        <w:rPr>
          <w:rFonts w:cs="Arial"/>
          <w:lang w:val="en-CA"/>
        </w:rPr>
        <w:t xml:space="preserve"> blocked and that only a member of the management team </w:t>
      </w:r>
      <w:r w:rsidR="003B31D5" w:rsidRPr="0032157C">
        <w:rPr>
          <w:rFonts w:cs="Arial"/>
          <w:lang w:val="en-CA"/>
        </w:rPr>
        <w:t>was authorized to</w:t>
      </w:r>
      <w:r w:rsidR="00581BD7" w:rsidRPr="0032157C">
        <w:rPr>
          <w:rFonts w:cs="Arial"/>
          <w:lang w:val="en-CA"/>
        </w:rPr>
        <w:t xml:space="preserve"> perform that </w:t>
      </w:r>
      <w:r w:rsidR="00CD1E48" w:rsidRPr="0032157C">
        <w:rPr>
          <w:rFonts w:cs="Arial"/>
          <w:lang w:val="en-CA"/>
        </w:rPr>
        <w:t>procedure</w:t>
      </w:r>
      <w:r w:rsidR="00C94BDF" w:rsidRPr="0032157C">
        <w:rPr>
          <w:rFonts w:cs="Arial"/>
          <w:lang w:val="en-CA"/>
        </w:rPr>
        <w:t xml:space="preserve">. </w:t>
      </w:r>
      <w:r w:rsidR="00581BD7" w:rsidRPr="0032157C">
        <w:rPr>
          <w:rFonts w:cs="Arial"/>
          <w:lang w:val="en-CA"/>
        </w:rPr>
        <w:t xml:space="preserve">The coordinator </w:t>
      </w:r>
      <w:r w:rsidR="003B31D5" w:rsidRPr="0032157C">
        <w:rPr>
          <w:rFonts w:cs="Arial"/>
          <w:lang w:val="en-CA"/>
        </w:rPr>
        <w:t>wa</w:t>
      </w:r>
      <w:r w:rsidR="00CD1E48" w:rsidRPr="0032157C">
        <w:rPr>
          <w:rFonts w:cs="Arial"/>
          <w:lang w:val="en-CA"/>
        </w:rPr>
        <w:t>s to further</w:t>
      </w:r>
      <w:r w:rsidR="00581BD7" w:rsidRPr="0032157C">
        <w:rPr>
          <w:rFonts w:cs="Arial"/>
          <w:lang w:val="en-CA"/>
        </w:rPr>
        <w:t xml:space="preserve"> notif</w:t>
      </w:r>
      <w:r w:rsidR="00CD1E48" w:rsidRPr="0032157C">
        <w:rPr>
          <w:rFonts w:cs="Arial"/>
          <w:lang w:val="en-CA"/>
        </w:rPr>
        <w:t>y</w:t>
      </w:r>
      <w:r w:rsidR="00581BD7" w:rsidRPr="0032157C">
        <w:rPr>
          <w:rFonts w:cs="Arial"/>
          <w:lang w:val="en-CA"/>
        </w:rPr>
        <w:t xml:space="preserve"> the investigation team that these session</w:t>
      </w:r>
      <w:r w:rsidR="00CD1E48" w:rsidRPr="0032157C">
        <w:rPr>
          <w:rFonts w:cs="Arial"/>
          <w:lang w:val="en-CA"/>
        </w:rPr>
        <w:t>s</w:t>
      </w:r>
      <w:r w:rsidR="00581BD7" w:rsidRPr="0032157C">
        <w:rPr>
          <w:rFonts w:cs="Arial"/>
          <w:lang w:val="en-CA"/>
        </w:rPr>
        <w:t xml:space="preserve"> ha</w:t>
      </w:r>
      <w:r w:rsidR="003B31D5" w:rsidRPr="0032157C">
        <w:rPr>
          <w:rFonts w:cs="Arial"/>
          <w:lang w:val="en-CA"/>
        </w:rPr>
        <w:t>d</w:t>
      </w:r>
      <w:r w:rsidR="00581BD7" w:rsidRPr="0032157C">
        <w:rPr>
          <w:rFonts w:cs="Arial"/>
          <w:lang w:val="en-CA"/>
        </w:rPr>
        <w:t xml:space="preserve"> been processed through </w:t>
      </w:r>
      <w:r w:rsidR="00CD1E48" w:rsidRPr="0032157C">
        <w:rPr>
          <w:rFonts w:cs="Arial"/>
          <w:lang w:val="en-CA"/>
        </w:rPr>
        <w:t>an amendment</w:t>
      </w:r>
      <w:r w:rsidR="00581BD7" w:rsidRPr="0032157C">
        <w:rPr>
          <w:rFonts w:cs="Arial"/>
          <w:lang w:val="en-CA"/>
        </w:rPr>
        <w:t xml:space="preserve"> notice</w:t>
      </w:r>
      <w:r w:rsidR="00C94BDF" w:rsidRPr="0032157C">
        <w:rPr>
          <w:rFonts w:cs="Arial"/>
          <w:lang w:val="en-CA"/>
        </w:rPr>
        <w:t xml:space="preserve">. </w:t>
      </w:r>
    </w:p>
    <w:p w14:paraId="6961E550" w14:textId="6CD3D0F4" w:rsidR="00D7588C" w:rsidRPr="0032157C" w:rsidRDefault="00CD1E48" w:rsidP="00164CBB">
      <w:pPr>
        <w:pStyle w:val="Paragraphe"/>
        <w:spacing w:line="280" w:lineRule="exact"/>
        <w:rPr>
          <w:rFonts w:cs="Arial"/>
          <w:lang w:val="en-CA"/>
        </w:rPr>
      </w:pPr>
      <w:r w:rsidRPr="0032157C">
        <w:rPr>
          <w:rFonts w:cs="Arial"/>
          <w:lang w:val="en-CA"/>
        </w:rPr>
        <w:t xml:space="preserve">The non-privileged </w:t>
      </w:r>
      <w:r w:rsidR="004868B4" w:rsidRPr="0032157C">
        <w:rPr>
          <w:rFonts w:cs="Arial"/>
          <w:lang w:val="en-CA"/>
        </w:rPr>
        <w:t>portions</w:t>
      </w:r>
      <w:r w:rsidRPr="0032157C">
        <w:rPr>
          <w:rFonts w:cs="Arial"/>
          <w:lang w:val="en-CA"/>
        </w:rPr>
        <w:t xml:space="preserve"> of those communications </w:t>
      </w:r>
      <w:r w:rsidR="003B31D5" w:rsidRPr="0032157C">
        <w:rPr>
          <w:rFonts w:cs="Arial"/>
          <w:lang w:val="en-CA"/>
        </w:rPr>
        <w:t>we</w:t>
      </w:r>
      <w:r w:rsidRPr="0032157C">
        <w:rPr>
          <w:rFonts w:cs="Arial"/>
          <w:lang w:val="en-CA"/>
        </w:rPr>
        <w:t>re then made available to investigators</w:t>
      </w:r>
      <w:r w:rsidR="00D7588C" w:rsidRPr="0032157C">
        <w:rPr>
          <w:rFonts w:cs="Arial"/>
          <w:lang w:val="en-CA"/>
        </w:rPr>
        <w:t>.</w:t>
      </w:r>
    </w:p>
    <w:p w14:paraId="3D961FA3" w14:textId="09AFBB99" w:rsidR="00C94BDF" w:rsidRPr="0032157C" w:rsidRDefault="004C5FE6" w:rsidP="00164CBB">
      <w:pPr>
        <w:pStyle w:val="Paragraphe"/>
        <w:spacing w:line="280" w:lineRule="exact"/>
        <w:rPr>
          <w:rFonts w:cs="Arial"/>
          <w:lang w:val="en-CA"/>
        </w:rPr>
      </w:pPr>
      <w:r w:rsidRPr="0032157C">
        <w:rPr>
          <w:rFonts w:cs="Arial"/>
          <w:lang w:val="en-CA"/>
        </w:rPr>
        <w:t>Returning</w:t>
      </w:r>
      <w:r w:rsidR="00CD1E48" w:rsidRPr="0032157C">
        <w:rPr>
          <w:rFonts w:cs="Arial"/>
          <w:lang w:val="en-CA"/>
        </w:rPr>
        <w:t xml:space="preserve"> to the wiretapping procedure</w:t>
      </w:r>
      <w:r w:rsidR="00C94BDF" w:rsidRPr="0032157C">
        <w:rPr>
          <w:rFonts w:cs="Arial"/>
          <w:lang w:val="en-CA"/>
        </w:rPr>
        <w:t xml:space="preserve">, </w:t>
      </w:r>
      <w:r w:rsidR="00CD1E48" w:rsidRPr="0032157C">
        <w:rPr>
          <w:rFonts w:cs="Arial"/>
          <w:lang w:val="en-CA"/>
        </w:rPr>
        <w:t>the</w:t>
      </w:r>
      <w:r w:rsidR="00C94BDF" w:rsidRPr="0032157C">
        <w:rPr>
          <w:rFonts w:cs="Arial"/>
          <w:lang w:val="en-CA"/>
        </w:rPr>
        <w:t xml:space="preserve"> </w:t>
      </w:r>
      <w:r w:rsidR="00C94BDF" w:rsidRPr="0032157C">
        <w:rPr>
          <w:rFonts w:cs="Arial"/>
          <w:i/>
          <w:iCs/>
          <w:lang w:val="en-CA"/>
        </w:rPr>
        <w:t>Target 360</w:t>
      </w:r>
      <w:r w:rsidR="00C94BDF" w:rsidRPr="0032157C">
        <w:rPr>
          <w:rFonts w:cs="Arial"/>
          <w:i/>
          <w:iCs/>
          <w:vertAlign w:val="superscript"/>
          <w:lang w:val="en-CA"/>
        </w:rPr>
        <w:t>o</w:t>
      </w:r>
      <w:r w:rsidR="00C94BDF" w:rsidRPr="0032157C">
        <w:rPr>
          <w:rFonts w:cs="Arial"/>
          <w:lang w:val="en-CA"/>
        </w:rPr>
        <w:t xml:space="preserve"> </w:t>
      </w:r>
      <w:r w:rsidRPr="0032157C">
        <w:rPr>
          <w:rFonts w:cs="Arial"/>
          <w:lang w:val="en-CA"/>
        </w:rPr>
        <w:t>system i</w:t>
      </w:r>
      <w:r w:rsidR="00CD1E48" w:rsidRPr="0032157C">
        <w:rPr>
          <w:rFonts w:cs="Arial"/>
          <w:lang w:val="en-CA"/>
        </w:rPr>
        <w:t>ncluded</w:t>
      </w:r>
      <w:r w:rsidR="008114E1" w:rsidRPr="0032157C">
        <w:rPr>
          <w:rFonts w:cs="Arial"/>
          <w:lang w:val="en-CA"/>
        </w:rPr>
        <w:t xml:space="preserve"> at the time</w:t>
      </w:r>
      <w:r w:rsidR="00CD1E48" w:rsidRPr="0032157C">
        <w:rPr>
          <w:rFonts w:cs="Arial"/>
          <w:lang w:val="en-CA"/>
        </w:rPr>
        <w:t xml:space="preserve"> a </w:t>
      </w:r>
      <w:r w:rsidRPr="0032157C">
        <w:rPr>
          <w:rFonts w:cs="Arial"/>
          <w:lang w:val="en-CA"/>
        </w:rPr>
        <w:t>feature</w:t>
      </w:r>
      <w:r w:rsidR="008114E1" w:rsidRPr="0032157C">
        <w:rPr>
          <w:rFonts w:cs="Arial"/>
          <w:lang w:val="en-CA"/>
        </w:rPr>
        <w:t xml:space="preserve"> </w:t>
      </w:r>
      <w:r w:rsidR="002050D7" w:rsidRPr="0032157C">
        <w:rPr>
          <w:rFonts w:cs="Arial"/>
          <w:lang w:val="en-CA"/>
        </w:rPr>
        <w:t>by which</w:t>
      </w:r>
      <w:r w:rsidR="008114E1" w:rsidRPr="0032157C">
        <w:rPr>
          <w:rFonts w:cs="Arial"/>
          <w:lang w:val="en-CA"/>
        </w:rPr>
        <w:t xml:space="preserve"> </w:t>
      </w:r>
      <w:r w:rsidR="00CD1E48" w:rsidRPr="0032157C">
        <w:rPr>
          <w:rFonts w:cs="Arial"/>
          <w:lang w:val="en-CA"/>
        </w:rPr>
        <w:t>telephone numbers</w:t>
      </w:r>
      <w:r w:rsidR="008114E1" w:rsidRPr="0032157C">
        <w:rPr>
          <w:rFonts w:cs="Arial"/>
          <w:lang w:val="en-CA"/>
        </w:rPr>
        <w:t xml:space="preserve"> </w:t>
      </w:r>
      <w:r w:rsidR="002050D7" w:rsidRPr="0032157C">
        <w:rPr>
          <w:rFonts w:cs="Arial"/>
          <w:lang w:val="en-CA"/>
        </w:rPr>
        <w:t>could</w:t>
      </w:r>
      <w:r w:rsidR="008114E1" w:rsidRPr="0032157C">
        <w:rPr>
          <w:rFonts w:cs="Arial"/>
          <w:lang w:val="en-CA"/>
        </w:rPr>
        <w:t xml:space="preserve"> be entered</w:t>
      </w:r>
      <w:r w:rsidR="00CD1E48" w:rsidRPr="0032157C">
        <w:rPr>
          <w:rFonts w:cs="Arial"/>
          <w:lang w:val="en-CA"/>
        </w:rPr>
        <w:t xml:space="preserve"> in a phone </w:t>
      </w:r>
      <w:r w:rsidR="002050D7" w:rsidRPr="0032157C">
        <w:rPr>
          <w:rFonts w:cs="Arial"/>
          <w:lang w:val="en-CA"/>
        </w:rPr>
        <w:t>directory</w:t>
      </w:r>
      <w:r w:rsidR="00CD1E48" w:rsidRPr="0032157C">
        <w:rPr>
          <w:rFonts w:cs="Arial"/>
          <w:lang w:val="en-CA"/>
        </w:rPr>
        <w:t xml:space="preserve">, </w:t>
      </w:r>
      <w:r w:rsidR="002050D7" w:rsidRPr="0032157C">
        <w:rPr>
          <w:rFonts w:cs="Arial"/>
          <w:lang w:val="en-CA"/>
        </w:rPr>
        <w:t>allowing</w:t>
      </w:r>
      <w:r w:rsidR="00CD1E48" w:rsidRPr="0032157C">
        <w:rPr>
          <w:rFonts w:cs="Arial"/>
          <w:lang w:val="en-CA"/>
        </w:rPr>
        <w:t xml:space="preserve"> the system </w:t>
      </w:r>
      <w:r w:rsidR="002050D7" w:rsidRPr="0032157C">
        <w:rPr>
          <w:rFonts w:cs="Arial"/>
          <w:lang w:val="en-CA"/>
        </w:rPr>
        <w:t>to</w:t>
      </w:r>
      <w:r w:rsidR="00CD1E48" w:rsidRPr="0032157C">
        <w:rPr>
          <w:rFonts w:cs="Arial"/>
          <w:lang w:val="en-CA"/>
        </w:rPr>
        <w:t xml:space="preserve"> automatically identify</w:t>
      </w:r>
      <w:r w:rsidR="008114E1" w:rsidRPr="0032157C">
        <w:rPr>
          <w:rFonts w:cs="Arial"/>
          <w:lang w:val="en-CA"/>
        </w:rPr>
        <w:t xml:space="preserve">, for instance, phone numbers associated with lawyers. Such communications </w:t>
      </w:r>
      <w:r w:rsidR="003B31D5" w:rsidRPr="0032157C">
        <w:rPr>
          <w:rFonts w:cs="Arial"/>
          <w:lang w:val="en-CA"/>
        </w:rPr>
        <w:t>we</w:t>
      </w:r>
      <w:r w:rsidR="000E0B88" w:rsidRPr="0032157C">
        <w:rPr>
          <w:rFonts w:cs="Arial"/>
          <w:lang w:val="en-CA"/>
        </w:rPr>
        <w:t>re</w:t>
      </w:r>
      <w:r w:rsidR="008114E1" w:rsidRPr="0032157C">
        <w:rPr>
          <w:rFonts w:cs="Arial"/>
          <w:lang w:val="en-CA"/>
        </w:rPr>
        <w:t xml:space="preserve"> thus readily identifiable by analysts who </w:t>
      </w:r>
      <w:r w:rsidR="003B31D5" w:rsidRPr="0032157C">
        <w:rPr>
          <w:rFonts w:cs="Arial"/>
          <w:lang w:val="en-CA"/>
        </w:rPr>
        <w:t>could</w:t>
      </w:r>
      <w:r w:rsidR="008114E1" w:rsidRPr="0032157C">
        <w:rPr>
          <w:rFonts w:cs="Arial"/>
          <w:lang w:val="en-CA"/>
        </w:rPr>
        <w:t xml:space="preserve"> block them</w:t>
      </w:r>
      <w:r w:rsidR="00C94BDF" w:rsidRPr="0032157C">
        <w:rPr>
          <w:rFonts w:cs="Arial"/>
          <w:lang w:val="en-CA"/>
        </w:rPr>
        <w:t xml:space="preserve">. </w:t>
      </w:r>
      <w:r w:rsidR="008114E1" w:rsidRPr="0032157C">
        <w:rPr>
          <w:rFonts w:cs="Arial"/>
          <w:lang w:val="en-CA"/>
        </w:rPr>
        <w:t xml:space="preserve">However, because that </w:t>
      </w:r>
      <w:r w:rsidR="002050D7" w:rsidRPr="0032157C">
        <w:rPr>
          <w:rFonts w:cs="Arial"/>
          <w:lang w:val="en-CA"/>
        </w:rPr>
        <w:t>feature</w:t>
      </w:r>
      <w:r w:rsidR="008114E1" w:rsidRPr="0032157C">
        <w:rPr>
          <w:rFonts w:cs="Arial"/>
          <w:lang w:val="en-CA"/>
        </w:rPr>
        <w:t xml:space="preserve"> </w:t>
      </w:r>
      <w:r w:rsidR="000E0B88" w:rsidRPr="0032157C">
        <w:rPr>
          <w:rFonts w:cs="Arial"/>
          <w:lang w:val="en-CA"/>
        </w:rPr>
        <w:t>tie</w:t>
      </w:r>
      <w:r w:rsidR="003B31D5" w:rsidRPr="0032157C">
        <w:rPr>
          <w:rFonts w:cs="Arial"/>
          <w:lang w:val="en-CA"/>
        </w:rPr>
        <w:t>d</w:t>
      </w:r>
      <w:r w:rsidR="000E0B88" w:rsidRPr="0032157C">
        <w:rPr>
          <w:rFonts w:cs="Arial"/>
          <w:lang w:val="en-CA"/>
        </w:rPr>
        <w:t xml:space="preserve"> together </w:t>
      </w:r>
      <w:r w:rsidR="008114E1" w:rsidRPr="0032157C">
        <w:rPr>
          <w:rFonts w:cs="Arial"/>
          <w:lang w:val="en-CA"/>
        </w:rPr>
        <w:t>telephone numb</w:t>
      </w:r>
      <w:r w:rsidR="002050D7" w:rsidRPr="0032157C">
        <w:rPr>
          <w:rFonts w:cs="Arial"/>
          <w:lang w:val="en-CA"/>
        </w:rPr>
        <w:t>e</w:t>
      </w:r>
      <w:r w:rsidR="008114E1" w:rsidRPr="0032157C">
        <w:rPr>
          <w:rFonts w:cs="Arial"/>
          <w:lang w:val="en-CA"/>
        </w:rPr>
        <w:t>rs</w:t>
      </w:r>
      <w:r w:rsidR="000E0B88" w:rsidRPr="0032157C">
        <w:rPr>
          <w:rFonts w:cs="Arial"/>
          <w:lang w:val="en-CA"/>
        </w:rPr>
        <w:t xml:space="preserve"> </w:t>
      </w:r>
      <w:r w:rsidR="008114E1" w:rsidRPr="0032157C">
        <w:rPr>
          <w:rFonts w:cs="Arial"/>
          <w:lang w:val="en-CA"/>
        </w:rPr>
        <w:t xml:space="preserve">targeted by other </w:t>
      </w:r>
      <w:r w:rsidR="002050D7" w:rsidRPr="0032157C">
        <w:rPr>
          <w:rFonts w:cs="Arial"/>
          <w:lang w:val="en-CA"/>
        </w:rPr>
        <w:t xml:space="preserve">Sûreté du Québec and UPAC </w:t>
      </w:r>
      <w:r w:rsidR="008114E1" w:rsidRPr="0032157C">
        <w:rPr>
          <w:rFonts w:cs="Arial"/>
          <w:lang w:val="en-CA"/>
        </w:rPr>
        <w:t xml:space="preserve">wiretapping </w:t>
      </w:r>
      <w:r w:rsidR="00471E3A" w:rsidRPr="0032157C">
        <w:rPr>
          <w:rFonts w:cs="Arial"/>
          <w:lang w:val="en-CA"/>
        </w:rPr>
        <w:t>operations</w:t>
      </w:r>
      <w:r w:rsidR="00C94BDF" w:rsidRPr="0032157C">
        <w:rPr>
          <w:rFonts w:cs="Arial"/>
          <w:lang w:val="en-CA"/>
        </w:rPr>
        <w:t xml:space="preserve">, </w:t>
      </w:r>
      <w:r w:rsidR="008114E1" w:rsidRPr="0032157C">
        <w:rPr>
          <w:rFonts w:cs="Arial"/>
          <w:lang w:val="en-CA"/>
        </w:rPr>
        <w:t xml:space="preserve">including prior </w:t>
      </w:r>
      <w:r w:rsidR="00471E3A" w:rsidRPr="0032157C">
        <w:rPr>
          <w:rFonts w:cs="Arial"/>
          <w:lang w:val="en-CA"/>
        </w:rPr>
        <w:t>operation</w:t>
      </w:r>
      <w:r w:rsidR="008114E1" w:rsidRPr="0032157C">
        <w:rPr>
          <w:rFonts w:cs="Arial"/>
          <w:lang w:val="en-CA"/>
        </w:rPr>
        <w:t xml:space="preserve">s that may no longer </w:t>
      </w:r>
      <w:r w:rsidR="003B31D5" w:rsidRPr="0032157C">
        <w:rPr>
          <w:rFonts w:cs="Arial"/>
          <w:lang w:val="en-CA"/>
        </w:rPr>
        <w:t>have been</w:t>
      </w:r>
      <w:r w:rsidR="008114E1" w:rsidRPr="0032157C">
        <w:rPr>
          <w:rFonts w:cs="Arial"/>
          <w:lang w:val="en-CA"/>
        </w:rPr>
        <w:t xml:space="preserve"> active</w:t>
      </w:r>
      <w:r w:rsidR="004B1D1B" w:rsidRPr="0032157C">
        <w:rPr>
          <w:rFonts w:cs="Arial"/>
          <w:lang w:val="en-CA"/>
        </w:rPr>
        <w:t xml:space="preserve">, </w:t>
      </w:r>
      <w:r w:rsidR="008114E1" w:rsidRPr="0032157C">
        <w:rPr>
          <w:rFonts w:cs="Arial"/>
          <w:lang w:val="en-CA"/>
        </w:rPr>
        <w:t>it was not used in</w:t>
      </w:r>
      <w:r w:rsidR="003D7A3E" w:rsidRPr="0032157C">
        <w:rPr>
          <w:rFonts w:cs="Arial"/>
          <w:lang w:val="en-CA"/>
        </w:rPr>
        <w:t xml:space="preserve"> the</w:t>
      </w:r>
      <w:r w:rsidR="00C94BDF" w:rsidRPr="0032157C">
        <w:rPr>
          <w:rFonts w:cs="Arial"/>
          <w:lang w:val="en-CA"/>
        </w:rPr>
        <w:t xml:space="preserve"> </w:t>
      </w:r>
      <w:r w:rsidR="00C94BDF" w:rsidRPr="0032157C">
        <w:rPr>
          <w:rFonts w:cs="Arial"/>
          <w:i/>
          <w:iCs/>
          <w:lang w:val="en-CA"/>
        </w:rPr>
        <w:t>Fronde</w:t>
      </w:r>
      <w:r w:rsidR="008114E1" w:rsidRPr="0032157C">
        <w:rPr>
          <w:rFonts w:cs="Arial"/>
          <w:i/>
          <w:iCs/>
          <w:lang w:val="en-CA"/>
        </w:rPr>
        <w:t xml:space="preserve"> </w:t>
      </w:r>
      <w:r w:rsidR="008114E1" w:rsidRPr="0032157C">
        <w:rPr>
          <w:rFonts w:cs="Arial"/>
          <w:lang w:val="en-CA"/>
        </w:rPr>
        <w:t>investigation</w:t>
      </w:r>
      <w:r w:rsidR="008114E1" w:rsidRPr="0032157C">
        <w:rPr>
          <w:rFonts w:cs="Arial"/>
          <w:i/>
          <w:iCs/>
          <w:lang w:val="en-CA"/>
        </w:rPr>
        <w:t>.</w:t>
      </w:r>
      <w:r w:rsidR="00D7588C" w:rsidRPr="0032157C">
        <w:rPr>
          <w:rFonts w:cs="Arial"/>
          <w:i/>
          <w:iCs/>
          <w:lang w:val="en-CA"/>
        </w:rPr>
        <w:t xml:space="preserve"> </w:t>
      </w:r>
      <w:r w:rsidR="00471ADD" w:rsidRPr="0032157C">
        <w:rPr>
          <w:rFonts w:cs="Arial"/>
          <w:lang w:val="en-CA"/>
        </w:rPr>
        <w:t>The aim</w:t>
      </w:r>
      <w:r w:rsidR="008114E1" w:rsidRPr="0032157C">
        <w:rPr>
          <w:rFonts w:cs="Arial"/>
          <w:lang w:val="en-CA"/>
        </w:rPr>
        <w:t xml:space="preserve"> was </w:t>
      </w:r>
      <w:r w:rsidR="008114E1" w:rsidRPr="0032157C">
        <w:rPr>
          <w:rFonts w:cs="Arial"/>
          <w:lang w:val="en-CA"/>
        </w:rPr>
        <w:lastRenderedPageBreak/>
        <w:t>to avoid the confusion that</w:t>
      </w:r>
      <w:r w:rsidR="003D6776" w:rsidRPr="0032157C">
        <w:rPr>
          <w:rFonts w:cs="Arial"/>
          <w:lang w:val="en-CA"/>
        </w:rPr>
        <w:t xml:space="preserve"> </w:t>
      </w:r>
      <w:r w:rsidR="00471ADD" w:rsidRPr="0032157C">
        <w:rPr>
          <w:rFonts w:cs="Arial"/>
          <w:lang w:val="en-CA"/>
        </w:rPr>
        <w:t xml:space="preserve">it </w:t>
      </w:r>
      <w:r w:rsidR="003D6776" w:rsidRPr="0032157C">
        <w:rPr>
          <w:rFonts w:cs="Arial"/>
          <w:lang w:val="en-CA"/>
        </w:rPr>
        <w:t>could have</w:t>
      </w:r>
      <w:r w:rsidR="00471ADD" w:rsidRPr="0032157C">
        <w:rPr>
          <w:rFonts w:cs="Arial"/>
          <w:lang w:val="en-CA"/>
        </w:rPr>
        <w:t xml:space="preserve"> caused</w:t>
      </w:r>
      <w:r w:rsidR="003D6776" w:rsidRPr="0032157C">
        <w:rPr>
          <w:rFonts w:cs="Arial"/>
          <w:lang w:val="en-CA"/>
        </w:rPr>
        <w:t xml:space="preserve"> and the </w:t>
      </w:r>
      <w:r w:rsidR="00471ADD" w:rsidRPr="0032157C">
        <w:rPr>
          <w:rFonts w:cs="Arial"/>
          <w:lang w:val="en-CA"/>
        </w:rPr>
        <w:t>unwitting</w:t>
      </w:r>
      <w:r w:rsidR="003D6776" w:rsidRPr="0032157C">
        <w:rPr>
          <w:rFonts w:cs="Arial"/>
          <w:lang w:val="en-CA"/>
        </w:rPr>
        <w:t xml:space="preserve"> importation of information in another </w:t>
      </w:r>
      <w:r w:rsidR="00471E3A" w:rsidRPr="0032157C">
        <w:rPr>
          <w:rFonts w:cs="Arial"/>
          <w:lang w:val="en-CA"/>
        </w:rPr>
        <w:t>operation</w:t>
      </w:r>
      <w:r w:rsidR="003D6776" w:rsidRPr="0032157C">
        <w:rPr>
          <w:rFonts w:cs="Arial"/>
          <w:lang w:val="en-CA"/>
        </w:rPr>
        <w:t xml:space="preserve"> that </w:t>
      </w:r>
      <w:r w:rsidR="003B31D5" w:rsidRPr="0032157C">
        <w:rPr>
          <w:rFonts w:cs="Arial"/>
          <w:lang w:val="en-CA"/>
        </w:rPr>
        <w:t xml:space="preserve">that </w:t>
      </w:r>
      <w:r w:rsidR="003D6776" w:rsidRPr="0032157C">
        <w:rPr>
          <w:rFonts w:cs="Arial"/>
          <w:lang w:val="en-CA"/>
        </w:rPr>
        <w:t xml:space="preserve">could have </w:t>
      </w:r>
      <w:r w:rsidR="00471ADD" w:rsidRPr="0032157C">
        <w:rPr>
          <w:rFonts w:cs="Arial"/>
          <w:lang w:val="en-CA"/>
        </w:rPr>
        <w:t>led to,</w:t>
      </w:r>
      <w:r w:rsidR="003D6776" w:rsidRPr="0032157C">
        <w:rPr>
          <w:rFonts w:cs="Arial"/>
          <w:lang w:val="en-CA"/>
        </w:rPr>
        <w:t xml:space="preserve"> </w:t>
      </w:r>
      <w:r w:rsidR="003B31D5" w:rsidRPr="0032157C">
        <w:rPr>
          <w:rFonts w:cs="Arial"/>
          <w:lang w:val="en-CA"/>
        </w:rPr>
        <w:t xml:space="preserve">posing </w:t>
      </w:r>
      <w:r w:rsidR="003D6776" w:rsidRPr="0032157C">
        <w:rPr>
          <w:rFonts w:cs="Arial"/>
          <w:lang w:val="en-CA"/>
        </w:rPr>
        <w:t>a risk for the security and integrity of the investigations</w:t>
      </w:r>
      <w:r w:rsidR="005E3421" w:rsidRPr="0032157C">
        <w:rPr>
          <w:rFonts w:cs="Arial"/>
          <w:lang w:val="en-CA"/>
        </w:rPr>
        <w:t xml:space="preserve">. </w:t>
      </w:r>
      <w:r w:rsidR="003D6776" w:rsidRPr="0032157C">
        <w:rPr>
          <w:rFonts w:cs="Arial"/>
          <w:lang w:val="en-CA"/>
        </w:rPr>
        <w:t xml:space="preserve">The use of that </w:t>
      </w:r>
      <w:r w:rsidR="00471ADD" w:rsidRPr="0032157C">
        <w:rPr>
          <w:rFonts w:cs="Arial"/>
          <w:lang w:val="en-CA"/>
        </w:rPr>
        <w:t>feature</w:t>
      </w:r>
      <w:r w:rsidR="003D6776" w:rsidRPr="0032157C">
        <w:rPr>
          <w:rFonts w:cs="Arial"/>
          <w:lang w:val="en-CA"/>
        </w:rPr>
        <w:t xml:space="preserve"> did in fact </w:t>
      </w:r>
      <w:r w:rsidR="00471ADD" w:rsidRPr="0032157C">
        <w:rPr>
          <w:rFonts w:cs="Arial"/>
          <w:lang w:val="en-CA"/>
        </w:rPr>
        <w:t>comprise</w:t>
      </w:r>
      <w:r w:rsidR="003D6776" w:rsidRPr="0032157C">
        <w:rPr>
          <w:rFonts w:cs="Arial"/>
          <w:lang w:val="en-CA"/>
        </w:rPr>
        <w:t xml:space="preserve"> a risk, </w:t>
      </w:r>
      <w:r w:rsidR="00471ADD" w:rsidRPr="0032157C">
        <w:rPr>
          <w:rFonts w:cs="Arial"/>
          <w:lang w:val="en-CA"/>
        </w:rPr>
        <w:t>namely</w:t>
      </w:r>
      <w:r w:rsidR="003D6776" w:rsidRPr="0032157C">
        <w:rPr>
          <w:rFonts w:cs="Arial"/>
          <w:lang w:val="en-CA"/>
        </w:rPr>
        <w:t xml:space="preserve"> that investigators identify individuals targeted by other investigations and thus have access to confidential information</w:t>
      </w:r>
      <w:r w:rsidR="005E3421" w:rsidRPr="0032157C">
        <w:rPr>
          <w:rFonts w:cs="Arial"/>
          <w:lang w:val="en-CA"/>
        </w:rPr>
        <w:t>.</w:t>
      </w:r>
    </w:p>
    <w:p w14:paraId="43488063" w14:textId="4B0036B3" w:rsidR="00C94BDF" w:rsidRPr="0032157C" w:rsidRDefault="00471ADD" w:rsidP="00164CBB">
      <w:pPr>
        <w:pStyle w:val="Paragraphe"/>
        <w:spacing w:line="280" w:lineRule="exact"/>
        <w:rPr>
          <w:rFonts w:cs="Arial"/>
          <w:lang w:val="en-CA"/>
        </w:rPr>
      </w:pPr>
      <w:r w:rsidRPr="0032157C">
        <w:rPr>
          <w:rFonts w:cs="Arial"/>
          <w:lang w:val="en-CA"/>
        </w:rPr>
        <w:t xml:space="preserve">Instead, analysts </w:t>
      </w:r>
      <w:r w:rsidR="00B8041D" w:rsidRPr="0032157C">
        <w:rPr>
          <w:rFonts w:cs="Arial"/>
          <w:lang w:val="en-CA"/>
        </w:rPr>
        <w:t>set up</w:t>
      </w:r>
      <w:r w:rsidRPr="0032157C">
        <w:rPr>
          <w:rFonts w:cs="Arial"/>
          <w:lang w:val="en-CA"/>
        </w:rPr>
        <w:t xml:space="preserve"> a telephone list</w:t>
      </w:r>
      <w:r w:rsidR="00C94BDF" w:rsidRPr="0032157C">
        <w:rPr>
          <w:rFonts w:cs="Arial"/>
          <w:lang w:val="en-CA"/>
        </w:rPr>
        <w:t xml:space="preserve"> (</w:t>
      </w:r>
      <w:r w:rsidRPr="0032157C">
        <w:rPr>
          <w:rFonts w:cs="Arial"/>
          <w:lang w:val="en-CA"/>
        </w:rPr>
        <w:t xml:space="preserve">an </w:t>
      </w:r>
      <w:r w:rsidR="003A629F" w:rsidRPr="0032157C">
        <w:rPr>
          <w:rFonts w:cs="Arial"/>
          <w:lang w:val="en-CA"/>
        </w:rPr>
        <w:t xml:space="preserve">external </w:t>
      </w:r>
      <w:r w:rsidRPr="0032157C">
        <w:rPr>
          <w:rFonts w:cs="Arial"/>
          <w:lang w:val="en-CA"/>
        </w:rPr>
        <w:t xml:space="preserve">file </w:t>
      </w:r>
      <w:r w:rsidR="003A629F" w:rsidRPr="0032157C">
        <w:rPr>
          <w:rFonts w:cs="Arial"/>
          <w:lang w:val="en-CA"/>
        </w:rPr>
        <w:t>outside</w:t>
      </w:r>
      <w:r w:rsidRPr="0032157C">
        <w:rPr>
          <w:rFonts w:cs="Arial"/>
          <w:lang w:val="en-CA"/>
        </w:rPr>
        <w:t xml:space="preserve"> the</w:t>
      </w:r>
      <w:r w:rsidR="00C94BDF" w:rsidRPr="0032157C">
        <w:rPr>
          <w:rFonts w:cs="Arial"/>
          <w:lang w:val="en-CA"/>
        </w:rPr>
        <w:t xml:space="preserve"> </w:t>
      </w:r>
      <w:r w:rsidR="00C94BDF" w:rsidRPr="0032157C">
        <w:rPr>
          <w:rFonts w:cs="Arial"/>
          <w:i/>
          <w:iCs/>
          <w:lang w:val="en-CA"/>
        </w:rPr>
        <w:t>Target 360</w:t>
      </w:r>
      <w:r w:rsidR="00C94BDF" w:rsidRPr="0032157C">
        <w:rPr>
          <w:rFonts w:cs="Arial"/>
          <w:i/>
          <w:iCs/>
          <w:vertAlign w:val="superscript"/>
          <w:lang w:val="en-CA"/>
        </w:rPr>
        <w:t>o</w:t>
      </w:r>
      <w:r w:rsidRPr="0032157C">
        <w:rPr>
          <w:rFonts w:cs="Arial"/>
          <w:lang w:val="en-CA"/>
        </w:rPr>
        <w:t xml:space="preserve"> software)</w:t>
      </w:r>
      <w:r w:rsidR="00C94BDF" w:rsidRPr="0032157C">
        <w:rPr>
          <w:rFonts w:cs="Arial"/>
          <w:lang w:val="en-CA"/>
        </w:rPr>
        <w:t xml:space="preserve"> </w:t>
      </w:r>
      <w:r w:rsidR="003A629F" w:rsidRPr="0032157C">
        <w:rPr>
          <w:rFonts w:cs="Arial"/>
          <w:lang w:val="en-CA"/>
        </w:rPr>
        <w:t xml:space="preserve">which </w:t>
      </w:r>
      <w:r w:rsidRPr="0032157C">
        <w:rPr>
          <w:rFonts w:cs="Arial"/>
          <w:lang w:val="en-CA"/>
        </w:rPr>
        <w:t>index</w:t>
      </w:r>
      <w:r w:rsidR="003A629F" w:rsidRPr="0032157C">
        <w:rPr>
          <w:rFonts w:cs="Arial"/>
          <w:lang w:val="en-CA"/>
        </w:rPr>
        <w:t xml:space="preserve">ed </w:t>
      </w:r>
      <w:r w:rsidRPr="0032157C">
        <w:rPr>
          <w:rFonts w:cs="Arial"/>
          <w:lang w:val="en-CA"/>
        </w:rPr>
        <w:t xml:space="preserve">phone numbers </w:t>
      </w:r>
      <w:r w:rsidR="00837624" w:rsidRPr="0032157C">
        <w:rPr>
          <w:rFonts w:cs="Arial"/>
          <w:lang w:val="en-CA"/>
        </w:rPr>
        <w:t>communicating with</w:t>
      </w:r>
      <w:r w:rsidR="0000703B" w:rsidRPr="0032157C">
        <w:rPr>
          <w:rFonts w:cs="Arial"/>
          <w:lang w:val="en-CA"/>
        </w:rPr>
        <w:t xml:space="preserve"> the targets</w:t>
      </w:r>
      <w:r w:rsidR="00C94BDF" w:rsidRPr="0032157C">
        <w:rPr>
          <w:rFonts w:cs="Arial"/>
          <w:lang w:val="en-CA"/>
        </w:rPr>
        <w:t xml:space="preserve">, </w:t>
      </w:r>
      <w:r w:rsidR="003A629F" w:rsidRPr="0032157C">
        <w:rPr>
          <w:rFonts w:cs="Arial"/>
          <w:lang w:val="en-CA"/>
        </w:rPr>
        <w:t xml:space="preserve">including, </w:t>
      </w:r>
      <w:r w:rsidR="003A629F" w:rsidRPr="0032157C">
        <w:rPr>
          <w:rFonts w:cs="Arial"/>
          <w:i/>
          <w:iCs/>
          <w:lang w:val="en-CA"/>
        </w:rPr>
        <w:t>inter alia</w:t>
      </w:r>
      <w:r w:rsidR="003A629F" w:rsidRPr="0032157C">
        <w:rPr>
          <w:rFonts w:cs="Arial"/>
          <w:lang w:val="en-CA"/>
        </w:rPr>
        <w:t>, te</w:t>
      </w:r>
      <w:r w:rsidR="00B8041D" w:rsidRPr="0032157C">
        <w:rPr>
          <w:rFonts w:cs="Arial"/>
          <w:lang w:val="en-CA"/>
        </w:rPr>
        <w:t>le</w:t>
      </w:r>
      <w:r w:rsidR="003A629F" w:rsidRPr="0032157C">
        <w:rPr>
          <w:rFonts w:cs="Arial"/>
          <w:lang w:val="en-CA"/>
        </w:rPr>
        <w:t>phone numbers associated with a lawyer</w:t>
      </w:r>
      <w:r w:rsidR="00C94BDF" w:rsidRPr="0032157C">
        <w:rPr>
          <w:rFonts w:cs="Arial"/>
          <w:lang w:val="en-CA"/>
        </w:rPr>
        <w:t xml:space="preserve">. </w:t>
      </w:r>
      <w:r w:rsidR="003A629F" w:rsidRPr="0032157C">
        <w:rPr>
          <w:rFonts w:cs="Arial"/>
          <w:lang w:val="en-CA"/>
        </w:rPr>
        <w:t>To distinguis</w:t>
      </w:r>
      <w:r w:rsidR="00B8041D" w:rsidRPr="0032157C">
        <w:rPr>
          <w:rFonts w:cs="Arial"/>
          <w:lang w:val="en-CA"/>
        </w:rPr>
        <w:t>h</w:t>
      </w:r>
      <w:r w:rsidR="003A629F" w:rsidRPr="0032157C">
        <w:rPr>
          <w:rFonts w:cs="Arial"/>
          <w:lang w:val="en-CA"/>
        </w:rPr>
        <w:t xml:space="preserve"> the</w:t>
      </w:r>
      <w:r w:rsidR="00B8041D" w:rsidRPr="0032157C">
        <w:rPr>
          <w:rFonts w:cs="Arial"/>
          <w:lang w:val="en-CA"/>
        </w:rPr>
        <w:t xml:space="preserve"> latter</w:t>
      </w:r>
      <w:r w:rsidR="003A629F" w:rsidRPr="0032157C">
        <w:rPr>
          <w:rFonts w:cs="Arial"/>
          <w:lang w:val="en-CA"/>
        </w:rPr>
        <w:t xml:space="preserve"> from the other</w:t>
      </w:r>
      <w:r w:rsidR="00B8041D" w:rsidRPr="0032157C">
        <w:rPr>
          <w:rFonts w:cs="Arial"/>
          <w:lang w:val="en-CA"/>
        </w:rPr>
        <w:t xml:space="preserve"> participants</w:t>
      </w:r>
      <w:r w:rsidR="003A629F" w:rsidRPr="0032157C">
        <w:rPr>
          <w:rFonts w:cs="Arial"/>
          <w:lang w:val="en-CA"/>
        </w:rPr>
        <w:t xml:space="preserve"> in the communications, lawyers’ numbers </w:t>
      </w:r>
      <w:r w:rsidR="003B31D5" w:rsidRPr="0032157C">
        <w:rPr>
          <w:rFonts w:cs="Arial"/>
          <w:lang w:val="en-CA"/>
        </w:rPr>
        <w:t>we</w:t>
      </w:r>
      <w:r w:rsidR="003A629F" w:rsidRPr="0032157C">
        <w:rPr>
          <w:rFonts w:cs="Arial"/>
          <w:lang w:val="en-CA"/>
        </w:rPr>
        <w:t>re identified in red on the list</w:t>
      </w:r>
      <w:r w:rsidR="00C94BDF" w:rsidRPr="0032157C">
        <w:rPr>
          <w:rFonts w:cs="Arial"/>
          <w:lang w:val="en-CA"/>
        </w:rPr>
        <w:t xml:space="preserve">. </w:t>
      </w:r>
    </w:p>
    <w:p w14:paraId="4F723D71" w14:textId="35011286" w:rsidR="00C94BDF" w:rsidRPr="0032157C" w:rsidRDefault="00B8041D" w:rsidP="00164CBB">
      <w:pPr>
        <w:pStyle w:val="Paragraphe"/>
        <w:spacing w:line="280" w:lineRule="exact"/>
        <w:rPr>
          <w:rFonts w:cs="Arial"/>
          <w:lang w:val="en-CA"/>
        </w:rPr>
      </w:pPr>
      <w:r w:rsidRPr="0032157C">
        <w:rPr>
          <w:rFonts w:cs="Arial"/>
          <w:lang w:val="en-CA"/>
        </w:rPr>
        <w:t>At the beginning of the investigation, the list did not contain any phone numbers</w:t>
      </w:r>
      <w:r w:rsidR="00C94BDF" w:rsidRPr="0032157C">
        <w:rPr>
          <w:rFonts w:cs="Arial"/>
          <w:lang w:val="en-CA"/>
        </w:rPr>
        <w:t xml:space="preserve"> (</w:t>
      </w:r>
      <w:r w:rsidRPr="0032157C">
        <w:rPr>
          <w:rFonts w:cs="Arial"/>
          <w:lang w:val="en-CA"/>
        </w:rPr>
        <w:t>except those of the targets</w:t>
      </w:r>
      <w:r w:rsidR="00C94BDF" w:rsidRPr="0032157C">
        <w:rPr>
          <w:rFonts w:cs="Arial"/>
          <w:lang w:val="en-CA"/>
        </w:rPr>
        <w:t xml:space="preserve">). </w:t>
      </w:r>
      <w:r w:rsidRPr="0032157C">
        <w:rPr>
          <w:rFonts w:cs="Arial"/>
          <w:lang w:val="en-CA"/>
        </w:rPr>
        <w:t>The numbers of the targets’ lawyers were therefore not ide</w:t>
      </w:r>
      <w:r w:rsidR="00656537" w:rsidRPr="0032157C">
        <w:rPr>
          <w:rFonts w:cs="Arial"/>
          <w:lang w:val="en-CA"/>
        </w:rPr>
        <w:t>n</w:t>
      </w:r>
      <w:r w:rsidRPr="0032157C">
        <w:rPr>
          <w:rFonts w:cs="Arial"/>
          <w:lang w:val="en-CA"/>
        </w:rPr>
        <w:t xml:space="preserve">tified at </w:t>
      </w:r>
      <w:r w:rsidR="00656537" w:rsidRPr="0032157C">
        <w:rPr>
          <w:rFonts w:cs="Arial"/>
          <w:lang w:val="en-CA"/>
        </w:rPr>
        <w:t>first</w:t>
      </w:r>
      <w:r w:rsidRPr="0032157C">
        <w:rPr>
          <w:rFonts w:cs="Arial"/>
          <w:lang w:val="en-CA"/>
        </w:rPr>
        <w:t>, even though investigators knew the identity of some of them, including</w:t>
      </w:r>
      <w:r w:rsidR="00656537" w:rsidRPr="0032157C">
        <w:rPr>
          <w:rFonts w:cs="Arial"/>
          <w:lang w:val="en-CA"/>
        </w:rPr>
        <w:t xml:space="preserve"> those of</w:t>
      </w:r>
      <w:r w:rsidRPr="0032157C">
        <w:rPr>
          <w:rFonts w:cs="Arial"/>
          <w:lang w:val="en-CA"/>
        </w:rPr>
        <w:t xml:space="preserve"> Mr. </w:t>
      </w:r>
      <w:r w:rsidR="0021792E" w:rsidRPr="0032157C">
        <w:rPr>
          <w:rFonts w:cs="Arial"/>
          <w:lang w:val="en-CA"/>
        </w:rPr>
        <w:t>Zampino</w:t>
      </w:r>
      <w:r w:rsidR="00656537" w:rsidRPr="0032157C">
        <w:rPr>
          <w:rFonts w:cs="Arial"/>
          <w:lang w:val="en-CA"/>
        </w:rPr>
        <w:t xml:space="preserve"> </w:t>
      </w:r>
      <w:r w:rsidRPr="0032157C">
        <w:rPr>
          <w:rFonts w:cs="Arial"/>
          <w:lang w:val="en-CA"/>
        </w:rPr>
        <w:t>in the</w:t>
      </w:r>
      <w:r w:rsidR="0021792E" w:rsidRPr="0032157C">
        <w:rPr>
          <w:rFonts w:cs="Arial"/>
          <w:lang w:val="en-CA"/>
        </w:rPr>
        <w:t xml:space="preserve"> </w:t>
      </w:r>
      <w:r w:rsidR="0021792E" w:rsidRPr="0032157C">
        <w:rPr>
          <w:rFonts w:cs="Arial"/>
          <w:i/>
          <w:iCs/>
          <w:lang w:val="en-CA"/>
        </w:rPr>
        <w:t>Faufil</w:t>
      </w:r>
      <w:r w:rsidRPr="0032157C">
        <w:rPr>
          <w:rFonts w:cs="Arial"/>
          <w:lang w:val="en-CA"/>
        </w:rPr>
        <w:t xml:space="preserve"> file.</w:t>
      </w:r>
      <w:r w:rsidR="0021792E" w:rsidRPr="0032157C">
        <w:rPr>
          <w:rFonts w:cs="Arial"/>
          <w:lang w:val="en-CA"/>
        </w:rPr>
        <w:t xml:space="preserve"> </w:t>
      </w:r>
      <w:r w:rsidRPr="0032157C">
        <w:rPr>
          <w:rFonts w:cs="Arial"/>
          <w:lang w:val="en-CA"/>
        </w:rPr>
        <w:t xml:space="preserve">The analysts </w:t>
      </w:r>
      <w:r w:rsidR="00656537" w:rsidRPr="0032157C">
        <w:rPr>
          <w:rFonts w:cs="Arial"/>
          <w:lang w:val="en-CA"/>
        </w:rPr>
        <w:t>enriched</w:t>
      </w:r>
      <w:r w:rsidRPr="0032157C">
        <w:rPr>
          <w:rFonts w:cs="Arial"/>
          <w:lang w:val="en-CA"/>
        </w:rPr>
        <w:t xml:space="preserve"> the list as their work progressed</w:t>
      </w:r>
      <w:r w:rsidR="00C94BDF" w:rsidRPr="0032157C">
        <w:rPr>
          <w:rFonts w:cs="Arial"/>
          <w:lang w:val="en-CA"/>
        </w:rPr>
        <w:t xml:space="preserve">. </w:t>
      </w:r>
      <w:r w:rsidR="007627DA" w:rsidRPr="0032157C">
        <w:rPr>
          <w:rFonts w:cs="Arial"/>
          <w:lang w:val="en-CA"/>
        </w:rPr>
        <w:t>As soon as they had reason to believe that one of the participants to the communication was a lawyer</w:t>
      </w:r>
      <w:r w:rsidR="00C94BDF" w:rsidRPr="0032157C">
        <w:rPr>
          <w:rFonts w:cs="Arial"/>
          <w:lang w:val="en-CA"/>
        </w:rPr>
        <w:t xml:space="preserve">, </w:t>
      </w:r>
      <w:r w:rsidR="007627DA" w:rsidRPr="0032157C">
        <w:rPr>
          <w:rFonts w:cs="Arial"/>
          <w:lang w:val="en-CA"/>
        </w:rPr>
        <w:t>they added him or her to the list</w:t>
      </w:r>
      <w:r w:rsidR="00C94BDF" w:rsidRPr="0032157C">
        <w:rPr>
          <w:rFonts w:cs="Arial"/>
          <w:lang w:val="en-CA"/>
        </w:rPr>
        <w:t xml:space="preserve">. </w:t>
      </w:r>
      <w:r w:rsidR="007627DA" w:rsidRPr="0032157C">
        <w:rPr>
          <w:rFonts w:cs="Arial"/>
          <w:lang w:val="en-CA"/>
        </w:rPr>
        <w:t>If an analyst changed a number from black to red on the list, he or she had to ensure tha</w:t>
      </w:r>
      <w:r w:rsidR="00656537" w:rsidRPr="0032157C">
        <w:rPr>
          <w:rFonts w:cs="Arial"/>
          <w:lang w:val="en-CA"/>
        </w:rPr>
        <w:t>t</w:t>
      </w:r>
      <w:r w:rsidR="007627DA" w:rsidRPr="0032157C">
        <w:rPr>
          <w:rFonts w:cs="Arial"/>
          <w:lang w:val="en-CA"/>
        </w:rPr>
        <w:t xml:space="preserve"> all previously processed communications involving that number </w:t>
      </w:r>
      <w:r w:rsidR="00656537" w:rsidRPr="0032157C">
        <w:rPr>
          <w:rFonts w:cs="Arial"/>
          <w:lang w:val="en-CA"/>
        </w:rPr>
        <w:t>were</w:t>
      </w:r>
      <w:r w:rsidR="007627DA" w:rsidRPr="0032157C">
        <w:rPr>
          <w:rFonts w:cs="Arial"/>
          <w:lang w:val="en-CA"/>
        </w:rPr>
        <w:t xml:space="preserve"> blocked (retroactive blocking)</w:t>
      </w:r>
      <w:r w:rsidR="00C94BDF" w:rsidRPr="0032157C">
        <w:rPr>
          <w:rFonts w:cs="Arial"/>
          <w:lang w:val="en-CA"/>
        </w:rPr>
        <w:t xml:space="preserve">. </w:t>
      </w:r>
      <w:r w:rsidR="007627DA" w:rsidRPr="0032157C">
        <w:rPr>
          <w:rFonts w:cs="Arial"/>
          <w:lang w:val="en-CA"/>
        </w:rPr>
        <w:t>Moreover, as soon as they began processing a communication, analysts consulted the phone list</w:t>
      </w:r>
      <w:r w:rsidR="00C94BDF" w:rsidRPr="0032157C">
        <w:rPr>
          <w:rFonts w:cs="Arial"/>
          <w:lang w:val="en-CA"/>
        </w:rPr>
        <w:t xml:space="preserve">. </w:t>
      </w:r>
      <w:r w:rsidR="007627DA" w:rsidRPr="0032157C">
        <w:rPr>
          <w:rFonts w:cs="Arial"/>
          <w:lang w:val="en-CA"/>
        </w:rPr>
        <w:t>If any of the relevant numbers appeared, the communication had to be blocked</w:t>
      </w:r>
      <w:r w:rsidR="00C94BDF" w:rsidRPr="0032157C">
        <w:rPr>
          <w:rFonts w:cs="Arial"/>
          <w:lang w:val="en-CA"/>
        </w:rPr>
        <w:t xml:space="preserve"> (</w:t>
      </w:r>
      <w:r w:rsidR="007627DA" w:rsidRPr="0032157C">
        <w:rPr>
          <w:rFonts w:cs="Arial"/>
          <w:lang w:val="en-CA"/>
        </w:rPr>
        <w:t>prospective blocking</w:t>
      </w:r>
      <w:r w:rsidR="00C94BDF" w:rsidRPr="0032157C">
        <w:rPr>
          <w:rFonts w:cs="Arial"/>
          <w:lang w:val="en-CA"/>
        </w:rPr>
        <w:t>).</w:t>
      </w:r>
    </w:p>
    <w:p w14:paraId="01CD5E3F" w14:textId="5E542563" w:rsidR="00E42924" w:rsidRPr="0032157C" w:rsidRDefault="00241CB7" w:rsidP="00164CBB">
      <w:pPr>
        <w:pStyle w:val="Paragraphe"/>
        <w:spacing w:line="280" w:lineRule="exact"/>
        <w:rPr>
          <w:rFonts w:cs="Arial"/>
          <w:lang w:val="en-CA"/>
        </w:rPr>
      </w:pPr>
      <w:r w:rsidRPr="0032157C">
        <w:rPr>
          <w:rFonts w:cs="Arial"/>
          <w:lang w:val="en-CA"/>
        </w:rPr>
        <w:t xml:space="preserve">Analysts and investigators worked separately, in </w:t>
      </w:r>
      <w:r w:rsidR="00BA3EB6" w:rsidRPr="0032157C">
        <w:rPr>
          <w:rFonts w:cs="Arial"/>
          <w:lang w:val="en-CA"/>
        </w:rPr>
        <w:t>different</w:t>
      </w:r>
      <w:r w:rsidRPr="0032157C">
        <w:rPr>
          <w:rFonts w:cs="Arial"/>
          <w:lang w:val="en-CA"/>
        </w:rPr>
        <w:t xml:space="preserve"> areas</w:t>
      </w:r>
      <w:r w:rsidR="00C94BDF" w:rsidRPr="0032157C">
        <w:rPr>
          <w:rFonts w:cs="Arial"/>
          <w:lang w:val="en-CA"/>
        </w:rPr>
        <w:t xml:space="preserve">. </w:t>
      </w:r>
      <w:r w:rsidR="00FC7281" w:rsidRPr="0032157C">
        <w:rPr>
          <w:rFonts w:cs="Arial"/>
          <w:lang w:val="en-CA"/>
        </w:rPr>
        <w:t xml:space="preserve">The </w:t>
      </w:r>
      <w:r w:rsidR="00471E3A" w:rsidRPr="0032157C">
        <w:rPr>
          <w:rFonts w:cs="Arial"/>
          <w:color w:val="FF0000"/>
          <w:lang w:val="en-CA"/>
        </w:rPr>
        <w:t>former</w:t>
      </w:r>
      <w:r w:rsidR="00FC7281" w:rsidRPr="0032157C">
        <w:rPr>
          <w:rFonts w:cs="Arial"/>
          <w:lang w:val="en-CA"/>
        </w:rPr>
        <w:t xml:space="preserve"> were in a room that was not accessible to the </w:t>
      </w:r>
      <w:r w:rsidR="00471E3A" w:rsidRPr="0032157C">
        <w:rPr>
          <w:rFonts w:cs="Arial"/>
          <w:lang w:val="en-CA"/>
        </w:rPr>
        <w:t>latter</w:t>
      </w:r>
      <w:r w:rsidR="00FC7281" w:rsidRPr="0032157C">
        <w:rPr>
          <w:rFonts w:cs="Arial"/>
          <w:lang w:val="en-CA"/>
        </w:rPr>
        <w:t xml:space="preserve"> (other than the monitoring room managers) and, for confidentiality and security reasons, their workstations did not have Internet access</w:t>
      </w:r>
      <w:r w:rsidR="00C94BDF" w:rsidRPr="0032157C">
        <w:rPr>
          <w:rFonts w:cs="Arial"/>
          <w:lang w:val="en-CA"/>
        </w:rPr>
        <w:t xml:space="preserve">. </w:t>
      </w:r>
      <w:r w:rsidR="0024001F" w:rsidRPr="0032157C">
        <w:rPr>
          <w:rFonts w:cs="Arial"/>
          <w:lang w:val="en-CA"/>
        </w:rPr>
        <w:t>They proceeded to identify communications potentially involving a lawyer by referring to their phone list or by analysing the content of the communications. While</w:t>
      </w:r>
      <w:r w:rsidR="00FC7281" w:rsidRPr="0032157C">
        <w:rPr>
          <w:rFonts w:cs="Arial"/>
          <w:lang w:val="en-CA"/>
        </w:rPr>
        <w:t xml:space="preserve"> analysts assessed the identity of the participant to a communication, the latter was </w:t>
      </w:r>
      <w:r w:rsidR="004868B4" w:rsidRPr="0032157C">
        <w:rPr>
          <w:rFonts w:cs="Arial"/>
          <w:lang w:val="en-CA"/>
        </w:rPr>
        <w:t>[</w:t>
      </w:r>
      <w:r w:rsidR="0028555F" w:rsidRPr="0032157C">
        <w:rPr>
          <w:rFonts w:cs="Arial"/>
          <w:smallCaps/>
          <w:lang w:val="en-CA"/>
        </w:rPr>
        <w:t>translation</w:t>
      </w:r>
      <w:r w:rsidR="004868B4" w:rsidRPr="0032157C">
        <w:rPr>
          <w:rFonts w:cs="Arial"/>
          <w:lang w:val="en-CA"/>
        </w:rPr>
        <w:t xml:space="preserve">] </w:t>
      </w:r>
      <w:r w:rsidR="00FC7281" w:rsidRPr="0032157C">
        <w:rPr>
          <w:rFonts w:cs="Arial"/>
          <w:lang w:val="en-CA"/>
        </w:rPr>
        <w:t>“</w:t>
      </w:r>
      <w:r w:rsidR="00BA3EB6" w:rsidRPr="0032157C">
        <w:rPr>
          <w:rFonts w:cs="Arial"/>
          <w:lang w:val="en-CA"/>
        </w:rPr>
        <w:t>in abeyance</w:t>
      </w:r>
      <w:r w:rsidR="00FC7281" w:rsidRPr="0032157C">
        <w:rPr>
          <w:rFonts w:cs="Arial"/>
          <w:lang w:val="en-CA"/>
        </w:rPr>
        <w:t xml:space="preserve">” in System A and remained </w:t>
      </w:r>
      <w:r w:rsidR="003B31D5" w:rsidRPr="0032157C">
        <w:rPr>
          <w:rFonts w:cs="Arial"/>
          <w:lang w:val="en-CA"/>
        </w:rPr>
        <w:t>in</w:t>
      </w:r>
      <w:r w:rsidR="00FC7281" w:rsidRPr="0032157C">
        <w:rPr>
          <w:rFonts w:cs="Arial"/>
          <w:lang w:val="en-CA"/>
        </w:rPr>
        <w:t>accessible to investigators in System B</w:t>
      </w:r>
      <w:r w:rsidR="00C94BDF" w:rsidRPr="0032157C">
        <w:rPr>
          <w:rFonts w:cs="Arial"/>
          <w:lang w:val="en-CA"/>
        </w:rPr>
        <w:t xml:space="preserve">. </w:t>
      </w:r>
    </w:p>
    <w:p w14:paraId="6CABEBF8" w14:textId="3779DF79" w:rsidR="00C94BDF" w:rsidRPr="0032157C" w:rsidRDefault="00E66E94" w:rsidP="00164CBB">
      <w:pPr>
        <w:pStyle w:val="Paragraphe"/>
        <w:spacing w:line="280" w:lineRule="exact"/>
        <w:rPr>
          <w:rFonts w:cs="Arial"/>
          <w:lang w:val="en-CA"/>
        </w:rPr>
      </w:pPr>
      <w:r w:rsidRPr="0032157C">
        <w:rPr>
          <w:rFonts w:cs="Arial"/>
          <w:lang w:val="en-CA"/>
        </w:rPr>
        <w:t xml:space="preserve">The Sûreté du Québec team of analysts </w:t>
      </w:r>
      <w:r w:rsidR="003B31D5" w:rsidRPr="0032157C">
        <w:rPr>
          <w:rFonts w:cs="Arial"/>
          <w:lang w:val="en-CA"/>
        </w:rPr>
        <w:t>includes</w:t>
      </w:r>
      <w:r w:rsidRPr="0032157C">
        <w:rPr>
          <w:rFonts w:cs="Arial"/>
          <w:lang w:val="en-CA"/>
        </w:rPr>
        <w:t xml:space="preserve"> dozens of people and processes on average between</w:t>
      </w:r>
      <w:r w:rsidR="00C94BDF" w:rsidRPr="0032157C">
        <w:rPr>
          <w:rFonts w:cs="Arial"/>
          <w:lang w:val="en-CA"/>
        </w:rPr>
        <w:t xml:space="preserve"> 3</w:t>
      </w:r>
      <w:r w:rsidRPr="0032157C">
        <w:rPr>
          <w:rFonts w:cs="Arial"/>
          <w:lang w:val="en-CA"/>
        </w:rPr>
        <w:t>,</w:t>
      </w:r>
      <w:r w:rsidR="00C94BDF" w:rsidRPr="0032157C">
        <w:rPr>
          <w:rFonts w:cs="Arial"/>
          <w:lang w:val="en-CA"/>
        </w:rPr>
        <w:t xml:space="preserve">000 </w:t>
      </w:r>
      <w:r w:rsidRPr="0032157C">
        <w:rPr>
          <w:rFonts w:cs="Arial"/>
          <w:lang w:val="en-CA"/>
        </w:rPr>
        <w:t>to</w:t>
      </w:r>
      <w:r w:rsidR="00C94BDF" w:rsidRPr="0032157C">
        <w:rPr>
          <w:rFonts w:cs="Arial"/>
          <w:lang w:val="en-CA"/>
        </w:rPr>
        <w:t xml:space="preserve"> 5</w:t>
      </w:r>
      <w:r w:rsidRPr="0032157C">
        <w:rPr>
          <w:rFonts w:cs="Arial"/>
          <w:lang w:val="en-CA"/>
        </w:rPr>
        <w:t>,</w:t>
      </w:r>
      <w:r w:rsidR="00C94BDF" w:rsidRPr="0032157C">
        <w:rPr>
          <w:rFonts w:cs="Arial"/>
          <w:lang w:val="en-CA"/>
        </w:rPr>
        <w:t xml:space="preserve">000 communications </w:t>
      </w:r>
      <w:r w:rsidRPr="0032157C">
        <w:rPr>
          <w:rFonts w:cs="Arial"/>
          <w:lang w:val="en-CA"/>
        </w:rPr>
        <w:t>daily in numerous projects</w:t>
      </w:r>
      <w:r w:rsidR="00C94BDF" w:rsidRPr="0032157C">
        <w:rPr>
          <w:rFonts w:cs="Arial"/>
          <w:lang w:val="en-CA"/>
        </w:rPr>
        <w:t>.</w:t>
      </w:r>
      <w:r w:rsidR="00E42924" w:rsidRPr="0032157C">
        <w:rPr>
          <w:rFonts w:cs="Arial"/>
          <w:lang w:val="en-CA"/>
        </w:rPr>
        <w:t xml:space="preserve"> </w:t>
      </w:r>
      <w:r w:rsidRPr="0032157C">
        <w:rPr>
          <w:rFonts w:cs="Arial"/>
          <w:lang w:val="en-CA"/>
        </w:rPr>
        <w:t>The risk of error is plain to see</w:t>
      </w:r>
      <w:r w:rsidR="00E42924" w:rsidRPr="0032157C">
        <w:rPr>
          <w:rFonts w:cs="Arial"/>
          <w:lang w:val="en-CA"/>
        </w:rPr>
        <w:t>.</w:t>
      </w:r>
    </w:p>
    <w:p w14:paraId="1A8873B8" w14:textId="616CC0C4" w:rsidR="00C94BDF" w:rsidRPr="0032157C" w:rsidRDefault="00E66E94" w:rsidP="00164CBB">
      <w:pPr>
        <w:pStyle w:val="Paragraphe"/>
        <w:spacing w:line="280" w:lineRule="exact"/>
        <w:rPr>
          <w:rFonts w:cs="Arial"/>
          <w:lang w:val="en-CA"/>
        </w:rPr>
      </w:pPr>
      <w:r w:rsidRPr="0032157C">
        <w:rPr>
          <w:rFonts w:cs="Arial"/>
          <w:lang w:val="en-CA"/>
        </w:rPr>
        <w:t>The team of investigators assigned to wiretapping in the</w:t>
      </w:r>
      <w:r w:rsidR="00C94BDF" w:rsidRPr="0032157C">
        <w:rPr>
          <w:rFonts w:cs="Arial"/>
          <w:lang w:val="en-CA"/>
        </w:rPr>
        <w:t xml:space="preserve"> </w:t>
      </w:r>
      <w:r w:rsidR="00F025ED" w:rsidRPr="0032157C">
        <w:rPr>
          <w:rFonts w:cs="Arial"/>
          <w:i/>
          <w:iCs/>
          <w:lang w:val="en-CA"/>
        </w:rPr>
        <w:t xml:space="preserve">projet </w:t>
      </w:r>
      <w:r w:rsidR="00C94BDF" w:rsidRPr="0032157C">
        <w:rPr>
          <w:rFonts w:cs="Arial"/>
          <w:i/>
          <w:iCs/>
          <w:lang w:val="en-CA"/>
        </w:rPr>
        <w:t>Fronde</w:t>
      </w:r>
      <w:r w:rsidR="00C94BDF" w:rsidRPr="0032157C">
        <w:rPr>
          <w:rFonts w:cs="Arial"/>
          <w:lang w:val="en-CA"/>
        </w:rPr>
        <w:t xml:space="preserve"> </w:t>
      </w:r>
      <w:r w:rsidRPr="0032157C">
        <w:rPr>
          <w:rFonts w:cs="Arial"/>
          <w:lang w:val="en-CA"/>
        </w:rPr>
        <w:t xml:space="preserve">was much </w:t>
      </w:r>
      <w:r w:rsidR="00FD4D86" w:rsidRPr="0032157C">
        <w:rPr>
          <w:rFonts w:cs="Arial"/>
          <w:lang w:val="en-CA"/>
        </w:rPr>
        <w:t>smaller</w:t>
      </w:r>
      <w:r w:rsidRPr="0032157C">
        <w:rPr>
          <w:rFonts w:cs="Arial"/>
          <w:lang w:val="en-CA"/>
        </w:rPr>
        <w:t xml:space="preserve"> than the analyst team and operated differently</w:t>
      </w:r>
      <w:r w:rsidR="00C94BDF" w:rsidRPr="0032157C">
        <w:rPr>
          <w:rFonts w:cs="Arial"/>
          <w:lang w:val="en-CA"/>
        </w:rPr>
        <w:t xml:space="preserve">. </w:t>
      </w:r>
      <w:r w:rsidR="00FD4D86" w:rsidRPr="0032157C">
        <w:rPr>
          <w:rFonts w:cs="Arial"/>
          <w:lang w:val="en-CA"/>
        </w:rPr>
        <w:t>It comprised three investigators</w:t>
      </w:r>
      <w:r w:rsidR="00C94BDF" w:rsidRPr="0032157C">
        <w:rPr>
          <w:rFonts w:cs="Arial"/>
          <w:lang w:val="en-CA"/>
        </w:rPr>
        <w:t xml:space="preserve"> (Catherine Poutré-Noiseux, Patrick Denis </w:t>
      </w:r>
      <w:r w:rsidR="00FD4D86" w:rsidRPr="0032157C">
        <w:rPr>
          <w:rFonts w:cs="Arial"/>
          <w:lang w:val="en-CA"/>
        </w:rPr>
        <w:t>and</w:t>
      </w:r>
      <w:r w:rsidR="00C94BDF" w:rsidRPr="0032157C">
        <w:rPr>
          <w:rFonts w:cs="Arial"/>
          <w:lang w:val="en-CA"/>
        </w:rPr>
        <w:t xml:space="preserve"> Michel Vadeboncoeur) </w:t>
      </w:r>
      <w:r w:rsidR="00FD4D86" w:rsidRPr="0032157C">
        <w:rPr>
          <w:rFonts w:cs="Arial"/>
          <w:lang w:val="en-CA"/>
        </w:rPr>
        <w:t>who divided the targets among them</w:t>
      </w:r>
      <w:r w:rsidR="00C94BDF" w:rsidRPr="0032157C">
        <w:rPr>
          <w:rFonts w:cs="Arial"/>
          <w:lang w:val="en-CA"/>
        </w:rPr>
        <w:t xml:space="preserve">, </w:t>
      </w:r>
      <w:r w:rsidR="00FD4D86" w:rsidRPr="0032157C">
        <w:rPr>
          <w:rFonts w:cs="Arial"/>
          <w:lang w:val="en-CA"/>
        </w:rPr>
        <w:t>to ensure that each always monitored the same targets</w:t>
      </w:r>
      <w:r w:rsidR="00C94BDF" w:rsidRPr="0032157C">
        <w:rPr>
          <w:rFonts w:cs="Arial"/>
          <w:lang w:val="en-CA"/>
        </w:rPr>
        <w:t xml:space="preserve">. </w:t>
      </w:r>
    </w:p>
    <w:p w14:paraId="7FCC1F99" w14:textId="78872A0D" w:rsidR="00C94BDF" w:rsidRPr="0032157C" w:rsidRDefault="00FD4D86" w:rsidP="00164CBB">
      <w:pPr>
        <w:pStyle w:val="Paragraphe"/>
        <w:spacing w:line="280" w:lineRule="exact"/>
        <w:rPr>
          <w:rFonts w:cs="Arial"/>
          <w:lang w:val="en-CA"/>
        </w:rPr>
      </w:pPr>
      <w:r w:rsidRPr="0032157C">
        <w:rPr>
          <w:rFonts w:cs="Arial"/>
          <w:lang w:val="en-CA"/>
        </w:rPr>
        <w:t>The investigators worked</w:t>
      </w:r>
      <w:r w:rsidR="007466BC" w:rsidRPr="0032157C">
        <w:rPr>
          <w:rFonts w:cs="Arial"/>
          <w:lang w:val="en-CA"/>
        </w:rPr>
        <w:t xml:space="preserve">, </w:t>
      </w:r>
      <w:r w:rsidR="007466BC" w:rsidRPr="0032157C">
        <w:rPr>
          <w:rFonts w:cs="Arial"/>
          <w:i/>
          <w:iCs/>
          <w:lang w:val="en-CA"/>
        </w:rPr>
        <w:t>inter alia</w:t>
      </w:r>
      <w:r w:rsidR="007466BC" w:rsidRPr="0032157C">
        <w:rPr>
          <w:rFonts w:cs="Arial"/>
          <w:lang w:val="en-CA"/>
        </w:rPr>
        <w:t>,</w:t>
      </w:r>
      <w:r w:rsidRPr="0032157C">
        <w:rPr>
          <w:rFonts w:cs="Arial"/>
          <w:lang w:val="en-CA"/>
        </w:rPr>
        <w:t xml:space="preserve"> with </w:t>
      </w:r>
      <w:r w:rsidR="00C94BDF" w:rsidRPr="0032157C">
        <w:rPr>
          <w:rFonts w:cs="Arial"/>
          <w:lang w:val="en-CA"/>
        </w:rPr>
        <w:t>Erika Goulet-Larocque,</w:t>
      </w:r>
      <w:r w:rsidRPr="0032157C">
        <w:rPr>
          <w:rFonts w:cs="Arial"/>
          <w:lang w:val="en-CA"/>
        </w:rPr>
        <w:t xml:space="preserve"> a civilian tactical analyst whose main task consisted, in</w:t>
      </w:r>
      <w:r w:rsidR="00C94BDF" w:rsidRPr="0032157C">
        <w:rPr>
          <w:rFonts w:cs="Arial"/>
          <w:lang w:val="en-CA"/>
        </w:rPr>
        <w:t xml:space="preserve"> </w:t>
      </w:r>
      <w:r w:rsidRPr="0032157C">
        <w:rPr>
          <w:rFonts w:cs="Arial"/>
          <w:lang w:val="en-CA"/>
        </w:rPr>
        <w:t>S</w:t>
      </w:r>
      <w:r w:rsidR="00B83F3A" w:rsidRPr="0032157C">
        <w:rPr>
          <w:rFonts w:cs="Arial"/>
          <w:color w:val="000000" w:themeColor="text1"/>
          <w:lang w:val="en-CA"/>
        </w:rPr>
        <w:t>yst</w:t>
      </w:r>
      <w:r w:rsidRPr="0032157C">
        <w:rPr>
          <w:rFonts w:cs="Arial"/>
          <w:color w:val="000000" w:themeColor="text1"/>
          <w:lang w:val="en-CA"/>
        </w:rPr>
        <w:t>em</w:t>
      </w:r>
      <w:r w:rsidR="00B83F3A" w:rsidRPr="0032157C">
        <w:rPr>
          <w:rFonts w:cs="Arial"/>
          <w:color w:val="000000" w:themeColor="text1"/>
          <w:lang w:val="en-CA"/>
        </w:rPr>
        <w:t xml:space="preserve"> B,</w:t>
      </w:r>
      <w:r w:rsidR="00C94BDF" w:rsidRPr="0032157C">
        <w:rPr>
          <w:rFonts w:cs="Arial"/>
          <w:color w:val="000000" w:themeColor="text1"/>
          <w:lang w:val="en-CA"/>
        </w:rPr>
        <w:t xml:space="preserve"> </w:t>
      </w:r>
      <w:r w:rsidRPr="0032157C">
        <w:rPr>
          <w:rFonts w:cs="Arial"/>
          <w:lang w:val="en-CA"/>
        </w:rPr>
        <w:t>in identifying</w:t>
      </w:r>
      <w:r w:rsidR="00C94BDF" w:rsidRPr="0032157C">
        <w:rPr>
          <w:rFonts w:cs="Arial"/>
          <w:lang w:val="en-CA"/>
        </w:rPr>
        <w:t xml:space="preserve"> </w:t>
      </w:r>
      <w:r w:rsidRPr="0032157C">
        <w:rPr>
          <w:rFonts w:cs="Arial"/>
          <w:lang w:val="en-CA"/>
        </w:rPr>
        <w:t>the people with whom the targets were communicating</w:t>
      </w:r>
      <w:r w:rsidR="00C94BDF" w:rsidRPr="0032157C">
        <w:rPr>
          <w:rFonts w:cs="Arial"/>
          <w:lang w:val="en-CA"/>
        </w:rPr>
        <w:t xml:space="preserve">. </w:t>
      </w:r>
      <w:r w:rsidR="007466BC" w:rsidRPr="0032157C">
        <w:rPr>
          <w:rFonts w:cs="Arial"/>
          <w:lang w:val="en-CA"/>
        </w:rPr>
        <w:t>They also worked in collaboration with the lead investigator</w:t>
      </w:r>
      <w:r w:rsidR="00C94BDF" w:rsidRPr="0032157C">
        <w:rPr>
          <w:rFonts w:cs="Arial"/>
          <w:lang w:val="en-CA"/>
        </w:rPr>
        <w:t xml:space="preserve"> </w:t>
      </w:r>
      <w:r w:rsidR="007466BC" w:rsidRPr="0032157C">
        <w:rPr>
          <w:rFonts w:cs="Arial"/>
          <w:lang w:val="en-CA"/>
        </w:rPr>
        <w:lastRenderedPageBreak/>
        <w:t>of</w:t>
      </w:r>
      <w:r w:rsidR="00C94BDF" w:rsidRPr="0032157C">
        <w:rPr>
          <w:rFonts w:cs="Arial"/>
          <w:lang w:val="en-CA"/>
        </w:rPr>
        <w:t xml:space="preserve"> </w:t>
      </w:r>
      <w:r w:rsidR="00C94BDF" w:rsidRPr="0032157C">
        <w:rPr>
          <w:rFonts w:cs="Arial"/>
          <w:i/>
          <w:iCs/>
          <w:lang w:val="en-CA"/>
        </w:rPr>
        <w:t>projet</w:t>
      </w:r>
      <w:r w:rsidR="00C94BDF" w:rsidRPr="0032157C">
        <w:rPr>
          <w:rFonts w:cs="Arial"/>
          <w:lang w:val="en-CA"/>
        </w:rPr>
        <w:t xml:space="preserve"> </w:t>
      </w:r>
      <w:r w:rsidR="00C94BDF" w:rsidRPr="0032157C">
        <w:rPr>
          <w:rFonts w:cs="Arial"/>
          <w:i/>
          <w:iCs/>
          <w:lang w:val="en-CA"/>
        </w:rPr>
        <w:t>Fronde</w:t>
      </w:r>
      <w:r w:rsidR="00C94BDF" w:rsidRPr="0032157C">
        <w:rPr>
          <w:rFonts w:cs="Arial"/>
          <w:lang w:val="en-CA"/>
        </w:rPr>
        <w:t>, Yanick Gouin</w:t>
      </w:r>
      <w:r w:rsidR="00E42924" w:rsidRPr="0032157C">
        <w:rPr>
          <w:rFonts w:cs="Arial"/>
          <w:lang w:val="en-CA"/>
        </w:rPr>
        <w:t>,</w:t>
      </w:r>
      <w:r w:rsidR="00C94BDF" w:rsidRPr="0032157C">
        <w:rPr>
          <w:rFonts w:cs="Arial"/>
          <w:lang w:val="en-CA"/>
        </w:rPr>
        <w:t xml:space="preserve"> </w:t>
      </w:r>
      <w:r w:rsidR="007466BC" w:rsidRPr="0032157C">
        <w:rPr>
          <w:rFonts w:cs="Arial"/>
          <w:lang w:val="en-CA"/>
        </w:rPr>
        <w:t>who managed the project, proposed investigative procedures and, together with the team leader</w:t>
      </w:r>
      <w:r w:rsidR="00C94BDF" w:rsidRPr="0032157C">
        <w:rPr>
          <w:rFonts w:cs="Arial"/>
          <w:lang w:val="en-CA"/>
        </w:rPr>
        <w:t xml:space="preserve"> (</w:t>
      </w:r>
      <w:r w:rsidR="007466BC" w:rsidRPr="0032157C">
        <w:rPr>
          <w:rFonts w:cs="Arial"/>
          <w:lang w:val="en-CA"/>
        </w:rPr>
        <w:t>at the time</w:t>
      </w:r>
      <w:r w:rsidR="00C94BDF" w:rsidRPr="0032157C">
        <w:rPr>
          <w:rFonts w:cs="Arial"/>
          <w:lang w:val="en-CA"/>
        </w:rPr>
        <w:t xml:space="preserve">, France Lessard), </w:t>
      </w:r>
      <w:r w:rsidR="007466BC" w:rsidRPr="0032157C">
        <w:rPr>
          <w:rFonts w:cs="Arial"/>
          <w:lang w:val="en-CA"/>
        </w:rPr>
        <w:t>ensured the coordination of the various phases of the project</w:t>
      </w:r>
      <w:r w:rsidR="00C94BDF" w:rsidRPr="0032157C">
        <w:rPr>
          <w:rFonts w:cs="Arial"/>
          <w:lang w:val="en-CA"/>
        </w:rPr>
        <w:t xml:space="preserve">. </w:t>
      </w:r>
    </w:p>
    <w:p w14:paraId="54E534E8" w14:textId="4EADB754" w:rsidR="00C94BDF" w:rsidRPr="0032157C" w:rsidRDefault="004E4948" w:rsidP="00164CBB">
      <w:pPr>
        <w:pStyle w:val="Paragraphe"/>
        <w:spacing w:line="280" w:lineRule="exact"/>
        <w:rPr>
          <w:rFonts w:cs="Arial"/>
          <w:lang w:val="en-CA"/>
        </w:rPr>
      </w:pPr>
      <w:r w:rsidRPr="0032157C">
        <w:rPr>
          <w:rFonts w:cs="Arial"/>
          <w:lang w:val="en-CA"/>
        </w:rPr>
        <w:t xml:space="preserve">The investigators used their own phone list to identify the people </w:t>
      </w:r>
      <w:r w:rsidR="008A785D" w:rsidRPr="0032157C">
        <w:rPr>
          <w:rFonts w:cs="Arial"/>
          <w:lang w:val="en-CA"/>
        </w:rPr>
        <w:t>in</w:t>
      </w:r>
      <w:r w:rsidRPr="0032157C">
        <w:rPr>
          <w:rFonts w:cs="Arial"/>
          <w:lang w:val="en-CA"/>
        </w:rPr>
        <w:t xml:space="preserve"> contact</w:t>
      </w:r>
      <w:r w:rsidR="008A785D" w:rsidRPr="0032157C">
        <w:rPr>
          <w:rFonts w:cs="Arial"/>
          <w:lang w:val="en-CA"/>
        </w:rPr>
        <w:t xml:space="preserve"> with</w:t>
      </w:r>
      <w:r w:rsidRPr="0032157C">
        <w:rPr>
          <w:rFonts w:cs="Arial"/>
          <w:lang w:val="en-CA"/>
        </w:rPr>
        <w:t xml:space="preserve"> the targets</w:t>
      </w:r>
      <w:r w:rsidR="00C94BDF" w:rsidRPr="0032157C">
        <w:rPr>
          <w:rFonts w:cs="Arial"/>
          <w:lang w:val="en-CA"/>
        </w:rPr>
        <w:t xml:space="preserve">. </w:t>
      </w:r>
      <w:r w:rsidRPr="0032157C">
        <w:rPr>
          <w:rFonts w:cs="Arial"/>
          <w:lang w:val="en-CA"/>
        </w:rPr>
        <w:t>Analyst</w:t>
      </w:r>
      <w:r w:rsidR="00C94BDF" w:rsidRPr="0032157C">
        <w:rPr>
          <w:rFonts w:cs="Arial"/>
          <w:lang w:val="en-CA"/>
        </w:rPr>
        <w:t xml:space="preserve"> Erika Goulet-Larocque </w:t>
      </w:r>
      <w:r w:rsidRPr="0032157C">
        <w:rPr>
          <w:rFonts w:cs="Arial"/>
          <w:lang w:val="en-CA"/>
        </w:rPr>
        <w:t>was responsible for preparing and enriching that list</w:t>
      </w:r>
      <w:r w:rsidR="00C94BDF" w:rsidRPr="0032157C">
        <w:rPr>
          <w:rFonts w:cs="Arial"/>
          <w:lang w:val="en-CA"/>
        </w:rPr>
        <w:t xml:space="preserve">. </w:t>
      </w:r>
      <w:r w:rsidR="008A785D" w:rsidRPr="0032157C">
        <w:rPr>
          <w:rFonts w:cs="Arial"/>
          <w:lang w:val="en-CA"/>
        </w:rPr>
        <w:t>Unlike the monitoring room analysts</w:t>
      </w:r>
      <w:r w:rsidR="00742992" w:rsidRPr="0032157C">
        <w:rPr>
          <w:rFonts w:cs="Arial"/>
          <w:lang w:val="en-CA"/>
        </w:rPr>
        <w:t>,</w:t>
      </w:r>
      <w:r w:rsidR="00C94BDF" w:rsidRPr="0032157C">
        <w:rPr>
          <w:rFonts w:cs="Arial"/>
          <w:lang w:val="en-CA"/>
        </w:rPr>
        <w:t xml:space="preserve"> M</w:t>
      </w:r>
      <w:r w:rsidR="008A785D" w:rsidRPr="0032157C">
        <w:rPr>
          <w:rFonts w:cs="Arial"/>
          <w:lang w:val="en-CA"/>
        </w:rPr>
        <w:t>s.</w:t>
      </w:r>
      <w:r w:rsidR="00866F79" w:rsidRPr="0032157C">
        <w:rPr>
          <w:rFonts w:cs="Arial"/>
          <w:lang w:val="en-CA"/>
        </w:rPr>
        <w:t> </w:t>
      </w:r>
      <w:r w:rsidR="00C94BDF" w:rsidRPr="0032157C">
        <w:rPr>
          <w:rFonts w:cs="Arial"/>
          <w:lang w:val="en-CA"/>
        </w:rPr>
        <w:t xml:space="preserve">Goulet-Larocque </w:t>
      </w:r>
      <w:r w:rsidR="008A785D" w:rsidRPr="0032157C">
        <w:rPr>
          <w:rFonts w:cs="Arial"/>
          <w:lang w:val="en-CA"/>
        </w:rPr>
        <w:t xml:space="preserve">had access to the </w:t>
      </w:r>
      <w:r w:rsidR="00C41255" w:rsidRPr="0032157C">
        <w:rPr>
          <w:rFonts w:cs="Arial"/>
          <w:lang w:val="en-CA"/>
        </w:rPr>
        <w:t>I</w:t>
      </w:r>
      <w:r w:rsidR="008A785D" w:rsidRPr="0032157C">
        <w:rPr>
          <w:rFonts w:cs="Arial"/>
          <w:lang w:val="en-CA"/>
        </w:rPr>
        <w:t>nternet and to police databases to assist her in her identification work</w:t>
      </w:r>
      <w:r w:rsidR="00C94BDF" w:rsidRPr="0032157C">
        <w:rPr>
          <w:rFonts w:cs="Arial"/>
          <w:lang w:val="en-CA"/>
        </w:rPr>
        <w:t xml:space="preserve">. </w:t>
      </w:r>
      <w:r w:rsidR="008A785D" w:rsidRPr="0032157C">
        <w:rPr>
          <w:rFonts w:cs="Arial"/>
          <w:lang w:val="en-CA"/>
        </w:rPr>
        <w:t>She could also obtain information from phone service providers</w:t>
      </w:r>
      <w:r w:rsidR="00C94BDF" w:rsidRPr="0032157C">
        <w:rPr>
          <w:rFonts w:cs="Arial"/>
          <w:lang w:val="en-CA"/>
        </w:rPr>
        <w:t>.</w:t>
      </w:r>
    </w:p>
    <w:p w14:paraId="782B79BA" w14:textId="2595B97C" w:rsidR="00C94BDF" w:rsidRPr="0032157C" w:rsidRDefault="008A785D" w:rsidP="00164CBB">
      <w:pPr>
        <w:pStyle w:val="Paragraphe"/>
        <w:spacing w:line="280" w:lineRule="exact"/>
        <w:rPr>
          <w:rFonts w:cs="Arial"/>
          <w:lang w:val="en-CA"/>
        </w:rPr>
      </w:pPr>
      <w:r w:rsidRPr="0032157C">
        <w:rPr>
          <w:rFonts w:cs="Arial"/>
          <w:lang w:val="en-CA"/>
        </w:rPr>
        <w:t>Investigator</w:t>
      </w:r>
      <w:r w:rsidR="00C94BDF" w:rsidRPr="0032157C">
        <w:rPr>
          <w:rFonts w:cs="Arial"/>
          <w:lang w:val="en-CA"/>
        </w:rPr>
        <w:t xml:space="preserve"> Catherine Poutré-Noiseux </w:t>
      </w:r>
      <w:r w:rsidRPr="0032157C">
        <w:rPr>
          <w:rFonts w:cs="Arial"/>
          <w:lang w:val="en-CA"/>
        </w:rPr>
        <w:t xml:space="preserve">testified that </w:t>
      </w:r>
      <w:r w:rsidR="001757C1" w:rsidRPr="0032157C">
        <w:rPr>
          <w:rFonts w:cs="Arial"/>
          <w:lang w:val="en-CA"/>
        </w:rPr>
        <w:t>[</w:t>
      </w:r>
      <w:r w:rsidR="001757C1" w:rsidRPr="0032157C">
        <w:rPr>
          <w:rFonts w:cs="Arial"/>
          <w:smallCaps/>
          <w:lang w:val="en-CA"/>
        </w:rPr>
        <w:t>translation</w:t>
      </w:r>
      <w:r w:rsidR="001757C1" w:rsidRPr="0032157C">
        <w:rPr>
          <w:rFonts w:cs="Arial"/>
          <w:lang w:val="en-CA"/>
        </w:rPr>
        <w:t xml:space="preserve">] </w:t>
      </w:r>
      <w:r w:rsidRPr="0032157C">
        <w:rPr>
          <w:rFonts w:cs="Arial"/>
          <w:lang w:val="en-CA"/>
        </w:rPr>
        <w:t>“quite frequently”</w:t>
      </w:r>
      <w:r w:rsidR="00C94BDF" w:rsidRPr="0032157C">
        <w:rPr>
          <w:rFonts w:cs="Arial"/>
          <w:lang w:val="en-CA"/>
        </w:rPr>
        <w:t xml:space="preserve"> (</w:t>
      </w:r>
      <w:r w:rsidRPr="0032157C">
        <w:rPr>
          <w:rFonts w:cs="Arial"/>
          <w:lang w:val="en-CA"/>
        </w:rPr>
        <w:t>at least</w:t>
      </w:r>
      <w:r w:rsidR="00C94BDF" w:rsidRPr="0032157C">
        <w:rPr>
          <w:rFonts w:cs="Arial"/>
          <w:lang w:val="en-CA"/>
        </w:rPr>
        <w:t xml:space="preserve"> 20 </w:t>
      </w:r>
      <w:r w:rsidRPr="0032157C">
        <w:rPr>
          <w:rFonts w:cs="Arial"/>
          <w:lang w:val="en-CA"/>
        </w:rPr>
        <w:t>times</w:t>
      </w:r>
      <w:r w:rsidR="00C94BDF" w:rsidRPr="0032157C">
        <w:rPr>
          <w:rFonts w:cs="Arial"/>
          <w:lang w:val="en-CA"/>
        </w:rPr>
        <w:t>)</w:t>
      </w:r>
      <w:r w:rsidR="00A44076" w:rsidRPr="0032157C">
        <w:rPr>
          <w:rFonts w:cs="Arial"/>
          <w:lang w:val="en-CA"/>
        </w:rPr>
        <w:t>,</w:t>
      </w:r>
      <w:r w:rsidR="00C94BDF" w:rsidRPr="0032157C">
        <w:rPr>
          <w:rFonts w:cs="Arial"/>
          <w:lang w:val="en-CA"/>
        </w:rPr>
        <w:t xml:space="preserve"> </w:t>
      </w:r>
      <w:r w:rsidRPr="0032157C">
        <w:rPr>
          <w:rFonts w:cs="Arial"/>
          <w:lang w:val="en-CA"/>
        </w:rPr>
        <w:t>communications involving a lawyer were not flagged by analysts and were made available to police</w:t>
      </w:r>
      <w:r w:rsidR="00C94BDF" w:rsidRPr="0032157C">
        <w:rPr>
          <w:rFonts w:cs="Arial"/>
          <w:lang w:val="en-CA"/>
        </w:rPr>
        <w:t xml:space="preserve">. </w:t>
      </w:r>
      <w:r w:rsidRPr="0032157C">
        <w:rPr>
          <w:rFonts w:cs="Arial"/>
          <w:lang w:val="en-CA"/>
        </w:rPr>
        <w:t>Some of them were listened to, at least in part</w:t>
      </w:r>
      <w:r w:rsidR="00C94BDF" w:rsidRPr="0032157C">
        <w:rPr>
          <w:rFonts w:cs="Arial"/>
          <w:lang w:val="en-CA"/>
        </w:rPr>
        <w:t xml:space="preserve">. </w:t>
      </w:r>
    </w:p>
    <w:p w14:paraId="36E9BF6B" w14:textId="02EAF8A6" w:rsidR="00C94BDF" w:rsidRPr="0032157C" w:rsidRDefault="004D77A0" w:rsidP="00164CBB">
      <w:pPr>
        <w:pStyle w:val="Paragraphe"/>
        <w:spacing w:line="280" w:lineRule="exact"/>
        <w:rPr>
          <w:rFonts w:cs="Arial"/>
          <w:lang w:val="en-CA"/>
        </w:rPr>
      </w:pPr>
      <w:r w:rsidRPr="0032157C">
        <w:rPr>
          <w:rFonts w:cs="Arial"/>
          <w:lang w:val="en-CA"/>
        </w:rPr>
        <w:t>When such situations occurred, she promptly notified the analysts so</w:t>
      </w:r>
      <w:r w:rsidR="004524F1" w:rsidRPr="0032157C">
        <w:rPr>
          <w:rFonts w:cs="Arial"/>
          <w:lang w:val="en-CA"/>
        </w:rPr>
        <w:t xml:space="preserve"> that</w:t>
      </w:r>
      <w:r w:rsidRPr="0032157C">
        <w:rPr>
          <w:rFonts w:cs="Arial"/>
          <w:lang w:val="en-CA"/>
        </w:rPr>
        <w:t xml:space="preserve"> they would block the communication and add the lawyer’s phone number to their list</w:t>
      </w:r>
      <w:r w:rsidR="00C94BDF" w:rsidRPr="0032157C">
        <w:rPr>
          <w:rFonts w:cs="Arial"/>
          <w:lang w:val="en-CA"/>
        </w:rPr>
        <w:t xml:space="preserve">. </w:t>
      </w:r>
      <w:r w:rsidRPr="0032157C">
        <w:rPr>
          <w:rFonts w:cs="Arial"/>
          <w:lang w:val="en-CA"/>
        </w:rPr>
        <w:t xml:space="preserve">Because the investigators did not have the capability to block a communication, they had to notify the analysts </w:t>
      </w:r>
      <w:r w:rsidR="004524F1" w:rsidRPr="0032157C">
        <w:rPr>
          <w:rFonts w:cs="Arial"/>
          <w:lang w:val="en-CA"/>
        </w:rPr>
        <w:t>to do so</w:t>
      </w:r>
      <w:r w:rsidR="00C94BDF" w:rsidRPr="0032157C">
        <w:rPr>
          <w:rFonts w:cs="Arial"/>
          <w:lang w:val="en-CA"/>
        </w:rPr>
        <w:t xml:space="preserve">. </w:t>
      </w:r>
      <w:r w:rsidRPr="0032157C">
        <w:rPr>
          <w:rFonts w:cs="Arial"/>
          <w:lang w:val="en-CA"/>
        </w:rPr>
        <w:t>The first time such an event occurred</w:t>
      </w:r>
      <w:r w:rsidR="00C94BDF" w:rsidRPr="0032157C">
        <w:rPr>
          <w:rFonts w:cs="Arial"/>
          <w:lang w:val="en-CA"/>
        </w:rPr>
        <w:t xml:space="preserve">, </w:t>
      </w:r>
      <w:r w:rsidRPr="0032157C">
        <w:rPr>
          <w:rFonts w:cs="Arial"/>
          <w:lang w:val="en-CA"/>
        </w:rPr>
        <w:t>she notified</w:t>
      </w:r>
      <w:r w:rsidR="00C94BDF" w:rsidRPr="0032157C">
        <w:rPr>
          <w:rFonts w:cs="Arial"/>
          <w:lang w:val="en-CA"/>
        </w:rPr>
        <w:t xml:space="preserve"> </w:t>
      </w:r>
      <w:r w:rsidRPr="0032157C">
        <w:rPr>
          <w:rFonts w:cs="Arial"/>
          <w:lang w:val="en-CA"/>
        </w:rPr>
        <w:t>Ms.</w:t>
      </w:r>
      <w:r w:rsidR="00405B7D" w:rsidRPr="0032157C">
        <w:rPr>
          <w:rFonts w:cs="Arial"/>
          <w:lang w:val="en-CA"/>
        </w:rPr>
        <w:t xml:space="preserve"> </w:t>
      </w:r>
      <w:r w:rsidR="00C94BDF" w:rsidRPr="0032157C">
        <w:rPr>
          <w:rFonts w:cs="Arial"/>
          <w:lang w:val="en-CA"/>
        </w:rPr>
        <w:t xml:space="preserve">France Lessard </w:t>
      </w:r>
      <w:r w:rsidRPr="0032157C">
        <w:rPr>
          <w:rFonts w:cs="Arial"/>
          <w:lang w:val="en-CA"/>
        </w:rPr>
        <w:t>who assured her that her way of managing the situation was adequate</w:t>
      </w:r>
      <w:r w:rsidR="00C94BDF" w:rsidRPr="0032157C">
        <w:rPr>
          <w:rFonts w:cs="Arial"/>
          <w:lang w:val="en-CA"/>
        </w:rPr>
        <w:t>.</w:t>
      </w:r>
    </w:p>
    <w:p w14:paraId="4061469C" w14:textId="7BF987DC" w:rsidR="00C94BDF" w:rsidRPr="0032157C" w:rsidRDefault="004524F1" w:rsidP="00164CBB">
      <w:pPr>
        <w:pStyle w:val="Paragraphe"/>
        <w:spacing w:line="280" w:lineRule="exact"/>
        <w:rPr>
          <w:rFonts w:cs="Arial"/>
          <w:lang w:val="en-CA"/>
        </w:rPr>
      </w:pPr>
      <w:r w:rsidRPr="0032157C">
        <w:rPr>
          <w:rFonts w:cs="Arial"/>
          <w:lang w:val="en-CA"/>
        </w:rPr>
        <w:t>Analyst</w:t>
      </w:r>
      <w:r w:rsidR="00C94BDF" w:rsidRPr="0032157C">
        <w:rPr>
          <w:rFonts w:cs="Arial"/>
          <w:lang w:val="en-CA"/>
        </w:rPr>
        <w:t xml:space="preserve"> Erika Goulet-Larocque </w:t>
      </w:r>
      <w:r w:rsidRPr="0032157C">
        <w:rPr>
          <w:rFonts w:cs="Arial"/>
          <w:lang w:val="en-CA"/>
        </w:rPr>
        <w:t>testified that on July</w:t>
      </w:r>
      <w:r w:rsidR="00C94BDF" w:rsidRPr="0032157C">
        <w:rPr>
          <w:rFonts w:cs="Arial"/>
          <w:lang w:val="en-CA"/>
        </w:rPr>
        <w:t xml:space="preserve"> 6</w:t>
      </w:r>
      <w:r w:rsidRPr="0032157C">
        <w:rPr>
          <w:rFonts w:cs="Arial"/>
          <w:lang w:val="en-CA"/>
        </w:rPr>
        <w:t>,</w:t>
      </w:r>
      <w:r w:rsidR="00C94BDF" w:rsidRPr="0032157C">
        <w:rPr>
          <w:rFonts w:cs="Arial"/>
          <w:lang w:val="en-CA"/>
        </w:rPr>
        <w:t xml:space="preserve"> 2015, </w:t>
      </w:r>
      <w:r w:rsidRPr="0032157C">
        <w:rPr>
          <w:rFonts w:cs="Arial"/>
          <w:lang w:val="en-CA"/>
        </w:rPr>
        <w:t>i.e.</w:t>
      </w:r>
      <w:r w:rsidR="001757C1" w:rsidRPr="0032157C">
        <w:rPr>
          <w:rFonts w:cs="Arial"/>
          <w:lang w:val="en-CA"/>
        </w:rPr>
        <w:t>,</w:t>
      </w:r>
      <w:r w:rsidRPr="0032157C">
        <w:rPr>
          <w:rFonts w:cs="Arial"/>
          <w:lang w:val="en-CA"/>
        </w:rPr>
        <w:t xml:space="preserve"> a few weeks after the wiretapping began, investigators notified her that communications involving lawyers ha</w:t>
      </w:r>
      <w:r w:rsidR="0016225C" w:rsidRPr="0032157C">
        <w:rPr>
          <w:rFonts w:cs="Arial"/>
          <w:lang w:val="en-CA"/>
        </w:rPr>
        <w:t>d</w:t>
      </w:r>
      <w:r w:rsidRPr="0032157C">
        <w:rPr>
          <w:rFonts w:cs="Arial"/>
          <w:lang w:val="en-CA"/>
        </w:rPr>
        <w:t xml:space="preserve"> been made available</w:t>
      </w:r>
      <w:r w:rsidR="0016225C" w:rsidRPr="0032157C">
        <w:rPr>
          <w:rFonts w:cs="Arial"/>
          <w:lang w:val="en-CA"/>
        </w:rPr>
        <w:t xml:space="preserve"> to them</w:t>
      </w:r>
      <w:r w:rsidR="00C94BDF" w:rsidRPr="0032157C">
        <w:rPr>
          <w:rFonts w:cs="Arial"/>
          <w:lang w:val="en-CA"/>
        </w:rPr>
        <w:t xml:space="preserve">. </w:t>
      </w:r>
      <w:r w:rsidRPr="0032157C">
        <w:rPr>
          <w:rFonts w:cs="Arial"/>
          <w:lang w:val="en-CA"/>
        </w:rPr>
        <w:t xml:space="preserve">She was thereupon asked to double-check her phone list to ensure that numbers associated with lawyers </w:t>
      </w:r>
      <w:r w:rsidR="0016225C" w:rsidRPr="0032157C">
        <w:rPr>
          <w:rFonts w:cs="Arial"/>
          <w:lang w:val="en-CA"/>
        </w:rPr>
        <w:t>were</w:t>
      </w:r>
      <w:r w:rsidRPr="0032157C">
        <w:rPr>
          <w:rFonts w:cs="Arial"/>
          <w:lang w:val="en-CA"/>
        </w:rPr>
        <w:t xml:space="preserve"> properly identified and to notify investigators thereof</w:t>
      </w:r>
      <w:r w:rsidR="00C94BDF" w:rsidRPr="0032157C">
        <w:rPr>
          <w:rFonts w:cs="Arial"/>
          <w:lang w:val="en-CA"/>
        </w:rPr>
        <w:t xml:space="preserve">. </w:t>
      </w:r>
      <w:r w:rsidR="00846573" w:rsidRPr="0032157C">
        <w:rPr>
          <w:rFonts w:cs="Arial"/>
          <w:lang w:val="en-CA"/>
        </w:rPr>
        <w:t>Beginning on July</w:t>
      </w:r>
      <w:r w:rsidR="00C94BDF" w:rsidRPr="0032157C">
        <w:rPr>
          <w:rFonts w:cs="Arial"/>
          <w:lang w:val="en-CA"/>
        </w:rPr>
        <w:t xml:space="preserve"> 6</w:t>
      </w:r>
      <w:r w:rsidR="00846573" w:rsidRPr="0032157C">
        <w:rPr>
          <w:rFonts w:cs="Arial"/>
          <w:lang w:val="en-CA"/>
        </w:rPr>
        <w:t>,</w:t>
      </w:r>
      <w:r w:rsidR="00C94BDF" w:rsidRPr="0032157C">
        <w:rPr>
          <w:rFonts w:cs="Arial"/>
          <w:lang w:val="en-CA"/>
        </w:rPr>
        <w:t xml:space="preserve"> 2015, </w:t>
      </w:r>
      <w:r w:rsidR="00846573" w:rsidRPr="0032157C">
        <w:rPr>
          <w:rFonts w:cs="Arial"/>
          <w:lang w:val="en-CA"/>
        </w:rPr>
        <w:t xml:space="preserve">the investigators’ phone list was divided </w:t>
      </w:r>
      <w:r w:rsidR="004A723F" w:rsidRPr="0032157C">
        <w:rPr>
          <w:rFonts w:cs="Arial"/>
          <w:lang w:val="en-CA"/>
        </w:rPr>
        <w:t>under</w:t>
      </w:r>
      <w:r w:rsidR="00846573" w:rsidRPr="0032157C">
        <w:rPr>
          <w:rFonts w:cs="Arial"/>
          <w:lang w:val="en-CA"/>
        </w:rPr>
        <w:t xml:space="preserve"> two tabs</w:t>
      </w:r>
      <w:r w:rsidR="00C94BDF" w:rsidRPr="0032157C">
        <w:rPr>
          <w:rFonts w:cs="Arial"/>
          <w:lang w:val="en-CA"/>
        </w:rPr>
        <w:t xml:space="preserve">, </w:t>
      </w:r>
      <w:r w:rsidR="00846573" w:rsidRPr="0032157C">
        <w:rPr>
          <w:rFonts w:cs="Arial"/>
          <w:lang w:val="en-CA"/>
        </w:rPr>
        <w:t>one of which was reserved exclusively for numbers associated with lawyers</w:t>
      </w:r>
      <w:r w:rsidR="00C94BDF" w:rsidRPr="0032157C">
        <w:rPr>
          <w:rFonts w:cs="Arial"/>
          <w:lang w:val="en-CA"/>
        </w:rPr>
        <w:t>.</w:t>
      </w:r>
    </w:p>
    <w:p w14:paraId="6EDEA73C" w14:textId="5CF03B00" w:rsidR="00C94BDF" w:rsidRPr="0032157C" w:rsidRDefault="0016225C" w:rsidP="00164CBB">
      <w:pPr>
        <w:pStyle w:val="Paragraphe"/>
        <w:spacing w:line="280" w:lineRule="exact"/>
        <w:rPr>
          <w:rFonts w:cs="Arial"/>
          <w:lang w:val="en-CA"/>
        </w:rPr>
      </w:pPr>
      <w:r w:rsidRPr="0032157C">
        <w:rPr>
          <w:rFonts w:cs="Arial"/>
          <w:lang w:val="en-CA"/>
        </w:rPr>
        <w:t>Ms.</w:t>
      </w:r>
      <w:r w:rsidR="00C94BDF" w:rsidRPr="0032157C">
        <w:rPr>
          <w:rFonts w:cs="Arial"/>
          <w:lang w:val="en-CA"/>
        </w:rPr>
        <w:t xml:space="preserve"> </w:t>
      </w:r>
      <w:r w:rsidR="005B1520" w:rsidRPr="0032157C">
        <w:rPr>
          <w:rFonts w:cs="Arial"/>
          <w:lang w:val="en-CA"/>
        </w:rPr>
        <w:t>Poutré</w:t>
      </w:r>
      <w:r w:rsidR="00C94BDF" w:rsidRPr="0032157C">
        <w:rPr>
          <w:rFonts w:cs="Arial"/>
          <w:lang w:val="en-CA"/>
        </w:rPr>
        <w:t xml:space="preserve">-Noiseux </w:t>
      </w:r>
      <w:r w:rsidRPr="0032157C">
        <w:rPr>
          <w:rFonts w:cs="Arial"/>
          <w:lang w:val="en-CA"/>
        </w:rPr>
        <w:t>indicated that two communications that the authorizing judge had deemed to be non-privileged should have, in her view, been considered privileged</w:t>
      </w:r>
      <w:r w:rsidR="00C94BDF" w:rsidRPr="0032157C">
        <w:rPr>
          <w:rFonts w:cs="Arial"/>
          <w:lang w:val="en-CA"/>
        </w:rPr>
        <w:t xml:space="preserve">. </w:t>
      </w:r>
      <w:r w:rsidR="007F044D" w:rsidRPr="0032157C">
        <w:rPr>
          <w:rFonts w:cs="Arial"/>
          <w:lang w:val="en-CA"/>
        </w:rPr>
        <w:t>She believed that</w:t>
      </w:r>
      <w:r w:rsidRPr="0032157C">
        <w:rPr>
          <w:rFonts w:cs="Arial"/>
          <w:lang w:val="en-CA"/>
        </w:rPr>
        <w:t xml:space="preserve"> she should not have had access to their content</w:t>
      </w:r>
      <w:r w:rsidR="004A723F" w:rsidRPr="0032157C">
        <w:rPr>
          <w:rFonts w:cs="Arial"/>
          <w:lang w:val="en-CA"/>
        </w:rPr>
        <w:t>,</w:t>
      </w:r>
      <w:r w:rsidRPr="0032157C">
        <w:rPr>
          <w:rFonts w:cs="Arial"/>
          <w:lang w:val="en-CA"/>
        </w:rPr>
        <w:t xml:space="preserve"> and she so notified </w:t>
      </w:r>
      <w:r w:rsidR="003B31D5" w:rsidRPr="0032157C">
        <w:rPr>
          <w:rFonts w:cs="Arial"/>
          <w:lang w:val="en-CA"/>
        </w:rPr>
        <w:t>L</w:t>
      </w:r>
      <w:r w:rsidRPr="0032157C">
        <w:rPr>
          <w:rFonts w:cs="Arial"/>
          <w:lang w:val="en-CA"/>
        </w:rPr>
        <w:t>ieutenant</w:t>
      </w:r>
      <w:r w:rsidR="00C94BDF" w:rsidRPr="0032157C">
        <w:rPr>
          <w:rFonts w:cs="Arial"/>
          <w:lang w:val="en-CA"/>
        </w:rPr>
        <w:t xml:space="preserve"> Nathalie Gauthier. </w:t>
      </w:r>
      <w:r w:rsidRPr="0032157C">
        <w:rPr>
          <w:rFonts w:cs="Arial"/>
          <w:lang w:val="en-CA"/>
        </w:rPr>
        <w:t>Such an incident did not occur again</w:t>
      </w:r>
      <w:r w:rsidR="00C94BDF" w:rsidRPr="0032157C">
        <w:rPr>
          <w:rFonts w:cs="Arial"/>
          <w:lang w:val="en-CA"/>
        </w:rPr>
        <w:t xml:space="preserve">. </w:t>
      </w:r>
      <w:r w:rsidRPr="0032157C">
        <w:rPr>
          <w:rFonts w:cs="Arial"/>
          <w:lang w:val="en-CA"/>
        </w:rPr>
        <w:t>The communications in question were related, respectively, to</w:t>
      </w:r>
      <w:r w:rsidR="00C94BDF" w:rsidRPr="0032157C">
        <w:rPr>
          <w:rFonts w:cs="Arial"/>
          <w:lang w:val="en-CA"/>
        </w:rPr>
        <w:t xml:space="preserve"> Bernard Trépanier </w:t>
      </w:r>
      <w:r w:rsidRPr="0032157C">
        <w:rPr>
          <w:rFonts w:cs="Arial"/>
          <w:lang w:val="en-CA"/>
        </w:rPr>
        <w:t>and</w:t>
      </w:r>
      <w:r w:rsidR="00C94BDF" w:rsidRPr="0032157C">
        <w:rPr>
          <w:rFonts w:cs="Arial"/>
          <w:lang w:val="en-CA"/>
        </w:rPr>
        <w:t xml:space="preserve"> Luc Aubertin. </w:t>
      </w:r>
      <w:r w:rsidRPr="0032157C">
        <w:rPr>
          <w:rFonts w:cs="Arial"/>
          <w:lang w:val="en-CA"/>
        </w:rPr>
        <w:t>She did not know how those two communications were ultimately handled</w:t>
      </w:r>
      <w:r w:rsidR="00C94BDF" w:rsidRPr="0032157C">
        <w:rPr>
          <w:rFonts w:cs="Arial"/>
          <w:lang w:val="en-CA"/>
        </w:rPr>
        <w:t>.</w:t>
      </w:r>
    </w:p>
    <w:p w14:paraId="6EC29D75" w14:textId="2EDDFD82" w:rsidR="00C94BDF" w:rsidRPr="0032157C" w:rsidRDefault="007F044D" w:rsidP="00164CBB">
      <w:pPr>
        <w:pStyle w:val="Paragraphe"/>
        <w:spacing w:line="280" w:lineRule="exact"/>
        <w:rPr>
          <w:rFonts w:cs="Arial"/>
          <w:lang w:val="en-CA"/>
        </w:rPr>
      </w:pPr>
      <w:r w:rsidRPr="0032157C">
        <w:rPr>
          <w:rFonts w:cs="Arial"/>
          <w:lang w:val="en-CA"/>
        </w:rPr>
        <w:t>In January</w:t>
      </w:r>
      <w:r w:rsidR="00C94BDF" w:rsidRPr="0032157C">
        <w:rPr>
          <w:rFonts w:cs="Arial"/>
          <w:lang w:val="en-CA"/>
        </w:rPr>
        <w:t xml:space="preserve"> 2017, </w:t>
      </w:r>
      <w:r w:rsidRPr="0032157C">
        <w:rPr>
          <w:rFonts w:cs="Arial"/>
          <w:lang w:val="en-CA"/>
        </w:rPr>
        <w:t>during the</w:t>
      </w:r>
      <w:r w:rsidR="00C94BDF" w:rsidRPr="0032157C">
        <w:rPr>
          <w:rFonts w:cs="Arial"/>
          <w:lang w:val="en-CA"/>
        </w:rPr>
        <w:t xml:space="preserve"> </w:t>
      </w:r>
      <w:r w:rsidR="00C94BDF" w:rsidRPr="0032157C">
        <w:rPr>
          <w:rFonts w:cs="Arial"/>
          <w:i/>
          <w:iCs/>
          <w:lang w:val="en-CA"/>
        </w:rPr>
        <w:t>Faufil</w:t>
      </w:r>
      <w:r w:rsidRPr="0032157C">
        <w:rPr>
          <w:rFonts w:cs="Arial"/>
          <w:lang w:val="en-CA"/>
        </w:rPr>
        <w:t xml:space="preserve"> trial, the </w:t>
      </w:r>
      <w:r w:rsidR="00254126" w:rsidRPr="0032157C">
        <w:rPr>
          <w:rFonts w:cs="Arial"/>
          <w:lang w:val="en-CA"/>
        </w:rPr>
        <w:t xml:space="preserve">Crown </w:t>
      </w:r>
      <w:r w:rsidRPr="0032157C">
        <w:rPr>
          <w:rFonts w:cs="Arial"/>
          <w:lang w:val="en-CA"/>
        </w:rPr>
        <w:t>informed the defense that a number of communications involving lawyers had been intercepted in the</w:t>
      </w:r>
      <w:r w:rsidR="00C94BDF" w:rsidRPr="0032157C">
        <w:rPr>
          <w:rFonts w:cs="Arial"/>
          <w:lang w:val="en-CA"/>
        </w:rPr>
        <w:t xml:space="preserve"> </w:t>
      </w:r>
      <w:r w:rsidR="00254126" w:rsidRPr="0032157C">
        <w:rPr>
          <w:rFonts w:cs="Arial"/>
          <w:i/>
          <w:iCs/>
          <w:lang w:val="en-CA"/>
        </w:rPr>
        <w:t xml:space="preserve">projet </w:t>
      </w:r>
      <w:r w:rsidR="00C94BDF" w:rsidRPr="0032157C">
        <w:rPr>
          <w:rFonts w:cs="Arial"/>
          <w:i/>
          <w:iCs/>
          <w:lang w:val="en-CA"/>
        </w:rPr>
        <w:t>Fronde</w:t>
      </w:r>
      <w:r w:rsidRPr="0032157C">
        <w:rPr>
          <w:rFonts w:cs="Arial"/>
          <w:lang w:val="en-CA"/>
        </w:rPr>
        <w:t>.</w:t>
      </w:r>
      <w:r w:rsidR="00C94BDF" w:rsidRPr="0032157C">
        <w:rPr>
          <w:rFonts w:cs="Arial"/>
          <w:lang w:val="en-CA"/>
        </w:rPr>
        <w:t xml:space="preserve"> </w:t>
      </w:r>
      <w:r w:rsidRPr="0032157C">
        <w:rPr>
          <w:rFonts w:cs="Arial"/>
          <w:lang w:val="en-CA"/>
        </w:rPr>
        <w:t>A few days later, it disclosed to the defense a table listing</w:t>
      </w:r>
      <w:r w:rsidR="00C94BDF" w:rsidRPr="0032157C">
        <w:rPr>
          <w:rFonts w:cs="Arial"/>
          <w:lang w:val="en-CA"/>
        </w:rPr>
        <w:t xml:space="preserve"> </w:t>
      </w:r>
      <w:r w:rsidRPr="0032157C">
        <w:rPr>
          <w:rFonts w:cs="Arial"/>
          <w:lang w:val="en-CA"/>
        </w:rPr>
        <w:t>[</w:t>
      </w:r>
      <w:r w:rsidR="0028555F" w:rsidRPr="0032157C">
        <w:rPr>
          <w:rFonts w:cs="Arial"/>
          <w:smallCaps/>
          <w:lang w:val="en-CA"/>
        </w:rPr>
        <w:t>translation</w:t>
      </w:r>
      <w:r w:rsidRPr="0032157C">
        <w:rPr>
          <w:rFonts w:cs="Arial"/>
          <w:lang w:val="en-CA"/>
        </w:rPr>
        <w:t>] “c</w:t>
      </w:r>
      <w:r w:rsidR="00C94BDF" w:rsidRPr="0032157C">
        <w:rPr>
          <w:rFonts w:cs="Arial"/>
          <w:lang w:val="en-CA"/>
        </w:rPr>
        <w:t xml:space="preserve">ommunications </w:t>
      </w:r>
      <w:r w:rsidRPr="0032157C">
        <w:rPr>
          <w:rFonts w:cs="Arial"/>
          <w:lang w:val="en-CA"/>
        </w:rPr>
        <w:t>intercepted and submitted to the</w:t>
      </w:r>
      <w:r w:rsidR="00C94BDF" w:rsidRPr="0032157C">
        <w:rPr>
          <w:rFonts w:cs="Arial"/>
          <w:lang w:val="en-CA"/>
        </w:rPr>
        <w:t xml:space="preserve"> [aut</w:t>
      </w:r>
      <w:r w:rsidRPr="0032157C">
        <w:rPr>
          <w:rFonts w:cs="Arial"/>
          <w:lang w:val="en-CA"/>
        </w:rPr>
        <w:t>horizing</w:t>
      </w:r>
      <w:r w:rsidR="00C94BDF" w:rsidRPr="0032157C">
        <w:rPr>
          <w:rFonts w:cs="Arial"/>
          <w:lang w:val="en-CA"/>
        </w:rPr>
        <w:t xml:space="preserve">] </w:t>
      </w:r>
      <w:r w:rsidRPr="0032157C">
        <w:rPr>
          <w:rFonts w:cs="Arial"/>
          <w:lang w:val="en-CA"/>
        </w:rPr>
        <w:t xml:space="preserve">judge </w:t>
      </w:r>
      <w:r w:rsidR="0031409C" w:rsidRPr="0032157C">
        <w:rPr>
          <w:rFonts w:cs="Arial"/>
          <w:lang w:val="en-CA"/>
        </w:rPr>
        <w:t>for</w:t>
      </w:r>
      <w:r w:rsidRPr="0032157C">
        <w:rPr>
          <w:rFonts w:cs="Arial"/>
          <w:lang w:val="en-CA"/>
        </w:rPr>
        <w:t xml:space="preserve"> determin</w:t>
      </w:r>
      <w:r w:rsidR="0031409C" w:rsidRPr="0032157C">
        <w:rPr>
          <w:rFonts w:cs="Arial"/>
          <w:lang w:val="en-CA"/>
        </w:rPr>
        <w:t>ation as to</w:t>
      </w:r>
      <w:r w:rsidRPr="0032157C">
        <w:rPr>
          <w:rFonts w:cs="Arial"/>
          <w:lang w:val="en-CA"/>
        </w:rPr>
        <w:t xml:space="preserve"> privilege in relation to the four targets also charged in</w:t>
      </w:r>
      <w:r w:rsidR="00C94BDF" w:rsidRPr="0032157C">
        <w:rPr>
          <w:rFonts w:cs="Arial"/>
          <w:lang w:val="en-CA"/>
        </w:rPr>
        <w:t xml:space="preserve"> Faufil</w:t>
      </w:r>
      <w:r w:rsidRPr="0032157C">
        <w:rPr>
          <w:rFonts w:cs="Arial"/>
          <w:lang w:val="en-CA"/>
        </w:rPr>
        <w:t>”</w:t>
      </w:r>
      <w:r w:rsidR="005162F2" w:rsidRPr="0032157C">
        <w:rPr>
          <w:rFonts w:cs="Arial"/>
          <w:lang w:val="en-CA"/>
        </w:rPr>
        <w:t xml:space="preserve"> (</w:t>
      </w:r>
      <w:r w:rsidRPr="0032157C">
        <w:rPr>
          <w:rFonts w:cs="Arial"/>
          <w:lang w:val="en-CA"/>
        </w:rPr>
        <w:t>among the re</w:t>
      </w:r>
      <w:r w:rsidR="00254126" w:rsidRPr="0032157C">
        <w:rPr>
          <w:rFonts w:cs="Arial"/>
          <w:lang w:val="en-CA"/>
        </w:rPr>
        <w:t>s</w:t>
      </w:r>
      <w:r w:rsidRPr="0032157C">
        <w:rPr>
          <w:rFonts w:cs="Arial"/>
          <w:lang w:val="en-CA"/>
        </w:rPr>
        <w:t>pondents in this appeal</w:t>
      </w:r>
      <w:r w:rsidR="00D76870" w:rsidRPr="0032157C">
        <w:rPr>
          <w:rFonts w:cs="Arial"/>
          <w:lang w:val="en-CA"/>
        </w:rPr>
        <w:t xml:space="preserve">, </w:t>
      </w:r>
      <w:r w:rsidRPr="0032157C">
        <w:rPr>
          <w:rFonts w:cs="Arial"/>
          <w:lang w:val="en-CA"/>
        </w:rPr>
        <w:t>only</w:t>
      </w:r>
      <w:r w:rsidR="005162F2" w:rsidRPr="0032157C">
        <w:rPr>
          <w:rFonts w:cs="Arial"/>
          <w:lang w:val="en-CA"/>
        </w:rPr>
        <w:t xml:space="preserve"> M</w:t>
      </w:r>
      <w:r w:rsidRPr="0032157C">
        <w:rPr>
          <w:rFonts w:cs="Arial"/>
          <w:lang w:val="en-CA"/>
        </w:rPr>
        <w:t>r</w:t>
      </w:r>
      <w:r w:rsidR="005162F2" w:rsidRPr="0032157C">
        <w:rPr>
          <w:rFonts w:cs="Arial"/>
          <w:lang w:val="en-CA"/>
        </w:rPr>
        <w:t xml:space="preserve">. Zampino </w:t>
      </w:r>
      <w:r w:rsidRPr="0032157C">
        <w:rPr>
          <w:rFonts w:cs="Arial"/>
          <w:lang w:val="en-CA"/>
        </w:rPr>
        <w:t>is included in</w:t>
      </w:r>
      <w:r w:rsidR="00C65E6A" w:rsidRPr="0032157C">
        <w:rPr>
          <w:rFonts w:cs="Arial"/>
          <w:lang w:val="en-CA"/>
        </w:rPr>
        <w:t xml:space="preserve"> those targets also charged in</w:t>
      </w:r>
      <w:r w:rsidR="00D76870" w:rsidRPr="0032157C">
        <w:rPr>
          <w:rFonts w:cs="Arial"/>
          <w:lang w:val="en-CA"/>
        </w:rPr>
        <w:t xml:space="preserve"> </w:t>
      </w:r>
      <w:r w:rsidR="00D76870" w:rsidRPr="0032157C">
        <w:rPr>
          <w:rFonts w:cs="Arial"/>
          <w:i/>
          <w:iCs/>
          <w:lang w:val="en-CA"/>
        </w:rPr>
        <w:t>Faufil</w:t>
      </w:r>
      <w:r w:rsidR="00D76870" w:rsidRPr="0032157C">
        <w:rPr>
          <w:rFonts w:cs="Arial"/>
          <w:lang w:val="en-CA"/>
        </w:rPr>
        <w:t xml:space="preserve">). </w:t>
      </w:r>
      <w:r w:rsidR="00C65E6A" w:rsidRPr="0032157C">
        <w:rPr>
          <w:rFonts w:cs="Arial"/>
          <w:lang w:val="en-CA"/>
        </w:rPr>
        <w:t>That table revealed that</w:t>
      </w:r>
      <w:r w:rsidR="00C94BDF" w:rsidRPr="0032157C">
        <w:rPr>
          <w:rFonts w:cs="Arial"/>
          <w:lang w:val="en-CA"/>
        </w:rPr>
        <w:t xml:space="preserve"> 35 communications </w:t>
      </w:r>
      <w:r w:rsidR="00C65E6A" w:rsidRPr="0032157C">
        <w:rPr>
          <w:rFonts w:cs="Arial"/>
          <w:lang w:val="en-CA"/>
        </w:rPr>
        <w:t>involving a lawyer and</w:t>
      </w:r>
      <w:r w:rsidR="00C94BDF" w:rsidRPr="0032157C">
        <w:rPr>
          <w:rFonts w:cs="Arial"/>
          <w:lang w:val="en-CA"/>
        </w:rPr>
        <w:t xml:space="preserve"> M</w:t>
      </w:r>
      <w:r w:rsidR="00C65E6A" w:rsidRPr="0032157C">
        <w:rPr>
          <w:rFonts w:cs="Arial"/>
          <w:lang w:val="en-CA"/>
        </w:rPr>
        <w:t>r</w:t>
      </w:r>
      <w:r w:rsidR="00C94BDF" w:rsidRPr="0032157C">
        <w:rPr>
          <w:rFonts w:cs="Arial"/>
          <w:lang w:val="en-CA"/>
        </w:rPr>
        <w:t xml:space="preserve">. Zampino </w:t>
      </w:r>
      <w:r w:rsidR="00C65E6A" w:rsidRPr="0032157C">
        <w:rPr>
          <w:rFonts w:cs="Arial"/>
          <w:lang w:val="en-CA"/>
        </w:rPr>
        <w:t>had been intercepted and sent to the authorizing judge for determination as to their privileged character</w:t>
      </w:r>
      <w:r w:rsidR="00C94BDF" w:rsidRPr="0032157C">
        <w:rPr>
          <w:rFonts w:cs="Arial"/>
          <w:lang w:val="en-CA"/>
        </w:rPr>
        <w:t xml:space="preserve">. </w:t>
      </w:r>
    </w:p>
    <w:p w14:paraId="3B1F8AAA" w14:textId="2468E911" w:rsidR="00C94BDF" w:rsidRPr="0032157C" w:rsidRDefault="00C94BDF" w:rsidP="00164CBB">
      <w:pPr>
        <w:pStyle w:val="Paragraphe"/>
        <w:spacing w:line="280" w:lineRule="exact"/>
        <w:rPr>
          <w:rFonts w:cs="Arial"/>
          <w:lang w:val="en-CA"/>
        </w:rPr>
      </w:pPr>
      <w:r w:rsidRPr="0032157C">
        <w:rPr>
          <w:rFonts w:cs="Arial"/>
          <w:lang w:val="en-CA"/>
        </w:rPr>
        <w:lastRenderedPageBreak/>
        <w:t>M</w:t>
      </w:r>
      <w:r w:rsidR="00BD6091" w:rsidRPr="0032157C">
        <w:rPr>
          <w:rFonts w:cs="Arial"/>
          <w:lang w:val="en-CA"/>
        </w:rPr>
        <w:t>r</w:t>
      </w:r>
      <w:r w:rsidRPr="0032157C">
        <w:rPr>
          <w:rFonts w:cs="Arial"/>
          <w:lang w:val="en-CA"/>
        </w:rPr>
        <w:t xml:space="preserve">. Zampino </w:t>
      </w:r>
      <w:r w:rsidR="00BD6091" w:rsidRPr="0032157C">
        <w:rPr>
          <w:rFonts w:cs="Arial"/>
          <w:lang w:val="en-CA"/>
        </w:rPr>
        <w:t xml:space="preserve">therefore sent to the </w:t>
      </w:r>
      <w:r w:rsidR="00254126" w:rsidRPr="0032157C">
        <w:rPr>
          <w:rFonts w:cs="Arial"/>
          <w:lang w:val="en-CA"/>
        </w:rPr>
        <w:t xml:space="preserve">Crown </w:t>
      </w:r>
      <w:r w:rsidR="00BD6091" w:rsidRPr="0032157C">
        <w:rPr>
          <w:rFonts w:cs="Arial"/>
          <w:lang w:val="en-CA"/>
        </w:rPr>
        <w:t>a series of phone numbers related to his lawyers to ensure that all potentially privileged communications involving him had been disclosed to the defense</w:t>
      </w:r>
      <w:r w:rsidRPr="0032157C">
        <w:rPr>
          <w:rFonts w:cs="Arial"/>
          <w:lang w:val="en-CA"/>
        </w:rPr>
        <w:t xml:space="preserve">. </w:t>
      </w:r>
      <w:r w:rsidR="00DE141B" w:rsidRPr="0032157C">
        <w:rPr>
          <w:rFonts w:cs="Arial"/>
          <w:lang w:val="en-CA"/>
        </w:rPr>
        <w:t>F</w:t>
      </w:r>
      <w:r w:rsidR="00BD6091" w:rsidRPr="0032157C">
        <w:rPr>
          <w:rFonts w:cs="Arial"/>
          <w:lang w:val="en-CA"/>
        </w:rPr>
        <w:t>our additional communications involving a lawyer and related to</w:t>
      </w:r>
      <w:r w:rsidRPr="0032157C">
        <w:rPr>
          <w:rFonts w:cs="Arial"/>
          <w:lang w:val="en-CA"/>
        </w:rPr>
        <w:t xml:space="preserve"> M</w:t>
      </w:r>
      <w:r w:rsidR="00BD6091" w:rsidRPr="0032157C">
        <w:rPr>
          <w:rFonts w:cs="Arial"/>
          <w:lang w:val="en-CA"/>
        </w:rPr>
        <w:t>r</w:t>
      </w:r>
      <w:r w:rsidRPr="0032157C">
        <w:rPr>
          <w:rFonts w:cs="Arial"/>
          <w:lang w:val="en-CA"/>
        </w:rPr>
        <w:t>.</w:t>
      </w:r>
      <w:r w:rsidR="003C62E0" w:rsidRPr="0032157C">
        <w:rPr>
          <w:rFonts w:cs="Arial"/>
          <w:lang w:val="en-CA"/>
        </w:rPr>
        <w:t> </w:t>
      </w:r>
      <w:r w:rsidRPr="0032157C">
        <w:rPr>
          <w:rFonts w:cs="Arial"/>
          <w:lang w:val="en-CA"/>
        </w:rPr>
        <w:t xml:space="preserve">Zampino, </w:t>
      </w:r>
      <w:r w:rsidR="00BD6091" w:rsidRPr="0032157C">
        <w:rPr>
          <w:rFonts w:cs="Arial"/>
          <w:lang w:val="en-CA"/>
        </w:rPr>
        <w:t>which had not been blocked in the interception system nor sent to the authorizing judge for determination as to privilege</w:t>
      </w:r>
      <w:r w:rsidR="00DE141B" w:rsidRPr="0032157C">
        <w:rPr>
          <w:rFonts w:cs="Arial"/>
          <w:lang w:val="en-CA"/>
        </w:rPr>
        <w:t>, were thus identified</w:t>
      </w:r>
      <w:r w:rsidRPr="0032157C">
        <w:rPr>
          <w:rFonts w:cs="Arial"/>
          <w:lang w:val="en-CA"/>
        </w:rPr>
        <w:t xml:space="preserve">. </w:t>
      </w:r>
      <w:r w:rsidR="00BD6091" w:rsidRPr="0032157C">
        <w:rPr>
          <w:rFonts w:cs="Arial"/>
          <w:lang w:val="en-CA"/>
        </w:rPr>
        <w:t>On February 10,</w:t>
      </w:r>
      <w:r w:rsidRPr="0032157C">
        <w:rPr>
          <w:rFonts w:cs="Arial"/>
          <w:lang w:val="en-CA"/>
        </w:rPr>
        <w:t xml:space="preserve"> 2017, </w:t>
      </w:r>
      <w:r w:rsidR="00BD6091" w:rsidRPr="0032157C">
        <w:rPr>
          <w:rFonts w:cs="Arial"/>
          <w:lang w:val="en-CA"/>
        </w:rPr>
        <w:t xml:space="preserve">those communications </w:t>
      </w:r>
      <w:r w:rsidR="00DE141B" w:rsidRPr="0032157C">
        <w:rPr>
          <w:rFonts w:cs="Arial"/>
          <w:lang w:val="en-CA"/>
        </w:rPr>
        <w:t>we</w:t>
      </w:r>
      <w:r w:rsidR="00BD6091" w:rsidRPr="0032157C">
        <w:rPr>
          <w:rFonts w:cs="Arial"/>
          <w:lang w:val="en-CA"/>
        </w:rPr>
        <w:t>re retroactively blocked by the electronic monitoring room coordinator</w:t>
      </w:r>
      <w:r w:rsidRPr="0032157C">
        <w:rPr>
          <w:rFonts w:cs="Arial"/>
          <w:lang w:val="en-CA"/>
        </w:rPr>
        <w:t>.</w:t>
      </w:r>
    </w:p>
    <w:p w14:paraId="44176AA8" w14:textId="174D8B3C" w:rsidR="00C94BDF" w:rsidRPr="0032157C" w:rsidRDefault="009C0F34" w:rsidP="00164CBB">
      <w:pPr>
        <w:pStyle w:val="Paragraphe"/>
        <w:spacing w:line="280" w:lineRule="exact"/>
        <w:rPr>
          <w:rFonts w:cs="Arial"/>
          <w:lang w:val="en-CA"/>
        </w:rPr>
      </w:pPr>
      <w:r w:rsidRPr="0032157C">
        <w:rPr>
          <w:rFonts w:cs="Arial"/>
          <w:lang w:val="en-CA"/>
        </w:rPr>
        <w:t xml:space="preserve">According to the evidence </w:t>
      </w:r>
      <w:r w:rsidR="003B31D5" w:rsidRPr="0032157C">
        <w:rPr>
          <w:rFonts w:cs="Arial"/>
          <w:lang w:val="en-CA"/>
        </w:rPr>
        <w:t>fil</w:t>
      </w:r>
      <w:r w:rsidR="00162FAD" w:rsidRPr="0032157C">
        <w:rPr>
          <w:rFonts w:cs="Arial"/>
          <w:lang w:val="en-CA"/>
        </w:rPr>
        <w:t>ed</w:t>
      </w:r>
      <w:r w:rsidRPr="0032157C">
        <w:rPr>
          <w:rFonts w:cs="Arial"/>
          <w:lang w:val="en-CA"/>
        </w:rPr>
        <w:t xml:space="preserve"> in</w:t>
      </w:r>
      <w:r w:rsidR="00C94BDF" w:rsidRPr="0032157C">
        <w:rPr>
          <w:rFonts w:cs="Arial"/>
          <w:lang w:val="en-CA"/>
        </w:rPr>
        <w:t xml:space="preserve"> M</w:t>
      </w:r>
      <w:r w:rsidRPr="0032157C">
        <w:rPr>
          <w:rFonts w:cs="Arial"/>
          <w:lang w:val="en-CA"/>
        </w:rPr>
        <w:t>r</w:t>
      </w:r>
      <w:r w:rsidR="00C94BDF" w:rsidRPr="0032157C">
        <w:rPr>
          <w:rFonts w:cs="Arial"/>
          <w:lang w:val="en-CA"/>
        </w:rPr>
        <w:t>. Zampino</w:t>
      </w:r>
      <w:r w:rsidRPr="0032157C">
        <w:rPr>
          <w:rFonts w:cs="Arial"/>
          <w:lang w:val="en-CA"/>
        </w:rPr>
        <w:t>’s motion to stay proceedings</w:t>
      </w:r>
      <w:r w:rsidR="00C94BDF" w:rsidRPr="0032157C">
        <w:rPr>
          <w:rFonts w:cs="Arial"/>
          <w:lang w:val="en-CA"/>
        </w:rPr>
        <w:t xml:space="preserve">, </w:t>
      </w:r>
      <w:r w:rsidRPr="0032157C">
        <w:rPr>
          <w:rFonts w:cs="Arial"/>
          <w:lang w:val="en-CA"/>
        </w:rPr>
        <w:t xml:space="preserve">it has been established that the police intercepted 39 private communications between </w:t>
      </w:r>
      <w:r w:rsidR="00162FAD" w:rsidRPr="0032157C">
        <w:rPr>
          <w:rFonts w:cs="Arial"/>
          <w:lang w:val="en-CA"/>
        </w:rPr>
        <w:t>Mr. Zampino</w:t>
      </w:r>
      <w:r w:rsidRPr="0032157C">
        <w:rPr>
          <w:rFonts w:cs="Arial"/>
          <w:lang w:val="en-CA"/>
        </w:rPr>
        <w:t xml:space="preserve"> and a lawyer</w:t>
      </w:r>
      <w:r w:rsidR="005C526C" w:rsidRPr="0032157C">
        <w:rPr>
          <w:rFonts w:cs="Arial"/>
          <w:lang w:val="en-CA"/>
        </w:rPr>
        <w:t xml:space="preserve">. </w:t>
      </w:r>
      <w:r w:rsidRPr="0032157C">
        <w:rPr>
          <w:rFonts w:cs="Arial"/>
          <w:lang w:val="en-CA"/>
        </w:rPr>
        <w:t xml:space="preserve">Investigators had access to the content of </w:t>
      </w:r>
      <w:r w:rsidR="00254126" w:rsidRPr="0032157C">
        <w:rPr>
          <w:rFonts w:cs="Arial"/>
          <w:lang w:val="en-CA"/>
        </w:rPr>
        <w:t>one</w:t>
      </w:r>
      <w:r w:rsidRPr="0032157C">
        <w:rPr>
          <w:rFonts w:cs="Arial"/>
          <w:lang w:val="en-CA"/>
        </w:rPr>
        <w:t xml:space="preserve"> communication </w:t>
      </w:r>
      <w:r w:rsidR="003B31D5" w:rsidRPr="0032157C">
        <w:rPr>
          <w:rFonts w:cs="Arial"/>
          <w:lang w:val="en-CA"/>
        </w:rPr>
        <w:t>held to be</w:t>
      </w:r>
      <w:r w:rsidRPr="0032157C">
        <w:rPr>
          <w:rFonts w:cs="Arial"/>
          <w:lang w:val="en-CA"/>
        </w:rPr>
        <w:t xml:space="preserve"> privileged by the authorizing judge and to three others </w:t>
      </w:r>
      <w:r w:rsidR="003B31D5" w:rsidRPr="0032157C">
        <w:rPr>
          <w:rFonts w:cs="Arial"/>
          <w:lang w:val="en-CA"/>
        </w:rPr>
        <w:t>held to be</w:t>
      </w:r>
      <w:r w:rsidRPr="0032157C">
        <w:rPr>
          <w:rFonts w:cs="Arial"/>
          <w:lang w:val="en-CA"/>
        </w:rPr>
        <w:t xml:space="preserve"> non-privileged</w:t>
      </w:r>
      <w:r w:rsidR="00C94BDF" w:rsidRPr="0032157C">
        <w:rPr>
          <w:rFonts w:cs="Arial"/>
          <w:lang w:val="en-CA"/>
        </w:rPr>
        <w:t xml:space="preserve">. </w:t>
      </w:r>
      <w:r w:rsidRPr="0032157C">
        <w:rPr>
          <w:rFonts w:cs="Arial"/>
          <w:lang w:val="en-CA"/>
        </w:rPr>
        <w:t>They also had access to four communications which had not been sent to the authorizing judge and whose status was therefore not determined</w:t>
      </w:r>
      <w:r w:rsidR="00C94BDF" w:rsidRPr="0032157C">
        <w:rPr>
          <w:rFonts w:cs="Arial"/>
          <w:lang w:val="en-CA"/>
        </w:rPr>
        <w:t xml:space="preserve">. </w:t>
      </w:r>
      <w:r w:rsidRPr="0032157C">
        <w:rPr>
          <w:rFonts w:cs="Arial"/>
          <w:lang w:val="en-CA"/>
        </w:rPr>
        <w:t>As we have just seen, these latter communications were blocked in</w:t>
      </w:r>
      <w:r w:rsidR="00F96E74" w:rsidRPr="0032157C">
        <w:rPr>
          <w:rFonts w:cs="Arial"/>
          <w:lang w:val="en-CA"/>
        </w:rPr>
        <w:t xml:space="preserve"> February</w:t>
      </w:r>
      <w:r w:rsidRPr="0032157C">
        <w:rPr>
          <w:rFonts w:cs="Arial"/>
          <w:lang w:val="en-CA"/>
        </w:rPr>
        <w:t xml:space="preserve"> </w:t>
      </w:r>
      <w:r w:rsidR="00C94BDF" w:rsidRPr="0032157C">
        <w:rPr>
          <w:rFonts w:cs="Arial"/>
          <w:lang w:val="en-CA"/>
        </w:rPr>
        <w:t>2017.</w:t>
      </w:r>
      <w:r w:rsidR="00005AA7" w:rsidRPr="0032157C">
        <w:rPr>
          <w:rFonts w:cs="Arial"/>
          <w:lang w:val="en-CA"/>
        </w:rPr>
        <w:t xml:space="preserve"> </w:t>
      </w:r>
      <w:bookmarkStart w:id="9" w:name="_Hlk139034569"/>
      <w:r w:rsidR="00F96E74" w:rsidRPr="0032157C">
        <w:rPr>
          <w:rFonts w:cs="Arial"/>
          <w:lang w:val="en-CA"/>
        </w:rPr>
        <w:t>Consequently, i</w:t>
      </w:r>
      <w:r w:rsidRPr="0032157C">
        <w:rPr>
          <w:rFonts w:cs="Arial"/>
          <w:lang w:val="en-CA"/>
        </w:rPr>
        <w:t xml:space="preserve">nvestigators </w:t>
      </w:r>
      <w:r w:rsidR="00F96E74" w:rsidRPr="0032157C">
        <w:rPr>
          <w:rFonts w:cs="Arial"/>
          <w:lang w:val="en-CA"/>
        </w:rPr>
        <w:t xml:space="preserve">only </w:t>
      </w:r>
      <w:r w:rsidRPr="0032157C">
        <w:rPr>
          <w:rFonts w:cs="Arial"/>
          <w:lang w:val="en-CA"/>
        </w:rPr>
        <w:t xml:space="preserve">had access to a single communication </w:t>
      </w:r>
      <w:r w:rsidR="003B31D5" w:rsidRPr="0032157C">
        <w:rPr>
          <w:rFonts w:cs="Arial"/>
          <w:lang w:val="en-CA"/>
        </w:rPr>
        <w:t>held to be</w:t>
      </w:r>
      <w:r w:rsidRPr="0032157C">
        <w:rPr>
          <w:rFonts w:cs="Arial"/>
          <w:lang w:val="en-CA"/>
        </w:rPr>
        <w:t xml:space="preserve"> privileged by the authorizing judge, although it is possible that some of </w:t>
      </w:r>
      <w:r w:rsidR="00162FAD" w:rsidRPr="0032157C">
        <w:rPr>
          <w:rFonts w:cs="Arial"/>
          <w:lang w:val="en-CA"/>
        </w:rPr>
        <w:t>those</w:t>
      </w:r>
      <w:r w:rsidRPr="0032157C">
        <w:rPr>
          <w:rFonts w:cs="Arial"/>
          <w:lang w:val="en-CA"/>
        </w:rPr>
        <w:t xml:space="preserve"> among the four whose status was not determined </w:t>
      </w:r>
      <w:bookmarkEnd w:id="9"/>
      <w:r w:rsidRPr="0032157C">
        <w:rPr>
          <w:rFonts w:cs="Arial"/>
          <w:lang w:val="en-CA"/>
        </w:rPr>
        <w:t>were privileged</w:t>
      </w:r>
      <w:r w:rsidR="00E514E3" w:rsidRPr="0032157C">
        <w:rPr>
          <w:rFonts w:cs="Arial"/>
          <w:lang w:val="en-CA"/>
        </w:rPr>
        <w:t xml:space="preserve">. </w:t>
      </w:r>
      <w:r w:rsidRPr="0032157C">
        <w:rPr>
          <w:rFonts w:cs="Arial"/>
          <w:lang w:val="en-CA"/>
        </w:rPr>
        <w:t xml:space="preserve">That communication was not </w:t>
      </w:r>
      <w:r w:rsidR="00F96E74" w:rsidRPr="0032157C">
        <w:rPr>
          <w:rFonts w:cs="Arial"/>
          <w:lang w:val="en-CA"/>
        </w:rPr>
        <w:t>led</w:t>
      </w:r>
      <w:r w:rsidR="00162FAD" w:rsidRPr="0032157C">
        <w:rPr>
          <w:rFonts w:cs="Arial"/>
          <w:lang w:val="en-CA"/>
        </w:rPr>
        <w:t xml:space="preserve"> into</w:t>
      </w:r>
      <w:r w:rsidRPr="0032157C">
        <w:rPr>
          <w:rFonts w:cs="Arial"/>
          <w:lang w:val="en-CA"/>
        </w:rPr>
        <w:t xml:space="preserve"> evidence, the appel</w:t>
      </w:r>
      <w:r w:rsidR="00F96E74" w:rsidRPr="0032157C">
        <w:rPr>
          <w:rFonts w:cs="Arial"/>
          <w:lang w:val="en-CA"/>
        </w:rPr>
        <w:t>l</w:t>
      </w:r>
      <w:r w:rsidRPr="0032157C">
        <w:rPr>
          <w:rFonts w:cs="Arial"/>
          <w:lang w:val="en-CA"/>
        </w:rPr>
        <w:t>ant having declared at the beginning of the trial</w:t>
      </w:r>
      <w:r w:rsidR="00F96E74" w:rsidRPr="0032157C">
        <w:rPr>
          <w:rFonts w:cs="Arial"/>
          <w:lang w:val="en-CA"/>
        </w:rPr>
        <w:t xml:space="preserve"> </w:t>
      </w:r>
      <w:r w:rsidRPr="0032157C">
        <w:rPr>
          <w:rFonts w:cs="Arial"/>
          <w:lang w:val="en-CA"/>
        </w:rPr>
        <w:t xml:space="preserve">that the evidence </w:t>
      </w:r>
      <w:r w:rsidR="00F96E74" w:rsidRPr="0032157C">
        <w:rPr>
          <w:rFonts w:cs="Arial"/>
          <w:lang w:val="en-CA"/>
        </w:rPr>
        <w:t>resulting</w:t>
      </w:r>
      <w:r w:rsidRPr="0032157C">
        <w:rPr>
          <w:rFonts w:cs="Arial"/>
          <w:lang w:val="en-CA"/>
        </w:rPr>
        <w:t xml:space="preserve"> from the wiretap would not be </w:t>
      </w:r>
      <w:r w:rsidR="00254126" w:rsidRPr="0032157C">
        <w:rPr>
          <w:rFonts w:cs="Arial"/>
          <w:lang w:val="en-CA"/>
        </w:rPr>
        <w:t>filed</w:t>
      </w:r>
      <w:r w:rsidR="00005AA7" w:rsidRPr="0032157C">
        <w:rPr>
          <w:rFonts w:cs="Arial"/>
          <w:lang w:val="en-CA"/>
        </w:rPr>
        <w:t>.</w:t>
      </w:r>
    </w:p>
    <w:p w14:paraId="51639322" w14:textId="2D221876" w:rsidR="00C94BDF" w:rsidRPr="0032157C" w:rsidRDefault="00F96E74" w:rsidP="00164CBB">
      <w:pPr>
        <w:pStyle w:val="Paragraphe"/>
        <w:spacing w:line="280" w:lineRule="exact"/>
        <w:rPr>
          <w:rFonts w:cs="Arial"/>
          <w:lang w:val="en-CA"/>
        </w:rPr>
      </w:pPr>
      <w:r w:rsidRPr="0032157C">
        <w:rPr>
          <w:rFonts w:cs="Arial"/>
          <w:lang w:val="en-CA"/>
        </w:rPr>
        <w:t xml:space="preserve">The evidence heard subsequently in relation to the motion of the other respondents </w:t>
      </w:r>
      <w:r w:rsidR="00D92534" w:rsidRPr="0032157C">
        <w:rPr>
          <w:rFonts w:cs="Arial"/>
          <w:lang w:val="en-CA"/>
        </w:rPr>
        <w:t>shed further light on the matter</w:t>
      </w:r>
      <w:r w:rsidR="00C94BDF" w:rsidRPr="0032157C">
        <w:rPr>
          <w:rFonts w:cs="Arial"/>
          <w:lang w:val="en-CA"/>
        </w:rPr>
        <w:t>.</w:t>
      </w:r>
    </w:p>
    <w:p w14:paraId="741072F7" w14:textId="71B37C84" w:rsidR="00C94BDF" w:rsidRPr="0032157C" w:rsidRDefault="00D92534" w:rsidP="00164CBB">
      <w:pPr>
        <w:pStyle w:val="Paragraphe"/>
        <w:spacing w:line="280" w:lineRule="exact"/>
        <w:rPr>
          <w:rFonts w:cs="Arial"/>
          <w:lang w:val="en-CA"/>
        </w:rPr>
      </w:pPr>
      <w:r w:rsidRPr="0032157C">
        <w:rPr>
          <w:rFonts w:cs="Arial"/>
          <w:lang w:val="en-CA"/>
        </w:rPr>
        <w:t>At the close of the first day of</w:t>
      </w:r>
      <w:r w:rsidR="003E6248" w:rsidRPr="0032157C">
        <w:rPr>
          <w:rFonts w:cs="Arial"/>
          <w:lang w:val="en-CA"/>
        </w:rPr>
        <w:t xml:space="preserve"> the</w:t>
      </w:r>
      <w:r w:rsidRPr="0032157C">
        <w:rPr>
          <w:rFonts w:cs="Arial"/>
          <w:lang w:val="en-CA"/>
        </w:rPr>
        <w:t xml:space="preserve"> hearing o</w:t>
      </w:r>
      <w:r w:rsidR="003E6248" w:rsidRPr="0032157C">
        <w:rPr>
          <w:rFonts w:cs="Arial"/>
          <w:lang w:val="en-CA"/>
        </w:rPr>
        <w:t>n</w:t>
      </w:r>
      <w:r w:rsidRPr="0032157C">
        <w:rPr>
          <w:rFonts w:cs="Arial"/>
          <w:lang w:val="en-CA"/>
        </w:rPr>
        <w:t xml:space="preserve"> that motion</w:t>
      </w:r>
      <w:r w:rsidR="00C94BDF" w:rsidRPr="0032157C">
        <w:rPr>
          <w:rFonts w:cs="Arial"/>
          <w:lang w:val="en-CA"/>
        </w:rPr>
        <w:t xml:space="preserve">, </w:t>
      </w:r>
      <w:r w:rsidRPr="0032157C">
        <w:rPr>
          <w:rFonts w:cs="Arial"/>
          <w:lang w:val="en-CA"/>
        </w:rPr>
        <w:t>in November</w:t>
      </w:r>
      <w:r w:rsidR="00C94BDF" w:rsidRPr="0032157C">
        <w:rPr>
          <w:rFonts w:cs="Arial"/>
          <w:lang w:val="en-CA"/>
        </w:rPr>
        <w:t xml:space="preserve"> 2019, </w:t>
      </w:r>
      <w:r w:rsidRPr="0032157C">
        <w:rPr>
          <w:rFonts w:cs="Arial"/>
          <w:lang w:val="en-CA"/>
        </w:rPr>
        <w:t>the evidence showed that 48 communications between the respondent</w:t>
      </w:r>
      <w:r w:rsidR="00C94BDF" w:rsidRPr="0032157C">
        <w:rPr>
          <w:rFonts w:cs="Arial"/>
          <w:lang w:val="en-CA"/>
        </w:rPr>
        <w:t xml:space="preserve"> Bernard Poulin </w:t>
      </w:r>
      <w:r w:rsidRPr="0032157C">
        <w:rPr>
          <w:rFonts w:cs="Arial"/>
          <w:lang w:val="en-CA"/>
        </w:rPr>
        <w:t>and a lawyer were intercepted and sent to the authorizing judge</w:t>
      </w:r>
      <w:r w:rsidR="00C94BDF" w:rsidRPr="0032157C">
        <w:rPr>
          <w:rFonts w:cs="Arial"/>
          <w:lang w:val="en-CA"/>
        </w:rPr>
        <w:t xml:space="preserve">. </w:t>
      </w:r>
      <w:r w:rsidRPr="0032157C">
        <w:rPr>
          <w:rFonts w:cs="Arial"/>
          <w:lang w:val="en-CA"/>
        </w:rPr>
        <w:t>Of that number, investigato</w:t>
      </w:r>
      <w:r w:rsidR="00D44E3B" w:rsidRPr="0032157C">
        <w:rPr>
          <w:rFonts w:cs="Arial"/>
          <w:lang w:val="en-CA"/>
        </w:rPr>
        <w:t>r</w:t>
      </w:r>
      <w:r w:rsidRPr="0032157C">
        <w:rPr>
          <w:rFonts w:cs="Arial"/>
          <w:lang w:val="en-CA"/>
        </w:rPr>
        <w:t xml:space="preserve">s had access to the content of two communications </w:t>
      </w:r>
      <w:r w:rsidR="003B31D5" w:rsidRPr="0032157C">
        <w:rPr>
          <w:rFonts w:cs="Arial"/>
          <w:lang w:val="en-CA"/>
        </w:rPr>
        <w:t>held to be</w:t>
      </w:r>
      <w:r w:rsidRPr="0032157C">
        <w:rPr>
          <w:rFonts w:cs="Arial"/>
          <w:lang w:val="en-CA"/>
        </w:rPr>
        <w:t xml:space="preserve"> privileged and three communications </w:t>
      </w:r>
      <w:r w:rsidR="001D4A1A" w:rsidRPr="0032157C">
        <w:rPr>
          <w:rFonts w:cs="Arial"/>
          <w:lang w:val="en-CA"/>
        </w:rPr>
        <w:t>held to be</w:t>
      </w:r>
      <w:r w:rsidRPr="0032157C">
        <w:rPr>
          <w:rFonts w:cs="Arial"/>
          <w:lang w:val="en-CA"/>
        </w:rPr>
        <w:t xml:space="preserve"> non-privil</w:t>
      </w:r>
      <w:r w:rsidR="003E6248" w:rsidRPr="0032157C">
        <w:rPr>
          <w:rFonts w:cs="Arial"/>
          <w:lang w:val="en-CA"/>
        </w:rPr>
        <w:t>e</w:t>
      </w:r>
      <w:r w:rsidRPr="0032157C">
        <w:rPr>
          <w:rFonts w:cs="Arial"/>
          <w:lang w:val="en-CA"/>
        </w:rPr>
        <w:t>ged</w:t>
      </w:r>
      <w:r w:rsidR="00C94BDF" w:rsidRPr="0032157C">
        <w:rPr>
          <w:rFonts w:cs="Arial"/>
          <w:lang w:val="en-CA"/>
        </w:rPr>
        <w:t xml:space="preserve">. </w:t>
      </w:r>
      <w:r w:rsidRPr="0032157C">
        <w:rPr>
          <w:rFonts w:cs="Arial"/>
          <w:lang w:val="en-CA"/>
        </w:rPr>
        <w:t>One of the intercepted communications also involved the respondent</w:t>
      </w:r>
      <w:r w:rsidR="00C94BDF" w:rsidRPr="0032157C">
        <w:rPr>
          <w:rFonts w:cs="Arial"/>
          <w:lang w:val="en-CA"/>
        </w:rPr>
        <w:t xml:space="preserve"> Dany Moreau. </w:t>
      </w:r>
      <w:r w:rsidRPr="0032157C">
        <w:rPr>
          <w:rFonts w:cs="Arial"/>
          <w:lang w:val="en-CA"/>
        </w:rPr>
        <w:t xml:space="preserve">That communication was </w:t>
      </w:r>
      <w:r w:rsidR="001D4A1A" w:rsidRPr="0032157C">
        <w:rPr>
          <w:rFonts w:cs="Arial"/>
          <w:lang w:val="en-CA"/>
        </w:rPr>
        <w:t>held to be</w:t>
      </w:r>
      <w:r w:rsidRPr="0032157C">
        <w:rPr>
          <w:rFonts w:cs="Arial"/>
          <w:lang w:val="en-CA"/>
        </w:rPr>
        <w:t xml:space="preserve"> privileged and its content was never made accessible to investigators</w:t>
      </w:r>
      <w:r w:rsidR="00C94BDF" w:rsidRPr="0032157C">
        <w:rPr>
          <w:rFonts w:cs="Arial"/>
          <w:lang w:val="en-CA"/>
        </w:rPr>
        <w:t>.</w:t>
      </w:r>
    </w:p>
    <w:p w14:paraId="361751FC" w14:textId="680F0350" w:rsidR="00C94BDF" w:rsidRPr="0032157C" w:rsidRDefault="00AB5F6A" w:rsidP="00164CBB">
      <w:pPr>
        <w:pStyle w:val="Paragraphe"/>
        <w:spacing w:line="280" w:lineRule="exact"/>
        <w:rPr>
          <w:rFonts w:cs="Arial"/>
          <w:lang w:val="en-CA"/>
        </w:rPr>
      </w:pPr>
      <w:r w:rsidRPr="0032157C">
        <w:rPr>
          <w:rFonts w:cs="Arial"/>
          <w:lang w:val="en-CA"/>
        </w:rPr>
        <w:t>In cross-examination</w:t>
      </w:r>
      <w:r w:rsidR="00742992" w:rsidRPr="0032157C">
        <w:rPr>
          <w:rFonts w:cs="Arial"/>
          <w:lang w:val="en-CA"/>
        </w:rPr>
        <w:t xml:space="preserve">, </w:t>
      </w:r>
      <w:r w:rsidR="000F05BE" w:rsidRPr="0032157C">
        <w:rPr>
          <w:rFonts w:cs="Arial"/>
          <w:lang w:val="en-CA"/>
        </w:rPr>
        <w:t>computer analyst</w:t>
      </w:r>
      <w:r w:rsidR="00C94BDF" w:rsidRPr="0032157C">
        <w:rPr>
          <w:rFonts w:cs="Arial"/>
          <w:lang w:val="en-CA"/>
        </w:rPr>
        <w:t xml:space="preserve"> Christian Danguy </w:t>
      </w:r>
      <w:r w:rsidR="000F05BE" w:rsidRPr="0032157C">
        <w:rPr>
          <w:rFonts w:cs="Arial"/>
          <w:lang w:val="en-CA"/>
        </w:rPr>
        <w:t xml:space="preserve">was confronted with </w:t>
      </w:r>
      <w:r w:rsidR="009C4FAE" w:rsidRPr="0032157C">
        <w:rPr>
          <w:rFonts w:cs="Arial"/>
          <w:lang w:val="en-CA"/>
        </w:rPr>
        <w:t>inconsistencies</w:t>
      </w:r>
      <w:r w:rsidR="000F05BE" w:rsidRPr="0032157C">
        <w:rPr>
          <w:rFonts w:cs="Arial"/>
          <w:lang w:val="en-CA"/>
        </w:rPr>
        <w:t xml:space="preserve"> contained in his various reports</w:t>
      </w:r>
      <w:r w:rsidR="00742992" w:rsidRPr="0032157C">
        <w:rPr>
          <w:rFonts w:cs="Arial"/>
          <w:lang w:val="en-CA"/>
        </w:rPr>
        <w:t xml:space="preserve">. </w:t>
      </w:r>
      <w:r w:rsidR="000F05BE" w:rsidRPr="0032157C">
        <w:rPr>
          <w:rFonts w:cs="Arial"/>
          <w:lang w:val="en-CA"/>
        </w:rPr>
        <w:t xml:space="preserve">He proceeded to </w:t>
      </w:r>
      <w:r w:rsidR="001757C1" w:rsidRPr="0032157C">
        <w:rPr>
          <w:rFonts w:cs="Arial"/>
          <w:lang w:val="en-CA"/>
        </w:rPr>
        <w:t>conduct</w:t>
      </w:r>
      <w:r w:rsidR="000F05BE" w:rsidRPr="0032157C">
        <w:rPr>
          <w:rFonts w:cs="Arial"/>
          <w:lang w:val="en-CA"/>
        </w:rPr>
        <w:t xml:space="preserve"> </w:t>
      </w:r>
      <w:r w:rsidR="006D6897" w:rsidRPr="0032157C">
        <w:rPr>
          <w:rFonts w:cs="Arial"/>
          <w:lang w:val="en-CA"/>
        </w:rPr>
        <w:t xml:space="preserve">further </w:t>
      </w:r>
      <w:r w:rsidR="001757C1" w:rsidRPr="0032157C">
        <w:rPr>
          <w:rFonts w:cs="Arial"/>
          <w:lang w:val="en-CA"/>
        </w:rPr>
        <w:t>inquiries</w:t>
      </w:r>
      <w:r w:rsidR="000F05BE" w:rsidRPr="0032157C">
        <w:rPr>
          <w:rFonts w:cs="Arial"/>
          <w:lang w:val="en-CA"/>
        </w:rPr>
        <w:t xml:space="preserve"> and found a </w:t>
      </w:r>
      <w:r w:rsidR="006D6897" w:rsidRPr="0032157C">
        <w:rPr>
          <w:rFonts w:cs="Arial"/>
          <w:lang w:val="en-CA"/>
        </w:rPr>
        <w:t>discrepancy</w:t>
      </w:r>
      <w:r w:rsidR="000F05BE" w:rsidRPr="0032157C">
        <w:rPr>
          <w:rFonts w:cs="Arial"/>
          <w:lang w:val="en-CA"/>
        </w:rPr>
        <w:t xml:space="preserve"> b</w:t>
      </w:r>
      <w:r w:rsidR="006D6897" w:rsidRPr="0032157C">
        <w:rPr>
          <w:rFonts w:cs="Arial"/>
          <w:lang w:val="en-CA"/>
        </w:rPr>
        <w:t>etween the number of communications involving a target and a number associated with a lawyer listed in the system and the number of communications forwarded to the authorizing judge</w:t>
      </w:r>
      <w:r w:rsidR="00C94BDF" w:rsidRPr="0032157C">
        <w:rPr>
          <w:rFonts w:cs="Arial"/>
          <w:lang w:val="en-CA"/>
        </w:rPr>
        <w:t xml:space="preserve">. </w:t>
      </w:r>
      <w:r w:rsidR="006D6897" w:rsidRPr="0032157C">
        <w:rPr>
          <w:rFonts w:cs="Arial"/>
          <w:lang w:val="en-CA"/>
        </w:rPr>
        <w:t>The hearing on the motion was consequently adjourned</w:t>
      </w:r>
      <w:r w:rsidR="00C94BDF" w:rsidRPr="0032157C">
        <w:rPr>
          <w:rFonts w:cs="Arial"/>
          <w:lang w:val="en-CA"/>
        </w:rPr>
        <w:t xml:space="preserve">. </w:t>
      </w:r>
    </w:p>
    <w:p w14:paraId="37B10BE3" w14:textId="46D0BE12" w:rsidR="00C94BDF" w:rsidRPr="0032157C" w:rsidRDefault="003E5970" w:rsidP="00164CBB">
      <w:pPr>
        <w:pStyle w:val="Paragraphe"/>
        <w:spacing w:line="280" w:lineRule="exact"/>
        <w:rPr>
          <w:rFonts w:cs="Arial"/>
          <w:lang w:val="en-CA"/>
        </w:rPr>
      </w:pPr>
      <w:r w:rsidRPr="0032157C">
        <w:rPr>
          <w:rFonts w:cs="Arial"/>
          <w:lang w:val="en-CA"/>
        </w:rPr>
        <w:t xml:space="preserve">The evidence which was subsequently </w:t>
      </w:r>
      <w:r w:rsidR="001D4A1A" w:rsidRPr="0032157C">
        <w:rPr>
          <w:rFonts w:cs="Arial"/>
          <w:lang w:val="en-CA"/>
        </w:rPr>
        <w:t>fil</w:t>
      </w:r>
      <w:r w:rsidRPr="0032157C">
        <w:rPr>
          <w:rFonts w:cs="Arial"/>
          <w:lang w:val="en-CA"/>
        </w:rPr>
        <w:t>ed</w:t>
      </w:r>
      <w:r w:rsidR="00C94BDF" w:rsidRPr="0032157C">
        <w:rPr>
          <w:rFonts w:cs="Arial"/>
          <w:lang w:val="en-CA"/>
        </w:rPr>
        <w:t xml:space="preserve">, </w:t>
      </w:r>
      <w:r w:rsidRPr="0032157C">
        <w:rPr>
          <w:rFonts w:cs="Arial"/>
          <w:lang w:val="en-CA"/>
        </w:rPr>
        <w:t>together with that heard du</w:t>
      </w:r>
      <w:r w:rsidR="006431F9" w:rsidRPr="0032157C">
        <w:rPr>
          <w:rFonts w:cs="Arial"/>
          <w:lang w:val="en-CA"/>
        </w:rPr>
        <w:t>ring</w:t>
      </w:r>
      <w:r w:rsidR="00C94BDF" w:rsidRPr="0032157C">
        <w:rPr>
          <w:rFonts w:cs="Arial"/>
          <w:lang w:val="en-CA"/>
        </w:rPr>
        <w:t xml:space="preserve"> M</w:t>
      </w:r>
      <w:r w:rsidR="006431F9" w:rsidRPr="0032157C">
        <w:rPr>
          <w:rFonts w:cs="Arial"/>
          <w:lang w:val="en-CA"/>
        </w:rPr>
        <w:t>r</w:t>
      </w:r>
      <w:r w:rsidR="00C94BDF" w:rsidRPr="0032157C">
        <w:rPr>
          <w:rFonts w:cs="Arial"/>
          <w:lang w:val="en-CA"/>
        </w:rPr>
        <w:t>. Zampino</w:t>
      </w:r>
      <w:r w:rsidR="006431F9" w:rsidRPr="0032157C">
        <w:rPr>
          <w:rFonts w:cs="Arial"/>
          <w:lang w:val="en-CA"/>
        </w:rPr>
        <w:t>’s motion</w:t>
      </w:r>
      <w:r w:rsidR="00C94BDF" w:rsidRPr="0032157C">
        <w:rPr>
          <w:rFonts w:cs="Arial"/>
          <w:lang w:val="en-CA"/>
        </w:rPr>
        <w:t xml:space="preserve">, </w:t>
      </w:r>
      <w:r w:rsidR="006431F9" w:rsidRPr="0032157C">
        <w:rPr>
          <w:rFonts w:cs="Arial"/>
          <w:lang w:val="en-CA"/>
        </w:rPr>
        <w:t>ultimately showed that</w:t>
      </w:r>
      <w:r w:rsidR="00805BB0" w:rsidRPr="0032157C">
        <w:rPr>
          <w:rFonts w:cs="Arial"/>
          <w:lang w:val="en-CA"/>
        </w:rPr>
        <w:t xml:space="preserve"> </w:t>
      </w:r>
      <w:r w:rsidR="00C94BDF" w:rsidRPr="0032157C">
        <w:rPr>
          <w:rFonts w:cs="Arial"/>
          <w:lang w:val="en-CA"/>
        </w:rPr>
        <w:t xml:space="preserve">40 communications </w:t>
      </w:r>
      <w:r w:rsidR="005C526C" w:rsidRPr="0032157C">
        <w:rPr>
          <w:rFonts w:cs="Arial"/>
          <w:lang w:val="en-CA"/>
        </w:rPr>
        <w:t>(</w:t>
      </w:r>
      <w:r w:rsidR="006431F9" w:rsidRPr="0032157C">
        <w:rPr>
          <w:rFonts w:cs="Arial"/>
          <w:lang w:val="en-CA"/>
        </w:rPr>
        <w:t>instead of</w:t>
      </w:r>
      <w:r w:rsidR="005C526C" w:rsidRPr="0032157C">
        <w:rPr>
          <w:rFonts w:cs="Arial"/>
          <w:lang w:val="en-CA"/>
        </w:rPr>
        <w:t xml:space="preserve"> 39) </w:t>
      </w:r>
      <w:r w:rsidR="006431F9" w:rsidRPr="0032157C">
        <w:rPr>
          <w:rFonts w:cs="Arial"/>
          <w:lang w:val="en-CA"/>
        </w:rPr>
        <w:t>between</w:t>
      </w:r>
      <w:r w:rsidR="00C94BDF" w:rsidRPr="0032157C">
        <w:rPr>
          <w:rFonts w:cs="Arial"/>
          <w:lang w:val="en-CA"/>
        </w:rPr>
        <w:t xml:space="preserve"> M</w:t>
      </w:r>
      <w:r w:rsidR="006431F9" w:rsidRPr="0032157C">
        <w:rPr>
          <w:rFonts w:cs="Arial"/>
          <w:lang w:val="en-CA"/>
        </w:rPr>
        <w:t>r</w:t>
      </w:r>
      <w:r w:rsidR="00C94BDF" w:rsidRPr="0032157C">
        <w:rPr>
          <w:rFonts w:cs="Arial"/>
          <w:lang w:val="en-CA"/>
        </w:rPr>
        <w:t xml:space="preserve">. Zampino </w:t>
      </w:r>
      <w:r w:rsidR="006431F9" w:rsidRPr="0032157C">
        <w:rPr>
          <w:rFonts w:cs="Arial"/>
          <w:lang w:val="en-CA"/>
        </w:rPr>
        <w:t>and a lawyer had been intercepted</w:t>
      </w:r>
      <w:r w:rsidR="00C94BDF" w:rsidRPr="0032157C">
        <w:rPr>
          <w:rFonts w:cs="Arial"/>
          <w:lang w:val="en-CA"/>
        </w:rPr>
        <w:t xml:space="preserve">. </w:t>
      </w:r>
      <w:r w:rsidR="006431F9" w:rsidRPr="0032157C">
        <w:rPr>
          <w:rFonts w:cs="Arial"/>
          <w:lang w:val="en-CA"/>
        </w:rPr>
        <w:t>One more communication was therefore added</w:t>
      </w:r>
      <w:r w:rsidR="00FA4E0D" w:rsidRPr="0032157C">
        <w:rPr>
          <w:rFonts w:cs="Arial"/>
          <w:lang w:val="en-CA"/>
        </w:rPr>
        <w:t xml:space="preserve">. </w:t>
      </w:r>
      <w:r w:rsidR="006431F9" w:rsidRPr="0032157C">
        <w:rPr>
          <w:rFonts w:cs="Arial"/>
          <w:lang w:val="en-CA"/>
        </w:rPr>
        <w:t>This was a session that had not been sent to the authorizing judge</w:t>
      </w:r>
      <w:r w:rsidR="00FA4E0D" w:rsidRPr="0032157C">
        <w:rPr>
          <w:rFonts w:cs="Arial"/>
          <w:lang w:val="en-CA"/>
        </w:rPr>
        <w:t xml:space="preserve">. </w:t>
      </w:r>
      <w:r w:rsidR="006431F9" w:rsidRPr="0032157C">
        <w:rPr>
          <w:rFonts w:cs="Arial"/>
          <w:lang w:val="en-CA"/>
        </w:rPr>
        <w:t>It was blocked in</w:t>
      </w:r>
      <w:r w:rsidR="00C94BDF" w:rsidRPr="0032157C">
        <w:rPr>
          <w:rFonts w:cs="Arial"/>
          <w:lang w:val="en-CA"/>
        </w:rPr>
        <w:t xml:space="preserve"> 2019</w:t>
      </w:r>
      <w:r w:rsidR="00792B91" w:rsidRPr="0032157C">
        <w:rPr>
          <w:rFonts w:cs="Arial"/>
          <w:lang w:val="en-CA"/>
        </w:rPr>
        <w:t xml:space="preserve">, </w:t>
      </w:r>
      <w:r w:rsidR="006431F9" w:rsidRPr="0032157C">
        <w:rPr>
          <w:rFonts w:cs="Arial"/>
          <w:lang w:val="en-CA"/>
        </w:rPr>
        <w:t>such that investigators were able to access its content prior to that date</w:t>
      </w:r>
      <w:r w:rsidR="00792B91" w:rsidRPr="0032157C">
        <w:rPr>
          <w:rFonts w:cs="Arial"/>
          <w:lang w:val="en-CA"/>
        </w:rPr>
        <w:t>.</w:t>
      </w:r>
    </w:p>
    <w:p w14:paraId="1E21C70D" w14:textId="5D0130C4" w:rsidR="00C94BDF" w:rsidRPr="0032157C" w:rsidRDefault="006431F9" w:rsidP="00164CBB">
      <w:pPr>
        <w:pStyle w:val="Paragraphe"/>
        <w:spacing w:line="280" w:lineRule="exact"/>
        <w:rPr>
          <w:rFonts w:cs="Arial"/>
          <w:lang w:val="en-CA"/>
        </w:rPr>
      </w:pPr>
      <w:r w:rsidRPr="0032157C">
        <w:rPr>
          <w:rFonts w:cs="Arial"/>
          <w:lang w:val="en-CA"/>
        </w:rPr>
        <w:lastRenderedPageBreak/>
        <w:t>That evidence also established</w:t>
      </w:r>
      <w:r w:rsidR="00FA4E0D" w:rsidRPr="0032157C">
        <w:rPr>
          <w:rFonts w:cs="Arial"/>
          <w:lang w:val="en-CA"/>
        </w:rPr>
        <w:t xml:space="preserve"> </w:t>
      </w:r>
      <w:r w:rsidRPr="0032157C">
        <w:rPr>
          <w:rFonts w:cs="Arial"/>
          <w:lang w:val="en-CA"/>
        </w:rPr>
        <w:t>that</w:t>
      </w:r>
      <w:r w:rsidR="00C94BDF" w:rsidRPr="0032157C">
        <w:rPr>
          <w:rFonts w:cs="Arial"/>
          <w:lang w:val="en-CA"/>
        </w:rPr>
        <w:t xml:space="preserve"> 64 communications </w:t>
      </w:r>
      <w:r w:rsidRPr="0032157C">
        <w:rPr>
          <w:rFonts w:cs="Arial"/>
          <w:lang w:val="en-CA"/>
        </w:rPr>
        <w:t>between</w:t>
      </w:r>
      <w:r w:rsidR="00C94BDF" w:rsidRPr="0032157C">
        <w:rPr>
          <w:rFonts w:cs="Arial"/>
          <w:lang w:val="en-CA"/>
        </w:rPr>
        <w:t xml:space="preserve"> </w:t>
      </w:r>
      <w:r w:rsidR="00FA4E0D" w:rsidRPr="0032157C">
        <w:rPr>
          <w:rFonts w:cs="Arial"/>
          <w:lang w:val="en-CA"/>
        </w:rPr>
        <w:t>M</w:t>
      </w:r>
      <w:r w:rsidRPr="0032157C">
        <w:rPr>
          <w:rFonts w:cs="Arial"/>
          <w:lang w:val="en-CA"/>
        </w:rPr>
        <w:t>r</w:t>
      </w:r>
      <w:r w:rsidR="00FA4E0D" w:rsidRPr="0032157C">
        <w:rPr>
          <w:rFonts w:cs="Arial"/>
          <w:lang w:val="en-CA"/>
        </w:rPr>
        <w:t xml:space="preserve">. </w:t>
      </w:r>
      <w:r w:rsidR="00C94BDF" w:rsidRPr="0032157C">
        <w:rPr>
          <w:rFonts w:cs="Arial"/>
          <w:lang w:val="en-CA"/>
        </w:rPr>
        <w:t xml:space="preserve">Bernard Poulin </w:t>
      </w:r>
      <w:r w:rsidRPr="0032157C">
        <w:rPr>
          <w:rFonts w:cs="Arial"/>
          <w:lang w:val="en-CA"/>
        </w:rPr>
        <w:t>and a lawyer had been intercepted</w:t>
      </w:r>
      <w:r w:rsidR="00C94BDF" w:rsidRPr="0032157C">
        <w:rPr>
          <w:rFonts w:cs="Arial"/>
          <w:lang w:val="en-CA"/>
        </w:rPr>
        <w:t xml:space="preserve">. </w:t>
      </w:r>
      <w:r w:rsidRPr="0032157C">
        <w:rPr>
          <w:rFonts w:cs="Arial"/>
          <w:lang w:val="en-CA"/>
        </w:rPr>
        <w:t>O</w:t>
      </w:r>
      <w:r w:rsidR="00471E3A" w:rsidRPr="0032157C">
        <w:rPr>
          <w:rFonts w:cs="Arial"/>
          <w:lang w:val="en-CA"/>
        </w:rPr>
        <w:t>f</w:t>
      </w:r>
      <w:r w:rsidRPr="0032157C">
        <w:rPr>
          <w:rFonts w:cs="Arial"/>
          <w:lang w:val="en-CA"/>
        </w:rPr>
        <w:t xml:space="preserve"> that number, investigators had access to two communications </w:t>
      </w:r>
      <w:r w:rsidR="001D4A1A" w:rsidRPr="0032157C">
        <w:rPr>
          <w:rFonts w:cs="Arial"/>
          <w:lang w:val="en-CA"/>
        </w:rPr>
        <w:t>held to be</w:t>
      </w:r>
      <w:r w:rsidRPr="0032157C">
        <w:rPr>
          <w:rFonts w:cs="Arial"/>
          <w:lang w:val="en-CA"/>
        </w:rPr>
        <w:t xml:space="preserve"> privileged and to three </w:t>
      </w:r>
      <w:r w:rsidR="001D4A1A" w:rsidRPr="0032157C">
        <w:rPr>
          <w:rFonts w:cs="Arial"/>
          <w:lang w:val="en-CA"/>
        </w:rPr>
        <w:t>held to be</w:t>
      </w:r>
      <w:r w:rsidRPr="0032157C">
        <w:rPr>
          <w:rFonts w:cs="Arial"/>
          <w:lang w:val="en-CA"/>
        </w:rPr>
        <w:t xml:space="preserve"> non-privil</w:t>
      </w:r>
      <w:r w:rsidR="00B22263" w:rsidRPr="0032157C">
        <w:rPr>
          <w:rFonts w:cs="Arial"/>
          <w:lang w:val="en-CA"/>
        </w:rPr>
        <w:t>e</w:t>
      </w:r>
      <w:r w:rsidRPr="0032157C">
        <w:rPr>
          <w:rFonts w:cs="Arial"/>
          <w:lang w:val="en-CA"/>
        </w:rPr>
        <w:t>ged</w:t>
      </w:r>
      <w:r w:rsidR="00C94BDF" w:rsidRPr="0032157C">
        <w:rPr>
          <w:rFonts w:cs="Arial"/>
          <w:lang w:val="en-CA"/>
        </w:rPr>
        <w:t xml:space="preserve">. </w:t>
      </w:r>
      <w:r w:rsidRPr="0032157C">
        <w:rPr>
          <w:rFonts w:cs="Arial"/>
          <w:lang w:val="en-CA"/>
        </w:rPr>
        <w:t xml:space="preserve">They also had access to </w:t>
      </w:r>
      <w:r w:rsidR="00C94BDF" w:rsidRPr="0032157C">
        <w:rPr>
          <w:rFonts w:cs="Arial"/>
          <w:lang w:val="en-CA"/>
        </w:rPr>
        <w:t xml:space="preserve">16 communications </w:t>
      </w:r>
      <w:r w:rsidRPr="0032157C">
        <w:rPr>
          <w:rFonts w:cs="Arial"/>
          <w:lang w:val="en-CA"/>
        </w:rPr>
        <w:t>that had not been sent to the authorizing judge and whose nature remains undetermined</w:t>
      </w:r>
      <w:r w:rsidR="00C94BDF" w:rsidRPr="0032157C">
        <w:rPr>
          <w:rFonts w:cs="Arial"/>
          <w:lang w:val="en-CA"/>
        </w:rPr>
        <w:t xml:space="preserve">. </w:t>
      </w:r>
      <w:r w:rsidRPr="0032157C">
        <w:rPr>
          <w:rFonts w:cs="Arial"/>
          <w:lang w:val="en-CA"/>
        </w:rPr>
        <w:t>Those</w:t>
      </w:r>
      <w:r w:rsidR="00FA4E0D" w:rsidRPr="0032157C">
        <w:rPr>
          <w:rFonts w:cs="Arial"/>
          <w:lang w:val="en-CA"/>
        </w:rPr>
        <w:t xml:space="preserve"> communications </w:t>
      </w:r>
      <w:r w:rsidRPr="0032157C">
        <w:rPr>
          <w:rFonts w:cs="Arial"/>
          <w:lang w:val="en-CA"/>
        </w:rPr>
        <w:t>were also blocked in November</w:t>
      </w:r>
      <w:r w:rsidR="00FA4E0D" w:rsidRPr="0032157C">
        <w:rPr>
          <w:rFonts w:cs="Arial"/>
          <w:lang w:val="en-CA"/>
        </w:rPr>
        <w:t xml:space="preserve"> 2019.</w:t>
      </w:r>
    </w:p>
    <w:p w14:paraId="10DE116C" w14:textId="73FF4534" w:rsidR="00C94BDF" w:rsidRPr="0032157C" w:rsidRDefault="00B22263" w:rsidP="00164CBB">
      <w:pPr>
        <w:pStyle w:val="Paragraphe"/>
        <w:spacing w:line="280" w:lineRule="exact"/>
        <w:rPr>
          <w:rFonts w:cs="Arial"/>
          <w:lang w:val="en-CA"/>
        </w:rPr>
      </w:pPr>
      <w:r w:rsidRPr="0032157C">
        <w:rPr>
          <w:rFonts w:cs="Arial"/>
          <w:lang w:val="en-CA"/>
        </w:rPr>
        <w:t>The</w:t>
      </w:r>
      <w:r w:rsidR="00F50844" w:rsidRPr="0032157C">
        <w:rPr>
          <w:rFonts w:cs="Arial"/>
          <w:lang w:val="en-CA"/>
        </w:rPr>
        <w:t xml:space="preserve"> evidence </w:t>
      </w:r>
      <w:r w:rsidR="001D4A1A" w:rsidRPr="0032157C">
        <w:rPr>
          <w:rFonts w:cs="Arial"/>
          <w:lang w:val="en-CA"/>
        </w:rPr>
        <w:t xml:space="preserve">also </w:t>
      </w:r>
      <w:r w:rsidR="00F50844" w:rsidRPr="0032157C">
        <w:rPr>
          <w:rFonts w:cs="Arial"/>
          <w:lang w:val="en-CA"/>
        </w:rPr>
        <w:t xml:space="preserve">supports the </w:t>
      </w:r>
      <w:r w:rsidR="001D4A1A" w:rsidRPr="0032157C">
        <w:rPr>
          <w:rFonts w:cs="Arial"/>
          <w:lang w:val="en-CA"/>
        </w:rPr>
        <w:t>finding</w:t>
      </w:r>
      <w:r w:rsidRPr="0032157C">
        <w:rPr>
          <w:rFonts w:cs="Arial"/>
          <w:lang w:val="en-CA"/>
        </w:rPr>
        <w:t xml:space="preserve"> that communications involving a number associated with a lawyer </w:t>
      </w:r>
      <w:r w:rsidR="00F50844" w:rsidRPr="0032157C">
        <w:rPr>
          <w:rFonts w:cs="Arial"/>
          <w:lang w:val="en-CA"/>
        </w:rPr>
        <w:t xml:space="preserve">were sent to the authorizing judge on </w:t>
      </w:r>
      <w:r w:rsidRPr="0032157C">
        <w:rPr>
          <w:rFonts w:cs="Arial"/>
          <w:lang w:val="en-CA"/>
        </w:rPr>
        <w:t xml:space="preserve">five </w:t>
      </w:r>
      <w:r w:rsidR="001D4A1A" w:rsidRPr="0032157C">
        <w:rPr>
          <w:rFonts w:cs="Arial"/>
          <w:lang w:val="en-CA"/>
        </w:rPr>
        <w:t>separate</w:t>
      </w:r>
      <w:r w:rsidRPr="0032157C">
        <w:rPr>
          <w:rFonts w:cs="Arial"/>
          <w:lang w:val="en-CA"/>
        </w:rPr>
        <w:t xml:space="preserve"> </w:t>
      </w:r>
      <w:r w:rsidR="00F50844" w:rsidRPr="0032157C">
        <w:rPr>
          <w:rFonts w:cs="Arial"/>
          <w:lang w:val="en-CA"/>
        </w:rPr>
        <w:t>occasions</w:t>
      </w:r>
      <w:r w:rsidR="00C94BDF" w:rsidRPr="0032157C">
        <w:rPr>
          <w:rFonts w:cs="Arial"/>
          <w:lang w:val="en-CA"/>
        </w:rPr>
        <w:t xml:space="preserve">. </w:t>
      </w:r>
      <w:r w:rsidRPr="0032157C">
        <w:rPr>
          <w:rFonts w:cs="Arial"/>
          <w:lang w:val="en-CA"/>
        </w:rPr>
        <w:t xml:space="preserve">As explained earlier, </w:t>
      </w:r>
      <w:r w:rsidR="00F50844" w:rsidRPr="0032157C">
        <w:rPr>
          <w:rFonts w:cs="Arial"/>
          <w:lang w:val="en-CA"/>
        </w:rPr>
        <w:t>initially,</w:t>
      </w:r>
      <w:r w:rsidRPr="0032157C">
        <w:rPr>
          <w:rFonts w:cs="Arial"/>
          <w:lang w:val="en-CA"/>
        </w:rPr>
        <w:t xml:space="preserve"> not all communications involving a lawyer had been </w:t>
      </w:r>
      <w:r w:rsidR="000118DF" w:rsidRPr="0032157C">
        <w:rPr>
          <w:rFonts w:cs="Arial"/>
          <w:lang w:val="en-CA"/>
        </w:rPr>
        <w:t>sent</w:t>
      </w:r>
      <w:r w:rsidRPr="0032157C">
        <w:rPr>
          <w:rFonts w:cs="Arial"/>
          <w:lang w:val="en-CA"/>
        </w:rPr>
        <w:t xml:space="preserve"> to him</w:t>
      </w:r>
      <w:r w:rsidR="00C94BDF" w:rsidRPr="0032157C">
        <w:rPr>
          <w:rFonts w:cs="Arial"/>
          <w:lang w:val="en-CA"/>
        </w:rPr>
        <w:t xml:space="preserve">. </w:t>
      </w:r>
      <w:r w:rsidRPr="0032157C">
        <w:rPr>
          <w:rFonts w:cs="Arial"/>
          <w:lang w:val="en-CA"/>
        </w:rPr>
        <w:t>Team leader</w:t>
      </w:r>
      <w:r w:rsidR="00C94BDF" w:rsidRPr="0032157C">
        <w:rPr>
          <w:rFonts w:cs="Arial"/>
          <w:lang w:val="en-CA"/>
        </w:rPr>
        <w:t xml:space="preserve"> France Lessard </w:t>
      </w:r>
      <w:r w:rsidRPr="0032157C">
        <w:rPr>
          <w:rFonts w:cs="Arial"/>
          <w:lang w:val="en-CA"/>
        </w:rPr>
        <w:t>was unable to explain how the communications were selected to be sent</w:t>
      </w:r>
      <w:r w:rsidR="00C94BDF" w:rsidRPr="0032157C">
        <w:rPr>
          <w:rFonts w:cs="Arial"/>
          <w:lang w:val="en-CA"/>
        </w:rPr>
        <w:t xml:space="preserve">. </w:t>
      </w:r>
      <w:r w:rsidRPr="0032157C">
        <w:rPr>
          <w:rFonts w:cs="Arial"/>
          <w:lang w:val="en-CA"/>
        </w:rPr>
        <w:t xml:space="preserve">She indicated </w:t>
      </w:r>
      <w:r w:rsidR="00F50844" w:rsidRPr="0032157C">
        <w:rPr>
          <w:rFonts w:cs="Arial"/>
          <w:lang w:val="en-CA"/>
        </w:rPr>
        <w:t>having</w:t>
      </w:r>
      <w:r w:rsidRPr="0032157C">
        <w:rPr>
          <w:rFonts w:cs="Arial"/>
          <w:lang w:val="en-CA"/>
        </w:rPr>
        <w:t xml:space="preserve"> received</w:t>
      </w:r>
      <w:r w:rsidR="00C94BDF" w:rsidRPr="0032157C">
        <w:rPr>
          <w:rFonts w:cs="Arial"/>
          <w:lang w:val="en-CA"/>
        </w:rPr>
        <w:t xml:space="preserve"> </w:t>
      </w:r>
      <w:r w:rsidRPr="0032157C">
        <w:rPr>
          <w:rFonts w:cs="Arial"/>
          <w:lang w:val="en-CA"/>
        </w:rPr>
        <w:t>[</w:t>
      </w:r>
      <w:r w:rsidR="0028555F" w:rsidRPr="0032157C">
        <w:rPr>
          <w:rFonts w:cs="Arial"/>
          <w:smallCaps/>
          <w:lang w:val="en-CA"/>
        </w:rPr>
        <w:t>translation</w:t>
      </w:r>
      <w:r w:rsidRPr="0032157C">
        <w:rPr>
          <w:rFonts w:cs="Arial"/>
          <w:lang w:val="en-CA"/>
        </w:rPr>
        <w:t>] “</w:t>
      </w:r>
      <w:r w:rsidR="00C94BDF" w:rsidRPr="0032157C">
        <w:rPr>
          <w:rFonts w:cs="Arial"/>
          <w:lang w:val="en-CA"/>
        </w:rPr>
        <w:t xml:space="preserve">instructions </w:t>
      </w:r>
      <w:r w:rsidRPr="0032157C">
        <w:rPr>
          <w:rFonts w:cs="Arial"/>
          <w:lang w:val="en-CA"/>
        </w:rPr>
        <w:t xml:space="preserve">from </w:t>
      </w:r>
      <w:r w:rsidR="004A3338" w:rsidRPr="0032157C">
        <w:rPr>
          <w:rFonts w:cs="Arial"/>
          <w:lang w:val="en-CA"/>
        </w:rPr>
        <w:t>up</w:t>
      </w:r>
      <w:r w:rsidRPr="0032157C">
        <w:rPr>
          <w:rFonts w:cs="Arial"/>
          <w:lang w:val="en-CA"/>
        </w:rPr>
        <w:t xml:space="preserve"> top”</w:t>
      </w:r>
      <w:r w:rsidR="00C94BDF" w:rsidRPr="0032157C">
        <w:rPr>
          <w:rFonts w:cs="Arial"/>
          <w:lang w:val="en-CA"/>
        </w:rPr>
        <w:t xml:space="preserve"> </w:t>
      </w:r>
      <w:r w:rsidRPr="0032157C">
        <w:rPr>
          <w:rFonts w:cs="Arial"/>
          <w:lang w:val="en-CA"/>
        </w:rPr>
        <w:t>not to send all the potentially privileged sessions to the authorizing judge</w:t>
      </w:r>
      <w:r w:rsidR="00C94BDF" w:rsidRPr="0032157C">
        <w:rPr>
          <w:rFonts w:cs="Arial"/>
          <w:lang w:val="en-CA"/>
        </w:rPr>
        <w:t>.</w:t>
      </w:r>
      <w:r w:rsidR="009605C1" w:rsidRPr="0032157C">
        <w:rPr>
          <w:rFonts w:cs="Arial"/>
          <w:lang w:val="en-CA"/>
        </w:rPr>
        <w:t xml:space="preserve"> </w:t>
      </w:r>
    </w:p>
    <w:p w14:paraId="324F0B97" w14:textId="14E34302" w:rsidR="00C94BDF" w:rsidRPr="0032157C" w:rsidRDefault="00F50844" w:rsidP="00164CBB">
      <w:pPr>
        <w:pStyle w:val="Paragraphe"/>
        <w:spacing w:line="280" w:lineRule="exact"/>
        <w:rPr>
          <w:rFonts w:cs="Arial"/>
          <w:lang w:val="en-CA"/>
        </w:rPr>
      </w:pPr>
      <w:r w:rsidRPr="0032157C">
        <w:rPr>
          <w:rFonts w:cs="Arial"/>
          <w:lang w:val="en-CA"/>
        </w:rPr>
        <w:t>According to Ms.</w:t>
      </w:r>
      <w:r w:rsidR="00866F79" w:rsidRPr="0032157C">
        <w:rPr>
          <w:rFonts w:cs="Arial"/>
          <w:lang w:val="en-CA"/>
        </w:rPr>
        <w:t> </w:t>
      </w:r>
      <w:r w:rsidR="00C94BDF" w:rsidRPr="0032157C">
        <w:rPr>
          <w:rFonts w:cs="Arial"/>
          <w:lang w:val="en-CA"/>
        </w:rPr>
        <w:t xml:space="preserve">Nathalie Martin, </w:t>
      </w:r>
      <w:r w:rsidRPr="0032157C">
        <w:rPr>
          <w:rFonts w:cs="Arial"/>
          <w:lang w:val="en-CA"/>
        </w:rPr>
        <w:t xml:space="preserve">head of the technological surveillance </w:t>
      </w:r>
      <w:r w:rsidR="00016BB6" w:rsidRPr="0032157C">
        <w:rPr>
          <w:rFonts w:cs="Arial"/>
          <w:lang w:val="en-CA"/>
        </w:rPr>
        <w:t xml:space="preserve">department </w:t>
      </w:r>
      <w:r w:rsidRPr="0032157C">
        <w:rPr>
          <w:rFonts w:cs="Arial"/>
          <w:lang w:val="en-CA"/>
        </w:rPr>
        <w:t xml:space="preserve">from February </w:t>
      </w:r>
      <w:r w:rsidR="00C94BDF" w:rsidRPr="0032157C">
        <w:rPr>
          <w:rFonts w:cs="Arial"/>
          <w:lang w:val="en-CA"/>
        </w:rPr>
        <w:t xml:space="preserve">2016 </w:t>
      </w:r>
      <w:r w:rsidRPr="0032157C">
        <w:rPr>
          <w:rFonts w:cs="Arial"/>
          <w:lang w:val="en-CA"/>
        </w:rPr>
        <w:t>to September</w:t>
      </w:r>
      <w:r w:rsidR="00C94BDF" w:rsidRPr="0032157C">
        <w:rPr>
          <w:rFonts w:cs="Arial"/>
          <w:lang w:val="en-CA"/>
        </w:rPr>
        <w:t xml:space="preserve"> 2017, </w:t>
      </w:r>
      <w:r w:rsidR="00531820" w:rsidRPr="0032157C">
        <w:rPr>
          <w:rFonts w:cs="Arial"/>
          <w:lang w:val="en-CA"/>
        </w:rPr>
        <w:t>the practice prior to May</w:t>
      </w:r>
      <w:r w:rsidR="009605C1" w:rsidRPr="0032157C">
        <w:rPr>
          <w:rFonts w:cs="Arial"/>
          <w:lang w:val="en-CA"/>
        </w:rPr>
        <w:t xml:space="preserve"> 2016</w:t>
      </w:r>
      <w:r w:rsidR="00C94BDF" w:rsidRPr="0032157C">
        <w:rPr>
          <w:rFonts w:cs="Arial"/>
          <w:lang w:val="en-CA"/>
        </w:rPr>
        <w:t xml:space="preserve"> </w:t>
      </w:r>
      <w:r w:rsidR="00531820" w:rsidRPr="0032157C">
        <w:rPr>
          <w:rFonts w:cs="Arial"/>
          <w:lang w:val="en-CA"/>
        </w:rPr>
        <w:t xml:space="preserve">consisted in sending to the authorizing judge only those communications </w:t>
      </w:r>
      <w:r w:rsidR="004529F3" w:rsidRPr="0032157C">
        <w:rPr>
          <w:rFonts w:cs="Arial"/>
          <w:lang w:val="en-CA"/>
        </w:rPr>
        <w:t>flagged</w:t>
      </w:r>
      <w:r w:rsidR="00531820" w:rsidRPr="0032157C">
        <w:rPr>
          <w:rFonts w:cs="Arial"/>
          <w:lang w:val="en-CA"/>
        </w:rPr>
        <w:t xml:space="preserve"> by investigators</w:t>
      </w:r>
      <w:r w:rsidR="00C94BDF" w:rsidRPr="0032157C">
        <w:rPr>
          <w:rFonts w:cs="Arial"/>
          <w:lang w:val="en-CA"/>
        </w:rPr>
        <w:t xml:space="preserve">. </w:t>
      </w:r>
      <w:r w:rsidR="00531820" w:rsidRPr="0032157C">
        <w:rPr>
          <w:rFonts w:cs="Arial"/>
          <w:lang w:val="en-CA"/>
        </w:rPr>
        <w:t xml:space="preserve">These were selected </w:t>
      </w:r>
      <w:r w:rsidR="00C40416" w:rsidRPr="0032157C">
        <w:rPr>
          <w:rFonts w:cs="Arial"/>
          <w:lang w:val="en-CA"/>
        </w:rPr>
        <w:t>based on</w:t>
      </w:r>
      <w:r w:rsidR="00531820" w:rsidRPr="0032157C">
        <w:rPr>
          <w:rFonts w:cs="Arial"/>
          <w:lang w:val="en-CA"/>
        </w:rPr>
        <w:t xml:space="preserve"> what the investigation unit deemed relevant</w:t>
      </w:r>
      <w:r w:rsidR="00C94BDF" w:rsidRPr="0032157C">
        <w:rPr>
          <w:rFonts w:cs="Arial"/>
          <w:lang w:val="en-CA"/>
        </w:rPr>
        <w:t xml:space="preserve">. </w:t>
      </w:r>
      <w:r w:rsidR="00016BB6" w:rsidRPr="0032157C">
        <w:rPr>
          <w:rFonts w:cs="Arial"/>
          <w:lang w:val="en-CA"/>
        </w:rPr>
        <w:t xml:space="preserve">Other communications remained blocked in the system and therefore remained inaccessible. </w:t>
      </w:r>
      <w:r w:rsidR="00531820" w:rsidRPr="0032157C">
        <w:rPr>
          <w:rFonts w:cs="Arial"/>
          <w:lang w:val="en-CA"/>
        </w:rPr>
        <w:t>In May</w:t>
      </w:r>
      <w:r w:rsidR="00C94BDF" w:rsidRPr="0032157C">
        <w:rPr>
          <w:rFonts w:cs="Arial"/>
          <w:lang w:val="en-CA"/>
        </w:rPr>
        <w:t xml:space="preserve"> 2016, </w:t>
      </w:r>
      <w:r w:rsidR="00531820" w:rsidRPr="0032157C">
        <w:rPr>
          <w:rFonts w:cs="Arial"/>
          <w:lang w:val="en-CA"/>
        </w:rPr>
        <w:t>i.e.</w:t>
      </w:r>
      <w:r w:rsidR="00C40416" w:rsidRPr="0032157C">
        <w:rPr>
          <w:rFonts w:cs="Arial"/>
          <w:lang w:val="en-CA"/>
        </w:rPr>
        <w:t>,</w:t>
      </w:r>
      <w:r w:rsidR="00531820" w:rsidRPr="0032157C">
        <w:rPr>
          <w:rFonts w:cs="Arial"/>
          <w:lang w:val="en-CA"/>
        </w:rPr>
        <w:t xml:space="preserve"> after having consulted with </w:t>
      </w:r>
      <w:r w:rsidR="00254126" w:rsidRPr="0032157C">
        <w:rPr>
          <w:rFonts w:cs="Arial"/>
          <w:lang w:val="en-CA"/>
        </w:rPr>
        <w:t>agents</w:t>
      </w:r>
      <w:r w:rsidR="00531820" w:rsidRPr="0032157C">
        <w:rPr>
          <w:rFonts w:cs="Arial"/>
          <w:lang w:val="en-CA"/>
        </w:rPr>
        <w:t>, investigators understood that the terms of the authorization required that all communications involving a lawyer be sent to the authorizing judge</w:t>
      </w:r>
      <w:r w:rsidR="00C94BDF" w:rsidRPr="0032157C">
        <w:rPr>
          <w:rFonts w:cs="Arial"/>
          <w:lang w:val="en-CA"/>
        </w:rPr>
        <w:t xml:space="preserve">. </w:t>
      </w:r>
      <w:r w:rsidR="00CA03B6" w:rsidRPr="0032157C">
        <w:rPr>
          <w:rFonts w:cs="Arial"/>
          <w:lang w:val="en-CA"/>
        </w:rPr>
        <w:t>At that</w:t>
      </w:r>
      <w:r w:rsidR="00531820" w:rsidRPr="0032157C">
        <w:rPr>
          <w:rFonts w:cs="Arial"/>
          <w:lang w:val="en-CA"/>
        </w:rPr>
        <w:t xml:space="preserve"> </w:t>
      </w:r>
      <w:r w:rsidR="00665FED" w:rsidRPr="0032157C">
        <w:rPr>
          <w:rFonts w:cs="Arial"/>
          <w:lang w:val="en-CA"/>
        </w:rPr>
        <w:t>point</w:t>
      </w:r>
      <w:r w:rsidR="00C94BDF" w:rsidRPr="0032157C">
        <w:rPr>
          <w:rFonts w:cs="Arial"/>
          <w:lang w:val="en-CA"/>
        </w:rPr>
        <w:t xml:space="preserve">, </w:t>
      </w:r>
      <w:r w:rsidR="00531820" w:rsidRPr="0032157C">
        <w:rPr>
          <w:rFonts w:cs="Arial"/>
          <w:lang w:val="en-CA"/>
        </w:rPr>
        <w:t>Ms.</w:t>
      </w:r>
      <w:r w:rsidR="00C94BDF" w:rsidRPr="0032157C">
        <w:rPr>
          <w:rFonts w:cs="Arial"/>
          <w:lang w:val="en-CA"/>
        </w:rPr>
        <w:t xml:space="preserve"> Martin</w:t>
      </w:r>
      <w:r w:rsidR="00531820" w:rsidRPr="0032157C">
        <w:rPr>
          <w:rFonts w:cs="Arial"/>
          <w:lang w:val="en-CA"/>
        </w:rPr>
        <w:t xml:space="preserve"> </w:t>
      </w:r>
      <w:r w:rsidR="00CA03B6" w:rsidRPr="0032157C">
        <w:rPr>
          <w:rFonts w:cs="Arial"/>
          <w:lang w:val="en-CA"/>
        </w:rPr>
        <w:t>ordered</w:t>
      </w:r>
      <w:r w:rsidR="00665FED" w:rsidRPr="0032157C">
        <w:rPr>
          <w:rFonts w:cs="Arial"/>
          <w:lang w:val="en-CA"/>
        </w:rPr>
        <w:t xml:space="preserve"> </w:t>
      </w:r>
      <w:r w:rsidR="003B31D5" w:rsidRPr="0032157C">
        <w:rPr>
          <w:rFonts w:cs="Arial"/>
          <w:lang w:val="en-CA"/>
        </w:rPr>
        <w:t>L</w:t>
      </w:r>
      <w:r w:rsidR="00531820" w:rsidRPr="0032157C">
        <w:rPr>
          <w:rFonts w:cs="Arial"/>
          <w:lang w:val="en-CA"/>
        </w:rPr>
        <w:t>ieutenant</w:t>
      </w:r>
      <w:r w:rsidR="00C94BDF" w:rsidRPr="0032157C">
        <w:rPr>
          <w:rFonts w:cs="Arial"/>
          <w:lang w:val="en-CA"/>
        </w:rPr>
        <w:t xml:space="preserve"> Nathalie Gauthier </w:t>
      </w:r>
      <w:r w:rsidR="00CA03B6" w:rsidRPr="0032157C">
        <w:rPr>
          <w:rFonts w:cs="Arial"/>
          <w:lang w:val="en-CA"/>
        </w:rPr>
        <w:t>to</w:t>
      </w:r>
      <w:r w:rsidR="00665FED" w:rsidRPr="0032157C">
        <w:rPr>
          <w:rFonts w:cs="Arial"/>
          <w:lang w:val="en-CA"/>
        </w:rPr>
        <w:t xml:space="preserve"> </w:t>
      </w:r>
      <w:r w:rsidR="00531820" w:rsidRPr="0032157C">
        <w:rPr>
          <w:rFonts w:cs="Arial"/>
          <w:lang w:val="en-CA"/>
        </w:rPr>
        <w:t>ensur</w:t>
      </w:r>
      <w:r w:rsidR="00CA03B6" w:rsidRPr="0032157C">
        <w:rPr>
          <w:rFonts w:cs="Arial"/>
          <w:lang w:val="en-CA"/>
        </w:rPr>
        <w:t>e</w:t>
      </w:r>
      <w:r w:rsidR="00531820" w:rsidRPr="0032157C">
        <w:rPr>
          <w:rFonts w:cs="Arial"/>
          <w:lang w:val="en-CA"/>
        </w:rPr>
        <w:t xml:space="preserve"> that all communications involving a lawyer be sent to the authorizing judge</w:t>
      </w:r>
      <w:r w:rsidR="00C94BDF" w:rsidRPr="0032157C">
        <w:rPr>
          <w:rFonts w:cs="Arial"/>
          <w:lang w:val="en-CA"/>
        </w:rPr>
        <w:t>.</w:t>
      </w:r>
    </w:p>
    <w:p w14:paraId="1D7C71E8" w14:textId="3F49F44E" w:rsidR="00C94BDF" w:rsidRPr="0032157C" w:rsidRDefault="00CA03B6" w:rsidP="00164CBB">
      <w:pPr>
        <w:pStyle w:val="Paragraphe"/>
        <w:spacing w:line="280" w:lineRule="exact"/>
        <w:rPr>
          <w:rFonts w:cs="Arial"/>
          <w:lang w:val="en-CA"/>
        </w:rPr>
      </w:pPr>
      <w:r w:rsidRPr="0032157C">
        <w:rPr>
          <w:rFonts w:cs="Arial"/>
          <w:lang w:val="en-CA"/>
        </w:rPr>
        <w:t xml:space="preserve">Despite Ms. </w:t>
      </w:r>
      <w:r w:rsidR="00C94BDF" w:rsidRPr="0032157C">
        <w:rPr>
          <w:rFonts w:cs="Arial"/>
          <w:lang w:val="en-CA"/>
        </w:rPr>
        <w:t>Martin</w:t>
      </w:r>
      <w:r w:rsidR="004A56DC" w:rsidRPr="0032157C">
        <w:rPr>
          <w:rFonts w:cs="Arial"/>
          <w:lang w:val="en-CA"/>
        </w:rPr>
        <w:t>’</w:t>
      </w:r>
      <w:r w:rsidRPr="0032157C">
        <w:rPr>
          <w:rFonts w:cs="Arial"/>
          <w:lang w:val="en-CA"/>
        </w:rPr>
        <w:t>s</w:t>
      </w:r>
      <w:r w:rsidR="004A56DC" w:rsidRPr="0032157C">
        <w:rPr>
          <w:rFonts w:cs="Arial"/>
          <w:lang w:val="en-CA"/>
        </w:rPr>
        <w:t xml:space="preserve"> order</w:t>
      </w:r>
      <w:r w:rsidR="00C94BDF" w:rsidRPr="0032157C">
        <w:rPr>
          <w:rFonts w:cs="Arial"/>
          <w:lang w:val="en-CA"/>
        </w:rPr>
        <w:t xml:space="preserve">, </w:t>
      </w:r>
      <w:r w:rsidR="00782528" w:rsidRPr="0032157C">
        <w:rPr>
          <w:rFonts w:cs="Arial"/>
          <w:lang w:val="en-CA"/>
        </w:rPr>
        <w:t>some</w:t>
      </w:r>
      <w:r w:rsidR="004A56DC" w:rsidRPr="0032157C">
        <w:rPr>
          <w:rFonts w:cs="Arial"/>
          <w:lang w:val="en-CA"/>
        </w:rPr>
        <w:t xml:space="preserve"> communications were unfortunately not sent to the authorizing judge</w:t>
      </w:r>
      <w:r w:rsidR="00C94BDF" w:rsidRPr="0032157C">
        <w:rPr>
          <w:rFonts w:cs="Arial"/>
          <w:lang w:val="en-CA"/>
        </w:rPr>
        <w:t xml:space="preserve">. </w:t>
      </w:r>
      <w:r w:rsidR="004A56DC" w:rsidRPr="0032157C">
        <w:rPr>
          <w:rFonts w:cs="Arial"/>
          <w:lang w:val="en-CA"/>
        </w:rPr>
        <w:t>In all</w:t>
      </w:r>
      <w:r w:rsidR="00C94BDF" w:rsidRPr="0032157C">
        <w:rPr>
          <w:rFonts w:cs="Arial"/>
          <w:lang w:val="en-CA"/>
        </w:rPr>
        <w:t xml:space="preserve">, </w:t>
      </w:r>
      <w:r w:rsidR="004A56DC" w:rsidRPr="0032157C">
        <w:rPr>
          <w:rFonts w:cs="Arial"/>
          <w:lang w:val="en-CA"/>
        </w:rPr>
        <w:t>of the</w:t>
      </w:r>
      <w:r w:rsidR="00C94BDF" w:rsidRPr="0032157C">
        <w:rPr>
          <w:rFonts w:cs="Arial"/>
          <w:lang w:val="en-CA"/>
        </w:rPr>
        <w:t xml:space="preserve"> 820 </w:t>
      </w:r>
      <w:r w:rsidR="004A56DC" w:rsidRPr="0032157C">
        <w:rPr>
          <w:rFonts w:cs="Arial"/>
          <w:lang w:val="en-CA"/>
        </w:rPr>
        <w:t xml:space="preserve">potentially privileged </w:t>
      </w:r>
      <w:r w:rsidR="00C94BDF" w:rsidRPr="0032157C">
        <w:rPr>
          <w:rFonts w:cs="Arial"/>
          <w:lang w:val="en-CA"/>
        </w:rPr>
        <w:t xml:space="preserve">communications, </w:t>
      </w:r>
      <w:r w:rsidR="004A56DC" w:rsidRPr="0032157C">
        <w:rPr>
          <w:rFonts w:cs="Arial"/>
          <w:lang w:val="en-CA"/>
        </w:rPr>
        <w:t>as explained</w:t>
      </w:r>
      <w:r w:rsidR="00C94BDF" w:rsidRPr="0032157C">
        <w:rPr>
          <w:rFonts w:cs="Arial"/>
          <w:lang w:val="en-CA"/>
        </w:rPr>
        <w:t xml:space="preserve">, 233 communications </w:t>
      </w:r>
      <w:r w:rsidR="004A56DC" w:rsidRPr="0032157C">
        <w:rPr>
          <w:rFonts w:cs="Arial"/>
          <w:lang w:val="en-CA"/>
        </w:rPr>
        <w:t xml:space="preserve">were not </w:t>
      </w:r>
      <w:r w:rsidR="00BA6D28" w:rsidRPr="0032157C">
        <w:rPr>
          <w:rFonts w:cs="Arial"/>
          <w:lang w:val="en-CA"/>
        </w:rPr>
        <w:t>sent</w:t>
      </w:r>
      <w:r w:rsidR="004A56DC" w:rsidRPr="0032157C">
        <w:rPr>
          <w:rFonts w:cs="Arial"/>
          <w:lang w:val="en-CA"/>
        </w:rPr>
        <w:t xml:space="preserve"> to the authorizing judge</w:t>
      </w:r>
      <w:r w:rsidR="00C94BDF" w:rsidRPr="0032157C">
        <w:rPr>
          <w:rFonts w:cs="Arial"/>
          <w:lang w:val="en-CA"/>
        </w:rPr>
        <w:t xml:space="preserve">. </w:t>
      </w:r>
      <w:r w:rsidR="004A56DC" w:rsidRPr="0032157C">
        <w:rPr>
          <w:rFonts w:cs="Arial"/>
          <w:lang w:val="en-CA"/>
        </w:rPr>
        <w:t>Of that number</w:t>
      </w:r>
      <w:r w:rsidR="00C94BDF" w:rsidRPr="0032157C">
        <w:rPr>
          <w:rFonts w:cs="Arial"/>
          <w:lang w:val="en-CA"/>
        </w:rPr>
        <w:t xml:space="preserve">, 96 </w:t>
      </w:r>
      <w:r w:rsidR="004A56DC" w:rsidRPr="0032157C">
        <w:rPr>
          <w:rFonts w:cs="Arial"/>
          <w:lang w:val="en-CA"/>
        </w:rPr>
        <w:t>were blocked by analysts</w:t>
      </w:r>
      <w:r w:rsidR="00C94BDF" w:rsidRPr="0032157C">
        <w:rPr>
          <w:rFonts w:cs="Arial"/>
          <w:lang w:val="en-CA"/>
        </w:rPr>
        <w:t xml:space="preserve">, </w:t>
      </w:r>
      <w:r w:rsidR="004A56DC" w:rsidRPr="0032157C">
        <w:rPr>
          <w:rFonts w:cs="Arial"/>
          <w:lang w:val="en-CA"/>
        </w:rPr>
        <w:t>while</w:t>
      </w:r>
      <w:r w:rsidR="00C94BDF" w:rsidRPr="0032157C">
        <w:rPr>
          <w:rFonts w:cs="Arial"/>
          <w:lang w:val="en-CA"/>
        </w:rPr>
        <w:t xml:space="preserve"> 137 </w:t>
      </w:r>
      <w:r w:rsidR="004A56DC" w:rsidRPr="0032157C">
        <w:rPr>
          <w:rFonts w:cs="Arial"/>
          <w:lang w:val="en-CA"/>
        </w:rPr>
        <w:t>were accessible to the investigation team</w:t>
      </w:r>
      <w:r w:rsidR="00C94BDF" w:rsidRPr="0032157C">
        <w:rPr>
          <w:rFonts w:cs="Arial"/>
          <w:lang w:val="en-CA"/>
        </w:rPr>
        <w:t xml:space="preserve">, </w:t>
      </w:r>
      <w:r w:rsidR="004A56DC" w:rsidRPr="0032157C">
        <w:rPr>
          <w:rFonts w:cs="Arial"/>
          <w:lang w:val="en-CA"/>
        </w:rPr>
        <w:t>before being blocked on November 22,</w:t>
      </w:r>
      <w:r w:rsidR="00C94BDF" w:rsidRPr="0032157C">
        <w:rPr>
          <w:rFonts w:cs="Arial"/>
          <w:lang w:val="en-CA"/>
        </w:rPr>
        <w:t xml:space="preserve"> 2019. </w:t>
      </w:r>
    </w:p>
    <w:p w14:paraId="3858AB69" w14:textId="2292382B" w:rsidR="00440149" w:rsidRPr="0032157C" w:rsidRDefault="00782528" w:rsidP="00164CBB">
      <w:pPr>
        <w:pStyle w:val="Paragraphe"/>
        <w:spacing w:line="280" w:lineRule="exact"/>
        <w:rPr>
          <w:rFonts w:cs="Arial"/>
          <w:lang w:val="en-CA"/>
        </w:rPr>
      </w:pPr>
      <w:r w:rsidRPr="0032157C">
        <w:rPr>
          <w:rFonts w:cs="Arial"/>
          <w:lang w:val="en-CA"/>
        </w:rPr>
        <w:t>According to analyst</w:t>
      </w:r>
      <w:r w:rsidR="00C94BDF" w:rsidRPr="0032157C">
        <w:rPr>
          <w:rFonts w:cs="Arial"/>
          <w:lang w:val="en-CA"/>
        </w:rPr>
        <w:t xml:space="preserve"> Christian Danguy, </w:t>
      </w:r>
      <w:r w:rsidRPr="0032157C">
        <w:rPr>
          <w:rFonts w:cs="Arial"/>
          <w:lang w:val="en-CA"/>
        </w:rPr>
        <w:t>of the</w:t>
      </w:r>
      <w:r w:rsidR="00C94BDF" w:rsidRPr="0032157C">
        <w:rPr>
          <w:rFonts w:cs="Arial"/>
          <w:lang w:val="en-CA"/>
        </w:rPr>
        <w:t xml:space="preserve"> 96 </w:t>
      </w:r>
      <w:r w:rsidRPr="0032157C">
        <w:rPr>
          <w:rFonts w:cs="Arial"/>
          <w:lang w:val="en-CA"/>
        </w:rPr>
        <w:t xml:space="preserve">blocked </w:t>
      </w:r>
      <w:r w:rsidR="00C23CA5" w:rsidRPr="0032157C">
        <w:rPr>
          <w:rFonts w:cs="Arial"/>
          <w:lang w:val="en-CA"/>
        </w:rPr>
        <w:t>sessions</w:t>
      </w:r>
      <w:r w:rsidR="00C94BDF" w:rsidRPr="0032157C">
        <w:rPr>
          <w:rFonts w:cs="Arial"/>
          <w:lang w:val="en-CA"/>
        </w:rPr>
        <w:t xml:space="preserve">, 88 </w:t>
      </w:r>
      <w:r w:rsidRPr="0032157C">
        <w:rPr>
          <w:rFonts w:cs="Arial"/>
          <w:lang w:val="en-CA"/>
        </w:rPr>
        <w:t>contained no “</w:t>
      </w:r>
      <w:r w:rsidR="00C94BDF" w:rsidRPr="0032157C">
        <w:rPr>
          <w:rFonts w:cs="Arial"/>
          <w:lang w:val="en-CA"/>
        </w:rPr>
        <w:t>information</w:t>
      </w:r>
      <w:r w:rsidRPr="0032157C">
        <w:rPr>
          <w:rFonts w:cs="Arial"/>
          <w:lang w:val="en-CA"/>
        </w:rPr>
        <w:t>”</w:t>
      </w:r>
      <w:r w:rsidR="00C860F0" w:rsidRPr="0032157C">
        <w:rPr>
          <w:rFonts w:cs="Arial"/>
          <w:lang w:val="en-CA"/>
        </w:rPr>
        <w:t>.</w:t>
      </w:r>
      <w:r w:rsidR="00C94BDF" w:rsidRPr="0032157C">
        <w:rPr>
          <w:rFonts w:cs="Arial"/>
          <w:lang w:val="en-CA"/>
        </w:rPr>
        <w:t xml:space="preserve"> </w:t>
      </w:r>
      <w:r w:rsidRPr="0032157C">
        <w:rPr>
          <w:rFonts w:cs="Arial"/>
          <w:lang w:val="en-CA"/>
        </w:rPr>
        <w:t>Th</w:t>
      </w:r>
      <w:r w:rsidR="006D1CB2" w:rsidRPr="0032157C">
        <w:rPr>
          <w:rFonts w:cs="Arial"/>
          <w:lang w:val="en-CA"/>
        </w:rPr>
        <w:t>is</w:t>
      </w:r>
      <w:r w:rsidRPr="0032157C">
        <w:rPr>
          <w:rFonts w:cs="Arial"/>
          <w:lang w:val="en-CA"/>
        </w:rPr>
        <w:t xml:space="preserve"> could have </w:t>
      </w:r>
      <w:r w:rsidR="006D1CB2" w:rsidRPr="0032157C">
        <w:rPr>
          <w:rFonts w:cs="Arial"/>
          <w:lang w:val="en-CA"/>
        </w:rPr>
        <w:t>included</w:t>
      </w:r>
      <w:r w:rsidRPr="0032157C">
        <w:rPr>
          <w:rFonts w:cs="Arial"/>
          <w:lang w:val="en-CA"/>
        </w:rPr>
        <w:t>, for instan</w:t>
      </w:r>
      <w:r w:rsidR="006D1CB2" w:rsidRPr="0032157C">
        <w:rPr>
          <w:rFonts w:cs="Arial"/>
          <w:lang w:val="en-CA"/>
        </w:rPr>
        <w:t>ce</w:t>
      </w:r>
      <w:r w:rsidRPr="0032157C">
        <w:rPr>
          <w:rFonts w:cs="Arial"/>
          <w:lang w:val="en-CA"/>
        </w:rPr>
        <w:t>, a dial tone,</w:t>
      </w:r>
      <w:r w:rsidR="006D1CB2" w:rsidRPr="0032157C">
        <w:rPr>
          <w:rFonts w:cs="Arial"/>
          <w:lang w:val="en-CA"/>
        </w:rPr>
        <w:t xml:space="preserve"> a phone service provider announcement, or a voice mail automated message</w:t>
      </w:r>
      <w:r w:rsidR="00C94BDF" w:rsidRPr="0032157C">
        <w:rPr>
          <w:rFonts w:cs="Arial"/>
          <w:lang w:val="en-CA"/>
        </w:rPr>
        <w:t xml:space="preserve">. </w:t>
      </w:r>
      <w:r w:rsidR="006D1CB2" w:rsidRPr="0032157C">
        <w:rPr>
          <w:rFonts w:cs="Arial"/>
          <w:lang w:val="en-CA"/>
        </w:rPr>
        <w:t xml:space="preserve">It is the appellant’s view that those </w:t>
      </w:r>
      <w:r w:rsidR="00C23CA5" w:rsidRPr="0032157C">
        <w:rPr>
          <w:rFonts w:cs="Arial"/>
          <w:lang w:val="en-CA"/>
        </w:rPr>
        <w:t xml:space="preserve">sessions </w:t>
      </w:r>
      <w:r w:rsidR="006D1CB2" w:rsidRPr="0032157C">
        <w:rPr>
          <w:rFonts w:cs="Arial"/>
          <w:lang w:val="en-CA"/>
        </w:rPr>
        <w:t>cannot not be characterized as “</w:t>
      </w:r>
      <w:r w:rsidR="00C23CA5" w:rsidRPr="0032157C">
        <w:rPr>
          <w:rFonts w:cs="Arial"/>
          <w:lang w:val="en-CA"/>
        </w:rPr>
        <w:t>communications</w:t>
      </w:r>
      <w:r w:rsidR="006D1CB2" w:rsidRPr="0032157C">
        <w:rPr>
          <w:rFonts w:cs="Arial"/>
          <w:lang w:val="en-CA"/>
        </w:rPr>
        <w:t>”</w:t>
      </w:r>
      <w:r w:rsidR="00C23CA5" w:rsidRPr="0032157C">
        <w:rPr>
          <w:rFonts w:cs="Arial"/>
          <w:lang w:val="en-CA"/>
        </w:rPr>
        <w:t> </w:t>
      </w:r>
      <w:r w:rsidR="006D1CB2" w:rsidRPr="0032157C">
        <w:rPr>
          <w:rFonts w:cs="Arial"/>
          <w:lang w:val="en-CA"/>
        </w:rPr>
        <w:t>within the meaning of s.</w:t>
      </w:r>
      <w:r w:rsidR="006B3274" w:rsidRPr="0032157C">
        <w:rPr>
          <w:rFonts w:cs="Arial"/>
          <w:lang w:val="en-CA"/>
        </w:rPr>
        <w:t xml:space="preserve"> 183</w:t>
      </w:r>
      <w:r w:rsidR="00E711B1" w:rsidRPr="0032157C">
        <w:rPr>
          <w:rFonts w:cs="Arial"/>
          <w:lang w:val="en-CA"/>
        </w:rPr>
        <w:t xml:space="preserve"> </w:t>
      </w:r>
      <w:r w:rsidR="006D1CB2" w:rsidRPr="0032157C">
        <w:rPr>
          <w:rFonts w:cs="Arial"/>
          <w:lang w:val="en-CA"/>
        </w:rPr>
        <w:t>of the</w:t>
      </w:r>
      <w:r w:rsidR="00C23CA5" w:rsidRPr="0032157C">
        <w:rPr>
          <w:rFonts w:cs="Arial"/>
          <w:lang w:val="en-CA"/>
        </w:rPr>
        <w:t xml:space="preserve"> </w:t>
      </w:r>
      <w:r w:rsidR="006D1CB2" w:rsidRPr="0032157C">
        <w:rPr>
          <w:rFonts w:cs="Arial"/>
          <w:i/>
          <w:iCs/>
          <w:lang w:val="en-CA"/>
        </w:rPr>
        <w:t>Criminal Code</w:t>
      </w:r>
      <w:r w:rsidR="00C23CA5" w:rsidRPr="0032157C">
        <w:rPr>
          <w:rFonts w:cs="Arial"/>
          <w:i/>
          <w:iCs/>
          <w:lang w:val="en-CA"/>
        </w:rPr>
        <w:t>.</w:t>
      </w:r>
      <w:r w:rsidR="00C23CA5" w:rsidRPr="0032157C">
        <w:rPr>
          <w:rFonts w:cs="Arial"/>
          <w:lang w:val="en-CA"/>
        </w:rPr>
        <w:t xml:space="preserve"> </w:t>
      </w:r>
    </w:p>
    <w:p w14:paraId="4A2A80C9" w14:textId="3E434918" w:rsidR="00C94BDF" w:rsidRPr="0032157C" w:rsidRDefault="00512806" w:rsidP="00164CBB">
      <w:pPr>
        <w:pStyle w:val="Paragraphe"/>
        <w:spacing w:line="280" w:lineRule="exact"/>
        <w:rPr>
          <w:rFonts w:cs="Arial"/>
          <w:lang w:val="en-CA"/>
        </w:rPr>
      </w:pPr>
      <w:r w:rsidRPr="0032157C">
        <w:rPr>
          <w:rFonts w:cs="Arial"/>
          <w:lang w:val="en-CA"/>
        </w:rPr>
        <w:t xml:space="preserve">Of the eight </w:t>
      </w:r>
      <w:r w:rsidR="00471E3A" w:rsidRPr="0032157C">
        <w:rPr>
          <w:rFonts w:cs="Arial"/>
          <w:lang w:val="en-CA"/>
        </w:rPr>
        <w:t xml:space="preserve">other </w:t>
      </w:r>
      <w:r w:rsidRPr="0032157C">
        <w:rPr>
          <w:rFonts w:cs="Arial"/>
          <w:lang w:val="en-CA"/>
        </w:rPr>
        <w:t>session</w:t>
      </w:r>
      <w:r w:rsidR="00083E9E" w:rsidRPr="0032157C">
        <w:rPr>
          <w:rFonts w:cs="Arial"/>
          <w:lang w:val="en-CA"/>
        </w:rPr>
        <w:t>s</w:t>
      </w:r>
      <w:r w:rsidRPr="0032157C">
        <w:rPr>
          <w:rFonts w:cs="Arial"/>
          <w:lang w:val="en-CA"/>
        </w:rPr>
        <w:t xml:space="preserve"> containing information, four </w:t>
      </w:r>
      <w:r w:rsidR="0084097B" w:rsidRPr="0032157C">
        <w:rPr>
          <w:rFonts w:cs="Arial"/>
          <w:lang w:val="en-CA"/>
        </w:rPr>
        <w:t>were</w:t>
      </w:r>
      <w:r w:rsidRPr="0032157C">
        <w:rPr>
          <w:rFonts w:cs="Arial"/>
          <w:lang w:val="en-CA"/>
        </w:rPr>
        <w:t xml:space="preserve"> related to</w:t>
      </w:r>
      <w:r w:rsidR="00C94BDF" w:rsidRPr="0032157C">
        <w:rPr>
          <w:rFonts w:cs="Arial"/>
          <w:lang w:val="en-CA"/>
        </w:rPr>
        <w:t xml:space="preserve"> </w:t>
      </w:r>
      <w:r w:rsidRPr="0032157C">
        <w:rPr>
          <w:rFonts w:cs="Arial"/>
          <w:lang w:val="en-CA"/>
        </w:rPr>
        <w:t>Mr</w:t>
      </w:r>
      <w:r w:rsidR="00C94BDF" w:rsidRPr="0032157C">
        <w:rPr>
          <w:rFonts w:cs="Arial"/>
          <w:lang w:val="en-CA"/>
        </w:rPr>
        <w:t xml:space="preserve">. Gérald Tremblay </w:t>
      </w:r>
      <w:r w:rsidRPr="0032157C">
        <w:rPr>
          <w:rFonts w:cs="Arial"/>
          <w:lang w:val="en-CA"/>
        </w:rPr>
        <w:t>and four to</w:t>
      </w:r>
      <w:r w:rsidR="00C94BDF" w:rsidRPr="0032157C">
        <w:rPr>
          <w:rFonts w:cs="Arial"/>
          <w:lang w:val="en-CA"/>
        </w:rPr>
        <w:t xml:space="preserve"> M</w:t>
      </w:r>
      <w:r w:rsidRPr="0032157C">
        <w:rPr>
          <w:rFonts w:cs="Arial"/>
          <w:lang w:val="en-CA"/>
        </w:rPr>
        <w:t>r</w:t>
      </w:r>
      <w:r w:rsidR="00C94BDF" w:rsidRPr="0032157C">
        <w:rPr>
          <w:rFonts w:cs="Arial"/>
          <w:lang w:val="en-CA"/>
        </w:rPr>
        <w:t>. Zampino</w:t>
      </w:r>
      <w:r w:rsidR="00C377D0" w:rsidRPr="0032157C">
        <w:rPr>
          <w:rFonts w:cs="Arial"/>
          <w:lang w:val="en-CA"/>
        </w:rPr>
        <w:t xml:space="preserve"> (</w:t>
      </w:r>
      <w:r w:rsidRPr="0032157C">
        <w:rPr>
          <w:rFonts w:cs="Arial"/>
          <w:lang w:val="en-CA"/>
        </w:rPr>
        <w:t>these are</w:t>
      </w:r>
      <w:r w:rsidR="00C377D0" w:rsidRPr="0032157C">
        <w:rPr>
          <w:rFonts w:cs="Arial"/>
          <w:lang w:val="en-CA"/>
        </w:rPr>
        <w:t xml:space="preserve"> communications </w:t>
      </w:r>
      <w:r w:rsidRPr="0032157C">
        <w:rPr>
          <w:rFonts w:cs="Arial"/>
          <w:lang w:val="en-CA"/>
        </w:rPr>
        <w:t>whose existence was revealed in the motion for disclosure</w:t>
      </w:r>
      <w:r w:rsidR="001D4A1A" w:rsidRPr="0032157C">
        <w:rPr>
          <w:rFonts w:cs="Arial"/>
          <w:lang w:val="en-CA"/>
        </w:rPr>
        <w:t xml:space="preserve"> of evidence</w:t>
      </w:r>
      <w:r w:rsidRPr="0032157C">
        <w:rPr>
          <w:rFonts w:cs="Arial"/>
          <w:lang w:val="en-CA"/>
        </w:rPr>
        <w:t xml:space="preserve"> in the</w:t>
      </w:r>
      <w:r w:rsidR="00C377D0" w:rsidRPr="0032157C">
        <w:rPr>
          <w:rFonts w:cs="Arial"/>
          <w:lang w:val="en-CA"/>
        </w:rPr>
        <w:t xml:space="preserve"> </w:t>
      </w:r>
      <w:r w:rsidR="00C377D0" w:rsidRPr="0032157C">
        <w:rPr>
          <w:rFonts w:cs="Arial"/>
          <w:i/>
          <w:iCs/>
          <w:lang w:val="en-CA"/>
        </w:rPr>
        <w:t>Faufil</w:t>
      </w:r>
      <w:r w:rsidRPr="0032157C">
        <w:rPr>
          <w:rFonts w:cs="Arial"/>
          <w:lang w:val="en-CA"/>
        </w:rPr>
        <w:t xml:space="preserve"> case)</w:t>
      </w:r>
      <w:r w:rsidR="00440149" w:rsidRPr="0032157C">
        <w:rPr>
          <w:rFonts w:cs="Arial"/>
          <w:lang w:val="en-CA"/>
        </w:rPr>
        <w:t xml:space="preserve">. </w:t>
      </w:r>
      <w:r w:rsidRPr="0032157C">
        <w:rPr>
          <w:rFonts w:cs="Arial"/>
          <w:lang w:val="en-CA"/>
        </w:rPr>
        <w:t xml:space="preserve">As explained, those communications related to Mr. </w:t>
      </w:r>
      <w:r w:rsidR="00C94BDF" w:rsidRPr="0032157C">
        <w:rPr>
          <w:rFonts w:cs="Arial"/>
          <w:lang w:val="en-CA"/>
        </w:rPr>
        <w:t xml:space="preserve">Zampino </w:t>
      </w:r>
      <w:r w:rsidRPr="0032157C">
        <w:rPr>
          <w:rFonts w:cs="Arial"/>
          <w:lang w:val="en-CA"/>
        </w:rPr>
        <w:t>were only blocked in February</w:t>
      </w:r>
      <w:r w:rsidR="00C94BDF" w:rsidRPr="0032157C">
        <w:rPr>
          <w:rFonts w:cs="Arial"/>
          <w:lang w:val="en-CA"/>
        </w:rPr>
        <w:t xml:space="preserve"> 2017 </w:t>
      </w:r>
      <w:r w:rsidRPr="0032157C">
        <w:rPr>
          <w:rFonts w:cs="Arial"/>
          <w:lang w:val="en-CA"/>
        </w:rPr>
        <w:t>and were therefore</w:t>
      </w:r>
      <w:r w:rsidR="00C94BDF" w:rsidRPr="0032157C">
        <w:rPr>
          <w:rFonts w:cs="Arial"/>
          <w:lang w:val="en-CA"/>
        </w:rPr>
        <w:t xml:space="preserve"> </w:t>
      </w:r>
      <w:r w:rsidRPr="0032157C">
        <w:rPr>
          <w:rFonts w:cs="Arial"/>
          <w:lang w:val="en-CA"/>
        </w:rPr>
        <w:t>accessible to investigators prior to that date</w:t>
      </w:r>
      <w:r w:rsidR="00C94BDF" w:rsidRPr="0032157C">
        <w:rPr>
          <w:rFonts w:cs="Arial"/>
          <w:lang w:val="en-CA"/>
        </w:rPr>
        <w:t xml:space="preserve">. </w:t>
      </w:r>
      <w:r w:rsidR="00083E9E" w:rsidRPr="0032157C">
        <w:rPr>
          <w:rFonts w:cs="Arial"/>
          <w:lang w:val="en-CA"/>
        </w:rPr>
        <w:t>Finally</w:t>
      </w:r>
      <w:r w:rsidR="00C94BDF" w:rsidRPr="0032157C">
        <w:rPr>
          <w:rFonts w:cs="Arial"/>
          <w:lang w:val="en-CA"/>
        </w:rPr>
        <w:t xml:space="preserve">, </w:t>
      </w:r>
      <w:r w:rsidR="00083E9E" w:rsidRPr="0032157C">
        <w:rPr>
          <w:rFonts w:cs="Arial"/>
          <w:lang w:val="en-CA"/>
        </w:rPr>
        <w:t>of the</w:t>
      </w:r>
      <w:r w:rsidR="00C94BDF" w:rsidRPr="0032157C">
        <w:rPr>
          <w:rFonts w:cs="Arial"/>
          <w:lang w:val="en-CA"/>
        </w:rPr>
        <w:t xml:space="preserve"> 137 </w:t>
      </w:r>
      <w:r w:rsidR="00083E9E" w:rsidRPr="0032157C">
        <w:rPr>
          <w:rFonts w:cs="Arial"/>
          <w:lang w:val="en-CA"/>
        </w:rPr>
        <w:t xml:space="preserve">unblocked and accessible </w:t>
      </w:r>
      <w:r w:rsidR="00C94BDF" w:rsidRPr="0032157C">
        <w:rPr>
          <w:rFonts w:cs="Arial"/>
          <w:lang w:val="en-CA"/>
        </w:rPr>
        <w:t>communications</w:t>
      </w:r>
      <w:r w:rsidR="00471E3A" w:rsidRPr="0032157C">
        <w:rPr>
          <w:rFonts w:cs="Arial"/>
          <w:lang w:val="en-CA"/>
        </w:rPr>
        <w:t xml:space="preserve"> up to November 22, 2019</w:t>
      </w:r>
      <w:r w:rsidR="00C94BDF" w:rsidRPr="0032157C">
        <w:rPr>
          <w:rFonts w:cs="Arial"/>
          <w:lang w:val="en-CA"/>
        </w:rPr>
        <w:t xml:space="preserve">, 56 </w:t>
      </w:r>
      <w:r w:rsidR="00083E9E" w:rsidRPr="0032157C">
        <w:rPr>
          <w:rFonts w:cs="Arial"/>
          <w:lang w:val="en-CA"/>
        </w:rPr>
        <w:t xml:space="preserve">contained no information and, among the </w:t>
      </w:r>
      <w:r w:rsidR="00C94BDF" w:rsidRPr="0032157C">
        <w:rPr>
          <w:rFonts w:cs="Arial"/>
          <w:lang w:val="en-CA"/>
        </w:rPr>
        <w:t xml:space="preserve">81 </w:t>
      </w:r>
      <w:r w:rsidR="00083E9E" w:rsidRPr="0032157C">
        <w:rPr>
          <w:rFonts w:cs="Arial"/>
          <w:lang w:val="en-CA"/>
        </w:rPr>
        <w:t>other</w:t>
      </w:r>
      <w:r w:rsidR="00C94BDF" w:rsidRPr="0032157C">
        <w:rPr>
          <w:rFonts w:cs="Arial"/>
          <w:lang w:val="en-CA"/>
        </w:rPr>
        <w:t xml:space="preserve">s, 16 </w:t>
      </w:r>
      <w:r w:rsidR="00083E9E" w:rsidRPr="0032157C">
        <w:rPr>
          <w:rFonts w:cs="Arial"/>
          <w:lang w:val="en-CA"/>
        </w:rPr>
        <w:t>were related to the respondent</w:t>
      </w:r>
      <w:r w:rsidR="00C94BDF" w:rsidRPr="0032157C">
        <w:rPr>
          <w:rFonts w:cs="Arial"/>
          <w:lang w:val="en-CA"/>
        </w:rPr>
        <w:t xml:space="preserve"> Bernard Poulin </w:t>
      </w:r>
      <w:r w:rsidR="00083E9E" w:rsidRPr="0032157C">
        <w:rPr>
          <w:rFonts w:cs="Arial"/>
          <w:lang w:val="en-CA"/>
        </w:rPr>
        <w:t xml:space="preserve">and one was </w:t>
      </w:r>
      <w:r w:rsidR="00083E9E" w:rsidRPr="0032157C">
        <w:rPr>
          <w:rFonts w:cs="Arial"/>
          <w:lang w:val="en-CA"/>
        </w:rPr>
        <w:lastRenderedPageBreak/>
        <w:t xml:space="preserve">related to </w:t>
      </w:r>
      <w:r w:rsidR="00C94BDF" w:rsidRPr="0032157C">
        <w:rPr>
          <w:rFonts w:cs="Arial"/>
          <w:lang w:val="en-CA"/>
        </w:rPr>
        <w:t>M</w:t>
      </w:r>
      <w:r w:rsidR="00083E9E" w:rsidRPr="0032157C">
        <w:rPr>
          <w:rFonts w:cs="Arial"/>
          <w:lang w:val="en-CA"/>
        </w:rPr>
        <w:t>r</w:t>
      </w:r>
      <w:r w:rsidR="00C94BDF" w:rsidRPr="0032157C">
        <w:rPr>
          <w:rFonts w:cs="Arial"/>
          <w:lang w:val="en-CA"/>
        </w:rPr>
        <w:t>. Zampino</w:t>
      </w:r>
      <w:r w:rsidR="00C377D0" w:rsidRPr="0032157C">
        <w:rPr>
          <w:rFonts w:cs="Arial"/>
          <w:lang w:val="en-CA"/>
        </w:rPr>
        <w:t xml:space="preserve"> (</w:t>
      </w:r>
      <w:r w:rsidR="00083E9E" w:rsidRPr="0032157C">
        <w:rPr>
          <w:rFonts w:cs="Arial"/>
          <w:lang w:val="en-CA"/>
        </w:rPr>
        <w:t>these are additional communications</w:t>
      </w:r>
      <w:r w:rsidR="00C377D0" w:rsidRPr="0032157C">
        <w:rPr>
          <w:rFonts w:cs="Arial"/>
          <w:lang w:val="en-CA"/>
        </w:rPr>
        <w:t xml:space="preserve"> </w:t>
      </w:r>
      <w:r w:rsidR="00083E9E" w:rsidRPr="0032157C">
        <w:rPr>
          <w:rFonts w:cs="Arial"/>
          <w:lang w:val="en-CA"/>
        </w:rPr>
        <w:t xml:space="preserve">whose existence was discovered in </w:t>
      </w:r>
      <w:r w:rsidR="00C377D0" w:rsidRPr="0032157C">
        <w:rPr>
          <w:rFonts w:cs="Arial"/>
          <w:lang w:val="en-CA"/>
        </w:rPr>
        <w:t>2019)</w:t>
      </w:r>
      <w:r w:rsidR="00C94BDF" w:rsidRPr="0032157C">
        <w:rPr>
          <w:rFonts w:cs="Arial"/>
          <w:lang w:val="en-CA"/>
        </w:rPr>
        <w:t xml:space="preserve">. </w:t>
      </w:r>
      <w:r w:rsidR="00083E9E" w:rsidRPr="0032157C">
        <w:rPr>
          <w:rFonts w:cs="Arial"/>
          <w:lang w:val="en-CA"/>
        </w:rPr>
        <w:t xml:space="preserve">Despite the </w:t>
      </w:r>
      <w:r w:rsidR="009F6FCF" w:rsidRPr="0032157C">
        <w:rPr>
          <w:rFonts w:cs="Arial"/>
          <w:lang w:val="en-CA"/>
        </w:rPr>
        <w:t xml:space="preserve">Crown’s </w:t>
      </w:r>
      <w:r w:rsidR="00083E9E" w:rsidRPr="0032157C">
        <w:rPr>
          <w:rFonts w:cs="Arial"/>
          <w:lang w:val="en-CA"/>
        </w:rPr>
        <w:t>request to that effect</w:t>
      </w:r>
      <w:r w:rsidR="00C94BDF" w:rsidRPr="0032157C">
        <w:rPr>
          <w:rFonts w:cs="Arial"/>
          <w:lang w:val="en-CA"/>
        </w:rPr>
        <w:t xml:space="preserve">, </w:t>
      </w:r>
      <w:r w:rsidR="00083E9E" w:rsidRPr="0032157C">
        <w:rPr>
          <w:rFonts w:cs="Arial"/>
          <w:lang w:val="en-CA"/>
        </w:rPr>
        <w:t xml:space="preserve">the trial judge refused to </w:t>
      </w:r>
      <w:r w:rsidR="0084097B" w:rsidRPr="0032157C">
        <w:rPr>
          <w:rFonts w:cs="Arial"/>
          <w:lang w:val="en-CA"/>
        </w:rPr>
        <w:t>examine</w:t>
      </w:r>
      <w:r w:rsidR="00083E9E" w:rsidRPr="0032157C">
        <w:rPr>
          <w:rFonts w:cs="Arial"/>
          <w:lang w:val="en-CA"/>
        </w:rPr>
        <w:t xml:space="preserve"> those communications to determine whether they were privileged</w:t>
      </w:r>
      <w:r w:rsidR="00C860F0" w:rsidRPr="0032157C">
        <w:rPr>
          <w:rFonts w:cs="Arial"/>
          <w:lang w:val="en-CA"/>
        </w:rPr>
        <w:t xml:space="preserve"> or not</w:t>
      </w:r>
      <w:r w:rsidR="00083E9E" w:rsidRPr="0032157C">
        <w:rPr>
          <w:rFonts w:cs="Arial"/>
          <w:lang w:val="en-CA"/>
        </w:rPr>
        <w:t>, holding that they had to be presum</w:t>
      </w:r>
      <w:r w:rsidR="0084097B" w:rsidRPr="0032157C">
        <w:rPr>
          <w:rFonts w:cs="Arial"/>
          <w:lang w:val="en-CA"/>
        </w:rPr>
        <w:t>ed</w:t>
      </w:r>
      <w:r w:rsidR="00083E9E" w:rsidRPr="0032157C">
        <w:rPr>
          <w:rFonts w:cs="Arial"/>
          <w:lang w:val="en-CA"/>
        </w:rPr>
        <w:t xml:space="preserve"> privileged</w:t>
      </w:r>
      <w:r w:rsidR="00C94BDF" w:rsidRPr="0032157C">
        <w:rPr>
          <w:rFonts w:cs="Arial"/>
          <w:lang w:val="en-CA"/>
        </w:rPr>
        <w:t>.</w:t>
      </w:r>
    </w:p>
    <w:p w14:paraId="5B9B7F00" w14:textId="334B2EBB" w:rsidR="00C94BDF" w:rsidRPr="0032157C" w:rsidRDefault="00B05672" w:rsidP="00AB0232">
      <w:pPr>
        <w:pStyle w:val="Titre1"/>
        <w:rPr>
          <w:lang w:val="en-CA"/>
        </w:rPr>
      </w:pPr>
      <w:r w:rsidRPr="0032157C">
        <w:rPr>
          <w:lang w:val="en-CA"/>
        </w:rPr>
        <w:t xml:space="preserve">III </w:t>
      </w:r>
      <w:r w:rsidR="00837624" w:rsidRPr="0032157C">
        <w:rPr>
          <w:lang w:val="en-CA"/>
        </w:rPr>
        <w:t>–</w:t>
      </w:r>
      <w:r w:rsidRPr="0032157C">
        <w:rPr>
          <w:lang w:val="en-CA"/>
        </w:rPr>
        <w:t xml:space="preserve"> </w:t>
      </w:r>
      <w:r w:rsidR="00837624" w:rsidRPr="0032157C">
        <w:rPr>
          <w:lang w:val="en-CA"/>
        </w:rPr>
        <w:t>THE</w:t>
      </w:r>
      <w:r w:rsidR="009853E8" w:rsidRPr="0032157C">
        <w:rPr>
          <w:lang w:val="en-CA"/>
        </w:rPr>
        <w:t xml:space="preserve"> </w:t>
      </w:r>
      <w:r w:rsidR="00837624" w:rsidRPr="0032157C">
        <w:rPr>
          <w:lang w:val="en-CA"/>
        </w:rPr>
        <w:t>JUDGMENTS</w:t>
      </w:r>
      <w:r w:rsidR="009853E8" w:rsidRPr="0032157C">
        <w:rPr>
          <w:lang w:val="en-CA"/>
        </w:rPr>
        <w:t xml:space="preserve"> IN FIRST INSTANCE</w:t>
      </w:r>
    </w:p>
    <w:p w14:paraId="46C86D71" w14:textId="5DF11F56" w:rsidR="0024714E" w:rsidRPr="0032157C" w:rsidRDefault="00E930B8" w:rsidP="00164CBB">
      <w:pPr>
        <w:pStyle w:val="Paragraphe"/>
        <w:spacing w:line="280" w:lineRule="exact"/>
        <w:rPr>
          <w:rFonts w:cs="Arial"/>
          <w:lang w:val="en-CA"/>
        </w:rPr>
      </w:pPr>
      <w:r w:rsidRPr="0032157C">
        <w:rPr>
          <w:rFonts w:cs="Arial"/>
          <w:lang w:val="en-CA"/>
        </w:rPr>
        <w:t>As we know</w:t>
      </w:r>
      <w:r w:rsidR="00C94BDF" w:rsidRPr="0032157C">
        <w:rPr>
          <w:rFonts w:cs="Arial"/>
          <w:lang w:val="en-CA"/>
        </w:rPr>
        <w:t xml:space="preserve">, </w:t>
      </w:r>
      <w:r w:rsidRPr="0032157C">
        <w:rPr>
          <w:rFonts w:cs="Arial"/>
          <w:lang w:val="en-CA"/>
        </w:rPr>
        <w:t>the judge rendered two decisions ordering a stay of proceedings</w:t>
      </w:r>
      <w:r w:rsidR="00C94BDF" w:rsidRPr="0032157C">
        <w:rPr>
          <w:rFonts w:cs="Arial"/>
          <w:lang w:val="en-CA"/>
        </w:rPr>
        <w:t xml:space="preserve">. </w:t>
      </w:r>
      <w:r w:rsidR="000D50A5" w:rsidRPr="0032157C">
        <w:rPr>
          <w:rFonts w:cs="Arial"/>
          <w:lang w:val="en-CA"/>
        </w:rPr>
        <w:t>It should be recalled that</w:t>
      </w:r>
      <w:r w:rsidR="00C94BDF" w:rsidRPr="0032157C">
        <w:rPr>
          <w:rFonts w:cs="Arial"/>
          <w:lang w:val="en-CA"/>
        </w:rPr>
        <w:t xml:space="preserve">, </w:t>
      </w:r>
      <w:r w:rsidR="00D94541" w:rsidRPr="0032157C">
        <w:rPr>
          <w:rFonts w:cs="Arial"/>
          <w:lang w:val="en-CA"/>
        </w:rPr>
        <w:t>at the outset, as it argued</w:t>
      </w:r>
      <w:r w:rsidR="000D50A5" w:rsidRPr="0032157C">
        <w:rPr>
          <w:rFonts w:cs="Arial"/>
          <w:lang w:val="en-CA"/>
        </w:rPr>
        <w:t xml:space="preserve"> </w:t>
      </w:r>
      <w:r w:rsidRPr="0032157C">
        <w:rPr>
          <w:rFonts w:cs="Arial"/>
          <w:lang w:val="en-CA"/>
        </w:rPr>
        <w:t>the respondent’s Zampino motion, the appel</w:t>
      </w:r>
      <w:r w:rsidR="000D50A5" w:rsidRPr="0032157C">
        <w:rPr>
          <w:rFonts w:cs="Arial"/>
          <w:lang w:val="en-CA"/>
        </w:rPr>
        <w:t>l</w:t>
      </w:r>
      <w:r w:rsidRPr="0032157C">
        <w:rPr>
          <w:rFonts w:cs="Arial"/>
          <w:lang w:val="en-CA"/>
        </w:rPr>
        <w:t>ant told the judge</w:t>
      </w:r>
      <w:r w:rsidR="00D94541" w:rsidRPr="0032157C">
        <w:rPr>
          <w:rFonts w:cs="Arial"/>
          <w:lang w:val="en-CA"/>
        </w:rPr>
        <w:t xml:space="preserve"> in the following terms </w:t>
      </w:r>
      <w:r w:rsidRPr="0032157C">
        <w:rPr>
          <w:rFonts w:cs="Arial"/>
          <w:lang w:val="en-CA"/>
        </w:rPr>
        <w:t>that, under the circumstances, it would not proffer wiretap</w:t>
      </w:r>
      <w:r w:rsidR="001F577C" w:rsidRPr="0032157C">
        <w:rPr>
          <w:rFonts w:cs="Arial"/>
          <w:lang w:val="en-CA"/>
        </w:rPr>
        <w:t xml:space="preserve"> </w:t>
      </w:r>
      <w:r w:rsidRPr="0032157C">
        <w:rPr>
          <w:rFonts w:cs="Arial"/>
          <w:lang w:val="en-CA"/>
        </w:rPr>
        <w:t>evidence</w:t>
      </w:r>
      <w:r w:rsidR="0024714E" w:rsidRPr="0032157C">
        <w:rPr>
          <w:rFonts w:cs="Arial"/>
          <w:lang w:val="en-CA"/>
        </w:rPr>
        <w:t>:</w:t>
      </w:r>
    </w:p>
    <w:p w14:paraId="23B3461C" w14:textId="72C75706" w:rsidR="001F577C" w:rsidRPr="0032157C" w:rsidRDefault="001F577C" w:rsidP="00164CBB">
      <w:pPr>
        <w:pStyle w:val="Citationenretrait"/>
        <w:rPr>
          <w:rFonts w:cs="Arial"/>
          <w:lang w:val="en-CA"/>
        </w:rPr>
      </w:pPr>
      <w:bookmarkStart w:id="10" w:name="_Hlk143498625"/>
      <w:r w:rsidRPr="0032157C">
        <w:rPr>
          <w:rFonts w:cs="Arial"/>
          <w:smallCaps/>
          <w:lang w:val="en-CA"/>
        </w:rPr>
        <w:t>[translation</w:t>
      </w:r>
      <w:r w:rsidRPr="0032157C">
        <w:rPr>
          <w:rFonts w:cs="Arial"/>
          <w:lang w:val="en-CA"/>
        </w:rPr>
        <w:t>]</w:t>
      </w:r>
    </w:p>
    <w:bookmarkEnd w:id="10"/>
    <w:p w14:paraId="776416FC" w14:textId="562385D4" w:rsidR="00C94BDF" w:rsidRPr="0032157C" w:rsidRDefault="00D02D4E" w:rsidP="00164CBB">
      <w:pPr>
        <w:pStyle w:val="Citationenretrait"/>
        <w:rPr>
          <w:rFonts w:cs="Arial"/>
          <w:lang w:val="en-CA"/>
        </w:rPr>
      </w:pPr>
      <w:r w:rsidRPr="0032157C">
        <w:rPr>
          <w:rFonts w:cs="Arial"/>
          <w:lang w:val="en-CA"/>
        </w:rPr>
        <w:t xml:space="preserve">[…] </w:t>
      </w:r>
      <w:r w:rsidR="001F577C" w:rsidRPr="0032157C">
        <w:rPr>
          <w:rFonts w:cs="Arial"/>
          <w:lang w:val="en-CA"/>
        </w:rPr>
        <w:t>the Crown does not intend to use the wiretap</w:t>
      </w:r>
      <w:r w:rsidR="00D94541" w:rsidRPr="0032157C">
        <w:rPr>
          <w:rFonts w:cs="Arial"/>
          <w:lang w:val="en-CA"/>
        </w:rPr>
        <w:t>s</w:t>
      </w:r>
      <w:r w:rsidR="001F577C" w:rsidRPr="0032157C">
        <w:rPr>
          <w:rFonts w:cs="Arial"/>
          <w:lang w:val="en-CA"/>
        </w:rPr>
        <w:t xml:space="preserve"> in any way</w:t>
      </w:r>
      <w:r w:rsidR="00D94541" w:rsidRPr="0032157C">
        <w:rPr>
          <w:rFonts w:cs="Arial"/>
          <w:lang w:val="en-CA"/>
        </w:rPr>
        <w:t>,</w:t>
      </w:r>
      <w:r w:rsidR="001F577C" w:rsidRPr="0032157C">
        <w:rPr>
          <w:rFonts w:cs="Arial"/>
          <w:lang w:val="en-CA"/>
        </w:rPr>
        <w:t xml:space="preserve"> whatsoever </w:t>
      </w:r>
      <w:r w:rsidRPr="0032157C">
        <w:rPr>
          <w:rFonts w:cs="Arial"/>
          <w:lang w:val="en-CA"/>
        </w:rPr>
        <w:t xml:space="preserve">[…] </w:t>
      </w:r>
      <w:r w:rsidR="001F577C" w:rsidRPr="0032157C">
        <w:rPr>
          <w:rFonts w:cs="Arial"/>
          <w:lang w:val="en-CA"/>
        </w:rPr>
        <w:t>the Crown</w:t>
      </w:r>
      <w:r w:rsidRPr="0032157C">
        <w:rPr>
          <w:rFonts w:cs="Arial"/>
          <w:lang w:val="en-CA"/>
        </w:rPr>
        <w:t xml:space="preserve">, […] </w:t>
      </w:r>
      <w:r w:rsidR="001F577C" w:rsidRPr="0032157C">
        <w:rPr>
          <w:rFonts w:cs="Arial"/>
          <w:lang w:val="en-CA"/>
        </w:rPr>
        <w:t xml:space="preserve">undertakes to </w:t>
      </w:r>
      <w:r w:rsidR="00D94541" w:rsidRPr="0032157C">
        <w:rPr>
          <w:rFonts w:cs="Arial"/>
          <w:lang w:val="en-CA"/>
        </w:rPr>
        <w:t>act</w:t>
      </w:r>
      <w:r w:rsidR="001F577C" w:rsidRPr="0032157C">
        <w:rPr>
          <w:rFonts w:cs="Arial"/>
          <w:lang w:val="en-CA"/>
        </w:rPr>
        <w:t xml:space="preserve"> as if </w:t>
      </w:r>
      <w:r w:rsidR="00D94541" w:rsidRPr="0032157C">
        <w:rPr>
          <w:rFonts w:cs="Arial"/>
          <w:lang w:val="en-CA"/>
        </w:rPr>
        <w:t>those</w:t>
      </w:r>
      <w:r w:rsidR="001F577C" w:rsidRPr="0032157C">
        <w:rPr>
          <w:rFonts w:cs="Arial"/>
          <w:lang w:val="en-CA"/>
        </w:rPr>
        <w:t xml:space="preserve"> wiretap</w:t>
      </w:r>
      <w:r w:rsidR="00D94541" w:rsidRPr="0032157C">
        <w:rPr>
          <w:rFonts w:cs="Arial"/>
          <w:lang w:val="en-CA"/>
        </w:rPr>
        <w:t>s</w:t>
      </w:r>
      <w:r w:rsidR="001F577C" w:rsidRPr="0032157C">
        <w:rPr>
          <w:rFonts w:cs="Arial"/>
          <w:lang w:val="en-CA"/>
        </w:rPr>
        <w:t xml:space="preserve"> never existed</w:t>
      </w:r>
      <w:r w:rsidRPr="0032157C">
        <w:rPr>
          <w:rFonts w:cs="Arial"/>
          <w:lang w:val="en-CA"/>
        </w:rPr>
        <w:t>.</w:t>
      </w:r>
    </w:p>
    <w:p w14:paraId="55D2C8A4" w14:textId="59D99644" w:rsidR="00C94BDF" w:rsidRPr="0032157C" w:rsidRDefault="00E84BBC" w:rsidP="00AB0232">
      <w:pPr>
        <w:pStyle w:val="Titre2"/>
        <w:rPr>
          <w:lang w:val="en-CA"/>
        </w:rPr>
      </w:pPr>
      <w:r w:rsidRPr="0032157C">
        <w:rPr>
          <w:lang w:val="en-CA"/>
        </w:rPr>
        <w:t>The September</w:t>
      </w:r>
      <w:r w:rsidR="00C94BDF" w:rsidRPr="0032157C">
        <w:rPr>
          <w:lang w:val="en-CA"/>
        </w:rPr>
        <w:t xml:space="preserve"> 30</w:t>
      </w:r>
      <w:r w:rsidR="002C122D" w:rsidRPr="0032157C">
        <w:rPr>
          <w:lang w:val="en-CA"/>
        </w:rPr>
        <w:t>,</w:t>
      </w:r>
      <w:r w:rsidR="00C94BDF" w:rsidRPr="0032157C">
        <w:rPr>
          <w:lang w:val="en-CA"/>
        </w:rPr>
        <w:t xml:space="preserve"> 2019</w:t>
      </w:r>
      <w:r w:rsidRPr="0032157C">
        <w:rPr>
          <w:lang w:val="en-CA"/>
        </w:rPr>
        <w:t xml:space="preserve"> </w:t>
      </w:r>
      <w:r w:rsidR="00D94541" w:rsidRPr="0032157C">
        <w:rPr>
          <w:lang w:val="en-CA"/>
        </w:rPr>
        <w:t>j</w:t>
      </w:r>
      <w:r w:rsidRPr="0032157C">
        <w:rPr>
          <w:lang w:val="en-CA"/>
        </w:rPr>
        <w:t>udgment</w:t>
      </w:r>
      <w:r w:rsidR="00EF241A" w:rsidRPr="0032157C">
        <w:rPr>
          <w:lang w:val="en-CA"/>
        </w:rPr>
        <w:t xml:space="preserve"> (Zam</w:t>
      </w:r>
      <w:r w:rsidR="00F76863" w:rsidRPr="0032157C">
        <w:rPr>
          <w:lang w:val="en-CA"/>
        </w:rPr>
        <w:t>pin</w:t>
      </w:r>
      <w:r w:rsidR="00EF241A" w:rsidRPr="0032157C">
        <w:rPr>
          <w:lang w:val="en-CA"/>
        </w:rPr>
        <w:t>o</w:t>
      </w:r>
      <w:r w:rsidRPr="0032157C">
        <w:rPr>
          <w:lang w:val="en-CA"/>
        </w:rPr>
        <w:t xml:space="preserve"> </w:t>
      </w:r>
      <w:r w:rsidR="00D94541" w:rsidRPr="0032157C">
        <w:rPr>
          <w:lang w:val="en-CA"/>
        </w:rPr>
        <w:t>j</w:t>
      </w:r>
      <w:r w:rsidRPr="0032157C">
        <w:rPr>
          <w:lang w:val="en-CA"/>
        </w:rPr>
        <w:t>udgment</w:t>
      </w:r>
      <w:r w:rsidR="00EF241A" w:rsidRPr="0032157C">
        <w:rPr>
          <w:lang w:val="en-CA"/>
        </w:rPr>
        <w:t>)</w:t>
      </w:r>
    </w:p>
    <w:p w14:paraId="1268289A" w14:textId="3068E661" w:rsidR="00C94BDF" w:rsidRPr="0032157C" w:rsidRDefault="0080145E" w:rsidP="00164CBB">
      <w:pPr>
        <w:pStyle w:val="Paragraphe"/>
        <w:spacing w:line="280" w:lineRule="exact"/>
        <w:rPr>
          <w:rFonts w:cs="Arial"/>
          <w:lang w:val="en-CA"/>
        </w:rPr>
      </w:pPr>
      <w:r w:rsidRPr="0032157C">
        <w:rPr>
          <w:rFonts w:cs="Arial"/>
          <w:lang w:val="en-CA"/>
        </w:rPr>
        <w:t>With respect</w:t>
      </w:r>
      <w:r w:rsidR="00E84BBC" w:rsidRPr="0032157C">
        <w:rPr>
          <w:rFonts w:cs="Arial"/>
          <w:lang w:val="en-CA"/>
        </w:rPr>
        <w:t xml:space="preserve"> to</w:t>
      </w:r>
      <w:r w:rsidR="00C94BDF" w:rsidRPr="0032157C">
        <w:rPr>
          <w:rFonts w:cs="Arial"/>
          <w:lang w:val="en-CA"/>
        </w:rPr>
        <w:t xml:space="preserve"> M</w:t>
      </w:r>
      <w:r w:rsidR="00E84BBC" w:rsidRPr="0032157C">
        <w:rPr>
          <w:rFonts w:cs="Arial"/>
          <w:lang w:val="en-CA"/>
        </w:rPr>
        <w:t>r</w:t>
      </w:r>
      <w:r w:rsidR="00C94BDF" w:rsidRPr="0032157C">
        <w:rPr>
          <w:rFonts w:cs="Arial"/>
          <w:lang w:val="en-CA"/>
        </w:rPr>
        <w:t>. Zampino</w:t>
      </w:r>
      <w:r w:rsidR="00E84BBC" w:rsidRPr="0032157C">
        <w:rPr>
          <w:rFonts w:cs="Arial"/>
          <w:lang w:val="en-CA"/>
        </w:rPr>
        <w:t>’s motion</w:t>
      </w:r>
      <w:r w:rsidR="00C94BDF" w:rsidRPr="0032157C">
        <w:rPr>
          <w:rFonts w:cs="Arial"/>
          <w:lang w:val="en-CA"/>
        </w:rPr>
        <w:t xml:space="preserve">, </w:t>
      </w:r>
      <w:r w:rsidR="00E84BBC" w:rsidRPr="0032157C">
        <w:rPr>
          <w:rFonts w:cs="Arial"/>
          <w:lang w:val="en-CA"/>
        </w:rPr>
        <w:t xml:space="preserve">the judge was of the view that the terms of the authorization and the </w:t>
      </w:r>
      <w:r w:rsidR="00E84BBC" w:rsidRPr="0032157C">
        <w:rPr>
          <w:rFonts w:cs="Arial"/>
          <w:smallCaps/>
          <w:lang w:val="en-CA"/>
        </w:rPr>
        <w:t>[translation]</w:t>
      </w:r>
      <w:r w:rsidR="00E84BBC" w:rsidRPr="0032157C">
        <w:rPr>
          <w:rFonts w:cs="Arial"/>
          <w:lang w:val="en-CA"/>
        </w:rPr>
        <w:t xml:space="preserve"> “procedures put in place” by the </w:t>
      </w:r>
      <w:r w:rsidR="009853E8" w:rsidRPr="0032157C">
        <w:rPr>
          <w:rFonts w:cs="Arial"/>
          <w:lang w:val="en-CA"/>
        </w:rPr>
        <w:t>s</w:t>
      </w:r>
      <w:r w:rsidR="00E84BBC" w:rsidRPr="0032157C">
        <w:rPr>
          <w:rFonts w:cs="Arial"/>
          <w:lang w:val="en-CA"/>
        </w:rPr>
        <w:t xml:space="preserve">tate were abusive and unduly </w:t>
      </w:r>
      <w:r w:rsidRPr="0032157C">
        <w:rPr>
          <w:rFonts w:cs="Arial"/>
          <w:lang w:val="en-CA"/>
        </w:rPr>
        <w:t>infringed</w:t>
      </w:r>
      <w:r w:rsidR="00E84BBC" w:rsidRPr="0032157C">
        <w:rPr>
          <w:rFonts w:cs="Arial"/>
          <w:lang w:val="en-CA"/>
        </w:rPr>
        <w:t xml:space="preserve"> </w:t>
      </w:r>
      <w:r w:rsidRPr="0032157C">
        <w:rPr>
          <w:rFonts w:cs="Arial"/>
          <w:lang w:val="en-CA"/>
        </w:rPr>
        <w:t xml:space="preserve">upon </w:t>
      </w:r>
      <w:r w:rsidR="00E84BBC" w:rsidRPr="0032157C">
        <w:rPr>
          <w:rFonts w:cs="Arial"/>
          <w:lang w:val="en-CA"/>
        </w:rPr>
        <w:t>Mr</w:t>
      </w:r>
      <w:r w:rsidR="00C94BDF" w:rsidRPr="0032157C">
        <w:rPr>
          <w:rFonts w:cs="Arial"/>
          <w:lang w:val="en-CA"/>
        </w:rPr>
        <w:t>. Zampino</w:t>
      </w:r>
      <w:r w:rsidR="00E84BBC" w:rsidRPr="0032157C">
        <w:rPr>
          <w:rFonts w:cs="Arial"/>
          <w:lang w:val="en-CA"/>
        </w:rPr>
        <w:t>’s privacy</w:t>
      </w:r>
      <w:r w:rsidR="00C94BDF" w:rsidRPr="0032157C">
        <w:rPr>
          <w:rFonts w:cs="Arial"/>
          <w:lang w:val="en-CA"/>
        </w:rPr>
        <w:t xml:space="preserve">. </w:t>
      </w:r>
      <w:r w:rsidR="00E84BBC" w:rsidRPr="0032157C">
        <w:rPr>
          <w:rFonts w:cs="Arial"/>
          <w:lang w:val="en-CA"/>
        </w:rPr>
        <w:t xml:space="preserve">After having written that </w:t>
      </w:r>
      <w:r w:rsidR="003A6375" w:rsidRPr="0032157C">
        <w:rPr>
          <w:rFonts w:cs="Arial"/>
          <w:smallCaps/>
          <w:lang w:val="en-CA"/>
        </w:rPr>
        <w:t>[translation]</w:t>
      </w:r>
      <w:r w:rsidR="003A6375" w:rsidRPr="0032157C">
        <w:rPr>
          <w:rFonts w:cs="Arial"/>
          <w:lang w:val="en-CA"/>
        </w:rPr>
        <w:t xml:space="preserve"> </w:t>
      </w:r>
      <w:r w:rsidR="00E84BBC" w:rsidRPr="0032157C">
        <w:rPr>
          <w:rFonts w:cs="Arial"/>
          <w:lang w:val="en-CA"/>
        </w:rPr>
        <w:t>“the wiretap warrant provided the maximum duration”</w:t>
      </w:r>
      <w:r w:rsidR="00C94BDF" w:rsidRPr="0032157C">
        <w:rPr>
          <w:rFonts w:cs="Arial"/>
          <w:lang w:val="en-CA"/>
        </w:rPr>
        <w:t xml:space="preserve"> (</w:t>
      </w:r>
      <w:r w:rsidR="005B1520" w:rsidRPr="0032157C">
        <w:rPr>
          <w:rFonts w:cs="Arial"/>
          <w:lang w:val="en-CA"/>
        </w:rPr>
        <w:t xml:space="preserve">60 </w:t>
      </w:r>
      <w:r w:rsidR="00E84BBC" w:rsidRPr="0032157C">
        <w:rPr>
          <w:rFonts w:cs="Arial"/>
          <w:lang w:val="en-CA"/>
        </w:rPr>
        <w:t>days</w:t>
      </w:r>
      <w:r w:rsidR="00C94BDF" w:rsidRPr="0032157C">
        <w:rPr>
          <w:rFonts w:cs="Arial"/>
          <w:lang w:val="en-CA"/>
        </w:rPr>
        <w:t xml:space="preserve">), </w:t>
      </w:r>
      <w:r w:rsidR="00E84BBC" w:rsidRPr="0032157C">
        <w:rPr>
          <w:rFonts w:cs="Arial"/>
          <w:lang w:val="en-CA"/>
        </w:rPr>
        <w:t xml:space="preserve">she added that </w:t>
      </w:r>
      <w:bookmarkStart w:id="11" w:name="_Hlk144031586"/>
      <w:r w:rsidR="00E84BBC" w:rsidRPr="0032157C">
        <w:rPr>
          <w:rFonts w:cs="Arial"/>
          <w:smallCaps/>
          <w:lang w:val="en-CA"/>
        </w:rPr>
        <w:t>[translation]</w:t>
      </w:r>
      <w:r w:rsidR="00E84BBC" w:rsidRPr="0032157C">
        <w:rPr>
          <w:rFonts w:cs="Arial"/>
          <w:lang w:val="en-CA"/>
        </w:rPr>
        <w:t xml:space="preserve"> </w:t>
      </w:r>
      <w:bookmarkEnd w:id="11"/>
      <w:r w:rsidR="00E84BBC" w:rsidRPr="0032157C">
        <w:rPr>
          <w:rFonts w:cs="Arial"/>
          <w:lang w:val="en-CA"/>
        </w:rPr>
        <w:t xml:space="preserve">“the </w:t>
      </w:r>
      <w:r w:rsidR="00471E3A" w:rsidRPr="0032157C">
        <w:rPr>
          <w:rFonts w:cs="Arial"/>
          <w:lang w:val="en-CA"/>
        </w:rPr>
        <w:t>applicant</w:t>
      </w:r>
      <w:r w:rsidR="00E84BBC" w:rsidRPr="0032157C">
        <w:rPr>
          <w:rFonts w:cs="Arial"/>
          <w:lang w:val="en-CA"/>
        </w:rPr>
        <w:t xml:space="preserve"> no longer had any privacy” during that period</w:t>
      </w:r>
      <w:r w:rsidR="00C94BDF" w:rsidRPr="0032157C">
        <w:rPr>
          <w:rFonts w:cs="Arial"/>
          <w:lang w:val="en-CA"/>
        </w:rPr>
        <w:t>.</w:t>
      </w:r>
    </w:p>
    <w:p w14:paraId="40EA5A70" w14:textId="580DE1A3" w:rsidR="00C94BDF" w:rsidRPr="0032157C" w:rsidRDefault="0080145E" w:rsidP="00164CBB">
      <w:pPr>
        <w:pStyle w:val="Paragraphe"/>
        <w:spacing w:line="280" w:lineRule="exact"/>
        <w:rPr>
          <w:rFonts w:cs="Arial"/>
          <w:lang w:val="en-CA"/>
        </w:rPr>
      </w:pPr>
      <w:r w:rsidRPr="0032157C">
        <w:rPr>
          <w:rFonts w:cs="Arial"/>
          <w:lang w:val="en-CA"/>
        </w:rPr>
        <w:t xml:space="preserve">Noting that the authorization allowed </w:t>
      </w:r>
      <w:r w:rsidR="001513D2" w:rsidRPr="0032157C">
        <w:rPr>
          <w:rFonts w:cs="Arial"/>
          <w:lang w:val="en-CA"/>
        </w:rPr>
        <w:t xml:space="preserve">for </w:t>
      </w:r>
      <w:r w:rsidRPr="0032157C">
        <w:rPr>
          <w:rFonts w:cs="Arial"/>
          <w:lang w:val="en-CA"/>
        </w:rPr>
        <w:t xml:space="preserve">the use of cameras as well as </w:t>
      </w:r>
      <w:r w:rsidR="00AC1E55" w:rsidRPr="0032157C">
        <w:rPr>
          <w:rFonts w:cs="Arial"/>
          <w:lang w:val="en-CA"/>
        </w:rPr>
        <w:t>GPS</w:t>
      </w:r>
      <w:r w:rsidR="001513D2" w:rsidRPr="0032157C">
        <w:rPr>
          <w:rFonts w:cs="Arial"/>
          <w:lang w:val="en-CA"/>
        </w:rPr>
        <w:t xml:space="preserve"> </w:t>
      </w:r>
      <w:r w:rsidR="00D94541" w:rsidRPr="0032157C">
        <w:rPr>
          <w:rFonts w:cs="Arial"/>
          <w:lang w:val="en-CA"/>
        </w:rPr>
        <w:t>beacons</w:t>
      </w:r>
      <w:r w:rsidR="001513D2" w:rsidRPr="0032157C">
        <w:rPr>
          <w:rFonts w:cs="Arial"/>
          <w:lang w:val="en-CA"/>
        </w:rPr>
        <w:t xml:space="preserve"> and </w:t>
      </w:r>
      <w:r w:rsidR="00AC1E55" w:rsidRPr="0032157C">
        <w:rPr>
          <w:rFonts w:cs="Arial"/>
          <w:lang w:val="en-CA"/>
        </w:rPr>
        <w:t xml:space="preserve">that it </w:t>
      </w:r>
      <w:r w:rsidR="001513D2" w:rsidRPr="0032157C">
        <w:rPr>
          <w:rFonts w:cs="Arial"/>
          <w:lang w:val="en-CA"/>
        </w:rPr>
        <w:t xml:space="preserve">even provided for post-arrest monitoring in police vehicles, the judge concluded that </w:t>
      </w:r>
      <w:r w:rsidR="001513D2" w:rsidRPr="0032157C">
        <w:rPr>
          <w:rFonts w:cs="Arial"/>
          <w:smallCaps/>
          <w:lang w:val="en-CA"/>
        </w:rPr>
        <w:t>[translation]</w:t>
      </w:r>
      <w:r w:rsidR="001513D2" w:rsidRPr="0032157C">
        <w:rPr>
          <w:rFonts w:cs="Arial"/>
          <w:lang w:val="en-CA"/>
        </w:rPr>
        <w:t xml:space="preserve"> “it is </w:t>
      </w:r>
      <w:r w:rsidR="00697CEB" w:rsidRPr="0032157C">
        <w:rPr>
          <w:rFonts w:cs="Arial"/>
          <w:lang w:val="en-CA"/>
        </w:rPr>
        <w:t>difficult to conceive of anything</w:t>
      </w:r>
      <w:r w:rsidR="001513D2" w:rsidRPr="0032157C">
        <w:rPr>
          <w:rFonts w:cs="Arial"/>
          <w:lang w:val="en-CA"/>
        </w:rPr>
        <w:t xml:space="preserve"> more intrusive, </w:t>
      </w:r>
      <w:r w:rsidR="00D94541" w:rsidRPr="0032157C">
        <w:rPr>
          <w:rFonts w:cs="Arial"/>
          <w:lang w:val="en-CA"/>
        </w:rPr>
        <w:t xml:space="preserve">and </w:t>
      </w:r>
      <w:r w:rsidR="001513D2" w:rsidRPr="0032157C">
        <w:rPr>
          <w:rFonts w:cs="Arial"/>
          <w:lang w:val="en-CA"/>
        </w:rPr>
        <w:t>indeed</w:t>
      </w:r>
      <w:r w:rsidR="00AC1E55" w:rsidRPr="0032157C">
        <w:rPr>
          <w:rFonts w:cs="Arial"/>
          <w:lang w:val="en-CA"/>
        </w:rPr>
        <w:t>,</w:t>
      </w:r>
      <w:r w:rsidR="001513D2" w:rsidRPr="0032157C">
        <w:rPr>
          <w:rFonts w:cs="Arial"/>
          <w:lang w:val="en-CA"/>
        </w:rPr>
        <w:t xml:space="preserve"> abusive”</w:t>
      </w:r>
      <w:r w:rsidR="00C94BDF" w:rsidRPr="0032157C">
        <w:rPr>
          <w:rFonts w:cs="Arial"/>
          <w:lang w:val="en-CA"/>
        </w:rPr>
        <w:t xml:space="preserve">. </w:t>
      </w:r>
      <w:r w:rsidR="001513D2" w:rsidRPr="0032157C">
        <w:rPr>
          <w:rFonts w:cs="Arial"/>
          <w:lang w:val="en-CA"/>
        </w:rPr>
        <w:t>Moreover, in the judge’s view</w:t>
      </w:r>
      <w:r w:rsidR="00D021B6" w:rsidRPr="0032157C">
        <w:rPr>
          <w:rFonts w:cs="Arial"/>
          <w:lang w:val="en-CA"/>
        </w:rPr>
        <w:t xml:space="preserve">, </w:t>
      </w:r>
      <w:r w:rsidR="001513D2" w:rsidRPr="0032157C">
        <w:rPr>
          <w:rFonts w:cs="Arial"/>
          <w:lang w:val="en-CA"/>
        </w:rPr>
        <w:t xml:space="preserve">the measures used to safeguard solicitor-client privilege provided </w:t>
      </w:r>
      <w:r w:rsidR="00AC1E55" w:rsidRPr="0032157C">
        <w:rPr>
          <w:rFonts w:cs="Arial"/>
          <w:lang w:val="en-CA"/>
        </w:rPr>
        <w:t xml:space="preserve">for </w:t>
      </w:r>
      <w:r w:rsidR="001513D2" w:rsidRPr="0032157C">
        <w:rPr>
          <w:rFonts w:cs="Arial"/>
          <w:lang w:val="en-CA"/>
        </w:rPr>
        <w:t>in the authorization, including the clause described abo</w:t>
      </w:r>
      <w:r w:rsidR="00AC1E55" w:rsidRPr="0032157C">
        <w:rPr>
          <w:rFonts w:cs="Arial"/>
          <w:lang w:val="en-CA"/>
        </w:rPr>
        <w:t>v</w:t>
      </w:r>
      <w:r w:rsidR="001513D2" w:rsidRPr="0032157C">
        <w:rPr>
          <w:rFonts w:cs="Arial"/>
          <w:lang w:val="en-CA"/>
        </w:rPr>
        <w:t xml:space="preserve">e, were clearly insufficient, notably because the authorizing judge would </w:t>
      </w:r>
      <w:r w:rsidR="00FA6018" w:rsidRPr="0032157C">
        <w:rPr>
          <w:rFonts w:cs="Arial"/>
          <w:lang w:val="en-CA"/>
        </w:rPr>
        <w:t>auto</w:t>
      </w:r>
      <w:r w:rsidR="001513D2" w:rsidRPr="0032157C">
        <w:rPr>
          <w:rFonts w:cs="Arial"/>
          <w:lang w:val="en-CA"/>
        </w:rPr>
        <w:t>matically listen to all conversations between a target and a lawyer</w:t>
      </w:r>
      <w:r w:rsidR="00C94BDF" w:rsidRPr="0032157C">
        <w:rPr>
          <w:rFonts w:cs="Arial"/>
          <w:lang w:val="en-CA"/>
        </w:rPr>
        <w:t xml:space="preserve">. </w:t>
      </w:r>
      <w:r w:rsidR="001513D2" w:rsidRPr="0032157C">
        <w:rPr>
          <w:rFonts w:cs="Arial"/>
          <w:lang w:val="en-CA"/>
        </w:rPr>
        <w:t>Also, the</w:t>
      </w:r>
      <w:r w:rsidR="00697CEB" w:rsidRPr="0032157C">
        <w:rPr>
          <w:rFonts w:cs="Arial"/>
          <w:lang w:val="en-CA"/>
        </w:rPr>
        <w:t xml:space="preserve"> authorizing</w:t>
      </w:r>
      <w:r w:rsidR="001513D2" w:rsidRPr="0032157C">
        <w:rPr>
          <w:rFonts w:cs="Arial"/>
          <w:lang w:val="en-CA"/>
        </w:rPr>
        <w:t xml:space="preserve"> judge could </w:t>
      </w:r>
      <w:r w:rsidR="00FA6018" w:rsidRPr="0032157C">
        <w:rPr>
          <w:rFonts w:cs="Arial"/>
          <w:lang w:val="en-CA"/>
        </w:rPr>
        <w:t>divide</w:t>
      </w:r>
      <w:r w:rsidR="001513D2" w:rsidRPr="0032157C">
        <w:rPr>
          <w:rFonts w:cs="Arial"/>
          <w:lang w:val="en-CA"/>
        </w:rPr>
        <w:t xml:space="preserve"> a conversation </w:t>
      </w:r>
      <w:r w:rsidR="00697CEB" w:rsidRPr="0032157C">
        <w:rPr>
          <w:rFonts w:cs="Arial"/>
          <w:lang w:val="en-CA"/>
        </w:rPr>
        <w:t xml:space="preserve">in order </w:t>
      </w:r>
      <w:r w:rsidR="001513D2" w:rsidRPr="0032157C">
        <w:rPr>
          <w:rFonts w:cs="Arial"/>
          <w:lang w:val="en-CA"/>
        </w:rPr>
        <w:t>to block the privileged portion only</w:t>
      </w:r>
      <w:r w:rsidR="00C94BDF" w:rsidRPr="0032157C">
        <w:rPr>
          <w:rFonts w:cs="Arial"/>
          <w:lang w:val="en-CA"/>
        </w:rPr>
        <w:t xml:space="preserve">. </w:t>
      </w:r>
      <w:r w:rsidR="00FA6018" w:rsidRPr="0032157C">
        <w:rPr>
          <w:rFonts w:cs="Arial"/>
          <w:lang w:val="en-CA"/>
        </w:rPr>
        <w:t>As t</w:t>
      </w:r>
      <w:r w:rsidR="001513D2" w:rsidRPr="0032157C">
        <w:rPr>
          <w:rFonts w:cs="Arial"/>
          <w:lang w:val="en-CA"/>
        </w:rPr>
        <w:t>he</w:t>
      </w:r>
      <w:r w:rsidR="000118DF" w:rsidRPr="0032157C">
        <w:rPr>
          <w:rFonts w:cs="Arial"/>
          <w:lang w:val="en-CA"/>
        </w:rPr>
        <w:t xml:space="preserve"> trial</w:t>
      </w:r>
      <w:r w:rsidR="001513D2" w:rsidRPr="0032157C">
        <w:rPr>
          <w:rFonts w:cs="Arial"/>
          <w:lang w:val="en-CA"/>
        </w:rPr>
        <w:t xml:space="preserve"> judge note</w:t>
      </w:r>
      <w:r w:rsidR="00AE681E" w:rsidRPr="0032157C">
        <w:rPr>
          <w:rFonts w:cs="Arial"/>
          <w:lang w:val="en-CA"/>
        </w:rPr>
        <w:t>d</w:t>
      </w:r>
      <w:r w:rsidR="00C94BDF" w:rsidRPr="0032157C">
        <w:rPr>
          <w:rFonts w:cs="Arial"/>
          <w:lang w:val="en-CA"/>
        </w:rPr>
        <w:t xml:space="preserve">, </w:t>
      </w:r>
      <w:r w:rsidR="00697CEB" w:rsidRPr="0032157C">
        <w:rPr>
          <w:rFonts w:cs="Arial"/>
          <w:smallCaps/>
          <w:lang w:val="en-CA"/>
        </w:rPr>
        <w:t>[translation]</w:t>
      </w:r>
      <w:r w:rsidR="00697CEB" w:rsidRPr="0032157C">
        <w:rPr>
          <w:rFonts w:cs="Arial"/>
          <w:lang w:val="en-CA"/>
        </w:rPr>
        <w:t xml:space="preserve"> </w:t>
      </w:r>
      <w:r w:rsidR="00AE681E" w:rsidRPr="0032157C">
        <w:rPr>
          <w:rFonts w:cs="Arial"/>
          <w:lang w:val="en-CA"/>
        </w:rPr>
        <w:t xml:space="preserve">“[s]olicitor-client privilege cannot be fragmented” and, in any event, the authorizing judge was not </w:t>
      </w:r>
      <w:r w:rsidR="00FA6018" w:rsidRPr="0032157C">
        <w:rPr>
          <w:rFonts w:cs="Arial"/>
          <w:lang w:val="en-CA"/>
        </w:rPr>
        <w:t>in a position</w:t>
      </w:r>
      <w:r w:rsidR="00AE681E" w:rsidRPr="0032157C">
        <w:rPr>
          <w:rFonts w:cs="Arial"/>
          <w:lang w:val="en-CA"/>
        </w:rPr>
        <w:t xml:space="preserve"> to distinguish between what was privileged and what was not</w:t>
      </w:r>
      <w:r w:rsidR="00C94BDF" w:rsidRPr="0032157C">
        <w:rPr>
          <w:rFonts w:cs="Arial"/>
          <w:lang w:val="en-CA"/>
        </w:rPr>
        <w:t>:</w:t>
      </w:r>
    </w:p>
    <w:p w14:paraId="6A993051" w14:textId="775944A0" w:rsidR="00717928" w:rsidRPr="0032157C" w:rsidRDefault="00717928"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799C40E4" w14:textId="59ABDD6D" w:rsidR="00C94BDF" w:rsidRPr="0032157C" w:rsidRDefault="00C94BDF" w:rsidP="00164CBB">
      <w:pPr>
        <w:pStyle w:val="Citationenretrait"/>
        <w:tabs>
          <w:tab w:val="left" w:pos="1276"/>
        </w:tabs>
        <w:rPr>
          <w:rFonts w:cs="Arial"/>
          <w:lang w:val="en-CA"/>
        </w:rPr>
      </w:pPr>
      <w:r w:rsidRPr="0032157C">
        <w:rPr>
          <w:rFonts w:cs="Arial"/>
          <w:lang w:val="en-CA"/>
        </w:rPr>
        <w:t>[50]</w:t>
      </w:r>
      <w:r w:rsidRPr="0032157C">
        <w:rPr>
          <w:rFonts w:cs="Arial"/>
          <w:lang w:val="en-CA"/>
        </w:rPr>
        <w:tab/>
      </w:r>
      <w:r w:rsidR="00E12CEB" w:rsidRPr="0032157C">
        <w:rPr>
          <w:rFonts w:cs="Arial"/>
          <w:lang w:val="en-CA"/>
        </w:rPr>
        <w:t xml:space="preserve">Solicitor-client privilege is not to be fragmented on a case-by-case basis, from various conversations or snippets of conversations, gleaned from a defined temporal and situational space, but constitutes a continuum of communication between </w:t>
      </w:r>
      <w:r w:rsidR="000118DF" w:rsidRPr="0032157C">
        <w:rPr>
          <w:rFonts w:cs="Arial"/>
          <w:lang w:val="en-CA"/>
        </w:rPr>
        <w:t xml:space="preserve">a </w:t>
      </w:r>
      <w:r w:rsidR="00E12CEB" w:rsidRPr="0032157C">
        <w:rPr>
          <w:rFonts w:cs="Arial"/>
          <w:lang w:val="en-CA"/>
        </w:rPr>
        <w:t>lawyer and</w:t>
      </w:r>
      <w:r w:rsidR="000118DF" w:rsidRPr="0032157C">
        <w:rPr>
          <w:rFonts w:cs="Arial"/>
          <w:lang w:val="en-CA"/>
        </w:rPr>
        <w:t xml:space="preserve"> his or her</w:t>
      </w:r>
      <w:r w:rsidR="00E12CEB" w:rsidRPr="0032157C">
        <w:rPr>
          <w:rFonts w:cs="Arial"/>
          <w:lang w:val="en-CA"/>
        </w:rPr>
        <w:t xml:space="preserve"> client</w:t>
      </w:r>
      <w:r w:rsidRPr="0032157C">
        <w:rPr>
          <w:rFonts w:cs="Arial"/>
          <w:lang w:val="en-CA"/>
        </w:rPr>
        <w:t>. […]</w:t>
      </w:r>
    </w:p>
    <w:p w14:paraId="7A727298" w14:textId="53F0A1A8" w:rsidR="00C94BDF" w:rsidRPr="0032157C" w:rsidRDefault="00C94BDF" w:rsidP="00164CBB">
      <w:pPr>
        <w:pStyle w:val="Citationenretrait"/>
        <w:tabs>
          <w:tab w:val="left" w:pos="1276"/>
        </w:tabs>
        <w:rPr>
          <w:rFonts w:cs="Arial"/>
          <w:lang w:val="en-CA"/>
        </w:rPr>
      </w:pPr>
      <w:r w:rsidRPr="0032157C">
        <w:rPr>
          <w:rFonts w:cs="Arial"/>
          <w:lang w:val="en-CA"/>
        </w:rPr>
        <w:lastRenderedPageBreak/>
        <w:t xml:space="preserve">[52] </w:t>
      </w:r>
      <w:r w:rsidRPr="0032157C">
        <w:rPr>
          <w:rFonts w:cs="Arial"/>
          <w:lang w:val="en-CA"/>
        </w:rPr>
        <w:tab/>
      </w:r>
      <w:r w:rsidR="00E12CEB" w:rsidRPr="0032157C">
        <w:rPr>
          <w:rFonts w:cs="Arial"/>
          <w:lang w:val="en-CA"/>
        </w:rPr>
        <w:t xml:space="preserve">Thus, in the Court's view, </w:t>
      </w:r>
      <w:r w:rsidR="001D1FE2" w:rsidRPr="0032157C">
        <w:rPr>
          <w:rFonts w:cs="Arial"/>
          <w:lang w:val="en-CA"/>
        </w:rPr>
        <w:t xml:space="preserve">it seems difficult </w:t>
      </w:r>
      <w:r w:rsidR="00E12CEB" w:rsidRPr="0032157C">
        <w:rPr>
          <w:rFonts w:cs="Arial"/>
          <w:lang w:val="en-CA"/>
        </w:rPr>
        <w:t xml:space="preserve">to imagine how </w:t>
      </w:r>
      <w:r w:rsidR="000118DF" w:rsidRPr="0032157C">
        <w:rPr>
          <w:rFonts w:cs="Arial"/>
          <w:lang w:val="en-CA"/>
        </w:rPr>
        <w:t>an</w:t>
      </w:r>
      <w:r w:rsidR="00E12CEB" w:rsidRPr="0032157C">
        <w:rPr>
          <w:rFonts w:cs="Arial"/>
          <w:lang w:val="en-CA"/>
        </w:rPr>
        <w:t xml:space="preserve"> authorizing judge, who </w:t>
      </w:r>
      <w:r w:rsidR="001D1FE2" w:rsidRPr="0032157C">
        <w:rPr>
          <w:rFonts w:cs="Arial"/>
          <w:lang w:val="en-CA"/>
        </w:rPr>
        <w:t>is not familiar with</w:t>
      </w:r>
      <w:r w:rsidR="00E12CEB" w:rsidRPr="0032157C">
        <w:rPr>
          <w:rFonts w:cs="Arial"/>
          <w:lang w:val="en-CA"/>
        </w:rPr>
        <w:t xml:space="preserve"> the entire </w:t>
      </w:r>
      <w:r w:rsidR="001D1FE2" w:rsidRPr="0032157C">
        <w:rPr>
          <w:rFonts w:cs="Arial"/>
          <w:lang w:val="en-CA"/>
        </w:rPr>
        <w:t xml:space="preserve">factual </w:t>
      </w:r>
      <w:r w:rsidR="00E12CEB" w:rsidRPr="0032157C">
        <w:rPr>
          <w:rFonts w:cs="Arial"/>
          <w:lang w:val="en-CA"/>
        </w:rPr>
        <w:t>history of a case, can determine what is privileged and what is not, in whole or in part</w:t>
      </w:r>
      <w:r w:rsidRPr="0032157C">
        <w:rPr>
          <w:rFonts w:cs="Arial"/>
          <w:lang w:val="en-CA"/>
        </w:rPr>
        <w:t>. […]</w:t>
      </w:r>
    </w:p>
    <w:p w14:paraId="13A33685" w14:textId="7A2AB6BF" w:rsidR="00C94BDF" w:rsidRPr="0032157C" w:rsidRDefault="00C94BDF" w:rsidP="00164CBB">
      <w:pPr>
        <w:pStyle w:val="Citationenretrait"/>
        <w:tabs>
          <w:tab w:val="left" w:pos="1276"/>
        </w:tabs>
        <w:rPr>
          <w:rFonts w:cs="Arial"/>
          <w:lang w:val="en-CA"/>
        </w:rPr>
      </w:pPr>
      <w:r w:rsidRPr="0032157C">
        <w:rPr>
          <w:rFonts w:cs="Arial"/>
          <w:lang w:val="en-CA"/>
        </w:rPr>
        <w:t xml:space="preserve">[54] </w:t>
      </w:r>
      <w:r w:rsidRPr="0032157C">
        <w:rPr>
          <w:rFonts w:cs="Arial"/>
          <w:lang w:val="en-CA"/>
        </w:rPr>
        <w:tab/>
      </w:r>
      <w:r w:rsidR="001D1FE2" w:rsidRPr="0032157C">
        <w:rPr>
          <w:rFonts w:cs="Arial"/>
          <w:lang w:val="en-CA"/>
        </w:rPr>
        <w:t xml:space="preserve">Also, the judge is not familiar with the evidence, nor with all the explicit and implicit implications of the words exchanged between the parties. What is passed on to the police, after review, can become a trove of information for the latter, who </w:t>
      </w:r>
      <w:r w:rsidR="009D4AA5" w:rsidRPr="0032157C">
        <w:rPr>
          <w:rFonts w:cs="Arial"/>
          <w:lang w:val="en-CA"/>
        </w:rPr>
        <w:t>better understand</w:t>
      </w:r>
      <w:r w:rsidR="001D1FE2" w:rsidRPr="0032157C">
        <w:rPr>
          <w:rFonts w:cs="Arial"/>
          <w:lang w:val="en-CA"/>
        </w:rPr>
        <w:t xml:space="preserve"> the evidence and </w:t>
      </w:r>
      <w:r w:rsidR="00264B2D" w:rsidRPr="0032157C">
        <w:rPr>
          <w:rFonts w:cs="Arial"/>
          <w:lang w:val="en-CA"/>
        </w:rPr>
        <w:t>is</w:t>
      </w:r>
      <w:r w:rsidR="001D1FE2" w:rsidRPr="0032157C">
        <w:rPr>
          <w:rFonts w:cs="Arial"/>
          <w:lang w:val="en-CA"/>
        </w:rPr>
        <w:t xml:space="preserve"> in a position to make connections with </w:t>
      </w:r>
      <w:r w:rsidR="009D4AA5" w:rsidRPr="0032157C">
        <w:rPr>
          <w:rFonts w:cs="Arial"/>
          <w:lang w:val="en-CA"/>
        </w:rPr>
        <w:t>material</w:t>
      </w:r>
      <w:r w:rsidR="001D1FE2" w:rsidRPr="0032157C">
        <w:rPr>
          <w:rFonts w:cs="Arial"/>
          <w:lang w:val="en-CA"/>
        </w:rPr>
        <w:t xml:space="preserve"> that </w:t>
      </w:r>
      <w:r w:rsidR="009D4AA5" w:rsidRPr="0032157C">
        <w:rPr>
          <w:rFonts w:cs="Arial"/>
          <w:lang w:val="en-CA"/>
        </w:rPr>
        <w:t>may appear inconsequential</w:t>
      </w:r>
      <w:r w:rsidR="001D1FE2" w:rsidRPr="0032157C">
        <w:rPr>
          <w:rFonts w:cs="Arial"/>
          <w:lang w:val="en-CA"/>
        </w:rPr>
        <w:t xml:space="preserve"> to the authorizing judge</w:t>
      </w:r>
      <w:r w:rsidRPr="0032157C">
        <w:rPr>
          <w:rFonts w:cs="Arial"/>
          <w:lang w:val="en-CA"/>
        </w:rPr>
        <w:t>.</w:t>
      </w:r>
    </w:p>
    <w:p w14:paraId="53A00A1F" w14:textId="1850CFD9" w:rsidR="00792B91" w:rsidRPr="0032157C" w:rsidRDefault="00E4686F" w:rsidP="00164CBB">
      <w:pPr>
        <w:pStyle w:val="Citationenretrait"/>
        <w:tabs>
          <w:tab w:val="right" w:pos="8642"/>
        </w:tabs>
        <w:rPr>
          <w:rFonts w:cs="Arial"/>
        </w:rPr>
      </w:pPr>
      <w:r w:rsidRPr="0032157C">
        <w:rPr>
          <w:rFonts w:cs="Arial"/>
          <w:lang w:val="en-CA"/>
        </w:rPr>
        <w:tab/>
        <w:t xml:space="preserve"> </w:t>
      </w:r>
      <w:r w:rsidR="00792B91" w:rsidRPr="0032157C">
        <w:rPr>
          <w:rFonts w:cs="Arial"/>
        </w:rPr>
        <w:t>[</w:t>
      </w:r>
      <w:r w:rsidR="00792B91" w:rsidRPr="0032157C">
        <w:rPr>
          <w:rFonts w:cs="Arial"/>
          <w:lang w:val="en-CA"/>
        </w:rPr>
        <w:t>R</w:t>
      </w:r>
      <w:r w:rsidR="009D4AA5" w:rsidRPr="0032157C">
        <w:rPr>
          <w:rFonts w:cs="Arial"/>
          <w:lang w:val="en-CA"/>
        </w:rPr>
        <w:t>e</w:t>
      </w:r>
      <w:r w:rsidR="000E38F3" w:rsidRPr="0032157C">
        <w:rPr>
          <w:rFonts w:cs="Arial"/>
          <w:lang w:val="en-CA"/>
        </w:rPr>
        <w:t>f</w:t>
      </w:r>
      <w:r w:rsidR="009D4AA5" w:rsidRPr="0032157C">
        <w:rPr>
          <w:rFonts w:cs="Arial"/>
          <w:lang w:val="en-CA"/>
        </w:rPr>
        <w:t>e</w:t>
      </w:r>
      <w:r w:rsidR="000E38F3" w:rsidRPr="0032157C">
        <w:rPr>
          <w:rFonts w:cs="Arial"/>
          <w:lang w:val="en-CA"/>
        </w:rPr>
        <w:t>rences</w:t>
      </w:r>
      <w:r w:rsidR="00792B91" w:rsidRPr="0032157C">
        <w:rPr>
          <w:rFonts w:cs="Arial"/>
          <w:lang w:val="en-CA"/>
        </w:rPr>
        <w:t xml:space="preserve"> omi</w:t>
      </w:r>
      <w:r w:rsidR="009D4AA5" w:rsidRPr="0032157C">
        <w:rPr>
          <w:rFonts w:cs="Arial"/>
          <w:lang w:val="en-CA"/>
        </w:rPr>
        <w:t>tted</w:t>
      </w:r>
      <w:r w:rsidR="00792B91" w:rsidRPr="0032157C">
        <w:rPr>
          <w:rFonts w:cs="Arial"/>
          <w:lang w:val="en-CA"/>
        </w:rPr>
        <w:t>]</w:t>
      </w:r>
    </w:p>
    <w:p w14:paraId="776F452F" w14:textId="0A6553AE" w:rsidR="00C94BDF" w:rsidRPr="0032157C" w:rsidRDefault="004A1C7C" w:rsidP="00164CBB">
      <w:pPr>
        <w:pStyle w:val="Paragraphe"/>
        <w:spacing w:line="280" w:lineRule="exact"/>
        <w:rPr>
          <w:rFonts w:cs="Arial"/>
          <w:lang w:val="en-CA"/>
        </w:rPr>
      </w:pPr>
      <w:r w:rsidRPr="0032157C">
        <w:rPr>
          <w:rFonts w:cs="Arial"/>
          <w:lang w:val="en-CA"/>
        </w:rPr>
        <w:t>Moreover</w:t>
      </w:r>
      <w:r w:rsidR="00C94BDF" w:rsidRPr="0032157C">
        <w:rPr>
          <w:rFonts w:cs="Arial"/>
          <w:lang w:val="en-CA"/>
        </w:rPr>
        <w:t xml:space="preserve">, </w:t>
      </w:r>
      <w:r w:rsidRPr="0032157C">
        <w:rPr>
          <w:rFonts w:cs="Arial"/>
          <w:lang w:val="en-CA"/>
        </w:rPr>
        <w:t>at the time</w:t>
      </w:r>
      <w:r w:rsidR="00BA6D28" w:rsidRPr="0032157C">
        <w:rPr>
          <w:rFonts w:cs="Arial"/>
          <w:lang w:val="en-CA"/>
        </w:rPr>
        <w:t xml:space="preserve"> </w:t>
      </w:r>
      <w:r w:rsidR="006A6314" w:rsidRPr="0032157C">
        <w:rPr>
          <w:rFonts w:cs="Arial"/>
          <w:lang w:val="en-CA"/>
        </w:rPr>
        <w:t xml:space="preserve">that </w:t>
      </w:r>
      <w:r w:rsidRPr="0032157C">
        <w:rPr>
          <w:rFonts w:cs="Arial"/>
          <w:lang w:val="en-CA"/>
        </w:rPr>
        <w:t>the authorization was granted</w:t>
      </w:r>
      <w:r w:rsidR="00C94BDF" w:rsidRPr="0032157C">
        <w:rPr>
          <w:rFonts w:cs="Arial"/>
          <w:lang w:val="en-CA"/>
        </w:rPr>
        <w:t>, M</w:t>
      </w:r>
      <w:r w:rsidRPr="0032157C">
        <w:rPr>
          <w:rFonts w:cs="Arial"/>
          <w:lang w:val="en-CA"/>
        </w:rPr>
        <w:t>r</w:t>
      </w:r>
      <w:r w:rsidR="00C94BDF" w:rsidRPr="0032157C">
        <w:rPr>
          <w:rFonts w:cs="Arial"/>
          <w:lang w:val="en-CA"/>
        </w:rPr>
        <w:t xml:space="preserve">. Zampino </w:t>
      </w:r>
      <w:r w:rsidRPr="0032157C">
        <w:rPr>
          <w:rFonts w:cs="Arial"/>
          <w:lang w:val="en-CA"/>
        </w:rPr>
        <w:t xml:space="preserve">was preparing for a trial </w:t>
      </w:r>
      <w:r w:rsidR="000118DF" w:rsidRPr="0032157C">
        <w:rPr>
          <w:rFonts w:cs="Arial"/>
          <w:lang w:val="en-CA"/>
        </w:rPr>
        <w:t>in which he was facing charges</w:t>
      </w:r>
      <w:r w:rsidR="00D676B4" w:rsidRPr="0032157C">
        <w:rPr>
          <w:rFonts w:cs="Arial"/>
          <w:lang w:val="en-CA"/>
        </w:rPr>
        <w:t xml:space="preserve">, </w:t>
      </w:r>
      <w:r w:rsidRPr="0032157C">
        <w:rPr>
          <w:rFonts w:cs="Arial"/>
          <w:lang w:val="en-CA"/>
        </w:rPr>
        <w:t>according to the</w:t>
      </w:r>
      <w:r w:rsidR="009853E8" w:rsidRPr="0032157C">
        <w:rPr>
          <w:rFonts w:cs="Arial"/>
          <w:lang w:val="en-CA"/>
        </w:rPr>
        <w:t xml:space="preserve"> trial</w:t>
      </w:r>
      <w:r w:rsidRPr="0032157C">
        <w:rPr>
          <w:rFonts w:cs="Arial"/>
          <w:lang w:val="en-CA"/>
        </w:rPr>
        <w:t xml:space="preserve"> judge</w:t>
      </w:r>
      <w:r w:rsidR="00D676B4" w:rsidRPr="0032157C">
        <w:rPr>
          <w:rFonts w:cs="Arial"/>
          <w:lang w:val="en-CA"/>
        </w:rPr>
        <w:t>,</w:t>
      </w:r>
      <w:r w:rsidR="00C94BDF" w:rsidRPr="0032157C">
        <w:rPr>
          <w:rFonts w:cs="Arial"/>
          <w:lang w:val="en-CA"/>
        </w:rPr>
        <w:t xml:space="preserve"> </w:t>
      </w:r>
      <w:r w:rsidRPr="0032157C">
        <w:rPr>
          <w:rFonts w:cs="Arial"/>
          <w:lang w:val="en-CA"/>
        </w:rPr>
        <w:t>for acts</w:t>
      </w:r>
      <w:r w:rsidR="000118DF" w:rsidRPr="0032157C">
        <w:rPr>
          <w:rFonts w:cs="Arial"/>
          <w:lang w:val="en-CA"/>
        </w:rPr>
        <w:t xml:space="preserve"> of a similar nature</w:t>
      </w:r>
      <w:r w:rsidRPr="0032157C">
        <w:rPr>
          <w:rFonts w:cs="Arial"/>
          <w:lang w:val="en-CA"/>
        </w:rPr>
        <w:t xml:space="preserve"> </w:t>
      </w:r>
      <w:r w:rsidR="00C94BDF" w:rsidRPr="0032157C">
        <w:rPr>
          <w:rFonts w:cs="Arial"/>
          <w:lang w:val="en-CA"/>
        </w:rPr>
        <w:t>(</w:t>
      </w:r>
      <w:r w:rsidR="00634AAC" w:rsidRPr="0032157C">
        <w:rPr>
          <w:rFonts w:cs="Arial"/>
          <w:i/>
          <w:iCs/>
          <w:lang w:val="en-CA"/>
        </w:rPr>
        <w:t xml:space="preserve">projet </w:t>
      </w:r>
      <w:r w:rsidR="00C94BDF" w:rsidRPr="0032157C">
        <w:rPr>
          <w:rFonts w:cs="Arial"/>
          <w:i/>
          <w:iCs/>
          <w:lang w:val="en-CA"/>
        </w:rPr>
        <w:t>Faufil</w:t>
      </w:r>
      <w:r w:rsidR="00C94BDF" w:rsidRPr="0032157C">
        <w:rPr>
          <w:rFonts w:cs="Arial"/>
          <w:lang w:val="en-CA"/>
        </w:rPr>
        <w:t xml:space="preserve">). </w:t>
      </w:r>
      <w:r w:rsidR="003A6375" w:rsidRPr="0032157C">
        <w:rPr>
          <w:rFonts w:cs="Arial"/>
          <w:lang w:val="en-CA"/>
        </w:rPr>
        <w:t xml:space="preserve">According to </w:t>
      </w:r>
      <w:r w:rsidR="009853E8" w:rsidRPr="0032157C">
        <w:rPr>
          <w:rFonts w:cs="Arial"/>
          <w:lang w:val="en-CA"/>
        </w:rPr>
        <w:t>her</w:t>
      </w:r>
      <w:r w:rsidR="003A6375" w:rsidRPr="0032157C">
        <w:rPr>
          <w:rFonts w:cs="Arial"/>
          <w:lang w:val="en-CA"/>
        </w:rPr>
        <w:t xml:space="preserve">, </w:t>
      </w:r>
      <w:r w:rsidR="00C12E66" w:rsidRPr="0032157C">
        <w:rPr>
          <w:rFonts w:cs="Arial"/>
          <w:lang w:val="en-CA"/>
        </w:rPr>
        <w:t>t</w:t>
      </w:r>
      <w:r w:rsidRPr="0032157C">
        <w:rPr>
          <w:rFonts w:cs="Arial"/>
          <w:lang w:val="en-CA"/>
        </w:rPr>
        <w:t>he authorizing judge should have</w:t>
      </w:r>
      <w:r w:rsidR="00C41255" w:rsidRPr="0032157C">
        <w:rPr>
          <w:rFonts w:cs="Arial"/>
          <w:lang w:val="en-CA"/>
        </w:rPr>
        <w:t xml:space="preserve"> thereupon</w:t>
      </w:r>
      <w:r w:rsidRPr="0032157C">
        <w:rPr>
          <w:rFonts w:cs="Arial"/>
          <w:lang w:val="en-CA"/>
        </w:rPr>
        <w:t xml:space="preserve"> taken that situation into account and have been </w:t>
      </w:r>
      <w:r w:rsidR="00005C52" w:rsidRPr="0032157C">
        <w:rPr>
          <w:rFonts w:cs="Arial"/>
          <w:lang w:val="en-CA"/>
        </w:rPr>
        <w:t>stricter</w:t>
      </w:r>
      <w:r w:rsidRPr="0032157C">
        <w:rPr>
          <w:rFonts w:cs="Arial"/>
          <w:lang w:val="en-CA"/>
        </w:rPr>
        <w:t xml:space="preserve"> as </w:t>
      </w:r>
      <w:r w:rsidR="006A6314" w:rsidRPr="0032157C">
        <w:rPr>
          <w:rFonts w:cs="Arial"/>
          <w:lang w:val="en-CA"/>
        </w:rPr>
        <w:t>to</w:t>
      </w:r>
      <w:r w:rsidR="00241A3B" w:rsidRPr="0032157C">
        <w:rPr>
          <w:rFonts w:cs="Arial"/>
          <w:lang w:val="en-CA"/>
        </w:rPr>
        <w:t xml:space="preserve"> the</w:t>
      </w:r>
      <w:r w:rsidRPr="0032157C">
        <w:rPr>
          <w:rFonts w:cs="Arial"/>
          <w:lang w:val="en-CA"/>
        </w:rPr>
        <w:t xml:space="preserve"> information </w:t>
      </w:r>
      <w:r w:rsidR="006A6314" w:rsidRPr="0032157C">
        <w:rPr>
          <w:rFonts w:cs="Arial"/>
          <w:lang w:val="en-CA"/>
        </w:rPr>
        <w:t xml:space="preserve">that </w:t>
      </w:r>
      <w:r w:rsidR="00005C52" w:rsidRPr="0032157C">
        <w:rPr>
          <w:rFonts w:cs="Arial"/>
          <w:lang w:val="en-CA"/>
        </w:rPr>
        <w:t>was</w:t>
      </w:r>
      <w:r w:rsidRPr="0032157C">
        <w:rPr>
          <w:rFonts w:cs="Arial"/>
          <w:lang w:val="en-CA"/>
        </w:rPr>
        <w:t xml:space="preserve"> to be </w:t>
      </w:r>
      <w:r w:rsidR="00C12E66" w:rsidRPr="0032157C">
        <w:rPr>
          <w:rFonts w:cs="Arial"/>
          <w:lang w:val="en-CA"/>
        </w:rPr>
        <w:t xml:space="preserve">disclosed </w:t>
      </w:r>
      <w:r w:rsidRPr="0032157C">
        <w:rPr>
          <w:rFonts w:cs="Arial"/>
          <w:lang w:val="en-CA"/>
        </w:rPr>
        <w:t xml:space="preserve">to him </w:t>
      </w:r>
      <w:r w:rsidR="00C12E66" w:rsidRPr="0032157C">
        <w:rPr>
          <w:rFonts w:cs="Arial"/>
          <w:lang w:val="en-CA"/>
        </w:rPr>
        <w:t>by</w:t>
      </w:r>
      <w:r w:rsidRPr="0032157C">
        <w:rPr>
          <w:rFonts w:cs="Arial"/>
          <w:lang w:val="en-CA"/>
        </w:rPr>
        <w:t xml:space="preserve"> the</w:t>
      </w:r>
      <w:r w:rsidR="00005C52" w:rsidRPr="0032157C">
        <w:rPr>
          <w:rFonts w:cs="Arial"/>
          <w:lang w:val="en-CA"/>
        </w:rPr>
        <w:t xml:space="preserve"> </w:t>
      </w:r>
      <w:r w:rsidR="0071275A" w:rsidRPr="0032157C">
        <w:rPr>
          <w:rFonts w:cs="Arial"/>
          <w:lang w:val="en-CA"/>
        </w:rPr>
        <w:t>Information to Obtain (ITO)</w:t>
      </w:r>
      <w:r w:rsidR="00C12E66" w:rsidRPr="0032157C">
        <w:rPr>
          <w:rFonts w:cs="Arial"/>
          <w:lang w:val="en-CA"/>
        </w:rPr>
        <w:t xml:space="preserve"> </w:t>
      </w:r>
      <w:r w:rsidR="00C94BDF" w:rsidRPr="0032157C">
        <w:rPr>
          <w:rFonts w:cs="Arial"/>
          <w:lang w:val="en-CA"/>
        </w:rPr>
        <w:t>(</w:t>
      </w:r>
      <w:r w:rsidRPr="0032157C">
        <w:rPr>
          <w:rFonts w:cs="Arial"/>
          <w:lang w:val="en-CA"/>
        </w:rPr>
        <w:t xml:space="preserve">for example, the names and contact </w:t>
      </w:r>
      <w:r w:rsidR="00C12E66" w:rsidRPr="0032157C">
        <w:rPr>
          <w:rFonts w:cs="Arial"/>
          <w:lang w:val="en-CA"/>
        </w:rPr>
        <w:t xml:space="preserve">details </w:t>
      </w:r>
      <w:r w:rsidRPr="0032157C">
        <w:rPr>
          <w:rFonts w:cs="Arial"/>
          <w:lang w:val="en-CA"/>
        </w:rPr>
        <w:t>of the targets’ lawyers</w:t>
      </w:r>
      <w:r w:rsidR="00C94BDF" w:rsidRPr="0032157C">
        <w:rPr>
          <w:rFonts w:cs="Arial"/>
          <w:lang w:val="en-CA"/>
        </w:rPr>
        <w:t xml:space="preserve">) </w:t>
      </w:r>
      <w:r w:rsidRPr="0032157C">
        <w:rPr>
          <w:rFonts w:cs="Arial"/>
          <w:lang w:val="en-CA"/>
        </w:rPr>
        <w:t>as well as</w:t>
      </w:r>
      <w:r w:rsidR="00005C52" w:rsidRPr="0032157C">
        <w:rPr>
          <w:rFonts w:cs="Arial"/>
          <w:lang w:val="en-CA"/>
        </w:rPr>
        <w:t xml:space="preserve"> to</w:t>
      </w:r>
      <w:r w:rsidRPr="0032157C">
        <w:rPr>
          <w:rFonts w:cs="Arial"/>
          <w:lang w:val="en-CA"/>
        </w:rPr>
        <w:t xml:space="preserve"> the </w:t>
      </w:r>
      <w:r w:rsidR="00BA6D28" w:rsidRPr="0032157C">
        <w:rPr>
          <w:rFonts w:cs="Arial"/>
          <w:lang w:val="en-CA"/>
        </w:rPr>
        <w:t>measures to protect</w:t>
      </w:r>
      <w:r w:rsidRPr="0032157C">
        <w:rPr>
          <w:rFonts w:cs="Arial"/>
          <w:lang w:val="en-CA"/>
        </w:rPr>
        <w:t xml:space="preserve"> solicitor-client privilege</w:t>
      </w:r>
      <w:r w:rsidR="00C94BDF" w:rsidRPr="0032157C">
        <w:rPr>
          <w:rFonts w:cs="Arial"/>
          <w:lang w:val="en-CA"/>
        </w:rPr>
        <w:t>.</w:t>
      </w:r>
    </w:p>
    <w:p w14:paraId="02BE171C" w14:textId="47C0FC64" w:rsidR="00C94BDF" w:rsidRPr="0032157C" w:rsidRDefault="00021CE0" w:rsidP="00164CBB">
      <w:pPr>
        <w:pStyle w:val="Paragraphe"/>
        <w:spacing w:line="280" w:lineRule="exact"/>
        <w:rPr>
          <w:rFonts w:cs="Arial"/>
          <w:lang w:val="en-CA"/>
        </w:rPr>
      </w:pPr>
      <w:r w:rsidRPr="0032157C">
        <w:rPr>
          <w:rFonts w:cs="Arial"/>
          <w:lang w:val="en-CA"/>
        </w:rPr>
        <w:t xml:space="preserve">She </w:t>
      </w:r>
      <w:r w:rsidR="00583E19" w:rsidRPr="0032157C">
        <w:rPr>
          <w:rFonts w:cs="Arial"/>
          <w:lang w:val="en-CA"/>
        </w:rPr>
        <w:t>was critical</w:t>
      </w:r>
      <w:r w:rsidRPr="0032157C">
        <w:rPr>
          <w:rFonts w:cs="Arial"/>
          <w:lang w:val="en-CA"/>
        </w:rPr>
        <w:t xml:space="preserve"> not only </w:t>
      </w:r>
      <w:r w:rsidR="00583E19" w:rsidRPr="0032157C">
        <w:rPr>
          <w:rFonts w:cs="Arial"/>
          <w:lang w:val="en-CA"/>
        </w:rPr>
        <w:t>of</w:t>
      </w:r>
      <w:r w:rsidRPr="0032157C">
        <w:rPr>
          <w:rFonts w:cs="Arial"/>
          <w:lang w:val="en-CA"/>
        </w:rPr>
        <w:t xml:space="preserve"> the duration and the circumstances of the wiretapping, but also </w:t>
      </w:r>
      <w:r w:rsidR="00583E19" w:rsidRPr="0032157C">
        <w:rPr>
          <w:rFonts w:cs="Arial"/>
          <w:lang w:val="en-CA"/>
        </w:rPr>
        <w:t xml:space="preserve">of </w:t>
      </w:r>
      <w:r w:rsidRPr="0032157C">
        <w:rPr>
          <w:rFonts w:cs="Arial"/>
          <w:lang w:val="en-CA"/>
        </w:rPr>
        <w:t xml:space="preserve">the use of investigative techniques that sought to elicit </w:t>
      </w:r>
      <w:r w:rsidR="00583E19" w:rsidRPr="0032157C">
        <w:rPr>
          <w:rFonts w:cs="Arial"/>
          <w:lang w:val="en-CA"/>
        </w:rPr>
        <w:t>reactions</w:t>
      </w:r>
      <w:r w:rsidRPr="0032157C">
        <w:rPr>
          <w:rFonts w:cs="Arial"/>
          <w:lang w:val="en-CA"/>
        </w:rPr>
        <w:t xml:space="preserve"> from the targets </w:t>
      </w:r>
      <w:r w:rsidR="00583E19" w:rsidRPr="0032157C">
        <w:rPr>
          <w:rFonts w:cs="Arial"/>
          <w:lang w:val="en-CA"/>
        </w:rPr>
        <w:t>in order to</w:t>
      </w:r>
      <w:r w:rsidRPr="0032157C">
        <w:rPr>
          <w:rFonts w:cs="Arial"/>
          <w:lang w:val="en-CA"/>
        </w:rPr>
        <w:t xml:space="preserve"> obtain evidence in the form of conversation</w:t>
      </w:r>
      <w:r w:rsidR="00C94BDF" w:rsidRPr="0032157C">
        <w:rPr>
          <w:rFonts w:cs="Arial"/>
          <w:lang w:val="en-CA"/>
        </w:rPr>
        <w:t>s.</w:t>
      </w:r>
    </w:p>
    <w:p w14:paraId="51894A8A" w14:textId="3C1BD3D9" w:rsidR="00C94BDF" w:rsidRPr="0032157C" w:rsidRDefault="00021CE0" w:rsidP="00164CBB">
      <w:pPr>
        <w:pStyle w:val="Paragraphe"/>
        <w:spacing w:line="280" w:lineRule="exact"/>
        <w:rPr>
          <w:rFonts w:cs="Arial"/>
          <w:lang w:val="en-CA"/>
        </w:rPr>
      </w:pPr>
      <w:r w:rsidRPr="0032157C">
        <w:rPr>
          <w:rFonts w:cs="Arial"/>
          <w:lang w:val="en-CA"/>
        </w:rPr>
        <w:t xml:space="preserve">She rejected the </w:t>
      </w:r>
      <w:r w:rsidR="00293327" w:rsidRPr="0032157C">
        <w:rPr>
          <w:rFonts w:cs="Arial"/>
          <w:lang w:val="en-CA"/>
        </w:rPr>
        <w:t>notion</w:t>
      </w:r>
      <w:r w:rsidRPr="0032157C">
        <w:rPr>
          <w:rFonts w:cs="Arial"/>
          <w:lang w:val="en-CA"/>
        </w:rPr>
        <w:t xml:space="preserve"> advanced by the appellant that </w:t>
      </w:r>
      <w:r w:rsidR="00293327" w:rsidRPr="0032157C">
        <w:rPr>
          <w:rFonts w:cs="Arial"/>
          <w:lang w:val="en-CA"/>
        </w:rPr>
        <w:t xml:space="preserve">the </w:t>
      </w:r>
      <w:r w:rsidRPr="0032157C">
        <w:rPr>
          <w:rFonts w:cs="Arial"/>
          <w:lang w:val="en-CA"/>
        </w:rPr>
        <w:t>interceptions involving law</w:t>
      </w:r>
      <w:r w:rsidR="00293327" w:rsidRPr="0032157C">
        <w:rPr>
          <w:rFonts w:cs="Arial"/>
          <w:lang w:val="en-CA"/>
        </w:rPr>
        <w:t>yers occurred inadvertently</w:t>
      </w:r>
      <w:r w:rsidR="00C94BDF" w:rsidRPr="0032157C">
        <w:rPr>
          <w:rFonts w:cs="Arial"/>
          <w:lang w:val="en-CA"/>
        </w:rPr>
        <w:t xml:space="preserve">. </w:t>
      </w:r>
      <w:r w:rsidR="00293327" w:rsidRPr="0032157C">
        <w:rPr>
          <w:rFonts w:cs="Arial"/>
          <w:lang w:val="en-CA"/>
        </w:rPr>
        <w:t>Rather, in her words, they were [</w:t>
      </w:r>
      <w:r w:rsidR="00293327" w:rsidRPr="0032157C">
        <w:rPr>
          <w:rFonts w:cs="Arial"/>
          <w:smallCaps/>
          <w:lang w:val="en-CA"/>
        </w:rPr>
        <w:t>translation</w:t>
      </w:r>
      <w:r w:rsidR="00293327" w:rsidRPr="0032157C">
        <w:rPr>
          <w:rFonts w:cs="Arial"/>
          <w:lang w:val="en-CA"/>
        </w:rPr>
        <w:t>] “intended</w:t>
      </w:r>
      <w:r w:rsidR="00C94BDF" w:rsidRPr="0032157C">
        <w:rPr>
          <w:rFonts w:cs="Arial"/>
          <w:lang w:val="en-CA"/>
        </w:rPr>
        <w:t xml:space="preserve">, </w:t>
      </w:r>
      <w:r w:rsidR="00293327" w:rsidRPr="0032157C">
        <w:rPr>
          <w:rFonts w:cs="Arial"/>
          <w:lang w:val="en-CA"/>
        </w:rPr>
        <w:t>targeted and inevitable”</w:t>
      </w:r>
      <w:r w:rsidR="00C94BDF" w:rsidRPr="0032157C">
        <w:rPr>
          <w:rFonts w:cs="Arial"/>
          <w:lang w:val="en-CA"/>
        </w:rPr>
        <w:t xml:space="preserve">. </w:t>
      </w:r>
    </w:p>
    <w:p w14:paraId="1AFD60E9" w14:textId="7FD86A80" w:rsidR="00C94BDF" w:rsidRPr="0032157C" w:rsidRDefault="00293327" w:rsidP="00164CBB">
      <w:pPr>
        <w:pStyle w:val="Paragraphe"/>
        <w:spacing w:line="280" w:lineRule="exact"/>
        <w:rPr>
          <w:rFonts w:cs="Arial"/>
          <w:lang w:val="en-CA"/>
        </w:rPr>
      </w:pPr>
      <w:r w:rsidRPr="0032157C">
        <w:rPr>
          <w:rFonts w:cs="Arial"/>
          <w:lang w:val="en-CA"/>
        </w:rPr>
        <w:t>In the judge’s view</w:t>
      </w:r>
      <w:r w:rsidR="00C94BDF" w:rsidRPr="0032157C">
        <w:rPr>
          <w:rFonts w:cs="Arial"/>
          <w:lang w:val="en-CA"/>
        </w:rPr>
        <w:t xml:space="preserve">, </w:t>
      </w:r>
      <w:r w:rsidRPr="0032157C">
        <w:rPr>
          <w:rFonts w:cs="Arial"/>
          <w:lang w:val="en-CA"/>
        </w:rPr>
        <w:t xml:space="preserve">those communications should have been blocked at the outset and kept </w:t>
      </w:r>
      <w:r w:rsidR="00C96C54" w:rsidRPr="0032157C">
        <w:rPr>
          <w:rFonts w:cs="Arial"/>
          <w:lang w:val="en-CA"/>
        </w:rPr>
        <w:t xml:space="preserve">under </w:t>
      </w:r>
      <w:r w:rsidRPr="0032157C">
        <w:rPr>
          <w:rFonts w:cs="Arial"/>
          <w:lang w:val="en-CA"/>
        </w:rPr>
        <w:t>seal [</w:t>
      </w:r>
      <w:r w:rsidRPr="0032157C">
        <w:rPr>
          <w:rFonts w:cs="Arial"/>
          <w:smallCaps/>
          <w:lang w:val="en-CA"/>
        </w:rPr>
        <w:t>translation</w:t>
      </w:r>
      <w:r w:rsidRPr="0032157C">
        <w:rPr>
          <w:rFonts w:cs="Arial"/>
          <w:lang w:val="en-CA"/>
        </w:rPr>
        <w:t xml:space="preserve">] “without anyone having access thereto, except </w:t>
      </w:r>
      <w:r w:rsidR="00241A3B" w:rsidRPr="0032157C">
        <w:rPr>
          <w:rFonts w:cs="Arial"/>
          <w:lang w:val="en-CA"/>
        </w:rPr>
        <w:t>following</w:t>
      </w:r>
      <w:r w:rsidRPr="0032157C">
        <w:rPr>
          <w:rFonts w:cs="Arial"/>
          <w:lang w:val="en-CA"/>
        </w:rPr>
        <w:t xml:space="preserve"> a hearing, </w:t>
      </w:r>
      <w:r w:rsidR="00C96C54" w:rsidRPr="0032157C">
        <w:rPr>
          <w:rFonts w:cs="Arial"/>
          <w:lang w:val="en-CA"/>
        </w:rPr>
        <w:t xml:space="preserve">the parties’ </w:t>
      </w:r>
      <w:r w:rsidRPr="0032157C">
        <w:rPr>
          <w:rFonts w:cs="Arial"/>
          <w:lang w:val="en-CA"/>
        </w:rPr>
        <w:t>representation</w:t>
      </w:r>
      <w:r w:rsidR="00C96C54" w:rsidRPr="0032157C">
        <w:rPr>
          <w:rFonts w:cs="Arial"/>
          <w:lang w:val="en-CA"/>
        </w:rPr>
        <w:t>s</w:t>
      </w:r>
      <w:r w:rsidRPr="0032157C">
        <w:rPr>
          <w:rFonts w:cs="Arial"/>
          <w:lang w:val="en-CA"/>
        </w:rPr>
        <w:t xml:space="preserve"> and judgement allowing</w:t>
      </w:r>
      <w:r w:rsidR="00583E19" w:rsidRPr="0032157C">
        <w:rPr>
          <w:rFonts w:cs="Arial"/>
          <w:lang w:val="en-CA"/>
        </w:rPr>
        <w:t xml:space="preserve"> their</w:t>
      </w:r>
      <w:r w:rsidRPr="0032157C">
        <w:rPr>
          <w:rFonts w:cs="Arial"/>
          <w:lang w:val="en-CA"/>
        </w:rPr>
        <w:t xml:space="preserve"> disclosure</w:t>
      </w:r>
      <w:r w:rsidR="00BA56D2" w:rsidRPr="0032157C">
        <w:rPr>
          <w:rFonts w:cs="Arial"/>
          <w:lang w:val="en-CA"/>
        </w:rPr>
        <w:t>,</w:t>
      </w:r>
      <w:r w:rsidRPr="0032157C">
        <w:rPr>
          <w:rFonts w:cs="Arial"/>
          <w:lang w:val="en-CA"/>
        </w:rPr>
        <w:t xml:space="preserve"> until the end of the proceedings” especially </w:t>
      </w:r>
      <w:r w:rsidR="00C96C54" w:rsidRPr="0032157C">
        <w:rPr>
          <w:rFonts w:cs="Arial"/>
          <w:lang w:val="en-CA"/>
        </w:rPr>
        <w:t>given</w:t>
      </w:r>
      <w:r w:rsidRPr="0032157C">
        <w:rPr>
          <w:rFonts w:cs="Arial"/>
          <w:lang w:val="en-CA"/>
        </w:rPr>
        <w:t xml:space="preserve"> that the requirements of s. </w:t>
      </w:r>
      <w:r w:rsidR="001300B7" w:rsidRPr="0032157C">
        <w:rPr>
          <w:rFonts w:cs="Arial"/>
          <w:lang w:val="en-CA"/>
        </w:rPr>
        <w:t xml:space="preserve">186(2) </w:t>
      </w:r>
      <w:r w:rsidR="00471437" w:rsidRPr="0032157C">
        <w:rPr>
          <w:rFonts w:cs="Arial"/>
          <w:i/>
          <w:iCs/>
          <w:lang w:val="en-CA"/>
        </w:rPr>
        <w:t>Cr. C.</w:t>
      </w:r>
      <w:r w:rsidR="001300B7" w:rsidRPr="0032157C">
        <w:rPr>
          <w:rFonts w:cs="Arial"/>
          <w:lang w:val="en-CA"/>
        </w:rPr>
        <w:t xml:space="preserve"> </w:t>
      </w:r>
      <w:r w:rsidRPr="0032157C">
        <w:rPr>
          <w:rFonts w:cs="Arial"/>
          <w:lang w:val="en-CA"/>
        </w:rPr>
        <w:t>had not been met</w:t>
      </w:r>
      <w:r w:rsidR="00C94BDF" w:rsidRPr="0032157C">
        <w:rPr>
          <w:rFonts w:cs="Arial"/>
          <w:lang w:val="en-CA"/>
        </w:rPr>
        <w:t xml:space="preserve">. </w:t>
      </w:r>
      <w:r w:rsidRPr="0032157C">
        <w:rPr>
          <w:rFonts w:cs="Arial"/>
          <w:lang w:val="en-CA"/>
        </w:rPr>
        <w:t xml:space="preserve">The </w:t>
      </w:r>
      <w:r w:rsidR="009853E8" w:rsidRPr="0032157C">
        <w:rPr>
          <w:rFonts w:cs="Arial"/>
          <w:lang w:val="en-CA"/>
        </w:rPr>
        <w:t>s</w:t>
      </w:r>
      <w:r w:rsidRPr="0032157C">
        <w:rPr>
          <w:rFonts w:cs="Arial"/>
          <w:lang w:val="en-CA"/>
        </w:rPr>
        <w:t xml:space="preserve">tate displayed laxity in the management of the authorization and the situation was </w:t>
      </w:r>
      <w:r w:rsidR="00BA56D2" w:rsidRPr="0032157C">
        <w:rPr>
          <w:rFonts w:cs="Arial"/>
          <w:lang w:val="en-CA"/>
        </w:rPr>
        <w:t>exacerbated</w:t>
      </w:r>
      <w:r w:rsidR="00D442AA" w:rsidRPr="0032157C">
        <w:rPr>
          <w:rFonts w:cs="Arial"/>
          <w:lang w:val="en-CA"/>
        </w:rPr>
        <w:t xml:space="preserve"> by the </w:t>
      </w:r>
      <w:r w:rsidR="00BA56D2" w:rsidRPr="0032157C">
        <w:rPr>
          <w:rFonts w:cs="Arial"/>
          <w:lang w:val="en-CA"/>
        </w:rPr>
        <w:t>monitoring</w:t>
      </w:r>
      <w:r w:rsidR="00D442AA" w:rsidRPr="0032157C">
        <w:rPr>
          <w:rFonts w:cs="Arial"/>
          <w:lang w:val="en-CA"/>
        </w:rPr>
        <w:t xml:space="preserve"> of the communications by the authorizing judge and their disclosure to police</w:t>
      </w:r>
      <w:r w:rsidR="00C94BDF" w:rsidRPr="0032157C">
        <w:rPr>
          <w:rFonts w:cs="Arial"/>
          <w:lang w:val="en-CA"/>
        </w:rPr>
        <w:t xml:space="preserve">, </w:t>
      </w:r>
      <w:r w:rsidR="00BA56D2" w:rsidRPr="0032157C">
        <w:rPr>
          <w:rFonts w:cs="Arial"/>
          <w:lang w:val="en-CA"/>
        </w:rPr>
        <w:t>in the absence of</w:t>
      </w:r>
      <w:r w:rsidR="00D442AA" w:rsidRPr="0032157C">
        <w:rPr>
          <w:rFonts w:cs="Arial"/>
          <w:lang w:val="en-CA"/>
        </w:rPr>
        <w:t xml:space="preserve"> argument</w:t>
      </w:r>
      <w:r w:rsidR="00C94BDF" w:rsidRPr="0032157C">
        <w:rPr>
          <w:rFonts w:cs="Arial"/>
          <w:lang w:val="en-CA"/>
        </w:rPr>
        <w:t xml:space="preserve">, </w:t>
      </w:r>
      <w:r w:rsidR="00D442AA" w:rsidRPr="0032157C">
        <w:rPr>
          <w:rFonts w:cs="Arial"/>
          <w:lang w:val="en-CA"/>
        </w:rPr>
        <w:t>whereas</w:t>
      </w:r>
      <w:r w:rsidR="00C94BDF" w:rsidRPr="0032157C">
        <w:rPr>
          <w:rFonts w:cs="Arial"/>
          <w:lang w:val="en-CA"/>
        </w:rPr>
        <w:t xml:space="preserve"> M</w:t>
      </w:r>
      <w:r w:rsidR="00D442AA" w:rsidRPr="0032157C">
        <w:rPr>
          <w:rFonts w:cs="Arial"/>
          <w:lang w:val="en-CA"/>
        </w:rPr>
        <w:t>r</w:t>
      </w:r>
      <w:r w:rsidR="00C94BDF" w:rsidRPr="0032157C">
        <w:rPr>
          <w:rFonts w:cs="Arial"/>
          <w:lang w:val="en-CA"/>
        </w:rPr>
        <w:t xml:space="preserve">. Zampino </w:t>
      </w:r>
      <w:r w:rsidR="00D442AA" w:rsidRPr="0032157C">
        <w:rPr>
          <w:rFonts w:cs="Arial"/>
          <w:lang w:val="en-CA"/>
        </w:rPr>
        <w:t>was to be tried in the</w:t>
      </w:r>
      <w:r w:rsidR="00D676B4" w:rsidRPr="0032157C">
        <w:rPr>
          <w:rFonts w:cs="Arial"/>
          <w:i/>
          <w:iCs/>
          <w:lang w:val="en-CA"/>
        </w:rPr>
        <w:t xml:space="preserve"> Faufil</w:t>
      </w:r>
      <w:r w:rsidR="00D442AA" w:rsidRPr="0032157C">
        <w:rPr>
          <w:rFonts w:cs="Arial"/>
          <w:lang w:val="en-CA"/>
        </w:rPr>
        <w:t xml:space="preserve"> case.</w:t>
      </w:r>
      <w:r w:rsidR="00C94BDF" w:rsidRPr="0032157C">
        <w:rPr>
          <w:rFonts w:cs="Arial"/>
          <w:lang w:val="en-CA"/>
        </w:rPr>
        <w:t xml:space="preserve"> </w:t>
      </w:r>
      <w:r w:rsidR="00D442AA" w:rsidRPr="0032157C">
        <w:rPr>
          <w:rFonts w:cs="Arial"/>
          <w:lang w:val="en-CA"/>
        </w:rPr>
        <w:t xml:space="preserve">She was therefore of the </w:t>
      </w:r>
      <w:r w:rsidR="00583E19" w:rsidRPr="0032157C">
        <w:rPr>
          <w:rFonts w:cs="Arial"/>
          <w:lang w:val="en-CA"/>
        </w:rPr>
        <w:t>opinion</w:t>
      </w:r>
      <w:r w:rsidR="00D442AA" w:rsidRPr="0032157C">
        <w:rPr>
          <w:rFonts w:cs="Arial"/>
          <w:lang w:val="en-CA"/>
        </w:rPr>
        <w:t xml:space="preserve"> that there had been numerous and serious violations </w:t>
      </w:r>
      <w:r w:rsidR="00BA56D2" w:rsidRPr="0032157C">
        <w:rPr>
          <w:rFonts w:cs="Arial"/>
          <w:lang w:val="en-CA"/>
        </w:rPr>
        <w:t>of</w:t>
      </w:r>
      <w:r w:rsidR="00D442AA" w:rsidRPr="0032157C">
        <w:rPr>
          <w:rFonts w:cs="Arial"/>
          <w:lang w:val="en-CA"/>
        </w:rPr>
        <w:t xml:space="preserve"> ss</w:t>
      </w:r>
      <w:r w:rsidR="00C94BDF" w:rsidRPr="0032157C">
        <w:rPr>
          <w:rFonts w:cs="Arial"/>
          <w:lang w:val="en-CA"/>
        </w:rPr>
        <w:t xml:space="preserve">. 7, 8 </w:t>
      </w:r>
      <w:r w:rsidR="00D442AA" w:rsidRPr="0032157C">
        <w:rPr>
          <w:rFonts w:cs="Arial"/>
          <w:lang w:val="en-CA"/>
        </w:rPr>
        <w:t>and</w:t>
      </w:r>
      <w:r w:rsidR="00C94BDF" w:rsidRPr="0032157C">
        <w:rPr>
          <w:rFonts w:cs="Arial"/>
          <w:lang w:val="en-CA"/>
        </w:rPr>
        <w:t xml:space="preserve"> 11</w:t>
      </w:r>
      <w:r w:rsidR="00D442AA" w:rsidRPr="0032157C">
        <w:rPr>
          <w:rFonts w:cs="Arial"/>
          <w:i/>
          <w:iCs/>
          <w:lang w:val="en-CA"/>
        </w:rPr>
        <w:t>(</w:t>
      </w:r>
      <w:r w:rsidR="00C94BDF" w:rsidRPr="0032157C">
        <w:rPr>
          <w:rFonts w:cs="Arial"/>
          <w:i/>
          <w:iCs/>
          <w:lang w:val="en-CA"/>
        </w:rPr>
        <w:t>d</w:t>
      </w:r>
      <w:r w:rsidR="00C94BDF" w:rsidRPr="0032157C">
        <w:rPr>
          <w:rFonts w:cs="Arial"/>
          <w:lang w:val="en-CA"/>
        </w:rPr>
        <w:t xml:space="preserve">) </w:t>
      </w:r>
      <w:r w:rsidR="00D442AA" w:rsidRPr="0032157C">
        <w:rPr>
          <w:rFonts w:cs="Arial"/>
          <w:lang w:val="en-CA"/>
        </w:rPr>
        <w:t>of the</w:t>
      </w:r>
      <w:r w:rsidR="00C94BDF" w:rsidRPr="0032157C">
        <w:rPr>
          <w:rFonts w:cs="Arial"/>
          <w:lang w:val="en-CA"/>
        </w:rPr>
        <w:t xml:space="preserve"> </w:t>
      </w:r>
      <w:r w:rsidR="00C94BDF" w:rsidRPr="0032157C">
        <w:rPr>
          <w:rFonts w:cs="Arial"/>
          <w:i/>
          <w:iCs/>
          <w:lang w:val="en-CA"/>
        </w:rPr>
        <w:t>Charte</w:t>
      </w:r>
      <w:r w:rsidR="00D442AA" w:rsidRPr="0032157C">
        <w:rPr>
          <w:rFonts w:cs="Arial"/>
          <w:i/>
          <w:iCs/>
          <w:lang w:val="en-CA"/>
        </w:rPr>
        <w:t>r</w:t>
      </w:r>
      <w:r w:rsidR="00C94BDF" w:rsidRPr="0032157C">
        <w:rPr>
          <w:rFonts w:cs="Arial"/>
          <w:i/>
          <w:iCs/>
          <w:lang w:val="en-CA"/>
        </w:rPr>
        <w:t xml:space="preserve">. </w:t>
      </w:r>
    </w:p>
    <w:p w14:paraId="057B8DC9" w14:textId="7BD3A45F" w:rsidR="00C94BDF" w:rsidRPr="0032157C" w:rsidRDefault="00BA56D2" w:rsidP="00164CBB">
      <w:pPr>
        <w:pStyle w:val="Paragraphe"/>
        <w:spacing w:line="280" w:lineRule="exact"/>
        <w:rPr>
          <w:rFonts w:cs="Arial"/>
          <w:lang w:val="en-CA"/>
        </w:rPr>
      </w:pPr>
      <w:r w:rsidRPr="0032157C">
        <w:rPr>
          <w:rFonts w:cs="Arial"/>
          <w:lang w:val="en-CA"/>
        </w:rPr>
        <w:t>Relying on a double presumption</w:t>
      </w:r>
      <w:r w:rsidR="00C94BDF" w:rsidRPr="0032157C">
        <w:rPr>
          <w:rFonts w:cs="Arial"/>
          <w:lang w:val="en-CA"/>
        </w:rPr>
        <w:t xml:space="preserve"> (</w:t>
      </w:r>
      <w:r w:rsidR="00822034" w:rsidRPr="0032157C">
        <w:rPr>
          <w:rFonts w:cs="Arial"/>
          <w:lang w:val="en-CA"/>
        </w:rPr>
        <w:t xml:space="preserve">that communications with a lawyer are privileged and that a breach of </w:t>
      </w:r>
      <w:r w:rsidR="0095612D" w:rsidRPr="0032157C">
        <w:rPr>
          <w:rFonts w:cs="Arial"/>
          <w:lang w:val="en-CA"/>
        </w:rPr>
        <w:t xml:space="preserve">the </w:t>
      </w:r>
      <w:r w:rsidR="00822034" w:rsidRPr="0032157C">
        <w:rPr>
          <w:rFonts w:cs="Arial"/>
          <w:lang w:val="en-CA"/>
        </w:rPr>
        <w:t xml:space="preserve">privilege </w:t>
      </w:r>
      <w:r w:rsidR="0095612D" w:rsidRPr="0032157C">
        <w:rPr>
          <w:rFonts w:cs="Arial"/>
          <w:lang w:val="en-CA"/>
        </w:rPr>
        <w:t>is prejudicial</w:t>
      </w:r>
      <w:r w:rsidR="00822034" w:rsidRPr="0032157C">
        <w:rPr>
          <w:rFonts w:cs="Arial"/>
          <w:lang w:val="en-CA"/>
        </w:rPr>
        <w:t xml:space="preserve"> to trial fairness</w:t>
      </w:r>
      <w:r w:rsidR="001300B7" w:rsidRPr="0032157C">
        <w:rPr>
          <w:rFonts w:cs="Arial"/>
          <w:lang w:val="en-CA"/>
        </w:rPr>
        <w:t>)</w:t>
      </w:r>
      <w:r w:rsidR="00CB145F" w:rsidRPr="0032157C">
        <w:rPr>
          <w:rFonts w:cs="Arial"/>
          <w:lang w:val="en-CA"/>
        </w:rPr>
        <w:t>,</w:t>
      </w:r>
      <w:r w:rsidR="001300B7" w:rsidRPr="0032157C">
        <w:rPr>
          <w:rFonts w:cs="Arial"/>
          <w:lang w:val="en-CA"/>
        </w:rPr>
        <w:t xml:space="preserve"> </w:t>
      </w:r>
      <w:r w:rsidR="00822034" w:rsidRPr="0032157C">
        <w:rPr>
          <w:rFonts w:cs="Arial"/>
          <w:lang w:val="en-CA"/>
        </w:rPr>
        <w:t xml:space="preserve">she was of the view that the </w:t>
      </w:r>
      <w:r w:rsidR="009853E8" w:rsidRPr="0032157C">
        <w:rPr>
          <w:rFonts w:cs="Arial"/>
          <w:lang w:val="en-CA"/>
        </w:rPr>
        <w:t>s</w:t>
      </w:r>
      <w:r w:rsidR="00822034" w:rsidRPr="0032157C">
        <w:rPr>
          <w:rFonts w:cs="Arial"/>
          <w:lang w:val="en-CA"/>
        </w:rPr>
        <w:t>tate’s conduct was all the more serious</w:t>
      </w:r>
      <w:r w:rsidR="00A24996" w:rsidRPr="0032157C">
        <w:rPr>
          <w:rFonts w:cs="Arial"/>
          <w:lang w:val="en-CA"/>
        </w:rPr>
        <w:t>.</w:t>
      </w:r>
    </w:p>
    <w:p w14:paraId="456CBE74" w14:textId="77777777" w:rsidR="00164CBB" w:rsidRPr="0032157C" w:rsidRDefault="00164CBB">
      <w:pPr>
        <w:spacing w:line="240" w:lineRule="auto"/>
        <w:rPr>
          <w:rFonts w:cs="Arial"/>
          <w:kern w:val="28"/>
          <w:lang w:val="en-CA"/>
        </w:rPr>
      </w:pPr>
      <w:r w:rsidRPr="0032157C">
        <w:rPr>
          <w:rFonts w:cs="Arial"/>
          <w:lang w:val="en-CA"/>
        </w:rPr>
        <w:br w:type="page"/>
      </w:r>
    </w:p>
    <w:p w14:paraId="6FFB01E7" w14:textId="173ACA3A" w:rsidR="00C94BDF" w:rsidRPr="0032157C" w:rsidRDefault="0095612D" w:rsidP="00164CBB">
      <w:pPr>
        <w:pStyle w:val="Paragraphe"/>
        <w:spacing w:line="280" w:lineRule="exact"/>
        <w:rPr>
          <w:rFonts w:cs="Arial"/>
          <w:lang w:val="en-CA"/>
        </w:rPr>
      </w:pPr>
      <w:r w:rsidRPr="0032157C">
        <w:rPr>
          <w:rFonts w:cs="Arial"/>
          <w:lang w:val="en-CA"/>
        </w:rPr>
        <w:t xml:space="preserve">With respect to the </w:t>
      </w:r>
      <w:r w:rsidR="00C12E66" w:rsidRPr="0032157C">
        <w:rPr>
          <w:rFonts w:cs="Arial"/>
          <w:lang w:val="en-CA"/>
        </w:rPr>
        <w:t xml:space="preserve">Crown’s </w:t>
      </w:r>
      <w:r w:rsidRPr="0032157C">
        <w:rPr>
          <w:rFonts w:cs="Arial"/>
          <w:lang w:val="en-CA"/>
        </w:rPr>
        <w:t>statement that it did not intend to use that evidence, the judge noted</w:t>
      </w:r>
      <w:r w:rsidR="00C94BDF" w:rsidRPr="0032157C">
        <w:rPr>
          <w:rFonts w:cs="Arial"/>
          <w:lang w:val="en-CA"/>
        </w:rPr>
        <w:t>:</w:t>
      </w:r>
    </w:p>
    <w:p w14:paraId="437C9F97" w14:textId="44526862" w:rsidR="00583E19" w:rsidRPr="0032157C" w:rsidRDefault="00583E19"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0B84E95E" w14:textId="54163043" w:rsidR="00C94BDF" w:rsidRPr="0032157C" w:rsidRDefault="00C94BDF" w:rsidP="00164CBB">
      <w:pPr>
        <w:pStyle w:val="Citationenretrait"/>
        <w:tabs>
          <w:tab w:val="left" w:pos="1418"/>
        </w:tabs>
        <w:rPr>
          <w:rFonts w:cs="Arial"/>
          <w:lang w:val="en-CA"/>
        </w:rPr>
      </w:pPr>
      <w:r w:rsidRPr="0032157C">
        <w:rPr>
          <w:rFonts w:cs="Arial"/>
          <w:lang w:val="en-CA"/>
        </w:rPr>
        <w:t xml:space="preserve">[104] </w:t>
      </w:r>
      <w:r w:rsidRPr="0032157C">
        <w:rPr>
          <w:rFonts w:cs="Arial"/>
          <w:lang w:val="en-CA"/>
        </w:rPr>
        <w:tab/>
      </w:r>
      <w:r w:rsidR="0098542E" w:rsidRPr="0032157C">
        <w:rPr>
          <w:rFonts w:cs="Arial"/>
          <w:lang w:val="en-CA"/>
        </w:rPr>
        <w:t xml:space="preserve">Although the </w:t>
      </w:r>
      <w:r w:rsidR="00C12E66" w:rsidRPr="0032157C">
        <w:rPr>
          <w:rFonts w:cs="Arial"/>
          <w:lang w:val="en-CA"/>
        </w:rPr>
        <w:t xml:space="preserve">Crown </w:t>
      </w:r>
      <w:r w:rsidR="0098542E" w:rsidRPr="0032157C">
        <w:rPr>
          <w:rFonts w:cs="Arial"/>
          <w:lang w:val="en-CA"/>
        </w:rPr>
        <w:t>indicated to the Court that it would not use the wiretap</w:t>
      </w:r>
      <w:r w:rsidR="00583E19" w:rsidRPr="0032157C">
        <w:rPr>
          <w:rFonts w:cs="Arial"/>
          <w:lang w:val="en-CA"/>
        </w:rPr>
        <w:t>s</w:t>
      </w:r>
      <w:r w:rsidR="0098542E" w:rsidRPr="0032157C">
        <w:rPr>
          <w:rFonts w:cs="Arial"/>
          <w:lang w:val="en-CA"/>
        </w:rPr>
        <w:t xml:space="preserve"> during the trial, this assertion in no way reduces the violations that occurred </w:t>
      </w:r>
      <w:r w:rsidR="00583E19" w:rsidRPr="0032157C">
        <w:rPr>
          <w:rFonts w:cs="Arial"/>
          <w:lang w:val="en-CA"/>
        </w:rPr>
        <w:t>in the first place</w:t>
      </w:r>
      <w:r w:rsidR="0098542E" w:rsidRPr="0032157C">
        <w:rPr>
          <w:rFonts w:cs="Arial"/>
          <w:lang w:val="en-CA"/>
        </w:rPr>
        <w:t xml:space="preserve">. </w:t>
      </w:r>
      <w:r w:rsidR="00583E19" w:rsidRPr="0032157C">
        <w:rPr>
          <w:rFonts w:cs="Arial"/>
          <w:lang w:val="en-CA"/>
        </w:rPr>
        <w:t>Their</w:t>
      </w:r>
      <w:r w:rsidR="0098542E" w:rsidRPr="0032157C">
        <w:rPr>
          <w:rFonts w:cs="Arial"/>
          <w:lang w:val="en-CA"/>
        </w:rPr>
        <w:t xml:space="preserve"> use would only constitute an additional violation</w:t>
      </w:r>
      <w:r w:rsidRPr="0032157C">
        <w:rPr>
          <w:rFonts w:cs="Arial"/>
          <w:lang w:val="en-CA"/>
        </w:rPr>
        <w:t>.</w:t>
      </w:r>
    </w:p>
    <w:p w14:paraId="04F964BD" w14:textId="2AE9CFB1" w:rsidR="00C94BDF" w:rsidRPr="0032157C" w:rsidRDefault="00C94BDF" w:rsidP="00164CBB">
      <w:pPr>
        <w:pStyle w:val="Citationenretrait"/>
        <w:tabs>
          <w:tab w:val="left" w:pos="1418"/>
        </w:tabs>
        <w:rPr>
          <w:rFonts w:cs="Arial"/>
          <w:lang w:val="en-CA"/>
        </w:rPr>
      </w:pPr>
      <w:r w:rsidRPr="0032157C">
        <w:rPr>
          <w:rFonts w:cs="Arial"/>
          <w:lang w:val="en-CA"/>
        </w:rPr>
        <w:t xml:space="preserve">[105] </w:t>
      </w:r>
      <w:r w:rsidRPr="0032157C">
        <w:rPr>
          <w:rFonts w:cs="Arial"/>
          <w:lang w:val="en-CA"/>
        </w:rPr>
        <w:tab/>
      </w:r>
      <w:r w:rsidR="0098542E" w:rsidRPr="0032157C">
        <w:rPr>
          <w:rFonts w:cs="Arial"/>
          <w:lang w:val="en-CA"/>
        </w:rPr>
        <w:t>The Court has ruled that the process of obtaining the wiretap</w:t>
      </w:r>
      <w:r w:rsidR="00583E19" w:rsidRPr="0032157C">
        <w:rPr>
          <w:rFonts w:cs="Arial"/>
          <w:lang w:val="en-CA"/>
        </w:rPr>
        <w:t>s</w:t>
      </w:r>
      <w:r w:rsidR="0098542E" w:rsidRPr="0032157C">
        <w:rPr>
          <w:rFonts w:cs="Arial"/>
          <w:lang w:val="en-CA"/>
        </w:rPr>
        <w:t>, as well as the management of the wiretap</w:t>
      </w:r>
      <w:r w:rsidR="00583E19" w:rsidRPr="0032157C">
        <w:rPr>
          <w:rFonts w:cs="Arial"/>
          <w:lang w:val="en-CA"/>
        </w:rPr>
        <w:t>ping</w:t>
      </w:r>
      <w:r w:rsidR="0098542E" w:rsidRPr="0032157C">
        <w:rPr>
          <w:rFonts w:cs="Arial"/>
          <w:lang w:val="en-CA"/>
        </w:rPr>
        <w:t xml:space="preserve"> itself, were flawed, and the evidence derived from the wiretap</w:t>
      </w:r>
      <w:r w:rsidR="00583E19" w:rsidRPr="0032157C">
        <w:rPr>
          <w:rFonts w:cs="Arial"/>
          <w:lang w:val="en-CA"/>
        </w:rPr>
        <w:t>s</w:t>
      </w:r>
      <w:r w:rsidR="0098542E" w:rsidRPr="0032157C">
        <w:rPr>
          <w:rFonts w:cs="Arial"/>
          <w:lang w:val="en-CA"/>
        </w:rPr>
        <w:t xml:space="preserve"> seems impossible to determine, </w:t>
      </w:r>
      <w:r w:rsidR="007C6871" w:rsidRPr="0032157C">
        <w:rPr>
          <w:rFonts w:cs="Arial"/>
          <w:lang w:val="en-CA"/>
        </w:rPr>
        <w:t>although</w:t>
      </w:r>
      <w:r w:rsidR="0098542E" w:rsidRPr="0032157C">
        <w:rPr>
          <w:rFonts w:cs="Arial"/>
          <w:lang w:val="en-CA"/>
        </w:rPr>
        <w:t xml:space="preserve"> the Court</w:t>
      </w:r>
      <w:r w:rsidR="007C6871" w:rsidRPr="0032157C">
        <w:rPr>
          <w:rFonts w:cs="Arial"/>
          <w:lang w:val="en-CA"/>
        </w:rPr>
        <w:t xml:space="preserve"> had</w:t>
      </w:r>
      <w:r w:rsidR="0098542E" w:rsidRPr="0032157C">
        <w:rPr>
          <w:rFonts w:cs="Arial"/>
          <w:lang w:val="en-CA"/>
        </w:rPr>
        <w:t xml:space="preserve"> </w:t>
      </w:r>
      <w:r w:rsidR="007C6871" w:rsidRPr="0032157C">
        <w:rPr>
          <w:rFonts w:cs="Arial"/>
          <w:lang w:val="en-CA"/>
        </w:rPr>
        <w:t>concerns in that regard</w:t>
      </w:r>
      <w:r w:rsidR="00583E19" w:rsidRPr="0032157C">
        <w:rPr>
          <w:rFonts w:cs="Arial"/>
          <w:lang w:val="en-CA"/>
        </w:rPr>
        <w:t xml:space="preserve"> </w:t>
      </w:r>
      <w:r w:rsidR="0098542E" w:rsidRPr="0032157C">
        <w:rPr>
          <w:rFonts w:cs="Arial"/>
          <w:lang w:val="en-CA"/>
        </w:rPr>
        <w:t>at the hearing</w:t>
      </w:r>
      <w:r w:rsidRPr="0032157C">
        <w:rPr>
          <w:rFonts w:cs="Arial"/>
          <w:lang w:val="en-CA"/>
        </w:rPr>
        <w:t>.</w:t>
      </w:r>
    </w:p>
    <w:p w14:paraId="6E9A52DE" w14:textId="2E87EB77" w:rsidR="00C94BDF" w:rsidRPr="0032157C" w:rsidRDefault="00C94BDF" w:rsidP="00164CBB">
      <w:pPr>
        <w:pStyle w:val="Citationenretrait"/>
        <w:tabs>
          <w:tab w:val="left" w:pos="1418"/>
        </w:tabs>
        <w:rPr>
          <w:rFonts w:cs="Arial"/>
          <w:lang w:val="en-CA"/>
        </w:rPr>
      </w:pPr>
      <w:r w:rsidRPr="0032157C">
        <w:rPr>
          <w:rFonts w:cs="Arial"/>
          <w:lang w:val="en-CA"/>
        </w:rPr>
        <w:t xml:space="preserve">[106] </w:t>
      </w:r>
      <w:r w:rsidRPr="0032157C">
        <w:rPr>
          <w:rFonts w:cs="Arial"/>
          <w:lang w:val="en-CA"/>
        </w:rPr>
        <w:tab/>
      </w:r>
      <w:r w:rsidR="0098542E" w:rsidRPr="0032157C">
        <w:rPr>
          <w:rFonts w:cs="Arial"/>
          <w:lang w:val="en-CA"/>
        </w:rPr>
        <w:t>It is impossible to extract all the information contained in or derived from th</w:t>
      </w:r>
      <w:r w:rsidR="00241A3B" w:rsidRPr="0032157C">
        <w:rPr>
          <w:rFonts w:cs="Arial"/>
          <w:lang w:val="en-CA"/>
        </w:rPr>
        <w:t>ose</w:t>
      </w:r>
      <w:r w:rsidR="0098542E" w:rsidRPr="0032157C">
        <w:rPr>
          <w:rFonts w:cs="Arial"/>
          <w:lang w:val="en-CA"/>
        </w:rPr>
        <w:t xml:space="preserve"> illegal wiretap</w:t>
      </w:r>
      <w:r w:rsidR="00583E19" w:rsidRPr="0032157C">
        <w:rPr>
          <w:rFonts w:cs="Arial"/>
          <w:lang w:val="en-CA"/>
        </w:rPr>
        <w:t>s</w:t>
      </w:r>
      <w:r w:rsidR="0098542E" w:rsidRPr="0032157C">
        <w:rPr>
          <w:rFonts w:cs="Arial"/>
          <w:lang w:val="en-CA"/>
        </w:rPr>
        <w:t>. It may be a question, for example, of trial strategy, of whether or not to call a witness, or of preparing for the cross-examination of an accused</w:t>
      </w:r>
      <w:r w:rsidRPr="0032157C">
        <w:rPr>
          <w:rFonts w:cs="Arial"/>
          <w:lang w:val="en-CA"/>
        </w:rPr>
        <w:t>.</w:t>
      </w:r>
    </w:p>
    <w:p w14:paraId="3169EEEF" w14:textId="7AB805D6" w:rsidR="00C94BDF" w:rsidRPr="0032157C" w:rsidRDefault="00433915" w:rsidP="00164CBB">
      <w:pPr>
        <w:pStyle w:val="Paragraphe"/>
        <w:spacing w:line="280" w:lineRule="exact"/>
        <w:rPr>
          <w:rFonts w:cs="Arial"/>
          <w:lang w:val="en-CA"/>
        </w:rPr>
      </w:pPr>
      <w:r w:rsidRPr="0032157C">
        <w:rPr>
          <w:rFonts w:cs="Arial"/>
          <w:lang w:val="en-CA"/>
        </w:rPr>
        <w:t>Finding that the two categories of</w:t>
      </w:r>
      <w:r w:rsidR="00C94BDF" w:rsidRPr="0032157C">
        <w:rPr>
          <w:rFonts w:cs="Arial"/>
          <w:lang w:val="en-CA"/>
        </w:rPr>
        <w:t xml:space="preserve"> </w:t>
      </w:r>
      <w:r w:rsidR="00C94BDF" w:rsidRPr="0032157C">
        <w:rPr>
          <w:rFonts w:cs="Arial"/>
          <w:i/>
          <w:iCs/>
          <w:lang w:val="en-CA"/>
        </w:rPr>
        <w:t>R. c. Babos</w:t>
      </w:r>
      <w:r w:rsidRPr="0032157C">
        <w:rPr>
          <w:rFonts w:cs="Arial"/>
          <w:lang w:val="en-CA"/>
        </w:rPr>
        <w:t>,</w:t>
      </w:r>
      <w:r w:rsidRPr="0032157C">
        <w:rPr>
          <w:rFonts w:cs="Arial"/>
          <w:i/>
          <w:iCs/>
          <w:lang w:val="en-CA"/>
        </w:rPr>
        <w:t xml:space="preserve"> supra,</w:t>
      </w:r>
      <w:r w:rsidRPr="0032157C">
        <w:rPr>
          <w:rFonts w:cs="Arial"/>
          <w:lang w:val="en-CA"/>
        </w:rPr>
        <w:t xml:space="preserve"> </w:t>
      </w:r>
      <w:r w:rsidR="00C94BDF" w:rsidRPr="0032157C">
        <w:rPr>
          <w:rFonts w:cs="Arial"/>
          <w:lang w:val="en-CA"/>
        </w:rPr>
        <w:t>(</w:t>
      </w:r>
      <w:r w:rsidRPr="0032157C">
        <w:rPr>
          <w:rFonts w:cs="Arial"/>
          <w:lang w:val="en-CA"/>
        </w:rPr>
        <w:t>trial fairness and the integrity of the justice system</w:t>
      </w:r>
      <w:r w:rsidR="00C94BDF" w:rsidRPr="0032157C">
        <w:rPr>
          <w:rFonts w:cs="Arial"/>
          <w:lang w:val="en-CA"/>
        </w:rPr>
        <w:t xml:space="preserve">) </w:t>
      </w:r>
      <w:r w:rsidRPr="0032157C">
        <w:rPr>
          <w:rFonts w:cs="Arial"/>
          <w:lang w:val="en-CA"/>
        </w:rPr>
        <w:t>were at issue</w:t>
      </w:r>
      <w:r w:rsidR="00C94BDF" w:rsidRPr="0032157C">
        <w:rPr>
          <w:rFonts w:cs="Arial"/>
          <w:lang w:val="en-CA"/>
        </w:rPr>
        <w:t xml:space="preserve">, </w:t>
      </w:r>
      <w:r w:rsidRPr="0032157C">
        <w:rPr>
          <w:rFonts w:cs="Arial"/>
          <w:lang w:val="en-CA"/>
        </w:rPr>
        <w:t xml:space="preserve">the judge concluded that no remedy </w:t>
      </w:r>
      <w:r w:rsidR="002C122D" w:rsidRPr="0032157C">
        <w:rPr>
          <w:rFonts w:cs="Arial"/>
          <w:lang w:val="en-CA"/>
        </w:rPr>
        <w:t>less drastic than</w:t>
      </w:r>
      <w:r w:rsidRPr="0032157C">
        <w:rPr>
          <w:rFonts w:cs="Arial"/>
          <w:lang w:val="en-CA"/>
        </w:rPr>
        <w:t xml:space="preserve"> a stay of proceedings could be ordered</w:t>
      </w:r>
      <w:r w:rsidR="00C94BDF" w:rsidRPr="0032157C">
        <w:rPr>
          <w:rFonts w:cs="Arial"/>
          <w:lang w:val="en-CA"/>
        </w:rPr>
        <w:t>.</w:t>
      </w:r>
    </w:p>
    <w:p w14:paraId="48000A09" w14:textId="3103FE7E" w:rsidR="00C94BDF" w:rsidRPr="0032157C" w:rsidRDefault="002C122D" w:rsidP="00AB0232">
      <w:pPr>
        <w:pStyle w:val="Titre2"/>
        <w:rPr>
          <w:lang w:val="en-CA"/>
        </w:rPr>
      </w:pPr>
      <w:r w:rsidRPr="0032157C">
        <w:rPr>
          <w:lang w:val="en-CA"/>
        </w:rPr>
        <w:t>The December 2,</w:t>
      </w:r>
      <w:r w:rsidR="00C94BDF" w:rsidRPr="0032157C">
        <w:rPr>
          <w:lang w:val="en-CA"/>
        </w:rPr>
        <w:t xml:space="preserve"> 2020</w:t>
      </w:r>
      <w:r w:rsidR="003131B0" w:rsidRPr="0032157C">
        <w:rPr>
          <w:lang w:val="en-CA"/>
        </w:rPr>
        <w:t xml:space="preserve"> </w:t>
      </w:r>
      <w:r w:rsidR="007C6871" w:rsidRPr="0032157C">
        <w:rPr>
          <w:lang w:val="en-CA"/>
        </w:rPr>
        <w:t>j</w:t>
      </w:r>
      <w:r w:rsidRPr="0032157C">
        <w:rPr>
          <w:lang w:val="en-CA"/>
        </w:rPr>
        <w:t xml:space="preserve">udgment </w:t>
      </w:r>
      <w:r w:rsidR="003131B0" w:rsidRPr="0032157C">
        <w:rPr>
          <w:lang w:val="en-CA"/>
        </w:rPr>
        <w:t>(Marcil</w:t>
      </w:r>
      <w:r w:rsidRPr="0032157C">
        <w:rPr>
          <w:lang w:val="en-CA"/>
        </w:rPr>
        <w:t xml:space="preserve"> </w:t>
      </w:r>
      <w:r w:rsidR="007C6871" w:rsidRPr="0032157C">
        <w:rPr>
          <w:lang w:val="en-CA"/>
        </w:rPr>
        <w:t>j</w:t>
      </w:r>
      <w:r w:rsidRPr="0032157C">
        <w:rPr>
          <w:lang w:val="en-CA"/>
        </w:rPr>
        <w:t>udgment</w:t>
      </w:r>
      <w:r w:rsidR="003131B0" w:rsidRPr="0032157C">
        <w:rPr>
          <w:lang w:val="en-CA"/>
        </w:rPr>
        <w:t>)</w:t>
      </w:r>
    </w:p>
    <w:p w14:paraId="448DD27C" w14:textId="77C0E5CB" w:rsidR="00C94BDF" w:rsidRPr="0032157C" w:rsidRDefault="002C122D" w:rsidP="00164CBB">
      <w:pPr>
        <w:pStyle w:val="Paragraphe"/>
        <w:spacing w:line="280" w:lineRule="exact"/>
        <w:rPr>
          <w:rFonts w:cs="Arial"/>
          <w:lang w:val="en-CA"/>
        </w:rPr>
      </w:pPr>
      <w:r w:rsidRPr="0032157C">
        <w:rPr>
          <w:rFonts w:cs="Arial"/>
          <w:lang w:val="en-CA"/>
        </w:rPr>
        <w:t xml:space="preserve">The judge noted that the </w:t>
      </w:r>
      <w:r w:rsidR="00F1246B" w:rsidRPr="0032157C">
        <w:rPr>
          <w:rFonts w:cs="Arial"/>
          <w:lang w:val="en-CA"/>
        </w:rPr>
        <w:t>previous</w:t>
      </w:r>
      <w:r w:rsidRPr="0032157C">
        <w:rPr>
          <w:rFonts w:cs="Arial"/>
          <w:lang w:val="en-CA"/>
        </w:rPr>
        <w:t xml:space="preserve"> decision served as </w:t>
      </w:r>
      <w:r w:rsidR="00F1246B" w:rsidRPr="0032157C">
        <w:rPr>
          <w:rFonts w:cs="Arial"/>
          <w:lang w:val="en-CA"/>
        </w:rPr>
        <w:t>a</w:t>
      </w:r>
      <w:r w:rsidRPr="0032157C">
        <w:rPr>
          <w:rFonts w:cs="Arial"/>
          <w:lang w:val="en-CA"/>
        </w:rPr>
        <w:t xml:space="preserve"> starting point for this one</w:t>
      </w:r>
      <w:r w:rsidR="00C94BDF" w:rsidRPr="0032157C">
        <w:rPr>
          <w:rFonts w:cs="Arial"/>
          <w:lang w:val="en-CA"/>
        </w:rPr>
        <w:t xml:space="preserve">. </w:t>
      </w:r>
      <w:r w:rsidRPr="0032157C">
        <w:rPr>
          <w:rFonts w:cs="Arial"/>
          <w:lang w:val="en-CA"/>
        </w:rPr>
        <w:t>The</w:t>
      </w:r>
      <w:r w:rsidR="00A47D57" w:rsidRPr="0032157C">
        <w:rPr>
          <w:rFonts w:cs="Arial"/>
          <w:lang w:val="en-CA"/>
        </w:rPr>
        <w:t xml:space="preserve"> Zampino </w:t>
      </w:r>
      <w:r w:rsidR="00F1246B" w:rsidRPr="0032157C">
        <w:rPr>
          <w:rFonts w:cs="Arial"/>
          <w:lang w:val="en-CA"/>
        </w:rPr>
        <w:t>j</w:t>
      </w:r>
      <w:r w:rsidRPr="0032157C">
        <w:rPr>
          <w:rFonts w:cs="Arial"/>
          <w:lang w:val="en-CA"/>
        </w:rPr>
        <w:t>udgment</w:t>
      </w:r>
      <w:r w:rsidR="00A47D57" w:rsidRPr="0032157C">
        <w:rPr>
          <w:rFonts w:cs="Arial"/>
          <w:lang w:val="en-CA"/>
        </w:rPr>
        <w:t xml:space="preserve"> </w:t>
      </w:r>
      <w:r w:rsidR="00886D80" w:rsidRPr="0032157C">
        <w:rPr>
          <w:rFonts w:cs="Arial"/>
          <w:lang w:val="en-CA"/>
        </w:rPr>
        <w:t>was</w:t>
      </w:r>
      <w:r w:rsidRPr="0032157C">
        <w:rPr>
          <w:rFonts w:cs="Arial"/>
          <w:lang w:val="en-CA"/>
        </w:rPr>
        <w:t xml:space="preserve"> therefor</w:t>
      </w:r>
      <w:r w:rsidR="00886D80" w:rsidRPr="0032157C">
        <w:rPr>
          <w:rFonts w:cs="Arial"/>
          <w:lang w:val="en-CA"/>
        </w:rPr>
        <w:t xml:space="preserve">e incorporated into the </w:t>
      </w:r>
      <w:r w:rsidR="00A47D57" w:rsidRPr="0032157C">
        <w:rPr>
          <w:rFonts w:cs="Arial"/>
          <w:lang w:val="en-CA"/>
        </w:rPr>
        <w:t>Marcil</w:t>
      </w:r>
      <w:r w:rsidR="00886D80" w:rsidRPr="0032157C">
        <w:rPr>
          <w:rFonts w:cs="Arial"/>
          <w:lang w:val="en-CA"/>
        </w:rPr>
        <w:t xml:space="preserve"> </w:t>
      </w:r>
      <w:r w:rsidR="00F1246B" w:rsidRPr="0032157C">
        <w:rPr>
          <w:rFonts w:cs="Arial"/>
          <w:lang w:val="en-CA"/>
        </w:rPr>
        <w:t>j</w:t>
      </w:r>
      <w:r w:rsidR="00886D80" w:rsidRPr="0032157C">
        <w:rPr>
          <w:rFonts w:cs="Arial"/>
          <w:lang w:val="en-CA"/>
        </w:rPr>
        <w:t>udgment</w:t>
      </w:r>
      <w:r w:rsidR="00A47D57" w:rsidRPr="0032157C">
        <w:rPr>
          <w:rFonts w:cs="Arial"/>
          <w:lang w:val="en-CA"/>
        </w:rPr>
        <w:t xml:space="preserve"> </w:t>
      </w:r>
      <w:r w:rsidR="00F1246B" w:rsidRPr="0032157C">
        <w:rPr>
          <w:rFonts w:cs="Arial"/>
          <w:lang w:val="en-CA"/>
        </w:rPr>
        <w:t xml:space="preserve">and was </w:t>
      </w:r>
      <w:r w:rsidR="00886D80" w:rsidRPr="0032157C">
        <w:rPr>
          <w:rFonts w:cs="Arial"/>
          <w:lang w:val="en-CA"/>
        </w:rPr>
        <w:t>to form an integral part thereof</w:t>
      </w:r>
      <w:r w:rsidR="00A47D57" w:rsidRPr="0032157C">
        <w:rPr>
          <w:rFonts w:cs="Arial"/>
          <w:lang w:val="en-CA"/>
        </w:rPr>
        <w:t xml:space="preserve">. </w:t>
      </w:r>
      <w:r w:rsidR="00886D80" w:rsidRPr="0032157C">
        <w:rPr>
          <w:rFonts w:cs="Arial"/>
          <w:lang w:val="en-CA"/>
        </w:rPr>
        <w:t>That being so</w:t>
      </w:r>
      <w:r w:rsidR="00C94BDF" w:rsidRPr="0032157C">
        <w:rPr>
          <w:rFonts w:cs="Arial"/>
          <w:lang w:val="en-CA"/>
        </w:rPr>
        <w:t xml:space="preserve">, </w:t>
      </w:r>
      <w:r w:rsidR="00886D80" w:rsidRPr="0032157C">
        <w:rPr>
          <w:rFonts w:cs="Arial"/>
          <w:lang w:val="en-CA"/>
        </w:rPr>
        <w:t>in the judge’s view</w:t>
      </w:r>
      <w:r w:rsidR="00C94BDF" w:rsidRPr="0032157C">
        <w:rPr>
          <w:rFonts w:cs="Arial"/>
          <w:lang w:val="en-CA"/>
        </w:rPr>
        <w:t xml:space="preserve">, </w:t>
      </w:r>
      <w:r w:rsidR="00886D80" w:rsidRPr="0032157C">
        <w:rPr>
          <w:rFonts w:cs="Arial"/>
          <w:lang w:val="en-CA"/>
        </w:rPr>
        <w:t xml:space="preserve">the same conclusion must </w:t>
      </w:r>
      <w:r w:rsidR="00F1246B" w:rsidRPr="0032157C">
        <w:rPr>
          <w:rFonts w:cs="Arial"/>
          <w:lang w:val="en-CA"/>
        </w:rPr>
        <w:t>apply</w:t>
      </w:r>
      <w:r w:rsidR="00886D80" w:rsidRPr="0032157C">
        <w:rPr>
          <w:rFonts w:cs="Arial"/>
          <w:lang w:val="en-CA"/>
        </w:rPr>
        <w:t>, especially given that the evidence was even more convincing</w:t>
      </w:r>
      <w:r w:rsidR="00C94BDF" w:rsidRPr="0032157C">
        <w:rPr>
          <w:rFonts w:cs="Arial"/>
          <w:lang w:val="en-CA"/>
        </w:rPr>
        <w:t>:</w:t>
      </w:r>
    </w:p>
    <w:p w14:paraId="0C0BB334" w14:textId="189ACA6F" w:rsidR="006802FF" w:rsidRPr="0032157C" w:rsidRDefault="006802FF"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0FD0C960" w14:textId="1B68384D" w:rsidR="00C94BDF" w:rsidRPr="0032157C" w:rsidRDefault="00C94BDF" w:rsidP="00164CBB">
      <w:pPr>
        <w:pStyle w:val="Citationenretrait"/>
        <w:rPr>
          <w:rFonts w:cs="Arial"/>
          <w:lang w:val="en-CA"/>
        </w:rPr>
      </w:pPr>
      <w:r w:rsidRPr="0032157C">
        <w:rPr>
          <w:rFonts w:cs="Arial"/>
          <w:lang w:val="en-CA"/>
        </w:rPr>
        <w:t xml:space="preserve">[16] </w:t>
      </w:r>
      <w:r w:rsidR="006802FF" w:rsidRPr="0032157C">
        <w:rPr>
          <w:rFonts w:cs="Arial"/>
          <w:lang w:val="en-CA"/>
        </w:rPr>
        <w:t xml:space="preserve">The </w:t>
      </w:r>
      <w:r w:rsidR="00F1246B" w:rsidRPr="0032157C">
        <w:rPr>
          <w:rFonts w:cs="Arial"/>
          <w:lang w:val="en-CA"/>
        </w:rPr>
        <w:t>evidence indicates</w:t>
      </w:r>
      <w:r w:rsidR="006802FF" w:rsidRPr="0032157C">
        <w:rPr>
          <w:rFonts w:cs="Arial"/>
          <w:lang w:val="en-CA"/>
        </w:rPr>
        <w:t xml:space="preserve"> a serious situation, more serious </w:t>
      </w:r>
      <w:r w:rsidR="00F1246B" w:rsidRPr="0032157C">
        <w:rPr>
          <w:rFonts w:cs="Arial"/>
          <w:lang w:val="en-CA"/>
        </w:rPr>
        <w:t xml:space="preserve">in fact </w:t>
      </w:r>
      <w:r w:rsidR="006802FF" w:rsidRPr="0032157C">
        <w:rPr>
          <w:rFonts w:cs="Arial"/>
          <w:lang w:val="en-CA"/>
        </w:rPr>
        <w:t>than</w:t>
      </w:r>
      <w:r w:rsidR="00F1246B" w:rsidRPr="0032157C">
        <w:rPr>
          <w:rFonts w:cs="Arial"/>
          <w:lang w:val="en-CA"/>
        </w:rPr>
        <w:t xml:space="preserve"> that on</w:t>
      </w:r>
      <w:r w:rsidR="006802FF" w:rsidRPr="0032157C">
        <w:rPr>
          <w:rFonts w:cs="Arial"/>
          <w:lang w:val="en-CA"/>
        </w:rPr>
        <w:t xml:space="preserve"> the hearing of the first motion for a stay of proceedings</w:t>
      </w:r>
      <w:r w:rsidRPr="0032157C">
        <w:rPr>
          <w:rFonts w:cs="Arial"/>
          <w:lang w:val="en-CA"/>
        </w:rPr>
        <w:t>.</w:t>
      </w:r>
    </w:p>
    <w:p w14:paraId="57CA11AF" w14:textId="1E23AEFF" w:rsidR="00C94BDF" w:rsidRPr="0032157C" w:rsidRDefault="006802FF" w:rsidP="00164CBB">
      <w:pPr>
        <w:pStyle w:val="Paragraphe"/>
        <w:spacing w:line="280" w:lineRule="exact"/>
        <w:rPr>
          <w:rFonts w:cs="Arial"/>
          <w:lang w:val="en-CA"/>
        </w:rPr>
      </w:pPr>
      <w:r w:rsidRPr="0032157C">
        <w:rPr>
          <w:rFonts w:cs="Arial"/>
          <w:lang w:val="en-CA"/>
        </w:rPr>
        <w:t>She added that the police had knowingly breached the terms of the authorization</w:t>
      </w:r>
      <w:r w:rsidR="00C94BDF" w:rsidRPr="0032157C">
        <w:rPr>
          <w:rFonts w:cs="Arial"/>
          <w:lang w:val="en-CA"/>
        </w:rPr>
        <w:t>:</w:t>
      </w:r>
    </w:p>
    <w:p w14:paraId="00309126" w14:textId="623D08FD" w:rsidR="006802FF" w:rsidRPr="0032157C" w:rsidRDefault="006802FF" w:rsidP="00164CBB">
      <w:pPr>
        <w:pStyle w:val="Citationenretrait"/>
        <w:tabs>
          <w:tab w:val="left" w:pos="1276"/>
        </w:tabs>
        <w:rPr>
          <w:rFonts w:cs="Arial"/>
          <w:lang w:val="en-CA"/>
        </w:rPr>
      </w:pPr>
      <w:bookmarkStart w:id="12" w:name="_Hlk144032647"/>
      <w:r w:rsidRPr="0032157C">
        <w:rPr>
          <w:rFonts w:cs="Arial"/>
          <w:lang w:val="en-CA"/>
        </w:rPr>
        <w:t>[</w:t>
      </w:r>
      <w:r w:rsidRPr="0032157C">
        <w:rPr>
          <w:rFonts w:cs="Arial"/>
          <w:smallCaps/>
          <w:lang w:val="en-CA"/>
        </w:rPr>
        <w:t>translation</w:t>
      </w:r>
      <w:r w:rsidRPr="0032157C">
        <w:rPr>
          <w:rFonts w:cs="Arial"/>
          <w:lang w:val="en-CA"/>
        </w:rPr>
        <w:t>]</w:t>
      </w:r>
    </w:p>
    <w:bookmarkEnd w:id="12"/>
    <w:p w14:paraId="7E154E0C" w14:textId="5A4027C2" w:rsidR="00C94BDF" w:rsidRPr="0032157C" w:rsidRDefault="00C94BDF" w:rsidP="00164CBB">
      <w:pPr>
        <w:pStyle w:val="Citationenretrait"/>
        <w:rPr>
          <w:rFonts w:cs="Arial"/>
          <w:lang w:val="en-CA"/>
        </w:rPr>
      </w:pPr>
      <w:r w:rsidRPr="0032157C">
        <w:rPr>
          <w:rFonts w:cs="Arial"/>
          <w:lang w:val="en-CA"/>
        </w:rPr>
        <w:t xml:space="preserve">[8] </w:t>
      </w:r>
      <w:r w:rsidR="00F1246B" w:rsidRPr="0032157C">
        <w:rPr>
          <w:rFonts w:cs="Arial"/>
          <w:lang w:val="en-CA"/>
        </w:rPr>
        <w:t>According to</w:t>
      </w:r>
      <w:r w:rsidR="006802FF" w:rsidRPr="0032157C">
        <w:rPr>
          <w:rFonts w:cs="Arial"/>
          <w:lang w:val="en-CA"/>
        </w:rPr>
        <w:t xml:space="preserve"> witness Danguy's </w:t>
      </w:r>
      <w:r w:rsidR="00F1246B" w:rsidRPr="0032157C">
        <w:rPr>
          <w:rFonts w:cs="Arial"/>
          <w:lang w:val="en-CA"/>
        </w:rPr>
        <w:t>audits</w:t>
      </w:r>
      <w:r w:rsidR="006802FF" w:rsidRPr="0032157C">
        <w:rPr>
          <w:rFonts w:cs="Arial"/>
          <w:lang w:val="en-CA"/>
        </w:rPr>
        <w:t xml:space="preserve">, there remain, to this day, 233 presumptively privileged conversations in the police computer system that have not been </w:t>
      </w:r>
      <w:r w:rsidR="00350A25" w:rsidRPr="0032157C">
        <w:rPr>
          <w:rFonts w:cs="Arial"/>
          <w:lang w:val="en-CA"/>
        </w:rPr>
        <w:t>sent</w:t>
      </w:r>
      <w:r w:rsidR="006802FF" w:rsidRPr="0032157C">
        <w:rPr>
          <w:rFonts w:cs="Arial"/>
          <w:lang w:val="en-CA"/>
        </w:rPr>
        <w:t xml:space="preserve"> to the authorizing judge, as </w:t>
      </w:r>
      <w:r w:rsidR="00350A25" w:rsidRPr="0032157C">
        <w:rPr>
          <w:rFonts w:cs="Arial"/>
          <w:lang w:val="en-CA"/>
        </w:rPr>
        <w:t>the latter’s order</w:t>
      </w:r>
      <w:r w:rsidR="006802FF" w:rsidRPr="0032157C">
        <w:rPr>
          <w:rFonts w:cs="Arial"/>
          <w:lang w:val="en-CA"/>
        </w:rPr>
        <w:t xml:space="preserve"> clearly </w:t>
      </w:r>
      <w:r w:rsidR="00350A25" w:rsidRPr="0032157C">
        <w:rPr>
          <w:rFonts w:cs="Arial"/>
          <w:lang w:val="en-CA"/>
        </w:rPr>
        <w:t>enjoined them</w:t>
      </w:r>
      <w:r w:rsidR="006802FF" w:rsidRPr="0032157C">
        <w:rPr>
          <w:rFonts w:cs="Arial"/>
          <w:lang w:val="en-CA"/>
        </w:rPr>
        <w:t xml:space="preserve"> to do in the wiretap warrant, dated June 17, 2015</w:t>
      </w:r>
      <w:r w:rsidRPr="0032157C">
        <w:rPr>
          <w:rFonts w:cs="Arial"/>
          <w:lang w:val="en-CA"/>
        </w:rPr>
        <w:t>.</w:t>
      </w:r>
    </w:p>
    <w:p w14:paraId="12601CA5" w14:textId="77777777" w:rsidR="00C94BDF" w:rsidRPr="0032157C" w:rsidRDefault="00C94BDF" w:rsidP="00164CBB">
      <w:pPr>
        <w:pStyle w:val="Citationenretrait"/>
        <w:tabs>
          <w:tab w:val="left" w:pos="1276"/>
        </w:tabs>
        <w:rPr>
          <w:rFonts w:cs="Arial"/>
          <w:lang w:val="en-CA"/>
        </w:rPr>
      </w:pPr>
      <w:r w:rsidRPr="0032157C">
        <w:rPr>
          <w:rFonts w:cs="Arial"/>
          <w:lang w:val="en-CA"/>
        </w:rPr>
        <w:t>[…]</w:t>
      </w:r>
    </w:p>
    <w:p w14:paraId="0C37AA34" w14:textId="6A422B52" w:rsidR="00C94BDF" w:rsidRPr="0032157C" w:rsidRDefault="00C94BDF" w:rsidP="00164CBB">
      <w:pPr>
        <w:pStyle w:val="Citationenretrait"/>
        <w:rPr>
          <w:rFonts w:cs="Arial"/>
          <w:lang w:val="en-CA"/>
        </w:rPr>
      </w:pPr>
      <w:r w:rsidRPr="0032157C">
        <w:rPr>
          <w:rFonts w:cs="Arial"/>
          <w:lang w:val="en-CA"/>
        </w:rPr>
        <w:t xml:space="preserve">[98] </w:t>
      </w:r>
      <w:bookmarkStart w:id="13" w:name="_Hlk143703892"/>
      <w:r w:rsidR="006802FF" w:rsidRPr="0032157C">
        <w:rPr>
          <w:rFonts w:cs="Arial"/>
          <w:lang w:val="en-CA"/>
        </w:rPr>
        <w:t xml:space="preserve">In the Court's opinion, the crux of the matter lies in UPAC's </w:t>
      </w:r>
      <w:r w:rsidR="00DF0139" w:rsidRPr="0032157C">
        <w:rPr>
          <w:rFonts w:cs="Arial"/>
          <w:lang w:val="en-CA"/>
        </w:rPr>
        <w:t>breach</w:t>
      </w:r>
      <w:r w:rsidR="006802FF" w:rsidRPr="0032157C">
        <w:rPr>
          <w:rFonts w:cs="Arial"/>
          <w:lang w:val="en-CA"/>
        </w:rPr>
        <w:t xml:space="preserve"> of the authorizing judge's order, which was</w:t>
      </w:r>
      <w:r w:rsidR="00350A25" w:rsidRPr="0032157C">
        <w:rPr>
          <w:rFonts w:cs="Arial"/>
          <w:lang w:val="en-CA"/>
        </w:rPr>
        <w:t xml:space="preserve"> in fact</w:t>
      </w:r>
      <w:r w:rsidR="006802FF" w:rsidRPr="0032157C">
        <w:rPr>
          <w:rFonts w:cs="Arial"/>
          <w:lang w:val="en-CA"/>
        </w:rPr>
        <w:t xml:space="preserve"> clearly set out in the wiretap warrant under the heading</w:t>
      </w:r>
      <w:r w:rsidR="005D41A6" w:rsidRPr="0032157C">
        <w:rPr>
          <w:rFonts w:cs="Arial"/>
          <w:lang w:val="en-CA"/>
        </w:rPr>
        <w:t xml:space="preserve"> </w:t>
      </w:r>
      <w:r w:rsidR="00DF0139" w:rsidRPr="0032157C">
        <w:rPr>
          <w:rFonts w:cs="Arial"/>
          <w:lang w:val="en-CA"/>
        </w:rPr>
        <w:t>“</w:t>
      </w:r>
      <w:r w:rsidR="00DF0139" w:rsidRPr="0032157C">
        <w:rPr>
          <w:rFonts w:cs="Arial"/>
          <w:i/>
          <w:iCs/>
          <w:lang w:val="en-CA"/>
        </w:rPr>
        <w:t>Terms for safeguarding solicitor-client privilege</w:t>
      </w:r>
      <w:r w:rsidR="00DF0139" w:rsidRPr="0032157C">
        <w:rPr>
          <w:rFonts w:cs="Arial"/>
          <w:lang w:val="en-CA"/>
        </w:rPr>
        <w:t>”</w:t>
      </w:r>
      <w:bookmarkEnd w:id="13"/>
      <w:r w:rsidRPr="0032157C">
        <w:rPr>
          <w:rFonts w:cs="Arial"/>
          <w:lang w:val="en-CA"/>
        </w:rPr>
        <w:t>.</w:t>
      </w:r>
    </w:p>
    <w:p w14:paraId="4E895293" w14:textId="18A6789A" w:rsidR="00C94BDF" w:rsidRPr="0032157C" w:rsidRDefault="00C94BDF" w:rsidP="00164CBB">
      <w:pPr>
        <w:pStyle w:val="Citationenretrait"/>
        <w:tabs>
          <w:tab w:val="left" w:pos="1276"/>
        </w:tabs>
        <w:rPr>
          <w:rFonts w:cs="Arial"/>
          <w:lang w:val="en-CA"/>
        </w:rPr>
      </w:pPr>
      <w:r w:rsidRPr="0032157C">
        <w:rPr>
          <w:rFonts w:cs="Arial"/>
          <w:lang w:val="en-CA"/>
        </w:rPr>
        <w:t xml:space="preserve">[99] </w:t>
      </w:r>
      <w:r w:rsidRPr="0032157C">
        <w:rPr>
          <w:rFonts w:cs="Arial"/>
          <w:lang w:val="en-CA"/>
        </w:rPr>
        <w:tab/>
      </w:r>
      <w:r w:rsidR="00DF0139" w:rsidRPr="0032157C">
        <w:rPr>
          <w:rFonts w:cs="Arial"/>
          <w:lang w:val="en-CA"/>
        </w:rPr>
        <w:t>According to the</w:t>
      </w:r>
      <w:r w:rsidR="00350A25" w:rsidRPr="0032157C">
        <w:rPr>
          <w:rFonts w:cs="Arial"/>
          <w:lang w:val="en-CA"/>
        </w:rPr>
        <w:t xml:space="preserve"> witnesses’</w:t>
      </w:r>
      <w:r w:rsidR="00DF0139" w:rsidRPr="0032157C">
        <w:rPr>
          <w:rFonts w:cs="Arial"/>
          <w:lang w:val="en-CA"/>
        </w:rPr>
        <w:t xml:space="preserve"> testimony, this was done knowingly</w:t>
      </w:r>
      <w:r w:rsidRPr="0032157C">
        <w:rPr>
          <w:rFonts w:cs="Arial"/>
          <w:lang w:val="en-CA"/>
        </w:rPr>
        <w:t>.</w:t>
      </w:r>
    </w:p>
    <w:p w14:paraId="0531A866" w14:textId="53F3965B" w:rsidR="00C94BDF" w:rsidRPr="0032157C" w:rsidRDefault="00744CE7" w:rsidP="00164CBB">
      <w:pPr>
        <w:pStyle w:val="Paragraphe"/>
        <w:spacing w:line="280" w:lineRule="exact"/>
        <w:rPr>
          <w:rFonts w:cs="Arial"/>
          <w:lang w:val="en-CA"/>
        </w:rPr>
      </w:pPr>
      <w:r w:rsidRPr="0032157C">
        <w:rPr>
          <w:rFonts w:cs="Arial"/>
          <w:lang w:val="en-CA"/>
        </w:rPr>
        <w:t xml:space="preserve">She noted the </w:t>
      </w:r>
      <w:r w:rsidR="00350A25" w:rsidRPr="0032157C">
        <w:rPr>
          <w:rFonts w:cs="Arial"/>
          <w:lang w:val="en-CA"/>
        </w:rPr>
        <w:t>difference in views</w:t>
      </w:r>
      <w:r w:rsidR="00C94BDF" w:rsidRPr="0032157C">
        <w:rPr>
          <w:rFonts w:cs="Arial"/>
          <w:lang w:val="en-CA"/>
        </w:rPr>
        <w:t xml:space="preserve"> </w:t>
      </w:r>
      <w:r w:rsidRPr="0032157C">
        <w:rPr>
          <w:rFonts w:cs="Arial"/>
          <w:lang w:val="en-CA"/>
        </w:rPr>
        <w:t>referred to previously between investigator</w:t>
      </w:r>
      <w:r w:rsidR="004230D0" w:rsidRPr="0032157C">
        <w:rPr>
          <w:rFonts w:cs="Arial"/>
          <w:lang w:val="en-CA"/>
        </w:rPr>
        <w:t xml:space="preserve"> </w:t>
      </w:r>
      <w:r w:rsidR="00C94BDF" w:rsidRPr="0032157C">
        <w:rPr>
          <w:rFonts w:cs="Arial"/>
          <w:lang w:val="en-CA"/>
        </w:rPr>
        <w:t xml:space="preserve">Poutré-Noiseux </w:t>
      </w:r>
      <w:r w:rsidRPr="0032157C">
        <w:rPr>
          <w:rFonts w:cs="Arial"/>
          <w:lang w:val="en-CA"/>
        </w:rPr>
        <w:t>and the authorizing judge</w:t>
      </w:r>
      <w:r w:rsidR="00C94BDF" w:rsidRPr="0032157C">
        <w:rPr>
          <w:rFonts w:cs="Arial"/>
          <w:lang w:val="en-CA"/>
        </w:rPr>
        <w:t xml:space="preserve"> </w:t>
      </w:r>
      <w:r w:rsidRPr="0032157C">
        <w:rPr>
          <w:rFonts w:cs="Arial"/>
          <w:lang w:val="en-CA"/>
        </w:rPr>
        <w:t>as to the privileged nature of two c</w:t>
      </w:r>
      <w:r w:rsidR="00C94BDF" w:rsidRPr="0032157C">
        <w:rPr>
          <w:rFonts w:cs="Arial"/>
          <w:lang w:val="en-CA"/>
        </w:rPr>
        <w:t xml:space="preserve">ommunications. </w:t>
      </w:r>
      <w:r w:rsidRPr="0032157C">
        <w:rPr>
          <w:rFonts w:cs="Arial"/>
          <w:lang w:val="en-CA"/>
        </w:rPr>
        <w:t xml:space="preserve">Clearly, she considered that the authorizing judge had erred and </w:t>
      </w:r>
      <w:r w:rsidR="006D143B" w:rsidRPr="0032157C">
        <w:rPr>
          <w:rFonts w:cs="Arial"/>
          <w:lang w:val="en-CA"/>
        </w:rPr>
        <w:t xml:space="preserve">she </w:t>
      </w:r>
      <w:r w:rsidR="00350A25" w:rsidRPr="0032157C">
        <w:rPr>
          <w:rFonts w:cs="Arial"/>
          <w:lang w:val="en-CA"/>
        </w:rPr>
        <w:t>criticized</w:t>
      </w:r>
      <w:r w:rsidRPr="0032157C">
        <w:rPr>
          <w:rFonts w:cs="Arial"/>
          <w:lang w:val="en-CA"/>
        </w:rPr>
        <w:t xml:space="preserve"> the inspector for her failure to follow</w:t>
      </w:r>
      <w:r w:rsidR="00644C66" w:rsidRPr="0032157C">
        <w:rPr>
          <w:rFonts w:cs="Arial"/>
          <w:lang w:val="en-CA"/>
        </w:rPr>
        <w:t xml:space="preserve"> </w:t>
      </w:r>
      <w:r w:rsidRPr="0032157C">
        <w:rPr>
          <w:rFonts w:cs="Arial"/>
          <w:lang w:val="en-CA"/>
        </w:rPr>
        <w:t>up</w:t>
      </w:r>
      <w:r w:rsidR="00C94BDF" w:rsidRPr="0032157C">
        <w:rPr>
          <w:rFonts w:cs="Arial"/>
          <w:lang w:val="en-CA"/>
        </w:rPr>
        <w:t>:</w:t>
      </w:r>
    </w:p>
    <w:p w14:paraId="53BCCD7E" w14:textId="15169FED" w:rsidR="00350A25" w:rsidRPr="0032157C" w:rsidRDefault="00350A25"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5D16001C" w14:textId="47C57427" w:rsidR="00C94BDF" w:rsidRPr="0032157C" w:rsidRDefault="00C94BDF" w:rsidP="00164CBB">
      <w:pPr>
        <w:pStyle w:val="Citationenretrait"/>
        <w:tabs>
          <w:tab w:val="left" w:pos="1276"/>
        </w:tabs>
        <w:rPr>
          <w:rFonts w:cs="Arial"/>
          <w:lang w:val="en-CA"/>
        </w:rPr>
      </w:pPr>
      <w:r w:rsidRPr="0032157C">
        <w:rPr>
          <w:rFonts w:cs="Arial"/>
          <w:lang w:val="en-CA"/>
        </w:rPr>
        <w:t xml:space="preserve">[41] </w:t>
      </w:r>
      <w:r w:rsidRPr="0032157C">
        <w:rPr>
          <w:rFonts w:cs="Arial"/>
          <w:lang w:val="en-CA"/>
        </w:rPr>
        <w:tab/>
      </w:r>
      <w:r w:rsidR="00744CE7" w:rsidRPr="0032157C">
        <w:rPr>
          <w:rFonts w:cs="Arial"/>
          <w:lang w:val="en-CA"/>
        </w:rPr>
        <w:t xml:space="preserve">While several </w:t>
      </w:r>
      <w:r w:rsidR="00644C66" w:rsidRPr="0032157C">
        <w:rPr>
          <w:rFonts w:cs="Arial"/>
          <w:lang w:val="en-CA"/>
        </w:rPr>
        <w:t>solicitor</w:t>
      </w:r>
      <w:r w:rsidR="00744CE7" w:rsidRPr="0032157C">
        <w:rPr>
          <w:rFonts w:cs="Arial"/>
          <w:lang w:val="en-CA"/>
        </w:rPr>
        <w:t>-client sessions were sent to the authorizing judge, as required by the order, for determin</w:t>
      </w:r>
      <w:r w:rsidR="00350A25" w:rsidRPr="0032157C">
        <w:rPr>
          <w:rFonts w:cs="Arial"/>
          <w:lang w:val="en-CA"/>
        </w:rPr>
        <w:t>ation as to</w:t>
      </w:r>
      <w:r w:rsidR="00744CE7" w:rsidRPr="0032157C">
        <w:rPr>
          <w:rFonts w:cs="Arial"/>
          <w:lang w:val="en-CA"/>
        </w:rPr>
        <w:t xml:space="preserve"> whether or not th</w:t>
      </w:r>
      <w:r w:rsidR="00350A25" w:rsidRPr="0032157C">
        <w:rPr>
          <w:rFonts w:cs="Arial"/>
          <w:lang w:val="en-CA"/>
        </w:rPr>
        <w:t>o</w:t>
      </w:r>
      <w:r w:rsidR="00744CE7" w:rsidRPr="0032157C">
        <w:rPr>
          <w:rFonts w:cs="Arial"/>
          <w:lang w:val="en-CA"/>
        </w:rPr>
        <w:t xml:space="preserve">se conversations were privileged, investigator Poutré-Noiseux </w:t>
      </w:r>
      <w:r w:rsidR="00350A25" w:rsidRPr="0032157C">
        <w:rPr>
          <w:rFonts w:cs="Arial"/>
          <w:lang w:val="en-CA"/>
        </w:rPr>
        <w:t>stated</w:t>
      </w:r>
      <w:r w:rsidR="00744CE7" w:rsidRPr="0032157C">
        <w:rPr>
          <w:rFonts w:cs="Arial"/>
          <w:lang w:val="en-CA"/>
        </w:rPr>
        <w:t xml:space="preserve"> that, </w:t>
      </w:r>
      <w:r w:rsidR="00350A25" w:rsidRPr="0032157C">
        <w:rPr>
          <w:rFonts w:cs="Arial"/>
          <w:lang w:val="en-CA"/>
        </w:rPr>
        <w:t>upon the return of</w:t>
      </w:r>
      <w:r w:rsidR="00744CE7" w:rsidRPr="0032157C">
        <w:rPr>
          <w:rFonts w:cs="Arial"/>
          <w:lang w:val="en-CA"/>
        </w:rPr>
        <w:t xml:space="preserve"> sessions that had been </w:t>
      </w:r>
      <w:r w:rsidR="00644C66" w:rsidRPr="0032157C">
        <w:rPr>
          <w:rFonts w:cs="Arial"/>
          <w:lang w:val="en-CA"/>
        </w:rPr>
        <w:t>held to be</w:t>
      </w:r>
      <w:r w:rsidR="00744CE7" w:rsidRPr="0032157C">
        <w:rPr>
          <w:rFonts w:cs="Arial"/>
          <w:lang w:val="en-CA"/>
        </w:rPr>
        <w:t xml:space="preserve"> </w:t>
      </w:r>
      <w:r w:rsidR="00644C66" w:rsidRPr="0032157C">
        <w:rPr>
          <w:rFonts w:cs="Arial"/>
          <w:lang w:val="en-CA"/>
        </w:rPr>
        <w:t>non-</w:t>
      </w:r>
      <w:r w:rsidR="00744CE7" w:rsidRPr="0032157C">
        <w:rPr>
          <w:rFonts w:cs="Arial"/>
          <w:lang w:val="en-CA"/>
        </w:rPr>
        <w:t>privileged by the judge, she had blocked two that, in her opinion, were privileged</w:t>
      </w:r>
      <w:r w:rsidRPr="0032157C">
        <w:rPr>
          <w:rFonts w:cs="Arial"/>
          <w:lang w:val="en-CA"/>
        </w:rPr>
        <w:t>.</w:t>
      </w:r>
    </w:p>
    <w:p w14:paraId="300F0EB6" w14:textId="18E93D92" w:rsidR="00C94BDF" w:rsidRPr="0032157C" w:rsidRDefault="00C94BDF" w:rsidP="00164CBB">
      <w:pPr>
        <w:pStyle w:val="Citationenretrait"/>
        <w:tabs>
          <w:tab w:val="left" w:pos="1276"/>
        </w:tabs>
        <w:rPr>
          <w:rFonts w:cs="Arial"/>
          <w:lang w:val="en-CA"/>
        </w:rPr>
      </w:pPr>
      <w:r w:rsidRPr="0032157C">
        <w:rPr>
          <w:rFonts w:cs="Arial"/>
          <w:lang w:val="en-CA"/>
        </w:rPr>
        <w:t xml:space="preserve">[42] </w:t>
      </w:r>
      <w:r w:rsidRPr="0032157C">
        <w:rPr>
          <w:rFonts w:cs="Arial"/>
          <w:lang w:val="en-CA"/>
        </w:rPr>
        <w:tab/>
      </w:r>
      <w:r w:rsidR="00744CE7" w:rsidRPr="0032157C">
        <w:rPr>
          <w:rFonts w:cs="Arial"/>
          <w:lang w:val="en-CA"/>
        </w:rPr>
        <w:t>She listened to them and determined that she should not have had access to them, contrary to the authorizing judge's opinion</w:t>
      </w:r>
      <w:r w:rsidRPr="0032157C">
        <w:rPr>
          <w:rFonts w:cs="Arial"/>
          <w:lang w:val="en-CA"/>
        </w:rPr>
        <w:t>.</w:t>
      </w:r>
    </w:p>
    <w:p w14:paraId="4CB41C1B" w14:textId="4955AB9C" w:rsidR="00C94BDF" w:rsidRPr="0032157C" w:rsidRDefault="00C94BDF" w:rsidP="00164CBB">
      <w:pPr>
        <w:pStyle w:val="Citationenretrait"/>
        <w:tabs>
          <w:tab w:val="left" w:pos="1276"/>
        </w:tabs>
        <w:rPr>
          <w:rFonts w:cs="Arial"/>
          <w:lang w:val="en-CA"/>
        </w:rPr>
      </w:pPr>
      <w:r w:rsidRPr="0032157C">
        <w:rPr>
          <w:rFonts w:cs="Arial"/>
          <w:lang w:val="en-CA"/>
        </w:rPr>
        <w:t xml:space="preserve">[43] </w:t>
      </w:r>
      <w:r w:rsidRPr="0032157C">
        <w:rPr>
          <w:rFonts w:cs="Arial"/>
          <w:lang w:val="en-CA"/>
        </w:rPr>
        <w:tab/>
      </w:r>
      <w:r w:rsidR="00744CE7" w:rsidRPr="0032157C">
        <w:rPr>
          <w:rFonts w:cs="Arial"/>
          <w:lang w:val="en-CA"/>
        </w:rPr>
        <w:t xml:space="preserve">Although this evidence was not known at the time of the first hearing in the judgment staying the Frank Zampino proceedings, the </w:t>
      </w:r>
      <w:r w:rsidR="00644C66" w:rsidRPr="0032157C">
        <w:rPr>
          <w:rFonts w:cs="Arial"/>
          <w:lang w:val="en-CA"/>
        </w:rPr>
        <w:t>Court</w:t>
      </w:r>
      <w:r w:rsidR="00744CE7" w:rsidRPr="0032157C">
        <w:rPr>
          <w:rFonts w:cs="Arial"/>
          <w:lang w:val="en-CA"/>
        </w:rPr>
        <w:t xml:space="preserve"> had raised such a possibility</w:t>
      </w:r>
      <w:r w:rsidRPr="0032157C">
        <w:rPr>
          <w:rFonts w:cs="Arial"/>
          <w:lang w:val="en-CA"/>
        </w:rPr>
        <w:t>.</w:t>
      </w:r>
    </w:p>
    <w:p w14:paraId="34A7164B" w14:textId="4FD11DFD" w:rsidR="00C94BDF" w:rsidRPr="0032157C" w:rsidRDefault="00C94BDF" w:rsidP="00164CBB">
      <w:pPr>
        <w:pStyle w:val="Citationenretrait"/>
        <w:tabs>
          <w:tab w:val="left" w:pos="1276"/>
        </w:tabs>
        <w:rPr>
          <w:rFonts w:cs="Arial"/>
          <w:lang w:val="en-CA"/>
        </w:rPr>
      </w:pPr>
      <w:r w:rsidRPr="0032157C">
        <w:rPr>
          <w:rFonts w:cs="Arial"/>
          <w:lang w:val="en-CA"/>
        </w:rPr>
        <w:t xml:space="preserve">[44] </w:t>
      </w:r>
      <w:r w:rsidRPr="0032157C">
        <w:rPr>
          <w:rFonts w:cs="Arial"/>
          <w:lang w:val="en-CA"/>
        </w:rPr>
        <w:tab/>
      </w:r>
      <w:r w:rsidR="00744CE7" w:rsidRPr="0032157C">
        <w:rPr>
          <w:rFonts w:cs="Arial"/>
          <w:lang w:val="en-CA"/>
        </w:rPr>
        <w:t xml:space="preserve">This leads to the </w:t>
      </w:r>
      <w:r w:rsidR="00A502B1" w:rsidRPr="0032157C">
        <w:rPr>
          <w:rFonts w:cs="Arial"/>
          <w:lang w:val="en-CA"/>
        </w:rPr>
        <w:t>finding</w:t>
      </w:r>
      <w:r w:rsidR="00744CE7" w:rsidRPr="0032157C">
        <w:rPr>
          <w:rFonts w:cs="Arial"/>
          <w:lang w:val="en-CA"/>
        </w:rPr>
        <w:t xml:space="preserve"> that the authorizing judge </w:t>
      </w:r>
      <w:r w:rsidR="00350A25" w:rsidRPr="0032157C">
        <w:rPr>
          <w:rFonts w:cs="Arial"/>
          <w:lang w:val="en-CA"/>
        </w:rPr>
        <w:t>should</w:t>
      </w:r>
      <w:r w:rsidR="00744CE7" w:rsidRPr="0032157C">
        <w:rPr>
          <w:rFonts w:cs="Arial"/>
          <w:lang w:val="en-CA"/>
        </w:rPr>
        <w:t xml:space="preserve"> not</w:t>
      </w:r>
      <w:r w:rsidR="00350A25" w:rsidRPr="0032157C">
        <w:rPr>
          <w:rFonts w:cs="Arial"/>
          <w:lang w:val="en-CA"/>
        </w:rPr>
        <w:t xml:space="preserve"> have</w:t>
      </w:r>
      <w:r w:rsidR="00744CE7" w:rsidRPr="0032157C">
        <w:rPr>
          <w:rFonts w:cs="Arial"/>
          <w:lang w:val="en-CA"/>
        </w:rPr>
        <w:t xml:space="preserve"> listen</w:t>
      </w:r>
      <w:r w:rsidR="00350A25" w:rsidRPr="0032157C">
        <w:rPr>
          <w:rFonts w:cs="Arial"/>
          <w:lang w:val="en-CA"/>
        </w:rPr>
        <w:t>ed</w:t>
      </w:r>
      <w:r w:rsidR="00744CE7" w:rsidRPr="0032157C">
        <w:rPr>
          <w:rFonts w:cs="Arial"/>
          <w:lang w:val="en-CA"/>
        </w:rPr>
        <w:t xml:space="preserve"> to th</w:t>
      </w:r>
      <w:r w:rsidR="00350A25" w:rsidRPr="0032157C">
        <w:rPr>
          <w:rFonts w:cs="Arial"/>
          <w:lang w:val="en-CA"/>
        </w:rPr>
        <w:t>o</w:t>
      </w:r>
      <w:r w:rsidR="00744CE7" w:rsidRPr="0032157C">
        <w:rPr>
          <w:rFonts w:cs="Arial"/>
          <w:lang w:val="en-CA"/>
        </w:rPr>
        <w:t xml:space="preserve">se conversations, already presumed privileged in any case, since he </w:t>
      </w:r>
      <w:r w:rsidR="00350A25" w:rsidRPr="0032157C">
        <w:rPr>
          <w:rFonts w:cs="Arial"/>
          <w:lang w:val="en-CA"/>
        </w:rPr>
        <w:t>was not familiar with</w:t>
      </w:r>
      <w:r w:rsidR="00744CE7" w:rsidRPr="0032157C">
        <w:rPr>
          <w:rFonts w:cs="Arial"/>
          <w:lang w:val="en-CA"/>
        </w:rPr>
        <w:t xml:space="preserve"> the </w:t>
      </w:r>
      <w:r w:rsidR="00350A25" w:rsidRPr="0032157C">
        <w:rPr>
          <w:rFonts w:cs="Arial"/>
          <w:lang w:val="en-CA"/>
        </w:rPr>
        <w:t>fine points</w:t>
      </w:r>
      <w:r w:rsidR="00744CE7" w:rsidRPr="0032157C">
        <w:rPr>
          <w:rFonts w:cs="Arial"/>
          <w:lang w:val="en-CA"/>
        </w:rPr>
        <w:t xml:space="preserve"> of the investigation, especially since </w:t>
      </w:r>
      <w:r w:rsidR="00350A25" w:rsidRPr="0032157C">
        <w:rPr>
          <w:rFonts w:cs="Arial"/>
          <w:lang w:val="en-CA"/>
        </w:rPr>
        <w:t>the latter</w:t>
      </w:r>
      <w:r w:rsidR="00744CE7" w:rsidRPr="0032157C">
        <w:rPr>
          <w:rFonts w:cs="Arial"/>
          <w:lang w:val="en-CA"/>
        </w:rPr>
        <w:t xml:space="preserve"> had been </w:t>
      </w:r>
      <w:r w:rsidR="00350A25" w:rsidRPr="0032157C">
        <w:rPr>
          <w:rFonts w:cs="Arial"/>
          <w:lang w:val="en-CA"/>
        </w:rPr>
        <w:t>ongoing</w:t>
      </w:r>
      <w:r w:rsidR="00744CE7" w:rsidRPr="0032157C">
        <w:rPr>
          <w:rFonts w:cs="Arial"/>
          <w:lang w:val="en-CA"/>
        </w:rPr>
        <w:t xml:space="preserve"> for six years</w:t>
      </w:r>
      <w:r w:rsidRPr="0032157C">
        <w:rPr>
          <w:rFonts w:cs="Arial"/>
          <w:lang w:val="en-CA"/>
        </w:rPr>
        <w:t>.</w:t>
      </w:r>
    </w:p>
    <w:p w14:paraId="090F16F6" w14:textId="65B101A0" w:rsidR="00C94BDF" w:rsidRPr="0032157C" w:rsidRDefault="00C94BDF" w:rsidP="00164CBB">
      <w:pPr>
        <w:pStyle w:val="Citationenretrait"/>
        <w:tabs>
          <w:tab w:val="left" w:pos="1276"/>
        </w:tabs>
        <w:rPr>
          <w:rFonts w:cs="Arial"/>
          <w:lang w:val="en-CA"/>
        </w:rPr>
      </w:pPr>
      <w:r w:rsidRPr="0032157C">
        <w:rPr>
          <w:rFonts w:cs="Arial"/>
          <w:lang w:val="en-CA"/>
        </w:rPr>
        <w:t xml:space="preserve">[45] </w:t>
      </w:r>
      <w:r w:rsidRPr="0032157C">
        <w:rPr>
          <w:rFonts w:cs="Arial"/>
          <w:lang w:val="en-CA"/>
        </w:rPr>
        <w:tab/>
      </w:r>
      <w:r w:rsidR="00744CE7" w:rsidRPr="0032157C">
        <w:rPr>
          <w:rFonts w:cs="Arial"/>
          <w:lang w:val="en-CA"/>
        </w:rPr>
        <w:t xml:space="preserve">He therefore </w:t>
      </w:r>
      <w:r w:rsidR="00350A25" w:rsidRPr="0032157C">
        <w:rPr>
          <w:rFonts w:cs="Arial"/>
          <w:lang w:val="en-CA"/>
        </w:rPr>
        <w:t>did</w:t>
      </w:r>
      <w:r w:rsidR="00744CE7" w:rsidRPr="0032157C">
        <w:rPr>
          <w:rFonts w:cs="Arial"/>
          <w:lang w:val="en-CA"/>
        </w:rPr>
        <w:t xml:space="preserve"> not know the value of the information given to investigators</w:t>
      </w:r>
      <w:r w:rsidRPr="0032157C">
        <w:rPr>
          <w:rFonts w:cs="Arial"/>
          <w:lang w:val="en-CA"/>
        </w:rPr>
        <w:t>.</w:t>
      </w:r>
    </w:p>
    <w:p w14:paraId="22F09B6F" w14:textId="02A13CDB" w:rsidR="00C94BDF" w:rsidRPr="0032157C" w:rsidRDefault="00C94BDF" w:rsidP="00164CBB">
      <w:pPr>
        <w:pStyle w:val="Citationenretrait"/>
        <w:tabs>
          <w:tab w:val="left" w:pos="1276"/>
        </w:tabs>
        <w:rPr>
          <w:rFonts w:cs="Arial"/>
          <w:lang w:val="en-CA"/>
        </w:rPr>
      </w:pPr>
      <w:r w:rsidRPr="0032157C">
        <w:rPr>
          <w:rFonts w:cs="Arial"/>
          <w:lang w:val="en-CA"/>
        </w:rPr>
        <w:t xml:space="preserve">[46] </w:t>
      </w:r>
      <w:r w:rsidRPr="0032157C">
        <w:rPr>
          <w:rFonts w:cs="Arial"/>
          <w:lang w:val="en-CA"/>
        </w:rPr>
        <w:tab/>
      </w:r>
      <w:r w:rsidR="00744CE7" w:rsidRPr="0032157C">
        <w:rPr>
          <w:rFonts w:cs="Arial"/>
          <w:lang w:val="en-CA"/>
        </w:rPr>
        <w:t xml:space="preserve">Although investigator Poutré-Noiseux </w:t>
      </w:r>
      <w:r w:rsidR="00644C66" w:rsidRPr="0032157C">
        <w:rPr>
          <w:rFonts w:cs="Arial"/>
          <w:lang w:val="en-CA"/>
        </w:rPr>
        <w:t>responded</w:t>
      </w:r>
      <w:r w:rsidR="00744CE7" w:rsidRPr="0032157C">
        <w:rPr>
          <w:rFonts w:cs="Arial"/>
          <w:lang w:val="en-CA"/>
        </w:rPr>
        <w:t xml:space="preserve"> in this way, she did not follow up on her request to block th</w:t>
      </w:r>
      <w:r w:rsidR="00644C66" w:rsidRPr="0032157C">
        <w:rPr>
          <w:rFonts w:cs="Arial"/>
          <w:lang w:val="en-CA"/>
        </w:rPr>
        <w:t>o</w:t>
      </w:r>
      <w:r w:rsidR="00744CE7" w:rsidRPr="0032157C">
        <w:rPr>
          <w:rFonts w:cs="Arial"/>
          <w:lang w:val="en-CA"/>
        </w:rPr>
        <w:t>se two sessions</w:t>
      </w:r>
      <w:r w:rsidRPr="0032157C">
        <w:rPr>
          <w:rFonts w:cs="Arial"/>
          <w:lang w:val="en-CA"/>
        </w:rPr>
        <w:t>.</w:t>
      </w:r>
    </w:p>
    <w:p w14:paraId="0387B06B" w14:textId="0B7839ED" w:rsidR="00C94BDF" w:rsidRPr="0032157C" w:rsidRDefault="00644C66" w:rsidP="00164CBB">
      <w:pPr>
        <w:pStyle w:val="Paragraphe"/>
        <w:spacing w:line="280" w:lineRule="exact"/>
        <w:rPr>
          <w:rFonts w:cs="Arial"/>
          <w:lang w:val="en-CA"/>
        </w:rPr>
      </w:pPr>
      <w:r w:rsidRPr="0032157C">
        <w:rPr>
          <w:rFonts w:cs="Arial"/>
          <w:lang w:val="en-CA"/>
        </w:rPr>
        <w:t>In the judge’s view, there had</w:t>
      </w:r>
      <w:r w:rsidR="00B66338" w:rsidRPr="0032157C">
        <w:rPr>
          <w:rFonts w:cs="Arial"/>
          <w:lang w:val="en-CA"/>
        </w:rPr>
        <w:t xml:space="preserve"> been</w:t>
      </w:r>
      <w:r w:rsidRPr="0032157C">
        <w:rPr>
          <w:rFonts w:cs="Arial"/>
          <w:lang w:val="en-CA"/>
        </w:rPr>
        <w:t xml:space="preserve"> improvisation, disor</w:t>
      </w:r>
      <w:r w:rsidR="00B66338" w:rsidRPr="0032157C">
        <w:rPr>
          <w:rFonts w:cs="Arial"/>
          <w:lang w:val="en-CA"/>
        </w:rPr>
        <w:t>ganization and bungling on the part of agents</w:t>
      </w:r>
      <w:r w:rsidR="001A73C4" w:rsidRPr="0032157C">
        <w:rPr>
          <w:rFonts w:cs="Arial"/>
          <w:lang w:val="en-CA"/>
        </w:rPr>
        <w:t xml:space="preserve"> of the </w:t>
      </w:r>
      <w:r w:rsidR="00C41255" w:rsidRPr="0032157C">
        <w:rPr>
          <w:rFonts w:cs="Arial"/>
          <w:lang w:val="en-CA"/>
        </w:rPr>
        <w:t>s</w:t>
      </w:r>
      <w:r w:rsidR="001A73C4" w:rsidRPr="0032157C">
        <w:rPr>
          <w:rFonts w:cs="Arial"/>
          <w:lang w:val="en-CA"/>
        </w:rPr>
        <w:t>tate</w:t>
      </w:r>
      <w:r w:rsidRPr="0032157C">
        <w:rPr>
          <w:rFonts w:cs="Arial"/>
          <w:lang w:val="en-CA"/>
        </w:rPr>
        <w:t xml:space="preserve"> and she reiterated that </w:t>
      </w:r>
      <w:r w:rsidR="00B66338" w:rsidRPr="0032157C">
        <w:rPr>
          <w:rFonts w:cs="Arial"/>
          <w:lang w:val="en-CA"/>
        </w:rPr>
        <w:t xml:space="preserve">the authorizing judge should not have listened to the communications involving a lawyer, since he could not have known the </w:t>
      </w:r>
      <w:r w:rsidR="00471E3A" w:rsidRPr="0032157C">
        <w:rPr>
          <w:rFonts w:cs="Arial"/>
          <w:lang w:val="en-CA"/>
        </w:rPr>
        <w:t>significance</w:t>
      </w:r>
      <w:r w:rsidR="00B66338" w:rsidRPr="0032157C">
        <w:rPr>
          <w:rFonts w:cs="Arial"/>
          <w:lang w:val="en-CA"/>
        </w:rPr>
        <w:t xml:space="preserve"> of the information that they contained</w:t>
      </w:r>
      <w:r w:rsidR="00C94BDF" w:rsidRPr="0032157C">
        <w:rPr>
          <w:rFonts w:cs="Arial"/>
          <w:lang w:val="en-CA"/>
        </w:rPr>
        <w:t>.</w:t>
      </w:r>
    </w:p>
    <w:p w14:paraId="0787AA1A" w14:textId="359FF6B6" w:rsidR="00C94BDF" w:rsidRPr="0032157C" w:rsidRDefault="00BF14FF" w:rsidP="00164CBB">
      <w:pPr>
        <w:pStyle w:val="Paragraphe"/>
        <w:spacing w:line="280" w:lineRule="exact"/>
        <w:rPr>
          <w:rFonts w:cs="Arial"/>
          <w:lang w:val="en-CA"/>
        </w:rPr>
      </w:pPr>
      <w:r w:rsidRPr="0032157C">
        <w:rPr>
          <w:rFonts w:cs="Arial"/>
          <w:lang w:val="en-CA"/>
        </w:rPr>
        <w:t xml:space="preserve">She </w:t>
      </w:r>
      <w:r w:rsidR="00350A25" w:rsidRPr="0032157C">
        <w:rPr>
          <w:rFonts w:cs="Arial"/>
          <w:lang w:val="en-CA"/>
        </w:rPr>
        <w:t>criticized</w:t>
      </w:r>
      <w:r w:rsidRPr="0032157C">
        <w:rPr>
          <w:rFonts w:cs="Arial"/>
          <w:lang w:val="en-CA"/>
        </w:rPr>
        <w:t xml:space="preserve"> the agents of the </w:t>
      </w:r>
      <w:r w:rsidR="00C41255" w:rsidRPr="0032157C">
        <w:rPr>
          <w:rFonts w:cs="Arial"/>
          <w:lang w:val="en-CA"/>
        </w:rPr>
        <w:t>s</w:t>
      </w:r>
      <w:r w:rsidRPr="0032157C">
        <w:rPr>
          <w:rFonts w:cs="Arial"/>
          <w:lang w:val="en-CA"/>
        </w:rPr>
        <w:t>tate</w:t>
      </w:r>
      <w:r w:rsidR="00C94BDF" w:rsidRPr="0032157C">
        <w:rPr>
          <w:rFonts w:cs="Arial"/>
          <w:lang w:val="en-CA"/>
        </w:rPr>
        <w:t xml:space="preserve"> </w:t>
      </w:r>
      <w:r w:rsidRPr="0032157C">
        <w:rPr>
          <w:rFonts w:cs="Arial"/>
          <w:lang w:val="en-CA"/>
        </w:rPr>
        <w:t>for having knowingly breached the terms of the authorization [</w:t>
      </w:r>
      <w:r w:rsidRPr="0032157C">
        <w:rPr>
          <w:rFonts w:cs="Arial"/>
          <w:smallCaps/>
          <w:lang w:val="en-CA"/>
        </w:rPr>
        <w:t>translation</w:t>
      </w:r>
      <w:r w:rsidRPr="0032157C">
        <w:rPr>
          <w:rFonts w:cs="Arial"/>
          <w:lang w:val="en-CA"/>
        </w:rPr>
        <w:t>] “</w:t>
      </w:r>
      <w:bookmarkStart w:id="14" w:name="_Hlk143704155"/>
      <w:r w:rsidRPr="0032157C">
        <w:rPr>
          <w:rFonts w:cs="Arial"/>
          <w:lang w:val="en-CA"/>
        </w:rPr>
        <w:t>in order to</w:t>
      </w:r>
      <w:r w:rsidR="00350A25" w:rsidRPr="0032157C">
        <w:rPr>
          <w:rFonts w:cs="Arial"/>
          <w:lang w:val="en-CA"/>
        </w:rPr>
        <w:t xml:space="preserve"> pick and </w:t>
      </w:r>
      <w:r w:rsidRPr="0032157C">
        <w:rPr>
          <w:rFonts w:cs="Arial"/>
          <w:lang w:val="en-CA"/>
        </w:rPr>
        <w:t>choose their evidence, sort it</w:t>
      </w:r>
      <w:r w:rsidR="00350A25" w:rsidRPr="0032157C">
        <w:rPr>
          <w:rFonts w:cs="Arial"/>
          <w:lang w:val="en-CA"/>
        </w:rPr>
        <w:t xml:space="preserve"> out</w:t>
      </w:r>
      <w:r w:rsidRPr="0032157C">
        <w:rPr>
          <w:rFonts w:cs="Arial"/>
          <w:lang w:val="en-CA"/>
        </w:rPr>
        <w:t>, make their case in an editorial fashion, for the purposes they were seeking</w:t>
      </w:r>
      <w:bookmarkEnd w:id="14"/>
      <w:r w:rsidRPr="0032157C">
        <w:rPr>
          <w:rFonts w:cs="Arial"/>
          <w:lang w:val="en-CA"/>
        </w:rPr>
        <w:t xml:space="preserve">”. Such conduct </w:t>
      </w:r>
      <w:r w:rsidR="005E7AC7" w:rsidRPr="0032157C">
        <w:rPr>
          <w:rFonts w:cs="Arial"/>
          <w:lang w:val="en-CA"/>
        </w:rPr>
        <w:t>could not</w:t>
      </w:r>
      <w:r w:rsidRPr="0032157C">
        <w:rPr>
          <w:rFonts w:cs="Arial"/>
          <w:lang w:val="en-CA"/>
        </w:rPr>
        <w:t xml:space="preserve"> be tolerate</w:t>
      </w:r>
      <w:r w:rsidR="00AB5A70" w:rsidRPr="0032157C">
        <w:rPr>
          <w:rFonts w:cs="Arial"/>
          <w:lang w:val="en-CA"/>
        </w:rPr>
        <w:t>d</w:t>
      </w:r>
      <w:r w:rsidRPr="0032157C">
        <w:rPr>
          <w:rFonts w:cs="Arial"/>
          <w:lang w:val="en-CA"/>
        </w:rPr>
        <w:t xml:space="preserve">. To find otherwise </w:t>
      </w:r>
      <w:bookmarkStart w:id="15" w:name="_Hlk143520541"/>
      <w:r w:rsidRPr="0032157C">
        <w:rPr>
          <w:rFonts w:cs="Arial"/>
          <w:lang w:val="en-CA"/>
        </w:rPr>
        <w:t>[</w:t>
      </w:r>
      <w:r w:rsidRPr="0032157C">
        <w:rPr>
          <w:rFonts w:cs="Arial"/>
          <w:smallCaps/>
          <w:lang w:val="en-CA"/>
        </w:rPr>
        <w:t>translation</w:t>
      </w:r>
      <w:r w:rsidRPr="0032157C">
        <w:rPr>
          <w:rFonts w:cs="Arial"/>
          <w:lang w:val="en-CA"/>
        </w:rPr>
        <w:t>]</w:t>
      </w:r>
      <w:r w:rsidR="00C94BDF" w:rsidRPr="0032157C">
        <w:rPr>
          <w:rFonts w:cs="Arial"/>
          <w:lang w:val="en-CA"/>
        </w:rPr>
        <w:t xml:space="preserve"> </w:t>
      </w:r>
      <w:bookmarkEnd w:id="15"/>
      <w:r w:rsidRPr="0032157C">
        <w:rPr>
          <w:rFonts w:cs="Arial"/>
          <w:lang w:val="en-CA"/>
        </w:rPr>
        <w:t>“would send the message that the ends justify the means, no matter which ones are […] used by the police, and irrespective also of whether they constitute flagrant violations of the accused’s constitutional rights and a judge’s order”</w:t>
      </w:r>
      <w:r w:rsidR="00C94BDF" w:rsidRPr="0032157C">
        <w:rPr>
          <w:rFonts w:cs="Arial"/>
          <w:lang w:val="en-CA"/>
        </w:rPr>
        <w:t>.</w:t>
      </w:r>
    </w:p>
    <w:p w14:paraId="7A9567E1" w14:textId="30618A3C" w:rsidR="00C94BDF" w:rsidRPr="0032157C" w:rsidRDefault="005E7AC7" w:rsidP="00164CBB">
      <w:pPr>
        <w:pStyle w:val="Paragraphe"/>
        <w:spacing w:line="280" w:lineRule="exact"/>
        <w:rPr>
          <w:rFonts w:cs="Arial"/>
          <w:lang w:val="en-CA"/>
        </w:rPr>
      </w:pPr>
      <w:r w:rsidRPr="0032157C">
        <w:rPr>
          <w:rFonts w:cs="Arial"/>
          <w:lang w:val="en-CA"/>
        </w:rPr>
        <w:t>The investigators’ conduct</w:t>
      </w:r>
      <w:r w:rsidR="00C94BDF" w:rsidRPr="0032157C">
        <w:rPr>
          <w:rFonts w:cs="Arial"/>
          <w:lang w:val="en-CA"/>
        </w:rPr>
        <w:t xml:space="preserve"> constitu</w:t>
      </w:r>
      <w:r w:rsidRPr="0032157C">
        <w:rPr>
          <w:rFonts w:cs="Arial"/>
          <w:lang w:val="en-CA"/>
        </w:rPr>
        <w:t>ted [</w:t>
      </w:r>
      <w:r w:rsidRPr="0032157C">
        <w:rPr>
          <w:rFonts w:cs="Arial"/>
          <w:smallCaps/>
          <w:lang w:val="en-CA"/>
        </w:rPr>
        <w:t>translation</w:t>
      </w:r>
      <w:r w:rsidRPr="0032157C">
        <w:rPr>
          <w:rFonts w:cs="Arial"/>
          <w:lang w:val="en-CA"/>
        </w:rPr>
        <w:t>] “a serious violation of the integrity of our justice system which brings its administration into disrepute”</w:t>
      </w:r>
      <w:r w:rsidR="00C94BDF" w:rsidRPr="0032157C">
        <w:rPr>
          <w:rFonts w:cs="Arial"/>
          <w:lang w:val="en-CA"/>
        </w:rPr>
        <w:t xml:space="preserve">, </w:t>
      </w:r>
      <w:r w:rsidRPr="0032157C">
        <w:rPr>
          <w:rFonts w:cs="Arial"/>
          <w:lang w:val="en-CA"/>
        </w:rPr>
        <w:t>which mus</w:t>
      </w:r>
      <w:r w:rsidR="000A228D" w:rsidRPr="0032157C">
        <w:rPr>
          <w:rFonts w:cs="Arial"/>
          <w:lang w:val="en-CA"/>
        </w:rPr>
        <w:t>t</w:t>
      </w:r>
      <w:r w:rsidRPr="0032157C">
        <w:rPr>
          <w:rFonts w:cs="Arial"/>
          <w:lang w:val="en-CA"/>
        </w:rPr>
        <w:t xml:space="preserve"> be denounced</w:t>
      </w:r>
      <w:r w:rsidR="00C94BDF" w:rsidRPr="0032157C">
        <w:rPr>
          <w:rFonts w:cs="Arial"/>
          <w:lang w:val="en-CA"/>
        </w:rPr>
        <w:t xml:space="preserve">. </w:t>
      </w:r>
      <w:r w:rsidRPr="0032157C">
        <w:rPr>
          <w:rFonts w:cs="Arial"/>
          <w:lang w:val="en-CA"/>
        </w:rPr>
        <w:t>The police investigation in its entirety was</w:t>
      </w:r>
      <w:r w:rsidR="00DE53F3" w:rsidRPr="0032157C">
        <w:rPr>
          <w:rFonts w:cs="Arial"/>
          <w:lang w:val="en-CA"/>
        </w:rPr>
        <w:t>,</w:t>
      </w:r>
      <w:r w:rsidRPr="0032157C">
        <w:rPr>
          <w:rFonts w:cs="Arial"/>
          <w:lang w:val="en-CA"/>
        </w:rPr>
        <w:t xml:space="preserve"> </w:t>
      </w:r>
      <w:r w:rsidR="00DE53F3" w:rsidRPr="0032157C">
        <w:rPr>
          <w:rFonts w:cs="Arial"/>
          <w:lang w:val="en-CA"/>
        </w:rPr>
        <w:t>thereby,</w:t>
      </w:r>
      <w:r w:rsidRPr="0032157C">
        <w:rPr>
          <w:rFonts w:cs="Arial"/>
          <w:lang w:val="en-CA"/>
        </w:rPr>
        <w:t xml:space="preserve"> flawed</w:t>
      </w:r>
      <w:r w:rsidR="00C94BDF" w:rsidRPr="0032157C">
        <w:rPr>
          <w:rFonts w:cs="Arial"/>
          <w:lang w:val="en-CA"/>
        </w:rPr>
        <w:t xml:space="preserve">. </w:t>
      </w:r>
      <w:r w:rsidRPr="0032157C">
        <w:rPr>
          <w:rFonts w:cs="Arial"/>
          <w:lang w:val="en-CA"/>
        </w:rPr>
        <w:t>Relying on</w:t>
      </w:r>
      <w:r w:rsidR="00C94BDF" w:rsidRPr="0032157C">
        <w:rPr>
          <w:rFonts w:cs="Arial"/>
          <w:lang w:val="en-CA"/>
        </w:rPr>
        <w:t xml:space="preserve"> </w:t>
      </w:r>
      <w:r w:rsidR="00C94BDF" w:rsidRPr="0032157C">
        <w:rPr>
          <w:rFonts w:cs="Arial"/>
          <w:i/>
          <w:iCs/>
          <w:lang w:val="en-CA"/>
        </w:rPr>
        <w:t>Babos</w:t>
      </w:r>
      <w:r w:rsidR="002C7B63" w:rsidRPr="0032157C">
        <w:rPr>
          <w:rFonts w:cs="Arial"/>
          <w:lang w:val="en-CA"/>
        </w:rPr>
        <w:t xml:space="preserve"> </w:t>
      </w:r>
      <w:r w:rsidRPr="0032157C">
        <w:rPr>
          <w:rFonts w:cs="Arial"/>
          <w:lang w:val="en-CA"/>
        </w:rPr>
        <w:t>and the second category of abuse that it describes</w:t>
      </w:r>
      <w:r w:rsidR="002C7B63" w:rsidRPr="0032157C">
        <w:rPr>
          <w:rFonts w:cs="Arial"/>
          <w:lang w:val="en-CA"/>
        </w:rPr>
        <w:t xml:space="preserve">, </w:t>
      </w:r>
      <w:r w:rsidRPr="0032157C">
        <w:rPr>
          <w:rFonts w:cs="Arial"/>
          <w:lang w:val="en-CA"/>
        </w:rPr>
        <w:t xml:space="preserve">the judge concluded that this was a clear case </w:t>
      </w:r>
      <w:r w:rsidR="000C0040" w:rsidRPr="0032157C">
        <w:rPr>
          <w:rFonts w:cs="Arial"/>
          <w:lang w:val="en-CA"/>
        </w:rPr>
        <w:t>in which a stay of proceedings was necessary</w:t>
      </w:r>
      <w:r w:rsidR="00C94BDF" w:rsidRPr="0032157C">
        <w:rPr>
          <w:rFonts w:cs="Arial"/>
          <w:lang w:val="en-CA"/>
        </w:rPr>
        <w:t>.</w:t>
      </w:r>
    </w:p>
    <w:p w14:paraId="481FA49B" w14:textId="139ACC5E" w:rsidR="002C7B63" w:rsidRPr="0032157C" w:rsidRDefault="006D143B" w:rsidP="00164CBB">
      <w:pPr>
        <w:pStyle w:val="Paragraphe"/>
        <w:spacing w:line="280" w:lineRule="exact"/>
        <w:rPr>
          <w:rFonts w:cs="Arial"/>
          <w:lang w:val="en-CA"/>
        </w:rPr>
      </w:pPr>
      <w:r w:rsidRPr="0032157C">
        <w:rPr>
          <w:rFonts w:cs="Arial"/>
          <w:lang w:val="en-CA"/>
        </w:rPr>
        <w:t>This Court</w:t>
      </w:r>
      <w:r w:rsidR="000C0040" w:rsidRPr="0032157C">
        <w:rPr>
          <w:rFonts w:cs="Arial"/>
          <w:lang w:val="en-CA"/>
        </w:rPr>
        <w:t xml:space="preserve"> now turn</w:t>
      </w:r>
      <w:r w:rsidRPr="0032157C">
        <w:rPr>
          <w:rFonts w:cs="Arial"/>
          <w:lang w:val="en-CA"/>
        </w:rPr>
        <w:t>s</w:t>
      </w:r>
      <w:r w:rsidR="000C0040" w:rsidRPr="0032157C">
        <w:rPr>
          <w:rFonts w:cs="Arial"/>
          <w:lang w:val="en-CA"/>
        </w:rPr>
        <w:t xml:space="preserve"> to an analysis of those two judgements. </w:t>
      </w:r>
    </w:p>
    <w:p w14:paraId="50BF2B08" w14:textId="18C852EA" w:rsidR="00C94BDF" w:rsidRPr="0032157C" w:rsidRDefault="00B05672" w:rsidP="00AB0232">
      <w:pPr>
        <w:pStyle w:val="Titre1"/>
        <w:rPr>
          <w:lang w:val="en-CA"/>
        </w:rPr>
      </w:pPr>
      <w:r w:rsidRPr="0032157C">
        <w:rPr>
          <w:lang w:val="en-CA"/>
        </w:rPr>
        <w:t xml:space="preserve">IV </w:t>
      </w:r>
      <w:r w:rsidR="00E75DDC" w:rsidRPr="0032157C">
        <w:rPr>
          <w:lang w:val="en-CA"/>
        </w:rPr>
        <w:t>–</w:t>
      </w:r>
      <w:r w:rsidRPr="0032157C">
        <w:rPr>
          <w:lang w:val="en-CA"/>
        </w:rPr>
        <w:t xml:space="preserve"> </w:t>
      </w:r>
      <w:r w:rsidR="00E75DDC" w:rsidRPr="0032157C">
        <w:rPr>
          <w:lang w:val="en-CA"/>
        </w:rPr>
        <w:t>INFRINGEMENT OF THE RESPONDENTS’ RIGHTS</w:t>
      </w:r>
    </w:p>
    <w:p w14:paraId="50E2BB54" w14:textId="52965A02" w:rsidR="00C94BDF" w:rsidRPr="0032157C" w:rsidRDefault="00E75DDC" w:rsidP="00AB0232">
      <w:pPr>
        <w:pStyle w:val="Titre2"/>
      </w:pPr>
      <w:r w:rsidRPr="0032157C">
        <w:t>The wiretap authorization</w:t>
      </w:r>
    </w:p>
    <w:p w14:paraId="25397529" w14:textId="54C87869" w:rsidR="00C94BDF" w:rsidRPr="0032157C" w:rsidRDefault="0069147C" w:rsidP="00164CBB">
      <w:pPr>
        <w:pStyle w:val="Paragraphe"/>
        <w:spacing w:line="280" w:lineRule="exact"/>
        <w:rPr>
          <w:rFonts w:cs="Arial"/>
          <w:lang w:val="en-CA"/>
        </w:rPr>
      </w:pPr>
      <w:r w:rsidRPr="0032157C">
        <w:rPr>
          <w:rFonts w:cs="Arial"/>
          <w:lang w:val="en-CA"/>
        </w:rPr>
        <w:t>To begin with,</w:t>
      </w:r>
      <w:r w:rsidR="00E75DDC" w:rsidRPr="0032157C">
        <w:rPr>
          <w:rFonts w:cs="Arial"/>
          <w:lang w:val="en-CA"/>
        </w:rPr>
        <w:t xml:space="preserve"> </w:t>
      </w:r>
      <w:r w:rsidRPr="0032157C">
        <w:rPr>
          <w:rFonts w:cs="Arial"/>
          <w:lang w:val="en-CA"/>
        </w:rPr>
        <w:t xml:space="preserve">we </w:t>
      </w:r>
      <w:r w:rsidR="00E75DDC" w:rsidRPr="0032157C">
        <w:rPr>
          <w:rFonts w:cs="Arial"/>
          <w:lang w:val="en-CA"/>
        </w:rPr>
        <w:t>not</w:t>
      </w:r>
      <w:r w:rsidRPr="0032157C">
        <w:rPr>
          <w:rFonts w:cs="Arial"/>
          <w:lang w:val="en-CA"/>
        </w:rPr>
        <w:t>e</w:t>
      </w:r>
      <w:r w:rsidR="00E75DDC" w:rsidRPr="0032157C">
        <w:rPr>
          <w:rFonts w:cs="Arial"/>
          <w:lang w:val="en-CA"/>
        </w:rPr>
        <w:t xml:space="preserve"> that</w:t>
      </w:r>
      <w:r w:rsidR="00412C64" w:rsidRPr="0032157C">
        <w:rPr>
          <w:rFonts w:cs="Arial"/>
          <w:lang w:val="en-CA"/>
        </w:rPr>
        <w:t xml:space="preserve"> it was not open to</w:t>
      </w:r>
      <w:r w:rsidR="00E75DDC" w:rsidRPr="0032157C">
        <w:rPr>
          <w:rFonts w:cs="Arial"/>
          <w:lang w:val="en-CA"/>
        </w:rPr>
        <w:t xml:space="preserve"> the judge </w:t>
      </w:r>
      <w:r w:rsidR="00412C64" w:rsidRPr="0032157C">
        <w:rPr>
          <w:rFonts w:cs="Arial"/>
          <w:lang w:val="en-CA"/>
        </w:rPr>
        <w:t xml:space="preserve">to </w:t>
      </w:r>
      <w:r w:rsidR="0091113E" w:rsidRPr="0032157C">
        <w:rPr>
          <w:rFonts w:cs="Arial"/>
          <w:lang w:val="en-CA"/>
        </w:rPr>
        <w:t>impugn</w:t>
      </w:r>
      <w:r w:rsidR="00E75DDC" w:rsidRPr="0032157C">
        <w:rPr>
          <w:rFonts w:cs="Arial"/>
          <w:lang w:val="en-CA"/>
        </w:rPr>
        <w:t xml:space="preserve"> the duration of the authorization, i.e.</w:t>
      </w:r>
      <w:r w:rsidR="00C41255" w:rsidRPr="0032157C">
        <w:rPr>
          <w:rFonts w:cs="Arial"/>
          <w:lang w:val="en-CA"/>
        </w:rPr>
        <w:t>,</w:t>
      </w:r>
      <w:r w:rsidR="00E75DDC" w:rsidRPr="0032157C">
        <w:rPr>
          <w:rFonts w:cs="Arial"/>
          <w:lang w:val="en-CA"/>
        </w:rPr>
        <w:t xml:space="preserve"> 60 days, no</w:t>
      </w:r>
      <w:r w:rsidR="0091113E" w:rsidRPr="0032157C">
        <w:rPr>
          <w:rFonts w:cs="Arial"/>
          <w:lang w:val="en-CA"/>
        </w:rPr>
        <w:t xml:space="preserve">r </w:t>
      </w:r>
      <w:r w:rsidR="00E75DDC" w:rsidRPr="0032157C">
        <w:rPr>
          <w:rFonts w:cs="Arial"/>
          <w:lang w:val="en-CA"/>
        </w:rPr>
        <w:t>the means of investigation used by the police</w:t>
      </w:r>
      <w:r w:rsidR="00C94BDF" w:rsidRPr="0032157C">
        <w:rPr>
          <w:rFonts w:cs="Arial"/>
          <w:lang w:val="en-CA"/>
        </w:rPr>
        <w:t xml:space="preserve">. </w:t>
      </w:r>
      <w:r w:rsidR="00412C64" w:rsidRPr="0032157C">
        <w:rPr>
          <w:rFonts w:cs="Arial"/>
          <w:lang w:val="en-CA"/>
        </w:rPr>
        <w:t>Y</w:t>
      </w:r>
      <w:r w:rsidR="00E75DDC" w:rsidRPr="0032157C">
        <w:rPr>
          <w:rFonts w:cs="Arial"/>
          <w:lang w:val="en-CA"/>
        </w:rPr>
        <w:t>et, t</w:t>
      </w:r>
      <w:r w:rsidR="00DE53F3" w:rsidRPr="0032157C">
        <w:rPr>
          <w:rFonts w:cs="Arial"/>
          <w:lang w:val="en-CA"/>
        </w:rPr>
        <w:t>hat</w:t>
      </w:r>
      <w:r w:rsidR="00E75DDC" w:rsidRPr="0032157C">
        <w:rPr>
          <w:rFonts w:cs="Arial"/>
          <w:lang w:val="en-CA"/>
        </w:rPr>
        <w:t xml:space="preserve"> is what she did in the </w:t>
      </w:r>
      <w:r w:rsidR="00C221DF" w:rsidRPr="0032157C">
        <w:rPr>
          <w:rFonts w:cs="Arial"/>
          <w:lang w:val="en-CA"/>
        </w:rPr>
        <w:t>Zampino</w:t>
      </w:r>
      <w:r w:rsidR="00E75DDC" w:rsidRPr="0032157C">
        <w:rPr>
          <w:rFonts w:cs="Arial"/>
          <w:lang w:val="en-CA"/>
        </w:rPr>
        <w:t xml:space="preserve"> </w:t>
      </w:r>
      <w:r w:rsidR="00DE53F3" w:rsidRPr="0032157C">
        <w:rPr>
          <w:rFonts w:cs="Arial"/>
          <w:lang w:val="en-CA"/>
        </w:rPr>
        <w:t>j</w:t>
      </w:r>
      <w:r w:rsidR="00E75DDC" w:rsidRPr="0032157C">
        <w:rPr>
          <w:rFonts w:cs="Arial"/>
          <w:lang w:val="en-CA"/>
        </w:rPr>
        <w:t>udgment</w:t>
      </w:r>
      <w:r w:rsidR="00C94BDF" w:rsidRPr="0032157C">
        <w:rPr>
          <w:rFonts w:cs="Arial"/>
          <w:lang w:val="en-CA"/>
        </w:rPr>
        <w:t>:</w:t>
      </w:r>
    </w:p>
    <w:p w14:paraId="3F3A031F" w14:textId="2833F2E6" w:rsidR="00412C64" w:rsidRPr="0032157C" w:rsidRDefault="00412C64"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28507219" w14:textId="0EB38163" w:rsidR="00C94BDF" w:rsidRPr="0032157C" w:rsidRDefault="00C94BDF" w:rsidP="00164CBB">
      <w:pPr>
        <w:pStyle w:val="Citationenretrait"/>
        <w:tabs>
          <w:tab w:val="left" w:pos="1276"/>
        </w:tabs>
        <w:rPr>
          <w:rFonts w:cs="Arial"/>
          <w:lang w:val="en-CA"/>
        </w:rPr>
      </w:pPr>
      <w:r w:rsidRPr="0032157C">
        <w:rPr>
          <w:rFonts w:cs="Arial"/>
          <w:lang w:val="en-CA"/>
        </w:rPr>
        <w:t xml:space="preserve">[21] </w:t>
      </w:r>
      <w:r w:rsidRPr="0032157C">
        <w:rPr>
          <w:rFonts w:cs="Arial"/>
          <w:lang w:val="en-CA"/>
        </w:rPr>
        <w:tab/>
      </w:r>
      <w:r w:rsidR="00412C64" w:rsidRPr="0032157C">
        <w:rPr>
          <w:rFonts w:cs="Arial"/>
          <w:lang w:val="en-CA"/>
        </w:rPr>
        <w:t xml:space="preserve">Since this </w:t>
      </w:r>
      <w:r w:rsidR="007E4A1F" w:rsidRPr="0032157C">
        <w:rPr>
          <w:rFonts w:cs="Arial"/>
          <w:lang w:val="en-CA"/>
        </w:rPr>
        <w:t>wa</w:t>
      </w:r>
      <w:r w:rsidR="00412C64" w:rsidRPr="0032157C">
        <w:rPr>
          <w:rFonts w:cs="Arial"/>
          <w:lang w:val="en-CA"/>
        </w:rPr>
        <w:t xml:space="preserve">s an invasion of privacy, the </w:t>
      </w:r>
      <w:r w:rsidR="00412C64" w:rsidRPr="0032157C">
        <w:rPr>
          <w:rFonts w:cs="Arial"/>
          <w:i/>
          <w:iCs/>
          <w:lang w:val="en-CA"/>
        </w:rPr>
        <w:t>Criminal Code</w:t>
      </w:r>
      <w:r w:rsidR="00412C64" w:rsidRPr="0032157C">
        <w:rPr>
          <w:rFonts w:cs="Arial"/>
          <w:lang w:val="en-CA"/>
        </w:rPr>
        <w:t xml:space="preserve"> provides a mechanism for granting authorization, as well as terms and limits thereof, particularly as to time, i.e., a </w:t>
      </w:r>
      <w:r w:rsidR="00412C64" w:rsidRPr="0032157C">
        <w:rPr>
          <w:rFonts w:cs="Arial"/>
          <w:i/>
          <w:iCs/>
          <w:lang w:val="en-CA"/>
        </w:rPr>
        <w:t>maximum</w:t>
      </w:r>
      <w:r w:rsidR="00412C64" w:rsidRPr="0032157C">
        <w:rPr>
          <w:rFonts w:cs="Arial"/>
          <w:lang w:val="en-CA"/>
        </w:rPr>
        <w:t xml:space="preserve"> of sixty days</w:t>
      </w:r>
      <w:r w:rsidRPr="0032157C">
        <w:rPr>
          <w:rFonts w:cs="Arial"/>
          <w:lang w:val="en-CA"/>
        </w:rPr>
        <w:t>.</w:t>
      </w:r>
    </w:p>
    <w:p w14:paraId="3135F882" w14:textId="3A46609A" w:rsidR="00C94BDF" w:rsidRPr="0032157C" w:rsidRDefault="00C94BDF" w:rsidP="00164CBB">
      <w:pPr>
        <w:pStyle w:val="Citationenretrait"/>
        <w:tabs>
          <w:tab w:val="left" w:pos="1276"/>
        </w:tabs>
        <w:rPr>
          <w:rFonts w:cs="Arial"/>
          <w:lang w:val="en-CA"/>
        </w:rPr>
      </w:pPr>
      <w:r w:rsidRPr="0032157C">
        <w:rPr>
          <w:rFonts w:cs="Arial"/>
          <w:lang w:val="en-CA"/>
        </w:rPr>
        <w:t xml:space="preserve">[22] </w:t>
      </w:r>
      <w:r w:rsidRPr="0032157C">
        <w:rPr>
          <w:rFonts w:cs="Arial"/>
          <w:lang w:val="en-CA"/>
        </w:rPr>
        <w:tab/>
      </w:r>
      <w:r w:rsidR="007E4A1F" w:rsidRPr="0032157C">
        <w:rPr>
          <w:rFonts w:cs="Arial"/>
          <w:lang w:val="en-CA"/>
        </w:rPr>
        <w:t>Here, the wiretap warrant provided for the maximum duration, and a reading of the terms of the warrant leads the Court to conclude that the applicant no longer had any privacy during those two months</w:t>
      </w:r>
      <w:r w:rsidRPr="0032157C">
        <w:rPr>
          <w:rFonts w:cs="Arial"/>
          <w:lang w:val="en-CA"/>
        </w:rPr>
        <w:t>.</w:t>
      </w:r>
    </w:p>
    <w:p w14:paraId="7E8B5B61" w14:textId="73DCF885" w:rsidR="00C94BDF" w:rsidRPr="0032157C" w:rsidRDefault="00C94BDF" w:rsidP="00164CBB">
      <w:pPr>
        <w:pStyle w:val="Citationenretrait"/>
        <w:tabs>
          <w:tab w:val="left" w:pos="1276"/>
        </w:tabs>
        <w:rPr>
          <w:rFonts w:cs="Arial"/>
          <w:lang w:val="en-CA"/>
        </w:rPr>
      </w:pPr>
      <w:r w:rsidRPr="0032157C">
        <w:rPr>
          <w:rFonts w:cs="Arial"/>
          <w:lang w:val="en-CA"/>
        </w:rPr>
        <w:t xml:space="preserve">[23] </w:t>
      </w:r>
      <w:r w:rsidRPr="0032157C">
        <w:rPr>
          <w:rFonts w:cs="Arial"/>
          <w:lang w:val="en-CA"/>
        </w:rPr>
        <w:tab/>
      </w:r>
      <w:r w:rsidR="007E4A1F" w:rsidRPr="0032157C">
        <w:rPr>
          <w:rFonts w:cs="Arial"/>
          <w:lang w:val="en-CA"/>
        </w:rPr>
        <w:t xml:space="preserve">On November 10, 2015, the applicant received </w:t>
      </w:r>
      <w:r w:rsidR="00A94929" w:rsidRPr="0032157C">
        <w:rPr>
          <w:rFonts w:cs="Arial"/>
          <w:lang w:val="en-CA"/>
        </w:rPr>
        <w:t>a</w:t>
      </w:r>
      <w:r w:rsidR="007E4A1F" w:rsidRPr="0032157C">
        <w:rPr>
          <w:rFonts w:cs="Arial"/>
          <w:lang w:val="en-CA"/>
        </w:rPr>
        <w:t xml:space="preserve"> notice </w:t>
      </w:r>
      <w:r w:rsidR="00A94929" w:rsidRPr="0032157C">
        <w:rPr>
          <w:rFonts w:cs="Arial"/>
          <w:lang w:val="en-CA"/>
        </w:rPr>
        <w:t>pursuant to</w:t>
      </w:r>
      <w:r w:rsidR="007E4A1F" w:rsidRPr="0032157C">
        <w:rPr>
          <w:rFonts w:cs="Arial"/>
          <w:lang w:val="en-CA"/>
        </w:rPr>
        <w:t xml:space="preserve"> ss. 196 and 487.01(5) </w:t>
      </w:r>
      <w:r w:rsidR="00471437" w:rsidRPr="0032157C">
        <w:rPr>
          <w:rFonts w:cs="Arial"/>
          <w:i/>
          <w:iCs/>
          <w:lang w:val="en-CA"/>
        </w:rPr>
        <w:t>Cr. C.</w:t>
      </w:r>
      <w:r w:rsidR="007E4A1F" w:rsidRPr="0032157C">
        <w:rPr>
          <w:rFonts w:cs="Arial"/>
          <w:lang w:val="en-CA"/>
        </w:rPr>
        <w:t xml:space="preserve">, informing him that he had been </w:t>
      </w:r>
      <w:r w:rsidR="00A94929" w:rsidRPr="0032157C">
        <w:rPr>
          <w:rFonts w:cs="Arial"/>
          <w:lang w:val="en-CA"/>
        </w:rPr>
        <w:t xml:space="preserve">the subject of wiretapping </w:t>
      </w:r>
      <w:r w:rsidR="007E4A1F" w:rsidRPr="0032157C">
        <w:rPr>
          <w:rFonts w:cs="Arial"/>
          <w:lang w:val="en-CA"/>
        </w:rPr>
        <w:t xml:space="preserve">between June 17 and August 15, and that the authorization allowed his activities to be observed by means of a camera or other similar electronic device, </w:t>
      </w:r>
      <w:r w:rsidR="00A94929" w:rsidRPr="0032157C">
        <w:rPr>
          <w:rFonts w:cs="Arial"/>
          <w:lang w:val="en-CA"/>
        </w:rPr>
        <w:t>pursuant to</w:t>
      </w:r>
      <w:r w:rsidR="007E4A1F" w:rsidRPr="0032157C">
        <w:rPr>
          <w:rFonts w:cs="Arial"/>
          <w:lang w:val="en-CA"/>
        </w:rPr>
        <w:t xml:space="preserve"> the provisions of s. 487.01(4) </w:t>
      </w:r>
      <w:r w:rsidR="00471437" w:rsidRPr="0032157C">
        <w:rPr>
          <w:rFonts w:cs="Arial"/>
          <w:i/>
          <w:iCs/>
          <w:lang w:val="en-CA"/>
        </w:rPr>
        <w:t>Cr. C.</w:t>
      </w:r>
    </w:p>
    <w:p w14:paraId="433D955E" w14:textId="794614D0" w:rsidR="00C94BDF" w:rsidRPr="0032157C" w:rsidRDefault="00C94BDF" w:rsidP="00164CBB">
      <w:pPr>
        <w:pStyle w:val="Citationenretrait"/>
        <w:tabs>
          <w:tab w:val="left" w:pos="1276"/>
        </w:tabs>
        <w:rPr>
          <w:rFonts w:cs="Arial"/>
          <w:lang w:val="en-CA"/>
        </w:rPr>
      </w:pPr>
      <w:r w:rsidRPr="0032157C">
        <w:rPr>
          <w:rFonts w:cs="Arial"/>
          <w:lang w:val="en-CA"/>
        </w:rPr>
        <w:t xml:space="preserve">[24] </w:t>
      </w:r>
      <w:r w:rsidRPr="0032157C">
        <w:rPr>
          <w:rFonts w:cs="Arial"/>
          <w:lang w:val="en-CA"/>
        </w:rPr>
        <w:tab/>
      </w:r>
      <w:r w:rsidR="007E4A1F" w:rsidRPr="0032157C">
        <w:rPr>
          <w:rFonts w:cs="Arial"/>
          <w:lang w:val="en-CA"/>
        </w:rPr>
        <w:t xml:space="preserve">Even the applicant's spouse was </w:t>
      </w:r>
      <w:r w:rsidR="00F37AA7" w:rsidRPr="0032157C">
        <w:rPr>
          <w:rFonts w:cs="Arial"/>
          <w:lang w:val="en-CA"/>
        </w:rPr>
        <w:t>included among</w:t>
      </w:r>
      <w:r w:rsidR="007E4A1F" w:rsidRPr="0032157C">
        <w:rPr>
          <w:rFonts w:cs="Arial"/>
          <w:lang w:val="en-CA"/>
        </w:rPr>
        <w:t xml:space="preserve"> the targets whose communications could be intercepted during th</w:t>
      </w:r>
      <w:r w:rsidR="00F37AA7" w:rsidRPr="0032157C">
        <w:rPr>
          <w:rFonts w:cs="Arial"/>
          <w:lang w:val="en-CA"/>
        </w:rPr>
        <w:t>o</w:t>
      </w:r>
      <w:r w:rsidR="007E4A1F" w:rsidRPr="0032157C">
        <w:rPr>
          <w:rFonts w:cs="Arial"/>
          <w:lang w:val="en-CA"/>
        </w:rPr>
        <w:t xml:space="preserve">se two months, under the same restrictive </w:t>
      </w:r>
      <w:r w:rsidR="00A94929" w:rsidRPr="0032157C">
        <w:rPr>
          <w:rFonts w:cs="Arial"/>
          <w:lang w:val="en-CA"/>
        </w:rPr>
        <w:t>terms</w:t>
      </w:r>
      <w:r w:rsidR="007E4A1F" w:rsidRPr="0032157C">
        <w:rPr>
          <w:rFonts w:cs="Arial"/>
          <w:lang w:val="en-CA"/>
        </w:rPr>
        <w:t xml:space="preserve"> as all</w:t>
      </w:r>
      <w:r w:rsidR="00F37AA7" w:rsidRPr="0032157C">
        <w:rPr>
          <w:rFonts w:cs="Arial"/>
          <w:lang w:val="en-CA"/>
        </w:rPr>
        <w:t xml:space="preserve"> the</w:t>
      </w:r>
      <w:r w:rsidR="007E4A1F" w:rsidRPr="0032157C">
        <w:rPr>
          <w:rFonts w:cs="Arial"/>
          <w:lang w:val="en-CA"/>
        </w:rPr>
        <w:t xml:space="preserve"> other targets. The applicant's workplace </w:t>
      </w:r>
      <w:r w:rsidR="00A94929" w:rsidRPr="0032157C">
        <w:rPr>
          <w:rFonts w:cs="Arial"/>
          <w:lang w:val="en-CA"/>
        </w:rPr>
        <w:t>wa</w:t>
      </w:r>
      <w:r w:rsidR="007E4A1F" w:rsidRPr="0032157C">
        <w:rPr>
          <w:rFonts w:cs="Arial"/>
          <w:lang w:val="en-CA"/>
        </w:rPr>
        <w:t>s also covered by the warrant</w:t>
      </w:r>
      <w:r w:rsidRPr="0032157C">
        <w:rPr>
          <w:rFonts w:cs="Arial"/>
          <w:lang w:val="en-CA"/>
        </w:rPr>
        <w:t>.</w:t>
      </w:r>
    </w:p>
    <w:p w14:paraId="2C981E2D" w14:textId="14E33DF4" w:rsidR="00C94BDF" w:rsidRPr="0032157C" w:rsidRDefault="00C94BDF" w:rsidP="00164CBB">
      <w:pPr>
        <w:pStyle w:val="Citationenretrait"/>
        <w:tabs>
          <w:tab w:val="left" w:pos="1276"/>
        </w:tabs>
        <w:rPr>
          <w:rFonts w:cs="Arial"/>
          <w:lang w:val="en-CA"/>
        </w:rPr>
      </w:pPr>
      <w:r w:rsidRPr="0032157C">
        <w:rPr>
          <w:rFonts w:cs="Arial"/>
          <w:lang w:val="en-CA"/>
        </w:rPr>
        <w:t xml:space="preserve">[25] </w:t>
      </w:r>
      <w:r w:rsidRPr="0032157C">
        <w:rPr>
          <w:rFonts w:cs="Arial"/>
          <w:lang w:val="en-CA"/>
        </w:rPr>
        <w:tab/>
      </w:r>
      <w:r w:rsidR="007E4A1F" w:rsidRPr="0032157C">
        <w:rPr>
          <w:rFonts w:cs="Arial"/>
          <w:lang w:val="en-CA"/>
        </w:rPr>
        <w:t>The warrant also simultaneously provide</w:t>
      </w:r>
      <w:r w:rsidR="00A94929" w:rsidRPr="0032157C">
        <w:rPr>
          <w:rFonts w:cs="Arial"/>
          <w:lang w:val="en-CA"/>
        </w:rPr>
        <w:t>d</w:t>
      </w:r>
      <w:r w:rsidR="007E4A1F" w:rsidRPr="0032157C">
        <w:rPr>
          <w:rFonts w:cs="Arial"/>
          <w:lang w:val="en-CA"/>
        </w:rPr>
        <w:t xml:space="preserve"> for a general warrant </w:t>
      </w:r>
      <w:r w:rsidR="00A94929" w:rsidRPr="0032157C">
        <w:rPr>
          <w:rFonts w:cs="Arial"/>
          <w:lang w:val="en-CA"/>
        </w:rPr>
        <w:t>pursuant to</w:t>
      </w:r>
      <w:r w:rsidR="007E4A1F" w:rsidRPr="0032157C">
        <w:rPr>
          <w:rFonts w:cs="Arial"/>
          <w:lang w:val="en-CA"/>
        </w:rPr>
        <w:t xml:space="preserve"> </w:t>
      </w:r>
      <w:r w:rsidR="00A94929" w:rsidRPr="0032157C">
        <w:rPr>
          <w:rFonts w:cs="Arial"/>
          <w:lang w:val="en-CA"/>
        </w:rPr>
        <w:t>s.</w:t>
      </w:r>
      <w:r w:rsidR="007E4A1F" w:rsidRPr="0032157C">
        <w:rPr>
          <w:rFonts w:cs="Arial"/>
          <w:lang w:val="en-CA"/>
        </w:rPr>
        <w:t xml:space="preserve"> 487.01 </w:t>
      </w:r>
      <w:r w:rsidR="00471437" w:rsidRPr="0032157C">
        <w:rPr>
          <w:rFonts w:cs="Arial"/>
          <w:i/>
          <w:iCs/>
          <w:lang w:val="en-CA"/>
        </w:rPr>
        <w:t>Cr. C.</w:t>
      </w:r>
      <w:r w:rsidR="007E4A1F" w:rsidRPr="0032157C">
        <w:rPr>
          <w:rFonts w:cs="Arial"/>
          <w:lang w:val="en-CA"/>
        </w:rPr>
        <w:t xml:space="preserve">, a warrant for a </w:t>
      </w:r>
      <w:r w:rsidR="00E316E3" w:rsidRPr="0032157C">
        <w:rPr>
          <w:rFonts w:cs="Arial"/>
          <w:lang w:val="en-CA"/>
        </w:rPr>
        <w:t>tracking</w:t>
      </w:r>
      <w:r w:rsidR="007E4A1F" w:rsidRPr="0032157C">
        <w:rPr>
          <w:rFonts w:cs="Arial"/>
          <w:lang w:val="en-CA"/>
        </w:rPr>
        <w:t xml:space="preserve"> device </w:t>
      </w:r>
      <w:r w:rsidR="00A94929" w:rsidRPr="0032157C">
        <w:rPr>
          <w:rFonts w:cs="Arial"/>
          <w:lang w:val="en-CA"/>
        </w:rPr>
        <w:t>pursuant to</w:t>
      </w:r>
      <w:r w:rsidR="007E4A1F" w:rsidRPr="0032157C">
        <w:rPr>
          <w:rFonts w:cs="Arial"/>
          <w:lang w:val="en-CA"/>
        </w:rPr>
        <w:t xml:space="preserve"> </w:t>
      </w:r>
      <w:r w:rsidR="00A94929" w:rsidRPr="0032157C">
        <w:rPr>
          <w:rFonts w:cs="Arial"/>
          <w:lang w:val="en-CA"/>
        </w:rPr>
        <w:t>s.</w:t>
      </w:r>
      <w:r w:rsidR="007E4A1F" w:rsidRPr="0032157C">
        <w:rPr>
          <w:rFonts w:cs="Arial"/>
          <w:lang w:val="en-CA"/>
        </w:rPr>
        <w:t xml:space="preserve"> 492.1 </w:t>
      </w:r>
      <w:r w:rsidR="00471437" w:rsidRPr="0032157C">
        <w:rPr>
          <w:rFonts w:cs="Arial"/>
          <w:i/>
          <w:iCs/>
          <w:lang w:val="en-CA"/>
        </w:rPr>
        <w:t>Cr. C.</w:t>
      </w:r>
      <w:r w:rsidR="007E4A1F" w:rsidRPr="0032157C">
        <w:rPr>
          <w:rFonts w:cs="Arial"/>
          <w:lang w:val="en-CA"/>
        </w:rPr>
        <w:t xml:space="preserve">, and a warrant for a transmission data recorder </w:t>
      </w:r>
      <w:r w:rsidR="00A94929" w:rsidRPr="0032157C">
        <w:rPr>
          <w:rFonts w:cs="Arial"/>
          <w:lang w:val="en-CA"/>
        </w:rPr>
        <w:t>pursuant to s.</w:t>
      </w:r>
      <w:r w:rsidR="007E4A1F" w:rsidRPr="0032157C">
        <w:rPr>
          <w:rFonts w:cs="Arial"/>
          <w:lang w:val="en-CA"/>
        </w:rPr>
        <w:t xml:space="preserve"> 492.1 </w:t>
      </w:r>
      <w:r w:rsidR="00471437" w:rsidRPr="0032157C">
        <w:rPr>
          <w:rFonts w:cs="Arial"/>
          <w:i/>
          <w:iCs/>
          <w:lang w:val="en-CA"/>
        </w:rPr>
        <w:t>Cr. C</w:t>
      </w:r>
      <w:r w:rsidR="00471437" w:rsidRPr="0032157C">
        <w:rPr>
          <w:rFonts w:cs="Arial"/>
          <w:lang w:val="en-CA"/>
        </w:rPr>
        <w:t>.</w:t>
      </w:r>
    </w:p>
    <w:p w14:paraId="62CA74D2" w14:textId="3803FD2E" w:rsidR="00C94BDF" w:rsidRPr="0032157C" w:rsidRDefault="00C94BDF" w:rsidP="00164CBB">
      <w:pPr>
        <w:pStyle w:val="Citationenretrait"/>
        <w:tabs>
          <w:tab w:val="left" w:pos="1276"/>
        </w:tabs>
        <w:rPr>
          <w:rFonts w:cs="Arial"/>
          <w:lang w:val="en-CA"/>
        </w:rPr>
      </w:pPr>
      <w:r w:rsidRPr="0032157C">
        <w:rPr>
          <w:rFonts w:cs="Arial"/>
          <w:lang w:val="en-CA"/>
        </w:rPr>
        <w:t xml:space="preserve">[26] </w:t>
      </w:r>
      <w:r w:rsidRPr="0032157C">
        <w:rPr>
          <w:rFonts w:cs="Arial"/>
          <w:lang w:val="en-CA"/>
        </w:rPr>
        <w:tab/>
      </w:r>
      <w:r w:rsidR="007E4A1F" w:rsidRPr="0032157C">
        <w:rPr>
          <w:rFonts w:cs="Arial"/>
          <w:lang w:val="en-CA"/>
        </w:rPr>
        <w:t>This mean</w:t>
      </w:r>
      <w:r w:rsidR="009E7629" w:rsidRPr="0032157C">
        <w:rPr>
          <w:rFonts w:cs="Arial"/>
          <w:lang w:val="en-CA"/>
        </w:rPr>
        <w:t>t</w:t>
      </w:r>
      <w:r w:rsidR="007E4A1F" w:rsidRPr="0032157C">
        <w:rPr>
          <w:rFonts w:cs="Arial"/>
          <w:lang w:val="en-CA"/>
        </w:rPr>
        <w:t xml:space="preserve"> that</w:t>
      </w:r>
      <w:r w:rsidR="009E7629" w:rsidRPr="0032157C">
        <w:rPr>
          <w:rFonts w:cs="Arial"/>
          <w:lang w:val="en-CA"/>
        </w:rPr>
        <w:t xml:space="preserve"> the</w:t>
      </w:r>
      <w:r w:rsidR="007E4A1F" w:rsidRPr="0032157C">
        <w:rPr>
          <w:rFonts w:cs="Arial"/>
          <w:lang w:val="en-CA"/>
        </w:rPr>
        <w:t xml:space="preserve"> targets' places of residence and vehicles </w:t>
      </w:r>
      <w:r w:rsidR="009E7629" w:rsidRPr="0032157C">
        <w:rPr>
          <w:rFonts w:cs="Arial"/>
          <w:lang w:val="en-CA"/>
        </w:rPr>
        <w:t>we</w:t>
      </w:r>
      <w:r w:rsidR="007E4A1F" w:rsidRPr="0032157C">
        <w:rPr>
          <w:rFonts w:cs="Arial"/>
          <w:lang w:val="en-CA"/>
        </w:rPr>
        <w:t xml:space="preserve">re also among the places where private communications </w:t>
      </w:r>
      <w:r w:rsidR="009E7629" w:rsidRPr="0032157C">
        <w:rPr>
          <w:rFonts w:cs="Arial"/>
          <w:lang w:val="en-CA"/>
        </w:rPr>
        <w:t>could</w:t>
      </w:r>
      <w:r w:rsidR="007E4A1F" w:rsidRPr="0032157C">
        <w:rPr>
          <w:rFonts w:cs="Arial"/>
          <w:lang w:val="en-CA"/>
        </w:rPr>
        <w:t xml:space="preserve"> be intercepted</w:t>
      </w:r>
      <w:r w:rsidRPr="0032157C">
        <w:rPr>
          <w:rFonts w:cs="Arial"/>
          <w:lang w:val="en-CA"/>
        </w:rPr>
        <w:t>.</w:t>
      </w:r>
    </w:p>
    <w:p w14:paraId="0BF07947" w14:textId="61FBB1F1" w:rsidR="00C94BDF" w:rsidRPr="0032157C" w:rsidRDefault="00C94BDF" w:rsidP="00164CBB">
      <w:pPr>
        <w:pStyle w:val="Citationenretrait"/>
        <w:tabs>
          <w:tab w:val="left" w:pos="1276"/>
        </w:tabs>
        <w:rPr>
          <w:rFonts w:cs="Arial"/>
          <w:lang w:val="en-CA"/>
        </w:rPr>
      </w:pPr>
      <w:r w:rsidRPr="0032157C">
        <w:rPr>
          <w:rFonts w:cs="Arial"/>
          <w:lang w:val="en-CA"/>
        </w:rPr>
        <w:t xml:space="preserve">[27] </w:t>
      </w:r>
      <w:r w:rsidRPr="0032157C">
        <w:rPr>
          <w:rFonts w:cs="Arial"/>
          <w:lang w:val="en-CA"/>
        </w:rPr>
        <w:tab/>
      </w:r>
      <w:r w:rsidR="007E4A1F" w:rsidRPr="0032157C">
        <w:rPr>
          <w:rFonts w:cs="Arial"/>
          <w:lang w:val="en-CA"/>
        </w:rPr>
        <w:t xml:space="preserve">Moreover, all Internet communications </w:t>
      </w:r>
      <w:r w:rsidR="00F37AA7" w:rsidRPr="0032157C">
        <w:rPr>
          <w:rFonts w:cs="Arial"/>
          <w:lang w:val="en-CA"/>
        </w:rPr>
        <w:t>involv</w:t>
      </w:r>
      <w:r w:rsidR="007E4A1F" w:rsidRPr="0032157C">
        <w:rPr>
          <w:rFonts w:cs="Arial"/>
          <w:lang w:val="en-CA"/>
        </w:rPr>
        <w:t xml:space="preserve">ing the targets </w:t>
      </w:r>
      <w:r w:rsidR="009E7629" w:rsidRPr="0032157C">
        <w:rPr>
          <w:rFonts w:cs="Arial"/>
          <w:lang w:val="en-CA"/>
        </w:rPr>
        <w:t>we</w:t>
      </w:r>
      <w:r w:rsidR="007E4A1F" w:rsidRPr="0032157C">
        <w:rPr>
          <w:rFonts w:cs="Arial"/>
          <w:lang w:val="en-CA"/>
        </w:rPr>
        <w:t>re intercepted during th</w:t>
      </w:r>
      <w:r w:rsidR="00F37AA7" w:rsidRPr="0032157C">
        <w:rPr>
          <w:rFonts w:cs="Arial"/>
          <w:lang w:val="en-CA"/>
        </w:rPr>
        <w:t>at</w:t>
      </w:r>
      <w:r w:rsidR="007E4A1F" w:rsidRPr="0032157C">
        <w:rPr>
          <w:rFonts w:cs="Arial"/>
          <w:lang w:val="en-CA"/>
        </w:rPr>
        <w:t xml:space="preserve"> period</w:t>
      </w:r>
      <w:r w:rsidRPr="0032157C">
        <w:rPr>
          <w:rFonts w:cs="Arial"/>
          <w:lang w:val="en-CA"/>
        </w:rPr>
        <w:t>.</w:t>
      </w:r>
    </w:p>
    <w:p w14:paraId="23695C3B" w14:textId="104A3A3C" w:rsidR="00C94BDF" w:rsidRPr="0032157C" w:rsidRDefault="00C94BDF" w:rsidP="00164CBB">
      <w:pPr>
        <w:pStyle w:val="Citationenretrait"/>
        <w:tabs>
          <w:tab w:val="left" w:pos="1276"/>
        </w:tabs>
        <w:rPr>
          <w:rFonts w:cs="Arial"/>
          <w:lang w:val="en-CA"/>
        </w:rPr>
      </w:pPr>
      <w:r w:rsidRPr="0032157C">
        <w:rPr>
          <w:rFonts w:cs="Arial"/>
          <w:lang w:val="en-CA"/>
        </w:rPr>
        <w:t xml:space="preserve">[28] </w:t>
      </w:r>
      <w:r w:rsidRPr="0032157C">
        <w:rPr>
          <w:rFonts w:cs="Arial"/>
          <w:lang w:val="en-CA"/>
        </w:rPr>
        <w:tab/>
      </w:r>
      <w:r w:rsidR="007E4A1F" w:rsidRPr="0032157C">
        <w:rPr>
          <w:rFonts w:cs="Arial"/>
          <w:lang w:val="en-CA"/>
        </w:rPr>
        <w:t>The warrant even provide</w:t>
      </w:r>
      <w:r w:rsidR="009E7629" w:rsidRPr="0032157C">
        <w:rPr>
          <w:rFonts w:cs="Arial"/>
          <w:lang w:val="en-CA"/>
        </w:rPr>
        <w:t>d</w:t>
      </w:r>
      <w:r w:rsidR="007E4A1F" w:rsidRPr="0032157C">
        <w:rPr>
          <w:rFonts w:cs="Arial"/>
          <w:lang w:val="en-CA"/>
        </w:rPr>
        <w:t xml:space="preserve"> </w:t>
      </w:r>
      <w:r w:rsidR="00F37AA7" w:rsidRPr="0032157C">
        <w:rPr>
          <w:rFonts w:cs="Arial"/>
          <w:lang w:val="en-CA"/>
        </w:rPr>
        <w:t xml:space="preserve">terms </w:t>
      </w:r>
      <w:r w:rsidR="007E4A1F" w:rsidRPr="0032157C">
        <w:rPr>
          <w:rFonts w:cs="Arial"/>
          <w:lang w:val="en-CA"/>
        </w:rPr>
        <w:t xml:space="preserve">for post-arrest </w:t>
      </w:r>
      <w:r w:rsidR="009E7629" w:rsidRPr="0032157C">
        <w:rPr>
          <w:rFonts w:cs="Arial"/>
          <w:lang w:val="en-CA"/>
        </w:rPr>
        <w:t>monitoring</w:t>
      </w:r>
      <w:r w:rsidR="007E4A1F" w:rsidRPr="0032157C">
        <w:rPr>
          <w:rFonts w:cs="Arial"/>
          <w:lang w:val="en-CA"/>
        </w:rPr>
        <w:t xml:space="preserve"> in</w:t>
      </w:r>
      <w:r w:rsidR="00E51001" w:rsidRPr="0032157C">
        <w:rPr>
          <w:rFonts w:cs="Arial"/>
          <w:lang w:val="en-CA"/>
        </w:rPr>
        <w:t xml:space="preserve"> </w:t>
      </w:r>
      <w:r w:rsidR="007E4A1F" w:rsidRPr="0032157C">
        <w:rPr>
          <w:rFonts w:cs="Arial"/>
          <w:lang w:val="en-CA"/>
        </w:rPr>
        <w:t>police vehicle</w:t>
      </w:r>
      <w:r w:rsidR="00E51001" w:rsidRPr="0032157C">
        <w:rPr>
          <w:rFonts w:cs="Arial"/>
          <w:lang w:val="en-CA"/>
        </w:rPr>
        <w:t>s</w:t>
      </w:r>
      <w:r w:rsidR="007E4A1F" w:rsidRPr="0032157C">
        <w:rPr>
          <w:rFonts w:cs="Arial"/>
          <w:lang w:val="en-CA"/>
        </w:rPr>
        <w:t>, whether unmarked or not, as well as in any place of detention, prior to the appearance of the persons targeted by the warrant</w:t>
      </w:r>
      <w:r w:rsidRPr="0032157C">
        <w:rPr>
          <w:rFonts w:cs="Arial"/>
          <w:lang w:val="en-CA"/>
        </w:rPr>
        <w:t>.</w:t>
      </w:r>
    </w:p>
    <w:p w14:paraId="1C040932" w14:textId="1BAFBFEA" w:rsidR="00C94BDF" w:rsidRPr="0032157C" w:rsidRDefault="00C94BDF" w:rsidP="00164CBB">
      <w:pPr>
        <w:pStyle w:val="Citationenretrait"/>
        <w:tabs>
          <w:tab w:val="left" w:pos="1276"/>
        </w:tabs>
        <w:rPr>
          <w:rFonts w:cs="Arial"/>
        </w:rPr>
      </w:pPr>
      <w:r w:rsidRPr="0032157C">
        <w:rPr>
          <w:rFonts w:cs="Arial"/>
          <w:lang w:val="en-CA"/>
        </w:rPr>
        <w:t xml:space="preserve">[29] </w:t>
      </w:r>
      <w:r w:rsidRPr="0032157C">
        <w:rPr>
          <w:rFonts w:cs="Arial"/>
          <w:lang w:val="en-CA"/>
        </w:rPr>
        <w:tab/>
      </w:r>
      <w:r w:rsidR="007E4A1F" w:rsidRPr="0032157C">
        <w:rPr>
          <w:rFonts w:cs="Arial"/>
          <w:lang w:val="en-CA"/>
        </w:rPr>
        <w:t xml:space="preserve">In the </w:t>
      </w:r>
      <w:r w:rsidR="00E51001" w:rsidRPr="0032157C">
        <w:rPr>
          <w:rFonts w:cs="Arial"/>
          <w:lang w:val="en-CA"/>
        </w:rPr>
        <w:t>Court</w:t>
      </w:r>
      <w:r w:rsidR="007E4A1F" w:rsidRPr="0032157C">
        <w:rPr>
          <w:rFonts w:cs="Arial"/>
          <w:lang w:val="en-CA"/>
        </w:rPr>
        <w:t xml:space="preserve">'s opinion, </w:t>
      </w:r>
      <w:r w:rsidR="00F37AA7" w:rsidRPr="0032157C">
        <w:rPr>
          <w:rFonts w:cs="Arial"/>
          <w:lang w:val="en-CA"/>
        </w:rPr>
        <w:t>it is difficult to conceive of anything more intrusive, and indeed, abusive</w:t>
      </w:r>
      <w:r w:rsidR="007E4A1F" w:rsidRPr="0032157C">
        <w:rPr>
          <w:rFonts w:cs="Arial"/>
          <w:lang w:val="en-CA"/>
        </w:rPr>
        <w:t>.</w:t>
      </w:r>
      <w:r w:rsidR="006D76E1" w:rsidRPr="0032157C">
        <w:rPr>
          <w:rFonts w:cs="Arial"/>
          <w:lang w:val="en-CA"/>
        </w:rPr>
        <w:t xml:space="preserve"> […]</w:t>
      </w:r>
    </w:p>
    <w:p w14:paraId="5526EC2C" w14:textId="4CA0D5DC" w:rsidR="00111E8E" w:rsidRPr="0032157C" w:rsidRDefault="00E4686F" w:rsidP="00164CBB">
      <w:pPr>
        <w:pStyle w:val="Citationenretrait"/>
        <w:tabs>
          <w:tab w:val="right" w:pos="8642"/>
        </w:tabs>
        <w:rPr>
          <w:rFonts w:cs="Arial"/>
          <w:lang w:val="en-CA"/>
        </w:rPr>
      </w:pPr>
      <w:r w:rsidRPr="0032157C">
        <w:rPr>
          <w:rFonts w:cs="Arial"/>
        </w:rPr>
        <w:tab/>
      </w:r>
      <w:r w:rsidR="00111E8E" w:rsidRPr="0032157C">
        <w:rPr>
          <w:rFonts w:cs="Arial"/>
          <w:lang w:val="en-CA"/>
        </w:rPr>
        <w:t>[</w:t>
      </w:r>
      <w:r w:rsidR="00416B46" w:rsidRPr="0032157C">
        <w:rPr>
          <w:rFonts w:cs="Arial"/>
          <w:lang w:val="en-CA"/>
        </w:rPr>
        <w:t>R</w:t>
      </w:r>
      <w:r w:rsidR="007E4A1F" w:rsidRPr="0032157C">
        <w:rPr>
          <w:rFonts w:cs="Arial"/>
          <w:lang w:val="en-CA"/>
        </w:rPr>
        <w:t>eferences</w:t>
      </w:r>
      <w:r w:rsidR="00416B46" w:rsidRPr="0032157C">
        <w:rPr>
          <w:rFonts w:cs="Arial"/>
          <w:lang w:val="en-CA"/>
        </w:rPr>
        <w:t xml:space="preserve"> omi</w:t>
      </w:r>
      <w:r w:rsidR="007E4A1F" w:rsidRPr="0032157C">
        <w:rPr>
          <w:rFonts w:cs="Arial"/>
          <w:lang w:val="en-CA"/>
        </w:rPr>
        <w:t>tted</w:t>
      </w:r>
      <w:r w:rsidR="00111E8E" w:rsidRPr="0032157C">
        <w:rPr>
          <w:rFonts w:cs="Arial"/>
          <w:lang w:val="en-CA"/>
        </w:rPr>
        <w:t>]</w:t>
      </w:r>
    </w:p>
    <w:p w14:paraId="61E17AC2" w14:textId="27D2694B" w:rsidR="00C94BDF" w:rsidRPr="0032157C" w:rsidRDefault="006B0D0C" w:rsidP="00164CBB">
      <w:pPr>
        <w:pStyle w:val="Paragraphe"/>
        <w:spacing w:line="280" w:lineRule="exact"/>
        <w:rPr>
          <w:rFonts w:cs="Arial"/>
          <w:lang w:val="en-CA"/>
        </w:rPr>
      </w:pPr>
      <w:r w:rsidRPr="0032157C">
        <w:rPr>
          <w:rFonts w:cs="Arial"/>
          <w:lang w:val="en-CA"/>
        </w:rPr>
        <w:t xml:space="preserve">An authorization’s duration and the </w:t>
      </w:r>
      <w:r w:rsidR="00F37AA7" w:rsidRPr="0032157C">
        <w:rPr>
          <w:rFonts w:cs="Arial"/>
          <w:lang w:val="en-CA"/>
        </w:rPr>
        <w:t>intensity</w:t>
      </w:r>
      <w:r w:rsidRPr="0032157C">
        <w:rPr>
          <w:rFonts w:cs="Arial"/>
          <w:lang w:val="en-CA"/>
        </w:rPr>
        <w:t xml:space="preserve"> of the </w:t>
      </w:r>
      <w:r w:rsidR="00A3390E" w:rsidRPr="0032157C">
        <w:rPr>
          <w:rFonts w:cs="Arial"/>
          <w:lang w:val="en-CA"/>
        </w:rPr>
        <w:t>investigative measures</w:t>
      </w:r>
      <w:r w:rsidRPr="0032157C">
        <w:rPr>
          <w:rFonts w:cs="Arial"/>
          <w:lang w:val="en-CA"/>
        </w:rPr>
        <w:t xml:space="preserve"> are to be assessed </w:t>
      </w:r>
      <w:r w:rsidR="00A3390E" w:rsidRPr="0032157C">
        <w:rPr>
          <w:rFonts w:cs="Arial"/>
          <w:lang w:val="en-CA"/>
        </w:rPr>
        <w:t>in light o</w:t>
      </w:r>
      <w:r w:rsidRPr="0032157C">
        <w:rPr>
          <w:rFonts w:cs="Arial"/>
          <w:lang w:val="en-CA"/>
        </w:rPr>
        <w:t xml:space="preserve">f the law, the </w:t>
      </w:r>
      <w:r w:rsidR="00741ACF" w:rsidRPr="0032157C">
        <w:rPr>
          <w:rFonts w:cs="Arial"/>
          <w:lang w:val="en-CA"/>
        </w:rPr>
        <w:t>scale</w:t>
      </w:r>
      <w:r w:rsidRPr="0032157C">
        <w:rPr>
          <w:rFonts w:cs="Arial"/>
          <w:lang w:val="en-CA"/>
        </w:rPr>
        <w:t xml:space="preserve"> and complexity of the case, and not in the abstract</w:t>
      </w:r>
      <w:r w:rsidR="00C94BDF" w:rsidRPr="0032157C">
        <w:rPr>
          <w:rFonts w:cs="Arial"/>
          <w:lang w:val="en-CA"/>
        </w:rPr>
        <w:t xml:space="preserve">. </w:t>
      </w:r>
      <w:r w:rsidRPr="0032157C">
        <w:rPr>
          <w:rFonts w:cs="Arial"/>
          <w:lang w:val="en-CA"/>
        </w:rPr>
        <w:t xml:space="preserve">It is true that </w:t>
      </w:r>
      <w:r w:rsidR="00F37AA7" w:rsidRPr="0032157C">
        <w:rPr>
          <w:rFonts w:cs="Arial"/>
          <w:lang w:val="en-CA"/>
        </w:rPr>
        <w:t xml:space="preserve">the </w:t>
      </w:r>
      <w:r w:rsidR="00A3390E" w:rsidRPr="0032157C">
        <w:rPr>
          <w:rFonts w:cs="Arial"/>
          <w:lang w:val="en-CA"/>
        </w:rPr>
        <w:t>measures</w:t>
      </w:r>
      <w:r w:rsidRPr="0032157C">
        <w:rPr>
          <w:rFonts w:cs="Arial"/>
          <w:lang w:val="en-CA"/>
        </w:rPr>
        <w:t xml:space="preserve"> put in place were </w:t>
      </w:r>
      <w:r w:rsidR="00A3390E" w:rsidRPr="0032157C">
        <w:rPr>
          <w:rFonts w:cs="Arial"/>
          <w:lang w:val="en-CA"/>
        </w:rPr>
        <w:t>uncommonly</w:t>
      </w:r>
      <w:r w:rsidRPr="0032157C">
        <w:rPr>
          <w:rFonts w:cs="Arial"/>
          <w:lang w:val="en-CA"/>
        </w:rPr>
        <w:t xml:space="preserve"> extensive; this does not mean, however, that they were abusive, without </w:t>
      </w:r>
      <w:r w:rsidR="008E7AC6" w:rsidRPr="0032157C">
        <w:rPr>
          <w:rFonts w:cs="Arial"/>
          <w:lang w:val="en-CA"/>
        </w:rPr>
        <w:t>further demonstration.</w:t>
      </w:r>
      <w:r w:rsidRPr="0032157C">
        <w:rPr>
          <w:rFonts w:cs="Arial"/>
          <w:lang w:val="en-CA"/>
        </w:rPr>
        <w:t xml:space="preserve"> </w:t>
      </w:r>
      <w:r w:rsidR="00480103" w:rsidRPr="0032157C">
        <w:rPr>
          <w:rFonts w:cs="Arial"/>
          <w:lang w:val="en-CA"/>
        </w:rPr>
        <w:t>Yet t</w:t>
      </w:r>
      <w:r w:rsidR="008E7AC6" w:rsidRPr="0032157C">
        <w:rPr>
          <w:rFonts w:cs="Arial"/>
          <w:lang w:val="en-CA"/>
        </w:rPr>
        <w:t>he judge provide</w:t>
      </w:r>
      <w:r w:rsidR="00480103" w:rsidRPr="0032157C">
        <w:rPr>
          <w:rFonts w:cs="Arial"/>
          <w:lang w:val="en-CA"/>
        </w:rPr>
        <w:t>d</w:t>
      </w:r>
      <w:r w:rsidR="008E7AC6" w:rsidRPr="0032157C">
        <w:rPr>
          <w:rFonts w:cs="Arial"/>
          <w:lang w:val="en-CA"/>
        </w:rPr>
        <w:t xml:space="preserve"> no </w:t>
      </w:r>
      <w:r w:rsidR="00DF542C" w:rsidRPr="0032157C">
        <w:rPr>
          <w:rFonts w:cs="Arial"/>
          <w:lang w:val="en-CA"/>
        </w:rPr>
        <w:t>analytical factor</w:t>
      </w:r>
      <w:r w:rsidR="008E7AC6" w:rsidRPr="0032157C">
        <w:rPr>
          <w:rFonts w:cs="Arial"/>
          <w:lang w:val="en-CA"/>
        </w:rPr>
        <w:t>, simply stat</w:t>
      </w:r>
      <w:r w:rsidR="00F37AA7" w:rsidRPr="0032157C">
        <w:rPr>
          <w:rFonts w:cs="Arial"/>
          <w:lang w:val="en-CA"/>
        </w:rPr>
        <w:t>ing</w:t>
      </w:r>
      <w:r w:rsidR="008E7AC6" w:rsidRPr="0032157C">
        <w:rPr>
          <w:rFonts w:cs="Arial"/>
          <w:lang w:val="en-CA"/>
        </w:rPr>
        <w:t xml:space="preserve"> that Mr.</w:t>
      </w:r>
      <w:r w:rsidR="00C94BDF" w:rsidRPr="0032157C">
        <w:rPr>
          <w:rFonts w:cs="Arial"/>
          <w:lang w:val="en-CA"/>
        </w:rPr>
        <w:t xml:space="preserve"> Zampino</w:t>
      </w:r>
      <w:r w:rsidR="008E7AC6" w:rsidRPr="0032157C">
        <w:rPr>
          <w:rFonts w:cs="Arial"/>
          <w:lang w:val="en-CA"/>
        </w:rPr>
        <w:t xml:space="preserve"> [</w:t>
      </w:r>
      <w:r w:rsidR="008E7AC6" w:rsidRPr="0032157C">
        <w:rPr>
          <w:rFonts w:cs="Arial"/>
          <w:smallCaps/>
          <w:lang w:val="en-CA"/>
        </w:rPr>
        <w:t>translation</w:t>
      </w:r>
      <w:r w:rsidR="008E7AC6" w:rsidRPr="0032157C">
        <w:rPr>
          <w:rFonts w:cs="Arial"/>
          <w:lang w:val="en-CA"/>
        </w:rPr>
        <w:t>]</w:t>
      </w:r>
      <w:r w:rsidR="00C94BDF" w:rsidRPr="0032157C">
        <w:rPr>
          <w:rFonts w:cs="Arial"/>
          <w:lang w:val="en-CA"/>
        </w:rPr>
        <w:t xml:space="preserve"> </w:t>
      </w:r>
      <w:r w:rsidR="008E7AC6" w:rsidRPr="0032157C">
        <w:rPr>
          <w:rFonts w:cs="Arial"/>
          <w:lang w:val="en-CA"/>
        </w:rPr>
        <w:t>“no longer had any privacy during those two months”</w:t>
      </w:r>
      <w:r w:rsidR="00C94BDF" w:rsidRPr="0032157C">
        <w:rPr>
          <w:rFonts w:cs="Arial"/>
          <w:lang w:val="en-CA"/>
        </w:rPr>
        <w:t xml:space="preserve">. </w:t>
      </w:r>
    </w:p>
    <w:p w14:paraId="222F5C24" w14:textId="4EA8207D" w:rsidR="00C94BDF" w:rsidRPr="0032157C" w:rsidRDefault="00EE72A9" w:rsidP="00164CBB">
      <w:pPr>
        <w:pStyle w:val="Paragraphe"/>
        <w:spacing w:line="280" w:lineRule="exact"/>
        <w:rPr>
          <w:rFonts w:cs="Arial"/>
          <w:lang w:val="en-CA"/>
        </w:rPr>
      </w:pPr>
      <w:r w:rsidRPr="0032157C">
        <w:rPr>
          <w:rFonts w:cs="Arial"/>
          <w:lang w:val="en-CA"/>
        </w:rPr>
        <w:t xml:space="preserve">The judge took issue with the fact that the authorization was coupled with a general warrant </w:t>
      </w:r>
      <w:r w:rsidR="00C94BDF" w:rsidRPr="0032157C">
        <w:rPr>
          <w:rFonts w:cs="Arial"/>
          <w:lang w:val="en-CA"/>
        </w:rPr>
        <w:t xml:space="preserve">(487.01 </w:t>
      </w:r>
      <w:r w:rsidR="00471437" w:rsidRPr="0032157C">
        <w:rPr>
          <w:rFonts w:cs="Arial"/>
          <w:i/>
          <w:iCs/>
          <w:lang w:val="en-CA"/>
        </w:rPr>
        <w:t>Cr. C.</w:t>
      </w:r>
      <w:r w:rsidR="00C94BDF" w:rsidRPr="0032157C">
        <w:rPr>
          <w:rFonts w:cs="Arial"/>
          <w:lang w:val="en-CA"/>
        </w:rPr>
        <w:t xml:space="preserve">), </w:t>
      </w:r>
      <w:r w:rsidRPr="0032157C">
        <w:rPr>
          <w:rFonts w:cs="Arial"/>
          <w:lang w:val="en-CA"/>
        </w:rPr>
        <w:t>an assistance order</w:t>
      </w:r>
      <w:r w:rsidR="00C94BDF" w:rsidRPr="0032157C">
        <w:rPr>
          <w:rFonts w:cs="Arial"/>
          <w:lang w:val="en-CA"/>
        </w:rPr>
        <w:t xml:space="preserve"> (487.02</w:t>
      </w:r>
      <w:r w:rsidR="00D676B4" w:rsidRPr="0032157C">
        <w:rPr>
          <w:rFonts w:cs="Arial"/>
          <w:lang w:val="en-CA"/>
        </w:rPr>
        <w:t xml:space="preserve"> </w:t>
      </w:r>
      <w:r w:rsidR="00471437" w:rsidRPr="0032157C">
        <w:rPr>
          <w:rFonts w:cs="Arial"/>
          <w:i/>
          <w:iCs/>
          <w:lang w:val="en-CA"/>
        </w:rPr>
        <w:t>Cr. C.</w:t>
      </w:r>
      <w:r w:rsidR="00C94BDF" w:rsidRPr="0032157C">
        <w:rPr>
          <w:rFonts w:cs="Arial"/>
          <w:lang w:val="en-CA"/>
        </w:rPr>
        <w:t xml:space="preserve">), </w:t>
      </w:r>
      <w:r w:rsidRPr="0032157C">
        <w:rPr>
          <w:rFonts w:cs="Arial"/>
          <w:lang w:val="en-CA"/>
        </w:rPr>
        <w:t>a warrant authorizing a tracking device</w:t>
      </w:r>
      <w:r w:rsidR="00C94BDF" w:rsidRPr="0032157C">
        <w:rPr>
          <w:rFonts w:cs="Arial"/>
          <w:lang w:val="en-CA"/>
        </w:rPr>
        <w:t xml:space="preserve"> (492.1</w:t>
      </w:r>
      <w:r w:rsidR="00E4686F" w:rsidRPr="0032157C">
        <w:rPr>
          <w:rFonts w:cs="Arial"/>
          <w:i/>
          <w:iCs/>
          <w:lang w:val="en-CA"/>
        </w:rPr>
        <w:t> </w:t>
      </w:r>
      <w:r w:rsidR="00471437" w:rsidRPr="0032157C">
        <w:rPr>
          <w:rFonts w:cs="Arial"/>
          <w:i/>
          <w:iCs/>
          <w:lang w:val="en-CA"/>
        </w:rPr>
        <w:t>Cr. C.</w:t>
      </w:r>
      <w:r w:rsidR="00C94BDF" w:rsidRPr="0032157C">
        <w:rPr>
          <w:rFonts w:cs="Arial"/>
          <w:lang w:val="en-CA"/>
        </w:rPr>
        <w:t xml:space="preserve">) </w:t>
      </w:r>
      <w:r w:rsidRPr="0032157C">
        <w:rPr>
          <w:rFonts w:cs="Arial"/>
          <w:lang w:val="en-CA"/>
        </w:rPr>
        <w:t>and a warrant allowing the use of a transmission data recorder</w:t>
      </w:r>
      <w:r w:rsidR="00C94BDF" w:rsidRPr="0032157C">
        <w:rPr>
          <w:rFonts w:cs="Arial"/>
          <w:lang w:val="en-CA"/>
        </w:rPr>
        <w:t xml:space="preserve"> (art. 492.2</w:t>
      </w:r>
      <w:r w:rsidR="00E4686F" w:rsidRPr="0032157C">
        <w:rPr>
          <w:rFonts w:cs="Arial"/>
          <w:i/>
          <w:iCs/>
          <w:lang w:val="en-CA"/>
        </w:rPr>
        <w:t> </w:t>
      </w:r>
      <w:r w:rsidR="00471437" w:rsidRPr="0032157C">
        <w:rPr>
          <w:rFonts w:cs="Arial"/>
          <w:i/>
          <w:iCs/>
          <w:lang w:val="en-CA"/>
        </w:rPr>
        <w:t>Cr. C.</w:t>
      </w:r>
      <w:r w:rsidR="00C94BDF" w:rsidRPr="0032157C">
        <w:rPr>
          <w:rFonts w:cs="Arial"/>
          <w:lang w:val="en-CA"/>
        </w:rPr>
        <w:t xml:space="preserve">). </w:t>
      </w:r>
      <w:r w:rsidRPr="0032157C">
        <w:rPr>
          <w:rFonts w:cs="Arial"/>
          <w:lang w:val="en-CA"/>
        </w:rPr>
        <w:t>Yet</w:t>
      </w:r>
      <w:r w:rsidR="009337D8" w:rsidRPr="0032157C">
        <w:rPr>
          <w:rFonts w:cs="Arial"/>
          <w:lang w:val="en-CA"/>
        </w:rPr>
        <w:t xml:space="preserve"> s. 186(8) </w:t>
      </w:r>
      <w:r w:rsidR="00471437" w:rsidRPr="0032157C">
        <w:rPr>
          <w:rFonts w:cs="Arial"/>
          <w:i/>
          <w:iCs/>
          <w:lang w:val="en-CA"/>
        </w:rPr>
        <w:t>Cr. C.</w:t>
      </w:r>
      <w:r w:rsidR="009337D8" w:rsidRPr="0032157C">
        <w:rPr>
          <w:rFonts w:cs="Arial"/>
          <w:lang w:val="en-CA"/>
        </w:rPr>
        <w:t xml:space="preserve"> allows such orders to be issued if they are related to the implementation and the execution of the authorization</w:t>
      </w:r>
      <w:r w:rsidR="00C94BDF" w:rsidRPr="0032157C">
        <w:rPr>
          <w:rFonts w:cs="Arial"/>
          <w:lang w:val="en-CA"/>
        </w:rPr>
        <w:t xml:space="preserve">. </w:t>
      </w:r>
      <w:r w:rsidR="009337D8" w:rsidRPr="0032157C">
        <w:rPr>
          <w:rFonts w:cs="Arial"/>
          <w:lang w:val="en-CA"/>
        </w:rPr>
        <w:t>That was the case here</w:t>
      </w:r>
      <w:r w:rsidR="00C94BDF" w:rsidRPr="0032157C">
        <w:rPr>
          <w:rFonts w:cs="Arial"/>
          <w:lang w:val="en-CA"/>
        </w:rPr>
        <w:t xml:space="preserve">. </w:t>
      </w:r>
      <w:r w:rsidR="009337D8" w:rsidRPr="0032157C">
        <w:rPr>
          <w:rFonts w:cs="Arial"/>
          <w:lang w:val="en-CA"/>
        </w:rPr>
        <w:t>As the appellant argues</w:t>
      </w:r>
      <w:r w:rsidR="00C94BDF" w:rsidRPr="0032157C">
        <w:rPr>
          <w:rFonts w:cs="Arial"/>
          <w:lang w:val="en-CA"/>
        </w:rPr>
        <w:t xml:space="preserve">, </w:t>
      </w:r>
      <w:r w:rsidR="009337D8" w:rsidRPr="0032157C">
        <w:rPr>
          <w:rFonts w:cs="Arial"/>
          <w:lang w:val="en-CA"/>
        </w:rPr>
        <w:t>[</w:t>
      </w:r>
      <w:r w:rsidR="009337D8" w:rsidRPr="0032157C">
        <w:rPr>
          <w:rFonts w:cs="Arial"/>
          <w:smallCaps/>
          <w:lang w:val="en-CA"/>
        </w:rPr>
        <w:t>translation</w:t>
      </w:r>
      <w:r w:rsidR="009337D8" w:rsidRPr="0032157C">
        <w:rPr>
          <w:rFonts w:cs="Arial"/>
          <w:lang w:val="en-CA"/>
        </w:rPr>
        <w:t xml:space="preserve">] “these were not additional discrete invasions of [the respondents’] privacy </w:t>
      </w:r>
      <w:r w:rsidR="001232D5" w:rsidRPr="0032157C">
        <w:rPr>
          <w:rFonts w:cs="Arial"/>
          <w:lang w:val="en-CA"/>
        </w:rPr>
        <w:t xml:space="preserve">capable of </w:t>
      </w:r>
      <w:r w:rsidR="009337D8" w:rsidRPr="0032157C">
        <w:rPr>
          <w:rFonts w:cs="Arial"/>
          <w:lang w:val="en-CA"/>
        </w:rPr>
        <w:t>constitut</w:t>
      </w:r>
      <w:r w:rsidR="001232D5" w:rsidRPr="0032157C">
        <w:rPr>
          <w:rFonts w:cs="Arial"/>
          <w:lang w:val="en-CA"/>
        </w:rPr>
        <w:t>ing a violation, let alone an abuse of process”</w:t>
      </w:r>
      <w:r w:rsidR="00C94BDF" w:rsidRPr="0032157C">
        <w:rPr>
          <w:rFonts w:cs="Arial"/>
          <w:lang w:val="en-CA"/>
        </w:rPr>
        <w:t>.</w:t>
      </w:r>
    </w:p>
    <w:p w14:paraId="0DEE87A1" w14:textId="21A75F01" w:rsidR="00C94BDF" w:rsidRPr="0032157C" w:rsidRDefault="00784265" w:rsidP="00164CBB">
      <w:pPr>
        <w:pStyle w:val="Paragraphe"/>
        <w:spacing w:line="280" w:lineRule="exact"/>
        <w:rPr>
          <w:rFonts w:cs="Arial"/>
          <w:lang w:val="en-CA"/>
        </w:rPr>
      </w:pPr>
      <w:r w:rsidRPr="0032157C">
        <w:rPr>
          <w:rFonts w:cs="Arial"/>
          <w:lang w:val="en-CA"/>
        </w:rPr>
        <w:t>Moreover</w:t>
      </w:r>
      <w:r w:rsidR="00C94BDF" w:rsidRPr="0032157C">
        <w:rPr>
          <w:rFonts w:cs="Arial"/>
          <w:lang w:val="en-CA"/>
        </w:rPr>
        <w:t xml:space="preserve">, </w:t>
      </w:r>
      <w:r w:rsidRPr="0032157C">
        <w:rPr>
          <w:rFonts w:cs="Arial"/>
          <w:lang w:val="en-CA"/>
        </w:rPr>
        <w:t>contrary to what the judge suggested</w:t>
      </w:r>
      <w:r w:rsidR="00C94BDF" w:rsidRPr="0032157C">
        <w:rPr>
          <w:rFonts w:cs="Arial"/>
          <w:lang w:val="en-CA"/>
        </w:rPr>
        <w:t xml:space="preserve">, </w:t>
      </w:r>
      <w:r w:rsidRPr="0032157C">
        <w:rPr>
          <w:rFonts w:cs="Arial"/>
          <w:lang w:val="en-CA"/>
        </w:rPr>
        <w:t>the fact that</w:t>
      </w:r>
      <w:r w:rsidR="00C94BDF" w:rsidRPr="0032157C">
        <w:rPr>
          <w:rFonts w:cs="Arial"/>
          <w:lang w:val="en-CA"/>
        </w:rPr>
        <w:t xml:space="preserve"> M</w:t>
      </w:r>
      <w:r w:rsidRPr="0032157C">
        <w:rPr>
          <w:rFonts w:cs="Arial"/>
          <w:lang w:val="en-CA"/>
        </w:rPr>
        <w:t>r</w:t>
      </w:r>
      <w:r w:rsidR="00C94BDF" w:rsidRPr="0032157C">
        <w:rPr>
          <w:rFonts w:cs="Arial"/>
          <w:lang w:val="en-CA"/>
        </w:rPr>
        <w:t>. Zampino</w:t>
      </w:r>
      <w:r w:rsidRPr="0032157C">
        <w:rPr>
          <w:rFonts w:cs="Arial"/>
          <w:lang w:val="en-CA"/>
        </w:rPr>
        <w:t xml:space="preserve">’s spouse was a target and that his vehicles as well as his </w:t>
      </w:r>
      <w:bookmarkStart w:id="16" w:name="_Hlk143613833"/>
      <w:r w:rsidRPr="0032157C">
        <w:rPr>
          <w:rFonts w:cs="Arial"/>
          <w:lang w:val="en-CA"/>
        </w:rPr>
        <w:t>[</w:t>
      </w:r>
      <w:r w:rsidRPr="0032157C">
        <w:rPr>
          <w:rFonts w:cs="Arial"/>
          <w:smallCaps/>
          <w:lang w:val="en-CA"/>
        </w:rPr>
        <w:t>translation</w:t>
      </w:r>
      <w:r w:rsidRPr="0032157C">
        <w:rPr>
          <w:rFonts w:cs="Arial"/>
          <w:lang w:val="en-CA"/>
        </w:rPr>
        <w:t>]</w:t>
      </w:r>
      <w:bookmarkEnd w:id="16"/>
      <w:r w:rsidRPr="0032157C">
        <w:rPr>
          <w:rFonts w:cs="Arial"/>
          <w:lang w:val="en-CA"/>
        </w:rPr>
        <w:t xml:space="preserve"> “places of residence and work”</w:t>
      </w:r>
      <w:r w:rsidR="00C94BDF" w:rsidRPr="0032157C">
        <w:rPr>
          <w:rFonts w:cs="Arial"/>
          <w:lang w:val="en-CA"/>
        </w:rPr>
        <w:t xml:space="preserve"> </w:t>
      </w:r>
      <w:r w:rsidRPr="0032157C">
        <w:rPr>
          <w:rFonts w:cs="Arial"/>
          <w:lang w:val="en-CA"/>
        </w:rPr>
        <w:t xml:space="preserve">were included in the </w:t>
      </w:r>
      <w:r w:rsidR="00F37AA7" w:rsidRPr="0032157C">
        <w:rPr>
          <w:rFonts w:cs="Arial"/>
          <w:lang w:val="en-CA"/>
        </w:rPr>
        <w:t>location</w:t>
      </w:r>
      <w:r w:rsidRPr="0032157C">
        <w:rPr>
          <w:rFonts w:cs="Arial"/>
          <w:lang w:val="en-CA"/>
        </w:rPr>
        <w:t xml:space="preserve">s targeted </w:t>
      </w:r>
      <w:r w:rsidR="009A6913" w:rsidRPr="0032157C">
        <w:rPr>
          <w:rFonts w:cs="Arial"/>
          <w:lang w:val="en-CA"/>
        </w:rPr>
        <w:t xml:space="preserve">was </w:t>
      </w:r>
      <w:r w:rsidR="002C6DFC" w:rsidRPr="0032157C">
        <w:rPr>
          <w:rFonts w:cs="Arial"/>
          <w:lang w:val="en-CA"/>
        </w:rPr>
        <w:t xml:space="preserve">in </w:t>
      </w:r>
      <w:r w:rsidR="00741ACF" w:rsidRPr="0032157C">
        <w:rPr>
          <w:rFonts w:cs="Arial"/>
          <w:lang w:val="en-CA"/>
        </w:rPr>
        <w:t>no</w:t>
      </w:r>
      <w:r w:rsidR="009A6913" w:rsidRPr="0032157C">
        <w:rPr>
          <w:rFonts w:cs="Arial"/>
          <w:lang w:val="en-CA"/>
        </w:rPr>
        <w:t xml:space="preserve"> way in</w:t>
      </w:r>
      <w:r w:rsidR="002C6DFC" w:rsidRPr="0032157C">
        <w:rPr>
          <w:rFonts w:cs="Arial"/>
          <w:lang w:val="en-CA"/>
        </w:rPr>
        <w:t>herent</w:t>
      </w:r>
      <w:r w:rsidR="009A6913" w:rsidRPr="0032157C">
        <w:rPr>
          <w:rFonts w:cs="Arial"/>
          <w:lang w:val="en-CA"/>
        </w:rPr>
        <w:t xml:space="preserve">ly abusive or </w:t>
      </w:r>
      <w:r w:rsidR="00F74A23" w:rsidRPr="0032157C">
        <w:rPr>
          <w:rFonts w:cs="Arial"/>
          <w:lang w:val="en-CA"/>
        </w:rPr>
        <w:t>offensive</w:t>
      </w:r>
      <w:r w:rsidR="00C94BDF" w:rsidRPr="0032157C">
        <w:rPr>
          <w:rFonts w:cs="Arial"/>
          <w:lang w:val="en-CA"/>
        </w:rPr>
        <w:t xml:space="preserve">. </w:t>
      </w:r>
      <w:r w:rsidR="009A6913" w:rsidRPr="0032157C">
        <w:rPr>
          <w:rFonts w:cs="Arial"/>
          <w:lang w:val="en-CA"/>
        </w:rPr>
        <w:t>Police investigations in matters such as corruption, conspiracy and fraud sometimes require extensive measures, provided that they are within the law</w:t>
      </w:r>
      <w:r w:rsidR="00C94BDF" w:rsidRPr="0032157C">
        <w:rPr>
          <w:rFonts w:cs="Arial"/>
          <w:color w:val="000000" w:themeColor="text1"/>
          <w:lang w:val="en-CA"/>
        </w:rPr>
        <w:t xml:space="preserve">. </w:t>
      </w:r>
      <w:r w:rsidR="009A6913" w:rsidRPr="0032157C">
        <w:rPr>
          <w:rFonts w:cs="Arial"/>
          <w:color w:val="000000" w:themeColor="text1"/>
          <w:lang w:val="en-CA"/>
        </w:rPr>
        <w:t>In the case at bar, the authorizing judge simply</w:t>
      </w:r>
      <w:r w:rsidR="008D407A" w:rsidRPr="0032157C">
        <w:rPr>
          <w:rFonts w:cs="Arial"/>
          <w:color w:val="000000" w:themeColor="text1"/>
          <w:lang w:val="en-CA"/>
        </w:rPr>
        <w:t xml:space="preserve"> rendered orders necessary for the execution of the authorization pursuant to s.</w:t>
      </w:r>
      <w:r w:rsidR="00C94BDF" w:rsidRPr="0032157C">
        <w:rPr>
          <w:rFonts w:cs="Arial"/>
          <w:lang w:val="en-CA"/>
        </w:rPr>
        <w:t xml:space="preserve"> 186(8) </w:t>
      </w:r>
      <w:r w:rsidR="00471437" w:rsidRPr="0032157C">
        <w:rPr>
          <w:rFonts w:cs="Arial"/>
          <w:i/>
          <w:iCs/>
          <w:lang w:val="en-CA"/>
        </w:rPr>
        <w:t>Cr. C.</w:t>
      </w:r>
      <w:r w:rsidR="00C94BDF" w:rsidRPr="0032157C">
        <w:rPr>
          <w:rFonts w:cs="Arial"/>
          <w:i/>
          <w:iCs/>
          <w:lang w:val="en-CA"/>
        </w:rPr>
        <w:t xml:space="preserve"> </w:t>
      </w:r>
      <w:r w:rsidR="00741ACF" w:rsidRPr="0032157C">
        <w:rPr>
          <w:rFonts w:cs="Arial"/>
          <w:lang w:val="en-CA"/>
        </w:rPr>
        <w:t>In short</w:t>
      </w:r>
      <w:r w:rsidR="008D407A" w:rsidRPr="0032157C">
        <w:rPr>
          <w:rFonts w:cs="Arial"/>
          <w:lang w:val="en-CA"/>
        </w:rPr>
        <w:t xml:space="preserve">, the trial judge could not </w:t>
      </w:r>
      <w:r w:rsidR="00F74A23" w:rsidRPr="0032157C">
        <w:rPr>
          <w:rFonts w:cs="Arial"/>
          <w:lang w:val="en-CA"/>
        </w:rPr>
        <w:t>criticize</w:t>
      </w:r>
      <w:r w:rsidR="008D407A" w:rsidRPr="0032157C">
        <w:rPr>
          <w:rFonts w:cs="Arial"/>
          <w:lang w:val="en-CA"/>
        </w:rPr>
        <w:t xml:space="preserve"> the authorizing judge for having done this without any further demonstration and, in so doing, she erred in law</w:t>
      </w:r>
      <w:r w:rsidR="00C94BDF" w:rsidRPr="0032157C">
        <w:rPr>
          <w:rFonts w:cs="Arial"/>
          <w:lang w:val="en-CA"/>
        </w:rPr>
        <w:t xml:space="preserve">. </w:t>
      </w:r>
      <w:r w:rsidR="008D407A" w:rsidRPr="0032157C">
        <w:rPr>
          <w:rFonts w:cs="Arial"/>
          <w:lang w:val="en-CA"/>
        </w:rPr>
        <w:t xml:space="preserve">She could not </w:t>
      </w:r>
      <w:r w:rsidR="00741ACF" w:rsidRPr="0032157C">
        <w:rPr>
          <w:rFonts w:cs="Arial"/>
          <w:lang w:val="en-CA"/>
        </w:rPr>
        <w:t>hold</w:t>
      </w:r>
      <w:r w:rsidR="008D407A" w:rsidRPr="0032157C">
        <w:rPr>
          <w:rFonts w:cs="Arial"/>
          <w:lang w:val="en-CA"/>
        </w:rPr>
        <w:t>, without evidence, that the measures put in place were, in themselves, abusive</w:t>
      </w:r>
      <w:r w:rsidR="00C94BDF" w:rsidRPr="0032157C">
        <w:rPr>
          <w:rFonts w:cs="Arial"/>
          <w:lang w:val="en-CA"/>
        </w:rPr>
        <w:t>.</w:t>
      </w:r>
    </w:p>
    <w:p w14:paraId="12D5E7F5" w14:textId="349EF5A9" w:rsidR="00C94BDF" w:rsidRPr="0032157C" w:rsidRDefault="0035707D" w:rsidP="00164CBB">
      <w:pPr>
        <w:pStyle w:val="Paragraphe"/>
        <w:spacing w:line="280" w:lineRule="exact"/>
        <w:rPr>
          <w:rFonts w:cs="Arial"/>
          <w:lang w:val="en-CA"/>
        </w:rPr>
      </w:pPr>
      <w:r w:rsidRPr="0032157C">
        <w:rPr>
          <w:rFonts w:cs="Arial"/>
          <w:lang w:val="en-CA"/>
        </w:rPr>
        <w:t>We</w:t>
      </w:r>
      <w:r w:rsidR="00271522" w:rsidRPr="0032157C">
        <w:rPr>
          <w:rFonts w:cs="Arial"/>
          <w:lang w:val="en-CA"/>
        </w:rPr>
        <w:t xml:space="preserve"> now turn to the professional secrecy protection clause.</w:t>
      </w:r>
    </w:p>
    <w:p w14:paraId="36B67BF8" w14:textId="3ED73DBE" w:rsidR="00272313" w:rsidRPr="0032157C" w:rsidRDefault="00271522" w:rsidP="00164CBB">
      <w:pPr>
        <w:pStyle w:val="Paragraphe"/>
        <w:spacing w:line="280" w:lineRule="exact"/>
        <w:rPr>
          <w:rFonts w:cs="Arial"/>
          <w:color w:val="000000" w:themeColor="text1"/>
          <w:lang w:val="en-CA"/>
        </w:rPr>
      </w:pPr>
      <w:r w:rsidRPr="0032157C">
        <w:rPr>
          <w:rFonts w:cs="Arial"/>
          <w:lang w:val="en-CA"/>
        </w:rPr>
        <w:t>The judge’s reasoning on th</w:t>
      </w:r>
      <w:r w:rsidR="00133C80" w:rsidRPr="0032157C">
        <w:rPr>
          <w:rFonts w:cs="Arial"/>
          <w:lang w:val="en-CA"/>
        </w:rPr>
        <w:t>e</w:t>
      </w:r>
      <w:r w:rsidRPr="0032157C">
        <w:rPr>
          <w:rFonts w:cs="Arial"/>
          <w:lang w:val="en-CA"/>
        </w:rPr>
        <w:t xml:space="preserve"> issue appears rather </w:t>
      </w:r>
      <w:r w:rsidR="00133C80" w:rsidRPr="0032157C">
        <w:rPr>
          <w:rFonts w:cs="Arial"/>
          <w:lang w:val="en-CA"/>
        </w:rPr>
        <w:t>unclear</w:t>
      </w:r>
      <w:r w:rsidR="004F7044" w:rsidRPr="0032157C">
        <w:rPr>
          <w:rFonts w:cs="Arial"/>
          <w:color w:val="000000" w:themeColor="text1"/>
          <w:lang w:val="en-CA"/>
        </w:rPr>
        <w:t>.</w:t>
      </w:r>
    </w:p>
    <w:p w14:paraId="63A79AAF" w14:textId="0432E694" w:rsidR="00C94BDF" w:rsidRPr="0032157C" w:rsidRDefault="00133C80" w:rsidP="00164CBB">
      <w:pPr>
        <w:pStyle w:val="Paragraphe"/>
        <w:spacing w:line="280" w:lineRule="exact"/>
        <w:rPr>
          <w:rFonts w:cs="Arial"/>
          <w:lang w:val="en-CA"/>
        </w:rPr>
      </w:pPr>
      <w:r w:rsidRPr="0032157C">
        <w:rPr>
          <w:rFonts w:cs="Arial"/>
          <w:lang w:val="en-CA"/>
        </w:rPr>
        <w:t>On the one hand, she seemed to conflate the authorization’s validity (or legality) with its execution</w:t>
      </w:r>
      <w:r w:rsidR="00C94BDF" w:rsidRPr="0032157C">
        <w:rPr>
          <w:rFonts w:cs="Arial"/>
          <w:lang w:val="en-CA"/>
        </w:rPr>
        <w:t xml:space="preserve">. </w:t>
      </w:r>
      <w:r w:rsidRPr="0032157C">
        <w:rPr>
          <w:rFonts w:cs="Arial"/>
          <w:lang w:val="en-CA"/>
        </w:rPr>
        <w:t>On the other hand, she stated that the communications should have been blocked and sealed from the outset</w:t>
      </w:r>
      <w:r w:rsidR="00C94BDF" w:rsidRPr="0032157C">
        <w:rPr>
          <w:rFonts w:cs="Arial"/>
          <w:lang w:val="en-CA"/>
        </w:rPr>
        <w:t xml:space="preserve">, </w:t>
      </w:r>
      <w:r w:rsidRPr="0032157C">
        <w:rPr>
          <w:rFonts w:cs="Arial"/>
          <w:lang w:val="en-CA"/>
        </w:rPr>
        <w:t>with no one</w:t>
      </w:r>
      <w:r w:rsidR="00C94BDF" w:rsidRPr="0032157C">
        <w:rPr>
          <w:rFonts w:cs="Arial"/>
          <w:lang w:val="en-CA"/>
        </w:rPr>
        <w:t xml:space="preserve"> </w:t>
      </w:r>
      <w:bookmarkStart w:id="17" w:name="_Hlk139989105"/>
      <w:r w:rsidR="005D6AEF" w:rsidRPr="0032157C">
        <w:rPr>
          <w:rFonts w:cs="Arial"/>
          <w:lang w:val="en-CA"/>
        </w:rPr>
        <w:t>–</w:t>
      </w:r>
      <w:bookmarkEnd w:id="17"/>
      <w:r w:rsidR="005D6AEF" w:rsidRPr="0032157C">
        <w:rPr>
          <w:rFonts w:cs="Arial"/>
          <w:lang w:val="en-CA"/>
        </w:rPr>
        <w:t xml:space="preserve"> </w:t>
      </w:r>
      <w:r w:rsidRPr="0032157C">
        <w:rPr>
          <w:rFonts w:cs="Arial"/>
          <w:lang w:val="en-CA"/>
        </w:rPr>
        <w:t xml:space="preserve">not even the authorizing judge </w:t>
      </w:r>
      <w:r w:rsidR="005D6AEF" w:rsidRPr="0032157C">
        <w:rPr>
          <w:rFonts w:cs="Arial"/>
          <w:lang w:val="en-CA"/>
        </w:rPr>
        <w:t>–</w:t>
      </w:r>
      <w:r w:rsidRPr="0032157C">
        <w:rPr>
          <w:rFonts w:cs="Arial"/>
          <w:lang w:val="en-CA"/>
        </w:rPr>
        <w:t>being able to have access thereto</w:t>
      </w:r>
      <w:r w:rsidR="00C94BDF" w:rsidRPr="0032157C">
        <w:rPr>
          <w:rFonts w:cs="Arial"/>
          <w:lang w:val="en-CA"/>
        </w:rPr>
        <w:t xml:space="preserve">, </w:t>
      </w:r>
      <w:r w:rsidRPr="0032157C">
        <w:rPr>
          <w:rFonts w:cs="Arial"/>
          <w:lang w:val="en-CA"/>
        </w:rPr>
        <w:t>add</w:t>
      </w:r>
      <w:r w:rsidR="00064BE8" w:rsidRPr="0032157C">
        <w:rPr>
          <w:rFonts w:cs="Arial"/>
          <w:lang w:val="en-CA"/>
        </w:rPr>
        <w:t>ing</w:t>
      </w:r>
      <w:r w:rsidRPr="0032157C">
        <w:rPr>
          <w:rFonts w:cs="Arial"/>
          <w:lang w:val="en-CA"/>
        </w:rPr>
        <w:t xml:space="preserve"> nevertheless that the police had acted improperly by not complying with the order and by not </w:t>
      </w:r>
      <w:r w:rsidR="0091113E" w:rsidRPr="0032157C">
        <w:rPr>
          <w:rFonts w:cs="Arial"/>
          <w:lang w:val="en-CA"/>
        </w:rPr>
        <w:t>sending</w:t>
      </w:r>
      <w:r w:rsidRPr="0032157C">
        <w:rPr>
          <w:rFonts w:cs="Arial"/>
          <w:lang w:val="en-CA"/>
        </w:rPr>
        <w:t xml:space="preserve"> all the conversations to the authorizing judge </w:t>
      </w:r>
      <w:r w:rsidR="00064BE8" w:rsidRPr="0032157C">
        <w:rPr>
          <w:rFonts w:cs="Arial"/>
          <w:lang w:val="en-CA"/>
        </w:rPr>
        <w:t xml:space="preserve">for the purpose of </w:t>
      </w:r>
      <w:r w:rsidRPr="0032157C">
        <w:rPr>
          <w:rFonts w:cs="Arial"/>
          <w:lang w:val="en-CA"/>
        </w:rPr>
        <w:t>listen</w:t>
      </w:r>
      <w:r w:rsidR="00064BE8" w:rsidRPr="0032157C">
        <w:rPr>
          <w:rFonts w:cs="Arial"/>
          <w:lang w:val="en-CA"/>
        </w:rPr>
        <w:t>ing to them</w:t>
      </w:r>
      <w:r w:rsidR="00C94BDF" w:rsidRPr="0032157C">
        <w:rPr>
          <w:rFonts w:cs="Arial"/>
          <w:lang w:val="en-CA"/>
        </w:rPr>
        <w:t>.</w:t>
      </w:r>
      <w:r w:rsidR="002C7B63" w:rsidRPr="0032157C">
        <w:rPr>
          <w:rFonts w:cs="Arial"/>
          <w:lang w:val="en-CA"/>
        </w:rPr>
        <w:t xml:space="preserve"> </w:t>
      </w:r>
    </w:p>
    <w:p w14:paraId="2FE626C2" w14:textId="401B8939" w:rsidR="00C94BDF" w:rsidRPr="0032157C" w:rsidRDefault="00064BE8" w:rsidP="00164CBB">
      <w:pPr>
        <w:pStyle w:val="Paragraphe"/>
        <w:spacing w:line="280" w:lineRule="exact"/>
        <w:rPr>
          <w:rFonts w:cs="Arial"/>
          <w:lang w:val="en-CA"/>
        </w:rPr>
      </w:pPr>
      <w:r w:rsidRPr="0032157C">
        <w:rPr>
          <w:rFonts w:cs="Arial"/>
          <w:lang w:val="en-CA"/>
        </w:rPr>
        <w:t>In any event</w:t>
      </w:r>
      <w:r w:rsidR="00C94BDF" w:rsidRPr="0032157C">
        <w:rPr>
          <w:rFonts w:cs="Arial"/>
          <w:lang w:val="en-CA"/>
        </w:rPr>
        <w:t xml:space="preserve">, </w:t>
      </w:r>
      <w:r w:rsidRPr="0032157C">
        <w:rPr>
          <w:rFonts w:cs="Arial"/>
          <w:lang w:val="en-CA"/>
        </w:rPr>
        <w:t>the judge erred in law when she wrote</w:t>
      </w:r>
      <w:r w:rsidR="00C94BDF"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xml:space="preserve">] “Nothing in the warrant </w:t>
      </w:r>
      <w:r w:rsidR="0049095D" w:rsidRPr="0032157C">
        <w:rPr>
          <w:rFonts w:cs="Arial"/>
          <w:lang w:val="en-CA"/>
        </w:rPr>
        <w:t xml:space="preserve">addresses </w:t>
      </w:r>
      <w:r w:rsidRPr="0032157C">
        <w:rPr>
          <w:rFonts w:cs="Arial"/>
          <w:lang w:val="en-CA"/>
        </w:rPr>
        <w:t xml:space="preserve">reasonable and probable </w:t>
      </w:r>
      <w:r w:rsidR="0049095D" w:rsidRPr="0032157C">
        <w:rPr>
          <w:rFonts w:cs="Arial"/>
          <w:lang w:val="en-CA"/>
        </w:rPr>
        <w:t>grounds</w:t>
      </w:r>
      <w:r w:rsidRPr="0032157C">
        <w:rPr>
          <w:rFonts w:cs="Arial"/>
          <w:lang w:val="en-CA"/>
        </w:rPr>
        <w:t xml:space="preserve"> to believe that the applicant’s </w:t>
      </w:r>
      <w:r w:rsidR="0049095D" w:rsidRPr="0032157C">
        <w:rPr>
          <w:rFonts w:cs="Arial"/>
          <w:lang w:val="en-CA"/>
        </w:rPr>
        <w:t>solicitor</w:t>
      </w:r>
      <w:r w:rsidRPr="0032157C">
        <w:rPr>
          <w:rFonts w:cs="Arial"/>
          <w:lang w:val="en-CA"/>
        </w:rPr>
        <w:t xml:space="preserve"> </w:t>
      </w:r>
      <w:r w:rsidR="0049095D" w:rsidRPr="0032157C">
        <w:rPr>
          <w:rFonts w:cs="Arial"/>
          <w:lang w:val="en-CA"/>
        </w:rPr>
        <w:t>has been or is about to become a party to an offence</w:t>
      </w:r>
      <w:r w:rsidRPr="0032157C">
        <w:rPr>
          <w:rFonts w:cs="Arial"/>
          <w:lang w:val="en-CA"/>
        </w:rPr>
        <w:t xml:space="preserve">”. </w:t>
      </w:r>
      <w:r w:rsidR="00CE2215" w:rsidRPr="0032157C">
        <w:rPr>
          <w:rFonts w:cs="Arial"/>
          <w:lang w:val="en-CA"/>
        </w:rPr>
        <w:t>In d</w:t>
      </w:r>
      <w:r w:rsidRPr="0032157C">
        <w:rPr>
          <w:rFonts w:cs="Arial"/>
          <w:lang w:val="en-CA"/>
        </w:rPr>
        <w:t>oing</w:t>
      </w:r>
      <w:r w:rsidR="00CE2215" w:rsidRPr="0032157C">
        <w:rPr>
          <w:rFonts w:cs="Arial"/>
          <w:lang w:val="en-CA"/>
        </w:rPr>
        <w:t xml:space="preserve"> so</w:t>
      </w:r>
      <w:r w:rsidRPr="0032157C">
        <w:rPr>
          <w:rFonts w:cs="Arial"/>
          <w:lang w:val="en-CA"/>
        </w:rPr>
        <w:t xml:space="preserve">, she was necessarily referring to s. </w:t>
      </w:r>
      <w:r w:rsidR="00C94BDF" w:rsidRPr="0032157C">
        <w:rPr>
          <w:rFonts w:cs="Arial"/>
          <w:lang w:val="en-CA"/>
        </w:rPr>
        <w:t xml:space="preserve">186(2) </w:t>
      </w:r>
      <w:r w:rsidR="00471437" w:rsidRPr="0032157C">
        <w:rPr>
          <w:rFonts w:cs="Arial"/>
          <w:i/>
          <w:iCs/>
          <w:lang w:val="en-CA"/>
        </w:rPr>
        <w:t>Cr. C.</w:t>
      </w:r>
      <w:r w:rsidR="005D6AEF" w:rsidRPr="0032157C">
        <w:rPr>
          <w:rFonts w:cs="Arial"/>
          <w:lang w:val="en-CA"/>
        </w:rPr>
        <w:t>,</w:t>
      </w:r>
      <w:r w:rsidR="00C94BDF" w:rsidRPr="0032157C">
        <w:rPr>
          <w:rFonts w:cs="Arial"/>
          <w:lang w:val="en-CA"/>
        </w:rPr>
        <w:t xml:space="preserve"> </w:t>
      </w:r>
      <w:r w:rsidRPr="0032157C">
        <w:rPr>
          <w:rFonts w:cs="Arial"/>
          <w:lang w:val="en-CA"/>
        </w:rPr>
        <w:t>which</w:t>
      </w:r>
      <w:r w:rsidR="009520A7" w:rsidRPr="0032157C">
        <w:rPr>
          <w:rFonts w:cs="Arial"/>
          <w:lang w:val="en-CA"/>
        </w:rPr>
        <w:t xml:space="preserve"> applies in fact </w:t>
      </w:r>
      <w:r w:rsidRPr="0032157C">
        <w:rPr>
          <w:rFonts w:cs="Arial"/>
          <w:lang w:val="en-CA"/>
        </w:rPr>
        <w:t>only in the case of interceptions that</w:t>
      </w:r>
      <w:r w:rsidR="0049095D" w:rsidRPr="0032157C">
        <w:rPr>
          <w:rFonts w:cs="Arial"/>
          <w:lang w:val="en-CA"/>
        </w:rPr>
        <w:t xml:space="preserve"> will occur “at the office or residence of a solicitor, or at any other place ordinarily used by a solicitor and by other solicitors for the purpose of consultation with clients”</w:t>
      </w:r>
      <w:r w:rsidR="00C94BDF" w:rsidRPr="0032157C">
        <w:rPr>
          <w:rFonts w:cs="Arial"/>
          <w:lang w:val="en-CA"/>
        </w:rPr>
        <w:t xml:space="preserve">. </w:t>
      </w:r>
      <w:r w:rsidR="0049095D" w:rsidRPr="0032157C">
        <w:rPr>
          <w:rFonts w:cs="Arial"/>
          <w:lang w:val="en-CA"/>
        </w:rPr>
        <w:t>This was not</w:t>
      </w:r>
      <w:r w:rsidR="00F74A23" w:rsidRPr="0032157C">
        <w:rPr>
          <w:rFonts w:cs="Arial"/>
          <w:lang w:val="en-CA"/>
        </w:rPr>
        <w:t xml:space="preserve"> at all</w:t>
      </w:r>
      <w:r w:rsidR="0049095D" w:rsidRPr="0032157C">
        <w:rPr>
          <w:rFonts w:cs="Arial"/>
          <w:lang w:val="en-CA"/>
        </w:rPr>
        <w:t xml:space="preserve"> the case here</w:t>
      </w:r>
      <w:r w:rsidR="00C94BDF" w:rsidRPr="0032157C">
        <w:rPr>
          <w:rFonts w:cs="Arial"/>
          <w:lang w:val="en-CA"/>
        </w:rPr>
        <w:t xml:space="preserve">, </w:t>
      </w:r>
      <w:r w:rsidR="009520A7" w:rsidRPr="0032157C">
        <w:rPr>
          <w:rFonts w:cs="Arial"/>
          <w:lang w:val="en-CA"/>
        </w:rPr>
        <w:t xml:space="preserve">rendering </w:t>
      </w:r>
      <w:r w:rsidR="0049095D" w:rsidRPr="0032157C">
        <w:rPr>
          <w:rFonts w:cs="Arial"/>
          <w:lang w:val="en-CA"/>
        </w:rPr>
        <w:t>that subsection inapplicable</w:t>
      </w:r>
      <w:r w:rsidR="00C94BDF" w:rsidRPr="0032157C">
        <w:rPr>
          <w:rFonts w:cs="Arial"/>
          <w:lang w:val="en-CA"/>
        </w:rPr>
        <w:t xml:space="preserve">. </w:t>
      </w:r>
      <w:r w:rsidR="0049095D" w:rsidRPr="0032157C">
        <w:rPr>
          <w:rFonts w:cs="Arial"/>
          <w:lang w:val="en-CA"/>
        </w:rPr>
        <w:t xml:space="preserve">The communications involving lawyers were not intercepted at </w:t>
      </w:r>
      <w:r w:rsidR="009D2150" w:rsidRPr="0032157C">
        <w:rPr>
          <w:rFonts w:cs="Arial"/>
          <w:lang w:val="en-CA"/>
        </w:rPr>
        <w:t>the latter’s</w:t>
      </w:r>
      <w:r w:rsidR="0049095D" w:rsidRPr="0032157C">
        <w:rPr>
          <w:rFonts w:cs="Arial"/>
          <w:lang w:val="en-CA"/>
        </w:rPr>
        <w:t xml:space="preserve"> offices or residences, or at any other place </w:t>
      </w:r>
      <w:r w:rsidR="00B806F1" w:rsidRPr="0032157C">
        <w:rPr>
          <w:rFonts w:cs="Arial"/>
          <w:lang w:val="en-CA"/>
        </w:rPr>
        <w:t>usually</w:t>
      </w:r>
      <w:r w:rsidR="0049095D" w:rsidRPr="0032157C">
        <w:rPr>
          <w:rFonts w:cs="Arial"/>
          <w:lang w:val="en-CA"/>
        </w:rPr>
        <w:t xml:space="preserve"> </w:t>
      </w:r>
      <w:r w:rsidR="00B806F1" w:rsidRPr="0032157C">
        <w:rPr>
          <w:rFonts w:cs="Arial"/>
          <w:lang w:val="en-CA"/>
        </w:rPr>
        <w:t xml:space="preserve">used for </w:t>
      </w:r>
      <w:r w:rsidR="0049095D" w:rsidRPr="0032157C">
        <w:rPr>
          <w:rFonts w:cs="Arial"/>
          <w:lang w:val="en-CA"/>
        </w:rPr>
        <w:t>consultation with clients</w:t>
      </w:r>
      <w:r w:rsidR="00C94BDF" w:rsidRPr="0032157C">
        <w:rPr>
          <w:rFonts w:cs="Arial"/>
          <w:lang w:val="en-CA"/>
        </w:rPr>
        <w:t xml:space="preserve">. </w:t>
      </w:r>
      <w:r w:rsidR="00B806F1" w:rsidRPr="0032157C">
        <w:rPr>
          <w:rFonts w:cs="Arial"/>
          <w:lang w:val="en-CA"/>
        </w:rPr>
        <w:t>They were intercepted at their clients’</w:t>
      </w:r>
      <w:r w:rsidR="009520A7" w:rsidRPr="0032157C">
        <w:rPr>
          <w:rFonts w:cs="Arial"/>
          <w:lang w:val="en-CA"/>
        </w:rPr>
        <w:t>, i.e.</w:t>
      </w:r>
      <w:r w:rsidR="001B5021" w:rsidRPr="0032157C">
        <w:rPr>
          <w:rFonts w:cs="Arial"/>
          <w:lang w:val="en-CA"/>
        </w:rPr>
        <w:t>,</w:t>
      </w:r>
      <w:r w:rsidR="009520A7" w:rsidRPr="0032157C">
        <w:rPr>
          <w:rFonts w:cs="Arial"/>
          <w:lang w:val="en-CA"/>
        </w:rPr>
        <w:t xml:space="preserve"> targets, </w:t>
      </w:r>
      <w:r w:rsidR="00B806F1" w:rsidRPr="0032157C">
        <w:rPr>
          <w:rFonts w:cs="Arial"/>
          <w:lang w:val="en-CA"/>
        </w:rPr>
        <w:t>locations</w:t>
      </w:r>
      <w:r w:rsidR="005D6AEF" w:rsidRPr="0032157C">
        <w:rPr>
          <w:rFonts w:cs="Arial"/>
          <w:lang w:val="en-CA"/>
        </w:rPr>
        <w:t xml:space="preserve">, </w:t>
      </w:r>
      <w:r w:rsidR="00B806F1" w:rsidRPr="0032157C">
        <w:rPr>
          <w:rFonts w:cs="Arial"/>
          <w:lang w:val="en-CA"/>
        </w:rPr>
        <w:t>solely because they communicated with the latter (or vice versa</w:t>
      </w:r>
      <w:r w:rsidR="005D6AEF" w:rsidRPr="0032157C">
        <w:rPr>
          <w:rFonts w:cs="Arial"/>
          <w:lang w:val="en-CA"/>
        </w:rPr>
        <w:t>)</w:t>
      </w:r>
      <w:r w:rsidR="00F469C9" w:rsidRPr="0032157C">
        <w:rPr>
          <w:rFonts w:cs="Arial"/>
          <w:lang w:val="en-CA"/>
        </w:rPr>
        <w:t>.</w:t>
      </w:r>
      <w:r w:rsidR="005D6AEF" w:rsidRPr="0032157C">
        <w:rPr>
          <w:rFonts w:cs="Arial"/>
          <w:lang w:val="en-CA"/>
        </w:rPr>
        <w:t xml:space="preserve"> </w:t>
      </w:r>
      <w:r w:rsidR="00B806F1" w:rsidRPr="0032157C">
        <w:rPr>
          <w:rFonts w:cs="Arial"/>
          <w:lang w:val="en-CA"/>
        </w:rPr>
        <w:t>Those interceptions were carried out in accordance with the so-called</w:t>
      </w:r>
      <w:r w:rsidR="00C94BDF" w:rsidRPr="0032157C">
        <w:rPr>
          <w:rFonts w:cs="Arial"/>
          <w:lang w:val="en-CA"/>
        </w:rPr>
        <w:t xml:space="preserve"> </w:t>
      </w:r>
      <w:r w:rsidR="009D2150" w:rsidRPr="0032157C">
        <w:rPr>
          <w:rFonts w:cs="Arial"/>
          <w:lang w:val="en-CA"/>
        </w:rPr>
        <w:t>basket</w:t>
      </w:r>
      <w:r w:rsidR="00C94BDF" w:rsidRPr="0032157C">
        <w:rPr>
          <w:rFonts w:cs="Arial"/>
          <w:lang w:val="en-CA"/>
        </w:rPr>
        <w:t xml:space="preserve"> </w:t>
      </w:r>
      <w:r w:rsidR="00B806F1" w:rsidRPr="0032157C">
        <w:rPr>
          <w:rFonts w:cs="Arial"/>
          <w:lang w:val="en-CA"/>
        </w:rPr>
        <w:t>clause that authorized the interception of communications between the targets and unknown persons</w:t>
      </w:r>
      <w:r w:rsidR="00C94BDF" w:rsidRPr="0032157C">
        <w:rPr>
          <w:rFonts w:cs="Arial"/>
          <w:lang w:val="en-CA"/>
        </w:rPr>
        <w:t xml:space="preserve">. </w:t>
      </w:r>
    </w:p>
    <w:p w14:paraId="2B69ABA2" w14:textId="175A7C1B" w:rsidR="00C94BDF" w:rsidRPr="0032157C" w:rsidRDefault="001A4309" w:rsidP="00164CBB">
      <w:pPr>
        <w:pStyle w:val="Paragraphe"/>
        <w:spacing w:line="280" w:lineRule="exact"/>
        <w:rPr>
          <w:rFonts w:cs="Arial"/>
          <w:lang w:val="en-CA"/>
        </w:rPr>
      </w:pPr>
      <w:r w:rsidRPr="0032157C">
        <w:rPr>
          <w:rFonts w:cs="Arial"/>
          <w:lang w:val="en-CA"/>
        </w:rPr>
        <w:t>In other words</w:t>
      </w:r>
      <w:r w:rsidR="00C94BDF" w:rsidRPr="0032157C">
        <w:rPr>
          <w:rFonts w:cs="Arial"/>
          <w:lang w:val="en-CA"/>
        </w:rPr>
        <w:t xml:space="preserve">, </w:t>
      </w:r>
      <w:r w:rsidRPr="0032157C">
        <w:rPr>
          <w:rFonts w:cs="Arial"/>
          <w:lang w:val="en-CA"/>
        </w:rPr>
        <w:t>the lawyers were not targets</w:t>
      </w:r>
      <w:r w:rsidR="00C94BDF" w:rsidRPr="0032157C">
        <w:rPr>
          <w:rFonts w:cs="Arial"/>
          <w:lang w:val="en-CA"/>
        </w:rPr>
        <w:t xml:space="preserve">, </w:t>
      </w:r>
      <w:r w:rsidRPr="0032157C">
        <w:rPr>
          <w:rFonts w:cs="Arial"/>
          <w:lang w:val="en-CA"/>
        </w:rPr>
        <w:t>such that the authorization cannot be said to have contravened the provisions of s.</w:t>
      </w:r>
      <w:r w:rsidR="00C94BDF" w:rsidRPr="0032157C">
        <w:rPr>
          <w:rFonts w:cs="Arial"/>
          <w:lang w:val="en-CA"/>
        </w:rPr>
        <w:t xml:space="preserve"> 186(2) </w:t>
      </w:r>
      <w:r w:rsidR="00471437" w:rsidRPr="0032157C">
        <w:rPr>
          <w:rFonts w:cs="Arial"/>
          <w:i/>
          <w:iCs/>
          <w:lang w:val="en-CA"/>
        </w:rPr>
        <w:t>Cr. C.</w:t>
      </w:r>
      <w:r w:rsidR="00C94BDF" w:rsidRPr="0032157C">
        <w:rPr>
          <w:rFonts w:cs="Arial"/>
          <w:i/>
          <w:iCs/>
          <w:lang w:val="en-CA"/>
        </w:rPr>
        <w:t xml:space="preserve"> </w:t>
      </w:r>
      <w:r w:rsidRPr="0032157C">
        <w:rPr>
          <w:rFonts w:cs="Arial"/>
          <w:lang w:val="en-CA"/>
        </w:rPr>
        <w:t>It is therefore inaccurate to say, as did the judge, that the interceptions of the lawyers’ communications were [</w:t>
      </w:r>
      <w:r w:rsidRPr="0032157C">
        <w:rPr>
          <w:rFonts w:cs="Arial"/>
          <w:smallCaps/>
          <w:lang w:val="en-CA"/>
        </w:rPr>
        <w:t>translation</w:t>
      </w:r>
      <w:r w:rsidRPr="0032157C">
        <w:rPr>
          <w:rFonts w:cs="Arial"/>
          <w:lang w:val="en-CA"/>
        </w:rPr>
        <w:t>] “intended, targeted and inevitable”</w:t>
      </w:r>
      <w:r w:rsidR="00C94BDF" w:rsidRPr="0032157C">
        <w:rPr>
          <w:rFonts w:cs="Arial"/>
          <w:lang w:val="en-CA"/>
        </w:rPr>
        <w:t xml:space="preserve">. </w:t>
      </w:r>
      <w:bookmarkStart w:id="18" w:name="_Hlk139083764"/>
      <w:r w:rsidR="00DF1230" w:rsidRPr="0032157C">
        <w:rPr>
          <w:rFonts w:cs="Arial"/>
          <w:lang w:val="en-CA"/>
        </w:rPr>
        <w:t>While it is obvious that they were p</w:t>
      </w:r>
      <w:r w:rsidRPr="0032157C">
        <w:rPr>
          <w:rFonts w:cs="Arial"/>
          <w:lang w:val="en-CA"/>
        </w:rPr>
        <w:t xml:space="preserve">redictable, the purpose </w:t>
      </w:r>
      <w:r w:rsidR="00DF1230" w:rsidRPr="0032157C">
        <w:rPr>
          <w:rFonts w:cs="Arial"/>
          <w:lang w:val="en-CA"/>
        </w:rPr>
        <w:t xml:space="preserve">of the authorization and its execution </w:t>
      </w:r>
      <w:r w:rsidRPr="0032157C">
        <w:rPr>
          <w:rFonts w:cs="Arial"/>
          <w:lang w:val="en-CA"/>
        </w:rPr>
        <w:t xml:space="preserve">was not to intercept </w:t>
      </w:r>
      <w:r w:rsidR="00DF1230" w:rsidRPr="0032157C">
        <w:rPr>
          <w:rFonts w:cs="Arial"/>
          <w:lang w:val="en-CA"/>
        </w:rPr>
        <w:t xml:space="preserve">the </w:t>
      </w:r>
      <w:r w:rsidRPr="0032157C">
        <w:rPr>
          <w:rFonts w:cs="Arial"/>
          <w:lang w:val="en-CA"/>
        </w:rPr>
        <w:t xml:space="preserve">lawyers’ communications, but </w:t>
      </w:r>
      <w:r w:rsidR="00DF1230" w:rsidRPr="0032157C">
        <w:rPr>
          <w:rFonts w:cs="Arial"/>
          <w:lang w:val="en-CA"/>
        </w:rPr>
        <w:t xml:space="preserve">rather </w:t>
      </w:r>
      <w:r w:rsidRPr="0032157C">
        <w:rPr>
          <w:rFonts w:cs="Arial"/>
          <w:lang w:val="en-CA"/>
        </w:rPr>
        <w:t>those of the targets</w:t>
      </w:r>
      <w:r w:rsidR="00C94BDF" w:rsidRPr="0032157C">
        <w:rPr>
          <w:rFonts w:cs="Arial"/>
          <w:lang w:val="en-CA"/>
        </w:rPr>
        <w:t xml:space="preserve">. </w:t>
      </w:r>
      <w:bookmarkEnd w:id="18"/>
    </w:p>
    <w:p w14:paraId="0FEA2073" w14:textId="517F3885" w:rsidR="00C94BDF" w:rsidRPr="0032157C" w:rsidRDefault="00DF1230" w:rsidP="00164CBB">
      <w:pPr>
        <w:pStyle w:val="Paragraphe"/>
        <w:spacing w:line="280" w:lineRule="exact"/>
        <w:rPr>
          <w:rFonts w:cs="Arial"/>
          <w:lang w:val="en-CA"/>
        </w:rPr>
      </w:pPr>
      <w:r w:rsidRPr="0032157C">
        <w:rPr>
          <w:rFonts w:cs="Arial"/>
          <w:lang w:val="en-CA"/>
        </w:rPr>
        <w:t>It is in this sense that the lawyers were unknown persons</w:t>
      </w:r>
      <w:r w:rsidR="00C94BDF" w:rsidRPr="0032157C">
        <w:rPr>
          <w:rFonts w:cs="Arial"/>
          <w:lang w:val="en-CA"/>
        </w:rPr>
        <w:t xml:space="preserve">. </w:t>
      </w:r>
      <w:r w:rsidR="000C4826" w:rsidRPr="0032157C">
        <w:rPr>
          <w:rFonts w:cs="Arial"/>
          <w:lang w:val="en-CA"/>
        </w:rPr>
        <w:t>Of course</w:t>
      </w:r>
      <w:r w:rsidR="00C94BDF" w:rsidRPr="0032157C">
        <w:rPr>
          <w:rFonts w:cs="Arial"/>
          <w:lang w:val="en-CA"/>
        </w:rPr>
        <w:t xml:space="preserve">, </w:t>
      </w:r>
      <w:r w:rsidR="000C4826" w:rsidRPr="0032157C">
        <w:rPr>
          <w:rFonts w:cs="Arial"/>
          <w:lang w:val="en-CA"/>
        </w:rPr>
        <w:t>the existence of some of them was known to police</w:t>
      </w:r>
      <w:r w:rsidR="00C94BDF" w:rsidRPr="0032157C">
        <w:rPr>
          <w:rFonts w:cs="Arial"/>
          <w:lang w:val="en-CA"/>
        </w:rPr>
        <w:t xml:space="preserve">, </w:t>
      </w:r>
      <w:r w:rsidR="000C4826" w:rsidRPr="0032157C">
        <w:rPr>
          <w:rFonts w:cs="Arial"/>
          <w:lang w:val="en-CA"/>
        </w:rPr>
        <w:t xml:space="preserve">but </w:t>
      </w:r>
      <w:r w:rsidR="00D66C1C" w:rsidRPr="0032157C">
        <w:rPr>
          <w:rFonts w:cs="Arial"/>
          <w:lang w:val="en-CA"/>
        </w:rPr>
        <w:t xml:space="preserve">the fact is that </w:t>
      </w:r>
      <w:r w:rsidR="000C4826" w:rsidRPr="0032157C">
        <w:rPr>
          <w:rFonts w:cs="Arial"/>
          <w:lang w:val="en-CA"/>
        </w:rPr>
        <w:t xml:space="preserve">they were not </w:t>
      </w:r>
      <w:r w:rsidR="00020C1D" w:rsidRPr="0032157C">
        <w:rPr>
          <w:rFonts w:cs="Arial"/>
          <w:lang w:val="en-CA"/>
        </w:rPr>
        <w:t>persons</w:t>
      </w:r>
      <w:r w:rsidR="00C94BDF" w:rsidRPr="0032157C">
        <w:rPr>
          <w:rFonts w:cs="Arial"/>
          <w:lang w:val="en-CA"/>
        </w:rPr>
        <w:t xml:space="preserve"> </w:t>
      </w:r>
      <w:r w:rsidR="00020C1D" w:rsidRPr="0032157C">
        <w:rPr>
          <w:rFonts w:cs="Arial"/>
          <w:lang w:val="en-CA"/>
        </w:rPr>
        <w:t>“the interception of whose private communications there are reasonable and probable grounds to believe may assist the investigation”</w:t>
      </w:r>
      <w:r w:rsidR="00C94BDF" w:rsidRPr="0032157C">
        <w:rPr>
          <w:rFonts w:cs="Arial"/>
          <w:lang w:val="en-CA"/>
        </w:rPr>
        <w:t xml:space="preserve">: </w:t>
      </w:r>
      <w:r w:rsidR="00C94BDF" w:rsidRPr="0032157C">
        <w:rPr>
          <w:rFonts w:cs="Arial"/>
          <w:i/>
          <w:iCs/>
          <w:lang w:val="en-CA"/>
        </w:rPr>
        <w:t xml:space="preserve">R. </w:t>
      </w:r>
      <w:r w:rsidR="00020C1D" w:rsidRPr="0032157C">
        <w:rPr>
          <w:rFonts w:cs="Arial"/>
          <w:i/>
          <w:iCs/>
          <w:lang w:val="en-CA"/>
        </w:rPr>
        <w:t>v</w:t>
      </w:r>
      <w:r w:rsidR="00C94BDF" w:rsidRPr="0032157C">
        <w:rPr>
          <w:rFonts w:cs="Arial"/>
          <w:i/>
          <w:iCs/>
          <w:lang w:val="en-CA"/>
        </w:rPr>
        <w:t>. Chesson</w:t>
      </w:r>
      <w:r w:rsidR="00C94BDF" w:rsidRPr="0032157C">
        <w:rPr>
          <w:rFonts w:cs="Arial"/>
          <w:lang w:val="en-CA"/>
        </w:rPr>
        <w:t xml:space="preserve">, [1988] 2 </w:t>
      </w:r>
      <w:r w:rsidR="00020C1D" w:rsidRPr="0032157C">
        <w:rPr>
          <w:rFonts w:cs="Arial"/>
          <w:lang w:val="en-CA"/>
        </w:rPr>
        <w:t>S.C.R</w:t>
      </w:r>
      <w:r w:rsidR="00C94BDF" w:rsidRPr="0032157C">
        <w:rPr>
          <w:rFonts w:cs="Arial"/>
          <w:lang w:val="en-CA"/>
        </w:rPr>
        <w:t xml:space="preserve">. 148, p. 164. </w:t>
      </w:r>
      <w:r w:rsidR="00020C1D" w:rsidRPr="0032157C">
        <w:rPr>
          <w:rFonts w:cs="Arial"/>
          <w:lang w:val="en-CA"/>
        </w:rPr>
        <w:t xml:space="preserve">The lawyers were not targeted by the investigation and their communications could not, </w:t>
      </w:r>
      <w:r w:rsidR="00D66C1C" w:rsidRPr="0032157C">
        <w:rPr>
          <w:rFonts w:cs="Arial"/>
          <w:lang w:val="en-CA"/>
        </w:rPr>
        <w:t>by</w:t>
      </w:r>
      <w:r w:rsidR="00020C1D" w:rsidRPr="0032157C">
        <w:rPr>
          <w:rFonts w:cs="Arial"/>
          <w:lang w:val="en-CA"/>
        </w:rPr>
        <w:t xml:space="preserve"> themselves, assist the investigation</w:t>
      </w:r>
      <w:r w:rsidR="00C94BDF" w:rsidRPr="0032157C">
        <w:rPr>
          <w:rFonts w:cs="Arial"/>
          <w:lang w:val="en-CA"/>
        </w:rPr>
        <w:t xml:space="preserve">. </w:t>
      </w:r>
    </w:p>
    <w:p w14:paraId="23EB90E7" w14:textId="44B2F683" w:rsidR="00C94BDF" w:rsidRPr="0032157C" w:rsidRDefault="00DC1124" w:rsidP="00164CBB">
      <w:pPr>
        <w:pStyle w:val="Paragraphe"/>
        <w:spacing w:line="280" w:lineRule="exact"/>
        <w:rPr>
          <w:rFonts w:cs="Arial"/>
          <w:lang w:val="en-CA"/>
        </w:rPr>
      </w:pPr>
      <w:r w:rsidRPr="0032157C">
        <w:rPr>
          <w:rFonts w:cs="Arial"/>
          <w:lang w:val="en-CA"/>
        </w:rPr>
        <w:t>It bears repeating</w:t>
      </w:r>
      <w:r w:rsidR="00C94BDF" w:rsidRPr="0032157C">
        <w:rPr>
          <w:rFonts w:cs="Arial"/>
          <w:lang w:val="en-CA"/>
        </w:rPr>
        <w:t xml:space="preserve">: </w:t>
      </w:r>
      <w:r w:rsidRPr="0032157C">
        <w:rPr>
          <w:rFonts w:cs="Arial"/>
          <w:lang w:val="en-CA"/>
        </w:rPr>
        <w:t>a person is unknown “even if police officers know of them, if there are no reasonable grounds to believe that intercepting their conversations could be useful to the investigation”</w:t>
      </w:r>
      <w:r w:rsidR="00C94BDF" w:rsidRPr="0032157C">
        <w:rPr>
          <w:rFonts w:cs="Arial"/>
          <w:lang w:val="en-CA"/>
        </w:rPr>
        <w:t xml:space="preserve">: </w:t>
      </w:r>
      <w:r w:rsidR="00C94BDF" w:rsidRPr="0032157C">
        <w:rPr>
          <w:rFonts w:cs="Arial"/>
          <w:i/>
          <w:iCs/>
          <w:lang w:val="en-CA"/>
        </w:rPr>
        <w:t>Pasquin</w:t>
      </w:r>
      <w:r w:rsidR="007F61B5" w:rsidRPr="0032157C">
        <w:rPr>
          <w:rFonts w:cs="Arial"/>
          <w:i/>
          <w:iCs/>
          <w:lang w:val="en-CA"/>
        </w:rPr>
        <w:t> </w:t>
      </w:r>
      <w:r w:rsidR="00C94BDF" w:rsidRPr="0032157C">
        <w:rPr>
          <w:rFonts w:cs="Arial"/>
          <w:i/>
          <w:iCs/>
          <w:lang w:val="en-CA"/>
        </w:rPr>
        <w:t>c.</w:t>
      </w:r>
      <w:r w:rsidR="007F61B5" w:rsidRPr="0032157C">
        <w:rPr>
          <w:rFonts w:cs="Arial"/>
          <w:i/>
          <w:iCs/>
          <w:lang w:val="en-CA"/>
        </w:rPr>
        <w:t> </w:t>
      </w:r>
      <w:r w:rsidR="00C94BDF" w:rsidRPr="0032157C">
        <w:rPr>
          <w:rFonts w:cs="Arial"/>
          <w:i/>
          <w:iCs/>
          <w:lang w:val="en-CA"/>
        </w:rPr>
        <w:t>R</w:t>
      </w:r>
      <w:r w:rsidR="00C94BDF" w:rsidRPr="0032157C">
        <w:rPr>
          <w:rFonts w:cs="Arial"/>
          <w:lang w:val="en-CA"/>
        </w:rPr>
        <w:t xml:space="preserve">., 2014 QCCA 786, para. 43, </w:t>
      </w:r>
      <w:bookmarkStart w:id="19" w:name="_Hlk139083973"/>
      <w:r w:rsidR="006946A2" w:rsidRPr="0032157C">
        <w:rPr>
          <w:rFonts w:cs="Arial"/>
          <w:lang w:val="en-CA"/>
        </w:rPr>
        <w:t xml:space="preserve">and the communications involving </w:t>
      </w:r>
      <w:r w:rsidR="00471E3A" w:rsidRPr="0032157C">
        <w:rPr>
          <w:rFonts w:cs="Arial"/>
          <w:lang w:val="en-CA"/>
        </w:rPr>
        <w:t>lawyers</w:t>
      </w:r>
      <w:r w:rsidR="006946A2" w:rsidRPr="0032157C">
        <w:rPr>
          <w:rFonts w:cs="Arial"/>
          <w:lang w:val="en-CA"/>
        </w:rPr>
        <w:t xml:space="preserve"> were intercepted not because police officers had grounds to believe that intercepting those communications would be useful to the investigation, but because they contacted the targets</w:t>
      </w:r>
      <w:r w:rsidR="00F81378" w:rsidRPr="0032157C">
        <w:rPr>
          <w:rFonts w:cs="Arial"/>
          <w:lang w:val="en-CA"/>
        </w:rPr>
        <w:t xml:space="preserve"> (</w:t>
      </w:r>
      <w:r w:rsidR="006946A2" w:rsidRPr="0032157C">
        <w:rPr>
          <w:rFonts w:cs="Arial"/>
          <w:lang w:val="en-CA"/>
        </w:rPr>
        <w:t>or vice versa</w:t>
      </w:r>
      <w:r w:rsidR="00F81378" w:rsidRPr="0032157C">
        <w:rPr>
          <w:rFonts w:cs="Arial"/>
          <w:lang w:val="en-CA"/>
        </w:rPr>
        <w:t>)</w:t>
      </w:r>
      <w:r w:rsidR="00C94BDF" w:rsidRPr="0032157C">
        <w:rPr>
          <w:rFonts w:cs="Arial"/>
          <w:lang w:val="en-CA"/>
        </w:rPr>
        <w:t xml:space="preserve">. </w:t>
      </w:r>
      <w:bookmarkEnd w:id="19"/>
      <w:r w:rsidR="006946A2" w:rsidRPr="0032157C">
        <w:rPr>
          <w:rFonts w:cs="Arial"/>
          <w:lang w:val="en-CA"/>
        </w:rPr>
        <w:t>Indeed</w:t>
      </w:r>
      <w:r w:rsidR="00C94BDF" w:rsidRPr="0032157C">
        <w:rPr>
          <w:rFonts w:cs="Arial"/>
          <w:lang w:val="en-CA"/>
        </w:rPr>
        <w:t xml:space="preserve">, </w:t>
      </w:r>
      <w:r w:rsidR="006946A2" w:rsidRPr="0032157C">
        <w:rPr>
          <w:rFonts w:cs="Arial"/>
          <w:lang w:val="en-CA"/>
        </w:rPr>
        <w:t>in</w:t>
      </w:r>
      <w:r w:rsidR="00C94BDF"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w:t>
      </w:r>
      <w:r w:rsidR="006946A2" w:rsidRPr="0032157C">
        <w:rPr>
          <w:rFonts w:cs="Arial"/>
          <w:lang w:val="en-CA"/>
        </w:rPr>
        <w:t>the Court rejected the notion that s.</w:t>
      </w:r>
      <w:r w:rsidR="00C94BDF" w:rsidRPr="0032157C">
        <w:rPr>
          <w:rFonts w:cs="Arial"/>
          <w:lang w:val="en-CA"/>
        </w:rPr>
        <w:t xml:space="preserve"> 186(2) </w:t>
      </w:r>
      <w:r w:rsidR="00471437" w:rsidRPr="0032157C">
        <w:rPr>
          <w:rFonts w:cs="Arial"/>
          <w:i/>
          <w:iCs/>
          <w:lang w:val="en-CA"/>
        </w:rPr>
        <w:t>Cr. C.</w:t>
      </w:r>
      <w:r w:rsidR="00C94BDF" w:rsidRPr="0032157C">
        <w:rPr>
          <w:rFonts w:cs="Arial"/>
          <w:lang w:val="en-CA"/>
        </w:rPr>
        <w:t xml:space="preserve"> </w:t>
      </w:r>
      <w:r w:rsidR="006946A2" w:rsidRPr="0032157C">
        <w:rPr>
          <w:rFonts w:cs="Arial"/>
          <w:lang w:val="en-CA"/>
        </w:rPr>
        <w:t xml:space="preserve">always applies, including when the </w:t>
      </w:r>
      <w:r w:rsidR="00471E3A" w:rsidRPr="0032157C">
        <w:rPr>
          <w:rFonts w:cs="Arial"/>
          <w:lang w:val="en-CA"/>
        </w:rPr>
        <w:t>lawyer</w:t>
      </w:r>
      <w:r w:rsidR="006946A2" w:rsidRPr="0032157C">
        <w:rPr>
          <w:rFonts w:cs="Arial"/>
          <w:lang w:val="en-CA"/>
        </w:rPr>
        <w:t xml:space="preserve"> is not even the subject of an investigation and his communications are recorded solely because he communicated with a target</w:t>
      </w:r>
      <w:r w:rsidR="00C94BDF" w:rsidRPr="0032157C">
        <w:rPr>
          <w:rFonts w:cs="Arial"/>
          <w:lang w:val="en-CA"/>
        </w:rPr>
        <w:t xml:space="preserve">.  </w:t>
      </w:r>
    </w:p>
    <w:p w14:paraId="1F22BF71" w14:textId="63F96F5D" w:rsidR="00C94BDF" w:rsidRPr="0032157C" w:rsidRDefault="00796E42" w:rsidP="00164CBB">
      <w:pPr>
        <w:pStyle w:val="Paragraphe"/>
        <w:spacing w:line="280" w:lineRule="exact"/>
        <w:rPr>
          <w:rFonts w:cs="Arial"/>
          <w:lang w:val="en-CA"/>
        </w:rPr>
      </w:pPr>
      <w:r w:rsidRPr="0032157C">
        <w:rPr>
          <w:rFonts w:cs="Arial"/>
          <w:lang w:val="en-CA"/>
        </w:rPr>
        <w:t>As to the police’s interest in those conversations, investigator</w:t>
      </w:r>
      <w:r w:rsidR="00C94BDF" w:rsidRPr="0032157C">
        <w:rPr>
          <w:rFonts w:cs="Arial"/>
          <w:lang w:val="en-CA"/>
        </w:rPr>
        <w:t xml:space="preserve"> Poutré-Noiseux </w:t>
      </w:r>
      <w:r w:rsidRPr="0032157C">
        <w:rPr>
          <w:rFonts w:cs="Arial"/>
          <w:lang w:val="en-CA"/>
        </w:rPr>
        <w:t>was categorical</w:t>
      </w:r>
      <w:r w:rsidR="00471E3A" w:rsidRPr="0032157C">
        <w:rPr>
          <w:rFonts w:cs="Arial"/>
          <w:lang w:val="en-CA"/>
        </w:rPr>
        <w:t>;</w:t>
      </w:r>
      <w:r w:rsidRPr="0032157C">
        <w:rPr>
          <w:rFonts w:cs="Arial"/>
          <w:lang w:val="en-CA"/>
        </w:rPr>
        <w:t xml:space="preserve"> there was none</w:t>
      </w:r>
      <w:r w:rsidR="00C94BDF" w:rsidRPr="0032157C">
        <w:rPr>
          <w:rFonts w:cs="Arial"/>
          <w:lang w:val="en-CA"/>
        </w:rPr>
        <w:t>:</w:t>
      </w:r>
    </w:p>
    <w:p w14:paraId="51E0A39E" w14:textId="31F1C80E" w:rsidR="00796E42" w:rsidRPr="0032157C" w:rsidRDefault="00796E42" w:rsidP="00164CBB">
      <w:pPr>
        <w:pStyle w:val="Citationenretrait"/>
        <w:tabs>
          <w:tab w:val="left" w:pos="1134"/>
        </w:tabs>
        <w:ind w:left="709" w:firstLine="11"/>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13171D82" w14:textId="3D6E7338" w:rsidR="00C94BDF" w:rsidRPr="0032157C" w:rsidRDefault="00C94BDF" w:rsidP="00164CBB">
      <w:pPr>
        <w:pStyle w:val="Citationenretrait"/>
        <w:tabs>
          <w:tab w:val="left" w:pos="1134"/>
        </w:tabs>
        <w:ind w:left="709" w:firstLine="11"/>
        <w:rPr>
          <w:rFonts w:cs="Arial"/>
          <w:lang w:val="en-CA"/>
        </w:rPr>
      </w:pPr>
      <w:r w:rsidRPr="0032157C">
        <w:rPr>
          <w:rFonts w:cs="Arial"/>
          <w:lang w:val="en-CA"/>
        </w:rPr>
        <w:t>Q</w:t>
      </w:r>
      <w:r w:rsidRPr="0032157C">
        <w:rPr>
          <w:rFonts w:cs="Arial"/>
          <w:lang w:val="en-CA"/>
        </w:rPr>
        <w:tab/>
        <w:t xml:space="preserve">O.K. </w:t>
      </w:r>
      <w:r w:rsidR="00796E42" w:rsidRPr="0032157C">
        <w:rPr>
          <w:rFonts w:cs="Arial"/>
          <w:lang w:val="en-CA"/>
        </w:rPr>
        <w:t xml:space="preserve">Was there any particuliar interest in </w:t>
      </w:r>
      <w:r w:rsidR="007E4D5E" w:rsidRPr="0032157C">
        <w:rPr>
          <w:rFonts w:cs="Arial"/>
          <w:lang w:val="en-CA"/>
        </w:rPr>
        <w:t>lawyer-target conversations</w:t>
      </w:r>
      <w:r w:rsidRPr="0032157C">
        <w:rPr>
          <w:rFonts w:cs="Arial"/>
          <w:lang w:val="en-CA"/>
        </w:rPr>
        <w:t xml:space="preserve">? </w:t>
      </w:r>
      <w:r w:rsidR="007E4D5E" w:rsidRPr="0032157C">
        <w:rPr>
          <w:rFonts w:cs="Arial"/>
          <w:lang w:val="en-CA"/>
        </w:rPr>
        <w:t>In the sense that they could provide important information</w:t>
      </w:r>
      <w:r w:rsidRPr="0032157C">
        <w:rPr>
          <w:rFonts w:cs="Arial"/>
          <w:lang w:val="en-CA"/>
        </w:rPr>
        <w:t xml:space="preserve">. </w:t>
      </w:r>
      <w:r w:rsidR="007E4D5E" w:rsidRPr="0032157C">
        <w:rPr>
          <w:rFonts w:cs="Arial"/>
          <w:lang w:val="en-CA"/>
        </w:rPr>
        <w:t>Did you, in the investigation, in the plan</w:t>
      </w:r>
      <w:r w:rsidRPr="0032157C">
        <w:rPr>
          <w:rFonts w:cs="Arial"/>
          <w:lang w:val="en-CA"/>
        </w:rPr>
        <w:t>…</w:t>
      </w:r>
    </w:p>
    <w:p w14:paraId="78D3B454" w14:textId="4AFFF2DE" w:rsidR="00C94BDF" w:rsidRPr="0032157C" w:rsidRDefault="00796E42" w:rsidP="00164CBB">
      <w:pPr>
        <w:pStyle w:val="Citationenretrait"/>
        <w:tabs>
          <w:tab w:val="left" w:pos="1134"/>
        </w:tabs>
        <w:ind w:left="709" w:firstLine="11"/>
        <w:rPr>
          <w:rFonts w:cs="Arial"/>
          <w:lang w:val="en-CA"/>
        </w:rPr>
      </w:pPr>
      <w:r w:rsidRPr="0032157C">
        <w:rPr>
          <w:rFonts w:cs="Arial"/>
        </w:rPr>
        <w:t>A</w:t>
      </w:r>
      <w:r w:rsidR="00C94BDF" w:rsidRPr="0032157C">
        <w:rPr>
          <w:rFonts w:cs="Arial"/>
        </w:rPr>
        <w:tab/>
      </w:r>
      <w:r w:rsidRPr="0032157C">
        <w:rPr>
          <w:rFonts w:cs="Arial"/>
          <w:lang w:val="en-CA"/>
        </w:rPr>
        <w:t>None whatsoever</w:t>
      </w:r>
      <w:r w:rsidR="00C94BDF" w:rsidRPr="0032157C">
        <w:rPr>
          <w:rFonts w:cs="Arial"/>
          <w:lang w:val="en-CA"/>
        </w:rPr>
        <w:t>.</w:t>
      </w:r>
    </w:p>
    <w:p w14:paraId="6CB9EBE1" w14:textId="5488156E" w:rsidR="00C94BDF" w:rsidRPr="0032157C" w:rsidRDefault="007E4D5E" w:rsidP="00164CBB">
      <w:pPr>
        <w:pStyle w:val="Paragraphe"/>
        <w:spacing w:line="280" w:lineRule="exact"/>
        <w:rPr>
          <w:rFonts w:cs="Arial"/>
          <w:lang w:val="en-CA"/>
        </w:rPr>
      </w:pPr>
      <w:r w:rsidRPr="0032157C">
        <w:rPr>
          <w:rFonts w:cs="Arial"/>
          <w:lang w:val="en-CA"/>
        </w:rPr>
        <w:t>Team leader</w:t>
      </w:r>
      <w:r w:rsidR="00347077" w:rsidRPr="0032157C">
        <w:rPr>
          <w:rFonts w:cs="Arial"/>
          <w:lang w:val="en-CA"/>
        </w:rPr>
        <w:t xml:space="preserve"> </w:t>
      </w:r>
      <w:r w:rsidR="00C94BDF" w:rsidRPr="0032157C">
        <w:rPr>
          <w:rFonts w:cs="Arial"/>
          <w:lang w:val="en-CA"/>
        </w:rPr>
        <w:t xml:space="preserve">France Lessard </w:t>
      </w:r>
      <w:r w:rsidRPr="0032157C">
        <w:rPr>
          <w:rFonts w:cs="Arial"/>
          <w:lang w:val="en-CA"/>
        </w:rPr>
        <w:t>confirmed that the investigation team had [</w:t>
      </w:r>
      <w:r w:rsidRPr="0032157C">
        <w:rPr>
          <w:rFonts w:cs="Arial"/>
          <w:smallCaps/>
          <w:lang w:val="en-CA"/>
        </w:rPr>
        <w:t>translation</w:t>
      </w:r>
      <w:r w:rsidRPr="0032157C">
        <w:rPr>
          <w:rFonts w:cs="Arial"/>
          <w:lang w:val="en-CA"/>
        </w:rPr>
        <w:t>] “no interest” in</w:t>
      </w:r>
      <w:r w:rsidR="00C94BDF" w:rsidRPr="0032157C">
        <w:rPr>
          <w:rFonts w:cs="Arial"/>
          <w:lang w:val="en-CA"/>
        </w:rPr>
        <w:t xml:space="preserve"> </w:t>
      </w:r>
      <w:r w:rsidRPr="0032157C">
        <w:rPr>
          <w:rFonts w:cs="Arial"/>
          <w:lang w:val="en-CA"/>
        </w:rPr>
        <w:t>that type of communications</w:t>
      </w:r>
      <w:r w:rsidR="00C94BDF" w:rsidRPr="0032157C">
        <w:rPr>
          <w:rFonts w:cs="Arial"/>
          <w:lang w:val="en-CA"/>
        </w:rPr>
        <w:t xml:space="preserve">. </w:t>
      </w:r>
      <w:r w:rsidRPr="0032157C">
        <w:rPr>
          <w:rFonts w:cs="Arial"/>
          <w:lang w:val="en-CA"/>
        </w:rPr>
        <w:t>Indeed,</w:t>
      </w:r>
      <w:r w:rsidR="00C94BDF" w:rsidRPr="0032157C">
        <w:rPr>
          <w:rFonts w:cs="Arial"/>
          <w:lang w:val="en-CA"/>
        </w:rPr>
        <w:t xml:space="preserve"> </w:t>
      </w:r>
      <w:r w:rsidRPr="0032157C">
        <w:rPr>
          <w:rFonts w:cs="Arial"/>
          <w:lang w:val="en-CA"/>
        </w:rPr>
        <w:t>the fact that Ms.</w:t>
      </w:r>
      <w:r w:rsidR="004F21D6" w:rsidRPr="0032157C">
        <w:rPr>
          <w:rFonts w:cs="Arial"/>
          <w:lang w:val="en-CA"/>
        </w:rPr>
        <w:t> </w:t>
      </w:r>
      <w:r w:rsidR="00C94BDF" w:rsidRPr="0032157C">
        <w:rPr>
          <w:rFonts w:cs="Arial"/>
          <w:lang w:val="en-CA"/>
        </w:rPr>
        <w:t xml:space="preserve">Poutré-Noiseux </w:t>
      </w:r>
      <w:r w:rsidRPr="0032157C">
        <w:rPr>
          <w:rFonts w:cs="Arial"/>
          <w:lang w:val="en-CA"/>
        </w:rPr>
        <w:t xml:space="preserve">deemed it necessary to notify her </w:t>
      </w:r>
      <w:r w:rsidR="009D2150" w:rsidRPr="0032157C">
        <w:rPr>
          <w:rFonts w:cs="Arial"/>
          <w:lang w:val="en-CA"/>
        </w:rPr>
        <w:t>superio</w:t>
      </w:r>
      <w:r w:rsidR="0091113E" w:rsidRPr="0032157C">
        <w:rPr>
          <w:rFonts w:cs="Arial"/>
          <w:lang w:val="en-CA"/>
        </w:rPr>
        <w:t>r</w:t>
      </w:r>
      <w:r w:rsidR="00C94BDF" w:rsidRPr="0032157C">
        <w:rPr>
          <w:rFonts w:cs="Arial"/>
          <w:lang w:val="en-CA"/>
        </w:rPr>
        <w:t xml:space="preserve"> </w:t>
      </w:r>
      <w:r w:rsidRPr="0032157C">
        <w:rPr>
          <w:rFonts w:cs="Arial"/>
          <w:lang w:val="en-CA"/>
        </w:rPr>
        <w:t xml:space="preserve">that communications cleared by the authorizing judge should have, in her view, been classified as privileged provides </w:t>
      </w:r>
      <w:r w:rsidR="00221C31" w:rsidRPr="0032157C">
        <w:rPr>
          <w:rFonts w:cs="Arial"/>
          <w:lang w:val="en-CA"/>
        </w:rPr>
        <w:t>a further</w:t>
      </w:r>
      <w:r w:rsidRPr="0032157C">
        <w:rPr>
          <w:rFonts w:cs="Arial"/>
          <w:lang w:val="en-CA"/>
        </w:rPr>
        <w:t xml:space="preserve"> indication that the police </w:t>
      </w:r>
      <w:r w:rsidR="001B34C0" w:rsidRPr="0032157C">
        <w:rPr>
          <w:rFonts w:cs="Arial"/>
          <w:lang w:val="en-CA"/>
        </w:rPr>
        <w:t>were</w:t>
      </w:r>
      <w:r w:rsidRPr="0032157C">
        <w:rPr>
          <w:rFonts w:cs="Arial"/>
          <w:lang w:val="en-CA"/>
        </w:rPr>
        <w:t xml:space="preserve"> not seeking to intercept lawyers’ communications</w:t>
      </w:r>
      <w:r w:rsidR="00C94BDF" w:rsidRPr="0032157C">
        <w:rPr>
          <w:rFonts w:cs="Arial"/>
          <w:lang w:val="en-CA"/>
        </w:rPr>
        <w:t>.</w:t>
      </w:r>
      <w:r w:rsidR="00111E8E" w:rsidRPr="0032157C">
        <w:rPr>
          <w:rFonts w:cs="Arial"/>
          <w:lang w:val="en-CA"/>
        </w:rPr>
        <w:t xml:space="preserve"> </w:t>
      </w:r>
      <w:r w:rsidRPr="0032157C">
        <w:rPr>
          <w:rFonts w:cs="Arial"/>
          <w:lang w:val="en-CA"/>
        </w:rPr>
        <w:t xml:space="preserve">In </w:t>
      </w:r>
      <w:r w:rsidR="00221C31" w:rsidRPr="0032157C">
        <w:rPr>
          <w:rFonts w:cs="Arial"/>
          <w:lang w:val="en-CA"/>
        </w:rPr>
        <w:t>this regard</w:t>
      </w:r>
      <w:r w:rsidRPr="0032157C">
        <w:rPr>
          <w:rFonts w:cs="Arial"/>
          <w:lang w:val="en-CA"/>
        </w:rPr>
        <w:t xml:space="preserve">, one can also consider the fact that all communications related to </w:t>
      </w:r>
      <w:r w:rsidR="00111E8E" w:rsidRPr="0032157C">
        <w:rPr>
          <w:rFonts w:cs="Arial"/>
          <w:lang w:val="en-CA"/>
        </w:rPr>
        <w:t>M</w:t>
      </w:r>
      <w:r w:rsidRPr="0032157C">
        <w:rPr>
          <w:rFonts w:cs="Arial"/>
          <w:lang w:val="en-CA"/>
        </w:rPr>
        <w:t>r</w:t>
      </w:r>
      <w:r w:rsidR="00111E8E" w:rsidRPr="0032157C">
        <w:rPr>
          <w:rFonts w:cs="Arial"/>
          <w:lang w:val="en-CA"/>
        </w:rPr>
        <w:t xml:space="preserve">. Gérald Tremblay </w:t>
      </w:r>
      <w:r w:rsidRPr="0032157C">
        <w:rPr>
          <w:rFonts w:cs="Arial"/>
          <w:lang w:val="en-CA"/>
        </w:rPr>
        <w:t>were systematically blocked</w:t>
      </w:r>
      <w:r w:rsidR="00347077" w:rsidRPr="0032157C">
        <w:rPr>
          <w:rFonts w:cs="Arial"/>
          <w:lang w:val="en-CA"/>
        </w:rPr>
        <w:t>,</w:t>
      </w:r>
      <w:r w:rsidR="00111E8E" w:rsidRPr="0032157C">
        <w:rPr>
          <w:rFonts w:cs="Arial"/>
          <w:lang w:val="en-CA"/>
        </w:rPr>
        <w:t xml:space="preserve"> </w:t>
      </w:r>
      <w:r w:rsidRPr="0032157C">
        <w:rPr>
          <w:rFonts w:cs="Arial"/>
          <w:lang w:val="en-CA"/>
        </w:rPr>
        <w:t>even though he was not actively practicing law</w:t>
      </w:r>
      <w:r w:rsidR="00111E8E" w:rsidRPr="0032157C">
        <w:rPr>
          <w:rFonts w:cs="Arial"/>
          <w:lang w:val="en-CA"/>
        </w:rPr>
        <w:t>.</w:t>
      </w:r>
      <w:r w:rsidR="00347077" w:rsidRPr="0032157C">
        <w:rPr>
          <w:rFonts w:cs="Arial"/>
          <w:lang w:val="en-CA"/>
        </w:rPr>
        <w:t xml:space="preserve"> </w:t>
      </w:r>
      <w:bookmarkStart w:id="20" w:name="_Hlk139084052"/>
      <w:r w:rsidRPr="0032157C">
        <w:rPr>
          <w:rFonts w:cs="Arial"/>
          <w:lang w:val="en-CA"/>
        </w:rPr>
        <w:t>Everything</w:t>
      </w:r>
      <w:r w:rsidR="00A14F65" w:rsidRPr="0032157C">
        <w:rPr>
          <w:rFonts w:cs="Arial"/>
          <w:lang w:val="en-CA"/>
        </w:rPr>
        <w:t xml:space="preserve"> therefore points to the fact that the police had no particular interest in those communications</w:t>
      </w:r>
      <w:r w:rsidR="00347077" w:rsidRPr="0032157C">
        <w:rPr>
          <w:rFonts w:cs="Arial"/>
          <w:lang w:val="en-CA"/>
        </w:rPr>
        <w:t>.</w:t>
      </w:r>
      <w:bookmarkEnd w:id="20"/>
    </w:p>
    <w:p w14:paraId="0EC76856" w14:textId="2CE45019" w:rsidR="002A53B8" w:rsidRPr="0032157C" w:rsidRDefault="00221C31" w:rsidP="00164CBB">
      <w:pPr>
        <w:pStyle w:val="Paragraphe"/>
        <w:spacing w:line="280" w:lineRule="exact"/>
        <w:rPr>
          <w:rFonts w:cs="Arial"/>
          <w:lang w:val="en-CA"/>
        </w:rPr>
      </w:pPr>
      <w:r w:rsidRPr="0032157C">
        <w:rPr>
          <w:rFonts w:cs="Arial"/>
          <w:lang w:val="en-CA"/>
        </w:rPr>
        <w:t>Therefore, the judge</w:t>
      </w:r>
      <w:r w:rsidR="00C94BDF" w:rsidRPr="0032157C">
        <w:rPr>
          <w:rFonts w:cs="Arial"/>
          <w:lang w:val="en-CA"/>
        </w:rPr>
        <w:t xml:space="preserve"> </w:t>
      </w:r>
      <w:r w:rsidRPr="0032157C">
        <w:rPr>
          <w:rFonts w:cs="Arial"/>
          <w:lang w:val="en-CA"/>
        </w:rPr>
        <w:t>was wrong to infer from Ms.</w:t>
      </w:r>
      <w:r w:rsidR="00347077" w:rsidRPr="0032157C">
        <w:rPr>
          <w:rFonts w:cs="Arial"/>
          <w:lang w:val="en-CA"/>
        </w:rPr>
        <w:t xml:space="preserve"> </w:t>
      </w:r>
      <w:r w:rsidR="00C94BDF" w:rsidRPr="0032157C">
        <w:rPr>
          <w:rFonts w:cs="Arial"/>
          <w:lang w:val="en-CA"/>
        </w:rPr>
        <w:t>Nathalie Martin</w:t>
      </w:r>
      <w:r w:rsidRPr="0032157C">
        <w:rPr>
          <w:rFonts w:cs="Arial"/>
          <w:lang w:val="en-CA"/>
        </w:rPr>
        <w:t>’s testimony</w:t>
      </w:r>
      <w:r w:rsidR="00C94BDF" w:rsidRPr="0032157C">
        <w:rPr>
          <w:rFonts w:cs="Arial"/>
          <w:lang w:val="en-CA"/>
        </w:rPr>
        <w:t xml:space="preserve"> </w:t>
      </w:r>
      <w:r w:rsidRPr="0032157C">
        <w:rPr>
          <w:rFonts w:cs="Arial"/>
          <w:lang w:val="en-CA"/>
        </w:rPr>
        <w:t>that the police had a particular interest in the targets’ communications with their lawyers</w:t>
      </w:r>
      <w:r w:rsidR="00C94BDF" w:rsidRPr="0032157C">
        <w:rPr>
          <w:rFonts w:cs="Arial"/>
          <w:lang w:val="en-CA"/>
        </w:rPr>
        <w:t xml:space="preserve">. </w:t>
      </w:r>
    </w:p>
    <w:p w14:paraId="339B1033" w14:textId="4856D8A8" w:rsidR="00C94BDF" w:rsidRPr="0032157C" w:rsidRDefault="00221C31" w:rsidP="00164CBB">
      <w:pPr>
        <w:pStyle w:val="Paragraphe"/>
        <w:spacing w:line="280" w:lineRule="exact"/>
        <w:rPr>
          <w:rFonts w:cs="Arial"/>
          <w:lang w:val="en-CA"/>
        </w:rPr>
      </w:pPr>
      <w:r w:rsidRPr="0032157C">
        <w:rPr>
          <w:rFonts w:cs="Arial"/>
          <w:lang w:val="en-CA"/>
        </w:rPr>
        <w:t>Ms.</w:t>
      </w:r>
      <w:r w:rsidR="00C94BDF" w:rsidRPr="0032157C">
        <w:rPr>
          <w:rFonts w:cs="Arial"/>
          <w:lang w:val="en-CA"/>
        </w:rPr>
        <w:t xml:space="preserve"> Martin </w:t>
      </w:r>
      <w:r w:rsidRPr="0032157C">
        <w:rPr>
          <w:rFonts w:cs="Arial"/>
          <w:lang w:val="en-CA"/>
        </w:rPr>
        <w:t>testified that at the time of the wiretapping in the</w:t>
      </w:r>
      <w:r w:rsidR="00915B5A" w:rsidRPr="0032157C">
        <w:rPr>
          <w:rFonts w:cs="Arial"/>
          <w:lang w:val="en-CA"/>
        </w:rPr>
        <w:t xml:space="preserve"> </w:t>
      </w:r>
      <w:r w:rsidR="00915B5A" w:rsidRPr="0032157C">
        <w:rPr>
          <w:rFonts w:cs="Arial"/>
          <w:i/>
          <w:iCs/>
          <w:lang w:val="en-CA"/>
        </w:rPr>
        <w:t>Fronde</w:t>
      </w:r>
      <w:r w:rsidRPr="0032157C">
        <w:rPr>
          <w:rFonts w:cs="Arial"/>
          <w:lang w:val="en-CA"/>
        </w:rPr>
        <w:t xml:space="preserve"> investigation,</w:t>
      </w:r>
      <w:r w:rsidR="00915B5A" w:rsidRPr="0032157C">
        <w:rPr>
          <w:rFonts w:cs="Arial"/>
          <w:lang w:val="en-CA"/>
        </w:rPr>
        <w:t xml:space="preserve"> </w:t>
      </w:r>
      <w:r w:rsidRPr="0032157C">
        <w:rPr>
          <w:rFonts w:cs="Arial"/>
          <w:lang w:val="en-CA"/>
        </w:rPr>
        <w:t>the practice then in force at the</w:t>
      </w:r>
      <w:r w:rsidR="00C94BDF" w:rsidRPr="0032157C">
        <w:rPr>
          <w:rFonts w:cs="Arial"/>
          <w:lang w:val="en-CA"/>
        </w:rPr>
        <w:t xml:space="preserve"> Sûreté du Québec </w:t>
      </w:r>
      <w:r w:rsidRPr="0032157C">
        <w:rPr>
          <w:rFonts w:cs="Arial"/>
          <w:lang w:val="en-CA"/>
        </w:rPr>
        <w:t xml:space="preserve">was to block all potentially privileged communications and to send to the authorizing judge </w:t>
      </w:r>
      <w:r w:rsidR="003B24A2" w:rsidRPr="0032157C">
        <w:rPr>
          <w:rFonts w:cs="Arial"/>
          <w:lang w:val="en-CA"/>
        </w:rPr>
        <w:t xml:space="preserve">only </w:t>
      </w:r>
      <w:r w:rsidRPr="0032157C">
        <w:rPr>
          <w:rFonts w:cs="Arial"/>
          <w:lang w:val="en-CA"/>
        </w:rPr>
        <w:t xml:space="preserve">those </w:t>
      </w:r>
      <w:r w:rsidR="00627C45" w:rsidRPr="0032157C">
        <w:rPr>
          <w:rFonts w:cs="Arial"/>
          <w:lang w:val="en-CA"/>
        </w:rPr>
        <w:t xml:space="preserve">of </w:t>
      </w:r>
      <w:r w:rsidR="0045430A" w:rsidRPr="0032157C">
        <w:rPr>
          <w:rFonts w:cs="Arial"/>
          <w:lang w:val="en-CA"/>
        </w:rPr>
        <w:t>which</w:t>
      </w:r>
      <w:r w:rsidRPr="0032157C">
        <w:rPr>
          <w:rFonts w:cs="Arial"/>
          <w:lang w:val="en-CA"/>
        </w:rPr>
        <w:t xml:space="preserve"> investigators wanted the</w:t>
      </w:r>
      <w:r w:rsidR="00627C45" w:rsidRPr="0032157C">
        <w:rPr>
          <w:rFonts w:cs="Arial"/>
          <w:lang w:val="en-CA"/>
        </w:rPr>
        <w:t>ir</w:t>
      </w:r>
      <w:r w:rsidR="003B24A2" w:rsidRPr="0032157C">
        <w:rPr>
          <w:rFonts w:cs="Arial"/>
          <w:lang w:val="en-CA"/>
        </w:rPr>
        <w:t xml:space="preserve"> </w:t>
      </w:r>
      <w:r w:rsidRPr="0032157C">
        <w:rPr>
          <w:rFonts w:cs="Arial"/>
          <w:lang w:val="en-CA"/>
        </w:rPr>
        <w:t>status</w:t>
      </w:r>
      <w:r w:rsidR="003B24A2" w:rsidRPr="0032157C">
        <w:rPr>
          <w:rFonts w:cs="Arial"/>
          <w:lang w:val="en-CA"/>
        </w:rPr>
        <w:t xml:space="preserve"> </w:t>
      </w:r>
      <w:r w:rsidR="0045430A" w:rsidRPr="0032157C">
        <w:rPr>
          <w:rFonts w:cs="Arial"/>
          <w:lang w:val="en-CA"/>
        </w:rPr>
        <w:t>to be determined</w:t>
      </w:r>
      <w:r w:rsidRPr="0032157C">
        <w:rPr>
          <w:rFonts w:cs="Arial"/>
          <w:lang w:val="en-CA"/>
        </w:rPr>
        <w:t xml:space="preserve"> </w:t>
      </w:r>
      <w:r w:rsidR="00C94BDF" w:rsidRPr="0032157C">
        <w:rPr>
          <w:rFonts w:cs="Arial"/>
          <w:lang w:val="en-CA"/>
        </w:rPr>
        <w:t>(privil</w:t>
      </w:r>
      <w:r w:rsidR="003B24A2" w:rsidRPr="0032157C">
        <w:rPr>
          <w:rFonts w:cs="Arial"/>
          <w:lang w:val="en-CA"/>
        </w:rPr>
        <w:t>eged</w:t>
      </w:r>
      <w:r w:rsidR="00C94BDF" w:rsidRPr="0032157C">
        <w:rPr>
          <w:rFonts w:cs="Arial"/>
          <w:lang w:val="en-CA"/>
        </w:rPr>
        <w:t xml:space="preserve"> </w:t>
      </w:r>
      <w:r w:rsidR="003B24A2" w:rsidRPr="0032157C">
        <w:rPr>
          <w:rFonts w:cs="Arial"/>
          <w:lang w:val="en-CA"/>
        </w:rPr>
        <w:t>or not</w:t>
      </w:r>
      <w:r w:rsidR="00C94BDF" w:rsidRPr="0032157C">
        <w:rPr>
          <w:rFonts w:cs="Arial"/>
          <w:lang w:val="en-CA"/>
        </w:rPr>
        <w:t xml:space="preserve">). </w:t>
      </w:r>
      <w:r w:rsidR="003B24A2" w:rsidRPr="0032157C">
        <w:rPr>
          <w:rFonts w:cs="Arial"/>
          <w:lang w:val="en-CA"/>
        </w:rPr>
        <w:t>According to the respondents</w:t>
      </w:r>
      <w:r w:rsidR="00C94BDF" w:rsidRPr="0032157C">
        <w:rPr>
          <w:rFonts w:cs="Arial"/>
          <w:lang w:val="en-CA"/>
        </w:rPr>
        <w:t xml:space="preserve">, </w:t>
      </w:r>
      <w:r w:rsidR="003B24A2" w:rsidRPr="0032157C">
        <w:rPr>
          <w:rFonts w:cs="Arial"/>
          <w:lang w:val="en-CA"/>
        </w:rPr>
        <w:t>that practice was based on an erroneous interpretation of the protection clause</w:t>
      </w:r>
      <w:r w:rsidR="00C94BDF" w:rsidRPr="0032157C">
        <w:rPr>
          <w:rFonts w:cs="Arial"/>
          <w:lang w:val="en-CA"/>
        </w:rPr>
        <w:t xml:space="preserve">. </w:t>
      </w:r>
      <w:r w:rsidR="003B24A2" w:rsidRPr="0032157C">
        <w:rPr>
          <w:rFonts w:cs="Arial"/>
          <w:lang w:val="en-CA"/>
        </w:rPr>
        <w:t>Ms.</w:t>
      </w:r>
      <w:r w:rsidR="00957BFA" w:rsidRPr="0032157C">
        <w:rPr>
          <w:rFonts w:cs="Arial"/>
          <w:lang w:val="en-CA"/>
        </w:rPr>
        <w:t> </w:t>
      </w:r>
      <w:r w:rsidR="00C94BDF" w:rsidRPr="0032157C">
        <w:rPr>
          <w:rFonts w:cs="Arial"/>
          <w:lang w:val="en-CA"/>
        </w:rPr>
        <w:t xml:space="preserve">Martin </w:t>
      </w:r>
      <w:r w:rsidR="003B24A2" w:rsidRPr="0032157C">
        <w:rPr>
          <w:rFonts w:cs="Arial"/>
          <w:lang w:val="en-CA"/>
        </w:rPr>
        <w:t>testified that the choice of communications to be sent to the authorizing judge for determination of their status was established on the basis of the investigation</w:t>
      </w:r>
      <w:r w:rsidR="00627C45" w:rsidRPr="0032157C">
        <w:rPr>
          <w:rFonts w:cs="Arial"/>
          <w:lang w:val="en-CA"/>
        </w:rPr>
        <w:t>’s requirements</w:t>
      </w:r>
      <w:r w:rsidR="00C94BDF" w:rsidRPr="0032157C">
        <w:rPr>
          <w:rFonts w:cs="Arial"/>
          <w:lang w:val="en-CA"/>
        </w:rPr>
        <w:t xml:space="preserve">. </w:t>
      </w:r>
      <w:r w:rsidR="003B24A2" w:rsidRPr="0032157C">
        <w:rPr>
          <w:rFonts w:cs="Arial"/>
          <w:lang w:val="en-CA"/>
        </w:rPr>
        <w:t>It is in that context that she uttered the sentence that the respondents</w:t>
      </w:r>
      <w:r w:rsidR="0045430A" w:rsidRPr="0032157C">
        <w:rPr>
          <w:rFonts w:cs="Arial"/>
          <w:lang w:val="en-CA"/>
        </w:rPr>
        <w:t xml:space="preserve"> </w:t>
      </w:r>
      <w:r w:rsidR="00627C45" w:rsidRPr="0032157C">
        <w:rPr>
          <w:rFonts w:cs="Arial"/>
          <w:lang w:val="en-CA"/>
        </w:rPr>
        <w:t>hold against her</w:t>
      </w:r>
      <w:r w:rsidR="00C94BDF" w:rsidRPr="0032157C">
        <w:rPr>
          <w:rFonts w:cs="Arial"/>
          <w:lang w:val="en-CA"/>
        </w:rPr>
        <w:t xml:space="preserve">: </w:t>
      </w:r>
      <w:r w:rsidR="003B24A2" w:rsidRPr="0032157C">
        <w:rPr>
          <w:rFonts w:cs="Arial"/>
          <w:lang w:val="en-CA"/>
        </w:rPr>
        <w:t>[</w:t>
      </w:r>
      <w:r w:rsidR="003B24A2" w:rsidRPr="0032157C">
        <w:rPr>
          <w:rFonts w:cs="Arial"/>
          <w:smallCaps/>
          <w:lang w:val="en-CA"/>
        </w:rPr>
        <w:t>translation</w:t>
      </w:r>
      <w:r w:rsidR="003B24A2" w:rsidRPr="0032157C">
        <w:rPr>
          <w:rFonts w:cs="Arial"/>
          <w:lang w:val="en-CA"/>
        </w:rPr>
        <w:t xml:space="preserve">] “investigators </w:t>
      </w:r>
      <w:r w:rsidR="00627C45" w:rsidRPr="0032157C">
        <w:rPr>
          <w:rFonts w:cs="Arial"/>
          <w:lang w:val="en-CA"/>
        </w:rPr>
        <w:t>were</w:t>
      </w:r>
      <w:r w:rsidR="001B34C0" w:rsidRPr="0032157C">
        <w:rPr>
          <w:rFonts w:cs="Arial"/>
          <w:lang w:val="en-CA"/>
        </w:rPr>
        <w:t xml:space="preserve"> to</w:t>
      </w:r>
      <w:r w:rsidR="00627C45" w:rsidRPr="0032157C">
        <w:rPr>
          <w:rFonts w:cs="Arial"/>
          <w:lang w:val="en-CA"/>
        </w:rPr>
        <w:t xml:space="preserve"> </w:t>
      </w:r>
      <w:r w:rsidR="003B24A2" w:rsidRPr="0032157C">
        <w:rPr>
          <w:rFonts w:cs="Arial"/>
          <w:lang w:val="en-CA"/>
        </w:rPr>
        <w:t xml:space="preserve">indicate which lawyers, </w:t>
      </w:r>
      <w:r w:rsidR="001B34C0" w:rsidRPr="0032157C">
        <w:rPr>
          <w:rFonts w:cs="Arial"/>
          <w:lang w:val="en-CA"/>
        </w:rPr>
        <w:t>to them</w:t>
      </w:r>
      <w:r w:rsidR="003B24A2" w:rsidRPr="0032157C">
        <w:rPr>
          <w:rFonts w:cs="Arial"/>
          <w:lang w:val="en-CA"/>
        </w:rPr>
        <w:t>, in fact</w:t>
      </w:r>
      <w:r w:rsidR="00C94BDF" w:rsidRPr="0032157C">
        <w:rPr>
          <w:rFonts w:cs="Arial"/>
          <w:lang w:val="en-CA"/>
        </w:rPr>
        <w:t xml:space="preserve">, </w:t>
      </w:r>
      <w:r w:rsidR="00273D9F" w:rsidRPr="0032157C">
        <w:rPr>
          <w:rFonts w:cs="Arial"/>
          <w:lang w:val="en-CA"/>
        </w:rPr>
        <w:t xml:space="preserve">[…] </w:t>
      </w:r>
      <w:r w:rsidR="001B34C0" w:rsidRPr="0032157C">
        <w:rPr>
          <w:rFonts w:cs="Arial"/>
          <w:lang w:val="en-CA"/>
        </w:rPr>
        <w:t>where of i</w:t>
      </w:r>
      <w:r w:rsidR="003B24A2" w:rsidRPr="0032157C">
        <w:rPr>
          <w:rFonts w:cs="Arial"/>
          <w:lang w:val="en-CA"/>
        </w:rPr>
        <w:t xml:space="preserve">nterest, </w:t>
      </w:r>
      <w:r w:rsidR="001B34C0" w:rsidRPr="0032157C">
        <w:rPr>
          <w:rFonts w:cs="Arial"/>
          <w:lang w:val="en-CA"/>
        </w:rPr>
        <w:t>which</w:t>
      </w:r>
      <w:r w:rsidR="003B24A2" w:rsidRPr="0032157C">
        <w:rPr>
          <w:rFonts w:cs="Arial"/>
          <w:lang w:val="en-CA"/>
        </w:rPr>
        <w:t xml:space="preserve"> lawyers </w:t>
      </w:r>
      <w:r w:rsidR="001B34C0" w:rsidRPr="0032157C">
        <w:rPr>
          <w:rFonts w:cs="Arial"/>
          <w:lang w:val="en-CA"/>
        </w:rPr>
        <w:t>were of</w:t>
      </w:r>
      <w:r w:rsidR="003B24A2" w:rsidRPr="0032157C">
        <w:rPr>
          <w:rFonts w:cs="Arial"/>
          <w:lang w:val="en-CA"/>
        </w:rPr>
        <w:t xml:space="preserve"> interest</w:t>
      </w:r>
      <w:r w:rsidR="001B34C0" w:rsidRPr="0032157C">
        <w:rPr>
          <w:rFonts w:cs="Arial"/>
          <w:lang w:val="en-CA"/>
        </w:rPr>
        <w:t xml:space="preserve"> to them</w:t>
      </w:r>
      <w:r w:rsidR="003B24A2" w:rsidRPr="0032157C">
        <w:rPr>
          <w:rFonts w:cs="Arial"/>
          <w:lang w:val="en-CA"/>
        </w:rPr>
        <w:t>”</w:t>
      </w:r>
      <w:r w:rsidR="00C94BDF" w:rsidRPr="0032157C">
        <w:rPr>
          <w:rFonts w:cs="Arial"/>
          <w:lang w:val="en-CA"/>
        </w:rPr>
        <w:t>.</w:t>
      </w:r>
    </w:p>
    <w:p w14:paraId="5EC938EF" w14:textId="7DBE581E" w:rsidR="00C94BDF" w:rsidRPr="0032157C" w:rsidRDefault="00261FB4" w:rsidP="00164CBB">
      <w:pPr>
        <w:pStyle w:val="Paragraphe"/>
        <w:spacing w:line="280" w:lineRule="exact"/>
        <w:rPr>
          <w:rFonts w:cs="Arial"/>
          <w:lang w:val="en-CA"/>
        </w:rPr>
      </w:pPr>
      <w:r w:rsidRPr="0032157C">
        <w:rPr>
          <w:rFonts w:cs="Arial"/>
          <w:lang w:val="en-CA"/>
        </w:rPr>
        <w:t>That</w:t>
      </w:r>
      <w:r w:rsidR="00C94BDF" w:rsidRPr="0032157C">
        <w:rPr>
          <w:rFonts w:cs="Arial"/>
          <w:lang w:val="en-CA"/>
        </w:rPr>
        <w:t xml:space="preserve"> </w:t>
      </w:r>
      <w:r w:rsidR="00D0085C" w:rsidRPr="0032157C">
        <w:rPr>
          <w:rFonts w:cs="Arial"/>
          <w:lang w:val="en-CA"/>
        </w:rPr>
        <w:t>sentence</w:t>
      </w:r>
      <w:r w:rsidR="00915B5A" w:rsidRPr="0032157C">
        <w:rPr>
          <w:rFonts w:cs="Arial"/>
          <w:lang w:val="en-CA"/>
        </w:rPr>
        <w:t xml:space="preserve">, </w:t>
      </w:r>
      <w:r w:rsidR="00D0085C" w:rsidRPr="0032157C">
        <w:rPr>
          <w:rFonts w:cs="Arial"/>
          <w:lang w:val="en-CA"/>
        </w:rPr>
        <w:t xml:space="preserve">when </w:t>
      </w:r>
      <w:r w:rsidRPr="0032157C">
        <w:rPr>
          <w:rFonts w:cs="Arial"/>
          <w:lang w:val="en-CA"/>
        </w:rPr>
        <w:t>considered in its context</w:t>
      </w:r>
      <w:r w:rsidR="00915B5A" w:rsidRPr="0032157C">
        <w:rPr>
          <w:rFonts w:cs="Arial"/>
          <w:lang w:val="en-CA"/>
        </w:rPr>
        <w:t>,</w:t>
      </w:r>
      <w:r w:rsidR="00C94BDF" w:rsidRPr="0032157C">
        <w:rPr>
          <w:rFonts w:cs="Arial"/>
          <w:lang w:val="en-CA"/>
        </w:rPr>
        <w:t xml:space="preserve"> </w:t>
      </w:r>
      <w:r w:rsidRPr="0032157C">
        <w:rPr>
          <w:rFonts w:cs="Arial"/>
          <w:lang w:val="en-CA"/>
        </w:rPr>
        <w:t xml:space="preserve">does not </w:t>
      </w:r>
      <w:r w:rsidR="00755A6E" w:rsidRPr="0032157C">
        <w:rPr>
          <w:rFonts w:cs="Arial"/>
          <w:lang w:val="en-CA"/>
        </w:rPr>
        <w:t>show</w:t>
      </w:r>
      <w:r w:rsidRPr="0032157C">
        <w:rPr>
          <w:rFonts w:cs="Arial"/>
          <w:lang w:val="en-CA"/>
        </w:rPr>
        <w:t xml:space="preserve"> that the police had an </w:t>
      </w:r>
      <w:r w:rsidR="00627C45" w:rsidRPr="0032157C">
        <w:rPr>
          <w:rFonts w:cs="Arial"/>
          <w:lang w:val="en-CA"/>
        </w:rPr>
        <w:t>illegitimate</w:t>
      </w:r>
      <w:r w:rsidRPr="0032157C">
        <w:rPr>
          <w:rFonts w:cs="Arial"/>
          <w:lang w:val="en-CA"/>
        </w:rPr>
        <w:t xml:space="preserve"> interest in the lawyers</w:t>
      </w:r>
      <w:r w:rsidR="00627C45" w:rsidRPr="0032157C">
        <w:rPr>
          <w:rFonts w:cs="Arial"/>
          <w:lang w:val="en-CA"/>
        </w:rPr>
        <w:t>’</w:t>
      </w:r>
      <w:r w:rsidRPr="0032157C">
        <w:rPr>
          <w:rFonts w:cs="Arial"/>
          <w:lang w:val="en-CA"/>
        </w:rPr>
        <w:t xml:space="preserve"> communications</w:t>
      </w:r>
      <w:r w:rsidR="00C94BDF" w:rsidRPr="0032157C">
        <w:rPr>
          <w:rFonts w:cs="Arial"/>
          <w:lang w:val="en-CA"/>
        </w:rPr>
        <w:t xml:space="preserve">. </w:t>
      </w:r>
      <w:r w:rsidR="00755A6E" w:rsidRPr="0032157C">
        <w:rPr>
          <w:rFonts w:cs="Arial"/>
          <w:lang w:val="en-CA"/>
        </w:rPr>
        <w:t>On</w:t>
      </w:r>
      <w:r w:rsidRPr="0032157C">
        <w:rPr>
          <w:rFonts w:cs="Arial"/>
          <w:lang w:val="en-CA"/>
        </w:rPr>
        <w:t xml:space="preserve"> the contrary</w:t>
      </w:r>
      <w:r w:rsidR="00C94BDF" w:rsidRPr="0032157C">
        <w:rPr>
          <w:rFonts w:cs="Arial"/>
          <w:lang w:val="en-CA"/>
        </w:rPr>
        <w:t xml:space="preserve">, </w:t>
      </w:r>
      <w:r w:rsidRPr="0032157C">
        <w:rPr>
          <w:rFonts w:cs="Arial"/>
          <w:lang w:val="en-CA"/>
        </w:rPr>
        <w:t>Ms.</w:t>
      </w:r>
      <w:r w:rsidR="00F93605" w:rsidRPr="0032157C">
        <w:rPr>
          <w:rFonts w:cs="Arial"/>
          <w:lang w:val="en-CA"/>
        </w:rPr>
        <w:t> Martin</w:t>
      </w:r>
      <w:r w:rsidR="00C94BDF" w:rsidRPr="0032157C">
        <w:rPr>
          <w:rFonts w:cs="Arial"/>
          <w:lang w:val="en-CA"/>
        </w:rPr>
        <w:t xml:space="preserve"> </w:t>
      </w:r>
      <w:r w:rsidRPr="0032157C">
        <w:rPr>
          <w:rFonts w:cs="Arial"/>
          <w:lang w:val="en-CA"/>
        </w:rPr>
        <w:t xml:space="preserve">stated that investigators were able to determine, </w:t>
      </w:r>
      <w:r w:rsidR="00627C45" w:rsidRPr="0032157C">
        <w:rPr>
          <w:rFonts w:cs="Arial"/>
          <w:lang w:val="en-CA"/>
        </w:rPr>
        <w:t>based on</w:t>
      </w:r>
      <w:r w:rsidRPr="0032157C">
        <w:rPr>
          <w:rFonts w:cs="Arial"/>
          <w:lang w:val="en-CA"/>
        </w:rPr>
        <w:t xml:space="preserve"> the investigation</w:t>
      </w:r>
      <w:r w:rsidR="00627C45" w:rsidRPr="0032157C">
        <w:rPr>
          <w:rFonts w:cs="Arial"/>
          <w:lang w:val="en-CA"/>
        </w:rPr>
        <w:t>’s requirements</w:t>
      </w:r>
      <w:r w:rsidR="00C94BDF" w:rsidRPr="0032157C">
        <w:rPr>
          <w:rFonts w:cs="Arial"/>
          <w:lang w:val="en-CA"/>
        </w:rPr>
        <w:t xml:space="preserve">, </w:t>
      </w:r>
      <w:r w:rsidRPr="0032157C">
        <w:rPr>
          <w:rFonts w:cs="Arial"/>
          <w:lang w:val="en-CA"/>
        </w:rPr>
        <w:t>which communications had to be sent to the authorizing judge</w:t>
      </w:r>
      <w:r w:rsidR="00C94BDF" w:rsidRPr="0032157C">
        <w:rPr>
          <w:rFonts w:cs="Arial"/>
          <w:lang w:val="en-CA"/>
        </w:rPr>
        <w:t xml:space="preserve">. </w:t>
      </w:r>
      <w:r w:rsidRPr="0032157C">
        <w:rPr>
          <w:rFonts w:cs="Arial"/>
          <w:lang w:val="en-CA"/>
        </w:rPr>
        <w:t>In other words, they prioritized the communications of certain targets</w:t>
      </w:r>
      <w:r w:rsidR="00C94BDF" w:rsidRPr="0032157C">
        <w:rPr>
          <w:rFonts w:cs="Arial"/>
          <w:lang w:val="en-CA"/>
        </w:rPr>
        <w:t xml:space="preserve">. </w:t>
      </w:r>
      <w:r w:rsidRPr="0032157C">
        <w:rPr>
          <w:rFonts w:cs="Arial"/>
          <w:lang w:val="en-CA"/>
        </w:rPr>
        <w:t>Ms.</w:t>
      </w:r>
      <w:r w:rsidR="00C94BDF" w:rsidRPr="0032157C">
        <w:rPr>
          <w:rFonts w:cs="Arial"/>
          <w:lang w:val="en-CA"/>
        </w:rPr>
        <w:t xml:space="preserve"> Martin </w:t>
      </w:r>
      <w:r w:rsidRPr="0032157C">
        <w:rPr>
          <w:rFonts w:cs="Arial"/>
          <w:lang w:val="en-CA"/>
        </w:rPr>
        <w:t>had no idea of how investigators selected the communications to be sent to the judge</w:t>
      </w:r>
      <w:r w:rsidR="00C94BDF" w:rsidRPr="0032157C">
        <w:rPr>
          <w:rFonts w:cs="Arial"/>
          <w:lang w:val="en-CA"/>
        </w:rPr>
        <w:t xml:space="preserve"> (</w:t>
      </w:r>
      <w:r w:rsidRPr="0032157C">
        <w:rPr>
          <w:rFonts w:cs="Arial"/>
          <w:lang w:val="en-CA"/>
        </w:rPr>
        <w:t>before realiz</w:t>
      </w:r>
      <w:r w:rsidR="00755A6E" w:rsidRPr="0032157C">
        <w:rPr>
          <w:rFonts w:cs="Arial"/>
          <w:lang w:val="en-CA"/>
        </w:rPr>
        <w:t>ing</w:t>
      </w:r>
      <w:r w:rsidRPr="0032157C">
        <w:rPr>
          <w:rFonts w:cs="Arial"/>
          <w:lang w:val="en-CA"/>
        </w:rPr>
        <w:t xml:space="preserve"> that they all had to be sent to him</w:t>
      </w:r>
      <w:r w:rsidR="00C94BDF" w:rsidRPr="0032157C">
        <w:rPr>
          <w:rFonts w:cs="Arial"/>
          <w:lang w:val="en-CA"/>
        </w:rPr>
        <w:t xml:space="preserve">). </w:t>
      </w:r>
      <w:r w:rsidRPr="0032157C">
        <w:rPr>
          <w:rFonts w:cs="Arial"/>
          <w:lang w:val="en-CA"/>
        </w:rPr>
        <w:t xml:space="preserve">It cannot be inferred from this testimony that the targets’ lawyers were known persons within the meaning of </w:t>
      </w:r>
      <w:r w:rsidRPr="0032157C">
        <w:rPr>
          <w:rFonts w:cs="Arial"/>
          <w:i/>
          <w:iCs/>
          <w:lang w:val="en-CA"/>
        </w:rPr>
        <w:t>Chesson</w:t>
      </w:r>
      <w:r w:rsidRPr="0032157C">
        <w:rPr>
          <w:rFonts w:cs="Arial"/>
          <w:lang w:val="en-CA"/>
        </w:rPr>
        <w:t xml:space="preserve"> or that their communications were targeted</w:t>
      </w:r>
      <w:r w:rsidR="00C94BDF" w:rsidRPr="0032157C">
        <w:rPr>
          <w:rFonts w:cs="Arial"/>
          <w:lang w:val="en-CA"/>
        </w:rPr>
        <w:t>.</w:t>
      </w:r>
    </w:p>
    <w:p w14:paraId="689A22CE" w14:textId="58C0D4DF" w:rsidR="00C94BDF" w:rsidRPr="0032157C" w:rsidRDefault="00755A6E" w:rsidP="00164CBB">
      <w:pPr>
        <w:pStyle w:val="Paragraphe"/>
        <w:spacing w:line="280" w:lineRule="exact"/>
        <w:rPr>
          <w:rFonts w:cs="Arial"/>
          <w:lang w:val="en-CA"/>
        </w:rPr>
      </w:pPr>
      <w:r w:rsidRPr="0032157C">
        <w:rPr>
          <w:rFonts w:cs="Arial"/>
          <w:lang w:val="en-CA"/>
        </w:rPr>
        <w:t>The fact that</w:t>
      </w:r>
      <w:r w:rsidR="00C94BDF" w:rsidRPr="0032157C">
        <w:rPr>
          <w:rFonts w:cs="Arial"/>
          <w:lang w:val="en-CA"/>
        </w:rPr>
        <w:t xml:space="preserve"> M</w:t>
      </w:r>
      <w:r w:rsidRPr="0032157C">
        <w:rPr>
          <w:rFonts w:cs="Arial"/>
          <w:lang w:val="en-CA"/>
        </w:rPr>
        <w:t>r</w:t>
      </w:r>
      <w:r w:rsidR="00C94BDF" w:rsidRPr="0032157C">
        <w:rPr>
          <w:rFonts w:cs="Arial"/>
          <w:lang w:val="en-CA"/>
        </w:rPr>
        <w:t xml:space="preserve">. Zampino </w:t>
      </w:r>
      <w:r w:rsidRPr="0032157C">
        <w:rPr>
          <w:rFonts w:cs="Arial"/>
          <w:lang w:val="en-CA"/>
        </w:rPr>
        <w:t xml:space="preserve">was also </w:t>
      </w:r>
      <w:r w:rsidR="00471E3A" w:rsidRPr="0032157C">
        <w:rPr>
          <w:rFonts w:cs="Arial"/>
          <w:lang w:val="en-CA"/>
        </w:rPr>
        <w:t>charged</w:t>
      </w:r>
      <w:r w:rsidRPr="0032157C">
        <w:rPr>
          <w:rFonts w:cs="Arial"/>
          <w:lang w:val="en-CA"/>
        </w:rPr>
        <w:t xml:space="preserve"> in the</w:t>
      </w:r>
      <w:r w:rsidR="00C94BDF" w:rsidRPr="0032157C">
        <w:rPr>
          <w:rFonts w:cs="Arial"/>
          <w:lang w:val="en-CA"/>
        </w:rPr>
        <w:t xml:space="preserve"> </w:t>
      </w:r>
      <w:r w:rsidR="00C94BDF" w:rsidRPr="0032157C">
        <w:rPr>
          <w:rFonts w:cs="Arial"/>
          <w:i/>
          <w:iCs/>
          <w:lang w:val="en-CA"/>
        </w:rPr>
        <w:t xml:space="preserve">Faufil </w:t>
      </w:r>
      <w:r w:rsidRPr="0032157C">
        <w:rPr>
          <w:rFonts w:cs="Arial"/>
          <w:lang w:val="en-CA"/>
        </w:rPr>
        <w:t>case at the time of the interceptions does not change this</w:t>
      </w:r>
      <w:r w:rsidR="00C94BDF" w:rsidRPr="0032157C">
        <w:rPr>
          <w:rFonts w:cs="Arial"/>
          <w:lang w:val="en-CA"/>
        </w:rPr>
        <w:t xml:space="preserve">. </w:t>
      </w:r>
      <w:r w:rsidRPr="0032157C">
        <w:rPr>
          <w:rFonts w:cs="Arial"/>
          <w:lang w:val="en-CA"/>
        </w:rPr>
        <w:t>On that point</w:t>
      </w:r>
      <w:r w:rsidR="00C94BDF" w:rsidRPr="0032157C">
        <w:rPr>
          <w:rFonts w:cs="Arial"/>
          <w:lang w:val="en-CA"/>
        </w:rPr>
        <w:t xml:space="preserve">, </w:t>
      </w:r>
      <w:r w:rsidRPr="0032157C">
        <w:rPr>
          <w:rFonts w:cs="Arial"/>
          <w:lang w:val="en-CA"/>
        </w:rPr>
        <w:t>the appellant rightly argues that</w:t>
      </w:r>
      <w:r w:rsidR="00C94BDF"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xml:space="preserve">] </w:t>
      </w:r>
      <w:r w:rsidR="00DF2791" w:rsidRPr="0032157C">
        <w:rPr>
          <w:rFonts w:cs="Arial"/>
          <w:lang w:val="en-CA"/>
        </w:rPr>
        <w:t xml:space="preserve">“persons charged or under investigation must be </w:t>
      </w:r>
      <w:r w:rsidR="00627C45" w:rsidRPr="0032157C">
        <w:rPr>
          <w:rFonts w:cs="Arial"/>
          <w:lang w:val="en-CA"/>
        </w:rPr>
        <w:t>capable of being</w:t>
      </w:r>
      <w:r w:rsidR="00654E46" w:rsidRPr="0032157C">
        <w:rPr>
          <w:rFonts w:cs="Arial"/>
          <w:lang w:val="en-CA"/>
        </w:rPr>
        <w:t xml:space="preserve"> subject</w:t>
      </w:r>
      <w:r w:rsidR="00DF2791" w:rsidRPr="0032157C">
        <w:rPr>
          <w:rFonts w:cs="Arial"/>
          <w:lang w:val="en-CA"/>
        </w:rPr>
        <w:t xml:space="preserve"> </w:t>
      </w:r>
      <w:r w:rsidR="00654E46" w:rsidRPr="0032157C">
        <w:rPr>
          <w:rFonts w:cs="Arial"/>
          <w:lang w:val="en-CA"/>
        </w:rPr>
        <w:t xml:space="preserve">to </w:t>
      </w:r>
      <w:r w:rsidR="00DF2791" w:rsidRPr="0032157C">
        <w:rPr>
          <w:rFonts w:cs="Arial"/>
          <w:lang w:val="en-CA"/>
        </w:rPr>
        <w:t>lawfully authorized electronic surveillance”</w:t>
      </w:r>
      <w:r w:rsidR="00C94BDF" w:rsidRPr="0032157C">
        <w:rPr>
          <w:rFonts w:cs="Arial"/>
          <w:lang w:val="en-CA"/>
        </w:rPr>
        <w:t xml:space="preserve"> », </w:t>
      </w:r>
      <w:r w:rsidR="00DF2791" w:rsidRPr="0032157C">
        <w:rPr>
          <w:rFonts w:cs="Arial"/>
          <w:lang w:val="en-CA"/>
        </w:rPr>
        <w:t>and that [</w:t>
      </w:r>
      <w:r w:rsidR="00DF2791" w:rsidRPr="0032157C">
        <w:rPr>
          <w:rFonts w:cs="Arial"/>
          <w:smallCaps/>
          <w:lang w:val="en-CA"/>
        </w:rPr>
        <w:t>translation</w:t>
      </w:r>
      <w:r w:rsidR="00DF2791" w:rsidRPr="0032157C">
        <w:rPr>
          <w:rFonts w:cs="Arial"/>
          <w:lang w:val="en-CA"/>
        </w:rPr>
        <w:t>] “</w:t>
      </w:r>
      <w:r w:rsidR="0096664E" w:rsidRPr="0032157C">
        <w:rPr>
          <w:rFonts w:cs="Arial"/>
          <w:lang w:val="en-CA"/>
        </w:rPr>
        <w:t xml:space="preserve">nothing justifies that they </w:t>
      </w:r>
      <w:r w:rsidR="00DF2791" w:rsidRPr="0032157C">
        <w:rPr>
          <w:rFonts w:cs="Arial"/>
          <w:lang w:val="en-CA"/>
        </w:rPr>
        <w:t>benefit from immunity</w:t>
      </w:r>
      <w:r w:rsidR="00627C45" w:rsidRPr="0032157C">
        <w:rPr>
          <w:rFonts w:cs="Arial"/>
          <w:lang w:val="en-CA"/>
        </w:rPr>
        <w:t>,</w:t>
      </w:r>
      <w:r w:rsidR="00DF2791" w:rsidRPr="0032157C">
        <w:rPr>
          <w:rFonts w:cs="Arial"/>
          <w:lang w:val="en-CA"/>
        </w:rPr>
        <w:t xml:space="preserve"> </w:t>
      </w:r>
      <w:r w:rsidR="0096664E" w:rsidRPr="0032157C">
        <w:rPr>
          <w:rFonts w:cs="Arial"/>
          <w:lang w:val="en-CA"/>
        </w:rPr>
        <w:t xml:space="preserve">purportedly </w:t>
      </w:r>
      <w:r w:rsidR="00627C45" w:rsidRPr="0032157C">
        <w:rPr>
          <w:rFonts w:cs="Arial"/>
          <w:lang w:val="en-CA"/>
        </w:rPr>
        <w:t>on account</w:t>
      </w:r>
      <w:r w:rsidR="00DF2791" w:rsidRPr="0032157C">
        <w:rPr>
          <w:rFonts w:cs="Arial"/>
          <w:lang w:val="en-CA"/>
        </w:rPr>
        <w:t xml:space="preserve"> </w:t>
      </w:r>
      <w:r w:rsidR="0096664E" w:rsidRPr="0032157C">
        <w:rPr>
          <w:rFonts w:cs="Arial"/>
          <w:lang w:val="en-CA"/>
        </w:rPr>
        <w:t>of</w:t>
      </w:r>
      <w:r w:rsidR="00DF2791" w:rsidRPr="0032157C">
        <w:rPr>
          <w:rFonts w:cs="Arial"/>
          <w:lang w:val="en-CA"/>
        </w:rPr>
        <w:t xml:space="preserve"> an increased risk of intercepting</w:t>
      </w:r>
      <w:r w:rsidR="00C94BDF" w:rsidRPr="0032157C">
        <w:rPr>
          <w:rFonts w:cs="Arial"/>
          <w:lang w:val="en-CA"/>
        </w:rPr>
        <w:t xml:space="preserve"> </w:t>
      </w:r>
      <w:r w:rsidR="00DF2791" w:rsidRPr="0032157C">
        <w:rPr>
          <w:rFonts w:cs="Arial"/>
          <w:lang w:val="en-CA"/>
        </w:rPr>
        <w:t>communications involving a lawyer</w:t>
      </w:r>
      <w:r w:rsidR="00654E46" w:rsidRPr="0032157C">
        <w:rPr>
          <w:rFonts w:cs="Arial"/>
          <w:lang w:val="en-CA"/>
        </w:rPr>
        <w:t>”</w:t>
      </w:r>
      <w:r w:rsidR="00C94BDF" w:rsidRPr="0032157C">
        <w:rPr>
          <w:rFonts w:cs="Arial"/>
          <w:lang w:val="en-CA"/>
        </w:rPr>
        <w:t xml:space="preserve">. </w:t>
      </w:r>
      <w:r w:rsidR="00DF2791" w:rsidRPr="0032157C">
        <w:rPr>
          <w:rFonts w:cs="Arial"/>
          <w:lang w:val="en-CA"/>
        </w:rPr>
        <w:t xml:space="preserve">Knowing that a target will likely communicate with a lawyer </w:t>
      </w:r>
      <w:r w:rsidR="00654E46" w:rsidRPr="0032157C">
        <w:rPr>
          <w:rFonts w:cs="Arial"/>
          <w:lang w:val="en-CA"/>
        </w:rPr>
        <w:t>is not a bar to</w:t>
      </w:r>
      <w:r w:rsidR="00DF2791" w:rsidRPr="0032157C">
        <w:rPr>
          <w:rFonts w:cs="Arial"/>
          <w:lang w:val="en-CA"/>
        </w:rPr>
        <w:t xml:space="preserve"> the issu</w:t>
      </w:r>
      <w:r w:rsidR="00654E46" w:rsidRPr="0032157C">
        <w:rPr>
          <w:rFonts w:cs="Arial"/>
          <w:lang w:val="en-CA"/>
        </w:rPr>
        <w:t>ance</w:t>
      </w:r>
      <w:r w:rsidR="00DF2791" w:rsidRPr="0032157C">
        <w:rPr>
          <w:rFonts w:cs="Arial"/>
          <w:lang w:val="en-CA"/>
        </w:rPr>
        <w:t xml:space="preserve"> of a wiretap authorization</w:t>
      </w:r>
      <w:r w:rsidR="002A53B8" w:rsidRPr="0032157C">
        <w:rPr>
          <w:rFonts w:cs="Arial"/>
          <w:lang w:val="en-CA"/>
        </w:rPr>
        <w:t xml:space="preserve">. </w:t>
      </w:r>
      <w:r w:rsidR="00DF2791" w:rsidRPr="0032157C">
        <w:rPr>
          <w:rFonts w:cs="Arial"/>
          <w:lang w:val="en-CA"/>
        </w:rPr>
        <w:t xml:space="preserve">One cannot argue that </w:t>
      </w:r>
      <w:r w:rsidR="00654E46" w:rsidRPr="0032157C">
        <w:rPr>
          <w:rFonts w:cs="Arial"/>
          <w:lang w:val="en-CA"/>
        </w:rPr>
        <w:t xml:space="preserve">the execution of a </w:t>
      </w:r>
      <w:r w:rsidR="00DF2791" w:rsidRPr="0032157C">
        <w:rPr>
          <w:rFonts w:cs="Arial"/>
          <w:lang w:val="en-CA"/>
        </w:rPr>
        <w:t>valid judicial authorization</w:t>
      </w:r>
      <w:r w:rsidR="00654E46" w:rsidRPr="0032157C">
        <w:rPr>
          <w:rFonts w:cs="Arial"/>
          <w:lang w:val="en-CA"/>
        </w:rPr>
        <w:t xml:space="preserve"> should be prevented because there was an increased risk that a lawyer might contact a target</w:t>
      </w:r>
      <w:r w:rsidR="00DF2791" w:rsidRPr="0032157C">
        <w:rPr>
          <w:rFonts w:cs="Arial"/>
          <w:lang w:val="en-CA"/>
        </w:rPr>
        <w:t xml:space="preserve"> </w:t>
      </w:r>
      <w:r w:rsidR="00C94BDF" w:rsidRPr="0032157C">
        <w:rPr>
          <w:rFonts w:cs="Arial"/>
          <w:lang w:val="en-CA"/>
        </w:rPr>
        <w:t>(</w:t>
      </w:r>
      <w:r w:rsidR="00654E46" w:rsidRPr="0032157C">
        <w:rPr>
          <w:rFonts w:cs="Arial"/>
          <w:lang w:val="en-CA"/>
        </w:rPr>
        <w:t>or vice versa</w:t>
      </w:r>
      <w:r w:rsidR="00C94BDF" w:rsidRPr="0032157C">
        <w:rPr>
          <w:rFonts w:cs="Arial"/>
          <w:lang w:val="en-CA"/>
        </w:rPr>
        <w:t xml:space="preserve">). </w:t>
      </w:r>
      <w:r w:rsidR="00654E46" w:rsidRPr="0032157C">
        <w:rPr>
          <w:rFonts w:cs="Arial"/>
          <w:lang w:val="en-CA"/>
        </w:rPr>
        <w:t>The solution lies in the execution of such an authorization and</w:t>
      </w:r>
      <w:r w:rsidR="008D39A7" w:rsidRPr="0032157C">
        <w:rPr>
          <w:rFonts w:cs="Arial"/>
          <w:lang w:val="en-CA"/>
        </w:rPr>
        <w:t xml:space="preserve"> its implementing provisions.</w:t>
      </w:r>
    </w:p>
    <w:p w14:paraId="7C362DF2" w14:textId="35826765" w:rsidR="00C94BDF" w:rsidRPr="0032157C" w:rsidRDefault="00BA765F" w:rsidP="00164CBB">
      <w:pPr>
        <w:pStyle w:val="Paragraphe"/>
        <w:spacing w:line="280" w:lineRule="exact"/>
        <w:rPr>
          <w:rFonts w:cs="Arial"/>
          <w:lang w:val="en-CA"/>
        </w:rPr>
      </w:pPr>
      <w:r w:rsidRPr="0032157C">
        <w:rPr>
          <w:rFonts w:cs="Arial"/>
          <w:lang w:val="en-CA"/>
        </w:rPr>
        <w:t xml:space="preserve">The same </w:t>
      </w:r>
      <w:r w:rsidR="00627C45" w:rsidRPr="0032157C">
        <w:rPr>
          <w:rFonts w:cs="Arial"/>
          <w:lang w:val="en-CA"/>
        </w:rPr>
        <w:t>holds true</w:t>
      </w:r>
      <w:r w:rsidRPr="0032157C">
        <w:rPr>
          <w:rFonts w:cs="Arial"/>
          <w:lang w:val="en-CA"/>
        </w:rPr>
        <w:t xml:space="preserve"> </w:t>
      </w:r>
      <w:r w:rsidR="002715D8" w:rsidRPr="0032157C">
        <w:rPr>
          <w:rFonts w:cs="Arial"/>
          <w:lang w:val="en-CA"/>
        </w:rPr>
        <w:t>with respect to</w:t>
      </w:r>
      <w:r w:rsidRPr="0032157C">
        <w:rPr>
          <w:rFonts w:cs="Arial"/>
          <w:lang w:val="en-CA"/>
        </w:rPr>
        <w:t xml:space="preserve"> the fact that the investigators publicly disclosed information </w:t>
      </w:r>
      <w:r w:rsidR="002715D8" w:rsidRPr="0032157C">
        <w:rPr>
          <w:rFonts w:cs="Arial"/>
          <w:lang w:val="en-CA"/>
        </w:rPr>
        <w:t>about</w:t>
      </w:r>
      <w:r w:rsidRPr="0032157C">
        <w:rPr>
          <w:rFonts w:cs="Arial"/>
          <w:lang w:val="en-CA"/>
        </w:rPr>
        <w:t xml:space="preserve"> </w:t>
      </w:r>
      <w:r w:rsidR="002715D8" w:rsidRPr="0032157C">
        <w:rPr>
          <w:rFonts w:cs="Arial"/>
          <w:lang w:val="en-CA"/>
        </w:rPr>
        <w:t>ongoing</w:t>
      </w:r>
      <w:r w:rsidRPr="0032157C">
        <w:rPr>
          <w:rFonts w:cs="Arial"/>
          <w:lang w:val="en-CA"/>
        </w:rPr>
        <w:t xml:space="preserve"> police operations in order to provoke communications relevant to the investigation</w:t>
      </w:r>
      <w:r w:rsidR="00C94BDF" w:rsidRPr="0032157C">
        <w:rPr>
          <w:rFonts w:cs="Arial"/>
          <w:color w:val="000000" w:themeColor="text1"/>
          <w:lang w:val="en-CA"/>
        </w:rPr>
        <w:t xml:space="preserve">. </w:t>
      </w:r>
      <w:r w:rsidRPr="0032157C">
        <w:rPr>
          <w:rFonts w:cs="Arial"/>
          <w:color w:val="000000" w:themeColor="text1"/>
          <w:lang w:val="en-CA"/>
        </w:rPr>
        <w:t>The record does not show that the investigators acted for the purpose of provoking communications between the targets and lawyers</w:t>
      </w:r>
      <w:r w:rsidR="00962649" w:rsidRPr="0032157C">
        <w:rPr>
          <w:rFonts w:cs="Arial"/>
          <w:color w:val="000000" w:themeColor="text1"/>
          <w:lang w:val="en-CA"/>
        </w:rPr>
        <w:t>, communications that could turn out to be privileged</w:t>
      </w:r>
      <w:r w:rsidR="00C94BDF" w:rsidRPr="0032157C">
        <w:rPr>
          <w:rFonts w:cs="Arial"/>
          <w:lang w:val="en-CA"/>
        </w:rPr>
        <w:t xml:space="preserve">. </w:t>
      </w:r>
      <w:r w:rsidR="00962649" w:rsidRPr="0032157C">
        <w:rPr>
          <w:rFonts w:cs="Arial"/>
          <w:lang w:val="en-CA"/>
        </w:rPr>
        <w:t>The interception of such communications was simply a collateral effect of the investigation</w:t>
      </w:r>
      <w:r w:rsidR="00C94BDF" w:rsidRPr="0032157C">
        <w:rPr>
          <w:rFonts w:cs="Arial"/>
          <w:lang w:val="en-CA"/>
        </w:rPr>
        <w:t xml:space="preserve">. </w:t>
      </w:r>
      <w:r w:rsidR="00962649" w:rsidRPr="0032157C">
        <w:rPr>
          <w:rFonts w:cs="Arial"/>
          <w:lang w:val="en-CA"/>
        </w:rPr>
        <w:t xml:space="preserve">To </w:t>
      </w:r>
      <w:r w:rsidR="00DE63D0" w:rsidRPr="0032157C">
        <w:rPr>
          <w:rFonts w:cs="Arial"/>
          <w:lang w:val="en-CA"/>
        </w:rPr>
        <w:t>say</w:t>
      </w:r>
      <w:r w:rsidR="00962649" w:rsidRPr="0032157C">
        <w:rPr>
          <w:rFonts w:cs="Arial"/>
          <w:lang w:val="en-CA"/>
        </w:rPr>
        <w:t xml:space="preserve"> otherwise, as the judge did, amount</w:t>
      </w:r>
      <w:r w:rsidR="002715D8" w:rsidRPr="0032157C">
        <w:rPr>
          <w:rFonts w:cs="Arial"/>
          <w:lang w:val="en-CA"/>
        </w:rPr>
        <w:t>s</w:t>
      </w:r>
      <w:r w:rsidR="00962649" w:rsidRPr="0032157C">
        <w:rPr>
          <w:rFonts w:cs="Arial"/>
          <w:lang w:val="en-CA"/>
        </w:rPr>
        <w:t xml:space="preserve"> to prohibiting any police scenario aimed at eliciting a </w:t>
      </w:r>
      <w:r w:rsidR="00627C45" w:rsidRPr="0032157C">
        <w:rPr>
          <w:rFonts w:cs="Arial"/>
          <w:lang w:val="en-CA"/>
        </w:rPr>
        <w:t>reaction</w:t>
      </w:r>
      <w:r w:rsidR="00962649" w:rsidRPr="0032157C">
        <w:rPr>
          <w:rFonts w:cs="Arial"/>
          <w:lang w:val="en-CA"/>
        </w:rPr>
        <w:t xml:space="preserve"> from a target, since a person involved in a crime is always liable to communicate with a lawyer under such circumstances</w:t>
      </w:r>
      <w:r w:rsidR="00C94BDF" w:rsidRPr="0032157C">
        <w:rPr>
          <w:rFonts w:cs="Arial"/>
          <w:lang w:val="en-CA"/>
        </w:rPr>
        <w:t xml:space="preserve">. </w:t>
      </w:r>
    </w:p>
    <w:p w14:paraId="458D9972" w14:textId="119C7B46" w:rsidR="00C94BDF" w:rsidRPr="0032157C" w:rsidRDefault="00DE63D0" w:rsidP="00164CBB">
      <w:pPr>
        <w:pStyle w:val="Paragraphe"/>
        <w:spacing w:line="280" w:lineRule="exact"/>
        <w:rPr>
          <w:rFonts w:cs="Arial"/>
          <w:lang w:val="en-CA"/>
        </w:rPr>
      </w:pPr>
      <w:r w:rsidRPr="0032157C">
        <w:rPr>
          <w:rFonts w:cs="Arial"/>
          <w:lang w:val="en-CA"/>
        </w:rPr>
        <w:t>In the case at bar</w:t>
      </w:r>
      <w:r w:rsidR="00C94BDF" w:rsidRPr="0032157C">
        <w:rPr>
          <w:rFonts w:cs="Arial"/>
          <w:lang w:val="en-CA"/>
        </w:rPr>
        <w:t xml:space="preserve">, </w:t>
      </w:r>
      <w:r w:rsidRPr="0032157C">
        <w:rPr>
          <w:rFonts w:cs="Arial"/>
          <w:lang w:val="en-CA"/>
        </w:rPr>
        <w:t xml:space="preserve">the authorizing judge knew that certain targets </w:t>
      </w:r>
      <w:r w:rsidR="00A536F4" w:rsidRPr="0032157C">
        <w:rPr>
          <w:rFonts w:cs="Arial"/>
          <w:lang w:val="en-CA"/>
        </w:rPr>
        <w:t>(</w:t>
      </w:r>
      <w:r w:rsidRPr="0032157C">
        <w:rPr>
          <w:rFonts w:cs="Arial"/>
          <w:lang w:val="en-CA"/>
        </w:rPr>
        <w:t>including</w:t>
      </w:r>
      <w:r w:rsidR="00A536F4" w:rsidRPr="0032157C">
        <w:rPr>
          <w:rFonts w:cs="Arial"/>
          <w:lang w:val="en-CA"/>
        </w:rPr>
        <w:t xml:space="preserve"> M</w:t>
      </w:r>
      <w:r w:rsidRPr="0032157C">
        <w:rPr>
          <w:rFonts w:cs="Arial"/>
          <w:lang w:val="en-CA"/>
        </w:rPr>
        <w:t>r</w:t>
      </w:r>
      <w:r w:rsidR="00A536F4" w:rsidRPr="0032157C">
        <w:rPr>
          <w:rFonts w:cs="Arial"/>
          <w:lang w:val="en-CA"/>
        </w:rPr>
        <w:t xml:space="preserve">. Zampino) </w:t>
      </w:r>
      <w:r w:rsidRPr="0032157C">
        <w:rPr>
          <w:rFonts w:cs="Arial"/>
          <w:lang w:val="en-CA"/>
        </w:rPr>
        <w:t>were accused in the</w:t>
      </w:r>
      <w:r w:rsidR="00C94BDF" w:rsidRPr="0032157C">
        <w:rPr>
          <w:rFonts w:cs="Arial"/>
          <w:lang w:val="en-CA"/>
        </w:rPr>
        <w:t xml:space="preserve"> </w:t>
      </w:r>
      <w:r w:rsidR="00C94BDF" w:rsidRPr="0032157C">
        <w:rPr>
          <w:rFonts w:cs="Arial"/>
          <w:i/>
          <w:iCs/>
          <w:lang w:val="en-CA"/>
        </w:rPr>
        <w:t xml:space="preserve">Faufil </w:t>
      </w:r>
      <w:r w:rsidRPr="0032157C">
        <w:rPr>
          <w:rFonts w:cs="Arial"/>
          <w:lang w:val="en-CA"/>
        </w:rPr>
        <w:t>case and that investigators would employ tactics designed to have them react in order to elicit communications</w:t>
      </w:r>
      <w:r w:rsidR="00C94BDF" w:rsidRPr="0032157C">
        <w:rPr>
          <w:rFonts w:cs="Arial"/>
          <w:lang w:val="en-CA"/>
        </w:rPr>
        <w:t xml:space="preserve">. </w:t>
      </w:r>
      <w:r w:rsidRPr="0032157C">
        <w:rPr>
          <w:rFonts w:cs="Arial"/>
          <w:lang w:val="en-CA"/>
        </w:rPr>
        <w:t xml:space="preserve">He had </w:t>
      </w:r>
      <w:r w:rsidR="00F76067" w:rsidRPr="0032157C">
        <w:rPr>
          <w:rFonts w:cs="Arial"/>
          <w:lang w:val="en-CA"/>
        </w:rPr>
        <w:t>before him</w:t>
      </w:r>
      <w:r w:rsidRPr="0032157C">
        <w:rPr>
          <w:rFonts w:cs="Arial"/>
          <w:lang w:val="en-CA"/>
        </w:rPr>
        <w:t xml:space="preserve"> all</w:t>
      </w:r>
      <w:r w:rsidR="005F1722" w:rsidRPr="0032157C">
        <w:rPr>
          <w:rFonts w:cs="Arial"/>
          <w:lang w:val="en-CA"/>
        </w:rPr>
        <w:t xml:space="preserve"> </w:t>
      </w:r>
      <w:r w:rsidRPr="0032157C">
        <w:rPr>
          <w:rFonts w:cs="Arial"/>
          <w:lang w:val="en-CA"/>
        </w:rPr>
        <w:t xml:space="preserve">of the information </w:t>
      </w:r>
      <w:r w:rsidR="005F1722" w:rsidRPr="0032157C">
        <w:rPr>
          <w:rFonts w:cs="Arial"/>
          <w:lang w:val="en-CA"/>
        </w:rPr>
        <w:t>necessary</w:t>
      </w:r>
      <w:r w:rsidRPr="0032157C">
        <w:rPr>
          <w:rFonts w:cs="Arial"/>
          <w:lang w:val="en-CA"/>
        </w:rPr>
        <w:t xml:space="preserve"> to decide to issue the authorization</w:t>
      </w:r>
      <w:r w:rsidR="00C94BDF" w:rsidRPr="0032157C">
        <w:rPr>
          <w:rFonts w:cs="Arial"/>
          <w:lang w:val="en-CA"/>
        </w:rPr>
        <w:t xml:space="preserve">. </w:t>
      </w:r>
      <w:r w:rsidRPr="0032157C">
        <w:rPr>
          <w:rFonts w:cs="Arial"/>
          <w:lang w:val="en-CA"/>
        </w:rPr>
        <w:t xml:space="preserve">In other words, he had </w:t>
      </w:r>
      <w:r w:rsidR="00F76067" w:rsidRPr="0032157C">
        <w:rPr>
          <w:rFonts w:cs="Arial"/>
          <w:lang w:val="en-CA"/>
        </w:rPr>
        <w:t>before him</w:t>
      </w:r>
      <w:r w:rsidRPr="0032157C">
        <w:rPr>
          <w:rFonts w:cs="Arial"/>
          <w:lang w:val="en-CA"/>
        </w:rPr>
        <w:t xml:space="preserve"> sufficiently accurate and complete information that allowed him to</w:t>
      </w:r>
      <w:r w:rsidR="00F76067" w:rsidRPr="0032157C">
        <w:rPr>
          <w:rFonts w:cs="Arial"/>
          <w:lang w:val="en-CA"/>
        </w:rPr>
        <w:t xml:space="preserve"> </w:t>
      </w:r>
      <w:r w:rsidRPr="0032157C">
        <w:rPr>
          <w:rFonts w:cs="Arial"/>
          <w:lang w:val="en-CA"/>
        </w:rPr>
        <w:t>exercise his jurisdiction</w:t>
      </w:r>
      <w:r w:rsidR="00627C45" w:rsidRPr="0032157C">
        <w:rPr>
          <w:rFonts w:cs="Arial"/>
          <w:lang w:val="en-CA"/>
        </w:rPr>
        <w:t xml:space="preserve"> with full knowledge of the relevant facts</w:t>
      </w:r>
      <w:r w:rsidRPr="0032157C">
        <w:rPr>
          <w:rFonts w:cs="Arial"/>
          <w:lang w:val="en-CA"/>
        </w:rPr>
        <w:t xml:space="preserve">, which is not to say, as will be </w:t>
      </w:r>
      <w:r w:rsidR="005F1722" w:rsidRPr="0032157C">
        <w:rPr>
          <w:rFonts w:cs="Arial"/>
          <w:lang w:val="en-CA"/>
        </w:rPr>
        <w:t>discussed</w:t>
      </w:r>
      <w:r w:rsidRPr="0032157C">
        <w:rPr>
          <w:rFonts w:cs="Arial"/>
          <w:lang w:val="en-CA"/>
        </w:rPr>
        <w:t xml:space="preserve"> below, that it would not have been more </w:t>
      </w:r>
      <w:r w:rsidR="005F1722" w:rsidRPr="0032157C">
        <w:rPr>
          <w:rFonts w:cs="Arial"/>
          <w:lang w:val="en-CA"/>
        </w:rPr>
        <w:t>prudent</w:t>
      </w:r>
      <w:r w:rsidRPr="0032157C">
        <w:rPr>
          <w:rFonts w:cs="Arial"/>
          <w:lang w:val="en-CA"/>
        </w:rPr>
        <w:t xml:space="preserve"> to provide more robust terms on that matter</w:t>
      </w:r>
      <w:r w:rsidR="00C94BDF" w:rsidRPr="0032157C">
        <w:rPr>
          <w:rFonts w:cs="Arial"/>
          <w:lang w:val="en-CA"/>
        </w:rPr>
        <w:t>.</w:t>
      </w:r>
    </w:p>
    <w:p w14:paraId="6444800E" w14:textId="48CC47A3" w:rsidR="00C94BDF" w:rsidRPr="0032157C" w:rsidRDefault="005F1722" w:rsidP="00164CBB">
      <w:pPr>
        <w:pStyle w:val="Paragraphe"/>
        <w:spacing w:line="280" w:lineRule="exact"/>
        <w:rPr>
          <w:rFonts w:cs="Arial"/>
          <w:lang w:val="en-CA"/>
        </w:rPr>
      </w:pPr>
      <w:r w:rsidRPr="0032157C">
        <w:rPr>
          <w:rFonts w:cs="Arial"/>
          <w:lang w:val="en-CA"/>
        </w:rPr>
        <w:t>All of this does not mean</w:t>
      </w:r>
      <w:r w:rsidR="0085045F" w:rsidRPr="0032157C">
        <w:rPr>
          <w:rFonts w:cs="Arial"/>
          <w:lang w:val="en-CA"/>
        </w:rPr>
        <w:t xml:space="preserve"> </w:t>
      </w:r>
      <w:r w:rsidRPr="0032157C">
        <w:rPr>
          <w:rFonts w:cs="Arial"/>
          <w:lang w:val="en-CA"/>
        </w:rPr>
        <w:t xml:space="preserve">that the authorization was </w:t>
      </w:r>
      <w:r w:rsidR="0085045F" w:rsidRPr="0032157C">
        <w:rPr>
          <w:rFonts w:cs="Arial"/>
          <w:lang w:val="en-CA"/>
        </w:rPr>
        <w:t>beyond reproach</w:t>
      </w:r>
      <w:r w:rsidR="00C94BDF" w:rsidRPr="0032157C">
        <w:rPr>
          <w:rFonts w:cs="Arial"/>
          <w:lang w:val="en-CA"/>
        </w:rPr>
        <w:t xml:space="preserve">. </w:t>
      </w:r>
      <w:r w:rsidR="0085045F" w:rsidRPr="0032157C">
        <w:rPr>
          <w:rFonts w:cs="Arial"/>
          <w:lang w:val="en-CA"/>
        </w:rPr>
        <w:t>S</w:t>
      </w:r>
      <w:r w:rsidRPr="0032157C">
        <w:rPr>
          <w:rFonts w:cs="Arial"/>
          <w:lang w:val="en-CA"/>
        </w:rPr>
        <w:t xml:space="preserve">ome </w:t>
      </w:r>
      <w:r w:rsidR="0085045F" w:rsidRPr="0032157C">
        <w:rPr>
          <w:rFonts w:cs="Arial"/>
          <w:lang w:val="en-CA"/>
        </w:rPr>
        <w:t xml:space="preserve">have </w:t>
      </w:r>
      <w:r w:rsidRPr="0032157C">
        <w:rPr>
          <w:rFonts w:cs="Arial"/>
          <w:lang w:val="en-CA"/>
        </w:rPr>
        <w:t>sp</w:t>
      </w:r>
      <w:r w:rsidR="0085045F" w:rsidRPr="0032157C">
        <w:rPr>
          <w:rFonts w:cs="Arial"/>
          <w:lang w:val="en-CA"/>
        </w:rPr>
        <w:t>oken</w:t>
      </w:r>
      <w:r w:rsidRPr="0032157C">
        <w:rPr>
          <w:rFonts w:cs="Arial"/>
          <w:lang w:val="en-CA"/>
        </w:rPr>
        <w:t xml:space="preserve"> of its validity, others</w:t>
      </w:r>
      <w:r w:rsidR="0085045F" w:rsidRPr="0032157C">
        <w:rPr>
          <w:rFonts w:cs="Arial"/>
          <w:lang w:val="en-CA"/>
        </w:rPr>
        <w:t xml:space="preserve">, </w:t>
      </w:r>
      <w:r w:rsidRPr="0032157C">
        <w:rPr>
          <w:rFonts w:cs="Arial"/>
          <w:lang w:val="en-CA"/>
        </w:rPr>
        <w:t>of its legality</w:t>
      </w:r>
      <w:r w:rsidR="00D34444" w:rsidRPr="0032157C">
        <w:rPr>
          <w:rFonts w:cs="Arial"/>
          <w:lang w:val="en-CA"/>
        </w:rPr>
        <w:t xml:space="preserve">. </w:t>
      </w:r>
      <w:r w:rsidR="0085045F" w:rsidRPr="0032157C">
        <w:rPr>
          <w:rFonts w:cs="Arial"/>
          <w:lang w:val="en-CA"/>
        </w:rPr>
        <w:t>Yet</w:t>
      </w:r>
      <w:r w:rsidRPr="0032157C">
        <w:rPr>
          <w:rFonts w:cs="Arial"/>
          <w:lang w:val="en-CA"/>
        </w:rPr>
        <w:t xml:space="preserve">, because the judgments were rendered in the context of </w:t>
      </w:r>
      <w:r w:rsidR="0085045F" w:rsidRPr="0032157C">
        <w:rPr>
          <w:rFonts w:cs="Arial"/>
          <w:lang w:val="en-CA"/>
        </w:rPr>
        <w:t>a claim for relief</w:t>
      </w:r>
      <w:r w:rsidRPr="0032157C">
        <w:rPr>
          <w:rFonts w:cs="Arial"/>
          <w:lang w:val="en-CA"/>
        </w:rPr>
        <w:t xml:space="preserve"> under s.</w:t>
      </w:r>
      <w:r w:rsidR="00D34444" w:rsidRPr="0032157C">
        <w:rPr>
          <w:rFonts w:cs="Arial"/>
          <w:lang w:val="en-CA"/>
        </w:rPr>
        <w:t xml:space="preserve"> 24 </w:t>
      </w:r>
      <w:r w:rsidRPr="0032157C">
        <w:rPr>
          <w:rFonts w:cs="Arial"/>
          <w:lang w:val="en-CA"/>
        </w:rPr>
        <w:t>of the</w:t>
      </w:r>
      <w:r w:rsidR="00D34444" w:rsidRPr="0032157C">
        <w:rPr>
          <w:rFonts w:cs="Arial"/>
          <w:lang w:val="en-CA"/>
        </w:rPr>
        <w:t xml:space="preserve"> </w:t>
      </w:r>
      <w:r w:rsidR="00D34444" w:rsidRPr="0032157C">
        <w:rPr>
          <w:rFonts w:cs="Arial"/>
          <w:i/>
          <w:iCs/>
          <w:lang w:val="en-CA"/>
        </w:rPr>
        <w:t>Charte</w:t>
      </w:r>
      <w:r w:rsidRPr="0032157C">
        <w:rPr>
          <w:rFonts w:cs="Arial"/>
          <w:i/>
          <w:iCs/>
          <w:lang w:val="en-CA"/>
        </w:rPr>
        <w:t>r</w:t>
      </w:r>
      <w:r w:rsidR="00D34444" w:rsidRPr="0032157C">
        <w:rPr>
          <w:rFonts w:cs="Arial"/>
          <w:lang w:val="en-CA"/>
        </w:rPr>
        <w:t xml:space="preserve">, </w:t>
      </w:r>
      <w:r w:rsidRPr="0032157C">
        <w:rPr>
          <w:rFonts w:cs="Arial"/>
          <w:lang w:val="en-CA"/>
        </w:rPr>
        <w:t>and</w:t>
      </w:r>
      <w:r w:rsidR="009C32B8" w:rsidRPr="0032157C">
        <w:rPr>
          <w:rFonts w:cs="Arial"/>
          <w:lang w:val="en-CA"/>
        </w:rPr>
        <w:t xml:space="preserve"> </w:t>
      </w:r>
      <w:r w:rsidRPr="0032157C">
        <w:rPr>
          <w:rFonts w:cs="Arial"/>
          <w:lang w:val="en-CA"/>
        </w:rPr>
        <w:t xml:space="preserve">not </w:t>
      </w:r>
      <w:r w:rsidR="009C32B8" w:rsidRPr="0032157C">
        <w:rPr>
          <w:rFonts w:cs="Arial"/>
          <w:lang w:val="en-CA"/>
        </w:rPr>
        <w:t xml:space="preserve">on </w:t>
      </w:r>
      <w:r w:rsidRPr="0032157C">
        <w:rPr>
          <w:rFonts w:cs="Arial"/>
          <w:lang w:val="en-CA"/>
        </w:rPr>
        <w:t xml:space="preserve">an application to quash or </w:t>
      </w:r>
      <w:r w:rsidR="009C32B8" w:rsidRPr="0032157C">
        <w:rPr>
          <w:rFonts w:cs="Arial"/>
          <w:lang w:val="en-CA"/>
        </w:rPr>
        <w:t>set aside</w:t>
      </w:r>
      <w:r w:rsidRPr="0032157C">
        <w:rPr>
          <w:rFonts w:cs="Arial"/>
          <w:lang w:val="en-CA"/>
        </w:rPr>
        <w:t xml:space="preserve"> an authorization</w:t>
      </w:r>
      <w:r w:rsidR="00D34444" w:rsidRPr="0032157C">
        <w:rPr>
          <w:rFonts w:cs="Arial"/>
          <w:lang w:val="en-CA"/>
        </w:rPr>
        <w:t xml:space="preserve">, </w:t>
      </w:r>
      <w:r w:rsidR="00667BDD" w:rsidRPr="0032157C">
        <w:rPr>
          <w:rFonts w:cs="Arial"/>
          <w:lang w:val="en-CA"/>
        </w:rPr>
        <w:t>one should speak instead of its</w:t>
      </w:r>
      <w:r w:rsidRPr="0032157C">
        <w:rPr>
          <w:rFonts w:cs="Arial"/>
          <w:lang w:val="en-CA"/>
        </w:rPr>
        <w:t xml:space="preserve"> </w:t>
      </w:r>
      <w:r w:rsidR="00667BDD" w:rsidRPr="0032157C">
        <w:rPr>
          <w:rFonts w:cs="Arial"/>
          <w:lang w:val="en-CA"/>
        </w:rPr>
        <w:t xml:space="preserve">reasonableness (or lack thereof) </w:t>
      </w:r>
      <w:r w:rsidRPr="0032157C">
        <w:rPr>
          <w:rFonts w:cs="Arial"/>
          <w:lang w:val="en-CA"/>
        </w:rPr>
        <w:t xml:space="preserve">with regard to the protection of rights </w:t>
      </w:r>
      <w:r w:rsidR="00667BDD" w:rsidRPr="0032157C">
        <w:rPr>
          <w:rFonts w:cs="Arial"/>
          <w:lang w:val="en-CA"/>
        </w:rPr>
        <w:t>under</w:t>
      </w:r>
      <w:r w:rsidRPr="0032157C">
        <w:rPr>
          <w:rFonts w:cs="Arial"/>
          <w:lang w:val="en-CA"/>
        </w:rPr>
        <w:t xml:space="preserve"> the</w:t>
      </w:r>
      <w:r w:rsidR="00D021B6" w:rsidRPr="0032157C">
        <w:rPr>
          <w:rFonts w:cs="Arial"/>
          <w:lang w:val="en-CA"/>
        </w:rPr>
        <w:t xml:space="preserve"> </w:t>
      </w:r>
      <w:r w:rsidR="00D021B6" w:rsidRPr="0032157C">
        <w:rPr>
          <w:rFonts w:cs="Arial"/>
          <w:i/>
          <w:iCs/>
          <w:lang w:val="en-CA"/>
        </w:rPr>
        <w:t>Charte</w:t>
      </w:r>
      <w:r w:rsidRPr="0032157C">
        <w:rPr>
          <w:rFonts w:cs="Arial"/>
          <w:i/>
          <w:iCs/>
          <w:lang w:val="en-CA"/>
        </w:rPr>
        <w:t>r</w:t>
      </w:r>
      <w:r w:rsidR="00FA2E5C" w:rsidRPr="0032157C">
        <w:rPr>
          <w:rFonts w:cs="Arial"/>
          <w:lang w:val="en-CA"/>
        </w:rPr>
        <w:t xml:space="preserve">, </w:t>
      </w:r>
      <w:r w:rsidRPr="0032157C">
        <w:rPr>
          <w:rFonts w:cs="Arial"/>
          <w:lang w:val="en-CA"/>
        </w:rPr>
        <w:t>notably s.</w:t>
      </w:r>
      <w:r w:rsidR="00FA2E5C" w:rsidRPr="0032157C">
        <w:rPr>
          <w:rFonts w:cs="Arial"/>
          <w:lang w:val="en-CA"/>
        </w:rPr>
        <w:t xml:space="preserve"> 8</w:t>
      </w:r>
      <w:r w:rsidR="00FA2E5C" w:rsidRPr="0032157C">
        <w:rPr>
          <w:rFonts w:cs="Arial"/>
          <w:color w:val="000000" w:themeColor="text1"/>
          <w:lang w:val="en-CA"/>
        </w:rPr>
        <w:t>,</w:t>
      </w:r>
      <w:r w:rsidR="00C671C9" w:rsidRPr="0032157C">
        <w:rPr>
          <w:rFonts w:cs="Arial"/>
          <w:color w:val="000000" w:themeColor="text1"/>
          <w:lang w:val="en-CA"/>
        </w:rPr>
        <w:t xml:space="preserve"> </w:t>
      </w:r>
      <w:r w:rsidRPr="0032157C">
        <w:rPr>
          <w:rFonts w:cs="Arial"/>
          <w:color w:val="000000" w:themeColor="text1"/>
          <w:lang w:val="en-CA"/>
        </w:rPr>
        <w:t>it being understood that an interception</w:t>
      </w:r>
      <w:r w:rsidR="00BE7C66" w:rsidRPr="0032157C">
        <w:rPr>
          <w:rFonts w:cs="Arial"/>
          <w:color w:val="000000" w:themeColor="text1"/>
          <w:lang w:val="en-CA"/>
        </w:rPr>
        <w:t xml:space="preserve"> carried out pursuant to an otherwise valid authorization will be reasonable</w:t>
      </w:r>
      <w:r w:rsidR="00D34444" w:rsidRPr="0032157C">
        <w:rPr>
          <w:rFonts w:cs="Arial"/>
          <w:color w:val="000000" w:themeColor="text1"/>
          <w:lang w:val="en-CA"/>
        </w:rPr>
        <w:t xml:space="preserve">: </w:t>
      </w:r>
      <w:r w:rsidR="00FA2E5C" w:rsidRPr="0032157C">
        <w:rPr>
          <w:rFonts w:cs="Arial"/>
          <w:i/>
          <w:iCs/>
          <w:lang w:val="en-CA"/>
        </w:rPr>
        <w:t>R. v. Doroslovac</w:t>
      </w:r>
      <w:r w:rsidR="00FA2E5C" w:rsidRPr="0032157C">
        <w:rPr>
          <w:rFonts w:cs="Arial"/>
          <w:lang w:val="en-CA"/>
        </w:rPr>
        <w:t>, 2012 ONCA 680, para. 30</w:t>
      </w:r>
      <w:r w:rsidR="00C76D6D" w:rsidRPr="0032157C">
        <w:rPr>
          <w:rFonts w:cs="Arial"/>
          <w:lang w:val="en-CA"/>
        </w:rPr>
        <w:t xml:space="preserve"> (</w:t>
      </w:r>
      <w:bookmarkStart w:id="21" w:name="_Hlk146638147"/>
      <w:r w:rsidR="00BE7C66" w:rsidRPr="0032157C">
        <w:rPr>
          <w:rFonts w:cs="Arial"/>
          <w:lang w:val="en-CA"/>
        </w:rPr>
        <w:t>application for leave to appeal to the Supreme Cour</w:t>
      </w:r>
      <w:r w:rsidR="009C32B8" w:rsidRPr="0032157C">
        <w:rPr>
          <w:rFonts w:cs="Arial"/>
          <w:lang w:val="en-CA"/>
        </w:rPr>
        <w:t>t</w:t>
      </w:r>
      <w:r w:rsidR="00C76D6D" w:rsidRPr="0032157C">
        <w:rPr>
          <w:rFonts w:cs="Arial"/>
          <w:lang w:val="en-CA"/>
        </w:rPr>
        <w:t xml:space="preserve"> </w:t>
      </w:r>
      <w:bookmarkEnd w:id="21"/>
      <w:r w:rsidR="00BE7C66" w:rsidRPr="0032157C">
        <w:rPr>
          <w:rFonts w:cs="Arial"/>
          <w:lang w:val="en-CA"/>
        </w:rPr>
        <w:t>denied</w:t>
      </w:r>
      <w:r w:rsidR="00C76D6D" w:rsidRPr="0032157C">
        <w:rPr>
          <w:rFonts w:cs="Arial"/>
          <w:lang w:val="en-CA"/>
        </w:rPr>
        <w:t xml:space="preserve">, </w:t>
      </w:r>
      <w:r w:rsidR="00BE7C66" w:rsidRPr="0032157C">
        <w:rPr>
          <w:rFonts w:cs="Arial"/>
          <w:lang w:val="en-CA"/>
        </w:rPr>
        <w:t>April 25,</w:t>
      </w:r>
      <w:r w:rsidR="00C76D6D" w:rsidRPr="0032157C">
        <w:rPr>
          <w:rFonts w:cs="Arial"/>
          <w:lang w:val="en-CA"/>
        </w:rPr>
        <w:t xml:space="preserve"> 2013, </w:t>
      </w:r>
      <w:r w:rsidR="00BE7C66" w:rsidRPr="0032157C">
        <w:rPr>
          <w:rFonts w:cs="Arial"/>
          <w:lang w:val="en-CA"/>
        </w:rPr>
        <w:t xml:space="preserve">No. </w:t>
      </w:r>
      <w:r w:rsidR="00C76D6D" w:rsidRPr="0032157C">
        <w:rPr>
          <w:rFonts w:cs="Arial"/>
          <w:lang w:val="en-CA"/>
        </w:rPr>
        <w:t>35126)</w:t>
      </w:r>
      <w:r w:rsidR="00FA2E5C" w:rsidRPr="0032157C">
        <w:rPr>
          <w:rFonts w:cs="Arial"/>
          <w:lang w:val="en-CA"/>
        </w:rPr>
        <w:t>.</w:t>
      </w:r>
    </w:p>
    <w:p w14:paraId="32F18A87" w14:textId="5907EE9C" w:rsidR="00C94BDF" w:rsidRPr="0032157C" w:rsidRDefault="00C542ED" w:rsidP="00164CBB">
      <w:pPr>
        <w:pStyle w:val="Paragraphe"/>
        <w:spacing w:line="280" w:lineRule="exact"/>
        <w:rPr>
          <w:rFonts w:cs="Arial"/>
          <w:lang w:val="en-CA"/>
        </w:rPr>
      </w:pPr>
      <w:r w:rsidRPr="0032157C">
        <w:rPr>
          <w:rFonts w:cs="Arial"/>
          <w:lang w:val="en-CA"/>
        </w:rPr>
        <w:t>In</w:t>
      </w:r>
      <w:r w:rsidR="00C94BDF"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w:t>
      </w:r>
      <w:r w:rsidRPr="0032157C">
        <w:rPr>
          <w:rFonts w:cs="Arial"/>
          <w:i/>
          <w:iCs/>
          <w:lang w:val="en-CA"/>
        </w:rPr>
        <w:t>supra</w:t>
      </w:r>
      <w:r w:rsidR="00C94BDF" w:rsidRPr="0032157C">
        <w:rPr>
          <w:rFonts w:cs="Arial"/>
          <w:lang w:val="en-CA"/>
        </w:rPr>
        <w:t xml:space="preserve">, </w:t>
      </w:r>
      <w:r w:rsidRPr="0032157C">
        <w:rPr>
          <w:rFonts w:cs="Arial"/>
          <w:lang w:val="en-CA"/>
        </w:rPr>
        <w:t>the Court endorsed a protection clause that bore certain resemblances with th</w:t>
      </w:r>
      <w:r w:rsidR="00E02A62" w:rsidRPr="0032157C">
        <w:rPr>
          <w:rFonts w:cs="Arial"/>
          <w:lang w:val="en-CA"/>
        </w:rPr>
        <w:t>e one</w:t>
      </w:r>
      <w:r w:rsidRPr="0032157C">
        <w:rPr>
          <w:rFonts w:cs="Arial"/>
          <w:lang w:val="en-CA"/>
        </w:rPr>
        <w:t xml:space="preserve"> at issue here</w:t>
      </w:r>
      <w:r w:rsidR="00C94BDF" w:rsidRPr="0032157C">
        <w:rPr>
          <w:rFonts w:cs="Arial"/>
          <w:lang w:val="en-CA"/>
        </w:rPr>
        <w:t xml:space="preserve">, </w:t>
      </w:r>
      <w:r w:rsidRPr="0032157C">
        <w:rPr>
          <w:rFonts w:cs="Arial"/>
          <w:lang w:val="en-CA"/>
        </w:rPr>
        <w:t>although there exist significant differences between the two</w:t>
      </w:r>
      <w:r w:rsidR="00C94BDF" w:rsidRPr="0032157C">
        <w:rPr>
          <w:rFonts w:cs="Arial"/>
          <w:lang w:val="en-CA"/>
        </w:rPr>
        <w:t xml:space="preserve">. </w:t>
      </w:r>
      <w:r w:rsidRPr="0032157C">
        <w:rPr>
          <w:rFonts w:cs="Arial"/>
          <w:lang w:val="en-CA"/>
        </w:rPr>
        <w:t>Indeed</w:t>
      </w:r>
      <w:r w:rsidR="00C94BDF" w:rsidRPr="0032157C">
        <w:rPr>
          <w:rFonts w:cs="Arial"/>
          <w:lang w:val="en-CA"/>
        </w:rPr>
        <w:t xml:space="preserve">, </w:t>
      </w:r>
      <w:r w:rsidRPr="0032157C">
        <w:rPr>
          <w:rFonts w:cs="Arial"/>
          <w:lang w:val="en-CA"/>
        </w:rPr>
        <w:t>in</w:t>
      </w:r>
      <w:r w:rsidR="00C94BDF"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w:t>
      </w:r>
      <w:r w:rsidRPr="0032157C">
        <w:rPr>
          <w:rFonts w:cs="Arial"/>
          <w:lang w:val="en-CA"/>
        </w:rPr>
        <w:t>the</w:t>
      </w:r>
      <w:r w:rsidR="00C94BDF" w:rsidRPr="0032157C">
        <w:rPr>
          <w:rFonts w:cs="Arial"/>
          <w:lang w:val="en-CA"/>
        </w:rPr>
        <w:t xml:space="preserve"> clause, </w:t>
      </w:r>
      <w:r w:rsidR="00627C45" w:rsidRPr="0032157C">
        <w:rPr>
          <w:rFonts w:cs="Arial"/>
          <w:lang w:val="en-CA"/>
        </w:rPr>
        <w:t>which stemmed</w:t>
      </w:r>
      <w:r w:rsidRPr="0032157C">
        <w:rPr>
          <w:rFonts w:cs="Arial"/>
          <w:lang w:val="en-CA"/>
        </w:rPr>
        <w:t xml:space="preserve"> from a </w:t>
      </w:r>
      <w:r w:rsidR="00E02A62" w:rsidRPr="0032157C">
        <w:rPr>
          <w:rFonts w:cs="Arial"/>
          <w:lang w:val="en-CA"/>
        </w:rPr>
        <w:t>d</w:t>
      </w:r>
      <w:r w:rsidRPr="0032157C">
        <w:rPr>
          <w:rFonts w:cs="Arial"/>
          <w:lang w:val="en-CA"/>
        </w:rPr>
        <w:t xml:space="preserve">irective </w:t>
      </w:r>
      <w:r w:rsidR="00E02A62" w:rsidRPr="0032157C">
        <w:rPr>
          <w:rFonts w:cs="Arial"/>
          <w:lang w:val="en-CA"/>
        </w:rPr>
        <w:t>by the</w:t>
      </w:r>
      <w:r w:rsidR="00C94BDF" w:rsidRPr="0032157C">
        <w:rPr>
          <w:rFonts w:cs="Arial"/>
          <w:lang w:val="en-CA"/>
        </w:rPr>
        <w:t xml:space="preserve"> Sûreté du Québec, </w:t>
      </w:r>
      <w:r w:rsidR="00E02A62" w:rsidRPr="0032157C">
        <w:rPr>
          <w:rFonts w:cs="Arial"/>
          <w:lang w:val="en-CA"/>
        </w:rPr>
        <w:t>read as follows</w:t>
      </w:r>
      <w:r w:rsidR="00C94BDF" w:rsidRPr="0032157C">
        <w:rPr>
          <w:rFonts w:cs="Arial"/>
          <w:lang w:val="en-CA"/>
        </w:rPr>
        <w:t>:</w:t>
      </w:r>
    </w:p>
    <w:p w14:paraId="3CF2E5F4" w14:textId="701F31E4" w:rsidR="001B5021" w:rsidRPr="0032157C" w:rsidRDefault="001B5021"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775C3707" w14:textId="28757414" w:rsidR="00C94BDF" w:rsidRPr="0032157C" w:rsidRDefault="00C94BDF" w:rsidP="00164CBB">
      <w:pPr>
        <w:pStyle w:val="Citationenretrait"/>
        <w:tabs>
          <w:tab w:val="left" w:pos="1276"/>
        </w:tabs>
        <w:rPr>
          <w:rFonts w:cs="Arial"/>
          <w:lang w:val="en-CA"/>
        </w:rPr>
      </w:pPr>
      <w:r w:rsidRPr="0032157C">
        <w:rPr>
          <w:rFonts w:cs="Arial"/>
          <w:lang w:val="en-CA"/>
        </w:rPr>
        <w:t xml:space="preserve">[15] </w:t>
      </w:r>
      <w:r w:rsidRPr="0032157C">
        <w:rPr>
          <w:rFonts w:cs="Arial"/>
          <w:lang w:val="en-CA"/>
        </w:rPr>
        <w:tab/>
      </w:r>
      <w:r w:rsidR="00DC1124" w:rsidRPr="0032157C">
        <w:rPr>
          <w:rFonts w:cs="Arial"/>
          <w:u w:val="single"/>
          <w:lang w:val="en-CA"/>
        </w:rPr>
        <w:t>With live monitoring</w:t>
      </w:r>
      <w:r w:rsidR="00DC1124" w:rsidRPr="0032157C">
        <w:rPr>
          <w:rFonts w:cs="Arial"/>
          <w:lang w:val="en-CA"/>
        </w:rPr>
        <w:t xml:space="preserve">, the analyst who observes that one of the callers is a solicitor must interrupt the interception, that is, </w:t>
      </w:r>
      <w:r w:rsidR="00DC1124" w:rsidRPr="0032157C">
        <w:rPr>
          <w:rFonts w:cs="Arial"/>
          <w:u w:val="single"/>
          <w:lang w:val="en-CA"/>
        </w:rPr>
        <w:t>he or she must immediately stop listening to the conversation and stop recording</w:t>
      </w:r>
      <w:r w:rsidR="00DC1124" w:rsidRPr="0032157C">
        <w:rPr>
          <w:rFonts w:cs="Arial"/>
          <w:lang w:val="en-CA"/>
        </w:rPr>
        <w:t>. The portion of the conversation that is already recorded is then sealed, archived, and access to it is blocked</w:t>
      </w:r>
      <w:r w:rsidRPr="0032157C">
        <w:rPr>
          <w:rFonts w:cs="Arial"/>
          <w:lang w:val="en-CA"/>
        </w:rPr>
        <w:t>.</w:t>
      </w:r>
    </w:p>
    <w:p w14:paraId="27B80D84" w14:textId="0B76364D" w:rsidR="00C94BDF" w:rsidRPr="0032157C" w:rsidRDefault="00C94BDF" w:rsidP="00164CBB">
      <w:pPr>
        <w:pStyle w:val="Citationenretrait"/>
        <w:tabs>
          <w:tab w:val="left" w:pos="1276"/>
        </w:tabs>
        <w:rPr>
          <w:rFonts w:cs="Arial"/>
          <w:u w:val="single"/>
          <w:lang w:val="en-CA"/>
        </w:rPr>
      </w:pPr>
      <w:r w:rsidRPr="0032157C">
        <w:rPr>
          <w:rFonts w:cs="Arial"/>
          <w:lang w:val="en-CA"/>
        </w:rPr>
        <w:t xml:space="preserve">[16] </w:t>
      </w:r>
      <w:r w:rsidRPr="0032157C">
        <w:rPr>
          <w:rFonts w:cs="Arial"/>
          <w:lang w:val="en-CA"/>
        </w:rPr>
        <w:tab/>
      </w:r>
      <w:r w:rsidR="00DC1124" w:rsidRPr="0032157C">
        <w:rPr>
          <w:rFonts w:cs="Arial"/>
          <w:lang w:val="en-CA"/>
        </w:rPr>
        <w:t xml:space="preserve">As for </w:t>
      </w:r>
      <w:r w:rsidR="00DC1124" w:rsidRPr="0032157C">
        <w:rPr>
          <w:rFonts w:cs="Arial"/>
          <w:u w:val="single"/>
          <w:lang w:val="en-CA"/>
        </w:rPr>
        <w:t>pre-recorded monitoring</w:t>
      </w:r>
      <w:r w:rsidR="00DC1124" w:rsidRPr="0032157C">
        <w:rPr>
          <w:rFonts w:cs="Arial"/>
          <w:lang w:val="en-CA"/>
        </w:rPr>
        <w:t xml:space="preserve">, as its name indicates, it occurs once the conversation has been recorded. It is entirely recorded and kept for later monitoring. In that case, </w:t>
      </w:r>
      <w:r w:rsidR="00DC1124" w:rsidRPr="0032157C">
        <w:rPr>
          <w:rFonts w:cs="Arial"/>
          <w:u w:val="single"/>
          <w:lang w:val="en-CA"/>
        </w:rPr>
        <w:t>the Directive states that the analyst must stop listening as soon as he or she observes that one of the callers is a solicitor</w:t>
      </w:r>
      <w:r w:rsidR="00DC1124" w:rsidRPr="0032157C">
        <w:rPr>
          <w:rFonts w:cs="Arial"/>
          <w:lang w:val="en-CA"/>
        </w:rPr>
        <w:t xml:space="preserve">. The analyst must then block access to the recording, seal it, and archive it. </w:t>
      </w:r>
      <w:r w:rsidR="00DC1124" w:rsidRPr="0032157C">
        <w:rPr>
          <w:rFonts w:cs="Arial"/>
          <w:u w:val="single"/>
          <w:lang w:val="en-CA"/>
        </w:rPr>
        <w:t>The Directive does provide, however, that if the analyst has reasonable grounds to believe that a conversation that has been made inaccessible is not privileged, the head of the Electronic Surveillance Unit may inform an agent (within the meaning of subsection 185(1) Cr. C.) and send it on, sealed, for the latter to determine whether a judicial decision should be sought on the matter</w:t>
      </w:r>
      <w:r w:rsidRPr="0032157C">
        <w:rPr>
          <w:rFonts w:cs="Arial"/>
          <w:u w:val="single"/>
          <w:lang w:val="en-CA"/>
        </w:rPr>
        <w:t>.</w:t>
      </w:r>
    </w:p>
    <w:p w14:paraId="5AEB5219" w14:textId="3147A03A" w:rsidR="00C94BDF" w:rsidRPr="0032157C" w:rsidRDefault="00EF1200" w:rsidP="00164CBB">
      <w:pPr>
        <w:pStyle w:val="Citationenretrait"/>
        <w:tabs>
          <w:tab w:val="right" w:pos="8642"/>
        </w:tabs>
        <w:rPr>
          <w:rFonts w:cs="Arial"/>
        </w:rPr>
      </w:pPr>
      <w:r w:rsidRPr="0032157C">
        <w:rPr>
          <w:rFonts w:cs="Arial"/>
          <w:lang w:val="en-CA"/>
        </w:rPr>
        <w:tab/>
      </w:r>
      <w:r w:rsidR="00C94BDF" w:rsidRPr="0032157C">
        <w:rPr>
          <w:rFonts w:cs="Arial"/>
        </w:rPr>
        <w:t>[</w:t>
      </w:r>
      <w:r w:rsidR="00E02A62" w:rsidRPr="0032157C">
        <w:rPr>
          <w:rFonts w:cs="Arial"/>
        </w:rPr>
        <w:t>Emphasis added</w:t>
      </w:r>
      <w:r w:rsidR="00C94BDF" w:rsidRPr="0032157C">
        <w:rPr>
          <w:rFonts w:cs="Arial"/>
        </w:rPr>
        <w:t>]</w:t>
      </w:r>
    </w:p>
    <w:p w14:paraId="10B97E6C" w14:textId="55580C4D" w:rsidR="00C94BDF" w:rsidRPr="0032157C" w:rsidRDefault="00E02A62" w:rsidP="00164CBB">
      <w:pPr>
        <w:pStyle w:val="Paragraphe"/>
        <w:spacing w:line="280" w:lineRule="exact"/>
        <w:rPr>
          <w:rFonts w:cs="Arial"/>
          <w:lang w:val="en-CA"/>
        </w:rPr>
      </w:pPr>
      <w:r w:rsidRPr="0032157C">
        <w:rPr>
          <w:rFonts w:cs="Arial"/>
          <w:lang w:val="en-CA"/>
        </w:rPr>
        <w:t>The directive endorsed in</w:t>
      </w:r>
      <w:r w:rsidR="00C94BDF" w:rsidRPr="0032157C">
        <w:rPr>
          <w:rFonts w:cs="Arial"/>
          <w:lang w:val="en-CA"/>
        </w:rPr>
        <w:t xml:space="preserve"> </w:t>
      </w:r>
      <w:r w:rsidR="00C94BDF" w:rsidRPr="0032157C">
        <w:rPr>
          <w:rFonts w:cs="Arial"/>
          <w:i/>
          <w:iCs/>
          <w:lang w:val="en-CA"/>
        </w:rPr>
        <w:t xml:space="preserve">Pasquin </w:t>
      </w:r>
      <w:r w:rsidR="00736A54" w:rsidRPr="0032157C">
        <w:rPr>
          <w:rFonts w:cs="Arial"/>
          <w:lang w:val="en-CA"/>
        </w:rPr>
        <w:t>wa</w:t>
      </w:r>
      <w:r w:rsidRPr="0032157C">
        <w:rPr>
          <w:rFonts w:cs="Arial"/>
          <w:lang w:val="en-CA"/>
        </w:rPr>
        <w:t>s therefore different</w:t>
      </w:r>
      <w:r w:rsidR="00C94BDF" w:rsidRPr="0032157C">
        <w:rPr>
          <w:rFonts w:cs="Arial"/>
          <w:lang w:val="en-CA"/>
        </w:rPr>
        <w:t xml:space="preserve">. </w:t>
      </w:r>
      <w:r w:rsidRPr="0032157C">
        <w:rPr>
          <w:rFonts w:cs="Arial"/>
          <w:lang w:val="en-CA"/>
        </w:rPr>
        <w:t>Indeed, contrary to the instant case</w:t>
      </w:r>
      <w:r w:rsidR="00C94BDF" w:rsidRPr="0032157C">
        <w:rPr>
          <w:rFonts w:cs="Arial"/>
          <w:lang w:val="en-CA"/>
        </w:rPr>
        <w:t xml:space="preserve">, </w:t>
      </w:r>
      <w:r w:rsidRPr="0032157C">
        <w:rPr>
          <w:rFonts w:cs="Arial"/>
          <w:lang w:val="en-CA"/>
        </w:rPr>
        <w:t>it clearly distinguishe</w:t>
      </w:r>
      <w:r w:rsidR="00736A54" w:rsidRPr="0032157C">
        <w:rPr>
          <w:rFonts w:cs="Arial"/>
          <w:lang w:val="en-CA"/>
        </w:rPr>
        <w:t>d</w:t>
      </w:r>
      <w:r w:rsidRPr="0032157C">
        <w:rPr>
          <w:rFonts w:cs="Arial"/>
          <w:lang w:val="en-CA"/>
        </w:rPr>
        <w:t xml:space="preserve"> between the terms applicable to pre-recorded monitoring</w:t>
      </w:r>
      <w:r w:rsidR="00627C45" w:rsidRPr="0032157C">
        <w:rPr>
          <w:rFonts w:cs="Arial"/>
          <w:lang w:val="en-CA"/>
        </w:rPr>
        <w:t xml:space="preserve"> and those applicable to live monitoring</w:t>
      </w:r>
      <w:r w:rsidR="00796474" w:rsidRPr="0032157C">
        <w:rPr>
          <w:rFonts w:cs="Arial"/>
          <w:lang w:val="en-CA"/>
        </w:rPr>
        <w:t xml:space="preserve"> (</w:t>
      </w:r>
      <w:r w:rsidR="00736A54" w:rsidRPr="0032157C">
        <w:rPr>
          <w:rFonts w:cs="Arial"/>
          <w:lang w:val="en-CA"/>
        </w:rPr>
        <w:t xml:space="preserve">whereupon </w:t>
      </w:r>
      <w:r w:rsidRPr="0032157C">
        <w:rPr>
          <w:rFonts w:cs="Arial"/>
          <w:lang w:val="en-CA"/>
        </w:rPr>
        <w:t>the monitoring and recording had to</w:t>
      </w:r>
      <w:r w:rsidR="00736A54" w:rsidRPr="0032157C">
        <w:rPr>
          <w:rFonts w:cs="Arial"/>
          <w:lang w:val="en-CA"/>
        </w:rPr>
        <w:t xml:space="preserve"> stop immediately</w:t>
      </w:r>
      <w:r w:rsidR="00796474" w:rsidRPr="0032157C">
        <w:rPr>
          <w:rFonts w:cs="Arial"/>
          <w:lang w:val="en-CA"/>
        </w:rPr>
        <w:t xml:space="preserve">). </w:t>
      </w:r>
      <w:r w:rsidR="00736A54" w:rsidRPr="0032157C">
        <w:rPr>
          <w:rFonts w:cs="Arial"/>
          <w:lang w:val="en-CA"/>
        </w:rPr>
        <w:t>Moreover, pursuant to that directive, only communications for which there existed reasonable grounds to believe that they were not privileged were to be sent to a judge for determination on the matter</w:t>
      </w:r>
      <w:r w:rsidR="00C94BDF" w:rsidRPr="0032157C">
        <w:rPr>
          <w:rFonts w:cs="Arial"/>
          <w:lang w:val="en-CA"/>
        </w:rPr>
        <w:t xml:space="preserve">. </w:t>
      </w:r>
      <w:r w:rsidR="00736A54" w:rsidRPr="0032157C">
        <w:rPr>
          <w:rFonts w:cs="Arial"/>
          <w:lang w:val="en-CA"/>
        </w:rPr>
        <w:t xml:space="preserve">This was not the case here, if one relies on the interpretation given to the clause by the parties and the trial judge: all conversations were to be sent to the judge, who would </w:t>
      </w:r>
      <w:r w:rsidR="00071564" w:rsidRPr="0032157C">
        <w:rPr>
          <w:rFonts w:cs="Arial"/>
          <w:lang w:val="en-CA"/>
        </w:rPr>
        <w:t xml:space="preserve">then review them </w:t>
      </w:r>
      <w:r w:rsidR="00736A54" w:rsidRPr="0032157C">
        <w:rPr>
          <w:rFonts w:cs="Arial"/>
          <w:lang w:val="en-CA"/>
        </w:rPr>
        <w:t>even if there existed no grounds to believe that they were not privileged</w:t>
      </w:r>
      <w:r w:rsidR="00C94BDF" w:rsidRPr="0032157C">
        <w:rPr>
          <w:rFonts w:cs="Arial"/>
          <w:lang w:val="en-CA"/>
        </w:rPr>
        <w:t>.</w:t>
      </w:r>
    </w:p>
    <w:p w14:paraId="3733B9F2" w14:textId="3E356FD5" w:rsidR="00C94BDF" w:rsidRPr="0032157C" w:rsidRDefault="00071564" w:rsidP="00164CBB">
      <w:pPr>
        <w:pStyle w:val="Paragraphe"/>
        <w:spacing w:line="280" w:lineRule="exact"/>
        <w:rPr>
          <w:rFonts w:cs="Arial"/>
          <w:lang w:val="en-CA"/>
        </w:rPr>
      </w:pPr>
      <w:r w:rsidRPr="0032157C">
        <w:rPr>
          <w:rFonts w:cs="Arial"/>
          <w:lang w:val="en-CA"/>
        </w:rPr>
        <w:t>In</w:t>
      </w:r>
      <w:r w:rsidR="00C94BDF"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conversations </w:t>
      </w:r>
      <w:r w:rsidRPr="0032157C">
        <w:rPr>
          <w:rFonts w:cs="Arial"/>
          <w:lang w:val="en-CA"/>
        </w:rPr>
        <w:t xml:space="preserve">with a lawyer were not </w:t>
      </w:r>
      <w:r w:rsidR="00471437" w:rsidRPr="0032157C">
        <w:rPr>
          <w:rFonts w:cs="Arial"/>
          <w:lang w:val="en-CA"/>
        </w:rPr>
        <w:t xml:space="preserve">thus </w:t>
      </w:r>
      <w:r w:rsidRPr="0032157C">
        <w:rPr>
          <w:rFonts w:cs="Arial"/>
          <w:lang w:val="en-CA"/>
        </w:rPr>
        <w:t xml:space="preserve">sent to the judge until </w:t>
      </w:r>
      <w:r w:rsidR="00627C45" w:rsidRPr="0032157C">
        <w:rPr>
          <w:rFonts w:cs="Arial"/>
          <w:lang w:val="en-CA"/>
        </w:rPr>
        <w:t xml:space="preserve">such time </w:t>
      </w:r>
      <w:r w:rsidR="004C2BD5" w:rsidRPr="0032157C">
        <w:rPr>
          <w:rFonts w:cs="Arial"/>
          <w:lang w:val="en-CA"/>
        </w:rPr>
        <w:t>that</w:t>
      </w:r>
      <w:r w:rsidR="00627C45" w:rsidRPr="0032157C">
        <w:rPr>
          <w:rFonts w:cs="Arial"/>
          <w:lang w:val="en-CA"/>
        </w:rPr>
        <w:t xml:space="preserve"> </w:t>
      </w:r>
      <w:r w:rsidR="001276A2" w:rsidRPr="0032157C">
        <w:rPr>
          <w:rFonts w:cs="Arial"/>
          <w:lang w:val="en-CA"/>
        </w:rPr>
        <w:t>an</w:t>
      </w:r>
      <w:r w:rsidRPr="0032157C">
        <w:rPr>
          <w:rFonts w:cs="Arial"/>
          <w:lang w:val="en-CA"/>
        </w:rPr>
        <w:t xml:space="preserve"> </w:t>
      </w:r>
      <w:r w:rsidR="00DF3CB5" w:rsidRPr="0032157C">
        <w:rPr>
          <w:rFonts w:cs="Arial"/>
          <w:lang w:val="en-CA"/>
        </w:rPr>
        <w:t>agent</w:t>
      </w:r>
      <w:r w:rsidRPr="0032157C">
        <w:rPr>
          <w:rFonts w:cs="Arial"/>
          <w:lang w:val="en-CA"/>
        </w:rPr>
        <w:t xml:space="preserve"> deemed that there existed reasonable grounds to believe that the lawyer was</w:t>
      </w:r>
      <w:r w:rsidR="008D3BF7" w:rsidRPr="0032157C">
        <w:rPr>
          <w:rFonts w:cs="Arial"/>
          <w:lang w:val="en-CA"/>
        </w:rPr>
        <w:t xml:space="preserve"> </w:t>
      </w:r>
      <w:r w:rsidR="00336855" w:rsidRPr="0032157C">
        <w:rPr>
          <w:rFonts w:cs="Arial"/>
          <w:lang w:val="en-CA"/>
        </w:rPr>
        <w:t>[</w:t>
      </w:r>
      <w:r w:rsidR="00336855" w:rsidRPr="0032157C">
        <w:rPr>
          <w:rFonts w:cs="Arial"/>
          <w:smallCaps/>
          <w:lang w:val="en-CA"/>
        </w:rPr>
        <w:t>translation</w:t>
      </w:r>
      <w:r w:rsidR="00336855" w:rsidRPr="0032157C">
        <w:rPr>
          <w:rFonts w:cs="Arial"/>
          <w:lang w:val="en-CA"/>
        </w:rPr>
        <w:t xml:space="preserve">] </w:t>
      </w:r>
      <w:r w:rsidRPr="0032157C">
        <w:rPr>
          <w:rFonts w:cs="Arial"/>
          <w:lang w:val="en-CA"/>
        </w:rPr>
        <w:t>“</w:t>
      </w:r>
      <w:r w:rsidR="00DC1124" w:rsidRPr="0032157C">
        <w:rPr>
          <w:rFonts w:cs="Arial"/>
          <w:lang w:val="en-CA"/>
        </w:rPr>
        <w:t>involved in the criminal activities</w:t>
      </w:r>
      <w:r w:rsidRPr="0032157C">
        <w:rPr>
          <w:rFonts w:cs="Arial"/>
          <w:lang w:val="en-CA"/>
        </w:rPr>
        <w:t>” under investigation</w:t>
      </w:r>
      <w:r w:rsidR="00C94BDF" w:rsidRPr="0032157C">
        <w:rPr>
          <w:rFonts w:cs="Arial"/>
          <w:lang w:val="en-CA"/>
        </w:rPr>
        <w:t xml:space="preserve">, </w:t>
      </w:r>
      <w:r w:rsidRPr="0032157C">
        <w:rPr>
          <w:rFonts w:cs="Arial"/>
          <w:lang w:val="en-CA"/>
        </w:rPr>
        <w:t>which was not the case here</w:t>
      </w:r>
      <w:r w:rsidR="00C94BDF" w:rsidRPr="0032157C">
        <w:rPr>
          <w:rFonts w:cs="Arial"/>
          <w:lang w:val="en-CA"/>
        </w:rPr>
        <w:t xml:space="preserve">. </w:t>
      </w:r>
      <w:r w:rsidR="00DF3CB5" w:rsidRPr="0032157C">
        <w:rPr>
          <w:rFonts w:cs="Arial"/>
          <w:lang w:val="en-CA"/>
        </w:rPr>
        <w:t>Moreover, the directive provided that the recording of live monitored interception</w:t>
      </w:r>
      <w:r w:rsidR="00471437" w:rsidRPr="0032157C">
        <w:rPr>
          <w:rFonts w:cs="Arial"/>
          <w:lang w:val="en-CA"/>
        </w:rPr>
        <w:t>s</w:t>
      </w:r>
      <w:r w:rsidR="00DF3CB5" w:rsidRPr="0032157C">
        <w:rPr>
          <w:rFonts w:cs="Arial"/>
          <w:lang w:val="en-CA"/>
        </w:rPr>
        <w:t xml:space="preserve"> was to stop, contrary to the terms of the clause in the case at bar</w:t>
      </w:r>
      <w:r w:rsidR="00C94BDF" w:rsidRPr="0032157C">
        <w:rPr>
          <w:rFonts w:cs="Arial"/>
          <w:lang w:val="en-CA"/>
        </w:rPr>
        <w:t xml:space="preserve">. </w:t>
      </w:r>
    </w:p>
    <w:p w14:paraId="79114350" w14:textId="6315D44D" w:rsidR="00FA5481" w:rsidRPr="0032157C" w:rsidRDefault="00471437" w:rsidP="00164CBB">
      <w:pPr>
        <w:pStyle w:val="Paragraphe"/>
        <w:spacing w:line="280" w:lineRule="exact"/>
        <w:rPr>
          <w:rFonts w:cs="Arial"/>
          <w:lang w:val="en-CA"/>
        </w:rPr>
      </w:pPr>
      <w:r w:rsidRPr="0032157C">
        <w:rPr>
          <w:rFonts w:cs="Arial"/>
          <w:lang w:val="en-CA"/>
        </w:rPr>
        <w:t xml:space="preserve">Without directly </w:t>
      </w:r>
      <w:r w:rsidR="00680DB5" w:rsidRPr="0032157C">
        <w:rPr>
          <w:rFonts w:cs="Arial"/>
          <w:lang w:val="en-CA"/>
        </w:rPr>
        <w:t xml:space="preserve">commenting on </w:t>
      </w:r>
      <w:r w:rsidRPr="0032157C">
        <w:rPr>
          <w:rFonts w:cs="Arial"/>
          <w:lang w:val="en-CA"/>
        </w:rPr>
        <w:t xml:space="preserve">the validity of </w:t>
      </w:r>
      <w:r w:rsidR="00627C45" w:rsidRPr="0032157C">
        <w:rPr>
          <w:rFonts w:cs="Arial"/>
          <w:lang w:val="en-CA"/>
        </w:rPr>
        <w:t>the directive</w:t>
      </w:r>
      <w:r w:rsidR="00680DB5" w:rsidRPr="0032157C">
        <w:rPr>
          <w:rFonts w:cs="Arial"/>
          <w:lang w:val="en-CA"/>
        </w:rPr>
        <w:t xml:space="preserve"> regarding live monitoring, the Court </w:t>
      </w:r>
      <w:r w:rsidR="00627C45" w:rsidRPr="0032157C">
        <w:rPr>
          <w:rFonts w:cs="Arial"/>
          <w:lang w:val="en-CA"/>
        </w:rPr>
        <w:t>approved</w:t>
      </w:r>
      <w:r w:rsidR="00680DB5" w:rsidRPr="0032157C">
        <w:rPr>
          <w:rFonts w:cs="Arial"/>
          <w:lang w:val="en-CA"/>
        </w:rPr>
        <w:t xml:space="preserve"> the directive used in</w:t>
      </w:r>
      <w:r w:rsidR="00C94BDF" w:rsidRPr="0032157C">
        <w:rPr>
          <w:rFonts w:cs="Arial"/>
          <w:lang w:val="en-CA"/>
        </w:rPr>
        <w:t xml:space="preserve"> </w:t>
      </w:r>
      <w:r w:rsidR="00C94BDF" w:rsidRPr="0032157C">
        <w:rPr>
          <w:rFonts w:cs="Arial"/>
          <w:i/>
          <w:iCs/>
          <w:color w:val="000000" w:themeColor="text1"/>
          <w:lang w:val="en-CA"/>
        </w:rPr>
        <w:t xml:space="preserve">Pasquin </w:t>
      </w:r>
      <w:r w:rsidR="00680DB5" w:rsidRPr="0032157C">
        <w:rPr>
          <w:rFonts w:cs="Arial"/>
          <w:lang w:val="en-CA"/>
        </w:rPr>
        <w:t>with regards to pre-recorded monitoring</w:t>
      </w:r>
      <w:r w:rsidR="00C94BDF" w:rsidRPr="0032157C">
        <w:rPr>
          <w:rFonts w:cs="Arial"/>
          <w:lang w:val="en-CA"/>
        </w:rPr>
        <w:t xml:space="preserve">. </w:t>
      </w:r>
      <w:r w:rsidR="00D2204B" w:rsidRPr="0032157C">
        <w:rPr>
          <w:rFonts w:cs="Arial"/>
          <w:lang w:val="en-CA"/>
        </w:rPr>
        <w:t>What is the situation in the case at bar?</w:t>
      </w:r>
    </w:p>
    <w:p w14:paraId="4AFD005D" w14:textId="38864BE1" w:rsidR="00D800E9" w:rsidRPr="0032157C" w:rsidRDefault="00D2204B" w:rsidP="00AB0232">
      <w:pPr>
        <w:pStyle w:val="Titre2"/>
        <w:rPr>
          <w:lang w:val="en-CA"/>
        </w:rPr>
      </w:pPr>
      <w:r w:rsidRPr="0032157C">
        <w:rPr>
          <w:lang w:val="en-CA"/>
        </w:rPr>
        <w:t>The clause at issue in the case at bar</w:t>
      </w:r>
    </w:p>
    <w:p w14:paraId="51FF84A0" w14:textId="44FF10FB" w:rsidR="00C94BDF" w:rsidRPr="0032157C" w:rsidRDefault="00B04A96" w:rsidP="00164CBB">
      <w:pPr>
        <w:pStyle w:val="Paragraphe"/>
        <w:spacing w:line="280" w:lineRule="exact"/>
        <w:rPr>
          <w:rFonts w:cs="Arial"/>
          <w:lang w:val="en-CA"/>
        </w:rPr>
      </w:pPr>
      <w:r w:rsidRPr="0032157C">
        <w:rPr>
          <w:rFonts w:cs="Arial"/>
          <w:lang w:val="en-CA"/>
        </w:rPr>
        <w:t>It should be mentioned</w:t>
      </w:r>
      <w:r w:rsidR="00D2204B" w:rsidRPr="0032157C">
        <w:rPr>
          <w:rFonts w:cs="Arial"/>
          <w:lang w:val="en-CA"/>
        </w:rPr>
        <w:t xml:space="preserve"> that interpreting the clause </w:t>
      </w:r>
      <w:r w:rsidRPr="0032157C">
        <w:rPr>
          <w:rFonts w:cs="Arial"/>
          <w:lang w:val="en-CA"/>
        </w:rPr>
        <w:t xml:space="preserve">at issue </w:t>
      </w:r>
      <w:r w:rsidR="00D2204B" w:rsidRPr="0032157C">
        <w:rPr>
          <w:rFonts w:cs="Arial"/>
          <w:lang w:val="en-CA"/>
        </w:rPr>
        <w:t>in the case at bar is no easy matter</w:t>
      </w:r>
      <w:r w:rsidR="00FA5481" w:rsidRPr="0032157C">
        <w:rPr>
          <w:rFonts w:cs="Arial"/>
          <w:lang w:val="en-CA"/>
        </w:rPr>
        <w:t xml:space="preserve">. </w:t>
      </w:r>
      <w:r w:rsidR="00D2204B" w:rsidRPr="0032157C">
        <w:rPr>
          <w:rFonts w:cs="Arial"/>
          <w:lang w:val="en-CA"/>
        </w:rPr>
        <w:t xml:space="preserve">Let us </w:t>
      </w:r>
      <w:r w:rsidR="00D842B7" w:rsidRPr="0032157C">
        <w:rPr>
          <w:rFonts w:cs="Arial"/>
          <w:lang w:val="en-CA"/>
        </w:rPr>
        <w:t>give it a closer look</w:t>
      </w:r>
      <w:r w:rsidR="00FA5481" w:rsidRPr="0032157C">
        <w:rPr>
          <w:rFonts w:cs="Arial"/>
          <w:lang w:val="en-CA"/>
        </w:rPr>
        <w:t xml:space="preserve">. </w:t>
      </w:r>
      <w:r w:rsidR="00D2204B" w:rsidRPr="0032157C">
        <w:rPr>
          <w:rFonts w:cs="Arial"/>
          <w:lang w:val="en-CA"/>
        </w:rPr>
        <w:t xml:space="preserve">To facilitate this </w:t>
      </w:r>
      <w:r w:rsidR="00D842B7" w:rsidRPr="0032157C">
        <w:rPr>
          <w:rFonts w:cs="Arial"/>
          <w:lang w:val="en-CA"/>
        </w:rPr>
        <w:t>exercise</w:t>
      </w:r>
      <w:r w:rsidR="00D2204B" w:rsidRPr="0032157C">
        <w:rPr>
          <w:rFonts w:cs="Arial"/>
          <w:lang w:val="en-CA"/>
        </w:rPr>
        <w:t xml:space="preserve">, </w:t>
      </w:r>
      <w:r w:rsidR="001276A2" w:rsidRPr="0032157C">
        <w:rPr>
          <w:rFonts w:cs="Arial"/>
          <w:lang w:val="en-CA"/>
        </w:rPr>
        <w:t>we</w:t>
      </w:r>
      <w:r w:rsidR="00D2204B" w:rsidRPr="0032157C">
        <w:rPr>
          <w:rFonts w:cs="Arial"/>
          <w:lang w:val="en-CA"/>
        </w:rPr>
        <w:t xml:space="preserve"> reproduce</w:t>
      </w:r>
      <w:r w:rsidR="00627C45" w:rsidRPr="0032157C">
        <w:rPr>
          <w:rFonts w:cs="Arial"/>
          <w:lang w:val="en-CA"/>
        </w:rPr>
        <w:t xml:space="preserve"> it again</w:t>
      </w:r>
      <w:r w:rsidR="00D2204B" w:rsidRPr="0032157C">
        <w:rPr>
          <w:rFonts w:cs="Arial"/>
          <w:lang w:val="en-CA"/>
        </w:rPr>
        <w:t xml:space="preserve"> </w:t>
      </w:r>
      <w:r w:rsidR="00D842B7" w:rsidRPr="0032157C">
        <w:rPr>
          <w:rFonts w:cs="Arial"/>
          <w:lang w:val="en-CA"/>
        </w:rPr>
        <w:t>in part</w:t>
      </w:r>
      <w:r w:rsidR="00C94BDF" w:rsidRPr="0032157C">
        <w:rPr>
          <w:rFonts w:cs="Arial"/>
          <w:lang w:val="en-CA"/>
        </w:rPr>
        <w:t>:</w:t>
      </w:r>
    </w:p>
    <w:p w14:paraId="01ED3441" w14:textId="740AA312" w:rsidR="00B04A96" w:rsidRPr="0032157C" w:rsidRDefault="00B04A96"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528FC5CA" w14:textId="4468C227" w:rsidR="00C94BDF" w:rsidRPr="0032157C" w:rsidRDefault="00B04A96" w:rsidP="00164CBB">
      <w:pPr>
        <w:pStyle w:val="Citationenretrait"/>
        <w:rPr>
          <w:rFonts w:cs="Arial"/>
          <w:lang w:val="en-CA"/>
        </w:rPr>
      </w:pPr>
      <w:r w:rsidRPr="0032157C">
        <w:rPr>
          <w:rFonts w:cs="Arial"/>
          <w:lang w:val="en-CA"/>
        </w:rPr>
        <w:t>As soon as there are reasonable grounds to believe that a lawyer is a party to a communication, the listening will be interrupted but the recording will continue. Recordings whose listening has thus been interrupted will be sealed by the Service de la surveillance électronique of the Sûreté du Québec and must not be listened to by anyone until I have personally reviewed their content and ruled on the confidential nature of each intercepted communication</w:t>
      </w:r>
      <w:r w:rsidR="00C94BDF" w:rsidRPr="0032157C">
        <w:rPr>
          <w:rFonts w:cs="Arial"/>
          <w:lang w:val="en-CA"/>
        </w:rPr>
        <w:t>.</w:t>
      </w:r>
    </w:p>
    <w:p w14:paraId="0BBF7DCC" w14:textId="3E179EAD" w:rsidR="00B8319E" w:rsidRPr="0032157C" w:rsidRDefault="00B8319E" w:rsidP="00164CBB">
      <w:pPr>
        <w:pStyle w:val="Citationenretrait"/>
        <w:rPr>
          <w:rFonts w:cs="Arial"/>
          <w:color w:val="000000" w:themeColor="text1"/>
          <w:lang w:val="en-CA"/>
        </w:rPr>
      </w:pPr>
      <w:r w:rsidRPr="0032157C">
        <w:rPr>
          <w:rFonts w:cs="Arial"/>
          <w:color w:val="000000" w:themeColor="text1"/>
          <w:lang w:val="en-CA"/>
        </w:rPr>
        <w:t>[…]</w:t>
      </w:r>
    </w:p>
    <w:p w14:paraId="2B2F3262" w14:textId="54C9A1B3" w:rsidR="00B8319E" w:rsidRPr="0032157C" w:rsidRDefault="00985858" w:rsidP="00164CBB">
      <w:pPr>
        <w:pStyle w:val="Citationenretrait"/>
        <w:rPr>
          <w:rFonts w:cs="Arial"/>
          <w:color w:val="000000" w:themeColor="text1"/>
          <w:lang w:val="en-CA"/>
        </w:rPr>
      </w:pPr>
      <w:r w:rsidRPr="0032157C">
        <w:rPr>
          <w:rFonts w:cs="Arial"/>
          <w:color w:val="000000" w:themeColor="text1"/>
          <w:lang w:val="en-CA"/>
        </w:rPr>
        <w:t>The sealing procedure</w:t>
      </w:r>
      <w:r w:rsidR="00B8319E" w:rsidRPr="0032157C">
        <w:rPr>
          <w:rFonts w:cs="Arial"/>
          <w:color w:val="000000" w:themeColor="text1"/>
          <w:lang w:val="en-CA"/>
        </w:rPr>
        <w:t xml:space="preserve"> </w:t>
      </w:r>
      <w:r w:rsidRPr="0032157C">
        <w:rPr>
          <w:rFonts w:cs="Arial"/>
          <w:color w:val="000000" w:themeColor="text1"/>
          <w:lang w:val="en-CA"/>
        </w:rPr>
        <w:t xml:space="preserve">described above shall apply, with such modifications as the circumstances require, </w:t>
      </w:r>
      <w:r w:rsidRPr="0032157C">
        <w:rPr>
          <w:rFonts w:cs="Arial"/>
          <w:color w:val="000000" w:themeColor="text1"/>
          <w:u w:val="single"/>
          <w:lang w:val="en-CA"/>
        </w:rPr>
        <w:t>to any other type of private communication intercepted</w:t>
      </w:r>
      <w:r w:rsidR="001D6326" w:rsidRPr="0032157C">
        <w:rPr>
          <w:rFonts w:cs="Arial"/>
          <w:color w:val="000000" w:themeColor="text1"/>
          <w:lang w:val="en-CA"/>
        </w:rPr>
        <w:t>.</w:t>
      </w:r>
    </w:p>
    <w:p w14:paraId="4E2C2AAB" w14:textId="1B9E5F1B" w:rsidR="00273D9F" w:rsidRPr="0032157C" w:rsidRDefault="00E4686F" w:rsidP="00164CBB">
      <w:pPr>
        <w:pStyle w:val="Citationenretrait"/>
        <w:tabs>
          <w:tab w:val="right" w:pos="8642"/>
        </w:tabs>
        <w:ind w:left="709"/>
        <w:rPr>
          <w:rFonts w:cs="Arial"/>
          <w:lang w:val="en-CA"/>
        </w:rPr>
      </w:pPr>
      <w:r w:rsidRPr="0032157C">
        <w:rPr>
          <w:rFonts w:cs="Arial"/>
          <w:lang w:val="en-CA"/>
        </w:rPr>
        <w:tab/>
      </w:r>
      <w:r w:rsidR="00273D9F" w:rsidRPr="0032157C">
        <w:rPr>
          <w:rFonts w:cs="Arial"/>
          <w:lang w:val="en-CA"/>
        </w:rPr>
        <w:t>[</w:t>
      </w:r>
      <w:r w:rsidR="00985858" w:rsidRPr="0032157C">
        <w:rPr>
          <w:rFonts w:cs="Arial"/>
          <w:lang w:val="en-CA"/>
        </w:rPr>
        <w:t>Emphasis added</w:t>
      </w:r>
      <w:r w:rsidR="00273D9F" w:rsidRPr="0032157C">
        <w:rPr>
          <w:rFonts w:cs="Arial"/>
          <w:lang w:val="en-CA"/>
        </w:rPr>
        <w:t>]</w:t>
      </w:r>
    </w:p>
    <w:p w14:paraId="5EBF158A" w14:textId="7AD5495D" w:rsidR="00F56255" w:rsidRPr="0032157C" w:rsidRDefault="003329D1" w:rsidP="00164CBB">
      <w:pPr>
        <w:pStyle w:val="Paragraphe"/>
        <w:spacing w:line="280" w:lineRule="exact"/>
        <w:rPr>
          <w:rFonts w:cs="Arial"/>
          <w:lang w:val="en-CA"/>
        </w:rPr>
      </w:pPr>
      <w:r w:rsidRPr="0032157C">
        <w:rPr>
          <w:rFonts w:cs="Arial"/>
          <w:lang w:val="en-CA"/>
        </w:rPr>
        <w:t xml:space="preserve">Two aspects of this clause </w:t>
      </w:r>
      <w:r w:rsidR="00D842B7" w:rsidRPr="0032157C">
        <w:rPr>
          <w:rFonts w:cs="Arial"/>
          <w:lang w:val="en-CA"/>
        </w:rPr>
        <w:t>beg attention</w:t>
      </w:r>
      <w:r w:rsidR="00C94BDF" w:rsidRPr="0032157C">
        <w:rPr>
          <w:rFonts w:cs="Arial"/>
          <w:lang w:val="en-CA"/>
        </w:rPr>
        <w:t xml:space="preserve">: </w:t>
      </w:r>
      <w:r w:rsidR="00C94BDF" w:rsidRPr="0032157C">
        <w:rPr>
          <w:rFonts w:cs="Arial"/>
          <w:b/>
          <w:bCs/>
          <w:lang w:val="en-CA"/>
        </w:rPr>
        <w:t>1)</w:t>
      </w:r>
      <w:r w:rsidR="00C94BDF" w:rsidRPr="0032157C">
        <w:rPr>
          <w:rFonts w:cs="Arial"/>
          <w:lang w:val="en-CA"/>
        </w:rPr>
        <w:t xml:space="preserve"> </w:t>
      </w:r>
      <w:r w:rsidRPr="0032157C">
        <w:rPr>
          <w:rFonts w:cs="Arial"/>
          <w:lang w:val="en-CA"/>
        </w:rPr>
        <w:t>Since</w:t>
      </w:r>
      <w:r w:rsidR="00C94BDF"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“the recording will continue” and the clause deals with</w:t>
      </w:r>
      <w:r w:rsidR="00C94BDF"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xml:space="preserve">] “[r]ecordings whose listening has </w:t>
      </w:r>
      <w:r w:rsidRPr="0032157C">
        <w:rPr>
          <w:rFonts w:cs="Arial"/>
          <w:u w:val="single"/>
          <w:lang w:val="en-CA"/>
        </w:rPr>
        <w:t>thus</w:t>
      </w:r>
      <w:r w:rsidRPr="0032157C">
        <w:rPr>
          <w:rFonts w:cs="Arial"/>
          <w:lang w:val="en-CA"/>
        </w:rPr>
        <w:t xml:space="preserve"> been interrupted” </w:t>
      </w:r>
      <w:r w:rsidR="000D737E" w:rsidRPr="0032157C">
        <w:rPr>
          <w:rFonts w:cs="Arial"/>
          <w:lang w:val="en-CA"/>
        </w:rPr>
        <w:t>the inevitable conclusion</w:t>
      </w:r>
      <w:r w:rsidR="00D842B7" w:rsidRPr="0032157C">
        <w:rPr>
          <w:rFonts w:cs="Arial"/>
          <w:lang w:val="en-CA"/>
        </w:rPr>
        <w:t xml:space="preserve"> is</w:t>
      </w:r>
      <w:r w:rsidR="000D737E" w:rsidRPr="0032157C">
        <w:rPr>
          <w:rFonts w:cs="Arial"/>
          <w:lang w:val="en-CA"/>
        </w:rPr>
        <w:t xml:space="preserve"> that </w:t>
      </w:r>
      <w:r w:rsidRPr="0032157C">
        <w:rPr>
          <w:rFonts w:cs="Arial"/>
          <w:lang w:val="en-CA"/>
        </w:rPr>
        <w:t>it necessarily and solely refers to live monitoring, since, in the case of pre-recorded monitoring</w:t>
      </w:r>
      <w:r w:rsidR="00D44C33" w:rsidRPr="0032157C">
        <w:rPr>
          <w:rFonts w:cs="Arial"/>
          <w:lang w:val="en-CA"/>
        </w:rPr>
        <w:t>,</w:t>
      </w:r>
      <w:r w:rsidRPr="0032157C">
        <w:rPr>
          <w:rFonts w:cs="Arial"/>
          <w:lang w:val="en-CA"/>
        </w:rPr>
        <w:t xml:space="preserve"> the recording </w:t>
      </w:r>
      <w:r w:rsidR="00D44C33" w:rsidRPr="0032157C">
        <w:rPr>
          <w:rFonts w:cs="Arial"/>
          <w:lang w:val="en-CA"/>
        </w:rPr>
        <w:t>has</w:t>
      </w:r>
      <w:r w:rsidRPr="0032157C">
        <w:rPr>
          <w:rFonts w:cs="Arial"/>
          <w:lang w:val="en-CA"/>
        </w:rPr>
        <w:t xml:space="preserve"> already ended</w:t>
      </w:r>
      <w:r w:rsidR="00273D9F" w:rsidRPr="0032157C">
        <w:rPr>
          <w:rFonts w:cs="Arial"/>
          <w:lang w:val="en-CA"/>
        </w:rPr>
        <w:t xml:space="preserve">. </w:t>
      </w:r>
      <w:r w:rsidRPr="0032157C">
        <w:rPr>
          <w:rFonts w:cs="Arial"/>
          <w:lang w:val="en-CA"/>
        </w:rPr>
        <w:t>Without of course asserting that that was the intended purpose, the fact remains that</w:t>
      </w:r>
      <w:r w:rsidR="00D44C33" w:rsidRPr="0032157C">
        <w:rPr>
          <w:rFonts w:cs="Arial"/>
          <w:lang w:val="en-CA"/>
        </w:rPr>
        <w:t>,</w:t>
      </w:r>
      <w:r w:rsidRPr="0032157C">
        <w:rPr>
          <w:rFonts w:cs="Arial"/>
          <w:lang w:val="en-CA"/>
        </w:rPr>
        <w:t xml:space="preserve"> literally, it could be understood in that way</w:t>
      </w:r>
      <w:r w:rsidR="00B523F9" w:rsidRPr="0032157C">
        <w:rPr>
          <w:rFonts w:cs="Arial"/>
          <w:lang w:val="en-CA"/>
        </w:rPr>
        <w:t>.</w:t>
      </w:r>
      <w:r w:rsidR="00C94BDF" w:rsidRPr="0032157C">
        <w:rPr>
          <w:rFonts w:cs="Arial"/>
          <w:lang w:val="en-CA"/>
        </w:rPr>
        <w:t xml:space="preserve"> </w:t>
      </w:r>
      <w:r w:rsidR="00C94BDF" w:rsidRPr="0032157C">
        <w:rPr>
          <w:rFonts w:cs="Arial"/>
          <w:b/>
          <w:bCs/>
          <w:lang w:val="en-CA"/>
        </w:rPr>
        <w:t>2)</w:t>
      </w:r>
      <w:r w:rsidR="00C94BDF" w:rsidRPr="0032157C">
        <w:rPr>
          <w:rFonts w:cs="Arial"/>
          <w:lang w:val="en-CA"/>
        </w:rPr>
        <w:t xml:space="preserve"> </w:t>
      </w:r>
      <w:r w:rsidR="00D44C33" w:rsidRPr="0032157C">
        <w:rPr>
          <w:rFonts w:cs="Arial"/>
          <w:lang w:val="en-CA"/>
        </w:rPr>
        <w:t>Moreover, i</w:t>
      </w:r>
      <w:r w:rsidR="000D737E" w:rsidRPr="0032157C">
        <w:rPr>
          <w:rFonts w:cs="Arial"/>
          <w:lang w:val="en-CA"/>
        </w:rPr>
        <w:t xml:space="preserve">t could also be </w:t>
      </w:r>
      <w:r w:rsidR="00D44C33" w:rsidRPr="0032157C">
        <w:rPr>
          <w:rFonts w:cs="Arial"/>
          <w:lang w:val="en-CA"/>
        </w:rPr>
        <w:t>wrong</w:t>
      </w:r>
      <w:r w:rsidR="000D737E" w:rsidRPr="0032157C">
        <w:rPr>
          <w:rFonts w:cs="Arial"/>
          <w:lang w:val="en-CA"/>
        </w:rPr>
        <w:t xml:space="preserve"> to argue that</w:t>
      </w:r>
      <w:r w:rsidR="00B523F9" w:rsidRPr="0032157C">
        <w:rPr>
          <w:rFonts w:cs="Arial"/>
          <w:color w:val="000000" w:themeColor="text1"/>
          <w:lang w:val="en-CA"/>
        </w:rPr>
        <w:t xml:space="preserve"> </w:t>
      </w:r>
      <w:r w:rsidR="000D737E" w:rsidRPr="0032157C">
        <w:rPr>
          <w:rFonts w:cs="Arial"/>
          <w:color w:val="000000" w:themeColor="text1"/>
          <w:u w:val="single"/>
          <w:lang w:val="en-CA"/>
        </w:rPr>
        <w:t>all</w:t>
      </w:r>
      <w:r w:rsidR="00B523F9" w:rsidRPr="0032157C">
        <w:rPr>
          <w:rFonts w:cs="Arial"/>
          <w:color w:val="000000" w:themeColor="text1"/>
          <w:lang w:val="en-CA"/>
        </w:rPr>
        <w:t xml:space="preserve"> </w:t>
      </w:r>
      <w:r w:rsidR="000D737E" w:rsidRPr="0032157C">
        <w:rPr>
          <w:rFonts w:cs="Arial"/>
          <w:lang w:val="en-CA"/>
        </w:rPr>
        <w:t xml:space="preserve">communications were to be sent to the judge, </w:t>
      </w:r>
      <w:r w:rsidR="00A028E6" w:rsidRPr="0032157C">
        <w:rPr>
          <w:rFonts w:cs="Arial"/>
          <w:lang w:val="en-CA"/>
        </w:rPr>
        <w:t xml:space="preserve">whereas </w:t>
      </w:r>
      <w:r w:rsidR="000D737E" w:rsidRPr="0032157C">
        <w:rPr>
          <w:rFonts w:cs="Arial"/>
          <w:lang w:val="en-CA"/>
        </w:rPr>
        <w:t>only those that the police wanted to listen to</w:t>
      </w:r>
      <w:r w:rsidR="00A028E6" w:rsidRPr="0032157C">
        <w:rPr>
          <w:rFonts w:cs="Arial"/>
          <w:lang w:val="en-CA"/>
        </w:rPr>
        <w:t xml:space="preserve"> had to be</w:t>
      </w:r>
      <w:r w:rsidR="00D842B7" w:rsidRPr="0032157C">
        <w:rPr>
          <w:rFonts w:cs="Arial"/>
          <w:lang w:val="en-CA"/>
        </w:rPr>
        <w:t xml:space="preserve"> </w:t>
      </w:r>
      <w:r w:rsidR="000D737E" w:rsidRPr="0032157C">
        <w:rPr>
          <w:rFonts w:cs="Arial"/>
          <w:lang w:val="en-CA"/>
        </w:rPr>
        <w:t xml:space="preserve">since, according to the clause, </w:t>
      </w:r>
      <w:bookmarkStart w:id="22" w:name="_Hlk140034477"/>
      <w:r w:rsidR="000D737E" w:rsidRPr="0032157C">
        <w:rPr>
          <w:rFonts w:cs="Arial"/>
          <w:lang w:val="en-CA"/>
        </w:rPr>
        <w:t xml:space="preserve">they </w:t>
      </w:r>
      <w:r w:rsidR="002F4C5E" w:rsidRPr="0032157C">
        <w:rPr>
          <w:rFonts w:cs="Arial"/>
          <w:lang w:val="en-CA"/>
        </w:rPr>
        <w:t>[</w:t>
      </w:r>
      <w:r w:rsidR="002F4C5E" w:rsidRPr="0032157C">
        <w:rPr>
          <w:rFonts w:cs="Arial"/>
          <w:smallCaps/>
          <w:lang w:val="en-CA"/>
        </w:rPr>
        <w:t>translation</w:t>
      </w:r>
      <w:r w:rsidR="002F4C5E" w:rsidRPr="0032157C">
        <w:rPr>
          <w:rFonts w:cs="Arial"/>
          <w:lang w:val="en-CA"/>
        </w:rPr>
        <w:t xml:space="preserve">] </w:t>
      </w:r>
      <w:r w:rsidR="000D737E" w:rsidRPr="0032157C">
        <w:rPr>
          <w:rFonts w:cs="Arial"/>
          <w:lang w:val="en-CA"/>
        </w:rPr>
        <w:t>“</w:t>
      </w:r>
      <w:r w:rsidR="000D737E" w:rsidRPr="0032157C">
        <w:rPr>
          <w:rFonts w:cs="Arial"/>
          <w:u w:val="single"/>
          <w:lang w:val="en-CA"/>
        </w:rPr>
        <w:t>[were not] not be listened to</w:t>
      </w:r>
      <w:r w:rsidR="000D737E" w:rsidRPr="0032157C">
        <w:rPr>
          <w:rFonts w:cs="Arial"/>
          <w:lang w:val="en-CA"/>
        </w:rPr>
        <w:t xml:space="preserve"> […] </w:t>
      </w:r>
      <w:r w:rsidR="000D737E" w:rsidRPr="0032157C">
        <w:rPr>
          <w:rFonts w:cs="Arial"/>
          <w:u w:val="single"/>
          <w:lang w:val="en-CA"/>
        </w:rPr>
        <w:t>until</w:t>
      </w:r>
      <w:r w:rsidR="000D737E" w:rsidRPr="0032157C">
        <w:rPr>
          <w:rFonts w:cs="Arial"/>
          <w:lang w:val="en-CA"/>
        </w:rPr>
        <w:t xml:space="preserve">” the judge ruled on the confidential nature </w:t>
      </w:r>
      <w:r w:rsidR="002F4C5E" w:rsidRPr="0032157C">
        <w:rPr>
          <w:rFonts w:cs="Arial"/>
          <w:lang w:val="en-CA"/>
        </w:rPr>
        <w:t>[</w:t>
      </w:r>
      <w:r w:rsidR="002F4C5E" w:rsidRPr="0032157C">
        <w:rPr>
          <w:rFonts w:cs="Arial"/>
          <w:smallCaps/>
          <w:lang w:val="en-CA"/>
        </w:rPr>
        <w:t>translation</w:t>
      </w:r>
      <w:r w:rsidR="002F4C5E" w:rsidRPr="0032157C">
        <w:rPr>
          <w:rFonts w:cs="Arial"/>
          <w:lang w:val="en-CA"/>
        </w:rPr>
        <w:t xml:space="preserve">] </w:t>
      </w:r>
      <w:r w:rsidR="000D737E" w:rsidRPr="0032157C">
        <w:rPr>
          <w:rFonts w:cs="Arial"/>
          <w:lang w:val="en-CA"/>
        </w:rPr>
        <w:t>“of each intercepted communication”</w:t>
      </w:r>
      <w:r w:rsidR="003D1CB9" w:rsidRPr="0032157C">
        <w:rPr>
          <w:rFonts w:cs="Arial"/>
          <w:color w:val="000000" w:themeColor="text1"/>
          <w:lang w:val="en-CA"/>
        </w:rPr>
        <w:t xml:space="preserve">. </w:t>
      </w:r>
      <w:bookmarkEnd w:id="22"/>
      <w:r w:rsidR="00A028E6" w:rsidRPr="0032157C">
        <w:rPr>
          <w:rFonts w:cs="Arial"/>
          <w:color w:val="000000" w:themeColor="text1"/>
          <w:lang w:val="en-CA"/>
        </w:rPr>
        <w:t>T</w:t>
      </w:r>
      <w:r w:rsidR="00A028E6" w:rsidRPr="0032157C">
        <w:rPr>
          <w:rFonts w:cs="Arial"/>
          <w:lang w:val="en-CA"/>
        </w:rPr>
        <w:t xml:space="preserve">herefore, </w:t>
      </w:r>
      <w:r w:rsidR="002F4C5E" w:rsidRPr="0032157C">
        <w:rPr>
          <w:rFonts w:cs="Arial"/>
          <w:lang w:val="en-CA"/>
        </w:rPr>
        <w:t>i</w:t>
      </w:r>
      <w:r w:rsidR="000D737E" w:rsidRPr="0032157C">
        <w:rPr>
          <w:rFonts w:cs="Arial"/>
          <w:lang w:val="en-CA"/>
        </w:rPr>
        <w:t xml:space="preserve">t would </w:t>
      </w:r>
      <w:r w:rsidR="00D842B7" w:rsidRPr="0032157C">
        <w:rPr>
          <w:rFonts w:cs="Arial"/>
          <w:lang w:val="en-CA"/>
        </w:rPr>
        <w:t>only</w:t>
      </w:r>
      <w:r w:rsidR="000D737E" w:rsidRPr="0032157C">
        <w:rPr>
          <w:rFonts w:cs="Arial"/>
          <w:lang w:val="en-CA"/>
        </w:rPr>
        <w:t xml:space="preserve"> be those</w:t>
      </w:r>
      <w:r w:rsidR="00A028E6" w:rsidRPr="0032157C">
        <w:rPr>
          <w:rFonts w:cs="Arial"/>
          <w:lang w:val="en-CA"/>
        </w:rPr>
        <w:t xml:space="preserve"> </w:t>
      </w:r>
      <w:r w:rsidR="00D842B7" w:rsidRPr="0032157C">
        <w:rPr>
          <w:rFonts w:cs="Arial"/>
          <w:lang w:val="en-CA"/>
        </w:rPr>
        <w:t xml:space="preserve">communications </w:t>
      </w:r>
      <w:r w:rsidR="000D737E" w:rsidRPr="0032157C">
        <w:rPr>
          <w:rFonts w:cs="Arial"/>
          <w:lang w:val="en-CA"/>
        </w:rPr>
        <w:t>that the police wanted to listen to that had to be sent to the judge</w:t>
      </w:r>
      <w:r w:rsidR="003D1CB9" w:rsidRPr="0032157C">
        <w:rPr>
          <w:rFonts w:cs="Arial"/>
          <w:lang w:val="en-CA"/>
        </w:rPr>
        <w:t xml:space="preserve">. </w:t>
      </w:r>
      <w:r w:rsidR="000D737E" w:rsidRPr="0032157C">
        <w:rPr>
          <w:rFonts w:cs="Arial"/>
          <w:lang w:val="en-CA"/>
        </w:rPr>
        <w:t xml:space="preserve">That would require that the police make a choice, a choice based on the requirements of the investigation, which </w:t>
      </w:r>
      <w:r w:rsidR="00A028E6" w:rsidRPr="0032157C">
        <w:rPr>
          <w:rFonts w:cs="Arial"/>
          <w:lang w:val="en-CA"/>
        </w:rPr>
        <w:t>is what</w:t>
      </w:r>
      <w:r w:rsidR="000D737E" w:rsidRPr="0032157C">
        <w:rPr>
          <w:rFonts w:cs="Arial"/>
          <w:lang w:val="en-CA"/>
        </w:rPr>
        <w:t xml:space="preserve"> the respondents </w:t>
      </w:r>
      <w:r w:rsidR="002F4C5E" w:rsidRPr="0032157C">
        <w:rPr>
          <w:rFonts w:cs="Arial"/>
          <w:lang w:val="en-CA"/>
        </w:rPr>
        <w:t>argue that they improperly did</w:t>
      </w:r>
      <w:r w:rsidR="000D737E" w:rsidRPr="0032157C">
        <w:rPr>
          <w:rFonts w:cs="Arial"/>
          <w:lang w:val="en-CA"/>
        </w:rPr>
        <w:t>.</w:t>
      </w:r>
    </w:p>
    <w:p w14:paraId="70A3C426" w14:textId="3373793C" w:rsidR="00C94BDF" w:rsidRPr="0032157C" w:rsidRDefault="008660A8" w:rsidP="00164CBB">
      <w:pPr>
        <w:pStyle w:val="Paragraphe"/>
        <w:spacing w:line="280" w:lineRule="exact"/>
        <w:rPr>
          <w:rFonts w:cs="Arial"/>
          <w:lang w:val="en-CA"/>
        </w:rPr>
      </w:pPr>
      <w:r w:rsidRPr="0032157C">
        <w:rPr>
          <w:rFonts w:cs="Arial"/>
          <w:color w:val="000000" w:themeColor="text1"/>
          <w:lang w:val="en-CA"/>
        </w:rPr>
        <w:t>To state the obvious,</w:t>
      </w:r>
      <w:r w:rsidR="002E2337" w:rsidRPr="0032157C">
        <w:rPr>
          <w:rFonts w:cs="Arial"/>
          <w:color w:val="000000" w:themeColor="text1"/>
          <w:lang w:val="en-CA"/>
        </w:rPr>
        <w:t xml:space="preserve"> </w:t>
      </w:r>
      <w:r w:rsidR="002F4C5E" w:rsidRPr="0032157C">
        <w:rPr>
          <w:rFonts w:cs="Arial"/>
          <w:color w:val="000000" w:themeColor="text1"/>
          <w:lang w:val="en-CA"/>
        </w:rPr>
        <w:t xml:space="preserve">the words </w:t>
      </w:r>
      <w:r w:rsidR="002F4C5E" w:rsidRPr="0032157C">
        <w:rPr>
          <w:rFonts w:cs="Arial"/>
          <w:lang w:val="en-CA"/>
        </w:rPr>
        <w:t>[</w:t>
      </w:r>
      <w:r w:rsidR="002F4C5E" w:rsidRPr="0032157C">
        <w:rPr>
          <w:rFonts w:cs="Arial"/>
          <w:smallCaps/>
          <w:lang w:val="en-CA"/>
        </w:rPr>
        <w:t>translation</w:t>
      </w:r>
      <w:r w:rsidR="002F4C5E" w:rsidRPr="0032157C">
        <w:rPr>
          <w:rFonts w:cs="Arial"/>
          <w:lang w:val="en-CA"/>
        </w:rPr>
        <w:t>]</w:t>
      </w:r>
      <w:r w:rsidR="002F4C5E" w:rsidRPr="0032157C">
        <w:rPr>
          <w:rFonts w:cs="Arial"/>
          <w:color w:val="000000" w:themeColor="text1"/>
          <w:lang w:val="en-CA"/>
        </w:rPr>
        <w:t xml:space="preserve"> </w:t>
      </w:r>
      <w:r w:rsidR="002F4C5E" w:rsidRPr="0032157C">
        <w:rPr>
          <w:rFonts w:cs="Arial"/>
          <w:lang w:val="en-CA"/>
        </w:rPr>
        <w:t>“of each intercepted communication”</w:t>
      </w:r>
      <w:r w:rsidRPr="0032157C">
        <w:rPr>
          <w:rFonts w:cs="Arial"/>
          <w:lang w:val="en-CA"/>
        </w:rPr>
        <w:t>,</w:t>
      </w:r>
      <w:r w:rsidR="002E2337" w:rsidRPr="0032157C">
        <w:rPr>
          <w:rFonts w:cs="Arial"/>
          <w:color w:val="000000" w:themeColor="text1"/>
          <w:lang w:val="en-CA"/>
        </w:rPr>
        <w:t xml:space="preserve"> </w:t>
      </w:r>
      <w:r w:rsidR="002F4C5E" w:rsidRPr="0032157C">
        <w:rPr>
          <w:rFonts w:cs="Arial"/>
          <w:color w:val="000000" w:themeColor="text1"/>
          <w:lang w:val="en-CA"/>
        </w:rPr>
        <w:t>as well as those</w:t>
      </w:r>
      <w:r w:rsidRPr="0032157C">
        <w:rPr>
          <w:rFonts w:cs="Arial"/>
          <w:color w:val="000000" w:themeColor="text1"/>
          <w:lang w:val="en-CA"/>
        </w:rPr>
        <w:t xml:space="preserve"> found</w:t>
      </w:r>
      <w:r w:rsidR="002F4C5E" w:rsidRPr="0032157C">
        <w:rPr>
          <w:rFonts w:cs="Arial"/>
          <w:color w:val="000000" w:themeColor="text1"/>
          <w:lang w:val="en-CA"/>
        </w:rPr>
        <w:t xml:space="preserve"> in the last paragraph</w:t>
      </w:r>
      <w:r w:rsidRPr="0032157C">
        <w:rPr>
          <w:rFonts w:cs="Arial"/>
          <w:color w:val="000000" w:themeColor="text1"/>
          <w:lang w:val="en-CA"/>
        </w:rPr>
        <w:t>,</w:t>
      </w:r>
      <w:r w:rsidR="002F4C5E" w:rsidRPr="0032157C">
        <w:rPr>
          <w:rFonts w:cs="Arial"/>
          <w:color w:val="000000" w:themeColor="text1"/>
          <w:lang w:val="en-CA"/>
        </w:rPr>
        <w:t xml:space="preserve"> </w:t>
      </w:r>
      <w:r w:rsidRPr="0032157C">
        <w:rPr>
          <w:rFonts w:cs="Arial"/>
          <w:color w:val="000000" w:themeColor="text1"/>
          <w:lang w:val="en-CA"/>
        </w:rPr>
        <w:t>lead to the conclusion</w:t>
      </w:r>
      <w:r w:rsidR="002F4C5E" w:rsidRPr="0032157C">
        <w:rPr>
          <w:rFonts w:cs="Arial"/>
          <w:color w:val="000000" w:themeColor="text1"/>
          <w:lang w:val="en-CA"/>
        </w:rPr>
        <w:t xml:space="preserve">, as the parties argue, that all interceptions were covered and therefore had to be sent to the authorizing judge, including pre-recorded interceptions (in light of the clause’s last paragraph), </w:t>
      </w:r>
      <w:r w:rsidRPr="0032157C">
        <w:rPr>
          <w:rFonts w:cs="Arial"/>
          <w:color w:val="000000" w:themeColor="text1"/>
          <w:lang w:val="en-CA"/>
        </w:rPr>
        <w:t>which</w:t>
      </w:r>
      <w:r w:rsidR="002F4C5E" w:rsidRPr="0032157C">
        <w:rPr>
          <w:rFonts w:cs="Arial"/>
          <w:color w:val="000000" w:themeColor="text1"/>
          <w:lang w:val="en-CA"/>
        </w:rPr>
        <w:t xml:space="preserve"> is obviously consistent with the very nature of wiretapping, </w:t>
      </w:r>
      <w:r w:rsidRPr="0032157C">
        <w:rPr>
          <w:rFonts w:cs="Arial"/>
          <w:color w:val="000000" w:themeColor="text1"/>
          <w:lang w:val="en-CA"/>
        </w:rPr>
        <w:t xml:space="preserve">that is </w:t>
      </w:r>
      <w:r w:rsidR="002F4C5E" w:rsidRPr="0032157C">
        <w:rPr>
          <w:rFonts w:cs="Arial"/>
          <w:color w:val="000000" w:themeColor="text1"/>
          <w:lang w:val="en-CA"/>
        </w:rPr>
        <w:t>generally conducted on a delayed basis</w:t>
      </w:r>
      <w:r w:rsidR="001D6326" w:rsidRPr="0032157C">
        <w:rPr>
          <w:rFonts w:cs="Arial"/>
          <w:color w:val="000000" w:themeColor="text1"/>
          <w:lang w:val="en-CA"/>
        </w:rPr>
        <w:t xml:space="preserve">. </w:t>
      </w:r>
      <w:r w:rsidR="002F4C5E" w:rsidRPr="0032157C">
        <w:rPr>
          <w:rFonts w:cs="Arial"/>
          <w:color w:val="000000" w:themeColor="text1"/>
          <w:lang w:val="en-CA"/>
        </w:rPr>
        <w:t>In reality, that is not the issue</w:t>
      </w:r>
      <w:r w:rsidRPr="0032157C">
        <w:rPr>
          <w:rFonts w:cs="Arial"/>
          <w:color w:val="000000" w:themeColor="text1"/>
          <w:lang w:val="en-CA"/>
        </w:rPr>
        <w:t>,</w:t>
      </w:r>
      <w:r w:rsidR="002F4C5E" w:rsidRPr="0032157C">
        <w:rPr>
          <w:rFonts w:cs="Arial"/>
          <w:color w:val="000000" w:themeColor="text1"/>
          <w:lang w:val="en-CA"/>
        </w:rPr>
        <w:t xml:space="preserve"> however</w:t>
      </w:r>
      <w:r w:rsidR="003D1CB9" w:rsidRPr="0032157C">
        <w:rPr>
          <w:rFonts w:cs="Arial"/>
          <w:color w:val="000000" w:themeColor="text1"/>
          <w:lang w:val="en-CA"/>
        </w:rPr>
        <w:t xml:space="preserve">. </w:t>
      </w:r>
      <w:r w:rsidR="002F4C5E" w:rsidRPr="0032157C">
        <w:rPr>
          <w:rFonts w:cs="Arial"/>
          <w:color w:val="000000" w:themeColor="text1"/>
          <w:lang w:val="en-CA"/>
        </w:rPr>
        <w:t>This exercise shows, rather,</w:t>
      </w:r>
      <w:r w:rsidR="00885742" w:rsidRPr="0032157C">
        <w:rPr>
          <w:rFonts w:cs="Arial"/>
          <w:color w:val="000000" w:themeColor="text1"/>
          <w:lang w:val="en-CA"/>
        </w:rPr>
        <w:t xml:space="preserve"> the clause’s </w:t>
      </w:r>
      <w:r w:rsidR="00620563" w:rsidRPr="0032157C">
        <w:rPr>
          <w:rFonts w:cs="Arial"/>
          <w:color w:val="000000" w:themeColor="text1"/>
          <w:lang w:val="en-CA"/>
        </w:rPr>
        <w:t xml:space="preserve">sheer </w:t>
      </w:r>
      <w:r w:rsidR="00885742" w:rsidRPr="0032157C">
        <w:rPr>
          <w:rFonts w:cs="Arial"/>
          <w:color w:val="000000" w:themeColor="text1"/>
          <w:lang w:val="en-CA"/>
        </w:rPr>
        <w:t xml:space="preserve">ambiguity and the distinct possibility that the police simply made a mistake </w:t>
      </w:r>
      <w:r w:rsidR="009E7F17" w:rsidRPr="0032157C">
        <w:rPr>
          <w:rFonts w:cs="Arial"/>
          <w:color w:val="000000" w:themeColor="text1"/>
          <w:lang w:val="en-CA"/>
        </w:rPr>
        <w:t>in</w:t>
      </w:r>
      <w:r w:rsidR="00885742" w:rsidRPr="0032157C">
        <w:rPr>
          <w:rFonts w:cs="Arial"/>
          <w:color w:val="000000" w:themeColor="text1"/>
          <w:lang w:val="en-CA"/>
        </w:rPr>
        <w:t xml:space="preserve"> interpreting</w:t>
      </w:r>
      <w:r w:rsidR="009E7F17" w:rsidRPr="0032157C">
        <w:rPr>
          <w:rFonts w:cs="Arial"/>
          <w:color w:val="000000" w:themeColor="text1"/>
          <w:lang w:val="en-CA"/>
        </w:rPr>
        <w:t xml:space="preserve"> it</w:t>
      </w:r>
      <w:r w:rsidR="00885742" w:rsidRPr="0032157C">
        <w:rPr>
          <w:rFonts w:cs="Arial"/>
          <w:color w:val="000000" w:themeColor="text1"/>
          <w:lang w:val="en-CA"/>
        </w:rPr>
        <w:t xml:space="preserve"> </w:t>
      </w:r>
      <w:r w:rsidR="009E7F17" w:rsidRPr="0032157C">
        <w:rPr>
          <w:rFonts w:cs="Arial"/>
          <w:color w:val="000000" w:themeColor="text1"/>
          <w:lang w:val="en-CA"/>
        </w:rPr>
        <w:t>at</w:t>
      </w:r>
      <w:r w:rsidR="00885742" w:rsidRPr="0032157C">
        <w:rPr>
          <w:rFonts w:cs="Arial"/>
          <w:color w:val="000000" w:themeColor="text1"/>
          <w:lang w:val="en-CA"/>
        </w:rPr>
        <w:t xml:space="preserve"> </w:t>
      </w:r>
      <w:r w:rsidR="009E7F17" w:rsidRPr="0032157C">
        <w:rPr>
          <w:rFonts w:cs="Arial"/>
          <w:color w:val="000000" w:themeColor="text1"/>
          <w:lang w:val="en-CA"/>
        </w:rPr>
        <w:t xml:space="preserve">the </w:t>
      </w:r>
      <w:r w:rsidR="000C44D0" w:rsidRPr="0032157C">
        <w:rPr>
          <w:rFonts w:cs="Arial"/>
          <w:color w:val="000000" w:themeColor="text1"/>
          <w:lang w:val="en-CA"/>
        </w:rPr>
        <w:t>outset</w:t>
      </w:r>
      <w:r w:rsidR="00885742" w:rsidRPr="0032157C">
        <w:rPr>
          <w:rFonts w:cs="Arial"/>
          <w:color w:val="000000" w:themeColor="text1"/>
          <w:lang w:val="en-CA"/>
        </w:rPr>
        <w:t>, thus</w:t>
      </w:r>
      <w:r w:rsidR="009E7F17" w:rsidRPr="0032157C">
        <w:rPr>
          <w:rFonts w:cs="Arial"/>
          <w:color w:val="000000" w:themeColor="text1"/>
          <w:lang w:val="en-CA"/>
        </w:rPr>
        <w:t xml:space="preserve"> eliminating </w:t>
      </w:r>
      <w:r w:rsidR="00885742" w:rsidRPr="0032157C">
        <w:rPr>
          <w:rFonts w:cs="Arial"/>
          <w:color w:val="000000" w:themeColor="text1"/>
          <w:lang w:val="en-CA"/>
        </w:rPr>
        <w:t xml:space="preserve">any likelihood of gross negligence and bad faith </w:t>
      </w:r>
      <w:r w:rsidR="009E7F17" w:rsidRPr="0032157C">
        <w:rPr>
          <w:rFonts w:cs="Arial"/>
          <w:color w:val="000000" w:themeColor="text1"/>
          <w:lang w:val="en-CA"/>
        </w:rPr>
        <w:t>on that matter</w:t>
      </w:r>
      <w:r w:rsidR="00885742" w:rsidRPr="0032157C">
        <w:rPr>
          <w:rFonts w:cs="Arial"/>
          <w:color w:val="000000" w:themeColor="text1"/>
          <w:lang w:val="en-CA"/>
        </w:rPr>
        <w:t>, as the respondents argue and as the judge evidently found</w:t>
      </w:r>
      <w:r w:rsidR="00FA5481" w:rsidRPr="0032157C">
        <w:rPr>
          <w:rFonts w:cs="Arial"/>
          <w:lang w:val="en-CA"/>
        </w:rPr>
        <w:t xml:space="preserve">. </w:t>
      </w:r>
      <w:r w:rsidR="00885742" w:rsidRPr="0032157C">
        <w:rPr>
          <w:rFonts w:cs="Arial"/>
          <w:lang w:val="en-CA"/>
        </w:rPr>
        <w:t>Indeed, the latter was of the view that, according to the clause, all communications involving a lawyer had to be delivered to the authorizing judge</w:t>
      </w:r>
      <w:r w:rsidR="009E7F17" w:rsidRPr="0032157C">
        <w:rPr>
          <w:rFonts w:cs="Arial"/>
          <w:lang w:val="en-CA"/>
        </w:rPr>
        <w:t>, such that the police had willfully failed to comply with it</w:t>
      </w:r>
      <w:r w:rsidR="00FA5481" w:rsidRPr="0032157C">
        <w:rPr>
          <w:rFonts w:cs="Arial"/>
          <w:lang w:val="en-CA"/>
        </w:rPr>
        <w:t xml:space="preserve">. </w:t>
      </w:r>
      <w:r w:rsidR="00885742" w:rsidRPr="0032157C">
        <w:rPr>
          <w:rFonts w:cs="Arial"/>
          <w:lang w:val="en-CA"/>
        </w:rPr>
        <w:t xml:space="preserve">Yet, we know that investigators believed the </w:t>
      </w:r>
      <w:r w:rsidR="009E7F17" w:rsidRPr="0032157C">
        <w:rPr>
          <w:rFonts w:cs="Arial"/>
          <w:lang w:val="en-CA"/>
        </w:rPr>
        <w:t>opposite</w:t>
      </w:r>
      <w:r w:rsidR="00885742" w:rsidRPr="0032157C">
        <w:rPr>
          <w:rFonts w:cs="Arial"/>
          <w:lang w:val="en-CA"/>
        </w:rPr>
        <w:t xml:space="preserve"> at first before concluding otherwise in May</w:t>
      </w:r>
      <w:r w:rsidR="006E39C2" w:rsidRPr="0032157C">
        <w:rPr>
          <w:rFonts w:cs="Arial"/>
          <w:lang w:val="en-CA"/>
        </w:rPr>
        <w:t xml:space="preserve"> 2016, </w:t>
      </w:r>
      <w:r w:rsidR="00885742" w:rsidRPr="0032157C">
        <w:rPr>
          <w:rFonts w:cs="Arial"/>
          <w:lang w:val="en-CA"/>
        </w:rPr>
        <w:t>following discussions with agents</w:t>
      </w:r>
      <w:r w:rsidR="00F67D89" w:rsidRPr="0032157C">
        <w:rPr>
          <w:rFonts w:cs="Arial"/>
          <w:lang w:val="en-CA"/>
        </w:rPr>
        <w:t xml:space="preserve">. </w:t>
      </w:r>
      <w:r w:rsidR="00885742" w:rsidRPr="0032157C">
        <w:rPr>
          <w:rFonts w:cs="Arial"/>
          <w:lang w:val="en-CA"/>
        </w:rPr>
        <w:t>Never, in the</w:t>
      </w:r>
      <w:r w:rsidR="000756EF" w:rsidRPr="0032157C">
        <w:rPr>
          <w:rFonts w:cs="Arial"/>
          <w:lang w:val="en-CA"/>
        </w:rPr>
        <w:t xml:space="preserve"> Marcil</w:t>
      </w:r>
      <w:r w:rsidR="00885742" w:rsidRPr="0032157C">
        <w:rPr>
          <w:rFonts w:cs="Arial"/>
          <w:lang w:val="en-CA"/>
        </w:rPr>
        <w:t xml:space="preserve"> </w:t>
      </w:r>
      <w:r w:rsidR="00620563" w:rsidRPr="0032157C">
        <w:rPr>
          <w:rFonts w:cs="Arial"/>
          <w:lang w:val="en-CA"/>
        </w:rPr>
        <w:t>j</w:t>
      </w:r>
      <w:r w:rsidR="00885742" w:rsidRPr="0032157C">
        <w:rPr>
          <w:rFonts w:cs="Arial"/>
          <w:lang w:val="en-CA"/>
        </w:rPr>
        <w:t>udgment</w:t>
      </w:r>
      <w:r w:rsidR="000756EF" w:rsidRPr="0032157C">
        <w:rPr>
          <w:rFonts w:cs="Arial"/>
          <w:lang w:val="en-CA"/>
        </w:rPr>
        <w:t xml:space="preserve">, </w:t>
      </w:r>
      <w:r w:rsidR="00885742" w:rsidRPr="0032157C">
        <w:rPr>
          <w:rFonts w:cs="Arial"/>
          <w:lang w:val="en-CA"/>
        </w:rPr>
        <w:t xml:space="preserve">did the judge </w:t>
      </w:r>
      <w:r w:rsidR="009E7F17" w:rsidRPr="0032157C">
        <w:rPr>
          <w:rFonts w:cs="Arial"/>
          <w:lang w:val="en-CA"/>
        </w:rPr>
        <w:t>contemplate</w:t>
      </w:r>
      <w:r w:rsidR="00885742" w:rsidRPr="0032157C">
        <w:rPr>
          <w:rFonts w:cs="Arial"/>
          <w:lang w:val="en-CA"/>
        </w:rPr>
        <w:t xml:space="preserve"> the possibility of an error </w:t>
      </w:r>
      <w:r w:rsidR="004F2664" w:rsidRPr="0032157C">
        <w:rPr>
          <w:rFonts w:cs="Arial"/>
          <w:lang w:val="en-CA"/>
        </w:rPr>
        <w:t xml:space="preserve">made </w:t>
      </w:r>
      <w:r w:rsidR="00885742" w:rsidRPr="0032157C">
        <w:rPr>
          <w:rFonts w:cs="Arial"/>
          <w:lang w:val="en-CA"/>
        </w:rPr>
        <w:t>in good faith before making a finding of gross negligence and even bad faith on the part of police who</w:t>
      </w:r>
      <w:r w:rsidR="009602EF" w:rsidRPr="0032157C">
        <w:rPr>
          <w:rFonts w:cs="Arial"/>
          <w:lang w:val="en-CA"/>
        </w:rPr>
        <w:t>, in her words,</w:t>
      </w:r>
      <w:r w:rsidR="00885742" w:rsidRPr="0032157C">
        <w:rPr>
          <w:rFonts w:cs="Arial"/>
          <w:lang w:val="en-CA"/>
        </w:rPr>
        <w:t xml:space="preserve"> [</w:t>
      </w:r>
      <w:r w:rsidR="00885742" w:rsidRPr="0032157C">
        <w:rPr>
          <w:rFonts w:cs="Arial"/>
          <w:smallCaps/>
          <w:lang w:val="en-CA"/>
        </w:rPr>
        <w:t>translation</w:t>
      </w:r>
      <w:r w:rsidR="00885742" w:rsidRPr="0032157C">
        <w:rPr>
          <w:rFonts w:cs="Arial"/>
          <w:lang w:val="en-CA"/>
        </w:rPr>
        <w:t>] “knowingly” violated the terms of the clause</w:t>
      </w:r>
      <w:r w:rsidR="004C1BE8" w:rsidRPr="0032157C">
        <w:rPr>
          <w:rFonts w:cs="Arial"/>
          <w:lang w:val="en-CA"/>
        </w:rPr>
        <w:t>:</w:t>
      </w:r>
    </w:p>
    <w:p w14:paraId="658EBAF1" w14:textId="5F40C5B0" w:rsidR="00AB5A70" w:rsidRPr="0032157C" w:rsidRDefault="00AB5A70" w:rsidP="00164CBB">
      <w:pPr>
        <w:pStyle w:val="Citationenretrait"/>
        <w:tabs>
          <w:tab w:val="left" w:pos="1418"/>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6481753A" w14:textId="07CA8EE1" w:rsidR="00F67D89" w:rsidRPr="0032157C" w:rsidRDefault="00F67D89" w:rsidP="00164CBB">
      <w:pPr>
        <w:pStyle w:val="Citationenretrait"/>
        <w:tabs>
          <w:tab w:val="left" w:pos="1418"/>
        </w:tabs>
        <w:rPr>
          <w:rFonts w:cs="Arial"/>
          <w:lang w:val="en-CA"/>
        </w:rPr>
      </w:pPr>
      <w:r w:rsidRPr="0032157C">
        <w:rPr>
          <w:rFonts w:cs="Arial"/>
          <w:lang w:val="en-CA"/>
        </w:rPr>
        <w:t xml:space="preserve">[98] </w:t>
      </w:r>
      <w:r w:rsidR="00C73323" w:rsidRPr="0032157C">
        <w:rPr>
          <w:rFonts w:cs="Arial"/>
          <w:lang w:val="en-CA"/>
        </w:rPr>
        <w:tab/>
      </w:r>
      <w:r w:rsidR="00AB5A70" w:rsidRPr="0032157C">
        <w:rPr>
          <w:rFonts w:cs="Arial"/>
          <w:lang w:val="en-CA"/>
        </w:rPr>
        <w:t>In the Court's opinion, the crux of the matter lies in UPAC's breach of the authorizing judge's order, which was</w:t>
      </w:r>
      <w:r w:rsidR="00620563" w:rsidRPr="0032157C">
        <w:rPr>
          <w:rFonts w:cs="Arial"/>
          <w:lang w:val="en-CA"/>
        </w:rPr>
        <w:t xml:space="preserve"> in fact</w:t>
      </w:r>
      <w:r w:rsidR="00AB5A70" w:rsidRPr="0032157C">
        <w:rPr>
          <w:rFonts w:cs="Arial"/>
          <w:lang w:val="en-CA"/>
        </w:rPr>
        <w:t xml:space="preserve"> clearly set out in the wiretap warrant under the heading </w:t>
      </w:r>
      <w:r w:rsidR="005D41A6" w:rsidRPr="0032157C">
        <w:rPr>
          <w:rFonts w:cs="Arial"/>
          <w:lang w:val="en-CA"/>
        </w:rPr>
        <w:t>[</w:t>
      </w:r>
      <w:r w:rsidR="005D41A6" w:rsidRPr="0032157C">
        <w:rPr>
          <w:rFonts w:cs="Arial"/>
          <w:smallCaps/>
          <w:lang w:val="en-CA"/>
        </w:rPr>
        <w:t>translation</w:t>
      </w:r>
      <w:r w:rsidR="005D41A6" w:rsidRPr="0032157C">
        <w:rPr>
          <w:rFonts w:cs="Arial"/>
          <w:lang w:val="en-CA"/>
        </w:rPr>
        <w:t xml:space="preserve">] </w:t>
      </w:r>
      <w:r w:rsidR="00AB5A70" w:rsidRPr="0032157C">
        <w:rPr>
          <w:rFonts w:cs="Arial"/>
          <w:lang w:val="en-CA"/>
        </w:rPr>
        <w:t>“</w:t>
      </w:r>
      <w:r w:rsidR="00AB5A70" w:rsidRPr="0032157C">
        <w:rPr>
          <w:rFonts w:cs="Arial"/>
          <w:i/>
          <w:iCs/>
          <w:lang w:val="en-CA"/>
        </w:rPr>
        <w:t>Terms for safeguarding solicitor-client privilege</w:t>
      </w:r>
      <w:r w:rsidR="00AB5A70" w:rsidRPr="0032157C">
        <w:rPr>
          <w:rFonts w:cs="Arial"/>
          <w:lang w:val="en-CA"/>
        </w:rPr>
        <w:t>”</w:t>
      </w:r>
      <w:r w:rsidRPr="0032157C">
        <w:rPr>
          <w:rFonts w:cs="Arial"/>
          <w:lang w:val="en-CA"/>
        </w:rPr>
        <w:t>.</w:t>
      </w:r>
    </w:p>
    <w:p w14:paraId="5B4C859C" w14:textId="48EC1104" w:rsidR="004C1BE8" w:rsidRPr="0032157C" w:rsidRDefault="00AB5A70" w:rsidP="00164CBB">
      <w:pPr>
        <w:pStyle w:val="Citationenretrait"/>
        <w:tabs>
          <w:tab w:val="left" w:pos="1418"/>
        </w:tabs>
        <w:rPr>
          <w:rFonts w:cs="Arial"/>
          <w:lang w:val="en-CA"/>
        </w:rPr>
      </w:pPr>
      <w:r w:rsidRPr="0032157C">
        <w:rPr>
          <w:rFonts w:cs="Arial"/>
          <w:lang w:val="en-CA"/>
        </w:rPr>
        <w:t xml:space="preserve">[99] According to </w:t>
      </w:r>
      <w:r w:rsidR="00620563" w:rsidRPr="0032157C">
        <w:rPr>
          <w:rFonts w:cs="Arial"/>
          <w:lang w:val="en-CA"/>
        </w:rPr>
        <w:t>witnesses’</w:t>
      </w:r>
      <w:r w:rsidRPr="0032157C">
        <w:rPr>
          <w:rFonts w:cs="Arial"/>
          <w:lang w:val="en-CA"/>
        </w:rPr>
        <w:t xml:space="preserve"> testimony, this was done knowingly</w:t>
      </w:r>
      <w:r w:rsidR="00F67D89" w:rsidRPr="0032157C">
        <w:rPr>
          <w:rFonts w:cs="Arial"/>
          <w:lang w:val="en-CA"/>
        </w:rPr>
        <w:t>.</w:t>
      </w:r>
    </w:p>
    <w:p w14:paraId="114FF62E" w14:textId="094F5317" w:rsidR="00F67D89" w:rsidRPr="0032157C" w:rsidRDefault="00F67D89" w:rsidP="00164CBB">
      <w:pPr>
        <w:pStyle w:val="Citationenretrait"/>
        <w:tabs>
          <w:tab w:val="left" w:pos="1418"/>
        </w:tabs>
        <w:rPr>
          <w:rFonts w:cs="Arial"/>
          <w:lang w:val="en-CA"/>
        </w:rPr>
      </w:pPr>
      <w:r w:rsidRPr="0032157C">
        <w:rPr>
          <w:rFonts w:cs="Arial"/>
          <w:lang w:val="en-CA"/>
        </w:rPr>
        <w:t>[…]</w:t>
      </w:r>
    </w:p>
    <w:p w14:paraId="43333CDF" w14:textId="1C0E5694" w:rsidR="00F67D89" w:rsidRPr="0032157C" w:rsidRDefault="00F67D89" w:rsidP="00164CBB">
      <w:pPr>
        <w:pStyle w:val="Citationenretrait"/>
        <w:tabs>
          <w:tab w:val="left" w:pos="1418"/>
        </w:tabs>
        <w:rPr>
          <w:rFonts w:cs="Arial"/>
          <w:lang w:val="en-CA"/>
        </w:rPr>
      </w:pPr>
      <w:r w:rsidRPr="0032157C">
        <w:rPr>
          <w:rFonts w:cs="Arial"/>
          <w:lang w:val="en-CA"/>
        </w:rPr>
        <w:t xml:space="preserve">[103] </w:t>
      </w:r>
      <w:r w:rsidR="00C73323" w:rsidRPr="0032157C">
        <w:rPr>
          <w:rFonts w:cs="Arial"/>
          <w:lang w:val="en-CA"/>
        </w:rPr>
        <w:tab/>
      </w:r>
      <w:r w:rsidR="00AB5A70" w:rsidRPr="0032157C">
        <w:rPr>
          <w:rFonts w:cs="Arial"/>
          <w:lang w:val="en-CA"/>
        </w:rPr>
        <w:t xml:space="preserve">Police officers, UPAC investigators, team leaders, captains and superiors who did not comply with a judge's order </w:t>
      </w:r>
      <w:r w:rsidR="00620563" w:rsidRPr="0032157C">
        <w:rPr>
          <w:rFonts w:cs="Arial"/>
          <w:lang w:val="en-CA"/>
        </w:rPr>
        <w:t>in order to pick and choose their evidence, sort it out, make their case in an editorial fashion, for the purposes they were seeking</w:t>
      </w:r>
      <w:r w:rsidR="00AB5A70" w:rsidRPr="0032157C">
        <w:rPr>
          <w:rFonts w:cs="Arial"/>
          <w:lang w:val="en-CA"/>
        </w:rPr>
        <w:t>, this cannot be tolerated</w:t>
      </w:r>
      <w:r w:rsidRPr="0032157C">
        <w:rPr>
          <w:rFonts w:cs="Arial"/>
          <w:lang w:val="en-CA"/>
        </w:rPr>
        <w:t>.</w:t>
      </w:r>
    </w:p>
    <w:p w14:paraId="7B7626BF" w14:textId="72B3A73C" w:rsidR="00F67D89" w:rsidRPr="0032157C" w:rsidRDefault="00F67D89" w:rsidP="00164CBB">
      <w:pPr>
        <w:pStyle w:val="Citationenretrait"/>
        <w:tabs>
          <w:tab w:val="left" w:pos="1418"/>
        </w:tabs>
        <w:rPr>
          <w:rFonts w:cs="Arial"/>
          <w:lang w:val="en-CA"/>
        </w:rPr>
      </w:pPr>
      <w:r w:rsidRPr="0032157C">
        <w:rPr>
          <w:rFonts w:cs="Arial"/>
          <w:lang w:val="en-CA"/>
        </w:rPr>
        <w:t>[…]</w:t>
      </w:r>
    </w:p>
    <w:p w14:paraId="71239A16" w14:textId="6FDE34C5" w:rsidR="00F67D89" w:rsidRPr="0032157C" w:rsidRDefault="00F67D89" w:rsidP="00164CBB">
      <w:pPr>
        <w:pStyle w:val="Citationenretrait"/>
        <w:tabs>
          <w:tab w:val="left" w:pos="1418"/>
        </w:tabs>
        <w:rPr>
          <w:rFonts w:cs="Arial"/>
          <w:lang w:val="en-CA"/>
        </w:rPr>
      </w:pPr>
      <w:r w:rsidRPr="0032157C">
        <w:rPr>
          <w:rFonts w:cs="Arial"/>
          <w:lang w:val="en-CA"/>
        </w:rPr>
        <w:t xml:space="preserve">[106] </w:t>
      </w:r>
      <w:r w:rsidR="00C73323" w:rsidRPr="0032157C">
        <w:rPr>
          <w:rFonts w:cs="Arial"/>
          <w:lang w:val="en-CA"/>
        </w:rPr>
        <w:tab/>
      </w:r>
      <w:r w:rsidR="00AB5A70" w:rsidRPr="0032157C">
        <w:rPr>
          <w:rFonts w:cs="Arial"/>
          <w:lang w:val="en-CA"/>
        </w:rPr>
        <w:t xml:space="preserve">This was not a snap decision, made by a police officer in the heat of the moment. These were concerted, ongoing acts involving several levels of decision-making, from which emanated the instruction not to send everything to the judge, in other words to </w:t>
      </w:r>
      <w:r w:rsidR="00156D94" w:rsidRPr="0032157C">
        <w:rPr>
          <w:rFonts w:cs="Arial"/>
          <w:lang w:val="en-CA"/>
        </w:rPr>
        <w:t>disobey</w:t>
      </w:r>
      <w:r w:rsidR="00AB5A70" w:rsidRPr="0032157C">
        <w:rPr>
          <w:rFonts w:cs="Arial"/>
          <w:lang w:val="en-CA"/>
        </w:rPr>
        <w:t xml:space="preserve"> his order. For others, it was a matter of laxity and negligence</w:t>
      </w:r>
      <w:r w:rsidRPr="0032157C">
        <w:rPr>
          <w:rFonts w:cs="Arial"/>
          <w:lang w:val="en-CA"/>
        </w:rPr>
        <w:t>.</w:t>
      </w:r>
    </w:p>
    <w:p w14:paraId="35DFE4AA" w14:textId="42EA7FCD" w:rsidR="00F67D89" w:rsidRPr="0032157C" w:rsidRDefault="00F67D89" w:rsidP="00164CBB">
      <w:pPr>
        <w:pStyle w:val="Citationenretrait"/>
        <w:tabs>
          <w:tab w:val="left" w:pos="1418"/>
        </w:tabs>
        <w:rPr>
          <w:rFonts w:cs="Arial"/>
          <w:lang w:val="en-CA"/>
        </w:rPr>
      </w:pPr>
      <w:r w:rsidRPr="0032157C">
        <w:rPr>
          <w:rFonts w:cs="Arial"/>
          <w:lang w:val="en-CA"/>
        </w:rPr>
        <w:t xml:space="preserve">[107] </w:t>
      </w:r>
      <w:r w:rsidR="00C73323" w:rsidRPr="0032157C">
        <w:rPr>
          <w:rFonts w:cs="Arial"/>
          <w:lang w:val="en-CA"/>
        </w:rPr>
        <w:tab/>
      </w:r>
      <w:r w:rsidR="00AB5A70" w:rsidRPr="0032157C">
        <w:rPr>
          <w:rFonts w:cs="Arial"/>
          <w:lang w:val="en-CA"/>
        </w:rPr>
        <w:t xml:space="preserve">The </w:t>
      </w:r>
      <w:r w:rsidR="00156D94" w:rsidRPr="0032157C">
        <w:rPr>
          <w:rFonts w:cs="Arial"/>
          <w:lang w:val="en-CA"/>
        </w:rPr>
        <w:t>Court</w:t>
      </w:r>
      <w:r w:rsidR="00AB5A70" w:rsidRPr="0032157C">
        <w:rPr>
          <w:rFonts w:cs="Arial"/>
          <w:lang w:val="en-CA"/>
        </w:rPr>
        <w:t xml:space="preserve"> cannot continue </w:t>
      </w:r>
      <w:r w:rsidR="00156D94" w:rsidRPr="0032157C">
        <w:rPr>
          <w:rFonts w:cs="Arial"/>
          <w:lang w:val="en-CA"/>
        </w:rPr>
        <w:t xml:space="preserve">the </w:t>
      </w:r>
      <w:r w:rsidR="00AB5A70" w:rsidRPr="0032157C">
        <w:rPr>
          <w:rFonts w:cs="Arial"/>
          <w:lang w:val="en-CA"/>
        </w:rPr>
        <w:t xml:space="preserve">proceedings after such a finding. The police investigation is vitiated. The evidence heard </w:t>
      </w:r>
      <w:r w:rsidR="00156D94" w:rsidRPr="0032157C">
        <w:rPr>
          <w:rFonts w:cs="Arial"/>
          <w:lang w:val="en-CA"/>
        </w:rPr>
        <w:t>undermines any</w:t>
      </w:r>
      <w:r w:rsidR="00AB5A70" w:rsidRPr="0032157C">
        <w:rPr>
          <w:rFonts w:cs="Arial"/>
          <w:lang w:val="en-CA"/>
        </w:rPr>
        <w:t xml:space="preserve"> confidence in the rest of the investigation</w:t>
      </w:r>
      <w:r w:rsidR="00B91112" w:rsidRPr="0032157C">
        <w:rPr>
          <w:rFonts w:cs="Arial"/>
          <w:lang w:val="en-CA"/>
        </w:rPr>
        <w:t>.</w:t>
      </w:r>
    </w:p>
    <w:p w14:paraId="2EA08170" w14:textId="4F6B3573" w:rsidR="00F975F2" w:rsidRPr="0032157C" w:rsidRDefault="00156D94" w:rsidP="00164CBB">
      <w:pPr>
        <w:pStyle w:val="Paragraphe"/>
        <w:spacing w:line="280" w:lineRule="exact"/>
        <w:rPr>
          <w:rFonts w:cs="Arial"/>
          <w:lang w:val="en-CA"/>
        </w:rPr>
      </w:pPr>
      <w:r w:rsidRPr="0032157C">
        <w:rPr>
          <w:rFonts w:cs="Arial"/>
          <w:lang w:val="en-CA"/>
        </w:rPr>
        <w:t xml:space="preserve">It was an error of law to fail to consider all of the evidence, including, in the instant case, the protection clause’s ambiguity, </w:t>
      </w:r>
      <w:r w:rsidR="00771D9A" w:rsidRPr="0032157C">
        <w:rPr>
          <w:rFonts w:cs="Arial"/>
          <w:lang w:val="en-CA"/>
        </w:rPr>
        <w:t>thereby reducing</w:t>
      </w:r>
      <w:r w:rsidRPr="0032157C">
        <w:rPr>
          <w:rFonts w:cs="Arial"/>
          <w:lang w:val="en-CA"/>
        </w:rPr>
        <w:t xml:space="preserve"> the </w:t>
      </w:r>
      <w:r w:rsidR="00471E3A" w:rsidRPr="0032157C">
        <w:rPr>
          <w:rFonts w:cs="Arial"/>
          <w:lang w:val="en-CA"/>
        </w:rPr>
        <w:t>magnitude</w:t>
      </w:r>
      <w:r w:rsidRPr="0032157C">
        <w:rPr>
          <w:rFonts w:cs="Arial"/>
          <w:lang w:val="en-CA"/>
        </w:rPr>
        <w:t xml:space="preserve"> </w:t>
      </w:r>
      <w:r w:rsidR="00620563" w:rsidRPr="0032157C">
        <w:rPr>
          <w:rFonts w:cs="Arial"/>
          <w:lang w:val="en-CA"/>
        </w:rPr>
        <w:t>of the blame cast</w:t>
      </w:r>
      <w:r w:rsidR="00BC59BD" w:rsidRPr="0032157C">
        <w:rPr>
          <w:rFonts w:cs="Arial"/>
          <w:lang w:val="en-CA"/>
        </w:rPr>
        <w:t xml:space="preserve"> against </w:t>
      </w:r>
      <w:r w:rsidRPr="0032157C">
        <w:rPr>
          <w:rFonts w:cs="Arial"/>
          <w:lang w:val="en-CA"/>
        </w:rPr>
        <w:t>the police</w:t>
      </w:r>
      <w:r w:rsidR="00FA5481" w:rsidRPr="0032157C">
        <w:rPr>
          <w:rFonts w:cs="Arial"/>
          <w:lang w:val="en-CA"/>
        </w:rPr>
        <w:t>.</w:t>
      </w:r>
    </w:p>
    <w:p w14:paraId="55889B82" w14:textId="1D4CA32F" w:rsidR="006E35B5" w:rsidRPr="0032157C" w:rsidRDefault="00BC59BD" w:rsidP="00164CBB">
      <w:pPr>
        <w:pStyle w:val="Paragraphe"/>
        <w:spacing w:line="280" w:lineRule="exact"/>
        <w:rPr>
          <w:rFonts w:cs="Arial"/>
          <w:lang w:val="en-CA"/>
        </w:rPr>
      </w:pPr>
      <w:r w:rsidRPr="0032157C">
        <w:rPr>
          <w:rFonts w:cs="Arial"/>
          <w:lang w:val="en-CA"/>
        </w:rPr>
        <w:t>In any event</w:t>
      </w:r>
      <w:r w:rsidR="00F975F2" w:rsidRPr="0032157C">
        <w:rPr>
          <w:rFonts w:cs="Arial"/>
          <w:lang w:val="en-CA"/>
        </w:rPr>
        <w:t xml:space="preserve">, </w:t>
      </w:r>
      <w:r w:rsidRPr="0032157C">
        <w:rPr>
          <w:rFonts w:cs="Arial"/>
          <w:lang w:val="en-CA"/>
        </w:rPr>
        <w:t>whatever interpretation must prevail</w:t>
      </w:r>
      <w:r w:rsidR="00C94BDF" w:rsidRPr="0032157C">
        <w:rPr>
          <w:rFonts w:cs="Arial"/>
          <w:lang w:val="en-CA"/>
        </w:rPr>
        <w:t xml:space="preserve">, </w:t>
      </w:r>
      <w:r w:rsidRPr="0032157C">
        <w:rPr>
          <w:rFonts w:cs="Arial"/>
          <w:lang w:val="en-CA"/>
        </w:rPr>
        <w:t xml:space="preserve">two conclusions </w:t>
      </w:r>
      <w:r w:rsidR="00A33CA8" w:rsidRPr="0032157C">
        <w:rPr>
          <w:rFonts w:cs="Arial"/>
          <w:lang w:val="en-CA"/>
        </w:rPr>
        <w:t>are inevitable</w:t>
      </w:r>
      <w:r w:rsidR="00C94BDF" w:rsidRPr="0032157C">
        <w:rPr>
          <w:rFonts w:cs="Arial"/>
          <w:lang w:val="en-CA"/>
        </w:rPr>
        <w:t xml:space="preserve">: </w:t>
      </w:r>
      <w:r w:rsidR="00A33CA8" w:rsidRPr="0032157C">
        <w:rPr>
          <w:rFonts w:cs="Arial"/>
          <w:lang w:val="en-CA"/>
        </w:rPr>
        <w:t>first</w:t>
      </w:r>
      <w:r w:rsidR="00614ABC" w:rsidRPr="0032157C">
        <w:rPr>
          <w:rFonts w:cs="Arial"/>
          <w:lang w:val="en-CA"/>
        </w:rPr>
        <w:t xml:space="preserve">, </w:t>
      </w:r>
      <w:r w:rsidR="00A33CA8" w:rsidRPr="0032157C">
        <w:rPr>
          <w:rFonts w:cs="Arial"/>
          <w:lang w:val="en-CA"/>
        </w:rPr>
        <w:t>the protection clause in the case at bar</w:t>
      </w:r>
      <w:r w:rsidR="00C94BDF" w:rsidRPr="0032157C">
        <w:rPr>
          <w:rFonts w:cs="Arial"/>
          <w:lang w:val="en-CA"/>
        </w:rPr>
        <w:t xml:space="preserve"> </w:t>
      </w:r>
      <w:r w:rsidR="00A33CA8" w:rsidRPr="0032157C">
        <w:rPr>
          <w:rFonts w:cs="Arial"/>
          <w:lang w:val="en-CA"/>
        </w:rPr>
        <w:t>was, at the very least, confusing and</w:t>
      </w:r>
      <w:r w:rsidR="00614ABC" w:rsidRPr="0032157C">
        <w:rPr>
          <w:rFonts w:cs="Arial"/>
          <w:lang w:val="en-CA"/>
        </w:rPr>
        <w:t xml:space="preserve">, </w:t>
      </w:r>
      <w:r w:rsidR="00A33CA8" w:rsidRPr="0032157C">
        <w:rPr>
          <w:rFonts w:cs="Arial"/>
          <w:lang w:val="en-CA"/>
        </w:rPr>
        <w:t>second</w:t>
      </w:r>
      <w:r w:rsidR="00614ABC" w:rsidRPr="0032157C">
        <w:rPr>
          <w:rFonts w:cs="Arial"/>
          <w:lang w:val="en-CA"/>
        </w:rPr>
        <w:t xml:space="preserve">, </w:t>
      </w:r>
      <w:r w:rsidR="00A33CA8" w:rsidRPr="0032157C">
        <w:rPr>
          <w:rFonts w:cs="Arial"/>
          <w:lang w:val="en-CA"/>
        </w:rPr>
        <w:t>it was less protective of solicitor-client privilege than that in</w:t>
      </w:r>
      <w:r w:rsidR="00F975F2"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w:t>
      </w:r>
    </w:p>
    <w:p w14:paraId="55A8E9FA" w14:textId="5EEE53EB" w:rsidR="00C94BDF" w:rsidRPr="0032157C" w:rsidRDefault="00A33CA8" w:rsidP="00164CBB">
      <w:pPr>
        <w:pStyle w:val="Paragraphe"/>
        <w:spacing w:line="280" w:lineRule="exact"/>
        <w:rPr>
          <w:rFonts w:cs="Arial"/>
          <w:lang w:val="en-CA"/>
        </w:rPr>
      </w:pPr>
      <w:r w:rsidRPr="0032157C">
        <w:rPr>
          <w:rFonts w:cs="Arial"/>
          <w:lang w:val="en-CA"/>
        </w:rPr>
        <w:t xml:space="preserve">Indeed, on the first </w:t>
      </w:r>
      <w:r w:rsidR="00F975F2" w:rsidRPr="0032157C">
        <w:rPr>
          <w:rFonts w:cs="Arial"/>
          <w:lang w:val="en-CA"/>
        </w:rPr>
        <w:t xml:space="preserve">point, </w:t>
      </w:r>
      <w:r w:rsidRPr="0032157C">
        <w:rPr>
          <w:rFonts w:cs="Arial"/>
          <w:lang w:val="en-CA"/>
        </w:rPr>
        <w:t>the</w:t>
      </w:r>
      <w:r w:rsidR="00614ABC" w:rsidRPr="0032157C">
        <w:rPr>
          <w:rFonts w:cs="Arial"/>
          <w:lang w:val="en-CA"/>
        </w:rPr>
        <w:t xml:space="preserve"> clause </w:t>
      </w:r>
      <w:r w:rsidRPr="0032157C">
        <w:rPr>
          <w:rFonts w:cs="Arial"/>
          <w:lang w:val="en-CA"/>
        </w:rPr>
        <w:t>was vague as</w:t>
      </w:r>
      <w:r w:rsidR="004B333A" w:rsidRPr="0032157C">
        <w:rPr>
          <w:rFonts w:cs="Arial"/>
          <w:lang w:val="en-CA"/>
        </w:rPr>
        <w:t xml:space="preserve"> regards pre-recorded monitoring and,</w:t>
      </w:r>
      <w:r w:rsidR="00614ABC" w:rsidRPr="0032157C">
        <w:rPr>
          <w:rFonts w:cs="Arial"/>
          <w:lang w:val="en-CA"/>
        </w:rPr>
        <w:t xml:space="preserve"> </w:t>
      </w:r>
      <w:r w:rsidR="004B333A" w:rsidRPr="0032157C">
        <w:rPr>
          <w:rFonts w:cs="Arial"/>
          <w:lang w:val="en-CA"/>
        </w:rPr>
        <w:t xml:space="preserve">on the second </w:t>
      </w:r>
      <w:r w:rsidR="00F975F2" w:rsidRPr="0032157C">
        <w:rPr>
          <w:rFonts w:cs="Arial"/>
          <w:lang w:val="en-CA"/>
        </w:rPr>
        <w:t xml:space="preserve">point, </w:t>
      </w:r>
      <w:r w:rsidR="004B333A" w:rsidRPr="0032157C">
        <w:rPr>
          <w:rFonts w:cs="Arial"/>
          <w:lang w:val="en-CA"/>
        </w:rPr>
        <w:t xml:space="preserve">either the pre-recorded conversations were simply not protected, or they were all liable be monitored, </w:t>
      </w:r>
      <w:r w:rsidR="007758A5" w:rsidRPr="0032157C">
        <w:rPr>
          <w:rFonts w:cs="Arial"/>
          <w:lang w:val="en-CA"/>
        </w:rPr>
        <w:t xml:space="preserve">if only </w:t>
      </w:r>
      <w:r w:rsidR="004B333A" w:rsidRPr="0032157C">
        <w:rPr>
          <w:rFonts w:cs="Arial"/>
          <w:lang w:val="en-CA"/>
        </w:rPr>
        <w:t>by a judge, and they could therefore be more easily held to be non-privileged without having to first undergo the screening stage to determine that there were reasonable grounds to believe that they were not</w:t>
      </w:r>
      <w:r w:rsidR="00C94BDF" w:rsidRPr="0032157C">
        <w:rPr>
          <w:rFonts w:cs="Arial"/>
          <w:lang w:val="en-CA"/>
        </w:rPr>
        <w:t>.</w:t>
      </w:r>
      <w:r w:rsidR="00091450" w:rsidRPr="0032157C">
        <w:rPr>
          <w:rFonts w:cs="Arial"/>
          <w:lang w:val="en-CA"/>
        </w:rPr>
        <w:t xml:space="preserve"> </w:t>
      </w:r>
    </w:p>
    <w:p w14:paraId="758853F2" w14:textId="641A2B5E" w:rsidR="00E41BEC" w:rsidRPr="0032157C" w:rsidRDefault="007758A5" w:rsidP="00164CBB">
      <w:pPr>
        <w:pStyle w:val="Paragraphe"/>
        <w:spacing w:line="280" w:lineRule="exact"/>
        <w:rPr>
          <w:rFonts w:cs="Arial"/>
          <w:lang w:val="en-CA"/>
        </w:rPr>
      </w:pPr>
      <w:r w:rsidRPr="0032157C">
        <w:rPr>
          <w:rFonts w:cs="Arial"/>
          <w:lang w:val="en-CA"/>
        </w:rPr>
        <w:t>What can explain this change in the Québec approach</w:t>
      </w:r>
      <w:r w:rsidR="00C94BDF" w:rsidRPr="0032157C">
        <w:rPr>
          <w:rFonts w:cs="Arial"/>
          <w:lang w:val="en-CA"/>
        </w:rPr>
        <w:t xml:space="preserve">? </w:t>
      </w:r>
      <w:r w:rsidRPr="0032157C">
        <w:rPr>
          <w:rFonts w:cs="Arial"/>
          <w:lang w:val="en-CA"/>
        </w:rPr>
        <w:t>Why did Québec police, and more particularly the</w:t>
      </w:r>
      <w:r w:rsidR="00C94BDF" w:rsidRPr="0032157C">
        <w:rPr>
          <w:rFonts w:cs="Arial"/>
          <w:lang w:val="en-CA"/>
        </w:rPr>
        <w:t xml:space="preserve"> Sûreté du Québec</w:t>
      </w:r>
      <w:r w:rsidR="002D1FD2" w:rsidRPr="0032157C">
        <w:rPr>
          <w:rFonts w:cs="Arial"/>
          <w:lang w:val="en-CA"/>
        </w:rPr>
        <w:t>,</w:t>
      </w:r>
      <w:r w:rsidR="00C94BDF" w:rsidRPr="0032157C">
        <w:rPr>
          <w:rFonts w:cs="Arial"/>
          <w:lang w:val="en-CA"/>
        </w:rPr>
        <w:t xml:space="preserve"> </w:t>
      </w:r>
      <w:r w:rsidRPr="0032157C">
        <w:rPr>
          <w:rFonts w:cs="Arial"/>
          <w:lang w:val="en-CA"/>
        </w:rPr>
        <w:t>stop using a formula recognized to be valid in</w:t>
      </w:r>
      <w:r w:rsidR="00C94BDF" w:rsidRPr="0032157C">
        <w:rPr>
          <w:rFonts w:cs="Arial"/>
          <w:lang w:val="en-CA"/>
        </w:rPr>
        <w:t xml:space="preserve"> </w:t>
      </w:r>
      <w:r w:rsidR="00C94BDF" w:rsidRPr="0032157C">
        <w:rPr>
          <w:rFonts w:cs="Arial"/>
          <w:i/>
          <w:iCs/>
          <w:lang w:val="en-CA"/>
        </w:rPr>
        <w:t>Pasquin</w:t>
      </w:r>
      <w:r w:rsidR="00C94BDF" w:rsidRPr="0032157C">
        <w:rPr>
          <w:rFonts w:cs="Arial"/>
          <w:lang w:val="en-CA"/>
        </w:rPr>
        <w:t xml:space="preserve">? </w:t>
      </w:r>
      <w:r w:rsidRPr="0032157C">
        <w:rPr>
          <w:rFonts w:cs="Arial"/>
          <w:lang w:val="en-CA"/>
        </w:rPr>
        <w:t>Why were the terms of the wiretap authorization issued on June</w:t>
      </w:r>
      <w:r w:rsidR="00C94BDF" w:rsidRPr="0032157C">
        <w:rPr>
          <w:rFonts w:cs="Arial"/>
          <w:lang w:val="en-CA"/>
        </w:rPr>
        <w:t xml:space="preserve"> 17</w:t>
      </w:r>
      <w:r w:rsidRPr="0032157C">
        <w:rPr>
          <w:rFonts w:cs="Arial"/>
          <w:lang w:val="en-CA"/>
        </w:rPr>
        <w:t>,</w:t>
      </w:r>
      <w:r w:rsidR="00C94BDF" w:rsidRPr="0032157C">
        <w:rPr>
          <w:rFonts w:cs="Arial"/>
          <w:lang w:val="en-CA"/>
        </w:rPr>
        <w:t xml:space="preserve"> 2015, </w:t>
      </w:r>
      <w:r w:rsidRPr="0032157C">
        <w:rPr>
          <w:rFonts w:cs="Arial"/>
          <w:lang w:val="en-CA"/>
        </w:rPr>
        <w:t>therefore after the</w:t>
      </w:r>
      <w:r w:rsidR="00C94BDF" w:rsidRPr="0032157C">
        <w:rPr>
          <w:rFonts w:cs="Arial"/>
          <w:lang w:val="en-CA"/>
        </w:rPr>
        <w:t xml:space="preserve"> </w:t>
      </w:r>
      <w:r w:rsidRPr="0032157C">
        <w:rPr>
          <w:rFonts w:cs="Arial"/>
          <w:lang w:val="en-CA"/>
        </w:rPr>
        <w:t xml:space="preserve">April 15, 2014 </w:t>
      </w:r>
      <w:r w:rsidR="00C94BDF" w:rsidRPr="0032157C">
        <w:rPr>
          <w:rFonts w:cs="Arial"/>
          <w:i/>
          <w:iCs/>
          <w:lang w:val="en-CA"/>
        </w:rPr>
        <w:t>Pasquin</w:t>
      </w:r>
      <w:r w:rsidR="00C94BDF" w:rsidRPr="0032157C">
        <w:rPr>
          <w:rFonts w:cs="Arial"/>
          <w:lang w:val="en-CA"/>
        </w:rPr>
        <w:t xml:space="preserve"> </w:t>
      </w:r>
      <w:r w:rsidRPr="0032157C">
        <w:rPr>
          <w:rFonts w:cs="Arial"/>
          <w:lang w:val="en-CA"/>
        </w:rPr>
        <w:t>decision</w:t>
      </w:r>
      <w:r w:rsidR="00C94BDF" w:rsidRPr="0032157C">
        <w:rPr>
          <w:rFonts w:cs="Arial"/>
          <w:lang w:val="en-CA"/>
        </w:rPr>
        <w:t xml:space="preserve">, </w:t>
      </w:r>
      <w:r w:rsidRPr="0032157C">
        <w:rPr>
          <w:rFonts w:cs="Arial"/>
          <w:lang w:val="en-CA"/>
        </w:rPr>
        <w:t>so different</w:t>
      </w:r>
      <w:r w:rsidR="00C94BDF" w:rsidRPr="0032157C">
        <w:rPr>
          <w:rFonts w:cs="Arial"/>
          <w:lang w:val="en-CA"/>
        </w:rPr>
        <w:t xml:space="preserve">? </w:t>
      </w:r>
      <w:r w:rsidRPr="0032157C">
        <w:rPr>
          <w:rFonts w:cs="Arial"/>
          <w:lang w:val="en-CA"/>
        </w:rPr>
        <w:t>The record provides no answer to these questions</w:t>
      </w:r>
      <w:r w:rsidR="00C94BDF" w:rsidRPr="0032157C">
        <w:rPr>
          <w:rFonts w:cs="Arial"/>
          <w:lang w:val="en-CA"/>
        </w:rPr>
        <w:t xml:space="preserve">, </w:t>
      </w:r>
      <w:r w:rsidRPr="0032157C">
        <w:rPr>
          <w:rFonts w:cs="Arial"/>
          <w:lang w:val="en-CA"/>
        </w:rPr>
        <w:t xml:space="preserve">but the fact of the matter is that the terms of the authorization here were more permissive and </w:t>
      </w:r>
      <w:r w:rsidR="009B2CB7" w:rsidRPr="0032157C">
        <w:rPr>
          <w:rFonts w:cs="Arial"/>
          <w:lang w:val="en-CA"/>
        </w:rPr>
        <w:t xml:space="preserve">more readily </w:t>
      </w:r>
      <w:r w:rsidRPr="0032157C">
        <w:rPr>
          <w:rFonts w:cs="Arial"/>
          <w:lang w:val="en-CA"/>
        </w:rPr>
        <w:t>allowed</w:t>
      </w:r>
      <w:r w:rsidR="009B2CB7" w:rsidRPr="0032157C">
        <w:rPr>
          <w:rFonts w:cs="Arial"/>
          <w:lang w:val="en-CA"/>
        </w:rPr>
        <w:t xml:space="preserve"> </w:t>
      </w:r>
      <w:r w:rsidRPr="0032157C">
        <w:rPr>
          <w:rFonts w:cs="Arial"/>
          <w:lang w:val="en-CA"/>
        </w:rPr>
        <w:t>access to conversations that may</w:t>
      </w:r>
      <w:r w:rsidR="009B2CB7" w:rsidRPr="0032157C">
        <w:rPr>
          <w:rFonts w:cs="Arial"/>
          <w:lang w:val="en-CA"/>
        </w:rPr>
        <w:t xml:space="preserve"> have been</w:t>
      </w:r>
      <w:r w:rsidRPr="0032157C">
        <w:rPr>
          <w:rFonts w:cs="Arial"/>
          <w:lang w:val="en-CA"/>
        </w:rPr>
        <w:t xml:space="preserve">, </w:t>
      </w:r>
      <w:r w:rsidR="009B2CB7" w:rsidRPr="0032157C">
        <w:rPr>
          <w:rFonts w:cs="Arial"/>
          <w:lang w:val="en-CA"/>
        </w:rPr>
        <w:t>at least on their face</w:t>
      </w:r>
      <w:r w:rsidRPr="0032157C">
        <w:rPr>
          <w:rFonts w:cs="Arial"/>
          <w:lang w:val="en-CA"/>
        </w:rPr>
        <w:t>, privileged</w:t>
      </w:r>
      <w:r w:rsidR="00C94BDF" w:rsidRPr="0032157C">
        <w:rPr>
          <w:rFonts w:cs="Arial"/>
          <w:lang w:val="en-CA"/>
        </w:rPr>
        <w:t xml:space="preserve">. </w:t>
      </w:r>
    </w:p>
    <w:p w14:paraId="4C25058B" w14:textId="08E450DE" w:rsidR="00C94BDF" w:rsidRPr="0032157C" w:rsidRDefault="001F774A" w:rsidP="00164CBB">
      <w:pPr>
        <w:pStyle w:val="Paragraphe"/>
        <w:spacing w:line="280" w:lineRule="exact"/>
        <w:rPr>
          <w:rFonts w:cs="Arial"/>
          <w:lang w:val="en-CA"/>
        </w:rPr>
      </w:pPr>
      <w:r w:rsidRPr="0032157C">
        <w:rPr>
          <w:rFonts w:cs="Arial"/>
          <w:lang w:val="en-CA"/>
        </w:rPr>
        <w:t>The intervener</w:t>
      </w:r>
      <w:r w:rsidR="00D46CE1" w:rsidRPr="0032157C">
        <w:rPr>
          <w:rFonts w:cs="Arial"/>
          <w:lang w:val="en-CA"/>
        </w:rPr>
        <w:t xml:space="preserve"> </w:t>
      </w:r>
      <w:bookmarkStart w:id="23" w:name="_Hlk145515141"/>
      <w:r w:rsidR="0078550D" w:rsidRPr="0032157C">
        <w:rPr>
          <w:rFonts w:cs="Arial"/>
          <w:lang w:val="en-CA"/>
        </w:rPr>
        <w:t>Director of Public Prosecutions</w:t>
      </w:r>
      <w:r w:rsidRPr="0032157C">
        <w:rPr>
          <w:rFonts w:cs="Arial"/>
          <w:lang w:val="en-CA"/>
        </w:rPr>
        <w:t xml:space="preserve"> of Canada</w:t>
      </w:r>
      <w:bookmarkEnd w:id="23"/>
      <w:r w:rsidR="00D46CE1" w:rsidRPr="0032157C">
        <w:rPr>
          <w:rFonts w:cs="Arial"/>
          <w:lang w:val="en-CA"/>
        </w:rPr>
        <w:t xml:space="preserve"> indicated</w:t>
      </w:r>
      <w:r w:rsidR="009310DF" w:rsidRPr="0032157C">
        <w:rPr>
          <w:rFonts w:cs="Arial"/>
          <w:lang w:val="en-CA"/>
        </w:rPr>
        <w:t xml:space="preserve"> to</w:t>
      </w:r>
      <w:r w:rsidR="00180CFB" w:rsidRPr="0032157C">
        <w:rPr>
          <w:rFonts w:cs="Arial"/>
          <w:lang w:val="en-CA"/>
        </w:rPr>
        <w:t xml:space="preserve"> the Court that </w:t>
      </w:r>
      <w:r w:rsidR="00B523F9" w:rsidRPr="0032157C">
        <w:rPr>
          <w:rFonts w:cs="Arial"/>
          <w:lang w:val="en-CA"/>
        </w:rPr>
        <w:t xml:space="preserve"> </w:t>
      </w:r>
      <w:r w:rsidR="00180CFB" w:rsidRPr="0032157C">
        <w:rPr>
          <w:rFonts w:cs="Arial"/>
          <w:lang w:val="en-CA"/>
        </w:rPr>
        <w:t>the standard clause used in Qu</w:t>
      </w:r>
      <w:r w:rsidR="00471E3A" w:rsidRPr="0032157C">
        <w:rPr>
          <w:rFonts w:cs="Arial"/>
          <w:lang w:val="en-CA"/>
        </w:rPr>
        <w:t>é</w:t>
      </w:r>
      <w:r w:rsidR="00180CFB" w:rsidRPr="0032157C">
        <w:rPr>
          <w:rFonts w:cs="Arial"/>
          <w:lang w:val="en-CA"/>
        </w:rPr>
        <w:t>bec by federal prosecutor</w:t>
      </w:r>
      <w:r w:rsidR="009310DF" w:rsidRPr="0032157C">
        <w:rPr>
          <w:rFonts w:cs="Arial"/>
          <w:lang w:val="en-CA"/>
        </w:rPr>
        <w:t>s</w:t>
      </w:r>
      <w:r w:rsidR="00180CFB" w:rsidRPr="0032157C">
        <w:rPr>
          <w:rFonts w:cs="Arial"/>
          <w:lang w:val="en-CA"/>
        </w:rPr>
        <w:t xml:space="preserve"> is similar to th</w:t>
      </w:r>
      <w:r w:rsidR="00D46CE1" w:rsidRPr="0032157C">
        <w:rPr>
          <w:rFonts w:cs="Arial"/>
          <w:lang w:val="en-CA"/>
        </w:rPr>
        <w:t>e one</w:t>
      </w:r>
      <w:r w:rsidR="00180CFB" w:rsidRPr="0032157C">
        <w:rPr>
          <w:rFonts w:cs="Arial"/>
          <w:lang w:val="en-CA"/>
        </w:rPr>
        <w:t xml:space="preserve"> used in the case at bar, in that all communications to which access is </w:t>
      </w:r>
      <w:r w:rsidR="00692B27" w:rsidRPr="0032157C">
        <w:rPr>
          <w:rFonts w:cs="Arial"/>
          <w:lang w:val="en-CA"/>
        </w:rPr>
        <w:t>not permitted</w:t>
      </w:r>
      <w:r w:rsidR="00180CFB" w:rsidRPr="0032157C">
        <w:rPr>
          <w:rFonts w:cs="Arial"/>
          <w:lang w:val="en-CA"/>
        </w:rPr>
        <w:t xml:space="preserve"> because they involve a lawyer, whether</w:t>
      </w:r>
      <w:r w:rsidR="00B523F9" w:rsidRPr="0032157C">
        <w:rPr>
          <w:rFonts w:cs="Arial"/>
          <w:lang w:val="en-CA"/>
        </w:rPr>
        <w:t xml:space="preserve"> </w:t>
      </w:r>
      <w:r w:rsidR="00180CFB" w:rsidRPr="0032157C">
        <w:rPr>
          <w:rFonts w:cs="Arial"/>
          <w:lang w:val="en-CA"/>
        </w:rPr>
        <w:t xml:space="preserve">monitored live or on a delayed basis, </w:t>
      </w:r>
      <w:r w:rsidR="009310DF" w:rsidRPr="0032157C">
        <w:rPr>
          <w:rFonts w:cs="Arial"/>
          <w:u w:val="single"/>
          <w:lang w:val="en-CA"/>
        </w:rPr>
        <w:t>can</w:t>
      </w:r>
      <w:r w:rsidR="00180CFB" w:rsidRPr="0032157C">
        <w:rPr>
          <w:rFonts w:cs="Arial"/>
          <w:lang w:val="en-CA"/>
        </w:rPr>
        <w:t xml:space="preserve"> be submitted to a judge so that he or she </w:t>
      </w:r>
      <w:r w:rsidR="00D46CE1" w:rsidRPr="0032157C">
        <w:rPr>
          <w:rFonts w:cs="Arial"/>
          <w:lang w:val="en-CA"/>
        </w:rPr>
        <w:t>[</w:t>
      </w:r>
      <w:r w:rsidR="00D46CE1" w:rsidRPr="0032157C">
        <w:rPr>
          <w:rFonts w:cs="Arial"/>
          <w:smallCaps/>
          <w:lang w:val="en-CA"/>
        </w:rPr>
        <w:t>translation</w:t>
      </w:r>
      <w:r w:rsidR="00D46CE1" w:rsidRPr="0032157C">
        <w:rPr>
          <w:rFonts w:cs="Arial"/>
          <w:lang w:val="en-CA"/>
        </w:rPr>
        <w:t xml:space="preserve">] </w:t>
      </w:r>
      <w:r w:rsidR="00180CFB" w:rsidRPr="0032157C">
        <w:rPr>
          <w:rFonts w:cs="Arial"/>
          <w:lang w:val="en-CA"/>
        </w:rPr>
        <w:t>“determine</w:t>
      </w:r>
      <w:r w:rsidR="00692B27" w:rsidRPr="0032157C">
        <w:rPr>
          <w:rFonts w:cs="Arial"/>
          <w:lang w:val="en-CA"/>
        </w:rPr>
        <w:t>s</w:t>
      </w:r>
      <w:r w:rsidR="00180CFB" w:rsidRPr="0032157C">
        <w:rPr>
          <w:rFonts w:cs="Arial"/>
          <w:lang w:val="en-CA"/>
        </w:rPr>
        <w:t xml:space="preserve">, </w:t>
      </w:r>
      <w:r w:rsidR="00180CFB" w:rsidRPr="0032157C">
        <w:rPr>
          <w:rFonts w:cs="Arial"/>
          <w:i/>
          <w:iCs/>
          <w:lang w:val="en-CA"/>
        </w:rPr>
        <w:t>ex parte</w:t>
      </w:r>
      <w:r w:rsidR="00180CFB" w:rsidRPr="0032157C">
        <w:rPr>
          <w:rFonts w:cs="Arial"/>
          <w:lang w:val="en-CA"/>
        </w:rPr>
        <w:t>, whether access to that communication can be granted”</w:t>
      </w:r>
      <w:r w:rsidR="00614ABC" w:rsidRPr="0032157C">
        <w:rPr>
          <w:rFonts w:cs="Arial"/>
          <w:lang w:val="en-CA"/>
        </w:rPr>
        <w:t xml:space="preserve">. </w:t>
      </w:r>
      <w:r w:rsidR="00180CFB" w:rsidRPr="0032157C">
        <w:rPr>
          <w:rFonts w:cs="Arial"/>
          <w:lang w:val="en-CA"/>
        </w:rPr>
        <w:t xml:space="preserve">It </w:t>
      </w:r>
      <w:r w:rsidR="00692B27" w:rsidRPr="0032157C">
        <w:rPr>
          <w:rFonts w:cs="Arial"/>
          <w:lang w:val="en-CA"/>
        </w:rPr>
        <w:t xml:space="preserve">is perhaps </w:t>
      </w:r>
      <w:r w:rsidR="00180CFB" w:rsidRPr="0032157C">
        <w:rPr>
          <w:rFonts w:cs="Arial"/>
          <w:lang w:val="en-CA"/>
        </w:rPr>
        <w:t>true that th</w:t>
      </w:r>
      <w:r w:rsidR="00692B27" w:rsidRPr="0032157C">
        <w:rPr>
          <w:rFonts w:cs="Arial"/>
          <w:lang w:val="en-CA"/>
        </w:rPr>
        <w:t>is</w:t>
      </w:r>
      <w:r w:rsidR="00180CFB" w:rsidRPr="0032157C">
        <w:rPr>
          <w:rFonts w:cs="Arial"/>
          <w:lang w:val="en-CA"/>
        </w:rPr>
        <w:t xml:space="preserve"> standard clause </w:t>
      </w:r>
      <w:r w:rsidR="00692B27" w:rsidRPr="0032157C">
        <w:rPr>
          <w:rFonts w:cs="Arial"/>
          <w:lang w:val="en-CA"/>
        </w:rPr>
        <w:t>is akin</w:t>
      </w:r>
      <w:r w:rsidR="00180CFB" w:rsidRPr="0032157C">
        <w:rPr>
          <w:rFonts w:cs="Arial"/>
          <w:lang w:val="en-CA"/>
        </w:rPr>
        <w:t xml:space="preserve"> to </w:t>
      </w:r>
      <w:r w:rsidR="00692B27" w:rsidRPr="0032157C">
        <w:rPr>
          <w:rFonts w:cs="Arial"/>
          <w:lang w:val="en-CA"/>
        </w:rPr>
        <w:t>the one at issue here</w:t>
      </w:r>
      <w:r w:rsidR="00180CFB" w:rsidRPr="0032157C">
        <w:rPr>
          <w:rFonts w:cs="Arial"/>
          <w:lang w:val="en-CA"/>
        </w:rPr>
        <w:t xml:space="preserve"> in that prior screening is not required</w:t>
      </w:r>
      <w:r w:rsidR="00614ABC" w:rsidRPr="0032157C">
        <w:rPr>
          <w:rFonts w:cs="Arial"/>
          <w:lang w:val="en-CA"/>
        </w:rPr>
        <w:t xml:space="preserve"> (</w:t>
      </w:r>
      <w:r w:rsidR="00180CFB" w:rsidRPr="0032157C">
        <w:rPr>
          <w:rFonts w:cs="Arial"/>
          <w:lang w:val="en-CA"/>
        </w:rPr>
        <w:t>although it also contains an important difference, since it is clear that</w:t>
      </w:r>
      <w:r w:rsidR="00C221DF" w:rsidRPr="0032157C">
        <w:rPr>
          <w:rFonts w:cs="Arial"/>
          <w:lang w:val="en-CA"/>
        </w:rPr>
        <w:t xml:space="preserve"> </w:t>
      </w:r>
      <w:r w:rsidR="00180CFB" w:rsidRPr="0032157C">
        <w:rPr>
          <w:rFonts w:cs="Arial"/>
          <w:u w:val="single"/>
          <w:lang w:val="en-CA"/>
        </w:rPr>
        <w:t>all communications</w:t>
      </w:r>
      <w:r w:rsidR="00C221DF" w:rsidRPr="0032157C">
        <w:rPr>
          <w:rFonts w:cs="Arial"/>
          <w:lang w:val="en-CA"/>
        </w:rPr>
        <w:t xml:space="preserve"> </w:t>
      </w:r>
      <w:r w:rsidR="00D46CE1" w:rsidRPr="0032157C">
        <w:rPr>
          <w:rFonts w:cs="Arial"/>
          <w:lang w:val="en-CA"/>
        </w:rPr>
        <w:t>need</w:t>
      </w:r>
      <w:r w:rsidR="00180CFB" w:rsidRPr="0032157C">
        <w:rPr>
          <w:rFonts w:cs="Arial"/>
          <w:lang w:val="en-CA"/>
        </w:rPr>
        <w:t xml:space="preserve"> not be submitted to the judge</w:t>
      </w:r>
      <w:r w:rsidR="00614ABC" w:rsidRPr="0032157C">
        <w:rPr>
          <w:rFonts w:cs="Arial"/>
          <w:lang w:val="en-CA"/>
        </w:rPr>
        <w:t>)</w:t>
      </w:r>
      <w:r w:rsidR="00091450" w:rsidRPr="0032157C">
        <w:rPr>
          <w:rFonts w:cs="Arial"/>
          <w:lang w:val="en-CA"/>
        </w:rPr>
        <w:t xml:space="preserve">; </w:t>
      </w:r>
      <w:r w:rsidR="00180CFB" w:rsidRPr="0032157C">
        <w:rPr>
          <w:rFonts w:cs="Arial"/>
          <w:lang w:val="en-CA"/>
        </w:rPr>
        <w:t>this does not explain, however,</w:t>
      </w:r>
      <w:r w:rsidR="007F0A89" w:rsidRPr="0032157C">
        <w:rPr>
          <w:rFonts w:cs="Arial"/>
          <w:lang w:val="en-CA"/>
        </w:rPr>
        <w:t xml:space="preserve"> why the practice in Quebec </w:t>
      </w:r>
      <w:r w:rsidR="00D46CE1" w:rsidRPr="0032157C">
        <w:rPr>
          <w:rFonts w:cs="Arial"/>
          <w:lang w:val="en-CA"/>
        </w:rPr>
        <w:t xml:space="preserve">has </w:t>
      </w:r>
      <w:r w:rsidR="007F0A89" w:rsidRPr="0032157C">
        <w:rPr>
          <w:rFonts w:cs="Arial"/>
          <w:lang w:val="en-CA"/>
        </w:rPr>
        <w:t xml:space="preserve">changed and </w:t>
      </w:r>
      <w:r w:rsidR="00D46CE1" w:rsidRPr="0032157C">
        <w:rPr>
          <w:rFonts w:cs="Arial"/>
          <w:lang w:val="en-CA"/>
        </w:rPr>
        <w:t xml:space="preserve">has </w:t>
      </w:r>
      <w:r w:rsidR="007F0A89" w:rsidRPr="0032157C">
        <w:rPr>
          <w:rFonts w:cs="Arial"/>
          <w:lang w:val="en-CA"/>
        </w:rPr>
        <w:t>bec</w:t>
      </w:r>
      <w:r w:rsidR="00D46CE1" w:rsidRPr="0032157C">
        <w:rPr>
          <w:rFonts w:cs="Arial"/>
          <w:lang w:val="en-CA"/>
        </w:rPr>
        <w:t>o</w:t>
      </w:r>
      <w:r w:rsidR="007F0A89" w:rsidRPr="0032157C">
        <w:rPr>
          <w:rFonts w:cs="Arial"/>
          <w:lang w:val="en-CA"/>
        </w:rPr>
        <w:t>me less protective of solicitor-client privilege</w:t>
      </w:r>
      <w:r w:rsidR="00614ABC" w:rsidRPr="0032157C">
        <w:rPr>
          <w:rFonts w:cs="Arial"/>
          <w:lang w:val="en-CA"/>
        </w:rPr>
        <w:t xml:space="preserve">. </w:t>
      </w:r>
    </w:p>
    <w:p w14:paraId="43528AA6" w14:textId="36771806" w:rsidR="00C94BDF" w:rsidRPr="0032157C" w:rsidRDefault="00314F75" w:rsidP="00164CBB">
      <w:pPr>
        <w:pStyle w:val="Paragraphe"/>
        <w:spacing w:line="280" w:lineRule="exact"/>
        <w:rPr>
          <w:rFonts w:cs="Arial"/>
          <w:lang w:val="en-CA"/>
        </w:rPr>
      </w:pPr>
      <w:r w:rsidRPr="0032157C">
        <w:rPr>
          <w:rFonts w:cs="Arial"/>
          <w:lang w:val="en-CA"/>
        </w:rPr>
        <w:t>Solicitor-client privilege is a fundamental concept</w:t>
      </w:r>
      <w:r w:rsidR="00C94BDF" w:rsidRPr="0032157C">
        <w:rPr>
          <w:rFonts w:cs="Arial"/>
          <w:lang w:val="en-CA"/>
        </w:rPr>
        <w:t xml:space="preserve"> </w:t>
      </w:r>
      <w:r w:rsidRPr="0032157C">
        <w:rPr>
          <w:rFonts w:cs="Arial"/>
          <w:lang w:val="en-CA"/>
        </w:rPr>
        <w:t xml:space="preserve">in Canadian law and it must be protected at all costs by limiting </w:t>
      </w:r>
      <w:r w:rsidR="00D35DD6" w:rsidRPr="0032157C">
        <w:rPr>
          <w:rFonts w:cs="Arial"/>
          <w:lang w:val="en-CA"/>
        </w:rPr>
        <w:t>to the fullest extent</w:t>
      </w:r>
      <w:r w:rsidRPr="0032157C">
        <w:rPr>
          <w:rFonts w:cs="Arial"/>
          <w:lang w:val="en-CA"/>
        </w:rPr>
        <w:t xml:space="preserve"> possible access to privileged conversations</w:t>
      </w:r>
      <w:r w:rsidR="00C94BDF" w:rsidRPr="0032157C">
        <w:rPr>
          <w:rFonts w:cs="Arial"/>
          <w:lang w:val="en-CA"/>
        </w:rPr>
        <w:t xml:space="preserve">. </w:t>
      </w:r>
    </w:p>
    <w:p w14:paraId="61F3B1AF" w14:textId="2018FD71" w:rsidR="00A552C7" w:rsidRPr="0032157C" w:rsidRDefault="00D35DD6" w:rsidP="00164CBB">
      <w:pPr>
        <w:pStyle w:val="Paragraphe"/>
        <w:spacing w:line="280" w:lineRule="exact"/>
        <w:rPr>
          <w:rFonts w:cs="Arial"/>
          <w:lang w:val="en-CA"/>
        </w:rPr>
      </w:pPr>
      <w:r w:rsidRPr="0032157C">
        <w:rPr>
          <w:rFonts w:cs="Arial"/>
          <w:lang w:val="en-CA"/>
        </w:rPr>
        <w:t>As the intervener</w:t>
      </w:r>
      <w:r w:rsidR="00D46CE1" w:rsidRPr="0032157C">
        <w:rPr>
          <w:rFonts w:cs="Arial"/>
          <w:lang w:val="en-CA"/>
        </w:rPr>
        <w:t xml:space="preserve"> </w:t>
      </w:r>
      <w:r w:rsidR="00C94BDF" w:rsidRPr="0032157C">
        <w:rPr>
          <w:rFonts w:cs="Arial"/>
          <w:lang w:val="en-CA"/>
        </w:rPr>
        <w:t xml:space="preserve">Association des avocats de </w:t>
      </w:r>
      <w:r w:rsidR="00F56354" w:rsidRPr="0032157C">
        <w:rPr>
          <w:rFonts w:cs="Arial"/>
          <w:lang w:val="en-CA"/>
        </w:rPr>
        <w:t xml:space="preserve">la </w:t>
      </w:r>
      <w:r w:rsidR="00C94BDF" w:rsidRPr="0032157C">
        <w:rPr>
          <w:rFonts w:cs="Arial"/>
          <w:lang w:val="en-CA"/>
        </w:rPr>
        <w:t>défense de Montréal-Laval-Longueuil</w:t>
      </w:r>
      <w:r w:rsidRPr="0032157C">
        <w:rPr>
          <w:rFonts w:cs="Arial"/>
          <w:lang w:val="en-CA"/>
        </w:rPr>
        <w:t xml:space="preserve"> rightly observed</w:t>
      </w:r>
      <w:r w:rsidR="00C94BDF"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w:t>
      </w:r>
      <w:r w:rsidR="00C11A83" w:rsidRPr="0032157C">
        <w:rPr>
          <w:rFonts w:cs="Arial"/>
          <w:lang w:val="en-CA"/>
        </w:rPr>
        <w:t>the professional secrecy of lawye</w:t>
      </w:r>
      <w:r w:rsidRPr="0032157C">
        <w:rPr>
          <w:rFonts w:cs="Arial"/>
          <w:lang w:val="en-CA"/>
        </w:rPr>
        <w:t>r</w:t>
      </w:r>
      <w:r w:rsidR="00C11A83" w:rsidRPr="0032157C">
        <w:rPr>
          <w:rFonts w:cs="Arial"/>
          <w:lang w:val="en-CA"/>
        </w:rPr>
        <w:t>s is essential to the proper functioning of our legal system”</w:t>
      </w:r>
      <w:r w:rsidR="00C94BDF" w:rsidRPr="0032157C">
        <w:rPr>
          <w:rFonts w:cs="Arial"/>
          <w:lang w:val="en-CA"/>
        </w:rPr>
        <w:t xml:space="preserve">. </w:t>
      </w:r>
      <w:r w:rsidR="00C11A83" w:rsidRPr="0032157C">
        <w:rPr>
          <w:rFonts w:cs="Arial"/>
          <w:lang w:val="en-CA"/>
        </w:rPr>
        <w:t xml:space="preserve">The intervener </w:t>
      </w:r>
      <w:r w:rsidR="0023702D" w:rsidRPr="0032157C">
        <w:rPr>
          <w:rFonts w:cs="Arial"/>
          <w:lang w:val="en-CA"/>
        </w:rPr>
        <w:t>thereby echoe</w:t>
      </w:r>
      <w:r w:rsidR="00D46CE1" w:rsidRPr="0032157C">
        <w:rPr>
          <w:rFonts w:cs="Arial"/>
          <w:lang w:val="en-CA"/>
        </w:rPr>
        <w:t>d</w:t>
      </w:r>
      <w:r w:rsidR="0023702D" w:rsidRPr="0032157C">
        <w:rPr>
          <w:rFonts w:cs="Arial"/>
          <w:lang w:val="en-CA"/>
        </w:rPr>
        <w:t xml:space="preserve"> </w:t>
      </w:r>
      <w:r w:rsidR="00C11A83" w:rsidRPr="0032157C">
        <w:rPr>
          <w:rFonts w:cs="Arial"/>
          <w:lang w:val="en-CA"/>
        </w:rPr>
        <w:t>decisions of the Supreme Court,</w:t>
      </w:r>
      <w:r w:rsidR="00C94BDF" w:rsidRPr="0032157C">
        <w:rPr>
          <w:rFonts w:cs="Arial"/>
          <w:lang w:val="en-CA"/>
        </w:rPr>
        <w:t xml:space="preserve"> </w:t>
      </w:r>
      <w:r w:rsidR="00C11A83" w:rsidRPr="0032157C">
        <w:rPr>
          <w:rFonts w:cs="Arial"/>
          <w:lang w:val="en-CA"/>
        </w:rPr>
        <w:t>notably</w:t>
      </w:r>
      <w:r w:rsidR="00C94BDF" w:rsidRPr="0032157C">
        <w:rPr>
          <w:rFonts w:cs="Arial"/>
          <w:lang w:val="en-CA"/>
        </w:rPr>
        <w:t xml:space="preserve"> </w:t>
      </w:r>
      <w:r w:rsidR="00C94BDF" w:rsidRPr="0032157C">
        <w:rPr>
          <w:rFonts w:cs="Arial"/>
          <w:i/>
          <w:iCs/>
          <w:lang w:val="en-CA"/>
        </w:rPr>
        <w:t>Canada (</w:t>
      </w:r>
      <w:r w:rsidRPr="0032157C">
        <w:rPr>
          <w:rFonts w:cs="Arial"/>
          <w:i/>
          <w:iCs/>
          <w:lang w:val="en-CA"/>
        </w:rPr>
        <w:t>A.G</w:t>
      </w:r>
      <w:r w:rsidR="00C94BDF" w:rsidRPr="0032157C">
        <w:rPr>
          <w:rFonts w:cs="Arial"/>
          <w:i/>
          <w:iCs/>
          <w:lang w:val="en-CA"/>
        </w:rPr>
        <w:t xml:space="preserve">.) </w:t>
      </w:r>
      <w:r w:rsidRPr="0032157C">
        <w:rPr>
          <w:rFonts w:cs="Arial"/>
          <w:i/>
          <w:iCs/>
          <w:lang w:val="en-CA"/>
        </w:rPr>
        <w:t>v</w:t>
      </w:r>
      <w:r w:rsidR="00C94BDF" w:rsidRPr="0032157C">
        <w:rPr>
          <w:rFonts w:cs="Arial"/>
          <w:i/>
          <w:iCs/>
          <w:lang w:val="en-CA"/>
        </w:rPr>
        <w:t xml:space="preserve">. Chambre des notaires du Québec, </w:t>
      </w:r>
      <w:r w:rsidR="00C94BDF" w:rsidRPr="0032157C">
        <w:rPr>
          <w:rFonts w:cs="Arial"/>
          <w:lang w:val="en-CA"/>
        </w:rPr>
        <w:t xml:space="preserve">2016 </w:t>
      </w:r>
      <w:r w:rsidRPr="0032157C">
        <w:rPr>
          <w:rFonts w:cs="Arial"/>
          <w:lang w:val="en-CA"/>
        </w:rPr>
        <w:t>SCC</w:t>
      </w:r>
      <w:r w:rsidR="00C94BDF" w:rsidRPr="0032157C">
        <w:rPr>
          <w:rFonts w:cs="Arial"/>
          <w:lang w:val="en-CA"/>
        </w:rPr>
        <w:t xml:space="preserve"> 20, [2016] 1 </w:t>
      </w:r>
      <w:r w:rsidR="00C11A83" w:rsidRPr="0032157C">
        <w:rPr>
          <w:rFonts w:cs="Arial"/>
          <w:lang w:val="en-CA"/>
        </w:rPr>
        <w:t>S.C.R</w:t>
      </w:r>
      <w:r w:rsidR="00C94BDF" w:rsidRPr="0032157C">
        <w:rPr>
          <w:rFonts w:cs="Arial"/>
          <w:lang w:val="en-CA"/>
        </w:rPr>
        <w:t xml:space="preserve">. 336, </w:t>
      </w:r>
      <w:r w:rsidR="00C11A83" w:rsidRPr="0032157C">
        <w:rPr>
          <w:rFonts w:cs="Arial"/>
          <w:lang w:val="en-CA"/>
        </w:rPr>
        <w:t xml:space="preserve">which </w:t>
      </w:r>
      <w:r w:rsidR="00D46CE1" w:rsidRPr="0032157C">
        <w:rPr>
          <w:rFonts w:cs="Arial"/>
          <w:lang w:val="en-CA"/>
        </w:rPr>
        <w:t>hel</w:t>
      </w:r>
      <w:r w:rsidR="0023702D" w:rsidRPr="0032157C">
        <w:rPr>
          <w:rFonts w:cs="Arial"/>
          <w:lang w:val="en-CA"/>
        </w:rPr>
        <w:t>d</w:t>
      </w:r>
      <w:r w:rsidR="00C11A83" w:rsidRPr="0032157C">
        <w:rPr>
          <w:rFonts w:cs="Arial"/>
          <w:lang w:val="en-CA"/>
        </w:rPr>
        <w:t xml:space="preserve"> that such</w:t>
      </w:r>
      <w:r w:rsidR="00C94BDF" w:rsidRPr="0032157C">
        <w:rPr>
          <w:rFonts w:cs="Arial"/>
          <w:lang w:val="en-CA"/>
        </w:rPr>
        <w:t xml:space="preserve"> </w:t>
      </w:r>
      <w:r w:rsidR="00C11A83" w:rsidRPr="0032157C">
        <w:rPr>
          <w:rFonts w:cs="Arial"/>
          <w:lang w:val="en-CA"/>
        </w:rPr>
        <w:t>secrecy is a principle of fundamental justice within the meaning of s. 7</w:t>
      </w:r>
      <w:r w:rsidR="00C94BDF" w:rsidRPr="0032157C">
        <w:rPr>
          <w:rFonts w:cs="Arial"/>
          <w:lang w:val="en-CA"/>
        </w:rPr>
        <w:t xml:space="preserve"> </w:t>
      </w:r>
      <w:r w:rsidR="00C11A83" w:rsidRPr="0032157C">
        <w:rPr>
          <w:rFonts w:cs="Arial"/>
          <w:lang w:val="en-CA"/>
        </w:rPr>
        <w:t>of the</w:t>
      </w:r>
      <w:r w:rsidR="00C94BDF" w:rsidRPr="0032157C">
        <w:rPr>
          <w:rFonts w:cs="Arial"/>
          <w:lang w:val="en-CA"/>
        </w:rPr>
        <w:t xml:space="preserve"> </w:t>
      </w:r>
      <w:r w:rsidR="00C94BDF" w:rsidRPr="0032157C">
        <w:rPr>
          <w:rFonts w:cs="Arial"/>
          <w:i/>
          <w:iCs/>
          <w:lang w:val="en-CA"/>
        </w:rPr>
        <w:t>Charte</w:t>
      </w:r>
      <w:r w:rsidR="00C11A83" w:rsidRPr="0032157C">
        <w:rPr>
          <w:rFonts w:cs="Arial"/>
          <w:i/>
          <w:iCs/>
          <w:lang w:val="en-CA"/>
        </w:rPr>
        <w:t>r</w:t>
      </w:r>
      <w:r w:rsidR="00F56354" w:rsidRPr="0032157C">
        <w:rPr>
          <w:rFonts w:cs="Arial"/>
          <w:i/>
          <w:iCs/>
          <w:lang w:val="en-CA"/>
        </w:rPr>
        <w:t xml:space="preserve">. </w:t>
      </w:r>
      <w:r w:rsidR="0023702D" w:rsidRPr="0032157C">
        <w:rPr>
          <w:rFonts w:cs="Arial"/>
          <w:lang w:val="en-CA"/>
        </w:rPr>
        <w:t>For its part</w:t>
      </w:r>
      <w:r w:rsidR="00F56354" w:rsidRPr="0032157C">
        <w:rPr>
          <w:rFonts w:cs="Arial"/>
          <w:lang w:val="en-CA"/>
        </w:rPr>
        <w:t xml:space="preserve">, </w:t>
      </w:r>
      <w:r w:rsidR="0023702D" w:rsidRPr="0032157C">
        <w:rPr>
          <w:rFonts w:cs="Arial"/>
          <w:lang w:val="en-CA"/>
        </w:rPr>
        <w:t>the decision in</w:t>
      </w:r>
      <w:r w:rsidR="00F56354" w:rsidRPr="0032157C">
        <w:rPr>
          <w:rFonts w:cs="Arial"/>
          <w:lang w:val="en-CA"/>
        </w:rPr>
        <w:t xml:space="preserve"> </w:t>
      </w:r>
      <w:r w:rsidR="00C94BDF" w:rsidRPr="0032157C">
        <w:rPr>
          <w:rFonts w:cs="Arial"/>
          <w:i/>
          <w:iCs/>
          <w:lang w:val="en-CA"/>
        </w:rPr>
        <w:t>Canada (</w:t>
      </w:r>
      <w:r w:rsidR="0023702D" w:rsidRPr="0032157C">
        <w:rPr>
          <w:rFonts w:cs="Arial"/>
          <w:i/>
          <w:iCs/>
          <w:lang w:val="en-CA"/>
        </w:rPr>
        <w:t>Privacy Commissioner</w:t>
      </w:r>
      <w:r w:rsidR="00556119" w:rsidRPr="0032157C">
        <w:rPr>
          <w:rFonts w:cs="Arial"/>
          <w:i/>
          <w:iCs/>
          <w:lang w:val="en-CA"/>
        </w:rPr>
        <w:t>)</w:t>
      </w:r>
      <w:r w:rsidR="00C94BDF" w:rsidRPr="0032157C">
        <w:rPr>
          <w:rFonts w:cs="Arial"/>
          <w:i/>
          <w:iCs/>
          <w:lang w:val="en-CA"/>
        </w:rPr>
        <w:t xml:space="preserve"> </w:t>
      </w:r>
      <w:r w:rsidR="0023702D" w:rsidRPr="0032157C">
        <w:rPr>
          <w:rFonts w:cs="Arial"/>
          <w:i/>
          <w:iCs/>
          <w:lang w:val="en-CA"/>
        </w:rPr>
        <w:t>v</w:t>
      </w:r>
      <w:r w:rsidR="00C94BDF" w:rsidRPr="0032157C">
        <w:rPr>
          <w:rFonts w:cs="Arial"/>
          <w:i/>
          <w:iCs/>
          <w:lang w:val="en-CA"/>
        </w:rPr>
        <w:t>. Blood Tribe Department of Health</w:t>
      </w:r>
      <w:r w:rsidR="00C94BDF" w:rsidRPr="0032157C">
        <w:rPr>
          <w:rFonts w:cs="Arial"/>
          <w:lang w:val="en-CA"/>
        </w:rPr>
        <w:t xml:space="preserve">, 2008 </w:t>
      </w:r>
      <w:r w:rsidR="0023702D" w:rsidRPr="0032157C">
        <w:rPr>
          <w:rFonts w:cs="Arial"/>
          <w:lang w:val="en-CA"/>
        </w:rPr>
        <w:t>SCC</w:t>
      </w:r>
      <w:r w:rsidR="00C94BDF" w:rsidRPr="0032157C">
        <w:rPr>
          <w:rFonts w:cs="Arial"/>
          <w:lang w:val="en-CA"/>
        </w:rPr>
        <w:t xml:space="preserve"> 44, [2008] 2 </w:t>
      </w:r>
      <w:r w:rsidR="0023702D" w:rsidRPr="0032157C">
        <w:rPr>
          <w:rFonts w:cs="Arial"/>
          <w:lang w:val="en-CA"/>
        </w:rPr>
        <w:t>S.C.R</w:t>
      </w:r>
      <w:r w:rsidR="00C94BDF" w:rsidRPr="0032157C">
        <w:rPr>
          <w:rFonts w:cs="Arial"/>
          <w:lang w:val="en-CA"/>
        </w:rPr>
        <w:t xml:space="preserve">. 574, </w:t>
      </w:r>
      <w:r w:rsidR="00017F6C" w:rsidRPr="0032157C">
        <w:rPr>
          <w:rFonts w:cs="Arial"/>
          <w:lang w:val="en-CA"/>
        </w:rPr>
        <w:t>highlighted</w:t>
      </w:r>
      <w:r w:rsidR="00711DBB" w:rsidRPr="0032157C">
        <w:rPr>
          <w:rFonts w:cs="Arial"/>
          <w:lang w:val="en-CA"/>
        </w:rPr>
        <w:t xml:space="preserve"> the essential character</w:t>
      </w:r>
      <w:r w:rsidR="0023702D" w:rsidRPr="0032157C">
        <w:rPr>
          <w:rFonts w:cs="Arial"/>
          <w:lang w:val="en-CA"/>
        </w:rPr>
        <w:t xml:space="preserve"> of a lawyer’s advice </w:t>
      </w:r>
      <w:r w:rsidR="00D46CE1" w:rsidRPr="0032157C">
        <w:rPr>
          <w:rFonts w:cs="Arial"/>
          <w:lang w:val="en-CA"/>
        </w:rPr>
        <w:t>in</w:t>
      </w:r>
      <w:r w:rsidR="00711DBB" w:rsidRPr="0032157C">
        <w:rPr>
          <w:rFonts w:cs="Arial"/>
          <w:lang w:val="en-CA"/>
        </w:rPr>
        <w:t xml:space="preserve"> our legal system </w:t>
      </w:r>
      <w:r w:rsidR="0023702D" w:rsidRPr="0032157C">
        <w:rPr>
          <w:rFonts w:cs="Arial"/>
          <w:lang w:val="en-CA"/>
        </w:rPr>
        <w:t xml:space="preserve">and the </w:t>
      </w:r>
      <w:r w:rsidR="00711DBB" w:rsidRPr="0032157C">
        <w:rPr>
          <w:rFonts w:cs="Arial"/>
          <w:lang w:val="en-CA"/>
        </w:rPr>
        <w:t xml:space="preserve">need to give it an </w:t>
      </w:r>
      <w:r w:rsidR="0023702D" w:rsidRPr="0032157C">
        <w:rPr>
          <w:rFonts w:cs="Arial"/>
          <w:lang w:val="en-CA"/>
        </w:rPr>
        <w:t>assurance of confidentiality as close to absolute as possible</w:t>
      </w:r>
      <w:r w:rsidR="00C94BDF" w:rsidRPr="0032157C">
        <w:rPr>
          <w:rFonts w:cs="Arial"/>
          <w:lang w:val="en-CA"/>
        </w:rPr>
        <w:t>.</w:t>
      </w:r>
      <w:r w:rsidR="00A552C7" w:rsidRPr="0032157C">
        <w:rPr>
          <w:rFonts w:cs="Arial"/>
          <w:lang w:val="en-CA"/>
        </w:rPr>
        <w:t xml:space="preserve"> </w:t>
      </w:r>
      <w:bookmarkStart w:id="24" w:name="_Hlk147038731"/>
      <w:r w:rsidR="00711DBB" w:rsidRPr="0032157C">
        <w:rPr>
          <w:rFonts w:cs="Arial"/>
          <w:lang w:val="en-CA"/>
        </w:rPr>
        <w:t>As noted in</w:t>
      </w:r>
      <w:r w:rsidR="00A552C7" w:rsidRPr="0032157C">
        <w:rPr>
          <w:rFonts w:cs="Arial"/>
          <w:lang w:val="en-CA"/>
        </w:rPr>
        <w:t xml:space="preserve"> </w:t>
      </w:r>
      <w:r w:rsidR="00A552C7" w:rsidRPr="0032157C">
        <w:rPr>
          <w:rFonts w:cs="Arial"/>
          <w:i/>
          <w:iCs/>
          <w:lang w:val="en-CA"/>
        </w:rPr>
        <w:t>Rizzuto</w:t>
      </w:r>
      <w:r w:rsidR="00A410DD" w:rsidRPr="0032157C">
        <w:rPr>
          <w:rFonts w:cs="Arial"/>
          <w:i/>
          <w:iCs/>
          <w:lang w:val="en-CA"/>
        </w:rPr>
        <w:t xml:space="preserve"> c. R.</w:t>
      </w:r>
      <w:r w:rsidR="00A552C7" w:rsidRPr="0032157C">
        <w:rPr>
          <w:rFonts w:cs="Arial"/>
          <w:lang w:val="en-CA"/>
        </w:rPr>
        <w:t xml:space="preserve">, 2018 QCCS 582, </w:t>
      </w:r>
      <w:r w:rsidR="0015616F" w:rsidRPr="0032157C">
        <w:rPr>
          <w:rFonts w:cs="Arial"/>
          <w:lang w:val="en-CA"/>
        </w:rPr>
        <w:t>par</w:t>
      </w:r>
      <w:r w:rsidR="00C212A1" w:rsidRPr="0032157C">
        <w:rPr>
          <w:rFonts w:cs="Arial"/>
          <w:lang w:val="en-CA"/>
        </w:rPr>
        <w:t>.</w:t>
      </w:r>
      <w:r w:rsidR="008A6EAF" w:rsidRPr="0032157C">
        <w:rPr>
          <w:rFonts w:cs="Arial"/>
          <w:lang w:val="en-CA"/>
        </w:rPr>
        <w:t xml:space="preserve"> 209,</w:t>
      </w:r>
      <w:r w:rsidR="00201F42" w:rsidRPr="0032157C">
        <w:rPr>
          <w:rFonts w:cs="Arial"/>
          <w:lang w:val="en-CA"/>
        </w:rPr>
        <w:t xml:space="preserve"> the utmost caution is called for.</w:t>
      </w:r>
      <w:bookmarkEnd w:id="24"/>
    </w:p>
    <w:p w14:paraId="544F7AE3" w14:textId="45DE77A5" w:rsidR="00C94BDF" w:rsidRPr="0032157C" w:rsidRDefault="0045137B" w:rsidP="00164CBB">
      <w:pPr>
        <w:pStyle w:val="Paragraphe"/>
        <w:spacing w:line="280" w:lineRule="exact"/>
        <w:rPr>
          <w:rFonts w:cs="Arial"/>
          <w:lang w:val="en-CA"/>
        </w:rPr>
      </w:pPr>
      <w:r w:rsidRPr="0032157C">
        <w:rPr>
          <w:rFonts w:cs="Arial"/>
          <w:lang w:val="en-CA"/>
        </w:rPr>
        <w:t>This being so</w:t>
      </w:r>
      <w:r w:rsidR="00C94BDF" w:rsidRPr="0032157C">
        <w:rPr>
          <w:rFonts w:cs="Arial"/>
          <w:lang w:val="en-CA"/>
        </w:rPr>
        <w:t xml:space="preserve">, </w:t>
      </w:r>
      <w:r w:rsidR="003D1AF2" w:rsidRPr="0032157C">
        <w:rPr>
          <w:rFonts w:cs="Arial"/>
          <w:lang w:val="en-CA"/>
        </w:rPr>
        <w:t>it is undeniable that</w:t>
      </w:r>
      <w:r w:rsidR="00A024E8" w:rsidRPr="0032157C">
        <w:rPr>
          <w:rFonts w:cs="Arial"/>
          <w:lang w:val="en-CA"/>
        </w:rPr>
        <w:t>,</w:t>
      </w:r>
      <w:r w:rsidR="00C94BDF" w:rsidRPr="0032157C">
        <w:rPr>
          <w:rFonts w:cs="Arial"/>
          <w:lang w:val="en-CA"/>
        </w:rPr>
        <w:t xml:space="preserve"> </w:t>
      </w:r>
      <w:r w:rsidR="003D1AF2" w:rsidRPr="0032157C">
        <w:rPr>
          <w:rFonts w:cs="Arial"/>
          <w:lang w:val="en-CA"/>
        </w:rPr>
        <w:t xml:space="preserve">even though communications between </w:t>
      </w:r>
      <w:r w:rsidRPr="0032157C">
        <w:rPr>
          <w:rFonts w:cs="Arial"/>
          <w:lang w:val="en-CA"/>
        </w:rPr>
        <w:t xml:space="preserve">a </w:t>
      </w:r>
      <w:r w:rsidR="003D1AF2" w:rsidRPr="0032157C">
        <w:rPr>
          <w:rFonts w:cs="Arial"/>
          <w:lang w:val="en-CA"/>
        </w:rPr>
        <w:t xml:space="preserve">client and </w:t>
      </w:r>
      <w:r w:rsidRPr="0032157C">
        <w:rPr>
          <w:rFonts w:cs="Arial"/>
          <w:lang w:val="en-CA"/>
        </w:rPr>
        <w:t>his or her</w:t>
      </w:r>
      <w:r w:rsidR="003D1AF2" w:rsidRPr="0032157C">
        <w:rPr>
          <w:rFonts w:cs="Arial"/>
          <w:lang w:val="en-CA"/>
        </w:rPr>
        <w:t xml:space="preserve"> lawyer do not necessarily involve the pro</w:t>
      </w:r>
      <w:r w:rsidRPr="0032157C">
        <w:rPr>
          <w:rFonts w:cs="Arial"/>
          <w:lang w:val="en-CA"/>
        </w:rPr>
        <w:t xml:space="preserve">vision </w:t>
      </w:r>
      <w:r w:rsidR="003D1AF2" w:rsidRPr="0032157C">
        <w:rPr>
          <w:rFonts w:cs="Arial"/>
          <w:lang w:val="en-CA"/>
        </w:rPr>
        <w:t>of legal services</w:t>
      </w:r>
      <w:r w:rsidR="00D71ABE" w:rsidRPr="0032157C">
        <w:rPr>
          <w:rFonts w:cs="Arial"/>
          <w:lang w:val="en-CA"/>
        </w:rPr>
        <w:t xml:space="preserve">, </w:t>
      </w:r>
      <w:r w:rsidR="003D1AF2" w:rsidRPr="0032157C">
        <w:rPr>
          <w:rFonts w:cs="Arial"/>
          <w:lang w:val="en-CA"/>
        </w:rPr>
        <w:t xml:space="preserve">they must take place in </w:t>
      </w:r>
      <w:r w:rsidR="00306141" w:rsidRPr="0032157C">
        <w:rPr>
          <w:rFonts w:cs="Arial"/>
          <w:lang w:val="en-CA"/>
        </w:rPr>
        <w:t>a climate of confidence</w:t>
      </w:r>
      <w:r w:rsidR="00C94BDF" w:rsidRPr="0032157C">
        <w:rPr>
          <w:rFonts w:cs="Arial"/>
          <w:lang w:val="en-CA"/>
        </w:rPr>
        <w:t xml:space="preserve">. </w:t>
      </w:r>
      <w:r w:rsidR="00306141" w:rsidRPr="0032157C">
        <w:rPr>
          <w:rFonts w:cs="Arial"/>
          <w:lang w:val="en-CA"/>
        </w:rPr>
        <w:t xml:space="preserve">Without </w:t>
      </w:r>
      <w:r w:rsidRPr="0032157C">
        <w:rPr>
          <w:rFonts w:cs="Arial"/>
          <w:lang w:val="en-CA"/>
        </w:rPr>
        <w:t>of course</w:t>
      </w:r>
      <w:r w:rsidR="00306141" w:rsidRPr="0032157C">
        <w:rPr>
          <w:rFonts w:cs="Arial"/>
          <w:lang w:val="en-CA"/>
        </w:rPr>
        <w:t xml:space="preserve"> </w:t>
      </w:r>
      <w:r w:rsidRPr="0032157C">
        <w:rPr>
          <w:rFonts w:cs="Arial"/>
          <w:lang w:val="en-CA"/>
        </w:rPr>
        <w:t>suggesting</w:t>
      </w:r>
      <w:r w:rsidR="00306141" w:rsidRPr="0032157C">
        <w:rPr>
          <w:rFonts w:cs="Arial"/>
          <w:lang w:val="en-CA"/>
        </w:rPr>
        <w:t xml:space="preserve"> that such</w:t>
      </w:r>
      <w:r w:rsidRPr="0032157C">
        <w:rPr>
          <w:rFonts w:cs="Arial"/>
          <w:lang w:val="en-CA"/>
        </w:rPr>
        <w:t xml:space="preserve"> a</w:t>
      </w:r>
      <w:r w:rsidR="00306141" w:rsidRPr="0032157C">
        <w:rPr>
          <w:rFonts w:cs="Arial"/>
          <w:lang w:val="en-CA"/>
        </w:rPr>
        <w:t xml:space="preserve"> climate of confidence must necessarily be respected to the point where </w:t>
      </w:r>
      <w:r w:rsidRPr="0032157C">
        <w:rPr>
          <w:rFonts w:cs="Arial"/>
          <w:lang w:val="en-CA"/>
        </w:rPr>
        <w:t>all</w:t>
      </w:r>
      <w:r w:rsidR="00306141" w:rsidRPr="0032157C">
        <w:rPr>
          <w:rFonts w:cs="Arial"/>
          <w:lang w:val="en-CA"/>
        </w:rPr>
        <w:t xml:space="preserve"> communication</w:t>
      </w:r>
      <w:r w:rsidRPr="0032157C">
        <w:rPr>
          <w:rFonts w:cs="Arial"/>
          <w:lang w:val="en-CA"/>
        </w:rPr>
        <w:t>s</w:t>
      </w:r>
      <w:r w:rsidR="00306141" w:rsidRPr="0032157C">
        <w:rPr>
          <w:rFonts w:cs="Arial"/>
          <w:lang w:val="en-CA"/>
        </w:rPr>
        <w:t xml:space="preserve"> between a lawyer and </w:t>
      </w:r>
      <w:r w:rsidRPr="0032157C">
        <w:rPr>
          <w:rFonts w:cs="Arial"/>
          <w:lang w:val="en-CA"/>
        </w:rPr>
        <w:t>his or her</w:t>
      </w:r>
      <w:r w:rsidR="00306141" w:rsidRPr="0032157C">
        <w:rPr>
          <w:rFonts w:cs="Arial"/>
          <w:lang w:val="en-CA"/>
        </w:rPr>
        <w:t xml:space="preserve"> client must remain confidential</w:t>
      </w:r>
      <w:r w:rsidR="00C94BDF" w:rsidRPr="0032157C">
        <w:rPr>
          <w:rFonts w:cs="Arial"/>
          <w:lang w:val="en-CA"/>
        </w:rPr>
        <w:t xml:space="preserve"> (</w:t>
      </w:r>
      <w:r w:rsidR="00390739" w:rsidRPr="0032157C">
        <w:rPr>
          <w:rFonts w:cs="Arial"/>
          <w:lang w:val="en-CA"/>
        </w:rPr>
        <w:t>that is not</w:t>
      </w:r>
      <w:r w:rsidR="00306141" w:rsidRPr="0032157C">
        <w:rPr>
          <w:rFonts w:cs="Arial"/>
          <w:lang w:val="en-CA"/>
        </w:rPr>
        <w:t xml:space="preserve"> the law</w:t>
      </w:r>
      <w:r w:rsidR="00C94BDF" w:rsidRPr="0032157C">
        <w:rPr>
          <w:rFonts w:cs="Arial"/>
          <w:lang w:val="en-CA"/>
        </w:rPr>
        <w:t xml:space="preserve">), </w:t>
      </w:r>
      <w:r w:rsidR="00306141" w:rsidRPr="0032157C">
        <w:rPr>
          <w:rFonts w:cs="Arial"/>
          <w:lang w:val="en-CA"/>
        </w:rPr>
        <w:t xml:space="preserve">it remains essential to </w:t>
      </w:r>
      <w:r w:rsidR="00390739" w:rsidRPr="0032157C">
        <w:rPr>
          <w:rFonts w:cs="Arial"/>
          <w:lang w:val="en-CA"/>
        </w:rPr>
        <w:t>consider t</w:t>
      </w:r>
      <w:r w:rsidR="00306141" w:rsidRPr="0032157C">
        <w:rPr>
          <w:rFonts w:cs="Arial"/>
          <w:lang w:val="en-CA"/>
        </w:rPr>
        <w:t xml:space="preserve">hat reality </w:t>
      </w:r>
      <w:r w:rsidR="00D46CE1" w:rsidRPr="0032157C">
        <w:rPr>
          <w:rFonts w:cs="Arial"/>
          <w:lang w:val="en-CA"/>
        </w:rPr>
        <w:t>when</w:t>
      </w:r>
      <w:r w:rsidR="00306141" w:rsidRPr="0032157C">
        <w:rPr>
          <w:rFonts w:cs="Arial"/>
          <w:lang w:val="en-CA"/>
        </w:rPr>
        <w:t xml:space="preserve"> develop</w:t>
      </w:r>
      <w:r w:rsidR="00D46CE1" w:rsidRPr="0032157C">
        <w:rPr>
          <w:rFonts w:cs="Arial"/>
          <w:lang w:val="en-CA"/>
        </w:rPr>
        <w:t>ing</w:t>
      </w:r>
      <w:r w:rsidR="00306141" w:rsidRPr="0032157C">
        <w:rPr>
          <w:rFonts w:cs="Arial"/>
          <w:lang w:val="en-CA"/>
        </w:rPr>
        <w:t xml:space="preserve"> the terms of access with respect to wiretap</w:t>
      </w:r>
      <w:r w:rsidR="00390739" w:rsidRPr="0032157C">
        <w:rPr>
          <w:rFonts w:cs="Arial"/>
          <w:lang w:val="en-CA"/>
        </w:rPr>
        <w:t>s</w:t>
      </w:r>
      <w:r w:rsidR="00C94BDF" w:rsidRPr="0032157C">
        <w:rPr>
          <w:rFonts w:cs="Arial"/>
          <w:lang w:val="en-CA"/>
        </w:rPr>
        <w:t xml:space="preserve">. </w:t>
      </w:r>
      <w:r w:rsidR="00306141" w:rsidRPr="0032157C">
        <w:rPr>
          <w:rFonts w:cs="Arial"/>
          <w:lang w:val="en-CA"/>
        </w:rPr>
        <w:t>Thus, in</w:t>
      </w:r>
      <w:r w:rsidR="00D71ABE" w:rsidRPr="0032157C">
        <w:rPr>
          <w:rFonts w:cs="Arial"/>
          <w:lang w:val="en-CA"/>
        </w:rPr>
        <w:t xml:space="preserve"> </w:t>
      </w:r>
      <w:r w:rsidR="00B966F6" w:rsidRPr="0032157C">
        <w:rPr>
          <w:rFonts w:cs="Arial"/>
          <w:i/>
          <w:iCs/>
          <w:lang w:val="en-CA"/>
        </w:rPr>
        <w:t xml:space="preserve">Blank </w:t>
      </w:r>
      <w:r w:rsidR="00306141" w:rsidRPr="0032157C">
        <w:rPr>
          <w:rFonts w:cs="Arial"/>
          <w:i/>
          <w:iCs/>
          <w:lang w:val="en-CA"/>
        </w:rPr>
        <w:t>v</w:t>
      </w:r>
      <w:r w:rsidR="00B966F6" w:rsidRPr="0032157C">
        <w:rPr>
          <w:rFonts w:cs="Arial"/>
          <w:i/>
          <w:iCs/>
          <w:lang w:val="en-CA"/>
        </w:rPr>
        <w:t>. Canada (Minist</w:t>
      </w:r>
      <w:r w:rsidR="00306141" w:rsidRPr="0032157C">
        <w:rPr>
          <w:rFonts w:cs="Arial"/>
          <w:i/>
          <w:iCs/>
          <w:lang w:val="en-CA"/>
        </w:rPr>
        <w:t>er</w:t>
      </w:r>
      <w:r w:rsidR="00B966F6" w:rsidRPr="0032157C">
        <w:rPr>
          <w:rFonts w:cs="Arial"/>
          <w:i/>
          <w:iCs/>
          <w:lang w:val="en-CA"/>
        </w:rPr>
        <w:t xml:space="preserve"> </w:t>
      </w:r>
      <w:r w:rsidR="00306141" w:rsidRPr="0032157C">
        <w:rPr>
          <w:rFonts w:cs="Arial"/>
          <w:i/>
          <w:iCs/>
          <w:lang w:val="en-CA"/>
        </w:rPr>
        <w:t>of</w:t>
      </w:r>
      <w:r w:rsidR="00B966F6" w:rsidRPr="0032157C">
        <w:rPr>
          <w:rFonts w:cs="Arial"/>
          <w:i/>
          <w:iCs/>
          <w:lang w:val="en-CA"/>
        </w:rPr>
        <w:t xml:space="preserve"> Justice),</w:t>
      </w:r>
      <w:r w:rsidR="00B966F6" w:rsidRPr="0032157C">
        <w:rPr>
          <w:rFonts w:cs="Arial"/>
          <w:lang w:val="en-CA"/>
        </w:rPr>
        <w:t xml:space="preserve"> </w:t>
      </w:r>
      <w:r w:rsidR="002062C9" w:rsidRPr="0032157C">
        <w:rPr>
          <w:rFonts w:cs="Arial"/>
          <w:lang w:val="en-CA"/>
        </w:rPr>
        <w:t xml:space="preserve">2006 </w:t>
      </w:r>
      <w:r w:rsidRPr="0032157C">
        <w:rPr>
          <w:rFonts w:cs="Arial"/>
          <w:lang w:val="en-CA"/>
        </w:rPr>
        <w:t>SCC</w:t>
      </w:r>
      <w:r w:rsidR="002062C9" w:rsidRPr="0032157C">
        <w:rPr>
          <w:rFonts w:cs="Arial"/>
          <w:lang w:val="en-CA"/>
        </w:rPr>
        <w:t xml:space="preserve"> 39, </w:t>
      </w:r>
      <w:r w:rsidR="00B966F6" w:rsidRPr="0032157C">
        <w:rPr>
          <w:rFonts w:cs="Arial"/>
          <w:lang w:val="en-CA"/>
        </w:rPr>
        <w:t xml:space="preserve">[2006] 2 </w:t>
      </w:r>
      <w:r w:rsidRPr="0032157C">
        <w:rPr>
          <w:rFonts w:cs="Arial"/>
          <w:lang w:val="en-CA"/>
        </w:rPr>
        <w:t>S.C.R</w:t>
      </w:r>
      <w:r w:rsidR="00B966F6" w:rsidRPr="0032157C">
        <w:rPr>
          <w:rFonts w:cs="Arial"/>
          <w:lang w:val="en-CA"/>
        </w:rPr>
        <w:t>. 319,</w:t>
      </w:r>
      <w:r w:rsidRPr="0032157C">
        <w:rPr>
          <w:rFonts w:cs="Arial"/>
          <w:lang w:val="en-CA"/>
        </w:rPr>
        <w:t xml:space="preserve"> the Court noted</w:t>
      </w:r>
      <w:r w:rsidR="00B966F6" w:rsidRPr="0032157C">
        <w:rPr>
          <w:rFonts w:cs="Arial"/>
          <w:lang w:val="en-CA"/>
        </w:rPr>
        <w:t>:</w:t>
      </w:r>
    </w:p>
    <w:p w14:paraId="667706B1" w14:textId="2CF5F997" w:rsidR="00B966F6" w:rsidRPr="0032157C" w:rsidRDefault="00B966F6" w:rsidP="00164CBB">
      <w:pPr>
        <w:pStyle w:val="Citationenretrait"/>
        <w:tabs>
          <w:tab w:val="left" w:pos="1276"/>
        </w:tabs>
        <w:rPr>
          <w:rFonts w:cs="Arial"/>
          <w:lang w:val="en-CA"/>
        </w:rPr>
      </w:pPr>
      <w:r w:rsidRPr="0032157C">
        <w:rPr>
          <w:rFonts w:cs="Arial"/>
          <w:lang w:val="en-CA"/>
        </w:rPr>
        <w:t>26</w:t>
      </w:r>
      <w:r w:rsidR="00F60AF7" w:rsidRPr="0032157C">
        <w:rPr>
          <w:rFonts w:cs="Arial"/>
          <w:lang w:val="en-CA"/>
        </w:rPr>
        <w:tab/>
      </w:r>
      <w:r w:rsidR="00306141" w:rsidRPr="0032157C">
        <w:rPr>
          <w:rFonts w:cs="Arial"/>
          <w:lang w:val="en-CA"/>
        </w:rPr>
        <w:t xml:space="preserve">Much has been said in these cases, and others, regarding the origin and rationale of the solicitor-client privilege.  The solicitor-client privilege has been firmly entrenched for centuries.  It recognizes that </w:t>
      </w:r>
      <w:r w:rsidR="00306141" w:rsidRPr="0032157C">
        <w:rPr>
          <w:rFonts w:cs="Arial"/>
          <w:u w:val="single"/>
          <w:lang w:val="en-CA"/>
        </w:rPr>
        <w:t>the justice system depends for its vitality on full, free and frank communication between those who need legal advice and those who are best able to provide it</w:t>
      </w:r>
      <w:r w:rsidR="00306141" w:rsidRPr="0032157C">
        <w:rPr>
          <w:rFonts w:cs="Arial"/>
          <w:lang w:val="en-CA"/>
        </w:rPr>
        <w:t xml:space="preserve">.  Society has entrusted to lawyers the task of advancing their clients’ cases with the skill and expertise available only to those who are trained in the law.  They alone can discharge these duties effectively, </w:t>
      </w:r>
      <w:r w:rsidR="00306141" w:rsidRPr="0032157C">
        <w:rPr>
          <w:rFonts w:cs="Arial"/>
          <w:u w:val="single"/>
          <w:lang w:val="en-CA"/>
        </w:rPr>
        <w:t>but only if those who depend on them for counsel may consult with them in confidence</w:t>
      </w:r>
      <w:r w:rsidR="00306141" w:rsidRPr="0032157C">
        <w:rPr>
          <w:rFonts w:cs="Arial"/>
          <w:lang w:val="en-CA"/>
        </w:rPr>
        <w:t>.  The resulting confidential relationship between solicitor and client is a necessary and essential condition of the effective administration of justice</w:t>
      </w:r>
      <w:r w:rsidR="00B91112" w:rsidRPr="0032157C">
        <w:rPr>
          <w:rFonts w:cs="Arial"/>
          <w:lang w:val="en-CA"/>
        </w:rPr>
        <w:t>.</w:t>
      </w:r>
    </w:p>
    <w:p w14:paraId="1234A224" w14:textId="28627D33" w:rsidR="0043418E" w:rsidRPr="0032157C" w:rsidRDefault="001670B5" w:rsidP="00164CBB">
      <w:pPr>
        <w:pStyle w:val="Citationenretrait"/>
        <w:tabs>
          <w:tab w:val="right" w:pos="8647"/>
        </w:tabs>
        <w:ind w:left="0" w:right="715"/>
        <w:rPr>
          <w:rFonts w:cs="Arial"/>
        </w:rPr>
      </w:pPr>
      <w:r w:rsidRPr="0032157C">
        <w:rPr>
          <w:rFonts w:cs="Arial"/>
          <w:lang w:val="en-CA"/>
        </w:rPr>
        <w:tab/>
      </w:r>
      <w:r w:rsidR="0043418E" w:rsidRPr="0032157C">
        <w:rPr>
          <w:rFonts w:cs="Arial"/>
          <w:lang w:val="en-CA"/>
        </w:rPr>
        <w:t>[</w:t>
      </w:r>
      <w:r w:rsidR="00306141" w:rsidRPr="0032157C">
        <w:rPr>
          <w:rFonts w:cs="Arial"/>
          <w:lang w:val="en-CA"/>
        </w:rPr>
        <w:t>Emphasis added</w:t>
      </w:r>
      <w:r w:rsidR="0043418E" w:rsidRPr="0032157C">
        <w:rPr>
          <w:rFonts w:cs="Arial"/>
        </w:rPr>
        <w:t>]</w:t>
      </w:r>
    </w:p>
    <w:p w14:paraId="4A2E3778" w14:textId="04E72E8A" w:rsidR="003607C9" w:rsidRPr="0032157C" w:rsidRDefault="00085529" w:rsidP="00164CBB">
      <w:pPr>
        <w:pStyle w:val="Paragraphe"/>
        <w:spacing w:line="280" w:lineRule="exact"/>
        <w:rPr>
          <w:rFonts w:cs="Arial"/>
          <w:lang w:val="en-CA"/>
        </w:rPr>
      </w:pPr>
      <w:r w:rsidRPr="0032157C">
        <w:rPr>
          <w:rFonts w:cs="Arial"/>
          <w:lang w:val="en-CA"/>
        </w:rPr>
        <w:t>Knowing that the conversation could be monitored</w:t>
      </w:r>
      <w:r w:rsidR="00B966F6" w:rsidRPr="0032157C">
        <w:rPr>
          <w:rFonts w:cs="Arial"/>
          <w:lang w:val="en-CA"/>
        </w:rPr>
        <w:t xml:space="preserve"> (</w:t>
      </w:r>
      <w:r w:rsidRPr="0032157C">
        <w:rPr>
          <w:rFonts w:cs="Arial"/>
          <w:lang w:val="en-CA"/>
        </w:rPr>
        <w:t>even</w:t>
      </w:r>
      <w:r w:rsidR="00760742" w:rsidRPr="0032157C">
        <w:rPr>
          <w:rFonts w:cs="Arial"/>
          <w:lang w:val="en-CA"/>
        </w:rPr>
        <w:t xml:space="preserve"> if only by</w:t>
      </w:r>
      <w:r w:rsidRPr="0032157C">
        <w:rPr>
          <w:rFonts w:cs="Arial"/>
          <w:lang w:val="en-CA"/>
        </w:rPr>
        <w:t xml:space="preserve"> a judge</w:t>
      </w:r>
      <w:r w:rsidR="00B966F6" w:rsidRPr="0032157C">
        <w:rPr>
          <w:rFonts w:cs="Arial"/>
          <w:lang w:val="en-CA"/>
        </w:rPr>
        <w:t xml:space="preserve">) </w:t>
      </w:r>
      <w:r w:rsidRPr="0032157C">
        <w:rPr>
          <w:rFonts w:cs="Arial"/>
          <w:lang w:val="en-CA"/>
        </w:rPr>
        <w:t>with</w:t>
      </w:r>
      <w:r w:rsidR="00760742" w:rsidRPr="0032157C">
        <w:rPr>
          <w:rFonts w:cs="Arial"/>
          <w:lang w:val="en-CA"/>
        </w:rPr>
        <w:t>out</w:t>
      </w:r>
      <w:r w:rsidRPr="0032157C">
        <w:rPr>
          <w:rFonts w:cs="Arial"/>
          <w:lang w:val="en-CA"/>
        </w:rPr>
        <w:t xml:space="preserve"> </w:t>
      </w:r>
      <w:r w:rsidR="00760742" w:rsidRPr="0032157C">
        <w:rPr>
          <w:rFonts w:cs="Arial"/>
          <w:lang w:val="en-CA"/>
        </w:rPr>
        <w:t>any</w:t>
      </w:r>
      <w:r w:rsidRPr="0032157C">
        <w:rPr>
          <w:rFonts w:cs="Arial"/>
          <w:lang w:val="en-CA"/>
        </w:rPr>
        <w:t xml:space="preserve"> prior </w:t>
      </w:r>
      <w:r w:rsidR="00D46CE1" w:rsidRPr="0032157C">
        <w:rPr>
          <w:rFonts w:cs="Arial"/>
          <w:lang w:val="en-CA"/>
        </w:rPr>
        <w:t>grounds</w:t>
      </w:r>
      <w:r w:rsidRPr="0032157C">
        <w:rPr>
          <w:rFonts w:cs="Arial"/>
          <w:lang w:val="en-CA"/>
        </w:rPr>
        <w:t xml:space="preserve"> to believe that it may not be privileged</w:t>
      </w:r>
      <w:r w:rsidR="00E249F4" w:rsidRPr="0032157C">
        <w:rPr>
          <w:rFonts w:cs="Arial"/>
          <w:lang w:val="en-CA"/>
        </w:rPr>
        <w:t xml:space="preserve"> (</w:t>
      </w:r>
      <w:r w:rsidRPr="0032157C">
        <w:rPr>
          <w:rFonts w:cs="Arial"/>
          <w:lang w:val="en-CA"/>
        </w:rPr>
        <w:t>whereas it is presumptively so</w:t>
      </w:r>
      <w:r w:rsidR="00E249F4" w:rsidRPr="0032157C">
        <w:rPr>
          <w:rFonts w:cs="Arial"/>
          <w:lang w:val="en-CA"/>
        </w:rPr>
        <w:t>)</w:t>
      </w:r>
      <w:r w:rsidR="00B966F6" w:rsidRPr="0032157C">
        <w:rPr>
          <w:rFonts w:cs="Arial"/>
          <w:lang w:val="en-CA"/>
        </w:rPr>
        <w:t xml:space="preserve">, </w:t>
      </w:r>
      <w:r w:rsidRPr="0032157C">
        <w:rPr>
          <w:rFonts w:cs="Arial"/>
          <w:lang w:val="en-CA"/>
        </w:rPr>
        <w:t>th</w:t>
      </w:r>
      <w:r w:rsidR="00D46CE1" w:rsidRPr="0032157C">
        <w:rPr>
          <w:rFonts w:cs="Arial"/>
          <w:lang w:val="en-CA"/>
        </w:rPr>
        <w:t>at</w:t>
      </w:r>
      <w:r w:rsidRPr="0032157C">
        <w:rPr>
          <w:rFonts w:cs="Arial"/>
          <w:lang w:val="en-CA"/>
        </w:rPr>
        <w:t xml:space="preserve"> confidence is in risk of being </w:t>
      </w:r>
      <w:r w:rsidR="00D46CE1" w:rsidRPr="0032157C">
        <w:rPr>
          <w:rFonts w:cs="Arial"/>
          <w:lang w:val="en-CA"/>
        </w:rPr>
        <w:t>erod</w:t>
      </w:r>
      <w:r w:rsidRPr="0032157C">
        <w:rPr>
          <w:rFonts w:cs="Arial"/>
          <w:lang w:val="en-CA"/>
        </w:rPr>
        <w:t>ed</w:t>
      </w:r>
      <w:r w:rsidR="00B966F6" w:rsidRPr="0032157C">
        <w:rPr>
          <w:rFonts w:cs="Arial"/>
          <w:lang w:val="en-CA"/>
        </w:rPr>
        <w:t xml:space="preserve">. </w:t>
      </w:r>
      <w:r w:rsidRPr="0032157C">
        <w:rPr>
          <w:rFonts w:cs="Arial"/>
          <w:lang w:val="en-CA"/>
        </w:rPr>
        <w:t xml:space="preserve">Not because a judge will </w:t>
      </w:r>
      <w:r w:rsidR="00760742" w:rsidRPr="0032157C">
        <w:rPr>
          <w:rFonts w:cs="Arial"/>
          <w:lang w:val="en-CA"/>
        </w:rPr>
        <w:t>fail</w:t>
      </w:r>
      <w:r w:rsidRPr="0032157C">
        <w:rPr>
          <w:rFonts w:cs="Arial"/>
          <w:lang w:val="en-CA"/>
        </w:rPr>
        <w:t xml:space="preserve"> </w:t>
      </w:r>
      <w:r w:rsidR="00471E3A" w:rsidRPr="0032157C">
        <w:rPr>
          <w:rFonts w:cs="Arial"/>
          <w:lang w:val="en-CA"/>
        </w:rPr>
        <w:t xml:space="preserve">to </w:t>
      </w:r>
      <w:r w:rsidRPr="0032157C">
        <w:rPr>
          <w:rFonts w:cs="Arial"/>
          <w:lang w:val="en-CA"/>
        </w:rPr>
        <w:t xml:space="preserve">respect confidentiality, but because </w:t>
      </w:r>
      <w:r w:rsidR="00760742" w:rsidRPr="0032157C">
        <w:rPr>
          <w:rFonts w:cs="Arial"/>
          <w:lang w:val="en-CA"/>
        </w:rPr>
        <w:t xml:space="preserve">one cannot exclude the </w:t>
      </w:r>
      <w:r w:rsidRPr="0032157C">
        <w:rPr>
          <w:rFonts w:cs="Arial"/>
          <w:lang w:val="en-CA"/>
        </w:rPr>
        <w:t xml:space="preserve">risk of error </w:t>
      </w:r>
      <w:r w:rsidR="00D46CE1" w:rsidRPr="0032157C">
        <w:rPr>
          <w:rFonts w:cs="Arial"/>
          <w:lang w:val="en-CA"/>
        </w:rPr>
        <w:t>when</w:t>
      </w:r>
      <w:r w:rsidRPr="0032157C">
        <w:rPr>
          <w:rFonts w:cs="Arial"/>
          <w:lang w:val="en-CA"/>
        </w:rPr>
        <w:t xml:space="preserve"> sending recordings to the judge</w:t>
      </w:r>
      <w:r w:rsidR="00760742" w:rsidRPr="0032157C">
        <w:rPr>
          <w:rFonts w:cs="Arial"/>
          <w:lang w:val="en-CA"/>
        </w:rPr>
        <w:t>, nor</w:t>
      </w:r>
      <w:r w:rsidRPr="0032157C">
        <w:rPr>
          <w:rFonts w:cs="Arial"/>
          <w:lang w:val="en-CA"/>
        </w:rPr>
        <w:t xml:space="preserve"> even errors by the judge</w:t>
      </w:r>
      <w:r w:rsidR="00B966F6" w:rsidRPr="0032157C">
        <w:rPr>
          <w:rFonts w:cs="Arial"/>
          <w:lang w:val="en-CA"/>
        </w:rPr>
        <w:t>.</w:t>
      </w:r>
      <w:r w:rsidR="005A3B6C" w:rsidRPr="0032157C">
        <w:rPr>
          <w:rFonts w:cs="Arial"/>
          <w:lang w:val="en-CA"/>
        </w:rPr>
        <w:t xml:space="preserve"> </w:t>
      </w:r>
    </w:p>
    <w:p w14:paraId="082A36E7" w14:textId="4B260208" w:rsidR="00C94BDF" w:rsidRPr="0032157C" w:rsidRDefault="00760742" w:rsidP="00164CBB">
      <w:pPr>
        <w:pStyle w:val="Paragraphe"/>
        <w:spacing w:line="280" w:lineRule="exact"/>
        <w:rPr>
          <w:rFonts w:cs="Arial"/>
          <w:lang w:val="en-CA"/>
        </w:rPr>
      </w:pPr>
      <w:r w:rsidRPr="0032157C">
        <w:rPr>
          <w:rFonts w:cs="Arial"/>
          <w:lang w:val="en-CA"/>
        </w:rPr>
        <w:t>Similarly</w:t>
      </w:r>
      <w:r w:rsidR="00F620E6" w:rsidRPr="0032157C">
        <w:rPr>
          <w:rFonts w:cs="Arial"/>
          <w:lang w:val="en-CA"/>
        </w:rPr>
        <w:t xml:space="preserve">, </w:t>
      </w:r>
      <w:r w:rsidRPr="0032157C">
        <w:rPr>
          <w:rFonts w:cs="Arial"/>
          <w:lang w:val="en-CA"/>
        </w:rPr>
        <w:t xml:space="preserve">the possibility of </w:t>
      </w:r>
      <w:r w:rsidR="00405E76" w:rsidRPr="0032157C">
        <w:rPr>
          <w:rFonts w:cs="Arial"/>
          <w:lang w:val="en-CA"/>
        </w:rPr>
        <w:t>indiscriminate</w:t>
      </w:r>
      <w:r w:rsidRPr="0032157C">
        <w:rPr>
          <w:rFonts w:cs="Arial"/>
          <w:lang w:val="en-CA"/>
        </w:rPr>
        <w:t xml:space="preserve"> monitoring, by any</w:t>
      </w:r>
      <w:r w:rsidR="00D46CE1" w:rsidRPr="0032157C">
        <w:rPr>
          <w:rFonts w:cs="Arial"/>
          <w:lang w:val="en-CA"/>
        </w:rPr>
        <w:t>one</w:t>
      </w:r>
      <w:r w:rsidRPr="0032157C">
        <w:rPr>
          <w:rFonts w:cs="Arial"/>
          <w:lang w:val="en-CA"/>
        </w:rPr>
        <w:t xml:space="preserve">, </w:t>
      </w:r>
      <w:r w:rsidR="00405E76" w:rsidRPr="0032157C">
        <w:rPr>
          <w:rFonts w:cs="Arial"/>
          <w:lang w:val="en-CA"/>
        </w:rPr>
        <w:t xml:space="preserve">has the potential </w:t>
      </w:r>
      <w:r w:rsidR="00D46CE1" w:rsidRPr="0032157C">
        <w:rPr>
          <w:rFonts w:cs="Arial"/>
          <w:lang w:val="en-CA"/>
        </w:rPr>
        <w:t>of</w:t>
      </w:r>
      <w:r w:rsidR="00405E76" w:rsidRPr="0032157C">
        <w:rPr>
          <w:rFonts w:cs="Arial"/>
          <w:lang w:val="en-CA"/>
        </w:rPr>
        <w:t xml:space="preserve"> </w:t>
      </w:r>
      <w:r w:rsidR="00EF5487" w:rsidRPr="0032157C">
        <w:rPr>
          <w:rFonts w:cs="Arial"/>
          <w:lang w:val="en-CA"/>
        </w:rPr>
        <w:t>undermin</w:t>
      </w:r>
      <w:r w:rsidR="00D46CE1" w:rsidRPr="0032157C">
        <w:rPr>
          <w:rFonts w:cs="Arial"/>
          <w:lang w:val="en-CA"/>
        </w:rPr>
        <w:t>ing</w:t>
      </w:r>
      <w:r w:rsidRPr="0032157C">
        <w:rPr>
          <w:rFonts w:cs="Arial"/>
          <w:lang w:val="en-CA"/>
        </w:rPr>
        <w:t xml:space="preserve"> the confidence of clients</w:t>
      </w:r>
      <w:r w:rsidR="008E15D2" w:rsidRPr="0032157C">
        <w:rPr>
          <w:rFonts w:cs="Arial"/>
          <w:lang w:val="en-CA"/>
        </w:rPr>
        <w:t xml:space="preserve"> who</w:t>
      </w:r>
      <w:r w:rsidR="00D46CE1" w:rsidRPr="0032157C">
        <w:rPr>
          <w:rFonts w:cs="Arial"/>
          <w:lang w:val="en-CA"/>
        </w:rPr>
        <w:t xml:space="preserve"> believe</w:t>
      </w:r>
      <w:r w:rsidR="008E15D2" w:rsidRPr="0032157C">
        <w:rPr>
          <w:rFonts w:cs="Arial"/>
          <w:lang w:val="en-CA"/>
        </w:rPr>
        <w:t xml:space="preserve">, </w:t>
      </w:r>
      <w:r w:rsidR="00D46CE1" w:rsidRPr="0032157C">
        <w:rPr>
          <w:rFonts w:cs="Arial"/>
          <w:lang w:val="en-CA"/>
        </w:rPr>
        <w:t>by and large</w:t>
      </w:r>
      <w:r w:rsidR="008E15D2" w:rsidRPr="0032157C">
        <w:rPr>
          <w:rFonts w:cs="Arial"/>
          <w:lang w:val="en-CA"/>
        </w:rPr>
        <w:t xml:space="preserve">, that no one, no matter what their role, will </w:t>
      </w:r>
      <w:r w:rsidR="00405E76" w:rsidRPr="0032157C">
        <w:rPr>
          <w:rFonts w:cs="Arial"/>
          <w:lang w:val="en-CA"/>
        </w:rPr>
        <w:t>listen to</w:t>
      </w:r>
      <w:r w:rsidR="008E15D2" w:rsidRPr="0032157C">
        <w:rPr>
          <w:rFonts w:cs="Arial"/>
          <w:lang w:val="en-CA"/>
        </w:rPr>
        <w:t xml:space="preserve"> their communications o</w:t>
      </w:r>
      <w:r w:rsidR="00405E76" w:rsidRPr="0032157C">
        <w:rPr>
          <w:rFonts w:cs="Arial"/>
          <w:lang w:val="en-CA"/>
        </w:rPr>
        <w:t>f</w:t>
      </w:r>
      <w:r w:rsidR="008E15D2" w:rsidRPr="0032157C">
        <w:rPr>
          <w:rFonts w:cs="Arial"/>
          <w:lang w:val="en-CA"/>
        </w:rPr>
        <w:t xml:space="preserve"> a legal nature</w:t>
      </w:r>
      <w:r w:rsidR="00F620E6" w:rsidRPr="0032157C">
        <w:rPr>
          <w:rFonts w:cs="Arial"/>
          <w:lang w:val="en-CA"/>
        </w:rPr>
        <w:t xml:space="preserve">. </w:t>
      </w:r>
      <w:r w:rsidR="008E15D2" w:rsidRPr="0032157C">
        <w:rPr>
          <w:rFonts w:cs="Arial"/>
          <w:lang w:val="en-CA"/>
        </w:rPr>
        <w:t>Yet there exists a means of effectively protecting that confidence and th</w:t>
      </w:r>
      <w:r w:rsidR="00405E76" w:rsidRPr="0032157C">
        <w:rPr>
          <w:rFonts w:cs="Arial"/>
          <w:lang w:val="en-CA"/>
        </w:rPr>
        <w:t>at</w:t>
      </w:r>
      <w:r w:rsidR="008E15D2" w:rsidRPr="0032157C">
        <w:rPr>
          <w:rFonts w:cs="Arial"/>
          <w:lang w:val="en-CA"/>
        </w:rPr>
        <w:t xml:space="preserve"> is </w:t>
      </w:r>
      <w:r w:rsidR="00405E76" w:rsidRPr="0032157C">
        <w:rPr>
          <w:rFonts w:cs="Arial"/>
          <w:lang w:val="en-CA"/>
        </w:rPr>
        <w:t>by using</w:t>
      </w:r>
      <w:r w:rsidR="008E15D2" w:rsidRPr="0032157C">
        <w:rPr>
          <w:rFonts w:cs="Arial"/>
          <w:lang w:val="en-CA"/>
        </w:rPr>
        <w:t xml:space="preserve"> a clause similar to the one used in</w:t>
      </w:r>
      <w:r w:rsidR="00B40E70" w:rsidRPr="0032157C">
        <w:rPr>
          <w:rFonts w:cs="Arial"/>
          <w:lang w:val="en-CA"/>
        </w:rPr>
        <w:t xml:space="preserve"> </w:t>
      </w:r>
      <w:r w:rsidR="00B40E70" w:rsidRPr="0032157C">
        <w:rPr>
          <w:rFonts w:cs="Arial"/>
          <w:i/>
          <w:iCs/>
          <w:lang w:val="en-CA"/>
        </w:rPr>
        <w:t>Pasquin</w:t>
      </w:r>
      <w:r w:rsidR="00B40E70" w:rsidRPr="0032157C">
        <w:rPr>
          <w:rFonts w:cs="Arial"/>
          <w:lang w:val="en-CA"/>
        </w:rPr>
        <w:t xml:space="preserve">. </w:t>
      </w:r>
      <w:r w:rsidR="006D2800" w:rsidRPr="0032157C">
        <w:rPr>
          <w:rFonts w:cs="Arial"/>
          <w:lang w:val="en-CA"/>
        </w:rPr>
        <w:t>To be clear,</w:t>
      </w:r>
      <w:r w:rsidR="008E15D2" w:rsidRPr="0032157C">
        <w:rPr>
          <w:rFonts w:cs="Arial"/>
          <w:lang w:val="en-CA"/>
        </w:rPr>
        <w:t xml:space="preserve"> what is at issue here is the clients’ confidence and not an infringement of </w:t>
      </w:r>
      <w:r w:rsidR="006D2800" w:rsidRPr="0032157C">
        <w:rPr>
          <w:rFonts w:cs="Arial"/>
          <w:lang w:val="en-CA"/>
        </w:rPr>
        <w:t xml:space="preserve">the </w:t>
      </w:r>
      <w:r w:rsidR="008E15D2" w:rsidRPr="0032157C">
        <w:rPr>
          <w:rFonts w:cs="Arial"/>
          <w:lang w:val="en-CA"/>
        </w:rPr>
        <w:t>privilege</w:t>
      </w:r>
      <w:r w:rsidR="00556119" w:rsidRPr="0032157C">
        <w:rPr>
          <w:rFonts w:cs="Arial"/>
          <w:lang w:val="en-CA"/>
        </w:rPr>
        <w:t xml:space="preserve">; </w:t>
      </w:r>
      <w:r w:rsidR="008E15D2" w:rsidRPr="0032157C">
        <w:rPr>
          <w:rFonts w:cs="Arial"/>
          <w:lang w:val="en-CA"/>
        </w:rPr>
        <w:t xml:space="preserve">nevertheless, that confidence is the </w:t>
      </w:r>
      <w:r w:rsidR="00D46CE1" w:rsidRPr="0032157C">
        <w:rPr>
          <w:rFonts w:cs="Arial"/>
          <w:lang w:val="en-CA"/>
        </w:rPr>
        <w:t>foundation</w:t>
      </w:r>
      <w:r w:rsidR="008E15D2" w:rsidRPr="0032157C">
        <w:rPr>
          <w:rFonts w:cs="Arial"/>
          <w:lang w:val="en-CA"/>
        </w:rPr>
        <w:t xml:space="preserve"> of a solicitor-client relationship</w:t>
      </w:r>
      <w:r w:rsidR="00556119" w:rsidRPr="0032157C">
        <w:rPr>
          <w:rFonts w:cs="Arial"/>
          <w:lang w:val="en-CA"/>
        </w:rPr>
        <w:t>.</w:t>
      </w:r>
    </w:p>
    <w:p w14:paraId="2CFA041C" w14:textId="36BD1225" w:rsidR="00492E2B" w:rsidRPr="0032157C" w:rsidRDefault="00A8537B" w:rsidP="00164CBB">
      <w:pPr>
        <w:pStyle w:val="Paragraphe"/>
        <w:spacing w:line="280" w:lineRule="exact"/>
        <w:rPr>
          <w:rFonts w:cs="Arial"/>
          <w:lang w:val="en-CA"/>
        </w:rPr>
      </w:pPr>
      <w:r w:rsidRPr="0032157C">
        <w:rPr>
          <w:rFonts w:cs="Arial"/>
          <w:lang w:val="en-CA"/>
        </w:rPr>
        <w:t>Of course, a judge, a court</w:t>
      </w:r>
      <w:r w:rsidR="00D46CE1" w:rsidRPr="0032157C">
        <w:rPr>
          <w:rFonts w:cs="Arial"/>
          <w:lang w:val="en-CA"/>
        </w:rPr>
        <w:t xml:space="preserve"> of law</w:t>
      </w:r>
      <w:r w:rsidRPr="0032157C">
        <w:rPr>
          <w:rFonts w:cs="Arial"/>
          <w:lang w:val="en-CA"/>
        </w:rPr>
        <w:t>, is the appropriate forum to determine that such a communication is not privileged</w:t>
      </w:r>
      <w:r w:rsidR="005E451C" w:rsidRPr="0032157C">
        <w:rPr>
          <w:rFonts w:cs="Arial"/>
          <w:lang w:val="en-CA"/>
        </w:rPr>
        <w:t xml:space="preserve">: </w:t>
      </w:r>
      <w:r w:rsidR="005E451C" w:rsidRPr="0032157C">
        <w:rPr>
          <w:rFonts w:cs="Arial"/>
          <w:i/>
          <w:iCs/>
          <w:lang w:val="en-CA"/>
        </w:rPr>
        <w:t xml:space="preserve">Foster Wheeler </w:t>
      </w:r>
      <w:r w:rsidRPr="0032157C">
        <w:rPr>
          <w:rFonts w:cs="Arial"/>
          <w:i/>
          <w:iCs/>
          <w:lang w:val="en-CA"/>
        </w:rPr>
        <w:t>Power Co.</w:t>
      </w:r>
      <w:r w:rsidR="005E451C" w:rsidRPr="0032157C">
        <w:rPr>
          <w:rFonts w:cs="Arial"/>
          <w:i/>
          <w:iCs/>
          <w:lang w:val="en-CA"/>
        </w:rPr>
        <w:t xml:space="preserve"> </w:t>
      </w:r>
      <w:r w:rsidRPr="0032157C">
        <w:rPr>
          <w:rFonts w:cs="Arial"/>
          <w:i/>
          <w:iCs/>
          <w:lang w:val="en-CA"/>
        </w:rPr>
        <w:t>v</w:t>
      </w:r>
      <w:r w:rsidR="005E451C" w:rsidRPr="0032157C">
        <w:rPr>
          <w:rFonts w:cs="Arial"/>
          <w:i/>
          <w:iCs/>
          <w:lang w:val="en-CA"/>
        </w:rPr>
        <w:t>. Société intermunicipale de gestion et d'élimination des déchets (SIGED) inc.,</w:t>
      </w:r>
      <w:r w:rsidR="005E451C" w:rsidRPr="0032157C">
        <w:rPr>
          <w:rFonts w:cs="Arial"/>
          <w:lang w:val="en-CA"/>
        </w:rPr>
        <w:t xml:space="preserve"> 2004 </w:t>
      </w:r>
      <w:r w:rsidRPr="0032157C">
        <w:rPr>
          <w:rFonts w:cs="Arial"/>
          <w:lang w:val="en-CA"/>
        </w:rPr>
        <w:t>SCC</w:t>
      </w:r>
      <w:r w:rsidR="005E451C" w:rsidRPr="0032157C">
        <w:rPr>
          <w:rFonts w:cs="Arial"/>
          <w:lang w:val="en-CA"/>
        </w:rPr>
        <w:t xml:space="preserve"> 18, [2004] 1 </w:t>
      </w:r>
      <w:r w:rsidRPr="0032157C">
        <w:rPr>
          <w:rFonts w:cs="Arial"/>
          <w:lang w:val="en-CA"/>
        </w:rPr>
        <w:t>S.C.R</w:t>
      </w:r>
      <w:r w:rsidR="002A2985" w:rsidRPr="0032157C">
        <w:rPr>
          <w:rFonts w:cs="Arial"/>
          <w:lang w:val="en-CA"/>
        </w:rPr>
        <w:t>.</w:t>
      </w:r>
      <w:r w:rsidR="005E451C" w:rsidRPr="0032157C">
        <w:rPr>
          <w:rFonts w:cs="Arial"/>
          <w:lang w:val="en-CA"/>
        </w:rPr>
        <w:t xml:space="preserve"> 456</w:t>
      </w:r>
      <w:r w:rsidR="008766A6" w:rsidRPr="0032157C">
        <w:rPr>
          <w:rFonts w:cs="Arial"/>
          <w:lang w:val="en-CA"/>
        </w:rPr>
        <w:t xml:space="preserve">, </w:t>
      </w:r>
      <w:r w:rsidRPr="0032157C">
        <w:rPr>
          <w:rFonts w:cs="Arial"/>
          <w:lang w:val="en-CA"/>
        </w:rPr>
        <w:t>para</w:t>
      </w:r>
      <w:r w:rsidR="008766A6" w:rsidRPr="0032157C">
        <w:rPr>
          <w:rFonts w:cs="Arial"/>
          <w:lang w:val="en-CA"/>
        </w:rPr>
        <w:t>. 47</w:t>
      </w:r>
      <w:r w:rsidR="005E451C" w:rsidRPr="0032157C">
        <w:rPr>
          <w:rFonts w:cs="Arial"/>
          <w:lang w:val="en-CA"/>
        </w:rPr>
        <w:t xml:space="preserve">. </w:t>
      </w:r>
    </w:p>
    <w:p w14:paraId="76CA6D66" w14:textId="13AFBE17" w:rsidR="00492E2B" w:rsidRPr="0032157C" w:rsidRDefault="00A8537B" w:rsidP="00164CBB">
      <w:pPr>
        <w:pStyle w:val="Paragraphe"/>
        <w:spacing w:line="280" w:lineRule="exact"/>
        <w:rPr>
          <w:rFonts w:cs="Arial"/>
          <w:lang w:val="en-CA"/>
        </w:rPr>
      </w:pPr>
      <w:r w:rsidRPr="0032157C">
        <w:rPr>
          <w:rFonts w:cs="Arial"/>
          <w:lang w:val="en-CA"/>
        </w:rPr>
        <w:t>Even so</w:t>
      </w:r>
      <w:r w:rsidR="00492E2B" w:rsidRPr="0032157C">
        <w:rPr>
          <w:rFonts w:cs="Arial"/>
          <w:lang w:val="en-CA"/>
        </w:rPr>
        <w:t xml:space="preserve">, </w:t>
      </w:r>
      <w:r w:rsidRPr="0032157C">
        <w:rPr>
          <w:rFonts w:cs="Arial"/>
          <w:lang w:val="en-CA"/>
        </w:rPr>
        <w:t xml:space="preserve">the trial judge </w:t>
      </w:r>
      <w:r w:rsidR="00D46CE1" w:rsidRPr="0032157C">
        <w:rPr>
          <w:rFonts w:cs="Arial"/>
          <w:lang w:val="en-CA"/>
        </w:rPr>
        <w:t>determined</w:t>
      </w:r>
      <w:r w:rsidRPr="0032157C">
        <w:rPr>
          <w:rFonts w:cs="Arial"/>
          <w:lang w:val="en-CA"/>
        </w:rPr>
        <w:t xml:space="preserve"> that, </w:t>
      </w:r>
      <w:r w:rsidR="00165A54" w:rsidRPr="0032157C">
        <w:rPr>
          <w:rFonts w:cs="Arial"/>
          <w:lang w:val="en-CA"/>
        </w:rPr>
        <w:t>contrary to</w:t>
      </w:r>
      <w:r w:rsidRPr="0032157C">
        <w:rPr>
          <w:rFonts w:cs="Arial"/>
          <w:lang w:val="en-CA"/>
        </w:rPr>
        <w:t xml:space="preserve"> what the authorization provided, a judge </w:t>
      </w:r>
      <w:r w:rsidR="00D46CE1" w:rsidRPr="0032157C">
        <w:rPr>
          <w:rFonts w:cs="Arial"/>
          <w:lang w:val="en-CA"/>
        </w:rPr>
        <w:t xml:space="preserve">was not </w:t>
      </w:r>
      <w:r w:rsidR="00B9687F" w:rsidRPr="0032157C">
        <w:rPr>
          <w:rFonts w:cs="Arial"/>
          <w:lang w:val="en-CA"/>
        </w:rPr>
        <w:t>able</w:t>
      </w:r>
      <w:r w:rsidRPr="0032157C">
        <w:rPr>
          <w:rFonts w:cs="Arial"/>
          <w:lang w:val="en-CA"/>
        </w:rPr>
        <w:t xml:space="preserve"> to </w:t>
      </w:r>
      <w:r w:rsidR="00D46CE1" w:rsidRPr="0032157C">
        <w:rPr>
          <w:rFonts w:cs="Arial"/>
          <w:lang w:val="en-CA"/>
        </w:rPr>
        <w:t>divide</w:t>
      </w:r>
      <w:r w:rsidRPr="0032157C">
        <w:rPr>
          <w:rFonts w:cs="Arial"/>
          <w:lang w:val="en-CA"/>
        </w:rPr>
        <w:t xml:space="preserve"> a communication to </w:t>
      </w:r>
      <w:r w:rsidR="00165A54" w:rsidRPr="0032157C">
        <w:rPr>
          <w:rFonts w:cs="Arial"/>
          <w:lang w:val="en-CA"/>
        </w:rPr>
        <w:t>glean</w:t>
      </w:r>
      <w:r w:rsidRPr="0032157C">
        <w:rPr>
          <w:rFonts w:cs="Arial"/>
          <w:lang w:val="en-CA"/>
        </w:rPr>
        <w:t xml:space="preserve"> non-privil</w:t>
      </w:r>
      <w:r w:rsidR="00165A54" w:rsidRPr="0032157C">
        <w:rPr>
          <w:rFonts w:cs="Arial"/>
          <w:lang w:val="en-CA"/>
        </w:rPr>
        <w:t>e</w:t>
      </w:r>
      <w:r w:rsidRPr="0032157C">
        <w:rPr>
          <w:rFonts w:cs="Arial"/>
          <w:lang w:val="en-CA"/>
        </w:rPr>
        <w:t>ged portions there</w:t>
      </w:r>
      <w:r w:rsidR="00165A54" w:rsidRPr="0032157C">
        <w:rPr>
          <w:rFonts w:cs="Arial"/>
          <w:lang w:val="en-CA"/>
        </w:rPr>
        <w:t>from</w:t>
      </w:r>
      <w:r w:rsidR="00492E2B" w:rsidRPr="0032157C">
        <w:rPr>
          <w:rFonts w:cs="Arial"/>
          <w:lang w:val="en-CA"/>
        </w:rPr>
        <w:t xml:space="preserve">. </w:t>
      </w:r>
      <w:r w:rsidRPr="0032157C">
        <w:rPr>
          <w:rFonts w:cs="Arial"/>
          <w:lang w:val="en-CA"/>
        </w:rPr>
        <w:t xml:space="preserve">As mentioned earlier, she wrote, in the </w:t>
      </w:r>
      <w:r w:rsidR="00442382" w:rsidRPr="0032157C">
        <w:rPr>
          <w:rFonts w:cs="Arial"/>
          <w:lang w:val="en-CA"/>
        </w:rPr>
        <w:t>Zampino</w:t>
      </w:r>
      <w:r w:rsidRPr="0032157C">
        <w:rPr>
          <w:rFonts w:cs="Arial"/>
          <w:lang w:val="en-CA"/>
        </w:rPr>
        <w:t xml:space="preserve"> judgment</w:t>
      </w:r>
      <w:r w:rsidR="00492E2B" w:rsidRPr="0032157C">
        <w:rPr>
          <w:rFonts w:cs="Arial"/>
          <w:lang w:val="en-CA"/>
        </w:rPr>
        <w:t>:</w:t>
      </w:r>
    </w:p>
    <w:p w14:paraId="45B78F14" w14:textId="31BC4A5B" w:rsidR="00517D6A" w:rsidRPr="0032157C" w:rsidRDefault="00517D6A" w:rsidP="00164CBB">
      <w:pPr>
        <w:pStyle w:val="Citationenretrait"/>
        <w:tabs>
          <w:tab w:val="left" w:pos="1276"/>
        </w:tabs>
        <w:rPr>
          <w:rFonts w:cs="Arial"/>
        </w:rPr>
      </w:pPr>
      <w:r w:rsidRPr="0032157C">
        <w:rPr>
          <w:rFonts w:cs="Arial"/>
        </w:rPr>
        <w:t>[</w:t>
      </w:r>
      <w:r w:rsidRPr="0032157C">
        <w:rPr>
          <w:rFonts w:cs="Arial"/>
          <w:smallCaps/>
        </w:rPr>
        <w:t>translation</w:t>
      </w:r>
      <w:r w:rsidRPr="0032157C">
        <w:rPr>
          <w:rFonts w:cs="Arial"/>
        </w:rPr>
        <w:t>]</w:t>
      </w:r>
    </w:p>
    <w:p w14:paraId="5739BC6D" w14:textId="3B68FCD0" w:rsidR="00492E2B" w:rsidRPr="0032157C" w:rsidRDefault="00442382" w:rsidP="00164CBB">
      <w:pPr>
        <w:pStyle w:val="Citationenretrait"/>
        <w:tabs>
          <w:tab w:val="left" w:pos="1276"/>
        </w:tabs>
        <w:rPr>
          <w:rFonts w:cs="Arial"/>
          <w:lang w:val="en-CA"/>
        </w:rPr>
      </w:pPr>
      <w:r w:rsidRPr="0032157C">
        <w:rPr>
          <w:rFonts w:cs="Arial"/>
          <w:lang w:val="en-CA"/>
        </w:rPr>
        <w:t xml:space="preserve">[50] </w:t>
      </w:r>
      <w:r w:rsidR="00F60AF7" w:rsidRPr="0032157C">
        <w:rPr>
          <w:rFonts w:cs="Arial"/>
          <w:lang w:val="en-CA"/>
        </w:rPr>
        <w:tab/>
      </w:r>
      <w:r w:rsidR="00165A54" w:rsidRPr="0032157C">
        <w:rPr>
          <w:rFonts w:cs="Arial"/>
          <w:lang w:val="en-CA"/>
        </w:rPr>
        <w:t>Solicitor-client privilege is not to be fragmented on a case-by-case basis, from various conversations or snippets of conversations, gleaned from a defined temporal and situational space, but constitutes a continuum of communication between a lawyer and his or her client</w:t>
      </w:r>
      <w:r w:rsidRPr="0032157C">
        <w:rPr>
          <w:rFonts w:cs="Arial"/>
          <w:lang w:val="en-CA"/>
        </w:rPr>
        <w:t xml:space="preserve">. </w:t>
      </w:r>
    </w:p>
    <w:p w14:paraId="5DC328C2" w14:textId="3E1B7A24" w:rsidR="00442382" w:rsidRPr="0032157C" w:rsidRDefault="00442382" w:rsidP="00164CBB">
      <w:pPr>
        <w:pStyle w:val="Citationenretrait"/>
        <w:tabs>
          <w:tab w:val="left" w:pos="1276"/>
        </w:tabs>
        <w:rPr>
          <w:rFonts w:cs="Arial"/>
          <w:lang w:val="en-CA"/>
        </w:rPr>
      </w:pPr>
      <w:r w:rsidRPr="0032157C">
        <w:rPr>
          <w:rFonts w:cs="Arial"/>
          <w:lang w:val="en-CA"/>
        </w:rPr>
        <w:t>[…]</w:t>
      </w:r>
    </w:p>
    <w:p w14:paraId="0942412A" w14:textId="255753BD" w:rsidR="00442382" w:rsidRPr="0032157C" w:rsidRDefault="00442382" w:rsidP="00164CBB">
      <w:pPr>
        <w:pStyle w:val="Citationenretrait"/>
        <w:tabs>
          <w:tab w:val="left" w:pos="1276"/>
        </w:tabs>
        <w:rPr>
          <w:rFonts w:cs="Arial"/>
          <w:lang w:val="en-CA"/>
        </w:rPr>
      </w:pPr>
      <w:r w:rsidRPr="0032157C">
        <w:rPr>
          <w:rFonts w:cs="Arial"/>
          <w:lang w:val="en-CA"/>
        </w:rPr>
        <w:t xml:space="preserve">[52] </w:t>
      </w:r>
      <w:r w:rsidR="00AB4C71" w:rsidRPr="0032157C">
        <w:rPr>
          <w:rFonts w:cs="Arial"/>
          <w:lang w:val="en-CA"/>
        </w:rPr>
        <w:tab/>
      </w:r>
      <w:r w:rsidR="00165A54" w:rsidRPr="0032157C">
        <w:rPr>
          <w:rFonts w:cs="Arial"/>
          <w:lang w:val="en-CA"/>
        </w:rPr>
        <w:t>Thus, in the Court's view, it seems difficult to imagine how an authorizing judge, who is not familiar with the entire factual history of a case, can determine what is privileged and what is not, in whole or in part</w:t>
      </w:r>
      <w:r w:rsidRPr="0032157C">
        <w:rPr>
          <w:rFonts w:cs="Arial"/>
          <w:lang w:val="en-CA"/>
        </w:rPr>
        <w:t>.</w:t>
      </w:r>
    </w:p>
    <w:p w14:paraId="7365EEB4" w14:textId="061E861B" w:rsidR="00442382" w:rsidRPr="0032157C" w:rsidRDefault="00442382" w:rsidP="00164CBB">
      <w:pPr>
        <w:pStyle w:val="Citationenretrait"/>
        <w:tabs>
          <w:tab w:val="left" w:pos="1276"/>
        </w:tabs>
        <w:rPr>
          <w:rFonts w:cs="Arial"/>
          <w:lang w:val="en-CA"/>
        </w:rPr>
      </w:pPr>
      <w:r w:rsidRPr="0032157C">
        <w:rPr>
          <w:rFonts w:cs="Arial"/>
          <w:lang w:val="en-CA"/>
        </w:rPr>
        <w:t xml:space="preserve">[53] </w:t>
      </w:r>
      <w:r w:rsidR="00AB4C71" w:rsidRPr="0032157C">
        <w:rPr>
          <w:rFonts w:cs="Arial"/>
          <w:lang w:val="en-CA"/>
        </w:rPr>
        <w:tab/>
      </w:r>
      <w:r w:rsidR="00165A54" w:rsidRPr="0032157C">
        <w:rPr>
          <w:rFonts w:cs="Arial"/>
          <w:lang w:val="en-CA"/>
        </w:rPr>
        <w:t xml:space="preserve">Especially in a context where the investigation has been going on for six years and the </w:t>
      </w:r>
      <w:r w:rsidR="003024F7" w:rsidRPr="0032157C">
        <w:rPr>
          <w:rFonts w:cs="Arial"/>
          <w:lang w:val="en-CA"/>
        </w:rPr>
        <w:t>applicant</w:t>
      </w:r>
      <w:r w:rsidR="00165A54" w:rsidRPr="0032157C">
        <w:rPr>
          <w:rFonts w:cs="Arial"/>
          <w:lang w:val="en-CA"/>
        </w:rPr>
        <w:t xml:space="preserve"> has been represented by the same firm for three years</w:t>
      </w:r>
      <w:r w:rsidRPr="0032157C">
        <w:rPr>
          <w:rFonts w:cs="Arial"/>
          <w:lang w:val="en-CA"/>
        </w:rPr>
        <w:t>.</w:t>
      </w:r>
    </w:p>
    <w:p w14:paraId="3F297E39" w14:textId="7C366A9F" w:rsidR="00442382" w:rsidRPr="0032157C" w:rsidRDefault="00442382" w:rsidP="00164CBB">
      <w:pPr>
        <w:pStyle w:val="Citationenretrait"/>
        <w:tabs>
          <w:tab w:val="left" w:pos="1276"/>
        </w:tabs>
        <w:rPr>
          <w:rFonts w:cs="Arial"/>
          <w:lang w:val="en-CA"/>
        </w:rPr>
      </w:pPr>
      <w:r w:rsidRPr="0032157C">
        <w:rPr>
          <w:rFonts w:cs="Arial"/>
          <w:lang w:val="en-CA"/>
        </w:rPr>
        <w:t xml:space="preserve">[54] </w:t>
      </w:r>
      <w:r w:rsidR="00AB4C71" w:rsidRPr="0032157C">
        <w:rPr>
          <w:rFonts w:cs="Arial"/>
          <w:lang w:val="en-CA"/>
        </w:rPr>
        <w:tab/>
      </w:r>
      <w:r w:rsidR="00165A54" w:rsidRPr="0032157C">
        <w:rPr>
          <w:rFonts w:cs="Arial"/>
          <w:lang w:val="en-CA"/>
        </w:rPr>
        <w:t xml:space="preserve">Also, the judge is not familiar with the evidence, nor with all the explicit and implicit implications of the words exchanged between the parties. What is passed on to the police, after review, can become a trove of information for the latter, who better understand the evidence and are </w:t>
      </w:r>
      <w:r w:rsidR="00B9687F" w:rsidRPr="0032157C">
        <w:rPr>
          <w:rFonts w:cs="Arial"/>
          <w:lang w:val="en-CA"/>
        </w:rPr>
        <w:t>able</w:t>
      </w:r>
      <w:r w:rsidR="00165A54" w:rsidRPr="0032157C">
        <w:rPr>
          <w:rFonts w:cs="Arial"/>
          <w:lang w:val="en-CA"/>
        </w:rPr>
        <w:t xml:space="preserve"> to make connections with material that may appear inconsequential to the authorizing judge</w:t>
      </w:r>
      <w:r w:rsidR="00040ED5" w:rsidRPr="0032157C">
        <w:rPr>
          <w:rFonts w:cs="Arial"/>
          <w:lang w:val="en-CA"/>
        </w:rPr>
        <w:t>.</w:t>
      </w:r>
    </w:p>
    <w:p w14:paraId="182073FA" w14:textId="61A2C3E9" w:rsidR="00CA5BD9" w:rsidRPr="0032157C" w:rsidRDefault="00164CBB" w:rsidP="00164CBB">
      <w:pPr>
        <w:pStyle w:val="Citationenretrait"/>
        <w:tabs>
          <w:tab w:val="right" w:pos="8642"/>
        </w:tabs>
        <w:rPr>
          <w:rFonts w:cs="Arial"/>
        </w:rPr>
      </w:pPr>
      <w:r w:rsidRPr="0032157C">
        <w:rPr>
          <w:rFonts w:cs="Arial"/>
          <w:lang w:val="en-CA"/>
        </w:rPr>
        <w:tab/>
      </w:r>
      <w:r w:rsidR="002F6C7D" w:rsidRPr="0032157C">
        <w:rPr>
          <w:rFonts w:cs="Arial"/>
        </w:rPr>
        <w:t>[</w:t>
      </w:r>
      <w:r w:rsidR="002F6C7D" w:rsidRPr="0032157C">
        <w:rPr>
          <w:rFonts w:cs="Arial"/>
          <w:lang w:val="en-CA"/>
        </w:rPr>
        <w:t>Reference omitted</w:t>
      </w:r>
      <w:r w:rsidR="002F6C7D" w:rsidRPr="0032157C">
        <w:rPr>
          <w:rFonts w:cs="Arial"/>
        </w:rPr>
        <w:t>]</w:t>
      </w:r>
    </w:p>
    <w:p w14:paraId="10967AD8" w14:textId="45A49081" w:rsidR="00442382" w:rsidRPr="0032157C" w:rsidRDefault="002F6C7D" w:rsidP="00164CBB">
      <w:pPr>
        <w:pStyle w:val="Paragraphe"/>
        <w:spacing w:line="280" w:lineRule="exact"/>
        <w:rPr>
          <w:rFonts w:cs="Arial"/>
          <w:lang w:val="en-CA"/>
        </w:rPr>
      </w:pPr>
      <w:r w:rsidRPr="0032157C">
        <w:rPr>
          <w:rFonts w:cs="Arial"/>
          <w:lang w:val="en-CA"/>
        </w:rPr>
        <w:t>This shows very little regard</w:t>
      </w:r>
      <w:r w:rsidR="00442382" w:rsidRPr="0032157C">
        <w:rPr>
          <w:rFonts w:cs="Arial"/>
          <w:lang w:val="en-CA"/>
        </w:rPr>
        <w:t xml:space="preserve"> </w:t>
      </w:r>
      <w:r w:rsidRPr="0032157C">
        <w:rPr>
          <w:rFonts w:cs="Arial"/>
          <w:lang w:val="en-CA"/>
        </w:rPr>
        <w:t xml:space="preserve">for judicial experience </w:t>
      </w:r>
      <w:r w:rsidR="008C76B9" w:rsidRPr="0032157C">
        <w:rPr>
          <w:rFonts w:cs="Arial"/>
          <w:lang w:val="en-CA"/>
        </w:rPr>
        <w:t>and</w:t>
      </w:r>
      <w:r w:rsidRPr="0032157C">
        <w:rPr>
          <w:rFonts w:cs="Arial"/>
          <w:lang w:val="en-CA"/>
        </w:rPr>
        <w:t xml:space="preserve"> </w:t>
      </w:r>
      <w:r w:rsidR="00D46CE1" w:rsidRPr="0032157C">
        <w:rPr>
          <w:rFonts w:cs="Arial"/>
          <w:lang w:val="en-CA"/>
        </w:rPr>
        <w:t xml:space="preserve">indeed </w:t>
      </w:r>
      <w:r w:rsidRPr="0032157C">
        <w:rPr>
          <w:rFonts w:cs="Arial"/>
          <w:lang w:val="en-CA"/>
        </w:rPr>
        <w:t xml:space="preserve">for the </w:t>
      </w:r>
      <w:r w:rsidR="008C76B9" w:rsidRPr="0032157C">
        <w:rPr>
          <w:rFonts w:cs="Arial"/>
          <w:lang w:val="en-CA"/>
        </w:rPr>
        <w:t>judiciary</w:t>
      </w:r>
      <w:r w:rsidRPr="0032157C">
        <w:rPr>
          <w:rFonts w:cs="Arial"/>
          <w:lang w:val="en-CA"/>
        </w:rPr>
        <w:t xml:space="preserve">, not to mention that there </w:t>
      </w:r>
      <w:r w:rsidR="006E6CCB" w:rsidRPr="0032157C">
        <w:rPr>
          <w:rFonts w:cs="Arial"/>
          <w:lang w:val="en-CA"/>
        </w:rPr>
        <w:t>is</w:t>
      </w:r>
      <w:r w:rsidRPr="0032157C">
        <w:rPr>
          <w:rFonts w:cs="Arial"/>
          <w:lang w:val="en-CA"/>
        </w:rPr>
        <w:t>, in th</w:t>
      </w:r>
      <w:r w:rsidR="008C76B9" w:rsidRPr="0032157C">
        <w:rPr>
          <w:rFonts w:cs="Arial"/>
          <w:lang w:val="en-CA"/>
        </w:rPr>
        <w:t>at</w:t>
      </w:r>
      <w:r w:rsidRPr="0032157C">
        <w:rPr>
          <w:rFonts w:cs="Arial"/>
          <w:lang w:val="en-CA"/>
        </w:rPr>
        <w:t xml:space="preserve"> </w:t>
      </w:r>
      <w:r w:rsidR="00D46CE1" w:rsidRPr="0032157C">
        <w:rPr>
          <w:rFonts w:cs="Arial"/>
          <w:lang w:val="en-CA"/>
        </w:rPr>
        <w:t>assertion</w:t>
      </w:r>
      <w:r w:rsidRPr="0032157C">
        <w:rPr>
          <w:rFonts w:cs="Arial"/>
          <w:lang w:val="en-CA"/>
        </w:rPr>
        <w:t xml:space="preserve">, a good deal of speculation, </w:t>
      </w:r>
      <w:r w:rsidR="006E6CCB" w:rsidRPr="0032157C">
        <w:rPr>
          <w:rFonts w:cs="Arial"/>
          <w:lang w:val="en-CA"/>
        </w:rPr>
        <w:t>hypotheticals and</w:t>
      </w:r>
      <w:r w:rsidRPr="0032157C">
        <w:rPr>
          <w:rFonts w:cs="Arial"/>
          <w:lang w:val="en-CA"/>
        </w:rPr>
        <w:t xml:space="preserve"> </w:t>
      </w:r>
      <w:r w:rsidR="00A45058" w:rsidRPr="0032157C">
        <w:rPr>
          <w:rFonts w:cs="Arial"/>
          <w:lang w:val="en-CA"/>
        </w:rPr>
        <w:t xml:space="preserve">even bias. </w:t>
      </w:r>
      <w:r w:rsidR="006E6CCB" w:rsidRPr="0032157C">
        <w:rPr>
          <w:rFonts w:cs="Arial"/>
          <w:lang w:val="en-CA"/>
        </w:rPr>
        <w:t>J</w:t>
      </w:r>
      <w:r w:rsidR="00A45058" w:rsidRPr="0032157C">
        <w:rPr>
          <w:rFonts w:cs="Arial"/>
          <w:lang w:val="en-CA"/>
        </w:rPr>
        <w:t>udge</w:t>
      </w:r>
      <w:r w:rsidR="006E6CCB" w:rsidRPr="0032157C">
        <w:rPr>
          <w:rFonts w:cs="Arial"/>
          <w:lang w:val="en-CA"/>
        </w:rPr>
        <w:t>s</w:t>
      </w:r>
      <w:r w:rsidR="00A45058" w:rsidRPr="0032157C">
        <w:rPr>
          <w:rFonts w:cs="Arial"/>
          <w:lang w:val="en-CA"/>
        </w:rPr>
        <w:t xml:space="preserve"> </w:t>
      </w:r>
      <w:r w:rsidR="006E6CCB" w:rsidRPr="0032157C">
        <w:rPr>
          <w:rFonts w:cs="Arial"/>
          <w:lang w:val="en-CA"/>
        </w:rPr>
        <w:t>are</w:t>
      </w:r>
      <w:r w:rsidR="00A45058" w:rsidRPr="0032157C">
        <w:rPr>
          <w:rFonts w:cs="Arial"/>
          <w:lang w:val="en-CA"/>
        </w:rPr>
        <w:t xml:space="preserve"> trained to render decisions based on the evidence and the law</w:t>
      </w:r>
      <w:r w:rsidR="008766A6" w:rsidRPr="0032157C">
        <w:rPr>
          <w:rFonts w:cs="Arial"/>
          <w:lang w:val="en-CA"/>
        </w:rPr>
        <w:t xml:space="preserve">. </w:t>
      </w:r>
      <w:r w:rsidR="00A45058" w:rsidRPr="0032157C">
        <w:rPr>
          <w:rFonts w:cs="Arial"/>
          <w:lang w:val="en-CA"/>
        </w:rPr>
        <w:t>On</w:t>
      </w:r>
      <w:r w:rsidR="006E6CCB" w:rsidRPr="0032157C">
        <w:rPr>
          <w:rFonts w:cs="Arial"/>
          <w:lang w:val="en-CA"/>
        </w:rPr>
        <w:t>e</w:t>
      </w:r>
      <w:r w:rsidR="00A45058" w:rsidRPr="0032157C">
        <w:rPr>
          <w:rFonts w:cs="Arial"/>
          <w:lang w:val="en-CA"/>
        </w:rPr>
        <w:t xml:space="preserve"> must be </w:t>
      </w:r>
      <w:r w:rsidR="00733E07" w:rsidRPr="0032157C">
        <w:rPr>
          <w:rFonts w:cs="Arial"/>
          <w:lang w:val="en-CA"/>
        </w:rPr>
        <w:t>willing</w:t>
      </w:r>
      <w:r w:rsidR="00A45058" w:rsidRPr="0032157C">
        <w:rPr>
          <w:rFonts w:cs="Arial"/>
          <w:lang w:val="en-CA"/>
        </w:rPr>
        <w:t xml:space="preserve"> to </w:t>
      </w:r>
      <w:r w:rsidR="00733E07" w:rsidRPr="0032157C">
        <w:rPr>
          <w:rFonts w:cs="Arial"/>
          <w:lang w:val="en-CA"/>
        </w:rPr>
        <w:t>have</w:t>
      </w:r>
      <w:r w:rsidR="00A45058" w:rsidRPr="0032157C">
        <w:rPr>
          <w:rFonts w:cs="Arial"/>
          <w:lang w:val="en-CA"/>
        </w:rPr>
        <w:t xml:space="preserve"> </w:t>
      </w:r>
      <w:r w:rsidR="00733E07" w:rsidRPr="0032157C">
        <w:rPr>
          <w:rFonts w:cs="Arial"/>
          <w:lang w:val="en-CA"/>
        </w:rPr>
        <w:t>confidence</w:t>
      </w:r>
      <w:r w:rsidR="00A45058" w:rsidRPr="0032157C">
        <w:rPr>
          <w:rFonts w:cs="Arial"/>
          <w:lang w:val="en-CA"/>
        </w:rPr>
        <w:t xml:space="preserve"> in </w:t>
      </w:r>
      <w:r w:rsidR="006E6CCB" w:rsidRPr="0032157C">
        <w:rPr>
          <w:rFonts w:cs="Arial"/>
          <w:lang w:val="en-CA"/>
        </w:rPr>
        <w:t>the</w:t>
      </w:r>
      <w:r w:rsidR="00A45058" w:rsidRPr="0032157C">
        <w:rPr>
          <w:rFonts w:cs="Arial"/>
          <w:lang w:val="en-CA"/>
        </w:rPr>
        <w:t xml:space="preserve"> court</w:t>
      </w:r>
      <w:r w:rsidR="006E6CCB" w:rsidRPr="0032157C">
        <w:rPr>
          <w:rFonts w:cs="Arial"/>
          <w:lang w:val="en-CA"/>
        </w:rPr>
        <w:t>s</w:t>
      </w:r>
      <w:r w:rsidR="008766A6" w:rsidRPr="0032157C">
        <w:rPr>
          <w:rFonts w:cs="Arial"/>
          <w:lang w:val="en-CA"/>
        </w:rPr>
        <w:t xml:space="preserve">. </w:t>
      </w:r>
      <w:r w:rsidR="00A45058" w:rsidRPr="0032157C">
        <w:rPr>
          <w:rFonts w:cs="Arial"/>
          <w:lang w:val="en-CA"/>
        </w:rPr>
        <w:t xml:space="preserve">If </w:t>
      </w:r>
      <w:r w:rsidR="006E6CCB" w:rsidRPr="0032157C">
        <w:rPr>
          <w:rFonts w:cs="Arial"/>
          <w:lang w:val="en-CA"/>
        </w:rPr>
        <w:t>they</w:t>
      </w:r>
      <w:r w:rsidR="00A45058" w:rsidRPr="0032157C">
        <w:rPr>
          <w:rFonts w:cs="Arial"/>
          <w:lang w:val="en-CA"/>
        </w:rPr>
        <w:t xml:space="preserve"> </w:t>
      </w:r>
      <w:r w:rsidR="006E6CCB" w:rsidRPr="0032157C">
        <w:rPr>
          <w:rFonts w:cs="Arial"/>
          <w:lang w:val="en-CA"/>
        </w:rPr>
        <w:t>are mistaken</w:t>
      </w:r>
      <w:r w:rsidR="00A45058" w:rsidRPr="0032157C">
        <w:rPr>
          <w:rFonts w:cs="Arial"/>
          <w:lang w:val="en-CA"/>
        </w:rPr>
        <w:t xml:space="preserve">, there are </w:t>
      </w:r>
      <w:r w:rsidR="006E6CCB" w:rsidRPr="0032157C">
        <w:rPr>
          <w:rFonts w:cs="Arial"/>
          <w:lang w:val="en-CA"/>
        </w:rPr>
        <w:t>means</w:t>
      </w:r>
      <w:r w:rsidR="00A45058" w:rsidRPr="0032157C">
        <w:rPr>
          <w:rFonts w:cs="Arial"/>
          <w:lang w:val="en-CA"/>
        </w:rPr>
        <w:t xml:space="preserve"> to </w:t>
      </w:r>
      <w:r w:rsidR="006E6CCB" w:rsidRPr="0032157C">
        <w:rPr>
          <w:rFonts w:cs="Arial"/>
          <w:lang w:val="en-CA"/>
        </w:rPr>
        <w:t>challenge their decisions</w:t>
      </w:r>
      <w:r w:rsidR="008766A6" w:rsidRPr="0032157C">
        <w:rPr>
          <w:rFonts w:cs="Arial"/>
          <w:lang w:val="en-CA"/>
        </w:rPr>
        <w:t xml:space="preserve">. </w:t>
      </w:r>
    </w:p>
    <w:p w14:paraId="3821FB5B" w14:textId="5358E0AA" w:rsidR="00AD23A8" w:rsidRPr="0032157C" w:rsidRDefault="00733E07" w:rsidP="00164CBB">
      <w:pPr>
        <w:pStyle w:val="Paragraphe"/>
        <w:spacing w:line="280" w:lineRule="exact"/>
        <w:rPr>
          <w:rFonts w:cs="Arial"/>
          <w:lang w:val="en-CA"/>
        </w:rPr>
      </w:pPr>
      <w:r w:rsidRPr="0032157C">
        <w:rPr>
          <w:rFonts w:cs="Arial"/>
          <w:lang w:val="en-CA"/>
        </w:rPr>
        <w:t>Moreover</w:t>
      </w:r>
      <w:r w:rsidR="00AD23A8" w:rsidRPr="0032157C">
        <w:rPr>
          <w:rFonts w:cs="Arial"/>
          <w:lang w:val="en-CA"/>
        </w:rPr>
        <w:t xml:space="preserve">, </w:t>
      </w:r>
      <w:r w:rsidRPr="0032157C">
        <w:rPr>
          <w:rFonts w:cs="Arial"/>
          <w:lang w:val="en-CA"/>
        </w:rPr>
        <w:t xml:space="preserve">the case at bar clearly shows the value of the presumption that judges will not render a decision if they are </w:t>
      </w:r>
      <w:r w:rsidR="00B9687F" w:rsidRPr="0032157C">
        <w:rPr>
          <w:rFonts w:cs="Arial"/>
          <w:lang w:val="en-CA"/>
        </w:rPr>
        <w:t>not able</w:t>
      </w:r>
      <w:r w:rsidRPr="0032157C">
        <w:rPr>
          <w:rFonts w:cs="Arial"/>
          <w:lang w:val="en-CA"/>
        </w:rPr>
        <w:t xml:space="preserve"> to do so legally</w:t>
      </w:r>
      <w:r w:rsidR="00AD23A8" w:rsidRPr="0032157C">
        <w:rPr>
          <w:rFonts w:cs="Arial"/>
          <w:lang w:val="en-CA"/>
        </w:rPr>
        <w:t xml:space="preserve">. </w:t>
      </w:r>
      <w:r w:rsidRPr="0032157C">
        <w:rPr>
          <w:rFonts w:cs="Arial"/>
          <w:lang w:val="en-CA"/>
        </w:rPr>
        <w:t>Indeed</w:t>
      </w:r>
      <w:r w:rsidR="00DC74A7" w:rsidRPr="0032157C">
        <w:rPr>
          <w:rFonts w:cs="Arial"/>
          <w:lang w:val="en-CA"/>
        </w:rPr>
        <w:t>,</w:t>
      </w:r>
      <w:r w:rsidRPr="0032157C">
        <w:rPr>
          <w:rFonts w:cs="Arial"/>
          <w:lang w:val="en-CA"/>
        </w:rPr>
        <w:t xml:space="preserve"> </w:t>
      </w:r>
      <w:r w:rsidR="00DC74A7" w:rsidRPr="0032157C">
        <w:rPr>
          <w:rFonts w:cs="Arial"/>
          <w:lang w:val="en-CA"/>
        </w:rPr>
        <w:t>out of</w:t>
      </w:r>
      <w:r w:rsidRPr="0032157C">
        <w:rPr>
          <w:rFonts w:cs="Arial"/>
          <w:lang w:val="en-CA"/>
        </w:rPr>
        <w:t xml:space="preserve"> an abundance of caution, the</w:t>
      </w:r>
      <w:r w:rsidR="00B9687F" w:rsidRPr="0032157C">
        <w:rPr>
          <w:rFonts w:cs="Arial"/>
          <w:lang w:val="en-CA"/>
        </w:rPr>
        <w:t xml:space="preserve"> authorizing</w:t>
      </w:r>
      <w:r w:rsidRPr="0032157C">
        <w:rPr>
          <w:rFonts w:cs="Arial"/>
          <w:lang w:val="en-CA"/>
        </w:rPr>
        <w:t xml:space="preserve"> judge, in this case, characterized as </w:t>
      </w:r>
      <w:r w:rsidR="00B9687F" w:rsidRPr="0032157C">
        <w:rPr>
          <w:rFonts w:cs="Arial"/>
          <w:lang w:val="en-CA"/>
        </w:rPr>
        <w:t>[</w:t>
      </w:r>
      <w:r w:rsidR="00B9687F" w:rsidRPr="0032157C">
        <w:rPr>
          <w:rFonts w:cs="Arial"/>
          <w:smallCaps/>
          <w:lang w:val="en-CA"/>
        </w:rPr>
        <w:t>translation</w:t>
      </w:r>
      <w:r w:rsidR="00B9687F" w:rsidRPr="0032157C">
        <w:rPr>
          <w:rFonts w:cs="Arial"/>
          <w:lang w:val="en-CA"/>
        </w:rPr>
        <w:t xml:space="preserve">] </w:t>
      </w:r>
      <w:r w:rsidR="00DC74A7" w:rsidRPr="0032157C">
        <w:rPr>
          <w:rFonts w:cs="Arial"/>
          <w:lang w:val="en-CA"/>
        </w:rPr>
        <w:t>“privileged” all communications that were either unintelligible or inaudible</w:t>
      </w:r>
      <w:r w:rsidR="00A1492C" w:rsidRPr="0032157C">
        <w:rPr>
          <w:rFonts w:cs="Arial"/>
          <w:lang w:val="en-CA"/>
        </w:rPr>
        <w:t xml:space="preserve">. </w:t>
      </w:r>
      <w:r w:rsidR="00DC74A7" w:rsidRPr="0032157C">
        <w:rPr>
          <w:rFonts w:cs="Arial"/>
          <w:lang w:val="en-CA"/>
        </w:rPr>
        <w:t xml:space="preserve">Under those circumstances, surely one cannot suggest, as the </w:t>
      </w:r>
      <w:r w:rsidR="00B9687F" w:rsidRPr="0032157C">
        <w:rPr>
          <w:rFonts w:cs="Arial"/>
          <w:lang w:val="en-CA"/>
        </w:rPr>
        <w:t xml:space="preserve">trial </w:t>
      </w:r>
      <w:r w:rsidR="00DC74A7" w:rsidRPr="0032157C">
        <w:rPr>
          <w:rFonts w:cs="Arial"/>
          <w:lang w:val="en-CA"/>
        </w:rPr>
        <w:t>judge did, that the authorizing judge took on a role that he was unable to assume</w:t>
      </w:r>
      <w:r w:rsidR="00F620E6" w:rsidRPr="0032157C">
        <w:rPr>
          <w:rFonts w:cs="Arial"/>
          <w:lang w:val="en-CA"/>
        </w:rPr>
        <w:t>.</w:t>
      </w:r>
    </w:p>
    <w:p w14:paraId="16A1784A" w14:textId="2F8DDF24" w:rsidR="00F620E6" w:rsidRPr="0032157C" w:rsidRDefault="00DC74A7" w:rsidP="00164CBB">
      <w:pPr>
        <w:pStyle w:val="Paragraphe"/>
        <w:spacing w:line="280" w:lineRule="exact"/>
        <w:rPr>
          <w:rFonts w:cs="Arial"/>
          <w:lang w:val="en-CA"/>
        </w:rPr>
      </w:pPr>
      <w:r w:rsidRPr="0032157C">
        <w:rPr>
          <w:rFonts w:cs="Arial"/>
          <w:lang w:val="en-CA"/>
        </w:rPr>
        <w:t>On that issue</w:t>
      </w:r>
      <w:r w:rsidR="00267FBF" w:rsidRPr="0032157C">
        <w:rPr>
          <w:rFonts w:cs="Arial"/>
          <w:lang w:val="en-CA"/>
        </w:rPr>
        <w:t xml:space="preserve">, </w:t>
      </w:r>
      <w:r w:rsidRPr="0032157C">
        <w:rPr>
          <w:rFonts w:cs="Arial"/>
          <w:lang w:val="en-CA"/>
        </w:rPr>
        <w:t>the intervener</w:t>
      </w:r>
      <w:r w:rsidR="005B6B1C" w:rsidRPr="0032157C">
        <w:rPr>
          <w:rFonts w:cs="Arial"/>
          <w:lang w:val="en-CA"/>
        </w:rPr>
        <w:t xml:space="preserve"> </w:t>
      </w:r>
      <w:r w:rsidR="00267FBF" w:rsidRPr="0032157C">
        <w:rPr>
          <w:rFonts w:cs="Arial"/>
          <w:lang w:val="en-CA"/>
        </w:rPr>
        <w:t>Barreau du Québec</w:t>
      </w:r>
      <w:r w:rsidR="005B6B1C" w:rsidRPr="0032157C">
        <w:rPr>
          <w:rFonts w:cs="Arial"/>
          <w:lang w:val="en-CA"/>
        </w:rPr>
        <w:t xml:space="preserve"> </w:t>
      </w:r>
      <w:r w:rsidR="00321860" w:rsidRPr="0032157C">
        <w:rPr>
          <w:rFonts w:cs="Arial"/>
          <w:lang w:val="en-CA"/>
        </w:rPr>
        <w:t>suggested</w:t>
      </w:r>
      <w:r w:rsidR="005B6B1C" w:rsidRPr="0032157C">
        <w:rPr>
          <w:rFonts w:cs="Arial"/>
          <w:lang w:val="en-CA"/>
        </w:rPr>
        <w:t xml:space="preserve"> the possibility</w:t>
      </w:r>
      <w:r w:rsidRPr="0032157C">
        <w:rPr>
          <w:rFonts w:cs="Arial"/>
          <w:lang w:val="en-CA"/>
        </w:rPr>
        <w:t xml:space="preserve"> that the authorizing judge be </w:t>
      </w:r>
      <w:r w:rsidR="00321860" w:rsidRPr="0032157C">
        <w:rPr>
          <w:rFonts w:cs="Arial"/>
          <w:lang w:val="en-CA"/>
        </w:rPr>
        <w:t>counselled</w:t>
      </w:r>
      <w:r w:rsidRPr="0032157C">
        <w:rPr>
          <w:rFonts w:cs="Arial"/>
          <w:lang w:val="en-CA"/>
        </w:rPr>
        <w:t xml:space="preserve"> or accompanied by </w:t>
      </w:r>
      <w:r w:rsidR="005B6B1C" w:rsidRPr="0032157C">
        <w:rPr>
          <w:rFonts w:cs="Arial"/>
          <w:lang w:val="en-CA"/>
        </w:rPr>
        <w:t>a jurist</w:t>
      </w:r>
      <w:r w:rsidRPr="0032157C">
        <w:rPr>
          <w:rFonts w:cs="Arial"/>
          <w:lang w:val="en-CA"/>
        </w:rPr>
        <w:t>, by the targets’ lawyer even</w:t>
      </w:r>
      <w:r w:rsidR="00321860" w:rsidRPr="0032157C">
        <w:rPr>
          <w:rFonts w:cs="Arial"/>
          <w:lang w:val="en-CA"/>
        </w:rPr>
        <w:t>, when came time to decide</w:t>
      </w:r>
      <w:r w:rsidRPr="0032157C">
        <w:rPr>
          <w:rFonts w:cs="Arial"/>
          <w:lang w:val="en-CA"/>
        </w:rPr>
        <w:t>, drawing a certain parallel with the searches and seizure</w:t>
      </w:r>
      <w:r w:rsidR="009C10D9" w:rsidRPr="0032157C">
        <w:rPr>
          <w:rFonts w:cs="Arial"/>
          <w:lang w:val="en-CA"/>
        </w:rPr>
        <w:t>s</w:t>
      </w:r>
      <w:r w:rsidR="00321860" w:rsidRPr="0032157C">
        <w:rPr>
          <w:rFonts w:cs="Arial"/>
          <w:lang w:val="en-CA"/>
        </w:rPr>
        <w:t xml:space="preserve"> carried out</w:t>
      </w:r>
      <w:r w:rsidR="009C10D9" w:rsidRPr="0032157C">
        <w:rPr>
          <w:rFonts w:cs="Arial"/>
          <w:lang w:val="en-CA"/>
        </w:rPr>
        <w:t xml:space="preserve"> in lawyers’ offices</w:t>
      </w:r>
      <w:r w:rsidR="00C249E5" w:rsidRPr="0032157C">
        <w:rPr>
          <w:rFonts w:cs="Arial"/>
          <w:lang w:val="en-CA"/>
        </w:rPr>
        <w:t xml:space="preserve"> (</w:t>
      </w:r>
      <w:r w:rsidR="00C249E5" w:rsidRPr="0032157C">
        <w:rPr>
          <w:rFonts w:cs="Arial"/>
          <w:i/>
          <w:iCs/>
          <w:lang w:val="en-CA"/>
        </w:rPr>
        <w:t xml:space="preserve">Lavallee, Rackel &amp; Heintz </w:t>
      </w:r>
      <w:r w:rsidR="009C10D9" w:rsidRPr="0032157C">
        <w:rPr>
          <w:rFonts w:cs="Arial"/>
          <w:i/>
          <w:iCs/>
          <w:lang w:val="en-CA"/>
        </w:rPr>
        <w:t>v</w:t>
      </w:r>
      <w:r w:rsidR="00C249E5" w:rsidRPr="0032157C">
        <w:rPr>
          <w:rFonts w:cs="Arial"/>
          <w:i/>
          <w:iCs/>
          <w:lang w:val="en-CA"/>
        </w:rPr>
        <w:t>. Canada (</w:t>
      </w:r>
      <w:r w:rsidR="009C10D9" w:rsidRPr="0032157C">
        <w:rPr>
          <w:rFonts w:cs="Arial"/>
          <w:i/>
          <w:iCs/>
          <w:lang w:val="en-CA"/>
        </w:rPr>
        <w:t>Attorney General</w:t>
      </w:r>
      <w:r w:rsidR="00C249E5" w:rsidRPr="0032157C">
        <w:rPr>
          <w:rFonts w:cs="Arial"/>
          <w:i/>
          <w:iCs/>
          <w:lang w:val="en-CA"/>
        </w:rPr>
        <w:t xml:space="preserve">); White, Ottenheimer &amp; Baker </w:t>
      </w:r>
      <w:r w:rsidR="009C10D9" w:rsidRPr="0032157C">
        <w:rPr>
          <w:rFonts w:cs="Arial"/>
          <w:i/>
          <w:iCs/>
          <w:lang w:val="en-CA"/>
        </w:rPr>
        <w:t>v</w:t>
      </w:r>
      <w:r w:rsidR="00C249E5" w:rsidRPr="0032157C">
        <w:rPr>
          <w:rFonts w:cs="Arial"/>
          <w:i/>
          <w:iCs/>
          <w:lang w:val="en-CA"/>
        </w:rPr>
        <w:t>. Canada (</w:t>
      </w:r>
      <w:r w:rsidR="009C10D9" w:rsidRPr="0032157C">
        <w:rPr>
          <w:rFonts w:cs="Arial"/>
          <w:i/>
          <w:iCs/>
          <w:lang w:val="en-CA"/>
        </w:rPr>
        <w:t>Attorney General</w:t>
      </w:r>
      <w:r w:rsidR="00C249E5" w:rsidRPr="0032157C">
        <w:rPr>
          <w:rFonts w:cs="Arial"/>
          <w:i/>
          <w:iCs/>
          <w:lang w:val="en-CA"/>
        </w:rPr>
        <w:t xml:space="preserve">); R. </w:t>
      </w:r>
      <w:r w:rsidR="009C10D9" w:rsidRPr="0032157C">
        <w:rPr>
          <w:rFonts w:cs="Arial"/>
          <w:i/>
          <w:iCs/>
          <w:lang w:val="en-CA"/>
        </w:rPr>
        <w:t>v</w:t>
      </w:r>
      <w:r w:rsidR="00C249E5" w:rsidRPr="0032157C">
        <w:rPr>
          <w:rFonts w:cs="Arial"/>
          <w:i/>
          <w:iCs/>
          <w:lang w:val="en-CA"/>
        </w:rPr>
        <w:t>. Fink,</w:t>
      </w:r>
      <w:r w:rsidR="00C249E5" w:rsidRPr="0032157C">
        <w:rPr>
          <w:rFonts w:cs="Arial"/>
          <w:lang w:val="en-CA"/>
        </w:rPr>
        <w:t xml:space="preserve"> 2002 </w:t>
      </w:r>
      <w:r w:rsidR="009C10D9" w:rsidRPr="0032157C">
        <w:rPr>
          <w:rFonts w:cs="Arial"/>
          <w:lang w:val="en-CA"/>
        </w:rPr>
        <w:t>SCC</w:t>
      </w:r>
      <w:r w:rsidR="00C249E5" w:rsidRPr="0032157C">
        <w:rPr>
          <w:rFonts w:cs="Arial"/>
          <w:lang w:val="en-CA"/>
        </w:rPr>
        <w:t xml:space="preserve"> 61, [2002] </w:t>
      </w:r>
      <w:r w:rsidR="00447F50" w:rsidRPr="0032157C">
        <w:rPr>
          <w:rFonts w:cs="Arial"/>
          <w:lang w:val="en-CA"/>
        </w:rPr>
        <w:t>3 </w:t>
      </w:r>
      <w:r w:rsidR="009C10D9" w:rsidRPr="0032157C">
        <w:rPr>
          <w:rFonts w:cs="Arial"/>
          <w:lang w:val="en-CA"/>
        </w:rPr>
        <w:t>S.C.R</w:t>
      </w:r>
      <w:r w:rsidR="002A2985" w:rsidRPr="0032157C">
        <w:rPr>
          <w:rFonts w:cs="Arial"/>
          <w:lang w:val="en-CA"/>
        </w:rPr>
        <w:t>.</w:t>
      </w:r>
      <w:r w:rsidR="00C249E5" w:rsidRPr="0032157C">
        <w:rPr>
          <w:rFonts w:cs="Arial"/>
          <w:lang w:val="en-CA"/>
        </w:rPr>
        <w:t xml:space="preserve"> 209). </w:t>
      </w:r>
      <w:r w:rsidR="009C10D9" w:rsidRPr="0032157C">
        <w:rPr>
          <w:rFonts w:cs="Arial"/>
          <w:lang w:val="en-CA"/>
        </w:rPr>
        <w:t xml:space="preserve">This </w:t>
      </w:r>
      <w:r w:rsidR="00471E3A" w:rsidRPr="0032157C">
        <w:rPr>
          <w:rFonts w:cs="Arial"/>
          <w:lang w:val="en-CA"/>
        </w:rPr>
        <w:t>suggestion</w:t>
      </w:r>
      <w:r w:rsidR="009C10D9" w:rsidRPr="0032157C">
        <w:rPr>
          <w:rFonts w:cs="Arial"/>
          <w:lang w:val="en-CA"/>
        </w:rPr>
        <w:t xml:space="preserve"> cannot be </w:t>
      </w:r>
      <w:r w:rsidR="00321860" w:rsidRPr="0032157C">
        <w:rPr>
          <w:rFonts w:cs="Arial"/>
          <w:lang w:val="en-CA"/>
        </w:rPr>
        <w:t>accept</w:t>
      </w:r>
      <w:r w:rsidR="009C10D9" w:rsidRPr="0032157C">
        <w:rPr>
          <w:rFonts w:cs="Arial"/>
          <w:lang w:val="en-CA"/>
        </w:rPr>
        <w:t>ed</w:t>
      </w:r>
      <w:r w:rsidR="00C249E5" w:rsidRPr="0032157C">
        <w:rPr>
          <w:rFonts w:cs="Arial"/>
          <w:lang w:val="en-CA"/>
        </w:rPr>
        <w:t xml:space="preserve">.  </w:t>
      </w:r>
    </w:p>
    <w:p w14:paraId="370196CD" w14:textId="69053A0F" w:rsidR="00660597" w:rsidRPr="0032157C" w:rsidRDefault="00655860" w:rsidP="00164CBB">
      <w:pPr>
        <w:pStyle w:val="Paragraphe"/>
        <w:spacing w:line="280" w:lineRule="exact"/>
        <w:rPr>
          <w:rFonts w:cs="Arial"/>
          <w:color w:val="000000" w:themeColor="text1"/>
          <w:lang w:val="en-CA"/>
        </w:rPr>
      </w:pPr>
      <w:r w:rsidRPr="0032157C">
        <w:rPr>
          <w:rFonts w:cs="Arial"/>
          <w:lang w:val="en-CA"/>
        </w:rPr>
        <w:t xml:space="preserve">As the </w:t>
      </w:r>
      <w:r w:rsidR="0078550D" w:rsidRPr="0032157C">
        <w:rPr>
          <w:rFonts w:cs="Arial"/>
          <w:lang w:val="en-CA"/>
        </w:rPr>
        <w:t>Director of Public</w:t>
      </w:r>
      <w:r w:rsidRPr="0032157C">
        <w:rPr>
          <w:rFonts w:cs="Arial"/>
          <w:lang w:val="en-CA"/>
        </w:rPr>
        <w:t xml:space="preserve"> Prosecution</w:t>
      </w:r>
      <w:r w:rsidR="0078550D" w:rsidRPr="0032157C">
        <w:rPr>
          <w:rFonts w:cs="Arial"/>
          <w:lang w:val="en-CA"/>
        </w:rPr>
        <w:t>s</w:t>
      </w:r>
      <w:r w:rsidRPr="0032157C">
        <w:rPr>
          <w:rFonts w:cs="Arial"/>
          <w:lang w:val="en-CA"/>
        </w:rPr>
        <w:t xml:space="preserve"> of Canada rightly pointed out</w:t>
      </w:r>
      <w:r w:rsidR="00C249E5"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“that procedure cannot be transposed as is to electronic surveillance”</w:t>
      </w:r>
      <w:r w:rsidR="000753F0" w:rsidRPr="0032157C">
        <w:rPr>
          <w:rFonts w:cs="Arial"/>
          <w:lang w:val="en-CA"/>
        </w:rPr>
        <w:t xml:space="preserve"> </w:t>
      </w:r>
      <w:r w:rsidRPr="0032157C">
        <w:rPr>
          <w:rFonts w:cs="Arial"/>
          <w:lang w:val="en-CA"/>
        </w:rPr>
        <w:t>for two reasons</w:t>
      </w:r>
      <w:r w:rsidR="000753F0" w:rsidRPr="0032157C">
        <w:rPr>
          <w:rFonts w:cs="Arial"/>
          <w:lang w:val="en-CA"/>
        </w:rPr>
        <w:t>.</w:t>
      </w:r>
      <w:r w:rsidR="00C249E5" w:rsidRPr="0032157C">
        <w:rPr>
          <w:rFonts w:cs="Arial"/>
          <w:lang w:val="en-CA"/>
        </w:rPr>
        <w:t xml:space="preserve"> </w:t>
      </w:r>
      <w:r w:rsidR="000753F0" w:rsidRPr="0032157C">
        <w:rPr>
          <w:rFonts w:cs="Arial"/>
          <w:lang w:val="en-CA"/>
        </w:rPr>
        <w:t>F</w:t>
      </w:r>
      <w:r w:rsidRPr="0032157C">
        <w:rPr>
          <w:rFonts w:cs="Arial"/>
          <w:lang w:val="en-CA"/>
        </w:rPr>
        <w:t xml:space="preserve">irst, there are exceptions to the </w:t>
      </w:r>
      <w:r w:rsidR="00C249E5" w:rsidRPr="0032157C">
        <w:rPr>
          <w:rFonts w:cs="Arial"/>
          <w:i/>
          <w:iCs/>
          <w:lang w:val="en-CA"/>
        </w:rPr>
        <w:t>audi alteram partem</w:t>
      </w:r>
      <w:r w:rsidR="00C249E5" w:rsidRPr="0032157C">
        <w:rPr>
          <w:rFonts w:cs="Arial"/>
          <w:lang w:val="en-CA"/>
        </w:rPr>
        <w:t xml:space="preserve"> </w:t>
      </w:r>
      <w:r w:rsidRPr="0032157C">
        <w:rPr>
          <w:rFonts w:cs="Arial"/>
          <w:lang w:val="en-CA"/>
        </w:rPr>
        <w:t>rule</w:t>
      </w:r>
      <w:r w:rsidR="00C249E5" w:rsidRPr="0032157C">
        <w:rPr>
          <w:rFonts w:cs="Arial"/>
          <w:lang w:val="en-CA"/>
        </w:rPr>
        <w:t xml:space="preserve">, </w:t>
      </w:r>
      <w:r w:rsidRPr="0032157C">
        <w:rPr>
          <w:rFonts w:cs="Arial"/>
          <w:lang w:val="en-CA"/>
        </w:rPr>
        <w:t xml:space="preserve">it being understood that, in the ordinary case, </w:t>
      </w:r>
      <w:r w:rsidR="000753F0" w:rsidRPr="0032157C">
        <w:rPr>
          <w:rFonts w:cs="Arial"/>
          <w:lang w:val="en-CA"/>
        </w:rPr>
        <w:t xml:space="preserve">a </w:t>
      </w:r>
      <w:r w:rsidRPr="0032157C">
        <w:rPr>
          <w:rFonts w:cs="Arial"/>
          <w:lang w:val="en-CA"/>
        </w:rPr>
        <w:t xml:space="preserve">judge </w:t>
      </w:r>
      <w:r w:rsidR="000753F0" w:rsidRPr="0032157C">
        <w:rPr>
          <w:rFonts w:cs="Arial"/>
          <w:lang w:val="en-CA"/>
        </w:rPr>
        <w:t>would be</w:t>
      </w:r>
      <w:r w:rsidRPr="0032157C">
        <w:rPr>
          <w:rFonts w:cs="Arial"/>
          <w:lang w:val="en-CA"/>
        </w:rPr>
        <w:t xml:space="preserve"> “well equipped . . . to determine whether a record is subject to [solicitor-client] privilege”</w:t>
      </w:r>
      <w:r w:rsidR="00C249E5" w:rsidRPr="0032157C">
        <w:rPr>
          <w:rFonts w:cs="Arial"/>
          <w:lang w:val="en-CA"/>
        </w:rPr>
        <w:t xml:space="preserve">, </w:t>
      </w:r>
      <w:r w:rsidRPr="0032157C">
        <w:rPr>
          <w:rFonts w:cs="Arial"/>
          <w:lang w:val="en-CA"/>
        </w:rPr>
        <w:t>without</w:t>
      </w:r>
      <w:r w:rsidR="00D67B39" w:rsidRPr="0032157C">
        <w:rPr>
          <w:rFonts w:cs="Arial"/>
          <w:lang w:val="en-CA"/>
        </w:rPr>
        <w:t> </w:t>
      </w:r>
      <w:r w:rsidRPr="0032157C">
        <w:rPr>
          <w:rFonts w:cs="Arial"/>
          <w:lang w:val="en-CA"/>
        </w:rPr>
        <w:t xml:space="preserve">the assistance of counsel </w:t>
      </w:r>
      <w:r w:rsidR="00ED42EF" w:rsidRPr="0032157C">
        <w:rPr>
          <w:rFonts w:cs="Arial"/>
          <w:lang w:val="en-CA"/>
        </w:rPr>
        <w:t>of the parties</w:t>
      </w:r>
      <w:r w:rsidRPr="0032157C">
        <w:rPr>
          <w:rFonts w:cs="Arial"/>
          <w:lang w:val="en-CA"/>
        </w:rPr>
        <w:t xml:space="preserve"> (</w:t>
      </w:r>
      <w:r w:rsidR="00D67B39" w:rsidRPr="0032157C">
        <w:rPr>
          <w:rFonts w:cs="Arial"/>
          <w:i/>
          <w:iCs/>
          <w:lang w:val="en-CA"/>
        </w:rPr>
        <w:t xml:space="preserve">Charkaoui </w:t>
      </w:r>
      <w:r w:rsidR="000753F0" w:rsidRPr="0032157C">
        <w:rPr>
          <w:rFonts w:cs="Arial"/>
          <w:i/>
          <w:iCs/>
          <w:lang w:val="en-CA"/>
        </w:rPr>
        <w:t>v</w:t>
      </w:r>
      <w:r w:rsidR="00D67B39" w:rsidRPr="0032157C">
        <w:rPr>
          <w:rFonts w:cs="Arial"/>
          <w:i/>
          <w:iCs/>
          <w:lang w:val="en-CA"/>
        </w:rPr>
        <w:t>. Canada (</w:t>
      </w:r>
      <w:r w:rsidR="000753F0" w:rsidRPr="0032157C">
        <w:rPr>
          <w:rFonts w:cs="Arial"/>
          <w:i/>
          <w:iCs/>
          <w:lang w:val="en-CA"/>
        </w:rPr>
        <w:t>Citizenship and</w:t>
      </w:r>
      <w:r w:rsidR="00D67B39" w:rsidRPr="0032157C">
        <w:rPr>
          <w:rFonts w:cs="Arial"/>
          <w:i/>
          <w:iCs/>
          <w:lang w:val="en-CA"/>
        </w:rPr>
        <w:t xml:space="preserve"> Immigration),</w:t>
      </w:r>
      <w:r w:rsidR="00D67B39" w:rsidRPr="0032157C">
        <w:rPr>
          <w:rFonts w:cs="Arial"/>
          <w:lang w:val="en-CA"/>
        </w:rPr>
        <w:t xml:space="preserve"> 2007 </w:t>
      </w:r>
      <w:r w:rsidR="000753F0" w:rsidRPr="0032157C">
        <w:rPr>
          <w:rFonts w:cs="Arial"/>
          <w:lang w:val="en-CA"/>
        </w:rPr>
        <w:t>SC</w:t>
      </w:r>
      <w:r w:rsidR="00D67B39" w:rsidRPr="0032157C">
        <w:rPr>
          <w:rFonts w:cs="Arial"/>
          <w:lang w:val="en-CA"/>
        </w:rPr>
        <w:t xml:space="preserve">C 9, [2007] 1 </w:t>
      </w:r>
      <w:r w:rsidR="000753F0" w:rsidRPr="0032157C">
        <w:rPr>
          <w:rFonts w:cs="Arial"/>
          <w:lang w:val="en-CA"/>
        </w:rPr>
        <w:t>S.C.R</w:t>
      </w:r>
      <w:r w:rsidR="002A2985" w:rsidRPr="0032157C">
        <w:rPr>
          <w:rFonts w:cs="Arial"/>
          <w:lang w:val="en-CA"/>
        </w:rPr>
        <w:t>.</w:t>
      </w:r>
      <w:r w:rsidR="00D67B39" w:rsidRPr="0032157C">
        <w:rPr>
          <w:rFonts w:cs="Arial"/>
          <w:lang w:val="en-CA"/>
        </w:rPr>
        <w:t xml:space="preserve"> 350, para. 57. </w:t>
      </w:r>
      <w:r w:rsidR="000753F0" w:rsidRPr="0032157C">
        <w:rPr>
          <w:rFonts w:cs="Arial"/>
          <w:lang w:val="en-CA"/>
        </w:rPr>
        <w:t xml:space="preserve">Second, electronic surveillance is, </w:t>
      </w:r>
      <w:r w:rsidR="00ED42EF" w:rsidRPr="0032157C">
        <w:rPr>
          <w:rFonts w:cs="Arial"/>
          <w:lang w:val="en-CA"/>
        </w:rPr>
        <w:t>by its very nature</w:t>
      </w:r>
      <w:r w:rsidR="000753F0" w:rsidRPr="0032157C">
        <w:rPr>
          <w:rFonts w:cs="Arial"/>
          <w:lang w:val="en-CA"/>
        </w:rPr>
        <w:t>, surreptitious</w:t>
      </w:r>
      <w:r w:rsidR="00D67B39" w:rsidRPr="0032157C">
        <w:rPr>
          <w:rFonts w:cs="Arial"/>
          <w:lang w:val="en-CA"/>
        </w:rPr>
        <w:t xml:space="preserve">, </w:t>
      </w:r>
      <w:r w:rsidR="005B6B1C" w:rsidRPr="0032157C">
        <w:rPr>
          <w:rFonts w:cs="Arial"/>
          <w:lang w:val="en-CA"/>
        </w:rPr>
        <w:t>or else</w:t>
      </w:r>
      <w:r w:rsidR="000753F0" w:rsidRPr="0032157C">
        <w:rPr>
          <w:rFonts w:cs="Arial"/>
          <w:lang w:val="en-CA"/>
        </w:rPr>
        <w:t xml:space="preserve"> it is ineffective</w:t>
      </w:r>
      <w:r w:rsidR="00D67B39" w:rsidRPr="0032157C">
        <w:rPr>
          <w:rFonts w:cs="Arial"/>
          <w:lang w:val="en-CA"/>
        </w:rPr>
        <w:t xml:space="preserve">. </w:t>
      </w:r>
      <w:r w:rsidR="000753F0" w:rsidRPr="0032157C">
        <w:rPr>
          <w:rFonts w:cs="Arial"/>
          <w:lang w:val="en-CA"/>
        </w:rPr>
        <w:t xml:space="preserve">This is </w:t>
      </w:r>
      <w:r w:rsidR="003D1F44" w:rsidRPr="0032157C">
        <w:rPr>
          <w:rFonts w:cs="Arial"/>
          <w:lang w:val="en-CA"/>
        </w:rPr>
        <w:t>by</w:t>
      </w:r>
      <w:r w:rsidR="00433146" w:rsidRPr="0032157C">
        <w:rPr>
          <w:rFonts w:cs="Arial"/>
          <w:lang w:val="en-CA"/>
        </w:rPr>
        <w:t xml:space="preserve"> no means</w:t>
      </w:r>
      <w:r w:rsidR="000753F0" w:rsidRPr="0032157C">
        <w:rPr>
          <w:rFonts w:cs="Arial"/>
          <w:lang w:val="en-CA"/>
        </w:rPr>
        <w:t xml:space="preserve"> comparable to a search </w:t>
      </w:r>
      <w:r w:rsidR="003D1F44" w:rsidRPr="0032157C">
        <w:rPr>
          <w:rFonts w:cs="Arial"/>
          <w:lang w:val="en-CA"/>
        </w:rPr>
        <w:t>that</w:t>
      </w:r>
      <w:r w:rsidR="000753F0" w:rsidRPr="0032157C">
        <w:rPr>
          <w:rFonts w:cs="Arial"/>
          <w:lang w:val="en-CA"/>
        </w:rPr>
        <w:t xml:space="preserve"> the targeted person is </w:t>
      </w:r>
      <w:r w:rsidR="00433146" w:rsidRPr="0032157C">
        <w:rPr>
          <w:rFonts w:cs="Arial"/>
          <w:lang w:val="en-CA"/>
        </w:rPr>
        <w:t xml:space="preserve">generally </w:t>
      </w:r>
      <w:r w:rsidR="000753F0" w:rsidRPr="0032157C">
        <w:rPr>
          <w:rFonts w:cs="Arial"/>
          <w:lang w:val="en-CA"/>
        </w:rPr>
        <w:t>aware</w:t>
      </w:r>
      <w:r w:rsidR="003D1F44" w:rsidRPr="0032157C">
        <w:rPr>
          <w:rFonts w:cs="Arial"/>
          <w:lang w:val="en-CA"/>
        </w:rPr>
        <w:t xml:space="preserve"> of</w:t>
      </w:r>
      <w:r w:rsidR="00D67B39" w:rsidRPr="0032157C">
        <w:rPr>
          <w:rFonts w:cs="Arial"/>
          <w:lang w:val="en-CA"/>
        </w:rPr>
        <w:t xml:space="preserve">. </w:t>
      </w:r>
      <w:r w:rsidR="00ED42EF" w:rsidRPr="0032157C">
        <w:rPr>
          <w:rFonts w:cs="Arial"/>
          <w:lang w:val="en-CA"/>
        </w:rPr>
        <w:t xml:space="preserve">Therefore, </w:t>
      </w:r>
      <w:r w:rsidR="00433146" w:rsidRPr="0032157C">
        <w:rPr>
          <w:rFonts w:cs="Arial"/>
          <w:lang w:val="en-CA"/>
        </w:rPr>
        <w:t xml:space="preserve">it was an error for </w:t>
      </w:r>
      <w:r w:rsidR="00ED42EF" w:rsidRPr="0032157C">
        <w:rPr>
          <w:rFonts w:cs="Arial"/>
          <w:lang w:val="en-CA"/>
        </w:rPr>
        <w:t xml:space="preserve">the trial </w:t>
      </w:r>
      <w:r w:rsidR="00433146" w:rsidRPr="0032157C">
        <w:rPr>
          <w:rFonts w:cs="Arial"/>
          <w:lang w:val="en-CA"/>
        </w:rPr>
        <w:t>judge to</w:t>
      </w:r>
      <w:r w:rsidR="00ED42EF" w:rsidRPr="0032157C">
        <w:rPr>
          <w:rFonts w:cs="Arial"/>
          <w:lang w:val="en-CA"/>
        </w:rPr>
        <w:t xml:space="preserve"> </w:t>
      </w:r>
      <w:r w:rsidR="005B6B1C" w:rsidRPr="0032157C">
        <w:rPr>
          <w:rFonts w:cs="Arial"/>
          <w:lang w:val="en-CA"/>
        </w:rPr>
        <w:t>hold</w:t>
      </w:r>
      <w:r w:rsidR="00ED42EF" w:rsidRPr="0032157C">
        <w:rPr>
          <w:rFonts w:cs="Arial"/>
          <w:lang w:val="en-CA"/>
        </w:rPr>
        <w:t xml:space="preserve">, in the </w:t>
      </w:r>
      <w:r w:rsidR="005849B3" w:rsidRPr="0032157C">
        <w:rPr>
          <w:rFonts w:cs="Arial"/>
          <w:color w:val="000000" w:themeColor="text1"/>
          <w:lang w:val="en-CA"/>
        </w:rPr>
        <w:t>Zampino</w:t>
      </w:r>
      <w:r w:rsidR="00ED42EF" w:rsidRPr="0032157C">
        <w:rPr>
          <w:rFonts w:cs="Arial"/>
          <w:color w:val="000000" w:themeColor="text1"/>
          <w:lang w:val="en-CA"/>
        </w:rPr>
        <w:t xml:space="preserve"> judgment</w:t>
      </w:r>
      <w:r w:rsidR="00CD308D" w:rsidRPr="0032157C">
        <w:rPr>
          <w:rFonts w:cs="Arial"/>
          <w:color w:val="000000" w:themeColor="text1"/>
          <w:lang w:val="en-CA"/>
        </w:rPr>
        <w:t xml:space="preserve">, </w:t>
      </w:r>
      <w:r w:rsidR="00ED42EF" w:rsidRPr="0032157C">
        <w:rPr>
          <w:rFonts w:cs="Arial"/>
          <w:color w:val="000000" w:themeColor="text1"/>
          <w:lang w:val="en-CA"/>
        </w:rPr>
        <w:t>that the parties must have the opportunity to submit their observations to the authorizing judge</w:t>
      </w:r>
      <w:r w:rsidR="00660597" w:rsidRPr="0032157C">
        <w:rPr>
          <w:rFonts w:cs="Arial"/>
          <w:color w:val="000000" w:themeColor="text1"/>
          <w:lang w:val="en-CA"/>
        </w:rPr>
        <w:t>:</w:t>
      </w:r>
    </w:p>
    <w:p w14:paraId="7BD524D7" w14:textId="0B4FC7B5" w:rsidR="005B6B1C" w:rsidRPr="0032157C" w:rsidRDefault="005B6B1C"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6091A459" w14:textId="0D2D6A83" w:rsidR="00D67B39" w:rsidRPr="0032157C" w:rsidRDefault="008B5EB6" w:rsidP="00164CBB">
      <w:pPr>
        <w:pStyle w:val="Citationenretrait"/>
        <w:tabs>
          <w:tab w:val="left" w:pos="1276"/>
        </w:tabs>
        <w:rPr>
          <w:rFonts w:cs="Arial"/>
          <w:lang w:val="en-CA"/>
        </w:rPr>
      </w:pPr>
      <w:r w:rsidRPr="0032157C">
        <w:rPr>
          <w:rFonts w:cs="Arial"/>
          <w:lang w:val="en-CA"/>
        </w:rPr>
        <w:t xml:space="preserve">[71] </w:t>
      </w:r>
      <w:r w:rsidR="00AB4C71" w:rsidRPr="0032157C">
        <w:rPr>
          <w:rFonts w:cs="Arial"/>
          <w:lang w:val="en-CA"/>
        </w:rPr>
        <w:tab/>
      </w:r>
      <w:r w:rsidR="00ED42EF" w:rsidRPr="0032157C">
        <w:rPr>
          <w:rFonts w:cs="Arial"/>
          <w:lang w:val="en-CA"/>
        </w:rPr>
        <w:t>However, in order to protect the evidence</w:t>
      </w:r>
      <w:r w:rsidR="005B6B1C" w:rsidRPr="0032157C">
        <w:rPr>
          <w:rFonts w:cs="Arial"/>
          <w:lang w:val="en-CA"/>
        </w:rPr>
        <w:t xml:space="preserve"> in its entirety</w:t>
      </w:r>
      <w:r w:rsidR="00ED42EF" w:rsidRPr="0032157C">
        <w:rPr>
          <w:rFonts w:cs="Arial"/>
          <w:lang w:val="en-CA"/>
        </w:rPr>
        <w:t>, and in the event that a situation arises in which a crucial debate arises in the case, these solicitor-client conversations must be kept under seal, without anyone having access to them</w:t>
      </w:r>
      <w:r w:rsidR="009024DA" w:rsidRPr="0032157C">
        <w:rPr>
          <w:rFonts w:cs="Arial"/>
          <w:lang w:val="en-CA"/>
        </w:rPr>
        <w:t xml:space="preserve"> until the end of the proceedings</w:t>
      </w:r>
      <w:r w:rsidR="00ED42EF" w:rsidRPr="0032157C">
        <w:rPr>
          <w:rFonts w:cs="Arial"/>
          <w:lang w:val="en-CA"/>
        </w:rPr>
        <w:t xml:space="preserve">, except after </w:t>
      </w:r>
      <w:r w:rsidR="009024DA" w:rsidRPr="0032157C">
        <w:rPr>
          <w:rFonts w:cs="Arial"/>
          <w:lang w:val="en-CA"/>
        </w:rPr>
        <w:t xml:space="preserve">a </w:t>
      </w:r>
      <w:r w:rsidR="00ED42EF" w:rsidRPr="0032157C">
        <w:rPr>
          <w:rFonts w:cs="Arial"/>
          <w:lang w:val="en-CA"/>
        </w:rPr>
        <w:t xml:space="preserve">hearing, parties' representations and </w:t>
      </w:r>
      <w:r w:rsidR="009024DA" w:rsidRPr="0032157C">
        <w:rPr>
          <w:rFonts w:cs="Arial"/>
          <w:lang w:val="en-CA"/>
        </w:rPr>
        <w:t>a</w:t>
      </w:r>
      <w:r w:rsidR="00ED42EF" w:rsidRPr="0032157C">
        <w:rPr>
          <w:rFonts w:cs="Arial"/>
          <w:lang w:val="en-CA"/>
        </w:rPr>
        <w:t xml:space="preserve"> judgment authorizing disclosure</w:t>
      </w:r>
      <w:r w:rsidRPr="0032157C">
        <w:rPr>
          <w:rFonts w:cs="Arial"/>
          <w:lang w:val="en-CA"/>
        </w:rPr>
        <w:t>.</w:t>
      </w:r>
    </w:p>
    <w:p w14:paraId="1C46390F" w14:textId="07426B69" w:rsidR="00B966F6" w:rsidRPr="0032157C" w:rsidRDefault="004736A7" w:rsidP="00164CBB">
      <w:pPr>
        <w:pStyle w:val="Paragraphe"/>
        <w:spacing w:line="280" w:lineRule="exact"/>
        <w:rPr>
          <w:rFonts w:cs="Arial"/>
          <w:lang w:val="en-CA"/>
        </w:rPr>
      </w:pPr>
      <w:r w:rsidRPr="0032157C">
        <w:rPr>
          <w:rFonts w:cs="Arial"/>
          <w:lang w:val="en-CA"/>
        </w:rPr>
        <w:t>This being so, communications with a lawyer cannot</w:t>
      </w:r>
      <w:r w:rsidR="005B6B1C" w:rsidRPr="0032157C">
        <w:rPr>
          <w:rFonts w:cs="Arial"/>
          <w:lang w:val="en-CA"/>
        </w:rPr>
        <w:t xml:space="preserve"> however</w:t>
      </w:r>
      <w:r w:rsidRPr="0032157C">
        <w:rPr>
          <w:rFonts w:cs="Arial"/>
          <w:lang w:val="en-CA"/>
        </w:rPr>
        <w:t xml:space="preserve"> be treated as if the presumption of confidentiality did not exist</w:t>
      </w:r>
      <w:r w:rsidR="00EF1200" w:rsidRPr="0032157C">
        <w:rPr>
          <w:rFonts w:cs="Arial"/>
          <w:lang w:val="en-CA"/>
        </w:rPr>
        <w:t xml:space="preserve">. </w:t>
      </w:r>
      <w:r w:rsidRPr="0032157C">
        <w:rPr>
          <w:rFonts w:cs="Arial"/>
          <w:lang w:val="en-CA"/>
        </w:rPr>
        <w:t>As the Supreme</w:t>
      </w:r>
      <w:r w:rsidR="00336F8C" w:rsidRPr="0032157C">
        <w:rPr>
          <w:rFonts w:cs="Arial"/>
          <w:lang w:val="en-CA"/>
        </w:rPr>
        <w:t xml:space="preserve"> </w:t>
      </w:r>
      <w:r w:rsidRPr="0032157C">
        <w:rPr>
          <w:rFonts w:cs="Arial"/>
          <w:lang w:val="en-CA"/>
        </w:rPr>
        <w:t xml:space="preserve">Court </w:t>
      </w:r>
      <w:r w:rsidR="00336F8C" w:rsidRPr="0032157C">
        <w:rPr>
          <w:rFonts w:cs="Arial"/>
          <w:lang w:val="en-CA"/>
        </w:rPr>
        <w:t>held</w:t>
      </w:r>
      <w:r w:rsidRPr="0032157C">
        <w:rPr>
          <w:rFonts w:cs="Arial"/>
          <w:lang w:val="en-CA"/>
        </w:rPr>
        <w:t xml:space="preserve"> in</w:t>
      </w:r>
      <w:r w:rsidR="005E451C" w:rsidRPr="0032157C">
        <w:rPr>
          <w:rFonts w:cs="Arial"/>
          <w:lang w:val="en-CA"/>
        </w:rPr>
        <w:t xml:space="preserve"> </w:t>
      </w:r>
      <w:bookmarkStart w:id="25" w:name="_Hlk140036798"/>
      <w:r w:rsidR="00476539" w:rsidRPr="0032157C">
        <w:rPr>
          <w:rFonts w:cs="Arial"/>
          <w:i/>
          <w:iCs/>
          <w:lang w:val="en-CA"/>
        </w:rPr>
        <w:t>Foster Wheeler</w:t>
      </w:r>
      <w:bookmarkEnd w:id="25"/>
      <w:r w:rsidR="00476539" w:rsidRPr="0032157C">
        <w:rPr>
          <w:rFonts w:cs="Arial"/>
          <w:lang w:val="en-CA"/>
        </w:rPr>
        <w:t xml:space="preserve">, </w:t>
      </w:r>
      <w:r w:rsidRPr="0032157C">
        <w:rPr>
          <w:rFonts w:cs="Arial"/>
          <w:i/>
          <w:iCs/>
          <w:lang w:val="en-CA"/>
        </w:rPr>
        <w:t>supra</w:t>
      </w:r>
      <w:r w:rsidR="005E451C" w:rsidRPr="0032157C">
        <w:rPr>
          <w:rFonts w:cs="Arial"/>
          <w:lang w:val="en-CA"/>
        </w:rPr>
        <w:t>:</w:t>
      </w:r>
    </w:p>
    <w:p w14:paraId="15C7AC52" w14:textId="6EB01412" w:rsidR="005E451C" w:rsidRPr="0032157C" w:rsidRDefault="005E451C" w:rsidP="00164CBB">
      <w:pPr>
        <w:pStyle w:val="Citationenretrait"/>
        <w:tabs>
          <w:tab w:val="left" w:pos="1276"/>
        </w:tabs>
        <w:rPr>
          <w:rFonts w:cs="Arial"/>
          <w:lang w:val="en-CA"/>
        </w:rPr>
      </w:pPr>
      <w:r w:rsidRPr="0032157C">
        <w:rPr>
          <w:rFonts w:cs="Arial"/>
          <w:lang w:val="en-CA"/>
        </w:rPr>
        <w:t xml:space="preserve">42 </w:t>
      </w:r>
      <w:r w:rsidR="00AB4C71" w:rsidRPr="0032157C">
        <w:rPr>
          <w:rFonts w:cs="Arial"/>
          <w:lang w:val="en-CA"/>
        </w:rPr>
        <w:tab/>
      </w:r>
      <w:r w:rsidRPr="0032157C">
        <w:rPr>
          <w:rFonts w:cs="Arial"/>
          <w:lang w:val="en-CA"/>
        </w:rPr>
        <w:t xml:space="preserve">[…] </w:t>
      </w:r>
      <w:r w:rsidR="004736A7" w:rsidRPr="0032157C">
        <w:rPr>
          <w:rFonts w:cs="Arial"/>
          <w:lang w:val="en-CA"/>
        </w:rPr>
        <w:t xml:space="preserve">It would be enough to have the party invoking professional secrecy establish that a general mandate had been given to a lawyer for the purpose of obtaining a range of services generally expected of a lawyer in his or her professional capacity.  </w:t>
      </w:r>
      <w:r w:rsidR="004736A7" w:rsidRPr="0032157C">
        <w:rPr>
          <w:rFonts w:cs="Arial"/>
          <w:u w:val="single"/>
          <w:lang w:val="en-CA"/>
        </w:rPr>
        <w:t>At this stage, there would be a presumption of fact, albeit a rebuttable one</w:t>
      </w:r>
      <w:r w:rsidR="004736A7" w:rsidRPr="0032157C">
        <w:rPr>
          <w:rFonts w:cs="Arial"/>
          <w:lang w:val="en-CA"/>
        </w:rPr>
        <w:t xml:space="preserve">, to the effect that all communications between client and lawyer and the information they shared would be considered </w:t>
      </w:r>
      <w:r w:rsidR="004736A7" w:rsidRPr="0032157C">
        <w:rPr>
          <w:rFonts w:cs="Arial"/>
          <w:i/>
          <w:iCs/>
          <w:lang w:val="en-CA"/>
        </w:rPr>
        <w:t>prima facie</w:t>
      </w:r>
      <w:r w:rsidR="004736A7" w:rsidRPr="0032157C">
        <w:rPr>
          <w:rFonts w:cs="Arial"/>
          <w:lang w:val="en-CA"/>
        </w:rPr>
        <w:t xml:space="preserve"> confidential in nature.  </w:t>
      </w:r>
      <w:r w:rsidR="00336F8C" w:rsidRPr="0032157C">
        <w:rPr>
          <w:rFonts w:cs="Arial"/>
          <w:lang w:val="en-CA"/>
        </w:rPr>
        <w:t>[…]</w:t>
      </w:r>
      <w:r w:rsidR="004736A7" w:rsidRPr="0032157C">
        <w:rPr>
          <w:rFonts w:cs="Arial"/>
          <w:lang w:val="en-CA"/>
        </w:rPr>
        <w:t xml:space="preserve">.  </w:t>
      </w:r>
      <w:r w:rsidR="004736A7" w:rsidRPr="0032157C">
        <w:rPr>
          <w:rFonts w:cs="Arial"/>
          <w:u w:val="single"/>
          <w:lang w:val="en-CA"/>
        </w:rPr>
        <w:t>The opposing party would then have to give a specific indication of the nature of the information sought and show that it is subject neither to the obligation of confidentiality</w:t>
      </w:r>
      <w:r w:rsidR="004736A7" w:rsidRPr="0032157C">
        <w:rPr>
          <w:rFonts w:cs="Arial"/>
          <w:lang w:val="en-CA"/>
        </w:rPr>
        <w:t xml:space="preserve"> nor to immunity from disclosure, or that this is a case where the law authorizes disclosure notwithstanding professional secrecy.  This method would have procedural consequences.  </w:t>
      </w:r>
      <w:r w:rsidR="00336F8C" w:rsidRPr="0032157C">
        <w:rPr>
          <w:rFonts w:cs="Arial"/>
          <w:lang w:val="en-CA"/>
        </w:rPr>
        <w:t>[…]</w:t>
      </w:r>
      <w:r w:rsidR="004736A7" w:rsidRPr="0032157C">
        <w:rPr>
          <w:rFonts w:cs="Arial"/>
          <w:lang w:val="en-CA"/>
        </w:rPr>
        <w:t xml:space="preserve">  This would prevent “fishing expeditions” in which lawyers, through the files they handle and reports they prepare for their clients, are used as a source of information for building cases against their own clients.  One would also hope that every effort would first be made to obtain the information from available sources other than lawyers.  A sound judicial policy, mindful of the social importance of lawyers’ professional secrecy and the need to protect it, should certainly not attempt to facilitate this sort of questioning, but rather restrain it as much as possible</w:t>
      </w:r>
      <w:r w:rsidRPr="0032157C">
        <w:rPr>
          <w:rFonts w:cs="Arial"/>
          <w:lang w:val="en-CA"/>
        </w:rPr>
        <w:t>.</w:t>
      </w:r>
    </w:p>
    <w:p w14:paraId="2DB39D47" w14:textId="098F6315" w:rsidR="003607C9" w:rsidRPr="0032157C" w:rsidRDefault="002016C3" w:rsidP="00164CBB">
      <w:pPr>
        <w:pStyle w:val="Citationenretrait"/>
        <w:tabs>
          <w:tab w:val="right" w:pos="8642"/>
        </w:tabs>
        <w:rPr>
          <w:rFonts w:cs="Arial"/>
        </w:rPr>
      </w:pPr>
      <w:r w:rsidRPr="0032157C">
        <w:rPr>
          <w:rFonts w:cs="Arial"/>
          <w:lang w:val="en-CA"/>
        </w:rPr>
        <w:tab/>
      </w:r>
      <w:r w:rsidRPr="0032157C">
        <w:rPr>
          <w:rFonts w:cs="Arial"/>
        </w:rPr>
        <w:t>[</w:t>
      </w:r>
      <w:r w:rsidR="00336F8C" w:rsidRPr="0032157C">
        <w:rPr>
          <w:rFonts w:cs="Arial"/>
          <w:lang w:val="en-CA"/>
        </w:rPr>
        <w:t>Emphasis added</w:t>
      </w:r>
      <w:r w:rsidR="003607C9" w:rsidRPr="0032157C">
        <w:rPr>
          <w:rFonts w:cs="Arial"/>
        </w:rPr>
        <w:t>]</w:t>
      </w:r>
    </w:p>
    <w:p w14:paraId="7369A1C3" w14:textId="154C5A65" w:rsidR="002F5569" w:rsidRPr="0032157C" w:rsidRDefault="00D618B3" w:rsidP="00843443">
      <w:pPr>
        <w:pStyle w:val="Paragraphe"/>
        <w:spacing w:before="140" w:after="140" w:line="280" w:lineRule="exact"/>
        <w:rPr>
          <w:rFonts w:cs="Arial"/>
          <w:lang w:val="en-CA"/>
        </w:rPr>
      </w:pPr>
      <w:r w:rsidRPr="0032157C">
        <w:rPr>
          <w:rFonts w:cs="Arial"/>
          <w:lang w:val="en-CA"/>
        </w:rPr>
        <w:t xml:space="preserve">The protection clause </w:t>
      </w:r>
      <w:r w:rsidR="00E45FEE" w:rsidRPr="0032157C">
        <w:rPr>
          <w:rFonts w:cs="Arial"/>
          <w:lang w:val="en-CA"/>
        </w:rPr>
        <w:t>which was held to be</w:t>
      </w:r>
      <w:r w:rsidRPr="0032157C">
        <w:rPr>
          <w:rFonts w:cs="Arial"/>
          <w:lang w:val="en-CA"/>
        </w:rPr>
        <w:t xml:space="preserve"> valid in</w:t>
      </w:r>
      <w:r w:rsidR="005E451C" w:rsidRPr="0032157C">
        <w:rPr>
          <w:rFonts w:cs="Arial"/>
          <w:lang w:val="en-CA"/>
        </w:rPr>
        <w:t xml:space="preserve"> </w:t>
      </w:r>
      <w:r w:rsidR="005E451C" w:rsidRPr="0032157C">
        <w:rPr>
          <w:rFonts w:cs="Arial"/>
          <w:i/>
          <w:iCs/>
          <w:lang w:val="en-CA"/>
        </w:rPr>
        <w:t>Pasquin</w:t>
      </w:r>
      <w:r w:rsidR="005E451C" w:rsidRPr="0032157C">
        <w:rPr>
          <w:rFonts w:cs="Arial"/>
          <w:lang w:val="en-CA"/>
        </w:rPr>
        <w:t xml:space="preserve">, </w:t>
      </w:r>
      <w:r w:rsidRPr="0032157C">
        <w:rPr>
          <w:rFonts w:cs="Arial"/>
          <w:i/>
          <w:iCs/>
          <w:lang w:val="en-CA"/>
        </w:rPr>
        <w:t>supra</w:t>
      </w:r>
      <w:r w:rsidR="005E451C" w:rsidRPr="0032157C">
        <w:rPr>
          <w:rFonts w:cs="Arial"/>
          <w:lang w:val="en-CA"/>
        </w:rPr>
        <w:t xml:space="preserve">, </w:t>
      </w:r>
      <w:r w:rsidR="00E45FEE" w:rsidRPr="0032157C">
        <w:rPr>
          <w:rFonts w:cs="Arial"/>
          <w:lang w:val="en-CA"/>
        </w:rPr>
        <w:t xml:space="preserve">fully </w:t>
      </w:r>
      <w:r w:rsidRPr="0032157C">
        <w:rPr>
          <w:rFonts w:cs="Arial"/>
          <w:lang w:val="en-CA"/>
        </w:rPr>
        <w:t>met such a standard with regard to</w:t>
      </w:r>
      <w:r w:rsidR="00DC1520" w:rsidRPr="0032157C">
        <w:rPr>
          <w:rFonts w:cs="Arial"/>
          <w:lang w:val="en-CA"/>
        </w:rPr>
        <w:t xml:space="preserve"> </w:t>
      </w:r>
      <w:r w:rsidR="00DC1520" w:rsidRPr="0032157C">
        <w:rPr>
          <w:rFonts w:cs="Arial"/>
          <w:u w:val="single"/>
          <w:lang w:val="en-CA"/>
        </w:rPr>
        <w:t xml:space="preserve">communications </w:t>
      </w:r>
      <w:r w:rsidRPr="0032157C">
        <w:rPr>
          <w:rFonts w:cs="Arial"/>
          <w:u w:val="single"/>
          <w:lang w:val="en-CA"/>
        </w:rPr>
        <w:t>monitored on a delayed basis</w:t>
      </w:r>
      <w:r w:rsidR="00DC1520" w:rsidRPr="0032157C">
        <w:rPr>
          <w:rFonts w:cs="Arial"/>
          <w:lang w:val="en-CA"/>
        </w:rPr>
        <w:t xml:space="preserve">. </w:t>
      </w:r>
      <w:r w:rsidRPr="0032157C">
        <w:rPr>
          <w:rFonts w:cs="Arial"/>
          <w:lang w:val="en-CA"/>
        </w:rPr>
        <w:t xml:space="preserve">That standard </w:t>
      </w:r>
      <w:r w:rsidR="00297BC6" w:rsidRPr="0032157C">
        <w:rPr>
          <w:rFonts w:cs="Arial"/>
          <w:lang w:val="en-CA"/>
        </w:rPr>
        <w:t>is</w:t>
      </w:r>
      <w:r w:rsidRPr="0032157C">
        <w:rPr>
          <w:rFonts w:cs="Arial"/>
          <w:lang w:val="en-CA"/>
        </w:rPr>
        <w:t xml:space="preserve"> </w:t>
      </w:r>
      <w:r w:rsidR="00297BC6" w:rsidRPr="0032157C">
        <w:rPr>
          <w:rFonts w:cs="Arial"/>
          <w:lang w:val="en-CA"/>
        </w:rPr>
        <w:t>high</w:t>
      </w:r>
      <w:r w:rsidRPr="0032157C">
        <w:rPr>
          <w:rFonts w:cs="Arial"/>
          <w:lang w:val="en-CA"/>
        </w:rPr>
        <w:t xml:space="preserve"> and </w:t>
      </w:r>
      <w:r w:rsidR="00297BC6" w:rsidRPr="0032157C">
        <w:rPr>
          <w:rFonts w:cs="Arial"/>
          <w:lang w:val="en-CA"/>
        </w:rPr>
        <w:t>seeks</w:t>
      </w:r>
      <w:r w:rsidRPr="0032157C">
        <w:rPr>
          <w:rFonts w:cs="Arial"/>
          <w:lang w:val="en-CA"/>
        </w:rPr>
        <w:t xml:space="preserve"> to properly minimize the infringement of the targets’ rights, while allowing police to monitor communication</w:t>
      </w:r>
      <w:r w:rsidR="006146C7" w:rsidRPr="0032157C">
        <w:rPr>
          <w:rFonts w:cs="Arial"/>
          <w:lang w:val="en-CA"/>
        </w:rPr>
        <w:t>s</w:t>
      </w:r>
      <w:r w:rsidRPr="0032157C">
        <w:rPr>
          <w:rFonts w:cs="Arial"/>
          <w:lang w:val="en-CA"/>
        </w:rPr>
        <w:t xml:space="preserve"> </w:t>
      </w:r>
      <w:r w:rsidR="00297BC6" w:rsidRPr="0032157C">
        <w:rPr>
          <w:rFonts w:cs="Arial"/>
          <w:lang w:val="en-CA"/>
        </w:rPr>
        <w:t>where appropriate</w:t>
      </w:r>
      <w:r w:rsidRPr="0032157C">
        <w:rPr>
          <w:rFonts w:cs="Arial"/>
          <w:lang w:val="en-CA"/>
        </w:rPr>
        <w:t xml:space="preserve">, provided </w:t>
      </w:r>
      <w:r w:rsidR="00297BC6" w:rsidRPr="0032157C">
        <w:rPr>
          <w:rFonts w:cs="Arial"/>
          <w:lang w:val="en-CA"/>
        </w:rPr>
        <w:t>that there</w:t>
      </w:r>
      <w:r w:rsidRPr="0032157C">
        <w:rPr>
          <w:rFonts w:cs="Arial"/>
          <w:lang w:val="en-CA"/>
        </w:rPr>
        <w:t xml:space="preserve"> </w:t>
      </w:r>
      <w:r w:rsidR="00297BC6" w:rsidRPr="0032157C">
        <w:rPr>
          <w:rFonts w:cs="Arial"/>
          <w:lang w:val="en-CA"/>
        </w:rPr>
        <w:t>are</w:t>
      </w:r>
      <w:r w:rsidRPr="0032157C">
        <w:rPr>
          <w:rFonts w:cs="Arial"/>
          <w:lang w:val="en-CA"/>
        </w:rPr>
        <w:t xml:space="preserve"> reasonable grounds to believe that the presumption </w:t>
      </w:r>
      <w:r w:rsidR="00297BC6" w:rsidRPr="0032157C">
        <w:rPr>
          <w:rFonts w:cs="Arial"/>
          <w:lang w:val="en-CA"/>
        </w:rPr>
        <w:t>of</w:t>
      </w:r>
      <w:r w:rsidRPr="0032157C">
        <w:rPr>
          <w:rFonts w:cs="Arial"/>
          <w:lang w:val="en-CA"/>
        </w:rPr>
        <w:t xml:space="preserve"> privilege </w:t>
      </w:r>
      <w:r w:rsidR="00297BC6" w:rsidRPr="0032157C">
        <w:rPr>
          <w:rFonts w:cs="Arial"/>
          <w:lang w:val="en-CA"/>
        </w:rPr>
        <w:t>can</w:t>
      </w:r>
      <w:r w:rsidRPr="0032157C">
        <w:rPr>
          <w:rFonts w:cs="Arial"/>
          <w:lang w:val="en-CA"/>
        </w:rPr>
        <w:t xml:space="preserve"> be rebutted. </w:t>
      </w:r>
      <w:r w:rsidR="001C7A66" w:rsidRPr="0032157C">
        <w:rPr>
          <w:rFonts w:cs="Arial"/>
          <w:lang w:val="en-CA"/>
        </w:rPr>
        <w:t>Obviously, client</w:t>
      </w:r>
      <w:r w:rsidR="006146C7" w:rsidRPr="0032157C">
        <w:rPr>
          <w:rFonts w:cs="Arial"/>
          <w:lang w:val="en-CA"/>
        </w:rPr>
        <w:t>s</w:t>
      </w:r>
      <w:r w:rsidR="001C7A66" w:rsidRPr="0032157C">
        <w:rPr>
          <w:rFonts w:cs="Arial"/>
          <w:lang w:val="en-CA"/>
        </w:rPr>
        <w:t xml:space="preserve"> cannot be required to first establish, as was the case in</w:t>
      </w:r>
      <w:r w:rsidR="000B3D1F" w:rsidRPr="0032157C">
        <w:rPr>
          <w:rFonts w:cs="Arial"/>
          <w:lang w:val="en-CA"/>
        </w:rPr>
        <w:t xml:space="preserve"> </w:t>
      </w:r>
      <w:r w:rsidR="000B3D1F" w:rsidRPr="0032157C">
        <w:rPr>
          <w:rFonts w:cs="Arial"/>
          <w:i/>
          <w:iCs/>
          <w:lang w:val="en-CA"/>
        </w:rPr>
        <w:t>Foster Wheeler</w:t>
      </w:r>
      <w:r w:rsidR="000B3D1F" w:rsidRPr="0032157C">
        <w:rPr>
          <w:rFonts w:cs="Arial"/>
          <w:lang w:val="en-CA"/>
        </w:rPr>
        <w:t xml:space="preserve">, </w:t>
      </w:r>
      <w:r w:rsidR="001C7A66" w:rsidRPr="0032157C">
        <w:rPr>
          <w:rFonts w:cs="Arial"/>
          <w:lang w:val="en-CA"/>
        </w:rPr>
        <w:t>“that a general mandate had been given to a lawyer”</w:t>
      </w:r>
      <w:r w:rsidR="000B3D1F" w:rsidRPr="0032157C">
        <w:rPr>
          <w:rFonts w:cs="Arial"/>
          <w:lang w:val="en-CA"/>
        </w:rPr>
        <w:t xml:space="preserve"> </w:t>
      </w:r>
      <w:r w:rsidR="001C7A66" w:rsidRPr="0032157C">
        <w:rPr>
          <w:rFonts w:cs="Arial"/>
          <w:lang w:val="en-CA"/>
        </w:rPr>
        <w:t>for the presumption to apply</w:t>
      </w:r>
      <w:r w:rsidR="000B3D1F" w:rsidRPr="0032157C">
        <w:rPr>
          <w:rFonts w:cs="Arial"/>
          <w:lang w:val="en-CA"/>
        </w:rPr>
        <w:t xml:space="preserve">. </w:t>
      </w:r>
      <w:r w:rsidR="001C7A66" w:rsidRPr="0032157C">
        <w:rPr>
          <w:rFonts w:cs="Arial"/>
          <w:lang w:val="en-CA"/>
        </w:rPr>
        <w:t xml:space="preserve">The surreptitious aspect of wiretaps </w:t>
      </w:r>
      <w:r w:rsidR="005B6B1C" w:rsidRPr="0032157C">
        <w:rPr>
          <w:rFonts w:cs="Arial"/>
          <w:lang w:val="en-CA"/>
        </w:rPr>
        <w:t>precludes</w:t>
      </w:r>
      <w:r w:rsidR="001C7A66" w:rsidRPr="0032157C">
        <w:rPr>
          <w:rFonts w:cs="Arial"/>
          <w:lang w:val="en-CA"/>
        </w:rPr>
        <w:t xml:space="preserve"> such prior demonstration</w:t>
      </w:r>
      <w:r w:rsidR="000B3D1F" w:rsidRPr="0032157C">
        <w:rPr>
          <w:rFonts w:cs="Arial"/>
          <w:lang w:val="en-CA"/>
        </w:rPr>
        <w:t xml:space="preserve">. </w:t>
      </w:r>
      <w:r w:rsidR="00BE29CF" w:rsidRPr="0032157C">
        <w:rPr>
          <w:rFonts w:cs="Arial"/>
          <w:lang w:val="en-CA"/>
        </w:rPr>
        <w:t xml:space="preserve">One </w:t>
      </w:r>
      <w:r w:rsidR="001C7A66" w:rsidRPr="0032157C">
        <w:rPr>
          <w:rFonts w:cs="Arial"/>
          <w:lang w:val="en-CA"/>
        </w:rPr>
        <w:t xml:space="preserve">must therefore </w:t>
      </w:r>
      <w:r w:rsidR="00BE29CF" w:rsidRPr="0032157C">
        <w:rPr>
          <w:rFonts w:cs="Arial"/>
          <w:lang w:val="en-CA"/>
        </w:rPr>
        <w:t>adapt the rule</w:t>
      </w:r>
      <w:r w:rsidR="001C7A66" w:rsidRPr="0032157C">
        <w:rPr>
          <w:rFonts w:cs="Arial"/>
          <w:lang w:val="en-CA"/>
        </w:rPr>
        <w:t xml:space="preserve"> and proceed as in</w:t>
      </w:r>
      <w:r w:rsidR="000B3D1F" w:rsidRPr="0032157C">
        <w:rPr>
          <w:rFonts w:cs="Arial"/>
          <w:lang w:val="en-CA"/>
        </w:rPr>
        <w:t xml:space="preserve"> </w:t>
      </w:r>
      <w:r w:rsidR="000B3D1F" w:rsidRPr="0032157C">
        <w:rPr>
          <w:rFonts w:cs="Arial"/>
          <w:i/>
          <w:iCs/>
          <w:lang w:val="en-CA"/>
        </w:rPr>
        <w:t>Pasquin</w:t>
      </w:r>
      <w:r w:rsidR="000B3D1F" w:rsidRPr="0032157C">
        <w:rPr>
          <w:rFonts w:cs="Arial"/>
          <w:lang w:val="en-CA"/>
        </w:rPr>
        <w:t xml:space="preserve">, </w:t>
      </w:r>
      <w:r w:rsidR="004C7AA6" w:rsidRPr="0032157C">
        <w:rPr>
          <w:rFonts w:cs="Arial"/>
          <w:lang w:val="en-CA"/>
        </w:rPr>
        <w:t>i.e.</w:t>
      </w:r>
      <w:r w:rsidR="001C7A66" w:rsidRPr="0032157C">
        <w:rPr>
          <w:rFonts w:cs="Arial"/>
          <w:lang w:val="en-CA"/>
        </w:rPr>
        <w:t xml:space="preserve"> consider that the communication is presumptively privileged</w:t>
      </w:r>
      <w:r w:rsidR="000B3D1F" w:rsidRPr="0032157C">
        <w:rPr>
          <w:rFonts w:cs="Arial"/>
          <w:lang w:val="en-CA"/>
        </w:rPr>
        <w:t xml:space="preserve">. </w:t>
      </w:r>
      <w:r w:rsidR="001C7A66" w:rsidRPr="0032157C">
        <w:rPr>
          <w:rFonts w:cs="Arial"/>
          <w:lang w:val="en-CA"/>
        </w:rPr>
        <w:t xml:space="preserve">Thus, in that </w:t>
      </w:r>
      <w:r w:rsidR="005B6B1C" w:rsidRPr="0032157C">
        <w:rPr>
          <w:rFonts w:cs="Arial"/>
          <w:lang w:val="en-CA"/>
        </w:rPr>
        <w:t>case</w:t>
      </w:r>
      <w:r w:rsidR="001C7A66" w:rsidRPr="0032157C">
        <w:rPr>
          <w:rFonts w:cs="Arial"/>
          <w:lang w:val="en-CA"/>
        </w:rPr>
        <w:t>, the prosecution could have access to the contents of a pre</w:t>
      </w:r>
      <w:r w:rsidR="004C7AA6" w:rsidRPr="0032157C">
        <w:rPr>
          <w:rFonts w:cs="Arial"/>
          <w:lang w:val="en-CA"/>
        </w:rPr>
        <w:t>-</w:t>
      </w:r>
      <w:r w:rsidR="001C7A66" w:rsidRPr="0032157C">
        <w:rPr>
          <w:rFonts w:cs="Arial"/>
          <w:lang w:val="en-CA"/>
        </w:rPr>
        <w:t>recorded and presumptively privileged conversation</w:t>
      </w:r>
      <w:r w:rsidR="006A4D8D" w:rsidRPr="0032157C">
        <w:rPr>
          <w:rFonts w:cs="Arial"/>
          <w:lang w:val="en-CA"/>
        </w:rPr>
        <w:t>,</w:t>
      </w:r>
      <w:r w:rsidR="00E03B8E" w:rsidRPr="0032157C">
        <w:rPr>
          <w:rFonts w:cs="Arial"/>
          <w:lang w:val="en-CA"/>
        </w:rPr>
        <w:t xml:space="preserve"> </w:t>
      </w:r>
      <w:r w:rsidR="001C7A66" w:rsidRPr="0032157C">
        <w:rPr>
          <w:rFonts w:cs="Arial"/>
          <w:lang w:val="en-CA"/>
        </w:rPr>
        <w:t xml:space="preserve">but </w:t>
      </w:r>
      <w:r w:rsidR="004C7AA6" w:rsidRPr="0032157C">
        <w:rPr>
          <w:rFonts w:cs="Arial"/>
          <w:lang w:val="en-CA"/>
        </w:rPr>
        <w:t xml:space="preserve">to do so, it </w:t>
      </w:r>
      <w:r w:rsidR="00BE29CF" w:rsidRPr="0032157C">
        <w:rPr>
          <w:rFonts w:cs="Arial"/>
          <w:lang w:val="en-CA"/>
        </w:rPr>
        <w:t>had to</w:t>
      </w:r>
      <w:r w:rsidR="004C7AA6" w:rsidRPr="0032157C">
        <w:rPr>
          <w:rFonts w:cs="Arial"/>
          <w:lang w:val="en-CA"/>
        </w:rPr>
        <w:t xml:space="preserve"> first</w:t>
      </w:r>
      <w:r w:rsidR="001C7A66" w:rsidRPr="0032157C">
        <w:rPr>
          <w:rFonts w:cs="Arial"/>
          <w:lang w:val="en-CA"/>
        </w:rPr>
        <w:t xml:space="preserve"> satisfy a requirement that adequately reflected the existence of the presumption</w:t>
      </w:r>
      <w:r w:rsidR="003607C9" w:rsidRPr="0032157C">
        <w:rPr>
          <w:rFonts w:cs="Arial"/>
          <w:lang w:val="en-CA"/>
        </w:rPr>
        <w:t xml:space="preserve"> (</w:t>
      </w:r>
      <w:r w:rsidR="001C7A66" w:rsidRPr="0032157C">
        <w:rPr>
          <w:rFonts w:cs="Arial"/>
          <w:lang w:val="en-CA"/>
        </w:rPr>
        <w:t xml:space="preserve">which </w:t>
      </w:r>
      <w:r w:rsidR="00BE29CF" w:rsidRPr="0032157C">
        <w:rPr>
          <w:rFonts w:cs="Arial"/>
          <w:lang w:val="en-CA"/>
        </w:rPr>
        <w:t>it did</w:t>
      </w:r>
      <w:r w:rsidR="001C7A66" w:rsidRPr="0032157C">
        <w:rPr>
          <w:rFonts w:cs="Arial"/>
          <w:lang w:val="en-CA"/>
        </w:rPr>
        <w:t>, by the way</w:t>
      </w:r>
      <w:r w:rsidR="003607C9" w:rsidRPr="0032157C">
        <w:rPr>
          <w:rFonts w:cs="Arial"/>
          <w:lang w:val="en-CA"/>
        </w:rPr>
        <w:t>)</w:t>
      </w:r>
      <w:r w:rsidR="002F5569" w:rsidRPr="0032157C">
        <w:rPr>
          <w:rFonts w:cs="Arial"/>
          <w:lang w:val="en-CA"/>
        </w:rPr>
        <w:t xml:space="preserve">. </w:t>
      </w:r>
      <w:r w:rsidR="001C7A66" w:rsidRPr="0032157C">
        <w:rPr>
          <w:rFonts w:cs="Arial"/>
          <w:lang w:val="en-CA"/>
        </w:rPr>
        <w:t>For the reasons noted above, the protection clause in the instant case</w:t>
      </w:r>
      <w:r w:rsidR="003A34BC" w:rsidRPr="0032157C">
        <w:rPr>
          <w:rFonts w:cs="Arial"/>
          <w:lang w:val="en-CA"/>
        </w:rPr>
        <w:t xml:space="preserve"> </w:t>
      </w:r>
      <w:r w:rsidR="003A5BA2" w:rsidRPr="0032157C">
        <w:rPr>
          <w:rFonts w:cs="Arial"/>
          <w:lang w:val="en-CA"/>
        </w:rPr>
        <w:t xml:space="preserve">does not meet such a requirement </w:t>
      </w:r>
      <w:r w:rsidR="003A34BC" w:rsidRPr="0032157C">
        <w:rPr>
          <w:rFonts w:cs="Arial"/>
          <w:lang w:val="en-CA"/>
        </w:rPr>
        <w:t xml:space="preserve">since it </w:t>
      </w:r>
      <w:r w:rsidR="003A5BA2" w:rsidRPr="0032157C">
        <w:rPr>
          <w:rFonts w:cs="Arial"/>
          <w:lang w:val="en-CA"/>
        </w:rPr>
        <w:t xml:space="preserve">flouts </w:t>
      </w:r>
      <w:r w:rsidR="003A34BC" w:rsidRPr="0032157C">
        <w:rPr>
          <w:rFonts w:cs="Arial"/>
          <w:lang w:val="en-CA"/>
        </w:rPr>
        <w:t>the presumption of confidentiality</w:t>
      </w:r>
      <w:r w:rsidR="0063615B" w:rsidRPr="0032157C">
        <w:rPr>
          <w:rFonts w:cs="Arial"/>
          <w:lang w:val="en-CA"/>
        </w:rPr>
        <w:t xml:space="preserve">, </w:t>
      </w:r>
      <w:r w:rsidR="003A34BC" w:rsidRPr="0032157C">
        <w:rPr>
          <w:rFonts w:cs="Arial"/>
          <w:lang w:val="en-CA"/>
        </w:rPr>
        <w:t xml:space="preserve">which </w:t>
      </w:r>
      <w:r w:rsidR="006146C7" w:rsidRPr="0032157C">
        <w:rPr>
          <w:rFonts w:cs="Arial"/>
          <w:lang w:val="en-CA"/>
        </w:rPr>
        <w:t xml:space="preserve">in turn </w:t>
      </w:r>
      <w:r w:rsidR="003A34BC" w:rsidRPr="0032157C">
        <w:rPr>
          <w:rFonts w:cs="Arial"/>
          <w:lang w:val="en-CA"/>
        </w:rPr>
        <w:t>rendered the authorization unreasonable and invalid</w:t>
      </w:r>
      <w:r w:rsidR="00B40E70" w:rsidRPr="0032157C">
        <w:rPr>
          <w:rFonts w:cs="Arial"/>
          <w:lang w:val="en-CA"/>
        </w:rPr>
        <w:t>.</w:t>
      </w:r>
      <w:r w:rsidR="001F12D6" w:rsidRPr="0032157C">
        <w:rPr>
          <w:rFonts w:cs="Arial"/>
          <w:lang w:val="en-CA"/>
        </w:rPr>
        <w:t xml:space="preserve"> </w:t>
      </w:r>
      <w:r w:rsidR="003A34BC" w:rsidRPr="0032157C">
        <w:rPr>
          <w:rFonts w:cs="Arial"/>
          <w:lang w:val="en-CA"/>
        </w:rPr>
        <w:t xml:space="preserve">The clause proposed by the Court in the case at bar is more </w:t>
      </w:r>
      <w:r w:rsidR="006146C7" w:rsidRPr="0032157C">
        <w:rPr>
          <w:rFonts w:cs="Arial"/>
          <w:lang w:val="en-CA"/>
        </w:rPr>
        <w:t>exacting</w:t>
      </w:r>
      <w:r w:rsidR="003A34BC" w:rsidRPr="0032157C">
        <w:rPr>
          <w:rFonts w:cs="Arial"/>
          <w:lang w:val="en-CA"/>
        </w:rPr>
        <w:t xml:space="preserve">, more protective of rights, </w:t>
      </w:r>
      <w:r w:rsidR="00BE29CF" w:rsidRPr="0032157C">
        <w:rPr>
          <w:rFonts w:cs="Arial"/>
          <w:lang w:val="en-CA"/>
        </w:rPr>
        <w:t xml:space="preserve">all the </w:t>
      </w:r>
      <w:r w:rsidR="003A34BC" w:rsidRPr="0032157C">
        <w:rPr>
          <w:rFonts w:cs="Arial"/>
          <w:lang w:val="en-CA"/>
        </w:rPr>
        <w:t>while protecting the authorities</w:t>
      </w:r>
      <w:r w:rsidR="006146C7" w:rsidRPr="0032157C">
        <w:rPr>
          <w:rFonts w:cs="Arial"/>
          <w:lang w:val="en-CA"/>
        </w:rPr>
        <w:t>’</w:t>
      </w:r>
      <w:r w:rsidR="003A34BC" w:rsidRPr="0032157C">
        <w:rPr>
          <w:rFonts w:cs="Arial"/>
          <w:lang w:val="en-CA"/>
        </w:rPr>
        <w:t xml:space="preserve"> legitimate right to monitor and use a communication that is not privileged</w:t>
      </w:r>
      <w:r w:rsidR="001F12D6" w:rsidRPr="0032157C">
        <w:rPr>
          <w:rFonts w:cs="Arial"/>
          <w:lang w:val="en-CA"/>
        </w:rPr>
        <w:t xml:space="preserve">. </w:t>
      </w:r>
    </w:p>
    <w:p w14:paraId="0CED2F4B" w14:textId="04FB7E1E" w:rsidR="00B80006" w:rsidRPr="0032157C" w:rsidRDefault="00997613" w:rsidP="00843443">
      <w:pPr>
        <w:pStyle w:val="Paragraphe"/>
        <w:spacing w:before="140" w:after="140" w:line="280" w:lineRule="exact"/>
        <w:rPr>
          <w:rFonts w:cs="Arial"/>
          <w:lang w:val="en-CA"/>
        </w:rPr>
      </w:pPr>
      <w:r w:rsidRPr="0032157C">
        <w:rPr>
          <w:rFonts w:cs="Arial"/>
          <w:lang w:val="en-CA"/>
        </w:rPr>
        <w:t>As for</w:t>
      </w:r>
      <w:r w:rsidR="00A1492C" w:rsidRPr="0032157C">
        <w:rPr>
          <w:rFonts w:cs="Arial"/>
          <w:lang w:val="en-CA"/>
        </w:rPr>
        <w:t xml:space="preserve"> </w:t>
      </w:r>
      <w:r w:rsidRPr="0032157C">
        <w:rPr>
          <w:rFonts w:cs="Arial"/>
          <w:u w:val="single"/>
          <w:lang w:val="en-CA"/>
        </w:rPr>
        <w:t>live monitoring</w:t>
      </w:r>
      <w:r w:rsidR="00DC1520" w:rsidRPr="0032157C">
        <w:rPr>
          <w:rFonts w:cs="Arial"/>
          <w:lang w:val="en-CA"/>
        </w:rPr>
        <w:t xml:space="preserve">, </w:t>
      </w:r>
      <w:r w:rsidR="00DC1520" w:rsidRPr="0032157C">
        <w:rPr>
          <w:rFonts w:cs="Arial"/>
          <w:i/>
          <w:iCs/>
          <w:lang w:val="en-CA"/>
        </w:rPr>
        <w:t>Pasquin</w:t>
      </w:r>
      <w:r w:rsidR="00DC1520" w:rsidRPr="0032157C">
        <w:rPr>
          <w:rFonts w:cs="Arial"/>
          <w:lang w:val="en-CA"/>
        </w:rPr>
        <w:t xml:space="preserve"> </w:t>
      </w:r>
      <w:r w:rsidRPr="0032157C">
        <w:rPr>
          <w:rFonts w:cs="Arial"/>
          <w:lang w:val="en-CA"/>
        </w:rPr>
        <w:t>does not answer the question</w:t>
      </w:r>
      <w:r w:rsidR="00DC1520" w:rsidRPr="0032157C">
        <w:rPr>
          <w:rFonts w:cs="Arial"/>
          <w:lang w:val="en-CA"/>
        </w:rPr>
        <w:t xml:space="preserve">, </w:t>
      </w:r>
      <w:r w:rsidRPr="0032157C">
        <w:rPr>
          <w:rFonts w:cs="Arial"/>
          <w:lang w:val="en-CA"/>
        </w:rPr>
        <w:t>since there was no such monitoring in that case</w:t>
      </w:r>
      <w:r w:rsidR="00DC1520" w:rsidRPr="0032157C">
        <w:rPr>
          <w:rFonts w:cs="Arial"/>
          <w:lang w:val="en-CA"/>
        </w:rPr>
        <w:t xml:space="preserve">. </w:t>
      </w:r>
      <w:r w:rsidRPr="0032157C">
        <w:rPr>
          <w:rFonts w:cs="Arial"/>
          <w:lang w:val="en-CA"/>
        </w:rPr>
        <w:t xml:space="preserve">Furthermore, whether or not there was </w:t>
      </w:r>
      <w:r w:rsidR="007E21B7" w:rsidRPr="0032157C">
        <w:rPr>
          <w:rFonts w:cs="Arial"/>
          <w:lang w:val="en-CA"/>
        </w:rPr>
        <w:t xml:space="preserve">evidence of </w:t>
      </w:r>
      <w:r w:rsidRPr="0032157C">
        <w:rPr>
          <w:rFonts w:cs="Arial"/>
          <w:lang w:val="en-CA"/>
        </w:rPr>
        <w:t>live monitoring in the case at bar changes nothing</w:t>
      </w:r>
      <w:r w:rsidR="00B80006" w:rsidRPr="0032157C">
        <w:rPr>
          <w:rFonts w:cs="Arial"/>
          <w:lang w:val="en-CA"/>
        </w:rPr>
        <w:t xml:space="preserve">. </w:t>
      </w:r>
      <w:r w:rsidRPr="0032157C">
        <w:rPr>
          <w:rFonts w:cs="Arial"/>
          <w:lang w:val="en-CA"/>
        </w:rPr>
        <w:t xml:space="preserve">The mere probability </w:t>
      </w:r>
      <w:r w:rsidR="007E21B7" w:rsidRPr="0032157C">
        <w:rPr>
          <w:rFonts w:cs="Arial"/>
          <w:lang w:val="en-CA"/>
        </w:rPr>
        <w:t>raised</w:t>
      </w:r>
      <w:r w:rsidRPr="0032157C">
        <w:rPr>
          <w:rFonts w:cs="Arial"/>
          <w:lang w:val="en-CA"/>
        </w:rPr>
        <w:t xml:space="preserve"> by the respondents </w:t>
      </w:r>
      <w:r w:rsidR="007E21B7" w:rsidRPr="0032157C">
        <w:rPr>
          <w:rFonts w:cs="Arial"/>
          <w:lang w:val="en-CA"/>
        </w:rPr>
        <w:t>is enough to allow</w:t>
      </w:r>
      <w:r w:rsidRPr="0032157C">
        <w:rPr>
          <w:rFonts w:cs="Arial"/>
          <w:lang w:val="en-CA"/>
        </w:rPr>
        <w:t xml:space="preserve"> the Court to make a determination, especially since the clause provided for that type of monitoring</w:t>
      </w:r>
      <w:r w:rsidR="00BF1F3C" w:rsidRPr="0032157C">
        <w:rPr>
          <w:rFonts w:cs="Arial"/>
          <w:lang w:val="en-CA"/>
        </w:rPr>
        <w:t>.</w:t>
      </w:r>
    </w:p>
    <w:p w14:paraId="13E11AA7" w14:textId="2D1DDFD6" w:rsidR="00211D29" w:rsidRPr="0032157C" w:rsidRDefault="007E21B7" w:rsidP="00843443">
      <w:pPr>
        <w:pStyle w:val="Paragraphe"/>
        <w:spacing w:before="140" w:after="140" w:line="280" w:lineRule="exact"/>
        <w:rPr>
          <w:rFonts w:cs="Arial"/>
          <w:color w:val="000000" w:themeColor="text1"/>
          <w:lang w:val="en-CA"/>
        </w:rPr>
      </w:pPr>
      <w:r w:rsidRPr="0032157C">
        <w:rPr>
          <w:rFonts w:cs="Arial"/>
          <w:lang w:val="en-CA"/>
        </w:rPr>
        <w:t>In</w:t>
      </w:r>
      <w:r w:rsidR="0063615B" w:rsidRPr="0032157C">
        <w:rPr>
          <w:rFonts w:cs="Arial"/>
          <w:lang w:val="en-CA"/>
        </w:rPr>
        <w:t xml:space="preserve"> </w:t>
      </w:r>
      <w:r w:rsidR="0063615B" w:rsidRPr="0032157C">
        <w:rPr>
          <w:rFonts w:cs="Arial"/>
          <w:i/>
          <w:iCs/>
          <w:lang w:val="en-CA"/>
        </w:rPr>
        <w:t>Pasquin</w:t>
      </w:r>
      <w:r w:rsidR="0063615B" w:rsidRPr="0032157C">
        <w:rPr>
          <w:rFonts w:cs="Arial"/>
          <w:lang w:val="en-CA"/>
        </w:rPr>
        <w:t xml:space="preserve">, </w:t>
      </w:r>
      <w:r w:rsidR="00A0543E" w:rsidRPr="0032157C">
        <w:rPr>
          <w:rFonts w:cs="Arial"/>
          <w:lang w:val="en-CA"/>
        </w:rPr>
        <w:t>with regard to</w:t>
      </w:r>
      <w:r w:rsidRPr="0032157C">
        <w:rPr>
          <w:rFonts w:cs="Arial"/>
          <w:lang w:val="en-CA"/>
        </w:rPr>
        <w:t xml:space="preserve"> live monitoring</w:t>
      </w:r>
      <w:r w:rsidR="00CD4F48" w:rsidRPr="0032157C">
        <w:rPr>
          <w:rFonts w:cs="Arial"/>
          <w:lang w:val="en-CA"/>
        </w:rPr>
        <w:t xml:space="preserve">, </w:t>
      </w:r>
      <w:r w:rsidRPr="0032157C">
        <w:rPr>
          <w:rFonts w:cs="Arial"/>
          <w:lang w:val="en-CA"/>
        </w:rPr>
        <w:t xml:space="preserve">the recording </w:t>
      </w:r>
      <w:r w:rsidR="003A5BA2" w:rsidRPr="0032157C">
        <w:rPr>
          <w:rFonts w:cs="Arial"/>
          <w:lang w:val="en-CA"/>
        </w:rPr>
        <w:t xml:space="preserve">would have </w:t>
      </w:r>
      <w:r w:rsidRPr="0032157C">
        <w:rPr>
          <w:rFonts w:cs="Arial"/>
          <w:lang w:val="en-CA"/>
        </w:rPr>
        <w:t>had to be immediately interrupted as soon as it was observed that a lawyer was a party to the communication</w:t>
      </w:r>
      <w:r w:rsidR="00DC1520" w:rsidRPr="0032157C">
        <w:rPr>
          <w:rFonts w:cs="Arial"/>
          <w:lang w:val="en-CA"/>
        </w:rPr>
        <w:t>,</w:t>
      </w:r>
      <w:r w:rsidR="00CD4F48" w:rsidRPr="0032157C">
        <w:rPr>
          <w:rFonts w:cs="Arial"/>
          <w:lang w:val="en-CA"/>
        </w:rPr>
        <w:t xml:space="preserve"> </w:t>
      </w:r>
      <w:r w:rsidRPr="0032157C">
        <w:rPr>
          <w:rFonts w:cs="Arial"/>
          <w:lang w:val="en-CA"/>
        </w:rPr>
        <w:t xml:space="preserve">which </w:t>
      </w:r>
      <w:r w:rsidR="00A0543E" w:rsidRPr="0032157C">
        <w:rPr>
          <w:rFonts w:cs="Arial"/>
          <w:lang w:val="en-CA"/>
        </w:rPr>
        <w:t xml:space="preserve">is </w:t>
      </w:r>
      <w:r w:rsidRPr="0032157C">
        <w:rPr>
          <w:rFonts w:cs="Arial"/>
          <w:lang w:val="en-CA"/>
        </w:rPr>
        <w:t>diffe</w:t>
      </w:r>
      <w:r w:rsidR="00A0543E" w:rsidRPr="0032157C">
        <w:rPr>
          <w:rFonts w:cs="Arial"/>
          <w:lang w:val="en-CA"/>
        </w:rPr>
        <w:t>rent</w:t>
      </w:r>
      <w:r w:rsidRPr="0032157C">
        <w:rPr>
          <w:rFonts w:cs="Arial"/>
          <w:lang w:val="en-CA"/>
        </w:rPr>
        <w:t xml:space="preserve"> </w:t>
      </w:r>
      <w:r w:rsidR="00A0543E" w:rsidRPr="0032157C">
        <w:rPr>
          <w:rFonts w:cs="Arial"/>
          <w:lang w:val="en-CA"/>
        </w:rPr>
        <w:t>than</w:t>
      </w:r>
      <w:r w:rsidRPr="0032157C">
        <w:rPr>
          <w:rFonts w:cs="Arial"/>
          <w:lang w:val="en-CA"/>
        </w:rPr>
        <w:t xml:space="preserve"> the clause here and that used by federal pros</w:t>
      </w:r>
      <w:r w:rsidR="00483D1D" w:rsidRPr="0032157C">
        <w:rPr>
          <w:rFonts w:cs="Arial"/>
          <w:lang w:val="en-CA"/>
        </w:rPr>
        <w:t>e</w:t>
      </w:r>
      <w:r w:rsidRPr="0032157C">
        <w:rPr>
          <w:rFonts w:cs="Arial"/>
          <w:lang w:val="en-CA"/>
        </w:rPr>
        <w:t>cutors</w:t>
      </w:r>
      <w:r w:rsidR="00483D1D" w:rsidRPr="0032157C">
        <w:rPr>
          <w:rFonts w:cs="Arial"/>
          <w:lang w:val="en-CA"/>
        </w:rPr>
        <w:t xml:space="preserve"> in</w:t>
      </w:r>
      <w:r w:rsidR="002F0E8A" w:rsidRPr="0032157C">
        <w:rPr>
          <w:rFonts w:cs="Arial"/>
          <w:lang w:val="en-CA"/>
        </w:rPr>
        <w:t xml:space="preserve"> Qu</w:t>
      </w:r>
      <w:r w:rsidR="00483D1D" w:rsidRPr="0032157C">
        <w:rPr>
          <w:rFonts w:cs="Arial"/>
          <w:lang w:val="en-CA"/>
        </w:rPr>
        <w:t>e</w:t>
      </w:r>
      <w:r w:rsidR="002F0E8A" w:rsidRPr="0032157C">
        <w:rPr>
          <w:rFonts w:cs="Arial"/>
          <w:lang w:val="en-CA"/>
        </w:rPr>
        <w:t>bec</w:t>
      </w:r>
      <w:r w:rsidR="00CD4F48" w:rsidRPr="0032157C">
        <w:rPr>
          <w:rFonts w:cs="Arial"/>
          <w:lang w:val="en-CA"/>
        </w:rPr>
        <w:t xml:space="preserve">. </w:t>
      </w:r>
      <w:r w:rsidR="00483D1D" w:rsidRPr="0032157C">
        <w:rPr>
          <w:rFonts w:cs="Arial"/>
          <w:lang w:val="en-CA"/>
        </w:rPr>
        <w:t>While it is indisputable that the directi</w:t>
      </w:r>
      <w:r w:rsidR="00A0543E" w:rsidRPr="0032157C">
        <w:rPr>
          <w:rFonts w:cs="Arial"/>
          <w:lang w:val="en-CA"/>
        </w:rPr>
        <w:t>ve</w:t>
      </w:r>
      <w:r w:rsidR="00483D1D" w:rsidRPr="0032157C">
        <w:rPr>
          <w:rFonts w:cs="Arial"/>
          <w:lang w:val="en-CA"/>
        </w:rPr>
        <w:t xml:space="preserve"> in</w:t>
      </w:r>
      <w:r w:rsidR="00DC1520" w:rsidRPr="0032157C">
        <w:rPr>
          <w:rFonts w:cs="Arial"/>
          <w:lang w:val="en-CA"/>
        </w:rPr>
        <w:t xml:space="preserve"> </w:t>
      </w:r>
      <w:r w:rsidR="00DC1520" w:rsidRPr="0032157C">
        <w:rPr>
          <w:rFonts w:cs="Arial"/>
          <w:i/>
          <w:iCs/>
          <w:lang w:val="en-CA"/>
        </w:rPr>
        <w:t xml:space="preserve">Pasquin </w:t>
      </w:r>
      <w:r w:rsidR="00483D1D" w:rsidRPr="0032157C">
        <w:rPr>
          <w:rFonts w:cs="Arial"/>
          <w:lang w:val="en-CA"/>
        </w:rPr>
        <w:t xml:space="preserve">was respectful of the </w:t>
      </w:r>
      <w:r w:rsidR="00471E3A" w:rsidRPr="0032157C">
        <w:rPr>
          <w:rFonts w:cs="Arial"/>
          <w:lang w:val="en-CA"/>
        </w:rPr>
        <w:t>solicitor-client relation</w:t>
      </w:r>
      <w:r w:rsidR="00DC1520" w:rsidRPr="0032157C">
        <w:rPr>
          <w:rFonts w:cs="Arial"/>
          <w:lang w:val="en-CA"/>
        </w:rPr>
        <w:t xml:space="preserve">, </w:t>
      </w:r>
      <w:r w:rsidR="00483D1D" w:rsidRPr="0032157C">
        <w:rPr>
          <w:rFonts w:cs="Arial"/>
          <w:lang w:val="en-CA"/>
        </w:rPr>
        <w:t>this does not mean that the recording has to be interrupted in all cases where a lawyer takes part in a live-monitored communication</w:t>
      </w:r>
      <w:r w:rsidR="00DC1520" w:rsidRPr="0032157C">
        <w:rPr>
          <w:rFonts w:cs="Arial"/>
          <w:lang w:val="en-CA"/>
        </w:rPr>
        <w:t>.</w:t>
      </w:r>
      <w:r w:rsidR="00AA0173" w:rsidRPr="0032157C">
        <w:rPr>
          <w:rFonts w:cs="Arial"/>
          <w:lang w:val="en-CA"/>
        </w:rPr>
        <w:t xml:space="preserve"> </w:t>
      </w:r>
      <w:r w:rsidR="00483D1D" w:rsidRPr="0032157C">
        <w:rPr>
          <w:rFonts w:cs="Arial"/>
          <w:lang w:val="en-CA"/>
        </w:rPr>
        <w:t xml:space="preserve">The authorizing judge will decide as he or she does for all </w:t>
      </w:r>
      <w:r w:rsidR="00A0543E" w:rsidRPr="0032157C">
        <w:rPr>
          <w:rFonts w:cs="Arial"/>
          <w:lang w:val="en-CA"/>
        </w:rPr>
        <w:t>the</w:t>
      </w:r>
      <w:r w:rsidR="00483D1D" w:rsidRPr="0032157C">
        <w:rPr>
          <w:rFonts w:cs="Arial"/>
          <w:lang w:val="en-CA"/>
        </w:rPr>
        <w:t xml:space="preserve"> terms</w:t>
      </w:r>
      <w:r w:rsidR="00A0543E" w:rsidRPr="0032157C">
        <w:rPr>
          <w:rFonts w:cs="Arial"/>
          <w:lang w:val="en-CA"/>
        </w:rPr>
        <w:t xml:space="preserve"> of the authorization</w:t>
      </w:r>
      <w:r w:rsidR="00AA0173" w:rsidRPr="0032157C">
        <w:rPr>
          <w:rFonts w:cs="Arial"/>
          <w:color w:val="000000" w:themeColor="text1"/>
          <w:lang w:val="en-CA"/>
        </w:rPr>
        <w:t>.</w:t>
      </w:r>
      <w:r w:rsidR="001516EF" w:rsidRPr="0032157C">
        <w:rPr>
          <w:rFonts w:cs="Arial"/>
          <w:color w:val="000000" w:themeColor="text1"/>
          <w:lang w:val="en-CA"/>
        </w:rPr>
        <w:t xml:space="preserve"> </w:t>
      </w:r>
      <w:r w:rsidR="00483D1D" w:rsidRPr="0032157C">
        <w:rPr>
          <w:rFonts w:cs="Arial"/>
          <w:color w:val="000000" w:themeColor="text1"/>
          <w:lang w:val="en-CA"/>
        </w:rPr>
        <w:t xml:space="preserve">While it is true that, generally, the recording should be allowed to continue, the Court cannot exclude specific cases </w:t>
      </w:r>
      <w:r w:rsidR="002A7BB1" w:rsidRPr="0032157C">
        <w:rPr>
          <w:rFonts w:cs="Arial"/>
          <w:color w:val="000000" w:themeColor="text1"/>
          <w:lang w:val="en-CA"/>
        </w:rPr>
        <w:t>that</w:t>
      </w:r>
      <w:r w:rsidR="00483D1D" w:rsidRPr="0032157C">
        <w:rPr>
          <w:rFonts w:cs="Arial"/>
          <w:color w:val="000000" w:themeColor="text1"/>
          <w:lang w:val="en-CA"/>
        </w:rPr>
        <w:t xml:space="preserve">, </w:t>
      </w:r>
      <w:r w:rsidR="002A7BB1" w:rsidRPr="0032157C">
        <w:rPr>
          <w:rFonts w:cs="Arial"/>
          <w:color w:val="000000" w:themeColor="text1"/>
          <w:lang w:val="en-CA"/>
        </w:rPr>
        <w:t>according to the</w:t>
      </w:r>
      <w:r w:rsidR="00483D1D" w:rsidRPr="0032157C">
        <w:rPr>
          <w:rFonts w:cs="Arial"/>
          <w:color w:val="000000" w:themeColor="text1"/>
          <w:lang w:val="en-CA"/>
        </w:rPr>
        <w:t xml:space="preserve"> authorizing judge, would require that it be </w:t>
      </w:r>
      <w:r w:rsidR="008165FD" w:rsidRPr="0032157C">
        <w:rPr>
          <w:rFonts w:cs="Arial"/>
          <w:color w:val="000000" w:themeColor="text1"/>
          <w:lang w:val="en-CA"/>
        </w:rPr>
        <w:t>terminated</w:t>
      </w:r>
      <w:r w:rsidR="0036364E" w:rsidRPr="0032157C">
        <w:rPr>
          <w:rFonts w:cs="Arial"/>
          <w:color w:val="000000" w:themeColor="text1"/>
          <w:lang w:val="en-CA"/>
        </w:rPr>
        <w:t xml:space="preserve">. </w:t>
      </w:r>
      <w:r w:rsidR="008558CB" w:rsidRPr="0032157C">
        <w:rPr>
          <w:rFonts w:cs="Arial"/>
          <w:color w:val="000000" w:themeColor="text1"/>
          <w:lang w:val="en-CA"/>
        </w:rPr>
        <w:t>In other words</w:t>
      </w:r>
      <w:r w:rsidR="00483D1D" w:rsidRPr="0032157C">
        <w:rPr>
          <w:rFonts w:cs="Arial"/>
          <w:color w:val="000000" w:themeColor="text1"/>
          <w:lang w:val="en-CA"/>
        </w:rPr>
        <w:t xml:space="preserve">, </w:t>
      </w:r>
      <w:r w:rsidR="002A7BB1" w:rsidRPr="0032157C">
        <w:rPr>
          <w:rFonts w:cs="Arial"/>
          <w:color w:val="000000" w:themeColor="text1"/>
          <w:lang w:val="en-CA"/>
        </w:rPr>
        <w:t>while</w:t>
      </w:r>
      <w:r w:rsidR="00483D1D" w:rsidRPr="0032157C">
        <w:rPr>
          <w:rFonts w:cs="Arial"/>
          <w:color w:val="000000" w:themeColor="text1"/>
          <w:lang w:val="en-CA"/>
        </w:rPr>
        <w:t xml:space="preserve"> </w:t>
      </w:r>
      <w:r w:rsidR="00245438" w:rsidRPr="0032157C">
        <w:rPr>
          <w:rFonts w:cs="Arial"/>
          <w:color w:val="000000" w:themeColor="text1"/>
          <w:lang w:val="en-CA"/>
        </w:rPr>
        <w:t>the</w:t>
      </w:r>
      <w:r w:rsidR="00483D1D" w:rsidRPr="0032157C">
        <w:rPr>
          <w:rFonts w:cs="Arial"/>
          <w:color w:val="000000" w:themeColor="text1"/>
          <w:lang w:val="en-CA"/>
        </w:rPr>
        <w:t xml:space="preserve"> Court </w:t>
      </w:r>
      <w:r w:rsidR="002A7BB1" w:rsidRPr="0032157C">
        <w:rPr>
          <w:rFonts w:cs="Arial"/>
          <w:color w:val="000000" w:themeColor="text1"/>
          <w:lang w:val="en-CA"/>
        </w:rPr>
        <w:t>may</w:t>
      </w:r>
      <w:r w:rsidR="00483D1D" w:rsidRPr="0032157C">
        <w:rPr>
          <w:rFonts w:cs="Arial"/>
          <w:color w:val="000000" w:themeColor="text1"/>
          <w:lang w:val="en-CA"/>
        </w:rPr>
        <w:t xml:space="preserve"> require a minimum </w:t>
      </w:r>
      <w:r w:rsidR="008558CB" w:rsidRPr="0032157C">
        <w:rPr>
          <w:rFonts w:cs="Arial"/>
          <w:color w:val="000000" w:themeColor="text1"/>
          <w:lang w:val="en-CA"/>
        </w:rPr>
        <w:t xml:space="preserve">level </w:t>
      </w:r>
      <w:r w:rsidR="00483D1D" w:rsidRPr="0032157C">
        <w:rPr>
          <w:rFonts w:cs="Arial"/>
          <w:color w:val="000000" w:themeColor="text1"/>
          <w:lang w:val="en-CA"/>
        </w:rPr>
        <w:t xml:space="preserve">of protection in </w:t>
      </w:r>
      <w:r w:rsidR="002A7BB1" w:rsidRPr="0032157C">
        <w:rPr>
          <w:rFonts w:cs="Arial"/>
          <w:color w:val="000000" w:themeColor="text1"/>
          <w:lang w:val="en-CA"/>
        </w:rPr>
        <w:t xml:space="preserve">all </w:t>
      </w:r>
      <w:r w:rsidR="00483D1D" w:rsidRPr="0032157C">
        <w:rPr>
          <w:rFonts w:cs="Arial"/>
          <w:color w:val="000000" w:themeColor="text1"/>
          <w:lang w:val="en-CA"/>
        </w:rPr>
        <w:t>authorizations</w:t>
      </w:r>
      <w:r w:rsidR="0036364E" w:rsidRPr="0032157C">
        <w:rPr>
          <w:rFonts w:cs="Arial"/>
          <w:color w:val="000000" w:themeColor="text1"/>
          <w:lang w:val="en-CA"/>
        </w:rPr>
        <w:t xml:space="preserve"> (</w:t>
      </w:r>
      <w:r w:rsidR="00483D1D" w:rsidRPr="0032157C">
        <w:rPr>
          <w:rFonts w:cs="Arial"/>
          <w:color w:val="000000" w:themeColor="text1"/>
          <w:lang w:val="en-CA"/>
        </w:rPr>
        <w:t>for example, the existence of reasonable grounds to believe that the communication is not privileged before sending it to a judge</w:t>
      </w:r>
      <w:r w:rsidR="0036364E" w:rsidRPr="0032157C">
        <w:rPr>
          <w:rFonts w:cs="Arial"/>
          <w:color w:val="000000" w:themeColor="text1"/>
          <w:lang w:val="en-CA"/>
        </w:rPr>
        <w:t xml:space="preserve">), </w:t>
      </w:r>
      <w:r w:rsidR="00245438" w:rsidRPr="0032157C">
        <w:rPr>
          <w:rFonts w:cs="Arial"/>
          <w:color w:val="000000" w:themeColor="text1"/>
          <w:lang w:val="en-CA"/>
        </w:rPr>
        <w:t xml:space="preserve">it cannot prevent an authorizing judge </w:t>
      </w:r>
      <w:r w:rsidR="002A7BB1" w:rsidRPr="0032157C">
        <w:rPr>
          <w:rFonts w:cs="Arial"/>
          <w:color w:val="000000" w:themeColor="text1"/>
          <w:lang w:val="en-CA"/>
        </w:rPr>
        <w:t>from being</w:t>
      </w:r>
      <w:r w:rsidR="00245438" w:rsidRPr="0032157C">
        <w:rPr>
          <w:rFonts w:cs="Arial"/>
          <w:color w:val="000000" w:themeColor="text1"/>
          <w:lang w:val="en-CA"/>
        </w:rPr>
        <w:t xml:space="preserve"> more </w:t>
      </w:r>
      <w:r w:rsidR="008558CB" w:rsidRPr="0032157C">
        <w:rPr>
          <w:rFonts w:cs="Arial"/>
          <w:color w:val="000000" w:themeColor="text1"/>
          <w:lang w:val="en-CA"/>
        </w:rPr>
        <w:t>demanding</w:t>
      </w:r>
      <w:r w:rsidR="00245438" w:rsidRPr="0032157C">
        <w:rPr>
          <w:rFonts w:cs="Arial"/>
          <w:color w:val="000000" w:themeColor="text1"/>
          <w:lang w:val="en-CA"/>
        </w:rPr>
        <w:t xml:space="preserve"> before authorizing a wiretap according </w:t>
      </w:r>
      <w:r w:rsidR="008558CB" w:rsidRPr="0032157C">
        <w:rPr>
          <w:rFonts w:cs="Arial"/>
          <w:color w:val="000000" w:themeColor="text1"/>
          <w:lang w:val="en-CA"/>
        </w:rPr>
        <w:t>to</w:t>
      </w:r>
      <w:r w:rsidR="00245438" w:rsidRPr="0032157C">
        <w:rPr>
          <w:rFonts w:cs="Arial"/>
          <w:color w:val="000000" w:themeColor="text1"/>
          <w:lang w:val="en-CA"/>
        </w:rPr>
        <w:t xml:space="preserve"> circumstances</w:t>
      </w:r>
      <w:r w:rsidR="0036364E" w:rsidRPr="0032157C">
        <w:rPr>
          <w:rFonts w:cs="Arial"/>
          <w:color w:val="000000" w:themeColor="text1"/>
          <w:lang w:val="en-CA"/>
        </w:rPr>
        <w:t xml:space="preserve">. </w:t>
      </w:r>
    </w:p>
    <w:p w14:paraId="61B78876" w14:textId="79316704" w:rsidR="00CD4F48" w:rsidRPr="0032157C" w:rsidRDefault="008165FD" w:rsidP="00164CBB">
      <w:pPr>
        <w:pStyle w:val="Paragraphe"/>
        <w:spacing w:line="280" w:lineRule="exact"/>
        <w:rPr>
          <w:rFonts w:cs="Arial"/>
          <w:lang w:val="en-CA"/>
        </w:rPr>
      </w:pPr>
      <w:r w:rsidRPr="0032157C">
        <w:rPr>
          <w:rFonts w:cs="Arial"/>
          <w:lang w:val="en-CA"/>
        </w:rPr>
        <w:t xml:space="preserve">If recording </w:t>
      </w:r>
      <w:r w:rsidR="00A52442" w:rsidRPr="0032157C">
        <w:rPr>
          <w:rFonts w:cs="Arial"/>
          <w:lang w:val="en-CA"/>
        </w:rPr>
        <w:t>had to be terminated</w:t>
      </w:r>
      <w:r w:rsidRPr="0032157C">
        <w:rPr>
          <w:rFonts w:cs="Arial"/>
          <w:lang w:val="en-CA"/>
        </w:rPr>
        <w:t xml:space="preserve"> for all communications involving a lawyer, live monitoring would become the rule</w:t>
      </w:r>
      <w:r w:rsidR="004655F0" w:rsidRPr="0032157C">
        <w:rPr>
          <w:rFonts w:cs="Arial"/>
          <w:lang w:val="en-CA"/>
        </w:rPr>
        <w:t xml:space="preserve">. </w:t>
      </w:r>
      <w:r w:rsidRPr="0032157C">
        <w:rPr>
          <w:rFonts w:cs="Arial"/>
          <w:lang w:val="en-CA"/>
        </w:rPr>
        <w:t xml:space="preserve">However, this has been rejected by the Supreme Court in </w:t>
      </w:r>
      <w:r w:rsidR="004655F0" w:rsidRPr="0032157C">
        <w:rPr>
          <w:rFonts w:cs="Arial"/>
          <w:i/>
          <w:iCs/>
          <w:lang w:val="en-CA"/>
        </w:rPr>
        <w:t xml:space="preserve">R. </w:t>
      </w:r>
      <w:r w:rsidRPr="0032157C">
        <w:rPr>
          <w:rFonts w:cs="Arial"/>
          <w:i/>
          <w:iCs/>
          <w:lang w:val="en-CA"/>
        </w:rPr>
        <w:t>v</w:t>
      </w:r>
      <w:r w:rsidR="004655F0" w:rsidRPr="0032157C">
        <w:rPr>
          <w:rFonts w:cs="Arial"/>
          <w:i/>
          <w:iCs/>
          <w:lang w:val="en-CA"/>
        </w:rPr>
        <w:t>. Taylor</w:t>
      </w:r>
      <w:r w:rsidR="004655F0" w:rsidRPr="0032157C">
        <w:rPr>
          <w:rFonts w:cs="Arial"/>
          <w:lang w:val="en-CA"/>
        </w:rPr>
        <w:t xml:space="preserve">, [1998] 1 </w:t>
      </w:r>
      <w:r w:rsidRPr="0032157C">
        <w:rPr>
          <w:rFonts w:cs="Arial"/>
          <w:lang w:val="en-CA"/>
        </w:rPr>
        <w:t>S.C.R</w:t>
      </w:r>
      <w:r w:rsidR="002A2985" w:rsidRPr="0032157C">
        <w:rPr>
          <w:rFonts w:cs="Arial"/>
          <w:lang w:val="en-CA"/>
        </w:rPr>
        <w:t>.</w:t>
      </w:r>
      <w:r w:rsidR="004655F0" w:rsidRPr="0032157C">
        <w:rPr>
          <w:rFonts w:cs="Arial"/>
          <w:lang w:val="en-CA"/>
        </w:rPr>
        <w:t xml:space="preserve"> 26</w:t>
      </w:r>
      <w:r w:rsidR="0037582E" w:rsidRPr="0032157C">
        <w:rPr>
          <w:rFonts w:cs="Arial"/>
          <w:color w:val="000000" w:themeColor="text1"/>
          <w:lang w:val="en-CA"/>
        </w:rPr>
        <w:t xml:space="preserve">, </w:t>
      </w:r>
      <w:r w:rsidRPr="0032157C">
        <w:rPr>
          <w:rFonts w:cs="Arial"/>
          <w:color w:val="000000" w:themeColor="text1"/>
          <w:lang w:val="en-CA"/>
        </w:rPr>
        <w:t>which</w:t>
      </w:r>
      <w:r w:rsidR="00A52442" w:rsidRPr="0032157C">
        <w:rPr>
          <w:rFonts w:cs="Arial"/>
          <w:color w:val="000000" w:themeColor="text1"/>
          <w:lang w:val="en-CA"/>
        </w:rPr>
        <w:t xml:space="preserve"> substantially</w:t>
      </w:r>
      <w:r w:rsidRPr="0032157C">
        <w:rPr>
          <w:rFonts w:cs="Arial"/>
          <w:color w:val="000000" w:themeColor="text1"/>
          <w:lang w:val="en-CA"/>
        </w:rPr>
        <w:t xml:space="preserve"> confirmed the reasons of </w:t>
      </w:r>
      <w:r w:rsidR="0037582E" w:rsidRPr="0032157C">
        <w:rPr>
          <w:rFonts w:cs="Arial"/>
          <w:color w:val="000000" w:themeColor="text1"/>
          <w:lang w:val="en-CA"/>
        </w:rPr>
        <w:t>Huddart</w:t>
      </w:r>
      <w:r w:rsidRPr="0032157C">
        <w:rPr>
          <w:rFonts w:cs="Arial"/>
          <w:color w:val="000000" w:themeColor="text1"/>
          <w:lang w:val="en-CA"/>
        </w:rPr>
        <w:t>, J.</w:t>
      </w:r>
      <w:r w:rsidR="00471E3A" w:rsidRPr="0032157C">
        <w:rPr>
          <w:rFonts w:cs="Arial"/>
          <w:color w:val="000000" w:themeColor="text1"/>
          <w:lang w:val="en-CA"/>
        </w:rPr>
        <w:t>A.</w:t>
      </w:r>
      <w:r w:rsidR="0037582E" w:rsidRPr="0032157C">
        <w:rPr>
          <w:rFonts w:cs="Arial"/>
          <w:color w:val="000000" w:themeColor="text1"/>
          <w:lang w:val="en-CA"/>
        </w:rPr>
        <w:t xml:space="preserve"> </w:t>
      </w:r>
      <w:r w:rsidRPr="0032157C">
        <w:rPr>
          <w:rFonts w:cs="Arial"/>
          <w:color w:val="000000" w:themeColor="text1"/>
          <w:lang w:val="en-CA"/>
        </w:rPr>
        <w:t>in</w:t>
      </w:r>
      <w:r w:rsidR="00F45C11" w:rsidRPr="0032157C">
        <w:rPr>
          <w:rFonts w:cs="Arial"/>
          <w:color w:val="000000" w:themeColor="text1"/>
          <w:lang w:val="en-CA"/>
        </w:rPr>
        <w:t xml:space="preserve"> </w:t>
      </w:r>
      <w:r w:rsidR="00F45C11" w:rsidRPr="0032157C">
        <w:rPr>
          <w:rFonts w:cs="Arial"/>
          <w:i/>
          <w:iCs/>
          <w:color w:val="000000" w:themeColor="text1"/>
          <w:lang w:val="en-CA"/>
        </w:rPr>
        <w:t>R. v. Taylor</w:t>
      </w:r>
      <w:r w:rsidR="00F45C11" w:rsidRPr="0032157C">
        <w:rPr>
          <w:rFonts w:cs="Arial"/>
          <w:color w:val="000000" w:themeColor="text1"/>
          <w:lang w:val="en-CA"/>
        </w:rPr>
        <w:t xml:space="preserve"> </w:t>
      </w:r>
      <w:r w:rsidR="000336D8" w:rsidRPr="0032157C">
        <w:rPr>
          <w:rFonts w:cs="Arial"/>
          <w:color w:val="000000" w:themeColor="text1"/>
          <w:lang w:val="en-CA"/>
        </w:rPr>
        <w:t xml:space="preserve">(1997), 86 B.C.A.C. 224. </w:t>
      </w:r>
      <w:r w:rsidR="00A52442" w:rsidRPr="0032157C">
        <w:rPr>
          <w:rFonts w:cs="Arial"/>
          <w:color w:val="000000" w:themeColor="text1"/>
          <w:lang w:val="en-CA"/>
        </w:rPr>
        <w:t xml:space="preserve">As </w:t>
      </w:r>
      <w:r w:rsidR="000A0276" w:rsidRPr="0032157C">
        <w:rPr>
          <w:rFonts w:cs="Arial"/>
          <w:color w:val="000000" w:themeColor="text1"/>
          <w:lang w:val="en-CA"/>
        </w:rPr>
        <w:t>the latter</w:t>
      </w:r>
      <w:r w:rsidR="00A52442" w:rsidRPr="0032157C">
        <w:rPr>
          <w:rFonts w:cs="Arial"/>
          <w:color w:val="000000" w:themeColor="text1"/>
          <w:lang w:val="en-CA"/>
        </w:rPr>
        <w:t xml:space="preserve"> noted, </w:t>
      </w:r>
      <w:r w:rsidR="000A0276" w:rsidRPr="0032157C">
        <w:rPr>
          <w:rFonts w:cs="Arial"/>
          <w:color w:val="000000" w:themeColor="text1"/>
          <w:lang w:val="en-CA"/>
        </w:rPr>
        <w:t>this</w:t>
      </w:r>
      <w:r w:rsidR="00A52442" w:rsidRPr="0032157C">
        <w:rPr>
          <w:rFonts w:cs="Arial"/>
          <w:color w:val="000000" w:themeColor="text1"/>
          <w:lang w:val="en-CA"/>
        </w:rPr>
        <w:t xml:space="preserve"> would </w:t>
      </w:r>
      <w:r w:rsidR="000A0276" w:rsidRPr="0032157C">
        <w:rPr>
          <w:rFonts w:cs="Arial"/>
          <w:color w:val="000000" w:themeColor="text1"/>
          <w:lang w:val="en-CA"/>
        </w:rPr>
        <w:t>result in</w:t>
      </w:r>
      <w:r w:rsidR="00A52442" w:rsidRPr="0032157C">
        <w:rPr>
          <w:rFonts w:cs="Arial"/>
          <w:color w:val="000000" w:themeColor="text1"/>
          <w:lang w:val="en-CA"/>
        </w:rPr>
        <w:t xml:space="preserve"> lawyers </w:t>
      </w:r>
      <w:r w:rsidR="000A0276" w:rsidRPr="0032157C">
        <w:rPr>
          <w:rFonts w:cs="Arial"/>
          <w:color w:val="000000" w:themeColor="text1"/>
          <w:lang w:val="en-CA"/>
        </w:rPr>
        <w:t xml:space="preserve">enjoying </w:t>
      </w:r>
      <w:r w:rsidR="00A52442" w:rsidRPr="0032157C">
        <w:rPr>
          <w:rFonts w:cs="Arial"/>
          <w:color w:val="000000" w:themeColor="text1"/>
          <w:lang w:val="en-CA"/>
        </w:rPr>
        <w:t>protection</w:t>
      </w:r>
      <w:r w:rsidR="000A0276" w:rsidRPr="0032157C">
        <w:rPr>
          <w:rFonts w:cs="Arial"/>
          <w:color w:val="000000" w:themeColor="text1"/>
          <w:lang w:val="en-CA"/>
        </w:rPr>
        <w:t xml:space="preserve"> of their privacy</w:t>
      </w:r>
      <w:r w:rsidR="00A52442" w:rsidRPr="0032157C">
        <w:rPr>
          <w:rFonts w:cs="Arial"/>
          <w:color w:val="000000" w:themeColor="text1"/>
          <w:lang w:val="en-CA"/>
        </w:rPr>
        <w:t xml:space="preserve"> exceeding that available to the ordinary citizen:</w:t>
      </w:r>
    </w:p>
    <w:p w14:paraId="42CA572A" w14:textId="0361DF51" w:rsidR="004655F0" w:rsidRPr="0032157C" w:rsidRDefault="004655F0" w:rsidP="00164CBB">
      <w:pPr>
        <w:pStyle w:val="Citationenretrait"/>
        <w:tabs>
          <w:tab w:val="left" w:pos="1276"/>
        </w:tabs>
        <w:rPr>
          <w:rFonts w:cs="Arial"/>
          <w:lang w:val="en-CA"/>
        </w:rPr>
      </w:pPr>
      <w:r w:rsidRPr="0032157C">
        <w:rPr>
          <w:rFonts w:cs="Arial"/>
          <w:lang w:val="en-CA"/>
        </w:rPr>
        <w:t>[16]</w:t>
      </w:r>
      <w:r w:rsidR="00AB4C71" w:rsidRPr="0032157C">
        <w:rPr>
          <w:rFonts w:cs="Arial"/>
          <w:lang w:val="en-CA"/>
        </w:rPr>
        <w:tab/>
      </w:r>
      <w:r w:rsidRPr="0032157C">
        <w:rPr>
          <w:rFonts w:cs="Arial"/>
          <w:lang w:val="en-CA"/>
        </w:rPr>
        <w:t xml:space="preserve"> If this Court were to accept the interpretation counsel seeks to have us put on section 186, counsel agrees that live monitoring of all interceptions would be required and that any conversation by anyone with a lawyer would be required to be terminated automatically upon the solicitor's phone being answered.  One consequence of such a policy would be that solicitors would have protection of their privacy far exceeding that available to the ordinary citizen, whether or not there was any realistic possibility that the interception would infringe solicitor/client privilege.  They would have such protection not only at their offices but also in their homes and anywhere else they might answer a phone.  The respondent considers the incidental benefit to lawyers to be a reasonable price to pay to ensure the sanctity of solicitor/client communications.</w:t>
      </w:r>
    </w:p>
    <w:p w14:paraId="2D5CF4AB" w14:textId="225665BF" w:rsidR="00C46DAA" w:rsidRPr="0032157C" w:rsidRDefault="000A0276" w:rsidP="00164CBB">
      <w:pPr>
        <w:pStyle w:val="Paragraphe"/>
        <w:spacing w:line="280" w:lineRule="exact"/>
        <w:rPr>
          <w:rFonts w:cs="Arial"/>
          <w:lang w:val="en-CA"/>
        </w:rPr>
      </w:pPr>
      <w:r w:rsidRPr="0032157C">
        <w:rPr>
          <w:rFonts w:cs="Arial"/>
          <w:lang w:val="en-CA"/>
        </w:rPr>
        <w:t>The directive in</w:t>
      </w:r>
      <w:r w:rsidR="00853C47" w:rsidRPr="0032157C">
        <w:rPr>
          <w:rFonts w:cs="Arial"/>
          <w:lang w:val="en-CA"/>
        </w:rPr>
        <w:t xml:space="preserve"> </w:t>
      </w:r>
      <w:r w:rsidR="00853C47" w:rsidRPr="0032157C">
        <w:rPr>
          <w:rFonts w:cs="Arial"/>
          <w:i/>
          <w:iCs/>
          <w:lang w:val="en-CA"/>
        </w:rPr>
        <w:t>Pasquin</w:t>
      </w:r>
      <w:r w:rsidR="00853C47" w:rsidRPr="0032157C">
        <w:rPr>
          <w:rFonts w:cs="Arial"/>
          <w:lang w:val="en-CA"/>
        </w:rPr>
        <w:t xml:space="preserve"> </w:t>
      </w:r>
      <w:r w:rsidRPr="0032157C">
        <w:rPr>
          <w:rFonts w:cs="Arial"/>
          <w:lang w:val="en-CA"/>
        </w:rPr>
        <w:t>literally created</w:t>
      </w:r>
      <w:r w:rsidR="00A1492C" w:rsidRPr="0032157C">
        <w:rPr>
          <w:rFonts w:cs="Arial"/>
          <w:lang w:val="en-CA"/>
        </w:rPr>
        <w:t xml:space="preserve">, </w:t>
      </w:r>
      <w:r w:rsidRPr="0032157C">
        <w:rPr>
          <w:rFonts w:cs="Arial"/>
          <w:lang w:val="en-CA"/>
        </w:rPr>
        <w:t>for live monitoring</w:t>
      </w:r>
      <w:r w:rsidR="00A1492C" w:rsidRPr="0032157C">
        <w:rPr>
          <w:rFonts w:cs="Arial"/>
          <w:lang w:val="en-CA"/>
        </w:rPr>
        <w:t xml:space="preserve">, </w:t>
      </w:r>
      <w:r w:rsidRPr="0032157C">
        <w:rPr>
          <w:rFonts w:cs="Arial"/>
          <w:lang w:val="en-CA"/>
        </w:rPr>
        <w:t>an irrebuttable presumption of privilege that bec</w:t>
      </w:r>
      <w:r w:rsidR="005B6B1C" w:rsidRPr="0032157C">
        <w:rPr>
          <w:rFonts w:cs="Arial"/>
          <w:lang w:val="en-CA"/>
        </w:rPr>
        <w:t>a</w:t>
      </w:r>
      <w:r w:rsidRPr="0032157C">
        <w:rPr>
          <w:rFonts w:cs="Arial"/>
          <w:lang w:val="en-CA"/>
        </w:rPr>
        <w:t xml:space="preserve">me effective as soon as a lawyer was involved, which is </w:t>
      </w:r>
      <w:r w:rsidR="002B1203" w:rsidRPr="0032157C">
        <w:rPr>
          <w:rFonts w:cs="Arial"/>
          <w:lang w:val="en-CA"/>
        </w:rPr>
        <w:t xml:space="preserve">both </w:t>
      </w:r>
      <w:r w:rsidRPr="0032157C">
        <w:rPr>
          <w:rFonts w:cs="Arial"/>
          <w:lang w:val="en-CA"/>
        </w:rPr>
        <w:t xml:space="preserve">unnecessary and too strict, since it </w:t>
      </w:r>
      <w:r w:rsidR="002B1203" w:rsidRPr="0032157C">
        <w:rPr>
          <w:rFonts w:cs="Arial"/>
          <w:lang w:val="en-CA"/>
        </w:rPr>
        <w:t>makes it impossible to</w:t>
      </w:r>
      <w:r w:rsidRPr="0032157C">
        <w:rPr>
          <w:rFonts w:cs="Arial"/>
          <w:lang w:val="en-CA"/>
        </w:rPr>
        <w:t xml:space="preserve"> rebut</w:t>
      </w:r>
      <w:r w:rsidR="002B1203" w:rsidRPr="0032157C">
        <w:rPr>
          <w:rFonts w:cs="Arial"/>
          <w:lang w:val="en-CA"/>
        </w:rPr>
        <w:t xml:space="preserve"> </w:t>
      </w:r>
      <w:r w:rsidRPr="0032157C">
        <w:rPr>
          <w:rFonts w:cs="Arial"/>
          <w:lang w:val="en-CA"/>
        </w:rPr>
        <w:t>the presumption of privil</w:t>
      </w:r>
      <w:r w:rsidR="0083128C" w:rsidRPr="0032157C">
        <w:rPr>
          <w:rFonts w:cs="Arial"/>
          <w:lang w:val="en-CA"/>
        </w:rPr>
        <w:t>e</w:t>
      </w:r>
      <w:r w:rsidRPr="0032157C">
        <w:rPr>
          <w:rFonts w:cs="Arial"/>
          <w:lang w:val="en-CA"/>
        </w:rPr>
        <w:t>ge</w:t>
      </w:r>
      <w:r w:rsidR="00853C47" w:rsidRPr="0032157C">
        <w:rPr>
          <w:rFonts w:cs="Arial"/>
          <w:lang w:val="en-CA"/>
        </w:rPr>
        <w:t xml:space="preserve">. </w:t>
      </w:r>
      <w:r w:rsidRPr="0032157C">
        <w:rPr>
          <w:rFonts w:cs="Arial"/>
          <w:lang w:val="en-CA"/>
        </w:rPr>
        <w:t xml:space="preserve">Moreover, termination of the recording is not always necessary where, </w:t>
      </w:r>
      <w:r w:rsidR="0034055E" w:rsidRPr="0032157C">
        <w:rPr>
          <w:rFonts w:cs="Arial"/>
          <w:lang w:val="en-CA"/>
        </w:rPr>
        <w:t>on the other hand</w:t>
      </w:r>
      <w:r w:rsidR="0083128C" w:rsidRPr="0032157C">
        <w:rPr>
          <w:rFonts w:cs="Arial"/>
          <w:lang w:val="en-CA"/>
        </w:rPr>
        <w:t>, communications with a lawyer cannot be sent to a judge unless there are reasonable grounds to believe that they are not privileged</w:t>
      </w:r>
      <w:r w:rsidR="00853C47" w:rsidRPr="0032157C">
        <w:rPr>
          <w:rFonts w:cs="Arial"/>
          <w:lang w:val="en-CA"/>
        </w:rPr>
        <w:t xml:space="preserve">. </w:t>
      </w:r>
      <w:r w:rsidR="0083128C" w:rsidRPr="0032157C">
        <w:rPr>
          <w:rFonts w:cs="Arial"/>
          <w:lang w:val="en-CA"/>
        </w:rPr>
        <w:t>Consequently, even for live monitoring, the clause does not necessarily have to provide that the recording must be interrupted, although the monitoring</w:t>
      </w:r>
      <w:r w:rsidR="005B6B1C" w:rsidRPr="0032157C">
        <w:rPr>
          <w:rFonts w:cs="Arial"/>
          <w:lang w:val="en-CA"/>
        </w:rPr>
        <w:t xml:space="preserve"> itself </w:t>
      </w:r>
      <w:r w:rsidR="0083128C" w:rsidRPr="0032157C">
        <w:rPr>
          <w:rFonts w:cs="Arial"/>
          <w:lang w:val="en-CA"/>
        </w:rPr>
        <w:t>must always stop</w:t>
      </w:r>
      <w:r w:rsidR="003607C9" w:rsidRPr="0032157C">
        <w:rPr>
          <w:rFonts w:cs="Arial"/>
          <w:lang w:val="en-CA"/>
        </w:rPr>
        <w:t>.</w:t>
      </w:r>
    </w:p>
    <w:p w14:paraId="78E87CD5" w14:textId="4948F342" w:rsidR="001D0A93" w:rsidRPr="0032157C" w:rsidRDefault="0032115F" w:rsidP="00164CBB">
      <w:pPr>
        <w:pStyle w:val="Paragraphe"/>
        <w:spacing w:line="280" w:lineRule="exact"/>
        <w:rPr>
          <w:rFonts w:cs="Arial"/>
          <w:lang w:val="en-CA"/>
        </w:rPr>
      </w:pPr>
      <w:r w:rsidRPr="0032157C">
        <w:rPr>
          <w:rFonts w:cs="Arial"/>
          <w:lang w:val="en-CA"/>
        </w:rPr>
        <w:t>Th</w:t>
      </w:r>
      <w:r w:rsidR="005B6B1C" w:rsidRPr="0032157C">
        <w:rPr>
          <w:rFonts w:cs="Arial"/>
          <w:lang w:val="en-CA"/>
        </w:rPr>
        <w:t>is</w:t>
      </w:r>
      <w:r w:rsidRPr="0032157C">
        <w:rPr>
          <w:rFonts w:cs="Arial"/>
          <w:lang w:val="en-CA"/>
        </w:rPr>
        <w:t xml:space="preserve"> latter requirement adequately protects targets’ rights, while not precluding the possibility that a conversation becomes one day accessible because it turned out to be </w:t>
      </w:r>
      <w:r w:rsidR="005B6B1C" w:rsidRPr="0032157C">
        <w:rPr>
          <w:rFonts w:cs="Arial"/>
          <w:lang w:val="en-CA"/>
        </w:rPr>
        <w:t>non-</w:t>
      </w:r>
      <w:r w:rsidRPr="0032157C">
        <w:rPr>
          <w:rFonts w:cs="Arial"/>
          <w:lang w:val="en-CA"/>
        </w:rPr>
        <w:t>privileged</w:t>
      </w:r>
      <w:r w:rsidR="00853C47" w:rsidRPr="0032157C">
        <w:rPr>
          <w:rFonts w:cs="Arial"/>
          <w:lang w:val="en-CA"/>
        </w:rPr>
        <w:t xml:space="preserve">. </w:t>
      </w:r>
      <w:r w:rsidRPr="0032157C">
        <w:rPr>
          <w:rFonts w:cs="Arial"/>
          <w:lang w:val="en-CA"/>
        </w:rPr>
        <w:t xml:space="preserve">In </w:t>
      </w:r>
      <w:r w:rsidR="00527592" w:rsidRPr="0032157C">
        <w:rPr>
          <w:rFonts w:cs="Arial"/>
          <w:lang w:val="en-CA"/>
        </w:rPr>
        <w:t>short</w:t>
      </w:r>
      <w:r w:rsidRPr="0032157C">
        <w:rPr>
          <w:rFonts w:cs="Arial"/>
          <w:lang w:val="en-CA"/>
        </w:rPr>
        <w:t xml:space="preserve">, </w:t>
      </w:r>
      <w:r w:rsidR="00AB2733" w:rsidRPr="0032157C">
        <w:rPr>
          <w:rFonts w:cs="Arial"/>
          <w:lang w:val="en-CA"/>
        </w:rPr>
        <w:t xml:space="preserve">what is illegal </w:t>
      </w:r>
      <w:r w:rsidRPr="0032157C">
        <w:rPr>
          <w:rFonts w:cs="Arial"/>
          <w:lang w:val="en-CA"/>
        </w:rPr>
        <w:t>is not the interception of any conversation involving a lawyer</w:t>
      </w:r>
      <w:r w:rsidR="00FC6CEA" w:rsidRPr="0032157C">
        <w:rPr>
          <w:rFonts w:cs="Arial"/>
          <w:lang w:val="en-CA"/>
        </w:rPr>
        <w:t xml:space="preserve">, </w:t>
      </w:r>
      <w:r w:rsidR="00AB2733" w:rsidRPr="0032157C">
        <w:rPr>
          <w:rFonts w:cs="Arial"/>
          <w:lang w:val="en-CA"/>
        </w:rPr>
        <w:t>but rather the monitoring of privileged communications by investigators</w:t>
      </w:r>
      <w:r w:rsidR="00FC6CEA" w:rsidRPr="0032157C">
        <w:rPr>
          <w:rFonts w:cs="Arial"/>
          <w:lang w:val="en-CA"/>
        </w:rPr>
        <w:t xml:space="preserve">. </w:t>
      </w:r>
      <w:r w:rsidR="00AB2733" w:rsidRPr="0032157C">
        <w:rPr>
          <w:rFonts w:cs="Arial"/>
          <w:lang w:val="en-CA"/>
        </w:rPr>
        <w:t>It is inappropriate, therefore, to totally prevent legal interceptions and their subsequent monitoring, upon certain conditions, where a sealing mechanism exists and is already used for pre-recorded monitoring</w:t>
      </w:r>
      <w:r w:rsidR="00FC6CEA" w:rsidRPr="0032157C">
        <w:rPr>
          <w:rFonts w:cs="Arial"/>
          <w:lang w:val="en-CA"/>
        </w:rPr>
        <w:t xml:space="preserve">. </w:t>
      </w:r>
    </w:p>
    <w:p w14:paraId="0300ADBA" w14:textId="345E7209" w:rsidR="00853C47" w:rsidRPr="0032157C" w:rsidRDefault="00527592" w:rsidP="00164CBB">
      <w:pPr>
        <w:pStyle w:val="Paragraphe"/>
        <w:spacing w:line="280" w:lineRule="exact"/>
        <w:rPr>
          <w:rFonts w:cs="Arial"/>
          <w:lang w:val="en-CA"/>
        </w:rPr>
      </w:pPr>
      <w:r w:rsidRPr="0032157C">
        <w:rPr>
          <w:rFonts w:cs="Arial"/>
          <w:lang w:val="en-CA"/>
        </w:rPr>
        <w:t>In the Court’s view</w:t>
      </w:r>
      <w:r w:rsidR="001D0A93" w:rsidRPr="0032157C">
        <w:rPr>
          <w:rFonts w:cs="Arial"/>
          <w:lang w:val="en-CA"/>
        </w:rPr>
        <w:t xml:space="preserve">, </w:t>
      </w:r>
      <w:r w:rsidRPr="0032157C">
        <w:rPr>
          <w:rFonts w:cs="Arial"/>
          <w:lang w:val="en-CA"/>
        </w:rPr>
        <w:t xml:space="preserve">live monitoring does not necessarily require that the recording be immediately terminated, </w:t>
      </w:r>
      <w:r w:rsidR="00F859C4" w:rsidRPr="0032157C">
        <w:rPr>
          <w:rFonts w:cs="Arial"/>
          <w:lang w:val="en-CA"/>
        </w:rPr>
        <w:t>provided</w:t>
      </w:r>
      <w:r w:rsidRPr="0032157C">
        <w:rPr>
          <w:rFonts w:cs="Arial"/>
          <w:lang w:val="en-CA"/>
        </w:rPr>
        <w:t>, however, that</w:t>
      </w:r>
      <w:r w:rsidR="00F859C4" w:rsidRPr="0032157C">
        <w:rPr>
          <w:rFonts w:cs="Arial"/>
          <w:lang w:val="en-CA"/>
        </w:rPr>
        <w:t xml:space="preserve"> it be stipulated that</w:t>
      </w:r>
      <w:r w:rsidRPr="0032157C">
        <w:rPr>
          <w:rFonts w:cs="Arial"/>
          <w:lang w:val="en-CA"/>
        </w:rPr>
        <w:t xml:space="preserve"> the monitoring of the communication </w:t>
      </w:r>
      <w:r w:rsidR="00F859C4" w:rsidRPr="0032157C">
        <w:rPr>
          <w:rFonts w:cs="Arial"/>
          <w:lang w:val="en-CA"/>
        </w:rPr>
        <w:t>would have</w:t>
      </w:r>
      <w:r w:rsidRPr="0032157C">
        <w:rPr>
          <w:rFonts w:cs="Arial"/>
          <w:lang w:val="en-CA"/>
        </w:rPr>
        <w:t xml:space="preserve"> </w:t>
      </w:r>
      <w:r w:rsidR="00F859C4" w:rsidRPr="0032157C">
        <w:rPr>
          <w:rFonts w:cs="Arial"/>
          <w:lang w:val="en-CA"/>
        </w:rPr>
        <w:t xml:space="preserve">to </w:t>
      </w:r>
      <w:r w:rsidRPr="0032157C">
        <w:rPr>
          <w:rFonts w:cs="Arial"/>
          <w:lang w:val="en-CA"/>
        </w:rPr>
        <w:t xml:space="preserve">cease and that the recording </w:t>
      </w:r>
      <w:r w:rsidR="00F859C4" w:rsidRPr="0032157C">
        <w:rPr>
          <w:rFonts w:cs="Arial"/>
          <w:lang w:val="en-CA"/>
        </w:rPr>
        <w:t xml:space="preserve">could not </w:t>
      </w:r>
      <w:r w:rsidRPr="0032157C">
        <w:rPr>
          <w:rFonts w:cs="Arial"/>
          <w:lang w:val="en-CA"/>
        </w:rPr>
        <w:t xml:space="preserve">be sent to a judge, unless there </w:t>
      </w:r>
      <w:r w:rsidR="005B6B1C" w:rsidRPr="0032157C">
        <w:rPr>
          <w:rFonts w:cs="Arial"/>
          <w:lang w:val="en-CA"/>
        </w:rPr>
        <w:t>a</w:t>
      </w:r>
      <w:r w:rsidRPr="0032157C">
        <w:rPr>
          <w:rFonts w:cs="Arial"/>
          <w:lang w:val="en-CA"/>
        </w:rPr>
        <w:t>re reasonable grounds to believe that it is not privil</w:t>
      </w:r>
      <w:r w:rsidR="00F859C4" w:rsidRPr="0032157C">
        <w:rPr>
          <w:rFonts w:cs="Arial"/>
          <w:lang w:val="en-CA"/>
        </w:rPr>
        <w:t>e</w:t>
      </w:r>
      <w:r w:rsidRPr="0032157C">
        <w:rPr>
          <w:rFonts w:cs="Arial"/>
          <w:lang w:val="en-CA"/>
        </w:rPr>
        <w:t>ged. That</w:t>
      </w:r>
      <w:r w:rsidR="00F859C4" w:rsidRPr="0032157C">
        <w:rPr>
          <w:rFonts w:cs="Arial"/>
          <w:lang w:val="en-CA"/>
        </w:rPr>
        <w:t xml:space="preserve">, indeed, would be </w:t>
      </w:r>
      <w:r w:rsidRPr="0032157C">
        <w:rPr>
          <w:rFonts w:cs="Arial"/>
          <w:lang w:val="en-CA"/>
        </w:rPr>
        <w:t xml:space="preserve">a balanced </w:t>
      </w:r>
      <w:r w:rsidR="005B6B1C" w:rsidRPr="0032157C">
        <w:rPr>
          <w:rFonts w:cs="Arial"/>
          <w:lang w:val="en-CA"/>
        </w:rPr>
        <w:t>approach</w:t>
      </w:r>
      <w:r w:rsidRPr="0032157C">
        <w:rPr>
          <w:rFonts w:cs="Arial"/>
          <w:lang w:val="en-CA"/>
        </w:rPr>
        <w:t xml:space="preserve"> that must now </w:t>
      </w:r>
      <w:r w:rsidR="00F859C4" w:rsidRPr="0032157C">
        <w:rPr>
          <w:rFonts w:cs="Arial"/>
          <w:lang w:val="en-CA"/>
        </w:rPr>
        <w:t>become</w:t>
      </w:r>
      <w:r w:rsidRPr="0032157C">
        <w:rPr>
          <w:rFonts w:cs="Arial"/>
          <w:lang w:val="en-CA"/>
        </w:rPr>
        <w:t xml:space="preserve"> the norm</w:t>
      </w:r>
      <w:r w:rsidR="00853C47" w:rsidRPr="0032157C">
        <w:rPr>
          <w:rFonts w:cs="Arial"/>
          <w:lang w:val="en-CA"/>
        </w:rPr>
        <w:t>.</w:t>
      </w:r>
    </w:p>
    <w:p w14:paraId="185F0183" w14:textId="249BB8CE" w:rsidR="005849B3" w:rsidRPr="0032157C" w:rsidRDefault="00F859C4" w:rsidP="00164CBB">
      <w:pPr>
        <w:pStyle w:val="Paragraphe"/>
        <w:spacing w:line="280" w:lineRule="exact"/>
        <w:rPr>
          <w:rFonts w:cs="Arial"/>
          <w:color w:val="000000" w:themeColor="text1"/>
          <w:lang w:val="en-CA"/>
        </w:rPr>
      </w:pPr>
      <w:r w:rsidRPr="0032157C">
        <w:rPr>
          <w:rFonts w:cs="Arial"/>
          <w:lang w:val="en-CA"/>
        </w:rPr>
        <w:t>In this regard</w:t>
      </w:r>
      <w:r w:rsidR="005849B3" w:rsidRPr="0032157C">
        <w:rPr>
          <w:rFonts w:cs="Arial"/>
          <w:lang w:val="en-CA"/>
        </w:rPr>
        <w:t xml:space="preserve">, </w:t>
      </w:r>
      <w:r w:rsidRPr="0032157C">
        <w:rPr>
          <w:rFonts w:cs="Arial"/>
          <w:lang w:val="en-CA"/>
        </w:rPr>
        <w:t xml:space="preserve">in addition to </w:t>
      </w:r>
      <w:r w:rsidR="005849B3" w:rsidRPr="0032157C">
        <w:rPr>
          <w:rFonts w:cs="Arial"/>
          <w:i/>
          <w:iCs/>
          <w:lang w:val="en-CA"/>
        </w:rPr>
        <w:t>Pasquin</w:t>
      </w:r>
      <w:r w:rsidRPr="0032157C">
        <w:rPr>
          <w:rFonts w:cs="Arial"/>
          <w:lang w:val="en-CA"/>
        </w:rPr>
        <w:t>,</w:t>
      </w:r>
      <w:r w:rsidR="005849B3" w:rsidRPr="0032157C">
        <w:rPr>
          <w:rFonts w:cs="Arial"/>
          <w:lang w:val="en-CA"/>
        </w:rPr>
        <w:t xml:space="preserve"> </w:t>
      </w:r>
      <w:r w:rsidRPr="0032157C">
        <w:rPr>
          <w:rFonts w:cs="Arial"/>
          <w:i/>
          <w:iCs/>
          <w:lang w:val="en-CA"/>
        </w:rPr>
        <w:t>supra</w:t>
      </w:r>
      <w:r w:rsidR="005849B3" w:rsidRPr="0032157C">
        <w:rPr>
          <w:rFonts w:cs="Arial"/>
          <w:lang w:val="en-CA"/>
        </w:rPr>
        <w:t xml:space="preserve">, </w:t>
      </w:r>
      <w:r w:rsidRPr="0032157C">
        <w:rPr>
          <w:rFonts w:cs="Arial"/>
          <w:lang w:val="en-CA"/>
        </w:rPr>
        <w:t>two other Canadian decisions</w:t>
      </w:r>
      <w:r w:rsidR="00F757CF" w:rsidRPr="0032157C">
        <w:rPr>
          <w:rFonts w:cs="Arial"/>
          <w:lang w:val="en-CA"/>
        </w:rPr>
        <w:t xml:space="preserve"> </w:t>
      </w:r>
      <w:r w:rsidR="003E6805" w:rsidRPr="0032157C">
        <w:rPr>
          <w:rFonts w:cs="Arial"/>
          <w:lang w:val="en-CA"/>
        </w:rPr>
        <w:t>considered</w:t>
      </w:r>
      <w:r w:rsidRPr="0032157C">
        <w:rPr>
          <w:rFonts w:cs="Arial"/>
          <w:lang w:val="en-CA"/>
        </w:rPr>
        <w:t xml:space="preserve"> clauses </w:t>
      </w:r>
      <w:r w:rsidR="003E6805" w:rsidRPr="0032157C">
        <w:rPr>
          <w:rFonts w:cs="Arial"/>
          <w:lang w:val="en-CA"/>
        </w:rPr>
        <w:t xml:space="preserve">that </w:t>
      </w:r>
      <w:r w:rsidRPr="0032157C">
        <w:rPr>
          <w:rFonts w:cs="Arial"/>
          <w:lang w:val="en-CA"/>
        </w:rPr>
        <w:t>contain</w:t>
      </w:r>
      <w:r w:rsidR="003E6805" w:rsidRPr="0032157C">
        <w:rPr>
          <w:rFonts w:cs="Arial"/>
          <w:lang w:val="en-CA"/>
        </w:rPr>
        <w:t>ed</w:t>
      </w:r>
      <w:r w:rsidRPr="0032157C">
        <w:rPr>
          <w:rFonts w:cs="Arial"/>
          <w:lang w:val="en-CA"/>
        </w:rPr>
        <w:t xml:space="preserve"> such a requirement</w:t>
      </w:r>
      <w:r w:rsidR="005849B3" w:rsidRPr="0032157C">
        <w:rPr>
          <w:rFonts w:cs="Arial"/>
          <w:lang w:val="en-CA"/>
        </w:rPr>
        <w:t xml:space="preserve">: </w:t>
      </w:r>
      <w:r w:rsidR="005849B3" w:rsidRPr="0032157C">
        <w:rPr>
          <w:rFonts w:cs="Arial"/>
          <w:i/>
          <w:iCs/>
          <w:lang w:val="en-CA"/>
        </w:rPr>
        <w:t xml:space="preserve">R. </w:t>
      </w:r>
      <w:r w:rsidRPr="0032157C">
        <w:rPr>
          <w:rFonts w:cs="Arial"/>
          <w:i/>
          <w:iCs/>
          <w:lang w:val="en-CA"/>
        </w:rPr>
        <w:t>v</w:t>
      </w:r>
      <w:r w:rsidR="005849B3" w:rsidRPr="0032157C">
        <w:rPr>
          <w:rFonts w:cs="Arial"/>
          <w:i/>
          <w:iCs/>
          <w:lang w:val="en-CA"/>
        </w:rPr>
        <w:t>. Martin</w:t>
      </w:r>
      <w:r w:rsidR="005849B3" w:rsidRPr="0032157C">
        <w:rPr>
          <w:rFonts w:cs="Arial"/>
          <w:lang w:val="en-CA"/>
        </w:rPr>
        <w:t xml:space="preserve">, 2010 NBCA 41 </w:t>
      </w:r>
      <w:r w:rsidRPr="0032157C">
        <w:rPr>
          <w:rFonts w:cs="Arial"/>
          <w:lang w:val="en-CA"/>
        </w:rPr>
        <w:t>and</w:t>
      </w:r>
      <w:r w:rsidR="005849B3" w:rsidRPr="0032157C">
        <w:rPr>
          <w:rFonts w:cs="Arial"/>
          <w:lang w:val="en-CA"/>
        </w:rPr>
        <w:t xml:space="preserve"> </w:t>
      </w:r>
      <w:r w:rsidR="005849B3" w:rsidRPr="0032157C">
        <w:rPr>
          <w:rFonts w:cs="Arial"/>
          <w:i/>
          <w:iCs/>
          <w:lang w:val="en-CA"/>
        </w:rPr>
        <w:t xml:space="preserve">R. </w:t>
      </w:r>
      <w:r w:rsidRPr="0032157C">
        <w:rPr>
          <w:rFonts w:cs="Arial"/>
          <w:i/>
          <w:iCs/>
          <w:lang w:val="en-CA"/>
        </w:rPr>
        <w:t>v</w:t>
      </w:r>
      <w:r w:rsidR="005849B3" w:rsidRPr="0032157C">
        <w:rPr>
          <w:rFonts w:cs="Arial"/>
          <w:i/>
          <w:iCs/>
          <w:lang w:val="en-CA"/>
        </w:rPr>
        <w:t>. Fox</w:t>
      </w:r>
      <w:r w:rsidR="005849B3" w:rsidRPr="0032157C">
        <w:rPr>
          <w:rFonts w:cs="Arial"/>
          <w:lang w:val="en-CA"/>
        </w:rPr>
        <w:t xml:space="preserve">, 2022 SKKB 235. </w:t>
      </w:r>
      <w:r w:rsidRPr="0032157C">
        <w:rPr>
          <w:rFonts w:cs="Arial"/>
          <w:lang w:val="en-CA"/>
        </w:rPr>
        <w:t xml:space="preserve">It </w:t>
      </w:r>
      <w:r w:rsidR="003E6805" w:rsidRPr="0032157C">
        <w:rPr>
          <w:rFonts w:cs="Arial"/>
          <w:lang w:val="en-CA"/>
        </w:rPr>
        <w:t>is therefore apparent</w:t>
      </w:r>
      <w:r w:rsidR="001F12D6" w:rsidRPr="0032157C">
        <w:rPr>
          <w:rFonts w:cs="Arial"/>
          <w:lang w:val="en-CA"/>
        </w:rPr>
        <w:t xml:space="preserve"> </w:t>
      </w:r>
      <w:r w:rsidRPr="0032157C">
        <w:rPr>
          <w:rFonts w:cs="Arial"/>
          <w:lang w:val="en-CA"/>
        </w:rPr>
        <w:t>that</w:t>
      </w:r>
      <w:r w:rsidR="003E6805" w:rsidRPr="0032157C">
        <w:rPr>
          <w:rFonts w:cs="Arial"/>
          <w:lang w:val="en-CA"/>
        </w:rPr>
        <w:t>,</w:t>
      </w:r>
      <w:r w:rsidRPr="0032157C">
        <w:rPr>
          <w:rFonts w:cs="Arial"/>
          <w:lang w:val="en-CA"/>
        </w:rPr>
        <w:t xml:space="preserve"> in </w:t>
      </w:r>
      <w:r w:rsidR="001F12D6" w:rsidRPr="0032157C">
        <w:rPr>
          <w:rFonts w:cs="Arial"/>
          <w:lang w:val="en-CA"/>
        </w:rPr>
        <w:t>N</w:t>
      </w:r>
      <w:r w:rsidRPr="0032157C">
        <w:rPr>
          <w:rFonts w:cs="Arial"/>
          <w:lang w:val="en-CA"/>
        </w:rPr>
        <w:t xml:space="preserve">ew </w:t>
      </w:r>
      <w:r w:rsidR="001F12D6" w:rsidRPr="0032157C">
        <w:rPr>
          <w:rFonts w:cs="Arial"/>
          <w:lang w:val="en-CA"/>
        </w:rPr>
        <w:t xml:space="preserve">Brunswick </w:t>
      </w:r>
      <w:r w:rsidRPr="0032157C">
        <w:rPr>
          <w:rFonts w:cs="Arial"/>
          <w:lang w:val="en-CA"/>
        </w:rPr>
        <w:t>and</w:t>
      </w:r>
      <w:r w:rsidR="001F12D6" w:rsidRPr="0032157C">
        <w:rPr>
          <w:rFonts w:cs="Arial"/>
          <w:lang w:val="en-CA"/>
        </w:rPr>
        <w:t xml:space="preserve"> Saskatchewan</w:t>
      </w:r>
      <w:r w:rsidRPr="0032157C">
        <w:rPr>
          <w:rFonts w:cs="Arial"/>
          <w:lang w:val="en-CA"/>
        </w:rPr>
        <w:t xml:space="preserve"> at least</w:t>
      </w:r>
      <w:r w:rsidR="001F12D6" w:rsidRPr="0032157C">
        <w:rPr>
          <w:rFonts w:cs="Arial"/>
          <w:lang w:val="en-CA"/>
        </w:rPr>
        <w:t xml:space="preserve">, </w:t>
      </w:r>
      <w:r w:rsidRPr="0032157C">
        <w:rPr>
          <w:rFonts w:cs="Arial"/>
          <w:lang w:val="en-CA"/>
        </w:rPr>
        <w:t xml:space="preserve">such a clause better protects communications between lawyers and their clients than </w:t>
      </w:r>
      <w:r w:rsidR="003E6805" w:rsidRPr="0032157C">
        <w:rPr>
          <w:rFonts w:cs="Arial"/>
          <w:lang w:val="en-CA"/>
        </w:rPr>
        <w:t xml:space="preserve">is the case </w:t>
      </w:r>
      <w:r w:rsidRPr="0032157C">
        <w:rPr>
          <w:rFonts w:cs="Arial"/>
          <w:lang w:val="en-CA"/>
        </w:rPr>
        <w:t>in Quebec</w:t>
      </w:r>
      <w:r w:rsidR="001F12D6" w:rsidRPr="0032157C">
        <w:rPr>
          <w:rFonts w:cs="Arial"/>
          <w:lang w:val="en-CA"/>
        </w:rPr>
        <w:t xml:space="preserve">. </w:t>
      </w:r>
      <w:r w:rsidRPr="0032157C">
        <w:rPr>
          <w:rFonts w:cs="Arial"/>
          <w:lang w:val="en-CA"/>
        </w:rPr>
        <w:t xml:space="preserve">In other words, </w:t>
      </w:r>
      <w:r w:rsidR="003E6805" w:rsidRPr="0032157C">
        <w:rPr>
          <w:rFonts w:cs="Arial"/>
          <w:lang w:val="en-CA"/>
        </w:rPr>
        <w:t xml:space="preserve">the Court’s decision </w:t>
      </w:r>
      <w:r w:rsidR="00107561" w:rsidRPr="0032157C">
        <w:rPr>
          <w:rFonts w:cs="Arial"/>
          <w:lang w:val="en-CA"/>
        </w:rPr>
        <w:t>here</w:t>
      </w:r>
      <w:r w:rsidRPr="0032157C">
        <w:rPr>
          <w:rFonts w:cs="Arial"/>
          <w:lang w:val="en-CA"/>
        </w:rPr>
        <w:t xml:space="preserve"> does not revolutionize the </w:t>
      </w:r>
      <w:r w:rsidR="003E6805" w:rsidRPr="0032157C">
        <w:rPr>
          <w:rFonts w:cs="Arial"/>
          <w:lang w:val="en-CA"/>
        </w:rPr>
        <w:t>rules to be followed</w:t>
      </w:r>
      <w:r w:rsidR="005849B3" w:rsidRPr="0032157C">
        <w:rPr>
          <w:rFonts w:cs="Arial"/>
          <w:lang w:val="en-CA"/>
        </w:rPr>
        <w:t xml:space="preserve">; </w:t>
      </w:r>
      <w:r w:rsidR="00107561" w:rsidRPr="0032157C">
        <w:rPr>
          <w:rFonts w:cs="Arial"/>
          <w:lang w:val="en-CA"/>
        </w:rPr>
        <w:t xml:space="preserve">at most, </w:t>
      </w:r>
      <w:r w:rsidR="003E6805" w:rsidRPr="0032157C">
        <w:rPr>
          <w:rFonts w:cs="Arial"/>
          <w:lang w:val="en-CA"/>
        </w:rPr>
        <w:t xml:space="preserve">it </w:t>
      </w:r>
      <w:r w:rsidR="00107561" w:rsidRPr="0032157C">
        <w:rPr>
          <w:rFonts w:cs="Arial"/>
          <w:lang w:val="en-CA"/>
        </w:rPr>
        <w:t>adopts</w:t>
      </w:r>
      <w:r w:rsidR="003E6805" w:rsidRPr="0032157C">
        <w:rPr>
          <w:rFonts w:cs="Arial"/>
          <w:lang w:val="en-CA"/>
        </w:rPr>
        <w:t xml:space="preserve"> an already recognized practice and ensures that the solicitor-client relationship is adequately protected</w:t>
      </w:r>
      <w:r w:rsidR="00BF6DE6" w:rsidRPr="0032157C">
        <w:rPr>
          <w:rFonts w:cs="Arial"/>
          <w:color w:val="000000" w:themeColor="text1"/>
          <w:lang w:val="en-CA"/>
        </w:rPr>
        <w:t>.</w:t>
      </w:r>
    </w:p>
    <w:p w14:paraId="2F4DDCA6" w14:textId="795EEA61" w:rsidR="00CD08DD" w:rsidRPr="0032157C" w:rsidRDefault="00107561" w:rsidP="00164CBB">
      <w:pPr>
        <w:pStyle w:val="Paragraphe"/>
        <w:spacing w:line="280" w:lineRule="exact"/>
        <w:rPr>
          <w:rFonts w:cs="Arial"/>
          <w:lang w:val="en-CA"/>
        </w:rPr>
      </w:pPr>
      <w:r w:rsidRPr="0032157C">
        <w:rPr>
          <w:rFonts w:cs="Arial"/>
          <w:lang w:val="en-CA"/>
        </w:rPr>
        <w:t>In sum</w:t>
      </w:r>
      <w:r w:rsidR="002A6611" w:rsidRPr="0032157C">
        <w:rPr>
          <w:rFonts w:cs="Arial"/>
          <w:lang w:val="en-CA"/>
        </w:rPr>
        <w:t xml:space="preserve">, </w:t>
      </w:r>
      <w:r w:rsidRPr="0032157C">
        <w:rPr>
          <w:rFonts w:cs="Arial"/>
          <w:lang w:val="en-CA"/>
        </w:rPr>
        <w:t xml:space="preserve">on the issue of the wiretap authorization, the trial judge </w:t>
      </w:r>
      <w:r w:rsidR="00EB0A6A" w:rsidRPr="0032157C">
        <w:rPr>
          <w:rFonts w:cs="Arial"/>
          <w:lang w:val="en-CA"/>
        </w:rPr>
        <w:t>made</w:t>
      </w:r>
      <w:r w:rsidRPr="0032157C">
        <w:rPr>
          <w:rFonts w:cs="Arial"/>
          <w:lang w:val="en-CA"/>
        </w:rPr>
        <w:t xml:space="preserve"> vario</w:t>
      </w:r>
      <w:r w:rsidR="00791537" w:rsidRPr="0032157C">
        <w:rPr>
          <w:rFonts w:cs="Arial"/>
          <w:lang w:val="en-CA"/>
        </w:rPr>
        <w:t>u</w:t>
      </w:r>
      <w:r w:rsidRPr="0032157C">
        <w:rPr>
          <w:rFonts w:cs="Arial"/>
          <w:lang w:val="en-CA"/>
        </w:rPr>
        <w:t>s errors of law</w:t>
      </w:r>
      <w:r w:rsidR="00396C0C" w:rsidRPr="0032157C">
        <w:rPr>
          <w:rFonts w:cs="Arial"/>
          <w:lang w:val="en-CA"/>
        </w:rPr>
        <w:t xml:space="preserve"> </w:t>
      </w:r>
      <w:r w:rsidR="00F620E6" w:rsidRPr="0032157C">
        <w:rPr>
          <w:rFonts w:cs="Arial"/>
          <w:lang w:val="en-CA"/>
        </w:rPr>
        <w:t xml:space="preserve">1) </w:t>
      </w:r>
      <w:r w:rsidRPr="0032157C">
        <w:rPr>
          <w:rFonts w:cs="Arial"/>
          <w:lang w:val="en-CA"/>
        </w:rPr>
        <w:t xml:space="preserve">by </w:t>
      </w:r>
      <w:r w:rsidR="005B6B1C" w:rsidRPr="0032157C">
        <w:rPr>
          <w:rFonts w:cs="Arial"/>
          <w:lang w:val="en-CA"/>
        </w:rPr>
        <w:t>asser</w:t>
      </w:r>
      <w:r w:rsidRPr="0032157C">
        <w:rPr>
          <w:rFonts w:cs="Arial"/>
          <w:lang w:val="en-CA"/>
        </w:rPr>
        <w:t>ting that the scope of the investigative methods and their intensity constituted an unreasonable and abusive invasion of the respondents’ privacy</w:t>
      </w:r>
      <w:r w:rsidR="002A6611" w:rsidRPr="0032157C">
        <w:rPr>
          <w:rFonts w:cs="Arial"/>
          <w:lang w:val="en-CA"/>
        </w:rPr>
        <w:t xml:space="preserve">, </w:t>
      </w:r>
      <w:r w:rsidR="003C1D68" w:rsidRPr="0032157C">
        <w:rPr>
          <w:rFonts w:cs="Arial"/>
          <w:lang w:val="en-CA"/>
        </w:rPr>
        <w:t>whereas</w:t>
      </w:r>
      <w:r w:rsidR="00791537" w:rsidRPr="0032157C">
        <w:rPr>
          <w:rFonts w:cs="Arial"/>
          <w:lang w:val="en-CA"/>
        </w:rPr>
        <w:t xml:space="preserve">, </w:t>
      </w:r>
      <w:r w:rsidR="00077161" w:rsidRPr="0032157C">
        <w:rPr>
          <w:rFonts w:cs="Arial"/>
          <w:lang w:val="en-CA"/>
        </w:rPr>
        <w:t>they sought</w:t>
      </w:r>
      <w:r w:rsidR="003C1D68" w:rsidRPr="0032157C">
        <w:rPr>
          <w:rFonts w:cs="Arial"/>
          <w:lang w:val="en-CA"/>
        </w:rPr>
        <w:t>, at the most, to effectively address a complex case</w:t>
      </w:r>
      <w:r w:rsidR="00F620E6" w:rsidRPr="0032157C">
        <w:rPr>
          <w:rFonts w:cs="Arial"/>
          <w:lang w:val="en-CA"/>
        </w:rPr>
        <w:t>; 2)</w:t>
      </w:r>
      <w:r w:rsidR="00C942E5" w:rsidRPr="0032157C">
        <w:rPr>
          <w:rFonts w:cs="Arial"/>
          <w:lang w:val="en-CA"/>
        </w:rPr>
        <w:t xml:space="preserve"> </w:t>
      </w:r>
      <w:r w:rsidR="003C1D68" w:rsidRPr="0032157C">
        <w:rPr>
          <w:rFonts w:cs="Arial"/>
          <w:lang w:val="en-CA"/>
        </w:rPr>
        <w:t>b</w:t>
      </w:r>
      <w:r w:rsidR="00077161" w:rsidRPr="0032157C">
        <w:rPr>
          <w:rFonts w:cs="Arial"/>
          <w:lang w:val="en-CA"/>
        </w:rPr>
        <w:t>y</w:t>
      </w:r>
      <w:r w:rsidR="003C1D68" w:rsidRPr="0032157C">
        <w:rPr>
          <w:rFonts w:cs="Arial"/>
          <w:lang w:val="en-CA"/>
        </w:rPr>
        <w:t xml:space="preserve"> requiring</w:t>
      </w:r>
      <w:r w:rsidR="00077161" w:rsidRPr="0032157C">
        <w:rPr>
          <w:rFonts w:cs="Arial"/>
          <w:lang w:val="en-CA"/>
        </w:rPr>
        <w:t xml:space="preserve">, for all intents and purposes, </w:t>
      </w:r>
      <w:r w:rsidR="003C1D68" w:rsidRPr="0032157C">
        <w:rPr>
          <w:rFonts w:cs="Arial"/>
          <w:lang w:val="en-CA"/>
        </w:rPr>
        <w:t xml:space="preserve">the application of s. </w:t>
      </w:r>
      <w:r w:rsidR="00FD75B2" w:rsidRPr="0032157C">
        <w:rPr>
          <w:rFonts w:cs="Arial"/>
          <w:lang w:val="en-CA"/>
        </w:rPr>
        <w:t xml:space="preserve">186(2) </w:t>
      </w:r>
      <w:r w:rsidR="00FD75B2" w:rsidRPr="0032157C">
        <w:rPr>
          <w:rFonts w:cs="Arial"/>
          <w:i/>
          <w:iCs/>
          <w:lang w:val="en-CA"/>
        </w:rPr>
        <w:t>C</w:t>
      </w:r>
      <w:r w:rsidR="003C1D68" w:rsidRPr="0032157C">
        <w:rPr>
          <w:rFonts w:cs="Arial"/>
          <w:i/>
          <w:iCs/>
          <w:lang w:val="en-CA"/>
        </w:rPr>
        <w:t>r.</w:t>
      </w:r>
      <w:r w:rsidR="00C41255" w:rsidRPr="0032157C">
        <w:rPr>
          <w:rFonts w:cs="Arial"/>
          <w:i/>
          <w:iCs/>
          <w:lang w:val="en-CA"/>
        </w:rPr>
        <w:t xml:space="preserve"> </w:t>
      </w:r>
      <w:r w:rsidR="003C1D68" w:rsidRPr="0032157C">
        <w:rPr>
          <w:rFonts w:cs="Arial"/>
          <w:i/>
          <w:iCs/>
          <w:lang w:val="en-CA"/>
        </w:rPr>
        <w:t>C</w:t>
      </w:r>
      <w:r w:rsidR="00FD75B2" w:rsidRPr="0032157C">
        <w:rPr>
          <w:rFonts w:cs="Arial"/>
          <w:i/>
          <w:iCs/>
          <w:lang w:val="en-CA"/>
        </w:rPr>
        <w:t>.</w:t>
      </w:r>
      <w:r w:rsidR="00FD75B2" w:rsidRPr="0032157C">
        <w:rPr>
          <w:rFonts w:cs="Arial"/>
          <w:lang w:val="en-CA"/>
        </w:rPr>
        <w:t xml:space="preserve"> </w:t>
      </w:r>
      <w:r w:rsidR="003C1D68" w:rsidRPr="0032157C">
        <w:rPr>
          <w:rFonts w:cs="Arial"/>
          <w:lang w:val="en-CA"/>
        </w:rPr>
        <w:t>to obtain the authorization</w:t>
      </w:r>
      <w:r w:rsidR="00AF59ED" w:rsidRPr="0032157C">
        <w:rPr>
          <w:rFonts w:cs="Arial"/>
          <w:lang w:val="en-CA"/>
        </w:rPr>
        <w:t>,</w:t>
      </w:r>
      <w:r w:rsidR="009A3E6B" w:rsidRPr="0032157C">
        <w:rPr>
          <w:rFonts w:cs="Arial"/>
          <w:lang w:val="en-CA"/>
        </w:rPr>
        <w:t xml:space="preserve"> </w:t>
      </w:r>
      <w:r w:rsidR="003C1D68" w:rsidRPr="0032157C">
        <w:rPr>
          <w:rFonts w:cs="Arial"/>
          <w:lang w:val="en-CA"/>
        </w:rPr>
        <w:t>whereas the lawyers were unknown persons</w:t>
      </w:r>
      <w:r w:rsidR="00FD75B2" w:rsidRPr="0032157C">
        <w:rPr>
          <w:rFonts w:cs="Arial"/>
          <w:lang w:val="en-CA"/>
        </w:rPr>
        <w:t xml:space="preserve"> </w:t>
      </w:r>
      <w:r w:rsidR="003C1D68" w:rsidRPr="0032157C">
        <w:rPr>
          <w:rFonts w:cs="Arial"/>
          <w:lang w:val="en-CA"/>
        </w:rPr>
        <w:t>and not targets</w:t>
      </w:r>
      <w:r w:rsidR="005B0DF3" w:rsidRPr="0032157C">
        <w:rPr>
          <w:rFonts w:cs="Arial"/>
          <w:lang w:val="en-CA"/>
        </w:rPr>
        <w:t>,</w:t>
      </w:r>
      <w:r w:rsidR="003C1D68" w:rsidRPr="0032157C">
        <w:rPr>
          <w:rFonts w:cs="Arial"/>
          <w:lang w:val="en-CA"/>
        </w:rPr>
        <w:t xml:space="preserve"> and the </w:t>
      </w:r>
      <w:r w:rsidR="005B0DF3" w:rsidRPr="0032157C">
        <w:rPr>
          <w:rFonts w:cs="Arial"/>
          <w:lang w:val="en-CA"/>
        </w:rPr>
        <w:t>application</w:t>
      </w:r>
      <w:r w:rsidR="003C1D68" w:rsidRPr="0032157C">
        <w:rPr>
          <w:rFonts w:cs="Arial"/>
          <w:lang w:val="en-CA"/>
        </w:rPr>
        <w:t xml:space="preserve"> for </w:t>
      </w:r>
      <w:r w:rsidR="005B0DF3" w:rsidRPr="0032157C">
        <w:rPr>
          <w:rFonts w:cs="Arial"/>
          <w:lang w:val="en-CA"/>
        </w:rPr>
        <w:t xml:space="preserve">an </w:t>
      </w:r>
      <w:r w:rsidR="003C1D68" w:rsidRPr="0032157C">
        <w:rPr>
          <w:rFonts w:cs="Arial"/>
          <w:lang w:val="en-CA"/>
        </w:rPr>
        <w:t xml:space="preserve">authorization was </w:t>
      </w:r>
      <w:r w:rsidR="005B6B1C" w:rsidRPr="0032157C">
        <w:rPr>
          <w:rFonts w:cs="Arial"/>
          <w:lang w:val="en-CA"/>
        </w:rPr>
        <w:t xml:space="preserve">not </w:t>
      </w:r>
      <w:r w:rsidR="00077161" w:rsidRPr="0032157C">
        <w:rPr>
          <w:rFonts w:cs="Arial"/>
          <w:lang w:val="en-CA"/>
        </w:rPr>
        <w:t>in relation to</w:t>
      </w:r>
      <w:r w:rsidR="003C1D68" w:rsidRPr="0032157C">
        <w:rPr>
          <w:rFonts w:cs="Arial"/>
          <w:lang w:val="en-CA"/>
        </w:rPr>
        <w:t xml:space="preserve"> the office or residence of a lawyer or </w:t>
      </w:r>
      <w:r w:rsidR="00077161" w:rsidRPr="0032157C">
        <w:rPr>
          <w:rFonts w:cs="Arial"/>
          <w:lang w:val="en-CA"/>
        </w:rPr>
        <w:t xml:space="preserve">to </w:t>
      </w:r>
      <w:r w:rsidR="003C1D68" w:rsidRPr="0032157C">
        <w:rPr>
          <w:rFonts w:cs="Arial"/>
          <w:lang w:val="en-CA"/>
        </w:rPr>
        <w:t>any other</w:t>
      </w:r>
      <w:r w:rsidR="005B0DF3" w:rsidRPr="0032157C">
        <w:rPr>
          <w:rFonts w:cs="Arial"/>
          <w:lang w:val="en-CA"/>
        </w:rPr>
        <w:t xml:space="preserve"> place usually used for solicitor-client consultations</w:t>
      </w:r>
      <w:r w:rsidR="00F620E6" w:rsidRPr="0032157C">
        <w:rPr>
          <w:rFonts w:cs="Arial"/>
          <w:lang w:val="en-CA"/>
        </w:rPr>
        <w:t xml:space="preserve">; 3) </w:t>
      </w:r>
      <w:r w:rsidR="005B0DF3" w:rsidRPr="0032157C">
        <w:rPr>
          <w:rFonts w:cs="Arial"/>
          <w:lang w:val="en-CA"/>
        </w:rPr>
        <w:t xml:space="preserve">by </w:t>
      </w:r>
      <w:r w:rsidR="005B6B1C" w:rsidRPr="0032157C">
        <w:rPr>
          <w:rFonts w:cs="Arial"/>
          <w:lang w:val="en-CA"/>
        </w:rPr>
        <w:t>asserting that</w:t>
      </w:r>
      <w:r w:rsidR="005B0DF3" w:rsidRPr="0032157C">
        <w:rPr>
          <w:rFonts w:cs="Arial"/>
          <w:lang w:val="en-CA"/>
        </w:rPr>
        <w:t xml:space="preserve"> the authorizing judge could not, under any circumstances, listen to the communications and that he was not</w:t>
      </w:r>
      <w:r w:rsidR="00F620E6" w:rsidRPr="0032157C">
        <w:rPr>
          <w:rFonts w:cs="Arial"/>
          <w:lang w:val="en-CA"/>
        </w:rPr>
        <w:t xml:space="preserve"> </w:t>
      </w:r>
      <w:r w:rsidR="005B0DF3" w:rsidRPr="0032157C">
        <w:rPr>
          <w:rFonts w:cs="Arial"/>
          <w:lang w:val="en-CA"/>
        </w:rPr>
        <w:t xml:space="preserve">able to split </w:t>
      </w:r>
      <w:r w:rsidR="00994AE3" w:rsidRPr="0032157C">
        <w:rPr>
          <w:rFonts w:cs="Arial"/>
          <w:lang w:val="en-CA"/>
        </w:rPr>
        <w:t>them</w:t>
      </w:r>
      <w:r w:rsidR="005B0DF3" w:rsidRPr="0032157C">
        <w:rPr>
          <w:rFonts w:cs="Arial"/>
          <w:lang w:val="en-CA"/>
        </w:rPr>
        <w:t xml:space="preserve"> </w:t>
      </w:r>
      <w:r w:rsidR="00994AE3" w:rsidRPr="0032157C">
        <w:rPr>
          <w:rFonts w:cs="Arial"/>
          <w:lang w:val="en-CA"/>
        </w:rPr>
        <w:t>in order to identify the privileged portions thereof</w:t>
      </w:r>
      <w:r w:rsidR="008B5EB6" w:rsidRPr="0032157C">
        <w:rPr>
          <w:rFonts w:cs="Arial"/>
          <w:lang w:val="en-CA"/>
        </w:rPr>
        <w:t xml:space="preserve">; 4) </w:t>
      </w:r>
      <w:r w:rsidR="00994AE3" w:rsidRPr="0032157C">
        <w:rPr>
          <w:rFonts w:cs="Arial"/>
          <w:lang w:val="en-CA"/>
        </w:rPr>
        <w:t>by requiring that the communications could n</w:t>
      </w:r>
      <w:r w:rsidR="00DF4CE8" w:rsidRPr="0032157C">
        <w:rPr>
          <w:rFonts w:cs="Arial"/>
          <w:lang w:val="en-CA"/>
        </w:rPr>
        <w:t>ot</w:t>
      </w:r>
      <w:r w:rsidR="00994AE3" w:rsidRPr="0032157C">
        <w:rPr>
          <w:rFonts w:cs="Arial"/>
          <w:lang w:val="en-CA"/>
        </w:rPr>
        <w:t xml:space="preserve"> be held to be non-privil</w:t>
      </w:r>
      <w:r w:rsidR="00DF4CE8" w:rsidRPr="0032157C">
        <w:rPr>
          <w:rFonts w:cs="Arial"/>
          <w:lang w:val="en-CA"/>
        </w:rPr>
        <w:t>e</w:t>
      </w:r>
      <w:r w:rsidR="00994AE3" w:rsidRPr="0032157C">
        <w:rPr>
          <w:rFonts w:cs="Arial"/>
          <w:lang w:val="en-CA"/>
        </w:rPr>
        <w:t>ged without the parties having had the opportunity to submit their observations to a judge</w:t>
      </w:r>
      <w:r w:rsidR="00CD08DD" w:rsidRPr="0032157C">
        <w:rPr>
          <w:rFonts w:cs="Arial"/>
          <w:lang w:val="en-CA"/>
        </w:rPr>
        <w:t>; 5)</w:t>
      </w:r>
      <w:r w:rsidR="008B5EB6" w:rsidRPr="0032157C">
        <w:rPr>
          <w:rFonts w:cs="Arial"/>
          <w:lang w:val="en-CA"/>
        </w:rPr>
        <w:t xml:space="preserve"> </w:t>
      </w:r>
      <w:r w:rsidR="00994AE3" w:rsidRPr="0032157C">
        <w:rPr>
          <w:rFonts w:cs="Arial"/>
          <w:lang w:val="en-CA"/>
        </w:rPr>
        <w:t>by failing to consider all of the evidence before finding that the police had knowingly breached the terms of the authorization</w:t>
      </w:r>
      <w:r w:rsidR="00CD08DD" w:rsidRPr="0032157C">
        <w:rPr>
          <w:rFonts w:cs="Arial"/>
          <w:lang w:val="en-CA"/>
        </w:rPr>
        <w:t xml:space="preserve">. </w:t>
      </w:r>
    </w:p>
    <w:p w14:paraId="06C9714C" w14:textId="2D3492E2" w:rsidR="0003148D" w:rsidRPr="0032157C" w:rsidRDefault="00EB0A6A" w:rsidP="00164CBB">
      <w:pPr>
        <w:pStyle w:val="Paragraphe"/>
        <w:spacing w:line="280" w:lineRule="exact"/>
        <w:rPr>
          <w:rFonts w:cs="Arial"/>
          <w:lang w:val="en-CA"/>
        </w:rPr>
      </w:pPr>
      <w:r w:rsidRPr="0032157C">
        <w:rPr>
          <w:rFonts w:cs="Arial"/>
          <w:lang w:val="en-CA"/>
        </w:rPr>
        <w:t>She also made a palpable and overriding error of fact</w:t>
      </w:r>
      <w:r w:rsidR="00C942E5" w:rsidRPr="0032157C">
        <w:rPr>
          <w:rFonts w:cs="Arial"/>
          <w:lang w:val="en-CA"/>
        </w:rPr>
        <w:t xml:space="preserve"> </w:t>
      </w:r>
      <w:r w:rsidRPr="0032157C">
        <w:rPr>
          <w:rFonts w:cs="Arial"/>
          <w:lang w:val="en-CA"/>
        </w:rPr>
        <w:t>by stating that the interceptions involving lawyers were [</w:t>
      </w:r>
      <w:r w:rsidRPr="0032157C">
        <w:rPr>
          <w:rFonts w:cs="Arial"/>
          <w:smallCaps/>
          <w:lang w:val="en-CA"/>
        </w:rPr>
        <w:t>translation</w:t>
      </w:r>
      <w:r w:rsidRPr="0032157C">
        <w:rPr>
          <w:rFonts w:cs="Arial"/>
          <w:lang w:val="en-CA"/>
        </w:rPr>
        <w:t>]</w:t>
      </w:r>
      <w:r w:rsidR="00C942E5" w:rsidRPr="0032157C">
        <w:rPr>
          <w:rFonts w:cs="Arial"/>
          <w:lang w:val="en-CA"/>
        </w:rPr>
        <w:t xml:space="preserve"> </w:t>
      </w:r>
      <w:r w:rsidRPr="0032157C">
        <w:rPr>
          <w:rFonts w:cs="Arial"/>
          <w:lang w:val="en-CA"/>
        </w:rPr>
        <w:t>“intended, targeted and inevitable”</w:t>
      </w:r>
      <w:r w:rsidR="00CD08DD" w:rsidRPr="0032157C">
        <w:rPr>
          <w:rFonts w:cs="Arial"/>
          <w:lang w:val="en-CA"/>
        </w:rPr>
        <w:t xml:space="preserve"> </w:t>
      </w:r>
      <w:r w:rsidRPr="0032157C">
        <w:rPr>
          <w:rFonts w:cs="Arial"/>
          <w:lang w:val="en-CA"/>
        </w:rPr>
        <w:t>and that the police had a particular interest in the lawyers’ communications</w:t>
      </w:r>
      <w:r w:rsidR="00C942E5" w:rsidRPr="0032157C">
        <w:rPr>
          <w:rFonts w:cs="Arial"/>
          <w:lang w:val="en-CA"/>
        </w:rPr>
        <w:t xml:space="preserve">. </w:t>
      </w:r>
      <w:bookmarkStart w:id="26" w:name="_Hlk139083821"/>
      <w:r w:rsidRPr="0032157C">
        <w:rPr>
          <w:rFonts w:cs="Arial"/>
          <w:lang w:val="en-CA"/>
        </w:rPr>
        <w:t xml:space="preserve">While it was likely that a target would communicate with a lawyer </w:t>
      </w:r>
      <w:r w:rsidR="00D02EF8" w:rsidRPr="0032157C">
        <w:rPr>
          <w:rFonts w:cs="Arial"/>
          <w:lang w:val="en-CA"/>
        </w:rPr>
        <w:t>in</w:t>
      </w:r>
      <w:r w:rsidRPr="0032157C">
        <w:rPr>
          <w:rFonts w:cs="Arial"/>
          <w:lang w:val="en-CA"/>
        </w:rPr>
        <w:t xml:space="preserve"> the circumstance</w:t>
      </w:r>
      <w:r w:rsidR="00D02EF8" w:rsidRPr="0032157C">
        <w:rPr>
          <w:rFonts w:cs="Arial"/>
          <w:lang w:val="en-CA"/>
        </w:rPr>
        <w:t>s</w:t>
      </w:r>
      <w:r w:rsidRPr="0032157C">
        <w:rPr>
          <w:rFonts w:cs="Arial"/>
          <w:lang w:val="en-CA"/>
        </w:rPr>
        <w:t xml:space="preserve"> </w:t>
      </w:r>
      <w:r w:rsidR="00D02EF8" w:rsidRPr="0032157C">
        <w:rPr>
          <w:rFonts w:cs="Arial"/>
          <w:lang w:val="en-CA"/>
        </w:rPr>
        <w:t>of the present</w:t>
      </w:r>
      <w:r w:rsidRPr="0032157C">
        <w:rPr>
          <w:rFonts w:cs="Arial"/>
          <w:lang w:val="en-CA"/>
        </w:rPr>
        <w:t xml:space="preserve"> case, the fact remains that here, there was no evidence that the lawyers’ communications were targeted, nor that their interception was intended</w:t>
      </w:r>
      <w:r w:rsidR="00C31CDA" w:rsidRPr="0032157C">
        <w:rPr>
          <w:rFonts w:cs="Arial"/>
          <w:lang w:val="en-CA"/>
        </w:rPr>
        <w:t>.</w:t>
      </w:r>
      <w:r w:rsidR="0003148D" w:rsidRPr="0032157C">
        <w:rPr>
          <w:rFonts w:cs="Arial"/>
          <w:lang w:val="en-CA"/>
        </w:rPr>
        <w:t xml:space="preserve"> </w:t>
      </w:r>
      <w:bookmarkEnd w:id="26"/>
    </w:p>
    <w:p w14:paraId="2B9BC0CC" w14:textId="690F82DD" w:rsidR="008F57FB" w:rsidRPr="0032157C" w:rsidRDefault="00D02EF8" w:rsidP="00164CBB">
      <w:pPr>
        <w:pStyle w:val="Paragraphe"/>
        <w:spacing w:line="280" w:lineRule="exact"/>
        <w:rPr>
          <w:rFonts w:cs="Arial"/>
          <w:lang w:val="en-CA"/>
        </w:rPr>
      </w:pPr>
      <w:r w:rsidRPr="0032157C">
        <w:rPr>
          <w:rFonts w:cs="Arial"/>
          <w:lang w:val="en-CA"/>
        </w:rPr>
        <w:t>By contrast</w:t>
      </w:r>
      <w:r w:rsidR="008F57FB" w:rsidRPr="0032157C">
        <w:rPr>
          <w:rFonts w:cs="Arial"/>
          <w:lang w:val="en-CA"/>
        </w:rPr>
        <w:t xml:space="preserve">, </w:t>
      </w:r>
      <w:r w:rsidRPr="0032157C">
        <w:rPr>
          <w:rFonts w:cs="Arial"/>
          <w:lang w:val="en-CA"/>
        </w:rPr>
        <w:t xml:space="preserve">as </w:t>
      </w:r>
      <w:r w:rsidR="004327B7" w:rsidRPr="0032157C">
        <w:rPr>
          <w:rFonts w:cs="Arial"/>
          <w:lang w:val="en-CA"/>
        </w:rPr>
        <w:t>noted above</w:t>
      </w:r>
      <w:r w:rsidRPr="0032157C">
        <w:rPr>
          <w:rFonts w:cs="Arial"/>
          <w:lang w:val="en-CA"/>
        </w:rPr>
        <w:t>,</w:t>
      </w:r>
      <w:r w:rsidR="00CD08DD" w:rsidRPr="0032157C">
        <w:rPr>
          <w:rFonts w:cs="Arial"/>
          <w:lang w:val="en-CA"/>
        </w:rPr>
        <w:t xml:space="preserve"> </w:t>
      </w:r>
      <w:r w:rsidR="004327B7" w:rsidRPr="0032157C">
        <w:rPr>
          <w:rFonts w:cs="Arial"/>
          <w:lang w:val="en-CA"/>
        </w:rPr>
        <w:t xml:space="preserve">it was open to </w:t>
      </w:r>
      <w:r w:rsidRPr="0032157C">
        <w:rPr>
          <w:rFonts w:cs="Arial"/>
          <w:lang w:val="en-CA"/>
        </w:rPr>
        <w:t xml:space="preserve">the judge </w:t>
      </w:r>
      <w:r w:rsidR="004327B7" w:rsidRPr="0032157C">
        <w:rPr>
          <w:rFonts w:cs="Arial"/>
          <w:lang w:val="en-CA"/>
        </w:rPr>
        <w:t>to</w:t>
      </w:r>
      <w:r w:rsidRPr="0032157C">
        <w:rPr>
          <w:rFonts w:cs="Arial"/>
          <w:lang w:val="en-CA"/>
        </w:rPr>
        <w:t xml:space="preserve"> disagree with the terms of the authorization, but not for the reasons that she gave</w:t>
      </w:r>
      <w:r w:rsidR="008F57FB" w:rsidRPr="0032157C">
        <w:rPr>
          <w:rFonts w:cs="Arial"/>
          <w:lang w:val="en-CA"/>
        </w:rPr>
        <w:t>.</w:t>
      </w:r>
    </w:p>
    <w:p w14:paraId="70154690" w14:textId="02CA6F14" w:rsidR="002A6611" w:rsidRPr="0032157C" w:rsidRDefault="004327B7" w:rsidP="00164CBB">
      <w:pPr>
        <w:pStyle w:val="Paragraphe"/>
        <w:spacing w:line="280" w:lineRule="exact"/>
        <w:rPr>
          <w:rFonts w:cs="Arial"/>
          <w:lang w:val="en-CA"/>
        </w:rPr>
      </w:pPr>
      <w:r w:rsidRPr="0032157C">
        <w:rPr>
          <w:rFonts w:cs="Arial"/>
          <w:lang w:val="en-CA"/>
        </w:rPr>
        <w:t>In short</w:t>
      </w:r>
      <w:r w:rsidR="008F57FB" w:rsidRPr="0032157C">
        <w:rPr>
          <w:rFonts w:cs="Arial"/>
          <w:lang w:val="en-CA"/>
        </w:rPr>
        <w:t xml:space="preserve">, </w:t>
      </w:r>
      <w:r w:rsidRPr="0032157C">
        <w:rPr>
          <w:rFonts w:cs="Arial"/>
          <w:lang w:val="en-CA"/>
        </w:rPr>
        <w:t>in the Court’s view</w:t>
      </w:r>
      <w:r w:rsidR="00B87D9E" w:rsidRPr="0032157C">
        <w:rPr>
          <w:rFonts w:cs="Arial"/>
          <w:lang w:val="en-CA"/>
        </w:rPr>
        <w:t xml:space="preserve">, </w:t>
      </w:r>
      <w:r w:rsidRPr="0032157C">
        <w:rPr>
          <w:rFonts w:cs="Arial"/>
          <w:lang w:val="en-CA"/>
        </w:rPr>
        <w:t>a valid protection clause</w:t>
      </w:r>
      <w:r w:rsidR="008F57FB" w:rsidRPr="0032157C">
        <w:rPr>
          <w:rFonts w:cs="Arial"/>
          <w:lang w:val="en-CA"/>
        </w:rPr>
        <w:t xml:space="preserve"> </w:t>
      </w:r>
      <w:r w:rsidRPr="0032157C">
        <w:rPr>
          <w:rFonts w:cs="Arial"/>
          <w:lang w:val="en-CA"/>
        </w:rPr>
        <w:t>must stipulate the termination of live monitoring</w:t>
      </w:r>
      <w:r w:rsidR="00666A03" w:rsidRPr="0032157C">
        <w:rPr>
          <w:rFonts w:cs="Arial"/>
          <w:lang w:val="en-CA"/>
        </w:rPr>
        <w:t>,</w:t>
      </w:r>
      <w:r w:rsidRPr="0032157C">
        <w:rPr>
          <w:rFonts w:cs="Arial"/>
          <w:lang w:val="en-CA"/>
        </w:rPr>
        <w:t xml:space="preserve"> </w:t>
      </w:r>
      <w:r w:rsidR="00666A03" w:rsidRPr="0032157C">
        <w:rPr>
          <w:rFonts w:cs="Arial"/>
          <w:lang w:val="en-CA"/>
        </w:rPr>
        <w:t>while</w:t>
      </w:r>
      <w:r w:rsidRPr="0032157C">
        <w:rPr>
          <w:rFonts w:cs="Arial"/>
          <w:lang w:val="en-CA"/>
        </w:rPr>
        <w:t xml:space="preserve"> nevertheless </w:t>
      </w:r>
      <w:r w:rsidR="00E3788E" w:rsidRPr="0032157C">
        <w:rPr>
          <w:rFonts w:cs="Arial"/>
          <w:lang w:val="en-CA"/>
        </w:rPr>
        <w:t xml:space="preserve">possibly </w:t>
      </w:r>
      <w:r w:rsidRPr="0032157C">
        <w:rPr>
          <w:rFonts w:cs="Arial"/>
          <w:lang w:val="en-CA"/>
        </w:rPr>
        <w:t>allow</w:t>
      </w:r>
      <w:r w:rsidR="00666A03" w:rsidRPr="0032157C">
        <w:rPr>
          <w:rFonts w:cs="Arial"/>
          <w:lang w:val="en-CA"/>
        </w:rPr>
        <w:t>ing</w:t>
      </w:r>
      <w:r w:rsidRPr="0032157C">
        <w:rPr>
          <w:rFonts w:cs="Arial"/>
          <w:lang w:val="en-CA"/>
        </w:rPr>
        <w:t xml:space="preserve"> the recording to continue</w:t>
      </w:r>
      <w:r w:rsidR="00666A03" w:rsidRPr="0032157C">
        <w:rPr>
          <w:rFonts w:cs="Arial"/>
          <w:lang w:val="en-CA"/>
        </w:rPr>
        <w:t>,</w:t>
      </w:r>
      <w:r w:rsidRPr="0032157C">
        <w:rPr>
          <w:rFonts w:cs="Arial"/>
          <w:lang w:val="en-CA"/>
        </w:rPr>
        <w:t xml:space="preserve"> as soon as </w:t>
      </w:r>
      <w:r w:rsidR="00666A03" w:rsidRPr="0032157C">
        <w:rPr>
          <w:rFonts w:cs="Arial"/>
          <w:lang w:val="en-CA"/>
        </w:rPr>
        <w:t xml:space="preserve">it is observed that </w:t>
      </w:r>
      <w:r w:rsidRPr="0032157C">
        <w:rPr>
          <w:rFonts w:cs="Arial"/>
          <w:lang w:val="en-CA"/>
        </w:rPr>
        <w:t xml:space="preserve">a lawyer </w:t>
      </w:r>
      <w:r w:rsidR="00666A03" w:rsidRPr="0032157C">
        <w:rPr>
          <w:rFonts w:cs="Arial"/>
          <w:lang w:val="en-CA"/>
        </w:rPr>
        <w:t>is a party to</w:t>
      </w:r>
      <w:r w:rsidRPr="0032157C">
        <w:rPr>
          <w:rFonts w:cs="Arial"/>
          <w:lang w:val="en-CA"/>
        </w:rPr>
        <w:t xml:space="preserve"> a communication with a target</w:t>
      </w:r>
      <w:r w:rsidR="0003148D" w:rsidRPr="0032157C">
        <w:rPr>
          <w:rFonts w:cs="Arial"/>
          <w:lang w:val="en-CA"/>
        </w:rPr>
        <w:t xml:space="preserve">. </w:t>
      </w:r>
      <w:r w:rsidRPr="0032157C">
        <w:rPr>
          <w:rFonts w:cs="Arial"/>
          <w:lang w:val="en-CA"/>
        </w:rPr>
        <w:t>As for pre-recorded monitoring</w:t>
      </w:r>
      <w:r w:rsidR="0003148D" w:rsidRPr="0032157C">
        <w:rPr>
          <w:rFonts w:cs="Arial"/>
          <w:lang w:val="en-CA"/>
        </w:rPr>
        <w:t xml:space="preserve">, </w:t>
      </w:r>
      <w:r w:rsidRPr="0032157C">
        <w:rPr>
          <w:rFonts w:cs="Arial"/>
          <w:lang w:val="en-CA"/>
        </w:rPr>
        <w:t xml:space="preserve">the recording of a communication with a lawyer must no longer be listened to as soon as it is observed that the lawyer is </w:t>
      </w:r>
      <w:r w:rsidR="00666A03" w:rsidRPr="0032157C">
        <w:rPr>
          <w:rFonts w:cs="Arial"/>
          <w:lang w:val="en-CA"/>
        </w:rPr>
        <w:t>a party thereto</w:t>
      </w:r>
      <w:r w:rsidR="0003148D" w:rsidRPr="0032157C">
        <w:rPr>
          <w:rFonts w:cs="Arial"/>
          <w:lang w:val="en-CA"/>
        </w:rPr>
        <w:t xml:space="preserve">. </w:t>
      </w:r>
      <w:r w:rsidRPr="0032157C">
        <w:rPr>
          <w:rFonts w:cs="Arial"/>
          <w:lang w:val="en-CA"/>
        </w:rPr>
        <w:t xml:space="preserve">In both cases, any recordings must then be sealed and archived, and may not be sent to a judge for </w:t>
      </w:r>
      <w:r w:rsidR="00D55F78" w:rsidRPr="0032157C">
        <w:rPr>
          <w:rFonts w:cs="Arial"/>
          <w:lang w:val="en-CA"/>
        </w:rPr>
        <w:t xml:space="preserve">determination of their status unless there are reasonable grounds to believe that the communications may </w:t>
      </w:r>
      <w:r w:rsidR="00C60E3F" w:rsidRPr="0032157C">
        <w:rPr>
          <w:rFonts w:cs="Arial"/>
          <w:lang w:val="en-CA"/>
        </w:rPr>
        <w:t>be non-</w:t>
      </w:r>
      <w:r w:rsidR="00D55F78" w:rsidRPr="0032157C">
        <w:rPr>
          <w:rFonts w:cs="Arial"/>
          <w:lang w:val="en-CA"/>
        </w:rPr>
        <w:t>privileged</w:t>
      </w:r>
      <w:r w:rsidR="0003148D" w:rsidRPr="0032157C">
        <w:rPr>
          <w:rFonts w:cs="Arial"/>
          <w:lang w:val="en-CA"/>
        </w:rPr>
        <w:t>.</w:t>
      </w:r>
      <w:r w:rsidR="005F2443" w:rsidRPr="0032157C">
        <w:rPr>
          <w:rFonts w:cs="Arial"/>
          <w:lang w:val="en-CA"/>
        </w:rPr>
        <w:t xml:space="preserve"> </w:t>
      </w:r>
      <w:r w:rsidR="00D55F78" w:rsidRPr="0032157C">
        <w:rPr>
          <w:rFonts w:cs="Arial"/>
          <w:lang w:val="en-CA"/>
        </w:rPr>
        <w:t>Because the authorization</w:t>
      </w:r>
      <w:r w:rsidR="005F2443" w:rsidRPr="0032157C">
        <w:rPr>
          <w:rFonts w:cs="Arial"/>
          <w:lang w:val="en-CA"/>
        </w:rPr>
        <w:t xml:space="preserve"> </w:t>
      </w:r>
      <w:r w:rsidR="00D55F78" w:rsidRPr="0032157C">
        <w:rPr>
          <w:rFonts w:cs="Arial"/>
          <w:lang w:val="en-CA"/>
        </w:rPr>
        <w:t xml:space="preserve">at issue did not contain such a clause, it must be </w:t>
      </w:r>
      <w:r w:rsidR="00AE0257" w:rsidRPr="0032157C">
        <w:rPr>
          <w:rFonts w:cs="Arial"/>
          <w:lang w:val="en-CA"/>
        </w:rPr>
        <w:t>found to have</w:t>
      </w:r>
      <w:r w:rsidR="00D55F78" w:rsidRPr="0032157C">
        <w:rPr>
          <w:rFonts w:cs="Arial"/>
          <w:lang w:val="en-CA"/>
        </w:rPr>
        <w:t xml:space="preserve"> </w:t>
      </w:r>
      <w:r w:rsidR="00AE0257" w:rsidRPr="0032157C">
        <w:rPr>
          <w:rFonts w:cs="Arial"/>
          <w:lang w:val="en-CA"/>
        </w:rPr>
        <w:t>infringed the protection of</w:t>
      </w:r>
      <w:r w:rsidR="00D55F78" w:rsidRPr="0032157C">
        <w:rPr>
          <w:rFonts w:cs="Arial"/>
          <w:lang w:val="en-CA"/>
        </w:rPr>
        <w:t xml:space="preserve"> s.</w:t>
      </w:r>
      <w:r w:rsidR="005F2443" w:rsidRPr="0032157C">
        <w:rPr>
          <w:rFonts w:cs="Arial"/>
          <w:lang w:val="en-CA"/>
        </w:rPr>
        <w:t xml:space="preserve"> 8 </w:t>
      </w:r>
      <w:r w:rsidR="00D55F78" w:rsidRPr="0032157C">
        <w:rPr>
          <w:rFonts w:cs="Arial"/>
          <w:lang w:val="en-CA"/>
        </w:rPr>
        <w:t>of the</w:t>
      </w:r>
      <w:r w:rsidR="005F2443" w:rsidRPr="0032157C">
        <w:rPr>
          <w:rFonts w:cs="Arial"/>
          <w:lang w:val="en-CA"/>
        </w:rPr>
        <w:t xml:space="preserve"> </w:t>
      </w:r>
      <w:r w:rsidR="005F2443" w:rsidRPr="0032157C">
        <w:rPr>
          <w:rFonts w:cs="Arial"/>
          <w:i/>
          <w:iCs/>
          <w:lang w:val="en-CA"/>
        </w:rPr>
        <w:t>Charte</w:t>
      </w:r>
      <w:r w:rsidR="00D55F78" w:rsidRPr="0032157C">
        <w:rPr>
          <w:rFonts w:cs="Arial"/>
          <w:i/>
          <w:iCs/>
          <w:lang w:val="en-CA"/>
        </w:rPr>
        <w:t>r</w:t>
      </w:r>
      <w:r w:rsidR="005F2443" w:rsidRPr="0032157C">
        <w:rPr>
          <w:rFonts w:cs="Arial"/>
          <w:lang w:val="en-CA"/>
        </w:rPr>
        <w:t>.</w:t>
      </w:r>
    </w:p>
    <w:p w14:paraId="00F33BB0" w14:textId="787FF80D" w:rsidR="004D0F4C" w:rsidRPr="0032157C" w:rsidRDefault="001D5F4C" w:rsidP="00AB0232">
      <w:pPr>
        <w:pStyle w:val="Titre2"/>
      </w:pPr>
      <w:r w:rsidRPr="0032157C">
        <w:t>The handling of the recordings</w:t>
      </w:r>
    </w:p>
    <w:p w14:paraId="3FC2492A" w14:textId="075EE20D" w:rsidR="0040390E" w:rsidRPr="0032157C" w:rsidRDefault="00C60E3F" w:rsidP="00164CBB">
      <w:pPr>
        <w:pStyle w:val="Paragraphe"/>
        <w:spacing w:line="280" w:lineRule="exact"/>
        <w:rPr>
          <w:rFonts w:cs="Arial"/>
          <w:lang w:val="en-CA"/>
        </w:rPr>
      </w:pPr>
      <w:r w:rsidRPr="0032157C">
        <w:rPr>
          <w:rFonts w:cs="Arial"/>
          <w:lang w:val="en-CA"/>
        </w:rPr>
        <w:t xml:space="preserve">Now, </w:t>
      </w:r>
      <w:r w:rsidR="001D5F4C" w:rsidRPr="0032157C">
        <w:rPr>
          <w:rFonts w:cs="Arial"/>
          <w:lang w:val="en-CA"/>
        </w:rPr>
        <w:t xml:space="preserve">what should become of the recordings of the communications that were </w:t>
      </w:r>
      <w:r w:rsidRPr="0032157C">
        <w:rPr>
          <w:rFonts w:cs="Arial"/>
          <w:lang w:val="en-CA"/>
        </w:rPr>
        <w:t xml:space="preserve">not </w:t>
      </w:r>
      <w:r w:rsidR="001D5F4C" w:rsidRPr="0032157C">
        <w:rPr>
          <w:rFonts w:cs="Arial"/>
          <w:lang w:val="en-CA"/>
        </w:rPr>
        <w:t>held to be non-privileged</w:t>
      </w:r>
      <w:r w:rsidRPr="0032157C">
        <w:rPr>
          <w:rFonts w:cs="Arial"/>
          <w:lang w:val="en-CA"/>
        </w:rPr>
        <w:t>?</w:t>
      </w:r>
      <w:r w:rsidR="00DA73A8" w:rsidRPr="0032157C">
        <w:rPr>
          <w:rFonts w:cs="Arial"/>
          <w:lang w:val="en-CA"/>
        </w:rPr>
        <w:t xml:space="preserve"> </w:t>
      </w:r>
      <w:r w:rsidR="001D5F4C" w:rsidRPr="0032157C">
        <w:rPr>
          <w:rFonts w:cs="Arial"/>
          <w:lang w:val="en-CA"/>
        </w:rPr>
        <w:t xml:space="preserve">In all </w:t>
      </w:r>
      <w:r w:rsidRPr="0032157C">
        <w:rPr>
          <w:rFonts w:cs="Arial"/>
          <w:lang w:val="en-CA"/>
        </w:rPr>
        <w:t>such</w:t>
      </w:r>
      <w:r w:rsidR="001D5F4C" w:rsidRPr="0032157C">
        <w:rPr>
          <w:rFonts w:cs="Arial"/>
          <w:lang w:val="en-CA"/>
        </w:rPr>
        <w:t xml:space="preserve"> cases</w:t>
      </w:r>
      <w:r w:rsidR="0052184B" w:rsidRPr="0032157C">
        <w:rPr>
          <w:rFonts w:cs="Arial"/>
          <w:lang w:val="en-CA"/>
        </w:rPr>
        <w:t xml:space="preserve"> (</w:t>
      </w:r>
      <w:r w:rsidR="001D5F4C" w:rsidRPr="0032157C">
        <w:rPr>
          <w:rFonts w:cs="Arial"/>
          <w:lang w:val="en-CA"/>
        </w:rPr>
        <w:t xml:space="preserve">for example for recordings that were not sent to the </w:t>
      </w:r>
      <w:r w:rsidRPr="0032157C">
        <w:rPr>
          <w:rFonts w:cs="Arial"/>
          <w:lang w:val="en-CA"/>
        </w:rPr>
        <w:t xml:space="preserve">authorizing </w:t>
      </w:r>
      <w:r w:rsidR="001D5F4C" w:rsidRPr="0032157C">
        <w:rPr>
          <w:rFonts w:cs="Arial"/>
          <w:lang w:val="en-CA"/>
        </w:rPr>
        <w:t>judge or for those that he declared privileged</w:t>
      </w:r>
      <w:r w:rsidR="0052184B" w:rsidRPr="0032157C">
        <w:rPr>
          <w:rFonts w:cs="Arial"/>
          <w:lang w:val="en-CA"/>
        </w:rPr>
        <w:t xml:space="preserve">), </w:t>
      </w:r>
      <w:r w:rsidR="001D5F4C" w:rsidRPr="0032157C">
        <w:rPr>
          <w:rFonts w:cs="Arial"/>
          <w:lang w:val="en-CA"/>
        </w:rPr>
        <w:t>should they be preserved and archived or simply destroyed</w:t>
      </w:r>
      <w:r w:rsidR="00DA73A8" w:rsidRPr="0032157C">
        <w:rPr>
          <w:rFonts w:cs="Arial"/>
          <w:lang w:val="en-CA"/>
        </w:rPr>
        <w:t xml:space="preserve">? </w:t>
      </w:r>
    </w:p>
    <w:p w14:paraId="40F8352E" w14:textId="07D619C1" w:rsidR="00DA73A8" w:rsidRPr="0032157C" w:rsidRDefault="001D5F4C" w:rsidP="00164CBB">
      <w:pPr>
        <w:pStyle w:val="Paragraphe"/>
        <w:spacing w:line="280" w:lineRule="exact"/>
        <w:rPr>
          <w:rFonts w:cs="Arial"/>
          <w:lang w:val="en-CA"/>
        </w:rPr>
      </w:pPr>
      <w:r w:rsidRPr="0032157C">
        <w:rPr>
          <w:rFonts w:cs="Arial"/>
          <w:lang w:val="en-CA"/>
        </w:rPr>
        <w:t xml:space="preserve">If </w:t>
      </w:r>
      <w:r w:rsidR="006A31CD" w:rsidRPr="0032157C">
        <w:rPr>
          <w:rFonts w:cs="Arial"/>
          <w:lang w:val="en-CA"/>
        </w:rPr>
        <w:t>we were to hold that</w:t>
      </w:r>
      <w:r w:rsidRPr="0032157C">
        <w:rPr>
          <w:rFonts w:cs="Arial"/>
          <w:lang w:val="en-CA"/>
        </w:rPr>
        <w:t xml:space="preserve"> communications between lawyers and </w:t>
      </w:r>
      <w:r w:rsidR="003C2B51" w:rsidRPr="0032157C">
        <w:rPr>
          <w:rFonts w:cs="Arial"/>
          <w:lang w:val="en-CA"/>
        </w:rPr>
        <w:t xml:space="preserve">their </w:t>
      </w:r>
      <w:r w:rsidRPr="0032157C">
        <w:rPr>
          <w:rFonts w:cs="Arial"/>
          <w:lang w:val="en-CA"/>
        </w:rPr>
        <w:t xml:space="preserve">clients </w:t>
      </w:r>
      <w:r w:rsidR="006A31CD" w:rsidRPr="0032157C">
        <w:rPr>
          <w:rFonts w:cs="Arial"/>
          <w:lang w:val="en-CA"/>
        </w:rPr>
        <w:t xml:space="preserve">benefited from </w:t>
      </w:r>
      <w:r w:rsidRPr="0032157C">
        <w:rPr>
          <w:rFonts w:cs="Arial"/>
          <w:lang w:val="en-CA"/>
        </w:rPr>
        <w:t xml:space="preserve">an irrebuttable presumption </w:t>
      </w:r>
      <w:r w:rsidR="003C2B51" w:rsidRPr="0032157C">
        <w:rPr>
          <w:rFonts w:cs="Arial"/>
          <w:lang w:val="en-CA"/>
        </w:rPr>
        <w:t>of</w:t>
      </w:r>
      <w:r w:rsidRPr="0032157C">
        <w:rPr>
          <w:rFonts w:cs="Arial"/>
          <w:lang w:val="en-CA"/>
        </w:rPr>
        <w:t xml:space="preserve"> privilege, the destruction of all such recordings could be contemplated</w:t>
      </w:r>
      <w:r w:rsidR="00D67B39" w:rsidRPr="0032157C">
        <w:rPr>
          <w:rFonts w:cs="Arial"/>
          <w:lang w:val="en-CA"/>
        </w:rPr>
        <w:t xml:space="preserve">. </w:t>
      </w:r>
      <w:r w:rsidRPr="0032157C">
        <w:rPr>
          <w:rFonts w:cs="Arial"/>
          <w:lang w:val="en-CA"/>
        </w:rPr>
        <w:t>That is not the</w:t>
      </w:r>
      <w:r w:rsidR="003C2B51" w:rsidRPr="0032157C">
        <w:rPr>
          <w:rFonts w:cs="Arial"/>
          <w:lang w:val="en-CA"/>
        </w:rPr>
        <w:t xml:space="preserve"> </w:t>
      </w:r>
      <w:r w:rsidRPr="0032157C">
        <w:rPr>
          <w:rFonts w:cs="Arial"/>
          <w:lang w:val="en-CA"/>
        </w:rPr>
        <w:t>case</w:t>
      </w:r>
      <w:r w:rsidR="003C2B51" w:rsidRPr="0032157C">
        <w:rPr>
          <w:rFonts w:cs="Arial"/>
          <w:lang w:val="en-CA"/>
        </w:rPr>
        <w:t>,</w:t>
      </w:r>
      <w:r w:rsidRPr="0032157C">
        <w:rPr>
          <w:rFonts w:cs="Arial"/>
          <w:lang w:val="en-CA"/>
        </w:rPr>
        <w:t xml:space="preserve"> however</w:t>
      </w:r>
      <w:r w:rsidR="005A604B" w:rsidRPr="0032157C">
        <w:rPr>
          <w:rFonts w:cs="Arial"/>
          <w:lang w:val="en-CA"/>
        </w:rPr>
        <w:t xml:space="preserve">. </w:t>
      </w:r>
      <w:r w:rsidR="003C2B51" w:rsidRPr="0032157C">
        <w:rPr>
          <w:rFonts w:cs="Arial"/>
          <w:lang w:val="en-CA"/>
        </w:rPr>
        <w:t>There may be circumstances in which</w:t>
      </w:r>
      <w:r w:rsidRPr="0032157C">
        <w:rPr>
          <w:rFonts w:cs="Arial"/>
          <w:lang w:val="en-CA"/>
        </w:rPr>
        <w:t>, as in</w:t>
      </w:r>
      <w:r w:rsidR="005A604B" w:rsidRPr="0032157C">
        <w:rPr>
          <w:rFonts w:cs="Arial"/>
          <w:lang w:val="en-CA"/>
        </w:rPr>
        <w:t xml:space="preserve"> </w:t>
      </w:r>
      <w:r w:rsidR="005A604B" w:rsidRPr="0032157C">
        <w:rPr>
          <w:rFonts w:cs="Arial"/>
          <w:i/>
          <w:iCs/>
          <w:lang w:val="en-CA"/>
        </w:rPr>
        <w:t>Pasquin</w:t>
      </w:r>
      <w:r w:rsidR="005A604B" w:rsidRPr="0032157C">
        <w:rPr>
          <w:rFonts w:cs="Arial"/>
          <w:lang w:val="en-CA"/>
        </w:rPr>
        <w:t xml:space="preserve">, </w:t>
      </w:r>
      <w:r w:rsidR="003C2B51" w:rsidRPr="0032157C">
        <w:rPr>
          <w:rFonts w:cs="Arial"/>
          <w:i/>
          <w:iCs/>
          <w:lang w:val="en-CA"/>
        </w:rPr>
        <w:t>supra</w:t>
      </w:r>
      <w:r w:rsidR="005A604B" w:rsidRPr="0032157C">
        <w:rPr>
          <w:rFonts w:cs="Arial"/>
          <w:lang w:val="en-CA"/>
        </w:rPr>
        <w:t xml:space="preserve">, </w:t>
      </w:r>
      <w:r w:rsidR="003C2B51" w:rsidRPr="0032157C">
        <w:rPr>
          <w:rFonts w:cs="Arial"/>
          <w:lang w:val="en-CA"/>
        </w:rPr>
        <w:t xml:space="preserve">the police acquire, </w:t>
      </w:r>
      <w:r w:rsidR="00C60E3F" w:rsidRPr="0032157C">
        <w:rPr>
          <w:rFonts w:cs="Arial"/>
          <w:lang w:val="en-CA"/>
        </w:rPr>
        <w:t>subsequently</w:t>
      </w:r>
      <w:r w:rsidR="003C2B51" w:rsidRPr="0032157C">
        <w:rPr>
          <w:rFonts w:cs="Arial"/>
          <w:lang w:val="en-CA"/>
        </w:rPr>
        <w:t xml:space="preserve">, reasonable grounds to believe that those communications were not privileged. There is no reason to deny authorities this </w:t>
      </w:r>
      <w:r w:rsidR="006A31CD" w:rsidRPr="0032157C">
        <w:rPr>
          <w:rFonts w:cs="Arial"/>
          <w:lang w:val="en-CA"/>
        </w:rPr>
        <w:t>opportun</w:t>
      </w:r>
      <w:r w:rsidR="003C2B51" w:rsidRPr="0032157C">
        <w:rPr>
          <w:rFonts w:cs="Arial"/>
          <w:lang w:val="en-CA"/>
        </w:rPr>
        <w:t>ity</w:t>
      </w:r>
      <w:r w:rsidR="005A604B" w:rsidRPr="0032157C">
        <w:rPr>
          <w:rFonts w:cs="Arial"/>
          <w:lang w:val="en-CA"/>
        </w:rPr>
        <w:t xml:space="preserve">. </w:t>
      </w:r>
    </w:p>
    <w:p w14:paraId="6941AA9F" w14:textId="256F515A" w:rsidR="005A604B" w:rsidRPr="0032157C" w:rsidRDefault="006A31CD" w:rsidP="00164CBB">
      <w:pPr>
        <w:pStyle w:val="Paragraphe"/>
        <w:spacing w:line="280" w:lineRule="exact"/>
        <w:rPr>
          <w:rFonts w:cs="Arial"/>
          <w:lang w:val="en-CA"/>
        </w:rPr>
      </w:pPr>
      <w:r w:rsidRPr="0032157C">
        <w:rPr>
          <w:rFonts w:cs="Arial"/>
          <w:lang w:val="en-CA"/>
        </w:rPr>
        <w:t>Moreover</w:t>
      </w:r>
      <w:r w:rsidR="005A604B" w:rsidRPr="0032157C">
        <w:rPr>
          <w:rFonts w:cs="Arial"/>
          <w:lang w:val="en-CA"/>
        </w:rPr>
        <w:t xml:space="preserve">, </w:t>
      </w:r>
      <w:r w:rsidR="00ED2718" w:rsidRPr="0032157C">
        <w:rPr>
          <w:rFonts w:cs="Arial"/>
          <w:lang w:val="en-CA"/>
        </w:rPr>
        <w:t xml:space="preserve">as the </w:t>
      </w:r>
      <w:r w:rsidR="005A604B" w:rsidRPr="0032157C">
        <w:rPr>
          <w:rFonts w:cs="Arial"/>
          <w:lang w:val="en-CA"/>
        </w:rPr>
        <w:t>Association des avocats de la défense de Montréal-Laval-Longueuil</w:t>
      </w:r>
      <w:r w:rsidR="00ED2718" w:rsidRPr="0032157C">
        <w:rPr>
          <w:rFonts w:cs="Arial"/>
          <w:lang w:val="en-CA"/>
        </w:rPr>
        <w:t xml:space="preserve"> argued</w:t>
      </w:r>
      <w:r w:rsidR="005A604B" w:rsidRPr="0032157C">
        <w:rPr>
          <w:rFonts w:cs="Arial"/>
          <w:lang w:val="en-CA"/>
        </w:rPr>
        <w:t xml:space="preserve">, </w:t>
      </w:r>
      <w:r w:rsidR="00ED2718" w:rsidRPr="0032157C">
        <w:rPr>
          <w:rFonts w:cs="Arial"/>
          <w:lang w:val="en-CA"/>
        </w:rPr>
        <w:t>what is done is done</w:t>
      </w:r>
      <w:r w:rsidR="005A604B" w:rsidRPr="0032157C">
        <w:rPr>
          <w:rFonts w:cs="Arial"/>
          <w:lang w:val="en-CA"/>
        </w:rPr>
        <w:t xml:space="preserve">. </w:t>
      </w:r>
      <w:r w:rsidR="00ED2718" w:rsidRPr="0032157C">
        <w:rPr>
          <w:rFonts w:cs="Arial"/>
          <w:lang w:val="en-CA"/>
        </w:rPr>
        <w:t>The recordings took place</w:t>
      </w:r>
      <w:r w:rsidR="005A604B" w:rsidRPr="0032157C">
        <w:rPr>
          <w:rFonts w:cs="Arial"/>
          <w:lang w:val="en-CA"/>
        </w:rPr>
        <w:t xml:space="preserve">, </w:t>
      </w:r>
      <w:r w:rsidR="00ED2718" w:rsidRPr="0032157C">
        <w:rPr>
          <w:rFonts w:cs="Arial"/>
          <w:lang w:val="en-CA"/>
        </w:rPr>
        <w:t>they exist</w:t>
      </w:r>
      <w:r w:rsidR="001772A8" w:rsidRPr="0032157C">
        <w:rPr>
          <w:rFonts w:cs="Arial"/>
          <w:lang w:val="en-CA"/>
        </w:rPr>
        <w:t>,</w:t>
      </w:r>
      <w:r w:rsidR="00ED2718" w:rsidRPr="0032157C">
        <w:rPr>
          <w:rFonts w:cs="Arial"/>
          <w:lang w:val="en-CA"/>
        </w:rPr>
        <w:t xml:space="preserve"> and the </w:t>
      </w:r>
      <w:r w:rsidR="00C31D39" w:rsidRPr="0032157C">
        <w:rPr>
          <w:rFonts w:cs="Arial"/>
          <w:lang w:val="en-CA"/>
        </w:rPr>
        <w:t>s</w:t>
      </w:r>
      <w:r w:rsidR="00ED2718" w:rsidRPr="0032157C">
        <w:rPr>
          <w:rFonts w:cs="Arial"/>
          <w:lang w:val="en-CA"/>
        </w:rPr>
        <w:t xml:space="preserve">tate should not be authorized to destroy without </w:t>
      </w:r>
      <w:r w:rsidR="001772A8" w:rsidRPr="0032157C">
        <w:rPr>
          <w:rFonts w:cs="Arial"/>
          <w:lang w:val="en-CA"/>
        </w:rPr>
        <w:t>cause</w:t>
      </w:r>
      <w:r w:rsidR="00ED2718" w:rsidRPr="0032157C">
        <w:rPr>
          <w:rFonts w:cs="Arial"/>
          <w:lang w:val="en-CA"/>
        </w:rPr>
        <w:t xml:space="preserve"> </w:t>
      </w:r>
      <w:r w:rsidR="008D4F69" w:rsidRPr="0032157C">
        <w:rPr>
          <w:rFonts w:cs="Arial"/>
          <w:lang w:val="en-CA"/>
        </w:rPr>
        <w:t>elements</w:t>
      </w:r>
      <w:r w:rsidR="00E3788E" w:rsidRPr="0032157C">
        <w:rPr>
          <w:rFonts w:cs="Arial"/>
          <w:lang w:val="en-CA"/>
        </w:rPr>
        <w:t xml:space="preserve"> of</w:t>
      </w:r>
      <w:r w:rsidR="008D4F69" w:rsidRPr="0032157C">
        <w:rPr>
          <w:rFonts w:cs="Arial"/>
          <w:lang w:val="en-CA"/>
        </w:rPr>
        <w:t xml:space="preserve"> the</w:t>
      </w:r>
      <w:r w:rsidR="00E3788E" w:rsidRPr="0032157C">
        <w:rPr>
          <w:rFonts w:cs="Arial"/>
          <w:lang w:val="en-CA"/>
        </w:rPr>
        <w:t xml:space="preserve"> </w:t>
      </w:r>
      <w:r w:rsidR="008D4F69" w:rsidRPr="0032157C">
        <w:rPr>
          <w:rFonts w:cs="Arial"/>
          <w:lang w:val="en-CA"/>
        </w:rPr>
        <w:t>evidentiary record</w:t>
      </w:r>
      <w:r w:rsidR="001772A8" w:rsidRPr="0032157C">
        <w:rPr>
          <w:rFonts w:cs="Arial"/>
          <w:lang w:val="en-CA"/>
        </w:rPr>
        <w:t xml:space="preserve">, </w:t>
      </w:r>
      <w:r w:rsidR="00E3788E" w:rsidRPr="0032157C">
        <w:rPr>
          <w:rFonts w:cs="Arial"/>
          <w:lang w:val="en-CA"/>
        </w:rPr>
        <w:t xml:space="preserve">even though </w:t>
      </w:r>
      <w:r w:rsidR="00E571C8" w:rsidRPr="0032157C">
        <w:rPr>
          <w:rFonts w:cs="Arial"/>
          <w:lang w:val="en-CA"/>
        </w:rPr>
        <w:t>they are inadmissible</w:t>
      </w:r>
      <w:r w:rsidR="001772A8" w:rsidRPr="0032157C">
        <w:rPr>
          <w:rFonts w:cs="Arial"/>
          <w:lang w:val="en-CA"/>
        </w:rPr>
        <w:t xml:space="preserve">, </w:t>
      </w:r>
      <w:r w:rsidR="00E571C8" w:rsidRPr="0032157C">
        <w:rPr>
          <w:rFonts w:cs="Arial"/>
          <w:lang w:val="en-CA"/>
        </w:rPr>
        <w:t xml:space="preserve">at least </w:t>
      </w:r>
      <w:r w:rsidR="001772A8" w:rsidRPr="0032157C">
        <w:rPr>
          <w:rFonts w:cs="Arial"/>
          <w:lang w:val="en-CA"/>
        </w:rPr>
        <w:t>for the time being</w:t>
      </w:r>
      <w:r w:rsidR="00D8082F" w:rsidRPr="0032157C">
        <w:rPr>
          <w:rFonts w:cs="Arial"/>
          <w:lang w:val="en-CA"/>
        </w:rPr>
        <w:t xml:space="preserve">. </w:t>
      </w:r>
      <w:r w:rsidR="001772A8" w:rsidRPr="0032157C">
        <w:rPr>
          <w:rFonts w:cs="Arial"/>
          <w:lang w:val="en-CA"/>
        </w:rPr>
        <w:t>In addition to</w:t>
      </w:r>
      <w:r w:rsidR="00ED2718" w:rsidRPr="0032157C">
        <w:rPr>
          <w:rFonts w:cs="Arial"/>
          <w:lang w:val="en-CA"/>
        </w:rPr>
        <w:t xml:space="preserve"> the possibility that the communication is later held to be non-privil</w:t>
      </w:r>
      <w:r w:rsidR="001772A8" w:rsidRPr="0032157C">
        <w:rPr>
          <w:rFonts w:cs="Arial"/>
          <w:lang w:val="en-CA"/>
        </w:rPr>
        <w:t>e</w:t>
      </w:r>
      <w:r w:rsidR="00ED2718" w:rsidRPr="0032157C">
        <w:rPr>
          <w:rFonts w:cs="Arial"/>
          <w:lang w:val="en-CA"/>
        </w:rPr>
        <w:t>ged</w:t>
      </w:r>
      <w:r w:rsidR="00D8082F" w:rsidRPr="0032157C">
        <w:rPr>
          <w:rFonts w:cs="Arial"/>
          <w:lang w:val="en-CA"/>
        </w:rPr>
        <w:t xml:space="preserve">, </w:t>
      </w:r>
      <w:r w:rsidR="00ED2718" w:rsidRPr="0032157C">
        <w:rPr>
          <w:rFonts w:cs="Arial"/>
          <w:lang w:val="en-CA"/>
        </w:rPr>
        <w:t xml:space="preserve">there is also </w:t>
      </w:r>
      <w:r w:rsidR="001772A8" w:rsidRPr="0032157C">
        <w:rPr>
          <w:rFonts w:cs="Arial"/>
          <w:lang w:val="en-CA"/>
        </w:rPr>
        <w:t>the</w:t>
      </w:r>
      <w:r w:rsidR="00ED2718" w:rsidRPr="0032157C">
        <w:rPr>
          <w:rFonts w:cs="Arial"/>
          <w:lang w:val="en-CA"/>
        </w:rPr>
        <w:t xml:space="preserve"> possibility</w:t>
      </w:r>
      <w:r w:rsidR="00D8082F" w:rsidRPr="0032157C">
        <w:rPr>
          <w:rFonts w:cs="Arial"/>
          <w:lang w:val="en-CA"/>
        </w:rPr>
        <w:t xml:space="preserve">, </w:t>
      </w:r>
      <w:r w:rsidR="00ED2718" w:rsidRPr="0032157C">
        <w:rPr>
          <w:rFonts w:cs="Arial"/>
          <w:lang w:val="en-CA"/>
        </w:rPr>
        <w:t xml:space="preserve">the </w:t>
      </w:r>
      <w:r w:rsidR="00D8082F" w:rsidRPr="0032157C">
        <w:rPr>
          <w:rFonts w:cs="Arial"/>
          <w:lang w:val="en-CA"/>
        </w:rPr>
        <w:t>Association</w:t>
      </w:r>
      <w:r w:rsidR="00ED2718" w:rsidRPr="0032157C">
        <w:rPr>
          <w:rFonts w:cs="Arial"/>
          <w:lang w:val="en-CA"/>
        </w:rPr>
        <w:t xml:space="preserve"> noted</w:t>
      </w:r>
      <w:r w:rsidR="00D8082F" w:rsidRPr="0032157C">
        <w:rPr>
          <w:rFonts w:cs="Arial"/>
          <w:lang w:val="en-CA"/>
        </w:rPr>
        <w:t xml:space="preserve">, </w:t>
      </w:r>
      <w:r w:rsidR="00ED2718" w:rsidRPr="0032157C">
        <w:rPr>
          <w:rFonts w:cs="Arial"/>
          <w:lang w:val="en-CA"/>
        </w:rPr>
        <w:t xml:space="preserve">that it even </w:t>
      </w:r>
      <w:r w:rsidR="001772A8" w:rsidRPr="0032157C">
        <w:rPr>
          <w:rFonts w:cs="Arial"/>
          <w:lang w:val="en-CA"/>
        </w:rPr>
        <w:t>be</w:t>
      </w:r>
      <w:r w:rsidR="00ED2718" w:rsidRPr="0032157C">
        <w:rPr>
          <w:rFonts w:cs="Arial"/>
          <w:lang w:val="en-CA"/>
        </w:rPr>
        <w:t xml:space="preserve"> ex</w:t>
      </w:r>
      <w:r w:rsidR="001772A8" w:rsidRPr="0032157C">
        <w:rPr>
          <w:rFonts w:cs="Arial"/>
          <w:lang w:val="en-CA"/>
        </w:rPr>
        <w:t>culpato</w:t>
      </w:r>
      <w:r w:rsidR="00ED2718" w:rsidRPr="0032157C">
        <w:rPr>
          <w:rFonts w:cs="Arial"/>
          <w:lang w:val="en-CA"/>
        </w:rPr>
        <w:t>ry</w:t>
      </w:r>
      <w:r w:rsidR="001772A8" w:rsidRPr="0032157C">
        <w:rPr>
          <w:rFonts w:cs="Arial"/>
          <w:lang w:val="en-CA"/>
        </w:rPr>
        <w:t>,</w:t>
      </w:r>
      <w:r w:rsidR="00ED2718" w:rsidRPr="0032157C">
        <w:rPr>
          <w:rFonts w:cs="Arial"/>
          <w:lang w:val="en-CA"/>
        </w:rPr>
        <w:t xml:space="preserve"> and the accused should not be denied the right to have access thereto</w:t>
      </w:r>
      <w:r w:rsidR="00D8082F" w:rsidRPr="0032157C">
        <w:rPr>
          <w:rFonts w:cs="Arial"/>
          <w:lang w:val="en-CA"/>
        </w:rPr>
        <w:t>.</w:t>
      </w:r>
    </w:p>
    <w:p w14:paraId="366C9BE3" w14:textId="2F9EF236" w:rsidR="00D8082F" w:rsidRPr="0032157C" w:rsidRDefault="00986263" w:rsidP="00164CBB">
      <w:pPr>
        <w:pStyle w:val="Paragraphe"/>
        <w:spacing w:line="280" w:lineRule="exact"/>
        <w:rPr>
          <w:rFonts w:cs="Arial"/>
          <w:lang w:val="en-CA"/>
        </w:rPr>
      </w:pPr>
      <w:r w:rsidRPr="0032157C">
        <w:rPr>
          <w:rFonts w:cs="Arial"/>
          <w:lang w:val="en-CA"/>
        </w:rPr>
        <w:t xml:space="preserve">The solution, therefore, is to seal those recordings and to archive them </w:t>
      </w:r>
      <w:r w:rsidR="00843ACE" w:rsidRPr="0032157C">
        <w:rPr>
          <w:rFonts w:cs="Arial"/>
          <w:lang w:val="en-CA"/>
        </w:rPr>
        <w:t>with no</w:t>
      </w:r>
      <w:r w:rsidRPr="0032157C">
        <w:rPr>
          <w:rFonts w:cs="Arial"/>
          <w:lang w:val="en-CA"/>
        </w:rPr>
        <w:t xml:space="preserve"> possibility of listening to them or accessing them, </w:t>
      </w:r>
      <w:r w:rsidR="00843ACE" w:rsidRPr="0032157C">
        <w:rPr>
          <w:rFonts w:cs="Arial"/>
          <w:lang w:val="en-CA"/>
        </w:rPr>
        <w:t>according to</w:t>
      </w:r>
      <w:r w:rsidRPr="0032157C">
        <w:rPr>
          <w:rFonts w:cs="Arial"/>
          <w:lang w:val="en-CA"/>
        </w:rPr>
        <w:t xml:space="preserve"> the terms described previously</w:t>
      </w:r>
      <w:r w:rsidR="00825AA6" w:rsidRPr="0032157C">
        <w:rPr>
          <w:rFonts w:cs="Arial"/>
          <w:lang w:val="en-CA"/>
        </w:rPr>
        <w:t>.</w:t>
      </w:r>
    </w:p>
    <w:p w14:paraId="20E4D5FF" w14:textId="5258ED8E" w:rsidR="00D8082F" w:rsidRPr="0032157C" w:rsidRDefault="00986263" w:rsidP="00AB0232">
      <w:pPr>
        <w:pStyle w:val="Titre2"/>
        <w:rPr>
          <w:lang w:val="en-CA"/>
        </w:rPr>
      </w:pPr>
      <w:r w:rsidRPr="0032157C">
        <w:rPr>
          <w:lang w:val="en-CA"/>
        </w:rPr>
        <w:t xml:space="preserve">The </w:t>
      </w:r>
      <w:r w:rsidR="00C60E3F" w:rsidRPr="0032157C">
        <w:rPr>
          <w:lang w:val="en-CA"/>
        </w:rPr>
        <w:t>ITO</w:t>
      </w:r>
      <w:r w:rsidRPr="0032157C">
        <w:rPr>
          <w:lang w:val="en-CA"/>
        </w:rPr>
        <w:t xml:space="preserve"> prior to the authorization</w:t>
      </w:r>
    </w:p>
    <w:p w14:paraId="6AB5D11C" w14:textId="730CB79F" w:rsidR="00C46DAA" w:rsidRPr="0032157C" w:rsidRDefault="00986263" w:rsidP="00164CBB">
      <w:pPr>
        <w:pStyle w:val="Paragraphe"/>
        <w:spacing w:line="280" w:lineRule="exact"/>
        <w:rPr>
          <w:rFonts w:cs="Arial"/>
          <w:lang w:val="en-CA"/>
        </w:rPr>
      </w:pPr>
      <w:r w:rsidRPr="0032157C">
        <w:rPr>
          <w:rFonts w:cs="Arial"/>
          <w:lang w:val="en-CA"/>
        </w:rPr>
        <w:t>The trial judge blame</w:t>
      </w:r>
      <w:r w:rsidR="008E0D83" w:rsidRPr="0032157C">
        <w:rPr>
          <w:rFonts w:cs="Arial"/>
          <w:lang w:val="en-CA"/>
        </w:rPr>
        <w:t>d</w:t>
      </w:r>
      <w:r w:rsidRPr="0032157C">
        <w:rPr>
          <w:rFonts w:cs="Arial"/>
          <w:lang w:val="en-CA"/>
        </w:rPr>
        <w:t xml:space="preserve"> the informant for </w:t>
      </w:r>
      <w:r w:rsidR="008E0D83" w:rsidRPr="0032157C">
        <w:rPr>
          <w:rFonts w:cs="Arial"/>
          <w:lang w:val="en-CA"/>
        </w:rPr>
        <w:t xml:space="preserve">having </w:t>
      </w:r>
      <w:r w:rsidRPr="0032157C">
        <w:rPr>
          <w:rFonts w:cs="Arial"/>
          <w:lang w:val="en-CA"/>
        </w:rPr>
        <w:t>fail</w:t>
      </w:r>
      <w:r w:rsidR="008E0D83" w:rsidRPr="0032157C">
        <w:rPr>
          <w:rFonts w:cs="Arial"/>
          <w:lang w:val="en-CA"/>
        </w:rPr>
        <w:t>ed</w:t>
      </w:r>
      <w:r w:rsidRPr="0032157C">
        <w:rPr>
          <w:rFonts w:cs="Arial"/>
          <w:lang w:val="en-CA"/>
        </w:rPr>
        <w:t xml:space="preserve"> to mention, in</w:t>
      </w:r>
      <w:r w:rsidR="007C1314" w:rsidRPr="0032157C">
        <w:rPr>
          <w:rFonts w:cs="Arial"/>
          <w:lang w:val="en-CA"/>
        </w:rPr>
        <w:t xml:space="preserve"> the sworn</w:t>
      </w:r>
      <w:r w:rsidRPr="0032157C">
        <w:rPr>
          <w:rFonts w:cs="Arial"/>
          <w:lang w:val="en-CA"/>
        </w:rPr>
        <w:t xml:space="preserve"> </w:t>
      </w:r>
      <w:r w:rsidR="00C60E3F" w:rsidRPr="0032157C">
        <w:rPr>
          <w:rFonts w:cs="Arial"/>
          <w:lang w:val="en-CA"/>
        </w:rPr>
        <w:t>ITO</w:t>
      </w:r>
      <w:r w:rsidRPr="0032157C">
        <w:rPr>
          <w:rFonts w:cs="Arial"/>
          <w:lang w:val="en-CA"/>
        </w:rPr>
        <w:t>, that Mr.</w:t>
      </w:r>
      <w:r w:rsidR="000D1086" w:rsidRPr="0032157C">
        <w:rPr>
          <w:rFonts w:cs="Arial"/>
          <w:lang w:val="en-CA"/>
        </w:rPr>
        <w:t xml:space="preserve"> </w:t>
      </w:r>
      <w:r w:rsidR="00B65EB9" w:rsidRPr="0032157C">
        <w:rPr>
          <w:rFonts w:cs="Arial"/>
          <w:lang w:val="en-CA"/>
        </w:rPr>
        <w:t xml:space="preserve">Zampino </w:t>
      </w:r>
      <w:r w:rsidRPr="0032157C">
        <w:rPr>
          <w:rFonts w:cs="Arial"/>
          <w:lang w:val="en-CA"/>
        </w:rPr>
        <w:t>had retained</w:t>
      </w:r>
      <w:r w:rsidR="00B65EB9" w:rsidRPr="0032157C">
        <w:rPr>
          <w:rFonts w:cs="Arial"/>
          <w:lang w:val="en-CA"/>
        </w:rPr>
        <w:t xml:space="preserve"> </w:t>
      </w:r>
      <w:r w:rsidRPr="0032157C">
        <w:rPr>
          <w:rFonts w:cs="Arial"/>
          <w:lang w:val="en-CA"/>
        </w:rPr>
        <w:t>Mtre</w:t>
      </w:r>
      <w:r w:rsidR="00B65EB9" w:rsidRPr="0032157C">
        <w:rPr>
          <w:rFonts w:cs="Arial"/>
          <w:lang w:val="en-CA"/>
        </w:rPr>
        <w:t xml:space="preserve"> Isabel Schurman </w:t>
      </w:r>
      <w:r w:rsidRPr="0032157C">
        <w:rPr>
          <w:rFonts w:cs="Arial"/>
          <w:lang w:val="en-CA"/>
        </w:rPr>
        <w:t>to represent him in the</w:t>
      </w:r>
      <w:r w:rsidR="00B65EB9" w:rsidRPr="0032157C">
        <w:rPr>
          <w:rFonts w:cs="Arial"/>
          <w:lang w:val="en-CA"/>
        </w:rPr>
        <w:t xml:space="preserve"> </w:t>
      </w:r>
      <w:r w:rsidR="00B65EB9" w:rsidRPr="0032157C">
        <w:rPr>
          <w:rFonts w:cs="Arial"/>
          <w:i/>
          <w:iCs/>
          <w:lang w:val="en-CA"/>
        </w:rPr>
        <w:t>Faufil</w:t>
      </w:r>
      <w:r w:rsidR="00993096" w:rsidRPr="0032157C">
        <w:rPr>
          <w:rFonts w:cs="Arial"/>
          <w:lang w:val="en-CA"/>
        </w:rPr>
        <w:t xml:space="preserve"> </w:t>
      </w:r>
      <w:r w:rsidR="008E0D83" w:rsidRPr="0032157C">
        <w:rPr>
          <w:rFonts w:cs="Arial"/>
          <w:lang w:val="en-CA"/>
        </w:rPr>
        <w:t xml:space="preserve">case </w:t>
      </w:r>
      <w:r w:rsidR="007C1314" w:rsidRPr="0032157C">
        <w:rPr>
          <w:rFonts w:cs="Arial"/>
          <w:lang w:val="en-CA"/>
        </w:rPr>
        <w:t>while</w:t>
      </w:r>
      <w:r w:rsidR="008E0D83" w:rsidRPr="0032157C">
        <w:rPr>
          <w:rFonts w:cs="Arial"/>
          <w:lang w:val="en-CA"/>
        </w:rPr>
        <w:t xml:space="preserve"> </w:t>
      </w:r>
      <w:r w:rsidR="00C60E3F" w:rsidRPr="0032157C">
        <w:rPr>
          <w:rFonts w:cs="Arial"/>
          <w:lang w:val="en-CA"/>
        </w:rPr>
        <w:t xml:space="preserve">he </w:t>
      </w:r>
      <w:r w:rsidR="008E0D83" w:rsidRPr="0032157C">
        <w:rPr>
          <w:rFonts w:cs="Arial"/>
          <w:lang w:val="en-CA"/>
        </w:rPr>
        <w:t>was [</w:t>
      </w:r>
      <w:r w:rsidR="008E0D83" w:rsidRPr="0032157C">
        <w:rPr>
          <w:rFonts w:cs="Arial"/>
          <w:smallCaps/>
          <w:lang w:val="en-CA"/>
        </w:rPr>
        <w:t>translation</w:t>
      </w:r>
      <w:r w:rsidR="008E0D83" w:rsidRPr="0032157C">
        <w:rPr>
          <w:rFonts w:cs="Arial"/>
          <w:lang w:val="en-CA"/>
        </w:rPr>
        <w:t>] “</w:t>
      </w:r>
      <w:r w:rsidR="00934A70" w:rsidRPr="0032157C">
        <w:rPr>
          <w:rFonts w:cs="Arial"/>
          <w:lang w:val="en-CA"/>
        </w:rPr>
        <w:t>in the midst of preparation</w:t>
      </w:r>
      <w:r w:rsidR="008E0D83" w:rsidRPr="0032157C">
        <w:rPr>
          <w:rFonts w:cs="Arial"/>
          <w:lang w:val="en-CA"/>
        </w:rPr>
        <w:t>”</w:t>
      </w:r>
      <w:r w:rsidR="00993096" w:rsidRPr="0032157C">
        <w:rPr>
          <w:rFonts w:cs="Arial"/>
          <w:lang w:val="en-CA"/>
        </w:rPr>
        <w:t xml:space="preserve"> </w:t>
      </w:r>
      <w:r w:rsidR="008E0D83" w:rsidRPr="0032157C">
        <w:rPr>
          <w:rFonts w:cs="Arial"/>
          <w:lang w:val="en-CA"/>
        </w:rPr>
        <w:t>for the trial that was to begin in a few months</w:t>
      </w:r>
      <w:r w:rsidR="00993096" w:rsidRPr="0032157C">
        <w:rPr>
          <w:rFonts w:cs="Arial"/>
          <w:lang w:val="en-CA"/>
        </w:rPr>
        <w:t>.</w:t>
      </w:r>
      <w:r w:rsidR="00860090" w:rsidRPr="0032157C">
        <w:rPr>
          <w:rFonts w:cs="Arial"/>
          <w:lang w:val="en-CA"/>
        </w:rPr>
        <w:t xml:space="preserve"> </w:t>
      </w:r>
      <w:r w:rsidR="008E0D83" w:rsidRPr="0032157C">
        <w:rPr>
          <w:rFonts w:cs="Arial"/>
          <w:lang w:val="en-CA"/>
        </w:rPr>
        <w:t>This being so</w:t>
      </w:r>
      <w:r w:rsidR="00C46DAA" w:rsidRPr="0032157C">
        <w:rPr>
          <w:rFonts w:cs="Arial"/>
          <w:lang w:val="en-CA"/>
        </w:rPr>
        <w:t xml:space="preserve">, </w:t>
      </w:r>
      <w:r w:rsidR="008E0D83" w:rsidRPr="0032157C">
        <w:rPr>
          <w:rFonts w:cs="Arial"/>
          <w:lang w:val="en-CA"/>
        </w:rPr>
        <w:t>it was almost certain that</w:t>
      </w:r>
      <w:r w:rsidR="00C46DAA" w:rsidRPr="0032157C">
        <w:rPr>
          <w:rFonts w:cs="Arial"/>
          <w:lang w:val="en-CA"/>
        </w:rPr>
        <w:t xml:space="preserve"> M</w:t>
      </w:r>
      <w:r w:rsidR="008E0D83" w:rsidRPr="0032157C">
        <w:rPr>
          <w:rFonts w:cs="Arial"/>
          <w:lang w:val="en-CA"/>
        </w:rPr>
        <w:t>r</w:t>
      </w:r>
      <w:r w:rsidR="00C46DAA" w:rsidRPr="0032157C">
        <w:rPr>
          <w:rFonts w:cs="Arial"/>
          <w:lang w:val="en-CA"/>
        </w:rPr>
        <w:t xml:space="preserve">. Zampino </w:t>
      </w:r>
      <w:r w:rsidR="008E0D83" w:rsidRPr="0032157C">
        <w:rPr>
          <w:rFonts w:cs="Arial"/>
          <w:lang w:val="en-CA"/>
        </w:rPr>
        <w:t>would contact his lawyer and that that communication would be recorded</w:t>
      </w:r>
      <w:r w:rsidR="00C46DAA" w:rsidRPr="0032157C">
        <w:rPr>
          <w:rFonts w:cs="Arial"/>
          <w:lang w:val="en-CA"/>
        </w:rPr>
        <w:t xml:space="preserve">. </w:t>
      </w:r>
    </w:p>
    <w:p w14:paraId="06D20191" w14:textId="5C2CFDDF" w:rsidR="00FE543E" w:rsidRPr="0032157C" w:rsidRDefault="00A46AF0" w:rsidP="00164CBB">
      <w:pPr>
        <w:pStyle w:val="Paragraphe"/>
        <w:spacing w:line="280" w:lineRule="exact"/>
        <w:rPr>
          <w:rFonts w:cs="Arial"/>
          <w:lang w:val="en-CA"/>
        </w:rPr>
      </w:pPr>
      <w:r w:rsidRPr="0032157C">
        <w:rPr>
          <w:rFonts w:cs="Arial"/>
          <w:lang w:val="en-CA"/>
        </w:rPr>
        <w:t xml:space="preserve">The </w:t>
      </w:r>
      <w:r w:rsidR="00C60E3F" w:rsidRPr="0032157C">
        <w:rPr>
          <w:rFonts w:cs="Arial"/>
          <w:lang w:val="en-CA"/>
        </w:rPr>
        <w:t>ITO</w:t>
      </w:r>
      <w:r w:rsidRPr="0032157C">
        <w:rPr>
          <w:rFonts w:cs="Arial"/>
          <w:lang w:val="en-CA"/>
        </w:rPr>
        <w:t xml:space="preserve"> was dated June</w:t>
      </w:r>
      <w:r w:rsidR="005A476D" w:rsidRPr="0032157C">
        <w:rPr>
          <w:rFonts w:cs="Arial"/>
          <w:lang w:val="en-CA"/>
        </w:rPr>
        <w:t xml:space="preserve"> 17</w:t>
      </w:r>
      <w:r w:rsidRPr="0032157C">
        <w:rPr>
          <w:rFonts w:cs="Arial"/>
          <w:lang w:val="en-CA"/>
        </w:rPr>
        <w:t>,</w:t>
      </w:r>
      <w:r w:rsidR="005A476D" w:rsidRPr="0032157C">
        <w:rPr>
          <w:rFonts w:cs="Arial"/>
          <w:lang w:val="en-CA"/>
        </w:rPr>
        <w:t xml:space="preserve"> 201</w:t>
      </w:r>
      <w:r w:rsidR="0030790C" w:rsidRPr="0032157C">
        <w:rPr>
          <w:rFonts w:cs="Arial"/>
          <w:lang w:val="en-CA"/>
        </w:rPr>
        <w:t>5</w:t>
      </w:r>
      <w:r w:rsidR="005A476D" w:rsidRPr="0032157C">
        <w:rPr>
          <w:rFonts w:cs="Arial"/>
          <w:lang w:val="en-CA"/>
        </w:rPr>
        <w:t xml:space="preserve"> </w:t>
      </w:r>
      <w:r w:rsidRPr="0032157C">
        <w:rPr>
          <w:rFonts w:cs="Arial"/>
          <w:lang w:val="en-CA"/>
        </w:rPr>
        <w:t>and the trial was scheduled to begin on February 8, 2016</w:t>
      </w:r>
      <w:r w:rsidR="005A476D" w:rsidRPr="0032157C">
        <w:rPr>
          <w:rFonts w:cs="Arial"/>
          <w:lang w:val="en-CA"/>
        </w:rPr>
        <w:t xml:space="preserve">. </w:t>
      </w:r>
      <w:r w:rsidRPr="0032157C">
        <w:rPr>
          <w:rFonts w:cs="Arial"/>
          <w:lang w:val="en-CA"/>
        </w:rPr>
        <w:t>In the</w:t>
      </w:r>
      <w:r w:rsidR="005849B3" w:rsidRPr="0032157C">
        <w:rPr>
          <w:rFonts w:cs="Arial"/>
          <w:lang w:val="en-CA"/>
        </w:rPr>
        <w:t xml:space="preserve"> Zampino</w:t>
      </w:r>
      <w:r w:rsidRPr="0032157C">
        <w:rPr>
          <w:rFonts w:cs="Arial"/>
          <w:lang w:val="en-CA"/>
        </w:rPr>
        <w:t xml:space="preserve"> judgment</w:t>
      </w:r>
      <w:r w:rsidR="005849B3" w:rsidRPr="0032157C">
        <w:rPr>
          <w:rFonts w:cs="Arial"/>
          <w:lang w:val="en-CA"/>
        </w:rPr>
        <w:t xml:space="preserve">, </w:t>
      </w:r>
      <w:r w:rsidRPr="0032157C">
        <w:rPr>
          <w:rFonts w:cs="Arial"/>
          <w:lang w:val="en-CA"/>
        </w:rPr>
        <w:t>the judge wrote</w:t>
      </w:r>
      <w:r w:rsidR="005A476D" w:rsidRPr="0032157C">
        <w:rPr>
          <w:rFonts w:cs="Arial"/>
          <w:lang w:val="en-CA"/>
        </w:rPr>
        <w:t>:</w:t>
      </w:r>
    </w:p>
    <w:p w14:paraId="48656A0E" w14:textId="6E1FAD42" w:rsidR="00466056" w:rsidRPr="0032157C" w:rsidRDefault="00466056" w:rsidP="00164CBB">
      <w:pPr>
        <w:pStyle w:val="Citationenretrait"/>
        <w:tabs>
          <w:tab w:val="left" w:pos="1276"/>
        </w:tabs>
        <w:rPr>
          <w:rFonts w:cs="Arial"/>
        </w:rPr>
      </w:pPr>
      <w:r w:rsidRPr="0032157C">
        <w:rPr>
          <w:rFonts w:cs="Arial"/>
        </w:rPr>
        <w:t>[</w:t>
      </w:r>
      <w:r w:rsidRPr="0032157C">
        <w:rPr>
          <w:rFonts w:cs="Arial"/>
          <w:smallCaps/>
        </w:rPr>
        <w:t>translation</w:t>
      </w:r>
      <w:r w:rsidRPr="0032157C">
        <w:rPr>
          <w:rFonts w:cs="Arial"/>
        </w:rPr>
        <w:t>]</w:t>
      </w:r>
    </w:p>
    <w:p w14:paraId="6DB0513D" w14:textId="01B91493" w:rsidR="005A476D" w:rsidRPr="0032157C" w:rsidRDefault="005A476D" w:rsidP="00164CBB">
      <w:pPr>
        <w:pStyle w:val="Citationenretrait"/>
        <w:tabs>
          <w:tab w:val="left" w:pos="1276"/>
        </w:tabs>
        <w:rPr>
          <w:rFonts w:cs="Arial"/>
          <w:lang w:val="en-CA"/>
        </w:rPr>
      </w:pPr>
      <w:r w:rsidRPr="0032157C">
        <w:rPr>
          <w:rFonts w:cs="Arial"/>
          <w:lang w:val="en-CA"/>
        </w:rPr>
        <w:t xml:space="preserve">[35] </w:t>
      </w:r>
      <w:r w:rsidR="00AB4C71" w:rsidRPr="0032157C">
        <w:rPr>
          <w:rFonts w:cs="Arial"/>
          <w:lang w:val="en-CA"/>
        </w:rPr>
        <w:tab/>
      </w:r>
      <w:r w:rsidR="00A46AF0" w:rsidRPr="0032157C">
        <w:rPr>
          <w:rFonts w:cs="Arial"/>
          <w:lang w:val="en-CA"/>
        </w:rPr>
        <w:t>This aspect was known to the authorizing judge, since the file came back before him on four occasions (October 29, 2012, December 12, 2012, January 16, 2013 and April 29, 2013), before he authorized the wiretap. He was also aware that the applicant had been represented by the same lawyer since the beginning of the proceedings, in 2012, and that other members of her firm were assisting h</w:t>
      </w:r>
      <w:r w:rsidR="003D0661" w:rsidRPr="0032157C">
        <w:rPr>
          <w:rFonts w:cs="Arial"/>
          <w:lang w:val="en-CA"/>
        </w:rPr>
        <w:t>er</w:t>
      </w:r>
      <w:r w:rsidR="00A46AF0" w:rsidRPr="0032157C">
        <w:rPr>
          <w:rFonts w:cs="Arial"/>
          <w:lang w:val="en-CA"/>
        </w:rPr>
        <w:t xml:space="preserve"> in these proceedings</w:t>
      </w:r>
      <w:r w:rsidRPr="0032157C">
        <w:rPr>
          <w:rFonts w:cs="Arial"/>
          <w:lang w:val="en-CA"/>
        </w:rPr>
        <w:t>.</w:t>
      </w:r>
    </w:p>
    <w:p w14:paraId="14870284" w14:textId="5C292D48" w:rsidR="005A476D" w:rsidRPr="0032157C" w:rsidRDefault="00010A5C" w:rsidP="00164CBB">
      <w:pPr>
        <w:pStyle w:val="Citationenretrait"/>
        <w:tabs>
          <w:tab w:val="left" w:pos="1276"/>
        </w:tabs>
        <w:rPr>
          <w:rFonts w:cs="Arial"/>
          <w:lang w:val="en-CA"/>
        </w:rPr>
      </w:pPr>
      <w:r w:rsidRPr="0032157C">
        <w:rPr>
          <w:rFonts w:cs="Arial"/>
          <w:lang w:val="en-CA"/>
        </w:rPr>
        <w:t xml:space="preserve">[36] </w:t>
      </w:r>
      <w:r w:rsidR="00AB4C71" w:rsidRPr="0032157C">
        <w:rPr>
          <w:rFonts w:cs="Arial"/>
          <w:lang w:val="en-CA"/>
        </w:rPr>
        <w:tab/>
      </w:r>
      <w:r w:rsidR="00A46AF0" w:rsidRPr="0032157C">
        <w:rPr>
          <w:rFonts w:cs="Arial"/>
          <w:lang w:val="en-CA"/>
        </w:rPr>
        <w:t xml:space="preserve">This observation applies to all </w:t>
      </w:r>
      <w:r w:rsidR="00C31D39" w:rsidRPr="0032157C">
        <w:rPr>
          <w:rFonts w:cs="Arial"/>
          <w:lang w:val="en-CA"/>
        </w:rPr>
        <w:t>s</w:t>
      </w:r>
      <w:r w:rsidR="00A46AF0" w:rsidRPr="0032157C">
        <w:rPr>
          <w:rFonts w:cs="Arial"/>
          <w:lang w:val="en-CA"/>
        </w:rPr>
        <w:t>tate actors. The situation was obvious for all to see. At the time the warrant was obtained, the solicitor-client relationship between the applicant and the members of Mtre Schurman's firm was unequivocal.</w:t>
      </w:r>
    </w:p>
    <w:p w14:paraId="6A46CE90" w14:textId="16C3B9D7" w:rsidR="00860090" w:rsidRPr="0032157C" w:rsidRDefault="00860090" w:rsidP="00164CBB">
      <w:pPr>
        <w:pStyle w:val="Citationenretrait"/>
        <w:tabs>
          <w:tab w:val="left" w:pos="1276"/>
        </w:tabs>
        <w:rPr>
          <w:rFonts w:cs="Arial"/>
          <w:lang w:val="en-CA"/>
        </w:rPr>
      </w:pPr>
      <w:r w:rsidRPr="0032157C">
        <w:rPr>
          <w:rFonts w:cs="Arial"/>
          <w:lang w:val="en-CA"/>
        </w:rPr>
        <w:t xml:space="preserve">[37] </w:t>
      </w:r>
      <w:r w:rsidR="00AB4C71" w:rsidRPr="0032157C">
        <w:rPr>
          <w:rFonts w:cs="Arial"/>
          <w:lang w:val="en-CA"/>
        </w:rPr>
        <w:tab/>
      </w:r>
      <w:r w:rsidR="00A46AF0" w:rsidRPr="0032157C">
        <w:rPr>
          <w:rFonts w:cs="Arial"/>
          <w:lang w:val="en-CA"/>
        </w:rPr>
        <w:t>The affiant should have informed the authorizing judge of this fact in order to protect solicitor-client privilege, but the judge himself was aware of it</w:t>
      </w:r>
      <w:r w:rsidRPr="0032157C">
        <w:rPr>
          <w:rFonts w:cs="Arial"/>
          <w:lang w:val="en-CA"/>
        </w:rPr>
        <w:t>.</w:t>
      </w:r>
    </w:p>
    <w:p w14:paraId="2B9B81E9" w14:textId="3456F86F" w:rsidR="00F71A82" w:rsidRPr="0032157C" w:rsidRDefault="00E83F70" w:rsidP="00164CBB">
      <w:pPr>
        <w:pStyle w:val="Paragraphe"/>
        <w:spacing w:line="280" w:lineRule="exact"/>
        <w:rPr>
          <w:rFonts w:cs="Arial"/>
          <w:lang w:val="en-CA"/>
        </w:rPr>
      </w:pPr>
      <w:r w:rsidRPr="0032157C">
        <w:rPr>
          <w:rFonts w:cs="Arial"/>
          <w:lang w:val="en-CA"/>
        </w:rPr>
        <w:t xml:space="preserve">In </w:t>
      </w:r>
      <w:r w:rsidR="00934A70" w:rsidRPr="0032157C">
        <w:rPr>
          <w:rFonts w:cs="Arial"/>
          <w:lang w:val="en-CA"/>
        </w:rPr>
        <w:t>sum</w:t>
      </w:r>
      <w:r w:rsidRPr="0032157C">
        <w:rPr>
          <w:rFonts w:cs="Arial"/>
          <w:lang w:val="en-CA"/>
        </w:rPr>
        <w:t>, the</w:t>
      </w:r>
      <w:r w:rsidR="00C60E3F" w:rsidRPr="0032157C">
        <w:rPr>
          <w:rFonts w:cs="Arial"/>
          <w:lang w:val="en-CA"/>
        </w:rPr>
        <w:t xml:space="preserve"> trial</w:t>
      </w:r>
      <w:r w:rsidRPr="0032157C">
        <w:rPr>
          <w:rFonts w:cs="Arial"/>
          <w:lang w:val="en-CA"/>
        </w:rPr>
        <w:t xml:space="preserve"> judge considered that th</w:t>
      </w:r>
      <w:r w:rsidR="003D0661" w:rsidRPr="0032157C">
        <w:rPr>
          <w:rFonts w:cs="Arial"/>
          <w:lang w:val="en-CA"/>
        </w:rPr>
        <w:t>is</w:t>
      </w:r>
      <w:r w:rsidRPr="0032157C">
        <w:rPr>
          <w:rFonts w:cs="Arial"/>
          <w:lang w:val="en-CA"/>
        </w:rPr>
        <w:t xml:space="preserve"> information was crucial and should have led to a more robust protection clause (for example, by automatically blocking, </w:t>
      </w:r>
      <w:r w:rsidR="00934A70" w:rsidRPr="0032157C">
        <w:rPr>
          <w:rFonts w:cs="Arial"/>
          <w:lang w:val="en-CA"/>
        </w:rPr>
        <w:t>from</w:t>
      </w:r>
      <w:r w:rsidRPr="0032157C">
        <w:rPr>
          <w:rFonts w:cs="Arial"/>
          <w:lang w:val="en-CA"/>
        </w:rPr>
        <w:t xml:space="preserve"> the outset</w:t>
      </w:r>
      <w:r w:rsidR="00F71A82" w:rsidRPr="0032157C">
        <w:rPr>
          <w:rFonts w:cs="Arial"/>
          <w:lang w:val="en-CA"/>
        </w:rPr>
        <w:t xml:space="preserve">, </w:t>
      </w:r>
      <w:r w:rsidRPr="0032157C">
        <w:rPr>
          <w:rFonts w:cs="Arial"/>
          <w:lang w:val="en-CA"/>
        </w:rPr>
        <w:t>any communications associated with the lawyer’s phone number</w:t>
      </w:r>
      <w:r w:rsidR="00BF6DE6" w:rsidRPr="0032157C">
        <w:rPr>
          <w:rFonts w:cs="Arial"/>
          <w:lang w:val="en-CA"/>
        </w:rPr>
        <w:t>)</w:t>
      </w:r>
      <w:r w:rsidR="00F56EE9" w:rsidRPr="0032157C">
        <w:rPr>
          <w:rFonts w:cs="Arial"/>
          <w:lang w:val="en-CA"/>
        </w:rPr>
        <w:t xml:space="preserve">. </w:t>
      </w:r>
      <w:r w:rsidR="00052E20" w:rsidRPr="0032157C">
        <w:rPr>
          <w:rFonts w:cs="Arial"/>
          <w:lang w:val="en-CA"/>
        </w:rPr>
        <w:t>Of course</w:t>
      </w:r>
      <w:r w:rsidRPr="0032157C">
        <w:rPr>
          <w:rFonts w:cs="Arial"/>
          <w:lang w:val="en-CA"/>
        </w:rPr>
        <w:t xml:space="preserve">, as witnesses confirmed, the lawyer and </w:t>
      </w:r>
      <w:r w:rsidR="00F71A82" w:rsidRPr="0032157C">
        <w:rPr>
          <w:rFonts w:cs="Arial"/>
          <w:lang w:val="en-CA"/>
        </w:rPr>
        <w:t>M</w:t>
      </w:r>
      <w:r w:rsidRPr="0032157C">
        <w:rPr>
          <w:rFonts w:cs="Arial"/>
          <w:lang w:val="en-CA"/>
        </w:rPr>
        <w:t>r</w:t>
      </w:r>
      <w:r w:rsidR="00F71A82" w:rsidRPr="0032157C">
        <w:rPr>
          <w:rFonts w:cs="Arial"/>
          <w:lang w:val="en-CA"/>
        </w:rPr>
        <w:t xml:space="preserve">. Zampino </w:t>
      </w:r>
      <w:r w:rsidRPr="0032157C">
        <w:rPr>
          <w:rFonts w:cs="Arial"/>
          <w:lang w:val="en-CA"/>
        </w:rPr>
        <w:t xml:space="preserve">would </w:t>
      </w:r>
      <w:r w:rsidR="00FF5D26" w:rsidRPr="0032157C">
        <w:rPr>
          <w:rFonts w:cs="Arial"/>
          <w:lang w:val="en-CA"/>
        </w:rPr>
        <w:t>probably</w:t>
      </w:r>
      <w:r w:rsidRPr="0032157C">
        <w:rPr>
          <w:rFonts w:cs="Arial"/>
          <w:lang w:val="en-CA"/>
        </w:rPr>
        <w:t xml:space="preserve"> communicate with one another, </w:t>
      </w:r>
      <w:r w:rsidR="00052E20" w:rsidRPr="0032157C">
        <w:rPr>
          <w:rFonts w:cs="Arial"/>
          <w:lang w:val="en-CA"/>
        </w:rPr>
        <w:t xml:space="preserve">even </w:t>
      </w:r>
      <w:r w:rsidRPr="0032157C">
        <w:rPr>
          <w:rFonts w:cs="Arial"/>
          <w:lang w:val="en-CA"/>
        </w:rPr>
        <w:t xml:space="preserve">if only in the context of the upcoming </w:t>
      </w:r>
      <w:r w:rsidR="00F56EE9" w:rsidRPr="0032157C">
        <w:rPr>
          <w:rFonts w:cs="Arial"/>
          <w:i/>
          <w:iCs/>
          <w:lang w:val="en-CA"/>
        </w:rPr>
        <w:t>Faufil</w:t>
      </w:r>
      <w:r w:rsidRPr="0032157C">
        <w:rPr>
          <w:rFonts w:cs="Arial"/>
          <w:lang w:val="en-CA"/>
        </w:rPr>
        <w:t xml:space="preserve"> trial,</w:t>
      </w:r>
      <w:r w:rsidR="00C452F2" w:rsidRPr="0032157C">
        <w:rPr>
          <w:rFonts w:cs="Arial"/>
          <w:lang w:val="en-CA"/>
        </w:rPr>
        <w:t xml:space="preserve"> </w:t>
      </w:r>
      <w:r w:rsidRPr="0032157C">
        <w:rPr>
          <w:rFonts w:cs="Arial"/>
          <w:lang w:val="en-CA"/>
        </w:rPr>
        <w:t xml:space="preserve">especially </w:t>
      </w:r>
      <w:r w:rsidR="00C60E3F" w:rsidRPr="0032157C">
        <w:rPr>
          <w:rFonts w:cs="Arial"/>
          <w:lang w:val="en-CA"/>
        </w:rPr>
        <w:t>since</w:t>
      </w:r>
      <w:r w:rsidR="00052E20" w:rsidRPr="0032157C">
        <w:rPr>
          <w:rFonts w:cs="Arial"/>
          <w:lang w:val="en-CA"/>
        </w:rPr>
        <w:t xml:space="preserve"> </w:t>
      </w:r>
      <w:r w:rsidRPr="0032157C">
        <w:rPr>
          <w:rFonts w:cs="Arial"/>
          <w:lang w:val="en-CA"/>
        </w:rPr>
        <w:t xml:space="preserve">the police were going to use various </w:t>
      </w:r>
      <w:r w:rsidR="00FF5D26" w:rsidRPr="0032157C">
        <w:rPr>
          <w:rFonts w:cs="Arial"/>
          <w:lang w:val="en-CA"/>
        </w:rPr>
        <w:t>means</w:t>
      </w:r>
      <w:r w:rsidRPr="0032157C">
        <w:rPr>
          <w:rFonts w:cs="Arial"/>
          <w:lang w:val="en-CA"/>
        </w:rPr>
        <w:t xml:space="preserve"> to make public information</w:t>
      </w:r>
      <w:r w:rsidR="00FF5D26" w:rsidRPr="0032157C">
        <w:rPr>
          <w:rFonts w:cs="Arial"/>
          <w:lang w:val="en-CA"/>
        </w:rPr>
        <w:t xml:space="preserve"> that could</w:t>
      </w:r>
      <w:r w:rsidRPr="0032157C">
        <w:rPr>
          <w:rFonts w:cs="Arial"/>
          <w:lang w:val="en-CA"/>
        </w:rPr>
        <w:t xml:space="preserve"> elicit </w:t>
      </w:r>
      <w:r w:rsidR="00FF5D26" w:rsidRPr="0032157C">
        <w:rPr>
          <w:rFonts w:cs="Arial"/>
          <w:lang w:val="en-CA"/>
        </w:rPr>
        <w:t xml:space="preserve">a </w:t>
      </w:r>
      <w:r w:rsidRPr="0032157C">
        <w:rPr>
          <w:rFonts w:cs="Arial"/>
          <w:lang w:val="en-CA"/>
        </w:rPr>
        <w:t>response by the targets, and solicitor-client privilege had to be protected</w:t>
      </w:r>
      <w:r w:rsidR="00F71A82" w:rsidRPr="0032157C">
        <w:rPr>
          <w:rFonts w:cs="Arial"/>
          <w:lang w:val="en-CA"/>
        </w:rPr>
        <w:t xml:space="preserve">. </w:t>
      </w:r>
    </w:p>
    <w:p w14:paraId="7A6AF7CD" w14:textId="527183F0" w:rsidR="00860090" w:rsidRPr="0032157C" w:rsidRDefault="00217006" w:rsidP="00164CBB">
      <w:pPr>
        <w:pStyle w:val="Paragraphe"/>
        <w:spacing w:line="280" w:lineRule="exact"/>
        <w:rPr>
          <w:rFonts w:cs="Arial"/>
          <w:lang w:val="en-CA"/>
        </w:rPr>
      </w:pPr>
      <w:r w:rsidRPr="0032157C">
        <w:rPr>
          <w:rFonts w:cs="Arial"/>
          <w:lang w:val="en-CA"/>
        </w:rPr>
        <w:t>But i</w:t>
      </w:r>
      <w:r w:rsidR="00FF5D26" w:rsidRPr="0032157C">
        <w:rPr>
          <w:rFonts w:cs="Arial"/>
          <w:lang w:val="en-CA"/>
        </w:rPr>
        <w:t xml:space="preserve">t must be </w:t>
      </w:r>
      <w:r w:rsidRPr="0032157C">
        <w:rPr>
          <w:rFonts w:cs="Arial"/>
          <w:lang w:val="en-CA"/>
        </w:rPr>
        <w:t>recognized</w:t>
      </w:r>
      <w:r w:rsidR="00FF5D26" w:rsidRPr="0032157C">
        <w:rPr>
          <w:rFonts w:cs="Arial"/>
          <w:lang w:val="en-CA"/>
        </w:rPr>
        <w:t xml:space="preserve"> that paragraph</w:t>
      </w:r>
      <w:r w:rsidR="00F71A82" w:rsidRPr="0032157C">
        <w:rPr>
          <w:rFonts w:cs="Arial"/>
          <w:lang w:val="en-CA"/>
        </w:rPr>
        <w:t xml:space="preserve"> 37</w:t>
      </w:r>
      <w:r w:rsidR="00860090" w:rsidRPr="0032157C">
        <w:rPr>
          <w:rFonts w:cs="Arial"/>
          <w:lang w:val="en-CA"/>
        </w:rPr>
        <w:t xml:space="preserve"> </w:t>
      </w:r>
      <w:r w:rsidR="00FF5D26" w:rsidRPr="0032157C">
        <w:rPr>
          <w:rFonts w:cs="Arial"/>
          <w:lang w:val="en-CA"/>
        </w:rPr>
        <w:t>of the</w:t>
      </w:r>
      <w:r w:rsidR="00AA692E" w:rsidRPr="0032157C">
        <w:rPr>
          <w:rFonts w:cs="Arial"/>
          <w:lang w:val="en-CA"/>
        </w:rPr>
        <w:t xml:space="preserve"> Zampino </w:t>
      </w:r>
      <w:r w:rsidR="00FF5D26" w:rsidRPr="0032157C">
        <w:rPr>
          <w:rFonts w:cs="Arial"/>
          <w:lang w:val="en-CA"/>
        </w:rPr>
        <w:t>judgment</w:t>
      </w:r>
      <w:r w:rsidRPr="0032157C">
        <w:rPr>
          <w:rFonts w:cs="Arial"/>
          <w:lang w:val="en-CA"/>
        </w:rPr>
        <w:t xml:space="preserve"> </w:t>
      </w:r>
      <w:r w:rsidR="00FF5D26" w:rsidRPr="0032157C">
        <w:rPr>
          <w:rFonts w:cs="Arial"/>
          <w:lang w:val="en-CA"/>
        </w:rPr>
        <w:t xml:space="preserve">appears </w:t>
      </w:r>
      <w:r w:rsidR="00FE7E96" w:rsidRPr="0032157C">
        <w:rPr>
          <w:rFonts w:cs="Arial"/>
          <w:lang w:val="en-CA"/>
        </w:rPr>
        <w:t xml:space="preserve">at </w:t>
      </w:r>
      <w:r w:rsidR="00C60E3F" w:rsidRPr="0032157C">
        <w:rPr>
          <w:rFonts w:cs="Arial"/>
          <w:lang w:val="en-CA"/>
        </w:rPr>
        <w:t xml:space="preserve">the very </w:t>
      </w:r>
      <w:r w:rsidR="00FE7E96" w:rsidRPr="0032157C">
        <w:rPr>
          <w:rFonts w:cs="Arial"/>
          <w:lang w:val="en-CA"/>
        </w:rPr>
        <w:t xml:space="preserve">least </w:t>
      </w:r>
      <w:r w:rsidR="00FF5D26" w:rsidRPr="0032157C">
        <w:rPr>
          <w:rFonts w:cs="Arial"/>
          <w:lang w:val="en-CA"/>
        </w:rPr>
        <w:t>to be contradictory</w:t>
      </w:r>
      <w:r w:rsidR="00860090" w:rsidRPr="0032157C">
        <w:rPr>
          <w:rFonts w:cs="Arial"/>
          <w:lang w:val="en-CA"/>
        </w:rPr>
        <w:t xml:space="preserve">: </w:t>
      </w:r>
      <w:r w:rsidR="00FF5D26" w:rsidRPr="0032157C">
        <w:rPr>
          <w:rFonts w:cs="Arial"/>
          <w:lang w:val="en-CA"/>
        </w:rPr>
        <w:t>on the one hand, the</w:t>
      </w:r>
      <w:r w:rsidR="00C60E3F" w:rsidRPr="0032157C">
        <w:rPr>
          <w:rFonts w:cs="Arial"/>
          <w:lang w:val="en-CA"/>
        </w:rPr>
        <w:t xml:space="preserve"> trial</w:t>
      </w:r>
      <w:r w:rsidR="00FF5D26" w:rsidRPr="0032157C">
        <w:rPr>
          <w:rFonts w:cs="Arial"/>
          <w:lang w:val="en-CA"/>
        </w:rPr>
        <w:t xml:space="preserve"> judge blamed the informant for having failed to inform the authorizing judge that</w:t>
      </w:r>
      <w:r w:rsidR="00AA692E" w:rsidRPr="0032157C">
        <w:rPr>
          <w:rFonts w:cs="Arial"/>
          <w:lang w:val="en-CA"/>
        </w:rPr>
        <w:t xml:space="preserve"> M</w:t>
      </w:r>
      <w:r w:rsidR="00FF5D26" w:rsidRPr="0032157C">
        <w:rPr>
          <w:rFonts w:cs="Arial"/>
          <w:lang w:val="en-CA"/>
        </w:rPr>
        <w:t>r</w:t>
      </w:r>
      <w:r w:rsidR="00AA692E" w:rsidRPr="0032157C">
        <w:rPr>
          <w:rFonts w:cs="Arial"/>
          <w:lang w:val="en-CA"/>
        </w:rPr>
        <w:t xml:space="preserve">. Zampino </w:t>
      </w:r>
      <w:r w:rsidR="00FF5D26" w:rsidRPr="0032157C">
        <w:rPr>
          <w:rFonts w:cs="Arial"/>
          <w:lang w:val="en-CA"/>
        </w:rPr>
        <w:t>was represented by Mtre</w:t>
      </w:r>
      <w:r w:rsidR="00AA692E" w:rsidRPr="0032157C">
        <w:rPr>
          <w:rFonts w:cs="Arial"/>
          <w:lang w:val="en-CA"/>
        </w:rPr>
        <w:t xml:space="preserve"> Schurman</w:t>
      </w:r>
      <w:r w:rsidR="009852ED" w:rsidRPr="0032157C">
        <w:rPr>
          <w:rFonts w:cs="Arial"/>
          <w:lang w:val="en-CA"/>
        </w:rPr>
        <w:t xml:space="preserve">, </w:t>
      </w:r>
      <w:r w:rsidR="00FF5D26" w:rsidRPr="0032157C">
        <w:rPr>
          <w:rFonts w:cs="Arial"/>
          <w:lang w:val="en-CA"/>
        </w:rPr>
        <w:t xml:space="preserve">while noting, on the other hand, that he </w:t>
      </w:r>
      <w:r w:rsidRPr="0032157C">
        <w:rPr>
          <w:rFonts w:cs="Arial"/>
          <w:lang w:val="en-CA"/>
        </w:rPr>
        <w:t xml:space="preserve">was </w:t>
      </w:r>
      <w:r w:rsidR="00FF5D26" w:rsidRPr="0032157C">
        <w:rPr>
          <w:rFonts w:cs="Arial"/>
          <w:lang w:val="en-CA"/>
        </w:rPr>
        <w:t xml:space="preserve">already </w:t>
      </w:r>
      <w:r w:rsidRPr="0032157C">
        <w:rPr>
          <w:rFonts w:cs="Arial"/>
          <w:lang w:val="en-CA"/>
        </w:rPr>
        <w:t>aware of</w:t>
      </w:r>
      <w:r w:rsidR="00FF5D26" w:rsidRPr="0032157C">
        <w:rPr>
          <w:rFonts w:cs="Arial"/>
          <w:lang w:val="en-CA"/>
        </w:rPr>
        <w:t xml:space="preserve"> this</w:t>
      </w:r>
      <w:r w:rsidR="00010A5C" w:rsidRPr="0032157C">
        <w:rPr>
          <w:rFonts w:cs="Arial"/>
          <w:lang w:val="en-CA"/>
        </w:rPr>
        <w:t xml:space="preserve">. </w:t>
      </w:r>
      <w:r w:rsidR="00FF5D26" w:rsidRPr="0032157C">
        <w:rPr>
          <w:rFonts w:cs="Arial"/>
          <w:lang w:val="en-CA"/>
        </w:rPr>
        <w:t xml:space="preserve">If the authorizing judge knew, the absence of information in the </w:t>
      </w:r>
      <w:r w:rsidR="00C60E3F" w:rsidRPr="0032157C">
        <w:rPr>
          <w:rFonts w:cs="Arial"/>
          <w:lang w:val="en-CA"/>
        </w:rPr>
        <w:t>ITO</w:t>
      </w:r>
      <w:r w:rsidR="00FF5D26" w:rsidRPr="0032157C">
        <w:rPr>
          <w:rFonts w:cs="Arial"/>
          <w:lang w:val="en-CA"/>
        </w:rPr>
        <w:t xml:space="preserve"> </w:t>
      </w:r>
      <w:r w:rsidR="00FE7E96" w:rsidRPr="0032157C">
        <w:rPr>
          <w:rFonts w:cs="Arial"/>
          <w:lang w:val="en-CA"/>
        </w:rPr>
        <w:t>caused no</w:t>
      </w:r>
      <w:r w:rsidR="00FF5D26" w:rsidRPr="0032157C">
        <w:rPr>
          <w:rFonts w:cs="Arial"/>
          <w:lang w:val="en-CA"/>
        </w:rPr>
        <w:t xml:space="preserve"> prejud</w:t>
      </w:r>
      <w:r w:rsidR="00FE7E96" w:rsidRPr="0032157C">
        <w:rPr>
          <w:rFonts w:cs="Arial"/>
          <w:lang w:val="en-CA"/>
        </w:rPr>
        <w:t>ice</w:t>
      </w:r>
      <w:r w:rsidR="00FF5D26" w:rsidRPr="0032157C">
        <w:rPr>
          <w:rFonts w:cs="Arial"/>
          <w:lang w:val="en-CA"/>
        </w:rPr>
        <w:t xml:space="preserve"> to the responde</w:t>
      </w:r>
      <w:r w:rsidR="00FE7E96" w:rsidRPr="0032157C">
        <w:rPr>
          <w:rFonts w:cs="Arial"/>
          <w:lang w:val="en-CA"/>
        </w:rPr>
        <w:t>nt</w:t>
      </w:r>
      <w:r w:rsidR="00BF1F3C" w:rsidRPr="0032157C">
        <w:rPr>
          <w:rFonts w:cs="Arial"/>
          <w:lang w:val="en-CA"/>
        </w:rPr>
        <w:t>.</w:t>
      </w:r>
    </w:p>
    <w:p w14:paraId="05859475" w14:textId="12F73D5D" w:rsidR="00391583" w:rsidRPr="0032157C" w:rsidRDefault="00FE7E96" w:rsidP="00164CBB">
      <w:pPr>
        <w:pStyle w:val="Paragraphe"/>
        <w:spacing w:line="280" w:lineRule="exact"/>
        <w:rPr>
          <w:rFonts w:cs="Arial"/>
          <w:lang w:val="en-CA"/>
        </w:rPr>
      </w:pPr>
      <w:r w:rsidRPr="0032157C">
        <w:rPr>
          <w:rFonts w:cs="Arial"/>
          <w:lang w:val="en-CA"/>
        </w:rPr>
        <w:t>Moreover</w:t>
      </w:r>
      <w:r w:rsidR="005A476D" w:rsidRPr="0032157C">
        <w:rPr>
          <w:rFonts w:cs="Arial"/>
          <w:lang w:val="en-CA"/>
        </w:rPr>
        <w:t xml:space="preserve">, </w:t>
      </w:r>
      <w:r w:rsidRPr="0032157C">
        <w:rPr>
          <w:rFonts w:cs="Arial"/>
          <w:lang w:val="en-CA"/>
        </w:rPr>
        <w:t xml:space="preserve">it was not quite accurate to say that </w:t>
      </w:r>
      <w:r w:rsidR="00391583" w:rsidRPr="0032157C">
        <w:rPr>
          <w:rFonts w:cs="Arial"/>
          <w:lang w:val="en-CA"/>
        </w:rPr>
        <w:t>(</w:t>
      </w:r>
      <w:r w:rsidRPr="0032157C">
        <w:rPr>
          <w:rFonts w:cs="Arial"/>
          <w:lang w:val="en-CA"/>
        </w:rPr>
        <w:t>Ms.</w:t>
      </w:r>
      <w:r w:rsidR="00391583" w:rsidRPr="0032157C">
        <w:rPr>
          <w:rFonts w:cs="Arial"/>
          <w:lang w:val="en-CA"/>
        </w:rPr>
        <w:t xml:space="preserve"> Sylvie Martel</w:t>
      </w:r>
      <w:r w:rsidRPr="0032157C">
        <w:rPr>
          <w:rFonts w:cs="Arial"/>
          <w:lang w:val="en-CA"/>
        </w:rPr>
        <w:t>’s</w:t>
      </w:r>
      <w:r w:rsidR="00391583" w:rsidRPr="0032157C">
        <w:rPr>
          <w:rFonts w:cs="Arial"/>
          <w:lang w:val="en-CA"/>
        </w:rPr>
        <w:t>)</w:t>
      </w:r>
      <w:r w:rsidRPr="0032157C">
        <w:rPr>
          <w:rFonts w:cs="Arial"/>
          <w:lang w:val="en-CA"/>
        </w:rPr>
        <w:t xml:space="preserve"> </w:t>
      </w:r>
      <w:r w:rsidR="00C60E3F" w:rsidRPr="0032157C">
        <w:rPr>
          <w:rFonts w:cs="Arial"/>
          <w:lang w:val="en-CA"/>
        </w:rPr>
        <w:t>ITO</w:t>
      </w:r>
      <w:r w:rsidR="00391583" w:rsidRPr="0032157C">
        <w:rPr>
          <w:rFonts w:cs="Arial"/>
          <w:lang w:val="en-CA"/>
        </w:rPr>
        <w:t xml:space="preserve"> </w:t>
      </w:r>
      <w:r w:rsidRPr="0032157C">
        <w:rPr>
          <w:rFonts w:cs="Arial"/>
          <w:lang w:val="en-CA"/>
        </w:rPr>
        <w:t>did not contain the information</w:t>
      </w:r>
      <w:r w:rsidR="005A476D" w:rsidRPr="0032157C">
        <w:rPr>
          <w:rFonts w:cs="Arial"/>
          <w:lang w:val="en-CA"/>
        </w:rPr>
        <w:t xml:space="preserve">. </w:t>
      </w:r>
      <w:r w:rsidRPr="0032157C">
        <w:rPr>
          <w:rFonts w:cs="Arial"/>
          <w:lang w:val="en-CA"/>
        </w:rPr>
        <w:t>Indeed</w:t>
      </w:r>
      <w:r w:rsidR="008A424B" w:rsidRPr="0032157C">
        <w:rPr>
          <w:rFonts w:cs="Arial"/>
          <w:lang w:val="en-CA"/>
        </w:rPr>
        <w:t xml:space="preserve">, </w:t>
      </w:r>
      <w:r w:rsidRPr="0032157C">
        <w:rPr>
          <w:rFonts w:cs="Arial"/>
          <w:lang w:val="en-CA"/>
        </w:rPr>
        <w:t>she indicated the following, in section</w:t>
      </w:r>
      <w:r w:rsidR="008A424B" w:rsidRPr="0032157C">
        <w:rPr>
          <w:rFonts w:cs="Arial"/>
          <w:lang w:val="en-CA"/>
        </w:rPr>
        <w:t xml:space="preserve"> 4.26.11 </w:t>
      </w:r>
      <w:r w:rsidRPr="0032157C">
        <w:rPr>
          <w:rFonts w:cs="Arial"/>
          <w:lang w:val="en-CA"/>
        </w:rPr>
        <w:t>of her affidavit</w:t>
      </w:r>
      <w:r w:rsidR="00391583" w:rsidRPr="0032157C">
        <w:rPr>
          <w:rFonts w:cs="Arial"/>
          <w:lang w:val="en-CA"/>
        </w:rPr>
        <w:t>:</w:t>
      </w:r>
    </w:p>
    <w:p w14:paraId="577149D7" w14:textId="38C5535B" w:rsidR="00AB7A96" w:rsidRPr="0032157C" w:rsidRDefault="00FE7E96"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 On January 22, 2015</w:t>
      </w:r>
      <w:r w:rsidR="002C3D33" w:rsidRPr="0032157C">
        <w:rPr>
          <w:rFonts w:cs="Arial"/>
          <w:lang w:val="en-CA"/>
        </w:rPr>
        <w:t xml:space="preserve">, </w:t>
      </w:r>
      <w:r w:rsidRPr="0032157C">
        <w:rPr>
          <w:rFonts w:cs="Arial"/>
          <w:lang w:val="en-CA"/>
        </w:rPr>
        <w:t>S/D</w:t>
      </w:r>
      <w:r w:rsidR="002C3D33" w:rsidRPr="0032157C">
        <w:rPr>
          <w:rFonts w:cs="Arial"/>
          <w:lang w:val="en-CA"/>
        </w:rPr>
        <w:t xml:space="preserve"> Yanick Gouin </w:t>
      </w:r>
      <w:r w:rsidRPr="0032157C">
        <w:rPr>
          <w:rFonts w:cs="Arial"/>
          <w:lang w:val="en-CA"/>
        </w:rPr>
        <w:t>analysed a newspaper article published at</w:t>
      </w:r>
      <w:r w:rsidR="002C3D33" w:rsidRPr="0032157C">
        <w:rPr>
          <w:rFonts w:cs="Arial"/>
          <w:lang w:val="en-CA"/>
        </w:rPr>
        <w:t xml:space="preserve"> www </w:t>
      </w:r>
      <w:r w:rsidR="005C0DDC" w:rsidRPr="0032157C">
        <w:rPr>
          <w:rFonts w:cs="Arial"/>
          <w:lang w:val="en-CA"/>
        </w:rPr>
        <w:t>cyberpresse.</w:t>
      </w:r>
      <w:r w:rsidR="002C3D33" w:rsidRPr="0032157C">
        <w:rPr>
          <w:rFonts w:cs="Arial"/>
          <w:lang w:val="en-CA"/>
        </w:rPr>
        <w:t xml:space="preserve">ca. </w:t>
      </w:r>
      <w:r w:rsidRPr="0032157C">
        <w:rPr>
          <w:rFonts w:cs="Arial"/>
          <w:lang w:val="en-CA"/>
        </w:rPr>
        <w:t>on January 12,</w:t>
      </w:r>
      <w:r w:rsidR="002C3D33" w:rsidRPr="0032157C">
        <w:rPr>
          <w:rFonts w:cs="Arial"/>
          <w:lang w:val="en-CA"/>
        </w:rPr>
        <w:t xml:space="preserve"> 2015, </w:t>
      </w:r>
      <w:r w:rsidR="00C44725" w:rsidRPr="0032157C">
        <w:rPr>
          <w:rFonts w:cs="Arial"/>
          <w:lang w:val="en-CA"/>
        </w:rPr>
        <w:t>entitled</w:t>
      </w:r>
      <w:r w:rsidR="002C3D33" w:rsidRPr="0032157C">
        <w:rPr>
          <w:rFonts w:cs="Arial"/>
          <w:lang w:val="en-CA"/>
        </w:rPr>
        <w:t xml:space="preserve"> </w:t>
      </w:r>
      <w:r w:rsidR="00C44725" w:rsidRPr="0032157C">
        <w:rPr>
          <w:rFonts w:cs="Arial"/>
          <w:lang w:val="en-CA"/>
        </w:rPr>
        <w:t>“</w:t>
      </w:r>
      <w:r w:rsidR="002C3D33" w:rsidRPr="0032157C">
        <w:rPr>
          <w:rFonts w:cs="Arial"/>
          <w:i/>
          <w:iCs/>
          <w:lang w:val="en-CA"/>
        </w:rPr>
        <w:t>Des reproches à l'horizon pour l'administration Tremblay</w:t>
      </w:r>
      <w:r w:rsidR="00C44725" w:rsidRPr="0032157C">
        <w:rPr>
          <w:rFonts w:cs="Arial"/>
          <w:i/>
          <w:iCs/>
          <w:lang w:val="en-CA"/>
        </w:rPr>
        <w:t>”</w:t>
      </w:r>
      <w:r w:rsidR="002C3D33" w:rsidRPr="0032157C">
        <w:rPr>
          <w:rFonts w:cs="Arial"/>
          <w:lang w:val="en-CA"/>
        </w:rPr>
        <w:t xml:space="preserve">. </w:t>
      </w:r>
      <w:r w:rsidR="00391583" w:rsidRPr="0032157C">
        <w:rPr>
          <w:rFonts w:cs="Arial"/>
          <w:lang w:val="en-CA"/>
        </w:rPr>
        <w:t xml:space="preserve">[…] </w:t>
      </w:r>
      <w:r w:rsidR="00C44725" w:rsidRPr="0032157C">
        <w:rPr>
          <w:rFonts w:cs="Arial"/>
          <w:lang w:val="en-CA"/>
        </w:rPr>
        <w:t>In this</w:t>
      </w:r>
      <w:r w:rsidR="00AB7A96" w:rsidRPr="0032157C">
        <w:rPr>
          <w:rFonts w:cs="Arial"/>
          <w:lang w:val="en-CA"/>
        </w:rPr>
        <w:t xml:space="preserve"> article, </w:t>
      </w:r>
      <w:r w:rsidR="00C44725" w:rsidRPr="0032157C">
        <w:rPr>
          <w:rFonts w:cs="Arial"/>
          <w:lang w:val="en-CA"/>
        </w:rPr>
        <w:t>as far as</w:t>
      </w:r>
      <w:r w:rsidR="00AB7A96" w:rsidRPr="0032157C">
        <w:rPr>
          <w:rFonts w:cs="Arial"/>
          <w:lang w:val="en-CA"/>
        </w:rPr>
        <w:t xml:space="preserve"> Frank Zampino</w:t>
      </w:r>
      <w:r w:rsidR="00C44725" w:rsidRPr="0032157C">
        <w:rPr>
          <w:rFonts w:cs="Arial"/>
          <w:lang w:val="en-CA"/>
        </w:rPr>
        <w:t xml:space="preserve"> is concerned</w:t>
      </w:r>
      <w:r w:rsidR="005C0DDC" w:rsidRPr="0032157C">
        <w:rPr>
          <w:rFonts w:cs="Arial"/>
          <w:lang w:val="en-CA"/>
        </w:rPr>
        <w:t xml:space="preserve">, </w:t>
      </w:r>
      <w:r w:rsidR="00C44725" w:rsidRPr="0032157C">
        <w:rPr>
          <w:rFonts w:cs="Arial"/>
          <w:lang w:val="en-CA"/>
        </w:rPr>
        <w:t>his lawyer</w:t>
      </w:r>
      <w:r w:rsidR="00AB7A96" w:rsidRPr="0032157C">
        <w:rPr>
          <w:rFonts w:cs="Arial"/>
          <w:lang w:val="en-CA"/>
        </w:rPr>
        <w:t xml:space="preserve"> Isabel J. Schurman </w:t>
      </w:r>
      <w:r w:rsidR="00C44725" w:rsidRPr="0032157C">
        <w:rPr>
          <w:rFonts w:cs="Arial"/>
          <w:lang w:val="en-CA"/>
        </w:rPr>
        <w:t>did not want to comment on the information obtained by “</w:t>
      </w:r>
      <w:r w:rsidR="00AB7A96" w:rsidRPr="0032157C">
        <w:rPr>
          <w:rFonts w:cs="Arial"/>
          <w:lang w:val="en-CA"/>
        </w:rPr>
        <w:t>La Presse</w:t>
      </w:r>
      <w:r w:rsidR="00C44725" w:rsidRPr="0032157C">
        <w:rPr>
          <w:rFonts w:cs="Arial"/>
          <w:lang w:val="en-CA"/>
        </w:rPr>
        <w:t>”</w:t>
      </w:r>
      <w:r w:rsidR="00AB7A96" w:rsidRPr="0032157C">
        <w:rPr>
          <w:rFonts w:cs="Arial"/>
          <w:lang w:val="en-CA"/>
        </w:rPr>
        <w:t xml:space="preserve">. </w:t>
      </w:r>
    </w:p>
    <w:p w14:paraId="2E0B60CB" w14:textId="07859A8A" w:rsidR="00391583" w:rsidRPr="0032157C" w:rsidRDefault="00AD3B05" w:rsidP="00164CBB">
      <w:pPr>
        <w:pStyle w:val="Paragraphe"/>
        <w:spacing w:line="280" w:lineRule="exact"/>
        <w:rPr>
          <w:rFonts w:cs="Arial"/>
          <w:lang w:val="en-CA"/>
        </w:rPr>
      </w:pPr>
      <w:r w:rsidRPr="0032157C">
        <w:rPr>
          <w:rFonts w:cs="Arial"/>
          <w:lang w:val="en-CA"/>
        </w:rPr>
        <w:t>While i</w:t>
      </w:r>
      <w:r w:rsidR="00C44725" w:rsidRPr="0032157C">
        <w:rPr>
          <w:rFonts w:cs="Arial"/>
          <w:lang w:val="en-CA"/>
        </w:rPr>
        <w:t xml:space="preserve">t is true that the </w:t>
      </w:r>
      <w:r w:rsidR="00C60E3F" w:rsidRPr="0032157C">
        <w:rPr>
          <w:rFonts w:cs="Arial"/>
          <w:lang w:val="en-CA"/>
        </w:rPr>
        <w:t>ITO</w:t>
      </w:r>
      <w:r w:rsidR="00391583" w:rsidRPr="0032157C">
        <w:rPr>
          <w:rFonts w:cs="Arial"/>
          <w:lang w:val="en-CA"/>
        </w:rPr>
        <w:t xml:space="preserve"> </w:t>
      </w:r>
      <w:r w:rsidR="00FF40A3" w:rsidRPr="0032157C">
        <w:rPr>
          <w:rFonts w:cs="Arial"/>
          <w:lang w:val="en-CA"/>
        </w:rPr>
        <w:t>did</w:t>
      </w:r>
      <w:r w:rsidR="00C44725" w:rsidRPr="0032157C">
        <w:rPr>
          <w:rFonts w:cs="Arial"/>
          <w:lang w:val="en-CA"/>
        </w:rPr>
        <w:t xml:space="preserve"> not </w:t>
      </w:r>
      <w:r w:rsidR="00FF40A3" w:rsidRPr="0032157C">
        <w:rPr>
          <w:rFonts w:cs="Arial"/>
          <w:lang w:val="en-CA"/>
        </w:rPr>
        <w:t>underline Mtre</w:t>
      </w:r>
      <w:r w:rsidR="00391583" w:rsidRPr="0032157C">
        <w:rPr>
          <w:rFonts w:cs="Arial"/>
          <w:lang w:val="en-CA"/>
        </w:rPr>
        <w:t> Schurman</w:t>
      </w:r>
      <w:r w:rsidR="00FF40A3" w:rsidRPr="0032157C">
        <w:rPr>
          <w:rFonts w:cs="Arial"/>
          <w:lang w:val="en-CA"/>
        </w:rPr>
        <w:t xml:space="preserve">’s role, that passage, combined with the authorizing judge’s prior knowledge, </w:t>
      </w:r>
      <w:r w:rsidRPr="0032157C">
        <w:rPr>
          <w:rFonts w:cs="Arial"/>
          <w:lang w:val="en-CA"/>
        </w:rPr>
        <w:t xml:space="preserve">nevertheless </w:t>
      </w:r>
      <w:r w:rsidR="00FF40A3" w:rsidRPr="0032157C">
        <w:rPr>
          <w:rFonts w:cs="Arial"/>
          <w:lang w:val="en-CA"/>
        </w:rPr>
        <w:t>leads us to find that the latter possessed all</w:t>
      </w:r>
      <w:r w:rsidRPr="0032157C">
        <w:rPr>
          <w:rFonts w:cs="Arial"/>
          <w:lang w:val="en-CA"/>
        </w:rPr>
        <w:t xml:space="preserve"> </w:t>
      </w:r>
      <w:r w:rsidR="00FF40A3" w:rsidRPr="0032157C">
        <w:rPr>
          <w:rFonts w:cs="Arial"/>
          <w:lang w:val="en-CA"/>
        </w:rPr>
        <w:t>the information required to provide</w:t>
      </w:r>
      <w:r w:rsidRPr="0032157C">
        <w:rPr>
          <w:rFonts w:cs="Arial"/>
          <w:lang w:val="en-CA"/>
        </w:rPr>
        <w:t xml:space="preserve"> for</w:t>
      </w:r>
      <w:r w:rsidR="00FF40A3" w:rsidRPr="0032157C">
        <w:rPr>
          <w:rFonts w:cs="Arial"/>
          <w:lang w:val="en-CA"/>
        </w:rPr>
        <w:t xml:space="preserve"> terms to adequately preserve the confidentiality of the </w:t>
      </w:r>
      <w:r w:rsidR="00265477" w:rsidRPr="0032157C">
        <w:rPr>
          <w:rFonts w:cs="Arial"/>
          <w:lang w:val="en-CA"/>
        </w:rPr>
        <w:t>communications</w:t>
      </w:r>
      <w:r w:rsidR="00391583" w:rsidRPr="0032157C">
        <w:rPr>
          <w:rFonts w:cs="Arial"/>
          <w:lang w:val="en-CA"/>
        </w:rPr>
        <w:t xml:space="preserve">. </w:t>
      </w:r>
      <w:r w:rsidR="00FF40A3" w:rsidRPr="0032157C">
        <w:rPr>
          <w:rFonts w:cs="Arial"/>
          <w:lang w:val="en-CA"/>
        </w:rPr>
        <w:t xml:space="preserve">The informant’s conduct, </w:t>
      </w:r>
      <w:r w:rsidRPr="0032157C">
        <w:rPr>
          <w:rFonts w:cs="Arial"/>
          <w:lang w:val="en-CA"/>
        </w:rPr>
        <w:t>which</w:t>
      </w:r>
      <w:r w:rsidR="00FF40A3" w:rsidRPr="0032157C">
        <w:rPr>
          <w:rFonts w:cs="Arial"/>
          <w:lang w:val="en-CA"/>
        </w:rPr>
        <w:t xml:space="preserve"> the trial judge</w:t>
      </w:r>
      <w:r w:rsidRPr="0032157C">
        <w:rPr>
          <w:rFonts w:cs="Arial"/>
          <w:lang w:val="en-CA"/>
        </w:rPr>
        <w:t xml:space="preserve"> </w:t>
      </w:r>
      <w:r w:rsidR="003D0661" w:rsidRPr="0032157C">
        <w:rPr>
          <w:rFonts w:cs="Arial"/>
          <w:lang w:val="en-CA"/>
        </w:rPr>
        <w:t>had</w:t>
      </w:r>
      <w:r w:rsidRPr="0032157C">
        <w:rPr>
          <w:rFonts w:cs="Arial"/>
          <w:lang w:val="en-CA"/>
        </w:rPr>
        <w:t xml:space="preserve"> issue with</w:t>
      </w:r>
      <w:r w:rsidR="00FF40A3" w:rsidRPr="0032157C">
        <w:rPr>
          <w:rFonts w:cs="Arial"/>
          <w:lang w:val="en-CA"/>
        </w:rPr>
        <w:t>, was therefore inconsequential</w:t>
      </w:r>
      <w:r w:rsidR="005A5BB9" w:rsidRPr="0032157C">
        <w:rPr>
          <w:rFonts w:cs="Arial"/>
          <w:lang w:val="en-CA"/>
        </w:rPr>
        <w:t>.</w:t>
      </w:r>
    </w:p>
    <w:p w14:paraId="1B4AAE66" w14:textId="1CAAE01C" w:rsidR="008A424B" w:rsidRPr="0032157C" w:rsidRDefault="005F2EEF" w:rsidP="00164CBB">
      <w:pPr>
        <w:pStyle w:val="Paragraphe"/>
        <w:spacing w:line="280" w:lineRule="exact"/>
        <w:rPr>
          <w:rFonts w:cs="Arial"/>
          <w:lang w:val="en-CA"/>
        </w:rPr>
      </w:pPr>
      <w:r w:rsidRPr="0032157C">
        <w:rPr>
          <w:rFonts w:cs="Arial"/>
          <w:lang w:val="en-CA"/>
        </w:rPr>
        <w:t xml:space="preserve">We must also acknowledge that this aspect of the case </w:t>
      </w:r>
      <w:r w:rsidR="00D6152C" w:rsidRPr="0032157C">
        <w:rPr>
          <w:rFonts w:cs="Arial"/>
          <w:lang w:val="en-CA"/>
        </w:rPr>
        <w:t>in no way affected</w:t>
      </w:r>
      <w:r w:rsidRPr="0032157C">
        <w:rPr>
          <w:rFonts w:cs="Arial"/>
          <w:lang w:val="en-CA"/>
        </w:rPr>
        <w:t xml:space="preserve"> the rights of the other respondents</w:t>
      </w:r>
      <w:r w:rsidR="005A5BB9" w:rsidRPr="0032157C">
        <w:rPr>
          <w:rFonts w:cs="Arial"/>
          <w:lang w:val="en-CA"/>
        </w:rPr>
        <w:t xml:space="preserve">. </w:t>
      </w:r>
      <w:r w:rsidRPr="0032157C">
        <w:rPr>
          <w:rFonts w:cs="Arial"/>
          <w:lang w:val="en-CA"/>
        </w:rPr>
        <w:t>Indeed, none was accused in the</w:t>
      </w:r>
      <w:r w:rsidR="005A5BB9" w:rsidRPr="0032157C">
        <w:rPr>
          <w:rFonts w:cs="Arial"/>
          <w:lang w:val="en-CA"/>
        </w:rPr>
        <w:t xml:space="preserve"> </w:t>
      </w:r>
      <w:r w:rsidR="005A5BB9" w:rsidRPr="0032157C">
        <w:rPr>
          <w:rFonts w:cs="Arial"/>
          <w:i/>
          <w:iCs/>
          <w:lang w:val="en-CA"/>
        </w:rPr>
        <w:t xml:space="preserve">Faufil </w:t>
      </w:r>
      <w:r w:rsidRPr="0032157C">
        <w:rPr>
          <w:rFonts w:cs="Arial"/>
          <w:lang w:val="en-CA"/>
        </w:rPr>
        <w:t>case and none had a</w:t>
      </w:r>
      <w:r w:rsidR="00D6152C" w:rsidRPr="0032157C">
        <w:rPr>
          <w:rFonts w:cs="Arial"/>
          <w:lang w:val="en-CA"/>
        </w:rPr>
        <w:t>ny</w:t>
      </w:r>
      <w:r w:rsidRPr="0032157C">
        <w:rPr>
          <w:rFonts w:cs="Arial"/>
          <w:lang w:val="en-CA"/>
        </w:rPr>
        <w:t xml:space="preserve"> criminal case pending</w:t>
      </w:r>
      <w:r w:rsidR="005A5BB9" w:rsidRPr="0032157C">
        <w:rPr>
          <w:rFonts w:cs="Arial"/>
          <w:lang w:val="en-CA"/>
        </w:rPr>
        <w:t xml:space="preserve">. </w:t>
      </w:r>
      <w:r w:rsidRPr="0032157C">
        <w:rPr>
          <w:rFonts w:cs="Arial"/>
          <w:lang w:val="en-CA"/>
        </w:rPr>
        <w:t>Moreover</w:t>
      </w:r>
      <w:r w:rsidR="008A424B" w:rsidRPr="0032157C">
        <w:rPr>
          <w:rFonts w:cs="Arial"/>
          <w:lang w:val="en-CA"/>
        </w:rPr>
        <w:t xml:space="preserve">, </w:t>
      </w:r>
      <w:r w:rsidRPr="0032157C">
        <w:rPr>
          <w:rFonts w:cs="Arial"/>
          <w:lang w:val="en-CA"/>
        </w:rPr>
        <w:t>aside from</w:t>
      </w:r>
      <w:r w:rsidR="008A424B" w:rsidRPr="0032157C">
        <w:rPr>
          <w:rFonts w:cs="Arial"/>
          <w:lang w:val="en-CA"/>
        </w:rPr>
        <w:t xml:space="preserve"> M</w:t>
      </w:r>
      <w:r w:rsidRPr="0032157C">
        <w:rPr>
          <w:rFonts w:cs="Arial"/>
          <w:lang w:val="en-CA"/>
        </w:rPr>
        <w:t>r</w:t>
      </w:r>
      <w:r w:rsidR="008A424B" w:rsidRPr="0032157C">
        <w:rPr>
          <w:rFonts w:cs="Arial"/>
          <w:lang w:val="en-CA"/>
        </w:rPr>
        <w:t>. Poulin</w:t>
      </w:r>
      <w:r w:rsidRPr="0032157C">
        <w:rPr>
          <w:rFonts w:cs="Arial"/>
          <w:lang w:val="en-CA"/>
        </w:rPr>
        <w:t xml:space="preserve">, none of the respondents was </w:t>
      </w:r>
      <w:r w:rsidR="00D6152C" w:rsidRPr="0032157C">
        <w:rPr>
          <w:rFonts w:cs="Arial"/>
          <w:lang w:val="en-CA"/>
        </w:rPr>
        <w:t>targeted by</w:t>
      </w:r>
      <w:r w:rsidRPr="0032157C">
        <w:rPr>
          <w:rFonts w:cs="Arial"/>
          <w:lang w:val="en-CA"/>
        </w:rPr>
        <w:t xml:space="preserve"> the wiretap application</w:t>
      </w:r>
      <w:r w:rsidR="008A424B" w:rsidRPr="0032157C">
        <w:rPr>
          <w:rFonts w:cs="Arial"/>
          <w:lang w:val="en-CA"/>
        </w:rPr>
        <w:t xml:space="preserve">. </w:t>
      </w:r>
    </w:p>
    <w:p w14:paraId="1C19F308" w14:textId="3C3D852C" w:rsidR="00BE2883" w:rsidRPr="0032157C" w:rsidRDefault="00D6152C" w:rsidP="00164CBB">
      <w:pPr>
        <w:pStyle w:val="Paragraphe"/>
        <w:spacing w:line="280" w:lineRule="exact"/>
        <w:rPr>
          <w:rFonts w:cs="Arial"/>
          <w:lang w:val="en-CA"/>
        </w:rPr>
      </w:pPr>
      <w:r w:rsidRPr="0032157C">
        <w:rPr>
          <w:rFonts w:cs="Arial"/>
          <w:lang w:val="en-CA"/>
        </w:rPr>
        <w:t>Consequently</w:t>
      </w:r>
      <w:r w:rsidR="005A5BB9" w:rsidRPr="0032157C">
        <w:rPr>
          <w:rFonts w:cs="Arial"/>
          <w:lang w:val="en-CA"/>
        </w:rPr>
        <w:t xml:space="preserve">, </w:t>
      </w:r>
      <w:r w:rsidRPr="0032157C">
        <w:rPr>
          <w:rFonts w:cs="Arial"/>
          <w:lang w:val="en-CA"/>
        </w:rPr>
        <w:t xml:space="preserve">the police officer could not be blamed </w:t>
      </w:r>
      <w:r w:rsidR="005D6B03" w:rsidRPr="0032157C">
        <w:rPr>
          <w:rFonts w:cs="Arial"/>
          <w:lang w:val="en-CA"/>
        </w:rPr>
        <w:t>for having</w:t>
      </w:r>
      <w:r w:rsidRPr="0032157C">
        <w:rPr>
          <w:rFonts w:cs="Arial"/>
          <w:lang w:val="en-CA"/>
        </w:rPr>
        <w:t xml:space="preserve"> </w:t>
      </w:r>
      <w:r w:rsidR="005D6B03" w:rsidRPr="0032157C">
        <w:rPr>
          <w:rFonts w:cs="Arial"/>
          <w:lang w:val="en-CA"/>
        </w:rPr>
        <w:t>breached</w:t>
      </w:r>
      <w:r w:rsidRPr="0032157C">
        <w:rPr>
          <w:rFonts w:cs="Arial"/>
          <w:lang w:val="en-CA"/>
        </w:rPr>
        <w:t xml:space="preserve"> her duty of </w:t>
      </w:r>
      <w:r w:rsidR="005D6B03" w:rsidRPr="0032157C">
        <w:rPr>
          <w:rFonts w:cs="Arial"/>
          <w:lang w:val="en-CA"/>
        </w:rPr>
        <w:t>full disclosure</w:t>
      </w:r>
      <w:r w:rsidRPr="0032157C">
        <w:rPr>
          <w:rFonts w:cs="Arial"/>
          <w:lang w:val="en-CA"/>
        </w:rPr>
        <w:t xml:space="preserve"> by </w:t>
      </w:r>
      <w:r w:rsidR="00E23AEB" w:rsidRPr="0032157C">
        <w:rPr>
          <w:rFonts w:cs="Arial"/>
          <w:lang w:val="en-CA"/>
        </w:rPr>
        <w:t xml:space="preserve">not </w:t>
      </w:r>
      <w:r w:rsidRPr="0032157C">
        <w:rPr>
          <w:rFonts w:cs="Arial"/>
          <w:lang w:val="en-CA"/>
        </w:rPr>
        <w:t>notify</w:t>
      </w:r>
      <w:r w:rsidR="00E23AEB" w:rsidRPr="0032157C">
        <w:rPr>
          <w:rFonts w:cs="Arial"/>
          <w:lang w:val="en-CA"/>
        </w:rPr>
        <w:t>ing</w:t>
      </w:r>
      <w:r w:rsidRPr="0032157C">
        <w:rPr>
          <w:rFonts w:cs="Arial"/>
          <w:lang w:val="en-CA"/>
        </w:rPr>
        <w:t xml:space="preserve"> the</w:t>
      </w:r>
      <w:r w:rsidR="00C60E3F" w:rsidRPr="0032157C">
        <w:rPr>
          <w:rFonts w:cs="Arial"/>
          <w:lang w:val="en-CA"/>
        </w:rPr>
        <w:t xml:space="preserve"> authorizing</w:t>
      </w:r>
      <w:r w:rsidRPr="0032157C">
        <w:rPr>
          <w:rFonts w:cs="Arial"/>
          <w:lang w:val="en-CA"/>
        </w:rPr>
        <w:t xml:space="preserve"> judge of the identity of one the respondents’ lawyer</w:t>
      </w:r>
      <w:r w:rsidR="00C452F2" w:rsidRPr="0032157C">
        <w:rPr>
          <w:rFonts w:cs="Arial"/>
          <w:lang w:val="en-CA"/>
        </w:rPr>
        <w:t xml:space="preserve">. </w:t>
      </w:r>
      <w:r w:rsidR="00E23AEB" w:rsidRPr="0032157C">
        <w:rPr>
          <w:rFonts w:cs="Arial"/>
          <w:lang w:val="en-CA"/>
        </w:rPr>
        <w:t>Furthermore, as we know</w:t>
      </w:r>
      <w:r w:rsidRPr="0032157C">
        <w:rPr>
          <w:rFonts w:cs="Arial"/>
          <w:lang w:val="en-CA"/>
        </w:rPr>
        <w:t xml:space="preserve">, the authorizing judge was also informed of the police’s intention to use various </w:t>
      </w:r>
      <w:r w:rsidR="00001A95" w:rsidRPr="0032157C">
        <w:rPr>
          <w:rFonts w:cs="Arial"/>
          <w:lang w:val="en-CA"/>
        </w:rPr>
        <w:t xml:space="preserve">investigative techniques, notably by making public certain information </w:t>
      </w:r>
      <w:r w:rsidR="00621B83" w:rsidRPr="0032157C">
        <w:rPr>
          <w:rFonts w:cs="Arial"/>
          <w:lang w:val="en-CA"/>
        </w:rPr>
        <w:t>in order to</w:t>
      </w:r>
      <w:r w:rsidR="00001A95" w:rsidRPr="0032157C">
        <w:rPr>
          <w:rFonts w:cs="Arial"/>
          <w:lang w:val="en-CA"/>
        </w:rPr>
        <w:t xml:space="preserve"> </w:t>
      </w:r>
      <w:r w:rsidR="00621B83" w:rsidRPr="0032157C">
        <w:rPr>
          <w:rFonts w:cs="Arial"/>
          <w:lang w:val="en-CA"/>
        </w:rPr>
        <w:t>induce</w:t>
      </w:r>
      <w:r w:rsidR="00001A95" w:rsidRPr="0032157C">
        <w:rPr>
          <w:rFonts w:cs="Arial"/>
          <w:lang w:val="en-CA"/>
        </w:rPr>
        <w:t xml:space="preserve"> communications</w:t>
      </w:r>
      <w:r w:rsidR="008A424B" w:rsidRPr="0032157C">
        <w:rPr>
          <w:rFonts w:cs="Arial"/>
          <w:lang w:val="en-CA"/>
        </w:rPr>
        <w:t xml:space="preserve">. </w:t>
      </w:r>
      <w:r w:rsidR="00001A95" w:rsidRPr="0032157C">
        <w:rPr>
          <w:rFonts w:cs="Arial"/>
          <w:lang w:val="en-CA"/>
        </w:rPr>
        <w:t>In sum, the authorizing judge had</w:t>
      </w:r>
      <w:r w:rsidR="00C60E3F" w:rsidRPr="0032157C">
        <w:rPr>
          <w:rFonts w:cs="Arial"/>
          <w:lang w:val="en-CA"/>
        </w:rPr>
        <w:t xml:space="preserve"> in hand</w:t>
      </w:r>
      <w:r w:rsidR="00001A95" w:rsidRPr="0032157C">
        <w:rPr>
          <w:rFonts w:cs="Arial"/>
          <w:lang w:val="en-CA"/>
        </w:rPr>
        <w:t xml:space="preserve"> all</w:t>
      </w:r>
      <w:r w:rsidR="00621B83" w:rsidRPr="0032157C">
        <w:rPr>
          <w:rFonts w:cs="Arial"/>
          <w:lang w:val="en-CA"/>
        </w:rPr>
        <w:t xml:space="preserve"> </w:t>
      </w:r>
      <w:r w:rsidR="00001A95" w:rsidRPr="0032157C">
        <w:rPr>
          <w:rFonts w:cs="Arial"/>
          <w:lang w:val="en-CA"/>
        </w:rPr>
        <w:t xml:space="preserve">of the required knowledge to issue an order in </w:t>
      </w:r>
      <w:r w:rsidR="00621B83" w:rsidRPr="0032157C">
        <w:rPr>
          <w:rFonts w:cs="Arial"/>
          <w:lang w:val="en-CA"/>
        </w:rPr>
        <w:t>conformity</w:t>
      </w:r>
      <w:r w:rsidR="00001A95" w:rsidRPr="0032157C">
        <w:rPr>
          <w:rFonts w:cs="Arial"/>
          <w:lang w:val="en-CA"/>
        </w:rPr>
        <w:t xml:space="preserve"> with the requirement</w:t>
      </w:r>
      <w:r w:rsidR="00621B83" w:rsidRPr="0032157C">
        <w:rPr>
          <w:rFonts w:cs="Arial"/>
          <w:lang w:val="en-CA"/>
        </w:rPr>
        <w:t xml:space="preserve">s </w:t>
      </w:r>
      <w:r w:rsidR="00001A95" w:rsidRPr="0032157C">
        <w:rPr>
          <w:rFonts w:cs="Arial"/>
          <w:lang w:val="en-CA"/>
        </w:rPr>
        <w:t>of the law</w:t>
      </w:r>
      <w:r w:rsidR="0071630D" w:rsidRPr="0032157C">
        <w:rPr>
          <w:rFonts w:cs="Arial"/>
          <w:lang w:val="en-CA"/>
        </w:rPr>
        <w:t xml:space="preserve">. </w:t>
      </w:r>
    </w:p>
    <w:p w14:paraId="0A6F7EF6" w14:textId="67558F1D" w:rsidR="008A424B" w:rsidRPr="0032157C" w:rsidRDefault="00621B83" w:rsidP="00164CBB">
      <w:pPr>
        <w:pStyle w:val="Paragraphe"/>
        <w:spacing w:line="280" w:lineRule="exact"/>
        <w:rPr>
          <w:rFonts w:cs="Arial"/>
          <w:lang w:val="en-CA"/>
        </w:rPr>
      </w:pPr>
      <w:r w:rsidRPr="0032157C">
        <w:rPr>
          <w:rFonts w:cs="Arial"/>
          <w:lang w:val="en-CA"/>
        </w:rPr>
        <w:t>Moreover, in the circumstances of the present case</w:t>
      </w:r>
      <w:r w:rsidR="0071630D" w:rsidRPr="0032157C">
        <w:rPr>
          <w:rFonts w:cs="Arial"/>
          <w:lang w:val="en-CA"/>
        </w:rPr>
        <w:t xml:space="preserve">, </w:t>
      </w:r>
      <w:r w:rsidRPr="0032157C">
        <w:rPr>
          <w:rFonts w:cs="Arial"/>
          <w:lang w:val="en-CA"/>
        </w:rPr>
        <w:t xml:space="preserve">the trial judge’s </w:t>
      </w:r>
      <w:r w:rsidR="003D3AA8" w:rsidRPr="0032157C">
        <w:rPr>
          <w:rFonts w:cs="Arial"/>
          <w:lang w:val="en-CA"/>
        </w:rPr>
        <w:t>objection</w:t>
      </w:r>
      <w:r w:rsidRPr="0032157C">
        <w:rPr>
          <w:rFonts w:cs="Arial"/>
          <w:lang w:val="en-CA"/>
        </w:rPr>
        <w:t xml:space="preserve"> cannot </w:t>
      </w:r>
      <w:r w:rsidR="003D3AA8" w:rsidRPr="0032157C">
        <w:rPr>
          <w:rFonts w:cs="Arial"/>
          <w:lang w:val="en-CA"/>
        </w:rPr>
        <w:t>relate</w:t>
      </w:r>
      <w:r w:rsidR="002A7BD3" w:rsidRPr="0032157C">
        <w:rPr>
          <w:rFonts w:cs="Arial"/>
          <w:lang w:val="en-CA"/>
        </w:rPr>
        <w:t xml:space="preserve"> to the </w:t>
      </w:r>
      <w:r w:rsidRPr="0032157C">
        <w:rPr>
          <w:rFonts w:cs="Arial"/>
          <w:lang w:val="en-CA"/>
        </w:rPr>
        <w:t xml:space="preserve">rights of respondents other than Mr. Zampino, </w:t>
      </w:r>
      <w:r w:rsidR="002A7BD3" w:rsidRPr="0032157C">
        <w:rPr>
          <w:rFonts w:cs="Arial"/>
          <w:lang w:val="en-CA"/>
        </w:rPr>
        <w:t xml:space="preserve">unless </w:t>
      </w:r>
      <w:r w:rsidR="00DB4182" w:rsidRPr="0032157C">
        <w:rPr>
          <w:rFonts w:cs="Arial"/>
          <w:lang w:val="en-CA"/>
        </w:rPr>
        <w:t xml:space="preserve">we </w:t>
      </w:r>
      <w:r w:rsidR="00C60E3F" w:rsidRPr="0032157C">
        <w:rPr>
          <w:rFonts w:cs="Arial"/>
          <w:lang w:val="en-CA"/>
        </w:rPr>
        <w:t>we</w:t>
      </w:r>
      <w:r w:rsidR="00DB4182" w:rsidRPr="0032157C">
        <w:rPr>
          <w:rFonts w:cs="Arial"/>
          <w:lang w:val="en-CA"/>
        </w:rPr>
        <w:t>re to say</w:t>
      </w:r>
      <w:r w:rsidR="002A7BD3" w:rsidRPr="0032157C">
        <w:rPr>
          <w:rFonts w:cs="Arial"/>
          <w:lang w:val="en-CA"/>
        </w:rPr>
        <w:t xml:space="preserve">, as </w:t>
      </w:r>
      <w:r w:rsidR="003D3AA8" w:rsidRPr="0032157C">
        <w:rPr>
          <w:rFonts w:cs="Arial"/>
          <w:lang w:val="en-CA"/>
        </w:rPr>
        <w:t xml:space="preserve">was </w:t>
      </w:r>
      <w:r w:rsidR="00C60E3F" w:rsidRPr="0032157C">
        <w:rPr>
          <w:rFonts w:cs="Arial"/>
          <w:lang w:val="en-CA"/>
        </w:rPr>
        <w:t>argued</w:t>
      </w:r>
      <w:r w:rsidR="003D3AA8" w:rsidRPr="0032157C">
        <w:rPr>
          <w:rFonts w:cs="Arial"/>
          <w:lang w:val="en-CA"/>
        </w:rPr>
        <w:t xml:space="preserve"> </w:t>
      </w:r>
      <w:r w:rsidR="002A7BD3" w:rsidRPr="0032157C">
        <w:rPr>
          <w:rFonts w:cs="Arial"/>
          <w:lang w:val="en-CA"/>
        </w:rPr>
        <w:t xml:space="preserve">before the Court, that </w:t>
      </w:r>
      <w:r w:rsidR="003D3AA8" w:rsidRPr="0032157C">
        <w:rPr>
          <w:rFonts w:cs="Arial"/>
          <w:lang w:val="en-CA"/>
        </w:rPr>
        <w:t xml:space="preserve">the </w:t>
      </w:r>
      <w:r w:rsidR="002A7BD3" w:rsidRPr="0032157C">
        <w:rPr>
          <w:rFonts w:cs="Arial"/>
          <w:lang w:val="en-CA"/>
        </w:rPr>
        <w:t xml:space="preserve">police </w:t>
      </w:r>
      <w:r w:rsidR="00C60E3F" w:rsidRPr="0032157C">
        <w:rPr>
          <w:rFonts w:cs="Arial"/>
          <w:lang w:val="en-CA"/>
        </w:rPr>
        <w:t>were</w:t>
      </w:r>
      <w:r w:rsidR="002A7BD3" w:rsidRPr="0032157C">
        <w:rPr>
          <w:rFonts w:cs="Arial"/>
          <w:lang w:val="en-CA"/>
        </w:rPr>
        <w:t xml:space="preserve"> responsib</w:t>
      </w:r>
      <w:r w:rsidR="00C60E3F" w:rsidRPr="0032157C">
        <w:rPr>
          <w:rFonts w:cs="Arial"/>
          <w:lang w:val="en-CA"/>
        </w:rPr>
        <w:t>le for</w:t>
      </w:r>
      <w:r w:rsidR="002A7BD3" w:rsidRPr="0032157C">
        <w:rPr>
          <w:rFonts w:cs="Arial"/>
          <w:lang w:val="en-CA"/>
        </w:rPr>
        <w:t xml:space="preserve"> assessing the situation of each of the targets to determine whether a lawyer represented them or had already represented them in other cases </w:t>
      </w:r>
      <w:r w:rsidR="003D3AA8" w:rsidRPr="0032157C">
        <w:rPr>
          <w:rFonts w:cs="Arial"/>
          <w:lang w:val="en-CA"/>
        </w:rPr>
        <w:t>to</w:t>
      </w:r>
      <w:r w:rsidR="002A7BD3" w:rsidRPr="0032157C">
        <w:rPr>
          <w:rFonts w:cs="Arial"/>
          <w:lang w:val="en-CA"/>
        </w:rPr>
        <w:t xml:space="preserve"> so inform the authorizing judge</w:t>
      </w:r>
      <w:r w:rsidR="003D3AA8" w:rsidRPr="0032157C">
        <w:rPr>
          <w:rFonts w:cs="Arial"/>
          <w:lang w:val="en-CA"/>
        </w:rPr>
        <w:t xml:space="preserve"> of that fact</w:t>
      </w:r>
      <w:r w:rsidR="008A424B" w:rsidRPr="0032157C">
        <w:rPr>
          <w:rFonts w:cs="Arial"/>
          <w:lang w:val="en-CA"/>
        </w:rPr>
        <w:t xml:space="preserve">. </w:t>
      </w:r>
    </w:p>
    <w:p w14:paraId="0F68B921" w14:textId="7D2AE851" w:rsidR="00C452F2" w:rsidRPr="0032157C" w:rsidRDefault="00C60E3F" w:rsidP="00164CBB">
      <w:pPr>
        <w:pStyle w:val="Paragraphe"/>
        <w:spacing w:line="280" w:lineRule="exact"/>
        <w:rPr>
          <w:rFonts w:cs="Arial"/>
          <w:lang w:val="en-CA"/>
        </w:rPr>
      </w:pPr>
      <w:r w:rsidRPr="0032157C">
        <w:rPr>
          <w:rFonts w:cs="Arial"/>
          <w:lang w:val="en-CA"/>
        </w:rPr>
        <w:t>And y</w:t>
      </w:r>
      <w:r w:rsidR="00DB4182" w:rsidRPr="0032157C">
        <w:rPr>
          <w:rFonts w:cs="Arial"/>
          <w:lang w:val="en-CA"/>
        </w:rPr>
        <w:t>et</w:t>
      </w:r>
      <w:r w:rsidRPr="0032157C">
        <w:rPr>
          <w:rFonts w:cs="Arial"/>
          <w:lang w:val="en-CA"/>
        </w:rPr>
        <w:t xml:space="preserve"> </w:t>
      </w:r>
      <w:r w:rsidR="00DB4182" w:rsidRPr="0032157C">
        <w:rPr>
          <w:rFonts w:cs="Arial"/>
          <w:lang w:val="en-CA"/>
        </w:rPr>
        <w:t>the police cannot be required to undertake such an inquiry in all cases</w:t>
      </w:r>
      <w:r w:rsidR="008A424B" w:rsidRPr="0032157C">
        <w:rPr>
          <w:rFonts w:cs="Arial"/>
          <w:lang w:val="en-CA"/>
        </w:rPr>
        <w:t xml:space="preserve">. </w:t>
      </w:r>
      <w:r w:rsidR="00DB4182" w:rsidRPr="0032157C">
        <w:rPr>
          <w:rFonts w:cs="Arial"/>
          <w:lang w:val="en-CA"/>
        </w:rPr>
        <w:t xml:space="preserve">How would the </w:t>
      </w:r>
      <w:r w:rsidR="005B1EF4" w:rsidRPr="0032157C">
        <w:rPr>
          <w:rFonts w:cs="Arial"/>
          <w:lang w:val="en-CA"/>
        </w:rPr>
        <w:t>boundaries</w:t>
      </w:r>
      <w:r w:rsidR="00DB4182" w:rsidRPr="0032157C">
        <w:rPr>
          <w:rFonts w:cs="Arial"/>
          <w:lang w:val="en-CA"/>
        </w:rPr>
        <w:t xml:space="preserve"> of such an inquiry be </w:t>
      </w:r>
      <w:r w:rsidR="005B1EF4" w:rsidRPr="0032157C">
        <w:rPr>
          <w:rFonts w:cs="Arial"/>
          <w:lang w:val="en-CA"/>
        </w:rPr>
        <w:t>determin</w:t>
      </w:r>
      <w:r w:rsidR="00DB4182" w:rsidRPr="0032157C">
        <w:rPr>
          <w:rFonts w:cs="Arial"/>
          <w:lang w:val="en-CA"/>
        </w:rPr>
        <w:t>ed</w:t>
      </w:r>
      <w:r w:rsidR="008A424B" w:rsidRPr="0032157C">
        <w:rPr>
          <w:rFonts w:cs="Arial"/>
          <w:lang w:val="en-CA"/>
        </w:rPr>
        <w:t xml:space="preserve">? </w:t>
      </w:r>
      <w:r w:rsidR="00895BDC" w:rsidRPr="0032157C">
        <w:rPr>
          <w:rFonts w:cs="Arial"/>
          <w:lang w:val="en-CA"/>
        </w:rPr>
        <w:t>Sh</w:t>
      </w:r>
      <w:r w:rsidR="00DB4182" w:rsidRPr="0032157C">
        <w:rPr>
          <w:rFonts w:cs="Arial"/>
          <w:lang w:val="en-CA"/>
        </w:rPr>
        <w:t xml:space="preserve">ould the inquiry be limited to criminal cases, or extend to civil, commercial and family </w:t>
      </w:r>
      <w:r w:rsidR="00895BDC" w:rsidRPr="0032157C">
        <w:rPr>
          <w:rFonts w:cs="Arial"/>
          <w:lang w:val="en-CA"/>
        </w:rPr>
        <w:t>matters</w:t>
      </w:r>
      <w:r w:rsidR="008A424B" w:rsidRPr="0032157C">
        <w:rPr>
          <w:rFonts w:cs="Arial"/>
          <w:lang w:val="en-CA"/>
        </w:rPr>
        <w:t xml:space="preserve">? </w:t>
      </w:r>
      <w:r w:rsidR="00DB4182" w:rsidRPr="0032157C">
        <w:rPr>
          <w:rFonts w:cs="Arial"/>
          <w:lang w:val="en-CA"/>
        </w:rPr>
        <w:t>Would</w:t>
      </w:r>
      <w:r w:rsidR="002C2F80" w:rsidRPr="0032157C">
        <w:rPr>
          <w:rFonts w:cs="Arial"/>
          <w:lang w:val="en-CA"/>
        </w:rPr>
        <w:t xml:space="preserve"> one have to ensure that</w:t>
      </w:r>
      <w:r w:rsidR="00DB4182" w:rsidRPr="0032157C">
        <w:rPr>
          <w:rFonts w:cs="Arial"/>
          <w:lang w:val="en-CA"/>
        </w:rPr>
        <w:t xml:space="preserve"> the lawyer</w:t>
      </w:r>
      <w:r w:rsidR="002C2F80" w:rsidRPr="0032157C">
        <w:rPr>
          <w:rFonts w:cs="Arial"/>
          <w:lang w:val="en-CA"/>
        </w:rPr>
        <w:t>s</w:t>
      </w:r>
      <w:r w:rsidR="00DB4182" w:rsidRPr="0032157C">
        <w:rPr>
          <w:rFonts w:cs="Arial"/>
          <w:lang w:val="en-CA"/>
        </w:rPr>
        <w:t xml:space="preserve"> or members of their team </w:t>
      </w:r>
      <w:r w:rsidR="00895BDC" w:rsidRPr="0032157C">
        <w:rPr>
          <w:rFonts w:cs="Arial"/>
          <w:lang w:val="en-CA"/>
        </w:rPr>
        <w:t>are</w:t>
      </w:r>
      <w:r w:rsidR="00DB4182" w:rsidRPr="0032157C">
        <w:rPr>
          <w:rFonts w:cs="Arial"/>
          <w:lang w:val="en-CA"/>
        </w:rPr>
        <w:t xml:space="preserve"> </w:t>
      </w:r>
      <w:r w:rsidR="00895BDC" w:rsidRPr="0032157C">
        <w:rPr>
          <w:rFonts w:cs="Arial"/>
          <w:lang w:val="en-CA"/>
        </w:rPr>
        <w:t xml:space="preserve">still </w:t>
      </w:r>
      <w:r w:rsidR="00DB4182" w:rsidRPr="0032157C">
        <w:rPr>
          <w:rFonts w:cs="Arial"/>
          <w:lang w:val="en-CA"/>
        </w:rPr>
        <w:t>represent</w:t>
      </w:r>
      <w:r w:rsidR="00895BDC" w:rsidRPr="0032157C">
        <w:rPr>
          <w:rFonts w:cs="Arial"/>
          <w:lang w:val="en-CA"/>
        </w:rPr>
        <w:t>ing</w:t>
      </w:r>
      <w:r w:rsidR="00DB4182" w:rsidRPr="0032157C">
        <w:rPr>
          <w:rFonts w:cs="Arial"/>
          <w:lang w:val="en-CA"/>
        </w:rPr>
        <w:t xml:space="preserve"> the target</w:t>
      </w:r>
      <w:r w:rsidR="005B0E16" w:rsidRPr="0032157C">
        <w:rPr>
          <w:rFonts w:cs="Arial"/>
          <w:lang w:val="en-CA"/>
        </w:rPr>
        <w:t xml:space="preserve">? </w:t>
      </w:r>
      <w:r w:rsidR="002C2F80" w:rsidRPr="0032157C">
        <w:rPr>
          <w:rFonts w:cs="Arial"/>
          <w:lang w:val="en-CA"/>
        </w:rPr>
        <w:t>How far back in time should the inquiry go</w:t>
      </w:r>
      <w:r w:rsidR="005B0E16" w:rsidRPr="0032157C">
        <w:rPr>
          <w:rFonts w:cs="Arial"/>
          <w:lang w:val="en-CA"/>
        </w:rPr>
        <w:t xml:space="preserve">? </w:t>
      </w:r>
      <w:r w:rsidR="002C2F80" w:rsidRPr="0032157C">
        <w:rPr>
          <w:rFonts w:cs="Arial"/>
          <w:lang w:val="en-CA"/>
        </w:rPr>
        <w:t xml:space="preserve">Would one also have to </w:t>
      </w:r>
      <w:r w:rsidR="00CC52E3" w:rsidRPr="0032157C">
        <w:rPr>
          <w:rFonts w:cs="Arial"/>
          <w:lang w:val="en-CA"/>
        </w:rPr>
        <w:t>determine whether</w:t>
      </w:r>
      <w:r w:rsidR="002C2F80" w:rsidRPr="0032157C">
        <w:rPr>
          <w:rFonts w:cs="Arial"/>
          <w:lang w:val="en-CA"/>
        </w:rPr>
        <w:t xml:space="preserve"> family members </w:t>
      </w:r>
      <w:r w:rsidR="00CC52E3" w:rsidRPr="0032157C">
        <w:rPr>
          <w:rFonts w:cs="Arial"/>
          <w:lang w:val="en-CA"/>
        </w:rPr>
        <w:t>a</w:t>
      </w:r>
      <w:r w:rsidR="002C2F80" w:rsidRPr="0032157C">
        <w:rPr>
          <w:rFonts w:cs="Arial"/>
          <w:lang w:val="en-CA"/>
        </w:rPr>
        <w:t>re represente</w:t>
      </w:r>
      <w:r w:rsidR="00CC52E3" w:rsidRPr="0032157C">
        <w:rPr>
          <w:rFonts w:cs="Arial"/>
          <w:lang w:val="en-CA"/>
        </w:rPr>
        <w:t>d</w:t>
      </w:r>
      <w:r w:rsidR="005B0E16" w:rsidRPr="0032157C">
        <w:rPr>
          <w:rFonts w:cs="Arial"/>
          <w:lang w:val="en-CA"/>
        </w:rPr>
        <w:t xml:space="preserve">? </w:t>
      </w:r>
      <w:r w:rsidR="002C2F80" w:rsidRPr="0032157C">
        <w:rPr>
          <w:rFonts w:cs="Arial"/>
          <w:lang w:val="en-CA"/>
        </w:rPr>
        <w:t xml:space="preserve">One can imagine a host of </w:t>
      </w:r>
      <w:r w:rsidR="00CC52E3" w:rsidRPr="0032157C">
        <w:rPr>
          <w:rFonts w:cs="Arial"/>
          <w:lang w:val="en-CA"/>
        </w:rPr>
        <w:t>difficulties</w:t>
      </w:r>
      <w:r w:rsidR="002C2F80" w:rsidRPr="0032157C">
        <w:rPr>
          <w:rFonts w:cs="Arial"/>
          <w:lang w:val="en-CA"/>
        </w:rPr>
        <w:t xml:space="preserve"> </w:t>
      </w:r>
      <w:r w:rsidR="00CC52E3" w:rsidRPr="0032157C">
        <w:rPr>
          <w:rFonts w:cs="Arial"/>
          <w:lang w:val="en-CA"/>
        </w:rPr>
        <w:t>for</w:t>
      </w:r>
      <w:r w:rsidR="002C2F80" w:rsidRPr="0032157C">
        <w:rPr>
          <w:rFonts w:cs="Arial"/>
          <w:lang w:val="en-CA"/>
        </w:rPr>
        <w:t xml:space="preserve"> that type of duty</w:t>
      </w:r>
      <w:r w:rsidR="005B0E16" w:rsidRPr="0032157C">
        <w:rPr>
          <w:rFonts w:cs="Arial"/>
          <w:lang w:val="en-CA"/>
        </w:rPr>
        <w:t xml:space="preserve">. </w:t>
      </w:r>
      <w:r w:rsidR="002C2F80" w:rsidRPr="0032157C">
        <w:rPr>
          <w:rFonts w:cs="Arial"/>
          <w:lang w:val="en-CA"/>
        </w:rPr>
        <w:t xml:space="preserve">Each </w:t>
      </w:r>
      <w:r w:rsidR="00CC52E3" w:rsidRPr="0032157C">
        <w:rPr>
          <w:rFonts w:cs="Arial"/>
          <w:lang w:val="en-CA"/>
        </w:rPr>
        <w:t>situation</w:t>
      </w:r>
      <w:r w:rsidR="002C2F80" w:rsidRPr="0032157C">
        <w:rPr>
          <w:rFonts w:cs="Arial"/>
          <w:lang w:val="en-CA"/>
        </w:rPr>
        <w:t xml:space="preserve"> must remain unique and be decided </w:t>
      </w:r>
      <w:r w:rsidR="00CC52E3" w:rsidRPr="0032157C">
        <w:rPr>
          <w:rFonts w:cs="Arial"/>
          <w:lang w:val="en-CA"/>
        </w:rPr>
        <w:t>on</w:t>
      </w:r>
      <w:r w:rsidR="002C2F80" w:rsidRPr="0032157C">
        <w:rPr>
          <w:rFonts w:cs="Arial"/>
          <w:lang w:val="en-CA"/>
        </w:rPr>
        <w:t xml:space="preserve"> its own circumstances</w:t>
      </w:r>
      <w:r w:rsidR="005B0E16" w:rsidRPr="0032157C">
        <w:rPr>
          <w:rFonts w:cs="Arial"/>
          <w:lang w:val="en-CA"/>
        </w:rPr>
        <w:t xml:space="preserve">. </w:t>
      </w:r>
    </w:p>
    <w:p w14:paraId="1F9BF469" w14:textId="640B81EE" w:rsidR="005B0E16" w:rsidRPr="0032157C" w:rsidRDefault="005C1E44" w:rsidP="00164CBB">
      <w:pPr>
        <w:pStyle w:val="Paragraphe"/>
        <w:spacing w:line="280" w:lineRule="exact"/>
        <w:rPr>
          <w:rFonts w:cs="Arial"/>
          <w:lang w:val="en-CA"/>
        </w:rPr>
      </w:pPr>
      <w:r w:rsidRPr="0032157C">
        <w:rPr>
          <w:rFonts w:cs="Arial"/>
          <w:lang w:val="en-CA"/>
        </w:rPr>
        <w:t>Here</w:t>
      </w:r>
      <w:r w:rsidR="005B0E16" w:rsidRPr="0032157C">
        <w:rPr>
          <w:rFonts w:cs="Arial"/>
          <w:lang w:val="en-CA"/>
        </w:rPr>
        <w:t xml:space="preserve">, </w:t>
      </w:r>
      <w:r w:rsidR="00664A0F" w:rsidRPr="0032157C">
        <w:rPr>
          <w:rFonts w:cs="Arial"/>
          <w:lang w:val="en-CA"/>
        </w:rPr>
        <w:t>in view of</w:t>
      </w:r>
      <w:r w:rsidRPr="0032157C">
        <w:rPr>
          <w:rFonts w:cs="Arial"/>
          <w:lang w:val="en-CA"/>
        </w:rPr>
        <w:t xml:space="preserve"> the</w:t>
      </w:r>
      <w:r w:rsidR="005B0E16" w:rsidRPr="0032157C">
        <w:rPr>
          <w:rFonts w:cs="Arial"/>
          <w:i/>
          <w:iCs/>
          <w:lang w:val="en-CA"/>
        </w:rPr>
        <w:t xml:space="preserve"> Faufil</w:t>
      </w:r>
      <w:r w:rsidRPr="0032157C">
        <w:rPr>
          <w:rFonts w:cs="Arial"/>
          <w:i/>
          <w:iCs/>
          <w:lang w:val="en-CA"/>
        </w:rPr>
        <w:t xml:space="preserve"> </w:t>
      </w:r>
      <w:r w:rsidRPr="0032157C">
        <w:rPr>
          <w:rFonts w:cs="Arial"/>
          <w:lang w:val="en-CA"/>
        </w:rPr>
        <w:t>case, whose</w:t>
      </w:r>
      <w:r w:rsidR="0052184B" w:rsidRPr="0032157C">
        <w:rPr>
          <w:rFonts w:cs="Arial"/>
          <w:lang w:val="en-CA"/>
        </w:rPr>
        <w:t xml:space="preserve"> </w:t>
      </w:r>
      <w:r w:rsidRPr="0032157C">
        <w:rPr>
          <w:rFonts w:cs="Arial"/>
          <w:lang w:val="en-CA"/>
        </w:rPr>
        <w:t>trial was set to begin in six months</w:t>
      </w:r>
      <w:r w:rsidR="005B0E16" w:rsidRPr="0032157C">
        <w:rPr>
          <w:rFonts w:cs="Arial"/>
          <w:lang w:val="en-CA"/>
        </w:rPr>
        <w:t xml:space="preserve">, </w:t>
      </w:r>
      <w:r w:rsidRPr="0032157C">
        <w:rPr>
          <w:rFonts w:cs="Arial"/>
          <w:lang w:val="en-CA"/>
        </w:rPr>
        <w:t xml:space="preserve">it would certainly have been more prudent to </w:t>
      </w:r>
      <w:r w:rsidR="00C60E3F" w:rsidRPr="0032157C">
        <w:rPr>
          <w:rFonts w:cs="Arial"/>
          <w:lang w:val="en-CA"/>
        </w:rPr>
        <w:t>declare</w:t>
      </w:r>
      <w:r w:rsidR="00664A0F" w:rsidRPr="0032157C">
        <w:rPr>
          <w:rFonts w:cs="Arial"/>
          <w:lang w:val="en-CA"/>
        </w:rPr>
        <w:t xml:space="preserve"> to</w:t>
      </w:r>
      <w:r w:rsidRPr="0032157C">
        <w:rPr>
          <w:rFonts w:cs="Arial"/>
          <w:lang w:val="en-CA"/>
        </w:rPr>
        <w:t xml:space="preserve"> the judge</w:t>
      </w:r>
      <w:r w:rsidR="00845511" w:rsidRPr="0032157C">
        <w:rPr>
          <w:rFonts w:cs="Arial"/>
          <w:lang w:val="en-CA"/>
        </w:rPr>
        <w:t xml:space="preserve"> in so many words</w:t>
      </w:r>
      <w:r w:rsidRPr="0032157C">
        <w:rPr>
          <w:rFonts w:cs="Arial"/>
          <w:lang w:val="en-CA"/>
        </w:rPr>
        <w:t xml:space="preserve"> that</w:t>
      </w:r>
      <w:r w:rsidR="005B0E16" w:rsidRPr="0032157C">
        <w:rPr>
          <w:rFonts w:cs="Arial"/>
          <w:lang w:val="en-CA"/>
        </w:rPr>
        <w:t xml:space="preserve"> </w:t>
      </w:r>
      <w:r w:rsidRPr="0032157C">
        <w:rPr>
          <w:rFonts w:cs="Arial"/>
          <w:lang w:val="en-CA"/>
        </w:rPr>
        <w:t>Mtre</w:t>
      </w:r>
      <w:r w:rsidR="007F61B5" w:rsidRPr="0032157C">
        <w:rPr>
          <w:rFonts w:cs="Arial"/>
          <w:lang w:val="en-CA"/>
        </w:rPr>
        <w:t> </w:t>
      </w:r>
      <w:r w:rsidR="005B0E16" w:rsidRPr="0032157C">
        <w:rPr>
          <w:rFonts w:cs="Arial"/>
          <w:lang w:val="en-CA"/>
        </w:rPr>
        <w:t xml:space="preserve">Schurman </w:t>
      </w:r>
      <w:r w:rsidRPr="0032157C">
        <w:rPr>
          <w:rFonts w:cs="Arial"/>
          <w:lang w:val="en-CA"/>
        </w:rPr>
        <w:t>represented Mr</w:t>
      </w:r>
      <w:r w:rsidR="005B0E16" w:rsidRPr="0032157C">
        <w:rPr>
          <w:rFonts w:cs="Arial"/>
          <w:lang w:val="en-CA"/>
        </w:rPr>
        <w:t xml:space="preserve">. Zampino </w:t>
      </w:r>
      <w:r w:rsidRPr="0032157C">
        <w:rPr>
          <w:rFonts w:cs="Arial"/>
          <w:lang w:val="en-CA"/>
        </w:rPr>
        <w:t>in a related case and that there would likely be communications between the two</w:t>
      </w:r>
      <w:r w:rsidR="005B0E16" w:rsidRPr="0032157C">
        <w:rPr>
          <w:rFonts w:cs="Arial"/>
          <w:lang w:val="en-CA"/>
        </w:rPr>
        <w:t xml:space="preserve">. </w:t>
      </w:r>
      <w:r w:rsidR="00664A0F" w:rsidRPr="0032157C">
        <w:rPr>
          <w:rFonts w:cs="Arial"/>
          <w:lang w:val="en-CA"/>
        </w:rPr>
        <w:t>Consideration must however be given to t</w:t>
      </w:r>
      <w:r w:rsidRPr="0032157C">
        <w:rPr>
          <w:rFonts w:cs="Arial"/>
          <w:lang w:val="en-CA"/>
        </w:rPr>
        <w:t>he contents of the affidavit (which disclosed Mtre</w:t>
      </w:r>
      <w:r w:rsidR="00866F79" w:rsidRPr="0032157C">
        <w:rPr>
          <w:rFonts w:cs="Arial"/>
          <w:lang w:val="en-CA"/>
        </w:rPr>
        <w:t> </w:t>
      </w:r>
      <w:r w:rsidR="0071630D" w:rsidRPr="0032157C">
        <w:rPr>
          <w:rFonts w:cs="Arial"/>
          <w:lang w:val="en-CA"/>
        </w:rPr>
        <w:t>Schurman</w:t>
      </w:r>
      <w:r w:rsidRPr="0032157C">
        <w:rPr>
          <w:rFonts w:cs="Arial"/>
          <w:lang w:val="en-CA"/>
        </w:rPr>
        <w:t>’s existence and the involvement of lawyers for other targets, as well as the use of various investigative techniques)</w:t>
      </w:r>
      <w:r w:rsidR="0071630D" w:rsidRPr="0032157C">
        <w:rPr>
          <w:rFonts w:cs="Arial"/>
          <w:lang w:val="en-CA"/>
        </w:rPr>
        <w:t xml:space="preserve"> </w:t>
      </w:r>
      <w:r w:rsidRPr="0032157C">
        <w:rPr>
          <w:rFonts w:cs="Arial"/>
          <w:lang w:val="en-CA"/>
        </w:rPr>
        <w:t>and</w:t>
      </w:r>
      <w:r w:rsidR="00507B08" w:rsidRPr="0032157C">
        <w:rPr>
          <w:rFonts w:cs="Arial"/>
          <w:lang w:val="en-CA"/>
        </w:rPr>
        <w:t xml:space="preserve"> to</w:t>
      </w:r>
      <w:r w:rsidRPr="0032157C">
        <w:rPr>
          <w:rFonts w:cs="Arial"/>
          <w:lang w:val="en-CA"/>
        </w:rPr>
        <w:t xml:space="preserve"> the authorizing judge’s prior knowledge</w:t>
      </w:r>
      <w:r w:rsidR="005B0E16" w:rsidRPr="0032157C">
        <w:rPr>
          <w:rFonts w:cs="Arial"/>
          <w:lang w:val="en-CA"/>
        </w:rPr>
        <w:t xml:space="preserve"> </w:t>
      </w:r>
      <w:r w:rsidRPr="0032157C">
        <w:rPr>
          <w:rFonts w:cs="Arial"/>
          <w:lang w:val="en-CA"/>
        </w:rPr>
        <w:t>before finding</w:t>
      </w:r>
      <w:r w:rsidR="00507B08" w:rsidRPr="0032157C">
        <w:rPr>
          <w:rFonts w:cs="Arial"/>
          <w:lang w:val="en-CA"/>
        </w:rPr>
        <w:t xml:space="preserve"> that the </w:t>
      </w:r>
      <w:r w:rsidRPr="0032157C">
        <w:rPr>
          <w:rFonts w:cs="Arial"/>
          <w:lang w:val="en-CA"/>
        </w:rPr>
        <w:t>conduct</w:t>
      </w:r>
      <w:r w:rsidR="00507B08" w:rsidRPr="0032157C">
        <w:rPr>
          <w:rFonts w:cs="Arial"/>
          <w:lang w:val="en-CA"/>
        </w:rPr>
        <w:t xml:space="preserve"> was abusive</w:t>
      </w:r>
      <w:r w:rsidR="005B0E16" w:rsidRPr="0032157C">
        <w:rPr>
          <w:rFonts w:cs="Arial"/>
          <w:lang w:val="en-CA"/>
        </w:rPr>
        <w:t xml:space="preserve">. </w:t>
      </w:r>
      <w:r w:rsidR="00507B08" w:rsidRPr="0032157C">
        <w:rPr>
          <w:rFonts w:cs="Arial"/>
          <w:lang w:val="en-CA"/>
        </w:rPr>
        <w:t>Consideration</w:t>
      </w:r>
      <w:r w:rsidR="00A66DF9" w:rsidRPr="0032157C">
        <w:rPr>
          <w:rFonts w:cs="Arial"/>
          <w:lang w:val="en-CA"/>
        </w:rPr>
        <w:t xml:space="preserve"> must also </w:t>
      </w:r>
      <w:r w:rsidR="00507B08" w:rsidRPr="0032157C">
        <w:rPr>
          <w:rFonts w:cs="Arial"/>
          <w:lang w:val="en-CA"/>
        </w:rPr>
        <w:t>be given to the fact</w:t>
      </w:r>
      <w:r w:rsidR="00A66DF9" w:rsidRPr="0032157C">
        <w:rPr>
          <w:rFonts w:cs="Arial"/>
          <w:lang w:val="en-CA"/>
        </w:rPr>
        <w:t xml:space="preserve"> that the identification of a lawyer’s phone number is not a panacea</w:t>
      </w:r>
      <w:r w:rsidR="005B0E16" w:rsidRPr="0032157C">
        <w:rPr>
          <w:rFonts w:cs="Arial"/>
          <w:lang w:val="en-CA"/>
        </w:rPr>
        <w:t xml:space="preserve">. </w:t>
      </w:r>
      <w:r w:rsidR="00C60E3F" w:rsidRPr="0032157C">
        <w:rPr>
          <w:rFonts w:cs="Arial"/>
          <w:lang w:val="en-CA"/>
        </w:rPr>
        <w:t>That</w:t>
      </w:r>
      <w:r w:rsidR="00507B08" w:rsidRPr="0032157C">
        <w:rPr>
          <w:rFonts w:cs="Arial"/>
          <w:lang w:val="en-CA"/>
        </w:rPr>
        <w:t xml:space="preserve"> is not </w:t>
      </w:r>
      <w:r w:rsidR="00C60E3F" w:rsidRPr="0032157C">
        <w:rPr>
          <w:rFonts w:cs="Arial"/>
          <w:lang w:val="en-CA"/>
        </w:rPr>
        <w:t>to say</w:t>
      </w:r>
      <w:r w:rsidR="00A66DF9" w:rsidRPr="0032157C">
        <w:rPr>
          <w:rFonts w:cs="Arial"/>
          <w:lang w:val="en-CA"/>
        </w:rPr>
        <w:t xml:space="preserve"> that the lawyer alone can use that number </w:t>
      </w:r>
      <w:r w:rsidR="00845511" w:rsidRPr="0032157C">
        <w:rPr>
          <w:rFonts w:cs="Arial"/>
          <w:lang w:val="en-CA"/>
        </w:rPr>
        <w:t>nor</w:t>
      </w:r>
      <w:r w:rsidR="00D71277" w:rsidRPr="0032157C">
        <w:rPr>
          <w:rFonts w:cs="Arial"/>
          <w:lang w:val="en-CA"/>
        </w:rPr>
        <w:t xml:space="preserve"> </w:t>
      </w:r>
      <w:r w:rsidR="00C60E3F" w:rsidRPr="0032157C">
        <w:rPr>
          <w:rFonts w:cs="Arial"/>
          <w:lang w:val="en-CA"/>
        </w:rPr>
        <w:t>to say</w:t>
      </w:r>
      <w:r w:rsidR="00D71277" w:rsidRPr="0032157C">
        <w:rPr>
          <w:rFonts w:cs="Arial"/>
          <w:lang w:val="en-CA"/>
        </w:rPr>
        <w:t xml:space="preserve"> </w:t>
      </w:r>
      <w:r w:rsidR="00A66DF9" w:rsidRPr="0032157C">
        <w:rPr>
          <w:rFonts w:cs="Arial"/>
          <w:lang w:val="en-CA"/>
        </w:rPr>
        <w:t>that one day, the communication will not be held to be non-privileged</w:t>
      </w:r>
      <w:r w:rsidR="005B0E16" w:rsidRPr="0032157C">
        <w:rPr>
          <w:rFonts w:cs="Arial"/>
          <w:lang w:val="en-CA"/>
        </w:rPr>
        <w:t xml:space="preserve">. </w:t>
      </w:r>
    </w:p>
    <w:p w14:paraId="6CDB7729" w14:textId="675B7E2C" w:rsidR="005B0E16" w:rsidRPr="0032157C" w:rsidRDefault="00845511" w:rsidP="00164CBB">
      <w:pPr>
        <w:pStyle w:val="Paragraphe"/>
        <w:spacing w:line="280" w:lineRule="exact"/>
        <w:rPr>
          <w:rFonts w:cs="Arial"/>
          <w:lang w:val="en-CA"/>
        </w:rPr>
      </w:pPr>
      <w:r w:rsidRPr="0032157C">
        <w:rPr>
          <w:rFonts w:cs="Arial"/>
          <w:lang w:val="en-CA"/>
        </w:rPr>
        <w:t>In short</w:t>
      </w:r>
      <w:r w:rsidR="005B0E16" w:rsidRPr="0032157C">
        <w:rPr>
          <w:rFonts w:cs="Arial"/>
          <w:lang w:val="en-CA"/>
        </w:rPr>
        <w:t xml:space="preserve">, </w:t>
      </w:r>
      <w:r w:rsidRPr="0032157C">
        <w:rPr>
          <w:rFonts w:cs="Arial"/>
          <w:lang w:val="en-CA"/>
        </w:rPr>
        <w:t>although the affidavit</w:t>
      </w:r>
      <w:r w:rsidR="00E41BEC" w:rsidRPr="0032157C">
        <w:rPr>
          <w:rFonts w:cs="Arial"/>
          <w:lang w:val="en-CA"/>
        </w:rPr>
        <w:t xml:space="preserve"> </w:t>
      </w:r>
      <w:r w:rsidRPr="0032157C">
        <w:rPr>
          <w:rFonts w:cs="Arial"/>
          <w:lang w:val="en-CA"/>
        </w:rPr>
        <w:t xml:space="preserve">could have been </w:t>
      </w:r>
      <w:r w:rsidR="002A0A24" w:rsidRPr="0032157C">
        <w:rPr>
          <w:rFonts w:cs="Arial"/>
          <w:lang w:val="en-CA"/>
        </w:rPr>
        <w:t>worded</w:t>
      </w:r>
      <w:r w:rsidRPr="0032157C">
        <w:rPr>
          <w:rFonts w:cs="Arial"/>
          <w:lang w:val="en-CA"/>
        </w:rPr>
        <w:t xml:space="preserve"> </w:t>
      </w:r>
      <w:r w:rsidR="002A0A24" w:rsidRPr="0032157C">
        <w:rPr>
          <w:rFonts w:cs="Arial"/>
          <w:lang w:val="en-CA"/>
        </w:rPr>
        <w:t>differently</w:t>
      </w:r>
      <w:r w:rsidRPr="0032157C">
        <w:rPr>
          <w:rFonts w:cs="Arial"/>
          <w:lang w:val="en-CA"/>
        </w:rPr>
        <w:t>, its deficiencies could only have affected Mr.</w:t>
      </w:r>
      <w:r w:rsidR="00E41BEC" w:rsidRPr="0032157C">
        <w:rPr>
          <w:rFonts w:cs="Arial"/>
          <w:lang w:val="en-CA"/>
        </w:rPr>
        <w:t xml:space="preserve"> Zampino</w:t>
      </w:r>
      <w:r w:rsidRPr="0032157C">
        <w:rPr>
          <w:rFonts w:cs="Arial"/>
          <w:lang w:val="en-CA"/>
        </w:rPr>
        <w:t>’s rights</w:t>
      </w:r>
      <w:r w:rsidR="00E41BEC" w:rsidRPr="0032157C">
        <w:rPr>
          <w:rFonts w:cs="Arial"/>
          <w:lang w:val="en-CA"/>
        </w:rPr>
        <w:t xml:space="preserve">, </w:t>
      </w:r>
      <w:r w:rsidRPr="0032157C">
        <w:rPr>
          <w:rFonts w:cs="Arial"/>
          <w:lang w:val="en-CA"/>
        </w:rPr>
        <w:t>and not those of the other respondents</w:t>
      </w:r>
      <w:r w:rsidR="00E41BEC" w:rsidRPr="0032157C">
        <w:rPr>
          <w:rFonts w:cs="Arial"/>
          <w:lang w:val="en-CA"/>
        </w:rPr>
        <w:t xml:space="preserve">. </w:t>
      </w:r>
      <w:r w:rsidRPr="0032157C">
        <w:rPr>
          <w:rFonts w:cs="Arial"/>
          <w:lang w:val="en-CA"/>
        </w:rPr>
        <w:t xml:space="preserve">Moreover, they do not </w:t>
      </w:r>
      <w:r w:rsidR="0037527C" w:rsidRPr="0032157C">
        <w:rPr>
          <w:rFonts w:cs="Arial"/>
          <w:lang w:val="en-CA"/>
        </w:rPr>
        <w:t xml:space="preserve">have the importance </w:t>
      </w:r>
      <w:r w:rsidRPr="0032157C">
        <w:rPr>
          <w:rFonts w:cs="Arial"/>
          <w:lang w:val="en-CA"/>
        </w:rPr>
        <w:t xml:space="preserve">that the trial judge </w:t>
      </w:r>
      <w:r w:rsidR="0037527C" w:rsidRPr="0032157C">
        <w:rPr>
          <w:rFonts w:cs="Arial"/>
          <w:lang w:val="en-CA"/>
        </w:rPr>
        <w:t xml:space="preserve">gives them, </w:t>
      </w:r>
      <w:r w:rsidRPr="0032157C">
        <w:rPr>
          <w:rFonts w:cs="Arial"/>
          <w:lang w:val="en-CA"/>
        </w:rPr>
        <w:t xml:space="preserve">and, above all, they cannot constitute evidence that could lead to a finding of bad faith or gross negligence, </w:t>
      </w:r>
      <w:r w:rsidR="002A0A24" w:rsidRPr="0032157C">
        <w:rPr>
          <w:rFonts w:cs="Arial"/>
          <w:lang w:val="en-CA"/>
        </w:rPr>
        <w:t xml:space="preserve">let alone </w:t>
      </w:r>
      <w:r w:rsidRPr="0032157C">
        <w:rPr>
          <w:rFonts w:cs="Arial"/>
          <w:lang w:val="en-CA"/>
        </w:rPr>
        <w:t>abuse</w:t>
      </w:r>
      <w:r w:rsidR="009F2BAF" w:rsidRPr="0032157C">
        <w:rPr>
          <w:rFonts w:cs="Arial"/>
          <w:lang w:val="en-CA"/>
        </w:rPr>
        <w:t>.</w:t>
      </w:r>
    </w:p>
    <w:p w14:paraId="4211BE50" w14:textId="0A57C01A" w:rsidR="00957BFA" w:rsidRPr="0032157C" w:rsidRDefault="0037527C" w:rsidP="00164CBB">
      <w:pPr>
        <w:pStyle w:val="Paragraphe"/>
        <w:spacing w:line="280" w:lineRule="exact"/>
        <w:rPr>
          <w:rFonts w:cs="Arial"/>
          <w:lang w:val="en-CA"/>
        </w:rPr>
      </w:pPr>
      <w:r w:rsidRPr="0032157C">
        <w:rPr>
          <w:rFonts w:cs="Arial"/>
          <w:lang w:val="en-CA"/>
        </w:rPr>
        <w:t>In conclusion</w:t>
      </w:r>
      <w:r w:rsidR="009F2BAF" w:rsidRPr="0032157C">
        <w:rPr>
          <w:rFonts w:cs="Arial"/>
          <w:lang w:val="en-CA"/>
        </w:rPr>
        <w:t xml:space="preserve">, </w:t>
      </w:r>
      <w:r w:rsidRPr="0032157C">
        <w:rPr>
          <w:rFonts w:cs="Arial"/>
          <w:lang w:val="en-CA"/>
        </w:rPr>
        <w:t>on this first ground of appeal</w:t>
      </w:r>
      <w:r w:rsidR="009F2BAF" w:rsidRPr="0032157C">
        <w:rPr>
          <w:rFonts w:cs="Arial"/>
          <w:lang w:val="en-CA"/>
        </w:rPr>
        <w:t xml:space="preserve"> (</w:t>
      </w:r>
      <w:r w:rsidRPr="0032157C">
        <w:rPr>
          <w:rFonts w:cs="Arial"/>
          <w:lang w:val="en-CA"/>
        </w:rPr>
        <w:t>infringement of the respondents’ rights</w:t>
      </w:r>
      <w:r w:rsidR="009F2BAF" w:rsidRPr="0032157C">
        <w:rPr>
          <w:rFonts w:cs="Arial"/>
          <w:lang w:val="en-CA"/>
        </w:rPr>
        <w:t>)</w:t>
      </w:r>
      <w:r w:rsidR="001F3450" w:rsidRPr="0032157C">
        <w:rPr>
          <w:rFonts w:cs="Arial"/>
          <w:lang w:val="en-CA"/>
        </w:rPr>
        <w:t xml:space="preserve">, </w:t>
      </w:r>
      <w:r w:rsidRPr="0032157C">
        <w:rPr>
          <w:rFonts w:cs="Arial"/>
          <w:lang w:val="en-CA"/>
        </w:rPr>
        <w:t xml:space="preserve">the trial judge made </w:t>
      </w:r>
      <w:r w:rsidR="00401E3A" w:rsidRPr="0032157C">
        <w:rPr>
          <w:rFonts w:cs="Arial"/>
          <w:lang w:val="en-CA"/>
        </w:rPr>
        <w:t>several</w:t>
      </w:r>
      <w:r w:rsidRPr="0032157C">
        <w:rPr>
          <w:rFonts w:cs="Arial"/>
          <w:lang w:val="en-CA"/>
        </w:rPr>
        <w:t xml:space="preserve"> errors of law </w:t>
      </w:r>
      <w:r w:rsidR="00401E3A" w:rsidRPr="0032157C">
        <w:rPr>
          <w:rFonts w:cs="Arial"/>
          <w:lang w:val="en-CA"/>
        </w:rPr>
        <w:t>pertaining</w:t>
      </w:r>
      <w:r w:rsidRPr="0032157C">
        <w:rPr>
          <w:rFonts w:cs="Arial"/>
          <w:lang w:val="en-CA"/>
        </w:rPr>
        <w:t xml:space="preserve"> to the wiretap authorization and its execution, palpable and overriding errors of fact</w:t>
      </w:r>
      <w:r w:rsidR="009F2BAF" w:rsidRPr="0032157C">
        <w:rPr>
          <w:rFonts w:cs="Arial"/>
          <w:lang w:val="en-CA"/>
        </w:rPr>
        <w:t xml:space="preserve">, </w:t>
      </w:r>
      <w:r w:rsidRPr="0032157C">
        <w:rPr>
          <w:rFonts w:cs="Arial"/>
          <w:lang w:val="en-CA"/>
        </w:rPr>
        <w:t>notably with regard</w:t>
      </w:r>
      <w:r w:rsidR="00293866" w:rsidRPr="0032157C">
        <w:rPr>
          <w:rFonts w:cs="Arial"/>
          <w:lang w:val="en-CA"/>
        </w:rPr>
        <w:t xml:space="preserve"> to the police’s intent to target the lawyers</w:t>
      </w:r>
      <w:r w:rsidR="009F2BAF" w:rsidRPr="0032157C">
        <w:rPr>
          <w:rFonts w:cs="Arial"/>
          <w:lang w:val="en-CA"/>
        </w:rPr>
        <w:t xml:space="preserve">, </w:t>
      </w:r>
      <w:r w:rsidR="00293866" w:rsidRPr="0032157C">
        <w:rPr>
          <w:rFonts w:cs="Arial"/>
          <w:lang w:val="en-CA"/>
        </w:rPr>
        <w:t>and drew inferences</w:t>
      </w:r>
      <w:r w:rsidR="000F749A" w:rsidRPr="0032157C">
        <w:rPr>
          <w:rFonts w:cs="Arial"/>
          <w:lang w:val="en-CA"/>
        </w:rPr>
        <w:t xml:space="preserve"> therefrom</w:t>
      </w:r>
      <w:r w:rsidR="00293866" w:rsidRPr="0032157C">
        <w:rPr>
          <w:rFonts w:cs="Arial"/>
          <w:lang w:val="en-CA"/>
        </w:rPr>
        <w:t xml:space="preserve"> without considering </w:t>
      </w:r>
      <w:r w:rsidR="000F749A" w:rsidRPr="0032157C">
        <w:rPr>
          <w:rFonts w:cs="Arial"/>
          <w:lang w:val="en-CA"/>
        </w:rPr>
        <w:t>all of the evidence</w:t>
      </w:r>
      <w:r w:rsidR="00293866" w:rsidRPr="0032157C">
        <w:rPr>
          <w:rFonts w:cs="Arial"/>
          <w:lang w:val="en-CA"/>
        </w:rPr>
        <w:t xml:space="preserve">, </w:t>
      </w:r>
      <w:r w:rsidR="00843ACE" w:rsidRPr="0032157C">
        <w:rPr>
          <w:rFonts w:cs="Arial"/>
          <w:lang w:val="en-CA"/>
        </w:rPr>
        <w:t xml:space="preserve">which was </w:t>
      </w:r>
      <w:r w:rsidR="00293866" w:rsidRPr="0032157C">
        <w:rPr>
          <w:rFonts w:cs="Arial"/>
          <w:lang w:val="en-CA"/>
        </w:rPr>
        <w:t>another error of law</w:t>
      </w:r>
      <w:r w:rsidR="009F2BAF" w:rsidRPr="0032157C">
        <w:rPr>
          <w:rFonts w:cs="Arial"/>
          <w:lang w:val="en-CA"/>
        </w:rPr>
        <w:t>.</w:t>
      </w:r>
      <w:r w:rsidR="008C4DAB" w:rsidRPr="0032157C">
        <w:rPr>
          <w:rFonts w:cs="Arial"/>
          <w:lang w:val="en-CA"/>
        </w:rPr>
        <w:t xml:space="preserve"> </w:t>
      </w:r>
      <w:r w:rsidR="00293866" w:rsidRPr="0032157C">
        <w:rPr>
          <w:rFonts w:cs="Arial"/>
          <w:lang w:val="en-CA"/>
        </w:rPr>
        <w:t xml:space="preserve">Although the authorization was deficient, the reasons that underpin that finding are not those identified by the trial judge and, </w:t>
      </w:r>
      <w:r w:rsidR="000F749A" w:rsidRPr="0032157C">
        <w:rPr>
          <w:rFonts w:cs="Arial"/>
          <w:lang w:val="en-CA"/>
        </w:rPr>
        <w:t>above all</w:t>
      </w:r>
      <w:r w:rsidR="00293866" w:rsidRPr="0032157C">
        <w:rPr>
          <w:rFonts w:cs="Arial"/>
          <w:lang w:val="en-CA"/>
        </w:rPr>
        <w:t xml:space="preserve">, her </w:t>
      </w:r>
      <w:r w:rsidR="000F749A" w:rsidRPr="0032157C">
        <w:rPr>
          <w:rFonts w:cs="Arial"/>
          <w:lang w:val="en-CA"/>
        </w:rPr>
        <w:t>objections</w:t>
      </w:r>
      <w:r w:rsidR="00293866" w:rsidRPr="0032157C">
        <w:rPr>
          <w:rFonts w:cs="Arial"/>
          <w:lang w:val="en-CA"/>
        </w:rPr>
        <w:t xml:space="preserve"> </w:t>
      </w:r>
      <w:r w:rsidR="000F749A" w:rsidRPr="0032157C">
        <w:rPr>
          <w:rFonts w:cs="Arial"/>
          <w:lang w:val="en-CA"/>
        </w:rPr>
        <w:t>as</w:t>
      </w:r>
      <w:r w:rsidR="00293866" w:rsidRPr="0032157C">
        <w:rPr>
          <w:rFonts w:cs="Arial"/>
          <w:lang w:val="en-CA"/>
        </w:rPr>
        <w:t xml:space="preserve"> to the circumstances of the authorization and its execution</w:t>
      </w:r>
      <w:r w:rsidR="002318B1" w:rsidRPr="0032157C">
        <w:rPr>
          <w:rFonts w:cs="Arial"/>
          <w:lang w:val="en-CA"/>
        </w:rPr>
        <w:t xml:space="preserve"> </w:t>
      </w:r>
      <w:r w:rsidR="00506B20" w:rsidRPr="0032157C">
        <w:rPr>
          <w:rFonts w:cs="Arial"/>
          <w:lang w:val="en-CA"/>
        </w:rPr>
        <w:t>(</w:t>
      </w:r>
      <w:r w:rsidR="00293866" w:rsidRPr="0032157C">
        <w:rPr>
          <w:rFonts w:cs="Arial"/>
          <w:lang w:val="en-CA"/>
        </w:rPr>
        <w:t>see para</w:t>
      </w:r>
      <w:r w:rsidR="00506B20" w:rsidRPr="0032157C">
        <w:rPr>
          <w:rFonts w:cs="Arial"/>
          <w:lang w:val="en-CA"/>
        </w:rPr>
        <w:t>. 12</w:t>
      </w:r>
      <w:r w:rsidR="00396D22" w:rsidRPr="0032157C">
        <w:rPr>
          <w:rFonts w:cs="Arial"/>
          <w:lang w:val="en-CA"/>
        </w:rPr>
        <w:t>8</w:t>
      </w:r>
      <w:r w:rsidR="00506B20" w:rsidRPr="0032157C">
        <w:rPr>
          <w:rFonts w:cs="Arial"/>
          <w:lang w:val="en-CA"/>
        </w:rPr>
        <w:t xml:space="preserve"> </w:t>
      </w:r>
      <w:r w:rsidR="00293866" w:rsidRPr="0032157C">
        <w:rPr>
          <w:rFonts w:cs="Arial"/>
          <w:lang w:val="en-CA"/>
        </w:rPr>
        <w:t>of th</w:t>
      </w:r>
      <w:r w:rsidR="003D0661" w:rsidRPr="0032157C">
        <w:rPr>
          <w:rFonts w:cs="Arial"/>
          <w:lang w:val="en-CA"/>
        </w:rPr>
        <w:t>is judgment</w:t>
      </w:r>
      <w:r w:rsidR="00506B20" w:rsidRPr="0032157C">
        <w:rPr>
          <w:rFonts w:cs="Arial"/>
          <w:lang w:val="en-CA"/>
        </w:rPr>
        <w:t xml:space="preserve">) </w:t>
      </w:r>
      <w:r w:rsidR="00C60E3F" w:rsidRPr="0032157C">
        <w:rPr>
          <w:rFonts w:cs="Arial"/>
          <w:lang w:val="en-CA"/>
        </w:rPr>
        <w:t>a</w:t>
      </w:r>
      <w:r w:rsidR="002E123D" w:rsidRPr="0032157C">
        <w:rPr>
          <w:rFonts w:cs="Arial"/>
          <w:lang w:val="en-CA"/>
        </w:rPr>
        <w:t>re</w:t>
      </w:r>
      <w:r w:rsidR="00293866" w:rsidRPr="0032157C">
        <w:rPr>
          <w:rFonts w:cs="Arial"/>
          <w:lang w:val="en-CA"/>
        </w:rPr>
        <w:t xml:space="preserve"> unfounded</w:t>
      </w:r>
      <w:r w:rsidR="00506B20" w:rsidRPr="0032157C">
        <w:rPr>
          <w:rFonts w:cs="Arial"/>
          <w:lang w:val="en-CA"/>
        </w:rPr>
        <w:t>.</w:t>
      </w:r>
      <w:r w:rsidR="002318B1" w:rsidRPr="0032157C">
        <w:rPr>
          <w:rFonts w:cs="Arial"/>
          <w:lang w:val="en-CA"/>
        </w:rPr>
        <w:t xml:space="preserve"> </w:t>
      </w:r>
    </w:p>
    <w:p w14:paraId="52FECF04" w14:textId="523B9D89" w:rsidR="009F2BAF" w:rsidRPr="0032157C" w:rsidRDefault="002A66AE" w:rsidP="00164CBB">
      <w:pPr>
        <w:pStyle w:val="Paragraphe"/>
        <w:spacing w:line="280" w:lineRule="exact"/>
        <w:rPr>
          <w:rFonts w:cs="Arial"/>
          <w:lang w:val="en-CA"/>
        </w:rPr>
      </w:pPr>
      <w:r w:rsidRPr="0032157C">
        <w:rPr>
          <w:rFonts w:cs="Arial"/>
          <w:lang w:val="en-CA"/>
        </w:rPr>
        <w:t>As</w:t>
      </w:r>
      <w:r w:rsidR="002E123D" w:rsidRPr="0032157C">
        <w:rPr>
          <w:rFonts w:cs="Arial"/>
          <w:lang w:val="en-CA"/>
        </w:rPr>
        <w:t xml:space="preserve"> the issue in dispute does</w:t>
      </w:r>
      <w:r w:rsidR="00506B20" w:rsidRPr="0032157C">
        <w:rPr>
          <w:rFonts w:cs="Arial"/>
          <w:lang w:val="en-CA"/>
        </w:rPr>
        <w:t xml:space="preserve"> </w:t>
      </w:r>
      <w:r w:rsidR="002E123D" w:rsidRPr="0032157C">
        <w:rPr>
          <w:rFonts w:cs="Arial"/>
          <w:lang w:val="en-CA"/>
        </w:rPr>
        <w:t>not concern s</w:t>
      </w:r>
      <w:r w:rsidR="00AD2E3B" w:rsidRPr="0032157C">
        <w:rPr>
          <w:rFonts w:cs="Arial"/>
          <w:lang w:val="en-CA"/>
        </w:rPr>
        <w:t>.</w:t>
      </w:r>
      <w:r w:rsidR="00802E93" w:rsidRPr="0032157C">
        <w:rPr>
          <w:rFonts w:cs="Arial"/>
          <w:lang w:val="en-CA"/>
        </w:rPr>
        <w:t xml:space="preserve"> </w:t>
      </w:r>
      <w:r w:rsidR="00506B20" w:rsidRPr="0032157C">
        <w:rPr>
          <w:rFonts w:cs="Arial"/>
          <w:lang w:val="en-CA"/>
        </w:rPr>
        <w:t xml:space="preserve">24(2) </w:t>
      </w:r>
      <w:r w:rsidR="002E123D" w:rsidRPr="0032157C">
        <w:rPr>
          <w:rFonts w:cs="Arial"/>
          <w:lang w:val="en-CA"/>
        </w:rPr>
        <w:t>of the</w:t>
      </w:r>
      <w:r w:rsidR="00506B20" w:rsidRPr="0032157C">
        <w:rPr>
          <w:rFonts w:cs="Arial"/>
          <w:lang w:val="en-CA"/>
        </w:rPr>
        <w:t xml:space="preserve"> </w:t>
      </w:r>
      <w:r w:rsidR="00506B20" w:rsidRPr="0032157C">
        <w:rPr>
          <w:rFonts w:cs="Arial"/>
          <w:i/>
          <w:iCs/>
          <w:lang w:val="en-CA"/>
        </w:rPr>
        <w:t>Charte</w:t>
      </w:r>
      <w:r w:rsidR="002E123D" w:rsidRPr="0032157C">
        <w:rPr>
          <w:rFonts w:cs="Arial"/>
          <w:i/>
          <w:iCs/>
          <w:lang w:val="en-CA"/>
        </w:rPr>
        <w:t>r</w:t>
      </w:r>
      <w:r w:rsidR="00506B20" w:rsidRPr="0032157C">
        <w:rPr>
          <w:rFonts w:cs="Arial"/>
          <w:lang w:val="en-CA"/>
        </w:rPr>
        <w:t xml:space="preserve"> (exclusion </w:t>
      </w:r>
      <w:r w:rsidR="002E123D" w:rsidRPr="0032157C">
        <w:rPr>
          <w:rFonts w:cs="Arial"/>
          <w:lang w:val="en-CA"/>
        </w:rPr>
        <w:t>of evidence</w:t>
      </w:r>
      <w:r w:rsidR="00506B20" w:rsidRPr="0032157C">
        <w:rPr>
          <w:rFonts w:cs="Arial"/>
          <w:lang w:val="en-CA"/>
        </w:rPr>
        <w:t xml:space="preserve">), </w:t>
      </w:r>
      <w:r w:rsidR="002E123D" w:rsidRPr="0032157C">
        <w:rPr>
          <w:rFonts w:cs="Arial"/>
          <w:lang w:val="en-CA"/>
        </w:rPr>
        <w:t>but rather s.</w:t>
      </w:r>
      <w:r w:rsidR="00506B20" w:rsidRPr="0032157C">
        <w:rPr>
          <w:rFonts w:cs="Arial"/>
          <w:lang w:val="en-CA"/>
        </w:rPr>
        <w:t xml:space="preserve"> 24(1) (</w:t>
      </w:r>
      <w:r w:rsidR="002E123D" w:rsidRPr="0032157C">
        <w:rPr>
          <w:rFonts w:cs="Arial"/>
          <w:lang w:val="en-CA"/>
        </w:rPr>
        <w:t>stay of proceedings for abuse of process</w:t>
      </w:r>
      <w:r w:rsidR="00506B20" w:rsidRPr="0032157C">
        <w:rPr>
          <w:rFonts w:cs="Arial"/>
          <w:lang w:val="en-CA"/>
        </w:rPr>
        <w:t xml:space="preserve">), </w:t>
      </w:r>
      <w:r w:rsidRPr="0032157C">
        <w:rPr>
          <w:rFonts w:cs="Arial"/>
          <w:lang w:val="en-CA"/>
        </w:rPr>
        <w:t xml:space="preserve">let us </w:t>
      </w:r>
      <w:r w:rsidR="002E123D" w:rsidRPr="0032157C">
        <w:rPr>
          <w:rFonts w:cs="Arial"/>
          <w:lang w:val="en-CA"/>
        </w:rPr>
        <w:t xml:space="preserve">now </w:t>
      </w:r>
      <w:r w:rsidR="00F57AF2" w:rsidRPr="0032157C">
        <w:rPr>
          <w:rFonts w:cs="Arial"/>
          <w:lang w:val="en-CA"/>
        </w:rPr>
        <w:t>address this question</w:t>
      </w:r>
      <w:r w:rsidR="002E123D" w:rsidRPr="0032157C">
        <w:rPr>
          <w:rFonts w:cs="Arial"/>
          <w:lang w:val="en-CA"/>
        </w:rPr>
        <w:t>, since it is possible that the violation caused by the authorization</w:t>
      </w:r>
      <w:r w:rsidR="00506B20" w:rsidRPr="0032157C">
        <w:rPr>
          <w:rFonts w:cs="Arial"/>
          <w:lang w:val="en-CA"/>
        </w:rPr>
        <w:t xml:space="preserve"> (</w:t>
      </w:r>
      <w:r w:rsidR="002E123D" w:rsidRPr="0032157C">
        <w:rPr>
          <w:rFonts w:cs="Arial"/>
          <w:lang w:val="en-CA"/>
        </w:rPr>
        <w:t>mainly of s.</w:t>
      </w:r>
      <w:r w:rsidR="00506B20" w:rsidRPr="0032157C">
        <w:rPr>
          <w:rFonts w:cs="Arial"/>
          <w:lang w:val="en-CA"/>
        </w:rPr>
        <w:t xml:space="preserve"> 8 </w:t>
      </w:r>
      <w:r w:rsidR="002E123D" w:rsidRPr="0032157C">
        <w:rPr>
          <w:rFonts w:cs="Arial"/>
          <w:lang w:val="en-CA"/>
        </w:rPr>
        <w:t>of the</w:t>
      </w:r>
      <w:r w:rsidR="00506B20" w:rsidRPr="0032157C">
        <w:rPr>
          <w:rFonts w:cs="Arial"/>
          <w:lang w:val="en-CA"/>
        </w:rPr>
        <w:t xml:space="preserve"> </w:t>
      </w:r>
      <w:r w:rsidR="00506B20" w:rsidRPr="0032157C">
        <w:rPr>
          <w:rFonts w:cs="Arial"/>
          <w:i/>
          <w:iCs/>
          <w:lang w:val="en-CA"/>
        </w:rPr>
        <w:t>Charte</w:t>
      </w:r>
      <w:r w:rsidR="002E123D" w:rsidRPr="0032157C">
        <w:rPr>
          <w:rFonts w:cs="Arial"/>
          <w:i/>
          <w:iCs/>
          <w:lang w:val="en-CA"/>
        </w:rPr>
        <w:t>r</w:t>
      </w:r>
      <w:r w:rsidR="00506B20" w:rsidRPr="0032157C">
        <w:rPr>
          <w:rFonts w:cs="Arial"/>
          <w:lang w:val="en-CA"/>
        </w:rPr>
        <w:t>)</w:t>
      </w:r>
      <w:r w:rsidR="00802E93" w:rsidRPr="0032157C">
        <w:rPr>
          <w:rFonts w:cs="Arial"/>
          <w:lang w:val="en-CA"/>
        </w:rPr>
        <w:t xml:space="preserve"> </w:t>
      </w:r>
      <w:r w:rsidR="002E123D" w:rsidRPr="0032157C">
        <w:rPr>
          <w:rFonts w:cs="Arial"/>
          <w:lang w:val="en-CA"/>
        </w:rPr>
        <w:t>does not lead to a stay of proceedings</w:t>
      </w:r>
      <w:r w:rsidR="00802E93" w:rsidRPr="0032157C">
        <w:rPr>
          <w:rFonts w:cs="Arial"/>
          <w:lang w:val="en-CA"/>
        </w:rPr>
        <w:t>.</w:t>
      </w:r>
      <w:r w:rsidR="00506B20" w:rsidRPr="0032157C">
        <w:rPr>
          <w:rFonts w:cs="Arial"/>
          <w:lang w:val="en-CA"/>
        </w:rPr>
        <w:t xml:space="preserve"> </w:t>
      </w:r>
      <w:r w:rsidR="002E123D" w:rsidRPr="0032157C">
        <w:rPr>
          <w:rFonts w:cs="Arial"/>
          <w:lang w:val="en-CA"/>
        </w:rPr>
        <w:t xml:space="preserve">In any event, if </w:t>
      </w:r>
      <w:r w:rsidR="00D044F8" w:rsidRPr="0032157C">
        <w:rPr>
          <w:rFonts w:cs="Arial"/>
          <w:lang w:val="en-CA"/>
        </w:rPr>
        <w:t>this</w:t>
      </w:r>
      <w:r w:rsidR="002E123D" w:rsidRPr="0032157C">
        <w:rPr>
          <w:rFonts w:cs="Arial"/>
          <w:lang w:val="en-CA"/>
        </w:rPr>
        <w:t xml:space="preserve"> was the only issue, the legal standing of the respondents other than Messr.</w:t>
      </w:r>
      <w:r w:rsidR="00DE44B0" w:rsidRPr="0032157C">
        <w:rPr>
          <w:rFonts w:cs="Arial"/>
          <w:lang w:val="en-CA"/>
        </w:rPr>
        <w:t xml:space="preserve"> Zampino, Poulin </w:t>
      </w:r>
      <w:r w:rsidR="002E123D" w:rsidRPr="0032157C">
        <w:rPr>
          <w:rFonts w:cs="Arial"/>
          <w:lang w:val="en-CA"/>
        </w:rPr>
        <w:t>and</w:t>
      </w:r>
      <w:r w:rsidR="00DE44B0" w:rsidRPr="0032157C">
        <w:rPr>
          <w:rFonts w:cs="Arial"/>
          <w:lang w:val="en-CA"/>
        </w:rPr>
        <w:t xml:space="preserve"> Moreau</w:t>
      </w:r>
      <w:r w:rsidR="00D044F8" w:rsidRPr="0032157C">
        <w:rPr>
          <w:rFonts w:cs="Arial"/>
          <w:lang w:val="en-CA"/>
        </w:rPr>
        <w:t xml:space="preserve"> </w:t>
      </w:r>
      <w:r w:rsidR="002E123D" w:rsidRPr="0032157C">
        <w:rPr>
          <w:rFonts w:cs="Arial"/>
          <w:lang w:val="en-CA"/>
        </w:rPr>
        <w:t xml:space="preserve">to request </w:t>
      </w:r>
      <w:r w:rsidR="00B24C4A" w:rsidRPr="0032157C">
        <w:rPr>
          <w:rFonts w:cs="Arial"/>
          <w:lang w:val="en-CA"/>
        </w:rPr>
        <w:t>the exclusion of</w:t>
      </w:r>
      <w:r w:rsidR="002E123D" w:rsidRPr="0032157C">
        <w:rPr>
          <w:rFonts w:cs="Arial"/>
          <w:lang w:val="en-CA"/>
        </w:rPr>
        <w:t xml:space="preserve"> wiretap evidence </w:t>
      </w:r>
      <w:r w:rsidR="00B24C4A" w:rsidRPr="0032157C">
        <w:rPr>
          <w:rFonts w:cs="Arial"/>
          <w:lang w:val="en-CA"/>
        </w:rPr>
        <w:t>that did not infringe upon their rights</w:t>
      </w:r>
      <w:r w:rsidRPr="0032157C">
        <w:rPr>
          <w:rFonts w:cs="Arial"/>
          <w:lang w:val="en-CA"/>
        </w:rPr>
        <w:t xml:space="preserve"> should be seriously questioned</w:t>
      </w:r>
      <w:r w:rsidR="00B24C4A" w:rsidRPr="0032157C">
        <w:rPr>
          <w:rFonts w:cs="Arial"/>
          <w:lang w:val="en-CA"/>
        </w:rPr>
        <w:t>, since their private communications were not intercepted</w:t>
      </w:r>
      <w:r w:rsidR="00DE44B0" w:rsidRPr="0032157C">
        <w:rPr>
          <w:rFonts w:cs="Arial"/>
          <w:lang w:val="en-CA"/>
        </w:rPr>
        <w:t xml:space="preserve">. </w:t>
      </w:r>
      <w:r w:rsidR="00B24C4A" w:rsidRPr="0032157C">
        <w:rPr>
          <w:rFonts w:cs="Arial"/>
          <w:lang w:val="en-CA"/>
        </w:rPr>
        <w:t>It is rather in the context of s.</w:t>
      </w:r>
      <w:r w:rsidR="00DE44B0" w:rsidRPr="0032157C">
        <w:rPr>
          <w:rFonts w:cs="Arial"/>
          <w:lang w:val="en-CA"/>
        </w:rPr>
        <w:t xml:space="preserve"> </w:t>
      </w:r>
      <w:r w:rsidR="009F031A" w:rsidRPr="0032157C">
        <w:rPr>
          <w:rFonts w:cs="Arial"/>
          <w:lang w:val="en-CA"/>
        </w:rPr>
        <w:t xml:space="preserve">24(1) </w:t>
      </w:r>
      <w:r w:rsidR="00B24C4A" w:rsidRPr="0032157C">
        <w:rPr>
          <w:rFonts w:cs="Arial"/>
          <w:lang w:val="en-CA"/>
        </w:rPr>
        <w:t>that the issue can arise</w:t>
      </w:r>
      <w:r w:rsidR="00DE44B0" w:rsidRPr="0032157C">
        <w:rPr>
          <w:rFonts w:cs="Arial"/>
          <w:lang w:val="en-CA"/>
        </w:rPr>
        <w:t xml:space="preserve">, </w:t>
      </w:r>
      <w:r w:rsidR="00B24C4A" w:rsidRPr="0032157C">
        <w:rPr>
          <w:rFonts w:cs="Arial"/>
          <w:lang w:val="en-CA"/>
        </w:rPr>
        <w:t>according to</w:t>
      </w:r>
      <w:r w:rsidR="00DE44B0" w:rsidRPr="0032157C">
        <w:rPr>
          <w:rFonts w:cs="Arial"/>
          <w:lang w:val="en-CA"/>
        </w:rPr>
        <w:t xml:space="preserve"> </w:t>
      </w:r>
      <w:r w:rsidR="009F031A" w:rsidRPr="0032157C">
        <w:rPr>
          <w:rFonts w:cs="Arial"/>
          <w:i/>
          <w:iCs/>
          <w:lang w:val="en-CA"/>
        </w:rPr>
        <w:t xml:space="preserve">R. </w:t>
      </w:r>
      <w:r w:rsidR="00B24C4A" w:rsidRPr="0032157C">
        <w:rPr>
          <w:rFonts w:cs="Arial"/>
          <w:i/>
          <w:iCs/>
          <w:lang w:val="en-CA"/>
        </w:rPr>
        <w:t>v</w:t>
      </w:r>
      <w:r w:rsidR="009F031A" w:rsidRPr="0032157C">
        <w:rPr>
          <w:rFonts w:cs="Arial"/>
          <w:i/>
          <w:iCs/>
          <w:lang w:val="en-CA"/>
        </w:rPr>
        <w:t>. Bjelland</w:t>
      </w:r>
      <w:r w:rsidR="009F031A" w:rsidRPr="0032157C">
        <w:rPr>
          <w:rFonts w:cs="Arial"/>
          <w:lang w:val="en-CA"/>
        </w:rPr>
        <w:t xml:space="preserve">, 2009 </w:t>
      </w:r>
      <w:r w:rsidR="00B24C4A" w:rsidRPr="0032157C">
        <w:rPr>
          <w:rFonts w:cs="Arial"/>
          <w:lang w:val="en-CA"/>
        </w:rPr>
        <w:t>SCC</w:t>
      </w:r>
      <w:r w:rsidR="009F031A" w:rsidRPr="0032157C">
        <w:rPr>
          <w:rFonts w:cs="Arial"/>
          <w:lang w:val="en-CA"/>
        </w:rPr>
        <w:t xml:space="preserve"> 38, [2009] </w:t>
      </w:r>
      <w:r w:rsidR="00AD2E3B" w:rsidRPr="0032157C">
        <w:rPr>
          <w:rFonts w:cs="Arial"/>
          <w:lang w:val="en-CA"/>
        </w:rPr>
        <w:t>2 </w:t>
      </w:r>
      <w:r w:rsidR="00B24C4A" w:rsidRPr="0032157C">
        <w:rPr>
          <w:rFonts w:cs="Arial"/>
          <w:lang w:val="en-CA"/>
        </w:rPr>
        <w:t>R.C.S</w:t>
      </w:r>
      <w:r w:rsidR="009F031A" w:rsidRPr="0032157C">
        <w:rPr>
          <w:rFonts w:cs="Arial"/>
          <w:lang w:val="en-CA"/>
        </w:rPr>
        <w:t>. 651</w:t>
      </w:r>
      <w:r w:rsidR="00DE44B0" w:rsidRPr="0032157C">
        <w:rPr>
          <w:rFonts w:cs="Arial"/>
          <w:lang w:val="en-CA"/>
        </w:rPr>
        <w:t xml:space="preserve">, </w:t>
      </w:r>
      <w:r w:rsidR="00B24C4A" w:rsidRPr="0032157C">
        <w:rPr>
          <w:rFonts w:cs="Arial"/>
          <w:lang w:val="en-CA"/>
        </w:rPr>
        <w:t>an issue that becomes moot, however, given the appellant’s statement that it will not use that evidence</w:t>
      </w:r>
      <w:r w:rsidR="00DE44B0" w:rsidRPr="0032157C">
        <w:rPr>
          <w:rFonts w:cs="Arial"/>
          <w:lang w:val="en-CA"/>
        </w:rPr>
        <w:t>.</w:t>
      </w:r>
      <w:r w:rsidR="00287131" w:rsidRPr="0032157C">
        <w:rPr>
          <w:rFonts w:cs="Arial"/>
          <w:lang w:val="en-CA"/>
        </w:rPr>
        <w:t xml:space="preserve"> </w:t>
      </w:r>
      <w:r w:rsidRPr="0032157C">
        <w:rPr>
          <w:rFonts w:cs="Arial"/>
          <w:lang w:val="en-CA"/>
        </w:rPr>
        <w:t>Let us now consider</w:t>
      </w:r>
      <w:r w:rsidR="00D044F8" w:rsidRPr="0032157C">
        <w:rPr>
          <w:rFonts w:cs="Arial"/>
          <w:lang w:val="en-CA"/>
        </w:rPr>
        <w:t xml:space="preserve"> the issue of abuse of process</w:t>
      </w:r>
      <w:r w:rsidR="00E40A99" w:rsidRPr="0032157C">
        <w:rPr>
          <w:rFonts w:cs="Arial"/>
          <w:lang w:val="en-CA"/>
        </w:rPr>
        <w:t>.</w:t>
      </w:r>
    </w:p>
    <w:p w14:paraId="429B29EB" w14:textId="5C1D9979" w:rsidR="009F2BAF" w:rsidRPr="0032157C" w:rsidRDefault="009F2BAF" w:rsidP="00AB0232">
      <w:pPr>
        <w:pStyle w:val="Titre1"/>
        <w:rPr>
          <w:lang w:val="en-CA"/>
        </w:rPr>
      </w:pPr>
      <w:r w:rsidRPr="0032157C">
        <w:rPr>
          <w:lang w:val="en-CA"/>
        </w:rPr>
        <w:t xml:space="preserve">V </w:t>
      </w:r>
      <w:r w:rsidR="002E123D" w:rsidRPr="0032157C">
        <w:rPr>
          <w:lang w:val="en-CA"/>
        </w:rPr>
        <w:t>–</w:t>
      </w:r>
      <w:r w:rsidRPr="0032157C">
        <w:rPr>
          <w:lang w:val="en-CA"/>
        </w:rPr>
        <w:t xml:space="preserve"> </w:t>
      </w:r>
      <w:r w:rsidR="002E123D" w:rsidRPr="0032157C">
        <w:rPr>
          <w:lang w:val="en-CA"/>
        </w:rPr>
        <w:t>ABUSE OF PROCESS AND STAY OF PROCEEDINGS</w:t>
      </w:r>
    </w:p>
    <w:p w14:paraId="46A05BC5" w14:textId="1E232AA3" w:rsidR="00A356DA" w:rsidRPr="0032157C" w:rsidRDefault="00A72B8D" w:rsidP="00164CBB">
      <w:pPr>
        <w:pStyle w:val="Paragraphe"/>
        <w:spacing w:line="280" w:lineRule="exact"/>
        <w:rPr>
          <w:rFonts w:cs="Arial"/>
          <w:lang w:val="en-CA"/>
        </w:rPr>
      </w:pPr>
      <w:r w:rsidRPr="0032157C">
        <w:rPr>
          <w:rFonts w:cs="Arial"/>
          <w:lang w:val="en-CA"/>
        </w:rPr>
        <w:t xml:space="preserve">There is </w:t>
      </w:r>
      <w:r w:rsidR="00F57AF2" w:rsidRPr="0032157C">
        <w:rPr>
          <w:rFonts w:cs="Arial"/>
          <w:lang w:val="en-CA"/>
        </w:rPr>
        <w:t>undoubtedly</w:t>
      </w:r>
      <w:r w:rsidRPr="0032157C">
        <w:rPr>
          <w:rFonts w:cs="Arial"/>
          <w:lang w:val="en-CA"/>
        </w:rPr>
        <w:t xml:space="preserve"> evidence that the respondents’ rights were </w:t>
      </w:r>
      <w:r w:rsidR="001E3B54" w:rsidRPr="0032157C">
        <w:rPr>
          <w:rFonts w:cs="Arial"/>
          <w:lang w:val="en-CA"/>
        </w:rPr>
        <w:t>violat</w:t>
      </w:r>
      <w:r w:rsidRPr="0032157C">
        <w:rPr>
          <w:rFonts w:cs="Arial"/>
          <w:lang w:val="en-CA"/>
        </w:rPr>
        <w:t xml:space="preserve">ed. It is even possible to </w:t>
      </w:r>
      <w:r w:rsidR="00122F66" w:rsidRPr="0032157C">
        <w:rPr>
          <w:rFonts w:cs="Arial"/>
          <w:lang w:val="en-CA"/>
        </w:rPr>
        <w:t>conclude</w:t>
      </w:r>
      <w:r w:rsidRPr="0032157C">
        <w:rPr>
          <w:rFonts w:cs="Arial"/>
          <w:lang w:val="en-CA"/>
        </w:rPr>
        <w:t xml:space="preserve"> that </w:t>
      </w:r>
      <w:r w:rsidR="00122F66" w:rsidRPr="0032157C">
        <w:rPr>
          <w:rFonts w:cs="Arial"/>
          <w:lang w:val="en-CA"/>
        </w:rPr>
        <w:t xml:space="preserve">that </w:t>
      </w:r>
      <w:r w:rsidRPr="0032157C">
        <w:rPr>
          <w:rFonts w:cs="Arial"/>
          <w:lang w:val="en-CA"/>
        </w:rPr>
        <w:t xml:space="preserve">should lead to the exclusion of evidence, </w:t>
      </w:r>
      <w:r w:rsidR="008A0BE9" w:rsidRPr="0032157C">
        <w:rPr>
          <w:rFonts w:cs="Arial"/>
          <w:lang w:val="en-CA"/>
        </w:rPr>
        <w:t>considering the conduct of the</w:t>
      </w:r>
      <w:r w:rsidRPr="0032157C">
        <w:rPr>
          <w:rFonts w:cs="Arial"/>
          <w:lang w:val="en-CA"/>
        </w:rPr>
        <w:t xml:space="preserve"> police</w:t>
      </w:r>
      <w:r w:rsidR="008A0BE9" w:rsidRPr="0032157C">
        <w:rPr>
          <w:rFonts w:cs="Arial"/>
          <w:lang w:val="en-CA"/>
        </w:rPr>
        <w:t xml:space="preserve"> </w:t>
      </w:r>
      <w:r w:rsidR="00122F66" w:rsidRPr="0032157C">
        <w:rPr>
          <w:rFonts w:cs="Arial"/>
          <w:lang w:val="en-CA"/>
        </w:rPr>
        <w:t>as well</w:t>
      </w:r>
      <w:r w:rsidRPr="0032157C">
        <w:rPr>
          <w:rFonts w:cs="Arial"/>
          <w:lang w:val="en-CA"/>
        </w:rPr>
        <w:t xml:space="preserve">, </w:t>
      </w:r>
      <w:r w:rsidR="00122F66" w:rsidRPr="0032157C">
        <w:rPr>
          <w:rFonts w:cs="Arial"/>
          <w:lang w:val="en-CA"/>
        </w:rPr>
        <w:t>under</w:t>
      </w:r>
      <w:r w:rsidRPr="0032157C">
        <w:rPr>
          <w:rFonts w:cs="Arial"/>
          <w:lang w:val="en-CA"/>
        </w:rPr>
        <w:t xml:space="preserve"> s. 24(2) of</w:t>
      </w:r>
      <w:r w:rsidR="00122F66" w:rsidRPr="0032157C">
        <w:rPr>
          <w:rFonts w:cs="Arial"/>
          <w:lang w:val="en-CA"/>
        </w:rPr>
        <w:t xml:space="preserve"> the </w:t>
      </w:r>
      <w:r w:rsidR="00A356DA" w:rsidRPr="0032157C">
        <w:rPr>
          <w:rFonts w:cs="Arial"/>
          <w:i/>
          <w:iCs/>
          <w:lang w:val="en-CA"/>
        </w:rPr>
        <w:t>Charte</w:t>
      </w:r>
      <w:r w:rsidRPr="0032157C">
        <w:rPr>
          <w:rFonts w:cs="Arial"/>
          <w:i/>
          <w:iCs/>
          <w:lang w:val="en-CA"/>
        </w:rPr>
        <w:t>r</w:t>
      </w:r>
      <w:r w:rsidR="00A356DA" w:rsidRPr="0032157C">
        <w:rPr>
          <w:rFonts w:cs="Arial"/>
          <w:lang w:val="en-CA"/>
        </w:rPr>
        <w:t xml:space="preserve">, </w:t>
      </w:r>
      <w:r w:rsidR="008A0DED" w:rsidRPr="0032157C">
        <w:rPr>
          <w:rFonts w:cs="Arial"/>
          <w:lang w:val="en-CA"/>
        </w:rPr>
        <w:t>(</w:t>
      </w:r>
      <w:r w:rsidRPr="0032157C">
        <w:rPr>
          <w:rFonts w:cs="Arial"/>
          <w:lang w:val="en-CA"/>
        </w:rPr>
        <w:t>perhaps even under s.</w:t>
      </w:r>
      <w:r w:rsidR="008A0DED" w:rsidRPr="0032157C">
        <w:rPr>
          <w:rFonts w:cs="Arial"/>
          <w:lang w:val="en-CA"/>
        </w:rPr>
        <w:t xml:space="preserve"> 24(</w:t>
      </w:r>
      <w:r w:rsidR="00365AB4" w:rsidRPr="0032157C">
        <w:rPr>
          <w:rFonts w:cs="Arial"/>
          <w:lang w:val="en-CA"/>
        </w:rPr>
        <w:t>1</w:t>
      </w:r>
      <w:r w:rsidR="008A0DED" w:rsidRPr="0032157C">
        <w:rPr>
          <w:rFonts w:cs="Arial"/>
          <w:lang w:val="en-CA"/>
        </w:rPr>
        <w:t>)</w:t>
      </w:r>
      <w:r w:rsidRPr="0032157C">
        <w:rPr>
          <w:rFonts w:cs="Arial"/>
          <w:lang w:val="en-CA"/>
        </w:rPr>
        <w:t xml:space="preserve"> </w:t>
      </w:r>
      <w:r w:rsidR="008A0BE9" w:rsidRPr="0032157C">
        <w:rPr>
          <w:rFonts w:cs="Arial"/>
          <w:lang w:val="en-CA"/>
        </w:rPr>
        <w:t>in accordance with</w:t>
      </w:r>
      <w:r w:rsidR="00AD2E3B" w:rsidRPr="0032157C">
        <w:rPr>
          <w:rFonts w:cs="Arial"/>
          <w:lang w:val="en-CA"/>
        </w:rPr>
        <w:t xml:space="preserve"> </w:t>
      </w:r>
      <w:r w:rsidR="00AD2E3B" w:rsidRPr="0032157C">
        <w:rPr>
          <w:rFonts w:cs="Arial"/>
          <w:i/>
          <w:iCs/>
          <w:lang w:val="en-CA"/>
        </w:rPr>
        <w:t xml:space="preserve">Bjelland, </w:t>
      </w:r>
      <w:r w:rsidRPr="0032157C">
        <w:rPr>
          <w:rFonts w:cs="Arial"/>
          <w:i/>
          <w:iCs/>
          <w:lang w:val="en-CA"/>
        </w:rPr>
        <w:t>supra</w:t>
      </w:r>
      <w:r w:rsidR="008A0DED" w:rsidRPr="0032157C">
        <w:rPr>
          <w:rFonts w:cs="Arial"/>
          <w:lang w:val="en-CA"/>
        </w:rPr>
        <w:t>)</w:t>
      </w:r>
      <w:r w:rsidR="00365AB4" w:rsidRPr="0032157C">
        <w:rPr>
          <w:rFonts w:cs="Arial"/>
          <w:lang w:val="en-CA"/>
        </w:rPr>
        <w:t xml:space="preserve">. </w:t>
      </w:r>
      <w:r w:rsidR="00122F66" w:rsidRPr="0032157C">
        <w:rPr>
          <w:rFonts w:cs="Arial"/>
          <w:lang w:val="en-CA"/>
        </w:rPr>
        <w:t>Such a measure would likely not be objected to by t</w:t>
      </w:r>
      <w:r w:rsidRPr="0032157C">
        <w:rPr>
          <w:rFonts w:cs="Arial"/>
          <w:lang w:val="en-CA"/>
        </w:rPr>
        <w:t xml:space="preserve">he appellant, given the </w:t>
      </w:r>
      <w:r w:rsidR="00122F66" w:rsidRPr="0032157C">
        <w:rPr>
          <w:rFonts w:cs="Arial"/>
          <w:lang w:val="en-CA"/>
        </w:rPr>
        <w:t xml:space="preserve">latter’s </w:t>
      </w:r>
      <w:r w:rsidRPr="0032157C">
        <w:rPr>
          <w:rFonts w:cs="Arial"/>
          <w:lang w:val="en-CA"/>
        </w:rPr>
        <w:t>statement</w:t>
      </w:r>
      <w:r w:rsidR="00122F66" w:rsidRPr="0032157C">
        <w:rPr>
          <w:rFonts w:cs="Arial"/>
          <w:lang w:val="en-CA"/>
        </w:rPr>
        <w:t xml:space="preserve"> at trial </w:t>
      </w:r>
      <w:r w:rsidR="008A0BE9" w:rsidRPr="0032157C">
        <w:rPr>
          <w:rFonts w:cs="Arial"/>
          <w:lang w:val="en-CA"/>
        </w:rPr>
        <w:t>pursuant to</w:t>
      </w:r>
      <w:r w:rsidR="00122F66" w:rsidRPr="0032157C">
        <w:rPr>
          <w:rFonts w:cs="Arial"/>
          <w:lang w:val="en-CA"/>
        </w:rPr>
        <w:t xml:space="preserve"> which it</w:t>
      </w:r>
      <w:r w:rsidRPr="0032157C">
        <w:rPr>
          <w:rFonts w:cs="Arial"/>
          <w:lang w:val="en-CA"/>
        </w:rPr>
        <w:t xml:space="preserve"> undertook not to use the</w:t>
      </w:r>
      <w:r w:rsidR="00122F66" w:rsidRPr="0032157C">
        <w:rPr>
          <w:rFonts w:cs="Arial"/>
          <w:lang w:val="en-CA"/>
        </w:rPr>
        <w:t xml:space="preserve"> wiretap</w:t>
      </w:r>
      <w:r w:rsidRPr="0032157C">
        <w:rPr>
          <w:rFonts w:cs="Arial"/>
          <w:lang w:val="en-CA"/>
        </w:rPr>
        <w:t xml:space="preserve"> evidence. It</w:t>
      </w:r>
      <w:r w:rsidR="00122F66" w:rsidRPr="0032157C">
        <w:rPr>
          <w:rFonts w:cs="Arial"/>
          <w:lang w:val="en-CA"/>
        </w:rPr>
        <w:t xml:space="preserve"> is not a foregone conclusion, however,</w:t>
      </w:r>
      <w:r w:rsidRPr="0032157C">
        <w:rPr>
          <w:rFonts w:cs="Arial"/>
          <w:lang w:val="en-CA"/>
        </w:rPr>
        <w:t xml:space="preserve"> that such violations constitute an abuse of process </w:t>
      </w:r>
      <w:r w:rsidR="00CB6B39" w:rsidRPr="0032157C">
        <w:rPr>
          <w:rFonts w:cs="Arial"/>
          <w:lang w:val="en-CA"/>
        </w:rPr>
        <w:t>justifying</w:t>
      </w:r>
      <w:r w:rsidRPr="0032157C">
        <w:rPr>
          <w:rFonts w:cs="Arial"/>
          <w:lang w:val="en-CA"/>
        </w:rPr>
        <w:t xml:space="preserve"> a stay of proceedings</w:t>
      </w:r>
      <w:r w:rsidR="00A356DA" w:rsidRPr="0032157C">
        <w:rPr>
          <w:rFonts w:cs="Arial"/>
          <w:lang w:val="en-CA"/>
        </w:rPr>
        <w:t xml:space="preserve">. </w:t>
      </w:r>
      <w:r w:rsidRPr="0032157C">
        <w:rPr>
          <w:rFonts w:cs="Arial"/>
          <w:lang w:val="en-CA"/>
        </w:rPr>
        <w:t xml:space="preserve">In other words, </w:t>
      </w:r>
      <w:r w:rsidR="00CB6B39" w:rsidRPr="0032157C">
        <w:rPr>
          <w:rFonts w:cs="Arial"/>
          <w:lang w:val="en-CA"/>
        </w:rPr>
        <w:t xml:space="preserve">the question is </w:t>
      </w:r>
      <w:r w:rsidR="001E3B54" w:rsidRPr="0032157C">
        <w:rPr>
          <w:rFonts w:cs="Arial"/>
          <w:lang w:val="en-CA"/>
        </w:rPr>
        <w:t xml:space="preserve">whether a stay of proceedings is the appropriate </w:t>
      </w:r>
      <w:r w:rsidR="00CB6B39" w:rsidRPr="0032157C">
        <w:rPr>
          <w:rFonts w:cs="Arial"/>
          <w:lang w:val="en-CA"/>
        </w:rPr>
        <w:t>remedy?</w:t>
      </w:r>
      <w:r w:rsidR="00A356DA" w:rsidRPr="0032157C">
        <w:rPr>
          <w:rFonts w:cs="Arial"/>
          <w:lang w:val="en-CA"/>
        </w:rPr>
        <w:t xml:space="preserve"> </w:t>
      </w:r>
    </w:p>
    <w:p w14:paraId="10ED747B" w14:textId="211E5B70" w:rsidR="00A356DA" w:rsidRPr="0032157C" w:rsidRDefault="008A0BE9" w:rsidP="00164CBB">
      <w:pPr>
        <w:pStyle w:val="Paragraphe"/>
        <w:spacing w:line="280" w:lineRule="exact"/>
        <w:rPr>
          <w:rFonts w:cs="Arial"/>
          <w:lang w:val="en-CA"/>
        </w:rPr>
      </w:pPr>
      <w:r w:rsidRPr="0032157C">
        <w:rPr>
          <w:rFonts w:cs="Arial"/>
          <w:lang w:val="en-CA"/>
        </w:rPr>
        <w:t>In</w:t>
      </w:r>
      <w:r w:rsidR="00A356DA" w:rsidRPr="0032157C">
        <w:rPr>
          <w:rFonts w:cs="Arial"/>
          <w:lang w:val="en-CA"/>
        </w:rPr>
        <w:t xml:space="preserve"> </w:t>
      </w:r>
      <w:r w:rsidR="00A356DA" w:rsidRPr="0032157C">
        <w:rPr>
          <w:rFonts w:cs="Arial"/>
          <w:i/>
          <w:iCs/>
          <w:lang w:val="en-CA"/>
        </w:rPr>
        <w:t xml:space="preserve">R. </w:t>
      </w:r>
      <w:r w:rsidRPr="0032157C">
        <w:rPr>
          <w:rFonts w:cs="Arial"/>
          <w:i/>
          <w:iCs/>
          <w:lang w:val="en-CA"/>
        </w:rPr>
        <w:t>v</w:t>
      </w:r>
      <w:r w:rsidR="00A356DA" w:rsidRPr="0032157C">
        <w:rPr>
          <w:rFonts w:cs="Arial"/>
          <w:i/>
          <w:iCs/>
          <w:lang w:val="en-CA"/>
        </w:rPr>
        <w:t>. Mahalingan</w:t>
      </w:r>
      <w:r w:rsidR="00A356DA" w:rsidRPr="0032157C">
        <w:rPr>
          <w:rFonts w:cs="Arial"/>
          <w:lang w:val="en-CA"/>
        </w:rPr>
        <w:t xml:space="preserve">, 2008 </w:t>
      </w:r>
      <w:r w:rsidRPr="0032157C">
        <w:rPr>
          <w:rFonts w:cs="Arial"/>
          <w:lang w:val="en-CA"/>
        </w:rPr>
        <w:t>SCC</w:t>
      </w:r>
      <w:r w:rsidR="00A356DA" w:rsidRPr="0032157C">
        <w:rPr>
          <w:rFonts w:cs="Arial"/>
          <w:lang w:val="en-CA"/>
        </w:rPr>
        <w:t xml:space="preserve"> 63, [2008] 3 </w:t>
      </w:r>
      <w:r w:rsidRPr="0032157C">
        <w:rPr>
          <w:rFonts w:cs="Arial"/>
          <w:lang w:val="en-CA"/>
        </w:rPr>
        <w:t>S.C.R</w:t>
      </w:r>
      <w:r w:rsidR="00A356DA" w:rsidRPr="0032157C">
        <w:rPr>
          <w:rFonts w:cs="Arial"/>
          <w:lang w:val="en-CA"/>
        </w:rPr>
        <w:t xml:space="preserve">. 316, </w:t>
      </w:r>
      <w:r w:rsidR="0075733B" w:rsidRPr="0032157C">
        <w:rPr>
          <w:rFonts w:cs="Arial"/>
          <w:lang w:val="en-CA"/>
        </w:rPr>
        <w:t xml:space="preserve">abuse of process </w:t>
      </w:r>
      <w:r w:rsidR="00F57AF2" w:rsidRPr="0032157C">
        <w:rPr>
          <w:rFonts w:cs="Arial"/>
          <w:lang w:val="en-CA"/>
        </w:rPr>
        <w:t xml:space="preserve">is </w:t>
      </w:r>
      <w:r w:rsidR="00B07DAE" w:rsidRPr="0032157C">
        <w:rPr>
          <w:rFonts w:cs="Arial"/>
          <w:lang w:val="en-CA"/>
        </w:rPr>
        <w:t>characterized as</w:t>
      </w:r>
      <w:r w:rsidR="0075733B" w:rsidRPr="0032157C">
        <w:rPr>
          <w:rFonts w:cs="Arial"/>
          <w:lang w:val="en-CA"/>
        </w:rPr>
        <w:t xml:space="preserve"> a broad concept</w:t>
      </w:r>
      <w:r w:rsidR="00B07DAE" w:rsidRPr="0032157C">
        <w:rPr>
          <w:rFonts w:cs="Arial"/>
          <w:lang w:val="en-CA"/>
        </w:rPr>
        <w:t>:</w:t>
      </w:r>
    </w:p>
    <w:p w14:paraId="43096413" w14:textId="5E593102" w:rsidR="00BB5FD1" w:rsidRPr="0032157C" w:rsidRDefault="00BB5FD1" w:rsidP="00164CBB">
      <w:pPr>
        <w:pStyle w:val="Citationenretrait"/>
        <w:rPr>
          <w:rFonts w:cs="Arial"/>
          <w:lang w:val="en-CA"/>
        </w:rPr>
      </w:pPr>
      <w:r w:rsidRPr="0032157C">
        <w:rPr>
          <w:rFonts w:cs="Arial"/>
          <w:lang w:val="en-CA"/>
        </w:rPr>
        <w:t xml:space="preserve">[42] The remedy of abuse of process may or may not provide protection against relitigation of a particular issue. </w:t>
      </w:r>
      <w:r w:rsidRPr="0032157C">
        <w:rPr>
          <w:rFonts w:cs="Arial"/>
          <w:u w:val="single"/>
          <w:lang w:val="en-CA"/>
        </w:rPr>
        <w:t>Abuse of process is a broad, somewhat vague concept,</w:t>
      </w:r>
      <w:r w:rsidRPr="0032157C">
        <w:rPr>
          <w:rFonts w:cs="Arial"/>
          <w:lang w:val="en-CA"/>
        </w:rPr>
        <w:t xml:space="preserve"> that varies with the eye of the beholder. </w:t>
      </w:r>
      <w:r w:rsidRPr="0032157C">
        <w:rPr>
          <w:rFonts w:cs="Arial"/>
          <w:u w:val="single"/>
          <w:lang w:val="en-CA"/>
        </w:rPr>
        <w:t>Traditionally, it has been reserved for obviously egregious abuses of the Crown power,</w:t>
      </w:r>
      <w:r w:rsidRPr="0032157C">
        <w:rPr>
          <w:rFonts w:cs="Arial"/>
          <w:lang w:val="en-CA"/>
        </w:rPr>
        <w:t xml:space="preserve"> and this Court has said that successful reliance upon the doctrine will be extremely rare — only in “a process tainted to such a degree that it amounts to one of the clearest of cases”: </w:t>
      </w:r>
      <w:r w:rsidRPr="0032157C">
        <w:rPr>
          <w:rFonts w:cs="Arial"/>
          <w:i/>
          <w:iCs/>
          <w:lang w:val="en-CA"/>
        </w:rPr>
        <w:t>Blencoe v. British Columbia (Human Rights Commission),</w:t>
      </w:r>
      <w:r w:rsidRPr="0032157C">
        <w:rPr>
          <w:rFonts w:cs="Arial"/>
          <w:lang w:val="en-CA"/>
        </w:rPr>
        <w:t xml:space="preserve"> [2000] 2 S.C.R. 307, 2000 SCC 44, at para. 120. […]</w:t>
      </w:r>
    </w:p>
    <w:p w14:paraId="385A51E3" w14:textId="1C965B0E" w:rsidR="00A356DA" w:rsidRPr="0032157C" w:rsidRDefault="00493329" w:rsidP="00164CBB">
      <w:pPr>
        <w:pStyle w:val="Citationenretrait"/>
        <w:tabs>
          <w:tab w:val="right" w:pos="8642"/>
        </w:tabs>
        <w:rPr>
          <w:rFonts w:cs="Arial"/>
          <w:lang w:val="en-CA"/>
        </w:rPr>
      </w:pPr>
      <w:r w:rsidRPr="0032157C">
        <w:rPr>
          <w:rFonts w:cs="Arial"/>
          <w:lang w:val="en-CA"/>
        </w:rPr>
        <w:tab/>
      </w:r>
      <w:r w:rsidR="00A356DA" w:rsidRPr="0032157C">
        <w:rPr>
          <w:rFonts w:cs="Arial"/>
          <w:lang w:val="en-CA"/>
        </w:rPr>
        <w:t>[</w:t>
      </w:r>
      <w:r w:rsidR="001E3B54" w:rsidRPr="0032157C">
        <w:rPr>
          <w:rFonts w:cs="Arial"/>
          <w:lang w:val="en-CA"/>
        </w:rPr>
        <w:t>Emphasis added</w:t>
      </w:r>
      <w:r w:rsidR="00A356DA" w:rsidRPr="0032157C">
        <w:rPr>
          <w:rFonts w:cs="Arial"/>
          <w:lang w:val="en-CA"/>
        </w:rPr>
        <w:t>]</w:t>
      </w:r>
    </w:p>
    <w:p w14:paraId="77008DA6" w14:textId="2B76F66F" w:rsidR="00B654A9" w:rsidRPr="0032157C" w:rsidRDefault="00B07DAE" w:rsidP="00164CBB">
      <w:pPr>
        <w:pStyle w:val="Paragraphe"/>
        <w:spacing w:line="280" w:lineRule="exact"/>
        <w:rPr>
          <w:rFonts w:cs="Arial"/>
          <w:lang w:val="en-CA"/>
        </w:rPr>
      </w:pPr>
      <w:r w:rsidRPr="0032157C">
        <w:rPr>
          <w:rFonts w:cs="Arial"/>
          <w:lang w:val="en-CA"/>
        </w:rPr>
        <w:t>A</w:t>
      </w:r>
      <w:r w:rsidR="00B9409C" w:rsidRPr="0032157C">
        <w:rPr>
          <w:rFonts w:cs="Arial"/>
          <w:lang w:val="en-CA"/>
        </w:rPr>
        <w:t>n</w:t>
      </w:r>
      <w:r w:rsidRPr="0032157C">
        <w:rPr>
          <w:rFonts w:cs="Arial"/>
          <w:lang w:val="en-CA"/>
        </w:rPr>
        <w:t xml:space="preserve"> </w:t>
      </w:r>
      <w:r w:rsidR="00B9409C" w:rsidRPr="0032157C">
        <w:rPr>
          <w:rFonts w:cs="Arial"/>
          <w:lang w:val="en-CA"/>
        </w:rPr>
        <w:t>infringement</w:t>
      </w:r>
      <w:r w:rsidRPr="0032157C">
        <w:rPr>
          <w:rFonts w:cs="Arial"/>
          <w:lang w:val="en-CA"/>
        </w:rPr>
        <w:t xml:space="preserve"> of rights protected by</w:t>
      </w:r>
      <w:r w:rsidR="00A356DA" w:rsidRPr="0032157C">
        <w:rPr>
          <w:rFonts w:cs="Arial"/>
          <w:lang w:val="en-CA"/>
        </w:rPr>
        <w:t xml:space="preserve"> </w:t>
      </w:r>
      <w:r w:rsidR="00A356DA" w:rsidRPr="0032157C">
        <w:rPr>
          <w:rFonts w:cs="Arial"/>
          <w:i/>
          <w:iCs/>
          <w:lang w:val="en-CA"/>
        </w:rPr>
        <w:t>Charte</w:t>
      </w:r>
      <w:r w:rsidRPr="0032157C">
        <w:rPr>
          <w:rFonts w:cs="Arial"/>
          <w:i/>
          <w:iCs/>
          <w:lang w:val="en-CA"/>
        </w:rPr>
        <w:t>r</w:t>
      </w:r>
      <w:r w:rsidR="00A356DA" w:rsidRPr="0032157C">
        <w:rPr>
          <w:rFonts w:cs="Arial"/>
          <w:i/>
          <w:iCs/>
          <w:lang w:val="en-CA"/>
        </w:rPr>
        <w:t xml:space="preserve"> </w:t>
      </w:r>
      <w:r w:rsidRPr="0032157C">
        <w:rPr>
          <w:rFonts w:cs="Arial"/>
          <w:lang w:val="en-CA"/>
        </w:rPr>
        <w:t>does not suffice</w:t>
      </w:r>
      <w:r w:rsidR="00F57AF2" w:rsidRPr="0032157C">
        <w:rPr>
          <w:rFonts w:cs="Arial"/>
          <w:lang w:val="en-CA"/>
        </w:rPr>
        <w:t>, for the purpose</w:t>
      </w:r>
      <w:r w:rsidR="00B9409C" w:rsidRPr="0032157C">
        <w:rPr>
          <w:rFonts w:cs="Arial"/>
          <w:lang w:val="en-CA"/>
        </w:rPr>
        <w:t xml:space="preserve"> of</w:t>
      </w:r>
      <w:r w:rsidRPr="0032157C">
        <w:rPr>
          <w:rFonts w:cs="Arial"/>
          <w:lang w:val="en-CA"/>
        </w:rPr>
        <w:t xml:space="preserve"> s</w:t>
      </w:r>
      <w:r w:rsidR="00A356DA" w:rsidRPr="0032157C">
        <w:rPr>
          <w:rFonts w:cs="Arial"/>
          <w:lang w:val="en-CA"/>
        </w:rPr>
        <w:t xml:space="preserve">. 24(1) </w:t>
      </w:r>
      <w:r w:rsidR="00B9409C" w:rsidRPr="0032157C">
        <w:rPr>
          <w:rFonts w:cs="Arial"/>
          <w:lang w:val="en-CA"/>
        </w:rPr>
        <w:t>of</w:t>
      </w:r>
      <w:r w:rsidRPr="0032157C">
        <w:rPr>
          <w:rFonts w:cs="Arial"/>
          <w:lang w:val="en-CA"/>
        </w:rPr>
        <w:t xml:space="preserve"> the </w:t>
      </w:r>
      <w:r w:rsidR="00A356DA" w:rsidRPr="0032157C">
        <w:rPr>
          <w:rFonts w:cs="Arial"/>
          <w:i/>
          <w:iCs/>
          <w:lang w:val="en-CA"/>
        </w:rPr>
        <w:t>Charte</w:t>
      </w:r>
      <w:r w:rsidRPr="0032157C">
        <w:rPr>
          <w:rFonts w:cs="Arial"/>
          <w:i/>
          <w:iCs/>
          <w:lang w:val="en-CA"/>
        </w:rPr>
        <w:t>r</w:t>
      </w:r>
      <w:r w:rsidR="00A356DA" w:rsidRPr="0032157C">
        <w:rPr>
          <w:rFonts w:cs="Arial"/>
          <w:lang w:val="en-CA"/>
        </w:rPr>
        <w:t xml:space="preserve">, </w:t>
      </w:r>
      <w:r w:rsidRPr="0032157C">
        <w:rPr>
          <w:rFonts w:cs="Arial"/>
          <w:lang w:val="en-CA"/>
        </w:rPr>
        <w:t>to constitute an abuse of process</w:t>
      </w:r>
      <w:r w:rsidR="00A356DA" w:rsidRPr="0032157C">
        <w:rPr>
          <w:rFonts w:cs="Arial"/>
          <w:lang w:val="en-CA"/>
        </w:rPr>
        <w:t xml:space="preserve">. </w:t>
      </w:r>
      <w:r w:rsidRPr="0032157C">
        <w:rPr>
          <w:rFonts w:cs="Arial"/>
          <w:lang w:val="en-CA"/>
        </w:rPr>
        <w:t xml:space="preserve">Even if bad faith or </w:t>
      </w:r>
      <w:r w:rsidR="00B9409C" w:rsidRPr="0032157C">
        <w:rPr>
          <w:rFonts w:cs="Arial"/>
          <w:lang w:val="en-CA"/>
        </w:rPr>
        <w:t>malice on the part o</w:t>
      </w:r>
      <w:r w:rsidRPr="0032157C">
        <w:rPr>
          <w:rFonts w:cs="Arial"/>
          <w:lang w:val="en-CA"/>
        </w:rPr>
        <w:t>f the State is no</w:t>
      </w:r>
      <w:r w:rsidR="00B9409C" w:rsidRPr="0032157C">
        <w:rPr>
          <w:rFonts w:cs="Arial"/>
          <w:lang w:val="en-CA"/>
        </w:rPr>
        <w:t>t</w:t>
      </w:r>
      <w:r w:rsidRPr="0032157C">
        <w:rPr>
          <w:rFonts w:cs="Arial"/>
          <w:lang w:val="en-CA"/>
        </w:rPr>
        <w:t xml:space="preserve"> required, there must be evidence of prejudicial conduct</w:t>
      </w:r>
      <w:r w:rsidR="00A356DA" w:rsidRPr="0032157C">
        <w:rPr>
          <w:rFonts w:cs="Arial"/>
          <w:lang w:val="en-CA"/>
        </w:rPr>
        <w:t xml:space="preserve">: </w:t>
      </w:r>
      <w:r w:rsidR="00A356DA" w:rsidRPr="0032157C">
        <w:rPr>
          <w:rFonts w:cs="Arial"/>
          <w:i/>
          <w:iCs/>
          <w:lang w:val="en-CA"/>
        </w:rPr>
        <w:t xml:space="preserve">R. </w:t>
      </w:r>
      <w:r w:rsidRPr="0032157C">
        <w:rPr>
          <w:rFonts w:cs="Arial"/>
          <w:i/>
          <w:iCs/>
          <w:lang w:val="en-CA"/>
        </w:rPr>
        <w:t>v</w:t>
      </w:r>
      <w:r w:rsidR="00A356DA" w:rsidRPr="0032157C">
        <w:rPr>
          <w:rFonts w:cs="Arial"/>
          <w:i/>
          <w:iCs/>
          <w:lang w:val="en-CA"/>
        </w:rPr>
        <w:t>. Hunt</w:t>
      </w:r>
      <w:r w:rsidR="00A356DA" w:rsidRPr="0032157C">
        <w:rPr>
          <w:rFonts w:cs="Arial"/>
          <w:lang w:val="en-CA"/>
        </w:rPr>
        <w:t xml:space="preserve">, 2017 </w:t>
      </w:r>
      <w:r w:rsidRPr="0032157C">
        <w:rPr>
          <w:rFonts w:cs="Arial"/>
          <w:lang w:val="en-CA"/>
        </w:rPr>
        <w:t>SCC</w:t>
      </w:r>
      <w:r w:rsidR="00A356DA" w:rsidRPr="0032157C">
        <w:rPr>
          <w:rFonts w:cs="Arial"/>
          <w:lang w:val="en-CA"/>
        </w:rPr>
        <w:t xml:space="preserve"> 25, [2017] 1 </w:t>
      </w:r>
      <w:r w:rsidRPr="0032157C">
        <w:rPr>
          <w:rFonts w:cs="Arial"/>
          <w:lang w:val="en-CA"/>
        </w:rPr>
        <w:t>S.C.R</w:t>
      </w:r>
      <w:r w:rsidR="00A356DA" w:rsidRPr="0032157C">
        <w:rPr>
          <w:rFonts w:cs="Arial"/>
          <w:lang w:val="en-CA"/>
        </w:rPr>
        <w:t>. 476</w:t>
      </w:r>
      <w:r w:rsidR="0010067C" w:rsidRPr="0032157C">
        <w:rPr>
          <w:rFonts w:cs="Arial"/>
          <w:lang w:val="en-CA"/>
        </w:rPr>
        <w:t xml:space="preserve">; </w:t>
      </w:r>
      <w:r w:rsidR="0010067C" w:rsidRPr="0032157C">
        <w:rPr>
          <w:rFonts w:cs="Arial"/>
          <w:i/>
          <w:iCs/>
          <w:lang w:val="en-CA"/>
        </w:rPr>
        <w:t xml:space="preserve">R. </w:t>
      </w:r>
      <w:r w:rsidRPr="0032157C">
        <w:rPr>
          <w:rFonts w:cs="Arial"/>
          <w:i/>
          <w:iCs/>
          <w:lang w:val="en-CA"/>
        </w:rPr>
        <w:t>v</w:t>
      </w:r>
      <w:r w:rsidR="0010067C" w:rsidRPr="0032157C">
        <w:rPr>
          <w:rFonts w:cs="Arial"/>
          <w:i/>
          <w:iCs/>
          <w:lang w:val="en-CA"/>
        </w:rPr>
        <w:t>. Nixon</w:t>
      </w:r>
      <w:r w:rsidR="0010067C" w:rsidRPr="0032157C">
        <w:rPr>
          <w:rFonts w:cs="Arial"/>
          <w:lang w:val="en-CA"/>
        </w:rPr>
        <w:t xml:space="preserve">, 2011 </w:t>
      </w:r>
      <w:r w:rsidRPr="0032157C">
        <w:rPr>
          <w:rFonts w:cs="Arial"/>
          <w:lang w:val="en-CA"/>
        </w:rPr>
        <w:t>SCC</w:t>
      </w:r>
      <w:r w:rsidR="0010067C" w:rsidRPr="0032157C">
        <w:rPr>
          <w:rFonts w:cs="Arial"/>
          <w:lang w:val="en-CA"/>
        </w:rPr>
        <w:t xml:space="preserve"> 34, [2011] 2 </w:t>
      </w:r>
      <w:r w:rsidRPr="0032157C">
        <w:rPr>
          <w:rFonts w:cs="Arial"/>
          <w:lang w:val="en-CA"/>
        </w:rPr>
        <w:t>S.C.R</w:t>
      </w:r>
      <w:r w:rsidR="0010067C" w:rsidRPr="0032157C">
        <w:rPr>
          <w:rFonts w:cs="Arial"/>
          <w:lang w:val="en-CA"/>
        </w:rPr>
        <w:t>. 566, para. 41</w:t>
      </w:r>
      <w:r w:rsidR="00A356DA" w:rsidRPr="0032157C">
        <w:rPr>
          <w:rFonts w:cs="Arial"/>
          <w:lang w:val="en-CA"/>
        </w:rPr>
        <w:t xml:space="preserve">. </w:t>
      </w:r>
    </w:p>
    <w:p w14:paraId="426FAEAE" w14:textId="5FF57CD9" w:rsidR="00B654A9" w:rsidRPr="0032157C" w:rsidRDefault="007F300D" w:rsidP="00164CBB">
      <w:pPr>
        <w:pStyle w:val="Paragraphe"/>
        <w:spacing w:line="280" w:lineRule="exact"/>
        <w:rPr>
          <w:rFonts w:cs="Arial"/>
          <w:lang w:val="en-CA"/>
        </w:rPr>
      </w:pPr>
      <w:r w:rsidRPr="0032157C">
        <w:rPr>
          <w:rFonts w:cs="Arial"/>
          <w:lang w:val="en-CA"/>
        </w:rPr>
        <w:t xml:space="preserve">It is true that abuse of process and stay of proceedings are often </w:t>
      </w:r>
      <w:r w:rsidR="00B87EEE" w:rsidRPr="0032157C">
        <w:rPr>
          <w:rFonts w:cs="Arial"/>
          <w:lang w:val="en-CA"/>
        </w:rPr>
        <w:t>treated</w:t>
      </w:r>
      <w:r w:rsidR="00E70654" w:rsidRPr="0032157C">
        <w:rPr>
          <w:rFonts w:cs="Arial"/>
          <w:lang w:val="en-CA"/>
        </w:rPr>
        <w:t xml:space="preserve"> indiscriminately</w:t>
      </w:r>
      <w:r w:rsidR="00B654A9" w:rsidRPr="0032157C">
        <w:rPr>
          <w:rFonts w:cs="Arial"/>
          <w:lang w:val="en-CA"/>
        </w:rPr>
        <w:t xml:space="preserve">. </w:t>
      </w:r>
      <w:r w:rsidRPr="0032157C">
        <w:rPr>
          <w:rFonts w:cs="Arial"/>
          <w:lang w:val="en-CA"/>
        </w:rPr>
        <w:t>That was the case, for example, in</w:t>
      </w:r>
      <w:r w:rsidR="00B654A9" w:rsidRPr="0032157C">
        <w:rPr>
          <w:rFonts w:cs="Arial"/>
          <w:lang w:val="en-CA"/>
        </w:rPr>
        <w:t xml:space="preserve"> </w:t>
      </w:r>
      <w:r w:rsidR="00B654A9" w:rsidRPr="0032157C">
        <w:rPr>
          <w:rFonts w:cs="Arial"/>
          <w:i/>
          <w:iCs/>
          <w:lang w:val="en-CA"/>
        </w:rPr>
        <w:t xml:space="preserve">Blencoe </w:t>
      </w:r>
      <w:r w:rsidRPr="0032157C">
        <w:rPr>
          <w:rFonts w:cs="Arial"/>
          <w:i/>
          <w:iCs/>
          <w:lang w:val="en-CA"/>
        </w:rPr>
        <w:t>v</w:t>
      </w:r>
      <w:r w:rsidR="00B654A9" w:rsidRPr="0032157C">
        <w:rPr>
          <w:rFonts w:cs="Arial"/>
          <w:i/>
          <w:iCs/>
          <w:lang w:val="en-CA"/>
        </w:rPr>
        <w:t xml:space="preserve">. </w:t>
      </w:r>
      <w:r w:rsidRPr="0032157C">
        <w:rPr>
          <w:rFonts w:cs="Arial"/>
          <w:i/>
          <w:iCs/>
          <w:lang w:val="en-CA"/>
        </w:rPr>
        <w:t>British Columbia</w:t>
      </w:r>
      <w:r w:rsidR="00B654A9" w:rsidRPr="0032157C">
        <w:rPr>
          <w:rFonts w:cs="Arial"/>
          <w:i/>
          <w:iCs/>
          <w:lang w:val="en-CA"/>
        </w:rPr>
        <w:t xml:space="preserve"> (Human Rights Commission),</w:t>
      </w:r>
      <w:r w:rsidR="00B654A9" w:rsidRPr="0032157C">
        <w:rPr>
          <w:rFonts w:cs="Arial"/>
          <w:lang w:val="en-CA"/>
        </w:rPr>
        <w:t xml:space="preserve"> 2000 </w:t>
      </w:r>
      <w:r w:rsidRPr="0032157C">
        <w:rPr>
          <w:rFonts w:cs="Arial"/>
          <w:lang w:val="en-CA"/>
        </w:rPr>
        <w:t>SCC</w:t>
      </w:r>
      <w:r w:rsidR="00B654A9" w:rsidRPr="0032157C">
        <w:rPr>
          <w:rFonts w:cs="Arial"/>
          <w:lang w:val="en-CA"/>
        </w:rPr>
        <w:t xml:space="preserve"> 44, [2000] 2 </w:t>
      </w:r>
      <w:r w:rsidRPr="0032157C">
        <w:rPr>
          <w:rFonts w:cs="Arial"/>
          <w:lang w:val="en-CA"/>
        </w:rPr>
        <w:t>S.C.R.</w:t>
      </w:r>
      <w:r w:rsidR="00B654A9" w:rsidRPr="0032157C">
        <w:rPr>
          <w:rFonts w:cs="Arial"/>
          <w:lang w:val="en-CA"/>
        </w:rPr>
        <w:t xml:space="preserve"> 307, para. 118, </w:t>
      </w:r>
      <w:r w:rsidRPr="0032157C">
        <w:rPr>
          <w:rFonts w:cs="Arial"/>
          <w:lang w:val="en-CA"/>
        </w:rPr>
        <w:t>as well as in</w:t>
      </w:r>
      <w:r w:rsidR="00B654A9" w:rsidRPr="0032157C">
        <w:rPr>
          <w:rFonts w:cs="Arial"/>
          <w:lang w:val="en-CA"/>
        </w:rPr>
        <w:t xml:space="preserve"> </w:t>
      </w:r>
      <w:r w:rsidR="00B654A9" w:rsidRPr="0032157C">
        <w:rPr>
          <w:rFonts w:cs="Arial"/>
          <w:i/>
          <w:iCs/>
          <w:lang w:val="en-CA"/>
        </w:rPr>
        <w:t xml:space="preserve">R. </w:t>
      </w:r>
      <w:r w:rsidRPr="0032157C">
        <w:rPr>
          <w:rFonts w:cs="Arial"/>
          <w:i/>
          <w:iCs/>
          <w:lang w:val="en-CA"/>
        </w:rPr>
        <w:t>v</w:t>
      </w:r>
      <w:r w:rsidR="00B654A9" w:rsidRPr="0032157C">
        <w:rPr>
          <w:rFonts w:cs="Arial"/>
          <w:i/>
          <w:iCs/>
          <w:lang w:val="en-CA"/>
        </w:rPr>
        <w:t>. Conway</w:t>
      </w:r>
      <w:r w:rsidR="00B654A9" w:rsidRPr="0032157C">
        <w:rPr>
          <w:rFonts w:cs="Arial"/>
          <w:lang w:val="en-CA"/>
        </w:rPr>
        <w:t xml:space="preserve">, [1989] 1 </w:t>
      </w:r>
      <w:r w:rsidRPr="0032157C">
        <w:rPr>
          <w:rFonts w:cs="Arial"/>
          <w:lang w:val="en-CA"/>
        </w:rPr>
        <w:t>S.C.R</w:t>
      </w:r>
      <w:r w:rsidR="00B654A9" w:rsidRPr="0032157C">
        <w:rPr>
          <w:rFonts w:cs="Arial"/>
          <w:lang w:val="en-CA"/>
        </w:rPr>
        <w:t>. 1659</w:t>
      </w:r>
      <w:r w:rsidR="009D5F0E" w:rsidRPr="0032157C">
        <w:rPr>
          <w:rFonts w:cs="Arial"/>
          <w:lang w:val="en-CA"/>
        </w:rPr>
        <w:t>,</w:t>
      </w:r>
      <w:r w:rsidR="00B654A9" w:rsidRPr="0032157C">
        <w:rPr>
          <w:rFonts w:cs="Arial"/>
          <w:lang w:val="en-CA"/>
        </w:rPr>
        <w:t xml:space="preserve"> </w:t>
      </w:r>
      <w:r w:rsidR="007D6E7E" w:rsidRPr="0032157C">
        <w:rPr>
          <w:rFonts w:cs="Arial"/>
          <w:lang w:val="en-CA"/>
        </w:rPr>
        <w:t>in which</w:t>
      </w:r>
      <w:r w:rsidRPr="0032157C">
        <w:rPr>
          <w:rFonts w:cs="Arial"/>
          <w:lang w:val="en-CA"/>
        </w:rPr>
        <w:t xml:space="preserve"> it is said, at p.</w:t>
      </w:r>
      <w:r w:rsidR="00B654A9" w:rsidRPr="0032157C">
        <w:rPr>
          <w:rFonts w:cs="Arial"/>
          <w:lang w:val="en-CA"/>
        </w:rPr>
        <w:t xml:space="preserve"> 1667:</w:t>
      </w:r>
    </w:p>
    <w:p w14:paraId="1F4BDD30" w14:textId="59968D8E" w:rsidR="00B654A9" w:rsidRPr="0032157C" w:rsidRDefault="007F300D" w:rsidP="00164CBB">
      <w:pPr>
        <w:pStyle w:val="Citationenretrait"/>
        <w:rPr>
          <w:rFonts w:cs="Arial"/>
          <w:lang w:val="en-CA"/>
        </w:rPr>
      </w:pPr>
      <w:r w:rsidRPr="0032157C">
        <w:rPr>
          <w:rFonts w:cs="Arial"/>
          <w:lang w:val="en-CA"/>
        </w:rPr>
        <w:t>Under the doctrine of abuse of process, the unfair or oppressive treatment of an appellant disentitles the Crown to carry on with the prosecution of the charge</w:t>
      </w:r>
      <w:r w:rsidR="00B654A9" w:rsidRPr="0032157C">
        <w:rPr>
          <w:rFonts w:cs="Arial"/>
          <w:lang w:val="en-CA"/>
        </w:rPr>
        <w:t>. […]</w:t>
      </w:r>
    </w:p>
    <w:p w14:paraId="37A8BD44" w14:textId="77777777" w:rsidR="00843443" w:rsidRPr="0032157C" w:rsidRDefault="00843443">
      <w:pPr>
        <w:spacing w:line="240" w:lineRule="auto"/>
        <w:rPr>
          <w:rFonts w:cs="Arial"/>
          <w:kern w:val="28"/>
          <w:lang w:val="en-CA"/>
        </w:rPr>
      </w:pPr>
      <w:r w:rsidRPr="0032157C">
        <w:rPr>
          <w:rFonts w:cs="Arial"/>
          <w:lang w:val="en-CA"/>
        </w:rPr>
        <w:br w:type="page"/>
      </w:r>
    </w:p>
    <w:p w14:paraId="6870C60B" w14:textId="4A86FD1A" w:rsidR="0010067C" w:rsidRPr="0032157C" w:rsidRDefault="00CB181A" w:rsidP="00164CBB">
      <w:pPr>
        <w:pStyle w:val="Paragraphe"/>
        <w:spacing w:line="280" w:lineRule="exact"/>
        <w:rPr>
          <w:rFonts w:cs="Arial"/>
          <w:lang w:val="en-CA"/>
        </w:rPr>
      </w:pPr>
      <w:r w:rsidRPr="0032157C">
        <w:rPr>
          <w:rFonts w:cs="Arial"/>
          <w:lang w:val="en-CA"/>
        </w:rPr>
        <w:t>But the fact remains that there can be abuse of process without necessarily triggering a stay of proceedings</w:t>
      </w:r>
      <w:r w:rsidR="0010067C" w:rsidRPr="0032157C">
        <w:rPr>
          <w:rFonts w:cs="Arial"/>
          <w:lang w:val="en-CA"/>
        </w:rPr>
        <w:t xml:space="preserve">. </w:t>
      </w:r>
      <w:r w:rsidRPr="0032157C">
        <w:rPr>
          <w:rFonts w:cs="Arial"/>
          <w:lang w:val="en-CA"/>
        </w:rPr>
        <w:t>That was the case in</w:t>
      </w:r>
      <w:r w:rsidR="0010067C" w:rsidRPr="0032157C">
        <w:rPr>
          <w:rFonts w:cs="Arial"/>
          <w:lang w:val="en-CA"/>
        </w:rPr>
        <w:t xml:space="preserve"> </w:t>
      </w:r>
      <w:r w:rsidR="0010067C" w:rsidRPr="0032157C">
        <w:rPr>
          <w:rFonts w:cs="Arial"/>
          <w:i/>
          <w:iCs/>
          <w:lang w:val="en-CA"/>
        </w:rPr>
        <w:t>Tshiamala c. R.,</w:t>
      </w:r>
      <w:r w:rsidR="0010067C" w:rsidRPr="0032157C">
        <w:rPr>
          <w:rFonts w:cs="Arial"/>
          <w:lang w:val="en-CA"/>
        </w:rPr>
        <w:t xml:space="preserve"> 2011 QCCA 439</w:t>
      </w:r>
      <w:r w:rsidR="003167D3" w:rsidRPr="0032157C">
        <w:rPr>
          <w:rFonts w:cs="Arial"/>
          <w:lang w:val="en-CA"/>
        </w:rPr>
        <w:t xml:space="preserve"> (</w:t>
      </w:r>
      <w:r w:rsidRPr="0032157C">
        <w:rPr>
          <w:rFonts w:cs="Arial"/>
          <w:lang w:val="en-CA"/>
        </w:rPr>
        <w:t>application for leave to appeal to the Supreme Court denied</w:t>
      </w:r>
      <w:r w:rsidR="003167D3" w:rsidRPr="0032157C">
        <w:rPr>
          <w:rFonts w:cs="Arial"/>
          <w:lang w:val="en-CA"/>
        </w:rPr>
        <w:t xml:space="preserve">, </w:t>
      </w:r>
      <w:r w:rsidRPr="0032157C">
        <w:rPr>
          <w:rFonts w:cs="Arial"/>
          <w:lang w:val="en-CA"/>
        </w:rPr>
        <w:t>December 1,</w:t>
      </w:r>
      <w:r w:rsidR="003167D3" w:rsidRPr="0032157C">
        <w:rPr>
          <w:rFonts w:cs="Arial"/>
          <w:lang w:val="en-CA"/>
        </w:rPr>
        <w:t xml:space="preserve"> 2011, </w:t>
      </w:r>
      <w:r w:rsidRPr="0032157C">
        <w:rPr>
          <w:rFonts w:cs="Arial"/>
          <w:lang w:val="en-CA"/>
        </w:rPr>
        <w:t>N</w:t>
      </w:r>
      <w:r w:rsidR="003167D3" w:rsidRPr="0032157C">
        <w:rPr>
          <w:rFonts w:cs="Arial"/>
          <w:lang w:val="en-CA"/>
        </w:rPr>
        <w:t>o</w:t>
      </w:r>
      <w:r w:rsidRPr="0032157C">
        <w:rPr>
          <w:rFonts w:cs="Arial"/>
          <w:lang w:val="en-CA"/>
        </w:rPr>
        <w:t>.</w:t>
      </w:r>
      <w:r w:rsidR="007F61B5" w:rsidRPr="0032157C">
        <w:rPr>
          <w:rFonts w:cs="Arial"/>
          <w:lang w:val="en-CA"/>
        </w:rPr>
        <w:t> </w:t>
      </w:r>
      <w:r w:rsidR="003167D3" w:rsidRPr="0032157C">
        <w:rPr>
          <w:rFonts w:cs="Arial"/>
          <w:lang w:val="en-CA"/>
        </w:rPr>
        <w:t>34243)</w:t>
      </w:r>
      <w:r w:rsidR="0010067C" w:rsidRPr="0032157C">
        <w:rPr>
          <w:rFonts w:cs="Arial"/>
          <w:lang w:val="en-CA"/>
        </w:rPr>
        <w:t>:</w:t>
      </w:r>
    </w:p>
    <w:p w14:paraId="19059553" w14:textId="110DCB92" w:rsidR="003507E3" w:rsidRPr="0032157C" w:rsidRDefault="003507E3"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25523350" w14:textId="27984E6E" w:rsidR="009D614A" w:rsidRPr="0032157C" w:rsidRDefault="009D614A" w:rsidP="00164CBB">
      <w:pPr>
        <w:pStyle w:val="Citationenretrait"/>
        <w:rPr>
          <w:rFonts w:cs="Arial"/>
          <w:lang w:val="en-CA"/>
        </w:rPr>
      </w:pPr>
      <w:r w:rsidRPr="0032157C">
        <w:rPr>
          <w:rFonts w:cs="Arial"/>
          <w:lang w:val="en-CA"/>
        </w:rPr>
        <w:t xml:space="preserve">[101] </w:t>
      </w:r>
      <w:r w:rsidR="00CB181A" w:rsidRPr="0032157C">
        <w:rPr>
          <w:rFonts w:cs="Arial"/>
          <w:lang w:val="en-CA"/>
        </w:rPr>
        <w:t>For the following reasons, I am of the opinion that the trial judge was justified to find that the incidents that took place peripherally to Wilkerno Dragon's testimony violated the respondents' rights to a full answer and defence and to a fair trial, and undermined the integrity of the justice system thus constituting an abuse of process</w:t>
      </w:r>
      <w:r w:rsidRPr="0032157C">
        <w:rPr>
          <w:rFonts w:cs="Arial"/>
          <w:lang w:val="en-CA"/>
        </w:rPr>
        <w:t>.</w:t>
      </w:r>
    </w:p>
    <w:p w14:paraId="03089817" w14:textId="70C04B60" w:rsidR="009D614A" w:rsidRPr="0032157C" w:rsidRDefault="009D614A" w:rsidP="00164CBB">
      <w:pPr>
        <w:pStyle w:val="Citationenretrait"/>
        <w:rPr>
          <w:rFonts w:cs="Arial"/>
          <w:lang w:val="en-CA"/>
        </w:rPr>
      </w:pPr>
      <w:r w:rsidRPr="0032157C">
        <w:rPr>
          <w:rFonts w:cs="Arial"/>
          <w:lang w:val="en-CA"/>
        </w:rPr>
        <w:t>[…]</w:t>
      </w:r>
    </w:p>
    <w:p w14:paraId="183A4069" w14:textId="7EAF150A" w:rsidR="0010067C" w:rsidRPr="0032157C" w:rsidRDefault="009D614A" w:rsidP="00164CBB">
      <w:pPr>
        <w:pStyle w:val="Citationenretrait"/>
        <w:rPr>
          <w:rFonts w:cs="Arial"/>
          <w:lang w:val="en-CA"/>
        </w:rPr>
      </w:pPr>
      <w:r w:rsidRPr="0032157C">
        <w:rPr>
          <w:rFonts w:cs="Arial"/>
          <w:lang w:val="en-CA"/>
        </w:rPr>
        <w:t xml:space="preserve">[161] </w:t>
      </w:r>
      <w:r w:rsidR="001E04A1" w:rsidRPr="0032157C">
        <w:rPr>
          <w:rFonts w:cs="Arial"/>
          <w:lang w:val="en-CA"/>
        </w:rPr>
        <w:t>What are we to think of all this? Certainly, Crown counsel's misconduct is clear, serious, and deliberate. It must be strongly denounced. Must it be inferred from this, however, that the only appropriate remedy is a permanent stay of proceedings? I find that the circumstances of the case do not reasonably support such a conclusion; therefore, despite all deference due to the trial judge's judgment, it is necessary to intervene</w:t>
      </w:r>
      <w:r w:rsidRPr="0032157C">
        <w:rPr>
          <w:rFonts w:cs="Arial"/>
          <w:lang w:val="en-CA"/>
        </w:rPr>
        <w:t>.</w:t>
      </w:r>
    </w:p>
    <w:p w14:paraId="6C36AAD7" w14:textId="7C3FE428" w:rsidR="00B654A9" w:rsidRPr="0032157C" w:rsidRDefault="001E04A1" w:rsidP="00164CBB">
      <w:pPr>
        <w:pStyle w:val="Paragraphe"/>
        <w:spacing w:line="280" w:lineRule="exact"/>
        <w:rPr>
          <w:rFonts w:cs="Arial"/>
          <w:lang w:val="en-CA"/>
        </w:rPr>
      </w:pPr>
      <w:r w:rsidRPr="0032157C">
        <w:rPr>
          <w:rFonts w:cs="Arial"/>
          <w:lang w:val="en-CA"/>
        </w:rPr>
        <w:t>In any event</w:t>
      </w:r>
      <w:r w:rsidR="00B654A9" w:rsidRPr="0032157C">
        <w:rPr>
          <w:rFonts w:cs="Arial"/>
          <w:lang w:val="en-CA"/>
        </w:rPr>
        <w:t xml:space="preserve">, </w:t>
      </w:r>
      <w:r w:rsidRPr="0032157C">
        <w:rPr>
          <w:rFonts w:cs="Arial"/>
          <w:lang w:val="en-CA"/>
        </w:rPr>
        <w:t xml:space="preserve">as </w:t>
      </w:r>
      <w:r w:rsidR="00017A60" w:rsidRPr="0032157C">
        <w:rPr>
          <w:rFonts w:cs="Arial"/>
          <w:lang w:val="en-CA"/>
        </w:rPr>
        <w:t>discussed above</w:t>
      </w:r>
      <w:r w:rsidR="0066083C" w:rsidRPr="0032157C">
        <w:rPr>
          <w:rFonts w:cs="Arial"/>
          <w:lang w:val="en-CA"/>
        </w:rPr>
        <w:t xml:space="preserve">, </w:t>
      </w:r>
      <w:r w:rsidRPr="0032157C">
        <w:rPr>
          <w:rFonts w:cs="Arial"/>
          <w:lang w:val="en-CA"/>
        </w:rPr>
        <w:t xml:space="preserve">there are </w:t>
      </w:r>
      <w:r w:rsidR="00B04D99" w:rsidRPr="0032157C">
        <w:rPr>
          <w:rFonts w:cs="Arial"/>
          <w:lang w:val="en-CA"/>
        </w:rPr>
        <w:t>only</w:t>
      </w:r>
      <w:r w:rsidRPr="0032157C">
        <w:rPr>
          <w:rFonts w:cs="Arial"/>
          <w:lang w:val="en-CA"/>
        </w:rPr>
        <w:t xml:space="preserve"> two categories of abuse of process </w:t>
      </w:r>
      <w:r w:rsidR="00017A60" w:rsidRPr="0032157C">
        <w:rPr>
          <w:rFonts w:cs="Arial"/>
          <w:lang w:val="en-CA"/>
        </w:rPr>
        <w:t>for the purposes of</w:t>
      </w:r>
      <w:r w:rsidRPr="0032157C">
        <w:rPr>
          <w:rFonts w:cs="Arial"/>
          <w:lang w:val="en-CA"/>
        </w:rPr>
        <w:t xml:space="preserve"> s</w:t>
      </w:r>
      <w:r w:rsidR="009D5F0E" w:rsidRPr="0032157C">
        <w:rPr>
          <w:rFonts w:cs="Arial"/>
          <w:lang w:val="en-CA"/>
        </w:rPr>
        <w:t>.</w:t>
      </w:r>
      <w:r w:rsidR="00B654A9" w:rsidRPr="0032157C">
        <w:rPr>
          <w:rFonts w:cs="Arial"/>
          <w:lang w:val="en-CA"/>
        </w:rPr>
        <w:t xml:space="preserve"> 7 </w:t>
      </w:r>
      <w:r w:rsidRPr="0032157C">
        <w:rPr>
          <w:rFonts w:cs="Arial"/>
          <w:lang w:val="en-CA"/>
        </w:rPr>
        <w:t>of the</w:t>
      </w:r>
      <w:r w:rsidR="00B654A9" w:rsidRPr="0032157C">
        <w:rPr>
          <w:rFonts w:cs="Arial"/>
          <w:lang w:val="en-CA"/>
        </w:rPr>
        <w:t xml:space="preserve"> </w:t>
      </w:r>
      <w:r w:rsidR="00B654A9" w:rsidRPr="0032157C">
        <w:rPr>
          <w:rFonts w:cs="Arial"/>
          <w:i/>
          <w:iCs/>
          <w:lang w:val="en-CA"/>
        </w:rPr>
        <w:t>Charte</w:t>
      </w:r>
      <w:r w:rsidRPr="0032157C">
        <w:rPr>
          <w:rFonts w:cs="Arial"/>
          <w:i/>
          <w:iCs/>
          <w:lang w:val="en-CA"/>
        </w:rPr>
        <w:t>r</w:t>
      </w:r>
      <w:r w:rsidR="00B654A9" w:rsidRPr="0032157C">
        <w:rPr>
          <w:rFonts w:cs="Arial"/>
          <w:lang w:val="en-CA"/>
        </w:rPr>
        <w:t xml:space="preserve">: </w:t>
      </w:r>
      <w:r w:rsidRPr="0032157C">
        <w:rPr>
          <w:rFonts w:cs="Arial"/>
          <w:lang w:val="en-CA"/>
        </w:rPr>
        <w:t xml:space="preserve">when the State’s conduct </w:t>
      </w:r>
      <w:r w:rsidR="00017A60" w:rsidRPr="0032157C">
        <w:rPr>
          <w:rFonts w:cs="Arial"/>
          <w:lang w:val="en-CA"/>
        </w:rPr>
        <w:t>impinges on</w:t>
      </w:r>
      <w:r w:rsidRPr="0032157C">
        <w:rPr>
          <w:rFonts w:cs="Arial"/>
          <w:lang w:val="en-CA"/>
        </w:rPr>
        <w:t xml:space="preserve"> the accused’s right to a fair trial</w:t>
      </w:r>
      <w:r w:rsidR="0066083C" w:rsidRPr="0032157C">
        <w:rPr>
          <w:rFonts w:cs="Arial"/>
          <w:lang w:val="en-CA"/>
        </w:rPr>
        <w:t xml:space="preserve"> </w:t>
      </w:r>
      <w:r w:rsidR="003167D3" w:rsidRPr="0032157C">
        <w:rPr>
          <w:rFonts w:cs="Arial"/>
          <w:lang w:val="en-CA"/>
        </w:rPr>
        <w:t>(</w:t>
      </w:r>
      <w:r w:rsidRPr="0032157C">
        <w:rPr>
          <w:rFonts w:cs="Arial"/>
          <w:lang w:val="en-CA"/>
        </w:rPr>
        <w:t>main cat</w:t>
      </w:r>
      <w:r w:rsidR="00B04D99" w:rsidRPr="0032157C">
        <w:rPr>
          <w:rFonts w:cs="Arial"/>
          <w:lang w:val="en-CA"/>
        </w:rPr>
        <w:t>e</w:t>
      </w:r>
      <w:r w:rsidRPr="0032157C">
        <w:rPr>
          <w:rFonts w:cs="Arial"/>
          <w:lang w:val="en-CA"/>
        </w:rPr>
        <w:t>gory</w:t>
      </w:r>
      <w:r w:rsidR="003167D3" w:rsidRPr="0032157C">
        <w:rPr>
          <w:rFonts w:cs="Arial"/>
          <w:lang w:val="en-CA"/>
        </w:rPr>
        <w:t xml:space="preserve">) </w:t>
      </w:r>
      <w:r w:rsidR="00B04D99" w:rsidRPr="0032157C">
        <w:rPr>
          <w:rFonts w:cs="Arial"/>
          <w:lang w:val="en-CA"/>
        </w:rPr>
        <w:t xml:space="preserve">or when it </w:t>
      </w:r>
      <w:r w:rsidR="00017A60" w:rsidRPr="0032157C">
        <w:rPr>
          <w:rFonts w:cs="Arial"/>
          <w:lang w:val="en-CA"/>
        </w:rPr>
        <w:t>impinges on</w:t>
      </w:r>
      <w:r w:rsidR="00B04D99" w:rsidRPr="0032157C">
        <w:rPr>
          <w:rFonts w:cs="Arial"/>
          <w:lang w:val="en-CA"/>
        </w:rPr>
        <w:t xml:space="preserve"> the integrity of the</w:t>
      </w:r>
      <w:r w:rsidR="0066083C" w:rsidRPr="0032157C">
        <w:rPr>
          <w:rFonts w:cs="Arial"/>
          <w:lang w:val="en-CA"/>
        </w:rPr>
        <w:t xml:space="preserve"> justice</w:t>
      </w:r>
      <w:r w:rsidR="00B04D99" w:rsidRPr="0032157C">
        <w:rPr>
          <w:rFonts w:cs="Arial"/>
          <w:lang w:val="en-CA"/>
        </w:rPr>
        <w:t xml:space="preserve"> system</w:t>
      </w:r>
      <w:r w:rsidR="003167D3" w:rsidRPr="0032157C">
        <w:rPr>
          <w:rFonts w:cs="Arial"/>
          <w:lang w:val="en-CA"/>
        </w:rPr>
        <w:t xml:space="preserve"> (</w:t>
      </w:r>
      <w:r w:rsidRPr="0032157C">
        <w:rPr>
          <w:rFonts w:cs="Arial"/>
          <w:lang w:val="en-CA"/>
        </w:rPr>
        <w:t>residual category</w:t>
      </w:r>
      <w:r w:rsidR="003167D3" w:rsidRPr="0032157C">
        <w:rPr>
          <w:rFonts w:cs="Arial"/>
          <w:lang w:val="en-CA"/>
        </w:rPr>
        <w:t>)</w:t>
      </w:r>
      <w:r w:rsidR="0066083C" w:rsidRPr="0032157C">
        <w:rPr>
          <w:rFonts w:cs="Arial"/>
          <w:lang w:val="en-CA"/>
        </w:rPr>
        <w:t xml:space="preserve">: </w:t>
      </w:r>
      <w:r w:rsidR="0066083C" w:rsidRPr="0032157C">
        <w:rPr>
          <w:rFonts w:cs="Arial"/>
          <w:i/>
          <w:iCs/>
          <w:lang w:val="en-CA"/>
        </w:rPr>
        <w:t xml:space="preserve">R. </w:t>
      </w:r>
      <w:r w:rsidRPr="0032157C">
        <w:rPr>
          <w:rFonts w:cs="Arial"/>
          <w:i/>
          <w:iCs/>
          <w:lang w:val="en-CA"/>
        </w:rPr>
        <w:t>v</w:t>
      </w:r>
      <w:r w:rsidR="0066083C" w:rsidRPr="0032157C">
        <w:rPr>
          <w:rFonts w:cs="Arial"/>
          <w:i/>
          <w:iCs/>
          <w:lang w:val="en-CA"/>
        </w:rPr>
        <w:t>. Regan</w:t>
      </w:r>
      <w:r w:rsidR="0066083C" w:rsidRPr="0032157C">
        <w:rPr>
          <w:rFonts w:cs="Arial"/>
          <w:lang w:val="en-CA"/>
        </w:rPr>
        <w:t xml:space="preserve">, 2002 </w:t>
      </w:r>
      <w:r w:rsidRPr="0032157C">
        <w:rPr>
          <w:rFonts w:cs="Arial"/>
          <w:lang w:val="en-CA"/>
        </w:rPr>
        <w:t>SCC</w:t>
      </w:r>
      <w:r w:rsidR="0066083C" w:rsidRPr="0032157C">
        <w:rPr>
          <w:rFonts w:cs="Arial"/>
          <w:lang w:val="en-CA"/>
        </w:rPr>
        <w:t xml:space="preserve"> 12, [2002] 1 </w:t>
      </w:r>
      <w:r w:rsidRPr="0032157C">
        <w:rPr>
          <w:rFonts w:cs="Arial"/>
          <w:lang w:val="en-CA"/>
        </w:rPr>
        <w:t>S.C.R</w:t>
      </w:r>
      <w:r w:rsidR="0066083C" w:rsidRPr="0032157C">
        <w:rPr>
          <w:rFonts w:cs="Arial"/>
          <w:lang w:val="en-CA"/>
        </w:rPr>
        <w:t>. 297, para</w:t>
      </w:r>
      <w:r w:rsidRPr="0032157C">
        <w:rPr>
          <w:rFonts w:cs="Arial"/>
          <w:lang w:val="en-CA"/>
        </w:rPr>
        <w:t>s</w:t>
      </w:r>
      <w:r w:rsidR="0066083C" w:rsidRPr="0032157C">
        <w:rPr>
          <w:rFonts w:cs="Arial"/>
          <w:lang w:val="en-CA"/>
        </w:rPr>
        <w:t xml:space="preserve">. 49-51; </w:t>
      </w:r>
      <w:r w:rsidR="0066083C" w:rsidRPr="0032157C">
        <w:rPr>
          <w:rFonts w:cs="Arial"/>
          <w:i/>
          <w:iCs/>
          <w:lang w:val="en-CA"/>
        </w:rPr>
        <w:t xml:space="preserve">R. </w:t>
      </w:r>
      <w:r w:rsidRPr="0032157C">
        <w:rPr>
          <w:rFonts w:cs="Arial"/>
          <w:i/>
          <w:iCs/>
          <w:lang w:val="en-CA"/>
        </w:rPr>
        <w:t>v</w:t>
      </w:r>
      <w:r w:rsidR="0066083C" w:rsidRPr="0032157C">
        <w:rPr>
          <w:rFonts w:cs="Arial"/>
          <w:i/>
          <w:iCs/>
          <w:lang w:val="en-CA"/>
        </w:rPr>
        <w:t>. Babos</w:t>
      </w:r>
      <w:r w:rsidR="0066083C" w:rsidRPr="0032157C">
        <w:rPr>
          <w:rFonts w:cs="Arial"/>
          <w:lang w:val="en-CA"/>
        </w:rPr>
        <w:t xml:space="preserve">, </w:t>
      </w:r>
      <w:r w:rsidRPr="0032157C">
        <w:rPr>
          <w:rFonts w:cs="Arial"/>
          <w:i/>
          <w:iCs/>
          <w:lang w:val="en-CA"/>
        </w:rPr>
        <w:t>supra</w:t>
      </w:r>
      <w:r w:rsidR="0066083C" w:rsidRPr="0032157C">
        <w:rPr>
          <w:rFonts w:cs="Arial"/>
          <w:lang w:val="en-CA"/>
        </w:rPr>
        <w:t xml:space="preserve">. </w:t>
      </w:r>
    </w:p>
    <w:p w14:paraId="007D06DB" w14:textId="435E9609" w:rsidR="009F2BAF" w:rsidRPr="0032157C" w:rsidRDefault="00017A60" w:rsidP="00164CBB">
      <w:pPr>
        <w:pStyle w:val="Paragraphe"/>
        <w:spacing w:line="280" w:lineRule="exact"/>
        <w:rPr>
          <w:rFonts w:cs="Arial"/>
          <w:lang w:val="en-CA"/>
        </w:rPr>
      </w:pPr>
      <w:r w:rsidRPr="0032157C">
        <w:rPr>
          <w:rFonts w:cs="Arial"/>
          <w:lang w:val="en-CA"/>
        </w:rPr>
        <w:t xml:space="preserve">The Court </w:t>
      </w:r>
      <w:r w:rsidR="007538FC" w:rsidRPr="0032157C">
        <w:rPr>
          <w:rFonts w:cs="Arial"/>
          <w:lang w:val="en-CA"/>
        </w:rPr>
        <w:t>holds</w:t>
      </w:r>
      <w:r w:rsidRPr="0032157C">
        <w:rPr>
          <w:rFonts w:cs="Arial"/>
          <w:lang w:val="en-CA"/>
        </w:rPr>
        <w:t xml:space="preserve"> that the impugned conduct in the case at bar engages the second category only, </w:t>
      </w:r>
      <w:r w:rsidR="007538FC" w:rsidRPr="0032157C">
        <w:rPr>
          <w:rFonts w:cs="Arial"/>
          <w:lang w:val="en-CA"/>
        </w:rPr>
        <w:t>primarily</w:t>
      </w:r>
      <w:r w:rsidRPr="0032157C">
        <w:rPr>
          <w:rFonts w:cs="Arial"/>
          <w:lang w:val="en-CA"/>
        </w:rPr>
        <w:t xml:space="preserve"> </w:t>
      </w:r>
      <w:r w:rsidR="007538FC" w:rsidRPr="0032157C">
        <w:rPr>
          <w:rFonts w:cs="Arial"/>
          <w:lang w:val="en-CA"/>
        </w:rPr>
        <w:t>on account</w:t>
      </w:r>
      <w:r w:rsidRPr="0032157C">
        <w:rPr>
          <w:rFonts w:cs="Arial"/>
          <w:lang w:val="en-CA"/>
        </w:rPr>
        <w:t xml:space="preserve"> of the police’s conduct, </w:t>
      </w:r>
      <w:r w:rsidR="00B2791D" w:rsidRPr="0032157C">
        <w:rPr>
          <w:rFonts w:cs="Arial"/>
          <w:lang w:val="en-CA"/>
        </w:rPr>
        <w:t xml:space="preserve">as well as </w:t>
      </w:r>
      <w:r w:rsidRPr="0032157C">
        <w:rPr>
          <w:rFonts w:cs="Arial"/>
          <w:lang w:val="en-CA"/>
        </w:rPr>
        <w:t xml:space="preserve">the </w:t>
      </w:r>
      <w:r w:rsidR="00B2791D" w:rsidRPr="0032157C">
        <w:rPr>
          <w:rFonts w:cs="Arial"/>
          <w:lang w:val="en-CA"/>
        </w:rPr>
        <w:t>defects</w:t>
      </w:r>
      <w:r w:rsidRPr="0032157C">
        <w:rPr>
          <w:rFonts w:cs="Arial"/>
          <w:lang w:val="en-CA"/>
        </w:rPr>
        <w:t xml:space="preserve"> of the authorization. However, </w:t>
      </w:r>
      <w:r w:rsidR="00B2791D" w:rsidRPr="0032157C">
        <w:rPr>
          <w:rFonts w:cs="Arial"/>
          <w:lang w:val="en-CA"/>
        </w:rPr>
        <w:t xml:space="preserve">the seriousness of that conduct was </w:t>
      </w:r>
      <w:r w:rsidRPr="0032157C">
        <w:rPr>
          <w:rFonts w:cs="Arial"/>
          <w:lang w:val="en-CA"/>
        </w:rPr>
        <w:t>considerably less</w:t>
      </w:r>
      <w:r w:rsidR="00B2791D" w:rsidRPr="0032157C">
        <w:rPr>
          <w:rFonts w:cs="Arial"/>
          <w:lang w:val="en-CA"/>
        </w:rPr>
        <w:t xml:space="preserve"> </w:t>
      </w:r>
      <w:r w:rsidRPr="0032157C">
        <w:rPr>
          <w:rFonts w:cs="Arial"/>
          <w:lang w:val="en-CA"/>
        </w:rPr>
        <w:t xml:space="preserve">than that </w:t>
      </w:r>
      <w:r w:rsidR="00523A55" w:rsidRPr="0032157C">
        <w:rPr>
          <w:rFonts w:cs="Arial"/>
          <w:lang w:val="en-CA"/>
        </w:rPr>
        <w:t>found</w:t>
      </w:r>
      <w:r w:rsidRPr="0032157C">
        <w:rPr>
          <w:rFonts w:cs="Arial"/>
          <w:lang w:val="en-CA"/>
        </w:rPr>
        <w:t xml:space="preserve"> by the trial judge, </w:t>
      </w:r>
      <w:r w:rsidR="00523A55" w:rsidRPr="0032157C">
        <w:rPr>
          <w:rFonts w:cs="Arial"/>
          <w:lang w:val="en-CA"/>
        </w:rPr>
        <w:t>such</w:t>
      </w:r>
      <w:r w:rsidRPr="0032157C">
        <w:rPr>
          <w:rFonts w:cs="Arial"/>
          <w:lang w:val="en-CA"/>
        </w:rPr>
        <w:t xml:space="preserve"> that a stay of proceedings is not the only </w:t>
      </w:r>
      <w:r w:rsidR="00523A55" w:rsidRPr="0032157C">
        <w:rPr>
          <w:rFonts w:cs="Arial"/>
          <w:lang w:val="en-CA"/>
        </w:rPr>
        <w:t xml:space="preserve">conceivable </w:t>
      </w:r>
      <w:r w:rsidRPr="0032157C">
        <w:rPr>
          <w:rFonts w:cs="Arial"/>
          <w:lang w:val="en-CA"/>
        </w:rPr>
        <w:t>remedy.</w:t>
      </w:r>
      <w:r w:rsidR="007538FC" w:rsidRPr="0032157C">
        <w:rPr>
          <w:rFonts w:cs="Arial"/>
          <w:lang w:val="en-CA"/>
        </w:rPr>
        <w:t xml:space="preserve"> </w:t>
      </w:r>
      <w:r w:rsidR="00523A55" w:rsidRPr="0032157C">
        <w:rPr>
          <w:rFonts w:cs="Arial"/>
          <w:lang w:val="en-CA"/>
        </w:rPr>
        <w:t>The instant case does not involve</w:t>
      </w:r>
      <w:r w:rsidR="007538FC" w:rsidRPr="0032157C">
        <w:rPr>
          <w:rFonts w:cs="Arial"/>
          <w:lang w:val="en-CA"/>
        </w:rPr>
        <w:t xml:space="preserve"> the characteristics described in </w:t>
      </w:r>
      <w:r w:rsidR="007538FC" w:rsidRPr="0032157C">
        <w:rPr>
          <w:rFonts w:cs="Arial"/>
          <w:i/>
          <w:iCs/>
          <w:lang w:val="en-CA"/>
        </w:rPr>
        <w:t>R. v. Power</w:t>
      </w:r>
      <w:r w:rsidR="007538FC" w:rsidRPr="0032157C">
        <w:rPr>
          <w:rFonts w:cs="Arial"/>
          <w:lang w:val="en-CA"/>
        </w:rPr>
        <w:t xml:space="preserve">, [1994] 1 S.C.R. 601, at p. 616, </w:t>
      </w:r>
      <w:r w:rsidR="00F57AF2" w:rsidRPr="0032157C">
        <w:rPr>
          <w:rFonts w:cs="Arial"/>
          <w:lang w:val="en-CA"/>
        </w:rPr>
        <w:t>i.e.,</w:t>
      </w:r>
      <w:r w:rsidR="007538FC" w:rsidRPr="0032157C">
        <w:rPr>
          <w:rFonts w:cs="Arial"/>
          <w:lang w:val="en-CA"/>
        </w:rPr>
        <w:t xml:space="preserve"> proceedings “unfair to the point that they are contrary to the interest of justice”</w:t>
      </w:r>
      <w:r w:rsidR="00F57AF2" w:rsidRPr="0032157C">
        <w:rPr>
          <w:rFonts w:cs="Arial"/>
          <w:lang w:val="en-CA"/>
        </w:rPr>
        <w:t>.</w:t>
      </w:r>
    </w:p>
    <w:p w14:paraId="19349684" w14:textId="27B7D04B" w:rsidR="00E41BEC" w:rsidRPr="0032157C" w:rsidRDefault="00E70654" w:rsidP="00AB0232">
      <w:pPr>
        <w:pStyle w:val="Titre2"/>
        <w:rPr>
          <w:lang w:val="en-CA"/>
        </w:rPr>
      </w:pPr>
      <w:bookmarkStart w:id="27" w:name="_Hlk138670386"/>
      <w:r w:rsidRPr="0032157C">
        <w:rPr>
          <w:lang w:val="en-CA"/>
        </w:rPr>
        <w:t>Abuse of process and police conduct</w:t>
      </w:r>
    </w:p>
    <w:bookmarkEnd w:id="27"/>
    <w:p w14:paraId="30EB1E40" w14:textId="01373B1E" w:rsidR="00E249F4" w:rsidRPr="0032157C" w:rsidRDefault="00E44266" w:rsidP="00164CBB">
      <w:pPr>
        <w:pStyle w:val="Paragraphe"/>
        <w:spacing w:line="280" w:lineRule="exact"/>
        <w:rPr>
          <w:rFonts w:cs="Arial"/>
          <w:lang w:val="en-CA"/>
        </w:rPr>
      </w:pPr>
      <w:r w:rsidRPr="0032157C">
        <w:rPr>
          <w:rFonts w:cs="Arial"/>
          <w:lang w:val="en-CA"/>
        </w:rPr>
        <w:t>We know that i</w:t>
      </w:r>
      <w:r w:rsidR="00E70654" w:rsidRPr="0032157C">
        <w:rPr>
          <w:rFonts w:cs="Arial"/>
          <w:lang w:val="en-CA"/>
        </w:rPr>
        <w:t>n addition to the issue of the</w:t>
      </w:r>
      <w:r w:rsidR="00072618" w:rsidRPr="0032157C">
        <w:rPr>
          <w:rFonts w:cs="Arial"/>
          <w:lang w:val="en-CA"/>
        </w:rPr>
        <w:t xml:space="preserve"> content of the</w:t>
      </w:r>
      <w:r w:rsidR="00E70654" w:rsidRPr="0032157C">
        <w:rPr>
          <w:rFonts w:cs="Arial"/>
          <w:lang w:val="en-CA"/>
        </w:rPr>
        <w:t xml:space="preserve"> </w:t>
      </w:r>
      <w:r w:rsidRPr="0032157C">
        <w:rPr>
          <w:rFonts w:cs="Arial"/>
          <w:lang w:val="en-CA"/>
        </w:rPr>
        <w:t>Information</w:t>
      </w:r>
      <w:r w:rsidR="00E70654" w:rsidRPr="0032157C">
        <w:rPr>
          <w:rFonts w:cs="Arial"/>
          <w:lang w:val="en-CA"/>
        </w:rPr>
        <w:t xml:space="preserve"> to obtain the authorization, the trial judge considered the police’s conduct during the execution of the authorization, including </w:t>
      </w:r>
      <w:r w:rsidRPr="0032157C">
        <w:rPr>
          <w:rFonts w:cs="Arial"/>
          <w:lang w:val="en-CA"/>
        </w:rPr>
        <w:t xml:space="preserve">the </w:t>
      </w:r>
      <w:r w:rsidR="00E70654" w:rsidRPr="0032157C">
        <w:rPr>
          <w:rFonts w:cs="Arial"/>
          <w:lang w:val="en-CA"/>
        </w:rPr>
        <w:t xml:space="preserve">failure to comply with the order, to render her decision. Thus, she determined that the police’s negligence, </w:t>
      </w:r>
      <w:r w:rsidRPr="0032157C">
        <w:rPr>
          <w:rFonts w:cs="Arial"/>
          <w:lang w:val="en-CA"/>
        </w:rPr>
        <w:t>if not</w:t>
      </w:r>
      <w:r w:rsidR="00E70654" w:rsidRPr="0032157C">
        <w:rPr>
          <w:rFonts w:cs="Arial"/>
          <w:lang w:val="en-CA"/>
        </w:rPr>
        <w:t xml:space="preserve"> their bad faith in the management of the authorization, constituted misconduct </w:t>
      </w:r>
      <w:r w:rsidRPr="0032157C">
        <w:rPr>
          <w:rFonts w:cs="Arial"/>
          <w:lang w:val="en-CA"/>
        </w:rPr>
        <w:t>that led</w:t>
      </w:r>
      <w:r w:rsidR="00E70654" w:rsidRPr="0032157C">
        <w:rPr>
          <w:rFonts w:cs="Arial"/>
          <w:lang w:val="en-CA"/>
        </w:rPr>
        <w:t xml:space="preserve"> to an abuse of process. </w:t>
      </w:r>
      <w:r w:rsidRPr="0032157C">
        <w:rPr>
          <w:rFonts w:cs="Arial"/>
          <w:lang w:val="en-CA"/>
        </w:rPr>
        <w:t>We</w:t>
      </w:r>
      <w:r w:rsidR="00E70654" w:rsidRPr="0032157C">
        <w:rPr>
          <w:rFonts w:cs="Arial"/>
          <w:lang w:val="en-CA"/>
        </w:rPr>
        <w:t xml:space="preserve"> now turn to this issue</w:t>
      </w:r>
      <w:r w:rsidR="000D7287" w:rsidRPr="0032157C">
        <w:rPr>
          <w:rFonts w:cs="Arial"/>
          <w:lang w:val="en-CA"/>
        </w:rPr>
        <w:t>.</w:t>
      </w:r>
    </w:p>
    <w:p w14:paraId="2CC225CA" w14:textId="447BFF9B" w:rsidR="000D7287" w:rsidRPr="0032157C" w:rsidRDefault="00E70654" w:rsidP="00164CBB">
      <w:pPr>
        <w:pStyle w:val="Paragraphe"/>
        <w:spacing w:line="280" w:lineRule="exact"/>
        <w:rPr>
          <w:rFonts w:cs="Arial"/>
          <w:lang w:val="en-CA"/>
        </w:rPr>
      </w:pPr>
      <w:r w:rsidRPr="0032157C">
        <w:rPr>
          <w:rFonts w:cs="Arial"/>
          <w:lang w:val="en-CA"/>
        </w:rPr>
        <w:t>First of all, a clarification: in the Zampino judgment, the trial judge asserted that Mr. Poulin was charged in a [</w:t>
      </w:r>
      <w:r w:rsidRPr="0032157C">
        <w:rPr>
          <w:rFonts w:cs="Arial"/>
          <w:smallCaps/>
          <w:lang w:val="en-CA"/>
        </w:rPr>
        <w:t>translation</w:t>
      </w:r>
      <w:r w:rsidRPr="0032157C">
        <w:rPr>
          <w:rFonts w:cs="Arial"/>
          <w:lang w:val="en-CA"/>
        </w:rPr>
        <w:t>] “similar” case at the time of the wiretap authorization and that his trial was [</w:t>
      </w:r>
      <w:r w:rsidRPr="0032157C">
        <w:rPr>
          <w:rFonts w:cs="Arial"/>
          <w:smallCaps/>
          <w:lang w:val="en-CA"/>
        </w:rPr>
        <w:t>translation</w:t>
      </w:r>
      <w:r w:rsidRPr="0032157C">
        <w:rPr>
          <w:rFonts w:cs="Arial"/>
          <w:lang w:val="en-CA"/>
        </w:rPr>
        <w:t xml:space="preserve">] “set to begin in February 2016” This is not </w:t>
      </w:r>
      <w:r w:rsidR="00E44266" w:rsidRPr="0032157C">
        <w:rPr>
          <w:rFonts w:cs="Arial"/>
          <w:lang w:val="en-CA"/>
        </w:rPr>
        <w:t>accurate</w:t>
      </w:r>
      <w:r w:rsidRPr="0032157C">
        <w:rPr>
          <w:rFonts w:cs="Arial"/>
          <w:lang w:val="en-CA"/>
        </w:rPr>
        <w:t>: aside from Mr. Zampino, none of the respondents was charged in a similar case</w:t>
      </w:r>
      <w:r w:rsidR="003366E0" w:rsidRPr="0032157C">
        <w:rPr>
          <w:rFonts w:cs="Arial"/>
          <w:lang w:val="en-CA"/>
        </w:rPr>
        <w:t>.</w:t>
      </w:r>
    </w:p>
    <w:p w14:paraId="3A51924A" w14:textId="7E4C2A41" w:rsidR="00907789" w:rsidRPr="0032157C" w:rsidRDefault="00E70654" w:rsidP="00164CBB">
      <w:pPr>
        <w:pStyle w:val="Paragraphe"/>
        <w:spacing w:line="280" w:lineRule="exact"/>
        <w:rPr>
          <w:rFonts w:cs="Arial"/>
          <w:lang w:val="en-CA"/>
        </w:rPr>
      </w:pPr>
      <w:r w:rsidRPr="0032157C">
        <w:rPr>
          <w:rFonts w:cs="Arial"/>
          <w:lang w:val="en-CA"/>
        </w:rPr>
        <w:t>The trial judge noted [</w:t>
      </w:r>
      <w:r w:rsidRPr="0032157C">
        <w:rPr>
          <w:rFonts w:cs="Arial"/>
          <w:smallCaps/>
          <w:lang w:val="en-CA"/>
        </w:rPr>
        <w:t>translation</w:t>
      </w:r>
      <w:r w:rsidRPr="0032157C">
        <w:rPr>
          <w:rFonts w:cs="Arial"/>
          <w:lang w:val="en-CA"/>
        </w:rPr>
        <w:t>] “</w:t>
      </w:r>
      <w:r w:rsidR="00E44266" w:rsidRPr="0032157C">
        <w:rPr>
          <w:rFonts w:cs="Arial"/>
          <w:lang w:val="en-CA"/>
        </w:rPr>
        <w:t>some</w:t>
      </w:r>
      <w:r w:rsidRPr="0032157C">
        <w:rPr>
          <w:rFonts w:cs="Arial"/>
          <w:lang w:val="en-CA"/>
        </w:rPr>
        <w:t xml:space="preserve"> shortcomings in the handling of the electronic surveillance”, notably as to the need to block and identify communications with lawyer</w:t>
      </w:r>
      <w:r w:rsidR="00E44266" w:rsidRPr="0032157C">
        <w:rPr>
          <w:rFonts w:cs="Arial"/>
          <w:lang w:val="en-CA"/>
        </w:rPr>
        <w:t>s</w:t>
      </w:r>
      <w:r w:rsidRPr="0032157C">
        <w:rPr>
          <w:rFonts w:cs="Arial"/>
          <w:lang w:val="en-CA"/>
        </w:rPr>
        <w:t xml:space="preserve"> and adequately mitigate the impacts thereof. For example, the trial judge indicated that as early as July 6, 2015, tactical analyst Goulet-Laroque was informed by investigators [</w:t>
      </w:r>
      <w:r w:rsidRPr="0032157C">
        <w:rPr>
          <w:rFonts w:cs="Arial"/>
          <w:smallCaps/>
          <w:lang w:val="en-CA"/>
        </w:rPr>
        <w:t>translation</w:t>
      </w:r>
      <w:r w:rsidRPr="0032157C">
        <w:rPr>
          <w:rFonts w:cs="Arial"/>
          <w:lang w:val="en-CA"/>
        </w:rPr>
        <w:t xml:space="preserve">] “that sessions with lawyers had slipped through the </w:t>
      </w:r>
      <w:r w:rsidR="00E44266" w:rsidRPr="0032157C">
        <w:rPr>
          <w:rFonts w:cs="Arial"/>
          <w:lang w:val="en-CA"/>
        </w:rPr>
        <w:t>cracks</w:t>
      </w:r>
      <w:r w:rsidRPr="0032157C">
        <w:rPr>
          <w:rFonts w:cs="Arial"/>
          <w:lang w:val="en-CA"/>
        </w:rPr>
        <w:t xml:space="preserve"> of system A, where they should have been blocked”. A notice was issued to correct that situation, but some investigators nevertheless had [</w:t>
      </w:r>
      <w:r w:rsidRPr="0032157C">
        <w:rPr>
          <w:rFonts w:cs="Arial"/>
          <w:smallCaps/>
          <w:lang w:val="en-CA"/>
        </w:rPr>
        <w:t>translation</w:t>
      </w:r>
      <w:r w:rsidRPr="0032157C">
        <w:rPr>
          <w:rFonts w:cs="Arial"/>
          <w:lang w:val="en-CA"/>
        </w:rPr>
        <w:t xml:space="preserve">] “access” </w:t>
      </w:r>
      <w:r w:rsidR="00076717" w:rsidRPr="0032157C">
        <w:rPr>
          <w:rFonts w:cs="Arial"/>
          <w:lang w:val="en-CA"/>
        </w:rPr>
        <w:t xml:space="preserve">to them </w:t>
      </w:r>
      <w:r w:rsidRPr="0032157C">
        <w:rPr>
          <w:rFonts w:cs="Arial"/>
          <w:lang w:val="en-CA"/>
        </w:rPr>
        <w:t>prior to this</w:t>
      </w:r>
      <w:r w:rsidR="00762359" w:rsidRPr="0032157C">
        <w:rPr>
          <w:rFonts w:cs="Arial"/>
          <w:lang w:val="en-CA"/>
        </w:rPr>
        <w:t xml:space="preserve">. </w:t>
      </w:r>
    </w:p>
    <w:p w14:paraId="3E5E08CF" w14:textId="53FDF342" w:rsidR="00E869AC" w:rsidRPr="0032157C" w:rsidRDefault="00E70654" w:rsidP="00164CBB">
      <w:pPr>
        <w:pStyle w:val="Paragraphe"/>
        <w:spacing w:line="280" w:lineRule="exact"/>
        <w:rPr>
          <w:rFonts w:cs="Arial"/>
          <w:lang w:val="en-CA"/>
        </w:rPr>
      </w:pPr>
      <w:r w:rsidRPr="0032157C">
        <w:rPr>
          <w:rFonts w:cs="Arial"/>
          <w:lang w:val="en-CA"/>
        </w:rPr>
        <w:t xml:space="preserve">It must be recalled, however, that access to communications </w:t>
      </w:r>
      <w:r w:rsidR="00E44266" w:rsidRPr="0032157C">
        <w:rPr>
          <w:rFonts w:cs="Arial"/>
          <w:lang w:val="en-CA"/>
        </w:rPr>
        <w:t>could</w:t>
      </w:r>
      <w:r w:rsidRPr="0032157C">
        <w:rPr>
          <w:rFonts w:cs="Arial"/>
          <w:lang w:val="en-CA"/>
        </w:rPr>
        <w:t xml:space="preserve"> occur without them having been listened to. In fact, the record includes several examples where accesses lasting a few seconds or less were logged. In other words, police may have had access to some privileged conversations upon the occurrence of such incidents, but they did not necessarily listen to them. </w:t>
      </w:r>
      <w:r w:rsidR="00E44266" w:rsidRPr="0032157C">
        <w:rPr>
          <w:rFonts w:cs="Arial"/>
          <w:lang w:val="en-CA"/>
        </w:rPr>
        <w:t>I</w:t>
      </w:r>
      <w:r w:rsidRPr="0032157C">
        <w:rPr>
          <w:rFonts w:cs="Arial"/>
          <w:lang w:val="en-CA"/>
        </w:rPr>
        <w:t xml:space="preserve">t was </w:t>
      </w:r>
      <w:r w:rsidR="00E44266" w:rsidRPr="0032157C">
        <w:rPr>
          <w:rFonts w:cs="Arial"/>
          <w:lang w:val="en-CA"/>
        </w:rPr>
        <w:t xml:space="preserve">also </w:t>
      </w:r>
      <w:r w:rsidRPr="0032157C">
        <w:rPr>
          <w:rFonts w:cs="Arial"/>
          <w:lang w:val="en-CA"/>
        </w:rPr>
        <w:t>shown that they did not try to cover-up the matter and that they attempted, albeit ineptly, to plug the gap. Still, it must be recalled that, according to investigator Poutré-Noiseux, communications with lawyers slipped through the cracks on at least 20 occasions, which may suggest that some of those were listened to</w:t>
      </w:r>
      <w:r w:rsidR="00671A4E" w:rsidRPr="0032157C">
        <w:rPr>
          <w:rFonts w:cs="Arial"/>
          <w:lang w:val="en-CA"/>
        </w:rPr>
        <w:t xml:space="preserve">. </w:t>
      </w:r>
    </w:p>
    <w:p w14:paraId="3022686E" w14:textId="2E5D69A8" w:rsidR="00D8598E" w:rsidRPr="0032157C" w:rsidRDefault="00E70654" w:rsidP="00164CBB">
      <w:pPr>
        <w:pStyle w:val="Paragraphe"/>
        <w:spacing w:line="280" w:lineRule="exact"/>
        <w:rPr>
          <w:rFonts w:cs="Arial"/>
          <w:lang w:val="en-CA"/>
        </w:rPr>
      </w:pPr>
      <w:r w:rsidRPr="0032157C">
        <w:rPr>
          <w:rFonts w:cs="Arial"/>
          <w:lang w:val="en-CA"/>
        </w:rPr>
        <w:t xml:space="preserve">The trial judge also returned to Ms. Poutré-Noiseux’s opinion that she had had access to two conversations </w:t>
      </w:r>
      <w:r w:rsidR="00E44266" w:rsidRPr="0032157C">
        <w:rPr>
          <w:rFonts w:cs="Arial"/>
          <w:lang w:val="en-CA"/>
        </w:rPr>
        <w:t>characteriz</w:t>
      </w:r>
      <w:r w:rsidRPr="0032157C">
        <w:rPr>
          <w:rFonts w:cs="Arial"/>
          <w:lang w:val="en-CA"/>
        </w:rPr>
        <w:t>ed as non-privileged by the authorizing judge, whereas in her opinion, they [</w:t>
      </w:r>
      <w:r w:rsidRPr="0032157C">
        <w:rPr>
          <w:rFonts w:cs="Arial"/>
          <w:smallCaps/>
          <w:lang w:val="en-CA"/>
        </w:rPr>
        <w:t>translation</w:t>
      </w:r>
      <w:r w:rsidRPr="0032157C">
        <w:rPr>
          <w:rFonts w:cs="Arial"/>
          <w:lang w:val="en-CA"/>
        </w:rPr>
        <w:t>] “should have been blocked”. The Marcil judgment noted the following:</w:t>
      </w:r>
    </w:p>
    <w:p w14:paraId="0501EB00" w14:textId="7B05CA9F" w:rsidR="00830675" w:rsidRPr="0032157C" w:rsidRDefault="00830675" w:rsidP="00164CBB">
      <w:pPr>
        <w:pStyle w:val="Citationenretrait"/>
        <w:rPr>
          <w:rFonts w:cs="Arial"/>
        </w:rPr>
      </w:pPr>
      <w:r w:rsidRPr="0032157C">
        <w:rPr>
          <w:rFonts w:cs="Arial"/>
        </w:rPr>
        <w:t>[</w:t>
      </w:r>
      <w:r w:rsidRPr="0032157C">
        <w:rPr>
          <w:rFonts w:cs="Arial"/>
          <w:smallCaps/>
        </w:rPr>
        <w:t>translation</w:t>
      </w:r>
      <w:r w:rsidRPr="0032157C">
        <w:rPr>
          <w:rFonts w:cs="Arial"/>
        </w:rPr>
        <w:t>]</w:t>
      </w:r>
    </w:p>
    <w:p w14:paraId="59F32A19" w14:textId="70F869DB" w:rsidR="00D8598E" w:rsidRPr="0032157C" w:rsidRDefault="00D8598E" w:rsidP="00164CBB">
      <w:pPr>
        <w:pStyle w:val="Citationenretrait"/>
        <w:rPr>
          <w:rFonts w:cs="Arial"/>
          <w:lang w:val="en-CA"/>
        </w:rPr>
      </w:pPr>
      <w:r w:rsidRPr="0032157C">
        <w:rPr>
          <w:rFonts w:cs="Arial"/>
          <w:lang w:val="en-CA"/>
        </w:rPr>
        <w:t xml:space="preserve">[43] </w:t>
      </w:r>
      <w:r w:rsidR="00E70654" w:rsidRPr="0032157C">
        <w:rPr>
          <w:rFonts w:cs="Arial"/>
          <w:lang w:val="en-CA"/>
        </w:rPr>
        <w:t>Although this evidence was not known at the time of the first hearing in the judgment staying the Frank Zampino proceedings, the Court had raised such a possibility</w:t>
      </w:r>
      <w:r w:rsidRPr="0032157C">
        <w:rPr>
          <w:rFonts w:cs="Arial"/>
          <w:lang w:val="en-CA"/>
        </w:rPr>
        <w:t>.</w:t>
      </w:r>
    </w:p>
    <w:p w14:paraId="6547A3CA" w14:textId="5EA8F4AC" w:rsidR="00D8598E" w:rsidRPr="0032157C" w:rsidRDefault="00D8598E" w:rsidP="00164CBB">
      <w:pPr>
        <w:pStyle w:val="Citationenretrait"/>
        <w:rPr>
          <w:rFonts w:cs="Arial"/>
          <w:lang w:val="en-CA"/>
        </w:rPr>
      </w:pPr>
      <w:r w:rsidRPr="0032157C">
        <w:rPr>
          <w:rFonts w:cs="Arial"/>
          <w:lang w:val="en-CA"/>
        </w:rPr>
        <w:t xml:space="preserve">[44] </w:t>
      </w:r>
      <w:r w:rsidR="00E70654" w:rsidRPr="0032157C">
        <w:rPr>
          <w:rFonts w:cs="Arial"/>
          <w:lang w:val="en-CA"/>
        </w:rPr>
        <w:t>This leads to the finding that the authorizing judge should not have listened to those conversations, already presumed privileged in any case, since he was not familiar with the fine points of the investigation, especially since the latter had been ongoing for six years</w:t>
      </w:r>
      <w:r w:rsidRPr="0032157C">
        <w:rPr>
          <w:rFonts w:cs="Arial"/>
          <w:lang w:val="en-CA"/>
        </w:rPr>
        <w:t>.</w:t>
      </w:r>
    </w:p>
    <w:p w14:paraId="1817E057" w14:textId="4481DF0B" w:rsidR="00D8598E" w:rsidRPr="0032157C" w:rsidRDefault="00D8598E" w:rsidP="00164CBB">
      <w:pPr>
        <w:pStyle w:val="Citationenretrait"/>
        <w:rPr>
          <w:rFonts w:cs="Arial"/>
          <w:lang w:val="en-CA"/>
        </w:rPr>
      </w:pPr>
      <w:r w:rsidRPr="0032157C">
        <w:rPr>
          <w:rFonts w:cs="Arial"/>
          <w:lang w:val="en-CA"/>
        </w:rPr>
        <w:t xml:space="preserve">[45] </w:t>
      </w:r>
      <w:r w:rsidR="00E70654" w:rsidRPr="0032157C">
        <w:rPr>
          <w:rFonts w:cs="Arial"/>
          <w:lang w:val="en-CA"/>
        </w:rPr>
        <w:t>He therefore did not know the value of the information given to investigators</w:t>
      </w:r>
      <w:r w:rsidR="00CA6CBE" w:rsidRPr="0032157C">
        <w:rPr>
          <w:rFonts w:cs="Arial"/>
          <w:lang w:val="en-CA"/>
        </w:rPr>
        <w:t>.</w:t>
      </w:r>
    </w:p>
    <w:p w14:paraId="03DC8EF7" w14:textId="2E0B558C" w:rsidR="00907789" w:rsidRPr="0032157C" w:rsidRDefault="00E70654" w:rsidP="00164CBB">
      <w:pPr>
        <w:pStyle w:val="Paragraphe"/>
        <w:spacing w:line="280" w:lineRule="exact"/>
        <w:rPr>
          <w:rFonts w:cs="Arial"/>
          <w:lang w:val="en-CA"/>
        </w:rPr>
      </w:pPr>
      <w:r w:rsidRPr="0032157C">
        <w:rPr>
          <w:rFonts w:cs="Arial"/>
          <w:lang w:val="en-CA"/>
        </w:rPr>
        <w:t>The trial judge appear</w:t>
      </w:r>
      <w:r w:rsidR="00E44266" w:rsidRPr="0032157C">
        <w:rPr>
          <w:rFonts w:cs="Arial"/>
          <w:lang w:val="en-CA"/>
        </w:rPr>
        <w:t>ed</w:t>
      </w:r>
      <w:r w:rsidRPr="0032157C">
        <w:rPr>
          <w:rFonts w:cs="Arial"/>
          <w:lang w:val="en-CA"/>
        </w:rPr>
        <w:t xml:space="preserve"> to prefer the police officer’s opinion to that of the authorizing judge. </w:t>
      </w:r>
      <w:r w:rsidR="009335B4" w:rsidRPr="0032157C">
        <w:rPr>
          <w:rFonts w:cs="Arial"/>
          <w:lang w:val="en-CA"/>
        </w:rPr>
        <w:t>And yet, nothing in the evidence sheds any light on the rationale of that conclusion.</w:t>
      </w:r>
    </w:p>
    <w:p w14:paraId="468C248E" w14:textId="1AEF8715" w:rsidR="00762359" w:rsidRPr="0032157C" w:rsidRDefault="00E70654" w:rsidP="00164CBB">
      <w:pPr>
        <w:pStyle w:val="Paragraphe"/>
        <w:spacing w:line="280" w:lineRule="exact"/>
        <w:rPr>
          <w:rFonts w:cs="Arial"/>
          <w:lang w:val="en-CA"/>
        </w:rPr>
      </w:pPr>
      <w:r w:rsidRPr="0032157C">
        <w:rPr>
          <w:rFonts w:cs="Arial"/>
          <w:lang w:val="en-CA"/>
        </w:rPr>
        <w:t xml:space="preserve">Moreover, this last issue calls for some clarifications: according to the witness, such an incident did not occur again and none of the respondents took part in those two communications. This greatly limits the impact of </w:t>
      </w:r>
      <w:r w:rsidR="00E44266" w:rsidRPr="0032157C">
        <w:rPr>
          <w:rFonts w:cs="Arial"/>
          <w:lang w:val="en-CA"/>
        </w:rPr>
        <w:t>that</w:t>
      </w:r>
      <w:r w:rsidRPr="0032157C">
        <w:rPr>
          <w:rFonts w:cs="Arial"/>
          <w:lang w:val="en-CA"/>
        </w:rPr>
        <w:t xml:space="preserve"> irregularity, if indeed there was one</w:t>
      </w:r>
      <w:r w:rsidR="00907789" w:rsidRPr="0032157C">
        <w:rPr>
          <w:rFonts w:cs="Arial"/>
          <w:lang w:val="en-CA"/>
        </w:rPr>
        <w:t>.</w:t>
      </w:r>
    </w:p>
    <w:p w14:paraId="601569F9" w14:textId="03C5A6BC" w:rsidR="00D8598E" w:rsidRPr="0032157C" w:rsidRDefault="00830675" w:rsidP="00164CBB">
      <w:pPr>
        <w:pStyle w:val="Paragraphe"/>
        <w:spacing w:line="280" w:lineRule="exact"/>
        <w:rPr>
          <w:rFonts w:cs="Arial"/>
          <w:lang w:val="en-CA"/>
        </w:rPr>
      </w:pPr>
      <w:r w:rsidRPr="0032157C">
        <w:rPr>
          <w:rFonts w:cs="Arial"/>
          <w:lang w:val="en-CA"/>
        </w:rPr>
        <w:t>What is more, despite the obvious earnestness displayed by Ms. Poutré-Noiseux, the trial judge blamed her for having failed to follow-up on the matter</w:t>
      </w:r>
      <w:r w:rsidR="00D8598E" w:rsidRPr="0032157C">
        <w:rPr>
          <w:rFonts w:cs="Arial"/>
          <w:lang w:val="en-CA"/>
        </w:rPr>
        <w:t>:</w:t>
      </w:r>
    </w:p>
    <w:p w14:paraId="224F141E" w14:textId="314CF8FA" w:rsidR="00830675" w:rsidRPr="0032157C" w:rsidRDefault="00830675"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2A1598AF" w14:textId="22B203F8" w:rsidR="00D8598E" w:rsidRPr="0032157C" w:rsidRDefault="00D8598E" w:rsidP="00164CBB">
      <w:pPr>
        <w:pStyle w:val="Citationenretrait"/>
        <w:rPr>
          <w:rFonts w:cs="Arial"/>
          <w:lang w:val="en-CA"/>
        </w:rPr>
      </w:pPr>
      <w:r w:rsidRPr="0032157C">
        <w:rPr>
          <w:rFonts w:cs="Arial"/>
          <w:lang w:val="en-CA"/>
        </w:rPr>
        <w:t xml:space="preserve">[46] </w:t>
      </w:r>
      <w:r w:rsidR="00830675" w:rsidRPr="0032157C">
        <w:rPr>
          <w:rFonts w:cs="Arial"/>
          <w:lang w:val="en-CA"/>
        </w:rPr>
        <w:t>Although investigator Poutré-Noiseux responded in this way, she did not follow up on her request to block those two sessions</w:t>
      </w:r>
      <w:r w:rsidR="00E05A69" w:rsidRPr="0032157C">
        <w:rPr>
          <w:rFonts w:cs="Arial"/>
          <w:lang w:val="en-CA"/>
        </w:rPr>
        <w:t>.</w:t>
      </w:r>
    </w:p>
    <w:p w14:paraId="6EF7B111" w14:textId="1059E754" w:rsidR="00D8598E" w:rsidRPr="0032157C" w:rsidRDefault="00830675" w:rsidP="00164CBB">
      <w:pPr>
        <w:pStyle w:val="Paragraphe"/>
        <w:spacing w:line="280" w:lineRule="exact"/>
        <w:rPr>
          <w:rFonts w:cs="Arial"/>
          <w:lang w:val="en-CA"/>
        </w:rPr>
      </w:pPr>
      <w:r w:rsidRPr="0032157C">
        <w:rPr>
          <w:rFonts w:cs="Arial"/>
          <w:lang w:val="en-CA"/>
        </w:rPr>
        <w:t xml:space="preserve">This </w:t>
      </w:r>
      <w:r w:rsidR="00E44266" w:rsidRPr="0032157C">
        <w:rPr>
          <w:rFonts w:cs="Arial"/>
          <w:lang w:val="en-CA"/>
        </w:rPr>
        <w:t>criticism</w:t>
      </w:r>
      <w:r w:rsidRPr="0032157C">
        <w:rPr>
          <w:rFonts w:cs="Arial"/>
          <w:lang w:val="en-CA"/>
        </w:rPr>
        <w:t xml:space="preserve"> is indeed surprising under the circumstances, considering the position occupied by the police officer, whose responsibility did not include follow-ups, and her obvious desire to protect the targets’ rights</w:t>
      </w:r>
      <w:r w:rsidR="00D8598E" w:rsidRPr="0032157C">
        <w:rPr>
          <w:rFonts w:cs="Arial"/>
          <w:lang w:val="en-CA"/>
        </w:rPr>
        <w:t xml:space="preserve">. </w:t>
      </w:r>
    </w:p>
    <w:p w14:paraId="518D61D2" w14:textId="34F599B9" w:rsidR="0053168C" w:rsidRPr="0032157C" w:rsidRDefault="00830675" w:rsidP="00164CBB">
      <w:pPr>
        <w:pStyle w:val="Paragraphe"/>
        <w:spacing w:line="280" w:lineRule="exact"/>
        <w:rPr>
          <w:rFonts w:cs="Arial"/>
          <w:lang w:val="en-CA"/>
        </w:rPr>
      </w:pPr>
      <w:r w:rsidRPr="0032157C">
        <w:rPr>
          <w:rFonts w:cs="Arial"/>
          <w:lang w:val="en-CA"/>
        </w:rPr>
        <w:t xml:space="preserve">The trial judge also took from her testimony that she frequently had access to communications with lawyers without them having been blocked, without further clarification, except that she had notified team leader France Lessard on her own initiative, since there existed no internal directive </w:t>
      </w:r>
      <w:r w:rsidR="00E44266" w:rsidRPr="0032157C">
        <w:rPr>
          <w:rFonts w:cs="Arial"/>
          <w:lang w:val="en-CA"/>
        </w:rPr>
        <w:t>on how to deal with</w:t>
      </w:r>
      <w:r w:rsidRPr="0032157C">
        <w:rPr>
          <w:rFonts w:cs="Arial"/>
          <w:lang w:val="en-CA"/>
        </w:rPr>
        <w:t xml:space="preserve"> such cases</w:t>
      </w:r>
      <w:r w:rsidR="0053168C" w:rsidRPr="0032157C">
        <w:rPr>
          <w:rFonts w:cs="Arial"/>
          <w:lang w:val="en-CA"/>
        </w:rPr>
        <w:t>.</w:t>
      </w:r>
    </w:p>
    <w:p w14:paraId="0DAA1477" w14:textId="0FC168FB" w:rsidR="00E87F2B" w:rsidRPr="0032157C" w:rsidRDefault="00830675" w:rsidP="00164CBB">
      <w:pPr>
        <w:pStyle w:val="Paragraphe"/>
        <w:spacing w:line="280" w:lineRule="exact"/>
        <w:rPr>
          <w:rFonts w:cs="Arial"/>
          <w:lang w:val="en-CA"/>
        </w:rPr>
      </w:pPr>
      <w:r w:rsidRPr="0032157C">
        <w:rPr>
          <w:rFonts w:cs="Arial"/>
          <w:lang w:val="en-CA"/>
        </w:rPr>
        <w:t xml:space="preserve">In the Marcil judgment, the trial judge noted that Ms. Poutré-Noiseux’s testimony was more specific than the one given in the Zampino proceedings and described a situation that was even more </w:t>
      </w:r>
      <w:r w:rsidR="00E44266" w:rsidRPr="0032157C">
        <w:rPr>
          <w:rFonts w:cs="Arial"/>
          <w:lang w:val="en-CA"/>
        </w:rPr>
        <w:t>disturbi</w:t>
      </w:r>
      <w:r w:rsidRPr="0032157C">
        <w:rPr>
          <w:rFonts w:cs="Arial"/>
          <w:lang w:val="en-CA"/>
        </w:rPr>
        <w:t xml:space="preserve">ng than expected: [TRANSLATION] “[t]he facts that she now relates reveal improvisation, disorganization and bungling in the monitoring room, and </w:t>
      </w:r>
      <w:r w:rsidR="00E44266" w:rsidRPr="0032157C">
        <w:rPr>
          <w:rFonts w:cs="Arial"/>
          <w:lang w:val="en-CA"/>
        </w:rPr>
        <w:t xml:space="preserve">then </w:t>
      </w:r>
      <w:r w:rsidRPr="0032157C">
        <w:rPr>
          <w:rFonts w:cs="Arial"/>
          <w:lang w:val="en-CA"/>
        </w:rPr>
        <w:t xml:space="preserve">on the part </w:t>
      </w:r>
      <w:r w:rsidR="00193985" w:rsidRPr="0032157C">
        <w:rPr>
          <w:rFonts w:cs="Arial"/>
          <w:lang w:val="en-CA"/>
        </w:rPr>
        <w:t xml:space="preserve">of </w:t>
      </w:r>
      <w:r w:rsidRPr="0032157C">
        <w:rPr>
          <w:rFonts w:cs="Arial"/>
          <w:lang w:val="en-CA"/>
        </w:rPr>
        <w:t>investigators, afterwards”.</w:t>
      </w:r>
    </w:p>
    <w:p w14:paraId="7EDC7FBE" w14:textId="3DC99618" w:rsidR="007220B5" w:rsidRPr="0032157C" w:rsidRDefault="00830675" w:rsidP="00164CBB">
      <w:pPr>
        <w:pStyle w:val="Paragraphe"/>
        <w:spacing w:line="280" w:lineRule="exact"/>
        <w:rPr>
          <w:rFonts w:cs="Arial"/>
          <w:lang w:val="en-CA"/>
        </w:rPr>
      </w:pPr>
      <w:r w:rsidRPr="0032157C">
        <w:rPr>
          <w:rFonts w:cs="Arial"/>
          <w:lang w:val="en-CA"/>
        </w:rPr>
        <w:t>The judgment noted that communications were sent to the authorizing judge on February 11 and September 15, 2016, adding that [</w:t>
      </w:r>
      <w:r w:rsidR="00EE2702" w:rsidRPr="0032157C">
        <w:rPr>
          <w:rFonts w:cs="Arial"/>
          <w:smallCaps/>
          <w:lang w:val="en-CA"/>
        </w:rPr>
        <w:t>translation</w:t>
      </w:r>
      <w:r w:rsidRPr="0032157C">
        <w:rPr>
          <w:rFonts w:cs="Arial"/>
          <w:lang w:val="en-CA"/>
        </w:rPr>
        <w:t xml:space="preserve">] “the electronic surveillance ended on August 15, 2015. Consequently, </w:t>
      </w:r>
      <w:r w:rsidR="00E44266" w:rsidRPr="0032157C">
        <w:rPr>
          <w:rFonts w:cs="Arial"/>
          <w:lang w:val="en-CA"/>
        </w:rPr>
        <w:t xml:space="preserve">there was a </w:t>
      </w:r>
      <w:r w:rsidRPr="0032157C">
        <w:rPr>
          <w:rFonts w:cs="Arial"/>
          <w:lang w:val="en-CA"/>
        </w:rPr>
        <w:t xml:space="preserve">6 month, and even </w:t>
      </w:r>
      <w:r w:rsidR="00E44266" w:rsidRPr="0032157C">
        <w:rPr>
          <w:rFonts w:cs="Arial"/>
          <w:lang w:val="en-CA"/>
        </w:rPr>
        <w:t xml:space="preserve">a </w:t>
      </w:r>
      <w:r w:rsidRPr="0032157C">
        <w:rPr>
          <w:rFonts w:cs="Arial"/>
          <w:lang w:val="en-CA"/>
        </w:rPr>
        <w:t>13 month</w:t>
      </w:r>
      <w:r w:rsidR="00E44266" w:rsidRPr="0032157C">
        <w:rPr>
          <w:rFonts w:cs="Arial"/>
          <w:lang w:val="en-CA"/>
        </w:rPr>
        <w:t xml:space="preserve"> delay</w:t>
      </w:r>
      <w:r w:rsidRPr="0032157C">
        <w:rPr>
          <w:rFonts w:cs="Arial"/>
          <w:lang w:val="en-CA"/>
        </w:rPr>
        <w:t xml:space="preserve"> between the end of the electronic surveillance and the time lawyer-client conversations were sent to the authorizing judge”</w:t>
      </w:r>
      <w:r w:rsidR="00303D29" w:rsidRPr="0032157C">
        <w:rPr>
          <w:rFonts w:cs="Arial"/>
          <w:lang w:val="en-CA"/>
        </w:rPr>
        <w:t>.</w:t>
      </w:r>
    </w:p>
    <w:p w14:paraId="7683151A" w14:textId="388577B6" w:rsidR="00303D29" w:rsidRPr="0032157C" w:rsidRDefault="00830675" w:rsidP="00164CBB">
      <w:pPr>
        <w:pStyle w:val="Paragraphe"/>
        <w:spacing w:line="280" w:lineRule="exact"/>
        <w:rPr>
          <w:rFonts w:cs="Arial"/>
          <w:lang w:val="en-CA"/>
        </w:rPr>
      </w:pPr>
      <w:r w:rsidRPr="0032157C">
        <w:rPr>
          <w:rFonts w:cs="Arial"/>
          <w:lang w:val="en-CA"/>
        </w:rPr>
        <w:t xml:space="preserve">And yet, there is a beginning of an explanation for those delays, an explanation that the trial judge noted, in fact: it was only in May 2016 that investigators understood that all communications had to be sent to the authorizing judge (Ms. Lessard spoke of several months following the end of monitoring). The required inquiries then had to be </w:t>
      </w:r>
      <w:r w:rsidR="00E44266" w:rsidRPr="0032157C">
        <w:rPr>
          <w:rFonts w:cs="Arial"/>
          <w:lang w:val="en-CA"/>
        </w:rPr>
        <w:t>conducted</w:t>
      </w:r>
      <w:r w:rsidRPr="0032157C">
        <w:rPr>
          <w:rFonts w:cs="Arial"/>
          <w:lang w:val="en-CA"/>
        </w:rPr>
        <w:t>, which necessarily took time. As noted previously, the investigators’ mistake was quite understandable, if not reasonable and, at the very least, explained by the ambiguous wording of the protection clause. The trial judge was therefore especially and even unduly harsh when, in the Marcil judgment, she wrote, with respect to Ms. Lessard’s testimony, disregarding her explanations</w:t>
      </w:r>
      <w:r w:rsidR="00303D29" w:rsidRPr="0032157C">
        <w:rPr>
          <w:rFonts w:cs="Arial"/>
          <w:lang w:val="en-CA"/>
        </w:rPr>
        <w:t>:</w:t>
      </w:r>
    </w:p>
    <w:p w14:paraId="18759495" w14:textId="0D817204" w:rsidR="00830675" w:rsidRPr="0032157C" w:rsidRDefault="00830675"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650A524D" w14:textId="5950B0DE" w:rsidR="00AD572A" w:rsidRPr="0032157C" w:rsidRDefault="00303D29" w:rsidP="00164CBB">
      <w:pPr>
        <w:pStyle w:val="Citationenretrait"/>
        <w:rPr>
          <w:rFonts w:cs="Arial"/>
          <w:lang w:val="en-CA"/>
        </w:rPr>
      </w:pPr>
      <w:r w:rsidRPr="0032157C">
        <w:rPr>
          <w:rFonts w:cs="Arial"/>
          <w:lang w:val="en-CA"/>
        </w:rPr>
        <w:t xml:space="preserve">[64] </w:t>
      </w:r>
      <w:r w:rsidR="00830675" w:rsidRPr="0032157C">
        <w:rPr>
          <w:rFonts w:cs="Arial"/>
          <w:lang w:val="en-CA"/>
        </w:rPr>
        <w:t xml:space="preserve">She indicated that a selection of lawyer-client conversations to be sent to the authorizing judge was made and that investigators Poutré-Noiseux and Yannick Gouin </w:t>
      </w:r>
      <w:r w:rsidR="00830675" w:rsidRPr="0032157C">
        <w:rPr>
          <w:rFonts w:cs="Arial"/>
          <w:u w:val="single"/>
          <w:lang w:val="en-CA"/>
        </w:rPr>
        <w:t>sorted through them, contrary to the order issued by the authorizing judge</w:t>
      </w:r>
      <w:r w:rsidRPr="0032157C">
        <w:rPr>
          <w:rFonts w:cs="Arial"/>
          <w:lang w:val="en-CA"/>
        </w:rPr>
        <w:t>.</w:t>
      </w:r>
    </w:p>
    <w:p w14:paraId="7FA58511" w14:textId="4615CB76" w:rsidR="00303D29" w:rsidRPr="0032157C" w:rsidRDefault="00303D29" w:rsidP="00164CBB">
      <w:pPr>
        <w:pStyle w:val="Citationenretrait"/>
        <w:rPr>
          <w:rFonts w:cs="Arial"/>
          <w:lang w:val="en-CA"/>
        </w:rPr>
      </w:pPr>
      <w:r w:rsidRPr="0032157C">
        <w:rPr>
          <w:rFonts w:cs="Arial"/>
          <w:lang w:val="en-CA"/>
        </w:rPr>
        <w:t>[…]</w:t>
      </w:r>
    </w:p>
    <w:p w14:paraId="4D2B4C20" w14:textId="738B5567" w:rsidR="00303D29" w:rsidRPr="0032157C" w:rsidRDefault="00303D29" w:rsidP="00164CBB">
      <w:pPr>
        <w:pStyle w:val="Citationenretrait"/>
        <w:rPr>
          <w:rFonts w:cs="Arial"/>
          <w:lang w:val="en-CA"/>
        </w:rPr>
      </w:pPr>
      <w:r w:rsidRPr="0032157C">
        <w:rPr>
          <w:rFonts w:cs="Arial"/>
          <w:lang w:val="en-CA"/>
        </w:rPr>
        <w:t xml:space="preserve">[69] </w:t>
      </w:r>
      <w:r w:rsidR="00830675" w:rsidRPr="0032157C">
        <w:rPr>
          <w:rFonts w:cs="Arial"/>
          <w:lang w:val="en-CA"/>
        </w:rPr>
        <w:t>But there's more. She mentioned that it was her superiors at the Sûreté du Québec who asked her to select the conversations, i.e.</w:t>
      </w:r>
      <w:r w:rsidR="00824C5B" w:rsidRPr="0032157C">
        <w:rPr>
          <w:rFonts w:cs="Arial"/>
          <w:lang w:val="en-CA"/>
        </w:rPr>
        <w:t>,</w:t>
      </w:r>
      <w:r w:rsidR="00830675" w:rsidRPr="0032157C">
        <w:rPr>
          <w:rFonts w:cs="Arial"/>
          <w:lang w:val="en-CA"/>
        </w:rPr>
        <w:t xml:space="preserve"> not to send everything to the authorizing judge</w:t>
      </w:r>
      <w:r w:rsidRPr="0032157C">
        <w:rPr>
          <w:rFonts w:cs="Arial"/>
          <w:lang w:val="en-CA"/>
        </w:rPr>
        <w:t>.</w:t>
      </w:r>
    </w:p>
    <w:p w14:paraId="276FF6EE" w14:textId="0E7FE3DA" w:rsidR="00303D29" w:rsidRPr="0032157C" w:rsidRDefault="00555870" w:rsidP="00555870">
      <w:pPr>
        <w:pStyle w:val="Citationenretrait"/>
        <w:tabs>
          <w:tab w:val="right" w:pos="8642"/>
        </w:tabs>
        <w:rPr>
          <w:rFonts w:cs="Arial"/>
          <w:lang w:val="en-CA"/>
        </w:rPr>
      </w:pPr>
      <w:r w:rsidRPr="0032157C">
        <w:rPr>
          <w:rFonts w:cs="Arial"/>
          <w:lang w:val="en-CA"/>
        </w:rPr>
        <w:tab/>
      </w:r>
      <w:r w:rsidR="00913CC1" w:rsidRPr="0032157C">
        <w:rPr>
          <w:rFonts w:cs="Arial"/>
          <w:lang w:val="en-CA"/>
        </w:rPr>
        <w:t>[</w:t>
      </w:r>
      <w:r w:rsidR="00830675" w:rsidRPr="0032157C">
        <w:rPr>
          <w:rFonts w:cs="Arial"/>
          <w:lang w:val="en-CA"/>
        </w:rPr>
        <w:t>Emphasis added</w:t>
      </w:r>
      <w:r w:rsidR="00303D29" w:rsidRPr="0032157C">
        <w:rPr>
          <w:rFonts w:cs="Arial"/>
          <w:lang w:val="en-CA"/>
        </w:rPr>
        <w:t>]</w:t>
      </w:r>
    </w:p>
    <w:p w14:paraId="12FB26D0" w14:textId="2DAC45EB" w:rsidR="00303D29" w:rsidRPr="0032157C" w:rsidRDefault="00830675" w:rsidP="00164CBB">
      <w:pPr>
        <w:pStyle w:val="Paragraphe"/>
        <w:spacing w:line="280" w:lineRule="exact"/>
        <w:rPr>
          <w:rFonts w:cs="Arial"/>
          <w:lang w:val="en-CA"/>
        </w:rPr>
      </w:pPr>
      <w:r w:rsidRPr="0032157C">
        <w:rPr>
          <w:rFonts w:cs="Arial"/>
          <w:lang w:val="en-CA"/>
        </w:rPr>
        <w:t xml:space="preserve">The trial judge also noted that at the hearing on the application, 233 communications with lawyers had not been sent to the authorizing judge, contrary to the terms of the order. However, the nature of those 233 communications </w:t>
      </w:r>
      <w:r w:rsidR="00E44266" w:rsidRPr="0032157C">
        <w:rPr>
          <w:rFonts w:cs="Arial"/>
          <w:lang w:val="en-CA"/>
        </w:rPr>
        <w:t xml:space="preserve">should </w:t>
      </w:r>
      <w:r w:rsidRPr="0032157C">
        <w:rPr>
          <w:rFonts w:cs="Arial"/>
          <w:lang w:val="en-CA"/>
        </w:rPr>
        <w:t xml:space="preserve">not </w:t>
      </w:r>
      <w:r w:rsidR="00E44266" w:rsidRPr="0032157C">
        <w:rPr>
          <w:rFonts w:cs="Arial"/>
          <w:lang w:val="en-CA"/>
        </w:rPr>
        <w:t xml:space="preserve">have </w:t>
      </w:r>
      <w:r w:rsidRPr="0032157C">
        <w:rPr>
          <w:rFonts w:cs="Arial"/>
          <w:lang w:val="en-CA"/>
        </w:rPr>
        <w:t>be</w:t>
      </w:r>
      <w:r w:rsidR="00E44266" w:rsidRPr="0032157C">
        <w:rPr>
          <w:rFonts w:cs="Arial"/>
          <w:lang w:val="en-CA"/>
        </w:rPr>
        <w:t>en</w:t>
      </w:r>
      <w:r w:rsidRPr="0032157C">
        <w:rPr>
          <w:rFonts w:cs="Arial"/>
          <w:lang w:val="en-CA"/>
        </w:rPr>
        <w:t xml:space="preserve"> overlooked when assessing the scope and gravity of police conduct, as we shall see later. In this regard, as far as Ms. Martin’s testimony is concerned, the following observations, also taken from the Marcil judgment, </w:t>
      </w:r>
      <w:r w:rsidR="00E44266" w:rsidRPr="0032157C">
        <w:rPr>
          <w:rFonts w:cs="Arial"/>
          <w:lang w:val="en-CA"/>
        </w:rPr>
        <w:t>we</w:t>
      </w:r>
      <w:r w:rsidRPr="0032157C">
        <w:rPr>
          <w:rFonts w:cs="Arial"/>
          <w:lang w:val="en-CA"/>
        </w:rPr>
        <w:t xml:space="preserve">re incomplete and </w:t>
      </w:r>
      <w:r w:rsidR="00A94FC9" w:rsidRPr="0032157C">
        <w:rPr>
          <w:rFonts w:cs="Arial"/>
          <w:lang w:val="en-CA"/>
        </w:rPr>
        <w:t>overly simplistic</w:t>
      </w:r>
      <w:r w:rsidR="0013492D" w:rsidRPr="0032157C">
        <w:rPr>
          <w:rFonts w:cs="Arial"/>
          <w:lang w:val="en-CA"/>
        </w:rPr>
        <w:t>:</w:t>
      </w:r>
    </w:p>
    <w:p w14:paraId="0AE24E51" w14:textId="68F404EA" w:rsidR="0049522D" w:rsidRPr="0032157C" w:rsidRDefault="0049522D"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36F9D32C" w14:textId="717AB0EC" w:rsidR="0013492D" w:rsidRPr="0032157C" w:rsidRDefault="0013492D" w:rsidP="00164CBB">
      <w:pPr>
        <w:pStyle w:val="Citationenretrait"/>
        <w:rPr>
          <w:rFonts w:cs="Arial"/>
          <w:lang w:val="en-CA"/>
        </w:rPr>
      </w:pPr>
      <w:r w:rsidRPr="0032157C">
        <w:rPr>
          <w:rFonts w:cs="Arial"/>
          <w:lang w:val="en-CA"/>
        </w:rPr>
        <w:t xml:space="preserve">[84] </w:t>
      </w:r>
      <w:r w:rsidR="0021056A" w:rsidRPr="0032157C">
        <w:rPr>
          <w:rFonts w:cs="Arial"/>
          <w:lang w:val="en-CA"/>
        </w:rPr>
        <w:t>The final tally indicates that of th</w:t>
      </w:r>
      <w:r w:rsidR="00E44266" w:rsidRPr="0032157C">
        <w:rPr>
          <w:rFonts w:cs="Arial"/>
          <w:lang w:val="en-CA"/>
        </w:rPr>
        <w:t>o</w:t>
      </w:r>
      <w:r w:rsidR="0021056A" w:rsidRPr="0032157C">
        <w:rPr>
          <w:rFonts w:cs="Arial"/>
          <w:lang w:val="en-CA"/>
        </w:rPr>
        <w:t>se 233 presumptively privileged conversations, only 96 were blocked and the investigators had access to the remaining 137</w:t>
      </w:r>
      <w:r w:rsidRPr="0032157C">
        <w:rPr>
          <w:rFonts w:cs="Arial"/>
          <w:lang w:val="en-CA"/>
        </w:rPr>
        <w:t>.</w:t>
      </w:r>
    </w:p>
    <w:p w14:paraId="5A4C7B34" w14:textId="05E51D4C" w:rsidR="0013492D" w:rsidRPr="0032157C" w:rsidRDefault="0013492D" w:rsidP="00164CBB">
      <w:pPr>
        <w:pStyle w:val="Citationenretrait"/>
        <w:rPr>
          <w:rFonts w:cs="Arial"/>
          <w:lang w:val="en-CA"/>
        </w:rPr>
      </w:pPr>
      <w:r w:rsidRPr="0032157C">
        <w:rPr>
          <w:rFonts w:cs="Arial"/>
          <w:lang w:val="en-CA"/>
        </w:rPr>
        <w:t xml:space="preserve">[85] </w:t>
      </w:r>
      <w:r w:rsidR="0021056A" w:rsidRPr="0032157C">
        <w:rPr>
          <w:rFonts w:cs="Arial"/>
          <w:lang w:val="en-CA"/>
        </w:rPr>
        <w:t>She</w:t>
      </w:r>
      <w:r w:rsidRPr="0032157C">
        <w:rPr>
          <w:rFonts w:cs="Arial"/>
          <w:lang w:val="en-CA"/>
        </w:rPr>
        <w:t xml:space="preserve"> </w:t>
      </w:r>
      <w:r w:rsidR="0021056A" w:rsidRPr="0032157C">
        <w:rPr>
          <w:rFonts w:cs="Arial"/>
          <w:lang w:val="en-CA"/>
        </w:rPr>
        <w:t xml:space="preserve">then qualified that initial assertion before the </w:t>
      </w:r>
      <w:r w:rsidR="00A0386A" w:rsidRPr="0032157C">
        <w:rPr>
          <w:rFonts w:cs="Arial"/>
          <w:lang w:val="en-CA"/>
        </w:rPr>
        <w:t>C</w:t>
      </w:r>
      <w:r w:rsidR="0021056A" w:rsidRPr="0032157C">
        <w:rPr>
          <w:rFonts w:cs="Arial"/>
          <w:lang w:val="en-CA"/>
        </w:rPr>
        <w:t>ourt by saying that it was "</w:t>
      </w:r>
      <w:r w:rsidR="0021056A" w:rsidRPr="0032157C">
        <w:rPr>
          <w:rFonts w:cs="Arial"/>
          <w:i/>
          <w:iCs/>
          <w:lang w:val="en-CA"/>
        </w:rPr>
        <w:t xml:space="preserve">her </w:t>
      </w:r>
      <w:r w:rsidR="0021056A" w:rsidRPr="0032157C">
        <w:rPr>
          <w:rFonts w:cs="Arial"/>
          <w:i/>
          <w:iCs/>
          <w:u w:val="single"/>
          <w:lang w:val="en-CA"/>
        </w:rPr>
        <w:t>impression</w:t>
      </w:r>
      <w:r w:rsidR="0021056A" w:rsidRPr="0032157C">
        <w:rPr>
          <w:rFonts w:cs="Arial"/>
          <w:i/>
          <w:iCs/>
          <w:lang w:val="en-CA"/>
        </w:rPr>
        <w:t xml:space="preserve"> that they had complied with the order and that their mission had been accomplished and that the wiretap analysts had information on solicitor-client privilege</w:t>
      </w:r>
      <w:r w:rsidR="0021056A" w:rsidRPr="0032157C">
        <w:rPr>
          <w:rFonts w:cs="Arial"/>
          <w:lang w:val="en-CA"/>
        </w:rPr>
        <w:t>”</w:t>
      </w:r>
      <w:r w:rsidRPr="0032157C">
        <w:rPr>
          <w:rFonts w:cs="Arial"/>
          <w:lang w:val="en-CA"/>
        </w:rPr>
        <w:t>.</w:t>
      </w:r>
    </w:p>
    <w:p w14:paraId="0033E0F9" w14:textId="28A3C5FD" w:rsidR="0013492D" w:rsidRPr="0032157C" w:rsidRDefault="0013492D" w:rsidP="00164CBB">
      <w:pPr>
        <w:pStyle w:val="Citationenretrait"/>
        <w:rPr>
          <w:rFonts w:cs="Arial"/>
          <w:lang w:val="en-CA"/>
        </w:rPr>
      </w:pPr>
      <w:r w:rsidRPr="0032157C">
        <w:rPr>
          <w:rFonts w:cs="Arial"/>
          <w:lang w:val="en-CA"/>
        </w:rPr>
        <w:t xml:space="preserve">[86] </w:t>
      </w:r>
      <w:r w:rsidR="00A0386A" w:rsidRPr="0032157C">
        <w:rPr>
          <w:rFonts w:cs="Arial"/>
          <w:lang w:val="en-CA"/>
        </w:rPr>
        <w:t>The Court</w:t>
      </w:r>
      <w:r w:rsidR="0021056A" w:rsidRPr="0032157C">
        <w:rPr>
          <w:rFonts w:cs="Arial"/>
          <w:lang w:val="en-CA"/>
        </w:rPr>
        <w:t xml:space="preserve"> notes that, during her testimony, </w:t>
      </w:r>
      <w:r w:rsidR="00A0386A" w:rsidRPr="0032157C">
        <w:rPr>
          <w:rFonts w:cs="Arial"/>
          <w:lang w:val="en-CA"/>
        </w:rPr>
        <w:t>while engaging in reductionist calculations of the number of relevant or irrelevant sessions, in order to trivialize the enormity of the finding</w:t>
      </w:r>
      <w:r w:rsidR="00C30BC8" w:rsidRPr="0032157C">
        <w:rPr>
          <w:rFonts w:cs="Arial"/>
          <w:lang w:val="en-CA"/>
        </w:rPr>
        <w:t>,</w:t>
      </w:r>
      <w:r w:rsidR="00A0386A" w:rsidRPr="0032157C">
        <w:rPr>
          <w:rFonts w:cs="Arial"/>
          <w:lang w:val="en-CA"/>
        </w:rPr>
        <w:t xml:space="preserve"> </w:t>
      </w:r>
      <w:r w:rsidR="0021056A" w:rsidRPr="0032157C">
        <w:rPr>
          <w:rFonts w:cs="Arial"/>
          <w:lang w:val="en-CA"/>
        </w:rPr>
        <w:t xml:space="preserve">Ms. Martin did not </w:t>
      </w:r>
      <w:r w:rsidR="00A0386A" w:rsidRPr="0032157C">
        <w:rPr>
          <w:rFonts w:cs="Arial"/>
          <w:lang w:val="en-CA"/>
        </w:rPr>
        <w:t>seem to be</w:t>
      </w:r>
      <w:r w:rsidR="0021056A" w:rsidRPr="0032157C">
        <w:rPr>
          <w:rFonts w:cs="Arial"/>
          <w:lang w:val="en-CA"/>
        </w:rPr>
        <w:t xml:space="preserve"> </w:t>
      </w:r>
      <w:r w:rsidR="00A0386A" w:rsidRPr="0032157C">
        <w:rPr>
          <w:rFonts w:cs="Arial"/>
          <w:lang w:val="en-CA"/>
        </w:rPr>
        <w:t>concerned</w:t>
      </w:r>
      <w:r w:rsidR="0021056A" w:rsidRPr="0032157C">
        <w:rPr>
          <w:rFonts w:cs="Arial"/>
          <w:lang w:val="en-CA"/>
        </w:rPr>
        <w:t xml:space="preserve"> or </w:t>
      </w:r>
      <w:r w:rsidR="00A0386A" w:rsidRPr="0032157C">
        <w:rPr>
          <w:rFonts w:cs="Arial"/>
          <w:lang w:val="en-CA"/>
        </w:rPr>
        <w:t>troubl</w:t>
      </w:r>
      <w:r w:rsidR="0021056A" w:rsidRPr="0032157C">
        <w:rPr>
          <w:rFonts w:cs="Arial"/>
          <w:lang w:val="en-CA"/>
        </w:rPr>
        <w:t>ed</w:t>
      </w:r>
      <w:r w:rsidRPr="0032157C">
        <w:rPr>
          <w:rFonts w:cs="Arial"/>
          <w:lang w:val="en-CA"/>
        </w:rPr>
        <w:t>.</w:t>
      </w:r>
    </w:p>
    <w:p w14:paraId="0485E1C8" w14:textId="5061B364" w:rsidR="00C9083A" w:rsidRPr="0032157C" w:rsidRDefault="00570A6F" w:rsidP="00164CBB">
      <w:pPr>
        <w:pStyle w:val="Citationenretrait"/>
        <w:tabs>
          <w:tab w:val="right" w:pos="8642"/>
        </w:tabs>
        <w:rPr>
          <w:rFonts w:cs="Arial"/>
        </w:rPr>
      </w:pPr>
      <w:r w:rsidRPr="0032157C">
        <w:rPr>
          <w:rFonts w:cs="Arial"/>
          <w:lang w:val="en-CA"/>
        </w:rPr>
        <w:tab/>
      </w:r>
      <w:r w:rsidR="00C9083A" w:rsidRPr="0032157C">
        <w:rPr>
          <w:rFonts w:cs="Arial"/>
        </w:rPr>
        <w:t>[</w:t>
      </w:r>
      <w:r w:rsidR="00A0386A" w:rsidRPr="0032157C">
        <w:rPr>
          <w:rFonts w:cs="Arial"/>
          <w:lang w:val="en-CA"/>
        </w:rPr>
        <w:t>Emphasis added</w:t>
      </w:r>
      <w:r w:rsidR="00C9083A" w:rsidRPr="0032157C">
        <w:rPr>
          <w:rFonts w:cs="Arial"/>
        </w:rPr>
        <w:t>]</w:t>
      </w:r>
    </w:p>
    <w:p w14:paraId="6332921A" w14:textId="335458D3" w:rsidR="0013492D" w:rsidRPr="0032157C" w:rsidRDefault="001217AA" w:rsidP="00164CBB">
      <w:pPr>
        <w:pStyle w:val="Paragraphe"/>
        <w:spacing w:line="280" w:lineRule="exact"/>
        <w:rPr>
          <w:rFonts w:cs="Arial"/>
          <w:lang w:val="en-CA"/>
        </w:rPr>
      </w:pPr>
      <w:r w:rsidRPr="0032157C">
        <w:rPr>
          <w:rFonts w:cs="Arial"/>
          <w:lang w:val="en-CA"/>
        </w:rPr>
        <w:t>On the basis of those findings</w:t>
      </w:r>
      <w:r w:rsidR="002D56AC" w:rsidRPr="0032157C">
        <w:rPr>
          <w:rFonts w:cs="Arial"/>
          <w:lang w:val="en-CA"/>
        </w:rPr>
        <w:t xml:space="preserve">, </w:t>
      </w:r>
      <w:r w:rsidRPr="0032157C">
        <w:rPr>
          <w:rFonts w:cs="Arial"/>
          <w:lang w:val="en-CA"/>
        </w:rPr>
        <w:t xml:space="preserve">the trial judge </w:t>
      </w:r>
      <w:r w:rsidR="00170AD7" w:rsidRPr="0032157C">
        <w:rPr>
          <w:rFonts w:cs="Arial"/>
          <w:lang w:val="en-CA"/>
        </w:rPr>
        <w:t>concluded</w:t>
      </w:r>
      <w:r w:rsidRPr="0032157C">
        <w:rPr>
          <w:rFonts w:cs="Arial"/>
          <w:lang w:val="en-CA"/>
        </w:rPr>
        <w:t xml:space="preserve">, as </w:t>
      </w:r>
      <w:r w:rsidR="00046062" w:rsidRPr="0032157C">
        <w:rPr>
          <w:rFonts w:cs="Arial"/>
          <w:lang w:val="en-CA"/>
        </w:rPr>
        <w:t>discussed above</w:t>
      </w:r>
      <w:r w:rsidRPr="0032157C">
        <w:rPr>
          <w:rFonts w:cs="Arial"/>
          <w:lang w:val="en-CA"/>
        </w:rPr>
        <w:t xml:space="preserve">, </w:t>
      </w:r>
      <w:r w:rsidR="00170AD7" w:rsidRPr="0032157C">
        <w:rPr>
          <w:rFonts w:cs="Arial"/>
          <w:lang w:val="en-CA"/>
        </w:rPr>
        <w:t xml:space="preserve">that </w:t>
      </w:r>
      <w:r w:rsidRPr="0032157C">
        <w:rPr>
          <w:rFonts w:cs="Arial"/>
          <w:lang w:val="en-CA"/>
        </w:rPr>
        <w:t>the respondents</w:t>
      </w:r>
      <w:r w:rsidR="00C30BC8" w:rsidRPr="0032157C">
        <w:rPr>
          <w:rFonts w:cs="Arial"/>
          <w:lang w:val="en-CA"/>
        </w:rPr>
        <w:t>’</w:t>
      </w:r>
      <w:r w:rsidRPr="0032157C">
        <w:rPr>
          <w:rFonts w:cs="Arial"/>
          <w:lang w:val="en-CA"/>
        </w:rPr>
        <w:t xml:space="preserve"> rights </w:t>
      </w:r>
      <w:r w:rsidR="00170AD7" w:rsidRPr="0032157C">
        <w:rPr>
          <w:rFonts w:cs="Arial"/>
          <w:lang w:val="en-CA"/>
        </w:rPr>
        <w:t xml:space="preserve">had been violated </w:t>
      </w:r>
      <w:r w:rsidRPr="0032157C">
        <w:rPr>
          <w:rFonts w:cs="Arial"/>
          <w:lang w:val="en-CA"/>
        </w:rPr>
        <w:t xml:space="preserve">and, </w:t>
      </w:r>
      <w:r w:rsidR="00046062" w:rsidRPr="0032157C">
        <w:rPr>
          <w:rFonts w:cs="Arial"/>
          <w:lang w:val="en-CA"/>
        </w:rPr>
        <w:t xml:space="preserve">without further explanation or actual demonstration, </w:t>
      </w:r>
      <w:r w:rsidR="00170AD7" w:rsidRPr="0032157C">
        <w:rPr>
          <w:rFonts w:cs="Arial"/>
          <w:lang w:val="en-CA"/>
        </w:rPr>
        <w:t>that an</w:t>
      </w:r>
      <w:r w:rsidR="00046062" w:rsidRPr="0032157C">
        <w:rPr>
          <w:rFonts w:cs="Arial"/>
          <w:lang w:val="en-CA"/>
        </w:rPr>
        <w:t xml:space="preserve"> abuse of process</w:t>
      </w:r>
      <w:r w:rsidR="00170AD7" w:rsidRPr="0032157C">
        <w:rPr>
          <w:rFonts w:cs="Arial"/>
          <w:lang w:val="en-CA"/>
        </w:rPr>
        <w:t xml:space="preserve"> had been made out,</w:t>
      </w:r>
      <w:r w:rsidR="00046062" w:rsidRPr="0032157C">
        <w:rPr>
          <w:rFonts w:cs="Arial"/>
          <w:lang w:val="en-CA"/>
        </w:rPr>
        <w:t xml:space="preserve"> which required, in her view, a stay of proceedings</w:t>
      </w:r>
      <w:r w:rsidR="002D56AC" w:rsidRPr="0032157C">
        <w:rPr>
          <w:rFonts w:cs="Arial"/>
          <w:lang w:val="en-CA"/>
        </w:rPr>
        <w:t>:</w:t>
      </w:r>
    </w:p>
    <w:p w14:paraId="66AC27BF" w14:textId="20EEA796" w:rsidR="00170AD7" w:rsidRPr="0032157C" w:rsidRDefault="00170AD7" w:rsidP="00164CBB">
      <w:pPr>
        <w:pStyle w:val="Citationenretrait"/>
        <w:rPr>
          <w:rFonts w:cs="Arial"/>
          <w:lang w:val="en-CA"/>
        </w:rPr>
      </w:pPr>
      <w:r w:rsidRPr="0032157C">
        <w:rPr>
          <w:rFonts w:cs="Arial"/>
          <w:lang w:val="en-CA"/>
        </w:rPr>
        <w:t>[</w:t>
      </w:r>
      <w:r w:rsidRPr="0032157C">
        <w:rPr>
          <w:rFonts w:cs="Arial"/>
          <w:smallCaps/>
          <w:lang w:val="en-CA"/>
        </w:rPr>
        <w:t>tra</w:t>
      </w:r>
      <w:r w:rsidR="00C30BC8" w:rsidRPr="0032157C">
        <w:rPr>
          <w:rFonts w:cs="Arial"/>
          <w:smallCaps/>
          <w:lang w:val="en-CA"/>
        </w:rPr>
        <w:t>nsla</w:t>
      </w:r>
      <w:r w:rsidRPr="0032157C">
        <w:rPr>
          <w:rFonts w:cs="Arial"/>
          <w:smallCaps/>
          <w:lang w:val="en-CA"/>
        </w:rPr>
        <w:t>tion</w:t>
      </w:r>
      <w:r w:rsidRPr="0032157C">
        <w:rPr>
          <w:rFonts w:cs="Arial"/>
          <w:lang w:val="en-CA"/>
        </w:rPr>
        <w:t>]</w:t>
      </w:r>
    </w:p>
    <w:p w14:paraId="22E7653F" w14:textId="04638243" w:rsidR="002D56AC" w:rsidRPr="0032157C" w:rsidRDefault="002D56AC" w:rsidP="00164CBB">
      <w:pPr>
        <w:pStyle w:val="Citationenretrait"/>
        <w:rPr>
          <w:rFonts w:cs="Arial"/>
          <w:lang w:val="en-CA"/>
        </w:rPr>
      </w:pPr>
      <w:r w:rsidRPr="0032157C">
        <w:rPr>
          <w:rFonts w:cs="Arial"/>
          <w:lang w:val="en-CA"/>
        </w:rPr>
        <w:t xml:space="preserve">[98] </w:t>
      </w:r>
      <w:r w:rsidR="005D41A6" w:rsidRPr="0032157C">
        <w:rPr>
          <w:rFonts w:cs="Arial"/>
          <w:lang w:val="en-CA"/>
        </w:rPr>
        <w:t>In the Court's opinion, the crux of the matter lies in UPAC's breach of the authorizing judge's order, which was in fact clearly set out in the wiretap warrant under the heading “Terms for safeguarding solicitor-client privilege”</w:t>
      </w:r>
      <w:r w:rsidRPr="0032157C">
        <w:rPr>
          <w:rFonts w:cs="Arial"/>
          <w:lang w:val="en-CA"/>
        </w:rPr>
        <w:t>.</w:t>
      </w:r>
    </w:p>
    <w:p w14:paraId="6CA39508" w14:textId="3574F0AD" w:rsidR="002D56AC" w:rsidRPr="0032157C" w:rsidRDefault="002D56AC" w:rsidP="00164CBB">
      <w:pPr>
        <w:pStyle w:val="Citationenretrait"/>
        <w:rPr>
          <w:rFonts w:cs="Arial"/>
          <w:lang w:val="en-CA"/>
        </w:rPr>
      </w:pPr>
      <w:r w:rsidRPr="0032157C">
        <w:rPr>
          <w:rFonts w:cs="Arial"/>
          <w:lang w:val="en-CA"/>
        </w:rPr>
        <w:t xml:space="preserve">[99] </w:t>
      </w:r>
      <w:r w:rsidR="005D41A6" w:rsidRPr="0032157C">
        <w:rPr>
          <w:rFonts w:cs="Arial"/>
          <w:lang w:val="en-CA"/>
        </w:rPr>
        <w:t>According to the witnesses’ testimony, this was done knowingly</w:t>
      </w:r>
      <w:r w:rsidRPr="0032157C">
        <w:rPr>
          <w:rFonts w:cs="Arial"/>
          <w:lang w:val="en-CA"/>
        </w:rPr>
        <w:t>.</w:t>
      </w:r>
    </w:p>
    <w:p w14:paraId="13EF49A1" w14:textId="0A058EBF" w:rsidR="002D56AC" w:rsidRPr="0032157C" w:rsidRDefault="002D56AC" w:rsidP="00164CBB">
      <w:pPr>
        <w:pStyle w:val="Citationenretrait"/>
        <w:rPr>
          <w:rFonts w:cs="Arial"/>
          <w:lang w:val="en-CA"/>
        </w:rPr>
      </w:pPr>
      <w:r w:rsidRPr="0032157C">
        <w:rPr>
          <w:rFonts w:cs="Arial"/>
          <w:lang w:val="en-CA"/>
        </w:rPr>
        <w:t>[…]</w:t>
      </w:r>
    </w:p>
    <w:p w14:paraId="0B2513F2" w14:textId="296D99D6" w:rsidR="002D56AC" w:rsidRPr="0032157C" w:rsidRDefault="002D56AC" w:rsidP="00164CBB">
      <w:pPr>
        <w:pStyle w:val="Citationenretrait"/>
        <w:rPr>
          <w:rFonts w:cs="Arial"/>
          <w:lang w:val="en-CA"/>
        </w:rPr>
      </w:pPr>
      <w:r w:rsidRPr="0032157C">
        <w:rPr>
          <w:rFonts w:cs="Arial"/>
          <w:lang w:val="en-CA"/>
        </w:rPr>
        <w:t xml:space="preserve">[103] </w:t>
      </w:r>
      <w:r w:rsidR="00F62EE4" w:rsidRPr="0032157C">
        <w:rPr>
          <w:rFonts w:cs="Arial"/>
          <w:lang w:val="en-CA"/>
        </w:rPr>
        <w:t xml:space="preserve">Police officers, UPAC investigators, team leaders, captains and superiors who did not comply with a judge's order in order to pick and choose their evidence, </w:t>
      </w:r>
      <w:r w:rsidR="00E21E7D" w:rsidRPr="0032157C">
        <w:rPr>
          <w:rFonts w:cs="Arial"/>
          <w:lang w:val="en-CA"/>
        </w:rPr>
        <w:t xml:space="preserve">to </w:t>
      </w:r>
      <w:r w:rsidR="00F62EE4" w:rsidRPr="0032157C">
        <w:rPr>
          <w:rFonts w:cs="Arial"/>
          <w:lang w:val="en-CA"/>
        </w:rPr>
        <w:t xml:space="preserve">sort it out, </w:t>
      </w:r>
      <w:r w:rsidR="00E21E7D" w:rsidRPr="0032157C">
        <w:rPr>
          <w:rFonts w:cs="Arial"/>
          <w:lang w:val="en-CA"/>
        </w:rPr>
        <w:t xml:space="preserve">to </w:t>
      </w:r>
      <w:r w:rsidR="00F62EE4" w:rsidRPr="0032157C">
        <w:rPr>
          <w:rFonts w:cs="Arial"/>
          <w:lang w:val="en-CA"/>
        </w:rPr>
        <w:t>make their case in an editorial fashion, for the purposes they were seeking, cannot be tolerated</w:t>
      </w:r>
      <w:r w:rsidRPr="0032157C">
        <w:rPr>
          <w:rFonts w:cs="Arial"/>
          <w:lang w:val="en-CA"/>
        </w:rPr>
        <w:t>.</w:t>
      </w:r>
    </w:p>
    <w:p w14:paraId="7D765B59" w14:textId="03E4B63F" w:rsidR="002D56AC" w:rsidRPr="0032157C" w:rsidRDefault="002D56AC" w:rsidP="00164CBB">
      <w:pPr>
        <w:pStyle w:val="Citationenretrait"/>
        <w:rPr>
          <w:rFonts w:cs="Arial"/>
          <w:lang w:val="en-CA"/>
        </w:rPr>
      </w:pPr>
      <w:r w:rsidRPr="0032157C">
        <w:rPr>
          <w:rFonts w:cs="Arial"/>
          <w:lang w:val="en-CA"/>
        </w:rPr>
        <w:t xml:space="preserve">[104] </w:t>
      </w:r>
      <w:r w:rsidR="00F62EE4" w:rsidRPr="0032157C">
        <w:rPr>
          <w:rFonts w:cs="Arial"/>
          <w:lang w:val="en-CA"/>
        </w:rPr>
        <w:t>To decide otherwise would send out the message that the ends justify the means, regardless of the means favoured and employed by the police, and regardless of whether they constitute flagrant violations of the accused's constitutional rights and of a judge's order</w:t>
      </w:r>
      <w:r w:rsidRPr="0032157C">
        <w:rPr>
          <w:rFonts w:cs="Arial"/>
          <w:lang w:val="en-CA"/>
        </w:rPr>
        <w:t>.</w:t>
      </w:r>
    </w:p>
    <w:p w14:paraId="0A2485C6" w14:textId="779E0FA4" w:rsidR="004D0F4C" w:rsidRPr="0032157C" w:rsidRDefault="002D56AC" w:rsidP="00164CBB">
      <w:pPr>
        <w:pStyle w:val="Citationenretrait"/>
        <w:rPr>
          <w:rFonts w:cs="Arial"/>
          <w:lang w:val="en-CA"/>
        </w:rPr>
      </w:pPr>
      <w:r w:rsidRPr="0032157C">
        <w:rPr>
          <w:rFonts w:cs="Arial"/>
          <w:lang w:val="en-CA"/>
        </w:rPr>
        <w:t xml:space="preserve">[105] </w:t>
      </w:r>
      <w:r w:rsidR="00F62EE4" w:rsidRPr="0032157C">
        <w:rPr>
          <w:rFonts w:cs="Arial"/>
          <w:lang w:val="en-CA"/>
        </w:rPr>
        <w:t>This is a serious violation of the integrity of our justice system which brings its administration into disrepute</w:t>
      </w:r>
      <w:r w:rsidRPr="0032157C">
        <w:rPr>
          <w:rFonts w:cs="Arial"/>
          <w:lang w:val="en-CA"/>
        </w:rPr>
        <w:t>.</w:t>
      </w:r>
    </w:p>
    <w:p w14:paraId="0634C7B0" w14:textId="5CD06417" w:rsidR="00A82D38" w:rsidRPr="0032157C" w:rsidRDefault="00A82D38" w:rsidP="00164CBB">
      <w:pPr>
        <w:pStyle w:val="Citationenretrait"/>
        <w:rPr>
          <w:rFonts w:cs="Arial"/>
          <w:lang w:val="en-CA"/>
        </w:rPr>
      </w:pPr>
      <w:r w:rsidRPr="0032157C">
        <w:rPr>
          <w:rFonts w:cs="Arial"/>
          <w:lang w:val="en-CA"/>
        </w:rPr>
        <w:t>[….]</w:t>
      </w:r>
    </w:p>
    <w:p w14:paraId="419CA7FD" w14:textId="28E9487B" w:rsidR="00A82D38" w:rsidRPr="0032157C" w:rsidRDefault="00A82D38" w:rsidP="00164CBB">
      <w:pPr>
        <w:pStyle w:val="Citationenretrait"/>
        <w:rPr>
          <w:rFonts w:cs="Arial"/>
          <w:lang w:val="en-CA"/>
        </w:rPr>
      </w:pPr>
      <w:r w:rsidRPr="0032157C">
        <w:rPr>
          <w:rFonts w:cs="Arial"/>
          <w:lang w:val="en-CA"/>
        </w:rPr>
        <w:t xml:space="preserve">[107] </w:t>
      </w:r>
      <w:r w:rsidR="00F62EE4" w:rsidRPr="0032157C">
        <w:rPr>
          <w:rFonts w:cs="Arial"/>
          <w:lang w:val="en-CA"/>
        </w:rPr>
        <w:t>The Court cannot continue the proceedings after such a finding. The police investigation is vitiated. The evidence heard undermines any confidence in the rest of the investigation</w:t>
      </w:r>
      <w:r w:rsidRPr="0032157C">
        <w:rPr>
          <w:rFonts w:cs="Arial"/>
          <w:lang w:val="en-CA"/>
        </w:rPr>
        <w:t>.</w:t>
      </w:r>
    </w:p>
    <w:p w14:paraId="560AD748" w14:textId="2B7D8471" w:rsidR="002D56AC" w:rsidRPr="0032157C" w:rsidRDefault="007A5E8A" w:rsidP="00164CBB">
      <w:pPr>
        <w:pStyle w:val="Paragraphe"/>
        <w:spacing w:line="280" w:lineRule="exact"/>
        <w:rPr>
          <w:rFonts w:cs="Arial"/>
          <w:lang w:val="en-CA"/>
        </w:rPr>
      </w:pPr>
      <w:r w:rsidRPr="0032157C">
        <w:rPr>
          <w:rFonts w:cs="Arial"/>
          <w:lang w:val="en-CA"/>
        </w:rPr>
        <w:t xml:space="preserve">It was therefore the violation of the respondents’ rights, under the residual category described in </w:t>
      </w:r>
      <w:r w:rsidR="001C2712" w:rsidRPr="0032157C">
        <w:rPr>
          <w:rFonts w:cs="Arial"/>
          <w:i/>
          <w:iCs/>
          <w:lang w:val="en-CA"/>
        </w:rPr>
        <w:t>R.</w:t>
      </w:r>
      <w:r w:rsidR="00C71E3A" w:rsidRPr="0032157C">
        <w:rPr>
          <w:rFonts w:cs="Arial"/>
          <w:i/>
          <w:iCs/>
          <w:lang w:val="en-CA"/>
        </w:rPr>
        <w:t xml:space="preserve"> </w:t>
      </w:r>
      <w:r w:rsidRPr="0032157C">
        <w:rPr>
          <w:rFonts w:cs="Arial"/>
          <w:i/>
          <w:iCs/>
          <w:lang w:val="en-CA"/>
        </w:rPr>
        <w:t>v</w:t>
      </w:r>
      <w:r w:rsidR="001C2712" w:rsidRPr="0032157C">
        <w:rPr>
          <w:rFonts w:cs="Arial"/>
          <w:i/>
          <w:iCs/>
          <w:lang w:val="en-CA"/>
        </w:rPr>
        <w:t>. Babos</w:t>
      </w:r>
      <w:r w:rsidR="001C2712" w:rsidRPr="0032157C">
        <w:rPr>
          <w:rFonts w:cs="Arial"/>
          <w:lang w:val="en-CA"/>
        </w:rPr>
        <w:t xml:space="preserve">, </w:t>
      </w:r>
      <w:r w:rsidRPr="0032157C">
        <w:rPr>
          <w:rFonts w:cs="Arial"/>
          <w:i/>
          <w:iCs/>
          <w:lang w:val="en-CA"/>
        </w:rPr>
        <w:t>supra</w:t>
      </w:r>
      <w:r w:rsidR="001C2712" w:rsidRPr="0032157C">
        <w:rPr>
          <w:rFonts w:cs="Arial"/>
          <w:lang w:val="en-CA"/>
        </w:rPr>
        <w:t xml:space="preserve">, </w:t>
      </w:r>
      <w:r w:rsidRPr="0032157C">
        <w:rPr>
          <w:rFonts w:cs="Arial"/>
          <w:lang w:val="en-CA"/>
        </w:rPr>
        <w:t xml:space="preserve">that </w:t>
      </w:r>
      <w:r w:rsidR="00461556" w:rsidRPr="0032157C">
        <w:rPr>
          <w:rFonts w:cs="Arial"/>
          <w:lang w:val="en-CA"/>
        </w:rPr>
        <w:t>guid</w:t>
      </w:r>
      <w:r w:rsidRPr="0032157C">
        <w:rPr>
          <w:rFonts w:cs="Arial"/>
          <w:lang w:val="en-CA"/>
        </w:rPr>
        <w:t xml:space="preserve">ed the trial judge in the </w:t>
      </w:r>
      <w:r w:rsidR="00903E99" w:rsidRPr="0032157C">
        <w:rPr>
          <w:rFonts w:cs="Arial"/>
          <w:lang w:val="en-CA"/>
        </w:rPr>
        <w:t>Marcil</w:t>
      </w:r>
      <w:r w:rsidRPr="0032157C">
        <w:rPr>
          <w:rFonts w:cs="Arial"/>
          <w:lang w:val="en-CA"/>
        </w:rPr>
        <w:t xml:space="preserve"> judgment</w:t>
      </w:r>
      <w:r w:rsidR="001C2712" w:rsidRPr="0032157C">
        <w:rPr>
          <w:rFonts w:cs="Arial"/>
          <w:lang w:val="en-CA"/>
        </w:rPr>
        <w:t xml:space="preserve">. </w:t>
      </w:r>
      <w:r w:rsidR="00C30BC8" w:rsidRPr="0032157C">
        <w:rPr>
          <w:rFonts w:cs="Arial"/>
          <w:lang w:val="en-CA"/>
        </w:rPr>
        <w:t>But t</w:t>
      </w:r>
      <w:r w:rsidR="00461556" w:rsidRPr="0032157C">
        <w:rPr>
          <w:rFonts w:cs="Arial"/>
          <w:lang w:val="en-CA"/>
        </w:rPr>
        <w:t>hereby a</w:t>
      </w:r>
      <w:r w:rsidRPr="0032157C">
        <w:rPr>
          <w:rFonts w:cs="Arial"/>
          <w:lang w:val="en-CA"/>
        </w:rPr>
        <w:t xml:space="preserve">sserting, </w:t>
      </w:r>
      <w:r w:rsidR="00461556" w:rsidRPr="0032157C">
        <w:rPr>
          <w:rFonts w:cs="Arial"/>
          <w:lang w:val="en-CA"/>
        </w:rPr>
        <w:t xml:space="preserve">in the absence of </w:t>
      </w:r>
      <w:r w:rsidRPr="0032157C">
        <w:rPr>
          <w:rFonts w:cs="Arial"/>
          <w:lang w:val="en-CA"/>
        </w:rPr>
        <w:t xml:space="preserve">any </w:t>
      </w:r>
      <w:r w:rsidR="00461556" w:rsidRPr="0032157C">
        <w:rPr>
          <w:rFonts w:cs="Arial"/>
          <w:lang w:val="en-CA"/>
        </w:rPr>
        <w:t>meaningful</w:t>
      </w:r>
      <w:r w:rsidRPr="0032157C">
        <w:rPr>
          <w:rFonts w:cs="Arial"/>
          <w:lang w:val="en-CA"/>
        </w:rPr>
        <w:t xml:space="preserve"> analysis, </w:t>
      </w:r>
      <w:r w:rsidR="00461556" w:rsidRPr="0032157C">
        <w:rPr>
          <w:rFonts w:cs="Arial"/>
          <w:lang w:val="en-CA"/>
        </w:rPr>
        <w:t xml:space="preserve">that </w:t>
      </w:r>
      <w:r w:rsidRPr="0032157C">
        <w:rPr>
          <w:rFonts w:cs="Arial"/>
          <w:lang w:val="en-CA"/>
        </w:rPr>
        <w:t>there was an abuse of process that had to lead to a stay in proceedings, while the onerous burden of demonstrating that fell upon the respondents’ shoulders, constituted an error of law</w:t>
      </w:r>
      <w:r w:rsidR="00507492" w:rsidRPr="0032157C">
        <w:rPr>
          <w:rFonts w:cs="Arial"/>
          <w:lang w:val="en-CA"/>
        </w:rPr>
        <w:t xml:space="preserve">. </w:t>
      </w:r>
    </w:p>
    <w:p w14:paraId="3642943C" w14:textId="6D994BA9" w:rsidR="002D56AC" w:rsidRPr="0032157C" w:rsidRDefault="00461556" w:rsidP="00164CBB">
      <w:pPr>
        <w:pStyle w:val="Paragraphe"/>
        <w:spacing w:line="280" w:lineRule="exact"/>
        <w:rPr>
          <w:rFonts w:cs="Arial"/>
          <w:lang w:val="en-CA"/>
        </w:rPr>
      </w:pPr>
      <w:r w:rsidRPr="0032157C">
        <w:rPr>
          <w:rFonts w:cs="Arial"/>
          <w:lang w:val="en-CA"/>
        </w:rPr>
        <w:t>Let us return for a moment to the</w:t>
      </w:r>
      <w:r w:rsidR="002D56AC" w:rsidRPr="0032157C">
        <w:rPr>
          <w:rFonts w:cs="Arial"/>
          <w:lang w:val="en-CA"/>
        </w:rPr>
        <w:t xml:space="preserve"> 233 communications </w:t>
      </w:r>
      <w:r w:rsidRPr="0032157C">
        <w:rPr>
          <w:rFonts w:cs="Arial"/>
          <w:lang w:val="en-CA"/>
        </w:rPr>
        <w:t>that were not sent to the authorizing judge</w:t>
      </w:r>
      <w:r w:rsidR="002D56AC" w:rsidRPr="0032157C">
        <w:rPr>
          <w:rFonts w:cs="Arial"/>
          <w:lang w:val="en-CA"/>
        </w:rPr>
        <w:t xml:space="preserve">. </w:t>
      </w:r>
      <w:r w:rsidRPr="0032157C">
        <w:rPr>
          <w:rFonts w:cs="Arial"/>
          <w:lang w:val="en-CA"/>
        </w:rPr>
        <w:t>The Court holds that the trial judge did not consider several</w:t>
      </w:r>
      <w:r w:rsidR="00672603" w:rsidRPr="0032157C">
        <w:rPr>
          <w:rFonts w:cs="Arial"/>
          <w:lang w:val="en-CA"/>
        </w:rPr>
        <w:t xml:space="preserve"> parts</w:t>
      </w:r>
      <w:r w:rsidRPr="0032157C">
        <w:rPr>
          <w:rFonts w:cs="Arial"/>
          <w:lang w:val="en-CA"/>
        </w:rPr>
        <w:t xml:space="preserve"> of the evidence</w:t>
      </w:r>
      <w:r w:rsidR="00672603" w:rsidRPr="0032157C">
        <w:rPr>
          <w:rFonts w:cs="Arial"/>
          <w:lang w:val="en-CA"/>
        </w:rPr>
        <w:t xml:space="preserve"> </w:t>
      </w:r>
      <w:r w:rsidR="008A18BA" w:rsidRPr="0032157C">
        <w:rPr>
          <w:rFonts w:cs="Arial"/>
          <w:lang w:val="en-CA"/>
        </w:rPr>
        <w:t xml:space="preserve">that </w:t>
      </w:r>
      <w:r w:rsidR="00C30BC8" w:rsidRPr="0032157C">
        <w:rPr>
          <w:rFonts w:cs="Arial"/>
          <w:lang w:val="en-CA"/>
        </w:rPr>
        <w:t>may</w:t>
      </w:r>
      <w:r w:rsidR="008A18BA" w:rsidRPr="0032157C">
        <w:rPr>
          <w:rFonts w:cs="Arial"/>
          <w:lang w:val="en-CA"/>
        </w:rPr>
        <w:t xml:space="preserve"> be used to assess</w:t>
      </w:r>
      <w:r w:rsidR="00672603" w:rsidRPr="0032157C">
        <w:rPr>
          <w:rFonts w:cs="Arial"/>
          <w:lang w:val="en-CA"/>
        </w:rPr>
        <w:t xml:space="preserve"> the impact of the failure to send those communications and </w:t>
      </w:r>
      <w:r w:rsidR="008A18BA" w:rsidRPr="0032157C">
        <w:rPr>
          <w:rFonts w:cs="Arial"/>
          <w:lang w:val="en-CA"/>
        </w:rPr>
        <w:t>lessen</w:t>
      </w:r>
      <w:r w:rsidR="00C30BC8" w:rsidRPr="0032157C">
        <w:rPr>
          <w:rFonts w:cs="Arial"/>
          <w:lang w:val="en-CA"/>
        </w:rPr>
        <w:t xml:space="preserve"> in turn</w:t>
      </w:r>
      <w:r w:rsidR="008A18BA" w:rsidRPr="0032157C">
        <w:rPr>
          <w:rFonts w:cs="Arial"/>
          <w:lang w:val="en-CA"/>
        </w:rPr>
        <w:t xml:space="preserve"> the</w:t>
      </w:r>
      <w:r w:rsidR="00672603" w:rsidRPr="0032157C">
        <w:rPr>
          <w:rFonts w:cs="Arial"/>
          <w:lang w:val="en-CA"/>
        </w:rPr>
        <w:t xml:space="preserve"> intensity of the prejudice that that could have caused to the respondents.</w:t>
      </w:r>
      <w:r w:rsidR="002D56AC" w:rsidRPr="0032157C">
        <w:rPr>
          <w:rFonts w:cs="Arial"/>
          <w:lang w:val="en-CA"/>
        </w:rPr>
        <w:t xml:space="preserve"> </w:t>
      </w:r>
      <w:r w:rsidR="00672603" w:rsidRPr="0032157C">
        <w:rPr>
          <w:rFonts w:cs="Arial"/>
          <w:lang w:val="en-CA"/>
        </w:rPr>
        <w:t>The number</w:t>
      </w:r>
      <w:r w:rsidR="0044459A" w:rsidRPr="0032157C">
        <w:rPr>
          <w:rFonts w:cs="Arial"/>
          <w:lang w:val="en-CA"/>
        </w:rPr>
        <w:t>, in and of itself,</w:t>
      </w:r>
      <w:r w:rsidR="00672603" w:rsidRPr="0032157C">
        <w:rPr>
          <w:rFonts w:cs="Arial"/>
          <w:lang w:val="en-CA"/>
        </w:rPr>
        <w:t xml:space="preserve"> </w:t>
      </w:r>
      <w:r w:rsidR="0044459A" w:rsidRPr="0032157C">
        <w:rPr>
          <w:rFonts w:cs="Arial"/>
          <w:lang w:val="en-CA"/>
        </w:rPr>
        <w:t>seems</w:t>
      </w:r>
      <w:r w:rsidR="00672603" w:rsidRPr="0032157C">
        <w:rPr>
          <w:rFonts w:cs="Arial"/>
          <w:lang w:val="en-CA"/>
        </w:rPr>
        <w:t xml:space="preserve"> exorbitant and could </w:t>
      </w:r>
      <w:r w:rsidR="008A18BA" w:rsidRPr="0032157C">
        <w:rPr>
          <w:rFonts w:cs="Arial"/>
          <w:lang w:val="en-CA"/>
        </w:rPr>
        <w:t>suggest</w:t>
      </w:r>
      <w:r w:rsidR="00672603" w:rsidRPr="0032157C">
        <w:rPr>
          <w:rFonts w:cs="Arial"/>
          <w:lang w:val="en-CA"/>
        </w:rPr>
        <w:t xml:space="preserve"> that there was an abuse justifying a stay of proceedings</w:t>
      </w:r>
      <w:r w:rsidR="003D5855" w:rsidRPr="0032157C">
        <w:rPr>
          <w:rFonts w:cs="Arial"/>
          <w:lang w:val="en-CA"/>
        </w:rPr>
        <w:t xml:space="preserve">. </w:t>
      </w:r>
      <w:r w:rsidR="00672603" w:rsidRPr="0032157C">
        <w:rPr>
          <w:rFonts w:cs="Arial"/>
          <w:lang w:val="en-CA"/>
        </w:rPr>
        <w:t>An</w:t>
      </w:r>
      <w:r w:rsidR="008A18BA" w:rsidRPr="0032157C">
        <w:rPr>
          <w:rFonts w:cs="Arial"/>
          <w:lang w:val="en-CA"/>
        </w:rPr>
        <w:t>d</w:t>
      </w:r>
      <w:r w:rsidR="00672603" w:rsidRPr="0032157C">
        <w:rPr>
          <w:rFonts w:cs="Arial"/>
          <w:lang w:val="en-CA"/>
        </w:rPr>
        <w:t xml:space="preserve"> yet, </w:t>
      </w:r>
      <w:r w:rsidR="0044459A" w:rsidRPr="0032157C">
        <w:rPr>
          <w:rFonts w:cs="Arial"/>
          <w:lang w:val="en-CA"/>
        </w:rPr>
        <w:t xml:space="preserve">that is not at all the case when things are </w:t>
      </w:r>
      <w:r w:rsidR="00C30BC8" w:rsidRPr="0032157C">
        <w:rPr>
          <w:rFonts w:cs="Arial"/>
          <w:lang w:val="en-CA"/>
        </w:rPr>
        <w:t>examin</w:t>
      </w:r>
      <w:r w:rsidR="0044459A" w:rsidRPr="0032157C">
        <w:rPr>
          <w:rFonts w:cs="Arial"/>
          <w:lang w:val="en-CA"/>
        </w:rPr>
        <w:t xml:space="preserve">ed in their </w:t>
      </w:r>
      <w:r w:rsidR="00672603" w:rsidRPr="0032157C">
        <w:rPr>
          <w:rFonts w:cs="Arial"/>
          <w:lang w:val="en-CA"/>
        </w:rPr>
        <w:t>context</w:t>
      </w:r>
      <w:r w:rsidR="002D56AC" w:rsidRPr="0032157C">
        <w:rPr>
          <w:rFonts w:cs="Arial"/>
          <w:lang w:val="en-CA"/>
        </w:rPr>
        <w:t>.</w:t>
      </w:r>
    </w:p>
    <w:p w14:paraId="72F8FD94" w14:textId="4B5555BD" w:rsidR="003D5855" w:rsidRPr="0032157C" w:rsidRDefault="0044459A" w:rsidP="00164CBB">
      <w:pPr>
        <w:pStyle w:val="Paragraphe"/>
        <w:spacing w:line="280" w:lineRule="exact"/>
        <w:rPr>
          <w:rFonts w:cs="Arial"/>
        </w:rPr>
      </w:pPr>
      <w:r w:rsidRPr="0032157C">
        <w:rPr>
          <w:rFonts w:cs="Arial"/>
          <w:lang w:val="en-CA"/>
        </w:rPr>
        <w:t xml:space="preserve">As </w:t>
      </w:r>
      <w:r w:rsidR="00806EC5" w:rsidRPr="0032157C">
        <w:rPr>
          <w:rFonts w:cs="Arial"/>
          <w:lang w:val="en-CA"/>
        </w:rPr>
        <w:t>noted above</w:t>
      </w:r>
      <w:r w:rsidR="00A12245" w:rsidRPr="0032157C">
        <w:rPr>
          <w:rFonts w:cs="Arial"/>
          <w:lang w:val="en-CA"/>
        </w:rPr>
        <w:t xml:space="preserve">, </w:t>
      </w:r>
      <w:r w:rsidRPr="0032157C">
        <w:rPr>
          <w:rFonts w:cs="Arial"/>
          <w:lang w:val="en-CA"/>
        </w:rPr>
        <w:t>that number of communications was disclosed during the testimony of computer analyst</w:t>
      </w:r>
      <w:r w:rsidR="00A12245" w:rsidRPr="0032157C">
        <w:rPr>
          <w:rFonts w:cs="Arial"/>
          <w:lang w:val="en-CA"/>
        </w:rPr>
        <w:t xml:space="preserve"> Christian Danguy</w:t>
      </w:r>
      <w:r w:rsidR="00C73174" w:rsidRPr="0032157C">
        <w:rPr>
          <w:rFonts w:cs="Arial"/>
          <w:lang w:val="en-CA"/>
        </w:rPr>
        <w:t xml:space="preserve"> </w:t>
      </w:r>
      <w:r w:rsidRPr="0032157C">
        <w:rPr>
          <w:rFonts w:cs="Arial"/>
          <w:lang w:val="en-CA"/>
        </w:rPr>
        <w:t xml:space="preserve">at the hearing on the </w:t>
      </w:r>
      <w:r w:rsidR="00806EC5" w:rsidRPr="0032157C">
        <w:rPr>
          <w:rFonts w:cs="Arial"/>
          <w:lang w:val="en-CA"/>
        </w:rPr>
        <w:t>motion</w:t>
      </w:r>
      <w:r w:rsidRPr="0032157C">
        <w:rPr>
          <w:rFonts w:cs="Arial"/>
          <w:lang w:val="en-CA"/>
        </w:rPr>
        <w:t xml:space="preserve"> of respon</w:t>
      </w:r>
      <w:r w:rsidR="00806EC5" w:rsidRPr="0032157C">
        <w:rPr>
          <w:rFonts w:cs="Arial"/>
          <w:lang w:val="en-CA"/>
        </w:rPr>
        <w:t>d</w:t>
      </w:r>
      <w:r w:rsidRPr="0032157C">
        <w:rPr>
          <w:rFonts w:cs="Arial"/>
          <w:lang w:val="en-CA"/>
        </w:rPr>
        <w:t>ents</w:t>
      </w:r>
      <w:r w:rsidR="00C73174" w:rsidRPr="0032157C">
        <w:rPr>
          <w:rFonts w:cs="Arial"/>
          <w:lang w:val="en-CA"/>
        </w:rPr>
        <w:t xml:space="preserve"> Marcil</w:t>
      </w:r>
      <w:r w:rsidR="001C2712" w:rsidRPr="0032157C">
        <w:rPr>
          <w:rFonts w:cs="Arial"/>
          <w:lang w:val="en-CA"/>
        </w:rPr>
        <w:t xml:space="preserve"> </w:t>
      </w:r>
      <w:r w:rsidR="001C2712" w:rsidRPr="0032157C">
        <w:rPr>
          <w:rFonts w:cs="Arial"/>
          <w:i/>
          <w:iCs/>
          <w:lang w:val="en-CA"/>
        </w:rPr>
        <w:t xml:space="preserve">et </w:t>
      </w:r>
      <w:r w:rsidR="003D5855" w:rsidRPr="0032157C">
        <w:rPr>
          <w:rFonts w:cs="Arial"/>
          <w:i/>
          <w:iCs/>
          <w:lang w:val="en-CA"/>
        </w:rPr>
        <w:t>al</w:t>
      </w:r>
      <w:r w:rsidR="00A12245" w:rsidRPr="0032157C">
        <w:rPr>
          <w:rFonts w:cs="Arial"/>
          <w:i/>
          <w:iCs/>
          <w:lang w:val="en-CA"/>
        </w:rPr>
        <w:t>.</w:t>
      </w:r>
      <w:r w:rsidR="00A12245" w:rsidRPr="0032157C">
        <w:rPr>
          <w:rFonts w:cs="Arial"/>
          <w:lang w:val="en-CA"/>
        </w:rPr>
        <w:t xml:space="preserve"> </w:t>
      </w:r>
      <w:r w:rsidRPr="0032157C">
        <w:rPr>
          <w:rFonts w:cs="Arial"/>
          <w:lang w:val="en-CA"/>
        </w:rPr>
        <w:t>Let us return to his testimony</w:t>
      </w:r>
      <w:r w:rsidR="003D5855" w:rsidRPr="0032157C">
        <w:rPr>
          <w:rFonts w:cs="Arial"/>
        </w:rPr>
        <w:t>.</w:t>
      </w:r>
    </w:p>
    <w:p w14:paraId="250D5D63" w14:textId="48B5AEE2" w:rsidR="00E67C46" w:rsidRPr="0032157C" w:rsidRDefault="00C73174" w:rsidP="00164CBB">
      <w:pPr>
        <w:pStyle w:val="Paragraphe"/>
        <w:spacing w:line="280" w:lineRule="exact"/>
        <w:rPr>
          <w:rFonts w:cs="Arial"/>
          <w:lang w:val="en-CA"/>
        </w:rPr>
      </w:pPr>
      <w:r w:rsidRPr="0032157C">
        <w:rPr>
          <w:rFonts w:cs="Arial"/>
          <w:lang w:val="en-CA"/>
        </w:rPr>
        <w:t>M</w:t>
      </w:r>
      <w:r w:rsidR="00806EC5" w:rsidRPr="0032157C">
        <w:rPr>
          <w:rFonts w:cs="Arial"/>
          <w:lang w:val="en-CA"/>
        </w:rPr>
        <w:t>r</w:t>
      </w:r>
      <w:r w:rsidRPr="0032157C">
        <w:rPr>
          <w:rFonts w:cs="Arial"/>
          <w:lang w:val="en-CA"/>
        </w:rPr>
        <w:t>.</w:t>
      </w:r>
      <w:r w:rsidR="00E67C46" w:rsidRPr="0032157C">
        <w:rPr>
          <w:rFonts w:cs="Arial"/>
          <w:lang w:val="en-CA"/>
        </w:rPr>
        <w:t xml:space="preserve"> Danguy</w:t>
      </w:r>
      <w:r w:rsidRPr="0032157C">
        <w:rPr>
          <w:rFonts w:cs="Arial"/>
          <w:lang w:val="en-CA"/>
        </w:rPr>
        <w:t xml:space="preserve"> </w:t>
      </w:r>
      <w:r w:rsidR="00806EC5" w:rsidRPr="0032157C">
        <w:rPr>
          <w:rFonts w:cs="Arial"/>
          <w:lang w:val="en-CA"/>
        </w:rPr>
        <w:t xml:space="preserve">was </w:t>
      </w:r>
      <w:r w:rsidR="005F6B12" w:rsidRPr="0032157C">
        <w:rPr>
          <w:rFonts w:cs="Arial"/>
          <w:lang w:val="en-CA"/>
        </w:rPr>
        <w:t xml:space="preserve">assigned </w:t>
      </w:r>
      <w:r w:rsidR="00806EC5" w:rsidRPr="0032157C">
        <w:rPr>
          <w:rFonts w:cs="Arial"/>
          <w:lang w:val="en-CA"/>
        </w:rPr>
        <w:t>to quantify the number</w:t>
      </w:r>
      <w:r w:rsidR="00E67C46" w:rsidRPr="0032157C">
        <w:rPr>
          <w:rFonts w:cs="Arial"/>
          <w:lang w:val="en-CA"/>
        </w:rPr>
        <w:t xml:space="preserve"> </w:t>
      </w:r>
      <w:r w:rsidR="00806EC5" w:rsidRPr="0032157C">
        <w:rPr>
          <w:rFonts w:cs="Arial"/>
          <w:lang w:val="en-CA"/>
        </w:rPr>
        <w:t>of</w:t>
      </w:r>
      <w:r w:rsidR="00E67C46" w:rsidRPr="0032157C">
        <w:rPr>
          <w:rFonts w:cs="Arial"/>
          <w:lang w:val="en-CA"/>
        </w:rPr>
        <w:t xml:space="preserve"> communications </w:t>
      </w:r>
      <w:r w:rsidR="00806EC5" w:rsidRPr="0032157C">
        <w:rPr>
          <w:rFonts w:cs="Arial"/>
          <w:lang w:val="en-CA"/>
        </w:rPr>
        <w:t xml:space="preserve">with lawyers associated </w:t>
      </w:r>
      <w:r w:rsidR="004A14E9" w:rsidRPr="0032157C">
        <w:rPr>
          <w:rFonts w:cs="Arial"/>
          <w:lang w:val="en-CA"/>
        </w:rPr>
        <w:t>with</w:t>
      </w:r>
      <w:r w:rsidR="00806EC5" w:rsidRPr="0032157C">
        <w:rPr>
          <w:rFonts w:cs="Arial"/>
          <w:lang w:val="en-CA"/>
        </w:rPr>
        <w:t xml:space="preserve"> the respondent</w:t>
      </w:r>
      <w:r w:rsidR="00E67C46" w:rsidRPr="0032157C">
        <w:rPr>
          <w:rFonts w:cs="Arial"/>
          <w:lang w:val="en-CA"/>
        </w:rPr>
        <w:t xml:space="preserve"> Poulin </w:t>
      </w:r>
      <w:r w:rsidR="00806EC5" w:rsidRPr="0032157C">
        <w:rPr>
          <w:rFonts w:cs="Arial"/>
          <w:lang w:val="en-CA"/>
        </w:rPr>
        <w:t>and another target</w:t>
      </w:r>
      <w:r w:rsidR="00E67C46" w:rsidRPr="0032157C">
        <w:rPr>
          <w:rFonts w:cs="Arial"/>
          <w:lang w:val="en-CA"/>
        </w:rPr>
        <w:t xml:space="preserve">. </w:t>
      </w:r>
      <w:r w:rsidR="00806EC5" w:rsidRPr="0032157C">
        <w:rPr>
          <w:rFonts w:cs="Arial"/>
          <w:lang w:val="en-CA"/>
        </w:rPr>
        <w:t>Mr.</w:t>
      </w:r>
      <w:r w:rsidR="00E67C46" w:rsidRPr="0032157C">
        <w:rPr>
          <w:rFonts w:cs="Arial"/>
          <w:lang w:val="en-CA"/>
        </w:rPr>
        <w:t xml:space="preserve"> Danguy </w:t>
      </w:r>
      <w:r w:rsidR="00806EC5" w:rsidRPr="0032157C">
        <w:rPr>
          <w:rFonts w:cs="Arial"/>
          <w:lang w:val="en-CA"/>
        </w:rPr>
        <w:t xml:space="preserve">explained that he had </w:t>
      </w:r>
      <w:r w:rsidR="00570C6D" w:rsidRPr="0032157C">
        <w:rPr>
          <w:rFonts w:cs="Arial"/>
          <w:lang w:val="en-CA"/>
        </w:rPr>
        <w:t>i</w:t>
      </w:r>
      <w:r w:rsidR="00C30BC8" w:rsidRPr="0032157C">
        <w:rPr>
          <w:rFonts w:cs="Arial"/>
          <w:lang w:val="en-CA"/>
        </w:rPr>
        <w:t>ndex</w:t>
      </w:r>
      <w:r w:rsidR="005F6B12" w:rsidRPr="0032157C">
        <w:rPr>
          <w:rFonts w:cs="Arial"/>
          <w:lang w:val="en-CA"/>
        </w:rPr>
        <w:t>ed</w:t>
      </w:r>
      <w:r w:rsidR="00806EC5" w:rsidRPr="0032157C">
        <w:rPr>
          <w:rFonts w:cs="Arial"/>
          <w:lang w:val="en-CA"/>
        </w:rPr>
        <w:t xml:space="preserve"> the communications associated </w:t>
      </w:r>
      <w:r w:rsidR="004A14E9" w:rsidRPr="0032157C">
        <w:rPr>
          <w:rFonts w:cs="Arial"/>
          <w:lang w:val="en-CA"/>
        </w:rPr>
        <w:t>with</w:t>
      </w:r>
      <w:r w:rsidR="00806EC5" w:rsidRPr="0032157C">
        <w:rPr>
          <w:rFonts w:cs="Arial"/>
          <w:lang w:val="en-CA"/>
        </w:rPr>
        <w:t xml:space="preserve"> those persons by using the </w:t>
      </w:r>
      <w:r w:rsidR="005F6B12" w:rsidRPr="0032157C">
        <w:rPr>
          <w:rFonts w:cs="Arial"/>
          <w:lang w:val="en-CA"/>
        </w:rPr>
        <w:t>lists</w:t>
      </w:r>
      <w:r w:rsidR="00806EC5" w:rsidRPr="0032157C">
        <w:rPr>
          <w:rFonts w:cs="Arial"/>
          <w:lang w:val="en-CA"/>
        </w:rPr>
        <w:t xml:space="preserve"> </w:t>
      </w:r>
      <w:r w:rsidR="002E075D" w:rsidRPr="0032157C">
        <w:rPr>
          <w:rFonts w:cs="Arial"/>
          <w:lang w:val="en-CA"/>
        </w:rPr>
        <w:t xml:space="preserve">sent </w:t>
      </w:r>
      <w:r w:rsidR="00806EC5" w:rsidRPr="0032157C">
        <w:rPr>
          <w:rFonts w:cs="Arial"/>
          <w:lang w:val="en-CA"/>
        </w:rPr>
        <w:t>to the authorizing judge</w:t>
      </w:r>
      <w:r w:rsidR="00E67C46" w:rsidRPr="0032157C">
        <w:rPr>
          <w:rFonts w:cs="Arial"/>
          <w:lang w:val="en-CA"/>
        </w:rPr>
        <w:t xml:space="preserve">. </w:t>
      </w:r>
      <w:r w:rsidR="00806EC5" w:rsidRPr="0032157C">
        <w:rPr>
          <w:rFonts w:cs="Arial"/>
          <w:lang w:val="en-CA"/>
        </w:rPr>
        <w:t xml:space="preserve">He did not personally </w:t>
      </w:r>
      <w:r w:rsidR="002E075D" w:rsidRPr="0032157C">
        <w:rPr>
          <w:rFonts w:cs="Arial"/>
          <w:lang w:val="en-CA"/>
        </w:rPr>
        <w:t xml:space="preserve">inquire as to whether </w:t>
      </w:r>
      <w:r w:rsidR="00806EC5" w:rsidRPr="0032157C">
        <w:rPr>
          <w:rFonts w:cs="Arial"/>
          <w:lang w:val="en-CA"/>
        </w:rPr>
        <w:t xml:space="preserve">those lists indeed </w:t>
      </w:r>
      <w:r w:rsidR="002E075D" w:rsidRPr="0032157C">
        <w:rPr>
          <w:rFonts w:cs="Arial"/>
          <w:lang w:val="en-CA"/>
        </w:rPr>
        <w:t>included</w:t>
      </w:r>
      <w:r w:rsidR="0020375B" w:rsidRPr="0032157C">
        <w:rPr>
          <w:rFonts w:cs="Arial"/>
          <w:lang w:val="en-CA"/>
        </w:rPr>
        <w:t xml:space="preserve"> all communications intercepted with lawyers</w:t>
      </w:r>
      <w:r w:rsidRPr="0032157C">
        <w:rPr>
          <w:rFonts w:cs="Arial"/>
          <w:lang w:val="en-CA"/>
        </w:rPr>
        <w:t>.</w:t>
      </w:r>
    </w:p>
    <w:p w14:paraId="68192B7B" w14:textId="6373A50B" w:rsidR="00E67C46" w:rsidRPr="0032157C" w:rsidRDefault="00570C6D" w:rsidP="00164CBB">
      <w:pPr>
        <w:pStyle w:val="Paragraphe"/>
        <w:spacing w:line="280" w:lineRule="exact"/>
        <w:rPr>
          <w:rFonts w:cs="Arial"/>
          <w:lang w:val="en-CA"/>
        </w:rPr>
      </w:pPr>
      <w:r w:rsidRPr="0032157C">
        <w:rPr>
          <w:rFonts w:cs="Arial"/>
          <w:lang w:val="en-CA"/>
        </w:rPr>
        <w:t>He thus conceded</w:t>
      </w:r>
      <w:r w:rsidR="00E67C46" w:rsidRPr="0032157C">
        <w:rPr>
          <w:rFonts w:cs="Arial"/>
          <w:lang w:val="en-CA"/>
        </w:rPr>
        <w:t xml:space="preserve"> </w:t>
      </w:r>
      <w:r w:rsidRPr="0032157C">
        <w:rPr>
          <w:rFonts w:cs="Arial"/>
          <w:lang w:val="en-CA"/>
        </w:rPr>
        <w:t>that he could not assert [</w:t>
      </w:r>
      <w:r w:rsidRPr="0032157C">
        <w:rPr>
          <w:rFonts w:cs="Arial"/>
          <w:smallCaps/>
          <w:lang w:val="en-CA"/>
        </w:rPr>
        <w:t>translation</w:t>
      </w:r>
      <w:r w:rsidRPr="0032157C">
        <w:rPr>
          <w:rFonts w:cs="Arial"/>
          <w:lang w:val="en-CA"/>
        </w:rPr>
        <w:t xml:space="preserve">] “that there were no other sessions involving </w:t>
      </w:r>
      <w:r w:rsidR="00E67C46" w:rsidRPr="0032157C">
        <w:rPr>
          <w:rFonts w:cs="Arial"/>
          <w:lang w:val="en-CA"/>
        </w:rPr>
        <w:t xml:space="preserve">[…] </w:t>
      </w:r>
      <w:r w:rsidRPr="0032157C">
        <w:rPr>
          <w:rFonts w:cs="Arial"/>
          <w:lang w:val="en-CA"/>
        </w:rPr>
        <w:t>a lawyer that were not shown in those</w:t>
      </w:r>
      <w:r w:rsidR="00E67C46" w:rsidRPr="0032157C">
        <w:rPr>
          <w:rFonts w:cs="Arial"/>
          <w:lang w:val="en-CA"/>
        </w:rPr>
        <w:t xml:space="preserve"> [lists]</w:t>
      </w:r>
      <w:r w:rsidRPr="0032157C">
        <w:rPr>
          <w:rFonts w:cs="Arial"/>
          <w:lang w:val="en-CA"/>
        </w:rPr>
        <w:t>”</w:t>
      </w:r>
      <w:r w:rsidR="00C73174" w:rsidRPr="0032157C">
        <w:rPr>
          <w:rFonts w:cs="Arial"/>
          <w:lang w:val="en-CA"/>
        </w:rPr>
        <w:t>.</w:t>
      </w:r>
    </w:p>
    <w:p w14:paraId="51A27764" w14:textId="2F364522" w:rsidR="00E67C46" w:rsidRPr="0032157C" w:rsidRDefault="00570C6D" w:rsidP="00164CBB">
      <w:pPr>
        <w:pStyle w:val="Paragraphe"/>
        <w:spacing w:line="280" w:lineRule="exact"/>
        <w:rPr>
          <w:rFonts w:cs="Arial"/>
          <w:lang w:val="en-CA"/>
        </w:rPr>
      </w:pPr>
      <w:r w:rsidRPr="0032157C">
        <w:rPr>
          <w:rFonts w:cs="Arial"/>
          <w:lang w:val="en-CA"/>
        </w:rPr>
        <w:t>In cross-examination</w:t>
      </w:r>
      <w:r w:rsidR="00E67C46" w:rsidRPr="0032157C">
        <w:rPr>
          <w:rFonts w:cs="Arial"/>
          <w:lang w:val="en-CA"/>
        </w:rPr>
        <w:t>, M</w:t>
      </w:r>
      <w:r w:rsidRPr="0032157C">
        <w:rPr>
          <w:rFonts w:cs="Arial"/>
          <w:lang w:val="en-CA"/>
        </w:rPr>
        <w:t>r</w:t>
      </w:r>
      <w:r w:rsidR="00E67C46" w:rsidRPr="0032157C">
        <w:rPr>
          <w:rFonts w:cs="Arial"/>
          <w:lang w:val="en-CA"/>
        </w:rPr>
        <w:t xml:space="preserve">. Danguy </w:t>
      </w:r>
      <w:r w:rsidRPr="0032157C">
        <w:rPr>
          <w:rFonts w:cs="Arial"/>
          <w:lang w:val="en-CA"/>
        </w:rPr>
        <w:t xml:space="preserve">was confronted with </w:t>
      </w:r>
      <w:r w:rsidR="00B91582" w:rsidRPr="0032157C">
        <w:rPr>
          <w:rFonts w:cs="Arial"/>
          <w:lang w:val="en-CA"/>
        </w:rPr>
        <w:t>certain</w:t>
      </w:r>
      <w:r w:rsidR="00E67C46" w:rsidRPr="0032157C">
        <w:rPr>
          <w:rFonts w:cs="Arial"/>
          <w:lang w:val="en-CA"/>
        </w:rPr>
        <w:t xml:space="preserve"> </w:t>
      </w:r>
      <w:r w:rsidR="00C30BC8" w:rsidRPr="0032157C">
        <w:rPr>
          <w:rFonts w:cs="Arial"/>
          <w:lang w:val="en-CA"/>
        </w:rPr>
        <w:t>inconsistencies</w:t>
      </w:r>
      <w:r w:rsidR="00E67C46" w:rsidRPr="0032157C">
        <w:rPr>
          <w:rFonts w:cs="Arial"/>
          <w:lang w:val="en-CA"/>
        </w:rPr>
        <w:t xml:space="preserve"> </w:t>
      </w:r>
      <w:r w:rsidR="00843ACE" w:rsidRPr="0032157C">
        <w:rPr>
          <w:rFonts w:cs="Arial"/>
          <w:lang w:val="en-CA"/>
        </w:rPr>
        <w:t>among</w:t>
      </w:r>
      <w:r w:rsidRPr="0032157C">
        <w:rPr>
          <w:rFonts w:cs="Arial"/>
          <w:lang w:val="en-CA"/>
        </w:rPr>
        <w:t xml:space="preserve"> his different </w:t>
      </w:r>
      <w:r w:rsidR="00E072AC" w:rsidRPr="0032157C">
        <w:rPr>
          <w:rFonts w:cs="Arial"/>
          <w:lang w:val="en-CA"/>
        </w:rPr>
        <w:t>analysis reports</w:t>
      </w:r>
      <w:r w:rsidR="00A82D38" w:rsidRPr="0032157C">
        <w:rPr>
          <w:rFonts w:cs="Arial"/>
          <w:lang w:val="en-CA"/>
        </w:rPr>
        <w:t>,</w:t>
      </w:r>
      <w:r w:rsidR="00C73174" w:rsidRPr="0032157C">
        <w:rPr>
          <w:rFonts w:cs="Arial"/>
          <w:lang w:val="en-CA"/>
        </w:rPr>
        <w:t xml:space="preserve"> </w:t>
      </w:r>
      <w:r w:rsidR="00C14F6E" w:rsidRPr="0032157C">
        <w:rPr>
          <w:rFonts w:cs="Arial"/>
          <w:lang w:val="en-CA"/>
        </w:rPr>
        <w:t>so that he conducted inquiries</w:t>
      </w:r>
      <w:r w:rsidR="00E072AC" w:rsidRPr="0032157C">
        <w:rPr>
          <w:rFonts w:cs="Arial"/>
          <w:lang w:val="en-CA"/>
        </w:rPr>
        <w:t xml:space="preserve"> </w:t>
      </w:r>
      <w:r w:rsidR="005947BE" w:rsidRPr="0032157C">
        <w:rPr>
          <w:rFonts w:cs="Arial"/>
          <w:lang w:val="en-CA"/>
        </w:rPr>
        <w:t>to try to</w:t>
      </w:r>
      <w:r w:rsidR="00E072AC" w:rsidRPr="0032157C">
        <w:rPr>
          <w:rFonts w:cs="Arial"/>
          <w:lang w:val="en-CA"/>
        </w:rPr>
        <w:t xml:space="preserve"> understand what </w:t>
      </w:r>
      <w:r w:rsidR="00E71AFC" w:rsidRPr="0032157C">
        <w:rPr>
          <w:rFonts w:cs="Arial"/>
          <w:lang w:val="en-CA"/>
        </w:rPr>
        <w:t xml:space="preserve">had </w:t>
      </w:r>
      <w:r w:rsidR="00E072AC" w:rsidRPr="0032157C">
        <w:rPr>
          <w:rFonts w:cs="Arial"/>
          <w:lang w:val="en-CA"/>
        </w:rPr>
        <w:t>happened</w:t>
      </w:r>
      <w:r w:rsidR="00E67C46" w:rsidRPr="0032157C">
        <w:rPr>
          <w:rFonts w:cs="Arial"/>
          <w:lang w:val="en-CA"/>
        </w:rPr>
        <w:t xml:space="preserve">. </w:t>
      </w:r>
      <w:r w:rsidR="00E072AC" w:rsidRPr="0032157C">
        <w:rPr>
          <w:rFonts w:cs="Arial"/>
          <w:lang w:val="en-CA"/>
        </w:rPr>
        <w:t xml:space="preserve">He found that, according to the list, by using certain data available in the intercept system, the number of communications associated </w:t>
      </w:r>
      <w:r w:rsidR="004A14E9" w:rsidRPr="0032157C">
        <w:rPr>
          <w:rFonts w:cs="Arial"/>
          <w:lang w:val="en-CA"/>
        </w:rPr>
        <w:t>with</w:t>
      </w:r>
      <w:r w:rsidR="00E072AC" w:rsidRPr="0032157C">
        <w:rPr>
          <w:rFonts w:cs="Arial"/>
          <w:lang w:val="en-CA"/>
        </w:rPr>
        <w:t xml:space="preserve"> a target involving a lawyer was greater than the number of communications sent to the authorizing judge</w:t>
      </w:r>
      <w:r w:rsidR="00E67C46" w:rsidRPr="0032157C">
        <w:rPr>
          <w:rFonts w:cs="Arial"/>
          <w:lang w:val="en-CA"/>
        </w:rPr>
        <w:t xml:space="preserve">. </w:t>
      </w:r>
      <w:r w:rsidR="00E71AFC" w:rsidRPr="0032157C">
        <w:rPr>
          <w:rFonts w:cs="Arial"/>
          <w:lang w:val="en-CA"/>
        </w:rPr>
        <w:t>At the end of</w:t>
      </w:r>
      <w:r w:rsidR="00E072AC" w:rsidRPr="0032157C">
        <w:rPr>
          <w:rFonts w:cs="Arial"/>
          <w:lang w:val="en-CA"/>
        </w:rPr>
        <w:t xml:space="preserve"> that new exercise</w:t>
      </w:r>
      <w:r w:rsidR="00E67C46" w:rsidRPr="0032157C">
        <w:rPr>
          <w:rFonts w:cs="Arial"/>
          <w:lang w:val="en-CA"/>
        </w:rPr>
        <w:t>, M</w:t>
      </w:r>
      <w:r w:rsidR="00E072AC" w:rsidRPr="0032157C">
        <w:rPr>
          <w:rFonts w:cs="Arial"/>
          <w:lang w:val="en-CA"/>
        </w:rPr>
        <w:t>r</w:t>
      </w:r>
      <w:r w:rsidR="00730EE1" w:rsidRPr="0032157C">
        <w:rPr>
          <w:rFonts w:cs="Arial"/>
          <w:lang w:val="en-CA"/>
        </w:rPr>
        <w:t>. </w:t>
      </w:r>
      <w:r w:rsidR="00E67C46" w:rsidRPr="0032157C">
        <w:rPr>
          <w:rFonts w:cs="Arial"/>
          <w:lang w:val="en-CA"/>
        </w:rPr>
        <w:t xml:space="preserve">Danguy </w:t>
      </w:r>
      <w:r w:rsidR="00E072AC" w:rsidRPr="0032157C">
        <w:rPr>
          <w:rFonts w:cs="Arial"/>
          <w:lang w:val="en-CA"/>
        </w:rPr>
        <w:t>initially identified</w:t>
      </w:r>
      <w:r w:rsidR="00E67C46" w:rsidRPr="0032157C">
        <w:rPr>
          <w:rFonts w:cs="Arial"/>
          <w:lang w:val="en-CA"/>
        </w:rPr>
        <w:t xml:space="preserve"> 26</w:t>
      </w:r>
      <w:r w:rsidR="00AB4C71" w:rsidRPr="0032157C">
        <w:rPr>
          <w:rFonts w:cs="Arial"/>
          <w:lang w:val="en-CA"/>
        </w:rPr>
        <w:t> </w:t>
      </w:r>
      <w:r w:rsidR="00E072AC" w:rsidRPr="0032157C">
        <w:rPr>
          <w:rFonts w:cs="Arial"/>
          <w:lang w:val="en-CA"/>
        </w:rPr>
        <w:t xml:space="preserve">additional </w:t>
      </w:r>
      <w:r w:rsidR="00E67C46" w:rsidRPr="0032157C">
        <w:rPr>
          <w:rFonts w:cs="Arial"/>
          <w:lang w:val="en-CA"/>
        </w:rPr>
        <w:t>communications</w:t>
      </w:r>
      <w:r w:rsidR="00903E99" w:rsidRPr="0032157C">
        <w:rPr>
          <w:rFonts w:cs="Arial"/>
          <w:lang w:val="en-CA"/>
        </w:rPr>
        <w:t xml:space="preserve"> </w:t>
      </w:r>
      <w:r w:rsidR="00E072AC" w:rsidRPr="0032157C">
        <w:rPr>
          <w:rFonts w:cs="Arial"/>
          <w:lang w:val="en-CA"/>
        </w:rPr>
        <w:t>that had not been sent to the authorizing judge</w:t>
      </w:r>
      <w:r w:rsidR="00E67C46" w:rsidRPr="0032157C">
        <w:rPr>
          <w:rFonts w:cs="Arial"/>
          <w:lang w:val="en-CA"/>
        </w:rPr>
        <w:t>.</w:t>
      </w:r>
    </w:p>
    <w:p w14:paraId="315F975F" w14:textId="3BDF6BF9" w:rsidR="00E67C46" w:rsidRPr="0032157C" w:rsidRDefault="005947BE" w:rsidP="00164CBB">
      <w:pPr>
        <w:pStyle w:val="Paragraphe"/>
        <w:spacing w:line="280" w:lineRule="exact"/>
        <w:rPr>
          <w:rFonts w:cs="Arial"/>
          <w:lang w:val="en-CA"/>
        </w:rPr>
      </w:pPr>
      <w:r w:rsidRPr="0032157C">
        <w:rPr>
          <w:rFonts w:cs="Arial"/>
          <w:lang w:val="en-CA"/>
        </w:rPr>
        <w:t>The prosecution immediately notified the trial judge and the respondents of those developments</w:t>
      </w:r>
      <w:r w:rsidR="00C73174" w:rsidRPr="0032157C">
        <w:rPr>
          <w:rFonts w:cs="Arial"/>
          <w:lang w:val="en-CA"/>
        </w:rPr>
        <w:t>.</w:t>
      </w:r>
      <w:r w:rsidR="00E67C46" w:rsidRPr="0032157C">
        <w:rPr>
          <w:rFonts w:cs="Arial"/>
          <w:lang w:val="en-CA"/>
        </w:rPr>
        <w:t xml:space="preserve"> </w:t>
      </w:r>
    </w:p>
    <w:p w14:paraId="76E67093" w14:textId="552CAC69" w:rsidR="00E67C46" w:rsidRPr="0032157C" w:rsidRDefault="00C14F6E" w:rsidP="00164CBB">
      <w:pPr>
        <w:pStyle w:val="Paragraphe"/>
        <w:spacing w:line="280" w:lineRule="exact"/>
        <w:rPr>
          <w:rFonts w:cs="Arial"/>
          <w:lang w:val="en-CA"/>
        </w:rPr>
      </w:pPr>
      <w:r w:rsidRPr="0032157C">
        <w:rPr>
          <w:rFonts w:cs="Arial"/>
          <w:lang w:val="en-CA"/>
        </w:rPr>
        <w:t>Consequently, t</w:t>
      </w:r>
      <w:r w:rsidR="005947BE" w:rsidRPr="0032157C">
        <w:rPr>
          <w:rFonts w:cs="Arial"/>
          <w:lang w:val="en-CA"/>
        </w:rPr>
        <w:t>he hearing on the motion was suspended to allow Mr</w:t>
      </w:r>
      <w:r w:rsidR="00E67C46" w:rsidRPr="0032157C">
        <w:rPr>
          <w:rFonts w:cs="Arial"/>
          <w:lang w:val="en-CA"/>
        </w:rPr>
        <w:t>.</w:t>
      </w:r>
      <w:r w:rsidR="00C73174" w:rsidRPr="0032157C">
        <w:rPr>
          <w:rFonts w:cs="Arial"/>
          <w:lang w:val="en-CA"/>
        </w:rPr>
        <w:t> </w:t>
      </w:r>
      <w:r w:rsidR="00E67C46" w:rsidRPr="0032157C">
        <w:rPr>
          <w:rFonts w:cs="Arial"/>
          <w:lang w:val="en-CA"/>
        </w:rPr>
        <w:t xml:space="preserve">Danguy </w:t>
      </w:r>
      <w:r w:rsidRPr="0032157C">
        <w:rPr>
          <w:rFonts w:cs="Arial"/>
          <w:lang w:val="en-CA"/>
        </w:rPr>
        <w:t>to conduct further inquiries</w:t>
      </w:r>
      <w:r w:rsidR="00E67C46" w:rsidRPr="0032157C">
        <w:rPr>
          <w:rFonts w:cs="Arial"/>
          <w:lang w:val="en-CA"/>
        </w:rPr>
        <w:t xml:space="preserve">. </w:t>
      </w:r>
    </w:p>
    <w:p w14:paraId="3340E12E" w14:textId="2306D9CF" w:rsidR="00E67C46" w:rsidRPr="0032157C" w:rsidRDefault="00E71AFC" w:rsidP="00164CBB">
      <w:pPr>
        <w:pStyle w:val="Paragraphe"/>
        <w:spacing w:line="280" w:lineRule="exact"/>
        <w:rPr>
          <w:rFonts w:cs="Arial"/>
          <w:lang w:val="en-CA"/>
        </w:rPr>
      </w:pPr>
      <w:r w:rsidRPr="0032157C">
        <w:rPr>
          <w:rFonts w:cs="Arial"/>
          <w:lang w:val="en-CA"/>
        </w:rPr>
        <w:t>This is how he</w:t>
      </w:r>
      <w:r w:rsidR="001316F3" w:rsidRPr="0032157C">
        <w:rPr>
          <w:rFonts w:cs="Arial"/>
          <w:lang w:val="en-CA"/>
        </w:rPr>
        <w:t xml:space="preserve"> </w:t>
      </w:r>
      <w:r w:rsidR="00CE207D" w:rsidRPr="0032157C">
        <w:rPr>
          <w:rFonts w:cs="Arial"/>
          <w:lang w:val="en-CA"/>
        </w:rPr>
        <w:t>identified</w:t>
      </w:r>
      <w:r w:rsidR="001316F3" w:rsidRPr="0032157C">
        <w:rPr>
          <w:rFonts w:cs="Arial"/>
          <w:lang w:val="en-CA"/>
        </w:rPr>
        <w:t xml:space="preserve"> </w:t>
      </w:r>
      <w:r w:rsidR="00CE207D" w:rsidRPr="0032157C">
        <w:rPr>
          <w:rFonts w:cs="Arial"/>
          <w:lang w:val="en-CA"/>
        </w:rPr>
        <w:t>the</w:t>
      </w:r>
      <w:r w:rsidR="00E67C46" w:rsidRPr="0032157C">
        <w:rPr>
          <w:rFonts w:cs="Arial"/>
          <w:lang w:val="en-CA"/>
        </w:rPr>
        <w:t xml:space="preserve"> 233 communications </w:t>
      </w:r>
      <w:r w:rsidR="00CE207D" w:rsidRPr="0032157C">
        <w:rPr>
          <w:rFonts w:cs="Arial"/>
          <w:lang w:val="en-CA"/>
        </w:rPr>
        <w:t>that were not sent to the authorizing judge</w:t>
      </w:r>
      <w:r w:rsidR="00E67C46" w:rsidRPr="0032157C">
        <w:rPr>
          <w:rFonts w:cs="Arial"/>
          <w:lang w:val="en-CA"/>
        </w:rPr>
        <w:t xml:space="preserve">. </w:t>
      </w:r>
      <w:r w:rsidR="00CE207D" w:rsidRPr="0032157C">
        <w:rPr>
          <w:rFonts w:cs="Arial"/>
          <w:lang w:val="en-CA"/>
        </w:rPr>
        <w:t>To do so, he did a recount of the intercepted lawyer-target communications</w:t>
      </w:r>
      <w:r w:rsidR="00E67C46" w:rsidRPr="0032157C">
        <w:rPr>
          <w:rFonts w:cs="Arial"/>
          <w:lang w:val="en-CA"/>
        </w:rPr>
        <w:t xml:space="preserve">. </w:t>
      </w:r>
      <w:r w:rsidR="00CE207D" w:rsidRPr="0032157C">
        <w:rPr>
          <w:rFonts w:cs="Arial"/>
          <w:lang w:val="en-CA"/>
        </w:rPr>
        <w:t>He used a more [</w:t>
      </w:r>
      <w:r w:rsidR="00CE207D" w:rsidRPr="0032157C">
        <w:rPr>
          <w:rFonts w:cs="Arial"/>
          <w:smallCaps/>
          <w:lang w:val="en-CA"/>
        </w:rPr>
        <w:t>translation</w:t>
      </w:r>
      <w:r w:rsidR="00CE207D" w:rsidRPr="0032157C">
        <w:rPr>
          <w:rFonts w:cs="Arial"/>
          <w:lang w:val="en-CA"/>
        </w:rPr>
        <w:t>] “</w:t>
      </w:r>
      <w:r w:rsidRPr="0032157C">
        <w:rPr>
          <w:rFonts w:cs="Arial"/>
          <w:lang w:val="en-CA"/>
        </w:rPr>
        <w:t>elaborate</w:t>
      </w:r>
      <w:r w:rsidR="00CE207D" w:rsidRPr="0032157C">
        <w:rPr>
          <w:rFonts w:cs="Arial"/>
          <w:lang w:val="en-CA"/>
        </w:rPr>
        <w:t>” methodology</w:t>
      </w:r>
      <w:r w:rsidR="00E67C46" w:rsidRPr="0032157C">
        <w:rPr>
          <w:rFonts w:cs="Arial"/>
          <w:lang w:val="en-CA"/>
        </w:rPr>
        <w:t xml:space="preserve">. </w:t>
      </w:r>
      <w:r w:rsidR="00CE207D" w:rsidRPr="0032157C">
        <w:rPr>
          <w:rFonts w:cs="Arial"/>
          <w:lang w:val="en-CA"/>
        </w:rPr>
        <w:t>He began by generating a list of all</w:t>
      </w:r>
      <w:r w:rsidR="001316F3" w:rsidRPr="0032157C">
        <w:rPr>
          <w:rFonts w:cs="Arial"/>
          <w:lang w:val="en-CA"/>
        </w:rPr>
        <w:t xml:space="preserve"> the</w:t>
      </w:r>
      <w:r w:rsidR="00CE207D" w:rsidRPr="0032157C">
        <w:rPr>
          <w:rFonts w:cs="Arial"/>
          <w:lang w:val="en-CA"/>
        </w:rPr>
        <w:t xml:space="preserve"> communications intercepted during the electronic surveillance and </w:t>
      </w:r>
      <w:r w:rsidR="0049522D" w:rsidRPr="0032157C">
        <w:rPr>
          <w:rFonts w:cs="Arial"/>
          <w:lang w:val="en-CA"/>
        </w:rPr>
        <w:t>subtracted</w:t>
      </w:r>
      <w:r w:rsidR="001316F3" w:rsidRPr="0032157C">
        <w:rPr>
          <w:rFonts w:cs="Arial"/>
          <w:lang w:val="en-CA"/>
        </w:rPr>
        <w:t xml:space="preserve"> therefrom</w:t>
      </w:r>
      <w:r w:rsidR="00CE207D" w:rsidRPr="0032157C">
        <w:rPr>
          <w:rFonts w:cs="Arial"/>
          <w:lang w:val="en-CA"/>
        </w:rPr>
        <w:t xml:space="preserve"> sessions with no </w:t>
      </w:r>
      <w:r w:rsidR="001316F3" w:rsidRPr="0032157C">
        <w:rPr>
          <w:rFonts w:cs="Arial"/>
          <w:lang w:val="en-CA"/>
        </w:rPr>
        <w:t>audio</w:t>
      </w:r>
      <w:r w:rsidR="00CE207D" w:rsidRPr="0032157C">
        <w:rPr>
          <w:rFonts w:cs="Arial"/>
          <w:lang w:val="en-CA"/>
        </w:rPr>
        <w:t xml:space="preserve"> or content</w:t>
      </w:r>
      <w:r w:rsidR="00DD2334" w:rsidRPr="0032157C">
        <w:rPr>
          <w:rFonts w:cs="Arial"/>
          <w:lang w:val="en-CA"/>
        </w:rPr>
        <w:t xml:space="preserve"> (</w:t>
      </w:r>
      <w:r w:rsidRPr="0032157C">
        <w:rPr>
          <w:rFonts w:cs="Arial"/>
          <w:lang w:val="en-CA"/>
        </w:rPr>
        <w:t>sessions classified “</w:t>
      </w:r>
      <w:r w:rsidR="00DD2334" w:rsidRPr="0032157C">
        <w:rPr>
          <w:rFonts w:cs="Arial"/>
          <w:lang w:val="en-CA"/>
        </w:rPr>
        <w:t>X</w:t>
      </w:r>
      <w:r w:rsidRPr="0032157C">
        <w:rPr>
          <w:rFonts w:cs="Arial"/>
          <w:lang w:val="en-CA"/>
        </w:rPr>
        <w:t>”</w:t>
      </w:r>
      <w:r w:rsidR="00DD2334" w:rsidRPr="0032157C">
        <w:rPr>
          <w:rFonts w:cs="Arial"/>
          <w:lang w:val="en-CA"/>
        </w:rPr>
        <w:t>)</w:t>
      </w:r>
      <w:r w:rsidR="00E67C46" w:rsidRPr="0032157C">
        <w:rPr>
          <w:rFonts w:cs="Arial"/>
          <w:lang w:val="en-CA"/>
        </w:rPr>
        <w:t xml:space="preserve">. </w:t>
      </w:r>
      <w:r w:rsidR="00CE207D" w:rsidRPr="0032157C">
        <w:rPr>
          <w:rFonts w:cs="Arial"/>
          <w:lang w:val="en-CA"/>
        </w:rPr>
        <w:t xml:space="preserve">He then indexed, for each target, the sessions involving phone numbers associated </w:t>
      </w:r>
      <w:r w:rsidR="001316F3" w:rsidRPr="0032157C">
        <w:rPr>
          <w:rFonts w:cs="Arial"/>
          <w:lang w:val="en-CA"/>
        </w:rPr>
        <w:t>with</w:t>
      </w:r>
      <w:r w:rsidR="00CE207D" w:rsidRPr="0032157C">
        <w:rPr>
          <w:rFonts w:cs="Arial"/>
          <w:lang w:val="en-CA"/>
        </w:rPr>
        <w:t xml:space="preserve"> lawyers on the analysts’ lists</w:t>
      </w:r>
      <w:r w:rsidR="00E67C46" w:rsidRPr="0032157C">
        <w:rPr>
          <w:rFonts w:cs="Arial"/>
          <w:lang w:val="en-CA"/>
        </w:rPr>
        <w:t xml:space="preserve">. </w:t>
      </w:r>
      <w:r w:rsidR="00CE207D" w:rsidRPr="0032157C">
        <w:rPr>
          <w:rFonts w:cs="Arial"/>
          <w:lang w:val="en-CA"/>
        </w:rPr>
        <w:t xml:space="preserve">From the communications thus identified, he determined which </w:t>
      </w:r>
      <w:r w:rsidR="00E21E7D" w:rsidRPr="0032157C">
        <w:rPr>
          <w:rFonts w:cs="Arial"/>
          <w:lang w:val="en-CA"/>
        </w:rPr>
        <w:t xml:space="preserve">one </w:t>
      </w:r>
      <w:r w:rsidR="00CE207D" w:rsidRPr="0032157C">
        <w:rPr>
          <w:rFonts w:cs="Arial"/>
          <w:lang w:val="en-CA"/>
        </w:rPr>
        <w:t>appeared on the five lists</w:t>
      </w:r>
      <w:r w:rsidR="001316F3" w:rsidRPr="0032157C">
        <w:rPr>
          <w:rFonts w:cs="Arial"/>
          <w:lang w:val="en-CA"/>
        </w:rPr>
        <w:t xml:space="preserve"> sent to the authorizing judge</w:t>
      </w:r>
      <w:r w:rsidR="00840EEA" w:rsidRPr="0032157C">
        <w:rPr>
          <w:rFonts w:cs="Arial"/>
          <w:lang w:val="en-CA"/>
        </w:rPr>
        <w:t>.</w:t>
      </w:r>
    </w:p>
    <w:p w14:paraId="4964BDEC" w14:textId="5BEAA89C" w:rsidR="00E67C46" w:rsidRPr="0032157C" w:rsidRDefault="000D597B" w:rsidP="00164CBB">
      <w:pPr>
        <w:pStyle w:val="Paragraphe"/>
        <w:spacing w:line="280" w:lineRule="exact"/>
        <w:rPr>
          <w:rFonts w:cs="Arial"/>
          <w:lang w:val="en-CA"/>
        </w:rPr>
      </w:pPr>
      <w:r w:rsidRPr="0032157C">
        <w:rPr>
          <w:rFonts w:cs="Arial"/>
          <w:lang w:val="en-CA"/>
        </w:rPr>
        <w:t>He then divided the communications according to four types of content</w:t>
      </w:r>
      <w:r w:rsidR="00E67C46" w:rsidRPr="0032157C">
        <w:rPr>
          <w:rFonts w:cs="Arial"/>
          <w:lang w:val="en-CA"/>
        </w:rPr>
        <w:t xml:space="preserve">: </w:t>
      </w:r>
      <w:r w:rsidR="00E67C46" w:rsidRPr="0032157C">
        <w:rPr>
          <w:rFonts w:cs="Arial"/>
          <w:b/>
          <w:bCs/>
          <w:lang w:val="en-CA"/>
        </w:rPr>
        <w:t>1)</w:t>
      </w:r>
      <w:r w:rsidR="00E67C46" w:rsidRPr="0032157C">
        <w:rPr>
          <w:rFonts w:cs="Arial"/>
          <w:lang w:val="en-CA"/>
        </w:rPr>
        <w:t xml:space="preserve"> audio; </w:t>
      </w:r>
      <w:r w:rsidR="00E67C46" w:rsidRPr="0032157C">
        <w:rPr>
          <w:rFonts w:cs="Arial"/>
          <w:b/>
          <w:bCs/>
          <w:lang w:val="en-CA"/>
        </w:rPr>
        <w:t>2)</w:t>
      </w:r>
      <w:r w:rsidR="00E67C46" w:rsidRPr="0032157C">
        <w:rPr>
          <w:rFonts w:cs="Arial"/>
          <w:lang w:val="en-CA"/>
        </w:rPr>
        <w:t xml:space="preserve"> SMS</w:t>
      </w:r>
      <w:r w:rsidR="00840EEA" w:rsidRPr="0032157C">
        <w:rPr>
          <w:rFonts w:cs="Arial"/>
          <w:lang w:val="en-CA"/>
        </w:rPr>
        <w:t xml:space="preserve"> (</w:t>
      </w:r>
      <w:r w:rsidRPr="0032157C">
        <w:rPr>
          <w:rFonts w:cs="Arial"/>
          <w:lang w:val="en-CA"/>
        </w:rPr>
        <w:t>text messages</w:t>
      </w:r>
      <w:r w:rsidR="00840EEA" w:rsidRPr="0032157C">
        <w:rPr>
          <w:rFonts w:cs="Arial"/>
          <w:lang w:val="en-CA"/>
        </w:rPr>
        <w:t>)</w:t>
      </w:r>
      <w:r w:rsidR="00E67C46" w:rsidRPr="0032157C">
        <w:rPr>
          <w:rFonts w:cs="Arial"/>
          <w:lang w:val="en-CA"/>
        </w:rPr>
        <w:t xml:space="preserve">; </w:t>
      </w:r>
      <w:r w:rsidR="00E67C46" w:rsidRPr="0032157C">
        <w:rPr>
          <w:rFonts w:cs="Arial"/>
          <w:b/>
          <w:bCs/>
          <w:lang w:val="en-CA"/>
        </w:rPr>
        <w:t>3)</w:t>
      </w:r>
      <w:r w:rsidR="00E67C46" w:rsidRPr="0032157C">
        <w:rPr>
          <w:rFonts w:cs="Arial"/>
          <w:lang w:val="en-CA"/>
        </w:rPr>
        <w:t xml:space="preserve"> </w:t>
      </w:r>
      <w:r w:rsidRPr="0032157C">
        <w:rPr>
          <w:rFonts w:cs="Arial"/>
          <w:lang w:val="en-CA"/>
        </w:rPr>
        <w:t>voice mail</w:t>
      </w:r>
      <w:r w:rsidR="00E67C46" w:rsidRPr="0032157C">
        <w:rPr>
          <w:rFonts w:cs="Arial"/>
          <w:lang w:val="en-CA"/>
        </w:rPr>
        <w:t xml:space="preserve">; </w:t>
      </w:r>
      <w:r w:rsidRPr="0032157C">
        <w:rPr>
          <w:rFonts w:cs="Arial"/>
          <w:lang w:val="en-CA"/>
        </w:rPr>
        <w:t>and</w:t>
      </w:r>
      <w:r w:rsidR="00E67C46" w:rsidRPr="0032157C">
        <w:rPr>
          <w:rFonts w:cs="Arial"/>
          <w:lang w:val="en-CA"/>
        </w:rPr>
        <w:t xml:space="preserve"> </w:t>
      </w:r>
      <w:r w:rsidR="00E67C46" w:rsidRPr="0032157C">
        <w:rPr>
          <w:rFonts w:cs="Arial"/>
          <w:b/>
          <w:bCs/>
          <w:lang w:val="en-CA"/>
        </w:rPr>
        <w:t>4)</w:t>
      </w:r>
      <w:r w:rsidR="00E67C46" w:rsidRPr="0032157C">
        <w:rPr>
          <w:rFonts w:cs="Arial"/>
          <w:lang w:val="en-CA"/>
        </w:rPr>
        <w:t xml:space="preserve"> </w:t>
      </w:r>
      <w:r w:rsidRPr="0032157C">
        <w:rPr>
          <w:rFonts w:cs="Arial"/>
          <w:lang w:val="en-CA"/>
        </w:rPr>
        <w:t>no</w:t>
      </w:r>
      <w:r w:rsidR="00840EEA" w:rsidRPr="0032157C">
        <w:rPr>
          <w:rFonts w:cs="Arial"/>
          <w:lang w:val="en-CA"/>
        </w:rPr>
        <w:t xml:space="preserve"> </w:t>
      </w:r>
      <w:r w:rsidR="00E67C46" w:rsidRPr="0032157C">
        <w:rPr>
          <w:rFonts w:cs="Arial"/>
          <w:lang w:val="en-CA"/>
        </w:rPr>
        <w:t>information (</w:t>
      </w:r>
      <w:r w:rsidRPr="0032157C">
        <w:rPr>
          <w:rFonts w:cs="Arial"/>
          <w:lang w:val="en-CA"/>
        </w:rPr>
        <w:t>dial tone, tone ringing</w:t>
      </w:r>
      <w:r w:rsidR="00E67C46" w:rsidRPr="0032157C">
        <w:rPr>
          <w:rFonts w:cs="Arial"/>
          <w:lang w:val="en-CA"/>
        </w:rPr>
        <w:t>, etc.)</w:t>
      </w:r>
      <w:r w:rsidR="00840EEA" w:rsidRPr="0032157C">
        <w:rPr>
          <w:rFonts w:cs="Arial"/>
          <w:lang w:val="en-CA"/>
        </w:rPr>
        <w:t>.</w:t>
      </w:r>
      <w:r w:rsidR="00E67C46" w:rsidRPr="0032157C">
        <w:rPr>
          <w:rFonts w:cs="Arial"/>
          <w:lang w:val="en-CA"/>
        </w:rPr>
        <w:t xml:space="preserve"> </w:t>
      </w:r>
    </w:p>
    <w:p w14:paraId="24E2AB0D" w14:textId="4CC8BED8" w:rsidR="00E67C46" w:rsidRPr="0032157C" w:rsidRDefault="000D597B" w:rsidP="00164CBB">
      <w:pPr>
        <w:pStyle w:val="Paragraphe"/>
        <w:spacing w:line="280" w:lineRule="exact"/>
        <w:rPr>
          <w:rFonts w:cs="Arial"/>
          <w:lang w:val="en-CA"/>
        </w:rPr>
      </w:pPr>
      <w:r w:rsidRPr="0032157C">
        <w:rPr>
          <w:rFonts w:cs="Arial"/>
          <w:lang w:val="en-CA"/>
        </w:rPr>
        <w:t>He identified</w:t>
      </w:r>
      <w:r w:rsidR="00E67C46" w:rsidRPr="0032157C">
        <w:rPr>
          <w:rFonts w:cs="Arial"/>
          <w:lang w:val="en-CA"/>
        </w:rPr>
        <w:t xml:space="preserve"> 821 communications </w:t>
      </w:r>
      <w:r w:rsidRPr="0032157C">
        <w:rPr>
          <w:rFonts w:cs="Arial"/>
          <w:lang w:val="en-CA"/>
        </w:rPr>
        <w:t>related to a phone number associated with a lawyer on the list</w:t>
      </w:r>
      <w:r w:rsidR="00E67C46" w:rsidRPr="0032157C">
        <w:rPr>
          <w:rFonts w:cs="Arial"/>
          <w:lang w:val="en-CA"/>
        </w:rPr>
        <w:t xml:space="preserve">. </w:t>
      </w:r>
      <w:r w:rsidRPr="0032157C">
        <w:rPr>
          <w:rFonts w:cs="Arial"/>
          <w:lang w:val="en-CA"/>
        </w:rPr>
        <w:t>Among these</w:t>
      </w:r>
      <w:r w:rsidR="00E67C46" w:rsidRPr="0032157C">
        <w:rPr>
          <w:rFonts w:cs="Arial"/>
          <w:lang w:val="en-CA"/>
        </w:rPr>
        <w:t xml:space="preserve">, 589 </w:t>
      </w:r>
      <w:r w:rsidRPr="0032157C">
        <w:rPr>
          <w:rFonts w:cs="Arial"/>
          <w:lang w:val="en-CA"/>
        </w:rPr>
        <w:t>had been sent to the authorizing judge</w:t>
      </w:r>
      <w:r w:rsidR="00E67C46" w:rsidRPr="0032157C">
        <w:rPr>
          <w:rFonts w:cs="Arial"/>
          <w:lang w:val="en-CA"/>
        </w:rPr>
        <w:t xml:space="preserve"> </w:t>
      </w:r>
      <w:r w:rsidR="002C4395" w:rsidRPr="0032157C">
        <w:rPr>
          <w:rFonts w:cs="Arial"/>
          <w:lang w:val="en-CA"/>
        </w:rPr>
        <w:t>and</w:t>
      </w:r>
      <w:r w:rsidR="00E67C46" w:rsidRPr="0032157C">
        <w:rPr>
          <w:rFonts w:cs="Arial"/>
          <w:lang w:val="en-CA"/>
        </w:rPr>
        <w:t xml:space="preserve"> 232 </w:t>
      </w:r>
      <w:r w:rsidR="002C4395" w:rsidRPr="0032157C">
        <w:rPr>
          <w:rFonts w:cs="Arial"/>
          <w:lang w:val="en-CA"/>
        </w:rPr>
        <w:t>had not</w:t>
      </w:r>
      <w:r w:rsidR="00E67C46" w:rsidRPr="0032157C">
        <w:rPr>
          <w:rFonts w:cs="Arial"/>
          <w:lang w:val="en-CA"/>
        </w:rPr>
        <w:t xml:space="preserve">. </w:t>
      </w:r>
      <w:r w:rsidR="002C4395" w:rsidRPr="0032157C">
        <w:rPr>
          <w:rFonts w:cs="Arial"/>
          <w:lang w:val="en-CA"/>
        </w:rPr>
        <w:t>It is important to note here that, according to the numbers that he had at that date</w:t>
      </w:r>
      <w:r w:rsidR="00730EE1" w:rsidRPr="0032157C">
        <w:rPr>
          <w:rFonts w:cs="Arial"/>
          <w:lang w:val="en-CA"/>
        </w:rPr>
        <w:t>,</w:t>
      </w:r>
      <w:r w:rsidR="00E67C46" w:rsidRPr="0032157C">
        <w:rPr>
          <w:rFonts w:cs="Arial"/>
          <w:lang w:val="en-CA"/>
        </w:rPr>
        <w:t xml:space="preserve"> 626 communications </w:t>
      </w:r>
      <w:r w:rsidR="002C4395" w:rsidRPr="0032157C">
        <w:rPr>
          <w:rFonts w:cs="Arial"/>
          <w:lang w:val="en-CA"/>
        </w:rPr>
        <w:t>had been sent to the authorizing judge, among which 37 were not related to a number associated with a lawyer on the analysts’ list, which leaves</w:t>
      </w:r>
      <w:r w:rsidR="00E71AFC" w:rsidRPr="0032157C">
        <w:rPr>
          <w:rFonts w:cs="Arial"/>
          <w:lang w:val="en-CA"/>
        </w:rPr>
        <w:t xml:space="preserve"> us with the number</w:t>
      </w:r>
      <w:r w:rsidR="002C4395" w:rsidRPr="0032157C">
        <w:rPr>
          <w:rFonts w:cs="Arial"/>
          <w:lang w:val="en-CA"/>
        </w:rPr>
        <w:t xml:space="preserve"> </w:t>
      </w:r>
      <w:r w:rsidR="00E67C46" w:rsidRPr="0032157C">
        <w:rPr>
          <w:rFonts w:cs="Arial"/>
          <w:lang w:val="en-CA"/>
        </w:rPr>
        <w:t>589</w:t>
      </w:r>
      <w:r w:rsidR="00840EEA" w:rsidRPr="0032157C">
        <w:rPr>
          <w:rFonts w:cs="Arial"/>
          <w:lang w:val="en-CA"/>
        </w:rPr>
        <w:t>.</w:t>
      </w:r>
    </w:p>
    <w:p w14:paraId="06A7DB6C" w14:textId="0DDDAB0C" w:rsidR="00E67C46" w:rsidRPr="0032157C" w:rsidRDefault="002C4395" w:rsidP="00164CBB">
      <w:pPr>
        <w:pStyle w:val="Paragraphe"/>
        <w:spacing w:line="280" w:lineRule="exact"/>
        <w:rPr>
          <w:rFonts w:cs="Arial"/>
          <w:lang w:val="en-CA"/>
        </w:rPr>
      </w:pPr>
      <w:r w:rsidRPr="0032157C">
        <w:rPr>
          <w:rFonts w:cs="Arial"/>
          <w:lang w:val="en-CA"/>
        </w:rPr>
        <w:t>Among those</w:t>
      </w:r>
      <w:r w:rsidR="00E67C46" w:rsidRPr="0032157C">
        <w:rPr>
          <w:rFonts w:cs="Arial"/>
          <w:lang w:val="en-CA"/>
        </w:rPr>
        <w:t xml:space="preserve"> 37 communications </w:t>
      </w:r>
      <w:r w:rsidRPr="0032157C">
        <w:rPr>
          <w:rFonts w:cs="Arial"/>
          <w:lang w:val="en-CA"/>
        </w:rPr>
        <w:t xml:space="preserve">not related to a number associated with a lawyer on the analysts’ list, some were </w:t>
      </w:r>
      <w:r w:rsidR="000945D9" w:rsidRPr="0032157C">
        <w:rPr>
          <w:rFonts w:cs="Arial"/>
          <w:lang w:val="en-CA"/>
        </w:rPr>
        <w:t>found to be</w:t>
      </w:r>
      <w:r w:rsidRPr="0032157C">
        <w:rPr>
          <w:rFonts w:cs="Arial"/>
          <w:lang w:val="en-CA"/>
        </w:rPr>
        <w:t xml:space="preserve"> privileged</w:t>
      </w:r>
      <w:r w:rsidR="00E67C46" w:rsidRPr="0032157C">
        <w:rPr>
          <w:rFonts w:cs="Arial"/>
          <w:lang w:val="en-CA"/>
        </w:rPr>
        <w:t>.</w:t>
      </w:r>
    </w:p>
    <w:p w14:paraId="70997D19" w14:textId="17CDC5D7" w:rsidR="00E67C46" w:rsidRPr="0032157C" w:rsidRDefault="00DD2334" w:rsidP="00164CBB">
      <w:pPr>
        <w:pStyle w:val="Paragraphe"/>
        <w:spacing w:line="280" w:lineRule="exact"/>
        <w:rPr>
          <w:rFonts w:cs="Arial"/>
          <w:lang w:val="en-CA"/>
        </w:rPr>
      </w:pPr>
      <w:r w:rsidRPr="0032157C">
        <w:rPr>
          <w:rFonts w:cs="Arial"/>
          <w:lang w:val="en-CA"/>
        </w:rPr>
        <w:t>M</w:t>
      </w:r>
      <w:r w:rsidR="000945D9" w:rsidRPr="0032157C">
        <w:rPr>
          <w:rFonts w:cs="Arial"/>
          <w:lang w:val="en-CA"/>
        </w:rPr>
        <w:t>r</w:t>
      </w:r>
      <w:r w:rsidRPr="0032157C">
        <w:rPr>
          <w:rFonts w:cs="Arial"/>
          <w:lang w:val="en-CA"/>
        </w:rPr>
        <w:t>. Danguy</w:t>
      </w:r>
      <w:r w:rsidR="00840EEA" w:rsidRPr="0032157C">
        <w:rPr>
          <w:rFonts w:cs="Arial"/>
          <w:lang w:val="en-CA"/>
        </w:rPr>
        <w:t xml:space="preserve"> </w:t>
      </w:r>
      <w:r w:rsidR="000945D9" w:rsidRPr="0032157C">
        <w:rPr>
          <w:rFonts w:cs="Arial"/>
          <w:lang w:val="en-CA"/>
        </w:rPr>
        <w:t>amended his report</w:t>
      </w:r>
      <w:r w:rsidR="00E67C46" w:rsidRPr="0032157C">
        <w:rPr>
          <w:rFonts w:cs="Arial"/>
          <w:lang w:val="en-CA"/>
        </w:rPr>
        <w:t xml:space="preserve"> </w:t>
      </w:r>
      <w:r w:rsidR="000945D9" w:rsidRPr="0032157C">
        <w:rPr>
          <w:rFonts w:cs="Arial"/>
          <w:lang w:val="en-CA"/>
        </w:rPr>
        <w:t>after discovering that two sessions with no audio had been sent to the authorizing judge and that the total number of communications sent to the authorizing judge, not counting the sessions with no audio, should have been 624, and not 626. He therefore revised the results of his analysis and conducted a [</w:t>
      </w:r>
      <w:r w:rsidR="000945D9" w:rsidRPr="0032157C">
        <w:rPr>
          <w:rFonts w:cs="Arial"/>
          <w:smallCaps/>
          <w:lang w:val="en-CA"/>
        </w:rPr>
        <w:t>translation</w:t>
      </w:r>
      <w:r w:rsidR="000945D9" w:rsidRPr="0032157C">
        <w:rPr>
          <w:rFonts w:cs="Arial"/>
          <w:lang w:val="en-CA"/>
        </w:rPr>
        <w:t>] “new validation round”</w:t>
      </w:r>
      <w:r w:rsidR="00E67C46" w:rsidRPr="0032157C">
        <w:rPr>
          <w:rFonts w:cs="Arial"/>
          <w:lang w:val="en-CA"/>
        </w:rPr>
        <w:t xml:space="preserve"> </w:t>
      </w:r>
      <w:r w:rsidR="000945D9" w:rsidRPr="0032157C">
        <w:rPr>
          <w:rFonts w:cs="Arial"/>
          <w:lang w:val="en-CA"/>
        </w:rPr>
        <w:t>to determine whether [</w:t>
      </w:r>
      <w:r w:rsidR="000945D9" w:rsidRPr="0032157C">
        <w:rPr>
          <w:rFonts w:cs="Arial"/>
          <w:smallCaps/>
          <w:lang w:val="en-CA"/>
        </w:rPr>
        <w:t>translation</w:t>
      </w:r>
      <w:r w:rsidR="000945D9" w:rsidRPr="0032157C">
        <w:rPr>
          <w:rFonts w:cs="Arial"/>
          <w:lang w:val="en-CA"/>
        </w:rPr>
        <w:t xml:space="preserve">] “sessions with audio [had] been </w:t>
      </w:r>
      <w:r w:rsidR="00F903C4" w:rsidRPr="0032157C">
        <w:rPr>
          <w:rFonts w:cs="Arial"/>
          <w:lang w:val="en-CA"/>
        </w:rPr>
        <w:t>mistakenly</w:t>
      </w:r>
      <w:r w:rsidR="000945D9" w:rsidRPr="0032157C">
        <w:rPr>
          <w:rFonts w:cs="Arial"/>
          <w:lang w:val="en-CA"/>
        </w:rPr>
        <w:t xml:space="preserve"> classified X [no audio] by</w:t>
      </w:r>
      <w:r w:rsidR="00840EEA" w:rsidRPr="0032157C">
        <w:rPr>
          <w:rFonts w:cs="Arial"/>
          <w:lang w:val="en-CA"/>
        </w:rPr>
        <w:t> </w:t>
      </w:r>
      <w:r w:rsidR="00F903C4" w:rsidRPr="0032157C">
        <w:rPr>
          <w:rFonts w:cs="Arial"/>
          <w:lang w:val="en-CA"/>
        </w:rPr>
        <w:t>wire-room analysts”</w:t>
      </w:r>
      <w:r w:rsidR="00313904" w:rsidRPr="0032157C">
        <w:rPr>
          <w:rFonts w:cs="Arial"/>
          <w:lang w:val="en-CA"/>
        </w:rPr>
        <w:t>.</w:t>
      </w:r>
      <w:r w:rsidR="00E67C46" w:rsidRPr="0032157C">
        <w:rPr>
          <w:rFonts w:cs="Arial"/>
          <w:lang w:val="en-CA"/>
        </w:rPr>
        <w:t xml:space="preserve"> </w:t>
      </w:r>
    </w:p>
    <w:p w14:paraId="205A02B8" w14:textId="15216477" w:rsidR="00E67C46" w:rsidRPr="0032157C" w:rsidRDefault="00F903C4" w:rsidP="00164CBB">
      <w:pPr>
        <w:pStyle w:val="Paragraphe"/>
        <w:spacing w:line="280" w:lineRule="exact"/>
        <w:rPr>
          <w:rFonts w:cs="Arial"/>
          <w:lang w:val="en-CA"/>
        </w:rPr>
      </w:pPr>
      <w:r w:rsidRPr="0032157C">
        <w:rPr>
          <w:rFonts w:cs="Arial"/>
          <w:lang w:val="en-CA"/>
        </w:rPr>
        <w:t>He thus discovered</w:t>
      </w:r>
      <w:r w:rsidR="003E1482" w:rsidRPr="0032157C">
        <w:rPr>
          <w:rFonts w:cs="Arial"/>
          <w:lang w:val="en-CA"/>
        </w:rPr>
        <w:t xml:space="preserve"> that </w:t>
      </w:r>
      <w:r w:rsidR="00DA609C" w:rsidRPr="0032157C">
        <w:rPr>
          <w:rFonts w:cs="Arial"/>
          <w:lang w:val="en-CA"/>
        </w:rPr>
        <w:t>some</w:t>
      </w:r>
      <w:r w:rsidR="003E1482" w:rsidRPr="0032157C">
        <w:rPr>
          <w:rFonts w:cs="Arial"/>
          <w:lang w:val="en-CA"/>
        </w:rPr>
        <w:t xml:space="preserve"> sessions had indeed been mistakenly classified X</w:t>
      </w:r>
      <w:r w:rsidR="00E67C46" w:rsidRPr="0032157C">
        <w:rPr>
          <w:rFonts w:cs="Arial"/>
          <w:lang w:val="en-CA"/>
        </w:rPr>
        <w:t xml:space="preserve">. </w:t>
      </w:r>
      <w:r w:rsidR="003E1482" w:rsidRPr="0032157C">
        <w:rPr>
          <w:rFonts w:cs="Arial"/>
          <w:lang w:val="en-CA"/>
        </w:rPr>
        <w:t xml:space="preserve">For all of the </w:t>
      </w:r>
      <w:r w:rsidR="00E67C46" w:rsidRPr="0032157C">
        <w:rPr>
          <w:rFonts w:cs="Arial"/>
          <w:i/>
          <w:iCs/>
          <w:lang w:val="en-CA"/>
        </w:rPr>
        <w:t>projet</w:t>
      </w:r>
      <w:r w:rsidR="00E67C46" w:rsidRPr="0032157C">
        <w:rPr>
          <w:rFonts w:cs="Arial"/>
          <w:lang w:val="en-CA"/>
        </w:rPr>
        <w:t xml:space="preserve"> </w:t>
      </w:r>
      <w:r w:rsidR="00E67C46" w:rsidRPr="0032157C">
        <w:rPr>
          <w:rFonts w:cs="Arial"/>
          <w:i/>
          <w:iCs/>
          <w:lang w:val="en-CA"/>
        </w:rPr>
        <w:t xml:space="preserve">Fronde </w:t>
      </w:r>
      <w:r w:rsidR="00DA609C" w:rsidRPr="0032157C">
        <w:rPr>
          <w:rFonts w:cs="Arial"/>
          <w:lang w:val="en-CA"/>
        </w:rPr>
        <w:t>sessions c</w:t>
      </w:r>
      <w:r w:rsidR="003E1482" w:rsidRPr="0032157C">
        <w:rPr>
          <w:rFonts w:cs="Arial"/>
          <w:lang w:val="en-CA"/>
        </w:rPr>
        <w:t>lassifed</w:t>
      </w:r>
      <w:r w:rsidR="00E67C46" w:rsidRPr="0032157C">
        <w:rPr>
          <w:rFonts w:cs="Arial"/>
          <w:lang w:val="en-CA"/>
        </w:rPr>
        <w:t xml:space="preserve"> X </w:t>
      </w:r>
      <w:r w:rsidR="003E1482" w:rsidRPr="0032157C">
        <w:rPr>
          <w:rFonts w:cs="Arial"/>
          <w:lang w:val="en-CA"/>
        </w:rPr>
        <w:t>by analysts</w:t>
      </w:r>
      <w:r w:rsidR="00E67C46" w:rsidRPr="0032157C">
        <w:rPr>
          <w:rFonts w:cs="Arial"/>
          <w:lang w:val="en-CA"/>
        </w:rPr>
        <w:t xml:space="preserve">, </w:t>
      </w:r>
      <w:r w:rsidR="003E1482" w:rsidRPr="0032157C">
        <w:rPr>
          <w:rFonts w:cs="Arial"/>
          <w:lang w:val="en-CA"/>
        </w:rPr>
        <w:t>he identified</w:t>
      </w:r>
      <w:r w:rsidR="00E67C46" w:rsidRPr="0032157C">
        <w:rPr>
          <w:rFonts w:cs="Arial"/>
          <w:lang w:val="en-CA"/>
        </w:rPr>
        <w:t xml:space="preserve"> 40 err</w:t>
      </w:r>
      <w:r w:rsidR="003E1482" w:rsidRPr="0032157C">
        <w:rPr>
          <w:rFonts w:cs="Arial"/>
          <w:lang w:val="en-CA"/>
        </w:rPr>
        <w:t>o</w:t>
      </w:r>
      <w:r w:rsidR="00E67C46" w:rsidRPr="0032157C">
        <w:rPr>
          <w:rFonts w:cs="Arial"/>
          <w:lang w:val="en-CA"/>
        </w:rPr>
        <w:t xml:space="preserve">rs. </w:t>
      </w:r>
      <w:r w:rsidR="003E1482" w:rsidRPr="0032157C">
        <w:rPr>
          <w:rFonts w:cs="Arial"/>
          <w:lang w:val="en-CA"/>
        </w:rPr>
        <w:t xml:space="preserve">Of the </w:t>
      </w:r>
      <w:r w:rsidR="00E67C46" w:rsidRPr="0032157C">
        <w:rPr>
          <w:rFonts w:cs="Arial"/>
          <w:lang w:val="en-CA"/>
        </w:rPr>
        <w:t xml:space="preserve">40 sessions </w:t>
      </w:r>
      <w:r w:rsidR="00CD4D36" w:rsidRPr="0032157C">
        <w:rPr>
          <w:rFonts w:cs="Arial"/>
          <w:lang w:val="en-CA"/>
        </w:rPr>
        <w:t>mistakenly classified</w:t>
      </w:r>
      <w:r w:rsidR="00E67C46" w:rsidRPr="0032157C">
        <w:rPr>
          <w:rFonts w:cs="Arial"/>
          <w:lang w:val="en-CA"/>
        </w:rPr>
        <w:t xml:space="preserve"> X, </w:t>
      </w:r>
      <w:r w:rsidR="00CD4D36" w:rsidRPr="0032157C">
        <w:rPr>
          <w:rFonts w:cs="Arial"/>
          <w:lang w:val="en-CA"/>
        </w:rPr>
        <w:t>only one was related to a phone number associated with a lawyer</w:t>
      </w:r>
      <w:r w:rsidR="00E67C46" w:rsidRPr="0032157C">
        <w:rPr>
          <w:rFonts w:cs="Arial"/>
          <w:lang w:val="en-CA"/>
        </w:rPr>
        <w:t xml:space="preserve">. </w:t>
      </w:r>
      <w:r w:rsidR="00CD4D36" w:rsidRPr="0032157C">
        <w:rPr>
          <w:rFonts w:cs="Arial"/>
          <w:lang w:val="en-CA"/>
        </w:rPr>
        <w:t>It had not in fact been sent to the authorizing judge, but had been blocked in the intercept system</w:t>
      </w:r>
      <w:r w:rsidR="00E67C46" w:rsidRPr="0032157C">
        <w:rPr>
          <w:rFonts w:cs="Arial"/>
          <w:lang w:val="en-CA"/>
        </w:rPr>
        <w:t xml:space="preserve">. </w:t>
      </w:r>
      <w:r w:rsidR="00CD4D36" w:rsidRPr="0032157C">
        <w:rPr>
          <w:rFonts w:cs="Arial"/>
          <w:lang w:val="en-CA"/>
        </w:rPr>
        <w:t>The s</w:t>
      </w:r>
      <w:r w:rsidR="00E67C46" w:rsidRPr="0032157C">
        <w:rPr>
          <w:rFonts w:cs="Arial"/>
          <w:lang w:val="en-CA"/>
        </w:rPr>
        <w:t xml:space="preserve">ession </w:t>
      </w:r>
      <w:r w:rsidR="00CD4D36" w:rsidRPr="0032157C">
        <w:rPr>
          <w:rFonts w:cs="Arial"/>
          <w:lang w:val="en-CA"/>
        </w:rPr>
        <w:t>was associated with</w:t>
      </w:r>
      <w:r w:rsidR="00E67C46" w:rsidRPr="0032157C">
        <w:rPr>
          <w:rFonts w:cs="Arial"/>
          <w:lang w:val="en-CA"/>
        </w:rPr>
        <w:t xml:space="preserve"> </w:t>
      </w:r>
      <w:r w:rsidR="00313904" w:rsidRPr="0032157C">
        <w:rPr>
          <w:rFonts w:cs="Arial"/>
          <w:lang w:val="en-CA"/>
        </w:rPr>
        <w:t>M</w:t>
      </w:r>
      <w:r w:rsidR="00CD4D36" w:rsidRPr="0032157C">
        <w:rPr>
          <w:rFonts w:cs="Arial"/>
          <w:lang w:val="en-CA"/>
        </w:rPr>
        <w:t>r</w:t>
      </w:r>
      <w:r w:rsidR="00313904" w:rsidRPr="0032157C">
        <w:rPr>
          <w:rFonts w:cs="Arial"/>
          <w:lang w:val="en-CA"/>
        </w:rPr>
        <w:t>.</w:t>
      </w:r>
      <w:r w:rsidR="00E67C46" w:rsidRPr="0032157C">
        <w:rPr>
          <w:rFonts w:cs="Arial"/>
          <w:lang w:val="en-CA"/>
        </w:rPr>
        <w:t xml:space="preserve"> Gérald Tremblay.</w:t>
      </w:r>
    </w:p>
    <w:p w14:paraId="25BDBA0E" w14:textId="19FDE42D" w:rsidR="00E67C46" w:rsidRPr="0032157C" w:rsidRDefault="009735E5" w:rsidP="00164CBB">
      <w:pPr>
        <w:pStyle w:val="Paragraphe"/>
        <w:spacing w:line="280" w:lineRule="exact"/>
        <w:rPr>
          <w:rFonts w:cs="Arial"/>
          <w:lang w:val="en-CA"/>
        </w:rPr>
      </w:pPr>
      <w:r w:rsidRPr="0032157C">
        <w:rPr>
          <w:rFonts w:cs="Arial"/>
          <w:lang w:val="en-CA"/>
        </w:rPr>
        <w:t xml:space="preserve">The new results of </w:t>
      </w:r>
      <w:r w:rsidR="00E67C46" w:rsidRPr="0032157C">
        <w:rPr>
          <w:rFonts w:cs="Arial"/>
          <w:lang w:val="en-CA"/>
        </w:rPr>
        <w:t>M</w:t>
      </w:r>
      <w:r w:rsidRPr="0032157C">
        <w:rPr>
          <w:rFonts w:cs="Arial"/>
          <w:lang w:val="en-CA"/>
        </w:rPr>
        <w:t>r</w:t>
      </w:r>
      <w:r w:rsidR="00E67C46" w:rsidRPr="0032157C">
        <w:rPr>
          <w:rFonts w:cs="Arial"/>
          <w:lang w:val="en-CA"/>
        </w:rPr>
        <w:t>. Danguy</w:t>
      </w:r>
      <w:r w:rsidR="00E71AFC" w:rsidRPr="0032157C">
        <w:rPr>
          <w:rFonts w:cs="Arial"/>
          <w:lang w:val="en-CA"/>
        </w:rPr>
        <w:t>’s</w:t>
      </w:r>
      <w:r w:rsidRPr="0032157C">
        <w:rPr>
          <w:rFonts w:cs="Arial"/>
          <w:lang w:val="en-CA"/>
        </w:rPr>
        <w:t xml:space="preserve"> analysis</w:t>
      </w:r>
      <w:r w:rsidR="00E67C46" w:rsidRPr="0032157C">
        <w:rPr>
          <w:rFonts w:cs="Arial"/>
          <w:lang w:val="en-CA"/>
        </w:rPr>
        <w:t xml:space="preserve"> </w:t>
      </w:r>
      <w:r w:rsidRPr="0032157C">
        <w:rPr>
          <w:rFonts w:cs="Arial"/>
          <w:lang w:val="en-CA"/>
        </w:rPr>
        <w:t>can be summarized as follows</w:t>
      </w:r>
      <w:r w:rsidR="00313904" w:rsidRPr="0032157C">
        <w:rPr>
          <w:rFonts w:cs="Arial"/>
          <w:lang w:val="en-CA"/>
        </w:rPr>
        <w:t xml:space="preserve">: </w:t>
      </w:r>
      <w:r w:rsidRPr="0032157C">
        <w:rPr>
          <w:rFonts w:cs="Arial"/>
          <w:lang w:val="en-CA"/>
        </w:rPr>
        <w:t>total number of intercepted communications</w:t>
      </w:r>
      <w:r w:rsidR="00E67C46" w:rsidRPr="0032157C">
        <w:rPr>
          <w:rFonts w:cs="Arial"/>
          <w:lang w:val="en-CA"/>
        </w:rPr>
        <w:t>: 33</w:t>
      </w:r>
      <w:r w:rsidRPr="0032157C">
        <w:rPr>
          <w:rFonts w:cs="Arial"/>
          <w:lang w:val="en-CA"/>
        </w:rPr>
        <w:t>,</w:t>
      </w:r>
      <w:r w:rsidR="00E67C46" w:rsidRPr="0032157C">
        <w:rPr>
          <w:rFonts w:cs="Arial"/>
          <w:lang w:val="en-CA"/>
        </w:rPr>
        <w:t>269</w:t>
      </w:r>
      <w:r w:rsidR="00313904" w:rsidRPr="0032157C">
        <w:rPr>
          <w:rFonts w:cs="Arial"/>
          <w:lang w:val="en-CA"/>
        </w:rPr>
        <w:t xml:space="preserve">. </w:t>
      </w:r>
      <w:r w:rsidRPr="0032157C">
        <w:rPr>
          <w:rFonts w:cs="Arial"/>
          <w:lang w:val="en-CA"/>
        </w:rPr>
        <w:t>Number of sessions classified</w:t>
      </w:r>
      <w:r w:rsidR="00E67C46" w:rsidRPr="0032157C">
        <w:rPr>
          <w:rFonts w:cs="Arial"/>
          <w:lang w:val="en-CA"/>
        </w:rPr>
        <w:t xml:space="preserve"> X </w:t>
      </w:r>
      <w:r w:rsidR="00313904" w:rsidRPr="0032157C">
        <w:rPr>
          <w:rFonts w:cs="Arial"/>
          <w:lang w:val="en-CA"/>
        </w:rPr>
        <w:t>(</w:t>
      </w:r>
      <w:r w:rsidRPr="0032157C">
        <w:rPr>
          <w:rFonts w:cs="Arial"/>
          <w:lang w:val="en-CA"/>
        </w:rPr>
        <w:t>no audio</w:t>
      </w:r>
      <w:r w:rsidR="00313904" w:rsidRPr="0032157C">
        <w:rPr>
          <w:rFonts w:cs="Arial"/>
          <w:lang w:val="en-CA"/>
        </w:rPr>
        <w:t>)</w:t>
      </w:r>
      <w:r w:rsidR="00E67C46" w:rsidRPr="0032157C">
        <w:rPr>
          <w:rFonts w:cs="Arial"/>
          <w:lang w:val="en-CA"/>
        </w:rPr>
        <w:t>: 14</w:t>
      </w:r>
      <w:r w:rsidRPr="0032157C">
        <w:rPr>
          <w:rFonts w:cs="Arial"/>
          <w:lang w:val="en-CA"/>
        </w:rPr>
        <w:t>,</w:t>
      </w:r>
      <w:r w:rsidR="00E67C46" w:rsidRPr="0032157C">
        <w:rPr>
          <w:rFonts w:cs="Arial"/>
          <w:lang w:val="en-CA"/>
        </w:rPr>
        <w:t>953</w:t>
      </w:r>
      <w:r w:rsidR="00313904" w:rsidRPr="0032157C">
        <w:rPr>
          <w:rFonts w:cs="Arial"/>
          <w:lang w:val="en-CA"/>
        </w:rPr>
        <w:t xml:space="preserve">, </w:t>
      </w:r>
      <w:r w:rsidRPr="0032157C">
        <w:rPr>
          <w:rFonts w:cs="Arial"/>
          <w:lang w:val="en-CA"/>
        </w:rPr>
        <w:t>therefore</w:t>
      </w:r>
      <w:r w:rsidR="00313904" w:rsidRPr="0032157C">
        <w:rPr>
          <w:rFonts w:cs="Arial"/>
          <w:lang w:val="en-CA"/>
        </w:rPr>
        <w:t xml:space="preserve"> </w:t>
      </w:r>
      <w:r w:rsidR="00E67C46" w:rsidRPr="0032157C">
        <w:rPr>
          <w:rFonts w:cs="Arial"/>
          <w:lang w:val="en-CA"/>
        </w:rPr>
        <w:t>18</w:t>
      </w:r>
      <w:r w:rsidRPr="0032157C">
        <w:rPr>
          <w:rFonts w:cs="Arial"/>
          <w:lang w:val="en-CA"/>
        </w:rPr>
        <w:t>,</w:t>
      </w:r>
      <w:r w:rsidR="00E67C46" w:rsidRPr="0032157C">
        <w:rPr>
          <w:rFonts w:cs="Arial"/>
          <w:lang w:val="en-CA"/>
        </w:rPr>
        <w:t xml:space="preserve">316 sessions </w:t>
      </w:r>
      <w:r w:rsidR="000D5B29" w:rsidRPr="0032157C">
        <w:rPr>
          <w:rFonts w:cs="Arial"/>
          <w:lang w:val="en-CA"/>
        </w:rPr>
        <w:t>[</w:t>
      </w:r>
      <w:r w:rsidR="000D5B29" w:rsidRPr="0032157C">
        <w:rPr>
          <w:rFonts w:cs="Arial"/>
          <w:smallCaps/>
          <w:lang w:val="en-CA"/>
        </w:rPr>
        <w:t>translation</w:t>
      </w:r>
      <w:r w:rsidR="000D5B29" w:rsidRPr="0032157C">
        <w:rPr>
          <w:rFonts w:cs="Arial"/>
          <w:lang w:val="en-CA"/>
        </w:rPr>
        <w:t xml:space="preserve">] </w:t>
      </w:r>
      <w:r w:rsidRPr="0032157C">
        <w:rPr>
          <w:rFonts w:cs="Arial"/>
          <w:lang w:val="en-CA"/>
        </w:rPr>
        <w:t>“with content”</w:t>
      </w:r>
      <w:r w:rsidR="00313904" w:rsidRPr="0032157C">
        <w:rPr>
          <w:rFonts w:cs="Arial"/>
          <w:lang w:val="en-CA"/>
        </w:rPr>
        <w:t xml:space="preserve">. </w:t>
      </w:r>
      <w:r w:rsidRPr="0032157C">
        <w:rPr>
          <w:rFonts w:cs="Arial"/>
          <w:lang w:val="en-CA"/>
        </w:rPr>
        <w:t>Number of phone numbers related to a lawyer according to the analysts’ lists</w:t>
      </w:r>
      <w:r w:rsidR="00313904" w:rsidRPr="0032157C">
        <w:rPr>
          <w:rFonts w:cs="Arial"/>
          <w:lang w:val="en-CA"/>
        </w:rPr>
        <w:t>:</w:t>
      </w:r>
      <w:r w:rsidR="00E67C46" w:rsidRPr="0032157C">
        <w:rPr>
          <w:rFonts w:cs="Arial"/>
          <w:lang w:val="en-CA"/>
        </w:rPr>
        <w:t xml:space="preserve"> 59</w:t>
      </w:r>
      <w:r w:rsidR="00313904" w:rsidRPr="0032157C">
        <w:rPr>
          <w:rFonts w:cs="Arial"/>
          <w:lang w:val="en-CA"/>
        </w:rPr>
        <w:t xml:space="preserve">. </w:t>
      </w:r>
      <w:r w:rsidRPr="0032157C">
        <w:rPr>
          <w:rFonts w:cs="Arial"/>
          <w:lang w:val="en-CA"/>
        </w:rPr>
        <w:t xml:space="preserve">Total number of </w:t>
      </w:r>
      <w:r w:rsidR="00150384" w:rsidRPr="0032157C">
        <w:rPr>
          <w:rFonts w:cs="Arial"/>
          <w:lang w:val="en-CA"/>
        </w:rPr>
        <w:t>sessions associated with those numbers</w:t>
      </w:r>
      <w:r w:rsidR="00E67C46" w:rsidRPr="0032157C">
        <w:rPr>
          <w:rFonts w:cs="Arial"/>
          <w:lang w:val="en-CA"/>
        </w:rPr>
        <w:t>: 820</w:t>
      </w:r>
      <w:r w:rsidR="00313904" w:rsidRPr="0032157C">
        <w:rPr>
          <w:rFonts w:cs="Arial"/>
          <w:lang w:val="en-CA"/>
        </w:rPr>
        <w:t xml:space="preserve">. </w:t>
      </w:r>
      <w:r w:rsidR="00150384" w:rsidRPr="0032157C">
        <w:rPr>
          <w:rFonts w:cs="Arial"/>
          <w:lang w:val="en-CA"/>
        </w:rPr>
        <w:t>Total number of sessions sent to the authorizing judge</w:t>
      </w:r>
      <w:r w:rsidR="00E67C46" w:rsidRPr="0032157C">
        <w:rPr>
          <w:rFonts w:cs="Arial"/>
          <w:lang w:val="en-CA"/>
        </w:rPr>
        <w:t>: 632</w:t>
      </w:r>
      <w:r w:rsidR="00313904" w:rsidRPr="0032157C">
        <w:rPr>
          <w:rFonts w:cs="Arial"/>
          <w:lang w:val="en-CA"/>
        </w:rPr>
        <w:t xml:space="preserve">. </w:t>
      </w:r>
      <w:r w:rsidR="00150384" w:rsidRPr="0032157C">
        <w:rPr>
          <w:rFonts w:cs="Arial"/>
          <w:lang w:val="en-CA"/>
        </w:rPr>
        <w:t>Sessions classified</w:t>
      </w:r>
      <w:r w:rsidR="00E67C46" w:rsidRPr="0032157C">
        <w:rPr>
          <w:rFonts w:cs="Arial"/>
          <w:lang w:val="en-CA"/>
        </w:rPr>
        <w:t xml:space="preserve"> X </w:t>
      </w:r>
      <w:r w:rsidR="00150384" w:rsidRPr="0032157C">
        <w:rPr>
          <w:rFonts w:cs="Arial"/>
          <w:lang w:val="en-CA"/>
        </w:rPr>
        <w:t>sent to the authorizing judge</w:t>
      </w:r>
      <w:r w:rsidR="00313904" w:rsidRPr="0032157C">
        <w:rPr>
          <w:rFonts w:cs="Arial"/>
          <w:lang w:val="en-CA"/>
        </w:rPr>
        <w:t>:</w:t>
      </w:r>
      <w:r w:rsidR="00E67C46" w:rsidRPr="0032157C">
        <w:rPr>
          <w:rFonts w:cs="Arial"/>
          <w:lang w:val="en-CA"/>
        </w:rPr>
        <w:t xml:space="preserve"> 8</w:t>
      </w:r>
      <w:r w:rsidR="00313904" w:rsidRPr="0032157C">
        <w:rPr>
          <w:rFonts w:cs="Arial"/>
          <w:lang w:val="en-CA"/>
        </w:rPr>
        <w:t xml:space="preserve">, </w:t>
      </w:r>
      <w:r w:rsidR="00150384" w:rsidRPr="0032157C">
        <w:rPr>
          <w:rFonts w:cs="Arial"/>
          <w:lang w:val="en-CA"/>
        </w:rPr>
        <w:t>therefore</w:t>
      </w:r>
      <w:r w:rsidR="00313904" w:rsidRPr="0032157C">
        <w:rPr>
          <w:rFonts w:cs="Arial"/>
          <w:lang w:val="en-CA"/>
        </w:rPr>
        <w:t xml:space="preserve"> </w:t>
      </w:r>
      <w:r w:rsidR="00E67C46" w:rsidRPr="0032157C">
        <w:rPr>
          <w:rFonts w:cs="Arial"/>
          <w:lang w:val="en-CA"/>
        </w:rPr>
        <w:t xml:space="preserve">624 sessions </w:t>
      </w:r>
      <w:r w:rsidR="00150384" w:rsidRPr="0032157C">
        <w:rPr>
          <w:rFonts w:cs="Arial"/>
          <w:lang w:val="en-CA"/>
        </w:rPr>
        <w:t>“with content”</w:t>
      </w:r>
      <w:r w:rsidR="00E67C46" w:rsidRPr="0032157C">
        <w:rPr>
          <w:rFonts w:cs="Arial"/>
          <w:lang w:val="en-CA"/>
        </w:rPr>
        <w:t xml:space="preserve"> </w:t>
      </w:r>
      <w:r w:rsidR="00150384" w:rsidRPr="0032157C">
        <w:rPr>
          <w:rFonts w:cs="Arial"/>
          <w:lang w:val="en-CA"/>
        </w:rPr>
        <w:t>were sent to the authorizing judge</w:t>
      </w:r>
      <w:r w:rsidR="00E67C46" w:rsidRPr="0032157C">
        <w:rPr>
          <w:rFonts w:cs="Arial"/>
          <w:lang w:val="en-CA"/>
        </w:rPr>
        <w:t>.</w:t>
      </w:r>
      <w:r w:rsidR="00313904" w:rsidRPr="0032157C">
        <w:rPr>
          <w:rFonts w:cs="Arial"/>
          <w:lang w:val="en-CA"/>
        </w:rPr>
        <w:t xml:space="preserve"> </w:t>
      </w:r>
      <w:r w:rsidR="00150384" w:rsidRPr="0032157C">
        <w:rPr>
          <w:rFonts w:cs="Arial"/>
          <w:lang w:val="en-CA"/>
        </w:rPr>
        <w:t>Number of sessions unrelated to a number associated with a lawyer</w:t>
      </w:r>
      <w:r w:rsidR="00E71AFC" w:rsidRPr="0032157C">
        <w:rPr>
          <w:rFonts w:cs="Arial"/>
          <w:lang w:val="en-CA"/>
        </w:rPr>
        <w:t xml:space="preserve"> mistakenly sent to the authorizing judge</w:t>
      </w:r>
      <w:r w:rsidR="00E67C46" w:rsidRPr="0032157C">
        <w:rPr>
          <w:rFonts w:cs="Arial"/>
          <w:lang w:val="en-CA"/>
        </w:rPr>
        <w:t>: 37</w:t>
      </w:r>
      <w:r w:rsidR="003D548D" w:rsidRPr="0032157C">
        <w:rPr>
          <w:rFonts w:cs="Arial"/>
          <w:lang w:val="en-CA"/>
        </w:rPr>
        <w:t>;</w:t>
      </w:r>
      <w:r w:rsidR="00313904" w:rsidRPr="0032157C">
        <w:rPr>
          <w:rFonts w:cs="Arial"/>
          <w:lang w:val="en-CA"/>
        </w:rPr>
        <w:t xml:space="preserve"> </w:t>
      </w:r>
      <w:r w:rsidR="00150384" w:rsidRPr="0032157C">
        <w:rPr>
          <w:rFonts w:cs="Arial"/>
          <w:lang w:val="en-CA"/>
        </w:rPr>
        <w:t>consequently,</w:t>
      </w:r>
      <w:r w:rsidR="00313904" w:rsidRPr="0032157C">
        <w:rPr>
          <w:rFonts w:cs="Arial"/>
          <w:lang w:val="en-CA"/>
        </w:rPr>
        <w:t xml:space="preserve"> </w:t>
      </w:r>
      <w:r w:rsidR="00E67C46" w:rsidRPr="0032157C">
        <w:rPr>
          <w:rFonts w:cs="Arial"/>
          <w:lang w:val="en-CA"/>
        </w:rPr>
        <w:t xml:space="preserve">587 sessions </w:t>
      </w:r>
      <w:r w:rsidR="00150384" w:rsidRPr="0032157C">
        <w:rPr>
          <w:rFonts w:cs="Arial"/>
          <w:lang w:val="en-CA"/>
        </w:rPr>
        <w:t>“with content”</w:t>
      </w:r>
      <w:r w:rsidR="00E67C46" w:rsidRPr="0032157C">
        <w:rPr>
          <w:rFonts w:cs="Arial"/>
          <w:lang w:val="en-CA"/>
        </w:rPr>
        <w:t xml:space="preserve"> </w:t>
      </w:r>
      <w:r w:rsidR="00150384" w:rsidRPr="0032157C">
        <w:rPr>
          <w:rFonts w:cs="Arial"/>
          <w:lang w:val="en-CA"/>
        </w:rPr>
        <w:t>related to a number associated with a lawyer were sent to the authorizing judge</w:t>
      </w:r>
      <w:r w:rsidR="00BF5B6D" w:rsidRPr="0032157C">
        <w:rPr>
          <w:rFonts w:cs="Arial"/>
          <w:lang w:val="en-CA"/>
        </w:rPr>
        <w:t>.</w:t>
      </w:r>
      <w:r w:rsidR="00313904" w:rsidRPr="0032157C">
        <w:rPr>
          <w:rFonts w:cs="Arial"/>
          <w:lang w:val="en-CA"/>
        </w:rPr>
        <w:t xml:space="preserve"> </w:t>
      </w:r>
      <w:r w:rsidR="00150384" w:rsidRPr="0032157C">
        <w:rPr>
          <w:rFonts w:cs="Arial"/>
          <w:lang w:val="en-CA"/>
        </w:rPr>
        <w:t>Therefore,</w:t>
      </w:r>
      <w:r w:rsidR="00313904" w:rsidRPr="0032157C">
        <w:rPr>
          <w:rFonts w:cs="Arial"/>
          <w:lang w:val="en-CA"/>
        </w:rPr>
        <w:t xml:space="preserve"> </w:t>
      </w:r>
      <w:r w:rsidR="00150384" w:rsidRPr="0032157C">
        <w:rPr>
          <w:rFonts w:cs="Arial"/>
          <w:lang w:val="en-CA"/>
        </w:rPr>
        <w:t xml:space="preserve">there remain </w:t>
      </w:r>
      <w:r w:rsidR="00E67C46" w:rsidRPr="0032157C">
        <w:rPr>
          <w:rFonts w:cs="Arial"/>
          <w:lang w:val="en-CA"/>
        </w:rPr>
        <w:t xml:space="preserve">233 sessions </w:t>
      </w:r>
      <w:r w:rsidR="00150384" w:rsidRPr="0032157C">
        <w:rPr>
          <w:rFonts w:cs="Arial"/>
          <w:lang w:val="en-CA"/>
        </w:rPr>
        <w:t xml:space="preserve">not sent to the authorizing judge out of the </w:t>
      </w:r>
      <w:r w:rsidR="00313904" w:rsidRPr="0032157C">
        <w:rPr>
          <w:rFonts w:cs="Arial"/>
          <w:lang w:val="en-CA"/>
        </w:rPr>
        <w:t xml:space="preserve">total </w:t>
      </w:r>
      <w:r w:rsidR="00150384" w:rsidRPr="0032157C">
        <w:rPr>
          <w:rFonts w:cs="Arial"/>
          <w:lang w:val="en-CA"/>
        </w:rPr>
        <w:t>of</w:t>
      </w:r>
      <w:r w:rsidR="00313904" w:rsidRPr="0032157C">
        <w:rPr>
          <w:rFonts w:cs="Arial"/>
          <w:lang w:val="en-CA"/>
        </w:rPr>
        <w:t xml:space="preserve"> 820</w:t>
      </w:r>
      <w:r w:rsidR="0022654F" w:rsidRPr="0032157C">
        <w:rPr>
          <w:rFonts w:cs="Arial"/>
          <w:lang w:val="en-CA"/>
        </w:rPr>
        <w:t xml:space="preserve"> </w:t>
      </w:r>
      <w:r w:rsidR="00150384" w:rsidRPr="0032157C">
        <w:rPr>
          <w:rFonts w:cs="Arial"/>
          <w:lang w:val="en-CA"/>
        </w:rPr>
        <w:t>related to lawyers</w:t>
      </w:r>
      <w:r w:rsidR="00E67C46" w:rsidRPr="0032157C">
        <w:rPr>
          <w:rFonts w:cs="Arial"/>
          <w:lang w:val="en-CA"/>
        </w:rPr>
        <w:t>.</w:t>
      </w:r>
    </w:p>
    <w:p w14:paraId="2FFAE1FA" w14:textId="14795499" w:rsidR="00D650EF" w:rsidRPr="0032157C" w:rsidRDefault="00E67C46" w:rsidP="00164CBB">
      <w:pPr>
        <w:pStyle w:val="Paragraphe"/>
        <w:spacing w:line="280" w:lineRule="exact"/>
        <w:rPr>
          <w:rFonts w:cs="Arial"/>
          <w:lang w:val="en-CA"/>
        </w:rPr>
      </w:pPr>
      <w:r w:rsidRPr="0032157C">
        <w:rPr>
          <w:rFonts w:cs="Arial"/>
          <w:lang w:val="en-CA"/>
        </w:rPr>
        <w:t>M</w:t>
      </w:r>
      <w:r w:rsidR="0020040E" w:rsidRPr="0032157C">
        <w:rPr>
          <w:rFonts w:cs="Arial"/>
          <w:lang w:val="en-CA"/>
        </w:rPr>
        <w:t>r</w:t>
      </w:r>
      <w:r w:rsidRPr="0032157C">
        <w:rPr>
          <w:rFonts w:cs="Arial"/>
          <w:lang w:val="en-CA"/>
        </w:rPr>
        <w:t xml:space="preserve">. Danguy </w:t>
      </w:r>
      <w:r w:rsidR="0020040E" w:rsidRPr="0032157C">
        <w:rPr>
          <w:rFonts w:cs="Arial"/>
          <w:lang w:val="en-CA"/>
        </w:rPr>
        <w:t>determined that</w:t>
      </w:r>
      <w:r w:rsidR="00730EE1" w:rsidRPr="0032157C">
        <w:rPr>
          <w:rFonts w:cs="Arial"/>
          <w:lang w:val="en-CA"/>
        </w:rPr>
        <w:t>,</w:t>
      </w:r>
      <w:r w:rsidRPr="0032157C">
        <w:rPr>
          <w:rFonts w:cs="Arial"/>
          <w:lang w:val="en-CA"/>
        </w:rPr>
        <w:t xml:space="preserve"> </w:t>
      </w:r>
      <w:r w:rsidR="0020040E" w:rsidRPr="0032157C">
        <w:rPr>
          <w:rFonts w:cs="Arial"/>
          <w:lang w:val="en-CA"/>
        </w:rPr>
        <w:t>of the</w:t>
      </w:r>
      <w:r w:rsidRPr="0032157C">
        <w:rPr>
          <w:rFonts w:cs="Arial"/>
          <w:lang w:val="en-CA"/>
        </w:rPr>
        <w:t xml:space="preserve"> 233 communications </w:t>
      </w:r>
      <w:r w:rsidR="0020040E" w:rsidRPr="0032157C">
        <w:rPr>
          <w:rFonts w:cs="Arial"/>
          <w:lang w:val="en-CA"/>
        </w:rPr>
        <w:t>that were not sent</w:t>
      </w:r>
      <w:r w:rsidRPr="0032157C">
        <w:rPr>
          <w:rFonts w:cs="Arial"/>
          <w:lang w:val="en-CA"/>
        </w:rPr>
        <w:t xml:space="preserve">, 96 </w:t>
      </w:r>
      <w:r w:rsidR="0020040E" w:rsidRPr="0032157C">
        <w:rPr>
          <w:rFonts w:cs="Arial"/>
          <w:lang w:val="en-CA"/>
        </w:rPr>
        <w:t>were blocked in the intercept system</w:t>
      </w:r>
      <w:r w:rsidRPr="0032157C">
        <w:rPr>
          <w:rFonts w:cs="Arial"/>
          <w:lang w:val="en-CA"/>
        </w:rPr>
        <w:t xml:space="preserve"> </w:t>
      </w:r>
      <w:r w:rsidR="0020040E" w:rsidRPr="0032157C">
        <w:rPr>
          <w:rFonts w:cs="Arial"/>
          <w:lang w:val="en-CA"/>
        </w:rPr>
        <w:t>and</w:t>
      </w:r>
      <w:r w:rsidRPr="0032157C">
        <w:rPr>
          <w:rFonts w:cs="Arial"/>
          <w:lang w:val="en-CA"/>
        </w:rPr>
        <w:t xml:space="preserve"> 137 </w:t>
      </w:r>
      <w:r w:rsidR="0020040E" w:rsidRPr="0032157C">
        <w:rPr>
          <w:rFonts w:cs="Arial"/>
          <w:lang w:val="en-CA"/>
        </w:rPr>
        <w:t>had been made accessible to investigators</w:t>
      </w:r>
      <w:r w:rsidRPr="0032157C">
        <w:rPr>
          <w:rFonts w:cs="Arial"/>
          <w:lang w:val="en-CA"/>
        </w:rPr>
        <w:t xml:space="preserve">. </w:t>
      </w:r>
    </w:p>
    <w:p w14:paraId="376A9DCF" w14:textId="103279CD" w:rsidR="00D650EF" w:rsidRPr="0032157C" w:rsidRDefault="0020040E" w:rsidP="00164CBB">
      <w:pPr>
        <w:pStyle w:val="Paragraphe"/>
        <w:spacing w:line="280" w:lineRule="exact"/>
        <w:rPr>
          <w:rFonts w:cs="Arial"/>
          <w:lang w:val="en-CA"/>
        </w:rPr>
      </w:pPr>
      <w:r w:rsidRPr="0032157C">
        <w:rPr>
          <w:rFonts w:cs="Arial"/>
          <w:lang w:val="en-CA"/>
        </w:rPr>
        <w:t>Of the</w:t>
      </w:r>
      <w:r w:rsidR="00E67C46" w:rsidRPr="0032157C">
        <w:rPr>
          <w:rFonts w:cs="Arial"/>
          <w:lang w:val="en-CA"/>
        </w:rPr>
        <w:t xml:space="preserve"> 96 </w:t>
      </w:r>
      <w:r w:rsidRPr="0032157C">
        <w:rPr>
          <w:rFonts w:cs="Arial"/>
          <w:lang w:val="en-CA"/>
        </w:rPr>
        <w:t xml:space="preserve">blocked </w:t>
      </w:r>
      <w:r w:rsidR="00E67C46" w:rsidRPr="0032157C">
        <w:rPr>
          <w:rFonts w:cs="Arial"/>
          <w:lang w:val="en-CA"/>
        </w:rPr>
        <w:t>communication</w:t>
      </w:r>
      <w:r w:rsidRPr="0032157C">
        <w:rPr>
          <w:rFonts w:cs="Arial"/>
          <w:lang w:val="en-CA"/>
        </w:rPr>
        <w:t>s</w:t>
      </w:r>
      <w:r w:rsidR="00E67C46" w:rsidRPr="0032157C">
        <w:rPr>
          <w:rFonts w:cs="Arial"/>
          <w:lang w:val="en-CA"/>
        </w:rPr>
        <w:t xml:space="preserve">, 88 </w:t>
      </w:r>
      <w:r w:rsidRPr="0032157C">
        <w:rPr>
          <w:rFonts w:cs="Arial"/>
          <w:lang w:val="en-CA"/>
        </w:rPr>
        <w:t>contained no information</w:t>
      </w:r>
      <w:r w:rsidR="00E67C46" w:rsidRPr="0032157C">
        <w:rPr>
          <w:rFonts w:cs="Arial"/>
          <w:lang w:val="en-CA"/>
        </w:rPr>
        <w:t xml:space="preserve">. </w:t>
      </w:r>
    </w:p>
    <w:p w14:paraId="299AD3A4" w14:textId="7472050A" w:rsidR="00E67C46" w:rsidRPr="0032157C" w:rsidRDefault="0020040E" w:rsidP="00164CBB">
      <w:pPr>
        <w:pStyle w:val="Paragraphe"/>
        <w:spacing w:line="280" w:lineRule="exact"/>
        <w:rPr>
          <w:rFonts w:cs="Arial"/>
          <w:lang w:val="en-CA"/>
        </w:rPr>
      </w:pPr>
      <w:r w:rsidRPr="0032157C">
        <w:rPr>
          <w:rFonts w:cs="Arial"/>
          <w:lang w:val="en-CA"/>
        </w:rPr>
        <w:t>Of the</w:t>
      </w:r>
      <w:r w:rsidR="00E67C46" w:rsidRPr="0032157C">
        <w:rPr>
          <w:rFonts w:cs="Arial"/>
          <w:lang w:val="en-CA"/>
        </w:rPr>
        <w:t xml:space="preserve"> 8 </w:t>
      </w:r>
      <w:r w:rsidRPr="0032157C">
        <w:rPr>
          <w:rFonts w:cs="Arial"/>
          <w:lang w:val="en-CA"/>
        </w:rPr>
        <w:t>blocked communications that contained informa</w:t>
      </w:r>
      <w:r w:rsidR="00E67C46" w:rsidRPr="0032157C">
        <w:rPr>
          <w:rFonts w:cs="Arial"/>
          <w:lang w:val="en-CA"/>
        </w:rPr>
        <w:t xml:space="preserve">tion, 4 </w:t>
      </w:r>
      <w:r w:rsidRPr="0032157C">
        <w:rPr>
          <w:rFonts w:cs="Arial"/>
          <w:lang w:val="en-CA"/>
        </w:rPr>
        <w:t>were related to</w:t>
      </w:r>
      <w:r w:rsidR="00313904" w:rsidRPr="0032157C">
        <w:rPr>
          <w:rFonts w:cs="Arial"/>
          <w:lang w:val="en-CA"/>
        </w:rPr>
        <w:t xml:space="preserve"> </w:t>
      </w:r>
      <w:r w:rsidR="000120F3" w:rsidRPr="0032157C">
        <w:rPr>
          <w:rFonts w:cs="Arial"/>
          <w:lang w:val="en-CA"/>
        </w:rPr>
        <w:t>M</w:t>
      </w:r>
      <w:r w:rsidRPr="0032157C">
        <w:rPr>
          <w:rFonts w:cs="Arial"/>
          <w:lang w:val="en-CA"/>
        </w:rPr>
        <w:t>r</w:t>
      </w:r>
      <w:r w:rsidR="000120F3" w:rsidRPr="0032157C">
        <w:rPr>
          <w:rFonts w:cs="Arial"/>
          <w:lang w:val="en-CA"/>
        </w:rPr>
        <w:t>.</w:t>
      </w:r>
      <w:r w:rsidR="007F61B5" w:rsidRPr="0032157C">
        <w:rPr>
          <w:rFonts w:cs="Arial"/>
          <w:lang w:val="en-CA"/>
        </w:rPr>
        <w:t> </w:t>
      </w:r>
      <w:r w:rsidR="000120F3" w:rsidRPr="0032157C">
        <w:rPr>
          <w:rFonts w:cs="Arial"/>
          <w:lang w:val="en-CA"/>
        </w:rPr>
        <w:t xml:space="preserve">Tremblay </w:t>
      </w:r>
      <w:r w:rsidRPr="0032157C">
        <w:rPr>
          <w:rFonts w:cs="Arial"/>
          <w:lang w:val="en-CA"/>
        </w:rPr>
        <w:t>and the</w:t>
      </w:r>
      <w:r w:rsidR="000120F3" w:rsidRPr="0032157C">
        <w:rPr>
          <w:rFonts w:cs="Arial"/>
          <w:lang w:val="en-CA"/>
        </w:rPr>
        <w:t xml:space="preserve"> 4 </w:t>
      </w:r>
      <w:r w:rsidRPr="0032157C">
        <w:rPr>
          <w:rFonts w:cs="Arial"/>
          <w:lang w:val="en-CA"/>
        </w:rPr>
        <w:t>others to</w:t>
      </w:r>
      <w:r w:rsidR="000120F3" w:rsidRPr="0032157C">
        <w:rPr>
          <w:rFonts w:cs="Arial"/>
          <w:lang w:val="en-CA"/>
        </w:rPr>
        <w:t xml:space="preserve"> </w:t>
      </w:r>
      <w:r w:rsidR="00313904" w:rsidRPr="0032157C">
        <w:rPr>
          <w:rFonts w:cs="Arial"/>
          <w:lang w:val="en-CA"/>
        </w:rPr>
        <w:t>M</w:t>
      </w:r>
      <w:r w:rsidRPr="0032157C">
        <w:rPr>
          <w:rFonts w:cs="Arial"/>
          <w:lang w:val="en-CA"/>
        </w:rPr>
        <w:t>r</w:t>
      </w:r>
      <w:r w:rsidR="00313904" w:rsidRPr="0032157C">
        <w:rPr>
          <w:rFonts w:cs="Arial"/>
          <w:lang w:val="en-CA"/>
        </w:rPr>
        <w:t>.</w:t>
      </w:r>
      <w:r w:rsidR="00E67C46" w:rsidRPr="0032157C">
        <w:rPr>
          <w:rFonts w:cs="Arial"/>
          <w:lang w:val="en-CA"/>
        </w:rPr>
        <w:t xml:space="preserve"> Zampino</w:t>
      </w:r>
      <w:r w:rsidR="000120F3" w:rsidRPr="0032157C">
        <w:rPr>
          <w:rFonts w:cs="Arial"/>
          <w:lang w:val="en-CA"/>
        </w:rPr>
        <w:t xml:space="preserve">. </w:t>
      </w:r>
      <w:r w:rsidRPr="0032157C">
        <w:rPr>
          <w:rFonts w:cs="Arial"/>
          <w:lang w:val="en-CA"/>
        </w:rPr>
        <w:t>The latter were only blocked in February</w:t>
      </w:r>
      <w:r w:rsidR="00E67C46" w:rsidRPr="0032157C">
        <w:rPr>
          <w:rFonts w:cs="Arial"/>
          <w:lang w:val="en-CA"/>
        </w:rPr>
        <w:t xml:space="preserve"> 2017, </w:t>
      </w:r>
      <w:r w:rsidRPr="0032157C">
        <w:rPr>
          <w:rFonts w:cs="Arial"/>
          <w:lang w:val="en-CA"/>
        </w:rPr>
        <w:t>in the context of a</w:t>
      </w:r>
      <w:r w:rsidR="00E71AFC" w:rsidRPr="0032157C">
        <w:rPr>
          <w:rFonts w:cs="Arial"/>
          <w:lang w:val="en-CA"/>
        </w:rPr>
        <w:t>n</w:t>
      </w:r>
      <w:r w:rsidRPr="0032157C">
        <w:rPr>
          <w:rFonts w:cs="Arial"/>
          <w:lang w:val="en-CA"/>
        </w:rPr>
        <w:t xml:space="preserve"> </w:t>
      </w:r>
      <w:r w:rsidR="00E71AFC" w:rsidRPr="0032157C">
        <w:rPr>
          <w:rFonts w:cs="Arial"/>
          <w:lang w:val="en-CA"/>
        </w:rPr>
        <w:t>application</w:t>
      </w:r>
      <w:r w:rsidR="00944EC1" w:rsidRPr="0032157C">
        <w:rPr>
          <w:rFonts w:cs="Arial"/>
          <w:lang w:val="en-CA"/>
        </w:rPr>
        <w:t xml:space="preserve"> for disclosure in the</w:t>
      </w:r>
      <w:r w:rsidR="00E67C46" w:rsidRPr="0032157C">
        <w:rPr>
          <w:rFonts w:cs="Arial"/>
          <w:lang w:val="en-CA"/>
        </w:rPr>
        <w:t xml:space="preserve"> </w:t>
      </w:r>
      <w:r w:rsidR="00E67C46" w:rsidRPr="0032157C">
        <w:rPr>
          <w:rFonts w:cs="Arial"/>
          <w:i/>
          <w:iCs/>
          <w:lang w:val="en-CA"/>
        </w:rPr>
        <w:t>Faufil</w:t>
      </w:r>
      <w:r w:rsidR="00944EC1" w:rsidRPr="0032157C">
        <w:rPr>
          <w:rFonts w:cs="Arial"/>
          <w:i/>
          <w:iCs/>
          <w:lang w:val="en-CA"/>
        </w:rPr>
        <w:t xml:space="preserve"> </w:t>
      </w:r>
      <w:r w:rsidR="00944EC1" w:rsidRPr="0032157C">
        <w:rPr>
          <w:rFonts w:cs="Arial"/>
          <w:lang w:val="en-CA"/>
        </w:rPr>
        <w:t>file</w:t>
      </w:r>
      <w:r w:rsidR="00944EC1" w:rsidRPr="0032157C">
        <w:rPr>
          <w:rFonts w:cs="Arial"/>
          <w:i/>
          <w:iCs/>
          <w:lang w:val="en-CA"/>
        </w:rPr>
        <w:t>.</w:t>
      </w:r>
      <w:r w:rsidR="00E67C46" w:rsidRPr="0032157C">
        <w:rPr>
          <w:rFonts w:cs="Arial"/>
          <w:lang w:val="en-CA"/>
        </w:rPr>
        <w:t xml:space="preserve"> </w:t>
      </w:r>
      <w:r w:rsidR="00944EC1" w:rsidRPr="0032157C">
        <w:rPr>
          <w:rFonts w:cs="Arial"/>
          <w:lang w:val="en-CA"/>
        </w:rPr>
        <w:t>Investigators were therefore able to access them prior to that date</w:t>
      </w:r>
      <w:r w:rsidR="00E67C46" w:rsidRPr="0032157C">
        <w:rPr>
          <w:rFonts w:cs="Arial"/>
          <w:lang w:val="en-CA"/>
        </w:rPr>
        <w:t>.</w:t>
      </w:r>
    </w:p>
    <w:p w14:paraId="42D2B52C" w14:textId="7A2F2294" w:rsidR="00D650EF" w:rsidRPr="0032157C" w:rsidRDefault="00944EC1" w:rsidP="00164CBB">
      <w:pPr>
        <w:pStyle w:val="Paragraphe"/>
        <w:spacing w:line="280" w:lineRule="exact"/>
        <w:rPr>
          <w:rFonts w:cs="Arial"/>
          <w:lang w:val="en-CA"/>
        </w:rPr>
      </w:pPr>
      <w:r w:rsidRPr="0032157C">
        <w:rPr>
          <w:rFonts w:cs="Arial"/>
          <w:lang w:val="en-CA"/>
        </w:rPr>
        <w:t>Of the</w:t>
      </w:r>
      <w:r w:rsidR="00D650EF" w:rsidRPr="0032157C">
        <w:rPr>
          <w:rFonts w:cs="Arial"/>
          <w:lang w:val="en-CA"/>
        </w:rPr>
        <w:t xml:space="preserve"> 137 communications </w:t>
      </w:r>
      <w:r w:rsidRPr="0032157C">
        <w:rPr>
          <w:rFonts w:cs="Arial"/>
          <w:lang w:val="en-CA"/>
        </w:rPr>
        <w:t>that were not blocked and were accessible to investigators</w:t>
      </w:r>
      <w:r w:rsidR="00D650EF" w:rsidRPr="0032157C">
        <w:rPr>
          <w:rFonts w:cs="Arial"/>
          <w:lang w:val="en-CA"/>
        </w:rPr>
        <w:t xml:space="preserve">, 56 </w:t>
      </w:r>
      <w:r w:rsidRPr="0032157C">
        <w:rPr>
          <w:rFonts w:cs="Arial"/>
          <w:lang w:val="en-CA"/>
        </w:rPr>
        <w:t>contained no information</w:t>
      </w:r>
      <w:r w:rsidR="00205565" w:rsidRPr="0032157C">
        <w:rPr>
          <w:rFonts w:cs="Arial"/>
          <w:lang w:val="en-CA"/>
        </w:rPr>
        <w:t xml:space="preserve">, </w:t>
      </w:r>
      <w:r w:rsidR="005F13B0" w:rsidRPr="0032157C">
        <w:rPr>
          <w:rFonts w:cs="Arial"/>
          <w:lang w:val="en-CA"/>
        </w:rPr>
        <w:t>ruling out the possibility</w:t>
      </w:r>
      <w:r w:rsidRPr="0032157C">
        <w:rPr>
          <w:rFonts w:cs="Arial"/>
          <w:lang w:val="en-CA"/>
        </w:rPr>
        <w:t xml:space="preserve"> that privilege had been violated in their regard</w:t>
      </w:r>
      <w:r w:rsidR="00D650EF" w:rsidRPr="0032157C">
        <w:rPr>
          <w:rFonts w:cs="Arial"/>
          <w:lang w:val="en-CA"/>
        </w:rPr>
        <w:t xml:space="preserve">. </w:t>
      </w:r>
      <w:r w:rsidRPr="0032157C">
        <w:rPr>
          <w:rFonts w:cs="Arial"/>
          <w:lang w:val="en-CA"/>
        </w:rPr>
        <w:t>Consequently</w:t>
      </w:r>
      <w:r w:rsidR="00205565" w:rsidRPr="0032157C">
        <w:rPr>
          <w:rFonts w:cs="Arial"/>
          <w:lang w:val="en-CA"/>
        </w:rPr>
        <w:t xml:space="preserve">, </w:t>
      </w:r>
      <w:r w:rsidR="00D650EF" w:rsidRPr="0032157C">
        <w:rPr>
          <w:rFonts w:cs="Arial"/>
          <w:lang w:val="en-CA"/>
        </w:rPr>
        <w:t xml:space="preserve">81 </w:t>
      </w:r>
      <w:r w:rsidRPr="0032157C">
        <w:rPr>
          <w:rFonts w:cs="Arial"/>
          <w:lang w:val="en-CA"/>
        </w:rPr>
        <w:t>contained information</w:t>
      </w:r>
      <w:r w:rsidR="00D650EF" w:rsidRPr="0032157C">
        <w:rPr>
          <w:rFonts w:cs="Arial"/>
          <w:lang w:val="en-CA"/>
        </w:rPr>
        <w:t xml:space="preserve"> </w:t>
      </w:r>
      <w:r w:rsidRPr="0032157C">
        <w:rPr>
          <w:rFonts w:cs="Arial"/>
          <w:lang w:val="en-CA"/>
        </w:rPr>
        <w:t>and</w:t>
      </w:r>
      <w:r w:rsidR="00D650EF" w:rsidRPr="0032157C">
        <w:rPr>
          <w:rFonts w:cs="Arial"/>
          <w:lang w:val="en-CA"/>
        </w:rPr>
        <w:t xml:space="preserve">, </w:t>
      </w:r>
      <w:r w:rsidRPr="0032157C">
        <w:rPr>
          <w:rFonts w:cs="Arial"/>
          <w:lang w:val="en-CA"/>
        </w:rPr>
        <w:t>of that number</w:t>
      </w:r>
      <w:r w:rsidR="00D650EF" w:rsidRPr="0032157C">
        <w:rPr>
          <w:rFonts w:cs="Arial"/>
          <w:lang w:val="en-CA"/>
        </w:rPr>
        <w:t xml:space="preserve">, 16 </w:t>
      </w:r>
      <w:r w:rsidRPr="0032157C">
        <w:rPr>
          <w:rFonts w:cs="Arial"/>
          <w:lang w:val="en-CA"/>
        </w:rPr>
        <w:t>were related to the respondent</w:t>
      </w:r>
      <w:r w:rsidR="00D650EF" w:rsidRPr="0032157C">
        <w:rPr>
          <w:rFonts w:cs="Arial"/>
          <w:lang w:val="en-CA"/>
        </w:rPr>
        <w:t xml:space="preserve"> Poulin </w:t>
      </w:r>
      <w:r w:rsidRPr="0032157C">
        <w:rPr>
          <w:rFonts w:cs="Arial"/>
          <w:lang w:val="en-CA"/>
        </w:rPr>
        <w:t xml:space="preserve">and one to </w:t>
      </w:r>
      <w:r w:rsidR="005F13B0" w:rsidRPr="0032157C">
        <w:rPr>
          <w:rFonts w:cs="Arial"/>
          <w:lang w:val="en-CA"/>
        </w:rPr>
        <w:t xml:space="preserve">the </w:t>
      </w:r>
      <w:r w:rsidRPr="0032157C">
        <w:rPr>
          <w:rFonts w:cs="Arial"/>
          <w:lang w:val="en-CA"/>
        </w:rPr>
        <w:t>respondent</w:t>
      </w:r>
      <w:r w:rsidR="00D650EF" w:rsidRPr="0032157C">
        <w:rPr>
          <w:rFonts w:cs="Arial"/>
          <w:lang w:val="en-CA"/>
        </w:rPr>
        <w:t xml:space="preserve"> Zampino. </w:t>
      </w:r>
      <w:r w:rsidRPr="0032157C">
        <w:rPr>
          <w:rFonts w:cs="Arial"/>
          <w:lang w:val="en-CA"/>
        </w:rPr>
        <w:t>They should have been blocked and sent to the authorizing judge</w:t>
      </w:r>
      <w:r w:rsidR="00205565" w:rsidRPr="0032157C">
        <w:rPr>
          <w:rFonts w:cs="Arial"/>
          <w:lang w:val="en-CA"/>
        </w:rPr>
        <w:t xml:space="preserve">. </w:t>
      </w:r>
      <w:r w:rsidRPr="0032157C">
        <w:rPr>
          <w:rFonts w:cs="Arial"/>
          <w:lang w:val="en-CA"/>
        </w:rPr>
        <w:t xml:space="preserve">They were </w:t>
      </w:r>
      <w:r w:rsidR="00E71AFC" w:rsidRPr="0032157C">
        <w:rPr>
          <w:rFonts w:cs="Arial"/>
          <w:lang w:val="en-CA"/>
        </w:rPr>
        <w:t>not</w:t>
      </w:r>
      <w:r w:rsidRPr="0032157C">
        <w:rPr>
          <w:rFonts w:cs="Arial"/>
          <w:lang w:val="en-CA"/>
        </w:rPr>
        <w:t xml:space="preserve"> blocked, however, </w:t>
      </w:r>
      <w:r w:rsidR="00E71AFC" w:rsidRPr="0032157C">
        <w:rPr>
          <w:rFonts w:cs="Arial"/>
          <w:lang w:val="en-CA"/>
        </w:rPr>
        <w:t>until</w:t>
      </w:r>
      <w:r w:rsidRPr="0032157C">
        <w:rPr>
          <w:rFonts w:cs="Arial"/>
          <w:lang w:val="en-CA"/>
        </w:rPr>
        <w:t xml:space="preserve"> November</w:t>
      </w:r>
      <w:r w:rsidR="00DD2334" w:rsidRPr="0032157C">
        <w:rPr>
          <w:rFonts w:cs="Arial"/>
          <w:lang w:val="en-CA"/>
        </w:rPr>
        <w:t xml:space="preserve"> 2019. </w:t>
      </w:r>
      <w:r w:rsidRPr="0032157C">
        <w:rPr>
          <w:rFonts w:cs="Arial"/>
          <w:lang w:val="en-CA"/>
        </w:rPr>
        <w:t>The other communications did not concern any of the respondents</w:t>
      </w:r>
      <w:r w:rsidR="00205565" w:rsidRPr="0032157C">
        <w:rPr>
          <w:rFonts w:cs="Arial"/>
          <w:lang w:val="en-CA"/>
        </w:rPr>
        <w:t>.</w:t>
      </w:r>
    </w:p>
    <w:p w14:paraId="0E8BBE7E" w14:textId="1A17A1E3" w:rsidR="00D650EF" w:rsidRPr="0032157C" w:rsidRDefault="00E71AFC" w:rsidP="00164CBB">
      <w:pPr>
        <w:pStyle w:val="Paragraphe"/>
        <w:spacing w:line="280" w:lineRule="exact"/>
        <w:rPr>
          <w:rFonts w:cs="Arial"/>
          <w:lang w:val="en-CA"/>
        </w:rPr>
      </w:pPr>
      <w:r w:rsidRPr="0032157C">
        <w:rPr>
          <w:rFonts w:cs="Arial"/>
          <w:lang w:val="en-CA"/>
        </w:rPr>
        <w:t>To summarize</w:t>
      </w:r>
      <w:r w:rsidR="00D650EF" w:rsidRPr="0032157C">
        <w:rPr>
          <w:rFonts w:cs="Arial"/>
          <w:lang w:val="en-CA"/>
        </w:rPr>
        <w:t xml:space="preserve">, 40 communications </w:t>
      </w:r>
      <w:r w:rsidR="005E18F1" w:rsidRPr="0032157C">
        <w:rPr>
          <w:rFonts w:cs="Arial"/>
          <w:lang w:val="en-CA"/>
        </w:rPr>
        <w:t>between</w:t>
      </w:r>
      <w:r w:rsidR="00D650EF" w:rsidRPr="0032157C">
        <w:rPr>
          <w:rFonts w:cs="Arial"/>
          <w:lang w:val="en-CA"/>
        </w:rPr>
        <w:t xml:space="preserve"> M</w:t>
      </w:r>
      <w:r w:rsidR="005E18F1" w:rsidRPr="0032157C">
        <w:rPr>
          <w:rFonts w:cs="Arial"/>
          <w:lang w:val="en-CA"/>
        </w:rPr>
        <w:t>r</w:t>
      </w:r>
      <w:r w:rsidR="00D650EF" w:rsidRPr="0032157C">
        <w:rPr>
          <w:rFonts w:cs="Arial"/>
          <w:lang w:val="en-CA"/>
        </w:rPr>
        <w:t>.</w:t>
      </w:r>
      <w:r w:rsidR="00AB4C71" w:rsidRPr="0032157C">
        <w:rPr>
          <w:rFonts w:cs="Arial"/>
          <w:lang w:val="en-CA"/>
        </w:rPr>
        <w:t> </w:t>
      </w:r>
      <w:r w:rsidR="00D650EF" w:rsidRPr="0032157C">
        <w:rPr>
          <w:rFonts w:cs="Arial"/>
          <w:lang w:val="en-CA"/>
        </w:rPr>
        <w:t xml:space="preserve">Zampino </w:t>
      </w:r>
      <w:r w:rsidR="005E18F1" w:rsidRPr="0032157C">
        <w:rPr>
          <w:rFonts w:cs="Arial"/>
          <w:lang w:val="en-CA"/>
        </w:rPr>
        <w:t>and a lawyer were intercepted</w:t>
      </w:r>
      <w:r w:rsidR="00D650EF" w:rsidRPr="0032157C">
        <w:rPr>
          <w:rFonts w:cs="Arial"/>
          <w:lang w:val="en-CA"/>
        </w:rPr>
        <w:t xml:space="preserve">. </w:t>
      </w:r>
      <w:r w:rsidR="005E18F1" w:rsidRPr="0032157C">
        <w:rPr>
          <w:rFonts w:cs="Arial"/>
          <w:lang w:val="en-CA"/>
        </w:rPr>
        <w:t>Of that number</w:t>
      </w:r>
      <w:r w:rsidR="00D650EF" w:rsidRPr="0032157C">
        <w:rPr>
          <w:rFonts w:cs="Arial"/>
          <w:lang w:val="en-CA"/>
        </w:rPr>
        <w:t xml:space="preserve">, </w:t>
      </w:r>
      <w:r w:rsidR="005E18F1" w:rsidRPr="0032157C">
        <w:rPr>
          <w:rFonts w:cs="Arial"/>
          <w:lang w:val="en-CA"/>
        </w:rPr>
        <w:t>investigators had access to the contents of only one</w:t>
      </w:r>
      <w:r w:rsidR="003B16B7" w:rsidRPr="0032157C">
        <w:rPr>
          <w:rFonts w:cs="Arial"/>
          <w:lang w:val="en-CA"/>
        </w:rPr>
        <w:t xml:space="preserve"> communication </w:t>
      </w:r>
      <w:r w:rsidRPr="0032157C">
        <w:rPr>
          <w:rFonts w:cs="Arial"/>
          <w:lang w:val="en-CA"/>
        </w:rPr>
        <w:t>hel</w:t>
      </w:r>
      <w:r w:rsidR="003B16B7" w:rsidRPr="0032157C">
        <w:rPr>
          <w:rFonts w:cs="Arial"/>
          <w:lang w:val="en-CA"/>
        </w:rPr>
        <w:t xml:space="preserve">d to be privileged and three communications </w:t>
      </w:r>
      <w:r w:rsidRPr="0032157C">
        <w:rPr>
          <w:rFonts w:cs="Arial"/>
          <w:lang w:val="en-CA"/>
        </w:rPr>
        <w:t>hel</w:t>
      </w:r>
      <w:r w:rsidR="003B16B7" w:rsidRPr="0032157C">
        <w:rPr>
          <w:rFonts w:cs="Arial"/>
          <w:lang w:val="en-CA"/>
        </w:rPr>
        <w:t>d to be non</w:t>
      </w:r>
      <w:r w:rsidR="004052F1" w:rsidRPr="0032157C">
        <w:rPr>
          <w:rFonts w:cs="Arial"/>
          <w:lang w:val="en-CA"/>
        </w:rPr>
        <w:t>-</w:t>
      </w:r>
      <w:r w:rsidR="003B16B7" w:rsidRPr="0032157C">
        <w:rPr>
          <w:rFonts w:cs="Arial"/>
          <w:lang w:val="en-CA"/>
        </w:rPr>
        <w:t>privileged</w:t>
      </w:r>
      <w:r w:rsidR="00D650EF" w:rsidRPr="0032157C">
        <w:rPr>
          <w:rFonts w:cs="Arial"/>
          <w:lang w:val="en-CA"/>
        </w:rPr>
        <w:t xml:space="preserve">. </w:t>
      </w:r>
    </w:p>
    <w:p w14:paraId="2217AF55" w14:textId="0A4A0E56" w:rsidR="00D650EF" w:rsidRPr="0032157C" w:rsidRDefault="004052F1" w:rsidP="00164CBB">
      <w:pPr>
        <w:pStyle w:val="Paragraphe"/>
        <w:spacing w:line="280" w:lineRule="exact"/>
        <w:rPr>
          <w:rFonts w:cs="Arial"/>
          <w:lang w:val="en-CA"/>
        </w:rPr>
      </w:pPr>
      <w:r w:rsidRPr="0032157C">
        <w:rPr>
          <w:rFonts w:cs="Arial"/>
          <w:lang w:val="en-CA"/>
        </w:rPr>
        <w:t>They also had access</w:t>
      </w:r>
      <w:r w:rsidR="0022654F" w:rsidRPr="0032157C">
        <w:rPr>
          <w:rFonts w:cs="Arial"/>
          <w:lang w:val="en-CA"/>
        </w:rPr>
        <w:t xml:space="preserve"> </w:t>
      </w:r>
      <w:r w:rsidRPr="0032157C">
        <w:rPr>
          <w:rFonts w:cs="Arial"/>
          <w:lang w:val="en-CA"/>
        </w:rPr>
        <w:t xml:space="preserve">to the contents of five communications involving </w:t>
      </w:r>
      <w:r w:rsidR="0022654F" w:rsidRPr="0032157C">
        <w:rPr>
          <w:rFonts w:cs="Arial"/>
          <w:lang w:val="en-CA"/>
        </w:rPr>
        <w:t>M</w:t>
      </w:r>
      <w:r w:rsidRPr="0032157C">
        <w:rPr>
          <w:rFonts w:cs="Arial"/>
          <w:lang w:val="en-CA"/>
        </w:rPr>
        <w:t>r</w:t>
      </w:r>
      <w:r w:rsidR="0022654F" w:rsidRPr="0032157C">
        <w:rPr>
          <w:rFonts w:cs="Arial"/>
          <w:lang w:val="en-CA"/>
        </w:rPr>
        <w:t xml:space="preserve">. Zampino </w:t>
      </w:r>
      <w:r w:rsidRPr="0032157C">
        <w:rPr>
          <w:rFonts w:cs="Arial"/>
          <w:lang w:val="en-CA"/>
        </w:rPr>
        <w:t>that were never sent to the authorizing judge for determination of privilege and their nature remains undetermined to this day</w:t>
      </w:r>
      <w:r w:rsidR="0022654F" w:rsidRPr="0032157C">
        <w:rPr>
          <w:rFonts w:cs="Arial"/>
          <w:lang w:val="en-CA"/>
        </w:rPr>
        <w:t xml:space="preserve">; </w:t>
      </w:r>
      <w:r w:rsidRPr="0032157C">
        <w:rPr>
          <w:rFonts w:cs="Arial"/>
          <w:lang w:val="en-CA"/>
        </w:rPr>
        <w:t>one was blocked in</w:t>
      </w:r>
      <w:r w:rsidR="00E71AFC" w:rsidRPr="0032157C">
        <w:rPr>
          <w:rFonts w:cs="Arial"/>
          <w:lang w:val="en-CA"/>
        </w:rPr>
        <w:t xml:space="preserve"> November</w:t>
      </w:r>
      <w:r w:rsidR="00D650EF" w:rsidRPr="0032157C">
        <w:rPr>
          <w:rFonts w:cs="Arial"/>
          <w:lang w:val="en-CA"/>
        </w:rPr>
        <w:t xml:space="preserve"> 2019 </w:t>
      </w:r>
      <w:r w:rsidRPr="0032157C">
        <w:rPr>
          <w:rFonts w:cs="Arial"/>
          <w:lang w:val="en-CA"/>
        </w:rPr>
        <w:t>and the four others in February</w:t>
      </w:r>
      <w:r w:rsidR="00D650EF" w:rsidRPr="0032157C">
        <w:rPr>
          <w:rFonts w:cs="Arial"/>
          <w:lang w:val="en-CA"/>
        </w:rPr>
        <w:t xml:space="preserve"> 2017.</w:t>
      </w:r>
    </w:p>
    <w:p w14:paraId="0E728CD3" w14:textId="107B0265" w:rsidR="00D650EF" w:rsidRPr="0032157C" w:rsidRDefault="000157AD" w:rsidP="00164CBB">
      <w:pPr>
        <w:pStyle w:val="Paragraphe"/>
        <w:spacing w:line="280" w:lineRule="exact"/>
        <w:rPr>
          <w:rFonts w:cs="Arial"/>
          <w:lang w:val="en-CA"/>
        </w:rPr>
      </w:pPr>
      <w:r w:rsidRPr="0032157C">
        <w:rPr>
          <w:rFonts w:cs="Arial"/>
          <w:lang w:val="en-CA"/>
        </w:rPr>
        <w:t>Similarly</w:t>
      </w:r>
      <w:r w:rsidR="00D650EF" w:rsidRPr="0032157C">
        <w:rPr>
          <w:rFonts w:cs="Arial"/>
          <w:lang w:val="en-CA"/>
        </w:rPr>
        <w:t xml:space="preserve">, 64 communications </w:t>
      </w:r>
      <w:r w:rsidRPr="0032157C">
        <w:rPr>
          <w:rFonts w:cs="Arial"/>
          <w:lang w:val="en-CA"/>
        </w:rPr>
        <w:t>between the respondents</w:t>
      </w:r>
      <w:r w:rsidR="00D650EF" w:rsidRPr="0032157C">
        <w:rPr>
          <w:rFonts w:cs="Arial"/>
          <w:lang w:val="en-CA"/>
        </w:rPr>
        <w:t xml:space="preserve"> Bernard Poulin </w:t>
      </w:r>
      <w:r w:rsidRPr="0032157C">
        <w:rPr>
          <w:rFonts w:cs="Arial"/>
          <w:lang w:val="en-CA"/>
        </w:rPr>
        <w:t>and a lawyer</w:t>
      </w:r>
      <w:r w:rsidR="00D650EF" w:rsidRPr="0032157C">
        <w:rPr>
          <w:rFonts w:cs="Arial"/>
          <w:lang w:val="en-CA"/>
        </w:rPr>
        <w:t xml:space="preserve"> </w:t>
      </w:r>
      <w:r w:rsidRPr="0032157C">
        <w:rPr>
          <w:rFonts w:cs="Arial"/>
          <w:lang w:val="en-CA"/>
        </w:rPr>
        <w:t>were intercepted</w:t>
      </w:r>
      <w:r w:rsidR="00A552C7" w:rsidRPr="0032157C">
        <w:rPr>
          <w:rFonts w:cs="Arial"/>
          <w:lang w:val="en-CA"/>
        </w:rPr>
        <w:t xml:space="preserve">. </w:t>
      </w:r>
      <w:r w:rsidRPr="0032157C">
        <w:rPr>
          <w:rFonts w:cs="Arial"/>
          <w:lang w:val="en-CA"/>
        </w:rPr>
        <w:t>Investigators had access to the contents of two communications held to be privileged and three communications held to be non-privileged by the authorizing judge</w:t>
      </w:r>
      <w:r w:rsidR="00D650EF" w:rsidRPr="0032157C">
        <w:rPr>
          <w:rFonts w:cs="Arial"/>
          <w:lang w:val="en-CA"/>
        </w:rPr>
        <w:t xml:space="preserve">. </w:t>
      </w:r>
    </w:p>
    <w:p w14:paraId="16C9155C" w14:textId="73FF469A" w:rsidR="002D56AC" w:rsidRPr="0032157C" w:rsidRDefault="001E1A8C" w:rsidP="00164CBB">
      <w:pPr>
        <w:pStyle w:val="Paragraphe"/>
        <w:spacing w:line="280" w:lineRule="exact"/>
        <w:rPr>
          <w:rFonts w:cs="Arial"/>
          <w:lang w:val="en-CA"/>
        </w:rPr>
      </w:pPr>
      <w:r w:rsidRPr="0032157C">
        <w:rPr>
          <w:rFonts w:cs="Arial"/>
          <w:lang w:val="en-CA"/>
        </w:rPr>
        <w:t>They also</w:t>
      </w:r>
      <w:r w:rsidR="00D650EF" w:rsidRPr="0032157C">
        <w:rPr>
          <w:rFonts w:cs="Arial"/>
          <w:lang w:val="en-CA"/>
        </w:rPr>
        <w:t xml:space="preserve"> </w:t>
      </w:r>
      <w:r w:rsidRPr="0032157C">
        <w:rPr>
          <w:rFonts w:cs="Arial"/>
          <w:lang w:val="en-CA"/>
        </w:rPr>
        <w:t>had access to the contents</w:t>
      </w:r>
      <w:r w:rsidR="00D650EF" w:rsidRPr="0032157C">
        <w:rPr>
          <w:rFonts w:cs="Arial"/>
          <w:lang w:val="en-CA"/>
        </w:rPr>
        <w:t xml:space="preserve"> </w:t>
      </w:r>
      <w:r w:rsidRPr="0032157C">
        <w:rPr>
          <w:rFonts w:cs="Arial"/>
          <w:lang w:val="en-CA"/>
        </w:rPr>
        <w:t>of</w:t>
      </w:r>
      <w:r w:rsidR="00D650EF" w:rsidRPr="0032157C">
        <w:rPr>
          <w:rFonts w:cs="Arial"/>
          <w:lang w:val="en-CA"/>
        </w:rPr>
        <w:t xml:space="preserve"> 16 communications </w:t>
      </w:r>
      <w:r w:rsidRPr="0032157C">
        <w:rPr>
          <w:rFonts w:cs="Arial"/>
          <w:lang w:val="en-CA"/>
        </w:rPr>
        <w:t>that were not sent to the authorizing judge</w:t>
      </w:r>
      <w:r w:rsidR="00D650EF" w:rsidRPr="0032157C">
        <w:rPr>
          <w:rFonts w:cs="Arial"/>
          <w:lang w:val="en-CA"/>
        </w:rPr>
        <w:t xml:space="preserve"> </w:t>
      </w:r>
      <w:r w:rsidRPr="0032157C">
        <w:rPr>
          <w:rFonts w:cs="Arial"/>
          <w:lang w:val="en-CA"/>
        </w:rPr>
        <w:t>and their nature remains undetermined to this day</w:t>
      </w:r>
      <w:r w:rsidR="00D650EF" w:rsidRPr="0032157C">
        <w:rPr>
          <w:rFonts w:cs="Arial"/>
          <w:lang w:val="en-CA"/>
        </w:rPr>
        <w:t>.</w:t>
      </w:r>
    </w:p>
    <w:p w14:paraId="758E85E4" w14:textId="2CACDF0E" w:rsidR="00280523" w:rsidRPr="0032157C" w:rsidRDefault="00F23B1B" w:rsidP="00164CBB">
      <w:pPr>
        <w:pStyle w:val="Paragraphe"/>
        <w:spacing w:line="280" w:lineRule="exact"/>
        <w:rPr>
          <w:rFonts w:cs="Arial"/>
          <w:lang w:val="en-CA"/>
        </w:rPr>
      </w:pPr>
      <w:r w:rsidRPr="0032157C">
        <w:rPr>
          <w:rFonts w:cs="Arial"/>
          <w:lang w:val="en-CA"/>
        </w:rPr>
        <w:t>In short</w:t>
      </w:r>
      <w:r w:rsidR="00280523" w:rsidRPr="0032157C">
        <w:rPr>
          <w:rFonts w:cs="Arial"/>
          <w:lang w:val="en-CA"/>
        </w:rPr>
        <w:t xml:space="preserve">, 6 </w:t>
      </w:r>
      <w:r w:rsidRPr="0032157C">
        <w:rPr>
          <w:rFonts w:cs="Arial"/>
          <w:lang w:val="en-CA"/>
        </w:rPr>
        <w:t xml:space="preserve">of Mr. Zampino’s </w:t>
      </w:r>
      <w:r w:rsidR="00280523" w:rsidRPr="0032157C">
        <w:rPr>
          <w:rFonts w:cs="Arial"/>
          <w:lang w:val="en-CA"/>
        </w:rPr>
        <w:t xml:space="preserve">communications </w:t>
      </w:r>
      <w:r w:rsidR="0022654F" w:rsidRPr="0032157C">
        <w:rPr>
          <w:rFonts w:cs="Arial"/>
          <w:lang w:val="en-CA"/>
        </w:rPr>
        <w:t>(1 privil</w:t>
      </w:r>
      <w:r w:rsidRPr="0032157C">
        <w:rPr>
          <w:rFonts w:cs="Arial"/>
          <w:lang w:val="en-CA"/>
        </w:rPr>
        <w:t>e</w:t>
      </w:r>
      <w:r w:rsidR="0022654F" w:rsidRPr="0032157C">
        <w:rPr>
          <w:rFonts w:cs="Arial"/>
          <w:lang w:val="en-CA"/>
        </w:rPr>
        <w:t>g</w:t>
      </w:r>
      <w:r w:rsidRPr="0032157C">
        <w:rPr>
          <w:rFonts w:cs="Arial"/>
          <w:lang w:val="en-CA"/>
        </w:rPr>
        <w:t>ed</w:t>
      </w:r>
      <w:r w:rsidR="0022654F" w:rsidRPr="0032157C">
        <w:rPr>
          <w:rFonts w:cs="Arial"/>
          <w:lang w:val="en-CA"/>
        </w:rPr>
        <w:t xml:space="preserve"> </w:t>
      </w:r>
      <w:r w:rsidRPr="0032157C">
        <w:rPr>
          <w:rFonts w:cs="Arial"/>
          <w:lang w:val="en-CA"/>
        </w:rPr>
        <w:t>and</w:t>
      </w:r>
      <w:r w:rsidR="0022654F" w:rsidRPr="0032157C">
        <w:rPr>
          <w:rFonts w:cs="Arial"/>
          <w:lang w:val="en-CA"/>
        </w:rPr>
        <w:t xml:space="preserve"> 5 </w:t>
      </w:r>
      <w:r w:rsidRPr="0032157C">
        <w:rPr>
          <w:rFonts w:cs="Arial"/>
          <w:lang w:val="en-CA"/>
        </w:rPr>
        <w:t>undetermined</w:t>
      </w:r>
      <w:r w:rsidR="0022654F" w:rsidRPr="0032157C">
        <w:rPr>
          <w:rFonts w:cs="Arial"/>
          <w:lang w:val="en-CA"/>
        </w:rPr>
        <w:t xml:space="preserve">) </w:t>
      </w:r>
      <w:r w:rsidRPr="0032157C">
        <w:rPr>
          <w:rFonts w:cs="Arial"/>
          <w:lang w:val="en-CA"/>
        </w:rPr>
        <w:t>and</w:t>
      </w:r>
      <w:r w:rsidR="00280523" w:rsidRPr="0032157C">
        <w:rPr>
          <w:rFonts w:cs="Arial"/>
          <w:lang w:val="en-CA"/>
        </w:rPr>
        <w:t xml:space="preserve"> 18 </w:t>
      </w:r>
      <w:r w:rsidRPr="0032157C">
        <w:rPr>
          <w:rFonts w:cs="Arial"/>
          <w:lang w:val="en-CA"/>
        </w:rPr>
        <w:t>of</w:t>
      </w:r>
      <w:r w:rsidR="00280523" w:rsidRPr="0032157C">
        <w:rPr>
          <w:rFonts w:cs="Arial"/>
          <w:lang w:val="en-CA"/>
        </w:rPr>
        <w:t xml:space="preserve"> M</w:t>
      </w:r>
      <w:r w:rsidRPr="0032157C">
        <w:rPr>
          <w:rFonts w:cs="Arial"/>
          <w:lang w:val="en-CA"/>
        </w:rPr>
        <w:t>r</w:t>
      </w:r>
      <w:r w:rsidR="00280523" w:rsidRPr="0032157C">
        <w:rPr>
          <w:rFonts w:cs="Arial"/>
          <w:lang w:val="en-CA"/>
        </w:rPr>
        <w:t>. Poulin</w:t>
      </w:r>
      <w:r w:rsidRPr="0032157C">
        <w:rPr>
          <w:rFonts w:cs="Arial"/>
          <w:lang w:val="en-CA"/>
        </w:rPr>
        <w:t>’s</w:t>
      </w:r>
      <w:r w:rsidR="00280523" w:rsidRPr="0032157C">
        <w:rPr>
          <w:rFonts w:cs="Arial"/>
          <w:lang w:val="en-CA"/>
        </w:rPr>
        <w:t xml:space="preserve"> </w:t>
      </w:r>
      <w:r w:rsidR="0022654F" w:rsidRPr="0032157C">
        <w:rPr>
          <w:rFonts w:cs="Arial"/>
          <w:lang w:val="en-CA"/>
        </w:rPr>
        <w:t xml:space="preserve">(2 </w:t>
      </w:r>
      <w:r w:rsidRPr="0032157C">
        <w:rPr>
          <w:rFonts w:cs="Arial"/>
          <w:lang w:val="en-CA"/>
        </w:rPr>
        <w:t>privileged and</w:t>
      </w:r>
      <w:r w:rsidR="0022654F" w:rsidRPr="0032157C">
        <w:rPr>
          <w:rFonts w:cs="Arial"/>
          <w:lang w:val="en-CA"/>
        </w:rPr>
        <w:t xml:space="preserve"> 16 </w:t>
      </w:r>
      <w:r w:rsidRPr="0032157C">
        <w:rPr>
          <w:rFonts w:cs="Arial"/>
          <w:lang w:val="en-CA"/>
        </w:rPr>
        <w:t>undetermined</w:t>
      </w:r>
      <w:r w:rsidR="0022654F" w:rsidRPr="0032157C">
        <w:rPr>
          <w:rFonts w:cs="Arial"/>
          <w:lang w:val="en-CA"/>
        </w:rPr>
        <w:t xml:space="preserve">) </w:t>
      </w:r>
      <w:r w:rsidRPr="0032157C">
        <w:rPr>
          <w:rFonts w:cs="Arial"/>
          <w:lang w:val="en-CA"/>
        </w:rPr>
        <w:t>are truly problematic</w:t>
      </w:r>
      <w:r w:rsidR="00280523" w:rsidRPr="0032157C">
        <w:rPr>
          <w:rFonts w:cs="Arial"/>
          <w:lang w:val="en-CA"/>
        </w:rPr>
        <w:t xml:space="preserve">. </w:t>
      </w:r>
      <w:r w:rsidRPr="0032157C">
        <w:rPr>
          <w:rFonts w:cs="Arial"/>
          <w:lang w:val="en-CA"/>
        </w:rPr>
        <w:t>For the remainder</w:t>
      </w:r>
      <w:r w:rsidR="00280523" w:rsidRPr="0032157C">
        <w:rPr>
          <w:rFonts w:cs="Arial"/>
          <w:lang w:val="en-CA"/>
        </w:rPr>
        <w:t xml:space="preserve">, </w:t>
      </w:r>
      <w:r w:rsidR="00D22870" w:rsidRPr="0032157C">
        <w:rPr>
          <w:rFonts w:cs="Arial"/>
          <w:lang w:val="en-CA"/>
        </w:rPr>
        <w:t xml:space="preserve">one would have to rely </w:t>
      </w:r>
      <w:r w:rsidR="00920CCB" w:rsidRPr="0032157C">
        <w:rPr>
          <w:rFonts w:cs="Arial"/>
          <w:lang w:val="en-CA"/>
        </w:rPr>
        <w:t>quite heavily</w:t>
      </w:r>
      <w:r w:rsidR="00D22870" w:rsidRPr="0032157C">
        <w:rPr>
          <w:rFonts w:cs="Arial"/>
          <w:lang w:val="en-CA"/>
        </w:rPr>
        <w:t xml:space="preserve"> on </w:t>
      </w:r>
      <w:r w:rsidR="00654091" w:rsidRPr="0032157C">
        <w:rPr>
          <w:rFonts w:cs="Arial"/>
          <w:lang w:val="en-CA"/>
        </w:rPr>
        <w:t>hypotheticals</w:t>
      </w:r>
      <w:r w:rsidR="00D22870" w:rsidRPr="0032157C">
        <w:rPr>
          <w:rFonts w:cs="Arial"/>
          <w:lang w:val="en-CA"/>
        </w:rPr>
        <w:t xml:space="preserve"> and speculation to </w:t>
      </w:r>
      <w:r w:rsidR="00963A58" w:rsidRPr="0032157C">
        <w:rPr>
          <w:rFonts w:cs="Arial"/>
          <w:lang w:val="en-CA"/>
        </w:rPr>
        <w:t>identify</w:t>
      </w:r>
      <w:r w:rsidR="00D22870" w:rsidRPr="0032157C">
        <w:rPr>
          <w:rFonts w:cs="Arial"/>
          <w:lang w:val="en-CA"/>
        </w:rPr>
        <w:t xml:space="preserve"> </w:t>
      </w:r>
      <w:r w:rsidR="00963A58" w:rsidRPr="0032157C">
        <w:rPr>
          <w:rFonts w:cs="Arial"/>
          <w:lang w:val="en-CA"/>
        </w:rPr>
        <w:t>a prejudice that could have been caused to</w:t>
      </w:r>
      <w:r w:rsidR="0022654F" w:rsidRPr="0032157C">
        <w:rPr>
          <w:rFonts w:cs="Arial"/>
          <w:lang w:val="en-CA"/>
        </w:rPr>
        <w:t xml:space="preserve"> M</w:t>
      </w:r>
      <w:r w:rsidR="00EB5A4F" w:rsidRPr="0032157C">
        <w:rPr>
          <w:rFonts w:cs="Arial"/>
          <w:lang w:val="en-CA"/>
        </w:rPr>
        <w:t>essr</w:t>
      </w:r>
      <w:r w:rsidR="00D22870" w:rsidRPr="0032157C">
        <w:rPr>
          <w:rFonts w:cs="Arial"/>
          <w:lang w:val="en-CA"/>
        </w:rPr>
        <w:t>s</w:t>
      </w:r>
      <w:r w:rsidR="005D468E" w:rsidRPr="0032157C">
        <w:rPr>
          <w:rFonts w:cs="Arial"/>
          <w:lang w:val="en-CA"/>
        </w:rPr>
        <w:t>.</w:t>
      </w:r>
      <w:r w:rsidR="0022654F" w:rsidRPr="0032157C">
        <w:rPr>
          <w:rFonts w:cs="Arial"/>
          <w:lang w:val="en-CA"/>
        </w:rPr>
        <w:t xml:space="preserve"> Zampino </w:t>
      </w:r>
      <w:r w:rsidR="00EB5A4F" w:rsidRPr="0032157C">
        <w:rPr>
          <w:rFonts w:cs="Arial"/>
          <w:lang w:val="en-CA"/>
        </w:rPr>
        <w:t>and</w:t>
      </w:r>
      <w:r w:rsidR="0022654F" w:rsidRPr="0032157C">
        <w:rPr>
          <w:rFonts w:cs="Arial"/>
          <w:lang w:val="en-CA"/>
        </w:rPr>
        <w:t xml:space="preserve"> Poulin</w:t>
      </w:r>
      <w:r w:rsidR="00280523" w:rsidRPr="0032157C">
        <w:rPr>
          <w:rFonts w:cs="Arial"/>
          <w:lang w:val="en-CA"/>
        </w:rPr>
        <w:t>.</w:t>
      </w:r>
    </w:p>
    <w:p w14:paraId="08022409" w14:textId="3CD2B5B5" w:rsidR="00D650EF" w:rsidRPr="0032157C" w:rsidRDefault="00793A4D" w:rsidP="00164CBB">
      <w:pPr>
        <w:pStyle w:val="Paragraphe"/>
        <w:spacing w:line="280" w:lineRule="exact"/>
        <w:rPr>
          <w:rFonts w:cs="Arial"/>
          <w:lang w:val="en-CA"/>
        </w:rPr>
      </w:pPr>
      <w:r w:rsidRPr="0032157C">
        <w:rPr>
          <w:rFonts w:cs="Arial"/>
          <w:lang w:val="en-CA"/>
        </w:rPr>
        <w:t>What must we conclude from all this</w:t>
      </w:r>
      <w:r w:rsidR="00A552C7" w:rsidRPr="0032157C">
        <w:rPr>
          <w:rFonts w:cs="Arial"/>
          <w:lang w:val="en-CA"/>
        </w:rPr>
        <w:t>?</w:t>
      </w:r>
      <w:r w:rsidR="0064512B" w:rsidRPr="0032157C">
        <w:rPr>
          <w:rFonts w:cs="Arial"/>
          <w:lang w:val="en-CA"/>
        </w:rPr>
        <w:t xml:space="preserve"> </w:t>
      </w:r>
      <w:r w:rsidRPr="0032157C">
        <w:rPr>
          <w:rFonts w:cs="Arial"/>
          <w:lang w:val="en-CA"/>
        </w:rPr>
        <w:t>First, the obvious</w:t>
      </w:r>
      <w:r w:rsidR="0064512B" w:rsidRPr="0032157C">
        <w:rPr>
          <w:rFonts w:cs="Arial"/>
          <w:lang w:val="en-CA"/>
        </w:rPr>
        <w:t xml:space="preserve">: </w:t>
      </w:r>
      <w:r w:rsidRPr="0032157C">
        <w:rPr>
          <w:rFonts w:cs="Arial"/>
          <w:lang w:val="en-CA"/>
        </w:rPr>
        <w:t>there was bungling and probably negligence</w:t>
      </w:r>
      <w:r w:rsidR="0064512B" w:rsidRPr="0032157C">
        <w:rPr>
          <w:rFonts w:cs="Arial"/>
          <w:lang w:val="en-CA"/>
        </w:rPr>
        <w:t xml:space="preserve">. </w:t>
      </w:r>
      <w:r w:rsidRPr="0032157C">
        <w:rPr>
          <w:rFonts w:cs="Arial"/>
          <w:lang w:val="en-CA"/>
        </w:rPr>
        <w:t xml:space="preserve">One can certainly </w:t>
      </w:r>
      <w:r w:rsidR="00E71AFC" w:rsidRPr="0032157C">
        <w:rPr>
          <w:rFonts w:cs="Arial"/>
          <w:lang w:val="en-CA"/>
        </w:rPr>
        <w:t>criticize</w:t>
      </w:r>
      <w:r w:rsidRPr="0032157C">
        <w:rPr>
          <w:rFonts w:cs="Arial"/>
          <w:lang w:val="en-CA"/>
        </w:rPr>
        <w:t xml:space="preserve"> the police for their lack of rigour in the management of communications whose importance </w:t>
      </w:r>
      <w:r w:rsidR="00A01EF2" w:rsidRPr="0032157C">
        <w:rPr>
          <w:rFonts w:cs="Arial"/>
          <w:lang w:val="en-CA"/>
        </w:rPr>
        <w:t>requires no further elaboration</w:t>
      </w:r>
      <w:r w:rsidR="0064512B" w:rsidRPr="0032157C">
        <w:rPr>
          <w:rFonts w:cs="Arial"/>
          <w:lang w:val="en-CA"/>
        </w:rPr>
        <w:t xml:space="preserve">. </w:t>
      </w:r>
      <w:r w:rsidR="00D92948" w:rsidRPr="0032157C">
        <w:rPr>
          <w:rFonts w:cs="Arial"/>
          <w:lang w:val="en-CA"/>
        </w:rPr>
        <w:t xml:space="preserve">Because of their lack of rigour, they </w:t>
      </w:r>
      <w:r w:rsidRPr="0032157C">
        <w:rPr>
          <w:rFonts w:cs="Arial"/>
          <w:lang w:val="en-CA"/>
        </w:rPr>
        <w:t>listen</w:t>
      </w:r>
      <w:r w:rsidR="00D92948" w:rsidRPr="0032157C">
        <w:rPr>
          <w:rFonts w:cs="Arial"/>
          <w:lang w:val="en-CA"/>
        </w:rPr>
        <w:t>ed</w:t>
      </w:r>
      <w:r w:rsidRPr="0032157C">
        <w:rPr>
          <w:rFonts w:cs="Arial"/>
          <w:lang w:val="en-CA"/>
        </w:rPr>
        <w:t xml:space="preserve"> to</w:t>
      </w:r>
      <w:r w:rsidR="00D92948" w:rsidRPr="0032157C">
        <w:rPr>
          <w:rFonts w:cs="Arial"/>
          <w:lang w:val="en-CA"/>
        </w:rPr>
        <w:t xml:space="preserve"> </w:t>
      </w:r>
      <w:r w:rsidRPr="0032157C">
        <w:rPr>
          <w:rFonts w:cs="Arial"/>
          <w:lang w:val="en-CA"/>
        </w:rPr>
        <w:t xml:space="preserve">or </w:t>
      </w:r>
      <w:r w:rsidR="00D92948" w:rsidRPr="0032157C">
        <w:rPr>
          <w:rFonts w:cs="Arial"/>
          <w:lang w:val="en-CA"/>
        </w:rPr>
        <w:t>had</w:t>
      </w:r>
      <w:r w:rsidRPr="0032157C">
        <w:rPr>
          <w:rFonts w:cs="Arial"/>
          <w:lang w:val="en-CA"/>
        </w:rPr>
        <w:t xml:space="preserve"> the opportunity to listen to conversations between lawyers and their clients</w:t>
      </w:r>
      <w:r w:rsidR="009B27CB" w:rsidRPr="0032157C">
        <w:rPr>
          <w:rFonts w:cs="Arial"/>
          <w:lang w:val="en-CA"/>
        </w:rPr>
        <w:t xml:space="preserve">. </w:t>
      </w:r>
      <w:r w:rsidRPr="0032157C">
        <w:rPr>
          <w:rFonts w:cs="Arial"/>
          <w:lang w:val="en-CA"/>
        </w:rPr>
        <w:t xml:space="preserve">Still, for the reasons given previously, </w:t>
      </w:r>
      <w:r w:rsidR="00F93B04" w:rsidRPr="0032157C">
        <w:rPr>
          <w:rFonts w:cs="Arial"/>
          <w:lang w:val="en-CA"/>
        </w:rPr>
        <w:t>there are no elements of</w:t>
      </w:r>
      <w:r w:rsidRPr="0032157C">
        <w:rPr>
          <w:rFonts w:cs="Arial"/>
          <w:lang w:val="en-CA"/>
        </w:rPr>
        <w:t xml:space="preserve"> bad faith </w:t>
      </w:r>
      <w:r w:rsidR="00F93B04" w:rsidRPr="0032157C">
        <w:rPr>
          <w:rFonts w:cs="Arial"/>
          <w:lang w:val="en-CA"/>
        </w:rPr>
        <w:t>or</w:t>
      </w:r>
      <w:r w:rsidR="00D92948" w:rsidRPr="0032157C">
        <w:rPr>
          <w:rFonts w:cs="Arial"/>
          <w:lang w:val="en-CA"/>
        </w:rPr>
        <w:t xml:space="preserve"> </w:t>
      </w:r>
      <w:r w:rsidRPr="0032157C">
        <w:rPr>
          <w:rFonts w:cs="Arial"/>
          <w:lang w:val="en-CA"/>
        </w:rPr>
        <w:t xml:space="preserve">illegitimate or </w:t>
      </w:r>
      <w:r w:rsidR="00D92948" w:rsidRPr="0032157C">
        <w:rPr>
          <w:rFonts w:cs="Arial"/>
          <w:lang w:val="en-CA"/>
        </w:rPr>
        <w:t>outright</w:t>
      </w:r>
      <w:r w:rsidRPr="0032157C">
        <w:rPr>
          <w:rFonts w:cs="Arial"/>
          <w:lang w:val="en-CA"/>
        </w:rPr>
        <w:t xml:space="preserve"> illegal </w:t>
      </w:r>
      <w:r w:rsidR="00D92948" w:rsidRPr="0032157C">
        <w:rPr>
          <w:rFonts w:cs="Arial"/>
          <w:lang w:val="en-CA"/>
        </w:rPr>
        <w:t>purposes</w:t>
      </w:r>
      <w:r w:rsidR="00F93B04" w:rsidRPr="0032157C">
        <w:rPr>
          <w:rFonts w:cs="Arial"/>
          <w:lang w:val="en-CA"/>
        </w:rPr>
        <w:t xml:space="preserve"> in this</w:t>
      </w:r>
      <w:r w:rsidR="0064512B" w:rsidRPr="0032157C">
        <w:rPr>
          <w:rFonts w:cs="Arial"/>
          <w:lang w:val="en-CA"/>
        </w:rPr>
        <w:t xml:space="preserve">. </w:t>
      </w:r>
      <w:r w:rsidRPr="0032157C">
        <w:rPr>
          <w:rFonts w:cs="Arial"/>
          <w:lang w:val="en-CA"/>
        </w:rPr>
        <w:t xml:space="preserve">The work </w:t>
      </w:r>
      <w:r w:rsidR="00E71AFC" w:rsidRPr="0032157C">
        <w:rPr>
          <w:rFonts w:cs="Arial"/>
          <w:lang w:val="en-CA"/>
        </w:rPr>
        <w:t>conducted</w:t>
      </w:r>
      <w:r w:rsidRPr="0032157C">
        <w:rPr>
          <w:rFonts w:cs="Arial"/>
          <w:lang w:val="en-CA"/>
        </w:rPr>
        <w:t xml:space="preserve"> by</w:t>
      </w:r>
      <w:r w:rsidR="0064512B" w:rsidRPr="0032157C">
        <w:rPr>
          <w:rFonts w:cs="Arial"/>
          <w:lang w:val="en-CA"/>
        </w:rPr>
        <w:t xml:space="preserve"> M</w:t>
      </w:r>
      <w:r w:rsidRPr="0032157C">
        <w:rPr>
          <w:rFonts w:cs="Arial"/>
          <w:lang w:val="en-CA"/>
        </w:rPr>
        <w:t>r</w:t>
      </w:r>
      <w:r w:rsidR="0064512B" w:rsidRPr="0032157C">
        <w:rPr>
          <w:rFonts w:cs="Arial"/>
          <w:lang w:val="en-CA"/>
        </w:rPr>
        <w:t>.</w:t>
      </w:r>
      <w:r w:rsidR="00AB4C71" w:rsidRPr="0032157C">
        <w:rPr>
          <w:rFonts w:cs="Arial"/>
          <w:lang w:val="en-CA"/>
        </w:rPr>
        <w:t> </w:t>
      </w:r>
      <w:r w:rsidR="0064512B" w:rsidRPr="0032157C">
        <w:rPr>
          <w:rFonts w:cs="Arial"/>
          <w:lang w:val="en-CA"/>
        </w:rPr>
        <w:t xml:space="preserve">Danguy </w:t>
      </w:r>
      <w:r w:rsidRPr="0032157C">
        <w:rPr>
          <w:rFonts w:cs="Arial"/>
          <w:lang w:val="en-CA"/>
        </w:rPr>
        <w:t xml:space="preserve">shows </w:t>
      </w:r>
      <w:r w:rsidR="00F93B04" w:rsidRPr="0032157C">
        <w:rPr>
          <w:rFonts w:cs="Arial"/>
          <w:lang w:val="en-CA"/>
        </w:rPr>
        <w:t xml:space="preserve">just </w:t>
      </w:r>
      <w:r w:rsidRPr="0032157C">
        <w:rPr>
          <w:rFonts w:cs="Arial"/>
          <w:lang w:val="en-CA"/>
        </w:rPr>
        <w:t xml:space="preserve">how difficult it </w:t>
      </w:r>
      <w:r w:rsidR="00F93B04" w:rsidRPr="0032157C">
        <w:rPr>
          <w:rFonts w:cs="Arial"/>
          <w:lang w:val="en-CA"/>
        </w:rPr>
        <w:t>is</w:t>
      </w:r>
      <w:r w:rsidRPr="0032157C">
        <w:rPr>
          <w:rFonts w:cs="Arial"/>
          <w:lang w:val="en-CA"/>
        </w:rPr>
        <w:t xml:space="preserve"> to obtain </w:t>
      </w:r>
      <w:r w:rsidR="00C61852" w:rsidRPr="0032157C">
        <w:rPr>
          <w:rFonts w:cs="Arial"/>
          <w:lang w:val="en-CA"/>
        </w:rPr>
        <w:t xml:space="preserve">specific answers </w:t>
      </w:r>
      <w:r w:rsidR="00E71AFC" w:rsidRPr="0032157C">
        <w:rPr>
          <w:rFonts w:cs="Arial"/>
          <w:lang w:val="en-CA"/>
        </w:rPr>
        <w:t>owing to</w:t>
      </w:r>
      <w:r w:rsidR="00C61852" w:rsidRPr="0032157C">
        <w:rPr>
          <w:rFonts w:cs="Arial"/>
          <w:lang w:val="en-CA"/>
        </w:rPr>
        <w:t xml:space="preserve"> the ineffectiveness and </w:t>
      </w:r>
      <w:r w:rsidR="00F93B04" w:rsidRPr="0032157C">
        <w:rPr>
          <w:rFonts w:cs="Arial"/>
          <w:lang w:val="en-CA"/>
        </w:rPr>
        <w:t>flaws</w:t>
      </w:r>
      <w:r w:rsidR="00C61852" w:rsidRPr="0032157C">
        <w:rPr>
          <w:rFonts w:cs="Arial"/>
          <w:lang w:val="en-CA"/>
        </w:rPr>
        <w:t xml:space="preserve"> of the procedures put in place during the electronic surveillance</w:t>
      </w:r>
      <w:r w:rsidR="0064512B" w:rsidRPr="0032157C">
        <w:rPr>
          <w:rFonts w:cs="Arial"/>
          <w:lang w:val="en-CA"/>
        </w:rPr>
        <w:t xml:space="preserve">. </w:t>
      </w:r>
      <w:r w:rsidR="00C61852" w:rsidRPr="0032157C">
        <w:rPr>
          <w:rFonts w:cs="Arial"/>
          <w:lang w:val="en-CA"/>
        </w:rPr>
        <w:t>Again</w:t>
      </w:r>
      <w:r w:rsidR="0064512B" w:rsidRPr="0032157C">
        <w:rPr>
          <w:rFonts w:cs="Arial"/>
          <w:lang w:val="en-CA"/>
        </w:rPr>
        <w:t xml:space="preserve">, </w:t>
      </w:r>
      <w:r w:rsidR="00C61852" w:rsidRPr="0032157C">
        <w:rPr>
          <w:rFonts w:cs="Arial"/>
          <w:lang w:val="en-CA"/>
        </w:rPr>
        <w:t>however</w:t>
      </w:r>
      <w:r w:rsidR="0064512B" w:rsidRPr="0032157C">
        <w:rPr>
          <w:rFonts w:cs="Arial"/>
          <w:lang w:val="en-CA"/>
        </w:rPr>
        <w:t xml:space="preserve">, </w:t>
      </w:r>
      <w:r w:rsidR="00C61852" w:rsidRPr="0032157C">
        <w:rPr>
          <w:rFonts w:cs="Arial"/>
          <w:lang w:val="en-CA"/>
        </w:rPr>
        <w:t xml:space="preserve">one must note the police’s </w:t>
      </w:r>
      <w:r w:rsidR="00F93B04" w:rsidRPr="0032157C">
        <w:rPr>
          <w:rFonts w:cs="Arial"/>
          <w:lang w:val="en-CA"/>
        </w:rPr>
        <w:t>will</w:t>
      </w:r>
      <w:r w:rsidR="00582E85" w:rsidRPr="0032157C">
        <w:rPr>
          <w:rFonts w:cs="Arial"/>
          <w:lang w:val="en-CA"/>
        </w:rPr>
        <w:t>ingness</w:t>
      </w:r>
      <w:r w:rsidR="00C61852" w:rsidRPr="0032157C">
        <w:rPr>
          <w:rFonts w:cs="Arial"/>
          <w:lang w:val="en-CA"/>
        </w:rPr>
        <w:t xml:space="preserve"> to find and identify the errors in the handling of the sessions to provide satisfactory answers to the justice system</w:t>
      </w:r>
      <w:r w:rsidR="001F647E" w:rsidRPr="0032157C">
        <w:rPr>
          <w:rFonts w:cs="Arial"/>
          <w:lang w:val="en-CA"/>
        </w:rPr>
        <w:t xml:space="preserve">. </w:t>
      </w:r>
      <w:r w:rsidR="00C61852" w:rsidRPr="0032157C">
        <w:rPr>
          <w:rFonts w:cs="Arial"/>
          <w:lang w:val="en-CA"/>
        </w:rPr>
        <w:t xml:space="preserve">We must also </w:t>
      </w:r>
      <w:r w:rsidR="00E71AFC" w:rsidRPr="0032157C">
        <w:rPr>
          <w:rFonts w:cs="Arial"/>
          <w:lang w:val="en-CA"/>
        </w:rPr>
        <w:t>point out</w:t>
      </w:r>
      <w:r w:rsidR="00C61852" w:rsidRPr="0032157C">
        <w:rPr>
          <w:rFonts w:cs="Arial"/>
          <w:lang w:val="en-CA"/>
        </w:rPr>
        <w:t xml:space="preserve"> the prosecution’s decision not</w:t>
      </w:r>
      <w:r w:rsidR="00F93B04" w:rsidRPr="0032157C">
        <w:rPr>
          <w:rFonts w:cs="Arial"/>
          <w:lang w:val="en-CA"/>
        </w:rPr>
        <w:t xml:space="preserve"> to</w:t>
      </w:r>
      <w:r w:rsidR="00C61852" w:rsidRPr="0032157C">
        <w:rPr>
          <w:rFonts w:cs="Arial"/>
          <w:lang w:val="en-CA"/>
        </w:rPr>
        <w:t xml:space="preserve"> </w:t>
      </w:r>
      <w:r w:rsidR="005B6CD9" w:rsidRPr="0032157C">
        <w:rPr>
          <w:rFonts w:cs="Arial"/>
          <w:lang w:val="en-CA"/>
        </w:rPr>
        <w:t xml:space="preserve">introduce </w:t>
      </w:r>
      <w:r w:rsidR="00582E85" w:rsidRPr="0032157C">
        <w:rPr>
          <w:rFonts w:cs="Arial"/>
          <w:lang w:val="en-CA"/>
        </w:rPr>
        <w:t xml:space="preserve">those communications </w:t>
      </w:r>
      <w:r w:rsidR="005B6CD9" w:rsidRPr="0032157C">
        <w:rPr>
          <w:rFonts w:cs="Arial"/>
          <w:lang w:val="en-CA"/>
        </w:rPr>
        <w:t>into evidence</w:t>
      </w:r>
      <w:r w:rsidR="00C61852" w:rsidRPr="0032157C">
        <w:rPr>
          <w:rFonts w:cs="Arial"/>
          <w:lang w:val="en-CA"/>
        </w:rPr>
        <w:t xml:space="preserve"> because of </w:t>
      </w:r>
      <w:r w:rsidR="005B6CD9" w:rsidRPr="0032157C">
        <w:rPr>
          <w:rFonts w:cs="Arial"/>
          <w:lang w:val="en-CA"/>
        </w:rPr>
        <w:t>the</w:t>
      </w:r>
      <w:r w:rsidR="00C61852" w:rsidRPr="0032157C">
        <w:rPr>
          <w:rFonts w:cs="Arial"/>
          <w:lang w:val="en-CA"/>
        </w:rPr>
        <w:t xml:space="preserve"> deficiencies of the police investigation</w:t>
      </w:r>
      <w:r w:rsidR="001F647E" w:rsidRPr="0032157C">
        <w:rPr>
          <w:rFonts w:cs="Arial"/>
          <w:lang w:val="en-CA"/>
        </w:rPr>
        <w:t xml:space="preserve">. </w:t>
      </w:r>
      <w:r w:rsidR="00C61852" w:rsidRPr="0032157C">
        <w:rPr>
          <w:rFonts w:cs="Arial"/>
          <w:lang w:val="en-CA"/>
        </w:rPr>
        <w:t>Finally, although there were</w:t>
      </w:r>
      <w:r w:rsidR="00A01EF2" w:rsidRPr="0032157C">
        <w:rPr>
          <w:rFonts w:cs="Arial"/>
          <w:lang w:val="en-CA"/>
        </w:rPr>
        <w:t xml:space="preserve"> </w:t>
      </w:r>
      <w:r w:rsidR="005B6CD9" w:rsidRPr="0032157C">
        <w:rPr>
          <w:rFonts w:cs="Arial"/>
          <w:lang w:val="en-CA"/>
        </w:rPr>
        <w:t>material</w:t>
      </w:r>
      <w:r w:rsidR="00A01EF2" w:rsidRPr="0032157C">
        <w:rPr>
          <w:rFonts w:cs="Arial"/>
          <w:lang w:val="en-CA"/>
        </w:rPr>
        <w:t xml:space="preserve"> </w:t>
      </w:r>
      <w:r w:rsidR="005B6CD9" w:rsidRPr="0032157C">
        <w:rPr>
          <w:rFonts w:cs="Arial"/>
          <w:lang w:val="en-CA"/>
        </w:rPr>
        <w:t>deviations from</w:t>
      </w:r>
      <w:r w:rsidR="00A01EF2" w:rsidRPr="0032157C">
        <w:rPr>
          <w:rFonts w:cs="Arial"/>
          <w:lang w:val="en-CA"/>
        </w:rPr>
        <w:t xml:space="preserve"> the rules protecting solicitor-client privilege, their seriousness and their number are not those found by the trial judge</w:t>
      </w:r>
      <w:r w:rsidR="00280523" w:rsidRPr="0032157C">
        <w:rPr>
          <w:rFonts w:cs="Arial"/>
          <w:lang w:val="en-CA"/>
        </w:rPr>
        <w:t xml:space="preserve">. </w:t>
      </w:r>
      <w:r w:rsidR="00A01EF2" w:rsidRPr="0032157C">
        <w:rPr>
          <w:rFonts w:cs="Arial"/>
          <w:lang w:val="en-CA"/>
        </w:rPr>
        <w:t xml:space="preserve">Indeed, the number of </w:t>
      </w:r>
      <w:r w:rsidR="00FC2009" w:rsidRPr="0032157C">
        <w:rPr>
          <w:rFonts w:cs="Arial"/>
          <w:lang w:val="en-CA"/>
        </w:rPr>
        <w:t xml:space="preserve">relevant </w:t>
      </w:r>
      <w:r w:rsidR="00A01EF2" w:rsidRPr="0032157C">
        <w:rPr>
          <w:rFonts w:cs="Arial"/>
          <w:lang w:val="en-CA"/>
        </w:rPr>
        <w:t>communications cannot be reduced to the imposing number of</w:t>
      </w:r>
      <w:r w:rsidR="00280523" w:rsidRPr="0032157C">
        <w:rPr>
          <w:rFonts w:cs="Arial"/>
          <w:lang w:val="en-CA"/>
        </w:rPr>
        <w:t xml:space="preserve"> 233, </w:t>
      </w:r>
      <w:r w:rsidR="00A01EF2" w:rsidRPr="0032157C">
        <w:rPr>
          <w:rFonts w:cs="Arial"/>
          <w:lang w:val="en-CA"/>
        </w:rPr>
        <w:t>without further explanations and nuances</w:t>
      </w:r>
      <w:r w:rsidR="00280523" w:rsidRPr="0032157C">
        <w:rPr>
          <w:rFonts w:cs="Arial"/>
          <w:lang w:val="en-CA"/>
        </w:rPr>
        <w:t xml:space="preserve">. </w:t>
      </w:r>
      <w:r w:rsidR="00A01EF2" w:rsidRPr="0032157C">
        <w:rPr>
          <w:rFonts w:cs="Arial"/>
          <w:lang w:val="en-CA"/>
        </w:rPr>
        <w:t xml:space="preserve">It was an error of law </w:t>
      </w:r>
      <w:r w:rsidR="00582E85" w:rsidRPr="0032157C">
        <w:rPr>
          <w:rFonts w:cs="Arial"/>
          <w:lang w:val="en-CA"/>
        </w:rPr>
        <w:t xml:space="preserve">to </w:t>
      </w:r>
      <w:r w:rsidR="00E71AFC" w:rsidRPr="0032157C">
        <w:rPr>
          <w:rFonts w:cs="Arial"/>
          <w:lang w:val="en-CA"/>
        </w:rPr>
        <w:t xml:space="preserve">have failed to </w:t>
      </w:r>
      <w:r w:rsidR="00FC2009" w:rsidRPr="0032157C">
        <w:rPr>
          <w:rFonts w:cs="Arial"/>
          <w:lang w:val="en-CA"/>
        </w:rPr>
        <w:t>consider the evidence in its entirety</w:t>
      </w:r>
      <w:r w:rsidR="00280523" w:rsidRPr="0032157C">
        <w:rPr>
          <w:rFonts w:cs="Arial"/>
          <w:lang w:val="en-CA"/>
        </w:rPr>
        <w:t>.</w:t>
      </w:r>
    </w:p>
    <w:p w14:paraId="4AF6F149" w14:textId="5BB46FD2" w:rsidR="00795DC2" w:rsidRPr="0032157C" w:rsidRDefault="007850F6" w:rsidP="00164CBB">
      <w:pPr>
        <w:pStyle w:val="Paragraphe"/>
        <w:spacing w:line="280" w:lineRule="exact"/>
        <w:rPr>
          <w:rFonts w:cs="Arial"/>
          <w:lang w:val="en-CA"/>
        </w:rPr>
      </w:pPr>
      <w:bookmarkStart w:id="28" w:name="_Hlk138581429"/>
      <w:r w:rsidRPr="0032157C">
        <w:rPr>
          <w:rFonts w:cs="Arial"/>
          <w:lang w:val="en-CA"/>
        </w:rPr>
        <w:t>It can be seen from paragraph</w:t>
      </w:r>
      <w:r w:rsidR="00795DC2" w:rsidRPr="0032157C">
        <w:rPr>
          <w:rFonts w:cs="Arial"/>
          <w:lang w:val="en-CA"/>
        </w:rPr>
        <w:t xml:space="preserve"> 60 </w:t>
      </w:r>
      <w:r w:rsidRPr="0032157C">
        <w:rPr>
          <w:rFonts w:cs="Arial"/>
          <w:lang w:val="en-CA"/>
        </w:rPr>
        <w:t>of the</w:t>
      </w:r>
      <w:r w:rsidR="00795DC2" w:rsidRPr="0032157C">
        <w:rPr>
          <w:rFonts w:cs="Arial"/>
          <w:lang w:val="en-CA"/>
        </w:rPr>
        <w:t xml:space="preserve"> Zampino </w:t>
      </w:r>
      <w:r w:rsidRPr="0032157C">
        <w:rPr>
          <w:rFonts w:cs="Arial"/>
          <w:lang w:val="en-CA"/>
        </w:rPr>
        <w:t>judgment that the trial judge erroneously weighed the evidence</w:t>
      </w:r>
      <w:r w:rsidR="00795DC2" w:rsidRPr="0032157C">
        <w:rPr>
          <w:rFonts w:cs="Arial"/>
          <w:lang w:val="en-CA"/>
        </w:rPr>
        <w:t xml:space="preserve"> </w:t>
      </w:r>
      <w:r w:rsidRPr="0032157C">
        <w:rPr>
          <w:rFonts w:cs="Arial"/>
          <w:lang w:val="en-CA"/>
        </w:rPr>
        <w:t>or</w:t>
      </w:r>
      <w:r w:rsidR="00795DC2" w:rsidRPr="0032157C">
        <w:rPr>
          <w:rFonts w:cs="Arial"/>
          <w:lang w:val="en-CA"/>
        </w:rPr>
        <w:t xml:space="preserve">, </w:t>
      </w:r>
      <w:r w:rsidRPr="0032157C">
        <w:rPr>
          <w:rFonts w:cs="Arial"/>
          <w:lang w:val="en-CA"/>
        </w:rPr>
        <w:t>at the very least</w:t>
      </w:r>
      <w:r w:rsidR="00795DC2" w:rsidRPr="0032157C">
        <w:rPr>
          <w:rFonts w:cs="Arial"/>
          <w:lang w:val="en-CA"/>
        </w:rPr>
        <w:t xml:space="preserve">, </w:t>
      </w:r>
      <w:r w:rsidRPr="0032157C">
        <w:rPr>
          <w:rFonts w:cs="Arial"/>
          <w:lang w:val="en-CA"/>
        </w:rPr>
        <w:t>drew inferences therefrom without having considered it in its entirety</w:t>
      </w:r>
      <w:r w:rsidR="00795DC2" w:rsidRPr="0032157C">
        <w:rPr>
          <w:rFonts w:cs="Arial"/>
          <w:lang w:val="en-CA"/>
        </w:rPr>
        <w:t>:</w:t>
      </w:r>
    </w:p>
    <w:p w14:paraId="7FC2E6E2" w14:textId="188B9337" w:rsidR="007850F6" w:rsidRPr="0032157C" w:rsidRDefault="007850F6"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69AE23B6" w14:textId="1EDE2F06" w:rsidR="00795DC2" w:rsidRPr="0032157C" w:rsidRDefault="00795DC2" w:rsidP="00164CBB">
      <w:pPr>
        <w:pStyle w:val="Citationenretrait"/>
        <w:rPr>
          <w:rFonts w:cs="Arial"/>
          <w:lang w:val="en-CA"/>
        </w:rPr>
      </w:pPr>
      <w:r w:rsidRPr="0032157C">
        <w:rPr>
          <w:rFonts w:cs="Arial"/>
          <w:lang w:val="en-CA"/>
        </w:rPr>
        <w:t xml:space="preserve">[60] </w:t>
      </w:r>
      <w:r w:rsidR="007850F6" w:rsidRPr="0032157C">
        <w:rPr>
          <w:rFonts w:cs="Arial"/>
          <w:lang w:val="en-CA"/>
        </w:rPr>
        <w:t>In all, some 57,000 conversations were intercepted, including 624 between lawyers and clients, and 39 conversations between the applicant and his lawyer were held to be privileged by the authorizing judge, after the conversations had been listened to</w:t>
      </w:r>
      <w:r w:rsidRPr="0032157C">
        <w:rPr>
          <w:rFonts w:cs="Arial"/>
          <w:lang w:val="en-CA"/>
        </w:rPr>
        <w:t>.</w:t>
      </w:r>
    </w:p>
    <w:p w14:paraId="64C016B9" w14:textId="4C88C87C" w:rsidR="00795DC2" w:rsidRPr="0032157C" w:rsidRDefault="00D848C7" w:rsidP="00164CBB">
      <w:pPr>
        <w:pStyle w:val="Paragraphe"/>
        <w:spacing w:line="280" w:lineRule="exact"/>
        <w:rPr>
          <w:rFonts w:cs="Arial"/>
          <w:lang w:val="en-CA"/>
        </w:rPr>
      </w:pPr>
      <w:r w:rsidRPr="0032157C">
        <w:rPr>
          <w:rFonts w:cs="Arial"/>
          <w:lang w:val="en-CA"/>
        </w:rPr>
        <w:t>In</w:t>
      </w:r>
      <w:r w:rsidR="00E71AFC" w:rsidRPr="0032157C">
        <w:rPr>
          <w:rFonts w:cs="Arial"/>
          <w:lang w:val="en-CA"/>
        </w:rPr>
        <w:t xml:space="preserve"> reality</w:t>
      </w:r>
      <w:r w:rsidRPr="0032157C">
        <w:rPr>
          <w:rFonts w:cs="Arial"/>
          <w:lang w:val="en-CA"/>
        </w:rPr>
        <w:t xml:space="preserve">, not all of the conversations between Mr. </w:t>
      </w:r>
      <w:r w:rsidR="00AB0CA8" w:rsidRPr="0032157C">
        <w:rPr>
          <w:rFonts w:cs="Arial"/>
          <w:lang w:val="en-CA"/>
        </w:rPr>
        <w:t xml:space="preserve">Zampino </w:t>
      </w:r>
      <w:r w:rsidRPr="0032157C">
        <w:rPr>
          <w:rFonts w:cs="Arial"/>
          <w:lang w:val="en-CA"/>
        </w:rPr>
        <w:t>and his lawyer were [</w:t>
      </w:r>
      <w:r w:rsidRPr="0032157C">
        <w:rPr>
          <w:rFonts w:cs="Arial"/>
          <w:smallCaps/>
          <w:lang w:val="en-CA"/>
        </w:rPr>
        <w:t>translation</w:t>
      </w:r>
      <w:r w:rsidRPr="0032157C">
        <w:rPr>
          <w:rFonts w:cs="Arial"/>
          <w:lang w:val="en-CA"/>
        </w:rPr>
        <w:t>]</w:t>
      </w:r>
      <w:r w:rsidR="00AB0CA8" w:rsidRPr="0032157C">
        <w:rPr>
          <w:rFonts w:cs="Arial"/>
          <w:lang w:val="en-CA"/>
        </w:rPr>
        <w:t xml:space="preserve"> </w:t>
      </w:r>
      <w:r w:rsidRPr="0032157C">
        <w:rPr>
          <w:rFonts w:cs="Arial"/>
          <w:lang w:val="en-CA"/>
        </w:rPr>
        <w:t>“held to be privileged by the authorizing judge”</w:t>
      </w:r>
      <w:r w:rsidR="00AB0CA8" w:rsidRPr="0032157C">
        <w:rPr>
          <w:rFonts w:cs="Arial"/>
          <w:lang w:val="en-CA"/>
        </w:rPr>
        <w:t xml:space="preserve">. </w:t>
      </w:r>
      <w:r w:rsidRPr="0032157C">
        <w:rPr>
          <w:rFonts w:cs="Arial"/>
          <w:lang w:val="en-CA"/>
        </w:rPr>
        <w:t xml:space="preserve">The evidence </w:t>
      </w:r>
      <w:r w:rsidR="00E71AFC" w:rsidRPr="0032157C">
        <w:rPr>
          <w:rFonts w:cs="Arial"/>
          <w:lang w:val="en-CA"/>
        </w:rPr>
        <w:t>before</w:t>
      </w:r>
      <w:r w:rsidRPr="0032157C">
        <w:rPr>
          <w:rFonts w:cs="Arial"/>
          <w:lang w:val="en-CA"/>
        </w:rPr>
        <w:t xml:space="preserve"> the trial judge at the time of the</w:t>
      </w:r>
      <w:r w:rsidR="00AB0CA8" w:rsidRPr="0032157C">
        <w:rPr>
          <w:rFonts w:cs="Arial"/>
          <w:lang w:val="en-CA"/>
        </w:rPr>
        <w:t xml:space="preserve"> Zampino</w:t>
      </w:r>
      <w:r w:rsidRPr="0032157C">
        <w:rPr>
          <w:rFonts w:cs="Arial"/>
          <w:lang w:val="en-CA"/>
        </w:rPr>
        <w:t xml:space="preserve"> judgment</w:t>
      </w:r>
      <w:r w:rsidR="00AB0CA8" w:rsidRPr="0032157C">
        <w:rPr>
          <w:rFonts w:cs="Arial"/>
          <w:lang w:val="en-CA"/>
        </w:rPr>
        <w:t xml:space="preserve"> </w:t>
      </w:r>
      <w:r w:rsidR="00D3623E" w:rsidRPr="0032157C">
        <w:rPr>
          <w:rFonts w:cs="Arial"/>
          <w:lang w:val="en-CA"/>
        </w:rPr>
        <w:t>show</w:t>
      </w:r>
      <w:r w:rsidR="00E71AFC" w:rsidRPr="0032157C">
        <w:rPr>
          <w:rFonts w:cs="Arial"/>
          <w:lang w:val="en-CA"/>
        </w:rPr>
        <w:t>ed</w:t>
      </w:r>
      <w:r w:rsidRPr="0032157C">
        <w:rPr>
          <w:rFonts w:cs="Arial"/>
          <w:lang w:val="en-CA"/>
        </w:rPr>
        <w:t xml:space="preserve"> that 25 </w:t>
      </w:r>
      <w:r w:rsidR="00AB0CA8" w:rsidRPr="0032157C">
        <w:rPr>
          <w:rFonts w:cs="Arial"/>
          <w:lang w:val="en-CA"/>
        </w:rPr>
        <w:t xml:space="preserve">communications </w:t>
      </w:r>
      <w:r w:rsidRPr="0032157C">
        <w:rPr>
          <w:rFonts w:cs="Arial"/>
          <w:lang w:val="en-CA"/>
        </w:rPr>
        <w:t>had been held to be privileged in part</w:t>
      </w:r>
      <w:r w:rsidR="00AB0CA8" w:rsidRPr="0032157C">
        <w:rPr>
          <w:rFonts w:cs="Arial"/>
          <w:lang w:val="en-CA"/>
        </w:rPr>
        <w:t xml:space="preserve">; 10 </w:t>
      </w:r>
      <w:r w:rsidRPr="0032157C">
        <w:rPr>
          <w:rFonts w:cs="Arial"/>
          <w:lang w:val="en-CA"/>
        </w:rPr>
        <w:t>were</w:t>
      </w:r>
      <w:r w:rsidR="00097A20" w:rsidRPr="0032157C">
        <w:rPr>
          <w:rFonts w:cs="Arial"/>
          <w:lang w:val="en-CA"/>
        </w:rPr>
        <w:t>, instead,</w:t>
      </w:r>
      <w:r w:rsidRPr="0032157C">
        <w:rPr>
          <w:rFonts w:cs="Arial"/>
          <w:lang w:val="en-CA"/>
        </w:rPr>
        <w:t xml:space="preserve"> held to be non-privileged</w:t>
      </w:r>
      <w:r w:rsidR="00AB0CA8" w:rsidRPr="0032157C">
        <w:rPr>
          <w:rFonts w:cs="Arial"/>
          <w:lang w:val="en-CA"/>
        </w:rPr>
        <w:t xml:space="preserve">; </w:t>
      </w:r>
      <w:r w:rsidRPr="0032157C">
        <w:rPr>
          <w:rFonts w:cs="Arial"/>
          <w:lang w:val="en-CA"/>
        </w:rPr>
        <w:t>and</w:t>
      </w:r>
      <w:r w:rsidR="00AB0CA8" w:rsidRPr="0032157C">
        <w:rPr>
          <w:rFonts w:cs="Arial"/>
          <w:lang w:val="en-CA"/>
        </w:rPr>
        <w:t xml:space="preserve"> 4 </w:t>
      </w:r>
      <w:r w:rsidRPr="0032157C">
        <w:rPr>
          <w:rFonts w:cs="Arial"/>
          <w:lang w:val="en-CA"/>
        </w:rPr>
        <w:t>were of undetermined status, because they were never sent to the authorizing judge</w:t>
      </w:r>
      <w:r w:rsidR="00AB0CA8" w:rsidRPr="0032157C">
        <w:rPr>
          <w:rFonts w:cs="Arial"/>
          <w:lang w:val="en-CA"/>
        </w:rPr>
        <w:t xml:space="preserve">. </w:t>
      </w:r>
      <w:r w:rsidRPr="0032157C">
        <w:rPr>
          <w:rFonts w:cs="Arial"/>
          <w:lang w:val="en-CA"/>
        </w:rPr>
        <w:t>The evidence proffered</w:t>
      </w:r>
      <w:r w:rsidR="00AB0CA8" w:rsidRPr="0032157C">
        <w:rPr>
          <w:rFonts w:cs="Arial"/>
          <w:lang w:val="en-CA"/>
        </w:rPr>
        <w:t xml:space="preserve"> </w:t>
      </w:r>
      <w:r w:rsidRPr="0032157C">
        <w:rPr>
          <w:rFonts w:cs="Arial"/>
          <w:lang w:val="en-CA"/>
        </w:rPr>
        <w:t xml:space="preserve">at the time of the </w:t>
      </w:r>
      <w:r w:rsidR="00AB0CA8" w:rsidRPr="0032157C">
        <w:rPr>
          <w:rFonts w:cs="Arial"/>
          <w:lang w:val="en-CA"/>
        </w:rPr>
        <w:t>Marcil</w:t>
      </w:r>
      <w:r w:rsidRPr="0032157C">
        <w:rPr>
          <w:rFonts w:cs="Arial"/>
          <w:lang w:val="en-CA"/>
        </w:rPr>
        <w:t xml:space="preserve"> judgment would </w:t>
      </w:r>
      <w:r w:rsidR="00D3623E" w:rsidRPr="0032157C">
        <w:rPr>
          <w:rFonts w:cs="Arial"/>
          <w:lang w:val="en-CA"/>
        </w:rPr>
        <w:t>show</w:t>
      </w:r>
      <w:r w:rsidRPr="0032157C">
        <w:rPr>
          <w:rFonts w:cs="Arial"/>
          <w:lang w:val="en-CA"/>
        </w:rPr>
        <w:t xml:space="preserve"> that an additional communication between</w:t>
      </w:r>
      <w:r w:rsidR="00AB0CA8" w:rsidRPr="0032157C">
        <w:rPr>
          <w:rFonts w:cs="Arial"/>
          <w:lang w:val="en-CA"/>
        </w:rPr>
        <w:t xml:space="preserve"> </w:t>
      </w:r>
      <w:r w:rsidRPr="0032157C">
        <w:rPr>
          <w:rFonts w:cs="Arial"/>
          <w:lang w:val="en-CA"/>
        </w:rPr>
        <w:t>Mr</w:t>
      </w:r>
      <w:r w:rsidR="00AB0CA8" w:rsidRPr="0032157C">
        <w:rPr>
          <w:rFonts w:cs="Arial"/>
          <w:lang w:val="en-CA"/>
        </w:rPr>
        <w:t xml:space="preserve">. Zampino </w:t>
      </w:r>
      <w:r w:rsidRPr="0032157C">
        <w:rPr>
          <w:rFonts w:cs="Arial"/>
          <w:lang w:val="en-CA"/>
        </w:rPr>
        <w:t xml:space="preserve">and his lawyer had been intercepted and </w:t>
      </w:r>
      <w:r w:rsidR="00097A20" w:rsidRPr="0032157C">
        <w:rPr>
          <w:rFonts w:cs="Arial"/>
          <w:lang w:val="en-CA"/>
        </w:rPr>
        <w:t>had</w:t>
      </w:r>
      <w:r w:rsidRPr="0032157C">
        <w:rPr>
          <w:rFonts w:cs="Arial"/>
          <w:lang w:val="en-CA"/>
        </w:rPr>
        <w:t xml:space="preserve"> not </w:t>
      </w:r>
      <w:r w:rsidR="0062594B" w:rsidRPr="0032157C">
        <w:rPr>
          <w:rFonts w:cs="Arial"/>
          <w:lang w:val="en-CA"/>
        </w:rPr>
        <w:t xml:space="preserve">been </w:t>
      </w:r>
      <w:r w:rsidRPr="0032157C">
        <w:rPr>
          <w:rFonts w:cs="Arial"/>
          <w:lang w:val="en-CA"/>
        </w:rPr>
        <w:t>sent to the authorizing judge</w:t>
      </w:r>
      <w:r w:rsidR="00AB0CA8" w:rsidRPr="0032157C">
        <w:rPr>
          <w:rFonts w:cs="Arial"/>
          <w:lang w:val="en-CA"/>
        </w:rPr>
        <w:t>.</w:t>
      </w:r>
      <w:r w:rsidRPr="0032157C">
        <w:rPr>
          <w:rFonts w:cs="Arial"/>
          <w:lang w:val="en-CA"/>
        </w:rPr>
        <w:t xml:space="preserve"> It </w:t>
      </w:r>
      <w:r w:rsidR="00E71AFC" w:rsidRPr="0032157C">
        <w:rPr>
          <w:rFonts w:cs="Arial"/>
          <w:lang w:val="en-CA"/>
        </w:rPr>
        <w:t>wa</w:t>
      </w:r>
      <w:r w:rsidR="00097A20" w:rsidRPr="0032157C">
        <w:rPr>
          <w:rFonts w:cs="Arial"/>
          <w:lang w:val="en-CA"/>
        </w:rPr>
        <w:t>s also untenable to assert</w:t>
      </w:r>
      <w:r w:rsidRPr="0032157C">
        <w:rPr>
          <w:rFonts w:cs="Arial"/>
          <w:lang w:val="en-CA"/>
        </w:rPr>
        <w:t xml:space="preserve"> that there were</w:t>
      </w:r>
      <w:r w:rsidR="00120ABB" w:rsidRPr="0032157C">
        <w:rPr>
          <w:rFonts w:cs="Arial"/>
          <w:lang w:val="en-CA"/>
        </w:rPr>
        <w:t xml:space="preserve"> 57</w:t>
      </w:r>
      <w:r w:rsidR="00D3623E" w:rsidRPr="0032157C">
        <w:rPr>
          <w:rFonts w:cs="Arial"/>
          <w:lang w:val="en-CA"/>
        </w:rPr>
        <w:t>,</w:t>
      </w:r>
      <w:r w:rsidR="00120ABB" w:rsidRPr="0032157C">
        <w:rPr>
          <w:rFonts w:cs="Arial"/>
          <w:lang w:val="en-CA"/>
        </w:rPr>
        <w:t>000 conversations</w:t>
      </w:r>
      <w:r w:rsidR="00D3623E" w:rsidRPr="0032157C">
        <w:rPr>
          <w:rFonts w:cs="Arial"/>
          <w:lang w:val="en-CA"/>
        </w:rPr>
        <w:t xml:space="preserve">, since there were, rather, </w:t>
      </w:r>
      <w:r w:rsidR="00097A20" w:rsidRPr="0032157C">
        <w:rPr>
          <w:rFonts w:cs="Arial"/>
          <w:lang w:val="en-CA"/>
        </w:rPr>
        <w:t xml:space="preserve">about </w:t>
      </w:r>
      <w:r w:rsidR="00D3623E" w:rsidRPr="0032157C">
        <w:rPr>
          <w:rFonts w:cs="Arial"/>
          <w:lang w:val="en-CA"/>
        </w:rPr>
        <w:t>33,000 of them</w:t>
      </w:r>
      <w:r w:rsidR="00097A20" w:rsidRPr="0032157C">
        <w:rPr>
          <w:rFonts w:cs="Arial"/>
          <w:lang w:val="en-CA"/>
        </w:rPr>
        <w:t>,</w:t>
      </w:r>
      <w:r w:rsidR="00D3623E" w:rsidRPr="0032157C">
        <w:rPr>
          <w:rFonts w:cs="Arial"/>
          <w:lang w:val="en-CA"/>
        </w:rPr>
        <w:t xml:space="preserve"> a</w:t>
      </w:r>
      <w:r w:rsidR="00843ACE" w:rsidRPr="0032157C">
        <w:rPr>
          <w:rFonts w:cs="Arial"/>
          <w:lang w:val="en-CA"/>
        </w:rPr>
        <w:t xml:space="preserve"> great many </w:t>
      </w:r>
      <w:r w:rsidR="00D3623E" w:rsidRPr="0032157C">
        <w:rPr>
          <w:rFonts w:cs="Arial"/>
          <w:lang w:val="en-CA"/>
        </w:rPr>
        <w:t xml:space="preserve">of </w:t>
      </w:r>
      <w:r w:rsidR="00097A20" w:rsidRPr="0032157C">
        <w:rPr>
          <w:rFonts w:cs="Arial"/>
          <w:lang w:val="en-CA"/>
        </w:rPr>
        <w:t>which</w:t>
      </w:r>
      <w:r w:rsidR="00D35137" w:rsidRPr="0032157C">
        <w:rPr>
          <w:rFonts w:cs="Arial"/>
          <w:lang w:val="en-CA"/>
        </w:rPr>
        <w:t xml:space="preserve"> (</w:t>
      </w:r>
      <w:r w:rsidR="00D3623E" w:rsidRPr="0032157C">
        <w:rPr>
          <w:rFonts w:cs="Arial"/>
          <w:lang w:val="en-CA"/>
        </w:rPr>
        <w:t>more than</w:t>
      </w:r>
      <w:r w:rsidR="00D35137" w:rsidRPr="0032157C">
        <w:rPr>
          <w:rFonts w:cs="Arial"/>
          <w:lang w:val="en-CA"/>
        </w:rPr>
        <w:t xml:space="preserve"> 1</w:t>
      </w:r>
      <w:r w:rsidR="00AB0CA8" w:rsidRPr="0032157C">
        <w:rPr>
          <w:rFonts w:cs="Arial"/>
          <w:lang w:val="en-CA"/>
        </w:rPr>
        <w:t>4</w:t>
      </w:r>
      <w:r w:rsidR="00D3623E" w:rsidRPr="0032157C">
        <w:rPr>
          <w:rFonts w:cs="Arial"/>
          <w:lang w:val="en-CA"/>
        </w:rPr>
        <w:t>,</w:t>
      </w:r>
      <w:r w:rsidR="00D35137" w:rsidRPr="0032157C">
        <w:rPr>
          <w:rFonts w:cs="Arial"/>
          <w:lang w:val="en-CA"/>
        </w:rPr>
        <w:t>000)</w:t>
      </w:r>
      <w:r w:rsidR="00120ABB" w:rsidRPr="0032157C">
        <w:rPr>
          <w:rFonts w:cs="Arial"/>
          <w:lang w:val="en-CA"/>
        </w:rPr>
        <w:t xml:space="preserve"> </w:t>
      </w:r>
      <w:r w:rsidR="00D3623E" w:rsidRPr="0032157C">
        <w:rPr>
          <w:rFonts w:cs="Arial"/>
          <w:lang w:val="en-CA"/>
        </w:rPr>
        <w:t>had no content</w:t>
      </w:r>
      <w:r w:rsidR="0081421C" w:rsidRPr="0032157C">
        <w:rPr>
          <w:rFonts w:cs="Arial"/>
          <w:lang w:val="en-CA"/>
        </w:rPr>
        <w:t xml:space="preserve">. </w:t>
      </w:r>
      <w:r w:rsidR="00D3623E" w:rsidRPr="0032157C">
        <w:rPr>
          <w:rFonts w:cs="Arial"/>
          <w:lang w:val="en-CA"/>
        </w:rPr>
        <w:t>The high number of targets</w:t>
      </w:r>
      <w:r w:rsidR="0081421C" w:rsidRPr="0032157C">
        <w:rPr>
          <w:rFonts w:cs="Arial"/>
          <w:lang w:val="en-CA"/>
        </w:rPr>
        <w:t xml:space="preserve"> (39)</w:t>
      </w:r>
      <w:r w:rsidR="00D3623E" w:rsidRPr="0032157C">
        <w:rPr>
          <w:rFonts w:cs="Arial"/>
          <w:lang w:val="en-CA"/>
        </w:rPr>
        <w:t xml:space="preserve"> also </w:t>
      </w:r>
      <w:r w:rsidR="00E71AFC" w:rsidRPr="0032157C">
        <w:rPr>
          <w:rFonts w:cs="Arial"/>
          <w:lang w:val="en-CA"/>
        </w:rPr>
        <w:t>had to</w:t>
      </w:r>
      <w:r w:rsidR="00D3623E" w:rsidRPr="0032157C">
        <w:rPr>
          <w:rFonts w:cs="Arial"/>
          <w:lang w:val="en-CA"/>
        </w:rPr>
        <w:t xml:space="preserve"> be taken into consideration</w:t>
      </w:r>
      <w:r w:rsidR="0081421C" w:rsidRPr="0032157C">
        <w:rPr>
          <w:rFonts w:cs="Arial"/>
          <w:lang w:val="en-CA"/>
        </w:rPr>
        <w:t xml:space="preserve">, </w:t>
      </w:r>
      <w:r w:rsidR="00E71AFC" w:rsidRPr="0032157C">
        <w:rPr>
          <w:rFonts w:cs="Arial"/>
          <w:lang w:val="en-CA"/>
        </w:rPr>
        <w:t>putting</w:t>
      </w:r>
      <w:r w:rsidR="00097A20" w:rsidRPr="0032157C">
        <w:rPr>
          <w:rFonts w:cs="Arial"/>
          <w:lang w:val="en-CA"/>
        </w:rPr>
        <w:t xml:space="preserve"> </w:t>
      </w:r>
      <w:r w:rsidR="00D3623E" w:rsidRPr="0032157C">
        <w:rPr>
          <w:rFonts w:cs="Arial"/>
          <w:lang w:val="en-CA"/>
        </w:rPr>
        <w:t>the number of intercepted communications</w:t>
      </w:r>
      <w:r w:rsidR="0062594B" w:rsidRPr="0032157C">
        <w:rPr>
          <w:rFonts w:cs="Arial"/>
          <w:lang w:val="en-CA"/>
        </w:rPr>
        <w:t xml:space="preserve"> in perspective</w:t>
      </w:r>
      <w:r w:rsidR="00D35137" w:rsidRPr="0032157C">
        <w:rPr>
          <w:rFonts w:cs="Arial"/>
          <w:lang w:val="en-CA"/>
        </w:rPr>
        <w:t xml:space="preserve">. </w:t>
      </w:r>
      <w:r w:rsidR="00D3623E" w:rsidRPr="0032157C">
        <w:rPr>
          <w:rFonts w:cs="Arial"/>
          <w:lang w:val="en-CA"/>
        </w:rPr>
        <w:t>Moreover, several</w:t>
      </w:r>
      <w:r w:rsidR="00AB0CA8" w:rsidRPr="0032157C">
        <w:rPr>
          <w:rFonts w:cs="Arial"/>
          <w:lang w:val="en-CA"/>
        </w:rPr>
        <w:t xml:space="preserve"> </w:t>
      </w:r>
      <w:r w:rsidR="00D3623E" w:rsidRPr="0032157C">
        <w:rPr>
          <w:rFonts w:cs="Arial"/>
          <w:lang w:val="en-CA"/>
        </w:rPr>
        <w:t xml:space="preserve">communications with lawyers </w:t>
      </w:r>
      <w:r w:rsidR="00E71AFC" w:rsidRPr="0032157C">
        <w:rPr>
          <w:rFonts w:cs="Arial"/>
          <w:lang w:val="en-CA"/>
        </w:rPr>
        <w:t>we</w:t>
      </w:r>
      <w:r w:rsidR="00D3623E" w:rsidRPr="0032157C">
        <w:rPr>
          <w:rFonts w:cs="Arial"/>
          <w:lang w:val="en-CA"/>
        </w:rPr>
        <w:t xml:space="preserve">re thus characterized because of the participation of </w:t>
      </w:r>
      <w:r w:rsidR="00AB0CA8" w:rsidRPr="0032157C">
        <w:rPr>
          <w:rFonts w:cs="Arial"/>
          <w:lang w:val="en-CA"/>
        </w:rPr>
        <w:t>M</w:t>
      </w:r>
      <w:r w:rsidR="00D3623E" w:rsidRPr="0032157C">
        <w:rPr>
          <w:rFonts w:cs="Arial"/>
          <w:lang w:val="en-CA"/>
        </w:rPr>
        <w:t>r</w:t>
      </w:r>
      <w:r w:rsidR="00AB0CA8" w:rsidRPr="0032157C">
        <w:rPr>
          <w:rFonts w:cs="Arial"/>
          <w:lang w:val="en-CA"/>
        </w:rPr>
        <w:t xml:space="preserve">. Gérald Tremblay. </w:t>
      </w:r>
      <w:r w:rsidR="00D3623E" w:rsidRPr="0032157C">
        <w:rPr>
          <w:rFonts w:cs="Arial"/>
          <w:lang w:val="en-CA"/>
        </w:rPr>
        <w:t>Th</w:t>
      </w:r>
      <w:r w:rsidR="0062594B" w:rsidRPr="0032157C">
        <w:rPr>
          <w:rFonts w:cs="Arial"/>
          <w:lang w:val="en-CA"/>
        </w:rPr>
        <w:t>e</w:t>
      </w:r>
      <w:r w:rsidR="00D3623E" w:rsidRPr="0032157C">
        <w:rPr>
          <w:rFonts w:cs="Arial"/>
          <w:lang w:val="en-CA"/>
        </w:rPr>
        <w:t xml:space="preserve">se types of nuances </w:t>
      </w:r>
      <w:r w:rsidR="00E71AFC" w:rsidRPr="0032157C">
        <w:rPr>
          <w:rFonts w:cs="Arial"/>
          <w:lang w:val="en-CA"/>
        </w:rPr>
        <w:t>we</w:t>
      </w:r>
      <w:r w:rsidR="00D3623E" w:rsidRPr="0032157C">
        <w:rPr>
          <w:rFonts w:cs="Arial"/>
          <w:lang w:val="en-CA"/>
        </w:rPr>
        <w:t>re important when</w:t>
      </w:r>
      <w:r w:rsidR="0062594B" w:rsidRPr="0032157C">
        <w:rPr>
          <w:rFonts w:cs="Arial"/>
          <w:lang w:val="en-CA"/>
        </w:rPr>
        <w:t xml:space="preserve"> it</w:t>
      </w:r>
      <w:r w:rsidR="00D3623E" w:rsidRPr="0032157C">
        <w:rPr>
          <w:rFonts w:cs="Arial"/>
          <w:lang w:val="en-CA"/>
        </w:rPr>
        <w:t xml:space="preserve"> c</w:t>
      </w:r>
      <w:r w:rsidR="00E71AFC" w:rsidRPr="0032157C">
        <w:rPr>
          <w:rFonts w:cs="Arial"/>
          <w:lang w:val="en-CA"/>
        </w:rPr>
        <w:t>ame</w:t>
      </w:r>
      <w:r w:rsidR="00D3623E" w:rsidRPr="0032157C">
        <w:rPr>
          <w:rFonts w:cs="Arial"/>
          <w:lang w:val="en-CA"/>
        </w:rPr>
        <w:t xml:space="preserve"> time to determine if a stay of proceedings </w:t>
      </w:r>
      <w:r w:rsidR="00E71AFC" w:rsidRPr="0032157C">
        <w:rPr>
          <w:rFonts w:cs="Arial"/>
          <w:lang w:val="en-CA"/>
        </w:rPr>
        <w:t>wa</w:t>
      </w:r>
      <w:r w:rsidR="00D3623E" w:rsidRPr="0032157C">
        <w:rPr>
          <w:rFonts w:cs="Arial"/>
          <w:lang w:val="en-CA"/>
        </w:rPr>
        <w:t xml:space="preserve">s the only </w:t>
      </w:r>
      <w:r w:rsidR="0062594B" w:rsidRPr="0032157C">
        <w:rPr>
          <w:rFonts w:cs="Arial"/>
          <w:lang w:val="en-CA"/>
        </w:rPr>
        <w:t xml:space="preserve">available </w:t>
      </w:r>
      <w:r w:rsidR="00D3623E" w:rsidRPr="0032157C">
        <w:rPr>
          <w:rFonts w:cs="Arial"/>
          <w:lang w:val="en-CA"/>
        </w:rPr>
        <w:t>remedy</w:t>
      </w:r>
      <w:r w:rsidR="00795DC2" w:rsidRPr="0032157C">
        <w:rPr>
          <w:rFonts w:cs="Arial"/>
          <w:lang w:val="en-CA"/>
        </w:rPr>
        <w:t>.</w:t>
      </w:r>
    </w:p>
    <w:bookmarkEnd w:id="28"/>
    <w:p w14:paraId="4F225333" w14:textId="4D3DB854" w:rsidR="001F647E" w:rsidRPr="0032157C" w:rsidRDefault="0062594B" w:rsidP="00164CBB">
      <w:pPr>
        <w:pStyle w:val="Paragraphe"/>
        <w:spacing w:line="280" w:lineRule="exact"/>
        <w:rPr>
          <w:rFonts w:cs="Arial"/>
          <w:lang w:val="en-CA"/>
        </w:rPr>
      </w:pPr>
      <w:r w:rsidRPr="0032157C">
        <w:rPr>
          <w:rFonts w:cs="Arial"/>
          <w:lang w:val="en-CA"/>
        </w:rPr>
        <w:t xml:space="preserve">In these circumstances, </w:t>
      </w:r>
      <w:r w:rsidR="00426351" w:rsidRPr="0032157C">
        <w:rPr>
          <w:rFonts w:cs="Arial"/>
          <w:lang w:val="en-CA"/>
        </w:rPr>
        <w:t xml:space="preserve">the seriousness of </w:t>
      </w:r>
      <w:r w:rsidRPr="0032157C">
        <w:rPr>
          <w:rFonts w:cs="Arial"/>
          <w:lang w:val="en-CA"/>
        </w:rPr>
        <w:t xml:space="preserve">the </w:t>
      </w:r>
      <w:r w:rsidR="000D5B29" w:rsidRPr="0032157C">
        <w:rPr>
          <w:rFonts w:cs="Arial"/>
          <w:lang w:val="en-CA"/>
        </w:rPr>
        <w:t>s</w:t>
      </w:r>
      <w:r w:rsidRPr="0032157C">
        <w:rPr>
          <w:rFonts w:cs="Arial"/>
          <w:lang w:val="en-CA"/>
        </w:rPr>
        <w:t>tate</w:t>
      </w:r>
      <w:r w:rsidR="00426351" w:rsidRPr="0032157C">
        <w:rPr>
          <w:rFonts w:cs="Arial"/>
          <w:lang w:val="en-CA"/>
        </w:rPr>
        <w:t>’s</w:t>
      </w:r>
      <w:r w:rsidRPr="0032157C">
        <w:rPr>
          <w:rFonts w:cs="Arial"/>
          <w:lang w:val="en-CA"/>
        </w:rPr>
        <w:t xml:space="preserve"> conduct </w:t>
      </w:r>
      <w:r w:rsidR="00426351" w:rsidRPr="0032157C">
        <w:rPr>
          <w:rFonts w:cs="Arial"/>
          <w:lang w:val="en-CA"/>
        </w:rPr>
        <w:t xml:space="preserve">is not that which </w:t>
      </w:r>
      <w:r w:rsidRPr="0032157C">
        <w:rPr>
          <w:rFonts w:cs="Arial"/>
          <w:lang w:val="en-CA"/>
        </w:rPr>
        <w:t>the trial judge describe</w:t>
      </w:r>
      <w:r w:rsidR="00426351" w:rsidRPr="0032157C">
        <w:rPr>
          <w:rFonts w:cs="Arial"/>
          <w:lang w:val="en-CA"/>
        </w:rPr>
        <w:t>d</w:t>
      </w:r>
      <w:r w:rsidRPr="0032157C">
        <w:rPr>
          <w:rFonts w:cs="Arial"/>
          <w:lang w:val="en-CA"/>
        </w:rPr>
        <w:t xml:space="preserve"> in her reasons</w:t>
      </w:r>
      <w:r w:rsidR="00426351" w:rsidRPr="0032157C">
        <w:rPr>
          <w:rFonts w:cs="Arial"/>
          <w:lang w:val="en-CA"/>
        </w:rPr>
        <w:t xml:space="preserve"> as grounds for her conclusion</w:t>
      </w:r>
      <w:r w:rsidRPr="0032157C">
        <w:rPr>
          <w:rFonts w:cs="Arial"/>
          <w:lang w:val="en-CA"/>
        </w:rPr>
        <w:t xml:space="preserve"> that the abuse of process justified a stay of proceedings</w:t>
      </w:r>
      <w:r w:rsidR="009D614A" w:rsidRPr="0032157C">
        <w:rPr>
          <w:rFonts w:cs="Arial"/>
          <w:lang w:val="en-CA"/>
        </w:rPr>
        <w:t>.</w:t>
      </w:r>
      <w:r w:rsidR="00280523" w:rsidRPr="0032157C">
        <w:rPr>
          <w:rFonts w:cs="Arial"/>
          <w:lang w:val="en-CA"/>
        </w:rPr>
        <w:t xml:space="preserve"> </w:t>
      </w:r>
    </w:p>
    <w:p w14:paraId="5E81A7F1" w14:textId="7DDEFA2A" w:rsidR="00D35137" w:rsidRPr="0032157C" w:rsidRDefault="00E71AFC" w:rsidP="00AB0232">
      <w:pPr>
        <w:pStyle w:val="Titre2"/>
      </w:pPr>
      <w:r w:rsidRPr="0032157C">
        <w:t>S</w:t>
      </w:r>
      <w:r w:rsidR="00426351" w:rsidRPr="0032157C">
        <w:t>tay of proceedings</w:t>
      </w:r>
    </w:p>
    <w:p w14:paraId="53ABFE72" w14:textId="2CE44D3F" w:rsidR="00D22C4E" w:rsidRPr="0032157C" w:rsidRDefault="0082062C" w:rsidP="00164CBB">
      <w:pPr>
        <w:pStyle w:val="Paragraphe"/>
        <w:spacing w:line="280" w:lineRule="exact"/>
        <w:rPr>
          <w:rFonts w:cs="Arial"/>
          <w:lang w:val="en-CA"/>
        </w:rPr>
      </w:pPr>
      <w:r w:rsidRPr="0032157C">
        <w:rPr>
          <w:rFonts w:cs="Arial"/>
          <w:lang w:val="en-CA"/>
        </w:rPr>
        <w:t>The burden is onerous when it comes to a stay of proceedings, and even more so when it comes to the second category described in</w:t>
      </w:r>
      <w:r w:rsidR="00D35137" w:rsidRPr="0032157C">
        <w:rPr>
          <w:rFonts w:cs="Arial"/>
          <w:lang w:val="en-CA"/>
        </w:rPr>
        <w:t xml:space="preserve"> </w:t>
      </w:r>
      <w:r w:rsidR="00D22C4E" w:rsidRPr="0032157C">
        <w:rPr>
          <w:rFonts w:cs="Arial"/>
          <w:i/>
          <w:iCs/>
          <w:lang w:val="en-CA"/>
        </w:rPr>
        <w:t>Babos</w:t>
      </w:r>
      <w:r w:rsidR="00D22C4E" w:rsidRPr="0032157C">
        <w:rPr>
          <w:rFonts w:cs="Arial"/>
          <w:lang w:val="en-CA"/>
        </w:rPr>
        <w:t xml:space="preserve">, </w:t>
      </w:r>
      <w:r w:rsidRPr="0032157C">
        <w:rPr>
          <w:rFonts w:cs="Arial"/>
          <w:i/>
          <w:iCs/>
          <w:lang w:val="en-CA"/>
        </w:rPr>
        <w:t>supra</w:t>
      </w:r>
      <w:r w:rsidR="00D22C4E" w:rsidRPr="0032157C">
        <w:rPr>
          <w:rFonts w:cs="Arial"/>
          <w:lang w:val="en-CA"/>
        </w:rPr>
        <w:t>:</w:t>
      </w:r>
    </w:p>
    <w:p w14:paraId="305378F7" w14:textId="121CFC51" w:rsidR="008060C4" w:rsidRPr="0032157C" w:rsidRDefault="003F1E81" w:rsidP="00164CBB">
      <w:pPr>
        <w:pStyle w:val="Citationenretrait"/>
        <w:tabs>
          <w:tab w:val="left" w:pos="1418"/>
        </w:tabs>
        <w:rPr>
          <w:rFonts w:cs="Arial"/>
          <w:lang w:val="en-CA"/>
        </w:rPr>
      </w:pPr>
      <w:r w:rsidRPr="0032157C">
        <w:rPr>
          <w:rFonts w:cs="Arial"/>
          <w:lang w:val="en-CA"/>
        </w:rPr>
        <w:t xml:space="preserve">[35] </w:t>
      </w:r>
      <w:r w:rsidR="00AB4C71" w:rsidRPr="0032157C">
        <w:rPr>
          <w:rFonts w:cs="Arial"/>
          <w:lang w:val="en-CA"/>
        </w:rPr>
        <w:tab/>
      </w:r>
      <w:r w:rsidR="0082062C" w:rsidRPr="0032157C">
        <w:rPr>
          <w:rFonts w:cs="Arial"/>
          <w:lang w:val="en-CA"/>
        </w:rPr>
        <w:t>By contrast, when the residual category is invoked, the question is whether the state has engaged in conduct that is offensive to societal notions of fair play and decency and whether proceeding with a trial in the face of that conduct would be harmful to the integrity of the justice system.  To put it in simpler terms, there are limits on the type of conduct society will tolerate in the prosecution of offences.  At times, state conduct will be so troublesome that having a trial — even a fair one — will leave the impression that the justice system condones conduct that offends society’s sense of fair play and decency.  This harms the integrity of the justice system.  In these kinds of cases, the first stage of the test is met</w:t>
      </w:r>
      <w:r w:rsidRPr="0032157C">
        <w:rPr>
          <w:rFonts w:cs="Arial"/>
          <w:lang w:val="en-CA"/>
        </w:rPr>
        <w:t>.</w:t>
      </w:r>
    </w:p>
    <w:p w14:paraId="286761A5" w14:textId="7EBF5E82" w:rsidR="003F1E81" w:rsidRPr="0032157C" w:rsidRDefault="00E71AFC" w:rsidP="00164CBB">
      <w:pPr>
        <w:pStyle w:val="Paragraphe"/>
        <w:tabs>
          <w:tab w:val="left" w:pos="1418"/>
        </w:tabs>
        <w:spacing w:line="280" w:lineRule="exact"/>
        <w:rPr>
          <w:rFonts w:cs="Arial"/>
          <w:lang w:val="en-CA"/>
        </w:rPr>
      </w:pPr>
      <w:r w:rsidRPr="0032157C">
        <w:rPr>
          <w:rFonts w:cs="Arial"/>
          <w:lang w:val="en-CA"/>
        </w:rPr>
        <w:t>But</w:t>
      </w:r>
      <w:r w:rsidR="00CD6FC4" w:rsidRPr="0032157C">
        <w:rPr>
          <w:rFonts w:cs="Arial"/>
          <w:lang w:val="en-CA"/>
        </w:rPr>
        <w:t xml:space="preserve"> </w:t>
      </w:r>
      <w:r w:rsidRPr="0032157C">
        <w:rPr>
          <w:rFonts w:cs="Arial"/>
          <w:lang w:val="en-CA"/>
        </w:rPr>
        <w:t xml:space="preserve">the trial judge relied </w:t>
      </w:r>
      <w:r w:rsidR="00CD6FC4" w:rsidRPr="0032157C">
        <w:rPr>
          <w:rFonts w:cs="Arial"/>
          <w:lang w:val="en-CA"/>
        </w:rPr>
        <w:t>on that residual category</w:t>
      </w:r>
      <w:r w:rsidRPr="0032157C">
        <w:rPr>
          <w:rFonts w:cs="Arial"/>
          <w:lang w:val="en-CA"/>
        </w:rPr>
        <w:t xml:space="preserve"> alone </w:t>
      </w:r>
      <w:r w:rsidR="0082062C" w:rsidRPr="0032157C">
        <w:rPr>
          <w:rFonts w:cs="Arial"/>
          <w:lang w:val="en-CA"/>
        </w:rPr>
        <w:t>to order a stay of proceedings in the</w:t>
      </w:r>
      <w:r w:rsidR="003F1E81" w:rsidRPr="0032157C">
        <w:rPr>
          <w:rFonts w:cs="Arial"/>
          <w:lang w:val="en-CA"/>
        </w:rPr>
        <w:t xml:space="preserve"> Marcil</w:t>
      </w:r>
      <w:r w:rsidR="0082062C" w:rsidRPr="0032157C">
        <w:rPr>
          <w:rFonts w:cs="Arial"/>
          <w:lang w:val="en-CA"/>
        </w:rPr>
        <w:t xml:space="preserve"> judgment</w:t>
      </w:r>
      <w:r w:rsidR="00B424E4" w:rsidRPr="0032157C">
        <w:rPr>
          <w:rFonts w:cs="Arial"/>
          <w:lang w:val="en-CA"/>
        </w:rPr>
        <w:t>:</w:t>
      </w:r>
    </w:p>
    <w:p w14:paraId="37E6C100" w14:textId="3A947A65" w:rsidR="000D5B29" w:rsidRPr="0032157C" w:rsidRDefault="000D5B29" w:rsidP="00164CBB">
      <w:pPr>
        <w:pStyle w:val="Citationenretrait"/>
        <w:tabs>
          <w:tab w:val="left" w:pos="1418"/>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262C7F38" w14:textId="53D545E2" w:rsidR="00B424E4" w:rsidRPr="0032157C" w:rsidRDefault="00B424E4" w:rsidP="00164CBB">
      <w:pPr>
        <w:pStyle w:val="Citationenretrait"/>
        <w:tabs>
          <w:tab w:val="left" w:pos="1418"/>
        </w:tabs>
        <w:rPr>
          <w:rFonts w:cs="Arial"/>
          <w:lang w:val="en-CA"/>
        </w:rPr>
      </w:pPr>
      <w:r w:rsidRPr="0032157C">
        <w:rPr>
          <w:rFonts w:cs="Arial"/>
          <w:lang w:val="en-CA"/>
        </w:rPr>
        <w:t xml:space="preserve">[108] </w:t>
      </w:r>
      <w:r w:rsidR="00AB4C71" w:rsidRPr="0032157C">
        <w:rPr>
          <w:rFonts w:cs="Arial"/>
          <w:lang w:val="en-CA"/>
        </w:rPr>
        <w:tab/>
      </w:r>
      <w:r w:rsidR="00CD6FC4" w:rsidRPr="0032157C">
        <w:rPr>
          <w:rFonts w:cs="Arial"/>
          <w:lang w:val="en-CA"/>
        </w:rPr>
        <w:t xml:space="preserve">The Court relies on </w:t>
      </w:r>
      <w:r w:rsidR="00CD6FC4" w:rsidRPr="0032157C">
        <w:rPr>
          <w:rFonts w:cs="Arial"/>
          <w:i/>
          <w:iCs/>
          <w:lang w:val="en-CA"/>
        </w:rPr>
        <w:t>R. v. Babos</w:t>
      </w:r>
      <w:r w:rsidR="00CD6FC4" w:rsidRPr="0032157C">
        <w:rPr>
          <w:rFonts w:cs="Arial"/>
          <w:lang w:val="en-CA"/>
        </w:rPr>
        <w:t xml:space="preserve"> and its residual category to determine that such actions by U</w:t>
      </w:r>
      <w:r w:rsidR="00E71AFC" w:rsidRPr="0032157C">
        <w:rPr>
          <w:rFonts w:cs="Arial"/>
          <w:lang w:val="en-CA"/>
        </w:rPr>
        <w:t>PAC</w:t>
      </w:r>
      <w:r w:rsidR="00CD6FC4" w:rsidRPr="0032157C">
        <w:rPr>
          <w:rFonts w:cs="Arial"/>
          <w:lang w:val="en-CA"/>
        </w:rPr>
        <w:t xml:space="preserve"> police officers have undermined the integrity of the justice system and that this is one of the </w:t>
      </w:r>
      <w:r w:rsidR="00BA67D2" w:rsidRPr="0032157C">
        <w:rPr>
          <w:rFonts w:cs="Arial"/>
          <w:lang w:val="en-CA"/>
        </w:rPr>
        <w:t xml:space="preserve">clearest of cases </w:t>
      </w:r>
      <w:r w:rsidR="00CD6FC4" w:rsidRPr="0032157C">
        <w:rPr>
          <w:rFonts w:cs="Arial"/>
          <w:lang w:val="en-CA"/>
        </w:rPr>
        <w:t xml:space="preserve">where a stay of proceedings is </w:t>
      </w:r>
      <w:r w:rsidR="00BA67D2" w:rsidRPr="0032157C">
        <w:rPr>
          <w:rFonts w:cs="Arial"/>
          <w:lang w:val="en-CA"/>
        </w:rPr>
        <w:t>necessary</w:t>
      </w:r>
      <w:r w:rsidR="00221921" w:rsidRPr="0032157C">
        <w:rPr>
          <w:rFonts w:cs="Arial"/>
          <w:lang w:val="en-CA"/>
        </w:rPr>
        <w:t>.</w:t>
      </w:r>
    </w:p>
    <w:p w14:paraId="320FB9A7" w14:textId="153AA36B" w:rsidR="00221921" w:rsidRPr="0032157C" w:rsidRDefault="007422F6" w:rsidP="00164CBB">
      <w:pPr>
        <w:pStyle w:val="Citationenretrait"/>
        <w:tabs>
          <w:tab w:val="right" w:pos="8642"/>
        </w:tabs>
        <w:ind w:left="709"/>
        <w:rPr>
          <w:rFonts w:cs="Arial"/>
        </w:rPr>
      </w:pPr>
      <w:r w:rsidRPr="0032157C">
        <w:rPr>
          <w:rFonts w:cs="Arial"/>
          <w:lang w:val="en-CA"/>
        </w:rPr>
        <w:tab/>
      </w:r>
      <w:r w:rsidR="00221921" w:rsidRPr="0032157C">
        <w:rPr>
          <w:rFonts w:cs="Arial"/>
        </w:rPr>
        <w:t>[</w:t>
      </w:r>
      <w:r w:rsidR="002F6C7D" w:rsidRPr="0032157C">
        <w:rPr>
          <w:rFonts w:cs="Arial"/>
        </w:rPr>
        <w:t>Reference omitted</w:t>
      </w:r>
      <w:r w:rsidR="00221921" w:rsidRPr="0032157C">
        <w:rPr>
          <w:rFonts w:cs="Arial"/>
        </w:rPr>
        <w:t>]</w:t>
      </w:r>
    </w:p>
    <w:p w14:paraId="6C0AB1B5" w14:textId="3A7E86A6" w:rsidR="003F1E81" w:rsidRPr="0032157C" w:rsidRDefault="00BA67D2" w:rsidP="00164CBB">
      <w:pPr>
        <w:pStyle w:val="Paragraphe"/>
        <w:spacing w:line="280" w:lineRule="exact"/>
        <w:rPr>
          <w:rFonts w:cs="Arial"/>
          <w:lang w:val="en-CA"/>
        </w:rPr>
      </w:pPr>
      <w:r w:rsidRPr="0032157C">
        <w:rPr>
          <w:rFonts w:cs="Arial"/>
          <w:lang w:val="en-CA"/>
        </w:rPr>
        <w:t xml:space="preserve">As the </w:t>
      </w:r>
      <w:r w:rsidR="009613B5" w:rsidRPr="0032157C">
        <w:rPr>
          <w:rFonts w:cs="Arial"/>
          <w:lang w:val="en-CA"/>
        </w:rPr>
        <w:t>Court of Appeal for Ontario</w:t>
      </w:r>
      <w:r w:rsidR="003F1E81" w:rsidRPr="0032157C">
        <w:rPr>
          <w:rFonts w:cs="Arial"/>
          <w:lang w:val="en-CA"/>
        </w:rPr>
        <w:t xml:space="preserve"> </w:t>
      </w:r>
      <w:r w:rsidRPr="0032157C">
        <w:rPr>
          <w:rFonts w:cs="Arial"/>
          <w:lang w:val="en-CA"/>
        </w:rPr>
        <w:t xml:space="preserve">rightly </w:t>
      </w:r>
      <w:r w:rsidR="00E345C0" w:rsidRPr="0032157C">
        <w:rPr>
          <w:rFonts w:cs="Arial"/>
          <w:lang w:val="en-CA"/>
        </w:rPr>
        <w:t>observ</w:t>
      </w:r>
      <w:r w:rsidRPr="0032157C">
        <w:rPr>
          <w:rFonts w:cs="Arial"/>
          <w:lang w:val="en-CA"/>
        </w:rPr>
        <w:t>ed in</w:t>
      </w:r>
      <w:r w:rsidR="003F1E81" w:rsidRPr="0032157C">
        <w:rPr>
          <w:rFonts w:cs="Arial"/>
          <w:lang w:val="en-CA"/>
        </w:rPr>
        <w:t xml:space="preserve"> </w:t>
      </w:r>
      <w:r w:rsidR="003F1E81" w:rsidRPr="0032157C">
        <w:rPr>
          <w:rFonts w:cs="Arial"/>
          <w:i/>
          <w:iCs/>
          <w:lang w:val="en-CA"/>
        </w:rPr>
        <w:t xml:space="preserve">R. </w:t>
      </w:r>
      <w:r w:rsidRPr="0032157C">
        <w:rPr>
          <w:rFonts w:cs="Arial"/>
          <w:i/>
          <w:iCs/>
          <w:lang w:val="en-CA"/>
        </w:rPr>
        <w:t>v</w:t>
      </w:r>
      <w:r w:rsidR="003F1E81" w:rsidRPr="0032157C">
        <w:rPr>
          <w:rFonts w:cs="Arial"/>
          <w:i/>
          <w:iCs/>
          <w:lang w:val="en-CA"/>
        </w:rPr>
        <w:t>. Currado</w:t>
      </w:r>
      <w:r w:rsidR="003F1E81" w:rsidRPr="0032157C">
        <w:rPr>
          <w:rFonts w:cs="Arial"/>
          <w:lang w:val="en-CA"/>
        </w:rPr>
        <w:t xml:space="preserve">, 2023 ONCA 274, </w:t>
      </w:r>
      <w:r w:rsidR="006966E8" w:rsidRPr="0032157C">
        <w:rPr>
          <w:rFonts w:cs="Arial"/>
          <w:lang w:val="en-CA"/>
        </w:rPr>
        <w:t>(</w:t>
      </w:r>
      <w:r w:rsidRPr="0032157C">
        <w:rPr>
          <w:rFonts w:cs="Arial"/>
          <w:lang w:val="en-CA"/>
        </w:rPr>
        <w:t>application for leave to appeal to the Supreme Court</w:t>
      </w:r>
      <w:r w:rsidR="006966E8" w:rsidRPr="0032157C">
        <w:rPr>
          <w:rFonts w:cs="Arial"/>
          <w:lang w:val="en-CA"/>
        </w:rPr>
        <w:t xml:space="preserve">, </w:t>
      </w:r>
      <w:r w:rsidRPr="0032157C">
        <w:rPr>
          <w:rFonts w:cs="Arial"/>
          <w:lang w:val="en-CA"/>
        </w:rPr>
        <w:t>N</w:t>
      </w:r>
      <w:r w:rsidR="006966E8" w:rsidRPr="0032157C">
        <w:rPr>
          <w:rFonts w:cs="Arial"/>
          <w:lang w:val="en-CA"/>
        </w:rPr>
        <w:t>o</w:t>
      </w:r>
      <w:r w:rsidRPr="0032157C">
        <w:rPr>
          <w:rFonts w:cs="Arial"/>
          <w:lang w:val="en-CA"/>
        </w:rPr>
        <w:t>.</w:t>
      </w:r>
      <w:r w:rsidR="006966E8" w:rsidRPr="0032157C">
        <w:rPr>
          <w:rFonts w:cs="Arial"/>
          <w:lang w:val="en-CA"/>
        </w:rPr>
        <w:t xml:space="preserve"> 40804), </w:t>
      </w:r>
      <w:r w:rsidRPr="0032157C">
        <w:rPr>
          <w:rFonts w:cs="Arial"/>
          <w:lang w:val="en-CA"/>
        </w:rPr>
        <w:t>resort to the residual category to stay otherwise fair proceedings will seldom be appropriate</w:t>
      </w:r>
      <w:r w:rsidR="003F1E81" w:rsidRPr="0032157C">
        <w:rPr>
          <w:rFonts w:cs="Arial"/>
          <w:lang w:val="en-CA"/>
        </w:rPr>
        <w:t xml:space="preserve">, </w:t>
      </w:r>
      <w:r w:rsidRPr="0032157C">
        <w:rPr>
          <w:rFonts w:cs="Arial"/>
          <w:lang w:val="en-CA"/>
        </w:rPr>
        <w:t>considering the requirements of</w:t>
      </w:r>
      <w:r w:rsidR="003F1E81" w:rsidRPr="0032157C">
        <w:rPr>
          <w:rFonts w:cs="Arial"/>
          <w:lang w:val="en-CA"/>
        </w:rPr>
        <w:t xml:space="preserve"> </w:t>
      </w:r>
      <w:r w:rsidR="003F1E81" w:rsidRPr="0032157C">
        <w:rPr>
          <w:rFonts w:cs="Arial"/>
          <w:i/>
          <w:iCs/>
          <w:lang w:val="en-CA"/>
        </w:rPr>
        <w:t>Babos</w:t>
      </w:r>
      <w:r w:rsidR="003F1E81" w:rsidRPr="0032157C">
        <w:rPr>
          <w:rFonts w:cs="Arial"/>
          <w:lang w:val="en-CA"/>
        </w:rPr>
        <w:t>:</w:t>
      </w:r>
    </w:p>
    <w:p w14:paraId="35367FBB" w14:textId="67C34EB2" w:rsidR="003F1E81" w:rsidRPr="0032157C" w:rsidRDefault="003F1E81" w:rsidP="00164CBB">
      <w:pPr>
        <w:pStyle w:val="Citationenretrait"/>
        <w:rPr>
          <w:rFonts w:cs="Arial"/>
          <w:lang w:val="en-CA"/>
        </w:rPr>
      </w:pPr>
      <w:r w:rsidRPr="0032157C">
        <w:rPr>
          <w:rFonts w:cs="Arial"/>
          <w:lang w:val="en-CA"/>
        </w:rPr>
        <w:t xml:space="preserve">[17] </w:t>
      </w:r>
      <w:r w:rsidRPr="0032157C">
        <w:rPr>
          <w:rFonts w:cs="Arial"/>
          <w:i/>
          <w:iCs/>
          <w:lang w:val="en-CA"/>
        </w:rPr>
        <w:t>Babos</w:t>
      </w:r>
      <w:r w:rsidRPr="0032157C">
        <w:rPr>
          <w:rFonts w:cs="Arial"/>
          <w:lang w:val="en-CA"/>
        </w:rPr>
        <w:t xml:space="preserve"> uses strong language. That language tells me that resort to the residual category of abuse of process to stay an otherwise proper criminal trial will seldom be appropriate. There is a significant difference between state conduct which is unwise, unnecessary, inappropriate, or even improper, and state conduct that goes so far as to be properly characterized as “offensive to societal norms of fair play and decency”.</w:t>
      </w:r>
    </w:p>
    <w:p w14:paraId="3652B9E3" w14:textId="4062CA0B" w:rsidR="008060C4" w:rsidRPr="0032157C" w:rsidRDefault="00DA2DE8" w:rsidP="00164CBB">
      <w:pPr>
        <w:pStyle w:val="Paragraphe"/>
        <w:spacing w:line="280" w:lineRule="exact"/>
        <w:rPr>
          <w:rFonts w:cs="Arial"/>
          <w:lang w:val="en-CA"/>
        </w:rPr>
      </w:pPr>
      <w:r w:rsidRPr="0032157C">
        <w:rPr>
          <w:rFonts w:cs="Arial"/>
          <w:lang w:val="en-CA"/>
        </w:rPr>
        <w:t xml:space="preserve">State conduct can be </w:t>
      </w:r>
      <w:r w:rsidR="00A13810" w:rsidRPr="0032157C">
        <w:rPr>
          <w:rFonts w:cs="Arial"/>
          <w:lang w:val="en-CA"/>
        </w:rPr>
        <w:t>unwise</w:t>
      </w:r>
      <w:r w:rsidRPr="0032157C">
        <w:rPr>
          <w:rFonts w:cs="Arial"/>
          <w:lang w:val="en-CA"/>
        </w:rPr>
        <w:t xml:space="preserve"> or inappropriate, as in the case at bar, and nevertheless not be</w:t>
      </w:r>
      <w:r w:rsidR="000F1B76" w:rsidRPr="0032157C">
        <w:rPr>
          <w:rFonts w:cs="Arial"/>
          <w:lang w:val="en-CA"/>
        </w:rPr>
        <w:t xml:space="preserve"> characterized as </w:t>
      </w:r>
      <w:r w:rsidRPr="0032157C">
        <w:rPr>
          <w:rFonts w:cs="Arial"/>
          <w:lang w:val="en-CA"/>
        </w:rPr>
        <w:t>so offensive as to justify a stay of proceedings. The</w:t>
      </w:r>
      <w:r w:rsidR="000F1B76" w:rsidRPr="0032157C">
        <w:rPr>
          <w:rFonts w:cs="Arial"/>
          <w:lang w:val="en-CA"/>
        </w:rPr>
        <w:t xml:space="preserve"> characterization </w:t>
      </w:r>
      <w:r w:rsidRPr="0032157C">
        <w:rPr>
          <w:rFonts w:cs="Arial"/>
          <w:lang w:val="en-CA"/>
        </w:rPr>
        <w:t>“offensive” goes to the concepts of society’s sense of fair play and decency</w:t>
      </w:r>
      <w:r w:rsidR="00BF5B6D" w:rsidRPr="0032157C">
        <w:rPr>
          <w:rFonts w:cs="Arial"/>
          <w:lang w:val="en-CA"/>
        </w:rPr>
        <w:t>,</w:t>
      </w:r>
      <w:r w:rsidR="00D65C99" w:rsidRPr="0032157C">
        <w:rPr>
          <w:rFonts w:cs="Arial"/>
          <w:lang w:val="en-CA"/>
        </w:rPr>
        <w:t xml:space="preserve"> </w:t>
      </w:r>
      <w:r w:rsidRPr="0032157C">
        <w:rPr>
          <w:rFonts w:cs="Arial"/>
          <w:lang w:val="en-CA"/>
        </w:rPr>
        <w:t>whereas the conduct</w:t>
      </w:r>
      <w:r w:rsidR="000F1B76" w:rsidRPr="0032157C">
        <w:rPr>
          <w:rFonts w:cs="Arial"/>
          <w:lang w:val="en-CA"/>
        </w:rPr>
        <w:t xml:space="preserve"> objected to here is not akin to such a situation</w:t>
      </w:r>
      <w:r w:rsidR="00B424E4" w:rsidRPr="0032157C">
        <w:rPr>
          <w:rFonts w:cs="Arial"/>
          <w:lang w:val="en-CA"/>
        </w:rPr>
        <w:t>.</w:t>
      </w:r>
      <w:r w:rsidR="004C0D66" w:rsidRPr="0032157C">
        <w:rPr>
          <w:rFonts w:cs="Arial"/>
          <w:lang w:val="en-CA"/>
        </w:rPr>
        <w:t xml:space="preserve"> </w:t>
      </w:r>
    </w:p>
    <w:p w14:paraId="33DB6D45" w14:textId="4709FAB6" w:rsidR="003F1E81" w:rsidRPr="0032157C" w:rsidRDefault="00A13810" w:rsidP="00164CBB">
      <w:pPr>
        <w:pStyle w:val="Paragraphe"/>
        <w:spacing w:line="280" w:lineRule="exact"/>
        <w:rPr>
          <w:rFonts w:cs="Arial"/>
          <w:lang w:val="en-CA"/>
        </w:rPr>
      </w:pPr>
      <w:r w:rsidRPr="0032157C">
        <w:rPr>
          <w:rFonts w:cs="Arial"/>
          <w:lang w:val="en-CA"/>
        </w:rPr>
        <w:t>The case of</w:t>
      </w:r>
      <w:r w:rsidR="004C0D66" w:rsidRPr="0032157C">
        <w:rPr>
          <w:rFonts w:cs="Arial"/>
          <w:lang w:val="en-CA"/>
        </w:rPr>
        <w:t xml:space="preserve"> </w:t>
      </w:r>
      <w:r w:rsidR="004C0D66" w:rsidRPr="0032157C">
        <w:rPr>
          <w:rFonts w:cs="Arial"/>
          <w:i/>
          <w:iCs/>
          <w:lang w:val="en-CA"/>
        </w:rPr>
        <w:t>Brind'Amour c. R</w:t>
      </w:r>
      <w:r w:rsidR="004C0D66" w:rsidRPr="0032157C">
        <w:rPr>
          <w:rFonts w:cs="Arial"/>
          <w:lang w:val="en-CA"/>
        </w:rPr>
        <w:t xml:space="preserve">., 2014 QCCA 33, </w:t>
      </w:r>
      <w:r w:rsidRPr="0032157C">
        <w:rPr>
          <w:rFonts w:cs="Arial"/>
          <w:lang w:val="en-CA"/>
        </w:rPr>
        <w:t>provides a good example</w:t>
      </w:r>
      <w:r w:rsidR="004C0D66" w:rsidRPr="0032157C">
        <w:rPr>
          <w:rFonts w:cs="Arial"/>
          <w:lang w:val="en-CA"/>
        </w:rPr>
        <w:t xml:space="preserve"> </w:t>
      </w:r>
      <w:r w:rsidR="00201F79" w:rsidRPr="0032157C">
        <w:rPr>
          <w:rFonts w:cs="Arial"/>
          <w:lang w:val="en-CA"/>
        </w:rPr>
        <w:t>of conduct so offensive:</w:t>
      </w:r>
    </w:p>
    <w:p w14:paraId="7A0C8DA7" w14:textId="548E665C" w:rsidR="00201F79" w:rsidRPr="0032157C" w:rsidRDefault="00201F79" w:rsidP="00164CBB">
      <w:pPr>
        <w:pStyle w:val="Citationenretrait"/>
        <w:tabs>
          <w:tab w:val="left" w:pos="1276"/>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05E83EC4" w14:textId="551AFEF6" w:rsidR="004C0D66" w:rsidRPr="0032157C" w:rsidRDefault="004C0D66" w:rsidP="00164CBB">
      <w:pPr>
        <w:pStyle w:val="Citationenretrait"/>
        <w:tabs>
          <w:tab w:val="left" w:pos="1276"/>
        </w:tabs>
        <w:rPr>
          <w:rFonts w:cs="Arial"/>
          <w:lang w:val="en-CA"/>
        </w:rPr>
      </w:pPr>
      <w:r w:rsidRPr="0032157C">
        <w:rPr>
          <w:rFonts w:cs="Arial"/>
          <w:lang w:val="en-CA"/>
        </w:rPr>
        <w:t xml:space="preserve">[71] </w:t>
      </w:r>
      <w:r w:rsidR="00AB4C71" w:rsidRPr="0032157C">
        <w:rPr>
          <w:rFonts w:cs="Arial"/>
          <w:lang w:val="en-CA"/>
        </w:rPr>
        <w:tab/>
      </w:r>
      <w:r w:rsidR="00201F79" w:rsidRPr="0032157C">
        <w:rPr>
          <w:rFonts w:cs="Arial"/>
          <w:lang w:val="en-CA"/>
        </w:rPr>
        <w:t>Stated simply, the trial judgments stated the following with regard to the RCMP’s misconduct: there was abuse of process because the RCMP, with the objective of having Tremblay become a civilian undercover agent, allowed Tremblay, who was on parole, to commit indictable offences while it was exercising control over him and should have stopped or reported him, deliberately deceiving the NPB [National Parole Board] throughout. It seems clear to me that, if the NPB had not been deceived, the stays of proceedings would not have been ordered</w:t>
      </w:r>
      <w:r w:rsidRPr="0032157C">
        <w:rPr>
          <w:rFonts w:cs="Arial"/>
          <w:lang w:val="en-CA"/>
        </w:rPr>
        <w:t>.</w:t>
      </w:r>
    </w:p>
    <w:p w14:paraId="5481865E" w14:textId="7D3AE6C8" w:rsidR="004C0D66" w:rsidRPr="0032157C" w:rsidRDefault="004C0D66" w:rsidP="00164CBB">
      <w:pPr>
        <w:pStyle w:val="Citationenretrait"/>
        <w:tabs>
          <w:tab w:val="left" w:pos="1418"/>
        </w:tabs>
        <w:rPr>
          <w:rFonts w:cs="Arial"/>
          <w:lang w:val="en-CA"/>
        </w:rPr>
      </w:pPr>
      <w:r w:rsidRPr="0032157C">
        <w:rPr>
          <w:rFonts w:cs="Arial"/>
          <w:lang w:val="en-CA"/>
        </w:rPr>
        <w:t>[…]</w:t>
      </w:r>
    </w:p>
    <w:p w14:paraId="57B47D31" w14:textId="0DAF80C6" w:rsidR="004C0D66" w:rsidRPr="0032157C" w:rsidRDefault="004C0D66" w:rsidP="00164CBB">
      <w:pPr>
        <w:pStyle w:val="Citationenretrait"/>
        <w:tabs>
          <w:tab w:val="left" w:pos="1276"/>
        </w:tabs>
        <w:rPr>
          <w:rFonts w:cs="Arial"/>
          <w:lang w:val="en-CA"/>
        </w:rPr>
      </w:pPr>
      <w:r w:rsidRPr="0032157C">
        <w:rPr>
          <w:rFonts w:cs="Arial"/>
          <w:lang w:val="en-CA"/>
        </w:rPr>
        <w:t xml:space="preserve">[74] </w:t>
      </w:r>
      <w:r w:rsidR="00AB4C71" w:rsidRPr="0032157C">
        <w:rPr>
          <w:rFonts w:cs="Arial"/>
          <w:lang w:val="en-CA"/>
        </w:rPr>
        <w:tab/>
      </w:r>
      <w:r w:rsidR="00201F79" w:rsidRPr="0032157C">
        <w:rPr>
          <w:rFonts w:cs="Arial"/>
          <w:lang w:val="en-CA"/>
        </w:rPr>
        <w:t xml:space="preserve">It also lied directly to CSC </w:t>
      </w:r>
      <w:r w:rsidRPr="0032157C">
        <w:rPr>
          <w:rFonts w:cs="Arial"/>
          <w:lang w:val="en-CA"/>
        </w:rPr>
        <w:t>[</w:t>
      </w:r>
      <w:r w:rsidR="00201F79" w:rsidRPr="0032157C">
        <w:rPr>
          <w:rFonts w:cs="Arial"/>
          <w:lang w:val="en-CA"/>
        </w:rPr>
        <w:t xml:space="preserve">Correctional Service </w:t>
      </w:r>
      <w:r w:rsidR="002172BC" w:rsidRPr="0032157C">
        <w:rPr>
          <w:rFonts w:cs="Arial"/>
          <w:lang w:val="en-CA"/>
        </w:rPr>
        <w:t xml:space="preserve">of </w:t>
      </w:r>
      <w:r w:rsidRPr="0032157C">
        <w:rPr>
          <w:rFonts w:cs="Arial"/>
          <w:lang w:val="en-CA"/>
        </w:rPr>
        <w:t>Canada].</w:t>
      </w:r>
      <w:r w:rsidR="006E68E2" w:rsidRPr="0032157C">
        <w:rPr>
          <w:rFonts w:cs="Arial"/>
          <w:lang w:val="en-CA"/>
        </w:rPr>
        <w:t xml:space="preserve"> […]</w:t>
      </w:r>
    </w:p>
    <w:p w14:paraId="33C7E20F" w14:textId="75CAE4F1" w:rsidR="004C0D66" w:rsidRPr="0032157C" w:rsidRDefault="004C0D66" w:rsidP="00164CBB">
      <w:pPr>
        <w:pStyle w:val="Citationenretrait"/>
        <w:tabs>
          <w:tab w:val="left" w:pos="1418"/>
        </w:tabs>
        <w:rPr>
          <w:rFonts w:cs="Arial"/>
          <w:lang w:val="en-CA"/>
        </w:rPr>
      </w:pPr>
      <w:r w:rsidRPr="0032157C">
        <w:rPr>
          <w:rFonts w:cs="Arial"/>
          <w:lang w:val="en-CA"/>
        </w:rPr>
        <w:t>[…]</w:t>
      </w:r>
    </w:p>
    <w:p w14:paraId="54D21E80" w14:textId="42DD9B43" w:rsidR="004C0D66" w:rsidRPr="0032157C" w:rsidRDefault="004C0D66" w:rsidP="00164CBB">
      <w:pPr>
        <w:pStyle w:val="Citationenretrait"/>
        <w:tabs>
          <w:tab w:val="left" w:pos="1276"/>
        </w:tabs>
        <w:rPr>
          <w:rFonts w:cs="Arial"/>
          <w:lang w:val="en-CA"/>
        </w:rPr>
      </w:pPr>
      <w:r w:rsidRPr="0032157C">
        <w:rPr>
          <w:rFonts w:cs="Arial"/>
          <w:lang w:val="en-CA"/>
        </w:rPr>
        <w:t xml:space="preserve">[97] </w:t>
      </w:r>
      <w:r w:rsidR="00AB4C71" w:rsidRPr="0032157C">
        <w:rPr>
          <w:rFonts w:cs="Arial"/>
          <w:lang w:val="en-CA"/>
        </w:rPr>
        <w:tab/>
      </w:r>
      <w:r w:rsidR="00201F79" w:rsidRPr="0032157C">
        <w:rPr>
          <w:rFonts w:cs="Arial"/>
          <w:lang w:val="en-CA"/>
        </w:rPr>
        <w:t xml:space="preserve">Second, the misconduct is so serious and the situation so exceptional that it is like that described in </w:t>
      </w:r>
      <w:r w:rsidR="00201F79" w:rsidRPr="0032157C">
        <w:rPr>
          <w:rFonts w:cs="Arial"/>
          <w:i/>
          <w:iCs/>
          <w:lang w:val="en-CA"/>
        </w:rPr>
        <w:t>Tobiass</w:t>
      </w:r>
      <w:r w:rsidR="00201F79" w:rsidRPr="0032157C">
        <w:rPr>
          <w:rFonts w:cs="Arial"/>
          <w:lang w:val="en-CA"/>
        </w:rPr>
        <w:t>, where the mere act of going forward with the prosecution would be so shocking that the only option available to the courts is a stay of proceedings. It must be recalled that it is not solely Golden's personal conduct that is at issue; if it were, the characterization might be different. Rather, it is the RCMP itself, with the participation of high-level actors within the organization, that flouted the system, and this resulted in an even more shocking misconduct that shakes public confidence in this state agency and, indirectly, in the justice system as a whole. The conduct is outrageous, and without it there would never have been a prosecution. This is why a stay of proceedings must be ordered. If it were not, the integrity of the justice system would be undermined</w:t>
      </w:r>
      <w:r w:rsidRPr="0032157C">
        <w:rPr>
          <w:rFonts w:cs="Arial"/>
          <w:lang w:val="en-CA"/>
        </w:rPr>
        <w:t>.</w:t>
      </w:r>
    </w:p>
    <w:p w14:paraId="03BDE133" w14:textId="67EA2B63" w:rsidR="004C0D66" w:rsidRPr="0032157C" w:rsidRDefault="004C0D66" w:rsidP="00164CBB">
      <w:pPr>
        <w:pStyle w:val="Citationenretrait"/>
        <w:tabs>
          <w:tab w:val="left" w:pos="1276"/>
        </w:tabs>
        <w:rPr>
          <w:rFonts w:cs="Arial"/>
          <w:lang w:val="en-CA"/>
        </w:rPr>
      </w:pPr>
      <w:r w:rsidRPr="0032157C">
        <w:rPr>
          <w:rFonts w:cs="Arial"/>
          <w:lang w:val="en-CA"/>
        </w:rPr>
        <w:t xml:space="preserve">[98] </w:t>
      </w:r>
      <w:r w:rsidR="00AB4C71" w:rsidRPr="0032157C">
        <w:rPr>
          <w:rFonts w:cs="Arial"/>
          <w:lang w:val="en-CA"/>
        </w:rPr>
        <w:tab/>
      </w:r>
      <w:r w:rsidR="00201F79" w:rsidRPr="0032157C">
        <w:rPr>
          <w:rFonts w:cs="Arial"/>
          <w:lang w:val="en-CA"/>
        </w:rPr>
        <w:t xml:space="preserve">All of the prosecution's evidence is dependent on Tremblay’s participation, whether as a witness or as a civilian undercover agent who provided the information needed to obtain a wiretap authorization. It is admitted that, without Tremblay, no charges would have been laid. In these circumstances, to repeat the words of L'Heureux-Dubé in </w:t>
      </w:r>
      <w:r w:rsidR="00201F79" w:rsidRPr="0032157C">
        <w:rPr>
          <w:rFonts w:cs="Arial"/>
          <w:i/>
          <w:iCs/>
          <w:lang w:val="en-CA"/>
        </w:rPr>
        <w:t>R. v. Conway</w:t>
      </w:r>
      <w:r w:rsidR="00201F79" w:rsidRPr="0032157C">
        <w:rPr>
          <w:rFonts w:cs="Arial"/>
          <w:lang w:val="en-CA"/>
        </w:rPr>
        <w:t>, 1989 CanLII 66 (SCC), [1989] 1 S.C.R. 1659 at 1667, "the affront to fair play and decency is disproportionate to the societal interest in the effective prosecution of criminal cases", such that justice is better served by an order for a stay of proceedings</w:t>
      </w:r>
      <w:r w:rsidRPr="0032157C">
        <w:rPr>
          <w:rFonts w:cs="Arial"/>
          <w:lang w:val="en-CA"/>
        </w:rPr>
        <w:t>.</w:t>
      </w:r>
    </w:p>
    <w:p w14:paraId="6F2A5714" w14:textId="54EC6843" w:rsidR="004C0D66" w:rsidRPr="0032157C" w:rsidRDefault="007F3C4F" w:rsidP="00164CBB">
      <w:pPr>
        <w:pStyle w:val="Paragraphe"/>
        <w:spacing w:line="280" w:lineRule="exact"/>
        <w:rPr>
          <w:rFonts w:cs="Arial"/>
          <w:lang w:val="en-CA"/>
        </w:rPr>
      </w:pPr>
      <w:r w:rsidRPr="0032157C">
        <w:rPr>
          <w:rFonts w:cs="Arial"/>
          <w:lang w:val="en-CA"/>
        </w:rPr>
        <w:t>The instant case is nowhere near conduct so serious</w:t>
      </w:r>
      <w:r w:rsidR="004C0D66" w:rsidRPr="0032157C">
        <w:rPr>
          <w:rFonts w:cs="Arial"/>
          <w:lang w:val="en-CA"/>
        </w:rPr>
        <w:t>.</w:t>
      </w:r>
    </w:p>
    <w:p w14:paraId="57C5AECE" w14:textId="771DDF8A" w:rsidR="004668A8" w:rsidRPr="0032157C" w:rsidRDefault="007F3C4F" w:rsidP="00164CBB">
      <w:pPr>
        <w:pStyle w:val="Paragraphe"/>
        <w:spacing w:line="280" w:lineRule="exact"/>
        <w:rPr>
          <w:rFonts w:cs="Arial"/>
          <w:lang w:val="en-CA"/>
        </w:rPr>
      </w:pPr>
      <w:r w:rsidRPr="0032157C">
        <w:rPr>
          <w:rFonts w:cs="Arial"/>
          <w:lang w:val="en-CA"/>
        </w:rPr>
        <w:t>In the</w:t>
      </w:r>
      <w:r w:rsidR="00B424E4" w:rsidRPr="0032157C">
        <w:rPr>
          <w:rFonts w:cs="Arial"/>
          <w:lang w:val="en-CA"/>
        </w:rPr>
        <w:t xml:space="preserve"> Zampino</w:t>
      </w:r>
      <w:r w:rsidRPr="0032157C">
        <w:rPr>
          <w:rFonts w:cs="Arial"/>
          <w:lang w:val="en-CA"/>
        </w:rPr>
        <w:t xml:space="preserve"> judgment</w:t>
      </w:r>
      <w:r w:rsidR="00B424E4" w:rsidRPr="0032157C">
        <w:rPr>
          <w:rFonts w:cs="Arial"/>
          <w:lang w:val="en-CA"/>
        </w:rPr>
        <w:t xml:space="preserve">, </w:t>
      </w:r>
      <w:r w:rsidRPr="0032157C">
        <w:rPr>
          <w:rFonts w:cs="Arial"/>
          <w:lang w:val="en-CA"/>
        </w:rPr>
        <w:t>however, the trial judge relie</w:t>
      </w:r>
      <w:r w:rsidR="00CE78C8" w:rsidRPr="0032157C">
        <w:rPr>
          <w:rFonts w:cs="Arial"/>
          <w:lang w:val="en-CA"/>
        </w:rPr>
        <w:t>d</w:t>
      </w:r>
      <w:r w:rsidRPr="0032157C">
        <w:rPr>
          <w:rFonts w:cs="Arial"/>
          <w:lang w:val="en-CA"/>
        </w:rPr>
        <w:t xml:space="preserve"> on both categories of abuse of process.</w:t>
      </w:r>
      <w:r w:rsidR="004668A8" w:rsidRPr="0032157C">
        <w:rPr>
          <w:rFonts w:cs="Arial"/>
          <w:lang w:val="en-CA"/>
        </w:rPr>
        <w:t xml:space="preserve"> </w:t>
      </w:r>
      <w:r w:rsidRPr="0032157C">
        <w:rPr>
          <w:rFonts w:cs="Arial"/>
          <w:lang w:val="en-CA"/>
        </w:rPr>
        <w:t xml:space="preserve">The answer is obviously the same </w:t>
      </w:r>
      <w:r w:rsidR="00CE78C8" w:rsidRPr="0032157C">
        <w:rPr>
          <w:rFonts w:cs="Arial"/>
          <w:lang w:val="en-CA"/>
        </w:rPr>
        <w:t>with respect to</w:t>
      </w:r>
      <w:r w:rsidRPr="0032157C">
        <w:rPr>
          <w:rFonts w:cs="Arial"/>
          <w:lang w:val="en-CA"/>
        </w:rPr>
        <w:t xml:space="preserve"> the second</w:t>
      </w:r>
      <w:r w:rsidR="004668A8" w:rsidRPr="0032157C">
        <w:rPr>
          <w:rFonts w:cs="Arial"/>
          <w:lang w:val="en-CA"/>
        </w:rPr>
        <w:t xml:space="preserve">: </w:t>
      </w:r>
      <w:r w:rsidRPr="0032157C">
        <w:rPr>
          <w:rFonts w:cs="Arial"/>
          <w:lang w:val="en-CA"/>
        </w:rPr>
        <w:t xml:space="preserve">the circumstances </w:t>
      </w:r>
      <w:r w:rsidR="0074719B" w:rsidRPr="0032157C">
        <w:rPr>
          <w:rFonts w:cs="Arial"/>
          <w:lang w:val="en-CA"/>
        </w:rPr>
        <w:t>o</w:t>
      </w:r>
      <w:r w:rsidRPr="0032157C">
        <w:rPr>
          <w:rFonts w:cs="Arial"/>
          <w:lang w:val="en-CA"/>
        </w:rPr>
        <w:t>f the case at bar</w:t>
      </w:r>
      <w:r w:rsidR="00CE78C8" w:rsidRPr="0032157C">
        <w:rPr>
          <w:rFonts w:cs="Arial"/>
          <w:lang w:val="en-CA"/>
        </w:rPr>
        <w:t xml:space="preserve"> cannot justify a stay of proceedings despite the deference owed when a court renders a decision based on the exercise of a discretionary power</w:t>
      </w:r>
      <w:r w:rsidR="004668A8" w:rsidRPr="0032157C">
        <w:rPr>
          <w:rFonts w:cs="Arial"/>
          <w:lang w:val="en-CA"/>
        </w:rPr>
        <w:t xml:space="preserve">. </w:t>
      </w:r>
    </w:p>
    <w:p w14:paraId="64C80539" w14:textId="7DF69C95" w:rsidR="00053444" w:rsidRPr="0032157C" w:rsidRDefault="0074719B" w:rsidP="00164CBB">
      <w:pPr>
        <w:pStyle w:val="Paragraphe"/>
        <w:spacing w:line="280" w:lineRule="exact"/>
        <w:rPr>
          <w:rFonts w:cs="Arial"/>
          <w:lang w:val="en-CA"/>
        </w:rPr>
      </w:pPr>
      <w:r w:rsidRPr="0032157C">
        <w:rPr>
          <w:rFonts w:cs="Arial"/>
          <w:lang w:val="en-CA"/>
        </w:rPr>
        <w:t>As for the first category</w:t>
      </w:r>
      <w:r w:rsidR="00A807F7" w:rsidRPr="0032157C">
        <w:rPr>
          <w:rFonts w:cs="Arial"/>
          <w:lang w:val="en-CA"/>
        </w:rPr>
        <w:t xml:space="preserve">, </w:t>
      </w:r>
      <w:r w:rsidR="004E6CB8" w:rsidRPr="0032157C">
        <w:rPr>
          <w:rFonts w:cs="Arial"/>
          <w:lang w:val="en-CA"/>
        </w:rPr>
        <w:t>it</w:t>
      </w:r>
      <w:r w:rsidRPr="0032157C">
        <w:rPr>
          <w:rFonts w:cs="Arial"/>
          <w:lang w:val="en-CA"/>
        </w:rPr>
        <w:t xml:space="preserve"> cannot </w:t>
      </w:r>
      <w:r w:rsidR="004E6CB8" w:rsidRPr="0032157C">
        <w:rPr>
          <w:rFonts w:cs="Arial"/>
          <w:lang w:val="en-CA"/>
        </w:rPr>
        <w:t xml:space="preserve">be </w:t>
      </w:r>
      <w:r w:rsidRPr="0032157C">
        <w:rPr>
          <w:rFonts w:cs="Arial"/>
          <w:lang w:val="en-CA"/>
        </w:rPr>
        <w:t>conclude</w:t>
      </w:r>
      <w:r w:rsidR="004E6CB8" w:rsidRPr="0032157C">
        <w:rPr>
          <w:rFonts w:cs="Arial"/>
          <w:lang w:val="en-CA"/>
        </w:rPr>
        <w:t>d</w:t>
      </w:r>
      <w:r w:rsidR="00A807F7" w:rsidRPr="0032157C">
        <w:rPr>
          <w:rFonts w:cs="Arial"/>
          <w:lang w:val="en-CA"/>
        </w:rPr>
        <w:t xml:space="preserve">, </w:t>
      </w:r>
      <w:r w:rsidRPr="0032157C">
        <w:rPr>
          <w:rFonts w:cs="Arial"/>
          <w:lang w:val="en-CA"/>
        </w:rPr>
        <w:t>as</w:t>
      </w:r>
      <w:r w:rsidR="004E6CB8" w:rsidRPr="0032157C">
        <w:rPr>
          <w:rFonts w:cs="Arial"/>
          <w:lang w:val="en-CA"/>
        </w:rPr>
        <w:t xml:space="preserve"> is</w:t>
      </w:r>
      <w:r w:rsidRPr="0032157C">
        <w:rPr>
          <w:rFonts w:cs="Arial"/>
          <w:lang w:val="en-CA"/>
        </w:rPr>
        <w:t xml:space="preserve"> required by</w:t>
      </w:r>
      <w:r w:rsidR="00A807F7" w:rsidRPr="0032157C">
        <w:rPr>
          <w:rFonts w:cs="Arial"/>
          <w:i/>
          <w:iCs/>
          <w:lang w:val="en-CA"/>
        </w:rPr>
        <w:t xml:space="preserve"> Babos</w:t>
      </w:r>
      <w:r w:rsidR="00A807F7" w:rsidRPr="0032157C">
        <w:rPr>
          <w:rFonts w:cs="Arial"/>
          <w:lang w:val="en-CA"/>
        </w:rPr>
        <w:t xml:space="preserve"> </w:t>
      </w:r>
      <w:r w:rsidRPr="0032157C">
        <w:rPr>
          <w:rFonts w:cs="Arial"/>
          <w:lang w:val="en-CA"/>
        </w:rPr>
        <w:t>at para</w:t>
      </w:r>
      <w:r w:rsidR="00A807F7" w:rsidRPr="0032157C">
        <w:rPr>
          <w:rFonts w:cs="Arial"/>
          <w:lang w:val="en-CA"/>
        </w:rPr>
        <w:t xml:space="preserve">. 34, </w:t>
      </w:r>
      <w:r w:rsidRPr="0032157C">
        <w:rPr>
          <w:rFonts w:cs="Arial"/>
          <w:lang w:val="en-CA"/>
        </w:rPr>
        <w:t>that “the accused’s right to a fair trial has been prejudiced”</w:t>
      </w:r>
      <w:r w:rsidR="00A807F7" w:rsidRPr="0032157C">
        <w:rPr>
          <w:rFonts w:cs="Arial"/>
          <w:lang w:val="en-CA"/>
        </w:rPr>
        <w:t xml:space="preserve"> </w:t>
      </w:r>
      <w:r w:rsidRPr="0032157C">
        <w:rPr>
          <w:rFonts w:cs="Arial"/>
          <w:lang w:val="en-CA"/>
        </w:rPr>
        <w:t>and that</w:t>
      </w:r>
      <w:r w:rsidR="00A807F7" w:rsidRPr="0032157C">
        <w:rPr>
          <w:rFonts w:cs="Arial"/>
          <w:lang w:val="en-CA"/>
        </w:rPr>
        <w:t> </w:t>
      </w:r>
      <w:r w:rsidRPr="0032157C">
        <w:rPr>
          <w:rFonts w:cs="Arial"/>
          <w:lang w:val="en-CA"/>
        </w:rPr>
        <w:t xml:space="preserve">that prejudice “will </w:t>
      </w:r>
      <w:bookmarkStart w:id="29" w:name="_Hlk146715652"/>
      <w:r w:rsidRPr="0032157C">
        <w:rPr>
          <w:rFonts w:cs="Arial"/>
          <w:lang w:val="en-CA"/>
        </w:rPr>
        <w:t>be carried forward through the conduct of the trial</w:t>
      </w:r>
      <w:bookmarkEnd w:id="29"/>
      <w:r w:rsidRPr="0032157C">
        <w:rPr>
          <w:rFonts w:cs="Arial"/>
          <w:lang w:val="en-CA"/>
        </w:rPr>
        <w:t>”</w:t>
      </w:r>
      <w:r w:rsidR="00A807F7" w:rsidRPr="0032157C">
        <w:rPr>
          <w:rFonts w:cs="Arial"/>
          <w:lang w:val="en-CA"/>
        </w:rPr>
        <w:t xml:space="preserve">. </w:t>
      </w:r>
      <w:r w:rsidRPr="0032157C">
        <w:rPr>
          <w:rFonts w:cs="Arial"/>
          <w:lang w:val="en-CA"/>
        </w:rPr>
        <w:t>There must be ongoing unfairness</w:t>
      </w:r>
      <w:r w:rsidR="001A4D4D" w:rsidRPr="0032157C">
        <w:rPr>
          <w:rFonts w:cs="Arial"/>
          <w:lang w:val="en-CA"/>
        </w:rPr>
        <w:t xml:space="preserve">. </w:t>
      </w:r>
      <w:r w:rsidRPr="0032157C">
        <w:rPr>
          <w:rFonts w:cs="Arial"/>
          <w:lang w:val="en-CA"/>
        </w:rPr>
        <w:t xml:space="preserve">That is not the case here, however, </w:t>
      </w:r>
      <w:r w:rsidR="00E345C0" w:rsidRPr="0032157C">
        <w:rPr>
          <w:rFonts w:cs="Arial"/>
          <w:lang w:val="en-CA"/>
        </w:rPr>
        <w:t>since</w:t>
      </w:r>
      <w:r w:rsidR="004E6CB8" w:rsidRPr="0032157C">
        <w:rPr>
          <w:rFonts w:cs="Arial"/>
          <w:lang w:val="en-CA"/>
        </w:rPr>
        <w:t xml:space="preserve"> the</w:t>
      </w:r>
      <w:r w:rsidRPr="0032157C">
        <w:rPr>
          <w:rFonts w:cs="Arial"/>
          <w:lang w:val="en-CA"/>
        </w:rPr>
        <w:t xml:space="preserve"> wiretap evidence will be excluded</w:t>
      </w:r>
      <w:r w:rsidR="001A4D4D" w:rsidRPr="0032157C">
        <w:rPr>
          <w:rFonts w:cs="Arial"/>
          <w:lang w:val="en-CA"/>
        </w:rPr>
        <w:t xml:space="preserve">. </w:t>
      </w:r>
      <w:r w:rsidRPr="0032157C">
        <w:rPr>
          <w:rFonts w:cs="Arial"/>
          <w:lang w:val="en-CA"/>
        </w:rPr>
        <w:t>Th</w:t>
      </w:r>
      <w:r w:rsidR="004E6CB8" w:rsidRPr="0032157C">
        <w:rPr>
          <w:rFonts w:cs="Arial"/>
          <w:lang w:val="en-CA"/>
        </w:rPr>
        <w:t>is</w:t>
      </w:r>
      <w:r w:rsidRPr="0032157C">
        <w:rPr>
          <w:rFonts w:cs="Arial"/>
          <w:lang w:val="en-CA"/>
        </w:rPr>
        <w:t xml:space="preserve"> is in</w:t>
      </w:r>
      <w:r w:rsidR="00E345C0" w:rsidRPr="0032157C">
        <w:rPr>
          <w:rFonts w:cs="Arial"/>
          <w:lang w:val="en-CA"/>
        </w:rPr>
        <w:t xml:space="preserve"> fact</w:t>
      </w:r>
      <w:r w:rsidRPr="0032157C">
        <w:rPr>
          <w:rFonts w:cs="Arial"/>
          <w:lang w:val="en-CA"/>
        </w:rPr>
        <w:t xml:space="preserve"> the appropriate remedy</w:t>
      </w:r>
      <w:r w:rsidR="001A4D4D" w:rsidRPr="0032157C">
        <w:rPr>
          <w:rFonts w:cs="Arial"/>
          <w:lang w:val="en-CA"/>
        </w:rPr>
        <w:t xml:space="preserve"> (</w:t>
      </w:r>
      <w:r w:rsidRPr="0032157C">
        <w:rPr>
          <w:rFonts w:cs="Arial"/>
          <w:lang w:val="en-CA"/>
        </w:rPr>
        <w:t>see</w:t>
      </w:r>
      <w:r w:rsidR="001A4D4D" w:rsidRPr="0032157C">
        <w:rPr>
          <w:rFonts w:cs="Arial"/>
          <w:lang w:val="en-CA"/>
        </w:rPr>
        <w:t xml:space="preserve">, </w:t>
      </w:r>
      <w:r w:rsidRPr="0032157C">
        <w:rPr>
          <w:rFonts w:cs="Arial"/>
          <w:lang w:val="en-CA"/>
        </w:rPr>
        <w:t>by way of analogy</w:t>
      </w:r>
      <w:r w:rsidR="001A4D4D" w:rsidRPr="0032157C">
        <w:rPr>
          <w:rFonts w:cs="Arial"/>
          <w:lang w:val="en-CA"/>
        </w:rPr>
        <w:t xml:space="preserve">, </w:t>
      </w:r>
      <w:r w:rsidR="001A4D4D" w:rsidRPr="0032157C">
        <w:rPr>
          <w:rFonts w:cs="Arial"/>
          <w:i/>
          <w:iCs/>
          <w:lang w:val="en-CA"/>
        </w:rPr>
        <w:t>R. c. Tshiamala</w:t>
      </w:r>
      <w:r w:rsidR="001A4D4D" w:rsidRPr="0032157C">
        <w:rPr>
          <w:rFonts w:cs="Arial"/>
          <w:lang w:val="en-CA"/>
        </w:rPr>
        <w:t xml:space="preserve">, </w:t>
      </w:r>
      <w:r w:rsidRPr="0032157C">
        <w:rPr>
          <w:rFonts w:cs="Arial"/>
          <w:i/>
          <w:iCs/>
          <w:lang w:val="en-CA"/>
        </w:rPr>
        <w:t>supra</w:t>
      </w:r>
      <w:r w:rsidR="001A4D4D" w:rsidRPr="0032157C">
        <w:rPr>
          <w:rFonts w:cs="Arial"/>
          <w:lang w:val="en-CA"/>
        </w:rPr>
        <w:t>).</w:t>
      </w:r>
    </w:p>
    <w:p w14:paraId="120EC6D4" w14:textId="030F8B89" w:rsidR="00D91C74" w:rsidRPr="0032157C" w:rsidRDefault="004E6CB8" w:rsidP="00164CBB">
      <w:pPr>
        <w:pStyle w:val="Paragraphe"/>
        <w:spacing w:line="280" w:lineRule="exact"/>
        <w:rPr>
          <w:rFonts w:cs="Arial"/>
          <w:lang w:val="en-CA"/>
        </w:rPr>
      </w:pPr>
      <w:r w:rsidRPr="0032157C">
        <w:rPr>
          <w:rFonts w:cs="Arial"/>
          <w:lang w:val="en-CA"/>
        </w:rPr>
        <w:t xml:space="preserve">Indeed, </w:t>
      </w:r>
      <w:r w:rsidR="00654091" w:rsidRPr="0032157C">
        <w:rPr>
          <w:rFonts w:cs="Arial"/>
          <w:lang w:val="en-CA"/>
        </w:rPr>
        <w:t>on this point</w:t>
      </w:r>
      <w:r w:rsidR="00D91C74" w:rsidRPr="0032157C">
        <w:rPr>
          <w:rFonts w:cs="Arial"/>
          <w:lang w:val="en-CA"/>
        </w:rPr>
        <w:t xml:space="preserve">, </w:t>
      </w:r>
      <w:r w:rsidRPr="0032157C">
        <w:rPr>
          <w:rFonts w:cs="Arial"/>
          <w:lang w:val="en-CA"/>
        </w:rPr>
        <w:t xml:space="preserve">the trial judge relied once again on </w:t>
      </w:r>
      <w:r w:rsidR="00654091" w:rsidRPr="0032157C">
        <w:rPr>
          <w:rFonts w:cs="Arial"/>
          <w:lang w:val="en-CA"/>
        </w:rPr>
        <w:t>hypotheticals</w:t>
      </w:r>
      <w:r w:rsidRPr="0032157C">
        <w:rPr>
          <w:rFonts w:cs="Arial"/>
          <w:lang w:val="en-CA"/>
        </w:rPr>
        <w:t xml:space="preserve"> to assert that, even though they were not privileged according to the authorizing judge, communications between Mr.</w:t>
      </w:r>
      <w:r w:rsidR="00D91C74" w:rsidRPr="0032157C">
        <w:rPr>
          <w:rFonts w:cs="Arial"/>
          <w:lang w:val="en-CA"/>
        </w:rPr>
        <w:t xml:space="preserve"> Za</w:t>
      </w:r>
      <w:r w:rsidR="005D468E" w:rsidRPr="0032157C">
        <w:rPr>
          <w:rFonts w:cs="Arial"/>
          <w:lang w:val="en-CA"/>
        </w:rPr>
        <w:t>m</w:t>
      </w:r>
      <w:r w:rsidR="00D91C74" w:rsidRPr="0032157C">
        <w:rPr>
          <w:rFonts w:cs="Arial"/>
          <w:lang w:val="en-CA"/>
        </w:rPr>
        <w:t xml:space="preserve">pino </w:t>
      </w:r>
      <w:r w:rsidRPr="0032157C">
        <w:rPr>
          <w:rFonts w:cs="Arial"/>
          <w:lang w:val="en-CA"/>
        </w:rPr>
        <w:t>and his lawyer contained [</w:t>
      </w:r>
      <w:r w:rsidRPr="0032157C">
        <w:rPr>
          <w:rFonts w:cs="Arial"/>
          <w:smallCaps/>
          <w:lang w:val="en-CA"/>
        </w:rPr>
        <w:t>translation</w:t>
      </w:r>
      <w:r w:rsidRPr="0032157C">
        <w:rPr>
          <w:rFonts w:cs="Arial"/>
          <w:lang w:val="en-CA"/>
        </w:rPr>
        <w:t xml:space="preserve">] </w:t>
      </w:r>
      <w:r w:rsidR="00654091" w:rsidRPr="0032157C">
        <w:rPr>
          <w:rFonts w:cs="Arial"/>
          <w:lang w:val="en-CA"/>
        </w:rPr>
        <w:t>“</w:t>
      </w:r>
      <w:r w:rsidR="009D7AC6" w:rsidRPr="0032157C">
        <w:rPr>
          <w:rFonts w:cs="Arial"/>
          <w:lang w:val="en-CA"/>
        </w:rPr>
        <w:t xml:space="preserve">a great deal of </w:t>
      </w:r>
      <w:r w:rsidR="00654091" w:rsidRPr="0032157C">
        <w:rPr>
          <w:rFonts w:cs="Arial"/>
          <w:lang w:val="en-CA"/>
        </w:rPr>
        <w:t>information</w:t>
      </w:r>
      <w:r w:rsidR="009D7AC6" w:rsidRPr="0032157C">
        <w:rPr>
          <w:rFonts w:cs="Arial"/>
          <w:lang w:val="en-CA"/>
        </w:rPr>
        <w:t>, whose impact cannot be measured, and</w:t>
      </w:r>
      <w:r w:rsidR="00654091" w:rsidRPr="0032157C">
        <w:rPr>
          <w:rFonts w:cs="Arial"/>
          <w:lang w:val="en-CA"/>
        </w:rPr>
        <w:t xml:space="preserve"> that are in the prosecution’s possession”</w:t>
      </w:r>
      <w:r w:rsidR="00D91C74" w:rsidRPr="0032157C">
        <w:rPr>
          <w:rFonts w:cs="Arial"/>
          <w:lang w:val="en-CA"/>
        </w:rPr>
        <w:t xml:space="preserve">. </w:t>
      </w:r>
      <w:r w:rsidR="009D7AC6" w:rsidRPr="0032157C">
        <w:rPr>
          <w:rFonts w:cs="Arial"/>
          <w:lang w:val="en-CA"/>
        </w:rPr>
        <w:t xml:space="preserve">There is </w:t>
      </w:r>
      <w:r w:rsidR="008F58A2" w:rsidRPr="0032157C">
        <w:rPr>
          <w:rFonts w:cs="Arial"/>
          <w:lang w:val="en-CA"/>
        </w:rPr>
        <w:t>no evidentiary basis</w:t>
      </w:r>
      <w:r w:rsidR="00654091" w:rsidRPr="0032157C">
        <w:rPr>
          <w:rFonts w:cs="Arial"/>
          <w:lang w:val="en-CA"/>
        </w:rPr>
        <w:t xml:space="preserve"> </w:t>
      </w:r>
      <w:r w:rsidR="008F58A2" w:rsidRPr="0032157C">
        <w:rPr>
          <w:rFonts w:cs="Arial"/>
          <w:lang w:val="en-CA"/>
        </w:rPr>
        <w:t>for</w:t>
      </w:r>
      <w:r w:rsidR="00654091" w:rsidRPr="0032157C">
        <w:rPr>
          <w:rFonts w:cs="Arial"/>
          <w:lang w:val="en-CA"/>
        </w:rPr>
        <w:t xml:space="preserve"> </w:t>
      </w:r>
      <w:r w:rsidR="008F58A2" w:rsidRPr="0032157C">
        <w:rPr>
          <w:rFonts w:cs="Arial"/>
          <w:lang w:val="en-CA"/>
        </w:rPr>
        <w:t>making that</w:t>
      </w:r>
      <w:r w:rsidR="00654091" w:rsidRPr="0032157C">
        <w:rPr>
          <w:rFonts w:cs="Arial"/>
          <w:lang w:val="en-CA"/>
        </w:rPr>
        <w:t xml:space="preserve"> assertion and </w:t>
      </w:r>
      <w:r w:rsidR="008F58A2" w:rsidRPr="0032157C">
        <w:rPr>
          <w:rFonts w:cs="Arial"/>
          <w:lang w:val="en-CA"/>
        </w:rPr>
        <w:t>concluding</w:t>
      </w:r>
      <w:r w:rsidR="00654091" w:rsidRPr="0032157C">
        <w:rPr>
          <w:rFonts w:cs="Arial"/>
          <w:lang w:val="en-CA"/>
        </w:rPr>
        <w:t xml:space="preserve"> that the authorizing judge erred in that manner</w:t>
      </w:r>
      <w:r w:rsidR="00C74659" w:rsidRPr="0032157C">
        <w:rPr>
          <w:rFonts w:cs="Arial"/>
          <w:lang w:val="en-CA"/>
        </w:rPr>
        <w:t xml:space="preserve">. </w:t>
      </w:r>
    </w:p>
    <w:p w14:paraId="221712A4" w14:textId="36770F99" w:rsidR="004668A8" w:rsidRPr="0032157C" w:rsidRDefault="00E345C0" w:rsidP="00164CBB">
      <w:pPr>
        <w:pStyle w:val="Paragraphe"/>
        <w:spacing w:line="280" w:lineRule="exact"/>
        <w:rPr>
          <w:rFonts w:cs="Arial"/>
          <w:lang w:val="en-CA"/>
        </w:rPr>
      </w:pPr>
      <w:r w:rsidRPr="0032157C">
        <w:rPr>
          <w:rFonts w:cs="Arial"/>
          <w:lang w:val="en-CA"/>
        </w:rPr>
        <w:t>It should be mentioned</w:t>
      </w:r>
      <w:r w:rsidR="00BE20ED" w:rsidRPr="0032157C">
        <w:rPr>
          <w:rFonts w:cs="Arial"/>
          <w:lang w:val="en-CA"/>
        </w:rPr>
        <w:t xml:space="preserve"> that the answer </w:t>
      </w:r>
      <w:r w:rsidRPr="0032157C">
        <w:rPr>
          <w:rFonts w:cs="Arial"/>
          <w:lang w:val="en-CA"/>
        </w:rPr>
        <w:t>might</w:t>
      </w:r>
      <w:r w:rsidR="00BE20ED" w:rsidRPr="0032157C">
        <w:rPr>
          <w:rFonts w:cs="Arial"/>
          <w:lang w:val="en-CA"/>
        </w:rPr>
        <w:t xml:space="preserve"> be different if there </w:t>
      </w:r>
      <w:r w:rsidRPr="0032157C">
        <w:rPr>
          <w:rFonts w:cs="Arial"/>
          <w:lang w:val="en-CA"/>
        </w:rPr>
        <w:t>was merit</w:t>
      </w:r>
      <w:r w:rsidR="00BE20ED" w:rsidRPr="0032157C">
        <w:rPr>
          <w:rFonts w:cs="Arial"/>
          <w:lang w:val="en-CA"/>
        </w:rPr>
        <w:t xml:space="preserve"> to the argument that the evidence </w:t>
      </w:r>
      <w:r w:rsidR="001A62D4" w:rsidRPr="0032157C">
        <w:rPr>
          <w:rFonts w:cs="Arial"/>
          <w:lang w:val="en-CA"/>
        </w:rPr>
        <w:t xml:space="preserve">derived </w:t>
      </w:r>
      <w:r w:rsidR="00BE20ED" w:rsidRPr="0032157C">
        <w:rPr>
          <w:rFonts w:cs="Arial"/>
          <w:lang w:val="en-CA"/>
        </w:rPr>
        <w:t>from the electronic surveillance could render the trial unfair</w:t>
      </w:r>
      <w:r w:rsidR="004668A8" w:rsidRPr="0032157C">
        <w:rPr>
          <w:rFonts w:cs="Arial"/>
          <w:lang w:val="en-CA"/>
        </w:rPr>
        <w:t xml:space="preserve">. </w:t>
      </w:r>
      <w:r w:rsidR="00BE20ED" w:rsidRPr="0032157C">
        <w:rPr>
          <w:rFonts w:cs="Arial"/>
          <w:lang w:val="en-CA"/>
        </w:rPr>
        <w:t xml:space="preserve">That is what the trial judge </w:t>
      </w:r>
      <w:r w:rsidRPr="0032157C">
        <w:rPr>
          <w:rFonts w:cs="Arial"/>
          <w:lang w:val="en-CA"/>
        </w:rPr>
        <w:t>hel</w:t>
      </w:r>
      <w:r w:rsidR="00BE20ED" w:rsidRPr="0032157C">
        <w:rPr>
          <w:rFonts w:cs="Arial"/>
          <w:lang w:val="en-CA"/>
        </w:rPr>
        <w:t>d in the</w:t>
      </w:r>
      <w:r w:rsidR="00607B0A" w:rsidRPr="0032157C">
        <w:rPr>
          <w:rFonts w:cs="Arial"/>
          <w:lang w:val="en-CA"/>
        </w:rPr>
        <w:t xml:space="preserve"> Zampino</w:t>
      </w:r>
      <w:r w:rsidR="00BE20ED" w:rsidRPr="0032157C">
        <w:rPr>
          <w:rFonts w:cs="Arial"/>
          <w:lang w:val="en-CA"/>
        </w:rPr>
        <w:t xml:space="preserve"> judgment</w:t>
      </w:r>
      <w:r w:rsidR="004668A8" w:rsidRPr="0032157C">
        <w:rPr>
          <w:rFonts w:cs="Arial"/>
          <w:lang w:val="en-CA"/>
        </w:rPr>
        <w:t xml:space="preserve">: </w:t>
      </w:r>
    </w:p>
    <w:p w14:paraId="7942F802" w14:textId="4DEC7528" w:rsidR="001A62D4" w:rsidRPr="0032157C" w:rsidRDefault="001A62D4" w:rsidP="00164CBB">
      <w:pPr>
        <w:pStyle w:val="Citationenretrait"/>
        <w:tabs>
          <w:tab w:val="left" w:pos="1418"/>
        </w:tabs>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0EA05563" w14:textId="3B6A54C6" w:rsidR="00280523" w:rsidRPr="0032157C" w:rsidRDefault="00C2317D" w:rsidP="00164CBB">
      <w:pPr>
        <w:pStyle w:val="Citationenretrait"/>
        <w:tabs>
          <w:tab w:val="left" w:pos="1418"/>
        </w:tabs>
        <w:rPr>
          <w:rFonts w:cs="Arial"/>
          <w:lang w:val="en-CA"/>
        </w:rPr>
      </w:pPr>
      <w:r w:rsidRPr="0032157C">
        <w:rPr>
          <w:rFonts w:cs="Arial"/>
          <w:lang w:val="en-CA"/>
        </w:rPr>
        <w:t xml:space="preserve">[105] </w:t>
      </w:r>
      <w:r w:rsidR="00AB4C71" w:rsidRPr="0032157C">
        <w:rPr>
          <w:rFonts w:cs="Arial"/>
          <w:lang w:val="en-CA"/>
        </w:rPr>
        <w:tab/>
      </w:r>
      <w:r w:rsidR="001A62D4" w:rsidRPr="0032157C">
        <w:rPr>
          <w:rFonts w:cs="Arial"/>
          <w:lang w:val="en-CA"/>
        </w:rPr>
        <w:t xml:space="preserve">The Court has ruled that the process of obtaining the wiretaps, as well as the management of the wiretapping itself, were flawed, and the evidence derived from the wiretaps </w:t>
      </w:r>
      <w:bookmarkStart w:id="30" w:name="_Hlk146705928"/>
      <w:r w:rsidR="001A62D4" w:rsidRPr="0032157C">
        <w:rPr>
          <w:rFonts w:cs="Arial"/>
          <w:lang w:val="en-CA"/>
        </w:rPr>
        <w:t>seems impossible to determine</w:t>
      </w:r>
      <w:bookmarkEnd w:id="30"/>
      <w:r w:rsidR="001A62D4" w:rsidRPr="0032157C">
        <w:rPr>
          <w:rFonts w:cs="Arial"/>
          <w:lang w:val="en-CA"/>
        </w:rPr>
        <w:t>, although the Court had concerns in that regard at the hearing</w:t>
      </w:r>
      <w:r w:rsidR="00CA6CBE" w:rsidRPr="0032157C">
        <w:rPr>
          <w:rFonts w:cs="Arial"/>
          <w:lang w:val="en-CA"/>
        </w:rPr>
        <w:t>.</w:t>
      </w:r>
    </w:p>
    <w:p w14:paraId="21AA8FFC" w14:textId="72E9FAF7" w:rsidR="00AE3336" w:rsidRPr="0032157C" w:rsidRDefault="001A62D4" w:rsidP="00164CBB">
      <w:pPr>
        <w:pStyle w:val="Paragraphe"/>
        <w:spacing w:line="280" w:lineRule="exact"/>
        <w:rPr>
          <w:rFonts w:cs="Arial"/>
          <w:lang w:val="en-CA"/>
        </w:rPr>
      </w:pPr>
      <w:r w:rsidRPr="0032157C">
        <w:rPr>
          <w:rFonts w:cs="Arial"/>
          <w:lang w:val="en-CA"/>
        </w:rPr>
        <w:t>For the trial judge</w:t>
      </w:r>
      <w:r w:rsidR="004668A8" w:rsidRPr="0032157C">
        <w:rPr>
          <w:rFonts w:cs="Arial"/>
          <w:lang w:val="en-CA"/>
        </w:rPr>
        <w:t xml:space="preserve">, </w:t>
      </w:r>
      <w:r w:rsidRPr="0032157C">
        <w:rPr>
          <w:rFonts w:cs="Arial"/>
          <w:lang w:val="en-CA"/>
        </w:rPr>
        <w:t>[</w:t>
      </w:r>
      <w:r w:rsidRPr="0032157C">
        <w:rPr>
          <w:rFonts w:cs="Arial"/>
          <w:smallCaps/>
          <w:lang w:val="en-CA"/>
        </w:rPr>
        <w:t>translation</w:t>
      </w:r>
      <w:r w:rsidRPr="0032157C">
        <w:rPr>
          <w:rFonts w:cs="Arial"/>
          <w:lang w:val="en-CA"/>
        </w:rPr>
        <w:t xml:space="preserve">] </w:t>
      </w:r>
      <w:r w:rsidR="00C275DE" w:rsidRPr="0032157C">
        <w:rPr>
          <w:rFonts w:cs="Arial"/>
          <w:lang w:val="en-CA"/>
        </w:rPr>
        <w:t>“the</w:t>
      </w:r>
      <w:r w:rsidR="004668A8" w:rsidRPr="0032157C">
        <w:rPr>
          <w:rFonts w:cs="Arial"/>
          <w:lang w:val="en-CA"/>
        </w:rPr>
        <w:t xml:space="preserve"> </w:t>
      </w:r>
      <w:r w:rsidR="00C275DE" w:rsidRPr="0032157C">
        <w:rPr>
          <w:rFonts w:cs="Arial"/>
          <w:lang w:val="en-CA"/>
        </w:rPr>
        <w:t>[deriv</w:t>
      </w:r>
      <w:r w:rsidR="005B3966" w:rsidRPr="0032157C">
        <w:rPr>
          <w:rFonts w:cs="Arial"/>
          <w:lang w:val="en-CA"/>
        </w:rPr>
        <w:t>ative</w:t>
      </w:r>
      <w:r w:rsidR="00C275DE" w:rsidRPr="0032157C">
        <w:rPr>
          <w:rFonts w:cs="Arial"/>
          <w:lang w:val="en-CA"/>
        </w:rPr>
        <w:t>] evidence</w:t>
      </w:r>
      <w:r w:rsidR="004668A8" w:rsidRPr="0032157C">
        <w:rPr>
          <w:rFonts w:cs="Arial"/>
          <w:lang w:val="en-CA"/>
        </w:rPr>
        <w:t xml:space="preserve"> […] </w:t>
      </w:r>
      <w:r w:rsidR="00C275DE" w:rsidRPr="0032157C">
        <w:rPr>
          <w:rFonts w:cs="Arial"/>
          <w:lang w:val="en-CA"/>
        </w:rPr>
        <w:t>seems impossible to determine”</w:t>
      </w:r>
      <w:r w:rsidR="004668A8" w:rsidRPr="0032157C">
        <w:rPr>
          <w:rFonts w:cs="Arial"/>
          <w:lang w:val="en-CA"/>
        </w:rPr>
        <w:t xml:space="preserve"> </w:t>
      </w:r>
      <w:r w:rsidR="00C275DE" w:rsidRPr="0032157C">
        <w:rPr>
          <w:rFonts w:cs="Arial"/>
          <w:lang w:val="en-CA"/>
        </w:rPr>
        <w:t>and its impact, equally so</w:t>
      </w:r>
      <w:r w:rsidR="004668A8" w:rsidRPr="0032157C">
        <w:rPr>
          <w:rFonts w:cs="Arial"/>
          <w:lang w:val="en-CA"/>
        </w:rPr>
        <w:t>.</w:t>
      </w:r>
      <w:r w:rsidR="00C275DE" w:rsidRPr="0032157C">
        <w:rPr>
          <w:rFonts w:cs="Arial"/>
          <w:lang w:val="en-CA"/>
        </w:rPr>
        <w:t xml:space="preserve"> But that is not the case</w:t>
      </w:r>
      <w:r w:rsidR="004668A8" w:rsidRPr="0032157C">
        <w:rPr>
          <w:rFonts w:cs="Arial"/>
          <w:lang w:val="en-CA"/>
        </w:rPr>
        <w:t xml:space="preserve">. </w:t>
      </w:r>
    </w:p>
    <w:p w14:paraId="0087D301" w14:textId="399C0E85" w:rsidR="0016024D" w:rsidRPr="0032157C" w:rsidRDefault="00BF5D95" w:rsidP="004F21D6">
      <w:pPr>
        <w:pStyle w:val="Paragraphe"/>
        <w:spacing w:before="140" w:line="280" w:lineRule="exact"/>
        <w:rPr>
          <w:rFonts w:cs="Arial"/>
          <w:lang w:val="en-CA"/>
        </w:rPr>
      </w:pPr>
      <w:r w:rsidRPr="0032157C">
        <w:rPr>
          <w:rFonts w:cs="Arial"/>
          <w:lang w:val="en-CA"/>
        </w:rPr>
        <w:t>Lead</w:t>
      </w:r>
      <w:r w:rsidR="00C275DE" w:rsidRPr="0032157C">
        <w:rPr>
          <w:rFonts w:cs="Arial"/>
          <w:lang w:val="en-CA"/>
        </w:rPr>
        <w:t xml:space="preserve"> investigator</w:t>
      </w:r>
      <w:r w:rsidRPr="0032157C">
        <w:rPr>
          <w:rFonts w:cs="Arial"/>
          <w:lang w:val="en-CA"/>
        </w:rPr>
        <w:t xml:space="preserve"> </w:t>
      </w:r>
      <w:r w:rsidR="0016024D" w:rsidRPr="0032157C">
        <w:rPr>
          <w:rFonts w:cs="Arial"/>
          <w:lang w:val="en-CA"/>
        </w:rPr>
        <w:t>Gouin</w:t>
      </w:r>
      <w:r w:rsidR="00C275DE" w:rsidRPr="0032157C">
        <w:rPr>
          <w:rFonts w:cs="Arial"/>
          <w:lang w:val="en-CA"/>
        </w:rPr>
        <w:t>’s testimony is clear</w:t>
      </w:r>
      <w:r w:rsidR="0016024D" w:rsidRPr="0032157C">
        <w:rPr>
          <w:rFonts w:cs="Arial"/>
          <w:lang w:val="en-CA"/>
        </w:rPr>
        <w:t xml:space="preserve">: </w:t>
      </w:r>
      <w:r w:rsidR="00C275DE" w:rsidRPr="0032157C">
        <w:rPr>
          <w:rFonts w:cs="Arial"/>
          <w:lang w:val="en-CA"/>
        </w:rPr>
        <w:t>the</w:t>
      </w:r>
      <w:r w:rsidRPr="0032157C">
        <w:rPr>
          <w:rFonts w:cs="Arial"/>
          <w:lang w:val="en-CA"/>
        </w:rPr>
        <w:t>re is no derivative evidence</w:t>
      </w:r>
      <w:r w:rsidR="007422F6" w:rsidRPr="0032157C">
        <w:rPr>
          <w:rFonts w:cs="Arial"/>
          <w:lang w:val="en-CA"/>
        </w:rPr>
        <w:t xml:space="preserve"> </w:t>
      </w:r>
      <w:r w:rsidRPr="0032157C">
        <w:rPr>
          <w:rFonts w:cs="Arial"/>
          <w:lang w:val="en-CA"/>
        </w:rPr>
        <w:t>in the record</w:t>
      </w:r>
      <w:r w:rsidR="00C74659" w:rsidRPr="0032157C">
        <w:rPr>
          <w:rFonts w:cs="Arial"/>
          <w:lang w:val="en-CA"/>
        </w:rPr>
        <w:t xml:space="preserve">. </w:t>
      </w:r>
      <w:r w:rsidRPr="0032157C">
        <w:rPr>
          <w:rFonts w:cs="Arial"/>
          <w:lang w:val="en-CA"/>
        </w:rPr>
        <w:t>Here are a few excerpts of his testimony</w:t>
      </w:r>
      <w:r w:rsidR="0016024D" w:rsidRPr="0032157C">
        <w:rPr>
          <w:rFonts w:cs="Arial"/>
          <w:lang w:val="en-CA"/>
        </w:rPr>
        <w:t>:</w:t>
      </w:r>
    </w:p>
    <w:p w14:paraId="32B12DB9" w14:textId="0441C7C8" w:rsidR="00BF5D95" w:rsidRPr="0032157C" w:rsidRDefault="00BF5D95" w:rsidP="00164CBB">
      <w:pPr>
        <w:pStyle w:val="Citationenretrait"/>
        <w:rPr>
          <w:rFonts w:cs="Arial"/>
        </w:rPr>
      </w:pPr>
      <w:r w:rsidRPr="0032157C">
        <w:rPr>
          <w:rFonts w:cs="Arial"/>
        </w:rPr>
        <w:t>[</w:t>
      </w:r>
      <w:r w:rsidRPr="0032157C">
        <w:rPr>
          <w:rFonts w:cs="Arial"/>
          <w:smallCaps/>
        </w:rPr>
        <w:t>translation</w:t>
      </w:r>
      <w:r w:rsidRPr="0032157C">
        <w:rPr>
          <w:rFonts w:cs="Arial"/>
        </w:rPr>
        <w:t>]</w:t>
      </w:r>
    </w:p>
    <w:p w14:paraId="4D108F1E" w14:textId="109E37BA" w:rsidR="0016024D" w:rsidRPr="0032157C" w:rsidRDefault="0016024D" w:rsidP="00164CBB">
      <w:pPr>
        <w:pStyle w:val="Citationenretrait"/>
        <w:rPr>
          <w:rFonts w:cs="Arial"/>
          <w:lang w:val="en-CA"/>
        </w:rPr>
      </w:pPr>
      <w:r w:rsidRPr="0032157C">
        <w:rPr>
          <w:rFonts w:cs="Arial"/>
          <w:b/>
          <w:bCs/>
          <w:lang w:val="en-CA"/>
        </w:rPr>
        <w:t xml:space="preserve">Q </w:t>
      </w:r>
      <w:r w:rsidR="00BF5D95" w:rsidRPr="0032157C">
        <w:rPr>
          <w:rFonts w:cs="Arial"/>
          <w:lang w:val="en-CA"/>
        </w:rPr>
        <w:t>To your knowledge, were any communications between a target and a lawyer used</w:t>
      </w:r>
      <w:r w:rsidR="00AE75C2" w:rsidRPr="0032157C">
        <w:rPr>
          <w:rFonts w:cs="Arial"/>
          <w:lang w:val="en-CA"/>
        </w:rPr>
        <w:t xml:space="preserve"> in fact</w:t>
      </w:r>
      <w:r w:rsidR="00BF5D95" w:rsidRPr="0032157C">
        <w:rPr>
          <w:rFonts w:cs="Arial"/>
          <w:lang w:val="en-CA"/>
        </w:rPr>
        <w:t xml:space="preserve">, in any way, </w:t>
      </w:r>
      <w:r w:rsidR="00AE75C2" w:rsidRPr="0032157C">
        <w:rPr>
          <w:rFonts w:cs="Arial"/>
          <w:lang w:val="en-CA"/>
        </w:rPr>
        <w:t>for the purpose of carrying out any subsequent investigative steps</w:t>
      </w:r>
      <w:r w:rsidRPr="0032157C">
        <w:rPr>
          <w:rFonts w:cs="Arial"/>
          <w:lang w:val="en-CA"/>
        </w:rPr>
        <w:t>?</w:t>
      </w:r>
    </w:p>
    <w:p w14:paraId="45FD2D8C" w14:textId="1001EF4C" w:rsidR="0016024D" w:rsidRPr="0032157C" w:rsidRDefault="00AE75C2" w:rsidP="00164CBB">
      <w:pPr>
        <w:pStyle w:val="Citationenretrait"/>
        <w:rPr>
          <w:rFonts w:cs="Arial"/>
          <w:lang w:val="en-CA"/>
        </w:rPr>
      </w:pPr>
      <w:r w:rsidRPr="0032157C">
        <w:rPr>
          <w:rFonts w:cs="Arial"/>
          <w:b/>
          <w:bCs/>
          <w:lang w:val="en-CA"/>
        </w:rPr>
        <w:t>A</w:t>
      </w:r>
      <w:r w:rsidR="0016024D" w:rsidRPr="0032157C">
        <w:rPr>
          <w:rFonts w:cs="Arial"/>
          <w:lang w:val="en-CA"/>
        </w:rPr>
        <w:t xml:space="preserve"> </w:t>
      </w:r>
      <w:r w:rsidR="00B22E01" w:rsidRPr="0032157C">
        <w:rPr>
          <w:rFonts w:cs="Arial"/>
          <w:lang w:val="en-CA"/>
        </w:rPr>
        <w:t>In no</w:t>
      </w:r>
      <w:r w:rsidRPr="0032157C">
        <w:rPr>
          <w:rFonts w:cs="Arial"/>
          <w:lang w:val="en-CA"/>
        </w:rPr>
        <w:t xml:space="preserve"> way</w:t>
      </w:r>
      <w:r w:rsidR="00B22E01" w:rsidRPr="0032157C">
        <w:rPr>
          <w:rFonts w:cs="Arial"/>
          <w:lang w:val="en-CA"/>
        </w:rPr>
        <w:t xml:space="preserve"> whatsoever</w:t>
      </w:r>
      <w:r w:rsidR="0016024D" w:rsidRPr="0032157C">
        <w:rPr>
          <w:rFonts w:cs="Arial"/>
          <w:lang w:val="en-CA"/>
        </w:rPr>
        <w:t>.</w:t>
      </w:r>
    </w:p>
    <w:p w14:paraId="56BB43BA" w14:textId="11459C8E" w:rsidR="0016024D" w:rsidRPr="0032157C" w:rsidRDefault="00B22E01" w:rsidP="004F21D6">
      <w:pPr>
        <w:pStyle w:val="Paragraphe"/>
        <w:spacing w:before="140" w:line="280" w:lineRule="exact"/>
        <w:rPr>
          <w:rFonts w:cs="Arial"/>
          <w:lang w:val="en-CA"/>
        </w:rPr>
      </w:pPr>
      <w:r w:rsidRPr="0032157C">
        <w:rPr>
          <w:rFonts w:cs="Arial"/>
          <w:lang w:val="en-CA"/>
        </w:rPr>
        <w:t>The trial judge having allowed an objection by the defense because of the su</w:t>
      </w:r>
      <w:r w:rsidR="00C212A1" w:rsidRPr="0032157C">
        <w:rPr>
          <w:rFonts w:cs="Arial"/>
          <w:lang w:val="en-CA"/>
        </w:rPr>
        <w:t>ggestive</w:t>
      </w:r>
      <w:r w:rsidRPr="0032157C">
        <w:rPr>
          <w:rFonts w:cs="Arial"/>
          <w:lang w:val="en-CA"/>
        </w:rPr>
        <w:t xml:space="preserve"> nature of the question, counsel for the prosecution reframed it</w:t>
      </w:r>
      <w:r w:rsidR="0016024D" w:rsidRPr="0032157C">
        <w:rPr>
          <w:rFonts w:cs="Arial"/>
          <w:lang w:val="en-CA"/>
        </w:rPr>
        <w:t>:</w:t>
      </w:r>
    </w:p>
    <w:p w14:paraId="21353BC7" w14:textId="21DA866E" w:rsidR="00B22E01" w:rsidRPr="0032157C" w:rsidRDefault="00B22E01"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0D20472B" w14:textId="224EB0E1" w:rsidR="0016024D" w:rsidRPr="0032157C" w:rsidRDefault="0016024D" w:rsidP="00164CBB">
      <w:pPr>
        <w:pStyle w:val="Citationenretrait"/>
        <w:rPr>
          <w:rFonts w:cs="Arial"/>
          <w:lang w:val="en-CA"/>
        </w:rPr>
      </w:pPr>
      <w:r w:rsidRPr="0032157C">
        <w:rPr>
          <w:rFonts w:cs="Arial"/>
          <w:b/>
          <w:bCs/>
          <w:lang w:val="en-CA"/>
        </w:rPr>
        <w:t xml:space="preserve">Q </w:t>
      </w:r>
      <w:r w:rsidR="00B22E01" w:rsidRPr="0032157C">
        <w:rPr>
          <w:rFonts w:cs="Arial"/>
          <w:lang w:val="en-CA"/>
        </w:rPr>
        <w:t>So, in fact</w:t>
      </w:r>
      <w:r w:rsidRPr="0032157C">
        <w:rPr>
          <w:rFonts w:cs="Arial"/>
          <w:lang w:val="en-CA"/>
        </w:rPr>
        <w:t xml:space="preserve">, </w:t>
      </w:r>
      <w:r w:rsidR="00B22E01" w:rsidRPr="0032157C">
        <w:rPr>
          <w:rFonts w:cs="Arial"/>
          <w:lang w:val="en-CA"/>
        </w:rPr>
        <w:t xml:space="preserve">did you </w:t>
      </w:r>
      <w:r w:rsidR="00E345C0" w:rsidRPr="0032157C">
        <w:rPr>
          <w:rFonts w:cs="Arial"/>
          <w:lang w:val="en-CA"/>
        </w:rPr>
        <w:t xml:space="preserve">in fact </w:t>
      </w:r>
      <w:r w:rsidR="00B22E01" w:rsidRPr="0032157C">
        <w:rPr>
          <w:rFonts w:cs="Arial"/>
          <w:lang w:val="en-CA"/>
        </w:rPr>
        <w:t xml:space="preserve">use, in any way </w:t>
      </w:r>
      <w:r w:rsidRPr="0032157C">
        <w:rPr>
          <w:rFonts w:cs="Arial"/>
          <w:lang w:val="en-CA"/>
        </w:rPr>
        <w:t xml:space="preserve">– </w:t>
      </w:r>
      <w:r w:rsidR="00EE7F83" w:rsidRPr="0032157C">
        <w:rPr>
          <w:rFonts w:cs="Arial"/>
          <w:lang w:val="en-CA"/>
        </w:rPr>
        <w:t xml:space="preserve">or </w:t>
      </w:r>
      <w:r w:rsidR="009A6E48" w:rsidRPr="0032157C">
        <w:rPr>
          <w:rFonts w:cs="Arial"/>
          <w:lang w:val="en-CA"/>
        </w:rPr>
        <w:t>for</w:t>
      </w:r>
      <w:r w:rsidR="00EE7F83" w:rsidRPr="0032157C">
        <w:rPr>
          <w:rFonts w:cs="Arial"/>
          <w:lang w:val="en-CA"/>
        </w:rPr>
        <w:t xml:space="preserve"> what </w:t>
      </w:r>
      <w:r w:rsidR="009A6E48" w:rsidRPr="0032157C">
        <w:rPr>
          <w:rFonts w:cs="Arial"/>
          <w:lang w:val="en-CA"/>
        </w:rPr>
        <w:t>purposes</w:t>
      </w:r>
      <w:r w:rsidR="00EE7F83" w:rsidRPr="0032157C">
        <w:rPr>
          <w:rFonts w:cs="Arial"/>
          <w:lang w:val="en-CA"/>
        </w:rPr>
        <w:t xml:space="preserve"> were </w:t>
      </w:r>
      <w:r w:rsidR="009A6E48" w:rsidRPr="0032157C">
        <w:rPr>
          <w:rFonts w:cs="Arial"/>
          <w:lang w:val="en-CA"/>
        </w:rPr>
        <w:t>used</w:t>
      </w:r>
      <w:r w:rsidRPr="0032157C">
        <w:rPr>
          <w:rFonts w:cs="Arial"/>
          <w:lang w:val="en-CA"/>
        </w:rPr>
        <w:t xml:space="preserve">, </w:t>
      </w:r>
      <w:r w:rsidR="00EE7F83" w:rsidRPr="0032157C">
        <w:rPr>
          <w:rFonts w:cs="Arial"/>
          <w:lang w:val="en-CA"/>
        </w:rPr>
        <w:t>in fact</w:t>
      </w:r>
      <w:r w:rsidRPr="0032157C">
        <w:rPr>
          <w:rFonts w:cs="Arial"/>
          <w:lang w:val="en-CA"/>
        </w:rPr>
        <w:t xml:space="preserve">, </w:t>
      </w:r>
      <w:r w:rsidR="00EE7F83" w:rsidRPr="0032157C">
        <w:rPr>
          <w:rFonts w:cs="Arial"/>
          <w:lang w:val="en-CA"/>
        </w:rPr>
        <w:t>communications between a target and a lawyer of record</w:t>
      </w:r>
      <w:r w:rsidRPr="0032157C">
        <w:rPr>
          <w:rFonts w:cs="Arial"/>
          <w:lang w:val="en-CA"/>
        </w:rPr>
        <w:t xml:space="preserve">, </w:t>
      </w:r>
      <w:r w:rsidR="00EE7F83" w:rsidRPr="0032157C">
        <w:rPr>
          <w:rFonts w:cs="Arial"/>
          <w:lang w:val="en-CA"/>
        </w:rPr>
        <w:t>to your knowledge</w:t>
      </w:r>
      <w:r w:rsidRPr="0032157C">
        <w:rPr>
          <w:rFonts w:cs="Arial"/>
          <w:lang w:val="en-CA"/>
        </w:rPr>
        <w:t>?</w:t>
      </w:r>
    </w:p>
    <w:p w14:paraId="452DCC28" w14:textId="09573911" w:rsidR="0016024D" w:rsidRPr="0032157C" w:rsidRDefault="00E345C0" w:rsidP="004F21D6">
      <w:pPr>
        <w:pStyle w:val="Paragraphe"/>
        <w:spacing w:before="140" w:line="280" w:lineRule="exact"/>
        <w:rPr>
          <w:rFonts w:cs="Arial"/>
          <w:lang w:val="en-CA"/>
        </w:rPr>
      </w:pPr>
      <w:r w:rsidRPr="0032157C">
        <w:rPr>
          <w:rFonts w:cs="Arial"/>
          <w:lang w:val="en-CA"/>
        </w:rPr>
        <w:t>As</w:t>
      </w:r>
      <w:r w:rsidR="00EE7F83" w:rsidRPr="0032157C">
        <w:rPr>
          <w:rFonts w:cs="Arial"/>
          <w:lang w:val="en-CA"/>
        </w:rPr>
        <w:t xml:space="preserve"> he </w:t>
      </w:r>
      <w:r w:rsidRPr="0032157C">
        <w:rPr>
          <w:rFonts w:cs="Arial"/>
          <w:lang w:val="en-CA"/>
        </w:rPr>
        <w:t>had not been given access to</w:t>
      </w:r>
      <w:r w:rsidR="00EE7F83" w:rsidRPr="0032157C">
        <w:rPr>
          <w:rFonts w:cs="Arial"/>
          <w:lang w:val="en-CA"/>
        </w:rPr>
        <w:t xml:space="preserve"> the</w:t>
      </w:r>
      <w:r w:rsidRPr="0032157C">
        <w:rPr>
          <w:rFonts w:cs="Arial"/>
          <w:lang w:val="en-CA"/>
        </w:rPr>
        <w:t xml:space="preserve"> impugned</w:t>
      </w:r>
      <w:r w:rsidR="00EE7F83" w:rsidRPr="0032157C">
        <w:rPr>
          <w:rFonts w:cs="Arial"/>
          <w:lang w:val="en-CA"/>
        </w:rPr>
        <w:t xml:space="preserve"> communications made available to investigators, lest he be himself “contaminated” on account of his role as lead investigator</w:t>
      </w:r>
      <w:r w:rsidR="00965F19" w:rsidRPr="0032157C">
        <w:rPr>
          <w:rFonts w:cs="Arial"/>
          <w:lang w:val="en-CA"/>
        </w:rPr>
        <w:t xml:space="preserve">, </w:t>
      </w:r>
      <w:r w:rsidR="00EE7F83" w:rsidRPr="0032157C">
        <w:rPr>
          <w:rFonts w:cs="Arial"/>
          <w:lang w:val="en-CA"/>
        </w:rPr>
        <w:t>the</w:t>
      </w:r>
      <w:r w:rsidR="0016024D" w:rsidRPr="0032157C">
        <w:rPr>
          <w:rFonts w:cs="Arial"/>
          <w:lang w:val="en-CA"/>
        </w:rPr>
        <w:t xml:space="preserve"> polic</w:t>
      </w:r>
      <w:r w:rsidR="00EE7F83" w:rsidRPr="0032157C">
        <w:rPr>
          <w:rFonts w:cs="Arial"/>
          <w:lang w:val="en-CA"/>
        </w:rPr>
        <w:t>e officer answered</w:t>
      </w:r>
      <w:r w:rsidR="0016024D" w:rsidRPr="0032157C">
        <w:rPr>
          <w:rFonts w:cs="Arial"/>
          <w:lang w:val="en-CA"/>
        </w:rPr>
        <w:t>:</w:t>
      </w:r>
    </w:p>
    <w:p w14:paraId="7CC880A0" w14:textId="1926644D" w:rsidR="00AC6BBB" w:rsidRPr="0032157C" w:rsidRDefault="00AC6BBB" w:rsidP="00164CBB">
      <w:pPr>
        <w:pStyle w:val="Citationenretrait"/>
        <w:rPr>
          <w:rFonts w:cs="Arial"/>
          <w:lang w:val="en-CA"/>
        </w:rPr>
      </w:pPr>
      <w:r w:rsidRPr="0032157C">
        <w:rPr>
          <w:rFonts w:cs="Arial"/>
          <w:lang w:val="en-CA"/>
        </w:rPr>
        <w:t>[</w:t>
      </w:r>
      <w:r w:rsidRPr="0032157C">
        <w:rPr>
          <w:rFonts w:cs="Arial"/>
          <w:smallCaps/>
          <w:lang w:val="en-CA"/>
        </w:rPr>
        <w:t>translation</w:t>
      </w:r>
      <w:r w:rsidRPr="0032157C">
        <w:rPr>
          <w:rFonts w:cs="Arial"/>
          <w:lang w:val="en-CA"/>
        </w:rPr>
        <w:t>]</w:t>
      </w:r>
    </w:p>
    <w:p w14:paraId="6B0550B1" w14:textId="5D381475" w:rsidR="0016024D" w:rsidRPr="0032157C" w:rsidRDefault="00AC6BBB" w:rsidP="00164CBB">
      <w:pPr>
        <w:pStyle w:val="Citationenretrait"/>
        <w:rPr>
          <w:rFonts w:cs="Arial"/>
          <w:lang w:val="en-CA"/>
        </w:rPr>
      </w:pPr>
      <w:r w:rsidRPr="0032157C">
        <w:rPr>
          <w:rFonts w:cs="Arial"/>
          <w:b/>
          <w:bCs/>
          <w:lang w:val="en-CA"/>
        </w:rPr>
        <w:t>A</w:t>
      </w:r>
      <w:r w:rsidR="0016024D" w:rsidRPr="0032157C">
        <w:rPr>
          <w:rFonts w:cs="Arial"/>
          <w:b/>
          <w:bCs/>
          <w:lang w:val="en-CA"/>
        </w:rPr>
        <w:t xml:space="preserve"> </w:t>
      </w:r>
      <w:r w:rsidRPr="0032157C">
        <w:rPr>
          <w:rFonts w:cs="Arial"/>
          <w:lang w:val="en-CA"/>
        </w:rPr>
        <w:t xml:space="preserve">I will answer that as honestly and as </w:t>
      </w:r>
      <w:r w:rsidR="00E345C0" w:rsidRPr="0032157C">
        <w:rPr>
          <w:rFonts w:cs="Arial"/>
          <w:lang w:val="en-CA"/>
        </w:rPr>
        <w:t>briefly</w:t>
      </w:r>
      <w:r w:rsidRPr="0032157C">
        <w:rPr>
          <w:rFonts w:cs="Arial"/>
          <w:lang w:val="en-CA"/>
        </w:rPr>
        <w:t xml:space="preserve"> as possible, that is</w:t>
      </w:r>
      <w:r w:rsidR="009A6E48" w:rsidRPr="0032157C">
        <w:rPr>
          <w:rFonts w:cs="Arial"/>
          <w:lang w:val="en-CA"/>
        </w:rPr>
        <w:t>,</w:t>
      </w:r>
      <w:r w:rsidRPr="0032157C">
        <w:rPr>
          <w:rFonts w:cs="Arial"/>
          <w:lang w:val="en-CA"/>
        </w:rPr>
        <w:t xml:space="preserve"> I did not have access to the contents of any conversation. So, thos</w:t>
      </w:r>
      <w:r w:rsidR="009A6E48" w:rsidRPr="0032157C">
        <w:rPr>
          <w:rFonts w:cs="Arial"/>
          <w:lang w:val="en-CA"/>
        </w:rPr>
        <w:t>e</w:t>
      </w:r>
      <w:r w:rsidRPr="0032157C">
        <w:rPr>
          <w:rFonts w:cs="Arial"/>
          <w:lang w:val="en-CA"/>
        </w:rPr>
        <w:t xml:space="preserve"> conversations </w:t>
      </w:r>
      <w:r w:rsidR="00E345C0" w:rsidRPr="0032157C">
        <w:rPr>
          <w:rFonts w:cs="Arial"/>
          <w:lang w:val="en-CA"/>
        </w:rPr>
        <w:t>were of</w:t>
      </w:r>
      <w:r w:rsidRPr="0032157C">
        <w:rPr>
          <w:rFonts w:cs="Arial"/>
          <w:lang w:val="en-CA"/>
        </w:rPr>
        <w:t xml:space="preserve"> no </w:t>
      </w:r>
      <w:r w:rsidR="00E345C0" w:rsidRPr="0032157C">
        <w:rPr>
          <w:rFonts w:cs="Arial"/>
          <w:lang w:val="en-CA"/>
        </w:rPr>
        <w:t>u</w:t>
      </w:r>
      <w:r w:rsidRPr="0032157C">
        <w:rPr>
          <w:rFonts w:cs="Arial"/>
          <w:lang w:val="en-CA"/>
        </w:rPr>
        <w:t xml:space="preserve">se, </w:t>
      </w:r>
      <w:r w:rsidR="00E345C0" w:rsidRPr="0032157C">
        <w:rPr>
          <w:rFonts w:cs="Arial"/>
          <w:lang w:val="en-CA"/>
        </w:rPr>
        <w:t>because since</w:t>
      </w:r>
      <w:r w:rsidRPr="0032157C">
        <w:rPr>
          <w:rFonts w:cs="Arial"/>
          <w:lang w:val="en-CA"/>
        </w:rPr>
        <w:t xml:space="preserve"> I had no knowledge of their conte</w:t>
      </w:r>
      <w:r w:rsidR="009A6E48" w:rsidRPr="0032157C">
        <w:rPr>
          <w:rFonts w:cs="Arial"/>
          <w:lang w:val="en-CA"/>
        </w:rPr>
        <w:t>nt</w:t>
      </w:r>
      <w:r w:rsidRPr="0032157C">
        <w:rPr>
          <w:rFonts w:cs="Arial"/>
          <w:lang w:val="en-CA"/>
        </w:rPr>
        <w:t xml:space="preserve">s, </w:t>
      </w:r>
      <w:r w:rsidR="009A6E48" w:rsidRPr="0032157C">
        <w:rPr>
          <w:rFonts w:cs="Arial"/>
          <w:lang w:val="en-CA"/>
        </w:rPr>
        <w:t>that</w:t>
      </w:r>
      <w:r w:rsidRPr="0032157C">
        <w:rPr>
          <w:rFonts w:cs="Arial"/>
          <w:lang w:val="en-CA"/>
        </w:rPr>
        <w:t xml:space="preserve"> di</w:t>
      </w:r>
      <w:r w:rsidR="009A6E48" w:rsidRPr="0032157C">
        <w:rPr>
          <w:rFonts w:cs="Arial"/>
          <w:lang w:val="en-CA"/>
        </w:rPr>
        <w:t>d not influence the investigation in any way, the investigative steps, my way of seeing things.</w:t>
      </w:r>
      <w:r w:rsidR="0016024D" w:rsidRPr="0032157C">
        <w:rPr>
          <w:rFonts w:cs="Arial"/>
          <w:lang w:val="en-CA"/>
        </w:rPr>
        <w:t xml:space="preserve"> </w:t>
      </w:r>
      <w:r w:rsidR="009A6E48" w:rsidRPr="0032157C">
        <w:rPr>
          <w:rFonts w:cs="Arial"/>
          <w:lang w:val="en-CA"/>
        </w:rPr>
        <w:t xml:space="preserve">I </w:t>
      </w:r>
      <w:r w:rsidR="00135AAA" w:rsidRPr="0032157C">
        <w:rPr>
          <w:rFonts w:cs="Arial"/>
          <w:lang w:val="en-CA"/>
        </w:rPr>
        <w:t>was unaware of</w:t>
      </w:r>
      <w:r w:rsidR="009A6E48" w:rsidRPr="0032157C">
        <w:rPr>
          <w:rFonts w:cs="Arial"/>
          <w:lang w:val="en-CA"/>
        </w:rPr>
        <w:t xml:space="preserve"> the contents those conversations</w:t>
      </w:r>
      <w:r w:rsidR="0016024D" w:rsidRPr="0032157C">
        <w:rPr>
          <w:rFonts w:cs="Arial"/>
          <w:lang w:val="en-CA"/>
        </w:rPr>
        <w:t>.</w:t>
      </w:r>
    </w:p>
    <w:p w14:paraId="5DE0B7B5" w14:textId="5F5A9E16" w:rsidR="003C7C58" w:rsidRPr="0032157C" w:rsidRDefault="003C7C58" w:rsidP="00164CBB">
      <w:pPr>
        <w:pStyle w:val="Citationenretrait"/>
        <w:rPr>
          <w:rFonts w:cs="Arial"/>
          <w:lang w:val="en-CA"/>
        </w:rPr>
      </w:pPr>
      <w:r w:rsidRPr="0032157C">
        <w:rPr>
          <w:rFonts w:cs="Arial"/>
          <w:lang w:val="en-CA"/>
        </w:rPr>
        <w:t>[…]</w:t>
      </w:r>
    </w:p>
    <w:p w14:paraId="326F992B" w14:textId="4EC67DD6" w:rsidR="003C7C58" w:rsidRPr="0032157C" w:rsidRDefault="003C7C58" w:rsidP="00164CBB">
      <w:pPr>
        <w:pStyle w:val="Citationenretrait"/>
        <w:rPr>
          <w:rFonts w:cs="Arial"/>
          <w:lang w:val="en-CA"/>
        </w:rPr>
      </w:pPr>
      <w:r w:rsidRPr="0032157C">
        <w:rPr>
          <w:rFonts w:cs="Arial"/>
          <w:b/>
          <w:bCs/>
          <w:lang w:val="en-CA"/>
        </w:rPr>
        <w:t xml:space="preserve">Q </w:t>
      </w:r>
      <w:r w:rsidRPr="0032157C">
        <w:rPr>
          <w:rFonts w:cs="Arial"/>
          <w:lang w:val="en-CA"/>
        </w:rPr>
        <w:t>[…]</w:t>
      </w:r>
      <w:r w:rsidR="00984D10" w:rsidRPr="0032157C">
        <w:rPr>
          <w:rFonts w:cs="Arial"/>
          <w:lang w:val="en-CA"/>
        </w:rPr>
        <w:t xml:space="preserve"> in fact, were any contents whatsoever of conversations between a lawyer and a target used </w:t>
      </w:r>
      <w:r w:rsidR="00E345C0" w:rsidRPr="0032157C">
        <w:rPr>
          <w:rFonts w:cs="Arial"/>
          <w:lang w:val="en-CA"/>
        </w:rPr>
        <w:t>in any way</w:t>
      </w:r>
      <w:r w:rsidR="00984D10" w:rsidRPr="0032157C">
        <w:rPr>
          <w:rFonts w:cs="Arial"/>
          <w:lang w:val="en-CA"/>
        </w:rPr>
        <w:t xml:space="preserve"> whatsoever, to your knowledge</w:t>
      </w:r>
      <w:r w:rsidRPr="0032157C">
        <w:rPr>
          <w:rFonts w:cs="Arial"/>
          <w:lang w:val="en-CA"/>
        </w:rPr>
        <w:t>?</w:t>
      </w:r>
    </w:p>
    <w:p w14:paraId="615294EB" w14:textId="2BE2C1C3" w:rsidR="003C7C58" w:rsidRPr="0032157C" w:rsidRDefault="003C7C58" w:rsidP="00164CBB">
      <w:pPr>
        <w:pStyle w:val="Citationenretrait"/>
        <w:rPr>
          <w:rFonts w:cs="Arial"/>
          <w:lang w:val="en-CA"/>
        </w:rPr>
      </w:pPr>
      <w:r w:rsidRPr="0032157C">
        <w:rPr>
          <w:rFonts w:cs="Arial"/>
          <w:b/>
          <w:bCs/>
          <w:lang w:val="en-CA"/>
        </w:rPr>
        <w:t xml:space="preserve">R </w:t>
      </w:r>
      <w:r w:rsidR="00984D10" w:rsidRPr="0032157C">
        <w:rPr>
          <w:rFonts w:cs="Arial"/>
          <w:lang w:val="en-CA"/>
        </w:rPr>
        <w:t>No, because I would have</w:t>
      </w:r>
      <w:r w:rsidRPr="0032157C">
        <w:rPr>
          <w:rFonts w:cs="Arial"/>
          <w:lang w:val="en-CA"/>
        </w:rPr>
        <w:t xml:space="preserve">... no. </w:t>
      </w:r>
      <w:r w:rsidR="00984D10" w:rsidRPr="0032157C">
        <w:rPr>
          <w:rFonts w:cs="Arial"/>
          <w:lang w:val="en-CA"/>
        </w:rPr>
        <w:t>The answer is no</w:t>
      </w:r>
      <w:r w:rsidRPr="0032157C">
        <w:rPr>
          <w:rFonts w:cs="Arial"/>
          <w:lang w:val="en-CA"/>
        </w:rPr>
        <w:t>.</w:t>
      </w:r>
    </w:p>
    <w:p w14:paraId="4C45B089" w14:textId="680123F5" w:rsidR="003C7C58" w:rsidRPr="0032157C" w:rsidRDefault="004553E1" w:rsidP="004F21D6">
      <w:pPr>
        <w:pStyle w:val="Paragraphe"/>
        <w:spacing w:before="140" w:line="280" w:lineRule="exact"/>
        <w:rPr>
          <w:rFonts w:cs="Arial"/>
          <w:lang w:val="en-CA"/>
        </w:rPr>
      </w:pPr>
      <w:r w:rsidRPr="0032157C">
        <w:rPr>
          <w:rFonts w:cs="Arial"/>
          <w:lang w:val="en-CA"/>
        </w:rPr>
        <w:t>There is th</w:t>
      </w:r>
      <w:r w:rsidR="00D9402B" w:rsidRPr="0032157C">
        <w:rPr>
          <w:rFonts w:cs="Arial"/>
          <w:lang w:val="en-CA"/>
        </w:rPr>
        <w:t>us</w:t>
      </w:r>
      <w:r w:rsidRPr="0032157C">
        <w:rPr>
          <w:rFonts w:cs="Arial"/>
          <w:lang w:val="en-CA"/>
        </w:rPr>
        <w:t xml:space="preserve"> no derivative evidence in the record</w:t>
      </w:r>
      <w:r w:rsidR="00493329" w:rsidRPr="0032157C">
        <w:rPr>
          <w:rFonts w:cs="Arial"/>
          <w:color w:val="000000" w:themeColor="text1"/>
          <w:lang w:val="en-CA"/>
        </w:rPr>
        <w:t xml:space="preserve"> (</w:t>
      </w:r>
      <w:r w:rsidRPr="0032157C">
        <w:rPr>
          <w:rFonts w:cs="Arial"/>
          <w:color w:val="000000" w:themeColor="text1"/>
          <w:lang w:val="en-CA"/>
        </w:rPr>
        <w:t>except for an isolated situation involving another target</w:t>
      </w:r>
      <w:r w:rsidR="00493329" w:rsidRPr="0032157C">
        <w:rPr>
          <w:rFonts w:cs="Arial"/>
          <w:color w:val="000000" w:themeColor="text1"/>
          <w:lang w:val="en-CA"/>
        </w:rPr>
        <w:t xml:space="preserve">) </w:t>
      </w:r>
      <w:r w:rsidRPr="0032157C">
        <w:rPr>
          <w:rFonts w:cs="Arial"/>
          <w:lang w:val="en-CA"/>
        </w:rPr>
        <w:t xml:space="preserve">and the above testimony </w:t>
      </w:r>
      <w:r w:rsidR="00D9402B" w:rsidRPr="0032157C">
        <w:rPr>
          <w:rFonts w:cs="Arial"/>
          <w:lang w:val="en-CA"/>
        </w:rPr>
        <w:t xml:space="preserve">is in no way </w:t>
      </w:r>
      <w:r w:rsidRPr="0032157C">
        <w:rPr>
          <w:rFonts w:cs="Arial"/>
          <w:lang w:val="en-CA"/>
        </w:rPr>
        <w:t>contradicted</w:t>
      </w:r>
      <w:r w:rsidR="003C7C58" w:rsidRPr="0032157C">
        <w:rPr>
          <w:rFonts w:cs="Arial"/>
          <w:lang w:val="en-CA"/>
        </w:rPr>
        <w:t xml:space="preserve">. </w:t>
      </w:r>
      <w:r w:rsidRPr="0032157C">
        <w:rPr>
          <w:rFonts w:cs="Arial"/>
          <w:lang w:val="en-CA"/>
        </w:rPr>
        <w:t xml:space="preserve">But, despite this, the trial judge found that the existence of derivative evidence </w:t>
      </w:r>
      <w:r w:rsidR="00D9402B" w:rsidRPr="0032157C">
        <w:rPr>
          <w:rFonts w:cs="Arial"/>
          <w:lang w:val="en-CA"/>
        </w:rPr>
        <w:t>[</w:t>
      </w:r>
      <w:r w:rsidR="00D9402B" w:rsidRPr="0032157C">
        <w:rPr>
          <w:rFonts w:cs="Arial"/>
          <w:smallCaps/>
          <w:lang w:val="en-CA"/>
        </w:rPr>
        <w:t>translation</w:t>
      </w:r>
      <w:r w:rsidR="00D9402B" w:rsidRPr="0032157C">
        <w:rPr>
          <w:rFonts w:cs="Arial"/>
          <w:lang w:val="en-CA"/>
        </w:rPr>
        <w:t xml:space="preserve">] </w:t>
      </w:r>
      <w:r w:rsidRPr="0032157C">
        <w:rPr>
          <w:rFonts w:cs="Arial"/>
          <w:lang w:val="en-CA"/>
        </w:rPr>
        <w:t>“seems impossible to determine”</w:t>
      </w:r>
      <w:r w:rsidR="003C7C58" w:rsidRPr="0032157C">
        <w:rPr>
          <w:rFonts w:cs="Arial"/>
          <w:lang w:val="en-CA"/>
        </w:rPr>
        <w:t xml:space="preserve">. </w:t>
      </w:r>
      <w:r w:rsidRPr="0032157C">
        <w:rPr>
          <w:rFonts w:cs="Arial"/>
          <w:lang w:val="en-CA"/>
        </w:rPr>
        <w:t>To make such a finding</w:t>
      </w:r>
      <w:r w:rsidR="003C7C58" w:rsidRPr="0032157C">
        <w:rPr>
          <w:rFonts w:cs="Arial"/>
          <w:lang w:val="en-CA"/>
        </w:rPr>
        <w:t xml:space="preserve">, </w:t>
      </w:r>
      <w:r w:rsidRPr="0032157C">
        <w:rPr>
          <w:rFonts w:cs="Arial"/>
          <w:lang w:val="en-CA"/>
        </w:rPr>
        <w:t xml:space="preserve">considering the importance of that issue of derivative evidence in her reasoning, the trial judge had to either </w:t>
      </w:r>
      <w:r w:rsidR="00D9402B" w:rsidRPr="0032157C">
        <w:rPr>
          <w:rFonts w:cs="Arial"/>
          <w:lang w:val="en-CA"/>
        </w:rPr>
        <w:t>reject</w:t>
      </w:r>
      <w:r w:rsidRPr="0032157C">
        <w:rPr>
          <w:rFonts w:cs="Arial"/>
          <w:lang w:val="en-CA"/>
        </w:rPr>
        <w:t xml:space="preserve"> the police officer’s testimony or explain why his testimony </w:t>
      </w:r>
      <w:r w:rsidR="00D9402B" w:rsidRPr="0032157C">
        <w:rPr>
          <w:rFonts w:cs="Arial"/>
          <w:lang w:val="en-CA"/>
        </w:rPr>
        <w:t xml:space="preserve">was not </w:t>
      </w:r>
      <w:r w:rsidR="00273F5A" w:rsidRPr="0032157C">
        <w:rPr>
          <w:rFonts w:cs="Arial"/>
          <w:lang w:val="en-CA"/>
        </w:rPr>
        <w:t>sufficient.</w:t>
      </w:r>
      <w:r w:rsidR="003C7C58" w:rsidRPr="0032157C">
        <w:rPr>
          <w:rFonts w:cs="Arial"/>
          <w:lang w:val="en-CA"/>
        </w:rPr>
        <w:t xml:space="preserve"> </w:t>
      </w:r>
      <w:r w:rsidRPr="0032157C">
        <w:rPr>
          <w:rFonts w:cs="Arial"/>
          <w:lang w:val="en-CA"/>
        </w:rPr>
        <w:t>She did neither</w:t>
      </w:r>
      <w:r w:rsidR="003C7C58" w:rsidRPr="0032157C">
        <w:rPr>
          <w:rFonts w:cs="Arial"/>
          <w:lang w:val="en-CA"/>
        </w:rPr>
        <w:t>.</w:t>
      </w:r>
    </w:p>
    <w:p w14:paraId="21587F36" w14:textId="5F97884D" w:rsidR="00B752DF" w:rsidRPr="0032157C" w:rsidRDefault="00D9402B" w:rsidP="00555870">
      <w:pPr>
        <w:pStyle w:val="Paragraphe"/>
        <w:spacing w:before="140" w:after="140" w:line="280" w:lineRule="exact"/>
        <w:rPr>
          <w:rFonts w:cs="Arial"/>
          <w:lang w:val="en-CA"/>
        </w:rPr>
      </w:pPr>
      <w:r w:rsidRPr="0032157C">
        <w:rPr>
          <w:rFonts w:cs="Arial"/>
          <w:lang w:val="en-CA"/>
        </w:rPr>
        <w:t>The trial judge simply ignored</w:t>
      </w:r>
      <w:r w:rsidR="00B752DF" w:rsidRPr="0032157C">
        <w:rPr>
          <w:rFonts w:cs="Arial"/>
          <w:lang w:val="en-CA"/>
        </w:rPr>
        <w:t xml:space="preserve"> </w:t>
      </w:r>
      <w:r w:rsidRPr="0032157C">
        <w:rPr>
          <w:rFonts w:cs="Arial"/>
          <w:lang w:val="en-CA"/>
        </w:rPr>
        <w:t xml:space="preserve">the evidence </w:t>
      </w:r>
      <w:r w:rsidR="00B8349C" w:rsidRPr="0032157C">
        <w:rPr>
          <w:rFonts w:cs="Arial"/>
          <w:lang w:val="en-CA"/>
        </w:rPr>
        <w:t>proffer</w:t>
      </w:r>
      <w:r w:rsidRPr="0032157C">
        <w:rPr>
          <w:rFonts w:cs="Arial"/>
          <w:lang w:val="en-CA"/>
        </w:rPr>
        <w:t xml:space="preserve">ed </w:t>
      </w:r>
      <w:r w:rsidR="00B8349C" w:rsidRPr="0032157C">
        <w:rPr>
          <w:rFonts w:cs="Arial"/>
          <w:lang w:val="en-CA"/>
        </w:rPr>
        <w:t>by the appellant to establish the non-existence of any derivative evidence</w:t>
      </w:r>
      <w:r w:rsidR="00B752DF" w:rsidRPr="0032157C">
        <w:rPr>
          <w:rFonts w:cs="Arial"/>
          <w:lang w:val="en-CA"/>
        </w:rPr>
        <w:t xml:space="preserve">. </w:t>
      </w:r>
      <w:r w:rsidR="00B8349C" w:rsidRPr="0032157C">
        <w:rPr>
          <w:rFonts w:cs="Arial"/>
          <w:lang w:val="en-CA"/>
        </w:rPr>
        <w:t xml:space="preserve">She presumed the existence of such evidence and its </w:t>
      </w:r>
      <w:r w:rsidR="00201689" w:rsidRPr="0032157C">
        <w:rPr>
          <w:rFonts w:cs="Arial"/>
          <w:lang w:val="en-CA"/>
        </w:rPr>
        <w:t>consequences</w:t>
      </w:r>
      <w:r w:rsidR="00B8349C" w:rsidRPr="0032157C">
        <w:rPr>
          <w:rFonts w:cs="Arial"/>
          <w:lang w:val="en-CA"/>
        </w:rPr>
        <w:t xml:space="preserve"> on trial fairness</w:t>
      </w:r>
      <w:r w:rsidR="00B752DF" w:rsidRPr="0032157C">
        <w:rPr>
          <w:rFonts w:cs="Arial"/>
          <w:lang w:val="en-CA"/>
        </w:rPr>
        <w:t xml:space="preserve">. </w:t>
      </w:r>
      <w:r w:rsidR="00B8349C" w:rsidRPr="0032157C">
        <w:rPr>
          <w:rFonts w:cs="Arial"/>
          <w:lang w:val="en-CA"/>
        </w:rPr>
        <w:t>And yet</w:t>
      </w:r>
      <w:r w:rsidR="00B752DF" w:rsidRPr="0032157C">
        <w:rPr>
          <w:rFonts w:cs="Arial"/>
          <w:lang w:val="en-CA"/>
        </w:rPr>
        <w:t xml:space="preserve">, </w:t>
      </w:r>
      <w:r w:rsidR="007E4357" w:rsidRPr="0032157C">
        <w:rPr>
          <w:rFonts w:cs="Arial"/>
          <w:lang w:val="en-CA"/>
        </w:rPr>
        <w:t xml:space="preserve">it was up to </w:t>
      </w:r>
      <w:r w:rsidR="00B8349C" w:rsidRPr="0032157C">
        <w:rPr>
          <w:rFonts w:cs="Arial"/>
          <w:lang w:val="en-CA"/>
        </w:rPr>
        <w:t xml:space="preserve">Mr. Zampino </w:t>
      </w:r>
      <w:r w:rsidR="007E4357" w:rsidRPr="0032157C">
        <w:rPr>
          <w:rFonts w:cs="Arial"/>
          <w:lang w:val="en-CA"/>
        </w:rPr>
        <w:t>to prove</w:t>
      </w:r>
      <w:r w:rsidR="00B8349C" w:rsidRPr="0032157C">
        <w:rPr>
          <w:rFonts w:cs="Arial"/>
          <w:lang w:val="en-CA"/>
        </w:rPr>
        <w:t xml:space="preserve"> a prejud</w:t>
      </w:r>
      <w:r w:rsidR="007E4357" w:rsidRPr="0032157C">
        <w:rPr>
          <w:rFonts w:cs="Arial"/>
          <w:lang w:val="en-CA"/>
        </w:rPr>
        <w:t>i</w:t>
      </w:r>
      <w:r w:rsidR="00B8349C" w:rsidRPr="0032157C">
        <w:rPr>
          <w:rFonts w:cs="Arial"/>
          <w:lang w:val="en-CA"/>
        </w:rPr>
        <w:t xml:space="preserve">ce to his right to a fair trial and </w:t>
      </w:r>
      <w:r w:rsidR="00201689" w:rsidRPr="0032157C">
        <w:rPr>
          <w:rFonts w:cs="Arial"/>
          <w:lang w:val="en-CA"/>
        </w:rPr>
        <w:t xml:space="preserve">to </w:t>
      </w:r>
      <w:r w:rsidR="00B8349C" w:rsidRPr="0032157C">
        <w:rPr>
          <w:rFonts w:cs="Arial"/>
          <w:lang w:val="en-CA"/>
        </w:rPr>
        <w:t xml:space="preserve">show that </w:t>
      </w:r>
      <w:r w:rsidR="00201689" w:rsidRPr="0032157C">
        <w:rPr>
          <w:rFonts w:cs="Arial"/>
          <w:lang w:val="en-CA"/>
        </w:rPr>
        <w:t>that prejudice</w:t>
      </w:r>
      <w:r w:rsidR="00B8349C" w:rsidRPr="0032157C">
        <w:rPr>
          <w:rFonts w:cs="Arial"/>
          <w:lang w:val="en-CA"/>
        </w:rPr>
        <w:t xml:space="preserve"> </w:t>
      </w:r>
      <w:r w:rsidR="00201689" w:rsidRPr="0032157C">
        <w:rPr>
          <w:rFonts w:cs="Arial"/>
          <w:lang w:val="en-CA"/>
        </w:rPr>
        <w:t>would be perpetuated or aggravated through the conduct of the trial</w:t>
      </w:r>
      <w:r w:rsidR="00B752DF" w:rsidRPr="0032157C">
        <w:rPr>
          <w:rFonts w:cs="Arial"/>
          <w:lang w:val="en-CA"/>
        </w:rPr>
        <w:t xml:space="preserve">. </w:t>
      </w:r>
      <w:r w:rsidR="00B8349C" w:rsidRPr="0032157C">
        <w:rPr>
          <w:rFonts w:cs="Arial"/>
          <w:lang w:val="en-CA"/>
        </w:rPr>
        <w:t>He failed to meet that burden and the trial judge erred in finding that a stay of proceedings was necessary to pre</w:t>
      </w:r>
      <w:r w:rsidR="004F00C2" w:rsidRPr="0032157C">
        <w:rPr>
          <w:rFonts w:cs="Arial"/>
          <w:lang w:val="en-CA"/>
        </w:rPr>
        <w:t xml:space="preserve">vent ongoing unfairness to </w:t>
      </w:r>
      <w:r w:rsidR="005D72BD" w:rsidRPr="0032157C">
        <w:rPr>
          <w:rFonts w:cs="Arial"/>
          <w:lang w:val="en-CA"/>
        </w:rPr>
        <w:t>M</w:t>
      </w:r>
      <w:r w:rsidR="004F00C2" w:rsidRPr="0032157C">
        <w:rPr>
          <w:rFonts w:cs="Arial"/>
          <w:lang w:val="en-CA"/>
        </w:rPr>
        <w:t>r</w:t>
      </w:r>
      <w:r w:rsidR="005D72BD" w:rsidRPr="0032157C">
        <w:rPr>
          <w:rFonts w:cs="Arial"/>
          <w:lang w:val="en-CA"/>
        </w:rPr>
        <w:t>. Zampino</w:t>
      </w:r>
      <w:r w:rsidR="005D468E" w:rsidRPr="0032157C">
        <w:rPr>
          <w:rFonts w:cs="Arial"/>
          <w:lang w:val="en-CA"/>
        </w:rPr>
        <w:t>.</w:t>
      </w:r>
      <w:r w:rsidR="00B752DF" w:rsidRPr="0032157C">
        <w:rPr>
          <w:rFonts w:cs="Arial"/>
          <w:lang w:val="en-CA"/>
        </w:rPr>
        <w:t xml:space="preserve"> </w:t>
      </w:r>
    </w:p>
    <w:p w14:paraId="651CBC09" w14:textId="7FD59E3F" w:rsidR="004668A8" w:rsidRPr="0032157C" w:rsidRDefault="00201689" w:rsidP="00555870">
      <w:pPr>
        <w:pStyle w:val="Paragraphe"/>
        <w:spacing w:before="140" w:after="140" w:line="280" w:lineRule="exact"/>
        <w:rPr>
          <w:rFonts w:cs="Arial"/>
          <w:lang w:val="en-CA"/>
        </w:rPr>
      </w:pPr>
      <w:r w:rsidRPr="0032157C">
        <w:rPr>
          <w:rFonts w:cs="Arial"/>
          <w:lang w:val="en-CA"/>
        </w:rPr>
        <w:t>Finally</w:t>
      </w:r>
      <w:r w:rsidR="008C751C" w:rsidRPr="0032157C">
        <w:rPr>
          <w:rFonts w:cs="Arial"/>
          <w:lang w:val="en-CA"/>
        </w:rPr>
        <w:t xml:space="preserve">, </w:t>
      </w:r>
      <w:r w:rsidRPr="0032157C">
        <w:rPr>
          <w:rFonts w:cs="Arial"/>
          <w:lang w:val="en-CA"/>
        </w:rPr>
        <w:t>the parallel drawn by the respondents between the case at bar and</w:t>
      </w:r>
      <w:r w:rsidR="008C751C" w:rsidRPr="0032157C">
        <w:rPr>
          <w:rFonts w:cs="Arial"/>
          <w:lang w:val="en-CA"/>
        </w:rPr>
        <w:t xml:space="preserve"> </w:t>
      </w:r>
      <w:r w:rsidR="00B752DF" w:rsidRPr="0032157C">
        <w:rPr>
          <w:rFonts w:cs="Arial"/>
          <w:i/>
          <w:iCs/>
          <w:lang w:val="en-CA"/>
        </w:rPr>
        <w:t>Zalat</w:t>
      </w:r>
      <w:r w:rsidR="00B752DF" w:rsidRPr="0032157C">
        <w:rPr>
          <w:rFonts w:cs="Arial"/>
          <w:lang w:val="en-CA"/>
        </w:rPr>
        <w:t xml:space="preserve"> </w:t>
      </w:r>
      <w:r w:rsidR="008C751C" w:rsidRPr="0032157C">
        <w:rPr>
          <w:rFonts w:cs="Arial"/>
          <w:i/>
          <w:iCs/>
          <w:lang w:val="en-CA"/>
        </w:rPr>
        <w:t>c. R</w:t>
      </w:r>
      <w:r w:rsidR="008C751C" w:rsidRPr="0032157C">
        <w:rPr>
          <w:rFonts w:cs="Arial"/>
          <w:lang w:val="en-CA"/>
        </w:rPr>
        <w:t xml:space="preserve">., 2019 QCCA 1829, </w:t>
      </w:r>
      <w:r w:rsidRPr="0032157C">
        <w:rPr>
          <w:rFonts w:cs="Arial"/>
          <w:lang w:val="en-CA"/>
        </w:rPr>
        <w:t xml:space="preserve">is </w:t>
      </w:r>
      <w:r w:rsidR="000D38CE" w:rsidRPr="0032157C">
        <w:rPr>
          <w:rFonts w:cs="Arial"/>
          <w:lang w:val="en-CA"/>
        </w:rPr>
        <w:t>misplaced</w:t>
      </w:r>
      <w:r w:rsidR="00B752DF" w:rsidRPr="0032157C">
        <w:rPr>
          <w:rFonts w:cs="Arial"/>
          <w:lang w:val="en-CA"/>
        </w:rPr>
        <w:t xml:space="preserve">. </w:t>
      </w:r>
      <w:r w:rsidR="00B77651" w:rsidRPr="0032157C">
        <w:rPr>
          <w:rFonts w:cs="Arial"/>
          <w:lang w:val="en-CA"/>
        </w:rPr>
        <w:t>This is not a</w:t>
      </w:r>
      <w:r w:rsidR="000D38CE" w:rsidRPr="0032157C">
        <w:rPr>
          <w:rFonts w:cs="Arial"/>
          <w:lang w:val="en-CA"/>
        </w:rPr>
        <w:t xml:space="preserve"> case </w:t>
      </w:r>
      <w:r w:rsidR="00B77651" w:rsidRPr="0032157C">
        <w:rPr>
          <w:rFonts w:cs="Arial"/>
          <w:lang w:val="en-CA"/>
        </w:rPr>
        <w:t>where</w:t>
      </w:r>
      <w:r w:rsidR="000D38CE" w:rsidRPr="0032157C">
        <w:rPr>
          <w:rFonts w:cs="Arial"/>
          <w:lang w:val="en-CA"/>
        </w:rPr>
        <w:t>, as in</w:t>
      </w:r>
      <w:r w:rsidR="008C751C" w:rsidRPr="0032157C">
        <w:rPr>
          <w:rFonts w:cs="Arial"/>
          <w:lang w:val="en-CA"/>
        </w:rPr>
        <w:t xml:space="preserve"> </w:t>
      </w:r>
      <w:r w:rsidR="008C751C" w:rsidRPr="0032157C">
        <w:rPr>
          <w:rFonts w:cs="Arial"/>
          <w:i/>
          <w:iCs/>
          <w:lang w:val="en-CA"/>
        </w:rPr>
        <w:t>Zalat</w:t>
      </w:r>
      <w:r w:rsidR="008C751C" w:rsidRPr="0032157C">
        <w:rPr>
          <w:rFonts w:cs="Arial"/>
          <w:lang w:val="en-CA"/>
        </w:rPr>
        <w:t>,</w:t>
      </w:r>
      <w:r w:rsidR="00B752DF" w:rsidRPr="0032157C">
        <w:rPr>
          <w:rFonts w:cs="Arial"/>
          <w:lang w:val="en-CA"/>
        </w:rPr>
        <w:t xml:space="preserve"> </w:t>
      </w:r>
      <w:r w:rsidR="000D38CE" w:rsidRPr="0032157C">
        <w:rPr>
          <w:rFonts w:cs="Arial"/>
          <w:lang w:val="en-CA"/>
        </w:rPr>
        <w:t>investigators had take</w:t>
      </w:r>
      <w:r w:rsidR="00B77651" w:rsidRPr="0032157C">
        <w:rPr>
          <w:rFonts w:cs="Arial"/>
          <w:lang w:val="en-CA"/>
        </w:rPr>
        <w:t>n</w:t>
      </w:r>
      <w:r w:rsidR="000D38CE" w:rsidRPr="0032157C">
        <w:rPr>
          <w:rFonts w:cs="Arial"/>
          <w:lang w:val="en-CA"/>
        </w:rPr>
        <w:t xml:space="preserve"> [</w:t>
      </w:r>
      <w:r w:rsidR="000D38CE" w:rsidRPr="0032157C">
        <w:rPr>
          <w:rFonts w:cs="Arial"/>
          <w:smallCaps/>
          <w:lang w:val="en-CA"/>
        </w:rPr>
        <w:t>translation</w:t>
      </w:r>
      <w:r w:rsidR="000D38CE" w:rsidRPr="0032157C">
        <w:rPr>
          <w:rFonts w:cs="Arial"/>
          <w:lang w:val="en-CA"/>
        </w:rPr>
        <w:t>]</w:t>
      </w:r>
      <w:r w:rsidR="00B752DF" w:rsidRPr="0032157C">
        <w:rPr>
          <w:rFonts w:cs="Arial"/>
          <w:lang w:val="en-CA"/>
        </w:rPr>
        <w:t xml:space="preserve"> </w:t>
      </w:r>
      <w:r w:rsidR="000D38CE" w:rsidRPr="0032157C">
        <w:rPr>
          <w:rFonts w:cs="Arial"/>
          <w:lang w:val="en-CA"/>
        </w:rPr>
        <w:t>“outrageous liberties” with the facts</w:t>
      </w:r>
      <w:r w:rsidR="00B752DF" w:rsidRPr="0032157C">
        <w:rPr>
          <w:rFonts w:cs="Arial"/>
          <w:lang w:val="en-CA"/>
        </w:rPr>
        <w:t xml:space="preserve">, </w:t>
      </w:r>
      <w:r w:rsidR="000D38CE" w:rsidRPr="0032157C">
        <w:rPr>
          <w:rFonts w:cs="Arial"/>
          <w:lang w:val="en-CA"/>
        </w:rPr>
        <w:t>misled the authorizing judge</w:t>
      </w:r>
      <w:r w:rsidR="00B752DF" w:rsidRPr="0032157C">
        <w:rPr>
          <w:rFonts w:cs="Arial"/>
          <w:lang w:val="en-CA"/>
        </w:rPr>
        <w:t xml:space="preserve"> </w:t>
      </w:r>
      <w:r w:rsidR="000D38CE" w:rsidRPr="0032157C">
        <w:rPr>
          <w:rFonts w:cs="Arial"/>
          <w:lang w:val="en-CA"/>
        </w:rPr>
        <w:t>and displayed [</w:t>
      </w:r>
      <w:r w:rsidR="000D38CE" w:rsidRPr="0032157C">
        <w:rPr>
          <w:rFonts w:cs="Arial"/>
          <w:smallCaps/>
          <w:lang w:val="en-CA"/>
        </w:rPr>
        <w:t>translation</w:t>
      </w:r>
      <w:r w:rsidR="000D38CE" w:rsidRPr="0032157C">
        <w:rPr>
          <w:rFonts w:cs="Arial"/>
          <w:lang w:val="en-CA"/>
        </w:rPr>
        <w:t>] “unacceptable negligence</w:t>
      </w:r>
      <w:r w:rsidR="00B752DF" w:rsidRPr="0032157C">
        <w:rPr>
          <w:rFonts w:cs="Arial"/>
          <w:lang w:val="en-CA"/>
        </w:rPr>
        <w:t xml:space="preserve">, </w:t>
      </w:r>
      <w:r w:rsidR="000D38CE" w:rsidRPr="0032157C">
        <w:rPr>
          <w:rFonts w:cs="Arial"/>
          <w:lang w:val="en-CA"/>
        </w:rPr>
        <w:t>indifference or recklessness as to the criminal proceedings</w:t>
      </w:r>
      <w:r w:rsidR="00B77651" w:rsidRPr="0032157C">
        <w:rPr>
          <w:rFonts w:cs="Arial"/>
          <w:lang w:val="en-CA"/>
        </w:rPr>
        <w:t xml:space="preserve"> to come</w:t>
      </w:r>
      <w:r w:rsidR="000D38CE" w:rsidRPr="0032157C">
        <w:rPr>
          <w:rFonts w:cs="Arial"/>
          <w:lang w:val="en-CA"/>
        </w:rPr>
        <w:t xml:space="preserve"> and the rights of an accused”</w:t>
      </w:r>
      <w:r w:rsidR="00A72FF8" w:rsidRPr="0032157C">
        <w:rPr>
          <w:rFonts w:cs="Arial"/>
          <w:lang w:val="en-CA"/>
        </w:rPr>
        <w:t>: para</w:t>
      </w:r>
      <w:r w:rsidR="000D38CE" w:rsidRPr="0032157C">
        <w:rPr>
          <w:rFonts w:cs="Arial"/>
          <w:lang w:val="en-CA"/>
        </w:rPr>
        <w:t>s</w:t>
      </w:r>
      <w:r w:rsidR="00A72FF8" w:rsidRPr="0032157C">
        <w:rPr>
          <w:rFonts w:cs="Arial"/>
          <w:lang w:val="en-CA"/>
        </w:rPr>
        <w:t xml:space="preserve">. 31 </w:t>
      </w:r>
      <w:r w:rsidR="000D38CE" w:rsidRPr="0032157C">
        <w:rPr>
          <w:rFonts w:cs="Arial"/>
          <w:lang w:val="en-CA"/>
        </w:rPr>
        <w:t>and</w:t>
      </w:r>
      <w:r w:rsidR="00A72FF8" w:rsidRPr="0032157C">
        <w:rPr>
          <w:rFonts w:cs="Arial"/>
          <w:lang w:val="en-CA"/>
        </w:rPr>
        <w:t xml:space="preserve"> 35</w:t>
      </w:r>
      <w:r w:rsidR="00B752DF" w:rsidRPr="0032157C">
        <w:rPr>
          <w:rFonts w:cs="Arial"/>
          <w:lang w:val="en-CA"/>
        </w:rPr>
        <w:t>.</w:t>
      </w:r>
    </w:p>
    <w:p w14:paraId="2D62F9A8" w14:textId="5F6EF3E6" w:rsidR="00A72FF8" w:rsidRPr="0032157C" w:rsidRDefault="00B77651" w:rsidP="00555870">
      <w:pPr>
        <w:pStyle w:val="Paragraphe"/>
        <w:spacing w:before="140" w:after="140" w:line="280" w:lineRule="exact"/>
        <w:rPr>
          <w:rFonts w:cs="Arial"/>
          <w:lang w:val="en-CA"/>
        </w:rPr>
      </w:pPr>
      <w:r w:rsidRPr="0032157C">
        <w:rPr>
          <w:rFonts w:cs="Arial"/>
          <w:lang w:val="en-CA"/>
        </w:rPr>
        <w:t xml:space="preserve">We are </w:t>
      </w:r>
      <w:r w:rsidR="00916AA3" w:rsidRPr="0032157C">
        <w:rPr>
          <w:rFonts w:cs="Arial"/>
          <w:lang w:val="en-CA"/>
        </w:rPr>
        <w:t>nowhere near</w:t>
      </w:r>
      <w:r w:rsidRPr="0032157C">
        <w:rPr>
          <w:rFonts w:cs="Arial"/>
          <w:lang w:val="en-CA"/>
        </w:rPr>
        <w:t xml:space="preserve"> such findings</w:t>
      </w:r>
      <w:r w:rsidR="00916AA3" w:rsidRPr="0032157C">
        <w:rPr>
          <w:rFonts w:cs="Arial"/>
          <w:lang w:val="en-CA"/>
        </w:rPr>
        <w:t xml:space="preserve"> here</w:t>
      </w:r>
      <w:r w:rsidR="00A72FF8" w:rsidRPr="0032157C">
        <w:rPr>
          <w:rFonts w:cs="Arial"/>
          <w:lang w:val="en-CA"/>
        </w:rPr>
        <w:t>.</w:t>
      </w:r>
    </w:p>
    <w:p w14:paraId="74489F44" w14:textId="477F9C2F" w:rsidR="00A72FF8" w:rsidRPr="0032157C" w:rsidRDefault="00C15BBF" w:rsidP="00555870">
      <w:pPr>
        <w:pStyle w:val="Paragraphe"/>
        <w:numPr>
          <w:ilvl w:val="0"/>
          <w:numId w:val="0"/>
        </w:numPr>
        <w:spacing w:before="140" w:after="140" w:line="280" w:lineRule="exact"/>
        <w:rPr>
          <w:rFonts w:cs="Arial"/>
          <w:b/>
          <w:bCs/>
          <w:lang w:val="en-CA"/>
        </w:rPr>
      </w:pPr>
      <w:r w:rsidRPr="0032157C">
        <w:rPr>
          <w:rFonts w:cs="Arial"/>
          <w:b/>
          <w:bCs/>
          <w:lang w:val="en-CA"/>
        </w:rPr>
        <w:t>FOR THESE REASONS</w:t>
      </w:r>
      <w:r w:rsidR="00A72FF8" w:rsidRPr="0032157C">
        <w:rPr>
          <w:rFonts w:cs="Arial"/>
          <w:b/>
          <w:bCs/>
          <w:lang w:val="en-CA"/>
        </w:rPr>
        <w:t xml:space="preserve">, </w:t>
      </w:r>
      <w:r w:rsidRPr="0032157C">
        <w:rPr>
          <w:rFonts w:cs="Arial"/>
          <w:b/>
          <w:bCs/>
          <w:lang w:val="en-CA"/>
        </w:rPr>
        <w:t>THE COURT</w:t>
      </w:r>
      <w:r w:rsidR="00A72FF8" w:rsidRPr="0032157C">
        <w:rPr>
          <w:rFonts w:cs="Arial"/>
          <w:b/>
          <w:bCs/>
          <w:lang w:val="en-CA"/>
        </w:rPr>
        <w:t>:</w:t>
      </w:r>
    </w:p>
    <w:p w14:paraId="591ADCB1" w14:textId="4E21397B" w:rsidR="001F3450" w:rsidRPr="0032157C" w:rsidRDefault="00C15BBF" w:rsidP="00555870">
      <w:pPr>
        <w:pStyle w:val="Paragraphe"/>
        <w:numPr>
          <w:ilvl w:val="0"/>
          <w:numId w:val="0"/>
        </w:numPr>
        <w:spacing w:before="140" w:after="140" w:line="280" w:lineRule="exact"/>
        <w:rPr>
          <w:rFonts w:cs="Arial"/>
          <w:b/>
          <w:bCs/>
          <w:lang w:val="en-CA"/>
        </w:rPr>
      </w:pPr>
      <w:r w:rsidRPr="0032157C">
        <w:rPr>
          <w:rFonts w:cs="Arial"/>
          <w:b/>
          <w:bCs/>
          <w:lang w:val="en-CA"/>
        </w:rPr>
        <w:t>In file</w:t>
      </w:r>
      <w:r w:rsidR="001F3450" w:rsidRPr="0032157C">
        <w:rPr>
          <w:rFonts w:cs="Arial"/>
          <w:b/>
          <w:bCs/>
          <w:lang w:val="en-CA"/>
        </w:rPr>
        <w:t xml:space="preserve"> 500-10-007193-194:</w:t>
      </w:r>
    </w:p>
    <w:p w14:paraId="67B5C600" w14:textId="30F5E528" w:rsidR="00A72FF8" w:rsidRPr="0032157C" w:rsidRDefault="00746CDA" w:rsidP="00555870">
      <w:pPr>
        <w:pStyle w:val="Paragraphe"/>
        <w:spacing w:before="140" w:after="140" w:line="280" w:lineRule="exact"/>
        <w:rPr>
          <w:rFonts w:cs="Arial"/>
          <w:lang w:val="en-CA"/>
        </w:rPr>
      </w:pPr>
      <w:r w:rsidRPr="0032157C">
        <w:rPr>
          <w:rFonts w:cs="Arial"/>
          <w:b/>
          <w:bCs/>
          <w:lang w:val="en-CA"/>
        </w:rPr>
        <w:t xml:space="preserve">DECLARES </w:t>
      </w:r>
      <w:r w:rsidRPr="0032157C">
        <w:rPr>
          <w:rFonts w:cs="Arial"/>
          <w:lang w:val="en-CA"/>
        </w:rPr>
        <w:t>the new evidence admissible</w:t>
      </w:r>
      <w:r w:rsidR="00A72FF8" w:rsidRPr="0032157C">
        <w:rPr>
          <w:rFonts w:cs="Arial"/>
          <w:lang w:val="en-CA"/>
        </w:rPr>
        <w:t>;</w:t>
      </w:r>
    </w:p>
    <w:p w14:paraId="24B2FBBF" w14:textId="25D1EAAE" w:rsidR="00A72FF8" w:rsidRPr="0032157C" w:rsidRDefault="00C15BBF" w:rsidP="00555870">
      <w:pPr>
        <w:pStyle w:val="Paragraphe"/>
        <w:spacing w:before="140" w:after="140" w:line="280" w:lineRule="exact"/>
        <w:rPr>
          <w:rFonts w:cs="Arial"/>
          <w:lang w:val="en-CA"/>
        </w:rPr>
      </w:pPr>
      <w:r w:rsidRPr="0032157C">
        <w:rPr>
          <w:rFonts w:cs="Arial"/>
          <w:b/>
          <w:bCs/>
          <w:lang w:val="en-CA"/>
        </w:rPr>
        <w:t>ALLOWS</w:t>
      </w:r>
      <w:r w:rsidR="00A72FF8" w:rsidRPr="0032157C">
        <w:rPr>
          <w:rFonts w:cs="Arial"/>
          <w:b/>
          <w:bCs/>
          <w:lang w:val="en-CA"/>
        </w:rPr>
        <w:t xml:space="preserve"> </w:t>
      </w:r>
      <w:r w:rsidRPr="0032157C">
        <w:rPr>
          <w:rFonts w:cs="Arial"/>
          <w:lang w:val="en-CA"/>
        </w:rPr>
        <w:t>the appeal</w:t>
      </w:r>
      <w:r w:rsidR="00A72FF8" w:rsidRPr="0032157C">
        <w:rPr>
          <w:rFonts w:cs="Arial"/>
          <w:lang w:val="en-CA"/>
        </w:rPr>
        <w:t>;</w:t>
      </w:r>
    </w:p>
    <w:p w14:paraId="729A223F" w14:textId="2A58583B" w:rsidR="00A72FF8" w:rsidRPr="0032157C" w:rsidRDefault="00C15BBF" w:rsidP="00555870">
      <w:pPr>
        <w:pStyle w:val="Paragraphe"/>
        <w:spacing w:before="140" w:after="140" w:line="280" w:lineRule="exact"/>
        <w:rPr>
          <w:rFonts w:cs="Arial"/>
          <w:lang w:val="en-CA"/>
        </w:rPr>
      </w:pPr>
      <w:r w:rsidRPr="0032157C">
        <w:rPr>
          <w:rFonts w:cs="Arial"/>
          <w:b/>
          <w:bCs/>
          <w:lang w:val="en-CA"/>
        </w:rPr>
        <w:t>QUASHES</w:t>
      </w:r>
      <w:r w:rsidR="00A72FF8" w:rsidRPr="0032157C">
        <w:rPr>
          <w:rFonts w:cs="Arial"/>
          <w:lang w:val="en-CA"/>
        </w:rPr>
        <w:t xml:space="preserve"> </w:t>
      </w:r>
      <w:r w:rsidRPr="0032157C">
        <w:rPr>
          <w:rFonts w:cs="Arial"/>
          <w:lang w:val="en-CA"/>
        </w:rPr>
        <w:t>the judgment</w:t>
      </w:r>
      <w:r w:rsidR="00E345C0" w:rsidRPr="0032157C">
        <w:rPr>
          <w:rFonts w:cs="Arial"/>
          <w:lang w:val="en-CA"/>
        </w:rPr>
        <w:t xml:space="preserve"> in first instance</w:t>
      </w:r>
      <w:r w:rsidR="00A72FF8" w:rsidRPr="0032157C">
        <w:rPr>
          <w:rFonts w:cs="Arial"/>
          <w:lang w:val="en-CA"/>
        </w:rPr>
        <w:t>;</w:t>
      </w:r>
    </w:p>
    <w:p w14:paraId="469AEAB4" w14:textId="52F3528B" w:rsidR="00A72FF8" w:rsidRPr="0032157C" w:rsidRDefault="00C15BBF" w:rsidP="00555870">
      <w:pPr>
        <w:pStyle w:val="Paragraphe"/>
        <w:spacing w:before="140" w:after="140" w:line="280" w:lineRule="exact"/>
        <w:rPr>
          <w:rFonts w:cs="Arial"/>
          <w:lang w:val="en-CA"/>
        </w:rPr>
      </w:pPr>
      <w:r w:rsidRPr="0032157C">
        <w:rPr>
          <w:rFonts w:cs="Arial"/>
          <w:b/>
          <w:bCs/>
          <w:lang w:val="en-CA"/>
        </w:rPr>
        <w:t>ORDERS</w:t>
      </w:r>
      <w:r w:rsidR="00A72FF8" w:rsidRPr="0032157C">
        <w:rPr>
          <w:rFonts w:cs="Arial"/>
          <w:lang w:val="en-CA"/>
        </w:rPr>
        <w:t xml:space="preserve"> </w:t>
      </w:r>
      <w:r w:rsidRPr="0032157C">
        <w:rPr>
          <w:rFonts w:cs="Arial"/>
          <w:lang w:val="en-CA"/>
        </w:rPr>
        <w:t>a trial</w:t>
      </w:r>
      <w:r w:rsidR="002F6064" w:rsidRPr="0032157C">
        <w:rPr>
          <w:rFonts w:cs="Arial"/>
          <w:lang w:val="en-CA"/>
        </w:rPr>
        <w:t>;</w:t>
      </w:r>
    </w:p>
    <w:p w14:paraId="5F4FDED2" w14:textId="3566F3A4" w:rsidR="002F6064" w:rsidRPr="0032157C" w:rsidRDefault="00C15BBF" w:rsidP="00555870">
      <w:pPr>
        <w:pStyle w:val="Paragraphe"/>
        <w:spacing w:before="140" w:after="140" w:line="280" w:lineRule="exact"/>
        <w:rPr>
          <w:rFonts w:cs="Arial"/>
          <w:lang w:val="en-CA"/>
        </w:rPr>
      </w:pPr>
      <w:r w:rsidRPr="0032157C">
        <w:rPr>
          <w:rFonts w:cs="Arial"/>
          <w:b/>
          <w:bCs/>
          <w:lang w:val="en-CA"/>
        </w:rPr>
        <w:t>PROHIBITS</w:t>
      </w:r>
      <w:r w:rsidR="007D13F9" w:rsidRPr="0032157C">
        <w:rPr>
          <w:rFonts w:cs="Arial"/>
          <w:b/>
          <w:bCs/>
          <w:lang w:val="en-CA"/>
        </w:rPr>
        <w:t xml:space="preserve"> </w:t>
      </w:r>
      <w:r w:rsidRPr="0032157C">
        <w:rPr>
          <w:rFonts w:cs="Arial"/>
          <w:lang w:val="en-CA"/>
        </w:rPr>
        <w:t xml:space="preserve">the appellant from using </w:t>
      </w:r>
      <w:r w:rsidR="003B4716" w:rsidRPr="0032157C">
        <w:rPr>
          <w:rFonts w:cs="Arial"/>
          <w:lang w:val="en-CA"/>
        </w:rPr>
        <w:t xml:space="preserve">the wiretap </w:t>
      </w:r>
      <w:r w:rsidRPr="0032157C">
        <w:rPr>
          <w:rFonts w:cs="Arial"/>
          <w:lang w:val="en-CA"/>
        </w:rPr>
        <w:t xml:space="preserve">evidence during </w:t>
      </w:r>
      <w:r w:rsidR="003B4716" w:rsidRPr="0032157C">
        <w:rPr>
          <w:rFonts w:cs="Arial"/>
          <w:lang w:val="en-CA"/>
        </w:rPr>
        <w:t>the</w:t>
      </w:r>
      <w:r w:rsidRPr="0032157C">
        <w:rPr>
          <w:rFonts w:cs="Arial"/>
          <w:lang w:val="en-CA"/>
        </w:rPr>
        <w:t xml:space="preserve"> trial</w:t>
      </w:r>
      <w:r w:rsidR="002F6064" w:rsidRPr="0032157C">
        <w:rPr>
          <w:rFonts w:cs="Arial"/>
          <w:lang w:val="en-CA"/>
        </w:rPr>
        <w:t>.</w:t>
      </w:r>
    </w:p>
    <w:p w14:paraId="470FF28C" w14:textId="58270F35" w:rsidR="001F3450" w:rsidRPr="0032157C" w:rsidRDefault="00C15BBF" w:rsidP="00555870">
      <w:pPr>
        <w:pStyle w:val="Paragraphe"/>
        <w:numPr>
          <w:ilvl w:val="0"/>
          <w:numId w:val="0"/>
        </w:numPr>
        <w:spacing w:before="140" w:after="140" w:line="280" w:lineRule="exact"/>
        <w:rPr>
          <w:rFonts w:cs="Arial"/>
          <w:b/>
          <w:bCs/>
          <w:lang w:val="en-CA"/>
        </w:rPr>
      </w:pPr>
      <w:r w:rsidRPr="0032157C">
        <w:rPr>
          <w:rFonts w:cs="Arial"/>
          <w:b/>
          <w:bCs/>
          <w:lang w:val="en-CA"/>
        </w:rPr>
        <w:t>In file</w:t>
      </w:r>
      <w:r w:rsidR="001F3450" w:rsidRPr="0032157C">
        <w:rPr>
          <w:rFonts w:cs="Arial"/>
          <w:b/>
          <w:bCs/>
          <w:lang w:val="en-CA"/>
        </w:rPr>
        <w:t xml:space="preserve"> 500-10-007472-200: </w:t>
      </w:r>
    </w:p>
    <w:p w14:paraId="49D8B7BB" w14:textId="67BE449E" w:rsidR="001F3450" w:rsidRPr="0032157C" w:rsidRDefault="00C15BBF" w:rsidP="00555870">
      <w:pPr>
        <w:pStyle w:val="Paragraphe"/>
        <w:spacing w:before="140" w:after="140" w:line="280" w:lineRule="exact"/>
        <w:rPr>
          <w:rFonts w:cs="Arial"/>
          <w:lang w:val="en-CA"/>
        </w:rPr>
      </w:pPr>
      <w:r w:rsidRPr="0032157C">
        <w:rPr>
          <w:rFonts w:cs="Arial"/>
          <w:b/>
          <w:bCs/>
          <w:lang w:val="en-CA"/>
        </w:rPr>
        <w:t xml:space="preserve">ALLOWS </w:t>
      </w:r>
      <w:r w:rsidRPr="0032157C">
        <w:rPr>
          <w:rFonts w:cs="Arial"/>
          <w:lang w:val="en-CA"/>
        </w:rPr>
        <w:t>the appeal</w:t>
      </w:r>
      <w:r w:rsidR="001F3450" w:rsidRPr="0032157C">
        <w:rPr>
          <w:rFonts w:cs="Arial"/>
          <w:lang w:val="en-CA"/>
        </w:rPr>
        <w:t>;</w:t>
      </w:r>
    </w:p>
    <w:p w14:paraId="1A0D56BB" w14:textId="18EE2874" w:rsidR="001F3450" w:rsidRPr="0032157C" w:rsidRDefault="00C15BBF" w:rsidP="00555870">
      <w:pPr>
        <w:pStyle w:val="Paragraphe"/>
        <w:spacing w:before="140" w:after="140" w:line="280" w:lineRule="exact"/>
        <w:rPr>
          <w:rFonts w:cs="Arial"/>
          <w:lang w:val="en-CA"/>
        </w:rPr>
      </w:pPr>
      <w:r w:rsidRPr="0032157C">
        <w:rPr>
          <w:rFonts w:cs="Arial"/>
          <w:b/>
          <w:bCs/>
          <w:lang w:val="en-CA"/>
        </w:rPr>
        <w:t>QUASHES</w:t>
      </w:r>
      <w:r w:rsidR="001F3450" w:rsidRPr="0032157C">
        <w:rPr>
          <w:rFonts w:cs="Arial"/>
          <w:b/>
          <w:bCs/>
          <w:lang w:val="en-CA"/>
        </w:rPr>
        <w:t xml:space="preserve"> </w:t>
      </w:r>
      <w:r w:rsidRPr="0032157C">
        <w:rPr>
          <w:rFonts w:cs="Arial"/>
          <w:lang w:val="en-CA"/>
        </w:rPr>
        <w:t>the judgment</w:t>
      </w:r>
      <w:r w:rsidR="00E345C0" w:rsidRPr="0032157C">
        <w:rPr>
          <w:rFonts w:cs="Arial"/>
          <w:lang w:val="en-CA"/>
        </w:rPr>
        <w:t xml:space="preserve"> in first instance</w:t>
      </w:r>
      <w:r w:rsidR="001F3450" w:rsidRPr="0032157C">
        <w:rPr>
          <w:rFonts w:cs="Arial"/>
          <w:lang w:val="en-CA"/>
        </w:rPr>
        <w:t>;</w:t>
      </w:r>
    </w:p>
    <w:p w14:paraId="0CC4F697" w14:textId="7AA7139D" w:rsidR="001F3450" w:rsidRPr="0032157C" w:rsidRDefault="001F3450" w:rsidP="00555870">
      <w:pPr>
        <w:pStyle w:val="Paragraphe"/>
        <w:spacing w:before="140" w:after="140" w:line="280" w:lineRule="exact"/>
        <w:rPr>
          <w:rFonts w:cs="Arial"/>
          <w:lang w:val="en-CA"/>
        </w:rPr>
      </w:pPr>
      <w:r w:rsidRPr="0032157C">
        <w:rPr>
          <w:rFonts w:cs="Arial"/>
          <w:b/>
          <w:bCs/>
          <w:lang w:val="en-CA"/>
        </w:rPr>
        <w:t>ORD</w:t>
      </w:r>
      <w:r w:rsidR="00C15BBF" w:rsidRPr="0032157C">
        <w:rPr>
          <w:rFonts w:cs="Arial"/>
          <w:b/>
          <w:bCs/>
          <w:lang w:val="en-CA"/>
        </w:rPr>
        <w:t>ERS</w:t>
      </w:r>
      <w:r w:rsidRPr="0032157C">
        <w:rPr>
          <w:rFonts w:cs="Arial"/>
          <w:b/>
          <w:bCs/>
          <w:lang w:val="en-CA"/>
        </w:rPr>
        <w:t xml:space="preserve"> </w:t>
      </w:r>
      <w:r w:rsidR="00C15BBF" w:rsidRPr="0032157C">
        <w:rPr>
          <w:rFonts w:cs="Arial"/>
          <w:lang w:val="en-CA"/>
        </w:rPr>
        <w:t>a trial</w:t>
      </w:r>
      <w:r w:rsidRPr="0032157C">
        <w:rPr>
          <w:rFonts w:cs="Arial"/>
          <w:lang w:val="en-CA"/>
        </w:rPr>
        <w:t>;</w:t>
      </w:r>
    </w:p>
    <w:p w14:paraId="3408CE88" w14:textId="468C5BFF" w:rsidR="001F3450" w:rsidRPr="0032157C" w:rsidRDefault="001F3450" w:rsidP="00555870">
      <w:pPr>
        <w:pStyle w:val="Paragraphe"/>
        <w:numPr>
          <w:ilvl w:val="0"/>
          <w:numId w:val="0"/>
        </w:numPr>
        <w:spacing w:before="140" w:after="140" w:line="280" w:lineRule="exact"/>
        <w:rPr>
          <w:rFonts w:cs="Arial"/>
          <w:lang w:val="en-CA"/>
        </w:rPr>
      </w:pPr>
      <w:r w:rsidRPr="0032157C">
        <w:rPr>
          <w:rFonts w:cs="Arial"/>
          <w:lang w:val="en-CA"/>
        </w:rPr>
        <w:t>[226]</w:t>
      </w:r>
      <w:r w:rsidRPr="0032157C">
        <w:rPr>
          <w:rFonts w:cs="Arial"/>
          <w:lang w:val="en-CA"/>
        </w:rPr>
        <w:tab/>
      </w:r>
      <w:r w:rsidR="00C15BBF" w:rsidRPr="0032157C">
        <w:rPr>
          <w:rFonts w:cs="Arial"/>
          <w:b/>
          <w:bCs/>
          <w:lang w:val="en-CA"/>
        </w:rPr>
        <w:t>PROHIBITS</w:t>
      </w:r>
      <w:r w:rsidRPr="0032157C">
        <w:rPr>
          <w:rFonts w:cs="Arial"/>
          <w:b/>
          <w:bCs/>
          <w:lang w:val="en-CA"/>
        </w:rPr>
        <w:t xml:space="preserve"> </w:t>
      </w:r>
      <w:r w:rsidR="00C15BBF" w:rsidRPr="0032157C">
        <w:rPr>
          <w:rFonts w:cs="Arial"/>
          <w:lang w:val="en-CA"/>
        </w:rPr>
        <w:t xml:space="preserve">the appellant from using </w:t>
      </w:r>
      <w:r w:rsidR="003B4716" w:rsidRPr="0032157C">
        <w:rPr>
          <w:rFonts w:cs="Arial"/>
          <w:lang w:val="en-CA"/>
        </w:rPr>
        <w:t xml:space="preserve">the wiretap </w:t>
      </w:r>
      <w:r w:rsidR="00C15BBF" w:rsidRPr="0032157C">
        <w:rPr>
          <w:rFonts w:cs="Arial"/>
          <w:lang w:val="en-CA"/>
        </w:rPr>
        <w:t xml:space="preserve">evidence during </w:t>
      </w:r>
      <w:r w:rsidR="003B4716" w:rsidRPr="0032157C">
        <w:rPr>
          <w:rFonts w:cs="Arial"/>
          <w:lang w:val="en-CA"/>
        </w:rPr>
        <w:t>the</w:t>
      </w:r>
      <w:r w:rsidR="00C15BBF" w:rsidRPr="0032157C">
        <w:rPr>
          <w:rFonts w:cs="Arial"/>
          <w:lang w:val="en-CA"/>
        </w:rPr>
        <w:t xml:space="preserve"> trial</w:t>
      </w:r>
      <w:r w:rsidRPr="0032157C">
        <w:rPr>
          <w:rFonts w:cs="Arial"/>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835"/>
        <w:gridCol w:w="1847"/>
        <w:gridCol w:w="4680"/>
      </w:tblGrid>
      <w:tr w:rsidR="008F364A" w:rsidRPr="006E7692" w14:paraId="45B48F8D" w14:textId="77777777" w:rsidTr="003E3239">
        <w:trPr>
          <w:trHeight w:val="576"/>
        </w:trPr>
        <w:tc>
          <w:tcPr>
            <w:tcW w:w="9362" w:type="dxa"/>
            <w:gridSpan w:val="3"/>
            <w:tcBorders>
              <w:top w:val="nil"/>
              <w:bottom w:val="nil"/>
            </w:tcBorders>
          </w:tcPr>
          <w:p w14:paraId="4CE69A26" w14:textId="77777777" w:rsidR="008F364A" w:rsidRPr="0032157C" w:rsidRDefault="008F364A">
            <w:pPr>
              <w:keepNext/>
              <w:rPr>
                <w:lang w:val="en-CA"/>
              </w:rPr>
            </w:pPr>
          </w:p>
        </w:tc>
      </w:tr>
      <w:tr w:rsidR="008F364A" w:rsidRPr="006E7692" w14:paraId="141A7849" w14:textId="77777777" w:rsidTr="00117914">
        <w:trPr>
          <w:trHeight w:val="283"/>
        </w:trPr>
        <w:tc>
          <w:tcPr>
            <w:tcW w:w="4682" w:type="dxa"/>
            <w:gridSpan w:val="2"/>
            <w:tcBorders>
              <w:top w:val="nil"/>
              <w:bottom w:val="nil"/>
            </w:tcBorders>
          </w:tcPr>
          <w:p w14:paraId="3AF3F5B4" w14:textId="77777777" w:rsidR="008F364A" w:rsidRPr="0032157C" w:rsidRDefault="008F364A">
            <w:pPr>
              <w:keepNext/>
              <w:rPr>
                <w:lang w:val="en-CA"/>
              </w:rPr>
            </w:pPr>
          </w:p>
        </w:tc>
        <w:tc>
          <w:tcPr>
            <w:tcW w:w="4680" w:type="dxa"/>
            <w:tcBorders>
              <w:top w:val="nil"/>
              <w:bottom w:val="single" w:sz="8" w:space="0" w:color="auto"/>
            </w:tcBorders>
          </w:tcPr>
          <w:p w14:paraId="3C25E04B" w14:textId="77777777" w:rsidR="008F364A" w:rsidRPr="0032157C" w:rsidRDefault="008F364A">
            <w:pPr>
              <w:keepNext/>
              <w:rPr>
                <w:lang w:val="en-CA"/>
              </w:rPr>
            </w:pPr>
          </w:p>
        </w:tc>
      </w:tr>
      <w:tr w:rsidR="008F364A" w:rsidRPr="0032157C" w14:paraId="4BA1C246" w14:textId="77777777" w:rsidTr="00117914">
        <w:trPr>
          <w:trHeight w:val="283"/>
        </w:trPr>
        <w:tc>
          <w:tcPr>
            <w:tcW w:w="4682" w:type="dxa"/>
            <w:gridSpan w:val="2"/>
            <w:tcBorders>
              <w:top w:val="nil"/>
            </w:tcBorders>
          </w:tcPr>
          <w:p w14:paraId="56855698" w14:textId="77777777" w:rsidR="008F364A" w:rsidRPr="0032157C" w:rsidRDefault="008F364A">
            <w:pPr>
              <w:keepNext/>
              <w:rPr>
                <w:lang w:val="en-CA"/>
              </w:rPr>
            </w:pPr>
          </w:p>
        </w:tc>
        <w:tc>
          <w:tcPr>
            <w:tcW w:w="4680" w:type="dxa"/>
            <w:tcBorders>
              <w:top w:val="single" w:sz="8" w:space="0" w:color="auto"/>
            </w:tcBorders>
          </w:tcPr>
          <w:p w14:paraId="5457E966" w14:textId="3CF683A8" w:rsidR="008F364A" w:rsidRPr="0032157C" w:rsidRDefault="00B82A13">
            <w:r w:rsidRPr="0032157C">
              <w:rPr>
                <w:lang w:val="en-CA"/>
              </w:rPr>
              <w:fldChar w:fldCharType="begin"/>
            </w:r>
            <w:r w:rsidRPr="0032157C">
              <w:instrText xml:space="preserve"> </w:instrText>
            </w:r>
            <w:r w:rsidR="00926953" w:rsidRPr="0032157C">
              <w:instrText xml:space="preserve">REF </w:instrText>
            </w:r>
            <w:r w:rsidRPr="0032157C">
              <w:instrText xml:space="preserve">NomJuge1 </w:instrText>
            </w:r>
            <w:r w:rsidR="00E34A24" w:rsidRPr="0032157C">
              <w:instrText xml:space="preserve"> \* MERGEFORMAT </w:instrText>
            </w:r>
            <w:r w:rsidRPr="0032157C">
              <w:rPr>
                <w:lang w:val="en-CA"/>
              </w:rPr>
              <w:fldChar w:fldCharType="separate"/>
            </w:r>
            <w:r w:rsidR="003B4716" w:rsidRPr="0032157C">
              <w:t>MANON SAVARD, C.J.Q.</w:t>
            </w:r>
            <w:r w:rsidRPr="0032157C">
              <w:rPr>
                <w:lang w:val="en-CA"/>
              </w:rPr>
              <w:fldChar w:fldCharType="end"/>
            </w:r>
          </w:p>
        </w:tc>
      </w:tr>
      <w:tr w:rsidR="008F364A" w:rsidRPr="0032157C" w14:paraId="3AE48BDE" w14:textId="77777777" w:rsidTr="00117914">
        <w:trPr>
          <w:trHeight w:val="283"/>
        </w:trPr>
        <w:tc>
          <w:tcPr>
            <w:tcW w:w="4682" w:type="dxa"/>
            <w:gridSpan w:val="2"/>
            <w:tcBorders>
              <w:top w:val="nil"/>
            </w:tcBorders>
          </w:tcPr>
          <w:p w14:paraId="17A6D791" w14:textId="77777777" w:rsidR="008F364A" w:rsidRPr="0032157C" w:rsidRDefault="008F364A">
            <w:pPr>
              <w:keepNext/>
            </w:pPr>
            <w:bookmarkStart w:id="31" w:name="Signature2"/>
          </w:p>
        </w:tc>
        <w:tc>
          <w:tcPr>
            <w:tcW w:w="4680" w:type="dxa"/>
            <w:tcBorders>
              <w:top w:val="nil"/>
            </w:tcBorders>
          </w:tcPr>
          <w:p w14:paraId="76A88ADF" w14:textId="77777777" w:rsidR="008F364A" w:rsidRPr="0032157C" w:rsidRDefault="008F364A">
            <w:pPr>
              <w:keepNext/>
            </w:pPr>
          </w:p>
        </w:tc>
      </w:tr>
      <w:tr w:rsidR="008F364A" w:rsidRPr="0032157C" w14:paraId="3634BBEB" w14:textId="77777777" w:rsidTr="00117914">
        <w:trPr>
          <w:trHeight w:val="283"/>
        </w:trPr>
        <w:tc>
          <w:tcPr>
            <w:tcW w:w="4682" w:type="dxa"/>
            <w:gridSpan w:val="2"/>
            <w:tcBorders>
              <w:top w:val="nil"/>
              <w:bottom w:val="nil"/>
            </w:tcBorders>
          </w:tcPr>
          <w:p w14:paraId="6CD68B0D" w14:textId="77777777" w:rsidR="008F364A" w:rsidRPr="0032157C" w:rsidRDefault="008F364A">
            <w:pPr>
              <w:keepNext/>
            </w:pPr>
          </w:p>
        </w:tc>
        <w:tc>
          <w:tcPr>
            <w:tcW w:w="4680" w:type="dxa"/>
            <w:tcBorders>
              <w:top w:val="nil"/>
              <w:bottom w:val="single" w:sz="8" w:space="0" w:color="auto"/>
            </w:tcBorders>
          </w:tcPr>
          <w:p w14:paraId="7DA175E5" w14:textId="77777777" w:rsidR="008F364A" w:rsidRPr="0032157C" w:rsidRDefault="008F364A">
            <w:pPr>
              <w:keepNext/>
            </w:pPr>
          </w:p>
        </w:tc>
      </w:tr>
      <w:tr w:rsidR="008F364A" w:rsidRPr="0032157C" w14:paraId="5FABACA2" w14:textId="77777777" w:rsidTr="00117914">
        <w:trPr>
          <w:trHeight w:val="283"/>
        </w:trPr>
        <w:tc>
          <w:tcPr>
            <w:tcW w:w="4682" w:type="dxa"/>
            <w:gridSpan w:val="2"/>
            <w:tcBorders>
              <w:top w:val="nil"/>
            </w:tcBorders>
          </w:tcPr>
          <w:p w14:paraId="2019E53D" w14:textId="77777777" w:rsidR="008F364A" w:rsidRPr="0032157C" w:rsidRDefault="008F364A">
            <w:pPr>
              <w:keepNext/>
            </w:pPr>
          </w:p>
        </w:tc>
        <w:tc>
          <w:tcPr>
            <w:tcW w:w="4680" w:type="dxa"/>
            <w:tcBorders>
              <w:top w:val="single" w:sz="8" w:space="0" w:color="auto"/>
            </w:tcBorders>
          </w:tcPr>
          <w:p w14:paraId="1C7C17D9" w14:textId="39D18C33" w:rsidR="008F364A" w:rsidRPr="0032157C" w:rsidRDefault="00B82A13">
            <w:pPr>
              <w:keepNext/>
              <w:rPr>
                <w:lang w:val="en-CA"/>
              </w:rPr>
            </w:pPr>
            <w:r w:rsidRPr="0032157C">
              <w:rPr>
                <w:lang w:val="en-CA"/>
              </w:rPr>
              <w:fldChar w:fldCharType="begin"/>
            </w:r>
            <w:r w:rsidRPr="0032157C">
              <w:rPr>
                <w:lang w:val="en-CA"/>
              </w:rPr>
              <w:instrText xml:space="preserve"> </w:instrText>
            </w:r>
            <w:r w:rsidR="00926953" w:rsidRPr="0032157C">
              <w:rPr>
                <w:lang w:val="en-CA"/>
              </w:rPr>
              <w:instrText xml:space="preserve">REF </w:instrText>
            </w:r>
            <w:r w:rsidRPr="0032157C">
              <w:rPr>
                <w:lang w:val="en-CA"/>
              </w:rPr>
              <w:instrText xml:space="preserve">NomJuge2 </w:instrText>
            </w:r>
            <w:r w:rsidR="00E34A24" w:rsidRPr="0032157C">
              <w:rPr>
                <w:lang w:val="en-CA"/>
              </w:rPr>
              <w:instrText xml:space="preserve"> \* MERGEFORMAT </w:instrText>
            </w:r>
            <w:r w:rsidRPr="0032157C">
              <w:rPr>
                <w:lang w:val="en-CA"/>
              </w:rPr>
              <w:fldChar w:fldCharType="separate"/>
            </w:r>
            <w:r w:rsidR="003B4716" w:rsidRPr="0032157C">
              <w:rPr>
                <w:lang w:val="en-CA"/>
              </w:rPr>
              <w:t>FRANÇOIS DOYON, J.A.</w:t>
            </w:r>
            <w:r w:rsidRPr="0032157C">
              <w:rPr>
                <w:lang w:val="en-CA"/>
              </w:rPr>
              <w:fldChar w:fldCharType="end"/>
            </w:r>
          </w:p>
        </w:tc>
      </w:tr>
      <w:tr w:rsidR="008F364A" w:rsidRPr="0032157C" w14:paraId="387BB8AE" w14:textId="77777777" w:rsidTr="00117914">
        <w:trPr>
          <w:trHeight w:val="283"/>
        </w:trPr>
        <w:tc>
          <w:tcPr>
            <w:tcW w:w="4682" w:type="dxa"/>
            <w:gridSpan w:val="2"/>
            <w:tcBorders>
              <w:top w:val="nil"/>
            </w:tcBorders>
          </w:tcPr>
          <w:p w14:paraId="580AA3A8" w14:textId="77777777" w:rsidR="008F364A" w:rsidRPr="0032157C" w:rsidRDefault="008F364A">
            <w:pPr>
              <w:keepNext/>
              <w:rPr>
                <w:lang w:val="en-CA"/>
              </w:rPr>
            </w:pPr>
            <w:bookmarkStart w:id="32" w:name="Signature3"/>
            <w:bookmarkEnd w:id="31"/>
          </w:p>
        </w:tc>
        <w:tc>
          <w:tcPr>
            <w:tcW w:w="4680" w:type="dxa"/>
            <w:tcBorders>
              <w:top w:val="nil"/>
            </w:tcBorders>
          </w:tcPr>
          <w:p w14:paraId="2B3557F2" w14:textId="77777777" w:rsidR="008F364A" w:rsidRPr="0032157C" w:rsidRDefault="008F364A">
            <w:pPr>
              <w:keepNext/>
              <w:rPr>
                <w:lang w:val="en-CA"/>
              </w:rPr>
            </w:pPr>
          </w:p>
        </w:tc>
      </w:tr>
      <w:tr w:rsidR="008F364A" w:rsidRPr="0032157C" w14:paraId="68B54F2A" w14:textId="77777777" w:rsidTr="00117914">
        <w:trPr>
          <w:trHeight w:val="283"/>
        </w:trPr>
        <w:tc>
          <w:tcPr>
            <w:tcW w:w="4682" w:type="dxa"/>
            <w:gridSpan w:val="2"/>
            <w:tcBorders>
              <w:top w:val="nil"/>
              <w:bottom w:val="nil"/>
            </w:tcBorders>
          </w:tcPr>
          <w:p w14:paraId="7D68B5E9" w14:textId="77777777" w:rsidR="008F364A" w:rsidRPr="0032157C" w:rsidRDefault="008F364A">
            <w:pPr>
              <w:keepNext/>
              <w:rPr>
                <w:lang w:val="en-CA"/>
              </w:rPr>
            </w:pPr>
          </w:p>
        </w:tc>
        <w:tc>
          <w:tcPr>
            <w:tcW w:w="4680" w:type="dxa"/>
            <w:tcBorders>
              <w:top w:val="nil"/>
              <w:bottom w:val="single" w:sz="8" w:space="0" w:color="auto"/>
            </w:tcBorders>
          </w:tcPr>
          <w:p w14:paraId="3517AF85" w14:textId="77777777" w:rsidR="008F364A" w:rsidRPr="0032157C" w:rsidRDefault="008F364A">
            <w:pPr>
              <w:keepNext/>
              <w:rPr>
                <w:lang w:val="en-CA"/>
              </w:rPr>
            </w:pPr>
          </w:p>
        </w:tc>
      </w:tr>
      <w:tr w:rsidR="008F364A" w:rsidRPr="0032157C" w14:paraId="033522F1" w14:textId="77777777" w:rsidTr="00D91EFF">
        <w:trPr>
          <w:trHeight w:val="283"/>
        </w:trPr>
        <w:tc>
          <w:tcPr>
            <w:tcW w:w="4682" w:type="dxa"/>
            <w:gridSpan w:val="2"/>
            <w:tcBorders>
              <w:top w:val="nil"/>
              <w:bottom w:val="nil"/>
            </w:tcBorders>
          </w:tcPr>
          <w:p w14:paraId="0EAAF3E6" w14:textId="77777777" w:rsidR="008F364A" w:rsidRPr="0032157C" w:rsidRDefault="008F364A">
            <w:pPr>
              <w:keepNext/>
              <w:rPr>
                <w:lang w:val="en-CA"/>
              </w:rPr>
            </w:pPr>
          </w:p>
        </w:tc>
        <w:tc>
          <w:tcPr>
            <w:tcW w:w="4680" w:type="dxa"/>
            <w:tcBorders>
              <w:top w:val="single" w:sz="8" w:space="0" w:color="auto"/>
              <w:bottom w:val="nil"/>
            </w:tcBorders>
          </w:tcPr>
          <w:p w14:paraId="4F5B78C6" w14:textId="0838C079" w:rsidR="008F364A" w:rsidRPr="0032157C" w:rsidRDefault="00B82A13">
            <w:pPr>
              <w:keepNext/>
              <w:rPr>
                <w:lang w:val="en-CA"/>
              </w:rPr>
            </w:pPr>
            <w:r w:rsidRPr="0032157C">
              <w:rPr>
                <w:lang w:val="en-CA"/>
              </w:rPr>
              <w:fldChar w:fldCharType="begin"/>
            </w:r>
            <w:r w:rsidRPr="0032157C">
              <w:rPr>
                <w:lang w:val="en-CA"/>
              </w:rPr>
              <w:instrText xml:space="preserve"> </w:instrText>
            </w:r>
            <w:r w:rsidR="00926953" w:rsidRPr="0032157C">
              <w:rPr>
                <w:lang w:val="en-CA"/>
              </w:rPr>
              <w:instrText xml:space="preserve">REF </w:instrText>
            </w:r>
            <w:r w:rsidRPr="0032157C">
              <w:rPr>
                <w:lang w:val="en-CA"/>
              </w:rPr>
              <w:instrText xml:space="preserve">NomJuge3 </w:instrText>
            </w:r>
            <w:r w:rsidR="00E34A24" w:rsidRPr="0032157C">
              <w:rPr>
                <w:lang w:val="en-CA"/>
              </w:rPr>
              <w:instrText xml:space="preserve"> \* MERGEFORMAT </w:instrText>
            </w:r>
            <w:r w:rsidRPr="0032157C">
              <w:rPr>
                <w:lang w:val="en-CA"/>
              </w:rPr>
              <w:fldChar w:fldCharType="separate"/>
            </w:r>
            <w:r w:rsidR="003B4716" w:rsidRPr="0032157C">
              <w:rPr>
                <w:lang w:val="en-CA"/>
              </w:rPr>
              <w:t>PATRICK HEALY, J.A.</w:t>
            </w:r>
            <w:r w:rsidRPr="0032157C">
              <w:rPr>
                <w:lang w:val="en-CA"/>
              </w:rPr>
              <w:fldChar w:fldCharType="end"/>
            </w:r>
          </w:p>
        </w:tc>
      </w:tr>
      <w:bookmarkEnd w:id="32"/>
      <w:tr w:rsidR="005A78BF" w:rsidRPr="0032157C" w14:paraId="5978E802" w14:textId="77777777" w:rsidTr="00D91EFF">
        <w:tc>
          <w:tcPr>
            <w:tcW w:w="9362" w:type="dxa"/>
            <w:gridSpan w:val="3"/>
            <w:tcBorders>
              <w:top w:val="nil"/>
              <w:bottom w:val="nil"/>
            </w:tcBorders>
          </w:tcPr>
          <w:p w14:paraId="288A3751" w14:textId="77777777" w:rsidR="005A78BF" w:rsidRPr="0032157C" w:rsidRDefault="005A78BF" w:rsidP="005A78BF">
            <w:pPr>
              <w:rPr>
                <w:lang w:val="en-CA"/>
              </w:rPr>
            </w:pPr>
          </w:p>
        </w:tc>
      </w:tr>
      <w:tr w:rsidR="005A78BF" w:rsidRPr="0032157C" w14:paraId="7D986449" w14:textId="77777777" w:rsidTr="00D91EFF">
        <w:tc>
          <w:tcPr>
            <w:tcW w:w="9362" w:type="dxa"/>
            <w:gridSpan w:val="3"/>
            <w:tcBorders>
              <w:top w:val="nil"/>
            </w:tcBorders>
          </w:tcPr>
          <w:p w14:paraId="2DCA473B" w14:textId="575CBBD6" w:rsidR="005A78BF" w:rsidRPr="0032157C" w:rsidRDefault="000A2C38" w:rsidP="005A78BF">
            <w:pPr>
              <w:pStyle w:val="zSoquijdatNomProcureurDem"/>
            </w:pPr>
            <w:r w:rsidRPr="0032157C">
              <w:t>M</w:t>
            </w:r>
            <w:r w:rsidR="00C15BBF" w:rsidRPr="0032157C">
              <w:t>tre</w:t>
            </w:r>
            <w:r w:rsidRPr="0032157C">
              <w:t xml:space="preserve"> Julien Tardif</w:t>
            </w:r>
          </w:p>
          <w:p w14:paraId="0E696D72" w14:textId="6426D388" w:rsidR="000A2C38" w:rsidRPr="0032157C" w:rsidRDefault="000A2C38" w:rsidP="005A78BF">
            <w:pPr>
              <w:pStyle w:val="zSoquijdatNomProcureurDem"/>
            </w:pPr>
            <w:r w:rsidRPr="0032157C">
              <w:t>M</w:t>
            </w:r>
            <w:r w:rsidR="00C15BBF" w:rsidRPr="0032157C">
              <w:t>tre</w:t>
            </w:r>
            <w:r w:rsidRPr="0032157C">
              <w:t xml:space="preserve"> Magalie Cimon</w:t>
            </w:r>
          </w:p>
        </w:tc>
      </w:tr>
      <w:tr w:rsidR="005A78BF" w:rsidRPr="0032157C" w14:paraId="38A7F98B" w14:textId="77777777" w:rsidTr="00423DF1">
        <w:tc>
          <w:tcPr>
            <w:tcW w:w="9362" w:type="dxa"/>
            <w:gridSpan w:val="3"/>
          </w:tcPr>
          <w:p w14:paraId="5A4C355C" w14:textId="5D9D11B1" w:rsidR="005A78BF" w:rsidRPr="0032157C" w:rsidRDefault="000A2C38" w:rsidP="005A78BF">
            <w:pPr>
              <w:pStyle w:val="zSoquijdatCabinetProcureurDem"/>
            </w:pPr>
            <w:r w:rsidRPr="0032157C">
              <w:t>DIRECTEUR DES POURSUITES CRIMINELLES ET PÉNALES</w:t>
            </w:r>
          </w:p>
        </w:tc>
      </w:tr>
      <w:tr w:rsidR="005A78BF" w:rsidRPr="006E7692" w14:paraId="3846B56E" w14:textId="77777777" w:rsidTr="00423DF1">
        <w:tc>
          <w:tcPr>
            <w:tcW w:w="9362" w:type="dxa"/>
            <w:gridSpan w:val="3"/>
          </w:tcPr>
          <w:p w14:paraId="1F1D0B49" w14:textId="1C5AD32F" w:rsidR="005A78BF" w:rsidRPr="0032157C" w:rsidRDefault="00461BCE" w:rsidP="005A78BF">
            <w:pPr>
              <w:pStyle w:val="zSoquijlblProcureurDem"/>
              <w:rPr>
                <w:lang w:val="en-CA"/>
              </w:rPr>
            </w:pPr>
            <w:r w:rsidRPr="0032157C">
              <w:rPr>
                <w:lang w:val="en-CA"/>
              </w:rPr>
              <w:t xml:space="preserve">For </w:t>
            </w:r>
            <w:r w:rsidR="00C15BBF" w:rsidRPr="0032157C">
              <w:rPr>
                <w:lang w:val="en-CA"/>
              </w:rPr>
              <w:t>His Majesty the King</w:t>
            </w:r>
          </w:p>
        </w:tc>
      </w:tr>
      <w:tr w:rsidR="005A78BF" w:rsidRPr="006E7692" w14:paraId="3A8B8B31" w14:textId="77777777" w:rsidTr="00423DF1">
        <w:tc>
          <w:tcPr>
            <w:tcW w:w="9362" w:type="dxa"/>
            <w:gridSpan w:val="3"/>
          </w:tcPr>
          <w:p w14:paraId="0BAB027F" w14:textId="77777777" w:rsidR="005A78BF" w:rsidRPr="0032157C" w:rsidRDefault="005A78BF" w:rsidP="005A78BF">
            <w:pPr>
              <w:rPr>
                <w:lang w:val="en-CA"/>
              </w:rPr>
            </w:pPr>
          </w:p>
        </w:tc>
      </w:tr>
      <w:tr w:rsidR="005A78BF" w:rsidRPr="0032157C" w14:paraId="2382EEA8" w14:textId="77777777" w:rsidTr="00423DF1">
        <w:tc>
          <w:tcPr>
            <w:tcW w:w="9362" w:type="dxa"/>
            <w:gridSpan w:val="3"/>
          </w:tcPr>
          <w:p w14:paraId="57395DDB" w14:textId="4794042D" w:rsidR="005A78BF" w:rsidRPr="0032157C" w:rsidRDefault="000A2C38" w:rsidP="005A78BF">
            <w:pPr>
              <w:pStyle w:val="zSoquijdatNomProcureurDef"/>
              <w:rPr>
                <w:lang w:val="en-CA"/>
              </w:rPr>
            </w:pPr>
            <w:r w:rsidRPr="0032157C">
              <w:rPr>
                <w:lang w:val="en-CA"/>
              </w:rPr>
              <w:t>M</w:t>
            </w:r>
            <w:r w:rsidR="00C15BBF" w:rsidRPr="0032157C">
              <w:rPr>
                <w:lang w:val="en-CA"/>
              </w:rPr>
              <w:t>tre</w:t>
            </w:r>
            <w:r w:rsidRPr="0032157C">
              <w:rPr>
                <w:lang w:val="en-CA"/>
              </w:rPr>
              <w:t xml:space="preserve"> Isabel J. Schurman</w:t>
            </w:r>
          </w:p>
          <w:p w14:paraId="1667B477" w14:textId="6BD63146" w:rsidR="000A2C38" w:rsidRPr="0032157C" w:rsidRDefault="000A2C38" w:rsidP="005A78BF">
            <w:pPr>
              <w:pStyle w:val="zSoquijdatNomProcureurDef"/>
              <w:rPr>
                <w:lang w:val="en-CA"/>
              </w:rPr>
            </w:pPr>
            <w:r w:rsidRPr="0032157C">
              <w:rPr>
                <w:lang w:val="en-CA"/>
              </w:rPr>
              <w:t>M</w:t>
            </w:r>
            <w:r w:rsidR="00C15BBF" w:rsidRPr="0032157C">
              <w:rPr>
                <w:lang w:val="en-CA"/>
              </w:rPr>
              <w:t>tre</w:t>
            </w:r>
            <w:r w:rsidRPr="0032157C">
              <w:rPr>
                <w:lang w:val="en-CA"/>
              </w:rPr>
              <w:t xml:space="preserve"> Philippe Morneau</w:t>
            </w:r>
          </w:p>
        </w:tc>
      </w:tr>
      <w:tr w:rsidR="005A78BF" w:rsidRPr="0032157C" w14:paraId="3793C925" w14:textId="77777777" w:rsidTr="00423DF1">
        <w:tc>
          <w:tcPr>
            <w:tcW w:w="9362" w:type="dxa"/>
            <w:gridSpan w:val="3"/>
          </w:tcPr>
          <w:p w14:paraId="710A6A10" w14:textId="47C47FCD" w:rsidR="005A78BF" w:rsidRPr="0032157C" w:rsidRDefault="000A2C38" w:rsidP="005A78BF">
            <w:pPr>
              <w:pStyle w:val="zSoquijdatCabinetProcureurDef"/>
              <w:rPr>
                <w:lang w:val="en-CA"/>
              </w:rPr>
            </w:pPr>
            <w:r w:rsidRPr="0032157C">
              <w:rPr>
                <w:lang w:val="en-CA"/>
              </w:rPr>
              <w:t>SGM Avocats</w:t>
            </w:r>
          </w:p>
        </w:tc>
      </w:tr>
      <w:tr w:rsidR="005A78BF" w:rsidRPr="0032157C" w14:paraId="60ED20EE" w14:textId="77777777" w:rsidTr="00423DF1">
        <w:tc>
          <w:tcPr>
            <w:tcW w:w="9362" w:type="dxa"/>
            <w:gridSpan w:val="3"/>
          </w:tcPr>
          <w:p w14:paraId="3B98687C" w14:textId="63647030" w:rsidR="005A78BF" w:rsidRPr="0032157C" w:rsidRDefault="00C15BBF" w:rsidP="005A78BF">
            <w:pPr>
              <w:pStyle w:val="zSoquijlblProcureurDef"/>
              <w:rPr>
                <w:lang w:val="en-CA"/>
              </w:rPr>
            </w:pPr>
            <w:r w:rsidRPr="0032157C">
              <w:rPr>
                <w:lang w:val="en-CA"/>
              </w:rPr>
              <w:t>For</w:t>
            </w:r>
            <w:r w:rsidR="00461BCE" w:rsidRPr="0032157C">
              <w:rPr>
                <w:lang w:val="en-CA"/>
              </w:rPr>
              <w:t xml:space="preserve"> </w:t>
            </w:r>
            <w:r w:rsidR="000A2C38" w:rsidRPr="0032157C">
              <w:rPr>
                <w:lang w:val="en-CA"/>
              </w:rPr>
              <w:t>Frank Zampino</w:t>
            </w:r>
          </w:p>
        </w:tc>
      </w:tr>
      <w:tr w:rsidR="000A2C38" w:rsidRPr="0032157C" w14:paraId="1A5BD46A" w14:textId="77777777" w:rsidTr="00423DF1">
        <w:tc>
          <w:tcPr>
            <w:tcW w:w="9362" w:type="dxa"/>
            <w:gridSpan w:val="3"/>
          </w:tcPr>
          <w:p w14:paraId="4D5A4026" w14:textId="77777777" w:rsidR="000A2C38" w:rsidRPr="0032157C" w:rsidRDefault="000A2C38" w:rsidP="005A78BF">
            <w:pPr>
              <w:rPr>
                <w:lang w:val="en-CA"/>
              </w:rPr>
            </w:pPr>
          </w:p>
        </w:tc>
      </w:tr>
      <w:tr w:rsidR="000A2C38" w:rsidRPr="0032157C" w14:paraId="5C89A7A1" w14:textId="77777777" w:rsidTr="00423DF1">
        <w:tc>
          <w:tcPr>
            <w:tcW w:w="9362" w:type="dxa"/>
            <w:gridSpan w:val="3"/>
          </w:tcPr>
          <w:p w14:paraId="44774FBB" w14:textId="1A5D08D5" w:rsidR="000A2C38" w:rsidRPr="0032157C" w:rsidRDefault="000A2C38" w:rsidP="000A2C38">
            <w:pPr>
              <w:pStyle w:val="zSoquijdatNomProcureurDef"/>
            </w:pPr>
            <w:r w:rsidRPr="0032157C">
              <w:t>M</w:t>
            </w:r>
            <w:r w:rsidR="00461BCE" w:rsidRPr="0032157C">
              <w:t>tre</w:t>
            </w:r>
            <w:r w:rsidRPr="0032157C">
              <w:t xml:space="preserve"> Sylvie Champagne</w:t>
            </w:r>
          </w:p>
          <w:p w14:paraId="3A86510D" w14:textId="759EDC26" w:rsidR="000A2C38" w:rsidRPr="0032157C" w:rsidRDefault="000A2C38" w:rsidP="000A2C38">
            <w:pPr>
              <w:pStyle w:val="zSoquijdatNomProcureurDef"/>
            </w:pPr>
            <w:r w:rsidRPr="0032157C">
              <w:t>M</w:t>
            </w:r>
            <w:r w:rsidR="00461BCE" w:rsidRPr="0032157C">
              <w:t>tr</w:t>
            </w:r>
            <w:r w:rsidRPr="0032157C">
              <w:t>e André-Philippe Mallette</w:t>
            </w:r>
          </w:p>
          <w:p w14:paraId="4FF09B7B" w14:textId="7A6DE6DF" w:rsidR="000A2C38" w:rsidRPr="0032157C" w:rsidRDefault="000A2C38" w:rsidP="000A2C38">
            <w:pPr>
              <w:pStyle w:val="zSoquijdatNomProcureurDef"/>
            </w:pPr>
            <w:r w:rsidRPr="0032157C">
              <w:t>M</w:t>
            </w:r>
            <w:r w:rsidR="00461BCE" w:rsidRPr="0032157C">
              <w:t>tr</w:t>
            </w:r>
            <w:r w:rsidRPr="0032157C">
              <w:t>e Nicolas Le Grand Alary</w:t>
            </w:r>
          </w:p>
        </w:tc>
      </w:tr>
      <w:tr w:rsidR="000A2C38" w:rsidRPr="0032157C" w14:paraId="5AD76193" w14:textId="77777777" w:rsidTr="00423DF1">
        <w:tc>
          <w:tcPr>
            <w:tcW w:w="9362" w:type="dxa"/>
            <w:gridSpan w:val="3"/>
          </w:tcPr>
          <w:p w14:paraId="27F0C58C" w14:textId="2078E516" w:rsidR="000A2C38" w:rsidRPr="0032157C" w:rsidRDefault="000A2C38" w:rsidP="000A2C38">
            <w:pPr>
              <w:pStyle w:val="zSoquijdatCabinetProcureurDef"/>
              <w:rPr>
                <w:lang w:val="en-CA"/>
              </w:rPr>
            </w:pPr>
            <w:r w:rsidRPr="0032157C">
              <w:rPr>
                <w:lang w:val="en-CA"/>
              </w:rPr>
              <w:t>BARREAU DU QUÉBEC</w:t>
            </w:r>
          </w:p>
        </w:tc>
      </w:tr>
      <w:tr w:rsidR="000A2C38" w:rsidRPr="0032157C" w14:paraId="5D74CD6E" w14:textId="77777777" w:rsidTr="00423DF1">
        <w:tc>
          <w:tcPr>
            <w:tcW w:w="9362" w:type="dxa"/>
            <w:gridSpan w:val="3"/>
          </w:tcPr>
          <w:p w14:paraId="13C73CD1" w14:textId="1F30D188" w:rsidR="000A2C38" w:rsidRPr="0032157C" w:rsidRDefault="00461BCE" w:rsidP="000A2C38">
            <w:pPr>
              <w:pStyle w:val="zSoquijlblProcureurDef"/>
              <w:rPr>
                <w:lang w:val="en-CA"/>
              </w:rPr>
            </w:pPr>
            <w:r w:rsidRPr="0032157C">
              <w:rPr>
                <w:lang w:val="en-CA"/>
              </w:rPr>
              <w:t xml:space="preserve">For </w:t>
            </w:r>
            <w:r w:rsidR="000A2C38" w:rsidRPr="0032157C">
              <w:rPr>
                <w:lang w:val="en-CA"/>
              </w:rPr>
              <w:t>Barreau du Québec</w:t>
            </w:r>
          </w:p>
        </w:tc>
      </w:tr>
      <w:tr w:rsidR="000A2C38" w:rsidRPr="0032157C" w14:paraId="31E9BAC6" w14:textId="77777777" w:rsidTr="00423DF1">
        <w:tc>
          <w:tcPr>
            <w:tcW w:w="9362" w:type="dxa"/>
            <w:gridSpan w:val="3"/>
          </w:tcPr>
          <w:p w14:paraId="3BA4875C" w14:textId="77777777" w:rsidR="000A2C38" w:rsidRPr="0032157C" w:rsidRDefault="000A2C38" w:rsidP="005A78BF">
            <w:pPr>
              <w:rPr>
                <w:lang w:val="en-CA"/>
              </w:rPr>
            </w:pPr>
          </w:p>
        </w:tc>
      </w:tr>
      <w:tr w:rsidR="000A2C38" w:rsidRPr="0032157C" w14:paraId="4EE1EA38" w14:textId="77777777" w:rsidTr="00423DF1">
        <w:tc>
          <w:tcPr>
            <w:tcW w:w="9362" w:type="dxa"/>
            <w:gridSpan w:val="3"/>
          </w:tcPr>
          <w:p w14:paraId="6EAF1C69" w14:textId="1CF70F52" w:rsidR="000A2C38" w:rsidRPr="0032157C" w:rsidRDefault="000A2C38" w:rsidP="000A2C38">
            <w:pPr>
              <w:pStyle w:val="zSoquijdatNomProcureurDef"/>
              <w:rPr>
                <w:lang w:val="en-CA"/>
              </w:rPr>
            </w:pPr>
            <w:r w:rsidRPr="0032157C">
              <w:rPr>
                <w:lang w:val="en-CA"/>
              </w:rPr>
              <w:t>M</w:t>
            </w:r>
            <w:r w:rsidR="00461BCE" w:rsidRPr="0032157C">
              <w:rPr>
                <w:lang w:val="en-CA"/>
              </w:rPr>
              <w:t>tr</w:t>
            </w:r>
            <w:r w:rsidRPr="0032157C">
              <w:rPr>
                <w:lang w:val="en-CA"/>
              </w:rPr>
              <w:t>e Giuseppe Battista</w:t>
            </w:r>
          </w:p>
        </w:tc>
      </w:tr>
      <w:tr w:rsidR="000A2C38" w:rsidRPr="0032157C" w14:paraId="6A050704" w14:textId="77777777" w:rsidTr="00423DF1">
        <w:tc>
          <w:tcPr>
            <w:tcW w:w="9362" w:type="dxa"/>
            <w:gridSpan w:val="3"/>
          </w:tcPr>
          <w:p w14:paraId="4BE34CC5" w14:textId="2CF65694" w:rsidR="000A2C38" w:rsidRPr="0032157C" w:rsidRDefault="000A2C38" w:rsidP="000A2C38">
            <w:pPr>
              <w:pStyle w:val="zSoquijdatCabinetProcureurDef"/>
              <w:rPr>
                <w:lang w:val="en-CA"/>
              </w:rPr>
            </w:pPr>
            <w:r w:rsidRPr="0032157C">
              <w:rPr>
                <w:lang w:val="en-CA"/>
              </w:rPr>
              <w:t>BATTISTA TURCOT ISRAEL</w:t>
            </w:r>
          </w:p>
        </w:tc>
      </w:tr>
      <w:tr w:rsidR="000A2C38" w:rsidRPr="0032157C" w14:paraId="2093D696" w14:textId="77777777" w:rsidTr="000A2C38">
        <w:tc>
          <w:tcPr>
            <w:tcW w:w="9362" w:type="dxa"/>
            <w:gridSpan w:val="3"/>
            <w:tcBorders>
              <w:bottom w:val="nil"/>
            </w:tcBorders>
          </w:tcPr>
          <w:p w14:paraId="5DEB2268" w14:textId="2EE31E0E" w:rsidR="000A2C38" w:rsidRPr="0032157C" w:rsidRDefault="00461BCE" w:rsidP="000A2C38">
            <w:pPr>
              <w:pStyle w:val="zSoquijlblProcureurDef"/>
            </w:pPr>
            <w:r w:rsidRPr="0032157C">
              <w:t xml:space="preserve">For </w:t>
            </w:r>
            <w:r w:rsidR="000A2C38" w:rsidRPr="0032157C">
              <w:t>Association des avocats de la défense de Montréal-Laval-Longueuil</w:t>
            </w:r>
          </w:p>
        </w:tc>
      </w:tr>
      <w:tr w:rsidR="000A2C38" w:rsidRPr="0032157C" w14:paraId="66C37254" w14:textId="77777777" w:rsidTr="000A2C38">
        <w:tc>
          <w:tcPr>
            <w:tcW w:w="9362" w:type="dxa"/>
            <w:gridSpan w:val="3"/>
            <w:tcBorders>
              <w:top w:val="nil"/>
              <w:bottom w:val="nil"/>
            </w:tcBorders>
          </w:tcPr>
          <w:p w14:paraId="14283D46" w14:textId="77777777" w:rsidR="000A2C38" w:rsidRPr="0032157C" w:rsidRDefault="000A2C38" w:rsidP="005A78BF"/>
        </w:tc>
      </w:tr>
      <w:tr w:rsidR="000A2C38" w:rsidRPr="0032157C" w14:paraId="48594463" w14:textId="77777777" w:rsidTr="000A2C38">
        <w:tc>
          <w:tcPr>
            <w:tcW w:w="9362" w:type="dxa"/>
            <w:gridSpan w:val="3"/>
            <w:tcBorders>
              <w:top w:val="nil"/>
            </w:tcBorders>
          </w:tcPr>
          <w:p w14:paraId="48F29B2F" w14:textId="61BBD47D" w:rsidR="000A2C38" w:rsidRPr="0032157C" w:rsidRDefault="000A2C38" w:rsidP="000A2C38">
            <w:pPr>
              <w:pStyle w:val="zSoquijdatNomProcureurDef"/>
            </w:pPr>
            <w:r w:rsidRPr="0032157C">
              <w:t>M</w:t>
            </w:r>
            <w:r w:rsidR="00461BCE" w:rsidRPr="0032157C">
              <w:t>tr</w:t>
            </w:r>
            <w:r w:rsidRPr="0032157C">
              <w:t>e François-Félix Lacasse</w:t>
            </w:r>
          </w:p>
          <w:p w14:paraId="730600CA" w14:textId="3EB883BA" w:rsidR="000A2C38" w:rsidRPr="0032157C" w:rsidRDefault="000A2C38" w:rsidP="000A2C38">
            <w:pPr>
              <w:pStyle w:val="zSoquijdatNomProcureurDef"/>
            </w:pPr>
            <w:r w:rsidRPr="0032157C">
              <w:t>M</w:t>
            </w:r>
            <w:r w:rsidR="00461BCE" w:rsidRPr="0032157C">
              <w:t>tr</w:t>
            </w:r>
            <w:r w:rsidRPr="0032157C">
              <w:t>e Anne-Marie Manoukian</w:t>
            </w:r>
          </w:p>
        </w:tc>
      </w:tr>
      <w:tr w:rsidR="000A2C38" w:rsidRPr="002D5B11" w14:paraId="00D22F46" w14:textId="77777777" w:rsidTr="00423DF1">
        <w:tc>
          <w:tcPr>
            <w:tcW w:w="9362" w:type="dxa"/>
            <w:gridSpan w:val="3"/>
          </w:tcPr>
          <w:p w14:paraId="23A15F4F" w14:textId="03929C7F" w:rsidR="000A2C38" w:rsidRPr="0032157C" w:rsidRDefault="00461BCE" w:rsidP="000A2C38">
            <w:pPr>
              <w:pStyle w:val="zSoquijdatCabinetProcureurDef"/>
              <w:rPr>
                <w:lang w:val="en-CA"/>
              </w:rPr>
            </w:pPr>
            <w:r w:rsidRPr="0032157C">
              <w:rPr>
                <w:lang w:val="en-CA"/>
              </w:rPr>
              <w:t>PUBLIC PROSECUTION SERVICE OF</w:t>
            </w:r>
            <w:r w:rsidR="000A2C38" w:rsidRPr="0032157C">
              <w:rPr>
                <w:lang w:val="en-CA"/>
              </w:rPr>
              <w:t xml:space="preserve"> CANADA</w:t>
            </w:r>
          </w:p>
        </w:tc>
      </w:tr>
      <w:tr w:rsidR="000A2C38" w:rsidRPr="002D5B11" w14:paraId="43345275" w14:textId="77777777" w:rsidTr="00423DF1">
        <w:tc>
          <w:tcPr>
            <w:tcW w:w="9362" w:type="dxa"/>
            <w:gridSpan w:val="3"/>
          </w:tcPr>
          <w:p w14:paraId="1A6C2E2E" w14:textId="4FCA8DDD" w:rsidR="000A2C38" w:rsidRPr="0032157C" w:rsidRDefault="00461BCE" w:rsidP="000A2C38">
            <w:pPr>
              <w:pStyle w:val="zSoquijlblProcureurDef"/>
              <w:rPr>
                <w:lang w:val="en-CA"/>
              </w:rPr>
            </w:pPr>
            <w:r w:rsidRPr="0032157C">
              <w:rPr>
                <w:lang w:val="en-CA"/>
              </w:rPr>
              <w:t xml:space="preserve">For </w:t>
            </w:r>
            <w:r w:rsidR="00776A93" w:rsidRPr="0032157C">
              <w:rPr>
                <w:lang w:val="en-CA"/>
              </w:rPr>
              <w:t>Director of Pub</w:t>
            </w:r>
            <w:r w:rsidR="00D75ED5" w:rsidRPr="0032157C">
              <w:rPr>
                <w:lang w:val="en-CA"/>
              </w:rPr>
              <w:t>l</w:t>
            </w:r>
            <w:r w:rsidR="00776A93" w:rsidRPr="0032157C">
              <w:rPr>
                <w:lang w:val="en-CA"/>
              </w:rPr>
              <w:t>ic Prosecution</w:t>
            </w:r>
            <w:r w:rsidR="00D75ED5" w:rsidRPr="0032157C">
              <w:rPr>
                <w:lang w:val="en-CA"/>
              </w:rPr>
              <w:t>s of Canada</w:t>
            </w:r>
          </w:p>
        </w:tc>
      </w:tr>
      <w:tr w:rsidR="000A2C38" w:rsidRPr="002D5B11" w14:paraId="0D08FA45" w14:textId="77777777" w:rsidTr="00423DF1">
        <w:tc>
          <w:tcPr>
            <w:tcW w:w="9362" w:type="dxa"/>
            <w:gridSpan w:val="3"/>
          </w:tcPr>
          <w:p w14:paraId="1BC5C450" w14:textId="77777777" w:rsidR="000A2C38" w:rsidRPr="0032157C" w:rsidRDefault="000A2C38" w:rsidP="005A78BF">
            <w:pPr>
              <w:rPr>
                <w:lang w:val="en-CA"/>
              </w:rPr>
            </w:pPr>
          </w:p>
        </w:tc>
      </w:tr>
      <w:tr w:rsidR="000A2C38" w:rsidRPr="0032157C" w14:paraId="24AD1F85" w14:textId="77777777" w:rsidTr="00B85E52">
        <w:tc>
          <w:tcPr>
            <w:tcW w:w="9362" w:type="dxa"/>
            <w:gridSpan w:val="3"/>
          </w:tcPr>
          <w:p w14:paraId="0568E886" w14:textId="1C92F451" w:rsidR="000A2C38" w:rsidRPr="0032157C" w:rsidRDefault="000A2C38" w:rsidP="00B85E52">
            <w:pPr>
              <w:pStyle w:val="zSoquijdatNomProcureurDef"/>
              <w:rPr>
                <w:lang w:val="en-CA"/>
              </w:rPr>
            </w:pPr>
            <w:r w:rsidRPr="0032157C">
              <w:rPr>
                <w:lang w:val="en-CA"/>
              </w:rPr>
              <w:t>M</w:t>
            </w:r>
            <w:r w:rsidR="00461BCE" w:rsidRPr="0032157C">
              <w:rPr>
                <w:lang w:val="en-CA"/>
              </w:rPr>
              <w:t>tr</w:t>
            </w:r>
            <w:r w:rsidRPr="0032157C">
              <w:rPr>
                <w:lang w:val="en-CA"/>
              </w:rPr>
              <w:t>e Franco B. Iezzoni</w:t>
            </w:r>
          </w:p>
        </w:tc>
      </w:tr>
      <w:tr w:rsidR="000A2C38" w:rsidRPr="0032157C" w14:paraId="0ADE8FDF" w14:textId="77777777" w:rsidTr="00B85E52">
        <w:tc>
          <w:tcPr>
            <w:tcW w:w="9362" w:type="dxa"/>
            <w:gridSpan w:val="3"/>
          </w:tcPr>
          <w:p w14:paraId="209EE5B2" w14:textId="4FE3F673" w:rsidR="000A2C38" w:rsidRPr="0032157C" w:rsidRDefault="000A2C38" w:rsidP="00B85E52">
            <w:pPr>
              <w:pStyle w:val="zSoquijdatCabinetProcureurDef"/>
              <w:rPr>
                <w:lang w:val="en-CA"/>
              </w:rPr>
            </w:pPr>
            <w:r w:rsidRPr="0032157C">
              <w:rPr>
                <w:lang w:val="en-CA"/>
              </w:rPr>
              <w:t>PATERAS &amp; IEZZONI</w:t>
            </w:r>
          </w:p>
        </w:tc>
      </w:tr>
      <w:tr w:rsidR="000A2C38" w:rsidRPr="0032157C" w14:paraId="5AEB0DFF" w14:textId="77777777" w:rsidTr="004F21D6">
        <w:tc>
          <w:tcPr>
            <w:tcW w:w="9362" w:type="dxa"/>
            <w:gridSpan w:val="3"/>
            <w:tcBorders>
              <w:bottom w:val="nil"/>
            </w:tcBorders>
          </w:tcPr>
          <w:p w14:paraId="174205F4" w14:textId="368205AD" w:rsidR="000A2C38" w:rsidRPr="0032157C" w:rsidRDefault="00461BCE" w:rsidP="00B85E52">
            <w:pPr>
              <w:pStyle w:val="zSoquijlblProcureurDef"/>
              <w:rPr>
                <w:lang w:val="en-CA"/>
              </w:rPr>
            </w:pPr>
            <w:r w:rsidRPr="0032157C">
              <w:rPr>
                <w:lang w:val="en-CA"/>
              </w:rPr>
              <w:t xml:space="preserve">For </w:t>
            </w:r>
            <w:r w:rsidR="000A2C38" w:rsidRPr="0032157C">
              <w:rPr>
                <w:lang w:val="en-CA"/>
              </w:rPr>
              <w:t>Robert Marcil</w:t>
            </w:r>
          </w:p>
        </w:tc>
      </w:tr>
      <w:tr w:rsidR="000A2C38" w:rsidRPr="0032157C" w14:paraId="4549D005" w14:textId="77777777" w:rsidTr="004F21D6">
        <w:tc>
          <w:tcPr>
            <w:tcW w:w="9362" w:type="dxa"/>
            <w:gridSpan w:val="3"/>
            <w:tcBorders>
              <w:top w:val="nil"/>
              <w:bottom w:val="nil"/>
            </w:tcBorders>
          </w:tcPr>
          <w:p w14:paraId="29D0AB56" w14:textId="77777777" w:rsidR="000A2C38" w:rsidRPr="0032157C" w:rsidRDefault="000A2C38" w:rsidP="00B85E52">
            <w:pPr>
              <w:rPr>
                <w:lang w:val="en-CA"/>
              </w:rPr>
            </w:pPr>
          </w:p>
        </w:tc>
      </w:tr>
      <w:tr w:rsidR="000A2C38" w:rsidRPr="0032157C" w14:paraId="4343D385" w14:textId="77777777" w:rsidTr="004F21D6">
        <w:tc>
          <w:tcPr>
            <w:tcW w:w="9362" w:type="dxa"/>
            <w:gridSpan w:val="3"/>
            <w:tcBorders>
              <w:top w:val="nil"/>
            </w:tcBorders>
          </w:tcPr>
          <w:p w14:paraId="2C75EE4D" w14:textId="408449DB" w:rsidR="000A2C38" w:rsidRPr="0032157C" w:rsidRDefault="000A2C38" w:rsidP="000A2C38">
            <w:pPr>
              <w:pStyle w:val="zSoquijdatNomProcureurDef"/>
              <w:rPr>
                <w:lang w:val="en-CA"/>
              </w:rPr>
            </w:pPr>
            <w:r w:rsidRPr="0032157C">
              <w:rPr>
                <w:lang w:val="en-CA"/>
              </w:rPr>
              <w:t>M</w:t>
            </w:r>
            <w:r w:rsidR="00461BCE" w:rsidRPr="0032157C">
              <w:rPr>
                <w:lang w:val="en-CA"/>
              </w:rPr>
              <w:t>tr</w:t>
            </w:r>
            <w:r w:rsidRPr="0032157C">
              <w:rPr>
                <w:lang w:val="en-CA"/>
              </w:rPr>
              <w:t>e Isabelle Lamarche</w:t>
            </w:r>
          </w:p>
        </w:tc>
      </w:tr>
      <w:tr w:rsidR="000A2C38" w:rsidRPr="0032157C" w14:paraId="20FE625F" w14:textId="77777777" w:rsidTr="00423DF1">
        <w:tc>
          <w:tcPr>
            <w:tcW w:w="9362" w:type="dxa"/>
            <w:gridSpan w:val="3"/>
          </w:tcPr>
          <w:p w14:paraId="1C165D1A" w14:textId="448922C7" w:rsidR="000A2C38" w:rsidRPr="0032157C" w:rsidRDefault="000A2C38" w:rsidP="000A2C38">
            <w:pPr>
              <w:pStyle w:val="zSoquijdatCabinetProcureurDef"/>
            </w:pPr>
            <w:r w:rsidRPr="0032157C">
              <w:t>MORNEAU, L’ÉCUYER, LA LEGGIA &amp; ROULEAU</w:t>
            </w:r>
          </w:p>
        </w:tc>
      </w:tr>
      <w:tr w:rsidR="000A2C38" w:rsidRPr="0032157C" w14:paraId="4C952684" w14:textId="77777777" w:rsidTr="00423DF1">
        <w:tc>
          <w:tcPr>
            <w:tcW w:w="9362" w:type="dxa"/>
            <w:gridSpan w:val="3"/>
          </w:tcPr>
          <w:p w14:paraId="5A10ABA1" w14:textId="3520A028" w:rsidR="000A2C38" w:rsidRPr="0032157C" w:rsidRDefault="00461BCE" w:rsidP="000A2C38">
            <w:pPr>
              <w:pStyle w:val="zSoquijlblProcureurDef"/>
              <w:rPr>
                <w:lang w:val="en-CA"/>
              </w:rPr>
            </w:pPr>
            <w:r w:rsidRPr="0032157C">
              <w:rPr>
                <w:lang w:val="en-CA"/>
              </w:rPr>
              <w:t xml:space="preserve">For </w:t>
            </w:r>
            <w:r w:rsidR="009206B9" w:rsidRPr="0032157C">
              <w:rPr>
                <w:lang w:val="en-CA"/>
              </w:rPr>
              <w:t>Kazimierz Olechnowicz</w:t>
            </w:r>
          </w:p>
        </w:tc>
      </w:tr>
      <w:tr w:rsidR="000A2C38" w:rsidRPr="0032157C" w14:paraId="025E35D0" w14:textId="77777777" w:rsidTr="00423DF1">
        <w:tc>
          <w:tcPr>
            <w:tcW w:w="9362" w:type="dxa"/>
            <w:gridSpan w:val="3"/>
          </w:tcPr>
          <w:p w14:paraId="77834796" w14:textId="77777777" w:rsidR="000A2C38" w:rsidRPr="0032157C" w:rsidRDefault="000A2C38" w:rsidP="005A78BF">
            <w:pPr>
              <w:rPr>
                <w:lang w:val="en-CA"/>
              </w:rPr>
            </w:pPr>
          </w:p>
        </w:tc>
      </w:tr>
      <w:tr w:rsidR="006E7692" w:rsidRPr="0032157C" w14:paraId="5C4936BC" w14:textId="77777777" w:rsidTr="00347B87">
        <w:tc>
          <w:tcPr>
            <w:tcW w:w="9362" w:type="dxa"/>
            <w:gridSpan w:val="3"/>
          </w:tcPr>
          <w:p w14:paraId="17E8E295" w14:textId="77777777" w:rsidR="006E7692" w:rsidRPr="0032157C" w:rsidRDefault="006E7692" w:rsidP="00347B87">
            <w:pPr>
              <w:pStyle w:val="zSoquijdatNomProcureurDef"/>
              <w:rPr>
                <w:lang w:val="en-CA"/>
              </w:rPr>
            </w:pPr>
            <w:r w:rsidRPr="0032157C">
              <w:rPr>
                <w:lang w:val="en-CA"/>
              </w:rPr>
              <w:t>Mtre Marc Labelle</w:t>
            </w:r>
          </w:p>
        </w:tc>
      </w:tr>
      <w:tr w:rsidR="006E7692" w:rsidRPr="0032157C" w14:paraId="5C4503BD" w14:textId="77777777" w:rsidTr="00347B87">
        <w:tc>
          <w:tcPr>
            <w:tcW w:w="9362" w:type="dxa"/>
            <w:gridSpan w:val="3"/>
          </w:tcPr>
          <w:p w14:paraId="7FC5A482" w14:textId="77777777" w:rsidR="006E7692" w:rsidRPr="0032157C" w:rsidRDefault="006E7692" w:rsidP="00347B87">
            <w:pPr>
              <w:pStyle w:val="zSoquijdatCabinetProcureurDef"/>
            </w:pPr>
            <w:r w:rsidRPr="0032157C">
              <w:t>LABELLE, CÔTÉ, TABAH et ASSOCIÉS</w:t>
            </w:r>
          </w:p>
        </w:tc>
      </w:tr>
      <w:tr w:rsidR="006E7692" w:rsidRPr="0032157C" w14:paraId="3A9E392B" w14:textId="77777777" w:rsidTr="00347B87">
        <w:tc>
          <w:tcPr>
            <w:tcW w:w="9362" w:type="dxa"/>
            <w:gridSpan w:val="3"/>
          </w:tcPr>
          <w:p w14:paraId="5EAD54E2" w14:textId="77777777" w:rsidR="006E7692" w:rsidRPr="0032157C" w:rsidRDefault="006E7692" w:rsidP="00347B87">
            <w:pPr>
              <w:pStyle w:val="zSoquijlblProcureurDef"/>
              <w:rPr>
                <w:lang w:val="en-CA"/>
              </w:rPr>
            </w:pPr>
            <w:r w:rsidRPr="0032157C">
              <w:rPr>
                <w:lang w:val="en-CA"/>
              </w:rPr>
              <w:t>For Bernard Poulin</w:t>
            </w:r>
          </w:p>
        </w:tc>
      </w:tr>
      <w:tr w:rsidR="006E7692" w:rsidRPr="0032157C" w14:paraId="792191F2" w14:textId="77777777" w:rsidTr="00423DF1">
        <w:tc>
          <w:tcPr>
            <w:tcW w:w="9362" w:type="dxa"/>
            <w:gridSpan w:val="3"/>
          </w:tcPr>
          <w:p w14:paraId="24735F73" w14:textId="77777777" w:rsidR="006E7692" w:rsidRPr="0032157C" w:rsidRDefault="006E7692" w:rsidP="005A78BF">
            <w:pPr>
              <w:rPr>
                <w:lang w:val="en-CA"/>
              </w:rPr>
            </w:pPr>
          </w:p>
        </w:tc>
      </w:tr>
      <w:tr w:rsidR="000A2C38" w:rsidRPr="0032157C" w14:paraId="72CEDEAE" w14:textId="77777777" w:rsidTr="00423DF1">
        <w:tc>
          <w:tcPr>
            <w:tcW w:w="9362" w:type="dxa"/>
            <w:gridSpan w:val="3"/>
          </w:tcPr>
          <w:p w14:paraId="73432AD3" w14:textId="3CA64A9F" w:rsidR="000A2C38" w:rsidRPr="0032157C" w:rsidRDefault="009206B9" w:rsidP="000A2C38">
            <w:pPr>
              <w:pStyle w:val="zSoquijdatNomProcureurDef"/>
              <w:rPr>
                <w:lang w:val="en-CA"/>
              </w:rPr>
            </w:pPr>
            <w:r w:rsidRPr="0032157C">
              <w:rPr>
                <w:lang w:val="en-CA"/>
              </w:rPr>
              <w:t>M</w:t>
            </w:r>
            <w:r w:rsidR="00461BCE" w:rsidRPr="0032157C">
              <w:rPr>
                <w:lang w:val="en-CA"/>
              </w:rPr>
              <w:t>tr</w:t>
            </w:r>
            <w:r w:rsidRPr="0032157C">
              <w:rPr>
                <w:lang w:val="en-CA"/>
              </w:rPr>
              <w:t>e Paul Kalash</w:t>
            </w:r>
          </w:p>
        </w:tc>
      </w:tr>
      <w:tr w:rsidR="000A2C38" w:rsidRPr="0032157C" w14:paraId="4625213C" w14:textId="77777777" w:rsidTr="00423DF1">
        <w:tc>
          <w:tcPr>
            <w:tcW w:w="9362" w:type="dxa"/>
            <w:gridSpan w:val="3"/>
          </w:tcPr>
          <w:p w14:paraId="0541BE10" w14:textId="0D9940FE" w:rsidR="000A2C38" w:rsidRPr="0032157C" w:rsidRDefault="009206B9" w:rsidP="000A2C38">
            <w:pPr>
              <w:pStyle w:val="zSoquijdatCabinetProcureurDef"/>
              <w:rPr>
                <w:lang w:val="en-CA"/>
              </w:rPr>
            </w:pPr>
            <w:r w:rsidRPr="0032157C">
              <w:rPr>
                <w:lang w:val="en-CA"/>
              </w:rPr>
              <w:t>PAUL KALASH AVOCAT</w:t>
            </w:r>
          </w:p>
        </w:tc>
      </w:tr>
      <w:tr w:rsidR="000A2C38" w:rsidRPr="0032157C" w14:paraId="4E708122" w14:textId="77777777" w:rsidTr="00423DF1">
        <w:tc>
          <w:tcPr>
            <w:tcW w:w="9362" w:type="dxa"/>
            <w:gridSpan w:val="3"/>
          </w:tcPr>
          <w:p w14:paraId="1978E832" w14:textId="3FACDDFF" w:rsidR="000A2C38" w:rsidRPr="0032157C" w:rsidRDefault="00461BCE" w:rsidP="000A2C38">
            <w:pPr>
              <w:pStyle w:val="zSoquijlblProcureurDef"/>
              <w:rPr>
                <w:lang w:val="en-CA"/>
              </w:rPr>
            </w:pPr>
            <w:r w:rsidRPr="0032157C">
              <w:rPr>
                <w:lang w:val="en-CA"/>
              </w:rPr>
              <w:t xml:space="preserve">For </w:t>
            </w:r>
            <w:r w:rsidR="009206B9" w:rsidRPr="0032157C">
              <w:rPr>
                <w:lang w:val="en-CA"/>
              </w:rPr>
              <w:t>Dany Moreau</w:t>
            </w:r>
          </w:p>
        </w:tc>
      </w:tr>
      <w:tr w:rsidR="000A2C38" w:rsidRPr="0032157C" w14:paraId="7023A494" w14:textId="77777777" w:rsidTr="00423DF1">
        <w:tc>
          <w:tcPr>
            <w:tcW w:w="9362" w:type="dxa"/>
            <w:gridSpan w:val="3"/>
          </w:tcPr>
          <w:p w14:paraId="1139C412" w14:textId="77777777" w:rsidR="000A2C38" w:rsidRPr="0032157C" w:rsidRDefault="000A2C38" w:rsidP="005A78BF">
            <w:pPr>
              <w:rPr>
                <w:lang w:val="en-CA"/>
              </w:rPr>
            </w:pPr>
          </w:p>
        </w:tc>
      </w:tr>
      <w:tr w:rsidR="000A2C38" w:rsidRPr="0032157C" w14:paraId="6441C0AC" w14:textId="77777777" w:rsidTr="00423DF1">
        <w:tc>
          <w:tcPr>
            <w:tcW w:w="9362" w:type="dxa"/>
            <w:gridSpan w:val="3"/>
          </w:tcPr>
          <w:p w14:paraId="226DAAE4" w14:textId="64601EBD" w:rsidR="000A2C38" w:rsidRPr="0032157C" w:rsidRDefault="009206B9" w:rsidP="000A2C38">
            <w:pPr>
              <w:pStyle w:val="zSoquijdatNomProcureurDef"/>
              <w:rPr>
                <w:lang w:val="en-CA"/>
              </w:rPr>
            </w:pPr>
            <w:r w:rsidRPr="0032157C">
              <w:rPr>
                <w:lang w:val="en-CA"/>
              </w:rPr>
              <w:t>M</w:t>
            </w:r>
            <w:r w:rsidR="00461BCE" w:rsidRPr="0032157C">
              <w:rPr>
                <w:lang w:val="en-CA"/>
              </w:rPr>
              <w:t>tr</w:t>
            </w:r>
            <w:r w:rsidRPr="0032157C">
              <w:rPr>
                <w:lang w:val="en-CA"/>
              </w:rPr>
              <w:t>e Michel Décary</w:t>
            </w:r>
          </w:p>
        </w:tc>
      </w:tr>
      <w:tr w:rsidR="000A2C38" w:rsidRPr="0032157C" w14:paraId="37B9B0E2" w14:textId="77777777" w:rsidTr="00423DF1">
        <w:tc>
          <w:tcPr>
            <w:tcW w:w="9362" w:type="dxa"/>
            <w:gridSpan w:val="3"/>
          </w:tcPr>
          <w:p w14:paraId="49896A24" w14:textId="5C95DDF6" w:rsidR="000A2C38" w:rsidRPr="0032157C" w:rsidRDefault="009206B9" w:rsidP="000A2C38">
            <w:pPr>
              <w:pStyle w:val="zSoquijdatCabinetProcureurDef"/>
              <w:rPr>
                <w:lang w:val="en-CA"/>
              </w:rPr>
            </w:pPr>
            <w:r w:rsidRPr="0032157C">
              <w:rPr>
                <w:lang w:val="en-CA"/>
              </w:rPr>
              <w:t>BCF</w:t>
            </w:r>
          </w:p>
        </w:tc>
      </w:tr>
      <w:tr w:rsidR="000A2C38" w:rsidRPr="0032157C" w14:paraId="1192FFC9" w14:textId="77777777" w:rsidTr="00423DF1">
        <w:tc>
          <w:tcPr>
            <w:tcW w:w="9362" w:type="dxa"/>
            <w:gridSpan w:val="3"/>
          </w:tcPr>
          <w:p w14:paraId="69C3A4B7" w14:textId="65CD53B4" w:rsidR="000A2C38" w:rsidRPr="0032157C" w:rsidRDefault="00461BCE" w:rsidP="000A2C38">
            <w:pPr>
              <w:pStyle w:val="zSoquijlblProcureurDef"/>
              <w:rPr>
                <w:lang w:val="en-CA"/>
              </w:rPr>
            </w:pPr>
            <w:r w:rsidRPr="0032157C">
              <w:rPr>
                <w:lang w:val="en-CA"/>
              </w:rPr>
              <w:t xml:space="preserve">For </w:t>
            </w:r>
            <w:r w:rsidR="009206B9" w:rsidRPr="0032157C">
              <w:rPr>
                <w:lang w:val="en-CA"/>
              </w:rPr>
              <w:t>Normand Brousseau</w:t>
            </w:r>
          </w:p>
        </w:tc>
      </w:tr>
      <w:tr w:rsidR="009206B9" w:rsidRPr="0032157C" w14:paraId="3B25D974" w14:textId="77777777" w:rsidTr="00423DF1">
        <w:tc>
          <w:tcPr>
            <w:tcW w:w="9362" w:type="dxa"/>
            <w:gridSpan w:val="3"/>
          </w:tcPr>
          <w:p w14:paraId="490E0D6D" w14:textId="77777777" w:rsidR="009206B9" w:rsidRPr="0032157C" w:rsidRDefault="009206B9" w:rsidP="005A78BF">
            <w:pPr>
              <w:rPr>
                <w:lang w:val="en-CA"/>
              </w:rPr>
            </w:pPr>
          </w:p>
        </w:tc>
      </w:tr>
      <w:tr w:rsidR="005A78BF" w:rsidRPr="00C15BBF" w14:paraId="6185E591" w14:textId="77777777" w:rsidTr="00461BCE">
        <w:tc>
          <w:tcPr>
            <w:tcW w:w="2835" w:type="dxa"/>
          </w:tcPr>
          <w:p w14:paraId="084BD650" w14:textId="77777777" w:rsidR="00461BCE" w:rsidRPr="0032157C" w:rsidRDefault="00461BCE" w:rsidP="00361F07">
            <w:pPr>
              <w:pStyle w:val="zSoquijlblDateAudience"/>
              <w:rPr>
                <w:lang w:val="en-CA"/>
              </w:rPr>
            </w:pPr>
            <w:r w:rsidRPr="0032157C">
              <w:rPr>
                <w:lang w:val="en-CA"/>
              </w:rPr>
              <w:t>Hearing dates</w:t>
            </w:r>
            <w:r w:rsidR="005A78BF" w:rsidRPr="0032157C">
              <w:rPr>
                <w:lang w:val="en-CA"/>
              </w:rPr>
              <w:t>:</w:t>
            </w:r>
            <w:r w:rsidR="00361F07" w:rsidRPr="0032157C">
              <w:rPr>
                <w:lang w:val="en-CA"/>
              </w:rPr>
              <w:t xml:space="preserve"> </w:t>
            </w:r>
          </w:p>
          <w:p w14:paraId="2871DAA0" w14:textId="79205C12" w:rsidR="009206B9" w:rsidRPr="0032157C" w:rsidRDefault="00461BCE" w:rsidP="00361F07">
            <w:pPr>
              <w:pStyle w:val="zSoquijlblDateAudience"/>
              <w:rPr>
                <w:lang w:val="en-CA"/>
              </w:rPr>
            </w:pPr>
            <w:r w:rsidRPr="0032157C">
              <w:rPr>
                <w:lang w:val="en-CA"/>
              </w:rPr>
              <w:t>Taken under advisement:</w:t>
            </w:r>
          </w:p>
        </w:tc>
        <w:tc>
          <w:tcPr>
            <w:tcW w:w="6527" w:type="dxa"/>
            <w:gridSpan w:val="2"/>
          </w:tcPr>
          <w:p w14:paraId="2B47352B" w14:textId="3155C846" w:rsidR="009206B9" w:rsidRPr="0032157C" w:rsidRDefault="00461BCE" w:rsidP="005A78BF">
            <w:pPr>
              <w:pStyle w:val="zSoquijdatDateAudience"/>
              <w:rPr>
                <w:lang w:val="en-CA"/>
              </w:rPr>
            </w:pPr>
            <w:r w:rsidRPr="0032157C">
              <w:rPr>
                <w:lang w:val="en-CA"/>
              </w:rPr>
              <w:t xml:space="preserve">June </w:t>
            </w:r>
            <w:r w:rsidR="009206B9" w:rsidRPr="0032157C">
              <w:rPr>
                <w:lang w:val="en-CA"/>
              </w:rPr>
              <w:t xml:space="preserve">7 </w:t>
            </w:r>
            <w:r w:rsidRPr="0032157C">
              <w:rPr>
                <w:lang w:val="en-CA"/>
              </w:rPr>
              <w:t>and</w:t>
            </w:r>
            <w:r w:rsidR="009206B9" w:rsidRPr="0032157C">
              <w:rPr>
                <w:lang w:val="en-CA"/>
              </w:rPr>
              <w:t xml:space="preserve"> 8</w:t>
            </w:r>
            <w:r w:rsidRPr="0032157C">
              <w:rPr>
                <w:lang w:val="en-CA"/>
              </w:rPr>
              <w:t>,</w:t>
            </w:r>
            <w:r w:rsidR="009206B9" w:rsidRPr="0032157C">
              <w:rPr>
                <w:lang w:val="en-CA"/>
              </w:rPr>
              <w:t xml:space="preserve"> 2023</w:t>
            </w:r>
          </w:p>
          <w:p w14:paraId="32DCF3E8" w14:textId="2A8A6A03" w:rsidR="009206B9" w:rsidRPr="00C15BBF" w:rsidRDefault="00461BCE" w:rsidP="005A78BF">
            <w:pPr>
              <w:pStyle w:val="zSoquijdatDateAudience"/>
              <w:rPr>
                <w:lang w:val="en-CA"/>
              </w:rPr>
            </w:pPr>
            <w:r w:rsidRPr="0032157C">
              <w:rPr>
                <w:lang w:val="en-CA"/>
              </w:rPr>
              <w:t>June 16</w:t>
            </w:r>
            <w:r w:rsidR="00E345C0" w:rsidRPr="0032157C">
              <w:rPr>
                <w:lang w:val="en-CA"/>
              </w:rPr>
              <w:t>,</w:t>
            </w:r>
            <w:r w:rsidR="009206B9" w:rsidRPr="0032157C">
              <w:rPr>
                <w:lang w:val="en-CA"/>
              </w:rPr>
              <w:t xml:space="preserve"> 2023</w:t>
            </w:r>
          </w:p>
        </w:tc>
      </w:tr>
      <w:bookmarkEnd w:id="7"/>
    </w:tbl>
    <w:p w14:paraId="68C4E728" w14:textId="77777777" w:rsidR="00740A17" w:rsidRPr="00C15BBF" w:rsidRDefault="00740A17" w:rsidP="003702E3">
      <w:pPr>
        <w:rPr>
          <w:lang w:val="en-CA"/>
        </w:rPr>
      </w:pPr>
    </w:p>
    <w:sectPr w:rsidR="00740A17" w:rsidRPr="00C15BBF" w:rsidSect="009E7B26">
      <w:headerReference w:type="default" r:id="rId8"/>
      <w:pgSz w:w="12242" w:h="15842" w:code="1"/>
      <w:pgMar w:top="1440" w:right="1008" w:bottom="1276"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11F1" w14:textId="77777777" w:rsidR="007377F1" w:rsidRDefault="007377F1">
      <w:r>
        <w:separator/>
      </w:r>
    </w:p>
  </w:endnote>
  <w:endnote w:type="continuationSeparator" w:id="0">
    <w:p w14:paraId="379BEC89" w14:textId="77777777" w:rsidR="007377F1" w:rsidRDefault="007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436E" w14:textId="77777777" w:rsidR="007377F1" w:rsidRDefault="007377F1">
      <w:r>
        <w:separator/>
      </w:r>
    </w:p>
  </w:footnote>
  <w:footnote w:type="continuationSeparator" w:id="0">
    <w:p w14:paraId="0648FCD6" w14:textId="77777777" w:rsidR="007377F1" w:rsidRDefault="0073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CB07" w14:textId="24489620" w:rsidR="007E33E4" w:rsidRDefault="003702E3" w:rsidP="00DB2119">
    <w:pPr>
      <w:tabs>
        <w:tab w:val="center" w:pos="4709"/>
        <w:tab w:val="right" w:pos="9360"/>
      </w:tabs>
      <w:spacing w:line="360" w:lineRule="auto"/>
      <w:ind w:right="524"/>
    </w:pPr>
    <w:bookmarkStart w:id="33" w:name="EntDossier"/>
    <w:r>
      <w:t>500-10-007193-194</w:t>
    </w:r>
    <w:bookmarkEnd w:id="33"/>
    <w:r w:rsidR="009E7B26">
      <w:t>, 500-10-007472-200</w:t>
    </w:r>
    <w:r w:rsidR="007E33E4">
      <w:tab/>
    </w:r>
    <w:r w:rsidR="007E33E4">
      <w:tab/>
      <w:t xml:space="preserve">PAGE : </w:t>
    </w:r>
    <w:r w:rsidR="007E33E4">
      <w:fldChar w:fldCharType="begin"/>
    </w:r>
    <w:r w:rsidR="007E33E4">
      <w:instrText xml:space="preserve"> PAGE </w:instrText>
    </w:r>
    <w:r w:rsidR="007E33E4">
      <w:fldChar w:fldCharType="separate"/>
    </w:r>
    <w:r w:rsidR="008D18FC">
      <w:rPr>
        <w:noProof/>
      </w:rPr>
      <w:t>2</w:t>
    </w:r>
    <w:r w:rsidR="007E33E4">
      <w:fldChar w:fldCharType="end"/>
    </w:r>
  </w:p>
  <w:p w14:paraId="4034B21F"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18774076">
    <w:abstractNumId w:val="12"/>
  </w:num>
  <w:num w:numId="2" w16cid:durableId="1327786671">
    <w:abstractNumId w:val="12"/>
  </w:num>
  <w:num w:numId="3" w16cid:durableId="1022056125">
    <w:abstractNumId w:val="12"/>
  </w:num>
  <w:num w:numId="4" w16cid:durableId="1550265452">
    <w:abstractNumId w:val="8"/>
  </w:num>
  <w:num w:numId="5" w16cid:durableId="458305912">
    <w:abstractNumId w:val="3"/>
  </w:num>
  <w:num w:numId="6" w16cid:durableId="1222249066">
    <w:abstractNumId w:val="2"/>
  </w:num>
  <w:num w:numId="7" w16cid:durableId="1778987404">
    <w:abstractNumId w:val="1"/>
  </w:num>
  <w:num w:numId="8" w16cid:durableId="213931174">
    <w:abstractNumId w:val="0"/>
  </w:num>
  <w:num w:numId="9" w16cid:durableId="251815748">
    <w:abstractNumId w:val="9"/>
  </w:num>
  <w:num w:numId="10" w16cid:durableId="2107997772">
    <w:abstractNumId w:val="7"/>
  </w:num>
  <w:num w:numId="11" w16cid:durableId="769739884">
    <w:abstractNumId w:val="6"/>
  </w:num>
  <w:num w:numId="12" w16cid:durableId="622615103">
    <w:abstractNumId w:val="5"/>
  </w:num>
  <w:num w:numId="13" w16cid:durableId="221408265">
    <w:abstractNumId w:val="4"/>
  </w:num>
  <w:num w:numId="14" w16cid:durableId="1004480456">
    <w:abstractNumId w:val="12"/>
  </w:num>
  <w:num w:numId="15" w16cid:durableId="1041709117">
    <w:abstractNumId w:val="12"/>
  </w:num>
  <w:num w:numId="16" w16cid:durableId="310672230">
    <w:abstractNumId w:val="12"/>
  </w:num>
  <w:num w:numId="17" w16cid:durableId="800734607">
    <w:abstractNumId w:val="11"/>
  </w:num>
  <w:num w:numId="18" w16cid:durableId="753017544">
    <w:abstractNumId w:val="10"/>
  </w:num>
  <w:num w:numId="19" w16cid:durableId="608010061">
    <w:abstractNumId w:val="10"/>
  </w:num>
  <w:num w:numId="20" w16cid:durableId="576937926">
    <w:abstractNumId w:val="10"/>
  </w:num>
  <w:num w:numId="21" w16cid:durableId="518743807">
    <w:abstractNumId w:val="10"/>
  </w:num>
  <w:num w:numId="22" w16cid:durableId="1132791698">
    <w:abstractNumId w:val="10"/>
  </w:num>
  <w:num w:numId="23" w16cid:durableId="972560888">
    <w:abstractNumId w:val="10"/>
  </w:num>
  <w:num w:numId="24" w16cid:durableId="1468819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U JUGE"/>
    <w:docVar w:name="MotifJuge3" w:val="MOTIFS DU JUGE"/>
    <w:docVar w:name="NomFamJuge1" w:val="EN CHEF"/>
    <w:docVar w:name="NomFamJuge2" w:val="DOYON"/>
    <w:docVar w:name="NomFamJuge3" w:val="HEALY"/>
    <w:docVar w:name="NomFamJuge4" w:val="MAILHOT"/>
    <w:docVar w:name="NomFamJuge5" w:val="BAUDOUIN"/>
    <w:docVar w:name="QteJuge1" w:val=", J.C.Q."/>
    <w:docVar w:name="QteJuge2" w:val=", J.C.A."/>
    <w:docVar w:name="QteJuge3" w:val=", J.C.A."/>
    <w:docVar w:name="stPremiereFois" w:val="Non"/>
  </w:docVars>
  <w:rsids>
    <w:rsidRoot w:val="003702E3"/>
    <w:rsid w:val="00001A95"/>
    <w:rsid w:val="00005AA7"/>
    <w:rsid w:val="00005C52"/>
    <w:rsid w:val="0000703B"/>
    <w:rsid w:val="00010A5C"/>
    <w:rsid w:val="000118DF"/>
    <w:rsid w:val="000120F3"/>
    <w:rsid w:val="000131E1"/>
    <w:rsid w:val="0001392A"/>
    <w:rsid w:val="000157AD"/>
    <w:rsid w:val="00016BB6"/>
    <w:rsid w:val="00017A60"/>
    <w:rsid w:val="00017F6C"/>
    <w:rsid w:val="00020C1D"/>
    <w:rsid w:val="00021CE0"/>
    <w:rsid w:val="0003148D"/>
    <w:rsid w:val="000336D8"/>
    <w:rsid w:val="0003452E"/>
    <w:rsid w:val="0003488B"/>
    <w:rsid w:val="000366DF"/>
    <w:rsid w:val="00040ED5"/>
    <w:rsid w:val="00042167"/>
    <w:rsid w:val="0004394C"/>
    <w:rsid w:val="00046062"/>
    <w:rsid w:val="00052E20"/>
    <w:rsid w:val="00053444"/>
    <w:rsid w:val="00053691"/>
    <w:rsid w:val="00055E55"/>
    <w:rsid w:val="00063556"/>
    <w:rsid w:val="00064BE8"/>
    <w:rsid w:val="00071564"/>
    <w:rsid w:val="00072618"/>
    <w:rsid w:val="000753F0"/>
    <w:rsid w:val="000756EF"/>
    <w:rsid w:val="00076717"/>
    <w:rsid w:val="00077161"/>
    <w:rsid w:val="000821EB"/>
    <w:rsid w:val="00083E9E"/>
    <w:rsid w:val="00085529"/>
    <w:rsid w:val="00085CE5"/>
    <w:rsid w:val="000876F3"/>
    <w:rsid w:val="00091450"/>
    <w:rsid w:val="00091FFE"/>
    <w:rsid w:val="0009434A"/>
    <w:rsid w:val="000945D9"/>
    <w:rsid w:val="0009773C"/>
    <w:rsid w:val="00097A20"/>
    <w:rsid w:val="000A0276"/>
    <w:rsid w:val="000A228D"/>
    <w:rsid w:val="000A2C38"/>
    <w:rsid w:val="000A7516"/>
    <w:rsid w:val="000B25BE"/>
    <w:rsid w:val="000B3D1F"/>
    <w:rsid w:val="000B42AF"/>
    <w:rsid w:val="000B5B86"/>
    <w:rsid w:val="000C0040"/>
    <w:rsid w:val="000C302A"/>
    <w:rsid w:val="000C44D0"/>
    <w:rsid w:val="000C4826"/>
    <w:rsid w:val="000C6769"/>
    <w:rsid w:val="000C691A"/>
    <w:rsid w:val="000C758E"/>
    <w:rsid w:val="000D1086"/>
    <w:rsid w:val="000D1515"/>
    <w:rsid w:val="000D38CE"/>
    <w:rsid w:val="000D50A5"/>
    <w:rsid w:val="000D597B"/>
    <w:rsid w:val="000D5B29"/>
    <w:rsid w:val="000D63A3"/>
    <w:rsid w:val="000D7287"/>
    <w:rsid w:val="000D737E"/>
    <w:rsid w:val="000D7940"/>
    <w:rsid w:val="000E0B88"/>
    <w:rsid w:val="000E38F3"/>
    <w:rsid w:val="000E400F"/>
    <w:rsid w:val="000E4483"/>
    <w:rsid w:val="000F05BE"/>
    <w:rsid w:val="000F0A6B"/>
    <w:rsid w:val="000F1B76"/>
    <w:rsid w:val="000F44B4"/>
    <w:rsid w:val="000F749A"/>
    <w:rsid w:val="000F7536"/>
    <w:rsid w:val="0010067C"/>
    <w:rsid w:val="001036D3"/>
    <w:rsid w:val="00107561"/>
    <w:rsid w:val="00110B53"/>
    <w:rsid w:val="00111E8E"/>
    <w:rsid w:val="00112321"/>
    <w:rsid w:val="0011276B"/>
    <w:rsid w:val="00117914"/>
    <w:rsid w:val="00120ABB"/>
    <w:rsid w:val="001216EE"/>
    <w:rsid w:val="001217AA"/>
    <w:rsid w:val="001219EC"/>
    <w:rsid w:val="00122F66"/>
    <w:rsid w:val="001232D5"/>
    <w:rsid w:val="00123566"/>
    <w:rsid w:val="0012508B"/>
    <w:rsid w:val="0012767D"/>
    <w:rsid w:val="001276A2"/>
    <w:rsid w:val="001300B7"/>
    <w:rsid w:val="00130252"/>
    <w:rsid w:val="0013028C"/>
    <w:rsid w:val="00131133"/>
    <w:rsid w:val="001316F3"/>
    <w:rsid w:val="0013332C"/>
    <w:rsid w:val="00133C80"/>
    <w:rsid w:val="00133FFD"/>
    <w:rsid w:val="0013492D"/>
    <w:rsid w:val="00135AAA"/>
    <w:rsid w:val="00144705"/>
    <w:rsid w:val="00150384"/>
    <w:rsid w:val="001513D2"/>
    <w:rsid w:val="001516EF"/>
    <w:rsid w:val="0015610F"/>
    <w:rsid w:val="0015616F"/>
    <w:rsid w:val="00156D94"/>
    <w:rsid w:val="0016024D"/>
    <w:rsid w:val="00160B31"/>
    <w:rsid w:val="0016225C"/>
    <w:rsid w:val="00162FAD"/>
    <w:rsid w:val="00164CBB"/>
    <w:rsid w:val="00165A54"/>
    <w:rsid w:val="0016643C"/>
    <w:rsid w:val="001670B5"/>
    <w:rsid w:val="00170AD7"/>
    <w:rsid w:val="0017151B"/>
    <w:rsid w:val="00173D6A"/>
    <w:rsid w:val="00175764"/>
    <w:rsid w:val="001757C1"/>
    <w:rsid w:val="001772A8"/>
    <w:rsid w:val="00180CFB"/>
    <w:rsid w:val="001813E1"/>
    <w:rsid w:val="00181428"/>
    <w:rsid w:val="00181F56"/>
    <w:rsid w:val="00182E92"/>
    <w:rsid w:val="00184329"/>
    <w:rsid w:val="00190476"/>
    <w:rsid w:val="00190FA7"/>
    <w:rsid w:val="001914ED"/>
    <w:rsid w:val="00192FD7"/>
    <w:rsid w:val="00193985"/>
    <w:rsid w:val="00195FF8"/>
    <w:rsid w:val="001972F2"/>
    <w:rsid w:val="001A0170"/>
    <w:rsid w:val="001A1391"/>
    <w:rsid w:val="001A1C29"/>
    <w:rsid w:val="001A25A9"/>
    <w:rsid w:val="001A42C0"/>
    <w:rsid w:val="001A4309"/>
    <w:rsid w:val="001A4D4D"/>
    <w:rsid w:val="001A62D4"/>
    <w:rsid w:val="001A73C4"/>
    <w:rsid w:val="001A765D"/>
    <w:rsid w:val="001B34C0"/>
    <w:rsid w:val="001B5021"/>
    <w:rsid w:val="001C2712"/>
    <w:rsid w:val="001C7A66"/>
    <w:rsid w:val="001D0A93"/>
    <w:rsid w:val="001D1FE2"/>
    <w:rsid w:val="001D48AB"/>
    <w:rsid w:val="001D4A1A"/>
    <w:rsid w:val="001D5F4C"/>
    <w:rsid w:val="001D6326"/>
    <w:rsid w:val="001E04A1"/>
    <w:rsid w:val="001E0D3B"/>
    <w:rsid w:val="001E1A8C"/>
    <w:rsid w:val="001E29BA"/>
    <w:rsid w:val="001E3B54"/>
    <w:rsid w:val="001E610D"/>
    <w:rsid w:val="001F0565"/>
    <w:rsid w:val="001F12D6"/>
    <w:rsid w:val="001F2642"/>
    <w:rsid w:val="001F3299"/>
    <w:rsid w:val="001F3450"/>
    <w:rsid w:val="001F577C"/>
    <w:rsid w:val="001F647E"/>
    <w:rsid w:val="001F65AC"/>
    <w:rsid w:val="001F750E"/>
    <w:rsid w:val="001F774A"/>
    <w:rsid w:val="0020040E"/>
    <w:rsid w:val="00201689"/>
    <w:rsid w:val="002016C3"/>
    <w:rsid w:val="00201F42"/>
    <w:rsid w:val="00201F79"/>
    <w:rsid w:val="0020375B"/>
    <w:rsid w:val="002050D7"/>
    <w:rsid w:val="00205565"/>
    <w:rsid w:val="0020568F"/>
    <w:rsid w:val="00205DC4"/>
    <w:rsid w:val="002062C9"/>
    <w:rsid w:val="0021056A"/>
    <w:rsid w:val="002107CE"/>
    <w:rsid w:val="00211D29"/>
    <w:rsid w:val="00213E35"/>
    <w:rsid w:val="0021548E"/>
    <w:rsid w:val="00217006"/>
    <w:rsid w:val="002172BC"/>
    <w:rsid w:val="0021792E"/>
    <w:rsid w:val="00220897"/>
    <w:rsid w:val="00221921"/>
    <w:rsid w:val="00221C31"/>
    <w:rsid w:val="00221F00"/>
    <w:rsid w:val="0022654F"/>
    <w:rsid w:val="002273F5"/>
    <w:rsid w:val="0023174C"/>
    <w:rsid w:val="002318B1"/>
    <w:rsid w:val="00232401"/>
    <w:rsid w:val="0023702D"/>
    <w:rsid w:val="0024001F"/>
    <w:rsid w:val="00241A3B"/>
    <w:rsid w:val="00241CB7"/>
    <w:rsid w:val="0024319F"/>
    <w:rsid w:val="00244AC1"/>
    <w:rsid w:val="00245438"/>
    <w:rsid w:val="0024714E"/>
    <w:rsid w:val="00250CA1"/>
    <w:rsid w:val="00251F0B"/>
    <w:rsid w:val="00253A58"/>
    <w:rsid w:val="00254126"/>
    <w:rsid w:val="00261C8C"/>
    <w:rsid w:val="00261FB4"/>
    <w:rsid w:val="00263F03"/>
    <w:rsid w:val="00264B2D"/>
    <w:rsid w:val="00265477"/>
    <w:rsid w:val="00267FBF"/>
    <w:rsid w:val="00271522"/>
    <w:rsid w:val="002715D8"/>
    <w:rsid w:val="00272313"/>
    <w:rsid w:val="002739B8"/>
    <w:rsid w:val="00273D9F"/>
    <w:rsid w:val="00273F5A"/>
    <w:rsid w:val="00280523"/>
    <w:rsid w:val="0028144C"/>
    <w:rsid w:val="0028555F"/>
    <w:rsid w:val="00286FF1"/>
    <w:rsid w:val="00287131"/>
    <w:rsid w:val="00293327"/>
    <w:rsid w:val="00293866"/>
    <w:rsid w:val="00293BF1"/>
    <w:rsid w:val="00297BC6"/>
    <w:rsid w:val="00297E9E"/>
    <w:rsid w:val="002A0A24"/>
    <w:rsid w:val="002A2985"/>
    <w:rsid w:val="002A2C21"/>
    <w:rsid w:val="002A53B8"/>
    <w:rsid w:val="002A6611"/>
    <w:rsid w:val="002A66AE"/>
    <w:rsid w:val="002A71D5"/>
    <w:rsid w:val="002A7BB1"/>
    <w:rsid w:val="002A7BD3"/>
    <w:rsid w:val="002B1203"/>
    <w:rsid w:val="002B449E"/>
    <w:rsid w:val="002B4A07"/>
    <w:rsid w:val="002B6820"/>
    <w:rsid w:val="002C1007"/>
    <w:rsid w:val="002C122D"/>
    <w:rsid w:val="002C2F80"/>
    <w:rsid w:val="002C3D33"/>
    <w:rsid w:val="002C4107"/>
    <w:rsid w:val="002C4395"/>
    <w:rsid w:val="002C464D"/>
    <w:rsid w:val="002C6DFC"/>
    <w:rsid w:val="002C7B63"/>
    <w:rsid w:val="002D1FD2"/>
    <w:rsid w:val="002D502E"/>
    <w:rsid w:val="002D56AC"/>
    <w:rsid w:val="002D5B11"/>
    <w:rsid w:val="002D77FE"/>
    <w:rsid w:val="002E075D"/>
    <w:rsid w:val="002E123D"/>
    <w:rsid w:val="002E1F0E"/>
    <w:rsid w:val="002E229C"/>
    <w:rsid w:val="002E2337"/>
    <w:rsid w:val="002E51F1"/>
    <w:rsid w:val="002F0E8A"/>
    <w:rsid w:val="002F1350"/>
    <w:rsid w:val="002F13A6"/>
    <w:rsid w:val="002F1667"/>
    <w:rsid w:val="002F2AA1"/>
    <w:rsid w:val="002F2C4C"/>
    <w:rsid w:val="002F4C5E"/>
    <w:rsid w:val="002F5569"/>
    <w:rsid w:val="002F6064"/>
    <w:rsid w:val="002F6136"/>
    <w:rsid w:val="002F6C7D"/>
    <w:rsid w:val="003024F7"/>
    <w:rsid w:val="00303D29"/>
    <w:rsid w:val="00305D8F"/>
    <w:rsid w:val="00306141"/>
    <w:rsid w:val="0030790C"/>
    <w:rsid w:val="00307EE4"/>
    <w:rsid w:val="00311710"/>
    <w:rsid w:val="00311FD0"/>
    <w:rsid w:val="003131B0"/>
    <w:rsid w:val="00313904"/>
    <w:rsid w:val="0031409C"/>
    <w:rsid w:val="003144B0"/>
    <w:rsid w:val="00314F75"/>
    <w:rsid w:val="003167D3"/>
    <w:rsid w:val="0032115F"/>
    <w:rsid w:val="0032157C"/>
    <w:rsid w:val="00321860"/>
    <w:rsid w:val="00322DE0"/>
    <w:rsid w:val="0032363D"/>
    <w:rsid w:val="003237E7"/>
    <w:rsid w:val="00325E46"/>
    <w:rsid w:val="00327F0E"/>
    <w:rsid w:val="003318B2"/>
    <w:rsid w:val="0033190E"/>
    <w:rsid w:val="003329D1"/>
    <w:rsid w:val="003366E0"/>
    <w:rsid w:val="00336855"/>
    <w:rsid w:val="00336F8C"/>
    <w:rsid w:val="003372DA"/>
    <w:rsid w:val="0034055E"/>
    <w:rsid w:val="00347077"/>
    <w:rsid w:val="003507E3"/>
    <w:rsid w:val="00350A25"/>
    <w:rsid w:val="00350B30"/>
    <w:rsid w:val="00351FF1"/>
    <w:rsid w:val="00356904"/>
    <w:rsid w:val="0035707D"/>
    <w:rsid w:val="00357A68"/>
    <w:rsid w:val="003607C9"/>
    <w:rsid w:val="00361325"/>
    <w:rsid w:val="00361F07"/>
    <w:rsid w:val="003634E8"/>
    <w:rsid w:val="0036364E"/>
    <w:rsid w:val="00365AB4"/>
    <w:rsid w:val="003702E3"/>
    <w:rsid w:val="00374888"/>
    <w:rsid w:val="00374E40"/>
    <w:rsid w:val="0037527C"/>
    <w:rsid w:val="0037582E"/>
    <w:rsid w:val="00377559"/>
    <w:rsid w:val="00377D10"/>
    <w:rsid w:val="00385F22"/>
    <w:rsid w:val="00390739"/>
    <w:rsid w:val="00390B82"/>
    <w:rsid w:val="00391583"/>
    <w:rsid w:val="00392C3E"/>
    <w:rsid w:val="00394E40"/>
    <w:rsid w:val="003968E8"/>
    <w:rsid w:val="00396C0C"/>
    <w:rsid w:val="00396D22"/>
    <w:rsid w:val="003A1F16"/>
    <w:rsid w:val="003A34BC"/>
    <w:rsid w:val="003A5BA2"/>
    <w:rsid w:val="003A629F"/>
    <w:rsid w:val="003A6375"/>
    <w:rsid w:val="003B05BE"/>
    <w:rsid w:val="003B16B7"/>
    <w:rsid w:val="003B1DB3"/>
    <w:rsid w:val="003B24A2"/>
    <w:rsid w:val="003B2742"/>
    <w:rsid w:val="003B31D5"/>
    <w:rsid w:val="003B4716"/>
    <w:rsid w:val="003B639F"/>
    <w:rsid w:val="003C1D68"/>
    <w:rsid w:val="003C2B51"/>
    <w:rsid w:val="003C62E0"/>
    <w:rsid w:val="003C6C09"/>
    <w:rsid w:val="003C7C58"/>
    <w:rsid w:val="003D0661"/>
    <w:rsid w:val="003D0F2E"/>
    <w:rsid w:val="003D1AF2"/>
    <w:rsid w:val="003D1B41"/>
    <w:rsid w:val="003D1CB9"/>
    <w:rsid w:val="003D1F44"/>
    <w:rsid w:val="003D3AA8"/>
    <w:rsid w:val="003D487D"/>
    <w:rsid w:val="003D548D"/>
    <w:rsid w:val="003D5855"/>
    <w:rsid w:val="003D6776"/>
    <w:rsid w:val="003D6B12"/>
    <w:rsid w:val="003D7A3E"/>
    <w:rsid w:val="003E0F2F"/>
    <w:rsid w:val="003E1163"/>
    <w:rsid w:val="003E1482"/>
    <w:rsid w:val="003E3239"/>
    <w:rsid w:val="003E3E3C"/>
    <w:rsid w:val="003E45F6"/>
    <w:rsid w:val="003E5970"/>
    <w:rsid w:val="003E6248"/>
    <w:rsid w:val="003E66F0"/>
    <w:rsid w:val="003E6805"/>
    <w:rsid w:val="003F1E81"/>
    <w:rsid w:val="003F3298"/>
    <w:rsid w:val="00401E3A"/>
    <w:rsid w:val="00401F5D"/>
    <w:rsid w:val="00402DB9"/>
    <w:rsid w:val="00402E28"/>
    <w:rsid w:val="0040390E"/>
    <w:rsid w:val="004052F1"/>
    <w:rsid w:val="00405B7D"/>
    <w:rsid w:val="00405E76"/>
    <w:rsid w:val="00412A04"/>
    <w:rsid w:val="00412C64"/>
    <w:rsid w:val="00416B46"/>
    <w:rsid w:val="004230D0"/>
    <w:rsid w:val="004231CC"/>
    <w:rsid w:val="00423DF1"/>
    <w:rsid w:val="00426351"/>
    <w:rsid w:val="0043082B"/>
    <w:rsid w:val="00430C58"/>
    <w:rsid w:val="004313BA"/>
    <w:rsid w:val="00431935"/>
    <w:rsid w:val="00431F02"/>
    <w:rsid w:val="004327B7"/>
    <w:rsid w:val="00433146"/>
    <w:rsid w:val="004331C4"/>
    <w:rsid w:val="00433915"/>
    <w:rsid w:val="0043418E"/>
    <w:rsid w:val="004350BE"/>
    <w:rsid w:val="0043564D"/>
    <w:rsid w:val="00440149"/>
    <w:rsid w:val="00440EF9"/>
    <w:rsid w:val="00441C25"/>
    <w:rsid w:val="00442382"/>
    <w:rsid w:val="0044459A"/>
    <w:rsid w:val="00446452"/>
    <w:rsid w:val="00446989"/>
    <w:rsid w:val="00446FF2"/>
    <w:rsid w:val="00447BBC"/>
    <w:rsid w:val="00447F50"/>
    <w:rsid w:val="0045137B"/>
    <w:rsid w:val="004524F1"/>
    <w:rsid w:val="004529F3"/>
    <w:rsid w:val="0045430A"/>
    <w:rsid w:val="004553E1"/>
    <w:rsid w:val="0045657F"/>
    <w:rsid w:val="00461556"/>
    <w:rsid w:val="00461BCE"/>
    <w:rsid w:val="00462D62"/>
    <w:rsid w:val="00463A79"/>
    <w:rsid w:val="004655F0"/>
    <w:rsid w:val="00465646"/>
    <w:rsid w:val="00466056"/>
    <w:rsid w:val="00466707"/>
    <w:rsid w:val="004668A8"/>
    <w:rsid w:val="00467C50"/>
    <w:rsid w:val="004707CC"/>
    <w:rsid w:val="00471437"/>
    <w:rsid w:val="00471ADD"/>
    <w:rsid w:val="00471E3A"/>
    <w:rsid w:val="00472C95"/>
    <w:rsid w:val="00472DC8"/>
    <w:rsid w:val="0047353A"/>
    <w:rsid w:val="004736A7"/>
    <w:rsid w:val="004753BB"/>
    <w:rsid w:val="00476539"/>
    <w:rsid w:val="00480103"/>
    <w:rsid w:val="004802EC"/>
    <w:rsid w:val="00483D1D"/>
    <w:rsid w:val="00484D59"/>
    <w:rsid w:val="004868B4"/>
    <w:rsid w:val="0049095D"/>
    <w:rsid w:val="00492E2B"/>
    <w:rsid w:val="0049321A"/>
    <w:rsid w:val="00493329"/>
    <w:rsid w:val="0049522D"/>
    <w:rsid w:val="0049558A"/>
    <w:rsid w:val="00495FE7"/>
    <w:rsid w:val="004A14E9"/>
    <w:rsid w:val="004A1C7C"/>
    <w:rsid w:val="004A29F1"/>
    <w:rsid w:val="004A3338"/>
    <w:rsid w:val="004A4C50"/>
    <w:rsid w:val="004A56DC"/>
    <w:rsid w:val="004A6641"/>
    <w:rsid w:val="004A69EE"/>
    <w:rsid w:val="004A723F"/>
    <w:rsid w:val="004B1D1B"/>
    <w:rsid w:val="004B1E94"/>
    <w:rsid w:val="004B333A"/>
    <w:rsid w:val="004B33FF"/>
    <w:rsid w:val="004B7302"/>
    <w:rsid w:val="004C0D66"/>
    <w:rsid w:val="004C1BE8"/>
    <w:rsid w:val="004C2BD5"/>
    <w:rsid w:val="004C5FE6"/>
    <w:rsid w:val="004C7AA6"/>
    <w:rsid w:val="004D0B09"/>
    <w:rsid w:val="004D0F4C"/>
    <w:rsid w:val="004D2F69"/>
    <w:rsid w:val="004D73B6"/>
    <w:rsid w:val="004D74EF"/>
    <w:rsid w:val="004D77A0"/>
    <w:rsid w:val="004E057E"/>
    <w:rsid w:val="004E13FF"/>
    <w:rsid w:val="004E4948"/>
    <w:rsid w:val="004E4FBA"/>
    <w:rsid w:val="004E6CB8"/>
    <w:rsid w:val="004E7770"/>
    <w:rsid w:val="004F00C2"/>
    <w:rsid w:val="004F059F"/>
    <w:rsid w:val="004F21D6"/>
    <w:rsid w:val="004F2664"/>
    <w:rsid w:val="004F3AF5"/>
    <w:rsid w:val="004F513C"/>
    <w:rsid w:val="004F7044"/>
    <w:rsid w:val="00500535"/>
    <w:rsid w:val="00506B20"/>
    <w:rsid w:val="00507492"/>
    <w:rsid w:val="00507B08"/>
    <w:rsid w:val="00510C82"/>
    <w:rsid w:val="00512806"/>
    <w:rsid w:val="005131F1"/>
    <w:rsid w:val="0051484F"/>
    <w:rsid w:val="005159FD"/>
    <w:rsid w:val="005162F2"/>
    <w:rsid w:val="005169A3"/>
    <w:rsid w:val="00516B3E"/>
    <w:rsid w:val="00517D6A"/>
    <w:rsid w:val="0052184B"/>
    <w:rsid w:val="00523A55"/>
    <w:rsid w:val="00523AB8"/>
    <w:rsid w:val="005262C9"/>
    <w:rsid w:val="00527592"/>
    <w:rsid w:val="0053168C"/>
    <w:rsid w:val="00531820"/>
    <w:rsid w:val="00531A80"/>
    <w:rsid w:val="00531D70"/>
    <w:rsid w:val="005348D7"/>
    <w:rsid w:val="005433B2"/>
    <w:rsid w:val="00555870"/>
    <w:rsid w:val="00556119"/>
    <w:rsid w:val="005613E4"/>
    <w:rsid w:val="00566BF6"/>
    <w:rsid w:val="00570A6F"/>
    <w:rsid w:val="00570C6D"/>
    <w:rsid w:val="00574EEC"/>
    <w:rsid w:val="00575E53"/>
    <w:rsid w:val="00581BD7"/>
    <w:rsid w:val="00582E85"/>
    <w:rsid w:val="00583434"/>
    <w:rsid w:val="0058349F"/>
    <w:rsid w:val="00583E19"/>
    <w:rsid w:val="005849B3"/>
    <w:rsid w:val="00593678"/>
    <w:rsid w:val="00593A0D"/>
    <w:rsid w:val="005947BE"/>
    <w:rsid w:val="00594A48"/>
    <w:rsid w:val="00597C80"/>
    <w:rsid w:val="005A0493"/>
    <w:rsid w:val="005A2603"/>
    <w:rsid w:val="005A3B6C"/>
    <w:rsid w:val="005A476D"/>
    <w:rsid w:val="005A5BB9"/>
    <w:rsid w:val="005A604B"/>
    <w:rsid w:val="005A78BF"/>
    <w:rsid w:val="005B0DF3"/>
    <w:rsid w:val="005B0E16"/>
    <w:rsid w:val="005B1520"/>
    <w:rsid w:val="005B1603"/>
    <w:rsid w:val="005B1EF4"/>
    <w:rsid w:val="005B3966"/>
    <w:rsid w:val="005B6B1C"/>
    <w:rsid w:val="005B6B4C"/>
    <w:rsid w:val="005B6CD9"/>
    <w:rsid w:val="005C0DDC"/>
    <w:rsid w:val="005C1E44"/>
    <w:rsid w:val="005C22E5"/>
    <w:rsid w:val="005C44B7"/>
    <w:rsid w:val="005C526C"/>
    <w:rsid w:val="005C7516"/>
    <w:rsid w:val="005D1522"/>
    <w:rsid w:val="005D1D11"/>
    <w:rsid w:val="005D41A6"/>
    <w:rsid w:val="005D468E"/>
    <w:rsid w:val="005D5CDF"/>
    <w:rsid w:val="005D6AEF"/>
    <w:rsid w:val="005D6B03"/>
    <w:rsid w:val="005D72BD"/>
    <w:rsid w:val="005E015F"/>
    <w:rsid w:val="005E18F1"/>
    <w:rsid w:val="005E3421"/>
    <w:rsid w:val="005E451C"/>
    <w:rsid w:val="005E7AC7"/>
    <w:rsid w:val="005F13B0"/>
    <w:rsid w:val="005F1722"/>
    <w:rsid w:val="005F2443"/>
    <w:rsid w:val="005F2EEF"/>
    <w:rsid w:val="005F5F5F"/>
    <w:rsid w:val="005F6B12"/>
    <w:rsid w:val="00603066"/>
    <w:rsid w:val="00606F78"/>
    <w:rsid w:val="00607B0A"/>
    <w:rsid w:val="006125F3"/>
    <w:rsid w:val="006146C7"/>
    <w:rsid w:val="00614772"/>
    <w:rsid w:val="00614ABC"/>
    <w:rsid w:val="00620563"/>
    <w:rsid w:val="0062172D"/>
    <w:rsid w:val="00621B83"/>
    <w:rsid w:val="00624770"/>
    <w:rsid w:val="0062594B"/>
    <w:rsid w:val="006272E7"/>
    <w:rsid w:val="0062741F"/>
    <w:rsid w:val="00627C45"/>
    <w:rsid w:val="00630CAA"/>
    <w:rsid w:val="00634153"/>
    <w:rsid w:val="00634AAC"/>
    <w:rsid w:val="0063615B"/>
    <w:rsid w:val="0064250B"/>
    <w:rsid w:val="006431F9"/>
    <w:rsid w:val="00644C66"/>
    <w:rsid w:val="00644E49"/>
    <w:rsid w:val="0064512B"/>
    <w:rsid w:val="00645771"/>
    <w:rsid w:val="006459A3"/>
    <w:rsid w:val="00645A26"/>
    <w:rsid w:val="00647B29"/>
    <w:rsid w:val="00654091"/>
    <w:rsid w:val="00654E46"/>
    <w:rsid w:val="00655860"/>
    <w:rsid w:val="00656537"/>
    <w:rsid w:val="006566F5"/>
    <w:rsid w:val="00660597"/>
    <w:rsid w:val="0066083C"/>
    <w:rsid w:val="00664A0F"/>
    <w:rsid w:val="00665411"/>
    <w:rsid w:val="00665FED"/>
    <w:rsid w:val="00666A03"/>
    <w:rsid w:val="006678A5"/>
    <w:rsid w:val="00667BDD"/>
    <w:rsid w:val="00671A4E"/>
    <w:rsid w:val="00672294"/>
    <w:rsid w:val="00672603"/>
    <w:rsid w:val="006741FE"/>
    <w:rsid w:val="006776B1"/>
    <w:rsid w:val="00677A03"/>
    <w:rsid w:val="006802FF"/>
    <w:rsid w:val="00680DB5"/>
    <w:rsid w:val="00681D4F"/>
    <w:rsid w:val="00681FEB"/>
    <w:rsid w:val="006826AA"/>
    <w:rsid w:val="00682BFB"/>
    <w:rsid w:val="0068356A"/>
    <w:rsid w:val="006874C3"/>
    <w:rsid w:val="0069147C"/>
    <w:rsid w:val="00692B27"/>
    <w:rsid w:val="006946A2"/>
    <w:rsid w:val="00695928"/>
    <w:rsid w:val="006966E8"/>
    <w:rsid w:val="0069718D"/>
    <w:rsid w:val="00697CEB"/>
    <w:rsid w:val="006A07F4"/>
    <w:rsid w:val="006A0DB0"/>
    <w:rsid w:val="006A31CD"/>
    <w:rsid w:val="006A3351"/>
    <w:rsid w:val="006A4D8D"/>
    <w:rsid w:val="006A6314"/>
    <w:rsid w:val="006A6629"/>
    <w:rsid w:val="006B091A"/>
    <w:rsid w:val="006B0D0C"/>
    <w:rsid w:val="006B243C"/>
    <w:rsid w:val="006B3274"/>
    <w:rsid w:val="006B524D"/>
    <w:rsid w:val="006B7960"/>
    <w:rsid w:val="006C2F40"/>
    <w:rsid w:val="006C60C5"/>
    <w:rsid w:val="006D143B"/>
    <w:rsid w:val="006D1CB2"/>
    <w:rsid w:val="006D2800"/>
    <w:rsid w:val="006D6897"/>
    <w:rsid w:val="006D76E1"/>
    <w:rsid w:val="006E0443"/>
    <w:rsid w:val="006E35B5"/>
    <w:rsid w:val="006E39C2"/>
    <w:rsid w:val="006E49A6"/>
    <w:rsid w:val="006E68E2"/>
    <w:rsid w:val="006E6CCB"/>
    <w:rsid w:val="006E7179"/>
    <w:rsid w:val="006E7692"/>
    <w:rsid w:val="006F3DA8"/>
    <w:rsid w:val="006F6B38"/>
    <w:rsid w:val="00702C51"/>
    <w:rsid w:val="007048BB"/>
    <w:rsid w:val="00711DBB"/>
    <w:rsid w:val="00711DC4"/>
    <w:rsid w:val="0071275A"/>
    <w:rsid w:val="007160EF"/>
    <w:rsid w:val="0071630D"/>
    <w:rsid w:val="00717928"/>
    <w:rsid w:val="007202C2"/>
    <w:rsid w:val="007220B5"/>
    <w:rsid w:val="007300C2"/>
    <w:rsid w:val="00730EE1"/>
    <w:rsid w:val="00732238"/>
    <w:rsid w:val="00733E07"/>
    <w:rsid w:val="0073677B"/>
    <w:rsid w:val="00736A54"/>
    <w:rsid w:val="007377F1"/>
    <w:rsid w:val="00740A17"/>
    <w:rsid w:val="007412FA"/>
    <w:rsid w:val="00741ACF"/>
    <w:rsid w:val="007422F6"/>
    <w:rsid w:val="00742992"/>
    <w:rsid w:val="00744CE7"/>
    <w:rsid w:val="007462D6"/>
    <w:rsid w:val="0074653D"/>
    <w:rsid w:val="00746644"/>
    <w:rsid w:val="007466BC"/>
    <w:rsid w:val="00746CDA"/>
    <w:rsid w:val="0074719B"/>
    <w:rsid w:val="0074738B"/>
    <w:rsid w:val="007530C2"/>
    <w:rsid w:val="007538FC"/>
    <w:rsid w:val="00755A6E"/>
    <w:rsid w:val="0075733B"/>
    <w:rsid w:val="007579F8"/>
    <w:rsid w:val="0076030E"/>
    <w:rsid w:val="0076062E"/>
    <w:rsid w:val="00760742"/>
    <w:rsid w:val="007611D9"/>
    <w:rsid w:val="00762359"/>
    <w:rsid w:val="007627DA"/>
    <w:rsid w:val="00767282"/>
    <w:rsid w:val="0076772E"/>
    <w:rsid w:val="00767B86"/>
    <w:rsid w:val="00771119"/>
    <w:rsid w:val="0077187A"/>
    <w:rsid w:val="00771D9A"/>
    <w:rsid w:val="007724FC"/>
    <w:rsid w:val="0077376F"/>
    <w:rsid w:val="007758A5"/>
    <w:rsid w:val="00776183"/>
    <w:rsid w:val="00776A93"/>
    <w:rsid w:val="00782528"/>
    <w:rsid w:val="00784265"/>
    <w:rsid w:val="007850F6"/>
    <w:rsid w:val="0078550D"/>
    <w:rsid w:val="007861E3"/>
    <w:rsid w:val="007907ED"/>
    <w:rsid w:val="00791537"/>
    <w:rsid w:val="00792B91"/>
    <w:rsid w:val="00793A4D"/>
    <w:rsid w:val="007953F3"/>
    <w:rsid w:val="00795DC2"/>
    <w:rsid w:val="00796426"/>
    <w:rsid w:val="00796474"/>
    <w:rsid w:val="00796E42"/>
    <w:rsid w:val="007A0C63"/>
    <w:rsid w:val="007A5E8A"/>
    <w:rsid w:val="007A7803"/>
    <w:rsid w:val="007B061E"/>
    <w:rsid w:val="007B3B10"/>
    <w:rsid w:val="007B48D5"/>
    <w:rsid w:val="007B6940"/>
    <w:rsid w:val="007C01D4"/>
    <w:rsid w:val="007C03BF"/>
    <w:rsid w:val="007C1314"/>
    <w:rsid w:val="007C36AB"/>
    <w:rsid w:val="007C3888"/>
    <w:rsid w:val="007C6871"/>
    <w:rsid w:val="007D087C"/>
    <w:rsid w:val="007D116A"/>
    <w:rsid w:val="007D13F9"/>
    <w:rsid w:val="007D6D93"/>
    <w:rsid w:val="007D6E7E"/>
    <w:rsid w:val="007E13C1"/>
    <w:rsid w:val="007E21B7"/>
    <w:rsid w:val="007E33E4"/>
    <w:rsid w:val="007E4357"/>
    <w:rsid w:val="007E4A1F"/>
    <w:rsid w:val="007E4CC9"/>
    <w:rsid w:val="007E4D5E"/>
    <w:rsid w:val="007E7ED8"/>
    <w:rsid w:val="007F044D"/>
    <w:rsid w:val="007F0A89"/>
    <w:rsid w:val="007F0D0C"/>
    <w:rsid w:val="007F300D"/>
    <w:rsid w:val="007F3C4F"/>
    <w:rsid w:val="007F5061"/>
    <w:rsid w:val="007F61B5"/>
    <w:rsid w:val="007F7390"/>
    <w:rsid w:val="00800D23"/>
    <w:rsid w:val="0080145E"/>
    <w:rsid w:val="00802E93"/>
    <w:rsid w:val="00803852"/>
    <w:rsid w:val="00805BB0"/>
    <w:rsid w:val="008060C4"/>
    <w:rsid w:val="00806EC5"/>
    <w:rsid w:val="00807AB5"/>
    <w:rsid w:val="008114E1"/>
    <w:rsid w:val="00813864"/>
    <w:rsid w:val="0081421C"/>
    <w:rsid w:val="00816273"/>
    <w:rsid w:val="008165FD"/>
    <w:rsid w:val="00816E9D"/>
    <w:rsid w:val="00817540"/>
    <w:rsid w:val="0082062C"/>
    <w:rsid w:val="00821D2C"/>
    <w:rsid w:val="00822034"/>
    <w:rsid w:val="00822340"/>
    <w:rsid w:val="00824C5B"/>
    <w:rsid w:val="00825AA6"/>
    <w:rsid w:val="0082694A"/>
    <w:rsid w:val="0082717B"/>
    <w:rsid w:val="0082723B"/>
    <w:rsid w:val="00827B04"/>
    <w:rsid w:val="0083032E"/>
    <w:rsid w:val="00830675"/>
    <w:rsid w:val="00830801"/>
    <w:rsid w:val="0083128C"/>
    <w:rsid w:val="008325A2"/>
    <w:rsid w:val="00836D9D"/>
    <w:rsid w:val="00836EEB"/>
    <w:rsid w:val="00837624"/>
    <w:rsid w:val="00840970"/>
    <w:rsid w:val="0084097B"/>
    <w:rsid w:val="00840EEA"/>
    <w:rsid w:val="00841907"/>
    <w:rsid w:val="00843443"/>
    <w:rsid w:val="00843ACE"/>
    <w:rsid w:val="00845511"/>
    <w:rsid w:val="00846573"/>
    <w:rsid w:val="0085045F"/>
    <w:rsid w:val="00851F54"/>
    <w:rsid w:val="00853C47"/>
    <w:rsid w:val="00855788"/>
    <w:rsid w:val="008558CB"/>
    <w:rsid w:val="00855FCE"/>
    <w:rsid w:val="00860090"/>
    <w:rsid w:val="0086036A"/>
    <w:rsid w:val="008653A3"/>
    <w:rsid w:val="008657A2"/>
    <w:rsid w:val="008660A8"/>
    <w:rsid w:val="00866645"/>
    <w:rsid w:val="00866C97"/>
    <w:rsid w:val="00866F79"/>
    <w:rsid w:val="0086739C"/>
    <w:rsid w:val="00872BAF"/>
    <w:rsid w:val="008766A6"/>
    <w:rsid w:val="00877A23"/>
    <w:rsid w:val="00882210"/>
    <w:rsid w:val="00884240"/>
    <w:rsid w:val="00885742"/>
    <w:rsid w:val="00886D80"/>
    <w:rsid w:val="00893B16"/>
    <w:rsid w:val="00893B6C"/>
    <w:rsid w:val="00895BDC"/>
    <w:rsid w:val="008A0BE9"/>
    <w:rsid w:val="008A0DED"/>
    <w:rsid w:val="008A18BA"/>
    <w:rsid w:val="008A2D71"/>
    <w:rsid w:val="008A3948"/>
    <w:rsid w:val="008A3BDF"/>
    <w:rsid w:val="008A424B"/>
    <w:rsid w:val="008A6185"/>
    <w:rsid w:val="008A6EAF"/>
    <w:rsid w:val="008A785D"/>
    <w:rsid w:val="008B3576"/>
    <w:rsid w:val="008B5EB6"/>
    <w:rsid w:val="008B79A9"/>
    <w:rsid w:val="008C1FE9"/>
    <w:rsid w:val="008C2586"/>
    <w:rsid w:val="008C4DAB"/>
    <w:rsid w:val="008C751C"/>
    <w:rsid w:val="008C76B9"/>
    <w:rsid w:val="008C7DCE"/>
    <w:rsid w:val="008D18FC"/>
    <w:rsid w:val="008D398B"/>
    <w:rsid w:val="008D39A7"/>
    <w:rsid w:val="008D3BF7"/>
    <w:rsid w:val="008D407A"/>
    <w:rsid w:val="008D4D17"/>
    <w:rsid w:val="008D4F69"/>
    <w:rsid w:val="008D674C"/>
    <w:rsid w:val="008D7E49"/>
    <w:rsid w:val="008E0364"/>
    <w:rsid w:val="008E0D83"/>
    <w:rsid w:val="008E15D2"/>
    <w:rsid w:val="008E7481"/>
    <w:rsid w:val="008E7AC6"/>
    <w:rsid w:val="008F0169"/>
    <w:rsid w:val="008F364A"/>
    <w:rsid w:val="008F3F53"/>
    <w:rsid w:val="008F52DA"/>
    <w:rsid w:val="008F57FB"/>
    <w:rsid w:val="008F58A2"/>
    <w:rsid w:val="008F689F"/>
    <w:rsid w:val="008F6B87"/>
    <w:rsid w:val="00900E7F"/>
    <w:rsid w:val="009024DA"/>
    <w:rsid w:val="0090301C"/>
    <w:rsid w:val="009030ED"/>
    <w:rsid w:val="00903E99"/>
    <w:rsid w:val="00907454"/>
    <w:rsid w:val="00907789"/>
    <w:rsid w:val="0091113E"/>
    <w:rsid w:val="00912758"/>
    <w:rsid w:val="0091373A"/>
    <w:rsid w:val="00913CC1"/>
    <w:rsid w:val="00913E03"/>
    <w:rsid w:val="00915B5A"/>
    <w:rsid w:val="009167B0"/>
    <w:rsid w:val="00916AA3"/>
    <w:rsid w:val="009206B9"/>
    <w:rsid w:val="0092091D"/>
    <w:rsid w:val="00920CCB"/>
    <w:rsid w:val="009229E9"/>
    <w:rsid w:val="00924278"/>
    <w:rsid w:val="00926953"/>
    <w:rsid w:val="009310DF"/>
    <w:rsid w:val="00932703"/>
    <w:rsid w:val="009328D1"/>
    <w:rsid w:val="009335B4"/>
    <w:rsid w:val="009337D8"/>
    <w:rsid w:val="00934A70"/>
    <w:rsid w:val="009358D2"/>
    <w:rsid w:val="00936469"/>
    <w:rsid w:val="00937EDB"/>
    <w:rsid w:val="009400B7"/>
    <w:rsid w:val="0094016D"/>
    <w:rsid w:val="009407CF"/>
    <w:rsid w:val="00944EC1"/>
    <w:rsid w:val="00945AA2"/>
    <w:rsid w:val="0094608A"/>
    <w:rsid w:val="009520A7"/>
    <w:rsid w:val="00954DC2"/>
    <w:rsid w:val="0095612D"/>
    <w:rsid w:val="00956E14"/>
    <w:rsid w:val="00957B92"/>
    <w:rsid w:val="00957BFA"/>
    <w:rsid w:val="009602EF"/>
    <w:rsid w:val="009605C1"/>
    <w:rsid w:val="009613B5"/>
    <w:rsid w:val="00962649"/>
    <w:rsid w:val="00963A58"/>
    <w:rsid w:val="00963FAA"/>
    <w:rsid w:val="00965F19"/>
    <w:rsid w:val="0096664E"/>
    <w:rsid w:val="00967327"/>
    <w:rsid w:val="00967784"/>
    <w:rsid w:val="00970966"/>
    <w:rsid w:val="009714A9"/>
    <w:rsid w:val="009735E5"/>
    <w:rsid w:val="00974442"/>
    <w:rsid w:val="00983585"/>
    <w:rsid w:val="00984D10"/>
    <w:rsid w:val="009852ED"/>
    <w:rsid w:val="009853E8"/>
    <w:rsid w:val="0098542E"/>
    <w:rsid w:val="00985858"/>
    <w:rsid w:val="00985C83"/>
    <w:rsid w:val="00986263"/>
    <w:rsid w:val="00993096"/>
    <w:rsid w:val="00994AE3"/>
    <w:rsid w:val="009953FF"/>
    <w:rsid w:val="00997613"/>
    <w:rsid w:val="009A0DC4"/>
    <w:rsid w:val="009A3E6B"/>
    <w:rsid w:val="009A6913"/>
    <w:rsid w:val="009A6E48"/>
    <w:rsid w:val="009B01E2"/>
    <w:rsid w:val="009B27CB"/>
    <w:rsid w:val="009B2CB7"/>
    <w:rsid w:val="009C0F34"/>
    <w:rsid w:val="009C10D9"/>
    <w:rsid w:val="009C2786"/>
    <w:rsid w:val="009C32B8"/>
    <w:rsid w:val="009C4FAE"/>
    <w:rsid w:val="009C6B1B"/>
    <w:rsid w:val="009D2150"/>
    <w:rsid w:val="009D2E20"/>
    <w:rsid w:val="009D4AA5"/>
    <w:rsid w:val="009D5F0E"/>
    <w:rsid w:val="009D614A"/>
    <w:rsid w:val="009D76A1"/>
    <w:rsid w:val="009D7AC6"/>
    <w:rsid w:val="009D7DB5"/>
    <w:rsid w:val="009E7629"/>
    <w:rsid w:val="009E7B26"/>
    <w:rsid w:val="009E7F17"/>
    <w:rsid w:val="009F031A"/>
    <w:rsid w:val="009F13F2"/>
    <w:rsid w:val="009F1F69"/>
    <w:rsid w:val="009F2BAF"/>
    <w:rsid w:val="009F3C00"/>
    <w:rsid w:val="009F43A2"/>
    <w:rsid w:val="009F4F68"/>
    <w:rsid w:val="009F5575"/>
    <w:rsid w:val="009F5705"/>
    <w:rsid w:val="009F5FDD"/>
    <w:rsid w:val="009F6FCF"/>
    <w:rsid w:val="00A0044C"/>
    <w:rsid w:val="00A01EF2"/>
    <w:rsid w:val="00A024E8"/>
    <w:rsid w:val="00A028E6"/>
    <w:rsid w:val="00A0386A"/>
    <w:rsid w:val="00A0543E"/>
    <w:rsid w:val="00A10B2A"/>
    <w:rsid w:val="00A12245"/>
    <w:rsid w:val="00A132F6"/>
    <w:rsid w:val="00A13810"/>
    <w:rsid w:val="00A1492C"/>
    <w:rsid w:val="00A14F65"/>
    <w:rsid w:val="00A20138"/>
    <w:rsid w:val="00A20568"/>
    <w:rsid w:val="00A23BF4"/>
    <w:rsid w:val="00A24996"/>
    <w:rsid w:val="00A2593B"/>
    <w:rsid w:val="00A269C5"/>
    <w:rsid w:val="00A30BDA"/>
    <w:rsid w:val="00A3390E"/>
    <w:rsid w:val="00A33CA8"/>
    <w:rsid w:val="00A34C5F"/>
    <w:rsid w:val="00A34E05"/>
    <w:rsid w:val="00A356DA"/>
    <w:rsid w:val="00A379D2"/>
    <w:rsid w:val="00A410DD"/>
    <w:rsid w:val="00A437FE"/>
    <w:rsid w:val="00A43D8B"/>
    <w:rsid w:val="00A44076"/>
    <w:rsid w:val="00A45058"/>
    <w:rsid w:val="00A454F1"/>
    <w:rsid w:val="00A46AF0"/>
    <w:rsid w:val="00A47D57"/>
    <w:rsid w:val="00A502B1"/>
    <w:rsid w:val="00A52442"/>
    <w:rsid w:val="00A536F4"/>
    <w:rsid w:val="00A543CC"/>
    <w:rsid w:val="00A552C7"/>
    <w:rsid w:val="00A623D7"/>
    <w:rsid w:val="00A64045"/>
    <w:rsid w:val="00A66DF9"/>
    <w:rsid w:val="00A70F75"/>
    <w:rsid w:val="00A72A18"/>
    <w:rsid w:val="00A72B8D"/>
    <w:rsid w:val="00A72FF8"/>
    <w:rsid w:val="00A807F7"/>
    <w:rsid w:val="00A814C8"/>
    <w:rsid w:val="00A82D38"/>
    <w:rsid w:val="00A8537B"/>
    <w:rsid w:val="00A872B0"/>
    <w:rsid w:val="00A9120B"/>
    <w:rsid w:val="00A9256A"/>
    <w:rsid w:val="00A93CFF"/>
    <w:rsid w:val="00A946EF"/>
    <w:rsid w:val="00A94929"/>
    <w:rsid w:val="00A94FC9"/>
    <w:rsid w:val="00AA0173"/>
    <w:rsid w:val="00AA0A6D"/>
    <w:rsid w:val="00AA692E"/>
    <w:rsid w:val="00AB0232"/>
    <w:rsid w:val="00AB0CA8"/>
    <w:rsid w:val="00AB2733"/>
    <w:rsid w:val="00AB3801"/>
    <w:rsid w:val="00AB4C71"/>
    <w:rsid w:val="00AB5A70"/>
    <w:rsid w:val="00AB5F6A"/>
    <w:rsid w:val="00AB7A96"/>
    <w:rsid w:val="00AB7DD2"/>
    <w:rsid w:val="00AC1951"/>
    <w:rsid w:val="00AC1E55"/>
    <w:rsid w:val="00AC2176"/>
    <w:rsid w:val="00AC292D"/>
    <w:rsid w:val="00AC6BBB"/>
    <w:rsid w:val="00AC7F65"/>
    <w:rsid w:val="00AD23A8"/>
    <w:rsid w:val="00AD2E3B"/>
    <w:rsid w:val="00AD3B05"/>
    <w:rsid w:val="00AD572A"/>
    <w:rsid w:val="00AE0257"/>
    <w:rsid w:val="00AE3336"/>
    <w:rsid w:val="00AE681E"/>
    <w:rsid w:val="00AE6BBE"/>
    <w:rsid w:val="00AE75C2"/>
    <w:rsid w:val="00AF0C7C"/>
    <w:rsid w:val="00AF1E01"/>
    <w:rsid w:val="00AF37C2"/>
    <w:rsid w:val="00AF3C9F"/>
    <w:rsid w:val="00AF59ED"/>
    <w:rsid w:val="00B01D86"/>
    <w:rsid w:val="00B04A96"/>
    <w:rsid w:val="00B04D99"/>
    <w:rsid w:val="00B05672"/>
    <w:rsid w:val="00B0646F"/>
    <w:rsid w:val="00B07DAE"/>
    <w:rsid w:val="00B07E4E"/>
    <w:rsid w:val="00B10E8A"/>
    <w:rsid w:val="00B11FD1"/>
    <w:rsid w:val="00B137E9"/>
    <w:rsid w:val="00B13B33"/>
    <w:rsid w:val="00B15999"/>
    <w:rsid w:val="00B20937"/>
    <w:rsid w:val="00B22263"/>
    <w:rsid w:val="00B22533"/>
    <w:rsid w:val="00B22E01"/>
    <w:rsid w:val="00B23F78"/>
    <w:rsid w:val="00B24C4A"/>
    <w:rsid w:val="00B2791D"/>
    <w:rsid w:val="00B30EA2"/>
    <w:rsid w:val="00B32054"/>
    <w:rsid w:val="00B32674"/>
    <w:rsid w:val="00B36ED3"/>
    <w:rsid w:val="00B408D4"/>
    <w:rsid w:val="00B40E70"/>
    <w:rsid w:val="00B424E4"/>
    <w:rsid w:val="00B477B8"/>
    <w:rsid w:val="00B513C9"/>
    <w:rsid w:val="00B519E9"/>
    <w:rsid w:val="00B51F00"/>
    <w:rsid w:val="00B523F9"/>
    <w:rsid w:val="00B54B2D"/>
    <w:rsid w:val="00B56EF4"/>
    <w:rsid w:val="00B611C7"/>
    <w:rsid w:val="00B654A9"/>
    <w:rsid w:val="00B6584D"/>
    <w:rsid w:val="00B65EB9"/>
    <w:rsid w:val="00B66338"/>
    <w:rsid w:val="00B70485"/>
    <w:rsid w:val="00B752DF"/>
    <w:rsid w:val="00B758B1"/>
    <w:rsid w:val="00B7761C"/>
    <w:rsid w:val="00B77651"/>
    <w:rsid w:val="00B77DC2"/>
    <w:rsid w:val="00B80006"/>
    <w:rsid w:val="00B8041D"/>
    <w:rsid w:val="00B806F1"/>
    <w:rsid w:val="00B8166A"/>
    <w:rsid w:val="00B82A13"/>
    <w:rsid w:val="00B8319E"/>
    <w:rsid w:val="00B8349C"/>
    <w:rsid w:val="00B83F3A"/>
    <w:rsid w:val="00B87D9E"/>
    <w:rsid w:val="00B87EEE"/>
    <w:rsid w:val="00B91112"/>
    <w:rsid w:val="00B91582"/>
    <w:rsid w:val="00B9253F"/>
    <w:rsid w:val="00B9409C"/>
    <w:rsid w:val="00B966F6"/>
    <w:rsid w:val="00B9687F"/>
    <w:rsid w:val="00B971EB"/>
    <w:rsid w:val="00BA39E2"/>
    <w:rsid w:val="00BA3EB6"/>
    <w:rsid w:val="00BA4A6A"/>
    <w:rsid w:val="00BA51F5"/>
    <w:rsid w:val="00BA56D2"/>
    <w:rsid w:val="00BA67D2"/>
    <w:rsid w:val="00BA6D28"/>
    <w:rsid w:val="00BA765F"/>
    <w:rsid w:val="00BB12BF"/>
    <w:rsid w:val="00BB3444"/>
    <w:rsid w:val="00BB4B69"/>
    <w:rsid w:val="00BB5FD1"/>
    <w:rsid w:val="00BB671A"/>
    <w:rsid w:val="00BB7784"/>
    <w:rsid w:val="00BC59BD"/>
    <w:rsid w:val="00BD2C3D"/>
    <w:rsid w:val="00BD6091"/>
    <w:rsid w:val="00BD73B0"/>
    <w:rsid w:val="00BE20ED"/>
    <w:rsid w:val="00BE2883"/>
    <w:rsid w:val="00BE29CF"/>
    <w:rsid w:val="00BE3F16"/>
    <w:rsid w:val="00BE7C66"/>
    <w:rsid w:val="00BF14FF"/>
    <w:rsid w:val="00BF1F3C"/>
    <w:rsid w:val="00BF4881"/>
    <w:rsid w:val="00BF5B6D"/>
    <w:rsid w:val="00BF5D95"/>
    <w:rsid w:val="00BF6DE6"/>
    <w:rsid w:val="00BF7E47"/>
    <w:rsid w:val="00C01B00"/>
    <w:rsid w:val="00C02AF8"/>
    <w:rsid w:val="00C07272"/>
    <w:rsid w:val="00C11A83"/>
    <w:rsid w:val="00C12E66"/>
    <w:rsid w:val="00C14F6E"/>
    <w:rsid w:val="00C15BBF"/>
    <w:rsid w:val="00C17D02"/>
    <w:rsid w:val="00C17E01"/>
    <w:rsid w:val="00C20986"/>
    <w:rsid w:val="00C212A1"/>
    <w:rsid w:val="00C221DF"/>
    <w:rsid w:val="00C2317D"/>
    <w:rsid w:val="00C23CA5"/>
    <w:rsid w:val="00C24434"/>
    <w:rsid w:val="00C249E5"/>
    <w:rsid w:val="00C251E0"/>
    <w:rsid w:val="00C275DE"/>
    <w:rsid w:val="00C307D9"/>
    <w:rsid w:val="00C30BC8"/>
    <w:rsid w:val="00C31AC4"/>
    <w:rsid w:val="00C31CDA"/>
    <w:rsid w:val="00C31D39"/>
    <w:rsid w:val="00C34149"/>
    <w:rsid w:val="00C377D0"/>
    <w:rsid w:val="00C40416"/>
    <w:rsid w:val="00C409BE"/>
    <w:rsid w:val="00C41255"/>
    <w:rsid w:val="00C423CA"/>
    <w:rsid w:val="00C44725"/>
    <w:rsid w:val="00C452F2"/>
    <w:rsid w:val="00C45AA6"/>
    <w:rsid w:val="00C46DAA"/>
    <w:rsid w:val="00C542ED"/>
    <w:rsid w:val="00C60E3F"/>
    <w:rsid w:val="00C6183F"/>
    <w:rsid w:val="00C61852"/>
    <w:rsid w:val="00C63176"/>
    <w:rsid w:val="00C652ED"/>
    <w:rsid w:val="00C65E6A"/>
    <w:rsid w:val="00C671C9"/>
    <w:rsid w:val="00C67CF7"/>
    <w:rsid w:val="00C71E3A"/>
    <w:rsid w:val="00C73174"/>
    <w:rsid w:val="00C73323"/>
    <w:rsid w:val="00C74659"/>
    <w:rsid w:val="00C76AF9"/>
    <w:rsid w:val="00C76D6D"/>
    <w:rsid w:val="00C7793C"/>
    <w:rsid w:val="00C77ADA"/>
    <w:rsid w:val="00C80657"/>
    <w:rsid w:val="00C84B6F"/>
    <w:rsid w:val="00C860F0"/>
    <w:rsid w:val="00C8737B"/>
    <w:rsid w:val="00C9083A"/>
    <w:rsid w:val="00C93807"/>
    <w:rsid w:val="00C939A8"/>
    <w:rsid w:val="00C942E5"/>
    <w:rsid w:val="00C94BDF"/>
    <w:rsid w:val="00C94EF0"/>
    <w:rsid w:val="00C96C54"/>
    <w:rsid w:val="00C97145"/>
    <w:rsid w:val="00C972E9"/>
    <w:rsid w:val="00CA03B6"/>
    <w:rsid w:val="00CA07AE"/>
    <w:rsid w:val="00CA5BD9"/>
    <w:rsid w:val="00CA6101"/>
    <w:rsid w:val="00CA6CBE"/>
    <w:rsid w:val="00CB145F"/>
    <w:rsid w:val="00CB181A"/>
    <w:rsid w:val="00CB3676"/>
    <w:rsid w:val="00CB6B39"/>
    <w:rsid w:val="00CC39B9"/>
    <w:rsid w:val="00CC52E3"/>
    <w:rsid w:val="00CD08DD"/>
    <w:rsid w:val="00CD1264"/>
    <w:rsid w:val="00CD1E48"/>
    <w:rsid w:val="00CD1F43"/>
    <w:rsid w:val="00CD308D"/>
    <w:rsid w:val="00CD4D36"/>
    <w:rsid w:val="00CD4F48"/>
    <w:rsid w:val="00CD6FC4"/>
    <w:rsid w:val="00CE0DAA"/>
    <w:rsid w:val="00CE207D"/>
    <w:rsid w:val="00CE2215"/>
    <w:rsid w:val="00CE2ABC"/>
    <w:rsid w:val="00CE30CE"/>
    <w:rsid w:val="00CE78C8"/>
    <w:rsid w:val="00CF1E27"/>
    <w:rsid w:val="00CF535C"/>
    <w:rsid w:val="00CF53DB"/>
    <w:rsid w:val="00CF5B55"/>
    <w:rsid w:val="00D0085C"/>
    <w:rsid w:val="00D010FD"/>
    <w:rsid w:val="00D021B6"/>
    <w:rsid w:val="00D026AA"/>
    <w:rsid w:val="00D02812"/>
    <w:rsid w:val="00D02D4E"/>
    <w:rsid w:val="00D02EF8"/>
    <w:rsid w:val="00D044F8"/>
    <w:rsid w:val="00D0726D"/>
    <w:rsid w:val="00D11A45"/>
    <w:rsid w:val="00D1242C"/>
    <w:rsid w:val="00D13625"/>
    <w:rsid w:val="00D20056"/>
    <w:rsid w:val="00D2204B"/>
    <w:rsid w:val="00D22870"/>
    <w:rsid w:val="00D22BCA"/>
    <w:rsid w:val="00D22C4E"/>
    <w:rsid w:val="00D255FD"/>
    <w:rsid w:val="00D32678"/>
    <w:rsid w:val="00D34444"/>
    <w:rsid w:val="00D35137"/>
    <w:rsid w:val="00D35DD6"/>
    <w:rsid w:val="00D3623E"/>
    <w:rsid w:val="00D404C9"/>
    <w:rsid w:val="00D442AA"/>
    <w:rsid w:val="00D44C33"/>
    <w:rsid w:val="00D44E3B"/>
    <w:rsid w:val="00D46CE1"/>
    <w:rsid w:val="00D54C0E"/>
    <w:rsid w:val="00D55F78"/>
    <w:rsid w:val="00D6152C"/>
    <w:rsid w:val="00D618B3"/>
    <w:rsid w:val="00D650EF"/>
    <w:rsid w:val="00D6514E"/>
    <w:rsid w:val="00D65C99"/>
    <w:rsid w:val="00D66C1C"/>
    <w:rsid w:val="00D672D7"/>
    <w:rsid w:val="00D676B4"/>
    <w:rsid w:val="00D67B39"/>
    <w:rsid w:val="00D70169"/>
    <w:rsid w:val="00D71277"/>
    <w:rsid w:val="00D71ABE"/>
    <w:rsid w:val="00D721CD"/>
    <w:rsid w:val="00D7588C"/>
    <w:rsid w:val="00D75ED5"/>
    <w:rsid w:val="00D76319"/>
    <w:rsid w:val="00D76870"/>
    <w:rsid w:val="00D800E9"/>
    <w:rsid w:val="00D8082F"/>
    <w:rsid w:val="00D82723"/>
    <w:rsid w:val="00D842B7"/>
    <w:rsid w:val="00D848C7"/>
    <w:rsid w:val="00D8598E"/>
    <w:rsid w:val="00D8716E"/>
    <w:rsid w:val="00D900F5"/>
    <w:rsid w:val="00D912FB"/>
    <w:rsid w:val="00D91C74"/>
    <w:rsid w:val="00D91EFF"/>
    <w:rsid w:val="00D923F8"/>
    <w:rsid w:val="00D92534"/>
    <w:rsid w:val="00D92948"/>
    <w:rsid w:val="00D9402B"/>
    <w:rsid w:val="00D94541"/>
    <w:rsid w:val="00D95DFC"/>
    <w:rsid w:val="00DA095A"/>
    <w:rsid w:val="00DA2DE8"/>
    <w:rsid w:val="00DA3C81"/>
    <w:rsid w:val="00DA609C"/>
    <w:rsid w:val="00DA73A8"/>
    <w:rsid w:val="00DB15E1"/>
    <w:rsid w:val="00DB2119"/>
    <w:rsid w:val="00DB353F"/>
    <w:rsid w:val="00DB4182"/>
    <w:rsid w:val="00DC05BC"/>
    <w:rsid w:val="00DC06DF"/>
    <w:rsid w:val="00DC1124"/>
    <w:rsid w:val="00DC1520"/>
    <w:rsid w:val="00DC1646"/>
    <w:rsid w:val="00DC74A7"/>
    <w:rsid w:val="00DC7F39"/>
    <w:rsid w:val="00DD03DB"/>
    <w:rsid w:val="00DD2334"/>
    <w:rsid w:val="00DD2790"/>
    <w:rsid w:val="00DD3A24"/>
    <w:rsid w:val="00DD6EBA"/>
    <w:rsid w:val="00DE141B"/>
    <w:rsid w:val="00DE44B0"/>
    <w:rsid w:val="00DE53F3"/>
    <w:rsid w:val="00DE63D0"/>
    <w:rsid w:val="00DF0139"/>
    <w:rsid w:val="00DF1230"/>
    <w:rsid w:val="00DF25B3"/>
    <w:rsid w:val="00DF2791"/>
    <w:rsid w:val="00DF3516"/>
    <w:rsid w:val="00DF3CB5"/>
    <w:rsid w:val="00DF4C77"/>
    <w:rsid w:val="00DF4CE8"/>
    <w:rsid w:val="00DF542C"/>
    <w:rsid w:val="00E021B2"/>
    <w:rsid w:val="00E02A62"/>
    <w:rsid w:val="00E03B8E"/>
    <w:rsid w:val="00E03C07"/>
    <w:rsid w:val="00E05A69"/>
    <w:rsid w:val="00E072AC"/>
    <w:rsid w:val="00E105FB"/>
    <w:rsid w:val="00E1079B"/>
    <w:rsid w:val="00E10DF4"/>
    <w:rsid w:val="00E12CEB"/>
    <w:rsid w:val="00E1484C"/>
    <w:rsid w:val="00E20E3C"/>
    <w:rsid w:val="00E21E7D"/>
    <w:rsid w:val="00E23AEB"/>
    <w:rsid w:val="00E249F4"/>
    <w:rsid w:val="00E24A1F"/>
    <w:rsid w:val="00E251DC"/>
    <w:rsid w:val="00E255B7"/>
    <w:rsid w:val="00E262FF"/>
    <w:rsid w:val="00E316E3"/>
    <w:rsid w:val="00E3197C"/>
    <w:rsid w:val="00E345C0"/>
    <w:rsid w:val="00E34A24"/>
    <w:rsid w:val="00E3586A"/>
    <w:rsid w:val="00E36290"/>
    <w:rsid w:val="00E36BC7"/>
    <w:rsid w:val="00E3788E"/>
    <w:rsid w:val="00E40A99"/>
    <w:rsid w:val="00E41BEC"/>
    <w:rsid w:val="00E42924"/>
    <w:rsid w:val="00E44266"/>
    <w:rsid w:val="00E45FEE"/>
    <w:rsid w:val="00E4686F"/>
    <w:rsid w:val="00E51001"/>
    <w:rsid w:val="00E514E3"/>
    <w:rsid w:val="00E5346B"/>
    <w:rsid w:val="00E558AB"/>
    <w:rsid w:val="00E571C8"/>
    <w:rsid w:val="00E66B2C"/>
    <w:rsid w:val="00E66E94"/>
    <w:rsid w:val="00E67C46"/>
    <w:rsid w:val="00E70654"/>
    <w:rsid w:val="00E70ED5"/>
    <w:rsid w:val="00E711B1"/>
    <w:rsid w:val="00E71AFC"/>
    <w:rsid w:val="00E71CBA"/>
    <w:rsid w:val="00E74FE8"/>
    <w:rsid w:val="00E75DDC"/>
    <w:rsid w:val="00E76333"/>
    <w:rsid w:val="00E80117"/>
    <w:rsid w:val="00E81E61"/>
    <w:rsid w:val="00E83F70"/>
    <w:rsid w:val="00E848B4"/>
    <w:rsid w:val="00E84BBC"/>
    <w:rsid w:val="00E84BC6"/>
    <w:rsid w:val="00E86059"/>
    <w:rsid w:val="00E869AC"/>
    <w:rsid w:val="00E87F2B"/>
    <w:rsid w:val="00E91417"/>
    <w:rsid w:val="00E91F14"/>
    <w:rsid w:val="00E930B8"/>
    <w:rsid w:val="00E94329"/>
    <w:rsid w:val="00EA7036"/>
    <w:rsid w:val="00EB0A6A"/>
    <w:rsid w:val="00EB1377"/>
    <w:rsid w:val="00EB4687"/>
    <w:rsid w:val="00EB5A4F"/>
    <w:rsid w:val="00EB6C20"/>
    <w:rsid w:val="00EC1E33"/>
    <w:rsid w:val="00EC7E07"/>
    <w:rsid w:val="00ED2718"/>
    <w:rsid w:val="00ED42EF"/>
    <w:rsid w:val="00ED5C14"/>
    <w:rsid w:val="00ED712F"/>
    <w:rsid w:val="00ED72D8"/>
    <w:rsid w:val="00EE215C"/>
    <w:rsid w:val="00EE2702"/>
    <w:rsid w:val="00EE72A9"/>
    <w:rsid w:val="00EE769E"/>
    <w:rsid w:val="00EE7F83"/>
    <w:rsid w:val="00EF025D"/>
    <w:rsid w:val="00EF1200"/>
    <w:rsid w:val="00EF241A"/>
    <w:rsid w:val="00EF5487"/>
    <w:rsid w:val="00EF6B0E"/>
    <w:rsid w:val="00F025ED"/>
    <w:rsid w:val="00F03815"/>
    <w:rsid w:val="00F04067"/>
    <w:rsid w:val="00F05E93"/>
    <w:rsid w:val="00F062AC"/>
    <w:rsid w:val="00F07022"/>
    <w:rsid w:val="00F102A8"/>
    <w:rsid w:val="00F1119E"/>
    <w:rsid w:val="00F1246B"/>
    <w:rsid w:val="00F12D93"/>
    <w:rsid w:val="00F13B7F"/>
    <w:rsid w:val="00F20941"/>
    <w:rsid w:val="00F23B1B"/>
    <w:rsid w:val="00F25609"/>
    <w:rsid w:val="00F33E30"/>
    <w:rsid w:val="00F34517"/>
    <w:rsid w:val="00F35A34"/>
    <w:rsid w:val="00F37AA7"/>
    <w:rsid w:val="00F40882"/>
    <w:rsid w:val="00F417EE"/>
    <w:rsid w:val="00F43559"/>
    <w:rsid w:val="00F45C11"/>
    <w:rsid w:val="00F4678F"/>
    <w:rsid w:val="00F469C9"/>
    <w:rsid w:val="00F50844"/>
    <w:rsid w:val="00F526C0"/>
    <w:rsid w:val="00F558FF"/>
    <w:rsid w:val="00F56255"/>
    <w:rsid w:val="00F56354"/>
    <w:rsid w:val="00F56EE9"/>
    <w:rsid w:val="00F5789B"/>
    <w:rsid w:val="00F57AF2"/>
    <w:rsid w:val="00F6069F"/>
    <w:rsid w:val="00F60AF7"/>
    <w:rsid w:val="00F620E6"/>
    <w:rsid w:val="00F62EE4"/>
    <w:rsid w:val="00F630F4"/>
    <w:rsid w:val="00F67D89"/>
    <w:rsid w:val="00F71A82"/>
    <w:rsid w:val="00F725F7"/>
    <w:rsid w:val="00F74A23"/>
    <w:rsid w:val="00F74CD5"/>
    <w:rsid w:val="00F757CF"/>
    <w:rsid w:val="00F75AAB"/>
    <w:rsid w:val="00F75C76"/>
    <w:rsid w:val="00F76067"/>
    <w:rsid w:val="00F76863"/>
    <w:rsid w:val="00F76E1B"/>
    <w:rsid w:val="00F77AEA"/>
    <w:rsid w:val="00F81378"/>
    <w:rsid w:val="00F841BC"/>
    <w:rsid w:val="00F8578E"/>
    <w:rsid w:val="00F859C4"/>
    <w:rsid w:val="00F85AE2"/>
    <w:rsid w:val="00F87EB6"/>
    <w:rsid w:val="00F903C4"/>
    <w:rsid w:val="00F91388"/>
    <w:rsid w:val="00F93605"/>
    <w:rsid w:val="00F93B04"/>
    <w:rsid w:val="00F96C3B"/>
    <w:rsid w:val="00F96E74"/>
    <w:rsid w:val="00F975F2"/>
    <w:rsid w:val="00FA2AD9"/>
    <w:rsid w:val="00FA2E5C"/>
    <w:rsid w:val="00FA4E0D"/>
    <w:rsid w:val="00FA5481"/>
    <w:rsid w:val="00FA6018"/>
    <w:rsid w:val="00FB5C44"/>
    <w:rsid w:val="00FB5E53"/>
    <w:rsid w:val="00FC0188"/>
    <w:rsid w:val="00FC1AEF"/>
    <w:rsid w:val="00FC2009"/>
    <w:rsid w:val="00FC5C7F"/>
    <w:rsid w:val="00FC6CEA"/>
    <w:rsid w:val="00FC720B"/>
    <w:rsid w:val="00FC7281"/>
    <w:rsid w:val="00FD4D86"/>
    <w:rsid w:val="00FD75B2"/>
    <w:rsid w:val="00FE2312"/>
    <w:rsid w:val="00FE3FE9"/>
    <w:rsid w:val="00FE543E"/>
    <w:rsid w:val="00FE6A10"/>
    <w:rsid w:val="00FE7E96"/>
    <w:rsid w:val="00FF206B"/>
    <w:rsid w:val="00FF3E3A"/>
    <w:rsid w:val="00FF40A3"/>
    <w:rsid w:val="00FF5D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600DC"/>
  <w15:chartTrackingRefBased/>
  <w15:docId w15:val="{E2A2ED8E-508A-41CB-AE5E-96D03E3C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Titre2"/>
    <w:next w:val="Normal"/>
    <w:qFormat/>
    <w:rsid w:val="00AB0232"/>
    <w:pPr>
      <w:spacing w:before="240"/>
      <w:jc w:val="center"/>
      <w:outlineLvl w:val="0"/>
    </w:pPr>
  </w:style>
  <w:style w:type="paragraph" w:styleId="Titre2">
    <w:name w:val="heading 2"/>
    <w:basedOn w:val="Normal"/>
    <w:next w:val="Normal"/>
    <w:qFormat/>
    <w:rsid w:val="00AB0232"/>
    <w:pPr>
      <w:keepNext/>
      <w:spacing w:before="120" w:after="120"/>
      <w:outlineLvl w:val="1"/>
    </w:pPr>
    <w:rPr>
      <w:rFonts w:cs="Arial"/>
      <w:b/>
      <w:bCs/>
      <w:i/>
      <w:iCs/>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ParagrapheCar">
    <w:name w:val="Paragraphe Car"/>
    <w:link w:val="Paragraphe"/>
    <w:qFormat/>
    <w:rsid w:val="00C94BDF"/>
    <w:rPr>
      <w:rFonts w:ascii="Arial" w:hAnsi="Arial"/>
      <w:kern w:val="28"/>
      <w:sz w:val="24"/>
      <w:lang w:eastAsia="fr-FR"/>
    </w:rPr>
  </w:style>
  <w:style w:type="character" w:customStyle="1" w:styleId="CitationenretraitCar">
    <w:name w:val="Citation en retrait Car"/>
    <w:link w:val="Citationenretrait"/>
    <w:rsid w:val="00C94BDF"/>
    <w:rPr>
      <w:rFonts w:ascii="Arial" w:hAnsi="Arial"/>
      <w:kern w:val="24"/>
      <w:sz w:val="22"/>
      <w:lang w:eastAsia="fr-FR"/>
    </w:rPr>
  </w:style>
  <w:style w:type="character" w:customStyle="1" w:styleId="NotedebasdepageCar">
    <w:name w:val="Note de bas de page Car"/>
    <w:basedOn w:val="Policepardfaut"/>
    <w:link w:val="Notedebasdepage"/>
    <w:semiHidden/>
    <w:rsid w:val="00B752DF"/>
    <w:rPr>
      <w:rFonts w:ascii="Arial" w:hAnsi="Arial"/>
      <w:lang w:eastAsia="fr-FR"/>
    </w:rPr>
  </w:style>
  <w:style w:type="character" w:customStyle="1" w:styleId="Titre3Car">
    <w:name w:val="Titre 3 Car"/>
    <w:basedOn w:val="Policepardfaut"/>
    <w:link w:val="Titre3"/>
    <w:rsid w:val="00D35137"/>
    <w:rPr>
      <w:rFonts w:ascii="Arial" w:hAnsi="Arial"/>
      <w:sz w:val="24"/>
      <w:lang w:eastAsia="fr-FR"/>
    </w:rPr>
  </w:style>
  <w:style w:type="paragraph" w:styleId="Rvision">
    <w:name w:val="Revision"/>
    <w:hidden/>
    <w:uiPriority w:val="99"/>
    <w:semiHidden/>
    <w:rsid w:val="00311710"/>
    <w:rPr>
      <w:rFonts w:ascii="Arial" w:hAnsi="Arial"/>
      <w:sz w:val="24"/>
      <w:lang w:eastAsia="fr-FR"/>
    </w:rPr>
  </w:style>
  <w:style w:type="character" w:styleId="Marquedecommentaire">
    <w:name w:val="annotation reference"/>
    <w:basedOn w:val="Policepardfaut"/>
    <w:uiPriority w:val="99"/>
    <w:semiHidden/>
    <w:unhideWhenUsed/>
    <w:rsid w:val="000C758E"/>
    <w:rPr>
      <w:sz w:val="16"/>
      <w:szCs w:val="16"/>
    </w:rPr>
  </w:style>
  <w:style w:type="paragraph" w:styleId="Commentaire">
    <w:name w:val="annotation text"/>
    <w:basedOn w:val="Normal"/>
    <w:link w:val="CommentaireCar"/>
    <w:uiPriority w:val="99"/>
    <w:semiHidden/>
    <w:unhideWhenUsed/>
    <w:rsid w:val="000C758E"/>
    <w:pPr>
      <w:spacing w:line="240" w:lineRule="auto"/>
    </w:pPr>
    <w:rPr>
      <w:sz w:val="20"/>
    </w:rPr>
  </w:style>
  <w:style w:type="character" w:customStyle="1" w:styleId="CommentaireCar">
    <w:name w:val="Commentaire Car"/>
    <w:basedOn w:val="Policepardfaut"/>
    <w:link w:val="Commentaire"/>
    <w:uiPriority w:val="99"/>
    <w:semiHidden/>
    <w:rsid w:val="000C758E"/>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0C758E"/>
    <w:rPr>
      <w:b/>
      <w:bCs/>
    </w:rPr>
  </w:style>
  <w:style w:type="character" w:customStyle="1" w:styleId="ObjetducommentaireCar">
    <w:name w:val="Objet du commentaire Car"/>
    <w:basedOn w:val="CommentaireCar"/>
    <w:link w:val="Objetducommentaire"/>
    <w:uiPriority w:val="99"/>
    <w:semiHidden/>
    <w:rsid w:val="000C758E"/>
    <w:rPr>
      <w:rFonts w:ascii="Arial" w:hAnsi="Arial"/>
      <w:b/>
      <w:bCs/>
      <w:lang w:eastAsia="fr-FR"/>
    </w:rPr>
  </w:style>
  <w:style w:type="character" w:styleId="Hyperlien">
    <w:name w:val="Hyperlink"/>
    <w:basedOn w:val="Policepardfaut"/>
    <w:uiPriority w:val="99"/>
    <w:unhideWhenUsed/>
    <w:rsid w:val="00E105FB"/>
    <w:rPr>
      <w:color w:val="0563C1" w:themeColor="hyperlink"/>
      <w:u w:val="single"/>
    </w:rPr>
  </w:style>
  <w:style w:type="character" w:styleId="Mentionnonrsolue">
    <w:name w:val="Unresolved Mention"/>
    <w:basedOn w:val="Policepardfaut"/>
    <w:uiPriority w:val="99"/>
    <w:semiHidden/>
    <w:unhideWhenUsed/>
    <w:rsid w:val="00E105FB"/>
    <w:rPr>
      <w:color w:val="605E5C"/>
      <w:shd w:val="clear" w:color="auto" w:fill="E1DFDD"/>
    </w:rPr>
  </w:style>
  <w:style w:type="character" w:styleId="Lienvisit">
    <w:name w:val="FollowedHyperlink"/>
    <w:basedOn w:val="Policepardfaut"/>
    <w:uiPriority w:val="99"/>
    <w:semiHidden/>
    <w:unhideWhenUsed/>
    <w:rsid w:val="00E10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3677">
      <w:bodyDiv w:val="1"/>
      <w:marLeft w:val="0"/>
      <w:marRight w:val="0"/>
      <w:marTop w:val="0"/>
      <w:marBottom w:val="0"/>
      <w:divBdr>
        <w:top w:val="none" w:sz="0" w:space="0" w:color="auto"/>
        <w:left w:val="none" w:sz="0" w:space="0" w:color="auto"/>
        <w:bottom w:val="none" w:sz="0" w:space="0" w:color="auto"/>
        <w:right w:val="none" w:sz="0" w:space="0" w:color="auto"/>
      </w:divBdr>
    </w:div>
    <w:div w:id="536284055">
      <w:bodyDiv w:val="1"/>
      <w:marLeft w:val="0"/>
      <w:marRight w:val="0"/>
      <w:marTop w:val="0"/>
      <w:marBottom w:val="0"/>
      <w:divBdr>
        <w:top w:val="none" w:sz="0" w:space="0" w:color="auto"/>
        <w:left w:val="none" w:sz="0" w:space="0" w:color="auto"/>
        <w:bottom w:val="none" w:sz="0" w:space="0" w:color="auto"/>
        <w:right w:val="none" w:sz="0" w:space="0" w:color="auto"/>
      </w:divBdr>
    </w:div>
    <w:div w:id="8171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abarits_SOQUIJ\Gabarits_SOQUIJ%20CA\CAAng2013V2018.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CAAng2013V2018.dotm</Template>
  <TotalTime>1</TotalTime>
  <Pages>13</Pages>
  <Words>19368</Words>
  <Characters>106528</Characters>
  <Application>Microsoft Office Word</Application>
  <DocSecurity>0</DocSecurity>
  <Lines>887</Lines>
  <Paragraphs>251</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Dominique Girard</dc:creator>
  <cp:keywords/>
  <dc:description/>
  <cp:lastModifiedBy>Gauthier, François</cp:lastModifiedBy>
  <cp:revision>6</cp:revision>
  <cp:lastPrinted>2023-09-27T19:39:00Z</cp:lastPrinted>
  <dcterms:created xsi:type="dcterms:W3CDTF">2023-10-17T20:18:00Z</dcterms:created>
  <dcterms:modified xsi:type="dcterms:W3CDTF">2023-10-23T11:15:00Z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