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5306" w14:textId="77777777" w:rsidR="00190040" w:rsidRPr="009A7B32" w:rsidRDefault="00190040">
      <w:pPr>
        <w:rPr>
          <w:lang w:val="en-CA"/>
        </w:rPr>
      </w:pPr>
      <w:r w:rsidRPr="009A7B32">
        <w:rPr>
          <w:rFonts w:cs="Arial"/>
          <w:bCs/>
          <w:lang w:val="en-CA"/>
        </w:rPr>
        <w:t>Unofficial English Translation of the Judgment of the Court</w:t>
      </w:r>
    </w:p>
    <w:tbl>
      <w:tblPr>
        <w:tblW w:w="0" w:type="auto"/>
        <w:tblLayout w:type="fixed"/>
        <w:tblCellMar>
          <w:left w:w="0" w:type="dxa"/>
          <w:right w:w="0" w:type="dxa"/>
        </w:tblCellMar>
        <w:tblLook w:val="0000" w:firstRow="0" w:lastRow="0" w:firstColumn="0" w:lastColumn="0" w:noHBand="0" w:noVBand="0"/>
      </w:tblPr>
      <w:tblGrid>
        <w:gridCol w:w="1030"/>
        <w:gridCol w:w="50"/>
        <w:gridCol w:w="621"/>
        <w:gridCol w:w="1779"/>
        <w:gridCol w:w="3608"/>
        <w:gridCol w:w="2272"/>
      </w:tblGrid>
      <w:tr w:rsidR="00665EF1" w:rsidRPr="009A7B32" w14:paraId="4A4C35BD" w14:textId="77777777">
        <w:trPr>
          <w:trHeight w:val="248"/>
        </w:trPr>
        <w:tc>
          <w:tcPr>
            <w:tcW w:w="7088" w:type="dxa"/>
            <w:gridSpan w:val="5"/>
          </w:tcPr>
          <w:p w14:paraId="241DE91E" w14:textId="77777777" w:rsidR="00BF0C4E" w:rsidRPr="009A7B32" w:rsidRDefault="00896B8A" w:rsidP="00896B8A">
            <w:pPr>
              <w:pStyle w:val="zSoquijdatRepertorie"/>
              <w:rPr>
                <w:rFonts w:cs="Arial"/>
                <w:lang w:val="en-CA"/>
              </w:rPr>
            </w:pPr>
            <w:r w:rsidRPr="009A7B32">
              <w:rPr>
                <w:rFonts w:cs="Arial"/>
                <w:lang w:val="en-CA"/>
              </w:rPr>
              <w:t>Gagnon c. R.</w:t>
            </w:r>
          </w:p>
        </w:tc>
        <w:tc>
          <w:tcPr>
            <w:tcW w:w="2272" w:type="dxa"/>
          </w:tcPr>
          <w:p w14:paraId="2A84F8DE" w14:textId="77777777" w:rsidR="00BF0C4E" w:rsidRPr="009A7B32" w:rsidRDefault="00D8637C" w:rsidP="00D8637C">
            <w:pPr>
              <w:pStyle w:val="zSoquijdatRefNeutre"/>
              <w:jc w:val="right"/>
              <w:rPr>
                <w:rFonts w:cs="Arial"/>
                <w:lang w:val="en-CA"/>
              </w:rPr>
            </w:pPr>
            <w:r w:rsidRPr="009A7B32">
              <w:rPr>
                <w:rFonts w:cs="Arial"/>
                <w:lang w:val="en-CA"/>
              </w:rPr>
              <w:t>2013 QCCA 1744</w:t>
            </w:r>
          </w:p>
        </w:tc>
      </w:tr>
      <w:tr w:rsidR="00665EF1" w:rsidRPr="009A7B32" w14:paraId="39687B1D" w14:textId="77777777">
        <w:trPr>
          <w:trHeight w:val="247"/>
        </w:trPr>
        <w:tc>
          <w:tcPr>
            <w:tcW w:w="9360" w:type="dxa"/>
            <w:gridSpan w:val="6"/>
          </w:tcPr>
          <w:p w14:paraId="68B66C60" w14:textId="77777777" w:rsidR="00BF0C4E" w:rsidRPr="009A7B32" w:rsidRDefault="00190040">
            <w:pPr>
              <w:pStyle w:val="zSoquijlblCour"/>
              <w:rPr>
                <w:lang w:val="en-CA"/>
              </w:rPr>
            </w:pPr>
            <w:r w:rsidRPr="009A7B32">
              <w:rPr>
                <w:lang w:val="en-CA"/>
              </w:rPr>
              <w:t>COURT OF APPEAL</w:t>
            </w:r>
          </w:p>
        </w:tc>
      </w:tr>
      <w:tr w:rsidR="00665EF1" w:rsidRPr="009A7B32" w14:paraId="7650AC0E" w14:textId="77777777">
        <w:trPr>
          <w:trHeight w:val="540"/>
        </w:trPr>
        <w:tc>
          <w:tcPr>
            <w:tcW w:w="9360" w:type="dxa"/>
            <w:gridSpan w:val="6"/>
          </w:tcPr>
          <w:p w14:paraId="7847D203" w14:textId="77777777" w:rsidR="00BF0C4E" w:rsidRPr="009A7B32" w:rsidRDefault="00BF0C4E">
            <w:pPr>
              <w:pStyle w:val="zSoquijdatDivision"/>
              <w:rPr>
                <w:lang w:val="en-CA"/>
              </w:rPr>
            </w:pPr>
          </w:p>
        </w:tc>
      </w:tr>
      <w:tr w:rsidR="00665EF1" w:rsidRPr="009A7B32" w14:paraId="75AE48DA" w14:textId="77777777">
        <w:tc>
          <w:tcPr>
            <w:tcW w:w="9360" w:type="dxa"/>
            <w:gridSpan w:val="6"/>
          </w:tcPr>
          <w:p w14:paraId="0FE595BE" w14:textId="77777777" w:rsidR="00BF0C4E" w:rsidRPr="009A7B32" w:rsidRDefault="00BF0C4E">
            <w:pPr>
              <w:pStyle w:val="zSoquijlblPays"/>
              <w:rPr>
                <w:lang w:val="en-CA"/>
              </w:rPr>
            </w:pPr>
            <w:r w:rsidRPr="009A7B32">
              <w:rPr>
                <w:lang w:val="en-CA"/>
              </w:rPr>
              <w:t>CANADA</w:t>
            </w:r>
          </w:p>
        </w:tc>
      </w:tr>
      <w:tr w:rsidR="00665EF1" w:rsidRPr="009A7B32" w14:paraId="08594128" w14:textId="77777777">
        <w:tc>
          <w:tcPr>
            <w:tcW w:w="9360" w:type="dxa"/>
            <w:gridSpan w:val="6"/>
          </w:tcPr>
          <w:p w14:paraId="3A2DC131" w14:textId="77777777" w:rsidR="00BF0C4E" w:rsidRPr="009A7B32" w:rsidRDefault="00190040">
            <w:pPr>
              <w:pStyle w:val="zSoquijlblProvince"/>
              <w:rPr>
                <w:lang w:val="en-CA"/>
              </w:rPr>
            </w:pPr>
            <w:r w:rsidRPr="009A7B32">
              <w:rPr>
                <w:lang w:val="en-CA"/>
              </w:rPr>
              <w:t>PROVINCE OF QUEBEC</w:t>
            </w:r>
          </w:p>
        </w:tc>
      </w:tr>
      <w:tr w:rsidR="00665EF1" w:rsidRPr="009A7B32" w14:paraId="3D4A102B" w14:textId="77777777" w:rsidTr="00190040">
        <w:tc>
          <w:tcPr>
            <w:tcW w:w="1701" w:type="dxa"/>
            <w:gridSpan w:val="3"/>
          </w:tcPr>
          <w:p w14:paraId="63255287" w14:textId="77777777" w:rsidR="00BF0C4E" w:rsidRPr="009A7B32" w:rsidRDefault="00190040">
            <w:pPr>
              <w:pStyle w:val="zSoquijlblGreffe"/>
              <w:rPr>
                <w:lang w:val="en-CA"/>
              </w:rPr>
            </w:pPr>
            <w:r w:rsidRPr="009A7B32">
              <w:rPr>
                <w:lang w:val="en-CA"/>
              </w:rPr>
              <w:t>REGISTRY OF</w:t>
            </w:r>
          </w:p>
          <w:p w14:paraId="29DBEB52" w14:textId="77777777" w:rsidR="00BF0C4E" w:rsidRPr="009A7B32" w:rsidRDefault="00BF0C4E">
            <w:pPr>
              <w:pStyle w:val="zSoquijlblGreffe"/>
              <w:rPr>
                <w:lang w:val="en-CA"/>
              </w:rPr>
            </w:pPr>
          </w:p>
        </w:tc>
        <w:tc>
          <w:tcPr>
            <w:tcW w:w="7659" w:type="dxa"/>
            <w:gridSpan w:val="3"/>
          </w:tcPr>
          <w:p w14:paraId="74DF804D" w14:textId="77777777" w:rsidR="00BF0C4E" w:rsidRPr="009A7B32" w:rsidRDefault="00190040">
            <w:pPr>
              <w:pStyle w:val="zSoquijdatGreffe"/>
              <w:rPr>
                <w:lang w:val="en-CA"/>
              </w:rPr>
            </w:pPr>
            <w:r w:rsidRPr="009A7B32">
              <w:rPr>
                <w:lang w:val="en-CA"/>
              </w:rPr>
              <w:t>MONTREAL</w:t>
            </w:r>
          </w:p>
        </w:tc>
      </w:tr>
      <w:tr w:rsidR="00665EF1" w:rsidRPr="009A7B32" w14:paraId="55C91097" w14:textId="77777777">
        <w:tc>
          <w:tcPr>
            <w:tcW w:w="1030" w:type="dxa"/>
          </w:tcPr>
          <w:p w14:paraId="5D5B27BF" w14:textId="77777777" w:rsidR="00BF0C4E" w:rsidRPr="009A7B32" w:rsidRDefault="00BF0C4E">
            <w:pPr>
              <w:pStyle w:val="zSoquijlblNoDossier"/>
              <w:rPr>
                <w:lang w:val="en-CA"/>
              </w:rPr>
            </w:pPr>
            <w:r w:rsidRPr="009A7B32">
              <w:rPr>
                <w:lang w:val="en-CA"/>
              </w:rPr>
              <w:t>N</w:t>
            </w:r>
            <w:r w:rsidR="00190040" w:rsidRPr="009A7B32">
              <w:rPr>
                <w:lang w:val="en-CA"/>
              </w:rPr>
              <w:t>o</w:t>
            </w:r>
            <w:r w:rsidR="008A500E">
              <w:rPr>
                <w:lang w:val="en-CA"/>
              </w:rPr>
              <w:t>s</w:t>
            </w:r>
            <w:r w:rsidR="00190040" w:rsidRPr="009A7B32">
              <w:rPr>
                <w:lang w:val="en-CA"/>
              </w:rPr>
              <w:t>.</w:t>
            </w:r>
            <w:r w:rsidRPr="009A7B32">
              <w:rPr>
                <w:lang w:val="en-CA"/>
              </w:rPr>
              <w:t>:</w:t>
            </w:r>
          </w:p>
        </w:tc>
        <w:tc>
          <w:tcPr>
            <w:tcW w:w="8330" w:type="dxa"/>
            <w:gridSpan w:val="5"/>
          </w:tcPr>
          <w:p w14:paraId="0D10BA55" w14:textId="77777777" w:rsidR="00BF0C4E" w:rsidRPr="009A7B32" w:rsidRDefault="00BF0C4E">
            <w:pPr>
              <w:pStyle w:val="zSoquijdatNoDossier"/>
              <w:rPr>
                <w:lang w:val="en-CA"/>
              </w:rPr>
            </w:pPr>
            <w:r w:rsidRPr="009A7B32">
              <w:rPr>
                <w:lang w:val="en-CA"/>
              </w:rPr>
              <w:t>500-10-004919-112, 500-10-004949-119, 500-10-004950-117</w:t>
            </w:r>
          </w:p>
        </w:tc>
      </w:tr>
      <w:tr w:rsidR="00665EF1" w:rsidRPr="009A7B32" w14:paraId="788C2C8C" w14:textId="77777777">
        <w:tc>
          <w:tcPr>
            <w:tcW w:w="9360" w:type="dxa"/>
            <w:gridSpan w:val="6"/>
          </w:tcPr>
          <w:p w14:paraId="1D8E5629" w14:textId="77777777" w:rsidR="00BF0C4E" w:rsidRPr="009A7B32" w:rsidRDefault="00BF0C4E">
            <w:pPr>
              <w:pStyle w:val="zSoquijdatNoDossierAnt"/>
              <w:rPr>
                <w:lang w:val="en-CA"/>
              </w:rPr>
            </w:pPr>
            <w:r w:rsidRPr="009A7B32">
              <w:rPr>
                <w:lang w:val="en-CA"/>
              </w:rPr>
              <w:t>(450-01-065500-105) (455-01-008141-073)</w:t>
            </w:r>
          </w:p>
        </w:tc>
      </w:tr>
      <w:tr w:rsidR="00665EF1" w:rsidRPr="009A7B32" w14:paraId="75A1B03F" w14:textId="77777777">
        <w:tc>
          <w:tcPr>
            <w:tcW w:w="9360" w:type="dxa"/>
            <w:gridSpan w:val="6"/>
          </w:tcPr>
          <w:p w14:paraId="3495E5E7" w14:textId="77777777" w:rsidR="00BF0C4E" w:rsidRPr="009A7B32" w:rsidRDefault="00BF0C4E">
            <w:pPr>
              <w:rPr>
                <w:lang w:val="en-CA"/>
              </w:rPr>
            </w:pPr>
          </w:p>
        </w:tc>
      </w:tr>
      <w:tr w:rsidR="00665EF1" w:rsidRPr="009A7B32" w14:paraId="67E82B68" w14:textId="77777777">
        <w:tc>
          <w:tcPr>
            <w:tcW w:w="1030" w:type="dxa"/>
          </w:tcPr>
          <w:p w14:paraId="56F35F37" w14:textId="77777777" w:rsidR="00BF0C4E" w:rsidRPr="009A7B32" w:rsidRDefault="00BF0C4E">
            <w:pPr>
              <w:pStyle w:val="zSoquijlblDateJugement"/>
              <w:rPr>
                <w:lang w:val="en-CA"/>
              </w:rPr>
            </w:pPr>
            <w:r w:rsidRPr="009A7B32">
              <w:rPr>
                <w:lang w:val="en-CA"/>
              </w:rPr>
              <w:t>DATE:</w:t>
            </w:r>
          </w:p>
        </w:tc>
        <w:tc>
          <w:tcPr>
            <w:tcW w:w="8330" w:type="dxa"/>
            <w:gridSpan w:val="5"/>
          </w:tcPr>
          <w:p w14:paraId="5198A469" w14:textId="77777777" w:rsidR="00BF0C4E" w:rsidRPr="009A7B32" w:rsidRDefault="00190040">
            <w:pPr>
              <w:pStyle w:val="zSoquijdatDateJugement"/>
              <w:rPr>
                <w:lang w:val="en-CA"/>
              </w:rPr>
            </w:pPr>
            <w:r w:rsidRPr="009A7B32">
              <w:rPr>
                <w:lang w:val="en-CA"/>
              </w:rPr>
              <w:t>October 10, 2013</w:t>
            </w:r>
          </w:p>
        </w:tc>
      </w:tr>
      <w:tr w:rsidR="00665EF1" w:rsidRPr="009A7B32" w14:paraId="405A6BA8" w14:textId="77777777">
        <w:tc>
          <w:tcPr>
            <w:tcW w:w="9360" w:type="dxa"/>
            <w:gridSpan w:val="6"/>
            <w:tcBorders>
              <w:bottom w:val="single" w:sz="8" w:space="0" w:color="auto"/>
            </w:tcBorders>
          </w:tcPr>
          <w:p w14:paraId="50D617C3" w14:textId="77777777" w:rsidR="00BF0C4E" w:rsidRPr="009A7B32" w:rsidRDefault="00BF0C4E">
            <w:pPr>
              <w:rPr>
                <w:lang w:val="en-CA"/>
              </w:rPr>
            </w:pPr>
          </w:p>
        </w:tc>
      </w:tr>
      <w:tr w:rsidR="00665EF1" w:rsidRPr="009A7B32" w14:paraId="3932F572" w14:textId="77777777">
        <w:tc>
          <w:tcPr>
            <w:tcW w:w="9360" w:type="dxa"/>
            <w:gridSpan w:val="6"/>
            <w:tcBorders>
              <w:top w:val="single" w:sz="8" w:space="0" w:color="auto"/>
            </w:tcBorders>
          </w:tcPr>
          <w:p w14:paraId="67E0E15F" w14:textId="77777777" w:rsidR="00BF0C4E" w:rsidRPr="009A7B32" w:rsidRDefault="00BF0C4E">
            <w:pPr>
              <w:rPr>
                <w:lang w:val="en-CA"/>
              </w:rPr>
            </w:pPr>
          </w:p>
        </w:tc>
      </w:tr>
      <w:tr w:rsidR="00665EF1" w:rsidRPr="009A7B32" w14:paraId="552C120E" w14:textId="77777777">
        <w:tc>
          <w:tcPr>
            <w:tcW w:w="1080" w:type="dxa"/>
            <w:gridSpan w:val="2"/>
          </w:tcPr>
          <w:p w14:paraId="72FEDA85" w14:textId="77777777" w:rsidR="00BF0C4E" w:rsidRPr="009A7B32" w:rsidRDefault="00BF0C4E">
            <w:pPr>
              <w:pStyle w:val="zSoquijlblJuge"/>
              <w:rPr>
                <w:lang w:val="en-CA"/>
              </w:rPr>
            </w:pPr>
            <w:bookmarkStart w:id="0" w:name="Coram"/>
            <w:r w:rsidRPr="009A7B32">
              <w:rPr>
                <w:lang w:val="en-CA"/>
              </w:rPr>
              <w:t>CORAM:</w:t>
            </w:r>
            <w:bookmarkEnd w:id="0"/>
          </w:p>
        </w:tc>
        <w:tc>
          <w:tcPr>
            <w:tcW w:w="2400" w:type="dxa"/>
            <w:gridSpan w:val="2"/>
          </w:tcPr>
          <w:p w14:paraId="361224CA" w14:textId="77777777" w:rsidR="00BF0C4E" w:rsidRPr="009A7B32" w:rsidRDefault="00190040">
            <w:pPr>
              <w:pStyle w:val="zSoquijdatQteJuge"/>
              <w:rPr>
                <w:lang w:val="en-CA"/>
              </w:rPr>
            </w:pPr>
            <w:r w:rsidRPr="009A7B32">
              <w:rPr>
                <w:lang w:val="en-CA"/>
              </w:rPr>
              <w:t>THE HONOURABLE</w:t>
            </w:r>
          </w:p>
        </w:tc>
        <w:tc>
          <w:tcPr>
            <w:tcW w:w="5880" w:type="dxa"/>
            <w:gridSpan w:val="2"/>
          </w:tcPr>
          <w:p w14:paraId="711A389D" w14:textId="77777777" w:rsidR="00BF0C4E" w:rsidRPr="009A7B32" w:rsidRDefault="00BF0C4E">
            <w:pPr>
              <w:pStyle w:val="zSoquijdatJuge"/>
              <w:rPr>
                <w:lang w:val="en-CA"/>
              </w:rPr>
            </w:pPr>
            <w:bookmarkStart w:id="1" w:name="NomJuge1"/>
            <w:r w:rsidRPr="009A7B32">
              <w:rPr>
                <w:lang w:val="en-CA"/>
              </w:rPr>
              <w:t>JACQUES CHAMBERLAND, J.A.</w:t>
            </w:r>
            <w:bookmarkEnd w:id="1"/>
          </w:p>
          <w:p w14:paraId="15FADA12" w14:textId="77777777" w:rsidR="00BF0C4E" w:rsidRPr="009A7B32" w:rsidRDefault="00BF0C4E">
            <w:pPr>
              <w:pStyle w:val="zSoquijdatJuge"/>
              <w:rPr>
                <w:lang w:val="en-CA"/>
              </w:rPr>
            </w:pPr>
            <w:bookmarkStart w:id="2" w:name="NomJuge2"/>
            <w:r w:rsidRPr="009A7B32">
              <w:rPr>
                <w:lang w:val="en-CA"/>
              </w:rPr>
              <w:t>FRANÇOIS PELLETIER, J.A.</w:t>
            </w:r>
            <w:bookmarkEnd w:id="2"/>
          </w:p>
          <w:p w14:paraId="538CA1E8" w14:textId="77777777" w:rsidR="00BF0C4E" w:rsidRPr="009A7B32" w:rsidRDefault="00BF0C4E">
            <w:pPr>
              <w:pStyle w:val="zSoquijdatJuge"/>
              <w:rPr>
                <w:lang w:val="en-CA"/>
              </w:rPr>
            </w:pPr>
            <w:bookmarkStart w:id="3" w:name="_Hlt520513784"/>
            <w:bookmarkStart w:id="4" w:name="NomJuge3"/>
            <w:bookmarkEnd w:id="3"/>
            <w:r w:rsidRPr="009A7B32">
              <w:rPr>
                <w:lang w:val="en-CA"/>
              </w:rPr>
              <w:t>GUY GAGNON, J.A.</w:t>
            </w:r>
            <w:bookmarkEnd w:id="4"/>
          </w:p>
        </w:tc>
      </w:tr>
      <w:tr w:rsidR="00665EF1" w:rsidRPr="009A7B32" w14:paraId="7D54AE71" w14:textId="77777777">
        <w:tc>
          <w:tcPr>
            <w:tcW w:w="9360" w:type="dxa"/>
            <w:gridSpan w:val="6"/>
            <w:tcBorders>
              <w:bottom w:val="single" w:sz="8" w:space="0" w:color="auto"/>
            </w:tcBorders>
          </w:tcPr>
          <w:p w14:paraId="16BD7596" w14:textId="77777777" w:rsidR="00BF0C4E" w:rsidRPr="009A7B32" w:rsidRDefault="00BF0C4E">
            <w:pPr>
              <w:rPr>
                <w:lang w:val="en-CA"/>
              </w:rPr>
            </w:pPr>
          </w:p>
        </w:tc>
      </w:tr>
      <w:tr w:rsidR="00665EF1" w:rsidRPr="009A7B32" w14:paraId="219A206F" w14:textId="77777777">
        <w:tc>
          <w:tcPr>
            <w:tcW w:w="9360" w:type="dxa"/>
            <w:gridSpan w:val="6"/>
          </w:tcPr>
          <w:p w14:paraId="34B512AC" w14:textId="77777777" w:rsidR="00BF0C4E" w:rsidRPr="009A7B32" w:rsidRDefault="00BF0C4E">
            <w:pPr>
              <w:pStyle w:val="zSoquijlblTitrePartie"/>
              <w:rPr>
                <w:lang w:val="en-CA"/>
              </w:rPr>
            </w:pPr>
          </w:p>
        </w:tc>
      </w:tr>
      <w:tr w:rsidR="00665EF1" w:rsidRPr="009A7B32" w14:paraId="5FBD7579" w14:textId="77777777">
        <w:tc>
          <w:tcPr>
            <w:tcW w:w="9360" w:type="dxa"/>
            <w:gridSpan w:val="6"/>
          </w:tcPr>
          <w:p w14:paraId="30DB14E5" w14:textId="77777777" w:rsidR="00BF0C4E" w:rsidRPr="009A7B32" w:rsidRDefault="00BF0C4E">
            <w:pPr>
              <w:rPr>
                <w:lang w:val="en-CA"/>
              </w:rPr>
            </w:pPr>
            <w:r w:rsidRPr="009A7B32">
              <w:rPr>
                <w:lang w:val="en-CA"/>
              </w:rPr>
              <w:t>N</w:t>
            </w:r>
            <w:r w:rsidR="00190040" w:rsidRPr="009A7B32">
              <w:rPr>
                <w:lang w:val="en-CA"/>
              </w:rPr>
              <w:t>o.</w:t>
            </w:r>
            <w:r w:rsidRPr="009A7B32">
              <w:rPr>
                <w:lang w:val="en-CA"/>
              </w:rPr>
              <w:t>: 500-10-004919-112</w:t>
            </w:r>
          </w:p>
        </w:tc>
      </w:tr>
      <w:tr w:rsidR="00665EF1" w:rsidRPr="009A7B32" w14:paraId="672934C0" w14:textId="77777777">
        <w:tc>
          <w:tcPr>
            <w:tcW w:w="9360" w:type="dxa"/>
            <w:gridSpan w:val="6"/>
          </w:tcPr>
          <w:p w14:paraId="02508C76" w14:textId="77777777" w:rsidR="00BF0C4E" w:rsidRPr="009A7B32" w:rsidRDefault="00BF0C4E">
            <w:pPr>
              <w:rPr>
                <w:lang w:val="en-CA"/>
              </w:rPr>
            </w:pPr>
          </w:p>
        </w:tc>
      </w:tr>
      <w:tr w:rsidR="00665EF1" w:rsidRPr="009A7B32" w14:paraId="161AE9BF" w14:textId="77777777">
        <w:tc>
          <w:tcPr>
            <w:tcW w:w="9360" w:type="dxa"/>
            <w:gridSpan w:val="6"/>
          </w:tcPr>
          <w:p w14:paraId="32D99833" w14:textId="77777777" w:rsidR="00BF0C4E" w:rsidRPr="009A7B32" w:rsidRDefault="00BF0C4E">
            <w:pPr>
              <w:pStyle w:val="zSoquijdatNomPartieDem"/>
              <w:rPr>
                <w:lang w:val="en-CA"/>
              </w:rPr>
            </w:pPr>
            <w:r w:rsidRPr="009A7B32">
              <w:rPr>
                <w:lang w:val="en-CA"/>
              </w:rPr>
              <w:t>BENOÎT GAGNON</w:t>
            </w:r>
          </w:p>
          <w:p w14:paraId="60B09CF7" w14:textId="77777777" w:rsidR="00BF0C4E" w:rsidRPr="009A7B32" w:rsidRDefault="00BF0C4E">
            <w:pPr>
              <w:pStyle w:val="zSoquijdatNomPartieDem"/>
              <w:rPr>
                <w:lang w:val="en-CA"/>
              </w:rPr>
            </w:pPr>
            <w:r w:rsidRPr="009A7B32">
              <w:rPr>
                <w:lang w:val="en-CA"/>
              </w:rPr>
              <w:t>ANNE-LISE KYLING</w:t>
            </w:r>
          </w:p>
          <w:p w14:paraId="728291A9" w14:textId="77777777" w:rsidR="00BF0C4E" w:rsidRPr="009A7B32" w:rsidRDefault="00BF0C4E">
            <w:pPr>
              <w:pStyle w:val="zSoquijdatNomPartieDem"/>
              <w:rPr>
                <w:lang w:val="en-CA"/>
              </w:rPr>
            </w:pPr>
            <w:r w:rsidRPr="009A7B32">
              <w:rPr>
                <w:lang w:val="en-CA"/>
              </w:rPr>
              <w:t>WERNER KYLING</w:t>
            </w:r>
          </w:p>
        </w:tc>
      </w:tr>
      <w:tr w:rsidR="00665EF1" w:rsidRPr="009A7B32" w14:paraId="2DC19118" w14:textId="77777777">
        <w:tc>
          <w:tcPr>
            <w:tcW w:w="9360" w:type="dxa"/>
            <w:gridSpan w:val="6"/>
          </w:tcPr>
          <w:p w14:paraId="218606DA" w14:textId="77777777" w:rsidR="00BF0C4E" w:rsidRPr="009A7B32" w:rsidRDefault="00190040">
            <w:pPr>
              <w:pStyle w:val="zSoquijdatQtePartieDem"/>
              <w:rPr>
                <w:lang w:val="en-CA"/>
              </w:rPr>
            </w:pPr>
            <w:r w:rsidRPr="009A7B32">
              <w:rPr>
                <w:lang w:val="en-CA"/>
              </w:rPr>
              <w:t>APPELLANTS – Accused</w:t>
            </w:r>
          </w:p>
        </w:tc>
      </w:tr>
      <w:tr w:rsidR="00665EF1" w:rsidRPr="009A7B32" w14:paraId="62356378" w14:textId="77777777">
        <w:tc>
          <w:tcPr>
            <w:tcW w:w="9360" w:type="dxa"/>
            <w:gridSpan w:val="6"/>
          </w:tcPr>
          <w:p w14:paraId="75E80C86" w14:textId="77777777" w:rsidR="00BF0C4E" w:rsidRPr="009A7B32" w:rsidRDefault="00190040">
            <w:pPr>
              <w:pStyle w:val="zSoquijlblLienParties"/>
              <w:rPr>
                <w:lang w:val="en-CA"/>
              </w:rPr>
            </w:pPr>
            <w:r w:rsidRPr="009A7B32">
              <w:rPr>
                <w:lang w:val="en-CA"/>
              </w:rPr>
              <w:t>v.</w:t>
            </w:r>
          </w:p>
        </w:tc>
      </w:tr>
      <w:tr w:rsidR="00665EF1" w:rsidRPr="009A7B32" w14:paraId="6D82FDE3" w14:textId="77777777">
        <w:tc>
          <w:tcPr>
            <w:tcW w:w="9360" w:type="dxa"/>
            <w:gridSpan w:val="6"/>
          </w:tcPr>
          <w:p w14:paraId="3535D6EC" w14:textId="77777777" w:rsidR="00BF0C4E" w:rsidRPr="009A7B32" w:rsidRDefault="00BF0C4E">
            <w:pPr>
              <w:rPr>
                <w:lang w:val="en-CA"/>
              </w:rPr>
            </w:pPr>
          </w:p>
        </w:tc>
      </w:tr>
      <w:tr w:rsidR="00665EF1" w:rsidRPr="009A7B32" w14:paraId="6929CE3A" w14:textId="77777777">
        <w:tc>
          <w:tcPr>
            <w:tcW w:w="9360" w:type="dxa"/>
            <w:gridSpan w:val="6"/>
          </w:tcPr>
          <w:p w14:paraId="5552EBB8" w14:textId="77777777" w:rsidR="00BF0C4E" w:rsidRPr="009A7B32" w:rsidRDefault="00190040">
            <w:pPr>
              <w:pStyle w:val="zSoquijdatNomPartieDef"/>
              <w:rPr>
                <w:lang w:val="en-CA"/>
              </w:rPr>
            </w:pPr>
            <w:r w:rsidRPr="009A7B32">
              <w:rPr>
                <w:lang w:val="en-CA"/>
              </w:rPr>
              <w:t>HER MAJESTY THE QUEEN</w:t>
            </w:r>
          </w:p>
        </w:tc>
      </w:tr>
      <w:tr w:rsidR="00665EF1" w:rsidRPr="009A7B32" w14:paraId="4AF0BC8F" w14:textId="77777777">
        <w:tc>
          <w:tcPr>
            <w:tcW w:w="9360" w:type="dxa"/>
            <w:gridSpan w:val="6"/>
          </w:tcPr>
          <w:p w14:paraId="03D985DA" w14:textId="77777777" w:rsidR="00BF0C4E" w:rsidRPr="009A7B32" w:rsidRDefault="00190040">
            <w:pPr>
              <w:pStyle w:val="zSoquijdatQtePartieDef"/>
              <w:rPr>
                <w:lang w:val="en-CA"/>
              </w:rPr>
            </w:pPr>
            <w:r w:rsidRPr="009A7B32">
              <w:rPr>
                <w:lang w:val="en-CA"/>
              </w:rPr>
              <w:t>RESPONDENT – Prosecutrix</w:t>
            </w:r>
          </w:p>
        </w:tc>
      </w:tr>
      <w:tr w:rsidR="00665EF1" w:rsidRPr="009A7B32" w14:paraId="63239C1D" w14:textId="77777777">
        <w:tc>
          <w:tcPr>
            <w:tcW w:w="9360" w:type="dxa"/>
            <w:gridSpan w:val="6"/>
          </w:tcPr>
          <w:p w14:paraId="107E94EA" w14:textId="77777777" w:rsidR="00BF0C4E" w:rsidRPr="009A7B32" w:rsidRDefault="00BF0C4E">
            <w:pPr>
              <w:rPr>
                <w:lang w:val="en-CA"/>
              </w:rPr>
            </w:pPr>
            <w:r w:rsidRPr="009A7B32">
              <w:rPr>
                <w:lang w:val="en-CA"/>
              </w:rPr>
              <w:t>____________________________________</w:t>
            </w:r>
          </w:p>
        </w:tc>
      </w:tr>
      <w:tr w:rsidR="00665EF1" w:rsidRPr="009A7B32" w14:paraId="0512A197" w14:textId="77777777">
        <w:tc>
          <w:tcPr>
            <w:tcW w:w="9360" w:type="dxa"/>
            <w:gridSpan w:val="6"/>
          </w:tcPr>
          <w:p w14:paraId="6828ECD5" w14:textId="77777777" w:rsidR="00BF0C4E" w:rsidRPr="009A7B32" w:rsidRDefault="00BF0C4E">
            <w:pPr>
              <w:rPr>
                <w:lang w:val="en-CA"/>
              </w:rPr>
            </w:pPr>
          </w:p>
        </w:tc>
      </w:tr>
      <w:tr w:rsidR="00665EF1" w:rsidRPr="009A7B32" w14:paraId="125D0A9D" w14:textId="77777777">
        <w:tc>
          <w:tcPr>
            <w:tcW w:w="9360" w:type="dxa"/>
            <w:gridSpan w:val="6"/>
          </w:tcPr>
          <w:p w14:paraId="36CDDB26" w14:textId="77777777" w:rsidR="00BF0C4E" w:rsidRPr="009A7B32" w:rsidRDefault="00BF0C4E">
            <w:pPr>
              <w:rPr>
                <w:lang w:val="en-CA"/>
              </w:rPr>
            </w:pPr>
            <w:r w:rsidRPr="009A7B32">
              <w:rPr>
                <w:lang w:val="en-CA"/>
              </w:rPr>
              <w:t>N</w:t>
            </w:r>
            <w:r w:rsidR="00190040" w:rsidRPr="009A7B32">
              <w:rPr>
                <w:lang w:val="en-CA"/>
              </w:rPr>
              <w:t>o.</w:t>
            </w:r>
            <w:r w:rsidRPr="009A7B32">
              <w:rPr>
                <w:lang w:val="en-CA"/>
              </w:rPr>
              <w:t>: 500-10-004949-119</w:t>
            </w:r>
          </w:p>
        </w:tc>
      </w:tr>
      <w:tr w:rsidR="00665EF1" w:rsidRPr="009A7B32" w14:paraId="68D8C4D2" w14:textId="77777777">
        <w:tc>
          <w:tcPr>
            <w:tcW w:w="9360" w:type="dxa"/>
            <w:gridSpan w:val="6"/>
          </w:tcPr>
          <w:p w14:paraId="166CD94B" w14:textId="77777777" w:rsidR="00BF0C4E" w:rsidRPr="009A7B32" w:rsidRDefault="00BF0C4E">
            <w:pPr>
              <w:rPr>
                <w:lang w:val="en-CA"/>
              </w:rPr>
            </w:pPr>
          </w:p>
        </w:tc>
      </w:tr>
      <w:tr w:rsidR="00665EF1" w:rsidRPr="009A7B32" w14:paraId="28BB6971" w14:textId="77777777">
        <w:tc>
          <w:tcPr>
            <w:tcW w:w="9360" w:type="dxa"/>
            <w:gridSpan w:val="6"/>
          </w:tcPr>
          <w:p w14:paraId="5F039D6E" w14:textId="77777777" w:rsidR="00BF0C4E" w:rsidRPr="009A7B32" w:rsidRDefault="00BF0C4E">
            <w:pPr>
              <w:pStyle w:val="zSoquijdatNomPartieDem"/>
              <w:rPr>
                <w:lang w:val="en-CA"/>
              </w:rPr>
            </w:pPr>
            <w:r w:rsidRPr="009A7B32">
              <w:rPr>
                <w:lang w:val="en-CA"/>
              </w:rPr>
              <w:t>BENOÎT GAGNON</w:t>
            </w:r>
          </w:p>
        </w:tc>
      </w:tr>
      <w:tr w:rsidR="00665EF1" w:rsidRPr="009A7B32" w14:paraId="0CF1114F" w14:textId="77777777">
        <w:tc>
          <w:tcPr>
            <w:tcW w:w="9360" w:type="dxa"/>
            <w:gridSpan w:val="6"/>
          </w:tcPr>
          <w:p w14:paraId="38C8DDC8" w14:textId="77777777" w:rsidR="00BF0C4E" w:rsidRPr="009A7B32" w:rsidRDefault="00190040">
            <w:pPr>
              <w:pStyle w:val="zSoquijdatQtePartieDem"/>
              <w:rPr>
                <w:lang w:val="en-CA"/>
              </w:rPr>
            </w:pPr>
            <w:r w:rsidRPr="009A7B32">
              <w:rPr>
                <w:lang w:val="en-CA"/>
              </w:rPr>
              <w:t>APPELLANT – Accused</w:t>
            </w:r>
          </w:p>
        </w:tc>
      </w:tr>
      <w:tr w:rsidR="00665EF1" w:rsidRPr="009A7B32" w14:paraId="69C8A575" w14:textId="77777777">
        <w:tc>
          <w:tcPr>
            <w:tcW w:w="9360" w:type="dxa"/>
            <w:gridSpan w:val="6"/>
          </w:tcPr>
          <w:p w14:paraId="1731BA66" w14:textId="77777777" w:rsidR="00BF0C4E" w:rsidRPr="009A7B32" w:rsidRDefault="00190040">
            <w:pPr>
              <w:pStyle w:val="zSoquijlblLienParties"/>
              <w:rPr>
                <w:lang w:val="en-CA"/>
              </w:rPr>
            </w:pPr>
            <w:r w:rsidRPr="009A7B32">
              <w:rPr>
                <w:lang w:val="en-CA"/>
              </w:rPr>
              <w:t>v.</w:t>
            </w:r>
          </w:p>
        </w:tc>
      </w:tr>
      <w:tr w:rsidR="00665EF1" w:rsidRPr="009A7B32" w14:paraId="45297033" w14:textId="77777777">
        <w:tc>
          <w:tcPr>
            <w:tcW w:w="9360" w:type="dxa"/>
            <w:gridSpan w:val="6"/>
          </w:tcPr>
          <w:p w14:paraId="51806181" w14:textId="77777777" w:rsidR="00BF0C4E" w:rsidRPr="009A7B32" w:rsidRDefault="00BF0C4E">
            <w:pPr>
              <w:rPr>
                <w:lang w:val="en-CA"/>
              </w:rPr>
            </w:pPr>
          </w:p>
        </w:tc>
      </w:tr>
      <w:tr w:rsidR="00665EF1" w:rsidRPr="009A7B32" w14:paraId="6FAAD2A4" w14:textId="77777777">
        <w:tc>
          <w:tcPr>
            <w:tcW w:w="9360" w:type="dxa"/>
            <w:gridSpan w:val="6"/>
          </w:tcPr>
          <w:p w14:paraId="61C2224D" w14:textId="77777777" w:rsidR="00BF0C4E" w:rsidRPr="009A7B32" w:rsidRDefault="00190040">
            <w:pPr>
              <w:pStyle w:val="zSoquijdatNomPartieDef"/>
              <w:rPr>
                <w:lang w:val="en-CA"/>
              </w:rPr>
            </w:pPr>
            <w:r w:rsidRPr="009A7B32">
              <w:rPr>
                <w:lang w:val="en-CA"/>
              </w:rPr>
              <w:t>HER MAJESTY THE QUEEN</w:t>
            </w:r>
          </w:p>
        </w:tc>
      </w:tr>
      <w:tr w:rsidR="00665EF1" w:rsidRPr="009A7B32" w14:paraId="7FAD22CA" w14:textId="77777777">
        <w:tc>
          <w:tcPr>
            <w:tcW w:w="9360" w:type="dxa"/>
            <w:gridSpan w:val="6"/>
          </w:tcPr>
          <w:p w14:paraId="075FC249" w14:textId="77777777" w:rsidR="00BF0C4E" w:rsidRPr="009A7B32" w:rsidRDefault="00190040">
            <w:pPr>
              <w:pStyle w:val="zSoquijdatQtePartieDef"/>
              <w:rPr>
                <w:lang w:val="en-CA"/>
              </w:rPr>
            </w:pPr>
            <w:r w:rsidRPr="009A7B32">
              <w:rPr>
                <w:lang w:val="en-CA"/>
              </w:rPr>
              <w:t>RESPONDENT – Prosecutrix</w:t>
            </w:r>
          </w:p>
        </w:tc>
      </w:tr>
      <w:tr w:rsidR="00665EF1" w:rsidRPr="009A7B32" w14:paraId="51C1D63D" w14:textId="77777777">
        <w:tc>
          <w:tcPr>
            <w:tcW w:w="9360" w:type="dxa"/>
            <w:gridSpan w:val="6"/>
          </w:tcPr>
          <w:p w14:paraId="301C8908" w14:textId="77777777" w:rsidR="00BF0C4E" w:rsidRPr="009A7B32" w:rsidRDefault="00BF0C4E">
            <w:pPr>
              <w:rPr>
                <w:lang w:val="en-CA"/>
              </w:rPr>
            </w:pPr>
            <w:r w:rsidRPr="009A7B32">
              <w:rPr>
                <w:lang w:val="en-CA"/>
              </w:rPr>
              <w:t>____________________________________</w:t>
            </w:r>
          </w:p>
        </w:tc>
      </w:tr>
      <w:tr w:rsidR="00665EF1" w:rsidRPr="009A7B32" w14:paraId="6A9D154A" w14:textId="77777777">
        <w:tc>
          <w:tcPr>
            <w:tcW w:w="9360" w:type="dxa"/>
            <w:gridSpan w:val="6"/>
          </w:tcPr>
          <w:p w14:paraId="1444D64D" w14:textId="77777777" w:rsidR="00BF0C4E" w:rsidRPr="009A7B32" w:rsidRDefault="00BF0C4E">
            <w:pPr>
              <w:rPr>
                <w:lang w:val="en-CA"/>
              </w:rPr>
            </w:pPr>
          </w:p>
          <w:p w14:paraId="2FDE1048" w14:textId="77777777" w:rsidR="00BF0C4E" w:rsidRPr="009A7B32" w:rsidRDefault="00BF0C4E">
            <w:pPr>
              <w:rPr>
                <w:lang w:val="en-CA"/>
              </w:rPr>
            </w:pPr>
          </w:p>
          <w:p w14:paraId="7523587E" w14:textId="77777777" w:rsidR="00BF0C4E" w:rsidRPr="009A7B32" w:rsidRDefault="00BF0C4E">
            <w:pPr>
              <w:rPr>
                <w:lang w:val="en-CA"/>
              </w:rPr>
            </w:pPr>
          </w:p>
          <w:p w14:paraId="6806DEC5" w14:textId="77777777" w:rsidR="00BF0C4E" w:rsidRPr="009A7B32" w:rsidRDefault="00BF0C4E">
            <w:pPr>
              <w:rPr>
                <w:lang w:val="en-CA"/>
              </w:rPr>
            </w:pPr>
          </w:p>
        </w:tc>
      </w:tr>
      <w:tr w:rsidR="00665EF1" w:rsidRPr="009A7B32" w14:paraId="5B034459" w14:textId="77777777">
        <w:tc>
          <w:tcPr>
            <w:tcW w:w="9360" w:type="dxa"/>
            <w:gridSpan w:val="6"/>
          </w:tcPr>
          <w:p w14:paraId="27469D0A" w14:textId="77777777" w:rsidR="00BF0C4E" w:rsidRPr="009A7B32" w:rsidRDefault="00BF0C4E">
            <w:pPr>
              <w:rPr>
                <w:lang w:val="en-CA"/>
              </w:rPr>
            </w:pPr>
            <w:r w:rsidRPr="009A7B32">
              <w:rPr>
                <w:lang w:val="en-CA"/>
              </w:rPr>
              <w:lastRenderedPageBreak/>
              <w:t>N</w:t>
            </w:r>
            <w:r w:rsidR="00190040" w:rsidRPr="009A7B32">
              <w:rPr>
                <w:lang w:val="en-CA"/>
              </w:rPr>
              <w:t>o.</w:t>
            </w:r>
            <w:r w:rsidRPr="009A7B32">
              <w:rPr>
                <w:lang w:val="en-CA"/>
              </w:rPr>
              <w:t>: 500-10-004950-117</w:t>
            </w:r>
          </w:p>
        </w:tc>
      </w:tr>
      <w:tr w:rsidR="00665EF1" w:rsidRPr="009A7B32" w14:paraId="75E4EAD4" w14:textId="77777777">
        <w:tc>
          <w:tcPr>
            <w:tcW w:w="9360" w:type="dxa"/>
            <w:gridSpan w:val="6"/>
          </w:tcPr>
          <w:p w14:paraId="2762019F" w14:textId="77777777" w:rsidR="00BF0C4E" w:rsidRPr="009A7B32" w:rsidRDefault="00BF0C4E">
            <w:pPr>
              <w:rPr>
                <w:lang w:val="en-CA"/>
              </w:rPr>
            </w:pPr>
          </w:p>
        </w:tc>
      </w:tr>
      <w:tr w:rsidR="00665EF1" w:rsidRPr="009A7B32" w14:paraId="45C4304C" w14:textId="77777777">
        <w:tc>
          <w:tcPr>
            <w:tcW w:w="9360" w:type="dxa"/>
            <w:gridSpan w:val="6"/>
          </w:tcPr>
          <w:p w14:paraId="6A11BE73" w14:textId="77777777" w:rsidR="00BF0C4E" w:rsidRPr="009A7B32" w:rsidRDefault="00BF0C4E">
            <w:pPr>
              <w:pStyle w:val="zSoquijdatNomPartieDem"/>
              <w:rPr>
                <w:lang w:val="en-CA"/>
              </w:rPr>
            </w:pPr>
            <w:r w:rsidRPr="009A7B32">
              <w:rPr>
                <w:lang w:val="en-CA"/>
              </w:rPr>
              <w:t>WERNER KYLING</w:t>
            </w:r>
          </w:p>
        </w:tc>
      </w:tr>
      <w:tr w:rsidR="00665EF1" w:rsidRPr="009A7B32" w14:paraId="79FE0BC0" w14:textId="77777777">
        <w:tc>
          <w:tcPr>
            <w:tcW w:w="9360" w:type="dxa"/>
            <w:gridSpan w:val="6"/>
          </w:tcPr>
          <w:p w14:paraId="127DAA61" w14:textId="77777777" w:rsidR="00BF0C4E" w:rsidRPr="009A7B32" w:rsidRDefault="00190040">
            <w:pPr>
              <w:pStyle w:val="zSoquijdatQtePartieDem"/>
              <w:rPr>
                <w:lang w:val="en-CA"/>
              </w:rPr>
            </w:pPr>
            <w:r w:rsidRPr="009A7B32">
              <w:rPr>
                <w:lang w:val="en-CA"/>
              </w:rPr>
              <w:t>APPELLANT – Accused</w:t>
            </w:r>
          </w:p>
        </w:tc>
      </w:tr>
      <w:tr w:rsidR="00665EF1" w:rsidRPr="009A7B32" w14:paraId="34B39E89" w14:textId="77777777">
        <w:tc>
          <w:tcPr>
            <w:tcW w:w="9360" w:type="dxa"/>
            <w:gridSpan w:val="6"/>
          </w:tcPr>
          <w:p w14:paraId="2215ADA7" w14:textId="77777777" w:rsidR="00BF0C4E" w:rsidRPr="009A7B32" w:rsidRDefault="00190040">
            <w:pPr>
              <w:pStyle w:val="zSoquijlblLienParties"/>
              <w:rPr>
                <w:lang w:val="en-CA"/>
              </w:rPr>
            </w:pPr>
            <w:r w:rsidRPr="009A7B32">
              <w:rPr>
                <w:lang w:val="en-CA"/>
              </w:rPr>
              <w:t>v.</w:t>
            </w:r>
          </w:p>
        </w:tc>
      </w:tr>
      <w:tr w:rsidR="00665EF1" w:rsidRPr="009A7B32" w14:paraId="45DF454E" w14:textId="77777777">
        <w:tc>
          <w:tcPr>
            <w:tcW w:w="9360" w:type="dxa"/>
            <w:gridSpan w:val="6"/>
          </w:tcPr>
          <w:p w14:paraId="69D5B074" w14:textId="77777777" w:rsidR="00BF0C4E" w:rsidRPr="009A7B32" w:rsidRDefault="00BF0C4E">
            <w:pPr>
              <w:rPr>
                <w:lang w:val="en-CA"/>
              </w:rPr>
            </w:pPr>
          </w:p>
        </w:tc>
      </w:tr>
      <w:tr w:rsidR="00665EF1" w:rsidRPr="009A7B32" w14:paraId="45C332FE" w14:textId="77777777">
        <w:tc>
          <w:tcPr>
            <w:tcW w:w="9360" w:type="dxa"/>
            <w:gridSpan w:val="6"/>
          </w:tcPr>
          <w:p w14:paraId="2172A225" w14:textId="77777777" w:rsidR="00BF0C4E" w:rsidRPr="009A7B32" w:rsidRDefault="00190040">
            <w:pPr>
              <w:pStyle w:val="zSoquijdatNomPartieDef"/>
              <w:rPr>
                <w:lang w:val="en-CA"/>
              </w:rPr>
            </w:pPr>
            <w:r w:rsidRPr="009A7B32">
              <w:rPr>
                <w:lang w:val="en-CA"/>
              </w:rPr>
              <w:t>HER MAJESTY THE QUEEN</w:t>
            </w:r>
          </w:p>
        </w:tc>
      </w:tr>
      <w:tr w:rsidR="00665EF1" w:rsidRPr="009A7B32" w14:paraId="3B758E56" w14:textId="77777777">
        <w:tc>
          <w:tcPr>
            <w:tcW w:w="9360" w:type="dxa"/>
            <w:gridSpan w:val="6"/>
          </w:tcPr>
          <w:p w14:paraId="6C881409" w14:textId="77777777" w:rsidR="00BF0C4E" w:rsidRPr="009A7B32" w:rsidRDefault="00190040">
            <w:pPr>
              <w:pStyle w:val="zSoquijdatQtePartieDef"/>
              <w:rPr>
                <w:lang w:val="en-CA"/>
              </w:rPr>
            </w:pPr>
            <w:r w:rsidRPr="009A7B32">
              <w:rPr>
                <w:lang w:val="en-CA"/>
              </w:rPr>
              <w:t>RESPONDENT – Prosecutrix</w:t>
            </w:r>
          </w:p>
        </w:tc>
      </w:tr>
      <w:tr w:rsidR="00665EF1" w:rsidRPr="009A7B32" w14:paraId="3129D7D6" w14:textId="77777777">
        <w:tc>
          <w:tcPr>
            <w:tcW w:w="9360" w:type="dxa"/>
            <w:gridSpan w:val="6"/>
          </w:tcPr>
          <w:p w14:paraId="27E256D4" w14:textId="77777777" w:rsidR="00BF0C4E" w:rsidRPr="009A7B32" w:rsidRDefault="00BF0C4E">
            <w:pPr>
              <w:rPr>
                <w:lang w:val="en-CA"/>
              </w:rPr>
            </w:pPr>
          </w:p>
        </w:tc>
      </w:tr>
      <w:tr w:rsidR="00665EF1" w:rsidRPr="009A7B32" w14:paraId="09B7ED27" w14:textId="77777777">
        <w:tc>
          <w:tcPr>
            <w:tcW w:w="9360" w:type="dxa"/>
            <w:gridSpan w:val="6"/>
            <w:tcBorders>
              <w:top w:val="single" w:sz="8" w:space="0" w:color="auto"/>
            </w:tcBorders>
          </w:tcPr>
          <w:p w14:paraId="2D49F7E6" w14:textId="77777777" w:rsidR="00BF0C4E" w:rsidRPr="009A7B32" w:rsidRDefault="00BF0C4E">
            <w:pPr>
              <w:rPr>
                <w:lang w:val="en-CA"/>
              </w:rPr>
            </w:pPr>
            <w:bookmarkStart w:id="5" w:name="Arret"/>
          </w:p>
        </w:tc>
      </w:tr>
      <w:tr w:rsidR="00665EF1" w:rsidRPr="009A7B32" w14:paraId="70255CC4" w14:textId="77777777">
        <w:tc>
          <w:tcPr>
            <w:tcW w:w="9360" w:type="dxa"/>
            <w:gridSpan w:val="6"/>
          </w:tcPr>
          <w:p w14:paraId="7011A64A" w14:textId="77777777" w:rsidR="00BF0C4E" w:rsidRPr="009A7B32" w:rsidRDefault="00190040">
            <w:pPr>
              <w:pStyle w:val="zSoquijlblTypeDocument"/>
              <w:rPr>
                <w:lang w:val="en-CA"/>
              </w:rPr>
            </w:pPr>
            <w:r w:rsidRPr="009A7B32">
              <w:rPr>
                <w:lang w:val="en-CA"/>
              </w:rPr>
              <w:t>JUDGMENT</w:t>
            </w:r>
          </w:p>
        </w:tc>
      </w:tr>
      <w:tr w:rsidR="00665EF1" w:rsidRPr="009A7B32" w14:paraId="07B43F5D" w14:textId="77777777">
        <w:tc>
          <w:tcPr>
            <w:tcW w:w="9360" w:type="dxa"/>
            <w:gridSpan w:val="6"/>
            <w:tcBorders>
              <w:bottom w:val="single" w:sz="8" w:space="0" w:color="auto"/>
            </w:tcBorders>
          </w:tcPr>
          <w:p w14:paraId="6464BD04" w14:textId="77777777" w:rsidR="00BF0C4E" w:rsidRPr="009A7B32" w:rsidRDefault="00BF0C4E">
            <w:pPr>
              <w:rPr>
                <w:lang w:val="en-CA"/>
              </w:rPr>
            </w:pPr>
          </w:p>
        </w:tc>
      </w:tr>
      <w:tr w:rsidR="00665EF1" w:rsidRPr="009A7B32" w14:paraId="06D0B798" w14:textId="77777777">
        <w:tc>
          <w:tcPr>
            <w:tcW w:w="9360" w:type="dxa"/>
            <w:gridSpan w:val="6"/>
            <w:tcBorders>
              <w:top w:val="single" w:sz="8" w:space="0" w:color="auto"/>
            </w:tcBorders>
          </w:tcPr>
          <w:p w14:paraId="28EF7E65" w14:textId="77777777" w:rsidR="00BF0C4E" w:rsidRPr="009A7B32" w:rsidRDefault="00BF0C4E">
            <w:pPr>
              <w:rPr>
                <w:lang w:val="en-CA"/>
              </w:rPr>
            </w:pPr>
          </w:p>
        </w:tc>
      </w:tr>
    </w:tbl>
    <w:p w14:paraId="101FFFF7" w14:textId="77777777" w:rsidR="00BF0C4E" w:rsidRPr="009A7B32" w:rsidRDefault="00E477B1">
      <w:pPr>
        <w:pStyle w:val="Paragraphe"/>
        <w:rPr>
          <w:lang w:val="en-CA"/>
        </w:rPr>
      </w:pPr>
      <w:r w:rsidRPr="009A7B32">
        <w:rPr>
          <w:lang w:val="en-CA"/>
        </w:rPr>
        <w:t xml:space="preserve">The </w:t>
      </w:r>
      <w:r w:rsidR="00BF0C4E" w:rsidRPr="009A7B32">
        <w:rPr>
          <w:lang w:val="en-CA"/>
        </w:rPr>
        <w:t>appellants Benoît Gagnon, Werner Kyling</w:t>
      </w:r>
      <w:r w:rsidRPr="009A7B32">
        <w:rPr>
          <w:lang w:val="en-CA"/>
        </w:rPr>
        <w:t xml:space="preserve">, and </w:t>
      </w:r>
      <w:r w:rsidR="00BF0C4E" w:rsidRPr="009A7B32">
        <w:rPr>
          <w:lang w:val="en-CA"/>
        </w:rPr>
        <w:t xml:space="preserve">Anne-Lise Kyling </w:t>
      </w:r>
      <w:r w:rsidRPr="009A7B32">
        <w:rPr>
          <w:lang w:val="en-CA"/>
        </w:rPr>
        <w:t xml:space="preserve">appeal from their convictions </w:t>
      </w:r>
      <w:r w:rsidR="007919DB">
        <w:rPr>
          <w:lang w:val="en-CA"/>
        </w:rPr>
        <w:t>entered</w:t>
      </w:r>
      <w:r w:rsidRPr="009A7B32">
        <w:rPr>
          <w:lang w:val="en-CA"/>
        </w:rPr>
        <w:t xml:space="preserve"> on </w:t>
      </w:r>
      <w:r w:rsidR="00BF0C4E" w:rsidRPr="009A7B32">
        <w:rPr>
          <w:lang w:val="en-CA"/>
        </w:rPr>
        <w:t xml:space="preserve">April </w:t>
      </w:r>
      <w:r w:rsidRPr="009A7B32">
        <w:rPr>
          <w:lang w:val="en-CA"/>
        </w:rPr>
        <w:t xml:space="preserve">12, </w:t>
      </w:r>
      <w:r w:rsidR="00BF0C4E" w:rsidRPr="009A7B32">
        <w:rPr>
          <w:lang w:val="en-CA"/>
        </w:rPr>
        <w:t>2011</w:t>
      </w:r>
      <w:r w:rsidRPr="009A7B32">
        <w:rPr>
          <w:lang w:val="en-CA"/>
        </w:rPr>
        <w:t xml:space="preserve">, following a </w:t>
      </w:r>
      <w:r w:rsidR="00BF0C4E" w:rsidRPr="009A7B32">
        <w:rPr>
          <w:lang w:val="en-CA"/>
        </w:rPr>
        <w:t>jury</w:t>
      </w:r>
      <w:r w:rsidRPr="009A7B32">
        <w:rPr>
          <w:lang w:val="en-CA"/>
        </w:rPr>
        <w:t xml:space="preserve"> </w:t>
      </w:r>
      <w:r w:rsidR="00BF0C4E" w:rsidRPr="009A7B32">
        <w:rPr>
          <w:lang w:val="en-CA"/>
        </w:rPr>
        <w:t>trial pr</w:t>
      </w:r>
      <w:r w:rsidRPr="009A7B32">
        <w:rPr>
          <w:lang w:val="en-CA"/>
        </w:rPr>
        <w:t xml:space="preserve">esided by </w:t>
      </w:r>
      <w:r w:rsidR="00BF0C4E" w:rsidRPr="009A7B32">
        <w:rPr>
          <w:lang w:val="en-CA"/>
        </w:rPr>
        <w:t>Yves Tardif</w:t>
      </w:r>
      <w:r w:rsidR="007919DB">
        <w:rPr>
          <w:lang w:val="en-CA"/>
        </w:rPr>
        <w:t> </w:t>
      </w:r>
      <w:r w:rsidRPr="009A7B32">
        <w:rPr>
          <w:lang w:val="en-CA"/>
        </w:rPr>
        <w:t>J.</w:t>
      </w:r>
      <w:r w:rsidR="00BF0C4E" w:rsidRPr="009A7B32">
        <w:rPr>
          <w:lang w:val="en-CA"/>
        </w:rPr>
        <w:t xml:space="preserve">, </w:t>
      </w:r>
      <w:r w:rsidRPr="009A7B32">
        <w:rPr>
          <w:lang w:val="en-CA"/>
        </w:rPr>
        <w:t xml:space="preserve">for various </w:t>
      </w:r>
      <w:r w:rsidR="00BF0C4E" w:rsidRPr="009A7B32">
        <w:rPr>
          <w:lang w:val="en-CA"/>
        </w:rPr>
        <w:t>offences</w:t>
      </w:r>
      <w:r w:rsidRPr="009A7B32">
        <w:rPr>
          <w:lang w:val="en-CA"/>
        </w:rPr>
        <w:t xml:space="preserve"> related to the </w:t>
      </w:r>
      <w:r w:rsidR="00BF0C4E" w:rsidRPr="009A7B32">
        <w:rPr>
          <w:lang w:val="en-CA"/>
        </w:rPr>
        <w:t xml:space="preserve">production </w:t>
      </w:r>
      <w:r w:rsidRPr="009A7B32">
        <w:rPr>
          <w:lang w:val="en-CA"/>
        </w:rPr>
        <w:t xml:space="preserve">and </w:t>
      </w:r>
      <w:r w:rsidR="00BF0C4E" w:rsidRPr="009A7B32">
        <w:rPr>
          <w:lang w:val="en-CA"/>
        </w:rPr>
        <w:t>traf</w:t>
      </w:r>
      <w:r w:rsidRPr="009A7B32">
        <w:rPr>
          <w:lang w:val="en-CA"/>
        </w:rPr>
        <w:t>f</w:t>
      </w:r>
      <w:r w:rsidR="00BF0C4E" w:rsidRPr="009A7B32">
        <w:rPr>
          <w:lang w:val="en-CA"/>
        </w:rPr>
        <w:t>ic</w:t>
      </w:r>
      <w:r w:rsidRPr="009A7B32">
        <w:rPr>
          <w:lang w:val="en-CA"/>
        </w:rPr>
        <w:t xml:space="preserve">king of </w:t>
      </w:r>
      <w:r w:rsidR="00BF0C4E" w:rsidRPr="009A7B32">
        <w:rPr>
          <w:lang w:val="en-CA"/>
        </w:rPr>
        <w:t>cannabis</w:t>
      </w:r>
      <w:r w:rsidRPr="009A7B32">
        <w:rPr>
          <w:lang w:val="en-CA"/>
        </w:rPr>
        <w:t>.</w:t>
      </w:r>
      <w:r w:rsidR="00BF0C4E" w:rsidRPr="009A7B32">
        <w:rPr>
          <w:rStyle w:val="Appelnotedebasdep"/>
          <w:lang w:val="en-CA"/>
        </w:rPr>
        <w:footnoteReference w:id="1"/>
      </w:r>
      <w:r w:rsidR="00BF0C4E" w:rsidRPr="009A7B32">
        <w:rPr>
          <w:lang w:val="en-CA"/>
        </w:rPr>
        <w:t xml:space="preserve"> Benoît Gagnon </w:t>
      </w:r>
      <w:r w:rsidRPr="009A7B32">
        <w:rPr>
          <w:lang w:val="en-CA"/>
        </w:rPr>
        <w:t>and</w:t>
      </w:r>
      <w:r w:rsidR="00BF0C4E" w:rsidRPr="009A7B32">
        <w:rPr>
          <w:lang w:val="en-CA"/>
        </w:rPr>
        <w:t xml:space="preserve"> Werner Kyling (</w:t>
      </w:r>
      <w:r w:rsidRPr="009A7B32">
        <w:rPr>
          <w:lang w:val="en-CA"/>
        </w:rPr>
        <w:t>“</w:t>
      </w:r>
      <w:r w:rsidR="00BF0C4E" w:rsidRPr="009A7B32">
        <w:rPr>
          <w:lang w:val="en-CA"/>
        </w:rPr>
        <w:t xml:space="preserve">Gagnon </w:t>
      </w:r>
      <w:r w:rsidR="00752964" w:rsidRPr="009A7B32">
        <w:rPr>
          <w:lang w:val="en-CA"/>
        </w:rPr>
        <w:t>and</w:t>
      </w:r>
      <w:r w:rsidR="00BF0C4E" w:rsidRPr="009A7B32">
        <w:rPr>
          <w:lang w:val="en-CA"/>
        </w:rPr>
        <w:t xml:space="preserve"> W. Kyling</w:t>
      </w:r>
      <w:r w:rsidR="00752964" w:rsidRPr="009A7B32">
        <w:rPr>
          <w:lang w:val="en-CA"/>
        </w:rPr>
        <w:t>”</w:t>
      </w:r>
      <w:r w:rsidR="00BF0C4E" w:rsidRPr="009A7B32">
        <w:rPr>
          <w:lang w:val="en-CA"/>
        </w:rPr>
        <w:t xml:space="preserve">) </w:t>
      </w:r>
      <w:r w:rsidR="00752964" w:rsidRPr="009A7B32">
        <w:rPr>
          <w:lang w:val="en-CA"/>
        </w:rPr>
        <w:t xml:space="preserve">also appeal from the </w:t>
      </w:r>
      <w:r w:rsidR="00BF0C4E" w:rsidRPr="009A7B32">
        <w:rPr>
          <w:lang w:val="en-CA"/>
        </w:rPr>
        <w:t>sentences</w:t>
      </w:r>
      <w:r w:rsidR="00752964" w:rsidRPr="009A7B32">
        <w:rPr>
          <w:lang w:val="en-CA"/>
        </w:rPr>
        <w:t xml:space="preserve"> imposed on the</w:t>
      </w:r>
      <w:r w:rsidR="007919DB">
        <w:rPr>
          <w:lang w:val="en-CA"/>
        </w:rPr>
        <w:t>m</w:t>
      </w:r>
      <w:r w:rsidR="00752964" w:rsidRPr="009A7B32">
        <w:rPr>
          <w:lang w:val="en-CA"/>
        </w:rPr>
        <w:t xml:space="preserve"> on </w:t>
      </w:r>
      <w:r w:rsidR="00BF0C4E" w:rsidRPr="009A7B32">
        <w:rPr>
          <w:lang w:val="en-CA"/>
        </w:rPr>
        <w:t>June</w:t>
      </w:r>
      <w:r w:rsidR="00752964" w:rsidRPr="009A7B32">
        <w:rPr>
          <w:lang w:val="en-CA"/>
        </w:rPr>
        <w:t xml:space="preserve"> 20,</w:t>
      </w:r>
      <w:r w:rsidR="00BF0C4E" w:rsidRPr="009A7B32">
        <w:rPr>
          <w:lang w:val="en-CA"/>
        </w:rPr>
        <w:t xml:space="preserve"> 2011</w:t>
      </w:r>
      <w:r w:rsidR="00752964" w:rsidRPr="009A7B32">
        <w:rPr>
          <w:lang w:val="en-CA"/>
        </w:rPr>
        <w:t>.</w:t>
      </w:r>
      <w:r w:rsidR="00BF0C4E" w:rsidRPr="009A7B32">
        <w:rPr>
          <w:rStyle w:val="Appelnotedebasdep"/>
          <w:lang w:val="en-CA"/>
        </w:rPr>
        <w:footnoteReference w:id="2"/>
      </w:r>
      <w:r w:rsidR="00752964" w:rsidRPr="009A7B32">
        <w:rPr>
          <w:lang w:val="en-CA"/>
        </w:rPr>
        <w:t xml:space="preserve"> Last, </w:t>
      </w:r>
      <w:r w:rsidR="00BF0C4E" w:rsidRPr="009A7B32">
        <w:rPr>
          <w:lang w:val="en-CA"/>
        </w:rPr>
        <w:t>Werner Kyling ap</w:t>
      </w:r>
      <w:r w:rsidR="00752964" w:rsidRPr="009A7B32">
        <w:rPr>
          <w:lang w:val="en-CA"/>
        </w:rPr>
        <w:t xml:space="preserve">peals from the order </w:t>
      </w:r>
      <w:r w:rsidR="006D2A49" w:rsidRPr="009A7B32">
        <w:rPr>
          <w:lang w:val="en-CA"/>
        </w:rPr>
        <w:t>issued</w:t>
      </w:r>
      <w:r w:rsidR="00752964" w:rsidRPr="009A7B32">
        <w:rPr>
          <w:lang w:val="en-CA"/>
        </w:rPr>
        <w:t xml:space="preserve"> on </w:t>
      </w:r>
      <w:r w:rsidR="00BF0C4E" w:rsidRPr="009A7B32">
        <w:rPr>
          <w:lang w:val="en-CA"/>
        </w:rPr>
        <w:t>September</w:t>
      </w:r>
      <w:r w:rsidR="00752964" w:rsidRPr="009A7B32">
        <w:rPr>
          <w:lang w:val="en-CA"/>
        </w:rPr>
        <w:t xml:space="preserve"> 28,</w:t>
      </w:r>
      <w:r w:rsidR="00BF0C4E" w:rsidRPr="009A7B32">
        <w:rPr>
          <w:lang w:val="en-CA"/>
        </w:rPr>
        <w:t xml:space="preserve"> 2011</w:t>
      </w:r>
      <w:bookmarkStart w:id="6" w:name="_Ref363546388"/>
      <w:r w:rsidR="006D2A49" w:rsidRPr="009A7B32">
        <w:rPr>
          <w:lang w:val="en-CA"/>
        </w:rPr>
        <w:t>,</w:t>
      </w:r>
      <w:r w:rsidR="00BF0C4E" w:rsidRPr="009A7B32">
        <w:rPr>
          <w:rStyle w:val="Appelnotedebasdep"/>
          <w:lang w:val="en-CA"/>
        </w:rPr>
        <w:footnoteReference w:id="3"/>
      </w:r>
      <w:bookmarkEnd w:id="6"/>
      <w:r w:rsidR="00BF0C4E" w:rsidRPr="009A7B32">
        <w:rPr>
          <w:lang w:val="en-CA"/>
        </w:rPr>
        <w:t xml:space="preserve"> </w:t>
      </w:r>
      <w:r w:rsidR="006D2A49" w:rsidRPr="009A7B32">
        <w:rPr>
          <w:lang w:val="en-CA"/>
        </w:rPr>
        <w:t xml:space="preserve">under the </w:t>
      </w:r>
      <w:r w:rsidR="00BF0C4E" w:rsidRPr="009A7B32">
        <w:rPr>
          <w:i/>
          <w:iCs/>
          <w:lang w:val="en-CA"/>
        </w:rPr>
        <w:t>Controlled</w:t>
      </w:r>
      <w:r w:rsidR="006D2A49" w:rsidRPr="009A7B32">
        <w:rPr>
          <w:i/>
          <w:iCs/>
          <w:lang w:val="en-CA"/>
        </w:rPr>
        <w:t xml:space="preserve"> </w:t>
      </w:r>
      <w:r w:rsidR="00BF0C4E" w:rsidRPr="009A7B32">
        <w:rPr>
          <w:i/>
          <w:iCs/>
          <w:lang w:val="en-CA"/>
        </w:rPr>
        <w:t>Drugs</w:t>
      </w:r>
      <w:r w:rsidR="006D2A49" w:rsidRPr="009A7B32">
        <w:rPr>
          <w:i/>
          <w:iCs/>
          <w:lang w:val="en-CA"/>
        </w:rPr>
        <w:t xml:space="preserve"> </w:t>
      </w:r>
      <w:r w:rsidR="00BF0C4E" w:rsidRPr="009A7B32">
        <w:rPr>
          <w:i/>
          <w:iCs/>
          <w:lang w:val="en-CA"/>
        </w:rPr>
        <w:t>and</w:t>
      </w:r>
      <w:r w:rsidR="006D2A49" w:rsidRPr="009A7B32">
        <w:rPr>
          <w:i/>
          <w:iCs/>
          <w:lang w:val="en-CA"/>
        </w:rPr>
        <w:t xml:space="preserve"> </w:t>
      </w:r>
      <w:r w:rsidR="00BF0C4E" w:rsidRPr="009A7B32">
        <w:rPr>
          <w:i/>
          <w:iCs/>
          <w:lang w:val="en-CA"/>
        </w:rPr>
        <w:t>Substances</w:t>
      </w:r>
      <w:r w:rsidR="006D2A49" w:rsidRPr="009A7B32">
        <w:rPr>
          <w:i/>
          <w:iCs/>
          <w:lang w:val="en-CA"/>
        </w:rPr>
        <w:t xml:space="preserve"> </w:t>
      </w:r>
      <w:r w:rsidR="00BF0C4E" w:rsidRPr="009A7B32">
        <w:rPr>
          <w:i/>
          <w:iCs/>
          <w:lang w:val="en-CA"/>
        </w:rPr>
        <w:t>Act</w:t>
      </w:r>
      <w:r w:rsidR="006D2A49" w:rsidRPr="009A7B32">
        <w:rPr>
          <w:i/>
          <w:iCs/>
          <w:lang w:val="en-CA"/>
        </w:rPr>
        <w:t xml:space="preserve"> </w:t>
      </w:r>
      <w:r w:rsidR="006D2A49" w:rsidRPr="009A7B32">
        <w:rPr>
          <w:lang w:val="en-CA"/>
        </w:rPr>
        <w:t>(“</w:t>
      </w:r>
      <w:r w:rsidR="006D2A49" w:rsidRPr="009A7B32">
        <w:rPr>
          <w:i/>
          <w:iCs/>
          <w:lang w:val="en-CA"/>
        </w:rPr>
        <w:t>CDSA</w:t>
      </w:r>
      <w:r w:rsidR="006D2A49" w:rsidRPr="009A7B32">
        <w:rPr>
          <w:lang w:val="en-CA"/>
        </w:rPr>
        <w:t>”)</w:t>
      </w:r>
      <w:r w:rsidR="00BF0C4E" w:rsidRPr="009A7B32">
        <w:rPr>
          <w:rStyle w:val="Appelnotedebasdep"/>
          <w:lang w:val="en-CA"/>
        </w:rPr>
        <w:footnoteReference w:id="4"/>
      </w:r>
      <w:r w:rsidR="00BF0C4E" w:rsidRPr="009A7B32">
        <w:rPr>
          <w:lang w:val="en-CA"/>
        </w:rPr>
        <w:t xml:space="preserve"> </w:t>
      </w:r>
      <w:r w:rsidR="00FB6AD9" w:rsidRPr="009A7B32">
        <w:rPr>
          <w:lang w:val="en-CA"/>
        </w:rPr>
        <w:t>imposing the forfeiture of some of his property</w:t>
      </w:r>
      <w:r w:rsidR="00BF0C4E" w:rsidRPr="009A7B32">
        <w:rPr>
          <w:lang w:val="en-CA"/>
        </w:rPr>
        <w:t>.</w:t>
      </w:r>
    </w:p>
    <w:p w14:paraId="36AB4D9F" w14:textId="77777777" w:rsidR="00BF0C4E" w:rsidRPr="009A7B32" w:rsidRDefault="0052585D">
      <w:pPr>
        <w:pStyle w:val="Paragraphe"/>
        <w:rPr>
          <w:lang w:val="en-CA"/>
        </w:rPr>
      </w:pPr>
      <w:r w:rsidRPr="009A7B32">
        <w:rPr>
          <w:lang w:val="en-CA"/>
        </w:rPr>
        <w:t xml:space="preserve">These </w:t>
      </w:r>
      <w:r w:rsidR="00BF0C4E" w:rsidRPr="009A7B32">
        <w:rPr>
          <w:lang w:val="en-CA"/>
        </w:rPr>
        <w:t>appeals</w:t>
      </w:r>
      <w:r w:rsidRPr="009A7B32">
        <w:rPr>
          <w:lang w:val="en-CA"/>
        </w:rPr>
        <w:t xml:space="preserve"> were heard at the same time as the appeals </w:t>
      </w:r>
      <w:r w:rsidR="00B37F66">
        <w:rPr>
          <w:lang w:val="en-CA"/>
        </w:rPr>
        <w:t>brought by</w:t>
      </w:r>
      <w:r w:rsidR="00B37F66" w:rsidRPr="009A7B32">
        <w:rPr>
          <w:lang w:val="en-CA"/>
        </w:rPr>
        <w:t xml:space="preserve"> </w:t>
      </w:r>
      <w:r w:rsidR="00BF0C4E" w:rsidRPr="009A7B32">
        <w:rPr>
          <w:lang w:val="en-CA"/>
        </w:rPr>
        <w:t>Brian Bordo, Martin Castilloux</w:t>
      </w:r>
      <w:r w:rsidR="007919DB">
        <w:rPr>
          <w:lang w:val="en-CA"/>
        </w:rPr>
        <w:t>,</w:t>
      </w:r>
      <w:r w:rsidR="00BF0C4E" w:rsidRPr="009A7B32">
        <w:rPr>
          <w:lang w:val="en-CA"/>
        </w:rPr>
        <w:t xml:space="preserve"> </w:t>
      </w:r>
      <w:r w:rsidRPr="009A7B32">
        <w:rPr>
          <w:lang w:val="en-CA"/>
        </w:rPr>
        <w:t>and</w:t>
      </w:r>
      <w:r w:rsidR="00BF0C4E" w:rsidRPr="009A7B32">
        <w:rPr>
          <w:lang w:val="en-CA"/>
        </w:rPr>
        <w:t xml:space="preserve"> Gilles Couture</w:t>
      </w:r>
      <w:r w:rsidRPr="009A7B32">
        <w:rPr>
          <w:lang w:val="en-CA"/>
        </w:rPr>
        <w:t>,</w:t>
      </w:r>
      <w:r w:rsidR="00BF0C4E" w:rsidRPr="009A7B32">
        <w:rPr>
          <w:rStyle w:val="Appelnotedebasdep"/>
          <w:lang w:val="en-CA"/>
        </w:rPr>
        <w:footnoteReference w:id="5"/>
      </w:r>
      <w:r w:rsidR="00BF0C4E" w:rsidRPr="009A7B32">
        <w:rPr>
          <w:lang w:val="en-CA"/>
        </w:rPr>
        <w:t xml:space="preserve"> </w:t>
      </w:r>
      <w:r w:rsidR="00B37F66">
        <w:rPr>
          <w:lang w:val="en-CA"/>
        </w:rPr>
        <w:t>by</w:t>
      </w:r>
      <w:r w:rsidR="00B37F66" w:rsidRPr="009A7B32">
        <w:rPr>
          <w:lang w:val="en-CA"/>
        </w:rPr>
        <w:t xml:space="preserve"> </w:t>
      </w:r>
      <w:r w:rsidR="00BF0C4E" w:rsidRPr="009A7B32">
        <w:rPr>
          <w:lang w:val="en-CA"/>
        </w:rPr>
        <w:t>Martin Clohosy</w:t>
      </w:r>
      <w:r w:rsidRPr="009A7B32">
        <w:rPr>
          <w:lang w:val="en-CA"/>
        </w:rPr>
        <w:t>,</w:t>
      </w:r>
      <w:r w:rsidR="00BF0C4E" w:rsidRPr="009A7B32">
        <w:rPr>
          <w:rStyle w:val="Appelnotedebasdep"/>
          <w:lang w:val="en-CA"/>
        </w:rPr>
        <w:footnoteReference w:id="6"/>
      </w:r>
      <w:r w:rsidRPr="009A7B32">
        <w:rPr>
          <w:lang w:val="en-CA"/>
        </w:rPr>
        <w:t xml:space="preserve"> and </w:t>
      </w:r>
      <w:r w:rsidR="00B37F66">
        <w:rPr>
          <w:lang w:val="en-CA"/>
        </w:rPr>
        <w:t>by</w:t>
      </w:r>
      <w:r w:rsidR="00B37F66" w:rsidRPr="009A7B32">
        <w:rPr>
          <w:lang w:val="en-CA"/>
        </w:rPr>
        <w:t xml:space="preserve"> </w:t>
      </w:r>
      <w:r w:rsidR="00BF0C4E" w:rsidRPr="009A7B32">
        <w:rPr>
          <w:lang w:val="en-CA"/>
        </w:rPr>
        <w:t>Marthe Vandervalk</w:t>
      </w:r>
      <w:r w:rsidRPr="009A7B32">
        <w:rPr>
          <w:lang w:val="en-CA"/>
        </w:rPr>
        <w:t>.</w:t>
      </w:r>
      <w:r w:rsidR="00BF0C4E" w:rsidRPr="009A7B32">
        <w:rPr>
          <w:rStyle w:val="Appelnotedebasdep"/>
          <w:lang w:val="en-CA"/>
        </w:rPr>
        <w:footnoteReference w:id="7"/>
      </w:r>
    </w:p>
    <w:p w14:paraId="64CD8AA7" w14:textId="77777777" w:rsidR="00BF0C4E" w:rsidRPr="009A7B32" w:rsidRDefault="003A0862">
      <w:pPr>
        <w:pStyle w:val="Paragraphe"/>
        <w:rPr>
          <w:lang w:val="en-CA"/>
        </w:rPr>
      </w:pPr>
      <w:r w:rsidRPr="009A7B32">
        <w:rPr>
          <w:lang w:val="en-CA"/>
        </w:rPr>
        <w:t>The judgments deciding these appeals will all be rendered today</w:t>
      </w:r>
      <w:r w:rsidR="00BF0C4E" w:rsidRPr="009A7B32">
        <w:rPr>
          <w:lang w:val="en-CA"/>
        </w:rPr>
        <w:t>.</w:t>
      </w:r>
    </w:p>
    <w:p w14:paraId="3C4D03DB" w14:textId="77777777" w:rsidR="00BF0C4E" w:rsidRPr="009A7B32" w:rsidRDefault="00190040">
      <w:pPr>
        <w:pStyle w:val="Titre1"/>
        <w:rPr>
          <w:lang w:val="en-CA"/>
        </w:rPr>
      </w:pPr>
      <w:r w:rsidRPr="009A7B32">
        <w:rPr>
          <w:lang w:val="en-CA"/>
        </w:rPr>
        <w:t>BACKGROUND</w:t>
      </w:r>
    </w:p>
    <w:p w14:paraId="7199C491" w14:textId="77777777" w:rsidR="00BF0C4E" w:rsidRPr="009A7B32" w:rsidRDefault="00BF0C4E">
      <w:pPr>
        <w:pStyle w:val="Paragraphe"/>
        <w:rPr>
          <w:lang w:val="en-CA"/>
        </w:rPr>
      </w:pPr>
      <w:r w:rsidRPr="009A7B32">
        <w:rPr>
          <w:lang w:val="en-CA"/>
        </w:rPr>
        <w:t>Benoît Gagnon, Werner Kyling, Anne-Lise Kyling</w:t>
      </w:r>
      <w:r w:rsidR="003A0862" w:rsidRPr="009A7B32">
        <w:rPr>
          <w:lang w:val="en-CA"/>
        </w:rPr>
        <w:t xml:space="preserve">, </w:t>
      </w:r>
      <w:r w:rsidR="00741595">
        <w:rPr>
          <w:lang w:val="en-CA"/>
        </w:rPr>
        <w:t>and</w:t>
      </w:r>
      <w:r w:rsidRPr="009A7B32">
        <w:rPr>
          <w:lang w:val="en-CA"/>
        </w:rPr>
        <w:t xml:space="preserve"> Marthe Vandervalk </w:t>
      </w:r>
      <w:r w:rsidR="00741595">
        <w:rPr>
          <w:lang w:val="en-CA"/>
        </w:rPr>
        <w:t xml:space="preserve">are </w:t>
      </w:r>
      <w:r w:rsidR="003A0862" w:rsidRPr="009A7B32">
        <w:rPr>
          <w:lang w:val="en-CA"/>
        </w:rPr>
        <w:t>members of the same family</w:t>
      </w:r>
      <w:r w:rsidRPr="009A7B32">
        <w:rPr>
          <w:lang w:val="en-CA"/>
        </w:rPr>
        <w:t xml:space="preserve">. Anne-Lise </w:t>
      </w:r>
      <w:r w:rsidR="003A0862" w:rsidRPr="009A7B32">
        <w:rPr>
          <w:lang w:val="en-CA"/>
        </w:rPr>
        <w:t xml:space="preserve">is </w:t>
      </w:r>
      <w:r w:rsidR="006B61B8" w:rsidRPr="009A7B32">
        <w:rPr>
          <w:lang w:val="en-CA"/>
        </w:rPr>
        <w:t>Werner Kyling</w:t>
      </w:r>
      <w:r w:rsidR="006B61B8">
        <w:rPr>
          <w:lang w:val="en-CA"/>
        </w:rPr>
        <w:t>’s</w:t>
      </w:r>
      <w:r w:rsidR="006B61B8" w:rsidRPr="009A7B32">
        <w:rPr>
          <w:lang w:val="en-CA"/>
        </w:rPr>
        <w:t xml:space="preserve"> </w:t>
      </w:r>
      <w:r w:rsidR="003A0862" w:rsidRPr="009A7B32">
        <w:rPr>
          <w:lang w:val="en-CA"/>
        </w:rPr>
        <w:t xml:space="preserve">daughter and </w:t>
      </w:r>
      <w:r w:rsidR="006B61B8" w:rsidRPr="009A7B32">
        <w:rPr>
          <w:lang w:val="en-CA"/>
        </w:rPr>
        <w:t>Benoît Gagnon</w:t>
      </w:r>
      <w:r w:rsidR="006B61B8">
        <w:rPr>
          <w:lang w:val="en-CA"/>
        </w:rPr>
        <w:t>’s</w:t>
      </w:r>
      <w:r w:rsidR="006B61B8" w:rsidRPr="009A7B32">
        <w:rPr>
          <w:lang w:val="en-CA"/>
        </w:rPr>
        <w:t xml:space="preserve"> </w:t>
      </w:r>
      <w:r w:rsidRPr="009A7B32">
        <w:rPr>
          <w:lang w:val="en-CA"/>
        </w:rPr>
        <w:t xml:space="preserve">spouse. Marthe Vandervalk </w:t>
      </w:r>
      <w:r w:rsidR="003A0862" w:rsidRPr="009A7B32">
        <w:rPr>
          <w:lang w:val="en-CA"/>
        </w:rPr>
        <w:t xml:space="preserve">is </w:t>
      </w:r>
      <w:r w:rsidR="006B61B8" w:rsidRPr="009A7B32">
        <w:rPr>
          <w:lang w:val="en-CA"/>
        </w:rPr>
        <w:t>Werner Kyling</w:t>
      </w:r>
      <w:r w:rsidR="006B61B8">
        <w:rPr>
          <w:lang w:val="en-CA"/>
        </w:rPr>
        <w:t>’s</w:t>
      </w:r>
      <w:r w:rsidR="003A0862" w:rsidRPr="009A7B32">
        <w:rPr>
          <w:lang w:val="en-CA"/>
        </w:rPr>
        <w:t xml:space="preserve"> </w:t>
      </w:r>
      <w:r w:rsidRPr="009A7B32">
        <w:rPr>
          <w:lang w:val="en-CA"/>
        </w:rPr>
        <w:t>spouse.</w:t>
      </w:r>
    </w:p>
    <w:p w14:paraId="3316F0FA" w14:textId="77777777" w:rsidR="00BF0C4E" w:rsidRPr="009A7B32" w:rsidRDefault="003A0862">
      <w:pPr>
        <w:pStyle w:val="Paragraphe"/>
        <w:rPr>
          <w:lang w:val="en-CA"/>
        </w:rPr>
      </w:pPr>
      <w:r w:rsidRPr="009A7B32">
        <w:rPr>
          <w:lang w:val="en-CA"/>
        </w:rPr>
        <w:lastRenderedPageBreak/>
        <w:t xml:space="preserve">The </w:t>
      </w:r>
      <w:r w:rsidR="00BF0C4E" w:rsidRPr="009A7B32">
        <w:rPr>
          <w:lang w:val="en-CA"/>
        </w:rPr>
        <w:t>charges</w:t>
      </w:r>
      <w:r w:rsidRPr="009A7B32">
        <w:rPr>
          <w:lang w:val="en-CA"/>
        </w:rPr>
        <w:t xml:space="preserve"> laid against them are the</w:t>
      </w:r>
      <w:r w:rsidR="002164F1" w:rsidRPr="009A7B32">
        <w:rPr>
          <w:lang w:val="en-CA"/>
        </w:rPr>
        <w:t xml:space="preserve"> culmination of an investigation</w:t>
      </w:r>
      <w:r w:rsidR="00BF0C4E" w:rsidRPr="009A7B32">
        <w:rPr>
          <w:lang w:val="en-CA"/>
        </w:rPr>
        <w:t xml:space="preserve"> – code</w:t>
      </w:r>
      <w:r w:rsidR="002164F1" w:rsidRPr="009A7B32">
        <w:rPr>
          <w:lang w:val="en-CA"/>
        </w:rPr>
        <w:t xml:space="preserve"> name:</w:t>
      </w:r>
      <w:r w:rsidR="00BF0C4E" w:rsidRPr="009A7B32">
        <w:rPr>
          <w:lang w:val="en-CA"/>
        </w:rPr>
        <w:t xml:space="preserve"> </w:t>
      </w:r>
      <w:r w:rsidR="00BF0C4E" w:rsidRPr="00373DAC">
        <w:rPr>
          <w:lang w:val="en-CA"/>
        </w:rPr>
        <w:t>Proje</w:t>
      </w:r>
      <w:r w:rsidR="009A7B32" w:rsidRPr="00373DAC">
        <w:rPr>
          <w:lang w:val="en-CA"/>
        </w:rPr>
        <w:t>c</w:t>
      </w:r>
      <w:r w:rsidR="00BF0C4E" w:rsidRPr="00373DAC">
        <w:rPr>
          <w:lang w:val="en-CA"/>
        </w:rPr>
        <w:t>t Cure</w:t>
      </w:r>
      <w:r w:rsidR="00BF0C4E" w:rsidRPr="009A7B32">
        <w:rPr>
          <w:lang w:val="en-CA"/>
        </w:rPr>
        <w:t xml:space="preserve"> – </w:t>
      </w:r>
      <w:r w:rsidR="002164F1" w:rsidRPr="009A7B32">
        <w:rPr>
          <w:lang w:val="en-CA"/>
        </w:rPr>
        <w:t xml:space="preserve">launched in </w:t>
      </w:r>
      <w:r w:rsidR="00BF0C4E" w:rsidRPr="009A7B32">
        <w:rPr>
          <w:lang w:val="en-CA"/>
        </w:rPr>
        <w:t xml:space="preserve">2001 </w:t>
      </w:r>
      <w:r w:rsidR="002164F1" w:rsidRPr="009A7B32">
        <w:rPr>
          <w:lang w:val="en-CA"/>
        </w:rPr>
        <w:t xml:space="preserve">by the </w:t>
      </w:r>
      <w:r w:rsidR="00BF0C4E" w:rsidRPr="009A7B32">
        <w:rPr>
          <w:lang w:val="en-CA"/>
        </w:rPr>
        <w:t>Royal</w:t>
      </w:r>
      <w:r w:rsidR="002164F1" w:rsidRPr="009A7B32">
        <w:rPr>
          <w:lang w:val="en-CA"/>
        </w:rPr>
        <w:t xml:space="preserve"> </w:t>
      </w:r>
      <w:r w:rsidR="00BF0C4E" w:rsidRPr="009A7B32">
        <w:rPr>
          <w:lang w:val="en-CA"/>
        </w:rPr>
        <w:t>Canadian</w:t>
      </w:r>
      <w:r w:rsidR="002164F1" w:rsidRPr="009A7B32">
        <w:rPr>
          <w:lang w:val="en-CA"/>
        </w:rPr>
        <w:t xml:space="preserve"> </w:t>
      </w:r>
      <w:r w:rsidR="00BF0C4E" w:rsidRPr="009A7B32">
        <w:rPr>
          <w:lang w:val="en-CA"/>
        </w:rPr>
        <w:t>Mounted</w:t>
      </w:r>
      <w:r w:rsidR="002164F1" w:rsidRPr="009A7B32">
        <w:rPr>
          <w:lang w:val="en-CA"/>
        </w:rPr>
        <w:t xml:space="preserve"> </w:t>
      </w:r>
      <w:r w:rsidR="00BF0C4E" w:rsidRPr="009A7B32">
        <w:rPr>
          <w:lang w:val="en-CA"/>
        </w:rPr>
        <w:t>Police (</w:t>
      </w:r>
      <w:r w:rsidR="002164F1" w:rsidRPr="009A7B32">
        <w:rPr>
          <w:lang w:val="en-CA"/>
        </w:rPr>
        <w:t>“</w:t>
      </w:r>
      <w:r w:rsidR="00BF0C4E" w:rsidRPr="009A7B32">
        <w:rPr>
          <w:lang w:val="en-CA"/>
        </w:rPr>
        <w:t>RCMP</w:t>
      </w:r>
      <w:r w:rsidR="002164F1" w:rsidRPr="009A7B32">
        <w:rPr>
          <w:lang w:val="en-CA"/>
        </w:rPr>
        <w:t>”</w:t>
      </w:r>
      <w:r w:rsidR="00BF0C4E" w:rsidRPr="009A7B32">
        <w:rPr>
          <w:lang w:val="en-CA"/>
        </w:rPr>
        <w:t xml:space="preserve">) </w:t>
      </w:r>
      <w:r w:rsidR="002164F1" w:rsidRPr="009A7B32">
        <w:rPr>
          <w:lang w:val="en-CA"/>
        </w:rPr>
        <w:t xml:space="preserve">with respect to a presumed drug trafficking network in the </w:t>
      </w:r>
      <w:r w:rsidR="00BF0C4E" w:rsidRPr="009A7B32">
        <w:rPr>
          <w:lang w:val="en-CA"/>
        </w:rPr>
        <w:t>Bedford-Saint-Armand</w:t>
      </w:r>
      <w:r w:rsidR="002164F1" w:rsidRPr="009A7B32">
        <w:rPr>
          <w:lang w:val="en-CA"/>
        </w:rPr>
        <w:t xml:space="preserve"> region</w:t>
      </w:r>
      <w:r w:rsidR="00BF0C4E" w:rsidRPr="009A7B32">
        <w:rPr>
          <w:lang w:val="en-CA"/>
        </w:rPr>
        <w:t xml:space="preserve">. </w:t>
      </w:r>
      <w:r w:rsidR="002164F1" w:rsidRPr="009A7B32">
        <w:rPr>
          <w:lang w:val="en-CA"/>
        </w:rPr>
        <w:t>The</w:t>
      </w:r>
      <w:r w:rsidR="00BF0C4E" w:rsidRPr="009A7B32">
        <w:rPr>
          <w:lang w:val="en-CA"/>
        </w:rPr>
        <w:t xml:space="preserve"> Sûreté du Québec (</w:t>
      </w:r>
      <w:r w:rsidR="002164F1" w:rsidRPr="009A7B32">
        <w:rPr>
          <w:lang w:val="en-CA"/>
        </w:rPr>
        <w:t>“</w:t>
      </w:r>
      <w:r w:rsidR="00BF0C4E" w:rsidRPr="009A7B32">
        <w:rPr>
          <w:lang w:val="en-CA"/>
        </w:rPr>
        <w:t>SQ</w:t>
      </w:r>
      <w:r w:rsidR="002164F1" w:rsidRPr="009A7B32">
        <w:rPr>
          <w:lang w:val="en-CA"/>
        </w:rPr>
        <w:t>”</w:t>
      </w:r>
      <w:r w:rsidR="00BF0C4E" w:rsidRPr="009A7B32">
        <w:rPr>
          <w:lang w:val="en-CA"/>
        </w:rPr>
        <w:t xml:space="preserve">) </w:t>
      </w:r>
      <w:r w:rsidR="002164F1" w:rsidRPr="009A7B32">
        <w:rPr>
          <w:lang w:val="en-CA"/>
        </w:rPr>
        <w:t>t</w:t>
      </w:r>
      <w:r w:rsidR="007566D7">
        <w:rPr>
          <w:lang w:val="en-CA"/>
        </w:rPr>
        <w:t>ook</w:t>
      </w:r>
      <w:r w:rsidR="002164F1" w:rsidRPr="009A7B32">
        <w:rPr>
          <w:lang w:val="en-CA"/>
        </w:rPr>
        <w:t xml:space="preserve"> over</w:t>
      </w:r>
      <w:r w:rsidR="009E3383" w:rsidRPr="009A7B32">
        <w:rPr>
          <w:lang w:val="en-CA"/>
        </w:rPr>
        <w:t xml:space="preserve"> and began directing the joint ope</w:t>
      </w:r>
      <w:r w:rsidR="00BF0C4E" w:rsidRPr="009A7B32">
        <w:rPr>
          <w:lang w:val="en-CA"/>
        </w:rPr>
        <w:t xml:space="preserve">ration </w:t>
      </w:r>
      <w:r w:rsidR="009E3383" w:rsidRPr="009A7B32">
        <w:rPr>
          <w:lang w:val="en-CA"/>
        </w:rPr>
        <w:t xml:space="preserve">of the two </w:t>
      </w:r>
      <w:r w:rsidR="00BF0C4E" w:rsidRPr="009A7B32">
        <w:rPr>
          <w:lang w:val="en-CA"/>
        </w:rPr>
        <w:t>police</w:t>
      </w:r>
      <w:r w:rsidR="009E3383" w:rsidRPr="009A7B32">
        <w:rPr>
          <w:lang w:val="en-CA"/>
        </w:rPr>
        <w:t xml:space="preserve"> </w:t>
      </w:r>
      <w:r w:rsidR="00BF0C4E" w:rsidRPr="009A7B32">
        <w:rPr>
          <w:lang w:val="en-CA"/>
        </w:rPr>
        <w:t>forces</w:t>
      </w:r>
      <w:r w:rsidR="009E3383" w:rsidRPr="009A7B32">
        <w:rPr>
          <w:lang w:val="en-CA"/>
        </w:rPr>
        <w:t xml:space="preserve"> in </w:t>
      </w:r>
      <w:r w:rsidR="00BF0C4E" w:rsidRPr="009A7B32">
        <w:rPr>
          <w:lang w:val="en-CA"/>
        </w:rPr>
        <w:t xml:space="preserve">2003. </w:t>
      </w:r>
      <w:r w:rsidR="009E3383" w:rsidRPr="009A7B32">
        <w:rPr>
          <w:lang w:val="en-CA"/>
        </w:rPr>
        <w:t xml:space="preserve">On </w:t>
      </w:r>
      <w:r w:rsidR="00BF0C4E" w:rsidRPr="009A7B32">
        <w:rPr>
          <w:lang w:val="en-CA"/>
        </w:rPr>
        <w:t>June</w:t>
      </w:r>
      <w:r w:rsidR="009E3383" w:rsidRPr="009A7B32">
        <w:rPr>
          <w:lang w:val="en-CA"/>
        </w:rPr>
        <w:t xml:space="preserve"> 8,</w:t>
      </w:r>
      <w:r w:rsidR="00BF0C4E" w:rsidRPr="009A7B32">
        <w:rPr>
          <w:lang w:val="en-CA"/>
        </w:rPr>
        <w:t xml:space="preserve"> 2005, </w:t>
      </w:r>
      <w:r w:rsidR="009E3383" w:rsidRPr="009A7B32">
        <w:rPr>
          <w:lang w:val="en-CA"/>
        </w:rPr>
        <w:t xml:space="preserve">this investigation led to the arrest of some fifty people, including the </w:t>
      </w:r>
      <w:r w:rsidR="00BF0C4E" w:rsidRPr="009A7B32">
        <w:rPr>
          <w:lang w:val="en-CA"/>
        </w:rPr>
        <w:t xml:space="preserve">appellants </w:t>
      </w:r>
      <w:r w:rsidR="0078296A" w:rsidRPr="009A7B32">
        <w:rPr>
          <w:lang w:val="en-CA"/>
        </w:rPr>
        <w:t xml:space="preserve">Benoît </w:t>
      </w:r>
      <w:r w:rsidR="00BF0C4E" w:rsidRPr="009A7B32">
        <w:rPr>
          <w:lang w:val="en-CA"/>
        </w:rPr>
        <w:t>Gagnon</w:t>
      </w:r>
      <w:r w:rsidR="007566D7">
        <w:rPr>
          <w:lang w:val="en-CA"/>
        </w:rPr>
        <w:t>,</w:t>
      </w:r>
      <w:r w:rsidR="00BF0C4E" w:rsidRPr="009A7B32">
        <w:rPr>
          <w:lang w:val="en-CA"/>
        </w:rPr>
        <w:t xml:space="preserve"> </w:t>
      </w:r>
      <w:r w:rsidR="007566D7" w:rsidRPr="009A7B32">
        <w:rPr>
          <w:lang w:val="en-CA"/>
        </w:rPr>
        <w:t xml:space="preserve">Werner </w:t>
      </w:r>
      <w:r w:rsidR="00BF0C4E" w:rsidRPr="009A7B32">
        <w:rPr>
          <w:lang w:val="en-CA"/>
        </w:rPr>
        <w:t>Kyling</w:t>
      </w:r>
      <w:r w:rsidR="0078296A">
        <w:rPr>
          <w:lang w:val="en-CA"/>
        </w:rPr>
        <w:t xml:space="preserve">, and </w:t>
      </w:r>
      <w:r w:rsidR="00082D0B">
        <w:rPr>
          <w:lang w:val="en-CA"/>
        </w:rPr>
        <w:t xml:space="preserve"> </w:t>
      </w:r>
      <w:r w:rsidR="0078296A" w:rsidRPr="009A7B32">
        <w:rPr>
          <w:lang w:val="en-CA"/>
        </w:rPr>
        <w:t>Anne-Lise Kyling</w:t>
      </w:r>
      <w:r w:rsidR="00BF0C4E" w:rsidRPr="009A7B32">
        <w:rPr>
          <w:lang w:val="en-CA"/>
        </w:rPr>
        <w:t>.</w:t>
      </w:r>
    </w:p>
    <w:p w14:paraId="12277BDE" w14:textId="77777777" w:rsidR="00BF0C4E" w:rsidRPr="009A7B32" w:rsidRDefault="00546F0D">
      <w:pPr>
        <w:pStyle w:val="Paragraphe"/>
        <w:rPr>
          <w:lang w:val="en-CA"/>
        </w:rPr>
      </w:pPr>
      <w:r w:rsidRPr="009A7B32">
        <w:rPr>
          <w:lang w:val="en-CA"/>
        </w:rPr>
        <w:t>The same day, following an investigation conducted in col</w:t>
      </w:r>
      <w:r w:rsidR="00BF0C4E" w:rsidRPr="009A7B32">
        <w:rPr>
          <w:lang w:val="en-CA"/>
        </w:rPr>
        <w:t xml:space="preserve">laboration </w:t>
      </w:r>
      <w:r w:rsidRPr="009A7B32">
        <w:rPr>
          <w:lang w:val="en-CA"/>
        </w:rPr>
        <w:t xml:space="preserve">with the </w:t>
      </w:r>
      <w:r w:rsidR="00BF0C4E" w:rsidRPr="009A7B32">
        <w:rPr>
          <w:lang w:val="en-CA"/>
        </w:rPr>
        <w:t>RCMP</w:t>
      </w:r>
      <w:r w:rsidRPr="009A7B32">
        <w:rPr>
          <w:lang w:val="en-CA"/>
        </w:rPr>
        <w:t xml:space="preserve"> and the </w:t>
      </w:r>
      <w:r w:rsidR="00BF0C4E" w:rsidRPr="009A7B32">
        <w:rPr>
          <w:lang w:val="en-CA"/>
        </w:rPr>
        <w:t xml:space="preserve">SQ, </w:t>
      </w:r>
      <w:r w:rsidRPr="009A7B32">
        <w:rPr>
          <w:lang w:val="en-CA"/>
        </w:rPr>
        <w:t xml:space="preserve">the US authorities </w:t>
      </w:r>
      <w:r w:rsidR="00012170">
        <w:rPr>
          <w:lang w:val="en-CA"/>
        </w:rPr>
        <w:t>requested</w:t>
      </w:r>
      <w:r w:rsidR="00012170" w:rsidRPr="009A7B32">
        <w:rPr>
          <w:lang w:val="en-CA"/>
        </w:rPr>
        <w:t xml:space="preserve"> </w:t>
      </w:r>
      <w:r w:rsidRPr="009A7B32">
        <w:rPr>
          <w:lang w:val="en-CA"/>
        </w:rPr>
        <w:t xml:space="preserve">the </w:t>
      </w:r>
      <w:r w:rsidR="00BF0C4E" w:rsidRPr="009A7B32">
        <w:rPr>
          <w:lang w:val="en-CA"/>
        </w:rPr>
        <w:t>extradition</w:t>
      </w:r>
      <w:r w:rsidR="00CF51BC" w:rsidRPr="009A7B32">
        <w:rPr>
          <w:lang w:val="en-CA"/>
        </w:rPr>
        <w:t xml:space="preserve"> of </w:t>
      </w:r>
      <w:r w:rsidR="00BF0C4E" w:rsidRPr="009A7B32">
        <w:rPr>
          <w:lang w:val="en-CA"/>
        </w:rPr>
        <w:t>Brian Bordo, Martin Castilloux, Martin Clohosy, Gilles Couture</w:t>
      </w:r>
      <w:r w:rsidR="00CF51BC" w:rsidRPr="009A7B32">
        <w:rPr>
          <w:lang w:val="en-CA"/>
        </w:rPr>
        <w:t>, and</w:t>
      </w:r>
      <w:r w:rsidR="00BF0C4E" w:rsidRPr="009A7B32">
        <w:rPr>
          <w:lang w:val="en-CA"/>
        </w:rPr>
        <w:t xml:space="preserve"> W. Kyling, </w:t>
      </w:r>
      <w:r w:rsidR="00CF51BC" w:rsidRPr="009A7B32">
        <w:rPr>
          <w:lang w:val="en-CA"/>
        </w:rPr>
        <w:t xml:space="preserve">alleging a conspiracy to </w:t>
      </w:r>
      <w:r w:rsidR="00BF0C4E" w:rsidRPr="009A7B32">
        <w:rPr>
          <w:lang w:val="en-CA"/>
        </w:rPr>
        <w:t>import</w:t>
      </w:r>
      <w:r w:rsidR="00CF51BC" w:rsidRPr="009A7B32">
        <w:rPr>
          <w:lang w:val="en-CA"/>
        </w:rPr>
        <w:t xml:space="preserve"> and</w:t>
      </w:r>
      <w:r w:rsidR="00BF0C4E" w:rsidRPr="009A7B32">
        <w:rPr>
          <w:lang w:val="en-CA"/>
        </w:rPr>
        <w:t xml:space="preserve"> distribut</w:t>
      </w:r>
      <w:r w:rsidR="00CF51BC" w:rsidRPr="009A7B32">
        <w:rPr>
          <w:lang w:val="en-CA"/>
        </w:rPr>
        <w:t>e</w:t>
      </w:r>
      <w:r w:rsidR="00BF0C4E" w:rsidRPr="009A7B32">
        <w:rPr>
          <w:lang w:val="en-CA"/>
        </w:rPr>
        <w:t xml:space="preserve"> 1</w:t>
      </w:r>
      <w:r w:rsidR="00CF51BC" w:rsidRPr="009A7B32">
        <w:rPr>
          <w:lang w:val="en-CA"/>
        </w:rPr>
        <w:t>,</w:t>
      </w:r>
      <w:r w:rsidR="00BF0C4E" w:rsidRPr="009A7B32">
        <w:rPr>
          <w:lang w:val="en-CA"/>
        </w:rPr>
        <w:t xml:space="preserve">000 kg </w:t>
      </w:r>
      <w:r w:rsidR="00CF51BC" w:rsidRPr="009A7B32">
        <w:rPr>
          <w:lang w:val="en-CA"/>
        </w:rPr>
        <w:t xml:space="preserve">of </w:t>
      </w:r>
      <w:r w:rsidR="00BF0C4E" w:rsidRPr="009A7B32">
        <w:rPr>
          <w:lang w:val="en-CA"/>
        </w:rPr>
        <w:t xml:space="preserve">cannabis </w:t>
      </w:r>
      <w:r w:rsidR="00CF51BC" w:rsidRPr="009A7B32">
        <w:rPr>
          <w:lang w:val="en-CA"/>
        </w:rPr>
        <w:t xml:space="preserve">in the </w:t>
      </w:r>
      <w:r w:rsidR="00BF0C4E" w:rsidRPr="009A7B32">
        <w:rPr>
          <w:lang w:val="en-CA"/>
        </w:rPr>
        <w:t>territo</w:t>
      </w:r>
      <w:r w:rsidR="00CF51BC" w:rsidRPr="009A7B32">
        <w:rPr>
          <w:lang w:val="en-CA"/>
        </w:rPr>
        <w:t xml:space="preserve">ry of the </w:t>
      </w:r>
      <w:r w:rsidR="00BF0C4E" w:rsidRPr="009A7B32">
        <w:rPr>
          <w:lang w:val="en-CA"/>
        </w:rPr>
        <w:t>United</w:t>
      </w:r>
      <w:r w:rsidR="00CF51BC" w:rsidRPr="009A7B32">
        <w:rPr>
          <w:lang w:val="en-CA"/>
        </w:rPr>
        <w:t xml:space="preserve"> </w:t>
      </w:r>
      <w:r w:rsidR="00BF0C4E" w:rsidRPr="009A7B32">
        <w:rPr>
          <w:lang w:val="en-CA"/>
        </w:rPr>
        <w:t>States</w:t>
      </w:r>
      <w:r w:rsidR="00CF51BC" w:rsidRPr="009A7B32">
        <w:rPr>
          <w:lang w:val="en-CA"/>
        </w:rPr>
        <w:t xml:space="preserve"> </w:t>
      </w:r>
      <w:r w:rsidR="00BF0C4E" w:rsidRPr="009A7B32">
        <w:rPr>
          <w:lang w:val="en-CA"/>
        </w:rPr>
        <w:t>of</w:t>
      </w:r>
      <w:r w:rsidR="00CF51BC" w:rsidRPr="009A7B32">
        <w:rPr>
          <w:lang w:val="en-CA"/>
        </w:rPr>
        <w:t xml:space="preserve"> </w:t>
      </w:r>
      <w:r w:rsidR="00BF0C4E" w:rsidRPr="009A7B32">
        <w:rPr>
          <w:lang w:val="en-CA"/>
        </w:rPr>
        <w:t>America.</w:t>
      </w:r>
    </w:p>
    <w:p w14:paraId="0FC7AD59" w14:textId="77777777" w:rsidR="00BF0C4E" w:rsidRPr="009A7B32" w:rsidRDefault="00CF51BC">
      <w:pPr>
        <w:pStyle w:val="Paragraphe"/>
        <w:rPr>
          <w:lang w:val="en-CA"/>
        </w:rPr>
      </w:pPr>
      <w:r w:rsidRPr="009A7B32">
        <w:rPr>
          <w:lang w:val="en-CA"/>
        </w:rPr>
        <w:t xml:space="preserve">On </w:t>
      </w:r>
      <w:r w:rsidR="00BF0C4E" w:rsidRPr="009A7B32">
        <w:rPr>
          <w:lang w:val="en-CA"/>
        </w:rPr>
        <w:t>August</w:t>
      </w:r>
      <w:r w:rsidRPr="009A7B32">
        <w:rPr>
          <w:lang w:val="en-CA"/>
        </w:rPr>
        <w:t xml:space="preserve"> 2,</w:t>
      </w:r>
      <w:r w:rsidR="00BF0C4E" w:rsidRPr="009A7B32">
        <w:rPr>
          <w:lang w:val="en-CA"/>
        </w:rPr>
        <w:t xml:space="preserve"> 2006, James Brunton </w:t>
      </w:r>
      <w:r w:rsidRPr="009A7B32">
        <w:rPr>
          <w:lang w:val="en-CA"/>
        </w:rPr>
        <w:t xml:space="preserve">J. of the </w:t>
      </w:r>
      <w:r w:rsidR="00BF0C4E" w:rsidRPr="009A7B32">
        <w:rPr>
          <w:lang w:val="en-CA"/>
        </w:rPr>
        <w:t>Superior</w:t>
      </w:r>
      <w:r w:rsidRPr="009A7B32">
        <w:rPr>
          <w:lang w:val="en-CA"/>
        </w:rPr>
        <w:t xml:space="preserve"> </w:t>
      </w:r>
      <w:r w:rsidR="00BF0C4E" w:rsidRPr="009A7B32">
        <w:rPr>
          <w:lang w:val="en-CA"/>
        </w:rPr>
        <w:t>Court</w:t>
      </w:r>
      <w:r w:rsidRPr="009A7B32">
        <w:rPr>
          <w:lang w:val="en-CA"/>
        </w:rPr>
        <w:t xml:space="preserve"> dismissed the extradition </w:t>
      </w:r>
      <w:r w:rsidR="00BF0C4E" w:rsidRPr="009A7B32">
        <w:rPr>
          <w:lang w:val="en-CA"/>
        </w:rPr>
        <w:t>request</w:t>
      </w:r>
      <w:r w:rsidRPr="009A7B32">
        <w:rPr>
          <w:lang w:val="en-CA"/>
        </w:rPr>
        <w:t xml:space="preserve"> on the </w:t>
      </w:r>
      <w:r w:rsidR="00BF0C4E" w:rsidRPr="009A7B32">
        <w:rPr>
          <w:lang w:val="en-CA"/>
        </w:rPr>
        <w:t>ground</w:t>
      </w:r>
      <w:r w:rsidRPr="009A7B32">
        <w:rPr>
          <w:lang w:val="en-CA"/>
        </w:rPr>
        <w:t xml:space="preserve"> that the </w:t>
      </w:r>
      <w:r w:rsidR="00BF0C4E" w:rsidRPr="009A7B32">
        <w:rPr>
          <w:lang w:val="en-CA"/>
        </w:rPr>
        <w:t>evidence</w:t>
      </w:r>
      <w:r w:rsidR="00E54399" w:rsidRPr="009A7B32">
        <w:rPr>
          <w:lang w:val="en-CA"/>
        </w:rPr>
        <w:t xml:space="preserve"> did not </w:t>
      </w:r>
      <w:r w:rsidR="00BF0C4E" w:rsidRPr="009A7B32">
        <w:rPr>
          <w:lang w:val="en-CA"/>
        </w:rPr>
        <w:t xml:space="preserve">correspond </w:t>
      </w:r>
      <w:r w:rsidR="00E54399" w:rsidRPr="009A7B32">
        <w:rPr>
          <w:lang w:val="en-CA"/>
        </w:rPr>
        <w:t>to the offences described in the</w:t>
      </w:r>
      <w:r w:rsidR="00B02F80">
        <w:rPr>
          <w:lang w:val="en-CA"/>
        </w:rPr>
        <w:t xml:space="preserve"> application </w:t>
      </w:r>
      <w:r w:rsidR="00BF0C4E" w:rsidRPr="009A7B32">
        <w:rPr>
          <w:lang w:val="en-CA"/>
        </w:rPr>
        <w:t>(</w:t>
      </w:r>
      <w:r w:rsidR="003307C8" w:rsidRPr="009A7B32">
        <w:rPr>
          <w:lang w:val="en-CA"/>
        </w:rPr>
        <w:t xml:space="preserve">although, in his view, it </w:t>
      </w:r>
      <w:r w:rsidR="00BF0C4E" w:rsidRPr="009A7B32">
        <w:rPr>
          <w:lang w:val="en-CA"/>
        </w:rPr>
        <w:t>corresponde</w:t>
      </w:r>
      <w:r w:rsidR="003307C8" w:rsidRPr="009A7B32">
        <w:rPr>
          <w:lang w:val="en-CA"/>
        </w:rPr>
        <w:t xml:space="preserve">d to another series of offences committed in </w:t>
      </w:r>
      <w:r w:rsidR="00BF0C4E" w:rsidRPr="009A7B32">
        <w:rPr>
          <w:lang w:val="en-CA"/>
        </w:rPr>
        <w:t xml:space="preserve">Canada </w:t>
      </w:r>
      <w:r w:rsidR="003307C8" w:rsidRPr="009A7B32">
        <w:rPr>
          <w:lang w:val="en-CA"/>
        </w:rPr>
        <w:t xml:space="preserve">for which </w:t>
      </w:r>
      <w:r w:rsidR="00BF0C4E" w:rsidRPr="009A7B32">
        <w:rPr>
          <w:lang w:val="en-CA"/>
        </w:rPr>
        <w:t>extradition</w:t>
      </w:r>
      <w:r w:rsidR="003307C8" w:rsidRPr="009A7B32">
        <w:rPr>
          <w:lang w:val="en-CA"/>
        </w:rPr>
        <w:t xml:space="preserve"> was not requested</w:t>
      </w:r>
      <w:r w:rsidR="00BF0C4E" w:rsidRPr="009A7B32">
        <w:rPr>
          <w:lang w:val="en-CA"/>
        </w:rPr>
        <w:t>).</w:t>
      </w:r>
    </w:p>
    <w:p w14:paraId="7A51DD8F" w14:textId="77777777" w:rsidR="00BF0C4E" w:rsidRPr="009A7B32" w:rsidRDefault="003307C8">
      <w:pPr>
        <w:pStyle w:val="Paragraphe"/>
        <w:rPr>
          <w:lang w:val="en-CA"/>
        </w:rPr>
      </w:pPr>
      <w:r w:rsidRPr="009A7B32">
        <w:rPr>
          <w:lang w:val="en-CA"/>
        </w:rPr>
        <w:t xml:space="preserve">On </w:t>
      </w:r>
      <w:r w:rsidR="00BF0C4E" w:rsidRPr="009A7B32">
        <w:rPr>
          <w:lang w:val="en-CA"/>
        </w:rPr>
        <w:t>March</w:t>
      </w:r>
      <w:r w:rsidRPr="009A7B32">
        <w:rPr>
          <w:lang w:val="en-CA"/>
        </w:rPr>
        <w:t xml:space="preserve"> 15, </w:t>
      </w:r>
      <w:r w:rsidR="00BF0C4E" w:rsidRPr="009A7B32">
        <w:rPr>
          <w:lang w:val="en-CA"/>
        </w:rPr>
        <w:t xml:space="preserve">2007, </w:t>
      </w:r>
      <w:r w:rsidRPr="009A7B32">
        <w:rPr>
          <w:lang w:val="en-CA"/>
        </w:rPr>
        <w:t xml:space="preserve">the </w:t>
      </w:r>
      <w:r w:rsidR="00BF0C4E" w:rsidRPr="009A7B32">
        <w:rPr>
          <w:lang w:val="en-CA"/>
        </w:rPr>
        <w:t>Attorney</w:t>
      </w:r>
      <w:r w:rsidRPr="009A7B32">
        <w:rPr>
          <w:lang w:val="en-CA"/>
        </w:rPr>
        <w:t xml:space="preserve"> </w:t>
      </w:r>
      <w:r w:rsidR="00BF0C4E" w:rsidRPr="009A7B32">
        <w:rPr>
          <w:lang w:val="en-CA"/>
        </w:rPr>
        <w:t>General</w:t>
      </w:r>
      <w:r w:rsidRPr="009A7B32">
        <w:rPr>
          <w:lang w:val="en-CA"/>
        </w:rPr>
        <w:t xml:space="preserve"> </w:t>
      </w:r>
      <w:r w:rsidR="00BF0C4E" w:rsidRPr="009A7B32">
        <w:rPr>
          <w:lang w:val="en-CA"/>
        </w:rPr>
        <w:t>of</w:t>
      </w:r>
      <w:r w:rsidRPr="009A7B32">
        <w:rPr>
          <w:lang w:val="en-CA"/>
        </w:rPr>
        <w:t xml:space="preserve"> </w:t>
      </w:r>
      <w:r w:rsidR="00BF0C4E" w:rsidRPr="009A7B32">
        <w:rPr>
          <w:lang w:val="en-CA"/>
        </w:rPr>
        <w:t xml:space="preserve">Quebec </w:t>
      </w:r>
      <w:r w:rsidRPr="009A7B32">
        <w:rPr>
          <w:lang w:val="en-CA"/>
        </w:rPr>
        <w:t xml:space="preserve">filed four </w:t>
      </w:r>
      <w:r w:rsidR="00AF1D36" w:rsidRPr="009A7B32">
        <w:rPr>
          <w:lang w:val="en-CA"/>
        </w:rPr>
        <w:t xml:space="preserve">preferred </w:t>
      </w:r>
      <w:r w:rsidR="00BF0C4E" w:rsidRPr="009A7B32">
        <w:rPr>
          <w:lang w:val="en-CA"/>
        </w:rPr>
        <w:t>indictments</w:t>
      </w:r>
      <w:r w:rsidR="00AF1D36" w:rsidRPr="009A7B32">
        <w:rPr>
          <w:lang w:val="en-CA"/>
        </w:rPr>
        <w:t>,</w:t>
      </w:r>
      <w:r w:rsidR="00BF0C4E" w:rsidRPr="009A7B32">
        <w:rPr>
          <w:rStyle w:val="Appelnotedebasdep"/>
          <w:lang w:val="en-CA"/>
        </w:rPr>
        <w:footnoteReference w:id="8"/>
      </w:r>
      <w:r w:rsidR="00BF0C4E" w:rsidRPr="009A7B32">
        <w:rPr>
          <w:lang w:val="en-CA"/>
        </w:rPr>
        <w:t xml:space="preserve"> </w:t>
      </w:r>
      <w:r w:rsidR="007511BB" w:rsidRPr="009A7B32">
        <w:rPr>
          <w:lang w:val="en-CA"/>
        </w:rPr>
        <w:t xml:space="preserve">two of which concerned the </w:t>
      </w:r>
      <w:r w:rsidR="00BF0C4E" w:rsidRPr="009A7B32">
        <w:rPr>
          <w:lang w:val="en-CA"/>
        </w:rPr>
        <w:t>appellants</w:t>
      </w:r>
      <w:r w:rsidR="007511BB" w:rsidRPr="009A7B32">
        <w:rPr>
          <w:lang w:val="en-CA"/>
        </w:rPr>
        <w:t xml:space="preserve"> in files</w:t>
      </w:r>
      <w:r w:rsidR="00BF0C4E" w:rsidRPr="009A7B32">
        <w:rPr>
          <w:lang w:val="en-CA"/>
        </w:rPr>
        <w:t xml:space="preserve"> 455-01-008142-071 </w:t>
      </w:r>
      <w:r w:rsidR="007511BB" w:rsidRPr="009A7B32">
        <w:rPr>
          <w:lang w:val="en-CA"/>
        </w:rPr>
        <w:t>and</w:t>
      </w:r>
      <w:r w:rsidR="00BF0C4E" w:rsidRPr="009A7B32">
        <w:rPr>
          <w:lang w:val="en-CA"/>
        </w:rPr>
        <w:t xml:space="preserve"> 455-01-008141-073. </w:t>
      </w:r>
      <w:r w:rsidR="007511BB" w:rsidRPr="009A7B32">
        <w:rPr>
          <w:lang w:val="en-CA"/>
        </w:rPr>
        <w:t xml:space="preserve">The latter file, opened in the </w:t>
      </w:r>
      <w:r w:rsidR="00644473" w:rsidRPr="009A7B32">
        <w:rPr>
          <w:lang w:val="en-CA"/>
        </w:rPr>
        <w:t>D</w:t>
      </w:r>
      <w:r w:rsidR="00BF0C4E" w:rsidRPr="009A7B32">
        <w:rPr>
          <w:lang w:val="en-CA"/>
        </w:rPr>
        <w:t xml:space="preserve">istrict </w:t>
      </w:r>
      <w:r w:rsidR="00644473" w:rsidRPr="009A7B32">
        <w:rPr>
          <w:lang w:val="en-CA"/>
        </w:rPr>
        <w:t>of</w:t>
      </w:r>
      <w:r w:rsidR="00BF0C4E" w:rsidRPr="009A7B32">
        <w:rPr>
          <w:lang w:val="en-CA"/>
        </w:rPr>
        <w:t xml:space="preserve"> Bedford, </w:t>
      </w:r>
      <w:r w:rsidR="00644473" w:rsidRPr="009A7B32">
        <w:rPr>
          <w:lang w:val="en-CA"/>
        </w:rPr>
        <w:t>was transferred at the Crown’s request to the D</w:t>
      </w:r>
      <w:r w:rsidR="00BF0C4E" w:rsidRPr="009A7B32">
        <w:rPr>
          <w:lang w:val="en-CA"/>
        </w:rPr>
        <w:t>istrict</w:t>
      </w:r>
      <w:r w:rsidR="00644473" w:rsidRPr="009A7B32">
        <w:rPr>
          <w:lang w:val="en-CA"/>
        </w:rPr>
        <w:t xml:space="preserve"> of</w:t>
      </w:r>
      <w:r w:rsidR="00BF0C4E" w:rsidRPr="009A7B32">
        <w:rPr>
          <w:lang w:val="en-CA"/>
        </w:rPr>
        <w:t xml:space="preserve"> Saint-François </w:t>
      </w:r>
      <w:r w:rsidR="00644473" w:rsidRPr="009A7B32">
        <w:rPr>
          <w:lang w:val="en-CA"/>
        </w:rPr>
        <w:t xml:space="preserve">under number </w:t>
      </w:r>
      <w:r w:rsidR="00BF0C4E" w:rsidRPr="009A7B32">
        <w:rPr>
          <w:lang w:val="en-CA"/>
        </w:rPr>
        <w:t>450-01-065500-105</w:t>
      </w:r>
      <w:r w:rsidR="006501BD">
        <w:rPr>
          <w:lang w:val="en-CA"/>
        </w:rPr>
        <w:t>.</w:t>
      </w:r>
      <w:r w:rsidR="00BF0C4E" w:rsidRPr="009A7B32">
        <w:rPr>
          <w:rStyle w:val="Appelnotedebasdep"/>
          <w:lang w:val="en-CA"/>
        </w:rPr>
        <w:footnoteReference w:id="9"/>
      </w:r>
    </w:p>
    <w:p w14:paraId="31ADB9ED" w14:textId="77777777" w:rsidR="00BF0C4E" w:rsidRPr="009A7B32" w:rsidRDefault="002B0777">
      <w:pPr>
        <w:pStyle w:val="Paragraphe"/>
        <w:rPr>
          <w:lang w:val="en-CA"/>
        </w:rPr>
      </w:pPr>
      <w:r w:rsidRPr="009A7B32">
        <w:rPr>
          <w:lang w:val="en-CA"/>
        </w:rPr>
        <w:t xml:space="preserve">The trial began on </w:t>
      </w:r>
      <w:r w:rsidR="00BF0C4E" w:rsidRPr="009A7B32">
        <w:rPr>
          <w:lang w:val="en-CA"/>
        </w:rPr>
        <w:t>September</w:t>
      </w:r>
      <w:r w:rsidRPr="009A7B32">
        <w:rPr>
          <w:lang w:val="en-CA"/>
        </w:rPr>
        <w:t xml:space="preserve"> 8,</w:t>
      </w:r>
      <w:r w:rsidR="00BF0C4E" w:rsidRPr="009A7B32">
        <w:rPr>
          <w:lang w:val="en-CA"/>
        </w:rPr>
        <w:t xml:space="preserve"> 2010</w:t>
      </w:r>
      <w:r w:rsidRPr="009A7B32">
        <w:rPr>
          <w:lang w:val="en-CA"/>
        </w:rPr>
        <w:t>, with jury se</w:t>
      </w:r>
      <w:r w:rsidR="00BF0C4E" w:rsidRPr="009A7B32">
        <w:rPr>
          <w:lang w:val="en-CA"/>
        </w:rPr>
        <w:t>lection</w:t>
      </w:r>
      <w:r w:rsidR="00F53FB1">
        <w:rPr>
          <w:lang w:val="en-CA"/>
        </w:rPr>
        <w:t>,</w:t>
      </w:r>
      <w:r w:rsidR="00BF0C4E" w:rsidRPr="009A7B32">
        <w:rPr>
          <w:lang w:val="en-CA"/>
        </w:rPr>
        <w:t xml:space="preserve"> </w:t>
      </w:r>
      <w:r w:rsidRPr="009A7B32">
        <w:rPr>
          <w:lang w:val="en-CA"/>
        </w:rPr>
        <w:t xml:space="preserve">and </w:t>
      </w:r>
      <w:r w:rsidR="000841BE">
        <w:rPr>
          <w:lang w:val="en-CA"/>
        </w:rPr>
        <w:t>ended</w:t>
      </w:r>
      <w:r w:rsidR="000841BE" w:rsidRPr="009A7B32">
        <w:rPr>
          <w:lang w:val="en-CA"/>
        </w:rPr>
        <w:t xml:space="preserve"> </w:t>
      </w:r>
      <w:r w:rsidR="000841BE">
        <w:rPr>
          <w:lang w:val="en-CA"/>
        </w:rPr>
        <w:t>with</w:t>
      </w:r>
      <w:r w:rsidRPr="009A7B32">
        <w:rPr>
          <w:lang w:val="en-CA"/>
        </w:rPr>
        <w:t xml:space="preserve"> the </w:t>
      </w:r>
      <w:r w:rsidR="00BF0C4E" w:rsidRPr="009A7B32">
        <w:rPr>
          <w:lang w:val="en-CA"/>
        </w:rPr>
        <w:t>appellants</w:t>
      </w:r>
      <w:r w:rsidR="000841BE">
        <w:rPr>
          <w:lang w:val="en-CA"/>
        </w:rPr>
        <w:t>’ convictions</w:t>
      </w:r>
      <w:r w:rsidRPr="009A7B32">
        <w:rPr>
          <w:lang w:val="en-CA"/>
        </w:rPr>
        <w:t xml:space="preserve"> on </w:t>
      </w:r>
      <w:r w:rsidR="00BF0C4E" w:rsidRPr="009A7B32">
        <w:rPr>
          <w:lang w:val="en-CA"/>
        </w:rPr>
        <w:t>April</w:t>
      </w:r>
      <w:r w:rsidRPr="009A7B32">
        <w:rPr>
          <w:lang w:val="en-CA"/>
        </w:rPr>
        <w:t xml:space="preserve"> 12,</w:t>
      </w:r>
      <w:r w:rsidR="00BF0C4E" w:rsidRPr="009A7B32">
        <w:rPr>
          <w:lang w:val="en-CA"/>
        </w:rPr>
        <w:t xml:space="preserve"> 2011.</w:t>
      </w:r>
    </w:p>
    <w:p w14:paraId="70C2800D" w14:textId="77777777" w:rsidR="00BF0C4E" w:rsidRPr="009A7B32" w:rsidRDefault="007B7483">
      <w:pPr>
        <w:pStyle w:val="Paragraphe"/>
        <w:rPr>
          <w:lang w:val="en-CA"/>
        </w:rPr>
      </w:pPr>
      <w:r w:rsidRPr="009A7B32">
        <w:rPr>
          <w:lang w:val="en-CA"/>
        </w:rPr>
        <w:t xml:space="preserve">What follows is the list of </w:t>
      </w:r>
      <w:r w:rsidR="00BF0C4E" w:rsidRPr="009A7B32">
        <w:rPr>
          <w:lang w:val="en-CA"/>
        </w:rPr>
        <w:t>charges</w:t>
      </w:r>
      <w:r w:rsidRPr="009A7B32">
        <w:rPr>
          <w:lang w:val="en-CA"/>
        </w:rPr>
        <w:t xml:space="preserve"> laid against the </w:t>
      </w:r>
      <w:r w:rsidR="00BF0C4E" w:rsidRPr="009A7B32">
        <w:rPr>
          <w:lang w:val="en-CA"/>
        </w:rPr>
        <w:t>appellants</w:t>
      </w:r>
      <w:r w:rsidRPr="009A7B32">
        <w:rPr>
          <w:lang w:val="en-CA"/>
        </w:rPr>
        <w:t>,</w:t>
      </w:r>
      <w:r w:rsidR="00BF0C4E" w:rsidRPr="009A7B32">
        <w:rPr>
          <w:rStyle w:val="Appelnotedebasdep"/>
          <w:lang w:val="en-CA"/>
        </w:rPr>
        <w:footnoteReference w:id="10"/>
      </w:r>
      <w:r w:rsidRPr="009A7B32">
        <w:rPr>
          <w:lang w:val="en-CA"/>
        </w:rPr>
        <w:t xml:space="preserve"> including </w:t>
      </w:r>
      <w:r w:rsidR="00BF0C4E" w:rsidRPr="009A7B32">
        <w:rPr>
          <w:lang w:val="en-CA"/>
        </w:rPr>
        <w:t xml:space="preserve">Marthe Vandervalk, </w:t>
      </w:r>
      <w:r w:rsidRPr="009A7B32">
        <w:rPr>
          <w:lang w:val="en-CA"/>
        </w:rPr>
        <w:t>with the note “</w:t>
      </w:r>
      <w:r w:rsidR="00BF0C4E" w:rsidRPr="009A7B32">
        <w:rPr>
          <w:lang w:val="en-CA"/>
        </w:rPr>
        <w:t>acquitt</w:t>
      </w:r>
      <w:r w:rsidRPr="009A7B32">
        <w:rPr>
          <w:lang w:val="en-CA"/>
        </w:rPr>
        <w:t>ed” or “guilty” for each count concerning them</w:t>
      </w:r>
      <w:r w:rsidR="00BF0C4E" w:rsidRPr="009A7B32">
        <w:rPr>
          <w:lang w:val="en-CA"/>
        </w:rPr>
        <w:t>:</w:t>
      </w:r>
    </w:p>
    <w:p w14:paraId="70B77372" w14:textId="77777777" w:rsidR="00BF0C4E" w:rsidRPr="009A7B32" w:rsidRDefault="00190040">
      <w:pPr>
        <w:keepNext/>
        <w:spacing w:before="240" w:after="120" w:line="240" w:lineRule="auto"/>
        <w:jc w:val="both"/>
        <w:rPr>
          <w:u w:val="single"/>
          <w:lang w:val="en-CA"/>
        </w:rPr>
      </w:pPr>
      <w:r w:rsidRPr="006501BD">
        <w:rPr>
          <w:u w:val="single"/>
          <w:lang w:val="en-CA"/>
        </w:rPr>
        <w:t xml:space="preserve">The </w:t>
      </w:r>
      <w:r w:rsidR="00BF0C4E" w:rsidRPr="006501BD">
        <w:rPr>
          <w:u w:val="single"/>
          <w:lang w:val="en-CA"/>
        </w:rPr>
        <w:t>appellant</w:t>
      </w:r>
      <w:r w:rsidR="00BF0C4E" w:rsidRPr="009A7B32">
        <w:rPr>
          <w:u w:val="single"/>
          <w:lang w:val="en-CA"/>
        </w:rPr>
        <w:t xml:space="preserve"> Werner Kyling, </w:t>
      </w:r>
      <w:r w:rsidRPr="009A7B32">
        <w:rPr>
          <w:u w:val="single"/>
          <w:lang w:val="en-CA"/>
        </w:rPr>
        <w:t>the only one charged with these offences</w:t>
      </w:r>
    </w:p>
    <w:p w14:paraId="48D4DF04" w14:textId="77777777" w:rsidR="00BF0C4E" w:rsidRPr="009A7B32" w:rsidRDefault="004254C9">
      <w:pPr>
        <w:numPr>
          <w:ilvl w:val="0"/>
          <w:numId w:val="38"/>
        </w:numPr>
        <w:tabs>
          <w:tab w:val="left" w:pos="1080"/>
        </w:tabs>
        <w:spacing w:before="120" w:after="120" w:line="240" w:lineRule="auto"/>
        <w:ind w:left="1080"/>
        <w:jc w:val="both"/>
        <w:rPr>
          <w:lang w:val="en-CA"/>
        </w:rPr>
      </w:pPr>
      <w:r w:rsidRPr="009A7B32">
        <w:rPr>
          <w:lang w:val="en-CA"/>
        </w:rPr>
        <w:t xml:space="preserve">Between </w:t>
      </w:r>
      <w:r w:rsidR="00BF0C4E" w:rsidRPr="009A7B32">
        <w:rPr>
          <w:lang w:val="en-CA"/>
        </w:rPr>
        <w:t>June</w:t>
      </w:r>
      <w:r w:rsidRPr="009A7B32">
        <w:rPr>
          <w:lang w:val="en-CA"/>
        </w:rPr>
        <w:t xml:space="preserve"> 2,</w:t>
      </w:r>
      <w:r w:rsidR="00BF0C4E" w:rsidRPr="009A7B32">
        <w:rPr>
          <w:lang w:val="en-CA"/>
        </w:rPr>
        <w:t xml:space="preserve"> 2004</w:t>
      </w:r>
      <w:r w:rsidRPr="009A7B32">
        <w:rPr>
          <w:lang w:val="en-CA"/>
        </w:rPr>
        <w:t xml:space="preserve">, and </w:t>
      </w:r>
      <w:r w:rsidR="00BF0C4E" w:rsidRPr="009A7B32">
        <w:rPr>
          <w:lang w:val="en-CA"/>
        </w:rPr>
        <w:t>June</w:t>
      </w:r>
      <w:r w:rsidRPr="009A7B32">
        <w:rPr>
          <w:lang w:val="en-CA"/>
        </w:rPr>
        <w:t xml:space="preserve"> 8,</w:t>
      </w:r>
      <w:r w:rsidR="00BF0C4E" w:rsidRPr="009A7B32">
        <w:rPr>
          <w:lang w:val="en-CA"/>
        </w:rPr>
        <w:t xml:space="preserve"> 2005, </w:t>
      </w:r>
      <w:r w:rsidRPr="009A7B32">
        <w:rPr>
          <w:lang w:val="en-CA"/>
        </w:rPr>
        <w:t xml:space="preserve">in </w:t>
      </w:r>
      <w:r w:rsidR="00BF0C4E" w:rsidRPr="009A7B32">
        <w:rPr>
          <w:lang w:val="en-CA"/>
        </w:rPr>
        <w:t xml:space="preserve">Saint-Armand, </w:t>
      </w:r>
      <w:r w:rsidRPr="009A7B32">
        <w:rPr>
          <w:lang w:val="en-CA"/>
        </w:rPr>
        <w:t>D</w:t>
      </w:r>
      <w:r w:rsidR="00BF0C4E" w:rsidRPr="009A7B32">
        <w:rPr>
          <w:lang w:val="en-CA"/>
        </w:rPr>
        <w:t xml:space="preserve">istrict </w:t>
      </w:r>
      <w:r w:rsidRPr="009A7B32">
        <w:rPr>
          <w:lang w:val="en-CA"/>
        </w:rPr>
        <w:t xml:space="preserve">of </w:t>
      </w:r>
      <w:r w:rsidR="00BF0C4E" w:rsidRPr="009A7B32">
        <w:rPr>
          <w:lang w:val="en-CA"/>
        </w:rPr>
        <w:t xml:space="preserve">Bedford, </w:t>
      </w:r>
      <w:r w:rsidR="00997FB7" w:rsidRPr="009A7B32">
        <w:rPr>
          <w:lang w:val="en-CA"/>
        </w:rPr>
        <w:t xml:space="preserve">as part of a </w:t>
      </w:r>
      <w:r w:rsidR="00BF0C4E" w:rsidRPr="009A7B32">
        <w:rPr>
          <w:lang w:val="en-CA"/>
        </w:rPr>
        <w:t>criminal</w:t>
      </w:r>
      <w:r w:rsidR="00997FB7" w:rsidRPr="009A7B32">
        <w:rPr>
          <w:lang w:val="en-CA"/>
        </w:rPr>
        <w:t xml:space="preserve"> </w:t>
      </w:r>
      <w:r w:rsidR="00BF0C4E" w:rsidRPr="009A7B32">
        <w:rPr>
          <w:lang w:val="en-CA"/>
        </w:rPr>
        <w:t xml:space="preserve">organization, </w:t>
      </w:r>
      <w:r w:rsidR="00997FB7" w:rsidRPr="009A7B32">
        <w:rPr>
          <w:lang w:val="en-CA"/>
        </w:rPr>
        <w:t xml:space="preserve">did </w:t>
      </w:r>
      <w:r w:rsidR="00BF0C4E" w:rsidRPr="009A7B32">
        <w:rPr>
          <w:lang w:val="en-CA"/>
        </w:rPr>
        <w:t>knowingly</w:t>
      </w:r>
      <w:r w:rsidR="00997FB7" w:rsidRPr="009A7B32">
        <w:rPr>
          <w:lang w:val="en-CA"/>
        </w:rPr>
        <w:t xml:space="preserve"> instruct, directly or indirectly, a person to commit an indictable </w:t>
      </w:r>
      <w:r w:rsidR="00BF0C4E" w:rsidRPr="009A7B32">
        <w:rPr>
          <w:lang w:val="en-CA"/>
        </w:rPr>
        <w:t>offence</w:t>
      </w:r>
      <w:r w:rsidR="00997FB7" w:rsidRPr="009A7B32">
        <w:rPr>
          <w:lang w:val="en-CA"/>
        </w:rPr>
        <w:t xml:space="preserve"> under the </w:t>
      </w:r>
      <w:r w:rsidR="00BF0C4E" w:rsidRPr="009A7B32">
        <w:rPr>
          <w:i/>
          <w:iCs/>
          <w:lang w:val="en-CA"/>
        </w:rPr>
        <w:t>Criminal</w:t>
      </w:r>
      <w:r w:rsidR="00997FB7" w:rsidRPr="009A7B32">
        <w:rPr>
          <w:i/>
          <w:iCs/>
          <w:lang w:val="en-CA"/>
        </w:rPr>
        <w:t xml:space="preserve"> </w:t>
      </w:r>
      <w:r w:rsidR="00BF0C4E" w:rsidRPr="009A7B32">
        <w:rPr>
          <w:i/>
          <w:iCs/>
          <w:lang w:val="en-CA"/>
        </w:rPr>
        <w:t>Code</w:t>
      </w:r>
      <w:r w:rsidR="00997FB7" w:rsidRPr="009A7B32">
        <w:rPr>
          <w:i/>
          <w:iCs/>
          <w:lang w:val="en-CA"/>
        </w:rPr>
        <w:t xml:space="preserve"> </w:t>
      </w:r>
      <w:r w:rsidR="00997FB7" w:rsidRPr="009A7B32">
        <w:rPr>
          <w:lang w:val="en-CA"/>
        </w:rPr>
        <w:t xml:space="preserve">or </w:t>
      </w:r>
      <w:r w:rsidR="00A01BB6" w:rsidRPr="009A7B32">
        <w:rPr>
          <w:lang w:val="en-CA"/>
        </w:rPr>
        <w:t>any other Act of Parliament</w:t>
      </w:r>
      <w:r w:rsidR="00BF0C4E" w:rsidRPr="009A7B32">
        <w:rPr>
          <w:lang w:val="en-CA"/>
        </w:rPr>
        <w:t xml:space="preserve">, </w:t>
      </w:r>
      <w:r w:rsidR="00BB00DE" w:rsidRPr="009A7B32">
        <w:rPr>
          <w:lang w:val="en-CA"/>
        </w:rPr>
        <w:t xml:space="preserve">for the benefit of, or at the direction of, or in association with the </w:t>
      </w:r>
      <w:r w:rsidR="00BF0C4E" w:rsidRPr="009A7B32">
        <w:rPr>
          <w:lang w:val="en-CA"/>
        </w:rPr>
        <w:t>criminal</w:t>
      </w:r>
      <w:r w:rsidR="00BB00DE" w:rsidRPr="009A7B32">
        <w:rPr>
          <w:lang w:val="en-CA"/>
        </w:rPr>
        <w:t xml:space="preserve"> </w:t>
      </w:r>
      <w:r w:rsidR="00BF0C4E" w:rsidRPr="009A7B32">
        <w:rPr>
          <w:lang w:val="en-CA"/>
        </w:rPr>
        <w:t>organization</w:t>
      </w:r>
      <w:r w:rsidR="00BB00DE" w:rsidRPr="009A7B32">
        <w:rPr>
          <w:lang w:val="en-CA"/>
        </w:rPr>
        <w:t xml:space="preserve">, </w:t>
      </w:r>
      <w:r w:rsidR="00BF0C4E" w:rsidRPr="009A7B32">
        <w:rPr>
          <w:lang w:val="en-CA"/>
        </w:rPr>
        <w:t>thereby</w:t>
      </w:r>
      <w:r w:rsidR="00BB00DE" w:rsidRPr="009A7B32">
        <w:rPr>
          <w:lang w:val="en-CA"/>
        </w:rPr>
        <w:t xml:space="preserve"> </w:t>
      </w:r>
      <w:r w:rsidR="00BF0C4E" w:rsidRPr="009A7B32">
        <w:rPr>
          <w:lang w:val="en-CA"/>
        </w:rPr>
        <w:t>committing</w:t>
      </w:r>
      <w:r w:rsidR="00BB00DE" w:rsidRPr="009A7B32">
        <w:rPr>
          <w:lang w:val="en-CA"/>
        </w:rPr>
        <w:t xml:space="preserve"> the </w:t>
      </w:r>
      <w:r w:rsidR="00BF0C4E" w:rsidRPr="009A7B32">
        <w:rPr>
          <w:lang w:val="en-CA"/>
        </w:rPr>
        <w:t>indictable</w:t>
      </w:r>
      <w:r w:rsidR="00BB00DE" w:rsidRPr="009A7B32">
        <w:rPr>
          <w:lang w:val="en-CA"/>
        </w:rPr>
        <w:t xml:space="preserve"> </w:t>
      </w:r>
      <w:r w:rsidR="00BF0C4E" w:rsidRPr="009A7B32">
        <w:rPr>
          <w:lang w:val="en-CA"/>
        </w:rPr>
        <w:t>offence</w:t>
      </w:r>
      <w:r w:rsidR="00BB00DE" w:rsidRPr="009A7B32">
        <w:rPr>
          <w:lang w:val="en-CA"/>
        </w:rPr>
        <w:t xml:space="preserve"> set out in </w:t>
      </w:r>
      <w:r w:rsidR="00BF0C4E" w:rsidRPr="009A7B32">
        <w:rPr>
          <w:lang w:val="en-CA"/>
        </w:rPr>
        <w:t xml:space="preserve">section 467.13 </w:t>
      </w:r>
      <w:r w:rsidR="00BB00DE" w:rsidRPr="009A7B32">
        <w:rPr>
          <w:lang w:val="en-CA"/>
        </w:rPr>
        <w:t xml:space="preserve">of the </w:t>
      </w:r>
      <w:r w:rsidR="00BF0C4E" w:rsidRPr="009A7B32">
        <w:rPr>
          <w:i/>
          <w:iCs/>
          <w:lang w:val="en-CA"/>
        </w:rPr>
        <w:t>Criminal</w:t>
      </w:r>
      <w:r w:rsidR="00BB00DE" w:rsidRPr="009A7B32">
        <w:rPr>
          <w:i/>
          <w:iCs/>
          <w:lang w:val="en-CA"/>
        </w:rPr>
        <w:t xml:space="preserve"> </w:t>
      </w:r>
      <w:r w:rsidR="00BF0C4E" w:rsidRPr="009A7B32">
        <w:rPr>
          <w:i/>
          <w:iCs/>
          <w:lang w:val="en-CA"/>
        </w:rPr>
        <w:t>Code</w:t>
      </w:r>
      <w:r w:rsidR="00BF0C4E" w:rsidRPr="009A7B32">
        <w:rPr>
          <w:lang w:val="en-CA"/>
        </w:rPr>
        <w:t>.</w:t>
      </w:r>
    </w:p>
    <w:p w14:paraId="297C6702" w14:textId="77777777" w:rsidR="00BF0C4E" w:rsidRPr="009A7B32" w:rsidRDefault="00BF0C4E">
      <w:pPr>
        <w:pStyle w:val="Citationenretrait"/>
        <w:tabs>
          <w:tab w:val="left" w:pos="1800"/>
        </w:tabs>
        <w:spacing w:line="240" w:lineRule="auto"/>
        <w:rPr>
          <w:sz w:val="24"/>
          <w:lang w:val="en-CA"/>
        </w:rPr>
      </w:pPr>
      <w:r w:rsidRPr="009A7B32">
        <w:rPr>
          <w:sz w:val="24"/>
          <w:lang w:val="en-CA"/>
        </w:rPr>
        <w:lastRenderedPageBreak/>
        <w:tab/>
        <w:t>acquitt</w:t>
      </w:r>
      <w:r w:rsidR="00190040" w:rsidRPr="009A7B32">
        <w:rPr>
          <w:sz w:val="24"/>
          <w:lang w:val="en-CA"/>
        </w:rPr>
        <w:t>ed</w:t>
      </w:r>
    </w:p>
    <w:p w14:paraId="2488874D" w14:textId="77777777" w:rsidR="00BF0C4E" w:rsidRPr="009A7B32" w:rsidRDefault="00D5752A">
      <w:pPr>
        <w:numPr>
          <w:ilvl w:val="0"/>
          <w:numId w:val="38"/>
        </w:numPr>
        <w:tabs>
          <w:tab w:val="left" w:pos="1080"/>
        </w:tabs>
        <w:spacing w:before="120" w:after="120" w:line="240" w:lineRule="auto"/>
        <w:ind w:left="1080"/>
        <w:jc w:val="both"/>
        <w:rPr>
          <w:lang w:val="en-CA"/>
        </w:rPr>
      </w:pPr>
      <w:r w:rsidRPr="009A7B32">
        <w:rPr>
          <w:lang w:val="en-CA"/>
        </w:rPr>
        <w:t xml:space="preserve">On or around </w:t>
      </w:r>
      <w:r w:rsidR="00BF0C4E" w:rsidRPr="009A7B32">
        <w:rPr>
          <w:lang w:val="en-CA"/>
        </w:rPr>
        <w:t>June</w:t>
      </w:r>
      <w:r w:rsidRPr="009A7B32">
        <w:rPr>
          <w:lang w:val="en-CA"/>
        </w:rPr>
        <w:t xml:space="preserve"> 8,</w:t>
      </w:r>
      <w:r w:rsidR="00BF0C4E" w:rsidRPr="009A7B32">
        <w:rPr>
          <w:lang w:val="en-CA"/>
        </w:rPr>
        <w:t xml:space="preserve"> 2005,</w:t>
      </w:r>
      <w:r w:rsidRPr="009A7B32">
        <w:rPr>
          <w:lang w:val="en-CA"/>
        </w:rPr>
        <w:t xml:space="preserve"> in</w:t>
      </w:r>
      <w:r w:rsidR="00BF0C4E" w:rsidRPr="009A7B32">
        <w:rPr>
          <w:lang w:val="en-CA"/>
        </w:rPr>
        <w:t xml:space="preserve"> Saint-Armand, </w:t>
      </w:r>
      <w:r w:rsidRPr="009A7B32">
        <w:rPr>
          <w:lang w:val="en-CA"/>
        </w:rPr>
        <w:t>D</w:t>
      </w:r>
      <w:r w:rsidR="00BF0C4E" w:rsidRPr="009A7B32">
        <w:rPr>
          <w:lang w:val="en-CA"/>
        </w:rPr>
        <w:t xml:space="preserve">istrict </w:t>
      </w:r>
      <w:r w:rsidRPr="009A7B32">
        <w:rPr>
          <w:lang w:val="en-CA"/>
        </w:rPr>
        <w:t>of</w:t>
      </w:r>
      <w:r w:rsidR="00BF0C4E" w:rsidRPr="009A7B32">
        <w:rPr>
          <w:lang w:val="en-CA"/>
        </w:rPr>
        <w:t xml:space="preserve"> Bedford, </w:t>
      </w:r>
      <w:r w:rsidRPr="009A7B32">
        <w:rPr>
          <w:lang w:val="en-CA"/>
        </w:rPr>
        <w:t xml:space="preserve">did have in his </w:t>
      </w:r>
      <w:r w:rsidR="00BF0C4E" w:rsidRPr="009A7B32">
        <w:rPr>
          <w:lang w:val="en-CA"/>
        </w:rPr>
        <w:t xml:space="preserve">possession </w:t>
      </w:r>
      <w:r w:rsidRPr="009A7B32">
        <w:rPr>
          <w:lang w:val="en-CA"/>
        </w:rPr>
        <w:t xml:space="preserve">various types of </w:t>
      </w:r>
      <w:r w:rsidR="00BF0C4E" w:rsidRPr="009A7B32">
        <w:rPr>
          <w:lang w:val="en-CA"/>
        </w:rPr>
        <w:t>firearms,</w:t>
      </w:r>
      <w:r w:rsidRPr="009A7B32">
        <w:rPr>
          <w:lang w:val="en-CA"/>
        </w:rPr>
        <w:t xml:space="preserve"> without being the holder of licences under wh</w:t>
      </w:r>
      <w:r w:rsidR="0077016D" w:rsidRPr="009A7B32">
        <w:rPr>
          <w:lang w:val="en-CA"/>
        </w:rPr>
        <w:t>i</w:t>
      </w:r>
      <w:r w:rsidRPr="009A7B32">
        <w:rPr>
          <w:lang w:val="en-CA"/>
        </w:rPr>
        <w:t>ch he may po</w:t>
      </w:r>
      <w:r w:rsidR="0077016D" w:rsidRPr="009A7B32">
        <w:rPr>
          <w:lang w:val="en-CA"/>
        </w:rPr>
        <w:t>s</w:t>
      </w:r>
      <w:r w:rsidRPr="009A7B32">
        <w:rPr>
          <w:lang w:val="en-CA"/>
        </w:rPr>
        <w:t xml:space="preserve">sess them or of registration certificates for those firearms, thereby </w:t>
      </w:r>
      <w:r w:rsidR="00BF0C4E" w:rsidRPr="009A7B32">
        <w:rPr>
          <w:lang w:val="en-CA"/>
        </w:rPr>
        <w:t>committing</w:t>
      </w:r>
      <w:r w:rsidRPr="009A7B32">
        <w:rPr>
          <w:lang w:val="en-CA"/>
        </w:rPr>
        <w:t xml:space="preserve"> the </w:t>
      </w:r>
      <w:r w:rsidR="00BF0C4E" w:rsidRPr="009A7B32">
        <w:rPr>
          <w:lang w:val="en-CA"/>
        </w:rPr>
        <w:t>indictable</w:t>
      </w:r>
      <w:r w:rsidRPr="009A7B32">
        <w:rPr>
          <w:lang w:val="en-CA"/>
        </w:rPr>
        <w:t xml:space="preserve"> </w:t>
      </w:r>
      <w:r w:rsidR="00BF0C4E" w:rsidRPr="009A7B32">
        <w:rPr>
          <w:lang w:val="en-CA"/>
        </w:rPr>
        <w:t>offence</w:t>
      </w:r>
      <w:r w:rsidRPr="009A7B32">
        <w:rPr>
          <w:lang w:val="en-CA"/>
        </w:rPr>
        <w:t xml:space="preserve"> set out in </w:t>
      </w:r>
      <w:r w:rsidR="00BF0C4E" w:rsidRPr="009A7B32">
        <w:rPr>
          <w:lang w:val="en-CA"/>
        </w:rPr>
        <w:t>section 91(1)(3)</w:t>
      </w:r>
      <w:r w:rsidR="0000738D" w:rsidRPr="009A7B32">
        <w:rPr>
          <w:lang w:val="en-CA"/>
        </w:rPr>
        <w:t>(</w:t>
      </w:r>
      <w:r w:rsidR="00BF0C4E" w:rsidRPr="009A7B32">
        <w:rPr>
          <w:i/>
          <w:iCs/>
          <w:lang w:val="en-CA"/>
        </w:rPr>
        <w:t>a</w:t>
      </w:r>
      <w:r w:rsidR="00BF0C4E" w:rsidRPr="009A7B32">
        <w:rPr>
          <w:lang w:val="en-CA"/>
        </w:rPr>
        <w:t xml:space="preserve">) </w:t>
      </w:r>
      <w:r w:rsidR="0077016D" w:rsidRPr="009A7B32">
        <w:rPr>
          <w:lang w:val="en-CA"/>
        </w:rPr>
        <w:t xml:space="preserve">of the </w:t>
      </w:r>
      <w:r w:rsidR="00BF0C4E" w:rsidRPr="009A7B32">
        <w:rPr>
          <w:i/>
          <w:iCs/>
          <w:lang w:val="en-CA"/>
        </w:rPr>
        <w:t>Criminal</w:t>
      </w:r>
      <w:r w:rsidR="0077016D" w:rsidRPr="009A7B32">
        <w:rPr>
          <w:i/>
          <w:iCs/>
          <w:lang w:val="en-CA"/>
        </w:rPr>
        <w:t xml:space="preserve"> </w:t>
      </w:r>
      <w:r w:rsidR="00BF0C4E" w:rsidRPr="009A7B32">
        <w:rPr>
          <w:i/>
          <w:iCs/>
          <w:lang w:val="en-CA"/>
        </w:rPr>
        <w:t>Code</w:t>
      </w:r>
      <w:r w:rsidR="00BF0C4E" w:rsidRPr="009A7B32">
        <w:rPr>
          <w:lang w:val="en-CA"/>
        </w:rPr>
        <w:t>.</w:t>
      </w:r>
    </w:p>
    <w:p w14:paraId="24BB6B11" w14:textId="77777777" w:rsidR="00BF0C4E" w:rsidRPr="009A7B32" w:rsidRDefault="00BF0C4E">
      <w:pPr>
        <w:pStyle w:val="Citationenretrait"/>
        <w:tabs>
          <w:tab w:val="left" w:pos="1800"/>
        </w:tabs>
        <w:spacing w:line="240" w:lineRule="auto"/>
        <w:rPr>
          <w:sz w:val="24"/>
          <w:lang w:val="en-CA"/>
        </w:rPr>
      </w:pPr>
      <w:r w:rsidRPr="009A7B32">
        <w:rPr>
          <w:sz w:val="24"/>
          <w:lang w:val="en-CA"/>
        </w:rPr>
        <w:tab/>
        <w:t>stay</w:t>
      </w:r>
      <w:r w:rsidR="00190040" w:rsidRPr="009A7B32">
        <w:rPr>
          <w:sz w:val="24"/>
          <w:lang w:val="en-CA"/>
        </w:rPr>
        <w:t xml:space="preserve"> </w:t>
      </w:r>
      <w:r w:rsidRPr="009A7B32">
        <w:rPr>
          <w:sz w:val="24"/>
          <w:lang w:val="en-CA"/>
        </w:rPr>
        <w:t>of</w:t>
      </w:r>
      <w:r w:rsidR="00190040" w:rsidRPr="009A7B32">
        <w:rPr>
          <w:sz w:val="24"/>
          <w:lang w:val="en-CA"/>
        </w:rPr>
        <w:t xml:space="preserve"> </w:t>
      </w:r>
      <w:r w:rsidRPr="009A7B32">
        <w:rPr>
          <w:sz w:val="24"/>
          <w:lang w:val="en-CA"/>
        </w:rPr>
        <w:t>proceedings (14/02/2011)</w:t>
      </w:r>
    </w:p>
    <w:p w14:paraId="450739B3" w14:textId="77777777" w:rsidR="00BF0C4E" w:rsidRPr="009A7B32" w:rsidRDefault="0000738D">
      <w:pPr>
        <w:numPr>
          <w:ilvl w:val="0"/>
          <w:numId w:val="38"/>
        </w:numPr>
        <w:tabs>
          <w:tab w:val="left" w:pos="1080"/>
        </w:tabs>
        <w:spacing w:before="120" w:after="120" w:line="240" w:lineRule="auto"/>
        <w:ind w:left="1080"/>
        <w:jc w:val="both"/>
        <w:rPr>
          <w:lang w:val="en-CA"/>
        </w:rPr>
      </w:pPr>
      <w:r w:rsidRPr="009A7B32">
        <w:rPr>
          <w:lang w:val="en-CA"/>
        </w:rPr>
        <w:t>On or around June 8, 2005, in</w:t>
      </w:r>
      <w:r w:rsidR="00BF0C4E" w:rsidRPr="009A7B32">
        <w:rPr>
          <w:lang w:val="en-CA"/>
        </w:rPr>
        <w:t xml:space="preserve"> Saint-Armand, </w:t>
      </w:r>
      <w:r w:rsidRPr="009A7B32">
        <w:rPr>
          <w:lang w:val="en-CA"/>
        </w:rPr>
        <w:t>D</w:t>
      </w:r>
      <w:r w:rsidR="00BF0C4E" w:rsidRPr="009A7B32">
        <w:rPr>
          <w:lang w:val="en-CA"/>
        </w:rPr>
        <w:t xml:space="preserve">istrict </w:t>
      </w:r>
      <w:r w:rsidRPr="009A7B32">
        <w:rPr>
          <w:lang w:val="en-CA"/>
        </w:rPr>
        <w:t>of</w:t>
      </w:r>
      <w:r w:rsidR="00BF0C4E" w:rsidRPr="009A7B32">
        <w:rPr>
          <w:lang w:val="en-CA"/>
        </w:rPr>
        <w:t xml:space="preserve"> Bedford, </w:t>
      </w:r>
      <w:r w:rsidRPr="009A7B32">
        <w:rPr>
          <w:lang w:val="en-CA"/>
        </w:rPr>
        <w:t xml:space="preserve">did have in his </w:t>
      </w:r>
      <w:r w:rsidR="00BF0C4E" w:rsidRPr="009A7B32">
        <w:rPr>
          <w:lang w:val="en-CA"/>
        </w:rPr>
        <w:t xml:space="preserve">possession </w:t>
      </w:r>
      <w:r w:rsidR="0077016D" w:rsidRPr="009A7B32">
        <w:rPr>
          <w:lang w:val="en-CA"/>
        </w:rPr>
        <w:t xml:space="preserve">an </w:t>
      </w:r>
      <w:r w:rsidR="00BF0C4E" w:rsidRPr="009A7B32">
        <w:rPr>
          <w:lang w:val="en-CA"/>
        </w:rPr>
        <w:t>amount</w:t>
      </w:r>
      <w:r w:rsidR="0077016D" w:rsidRPr="009A7B32">
        <w:rPr>
          <w:lang w:val="en-CA"/>
        </w:rPr>
        <w:t xml:space="preserve"> </w:t>
      </w:r>
      <w:r w:rsidR="00BF0C4E" w:rsidRPr="009A7B32">
        <w:rPr>
          <w:lang w:val="en-CA"/>
        </w:rPr>
        <w:t>of</w:t>
      </w:r>
      <w:r w:rsidR="0077016D" w:rsidRPr="009A7B32">
        <w:rPr>
          <w:lang w:val="en-CA"/>
        </w:rPr>
        <w:t xml:space="preserve"> </w:t>
      </w:r>
      <w:r w:rsidR="00BF0C4E" w:rsidRPr="009A7B32">
        <w:rPr>
          <w:lang w:val="en-CA"/>
        </w:rPr>
        <w:t>money</w:t>
      </w:r>
      <w:r w:rsidR="0077016D" w:rsidRPr="009A7B32">
        <w:rPr>
          <w:lang w:val="en-CA"/>
        </w:rPr>
        <w:t xml:space="preserve"> having a value exceeding $</w:t>
      </w:r>
      <w:r w:rsidR="00BF0C4E" w:rsidRPr="009A7B32">
        <w:rPr>
          <w:lang w:val="en-CA"/>
        </w:rPr>
        <w:t>5</w:t>
      </w:r>
      <w:r w:rsidR="0077016D" w:rsidRPr="009A7B32">
        <w:rPr>
          <w:lang w:val="en-CA"/>
        </w:rPr>
        <w:t>,</w:t>
      </w:r>
      <w:r w:rsidR="00BF0C4E" w:rsidRPr="009A7B32">
        <w:rPr>
          <w:lang w:val="en-CA"/>
        </w:rPr>
        <w:t>000,</w:t>
      </w:r>
      <w:r w:rsidR="0077016D" w:rsidRPr="009A7B32">
        <w:rPr>
          <w:lang w:val="en-CA"/>
        </w:rPr>
        <w:t xml:space="preserve"> knowing that this amount was obtained by the commission in</w:t>
      </w:r>
      <w:r w:rsidR="00BF0C4E" w:rsidRPr="009A7B32">
        <w:rPr>
          <w:lang w:val="en-CA"/>
        </w:rPr>
        <w:t xml:space="preserve"> Canada </w:t>
      </w:r>
      <w:r w:rsidR="0077016D" w:rsidRPr="009A7B32">
        <w:rPr>
          <w:lang w:val="en-CA"/>
        </w:rPr>
        <w:t xml:space="preserve">of an offence punishable by </w:t>
      </w:r>
      <w:r w:rsidR="00BF0C4E" w:rsidRPr="009A7B32">
        <w:rPr>
          <w:lang w:val="en-CA"/>
        </w:rPr>
        <w:t>indictment, thereby</w:t>
      </w:r>
      <w:r w:rsidR="0077016D" w:rsidRPr="009A7B32">
        <w:rPr>
          <w:lang w:val="en-CA"/>
        </w:rPr>
        <w:t xml:space="preserve"> </w:t>
      </w:r>
      <w:r w:rsidR="00BF0C4E" w:rsidRPr="009A7B32">
        <w:rPr>
          <w:lang w:val="en-CA"/>
        </w:rPr>
        <w:t>committing</w:t>
      </w:r>
      <w:r w:rsidR="0077016D" w:rsidRPr="009A7B32">
        <w:rPr>
          <w:lang w:val="en-CA"/>
        </w:rPr>
        <w:t xml:space="preserve"> the </w:t>
      </w:r>
      <w:r w:rsidR="00BF0C4E" w:rsidRPr="009A7B32">
        <w:rPr>
          <w:lang w:val="en-CA"/>
        </w:rPr>
        <w:t>indictable</w:t>
      </w:r>
      <w:r w:rsidR="00567DBB" w:rsidRPr="009A7B32">
        <w:rPr>
          <w:lang w:val="en-CA"/>
        </w:rPr>
        <w:t xml:space="preserve"> </w:t>
      </w:r>
      <w:r w:rsidR="00BF0C4E" w:rsidRPr="009A7B32">
        <w:rPr>
          <w:lang w:val="en-CA"/>
        </w:rPr>
        <w:t>offence</w:t>
      </w:r>
      <w:r w:rsidR="00567DBB" w:rsidRPr="009A7B32">
        <w:rPr>
          <w:lang w:val="en-CA"/>
        </w:rPr>
        <w:t xml:space="preserve"> set out in </w:t>
      </w:r>
      <w:r w:rsidR="00BF0C4E" w:rsidRPr="009A7B32">
        <w:rPr>
          <w:lang w:val="en-CA"/>
        </w:rPr>
        <w:t>section 355</w:t>
      </w:r>
      <w:r w:rsidR="00567DBB" w:rsidRPr="009A7B32">
        <w:rPr>
          <w:lang w:val="en-CA"/>
        </w:rPr>
        <w:t>(</w:t>
      </w:r>
      <w:r w:rsidR="00BF0C4E" w:rsidRPr="009A7B32">
        <w:rPr>
          <w:i/>
          <w:iCs/>
          <w:lang w:val="en-CA"/>
        </w:rPr>
        <w:t>a</w:t>
      </w:r>
      <w:r w:rsidR="00BF0C4E" w:rsidRPr="009A7B32">
        <w:rPr>
          <w:lang w:val="en-CA"/>
        </w:rPr>
        <w:t xml:space="preserve">) </w:t>
      </w:r>
      <w:r w:rsidR="00567DBB" w:rsidRPr="009A7B32">
        <w:rPr>
          <w:lang w:val="en-CA"/>
        </w:rPr>
        <w:t xml:space="preserve">of the </w:t>
      </w:r>
      <w:r w:rsidR="00BF0C4E" w:rsidRPr="009A7B32">
        <w:rPr>
          <w:i/>
          <w:iCs/>
          <w:lang w:val="en-CA"/>
        </w:rPr>
        <w:t>Criminal</w:t>
      </w:r>
      <w:r w:rsidR="00567DBB" w:rsidRPr="009A7B32">
        <w:rPr>
          <w:i/>
          <w:iCs/>
          <w:lang w:val="en-CA"/>
        </w:rPr>
        <w:t xml:space="preserve"> </w:t>
      </w:r>
      <w:r w:rsidR="00BF0C4E" w:rsidRPr="009A7B32">
        <w:rPr>
          <w:i/>
          <w:iCs/>
          <w:lang w:val="en-CA"/>
        </w:rPr>
        <w:t>Code</w:t>
      </w:r>
      <w:r w:rsidR="00BF0C4E" w:rsidRPr="009A7B32">
        <w:rPr>
          <w:lang w:val="en-CA"/>
        </w:rPr>
        <w:t>.</w:t>
      </w:r>
    </w:p>
    <w:p w14:paraId="413D6FA7" w14:textId="77777777" w:rsidR="00BF0C4E" w:rsidRPr="009A7B32" w:rsidRDefault="00BF0C4E">
      <w:pPr>
        <w:pStyle w:val="Citationenretrait"/>
        <w:tabs>
          <w:tab w:val="left" w:pos="1800"/>
        </w:tabs>
        <w:spacing w:line="240" w:lineRule="auto"/>
        <w:rPr>
          <w:sz w:val="24"/>
          <w:lang w:val="en-CA"/>
        </w:rPr>
      </w:pPr>
      <w:r w:rsidRPr="009A7B32">
        <w:rPr>
          <w:sz w:val="24"/>
          <w:lang w:val="en-CA"/>
        </w:rPr>
        <w:tab/>
        <w:t>acquitt</w:t>
      </w:r>
      <w:r w:rsidR="00190040" w:rsidRPr="009A7B32">
        <w:rPr>
          <w:sz w:val="24"/>
          <w:lang w:val="en-CA"/>
        </w:rPr>
        <w:t>ed</w:t>
      </w:r>
    </w:p>
    <w:p w14:paraId="6CF13B86" w14:textId="77777777" w:rsidR="00BF0C4E" w:rsidRPr="009A7B32" w:rsidRDefault="00190040">
      <w:pPr>
        <w:keepNext/>
        <w:spacing w:before="240" w:after="120" w:line="240" w:lineRule="auto"/>
        <w:jc w:val="both"/>
        <w:rPr>
          <w:u w:val="single"/>
          <w:lang w:val="en-CA"/>
        </w:rPr>
      </w:pPr>
      <w:r w:rsidRPr="009A7B32">
        <w:rPr>
          <w:u w:val="single"/>
          <w:lang w:val="en-CA"/>
        </w:rPr>
        <w:t xml:space="preserve">The </w:t>
      </w:r>
      <w:r w:rsidR="00BF0C4E" w:rsidRPr="006501BD">
        <w:rPr>
          <w:u w:val="single"/>
          <w:lang w:val="en-CA"/>
        </w:rPr>
        <w:t>appellants</w:t>
      </w:r>
      <w:r w:rsidR="00BF0C4E" w:rsidRPr="009A7B32">
        <w:rPr>
          <w:u w:val="single"/>
          <w:lang w:val="en-CA"/>
        </w:rPr>
        <w:t xml:space="preserve"> Benoît Gagnon </w:t>
      </w:r>
      <w:r w:rsidRPr="009A7B32">
        <w:rPr>
          <w:u w:val="single"/>
          <w:lang w:val="en-CA"/>
        </w:rPr>
        <w:t>and</w:t>
      </w:r>
      <w:r w:rsidR="00BF0C4E" w:rsidRPr="009A7B32">
        <w:rPr>
          <w:u w:val="single"/>
          <w:lang w:val="en-CA"/>
        </w:rPr>
        <w:t xml:space="preserve"> Werner Kyling (Brian Bordo, Martin Castilloux</w:t>
      </w:r>
      <w:r w:rsidRPr="009A7B32">
        <w:rPr>
          <w:u w:val="single"/>
          <w:lang w:val="en-CA"/>
        </w:rPr>
        <w:t>, and</w:t>
      </w:r>
      <w:r w:rsidR="00BF0C4E" w:rsidRPr="009A7B32">
        <w:rPr>
          <w:u w:val="single"/>
          <w:lang w:val="en-CA"/>
        </w:rPr>
        <w:t xml:space="preserve"> Gilles Couture</w:t>
      </w:r>
      <w:r w:rsidR="00567DBB" w:rsidRPr="009A7B32">
        <w:rPr>
          <w:u w:val="single"/>
          <w:lang w:val="en-CA"/>
        </w:rPr>
        <w:t xml:space="preserve"> are also charged with the same offences</w:t>
      </w:r>
      <w:r w:rsidR="00BF0C4E" w:rsidRPr="009A7B32">
        <w:rPr>
          <w:u w:val="single"/>
          <w:lang w:val="en-CA"/>
        </w:rPr>
        <w:t>)</w:t>
      </w:r>
    </w:p>
    <w:p w14:paraId="7D85660F" w14:textId="77777777" w:rsidR="00BF0C4E" w:rsidRPr="009A7B32" w:rsidRDefault="001F67D3">
      <w:pPr>
        <w:numPr>
          <w:ilvl w:val="0"/>
          <w:numId w:val="38"/>
        </w:numPr>
        <w:tabs>
          <w:tab w:val="left" w:pos="1080"/>
        </w:tabs>
        <w:spacing w:before="120" w:after="120" w:line="240" w:lineRule="auto"/>
        <w:ind w:left="1080"/>
        <w:jc w:val="both"/>
        <w:rPr>
          <w:lang w:val="en-CA"/>
        </w:rPr>
      </w:pPr>
      <w:r w:rsidRPr="009A7B32">
        <w:rPr>
          <w:lang w:val="en-CA"/>
        </w:rPr>
        <w:t xml:space="preserve">Between June 2, 2004, and June 8, 2005, in Saint-Armand, District of Bedford, did conspire together to produce a substance included in Schedule II of the </w:t>
      </w:r>
      <w:r w:rsidRPr="009A7B32">
        <w:rPr>
          <w:i/>
          <w:lang w:val="en-CA"/>
        </w:rPr>
        <w:t>Controlled Drugs and Substances Act</w:t>
      </w:r>
      <w:r w:rsidRPr="009A7B32">
        <w:rPr>
          <w:lang w:val="en-CA"/>
        </w:rPr>
        <w:t xml:space="preserve">, </w:t>
      </w:r>
      <w:r w:rsidR="00A01BB6" w:rsidRPr="009A7B32">
        <w:rPr>
          <w:lang w:val="en-CA"/>
        </w:rPr>
        <w:t>that is</w:t>
      </w:r>
      <w:r w:rsidRPr="009A7B32">
        <w:rPr>
          <w:lang w:val="en-CA"/>
        </w:rPr>
        <w:t>, cannabis, thereby committing the indictable offence set out in section 465(1)(</w:t>
      </w:r>
      <w:r w:rsidRPr="009A7B32">
        <w:rPr>
          <w:i/>
          <w:lang w:val="en-CA"/>
        </w:rPr>
        <w:t>c</w:t>
      </w:r>
      <w:r w:rsidRPr="009A7B32">
        <w:rPr>
          <w:lang w:val="en-CA"/>
        </w:rPr>
        <w:t xml:space="preserve">) of the </w:t>
      </w:r>
      <w:r w:rsidRPr="009A7B32">
        <w:rPr>
          <w:i/>
          <w:lang w:val="en-CA"/>
        </w:rPr>
        <w:t>Criminal Code</w:t>
      </w:r>
      <w:r w:rsidRPr="009A7B32">
        <w:rPr>
          <w:lang w:val="en-CA"/>
        </w:rPr>
        <w:t xml:space="preserve">. </w:t>
      </w:r>
    </w:p>
    <w:p w14:paraId="01A93A53" w14:textId="77777777" w:rsidR="00BF0C4E" w:rsidRPr="009A7B32" w:rsidRDefault="00BF0C4E">
      <w:pPr>
        <w:pStyle w:val="Citationenretrait"/>
        <w:tabs>
          <w:tab w:val="left" w:pos="1800"/>
        </w:tabs>
        <w:spacing w:line="240" w:lineRule="auto"/>
        <w:rPr>
          <w:sz w:val="24"/>
          <w:lang w:val="en-CA"/>
        </w:rPr>
      </w:pPr>
      <w:r w:rsidRPr="009A7B32">
        <w:rPr>
          <w:sz w:val="24"/>
          <w:lang w:val="en-CA"/>
        </w:rPr>
        <w:tab/>
        <w:t>acquitt</w:t>
      </w:r>
      <w:r w:rsidR="003D0A92" w:rsidRPr="009A7B32">
        <w:rPr>
          <w:sz w:val="24"/>
          <w:lang w:val="en-CA"/>
        </w:rPr>
        <w:t>ed</w:t>
      </w:r>
    </w:p>
    <w:p w14:paraId="542F32C8" w14:textId="77777777" w:rsidR="00BF0C4E" w:rsidRPr="009A7B32" w:rsidRDefault="00421A03">
      <w:pPr>
        <w:numPr>
          <w:ilvl w:val="0"/>
          <w:numId w:val="38"/>
        </w:numPr>
        <w:tabs>
          <w:tab w:val="left" w:pos="1080"/>
        </w:tabs>
        <w:spacing w:before="120" w:after="120" w:line="240" w:lineRule="auto"/>
        <w:ind w:left="1080"/>
        <w:jc w:val="both"/>
        <w:rPr>
          <w:lang w:val="en-CA"/>
        </w:rPr>
      </w:pPr>
      <w:r w:rsidRPr="009A7B32">
        <w:rPr>
          <w:lang w:val="en-CA"/>
        </w:rPr>
        <w:t xml:space="preserve">Between </w:t>
      </w:r>
      <w:r w:rsidR="00BF0C4E" w:rsidRPr="009A7B32">
        <w:rPr>
          <w:lang w:val="en-CA"/>
        </w:rPr>
        <w:t>June</w:t>
      </w:r>
      <w:r w:rsidRPr="009A7B32">
        <w:rPr>
          <w:lang w:val="en-CA"/>
        </w:rPr>
        <w:t xml:space="preserve"> 2,</w:t>
      </w:r>
      <w:r w:rsidR="00BF0C4E" w:rsidRPr="009A7B32">
        <w:rPr>
          <w:lang w:val="en-CA"/>
        </w:rPr>
        <w:t xml:space="preserve"> 2004</w:t>
      </w:r>
      <w:r w:rsidRPr="009A7B32">
        <w:rPr>
          <w:lang w:val="en-CA"/>
        </w:rPr>
        <w:t xml:space="preserve">, and </w:t>
      </w:r>
      <w:r w:rsidR="00BF0C4E" w:rsidRPr="009A7B32">
        <w:rPr>
          <w:lang w:val="en-CA"/>
        </w:rPr>
        <w:t>June</w:t>
      </w:r>
      <w:r w:rsidRPr="009A7B32">
        <w:rPr>
          <w:lang w:val="en-CA"/>
        </w:rPr>
        <w:t xml:space="preserve"> 8,</w:t>
      </w:r>
      <w:r w:rsidR="00BF0C4E" w:rsidRPr="009A7B32">
        <w:rPr>
          <w:lang w:val="en-CA"/>
        </w:rPr>
        <w:t xml:space="preserve"> 2005, </w:t>
      </w:r>
      <w:r w:rsidRPr="009A7B32">
        <w:rPr>
          <w:lang w:val="en-CA"/>
        </w:rPr>
        <w:t xml:space="preserve">in </w:t>
      </w:r>
      <w:r w:rsidR="00BF0C4E" w:rsidRPr="009A7B32">
        <w:rPr>
          <w:lang w:val="en-CA"/>
        </w:rPr>
        <w:t xml:space="preserve">Saint-Armand, </w:t>
      </w:r>
      <w:r w:rsidRPr="009A7B32">
        <w:rPr>
          <w:lang w:val="en-CA"/>
        </w:rPr>
        <w:t>D</w:t>
      </w:r>
      <w:r w:rsidR="00BF0C4E" w:rsidRPr="009A7B32">
        <w:rPr>
          <w:lang w:val="en-CA"/>
        </w:rPr>
        <w:t xml:space="preserve">istrict de Bedford, </w:t>
      </w:r>
      <w:r w:rsidRPr="009A7B32">
        <w:rPr>
          <w:lang w:val="en-CA"/>
        </w:rPr>
        <w:t xml:space="preserve">did conspire together to traffic a </w:t>
      </w:r>
      <w:r w:rsidR="00BF0C4E" w:rsidRPr="009A7B32">
        <w:rPr>
          <w:lang w:val="en-CA"/>
        </w:rPr>
        <w:t xml:space="preserve">substance </w:t>
      </w:r>
      <w:r w:rsidRPr="009A7B32">
        <w:rPr>
          <w:lang w:val="en-CA"/>
        </w:rPr>
        <w:t>included in S</w:t>
      </w:r>
      <w:r w:rsidR="00BF0C4E" w:rsidRPr="009A7B32">
        <w:rPr>
          <w:lang w:val="en-CA"/>
        </w:rPr>
        <w:t xml:space="preserve">chedule II </w:t>
      </w:r>
      <w:r w:rsidRPr="009A7B32">
        <w:rPr>
          <w:lang w:val="en-CA"/>
        </w:rPr>
        <w:t xml:space="preserve">of the </w:t>
      </w:r>
      <w:r w:rsidRPr="009A7B32">
        <w:rPr>
          <w:i/>
          <w:lang w:val="en-CA"/>
        </w:rPr>
        <w:t>Controlled Drugs and Substances Act</w:t>
      </w:r>
      <w:r w:rsidRPr="009A7B32">
        <w:rPr>
          <w:lang w:val="en-CA"/>
        </w:rPr>
        <w:t xml:space="preserve">, </w:t>
      </w:r>
      <w:r w:rsidR="00A01BB6" w:rsidRPr="009A7B32">
        <w:rPr>
          <w:lang w:val="en-CA"/>
        </w:rPr>
        <w:t>that is</w:t>
      </w:r>
      <w:r w:rsidRPr="009A7B32">
        <w:rPr>
          <w:lang w:val="en-CA"/>
        </w:rPr>
        <w:t>, cannabis, thereby committing the indictable offence set out in section 465(1)(</w:t>
      </w:r>
      <w:r w:rsidRPr="009A7B32">
        <w:rPr>
          <w:i/>
          <w:lang w:val="en-CA"/>
        </w:rPr>
        <w:t>c</w:t>
      </w:r>
      <w:r w:rsidRPr="009A7B32">
        <w:rPr>
          <w:lang w:val="en-CA"/>
        </w:rPr>
        <w:t xml:space="preserve">) of the </w:t>
      </w:r>
      <w:r w:rsidRPr="009A7B32">
        <w:rPr>
          <w:i/>
          <w:lang w:val="en-CA"/>
        </w:rPr>
        <w:t>Criminal Code</w:t>
      </w:r>
      <w:r w:rsidRPr="009A7B32">
        <w:rPr>
          <w:lang w:val="en-CA"/>
        </w:rPr>
        <w:t>.</w:t>
      </w:r>
    </w:p>
    <w:p w14:paraId="31BBF814" w14:textId="77777777" w:rsidR="00BF0C4E" w:rsidRPr="009A7B32" w:rsidRDefault="00BF0C4E">
      <w:pPr>
        <w:pStyle w:val="Citationenretrait"/>
        <w:tabs>
          <w:tab w:val="left" w:pos="1800"/>
        </w:tabs>
        <w:spacing w:line="240" w:lineRule="auto"/>
        <w:rPr>
          <w:sz w:val="24"/>
          <w:lang w:val="en-CA"/>
        </w:rPr>
      </w:pPr>
      <w:r w:rsidRPr="009A7B32">
        <w:rPr>
          <w:sz w:val="24"/>
          <w:lang w:val="en-CA"/>
        </w:rPr>
        <w:tab/>
      </w:r>
      <w:r w:rsidR="00190040" w:rsidRPr="009A7B32">
        <w:rPr>
          <w:sz w:val="24"/>
          <w:lang w:val="en-CA"/>
        </w:rPr>
        <w:t>guilty</w:t>
      </w:r>
    </w:p>
    <w:p w14:paraId="1328D8E8" w14:textId="77777777" w:rsidR="00BF0C4E" w:rsidRPr="009A7B32" w:rsidRDefault="00190040">
      <w:pPr>
        <w:keepNext/>
        <w:spacing w:before="240" w:after="120" w:line="240" w:lineRule="auto"/>
        <w:jc w:val="both"/>
        <w:rPr>
          <w:u w:val="single"/>
          <w:lang w:val="en-CA"/>
        </w:rPr>
      </w:pPr>
      <w:r w:rsidRPr="009A7B32">
        <w:rPr>
          <w:u w:val="single"/>
          <w:lang w:val="en-CA"/>
        </w:rPr>
        <w:t>The appellants Benoît Gagnon, Werner Kyling, and Anne-Lise Kyling (Martin Clohosy, Rudy Kyling, Dany O'Shea, and Marthe Vandervalk</w:t>
      </w:r>
      <w:r w:rsidR="00567DBB" w:rsidRPr="009A7B32">
        <w:rPr>
          <w:u w:val="single"/>
          <w:lang w:val="en-CA"/>
        </w:rPr>
        <w:t xml:space="preserve"> are also charged with the same offence</w:t>
      </w:r>
      <w:r w:rsidRPr="009A7B32">
        <w:rPr>
          <w:u w:val="single"/>
          <w:lang w:val="en-CA"/>
        </w:rPr>
        <w:t>)</w:t>
      </w:r>
      <w:r w:rsidRPr="009A7B32">
        <w:rPr>
          <w:u w:val="single"/>
          <w:lang w:val="en-CA"/>
        </w:rPr>
        <w:br/>
      </w:r>
    </w:p>
    <w:p w14:paraId="2115F441" w14:textId="77777777" w:rsidR="00BF0C4E" w:rsidRPr="009A7B32" w:rsidRDefault="001F67D3">
      <w:pPr>
        <w:numPr>
          <w:ilvl w:val="0"/>
          <w:numId w:val="38"/>
        </w:numPr>
        <w:tabs>
          <w:tab w:val="left" w:pos="1080"/>
        </w:tabs>
        <w:spacing w:before="120" w:after="120" w:line="240" w:lineRule="auto"/>
        <w:ind w:left="1080"/>
        <w:jc w:val="both"/>
        <w:rPr>
          <w:lang w:val="en-CA"/>
        </w:rPr>
      </w:pPr>
      <w:r w:rsidRPr="009A7B32">
        <w:rPr>
          <w:lang w:val="en-CA"/>
        </w:rPr>
        <w:t xml:space="preserve">Between June 2, 2004, and June 8, 2005, in Saint-Armand, District of Bedford, did produce a substance included in Schedule II of the </w:t>
      </w:r>
      <w:r w:rsidRPr="009A7B32">
        <w:rPr>
          <w:i/>
          <w:lang w:val="en-CA"/>
        </w:rPr>
        <w:t>Controlled Drugs and Substances Act</w:t>
      </w:r>
      <w:r w:rsidRPr="009A7B32">
        <w:rPr>
          <w:lang w:val="en-CA"/>
        </w:rPr>
        <w:t xml:space="preserve">, </w:t>
      </w:r>
      <w:r w:rsidR="00A01BB6" w:rsidRPr="009A7B32">
        <w:rPr>
          <w:lang w:val="en-CA"/>
        </w:rPr>
        <w:t>that is</w:t>
      </w:r>
      <w:r w:rsidRPr="009A7B32">
        <w:rPr>
          <w:lang w:val="en-CA"/>
        </w:rPr>
        <w:t xml:space="preserve">, cannabis, thereby committing the </w:t>
      </w:r>
      <w:r w:rsidRPr="009A7B32">
        <w:rPr>
          <w:lang w:val="en-CA"/>
        </w:rPr>
        <w:lastRenderedPageBreak/>
        <w:t xml:space="preserve">indictable offence set out in sections 7(1) and </w:t>
      </w:r>
      <w:r w:rsidR="00163B5B" w:rsidRPr="009A7B32">
        <w:rPr>
          <w:lang w:val="en-CA"/>
        </w:rPr>
        <w:t>7</w:t>
      </w:r>
      <w:r w:rsidRPr="009A7B32">
        <w:rPr>
          <w:lang w:val="en-CA"/>
        </w:rPr>
        <w:t>(2)(</w:t>
      </w:r>
      <w:r w:rsidRPr="009A7B32">
        <w:rPr>
          <w:i/>
          <w:lang w:val="en-CA"/>
        </w:rPr>
        <w:t>b</w:t>
      </w:r>
      <w:r w:rsidRPr="009A7B32">
        <w:rPr>
          <w:lang w:val="en-CA"/>
        </w:rPr>
        <w:t xml:space="preserve">) of the </w:t>
      </w:r>
      <w:r w:rsidRPr="009A7B32">
        <w:rPr>
          <w:i/>
          <w:lang w:val="en-CA"/>
        </w:rPr>
        <w:t>Controlled Drugs and Substances Act</w:t>
      </w:r>
      <w:r w:rsidRPr="009A7B32">
        <w:rPr>
          <w:lang w:val="en-CA"/>
        </w:rPr>
        <w:t xml:space="preserve">. </w:t>
      </w:r>
    </w:p>
    <w:p w14:paraId="62482F63" w14:textId="77777777" w:rsidR="00BF0C4E" w:rsidRPr="009A7B32" w:rsidRDefault="00BF0C4E">
      <w:pPr>
        <w:pStyle w:val="Citationenretrait"/>
        <w:tabs>
          <w:tab w:val="left" w:pos="1800"/>
          <w:tab w:val="left" w:pos="5220"/>
        </w:tabs>
        <w:spacing w:after="0" w:line="240" w:lineRule="auto"/>
        <w:rPr>
          <w:sz w:val="24"/>
          <w:lang w:val="en-CA"/>
        </w:rPr>
      </w:pPr>
      <w:r w:rsidRPr="009A7B32">
        <w:rPr>
          <w:sz w:val="24"/>
          <w:lang w:val="en-CA"/>
        </w:rPr>
        <w:tab/>
      </w:r>
      <w:r w:rsidR="00190040" w:rsidRPr="009A7B32">
        <w:rPr>
          <w:sz w:val="24"/>
          <w:lang w:val="en-CA"/>
        </w:rPr>
        <w:t>Benoît Gagnon and Werner Kyling: guilty</w:t>
      </w:r>
    </w:p>
    <w:p w14:paraId="064ED7A3" w14:textId="77777777" w:rsidR="00BF0C4E" w:rsidRPr="009A7B32" w:rsidRDefault="00BF0C4E">
      <w:pPr>
        <w:pStyle w:val="Citationenretrait"/>
        <w:tabs>
          <w:tab w:val="left" w:pos="1800"/>
        </w:tabs>
        <w:spacing w:before="0" w:line="240" w:lineRule="auto"/>
        <w:rPr>
          <w:sz w:val="24"/>
          <w:lang w:val="en-CA"/>
        </w:rPr>
      </w:pPr>
      <w:r w:rsidRPr="009A7B32">
        <w:rPr>
          <w:sz w:val="24"/>
          <w:lang w:val="en-CA"/>
        </w:rPr>
        <w:tab/>
      </w:r>
      <w:r w:rsidR="00190040" w:rsidRPr="009A7B32">
        <w:rPr>
          <w:sz w:val="24"/>
          <w:lang w:val="en-CA"/>
        </w:rPr>
        <w:t>Anne-Lise Kyling: acquitted</w:t>
      </w:r>
    </w:p>
    <w:p w14:paraId="19B3468F" w14:textId="77777777" w:rsidR="00BF0C4E" w:rsidRPr="009A7B32" w:rsidRDefault="00190040">
      <w:pPr>
        <w:keepNext/>
        <w:spacing w:before="240" w:after="120" w:line="240" w:lineRule="auto"/>
        <w:jc w:val="both"/>
        <w:rPr>
          <w:u w:val="single"/>
          <w:lang w:val="en-CA"/>
        </w:rPr>
      </w:pPr>
      <w:r w:rsidRPr="009A7B32">
        <w:rPr>
          <w:u w:val="single"/>
          <w:lang w:val="en-CA"/>
        </w:rPr>
        <w:t>The appellants Benoît Gagnon, Werner Kyling, and Anne-Lise Kyling (Martin Clohosy, Rudy Kyling, Dany O'Shea, and Marthe Vandervalk</w:t>
      </w:r>
      <w:r w:rsidR="00567DBB" w:rsidRPr="009A7B32">
        <w:rPr>
          <w:u w:val="single"/>
          <w:lang w:val="en-CA"/>
        </w:rPr>
        <w:t xml:space="preserve"> are also charged with the same offence</w:t>
      </w:r>
      <w:r w:rsidRPr="009A7B32">
        <w:rPr>
          <w:u w:val="single"/>
          <w:lang w:val="en-CA"/>
        </w:rPr>
        <w:t>)</w:t>
      </w:r>
    </w:p>
    <w:p w14:paraId="0DA69439" w14:textId="77777777" w:rsidR="00BF0C4E" w:rsidRPr="009A7B32" w:rsidRDefault="001F67D3">
      <w:pPr>
        <w:numPr>
          <w:ilvl w:val="0"/>
          <w:numId w:val="38"/>
        </w:numPr>
        <w:tabs>
          <w:tab w:val="left" w:pos="1080"/>
        </w:tabs>
        <w:spacing w:before="120" w:after="120" w:line="240" w:lineRule="auto"/>
        <w:ind w:left="1080"/>
        <w:jc w:val="both"/>
        <w:rPr>
          <w:lang w:val="en-CA"/>
        </w:rPr>
      </w:pPr>
      <w:r w:rsidRPr="009A7B32">
        <w:rPr>
          <w:lang w:val="en-CA"/>
        </w:rPr>
        <w:t xml:space="preserve">Between June 2, 2004, and June 8, 2005, in Saint-Armand, District of Bedford, did conspire together to produce a substance included in Schedule II of the </w:t>
      </w:r>
      <w:r w:rsidRPr="009A7B32">
        <w:rPr>
          <w:i/>
          <w:lang w:val="en-CA"/>
        </w:rPr>
        <w:t>Controlled Drugs and Substances Act</w:t>
      </w:r>
      <w:r w:rsidRPr="009A7B32">
        <w:rPr>
          <w:lang w:val="en-CA"/>
        </w:rPr>
        <w:t xml:space="preserve">, </w:t>
      </w:r>
      <w:r w:rsidR="00A01BB6" w:rsidRPr="009A7B32">
        <w:rPr>
          <w:lang w:val="en-CA"/>
        </w:rPr>
        <w:t>that is</w:t>
      </w:r>
      <w:r w:rsidRPr="009A7B32">
        <w:rPr>
          <w:lang w:val="en-CA"/>
        </w:rPr>
        <w:t>, cannabis, thereby committing the indictable offence set out in section 465(1)(</w:t>
      </w:r>
      <w:r w:rsidRPr="009A7B32">
        <w:rPr>
          <w:i/>
          <w:lang w:val="en-CA"/>
        </w:rPr>
        <w:t>c</w:t>
      </w:r>
      <w:r w:rsidRPr="009A7B32">
        <w:rPr>
          <w:lang w:val="en-CA"/>
        </w:rPr>
        <w:t xml:space="preserve">) of the </w:t>
      </w:r>
      <w:r w:rsidRPr="009A7B32">
        <w:rPr>
          <w:i/>
          <w:lang w:val="en-CA"/>
        </w:rPr>
        <w:t>Criminal Code</w:t>
      </w:r>
      <w:r w:rsidRPr="009A7B32">
        <w:rPr>
          <w:lang w:val="en-CA"/>
        </w:rPr>
        <w:t xml:space="preserve">. </w:t>
      </w:r>
    </w:p>
    <w:p w14:paraId="4A9111FE" w14:textId="77777777" w:rsidR="00BF0C4E" w:rsidRPr="009A7B32" w:rsidRDefault="00BF0C4E">
      <w:pPr>
        <w:pStyle w:val="Citationenretrait"/>
        <w:tabs>
          <w:tab w:val="left" w:pos="1800"/>
          <w:tab w:val="left" w:pos="5220"/>
        </w:tabs>
        <w:spacing w:after="0" w:line="240" w:lineRule="auto"/>
        <w:rPr>
          <w:sz w:val="24"/>
          <w:lang w:val="en-CA"/>
        </w:rPr>
      </w:pPr>
      <w:r w:rsidRPr="009A7B32">
        <w:rPr>
          <w:sz w:val="24"/>
          <w:lang w:val="en-CA"/>
        </w:rPr>
        <w:tab/>
      </w:r>
      <w:r w:rsidR="00190040" w:rsidRPr="009A7B32">
        <w:rPr>
          <w:sz w:val="24"/>
          <w:lang w:val="en-CA"/>
        </w:rPr>
        <w:t>Benoît Gagnon and Werner Kyling: guilty</w:t>
      </w:r>
    </w:p>
    <w:p w14:paraId="3A6C1B75" w14:textId="77777777" w:rsidR="00BF0C4E" w:rsidRPr="009A7B32" w:rsidRDefault="00BF0C4E">
      <w:pPr>
        <w:pStyle w:val="Citationenretrait"/>
        <w:tabs>
          <w:tab w:val="left" w:pos="1800"/>
        </w:tabs>
        <w:spacing w:before="0" w:line="240" w:lineRule="auto"/>
        <w:rPr>
          <w:sz w:val="24"/>
          <w:lang w:val="en-CA"/>
        </w:rPr>
      </w:pPr>
      <w:r w:rsidRPr="009A7B32">
        <w:rPr>
          <w:sz w:val="24"/>
          <w:lang w:val="en-CA"/>
        </w:rPr>
        <w:tab/>
      </w:r>
      <w:r w:rsidR="00190040" w:rsidRPr="009A7B32">
        <w:rPr>
          <w:sz w:val="24"/>
          <w:lang w:val="en-CA"/>
        </w:rPr>
        <w:t>Anne-Lise Kyling: acquitted</w:t>
      </w:r>
    </w:p>
    <w:p w14:paraId="60663DB4" w14:textId="77777777" w:rsidR="00BF0C4E" w:rsidRPr="009A7B32" w:rsidRDefault="00190040">
      <w:pPr>
        <w:keepNext/>
        <w:spacing w:before="240" w:after="120" w:line="240" w:lineRule="auto"/>
        <w:jc w:val="both"/>
        <w:rPr>
          <w:u w:val="single"/>
          <w:lang w:val="en-CA"/>
        </w:rPr>
      </w:pPr>
      <w:r w:rsidRPr="009A7B32">
        <w:rPr>
          <w:u w:val="single"/>
          <w:lang w:val="en-CA"/>
        </w:rPr>
        <w:t>The appellants Benoît Gagnon, Werner Kyling, and Anne-Lise Kyling (Martin Clohosy, Rudy Kyling, Dany O'Shea, and Marthe Vandervalk</w:t>
      </w:r>
      <w:r w:rsidR="00567DBB" w:rsidRPr="009A7B32">
        <w:rPr>
          <w:u w:val="single"/>
          <w:lang w:val="en-CA"/>
        </w:rPr>
        <w:t xml:space="preserve"> are also charged with the same offence</w:t>
      </w:r>
      <w:r w:rsidRPr="009A7B32">
        <w:rPr>
          <w:u w:val="single"/>
          <w:lang w:val="en-CA"/>
        </w:rPr>
        <w:t>)</w:t>
      </w:r>
    </w:p>
    <w:p w14:paraId="4D5A194D" w14:textId="77777777" w:rsidR="00BF0C4E" w:rsidRPr="009A7B32" w:rsidRDefault="00206623">
      <w:pPr>
        <w:numPr>
          <w:ilvl w:val="0"/>
          <w:numId w:val="38"/>
        </w:numPr>
        <w:tabs>
          <w:tab w:val="left" w:pos="1080"/>
        </w:tabs>
        <w:spacing w:before="120" w:after="120" w:line="240" w:lineRule="auto"/>
        <w:ind w:left="1080"/>
        <w:jc w:val="both"/>
        <w:rPr>
          <w:lang w:val="en-CA"/>
        </w:rPr>
      </w:pPr>
      <w:r w:rsidRPr="009A7B32">
        <w:rPr>
          <w:lang w:val="en-CA"/>
        </w:rPr>
        <w:t xml:space="preserve">Between </w:t>
      </w:r>
      <w:r w:rsidR="00BF0C4E" w:rsidRPr="009A7B32">
        <w:rPr>
          <w:lang w:val="en-CA"/>
        </w:rPr>
        <w:t>June</w:t>
      </w:r>
      <w:r w:rsidRPr="009A7B32">
        <w:rPr>
          <w:lang w:val="en-CA"/>
        </w:rPr>
        <w:t xml:space="preserve"> 2,</w:t>
      </w:r>
      <w:r w:rsidR="00BF0C4E" w:rsidRPr="009A7B32">
        <w:rPr>
          <w:lang w:val="en-CA"/>
        </w:rPr>
        <w:t xml:space="preserve"> 2004</w:t>
      </w:r>
      <w:r w:rsidRPr="009A7B32">
        <w:rPr>
          <w:lang w:val="en-CA"/>
        </w:rPr>
        <w:t xml:space="preserve">, and </w:t>
      </w:r>
      <w:r w:rsidR="00BF0C4E" w:rsidRPr="009A7B32">
        <w:rPr>
          <w:lang w:val="en-CA"/>
        </w:rPr>
        <w:t>June</w:t>
      </w:r>
      <w:r w:rsidRPr="009A7B32">
        <w:rPr>
          <w:lang w:val="en-CA"/>
        </w:rPr>
        <w:t xml:space="preserve"> 8,</w:t>
      </w:r>
      <w:r w:rsidR="00BF0C4E" w:rsidRPr="009A7B32">
        <w:rPr>
          <w:lang w:val="en-CA"/>
        </w:rPr>
        <w:t xml:space="preserve"> 2005, </w:t>
      </w:r>
      <w:r w:rsidRPr="009A7B32">
        <w:rPr>
          <w:lang w:val="en-CA"/>
        </w:rPr>
        <w:t xml:space="preserve">in </w:t>
      </w:r>
      <w:r w:rsidR="00BF0C4E" w:rsidRPr="009A7B32">
        <w:rPr>
          <w:lang w:val="en-CA"/>
        </w:rPr>
        <w:t xml:space="preserve">Saint-Armand, </w:t>
      </w:r>
      <w:r w:rsidRPr="009A7B32">
        <w:rPr>
          <w:lang w:val="en-CA"/>
        </w:rPr>
        <w:t>D</w:t>
      </w:r>
      <w:r w:rsidR="00BF0C4E" w:rsidRPr="009A7B32">
        <w:rPr>
          <w:lang w:val="en-CA"/>
        </w:rPr>
        <w:t xml:space="preserve">istrict </w:t>
      </w:r>
      <w:r w:rsidRPr="009A7B32">
        <w:rPr>
          <w:lang w:val="en-CA"/>
        </w:rPr>
        <w:t xml:space="preserve">of </w:t>
      </w:r>
      <w:r w:rsidR="00BF0C4E" w:rsidRPr="009A7B32">
        <w:rPr>
          <w:lang w:val="en-CA"/>
        </w:rPr>
        <w:t xml:space="preserve">Bedford, </w:t>
      </w:r>
      <w:r w:rsidRPr="009A7B32">
        <w:rPr>
          <w:lang w:val="en-CA"/>
        </w:rPr>
        <w:t xml:space="preserve">and elsewhere in </w:t>
      </w:r>
      <w:r w:rsidR="00BF0C4E" w:rsidRPr="009A7B32">
        <w:rPr>
          <w:lang w:val="en-CA"/>
        </w:rPr>
        <w:t xml:space="preserve">Canada, </w:t>
      </w:r>
      <w:r w:rsidR="00A01BB6" w:rsidRPr="009A7B32">
        <w:rPr>
          <w:lang w:val="en-CA"/>
        </w:rPr>
        <w:t xml:space="preserve">did commit an </w:t>
      </w:r>
      <w:r w:rsidR="00BF0C4E" w:rsidRPr="009A7B32">
        <w:rPr>
          <w:lang w:val="en-CA"/>
        </w:rPr>
        <w:t>indictable</w:t>
      </w:r>
      <w:r w:rsidR="00A01BB6" w:rsidRPr="009A7B32">
        <w:rPr>
          <w:lang w:val="en-CA"/>
        </w:rPr>
        <w:t xml:space="preserve"> </w:t>
      </w:r>
      <w:r w:rsidR="00BF0C4E" w:rsidRPr="009A7B32">
        <w:rPr>
          <w:lang w:val="en-CA"/>
        </w:rPr>
        <w:t>offence</w:t>
      </w:r>
      <w:r w:rsidR="00A01BB6" w:rsidRPr="009A7B32">
        <w:rPr>
          <w:lang w:val="en-CA"/>
        </w:rPr>
        <w:t xml:space="preserve"> under the </w:t>
      </w:r>
      <w:r w:rsidR="00BF0C4E" w:rsidRPr="009A7B32">
        <w:rPr>
          <w:i/>
          <w:iCs/>
          <w:lang w:val="en-CA"/>
        </w:rPr>
        <w:t>Criminal</w:t>
      </w:r>
      <w:r w:rsidR="00A01BB6" w:rsidRPr="009A7B32">
        <w:rPr>
          <w:i/>
          <w:iCs/>
          <w:lang w:val="en-CA"/>
        </w:rPr>
        <w:t xml:space="preserve"> </w:t>
      </w:r>
      <w:r w:rsidR="00BF0C4E" w:rsidRPr="009A7B32">
        <w:rPr>
          <w:i/>
          <w:iCs/>
          <w:lang w:val="en-CA"/>
        </w:rPr>
        <w:t>Code</w:t>
      </w:r>
      <w:r w:rsidR="00A01BB6" w:rsidRPr="009A7B32">
        <w:rPr>
          <w:i/>
          <w:iCs/>
          <w:lang w:val="en-CA"/>
        </w:rPr>
        <w:t xml:space="preserve"> </w:t>
      </w:r>
      <w:r w:rsidR="00A01BB6" w:rsidRPr="009A7B32">
        <w:rPr>
          <w:lang w:val="en-CA"/>
        </w:rPr>
        <w:t>or any other Act of Parliament</w:t>
      </w:r>
      <w:r w:rsidR="00BF0C4E" w:rsidRPr="009A7B32">
        <w:rPr>
          <w:lang w:val="en-CA"/>
        </w:rPr>
        <w:t xml:space="preserve">, </w:t>
      </w:r>
      <w:r w:rsidR="00A01BB6" w:rsidRPr="009A7B32">
        <w:rPr>
          <w:lang w:val="en-CA"/>
        </w:rPr>
        <w:t>for the benefit of, at the direction of, or in association with a criminal organization</w:t>
      </w:r>
      <w:r w:rsidR="00BF0C4E" w:rsidRPr="009A7B32">
        <w:rPr>
          <w:lang w:val="en-CA"/>
        </w:rPr>
        <w:t xml:space="preserve">, </w:t>
      </w:r>
      <w:r w:rsidR="00A01BB6" w:rsidRPr="009A7B32">
        <w:rPr>
          <w:lang w:val="en-CA"/>
        </w:rPr>
        <w:t xml:space="preserve">that is, the production of a </w:t>
      </w:r>
      <w:r w:rsidR="00BF0C4E" w:rsidRPr="009A7B32">
        <w:rPr>
          <w:lang w:val="en-CA"/>
        </w:rPr>
        <w:t>substance in</w:t>
      </w:r>
      <w:r w:rsidR="00A01BB6" w:rsidRPr="009A7B32">
        <w:rPr>
          <w:lang w:val="en-CA"/>
        </w:rPr>
        <w:t>cluded in S</w:t>
      </w:r>
      <w:r w:rsidR="00BF0C4E" w:rsidRPr="009A7B32">
        <w:rPr>
          <w:lang w:val="en-CA"/>
        </w:rPr>
        <w:t xml:space="preserve">chedule II </w:t>
      </w:r>
      <w:r w:rsidR="00A01BB6" w:rsidRPr="009A7B32">
        <w:rPr>
          <w:lang w:val="en-CA"/>
        </w:rPr>
        <w:t xml:space="preserve">of the </w:t>
      </w:r>
      <w:r w:rsidR="00BF0C4E" w:rsidRPr="009A7B32">
        <w:rPr>
          <w:i/>
          <w:iCs/>
          <w:lang w:val="en-CA"/>
        </w:rPr>
        <w:t>Controlled</w:t>
      </w:r>
      <w:r w:rsidR="00A01BB6" w:rsidRPr="009A7B32">
        <w:rPr>
          <w:i/>
          <w:iCs/>
          <w:lang w:val="en-CA"/>
        </w:rPr>
        <w:t xml:space="preserve"> </w:t>
      </w:r>
      <w:r w:rsidR="00BF0C4E" w:rsidRPr="009A7B32">
        <w:rPr>
          <w:i/>
          <w:iCs/>
          <w:lang w:val="en-CA"/>
        </w:rPr>
        <w:t>Drugs</w:t>
      </w:r>
      <w:r w:rsidR="00A01BB6" w:rsidRPr="009A7B32">
        <w:rPr>
          <w:i/>
          <w:iCs/>
          <w:lang w:val="en-CA"/>
        </w:rPr>
        <w:t xml:space="preserve"> </w:t>
      </w:r>
      <w:r w:rsidR="00BF0C4E" w:rsidRPr="009A7B32">
        <w:rPr>
          <w:i/>
          <w:iCs/>
          <w:lang w:val="en-CA"/>
        </w:rPr>
        <w:t>and</w:t>
      </w:r>
      <w:r w:rsidR="00A01BB6" w:rsidRPr="009A7B32">
        <w:rPr>
          <w:i/>
          <w:iCs/>
          <w:lang w:val="en-CA"/>
        </w:rPr>
        <w:t xml:space="preserve"> </w:t>
      </w:r>
      <w:r w:rsidR="00BF0C4E" w:rsidRPr="009A7B32">
        <w:rPr>
          <w:i/>
          <w:iCs/>
          <w:lang w:val="en-CA"/>
        </w:rPr>
        <w:t>Substances</w:t>
      </w:r>
      <w:r w:rsidR="00A01BB6" w:rsidRPr="009A7B32">
        <w:rPr>
          <w:i/>
          <w:iCs/>
          <w:lang w:val="en-CA"/>
        </w:rPr>
        <w:t xml:space="preserve"> </w:t>
      </w:r>
      <w:r w:rsidR="00BF0C4E" w:rsidRPr="009A7B32">
        <w:rPr>
          <w:i/>
          <w:iCs/>
          <w:lang w:val="en-CA"/>
        </w:rPr>
        <w:t>Act</w:t>
      </w:r>
      <w:r w:rsidR="00BF0C4E" w:rsidRPr="009A7B32">
        <w:rPr>
          <w:lang w:val="en-CA"/>
        </w:rPr>
        <w:t>,</w:t>
      </w:r>
      <w:r w:rsidR="00A01BB6" w:rsidRPr="009A7B32">
        <w:rPr>
          <w:lang w:val="en-CA"/>
        </w:rPr>
        <w:t xml:space="preserve"> </w:t>
      </w:r>
      <w:r w:rsidR="00BF0C4E" w:rsidRPr="009A7B32">
        <w:rPr>
          <w:lang w:val="en-CA"/>
        </w:rPr>
        <w:t>thereby</w:t>
      </w:r>
      <w:r w:rsidR="00A01BB6" w:rsidRPr="009A7B32">
        <w:rPr>
          <w:lang w:val="en-CA"/>
        </w:rPr>
        <w:t xml:space="preserve"> </w:t>
      </w:r>
      <w:r w:rsidR="00BF0C4E" w:rsidRPr="009A7B32">
        <w:rPr>
          <w:lang w:val="en-CA"/>
        </w:rPr>
        <w:t>committing</w:t>
      </w:r>
      <w:r w:rsidR="00A01BB6" w:rsidRPr="009A7B32">
        <w:rPr>
          <w:lang w:val="en-CA"/>
        </w:rPr>
        <w:t xml:space="preserve"> the </w:t>
      </w:r>
      <w:r w:rsidR="00BF0C4E" w:rsidRPr="009A7B32">
        <w:rPr>
          <w:lang w:val="en-CA"/>
        </w:rPr>
        <w:t>indictable</w:t>
      </w:r>
      <w:r w:rsidR="00A01BB6" w:rsidRPr="009A7B32">
        <w:rPr>
          <w:lang w:val="en-CA"/>
        </w:rPr>
        <w:t xml:space="preserve"> </w:t>
      </w:r>
      <w:r w:rsidR="00BF0C4E" w:rsidRPr="009A7B32">
        <w:rPr>
          <w:lang w:val="en-CA"/>
        </w:rPr>
        <w:t>offence</w:t>
      </w:r>
      <w:r w:rsidR="00A01BB6" w:rsidRPr="009A7B32">
        <w:rPr>
          <w:lang w:val="en-CA"/>
        </w:rPr>
        <w:t xml:space="preserve"> set out in </w:t>
      </w:r>
      <w:r w:rsidR="00BF0C4E" w:rsidRPr="009A7B32">
        <w:rPr>
          <w:lang w:val="en-CA"/>
        </w:rPr>
        <w:t>section</w:t>
      </w:r>
      <w:r w:rsidR="00163B5B" w:rsidRPr="009A7B32">
        <w:rPr>
          <w:lang w:val="en-CA"/>
        </w:rPr>
        <w:t> </w:t>
      </w:r>
      <w:r w:rsidR="00BF0C4E" w:rsidRPr="009A7B32">
        <w:rPr>
          <w:lang w:val="en-CA"/>
        </w:rPr>
        <w:t xml:space="preserve">467.12 </w:t>
      </w:r>
      <w:r w:rsidR="00A01BB6" w:rsidRPr="009A7B32">
        <w:rPr>
          <w:lang w:val="en-CA"/>
        </w:rPr>
        <w:t xml:space="preserve">of the </w:t>
      </w:r>
      <w:r w:rsidR="00BF0C4E" w:rsidRPr="009A7B32">
        <w:rPr>
          <w:i/>
          <w:iCs/>
          <w:lang w:val="en-CA"/>
        </w:rPr>
        <w:t>Criminal</w:t>
      </w:r>
      <w:r w:rsidR="00A01BB6" w:rsidRPr="009A7B32">
        <w:rPr>
          <w:i/>
          <w:iCs/>
          <w:lang w:val="en-CA"/>
        </w:rPr>
        <w:t xml:space="preserve"> </w:t>
      </w:r>
      <w:r w:rsidR="00BF0C4E" w:rsidRPr="009A7B32">
        <w:rPr>
          <w:i/>
          <w:iCs/>
          <w:lang w:val="en-CA"/>
        </w:rPr>
        <w:t>Code</w:t>
      </w:r>
      <w:r w:rsidR="00BF0C4E" w:rsidRPr="009A7B32">
        <w:rPr>
          <w:lang w:val="en-CA"/>
        </w:rPr>
        <w:t>.</w:t>
      </w:r>
    </w:p>
    <w:p w14:paraId="148982EE" w14:textId="77777777" w:rsidR="00BF0C4E" w:rsidRPr="009A7B32" w:rsidRDefault="00BF0C4E">
      <w:pPr>
        <w:pStyle w:val="Citationenretrait"/>
        <w:tabs>
          <w:tab w:val="left" w:pos="1800"/>
          <w:tab w:val="left" w:pos="5220"/>
        </w:tabs>
        <w:spacing w:after="0" w:line="240" w:lineRule="auto"/>
        <w:rPr>
          <w:sz w:val="24"/>
          <w:lang w:val="en-CA"/>
        </w:rPr>
      </w:pPr>
      <w:r w:rsidRPr="009A7B32">
        <w:rPr>
          <w:sz w:val="24"/>
          <w:lang w:val="en-CA"/>
        </w:rPr>
        <w:tab/>
      </w:r>
      <w:r w:rsidR="00190040" w:rsidRPr="009A7B32">
        <w:rPr>
          <w:sz w:val="24"/>
          <w:lang w:val="en-CA"/>
        </w:rPr>
        <w:t>Benoît Gagnon and Werner Kyling: guilty</w:t>
      </w:r>
    </w:p>
    <w:p w14:paraId="7A70A3C6" w14:textId="77777777" w:rsidR="00BF0C4E" w:rsidRPr="009A7B32" w:rsidRDefault="00BF0C4E">
      <w:pPr>
        <w:pStyle w:val="Citationenretrait"/>
        <w:tabs>
          <w:tab w:val="left" w:pos="1800"/>
        </w:tabs>
        <w:spacing w:before="0" w:line="240" w:lineRule="auto"/>
        <w:rPr>
          <w:sz w:val="24"/>
          <w:lang w:val="en-CA"/>
        </w:rPr>
      </w:pPr>
      <w:r w:rsidRPr="009A7B32">
        <w:rPr>
          <w:sz w:val="24"/>
          <w:lang w:val="en-CA"/>
        </w:rPr>
        <w:tab/>
      </w:r>
      <w:r w:rsidR="00190040" w:rsidRPr="009A7B32">
        <w:rPr>
          <w:sz w:val="24"/>
          <w:lang w:val="en-CA"/>
        </w:rPr>
        <w:t>Anne-Lise Kyling: acquitted</w:t>
      </w:r>
    </w:p>
    <w:p w14:paraId="4E47CF6D" w14:textId="77777777" w:rsidR="00BF0C4E" w:rsidRPr="009A7B32" w:rsidRDefault="00190040">
      <w:pPr>
        <w:keepNext/>
        <w:spacing w:before="240" w:after="120" w:line="240" w:lineRule="auto"/>
        <w:jc w:val="both"/>
        <w:rPr>
          <w:u w:val="single"/>
          <w:lang w:val="en-CA"/>
        </w:rPr>
      </w:pPr>
      <w:r w:rsidRPr="009A7B32">
        <w:rPr>
          <w:u w:val="single"/>
          <w:lang w:val="en-CA"/>
        </w:rPr>
        <w:t xml:space="preserve">The </w:t>
      </w:r>
      <w:r w:rsidR="00BF0C4E" w:rsidRPr="00497BB1">
        <w:rPr>
          <w:u w:val="single"/>
          <w:lang w:val="en-CA"/>
        </w:rPr>
        <w:t>appellants</w:t>
      </w:r>
      <w:r w:rsidR="00BF0C4E" w:rsidRPr="009A7B32">
        <w:rPr>
          <w:u w:val="single"/>
          <w:lang w:val="en-CA"/>
        </w:rPr>
        <w:t xml:space="preserve"> Benoît Gagnon, Werner Kyling</w:t>
      </w:r>
      <w:r w:rsidRPr="009A7B32">
        <w:rPr>
          <w:u w:val="single"/>
          <w:lang w:val="en-CA"/>
        </w:rPr>
        <w:t>, and</w:t>
      </w:r>
      <w:r w:rsidR="00BF0C4E" w:rsidRPr="009A7B32">
        <w:rPr>
          <w:u w:val="single"/>
          <w:lang w:val="en-CA"/>
        </w:rPr>
        <w:t xml:space="preserve"> Anne-Lise Kyling (Dany O'Shea</w:t>
      </w:r>
      <w:r w:rsidR="00567DBB" w:rsidRPr="009A7B32">
        <w:rPr>
          <w:u w:val="single"/>
          <w:lang w:val="en-CA"/>
        </w:rPr>
        <w:t xml:space="preserve"> is also charged with the same offences</w:t>
      </w:r>
      <w:r w:rsidR="00BF0C4E" w:rsidRPr="009A7B32">
        <w:rPr>
          <w:u w:val="single"/>
          <w:lang w:val="en-CA"/>
        </w:rPr>
        <w:t>)</w:t>
      </w:r>
    </w:p>
    <w:p w14:paraId="33ED630A" w14:textId="77777777" w:rsidR="00BF0C4E" w:rsidRPr="009A7B32" w:rsidRDefault="00B50664">
      <w:pPr>
        <w:numPr>
          <w:ilvl w:val="0"/>
          <w:numId w:val="38"/>
        </w:numPr>
        <w:tabs>
          <w:tab w:val="left" w:pos="1080"/>
        </w:tabs>
        <w:spacing w:before="120" w:after="120" w:line="240" w:lineRule="auto"/>
        <w:ind w:left="1080"/>
        <w:jc w:val="both"/>
        <w:rPr>
          <w:lang w:val="en-CA"/>
        </w:rPr>
      </w:pPr>
      <w:r w:rsidRPr="009A7B32">
        <w:rPr>
          <w:lang w:val="en-CA"/>
        </w:rPr>
        <w:t>On or a</w:t>
      </w:r>
      <w:r w:rsidR="00CE645C" w:rsidRPr="009A7B32">
        <w:rPr>
          <w:lang w:val="en-CA"/>
        </w:rPr>
        <w:t>round</w:t>
      </w:r>
      <w:r w:rsidRPr="009A7B32">
        <w:rPr>
          <w:lang w:val="en-CA"/>
        </w:rPr>
        <w:t xml:space="preserve"> </w:t>
      </w:r>
      <w:r w:rsidR="00BF0C4E" w:rsidRPr="009A7B32">
        <w:rPr>
          <w:lang w:val="en-CA"/>
        </w:rPr>
        <w:t>May</w:t>
      </w:r>
      <w:r w:rsidRPr="009A7B32">
        <w:rPr>
          <w:lang w:val="en-CA"/>
        </w:rPr>
        <w:t xml:space="preserve"> 29,</w:t>
      </w:r>
      <w:r w:rsidR="00BF0C4E" w:rsidRPr="009A7B32">
        <w:rPr>
          <w:lang w:val="en-CA"/>
        </w:rPr>
        <w:t xml:space="preserve"> 2005, </w:t>
      </w:r>
      <w:r w:rsidRPr="009A7B32">
        <w:rPr>
          <w:lang w:val="en-CA"/>
        </w:rPr>
        <w:t xml:space="preserve">in </w:t>
      </w:r>
      <w:r w:rsidR="00BF0C4E" w:rsidRPr="009A7B32">
        <w:rPr>
          <w:lang w:val="en-CA"/>
        </w:rPr>
        <w:t xml:space="preserve">Saint-Armand, </w:t>
      </w:r>
      <w:r w:rsidR="00FC7B08" w:rsidRPr="009A7B32">
        <w:rPr>
          <w:lang w:val="en-CA"/>
        </w:rPr>
        <w:t>D</w:t>
      </w:r>
      <w:r w:rsidR="00BF0C4E" w:rsidRPr="009A7B32">
        <w:rPr>
          <w:lang w:val="en-CA"/>
        </w:rPr>
        <w:t xml:space="preserve">istrict </w:t>
      </w:r>
      <w:r w:rsidR="00FC7B08" w:rsidRPr="009A7B32">
        <w:rPr>
          <w:lang w:val="en-CA"/>
        </w:rPr>
        <w:t>of</w:t>
      </w:r>
      <w:r w:rsidR="00BF0C4E" w:rsidRPr="009A7B32">
        <w:rPr>
          <w:lang w:val="en-CA"/>
        </w:rPr>
        <w:t xml:space="preserve"> Bedford, </w:t>
      </w:r>
      <w:r w:rsidR="00FC7B08" w:rsidRPr="009A7B32">
        <w:rPr>
          <w:lang w:val="en-CA"/>
        </w:rPr>
        <w:t xml:space="preserve">and in </w:t>
      </w:r>
      <w:r w:rsidR="00CE645C" w:rsidRPr="009A7B32">
        <w:rPr>
          <w:lang w:val="en-CA"/>
        </w:rPr>
        <w:t>St. Catharines</w:t>
      </w:r>
      <w:r w:rsidR="00BF0C4E" w:rsidRPr="009A7B32">
        <w:rPr>
          <w:lang w:val="en-CA"/>
        </w:rPr>
        <w:t xml:space="preserve">, Ontario, </w:t>
      </w:r>
      <w:r w:rsidR="00FC7B08" w:rsidRPr="009A7B32">
        <w:rPr>
          <w:lang w:val="en-CA"/>
        </w:rPr>
        <w:t xml:space="preserve">did </w:t>
      </w:r>
      <w:r w:rsidR="00BF0C4E" w:rsidRPr="009A7B32">
        <w:rPr>
          <w:lang w:val="en-CA"/>
        </w:rPr>
        <w:t>traf</w:t>
      </w:r>
      <w:r w:rsidR="00FC7B08" w:rsidRPr="009A7B32">
        <w:rPr>
          <w:lang w:val="en-CA"/>
        </w:rPr>
        <w:t>f</w:t>
      </w:r>
      <w:r w:rsidR="00BF0C4E" w:rsidRPr="009A7B32">
        <w:rPr>
          <w:lang w:val="en-CA"/>
        </w:rPr>
        <w:t xml:space="preserve">ic </w:t>
      </w:r>
      <w:r w:rsidR="00FC7B08" w:rsidRPr="009A7B32">
        <w:rPr>
          <w:lang w:val="en-CA"/>
        </w:rPr>
        <w:t xml:space="preserve">in a </w:t>
      </w:r>
      <w:r w:rsidR="00BF0C4E" w:rsidRPr="009A7B32">
        <w:rPr>
          <w:lang w:val="en-CA"/>
        </w:rPr>
        <w:t xml:space="preserve">substance </w:t>
      </w:r>
      <w:r w:rsidR="00FC7B08" w:rsidRPr="009A7B32">
        <w:rPr>
          <w:lang w:val="en-CA"/>
        </w:rPr>
        <w:t>included in S</w:t>
      </w:r>
      <w:r w:rsidR="00BF0C4E" w:rsidRPr="009A7B32">
        <w:rPr>
          <w:lang w:val="en-CA"/>
        </w:rPr>
        <w:t xml:space="preserve">chedule II </w:t>
      </w:r>
      <w:r w:rsidR="00FC7B08" w:rsidRPr="009A7B32">
        <w:rPr>
          <w:lang w:val="en-CA"/>
        </w:rPr>
        <w:t xml:space="preserve">of the </w:t>
      </w:r>
      <w:r w:rsidR="00BF0C4E" w:rsidRPr="009A7B32">
        <w:rPr>
          <w:i/>
          <w:iCs/>
          <w:lang w:val="en-CA"/>
        </w:rPr>
        <w:t>Controlled</w:t>
      </w:r>
      <w:r w:rsidR="00FC7B08" w:rsidRPr="009A7B32">
        <w:rPr>
          <w:i/>
          <w:iCs/>
          <w:lang w:val="en-CA"/>
        </w:rPr>
        <w:t xml:space="preserve"> </w:t>
      </w:r>
      <w:r w:rsidR="00BF0C4E" w:rsidRPr="009A7B32">
        <w:rPr>
          <w:i/>
          <w:iCs/>
          <w:lang w:val="en-CA"/>
        </w:rPr>
        <w:t>Drugs</w:t>
      </w:r>
      <w:r w:rsidR="00FC7B08" w:rsidRPr="009A7B32">
        <w:rPr>
          <w:i/>
          <w:iCs/>
          <w:lang w:val="en-CA"/>
        </w:rPr>
        <w:t xml:space="preserve"> </w:t>
      </w:r>
      <w:r w:rsidR="00BF0C4E" w:rsidRPr="009A7B32">
        <w:rPr>
          <w:i/>
          <w:iCs/>
          <w:lang w:val="en-CA"/>
        </w:rPr>
        <w:t>and</w:t>
      </w:r>
      <w:r w:rsidR="00FC7B08" w:rsidRPr="009A7B32">
        <w:rPr>
          <w:i/>
          <w:iCs/>
          <w:lang w:val="en-CA"/>
        </w:rPr>
        <w:t xml:space="preserve"> </w:t>
      </w:r>
      <w:r w:rsidR="00BF0C4E" w:rsidRPr="009A7B32">
        <w:rPr>
          <w:i/>
          <w:iCs/>
          <w:lang w:val="en-CA"/>
        </w:rPr>
        <w:t>Substances</w:t>
      </w:r>
      <w:r w:rsidR="00FC7B08" w:rsidRPr="009A7B32">
        <w:rPr>
          <w:i/>
          <w:iCs/>
          <w:lang w:val="en-CA"/>
        </w:rPr>
        <w:t xml:space="preserve"> </w:t>
      </w:r>
      <w:r w:rsidR="00BF0C4E" w:rsidRPr="009A7B32">
        <w:rPr>
          <w:i/>
          <w:iCs/>
          <w:lang w:val="en-CA"/>
        </w:rPr>
        <w:t>Act</w:t>
      </w:r>
      <w:r w:rsidR="00BF0C4E" w:rsidRPr="009A7B32">
        <w:rPr>
          <w:lang w:val="en-CA"/>
        </w:rPr>
        <w:t xml:space="preserve">, </w:t>
      </w:r>
      <w:r w:rsidR="00FC7B08" w:rsidRPr="009A7B32">
        <w:rPr>
          <w:lang w:val="en-CA"/>
        </w:rPr>
        <w:t xml:space="preserve">that is, </w:t>
      </w:r>
      <w:r w:rsidR="00BF0C4E" w:rsidRPr="009A7B32">
        <w:rPr>
          <w:lang w:val="en-CA"/>
        </w:rPr>
        <w:t>cannabis, thereby</w:t>
      </w:r>
      <w:r w:rsidR="00FC7B08" w:rsidRPr="009A7B32">
        <w:rPr>
          <w:lang w:val="en-CA"/>
        </w:rPr>
        <w:t xml:space="preserve"> </w:t>
      </w:r>
      <w:r w:rsidR="00BF0C4E" w:rsidRPr="009A7B32">
        <w:rPr>
          <w:lang w:val="en-CA"/>
        </w:rPr>
        <w:t>committing</w:t>
      </w:r>
      <w:r w:rsidR="00FC7B08" w:rsidRPr="009A7B32">
        <w:rPr>
          <w:lang w:val="en-CA"/>
        </w:rPr>
        <w:t xml:space="preserve"> the </w:t>
      </w:r>
      <w:r w:rsidR="00BF0C4E" w:rsidRPr="009A7B32">
        <w:rPr>
          <w:lang w:val="en-CA"/>
        </w:rPr>
        <w:t>indictable</w:t>
      </w:r>
      <w:r w:rsidR="00FC7B08" w:rsidRPr="009A7B32">
        <w:rPr>
          <w:lang w:val="en-CA"/>
        </w:rPr>
        <w:t xml:space="preserve"> </w:t>
      </w:r>
      <w:r w:rsidR="00BF0C4E" w:rsidRPr="009A7B32">
        <w:rPr>
          <w:lang w:val="en-CA"/>
        </w:rPr>
        <w:t>offence</w:t>
      </w:r>
      <w:r w:rsidR="00FC7B08" w:rsidRPr="009A7B32">
        <w:rPr>
          <w:lang w:val="en-CA"/>
        </w:rPr>
        <w:t xml:space="preserve"> set out in </w:t>
      </w:r>
      <w:r w:rsidR="00BF0C4E" w:rsidRPr="009A7B32">
        <w:rPr>
          <w:lang w:val="en-CA"/>
        </w:rPr>
        <w:t>section</w:t>
      </w:r>
      <w:r w:rsidR="00FC7B08" w:rsidRPr="009A7B32">
        <w:rPr>
          <w:lang w:val="en-CA"/>
        </w:rPr>
        <w:t>s</w:t>
      </w:r>
      <w:r w:rsidR="00BF0C4E" w:rsidRPr="009A7B32">
        <w:rPr>
          <w:lang w:val="en-CA"/>
        </w:rPr>
        <w:t xml:space="preserve"> 5(1)</w:t>
      </w:r>
      <w:r w:rsidR="00FC7B08" w:rsidRPr="009A7B32">
        <w:rPr>
          <w:lang w:val="en-CA"/>
        </w:rPr>
        <w:t xml:space="preserve"> and </w:t>
      </w:r>
      <w:r w:rsidR="00163B5B" w:rsidRPr="009A7B32">
        <w:rPr>
          <w:lang w:val="en-CA"/>
        </w:rPr>
        <w:t>5</w:t>
      </w:r>
      <w:r w:rsidR="00BF0C4E" w:rsidRPr="009A7B32">
        <w:rPr>
          <w:lang w:val="en-CA"/>
        </w:rPr>
        <w:t>(3)</w:t>
      </w:r>
      <w:r w:rsidR="00FC7B08" w:rsidRPr="009A7B32">
        <w:rPr>
          <w:lang w:val="en-CA"/>
        </w:rPr>
        <w:t>(</w:t>
      </w:r>
      <w:r w:rsidR="00BF0C4E" w:rsidRPr="009A7B32">
        <w:rPr>
          <w:i/>
          <w:iCs/>
          <w:lang w:val="en-CA"/>
        </w:rPr>
        <w:t>a</w:t>
      </w:r>
      <w:r w:rsidR="00BF0C4E" w:rsidRPr="009A7B32">
        <w:rPr>
          <w:lang w:val="en-CA"/>
        </w:rPr>
        <w:t xml:space="preserve">) </w:t>
      </w:r>
      <w:r w:rsidR="00FC7B08" w:rsidRPr="009A7B32">
        <w:rPr>
          <w:lang w:val="en-CA"/>
        </w:rPr>
        <w:t xml:space="preserve">of the </w:t>
      </w:r>
      <w:r w:rsidR="00BF0C4E" w:rsidRPr="009A7B32">
        <w:rPr>
          <w:i/>
          <w:iCs/>
          <w:lang w:val="en-CA"/>
        </w:rPr>
        <w:t>Controlled</w:t>
      </w:r>
      <w:r w:rsidR="00FC7B08" w:rsidRPr="009A7B32">
        <w:rPr>
          <w:i/>
          <w:iCs/>
          <w:lang w:val="en-CA"/>
        </w:rPr>
        <w:t xml:space="preserve"> </w:t>
      </w:r>
      <w:r w:rsidR="00BF0C4E" w:rsidRPr="009A7B32">
        <w:rPr>
          <w:i/>
          <w:iCs/>
          <w:lang w:val="en-CA"/>
        </w:rPr>
        <w:t>Drugs</w:t>
      </w:r>
      <w:r w:rsidR="00FC7B08" w:rsidRPr="009A7B32">
        <w:rPr>
          <w:i/>
          <w:iCs/>
          <w:lang w:val="en-CA"/>
        </w:rPr>
        <w:t xml:space="preserve"> </w:t>
      </w:r>
      <w:r w:rsidR="00BF0C4E" w:rsidRPr="009A7B32">
        <w:rPr>
          <w:i/>
          <w:iCs/>
          <w:lang w:val="en-CA"/>
        </w:rPr>
        <w:t>and</w:t>
      </w:r>
      <w:r w:rsidR="00FC7B08" w:rsidRPr="009A7B32">
        <w:rPr>
          <w:i/>
          <w:iCs/>
          <w:lang w:val="en-CA"/>
        </w:rPr>
        <w:t xml:space="preserve"> </w:t>
      </w:r>
      <w:r w:rsidR="00BF0C4E" w:rsidRPr="009A7B32">
        <w:rPr>
          <w:i/>
          <w:iCs/>
          <w:lang w:val="en-CA"/>
        </w:rPr>
        <w:t>Substances</w:t>
      </w:r>
      <w:r w:rsidR="00FC7B08" w:rsidRPr="009A7B32">
        <w:rPr>
          <w:i/>
          <w:iCs/>
          <w:lang w:val="en-CA"/>
        </w:rPr>
        <w:t xml:space="preserve"> </w:t>
      </w:r>
      <w:r w:rsidR="00BF0C4E" w:rsidRPr="009A7B32">
        <w:rPr>
          <w:i/>
          <w:iCs/>
          <w:lang w:val="en-CA"/>
        </w:rPr>
        <w:t>Act</w:t>
      </w:r>
      <w:r w:rsidR="00BF0C4E" w:rsidRPr="009A7B32">
        <w:rPr>
          <w:lang w:val="en-CA"/>
        </w:rPr>
        <w:t>.</w:t>
      </w:r>
    </w:p>
    <w:p w14:paraId="34FD3353" w14:textId="77777777" w:rsidR="00BF0C4E" w:rsidRPr="009A7B32" w:rsidRDefault="00BF0C4E">
      <w:pPr>
        <w:pStyle w:val="Citationenretrait"/>
        <w:tabs>
          <w:tab w:val="left" w:pos="1800"/>
          <w:tab w:val="left" w:pos="5220"/>
        </w:tabs>
        <w:spacing w:line="240" w:lineRule="auto"/>
        <w:rPr>
          <w:sz w:val="24"/>
          <w:lang w:val="en-CA"/>
        </w:rPr>
      </w:pPr>
      <w:r w:rsidRPr="009A7B32">
        <w:rPr>
          <w:sz w:val="24"/>
          <w:lang w:val="en-CA"/>
        </w:rPr>
        <w:tab/>
      </w:r>
      <w:r w:rsidR="00190040" w:rsidRPr="009A7B32">
        <w:rPr>
          <w:sz w:val="24"/>
          <w:lang w:val="en-CA"/>
        </w:rPr>
        <w:t>guilty</w:t>
      </w:r>
    </w:p>
    <w:p w14:paraId="70A6D5EF" w14:textId="77777777" w:rsidR="00BF0C4E" w:rsidRPr="009A7B32" w:rsidRDefault="00CE645C">
      <w:pPr>
        <w:numPr>
          <w:ilvl w:val="0"/>
          <w:numId w:val="38"/>
        </w:numPr>
        <w:tabs>
          <w:tab w:val="left" w:pos="1080"/>
        </w:tabs>
        <w:spacing w:before="120" w:after="120" w:line="240" w:lineRule="auto"/>
        <w:ind w:left="1080"/>
        <w:jc w:val="both"/>
        <w:rPr>
          <w:lang w:val="en-CA"/>
        </w:rPr>
      </w:pPr>
      <w:r w:rsidRPr="009A7B32">
        <w:rPr>
          <w:lang w:val="en-CA"/>
        </w:rPr>
        <w:lastRenderedPageBreak/>
        <w:t xml:space="preserve">On or around </w:t>
      </w:r>
      <w:r w:rsidR="00BF0C4E" w:rsidRPr="009A7B32">
        <w:rPr>
          <w:lang w:val="en-CA"/>
        </w:rPr>
        <w:t>May</w:t>
      </w:r>
      <w:r w:rsidRPr="009A7B32">
        <w:rPr>
          <w:lang w:val="en-CA"/>
        </w:rPr>
        <w:t xml:space="preserve"> 29,</w:t>
      </w:r>
      <w:r w:rsidR="00BF0C4E" w:rsidRPr="009A7B32">
        <w:rPr>
          <w:lang w:val="en-CA"/>
        </w:rPr>
        <w:t xml:space="preserve"> 2005, </w:t>
      </w:r>
      <w:r w:rsidRPr="009A7B32">
        <w:rPr>
          <w:lang w:val="en-CA"/>
        </w:rPr>
        <w:t xml:space="preserve">in </w:t>
      </w:r>
      <w:r w:rsidR="00BF0C4E" w:rsidRPr="009A7B32">
        <w:rPr>
          <w:lang w:val="en-CA"/>
        </w:rPr>
        <w:t xml:space="preserve">Saint-Armand, </w:t>
      </w:r>
      <w:r w:rsidRPr="009A7B32">
        <w:rPr>
          <w:lang w:val="en-CA"/>
        </w:rPr>
        <w:t>D</w:t>
      </w:r>
      <w:r w:rsidR="00BF0C4E" w:rsidRPr="009A7B32">
        <w:rPr>
          <w:lang w:val="en-CA"/>
        </w:rPr>
        <w:t xml:space="preserve">istrict </w:t>
      </w:r>
      <w:r w:rsidRPr="009A7B32">
        <w:rPr>
          <w:lang w:val="en-CA"/>
        </w:rPr>
        <w:t>of</w:t>
      </w:r>
      <w:r w:rsidR="00BF0C4E" w:rsidRPr="009A7B32">
        <w:rPr>
          <w:lang w:val="en-CA"/>
        </w:rPr>
        <w:t xml:space="preserve"> Bedford</w:t>
      </w:r>
      <w:r w:rsidRPr="009A7B32">
        <w:rPr>
          <w:lang w:val="en-CA"/>
        </w:rPr>
        <w:t>, and in St. Catharines</w:t>
      </w:r>
      <w:r w:rsidR="00BF0C4E" w:rsidRPr="009A7B32">
        <w:rPr>
          <w:lang w:val="en-CA"/>
        </w:rPr>
        <w:t xml:space="preserve">, Ontario, </w:t>
      </w:r>
      <w:r w:rsidRPr="009A7B32">
        <w:rPr>
          <w:lang w:val="en-CA"/>
        </w:rPr>
        <w:t xml:space="preserve">did commit an </w:t>
      </w:r>
      <w:r w:rsidR="00BF0C4E" w:rsidRPr="009A7B32">
        <w:rPr>
          <w:lang w:val="en-CA"/>
        </w:rPr>
        <w:t>indictable</w:t>
      </w:r>
      <w:r w:rsidRPr="009A7B32">
        <w:rPr>
          <w:lang w:val="en-CA"/>
        </w:rPr>
        <w:t xml:space="preserve"> </w:t>
      </w:r>
      <w:r w:rsidR="00BF0C4E" w:rsidRPr="009A7B32">
        <w:rPr>
          <w:lang w:val="en-CA"/>
        </w:rPr>
        <w:t>offence</w:t>
      </w:r>
      <w:r w:rsidRPr="009A7B32">
        <w:rPr>
          <w:lang w:val="en-CA"/>
        </w:rPr>
        <w:t xml:space="preserve"> under the </w:t>
      </w:r>
      <w:r w:rsidR="00BF0C4E" w:rsidRPr="009A7B32">
        <w:rPr>
          <w:i/>
          <w:iCs/>
          <w:lang w:val="en-CA"/>
        </w:rPr>
        <w:t>Criminal</w:t>
      </w:r>
      <w:r w:rsidRPr="009A7B32">
        <w:rPr>
          <w:i/>
          <w:iCs/>
          <w:lang w:val="en-CA"/>
        </w:rPr>
        <w:t xml:space="preserve"> </w:t>
      </w:r>
      <w:r w:rsidR="00BF0C4E" w:rsidRPr="009A7B32">
        <w:rPr>
          <w:i/>
          <w:iCs/>
          <w:lang w:val="en-CA"/>
        </w:rPr>
        <w:t>Code</w:t>
      </w:r>
      <w:r w:rsidRPr="009A7B32">
        <w:rPr>
          <w:i/>
          <w:iCs/>
          <w:lang w:val="en-CA"/>
        </w:rPr>
        <w:t xml:space="preserve"> </w:t>
      </w:r>
      <w:r w:rsidRPr="009A7B32">
        <w:rPr>
          <w:lang w:val="en-CA"/>
        </w:rPr>
        <w:t>or any other Act of Parliament</w:t>
      </w:r>
      <w:r w:rsidR="00BF0C4E" w:rsidRPr="009A7B32">
        <w:rPr>
          <w:lang w:val="en-CA"/>
        </w:rPr>
        <w:t xml:space="preserve">, </w:t>
      </w:r>
      <w:r w:rsidRPr="009A7B32">
        <w:rPr>
          <w:lang w:val="en-CA"/>
        </w:rPr>
        <w:t xml:space="preserve">or the benefit of, at the direction of, or in association with a criminal organization, that is the traffic in a </w:t>
      </w:r>
      <w:r w:rsidR="00BF0C4E" w:rsidRPr="009A7B32">
        <w:rPr>
          <w:lang w:val="en-CA"/>
        </w:rPr>
        <w:t xml:space="preserve">substance </w:t>
      </w:r>
      <w:r w:rsidRPr="009A7B32">
        <w:rPr>
          <w:lang w:val="en-CA"/>
        </w:rPr>
        <w:t>included in S</w:t>
      </w:r>
      <w:r w:rsidR="00BF0C4E" w:rsidRPr="009A7B32">
        <w:rPr>
          <w:lang w:val="en-CA"/>
        </w:rPr>
        <w:t>chedul</w:t>
      </w:r>
      <w:r w:rsidRPr="009A7B32">
        <w:rPr>
          <w:lang w:val="en-CA"/>
        </w:rPr>
        <w:t xml:space="preserve">e </w:t>
      </w:r>
      <w:r w:rsidR="00BF0C4E" w:rsidRPr="009A7B32">
        <w:rPr>
          <w:lang w:val="en-CA"/>
        </w:rPr>
        <w:t xml:space="preserve">II </w:t>
      </w:r>
      <w:r w:rsidRPr="009A7B32">
        <w:rPr>
          <w:lang w:val="en-CA"/>
        </w:rPr>
        <w:t xml:space="preserve">of the </w:t>
      </w:r>
      <w:r w:rsidR="00BF0C4E" w:rsidRPr="009A7B32">
        <w:rPr>
          <w:i/>
          <w:iCs/>
          <w:lang w:val="en-CA"/>
        </w:rPr>
        <w:t>Controlled</w:t>
      </w:r>
      <w:r w:rsidRPr="009A7B32">
        <w:rPr>
          <w:i/>
          <w:iCs/>
          <w:lang w:val="en-CA"/>
        </w:rPr>
        <w:t xml:space="preserve"> </w:t>
      </w:r>
      <w:r w:rsidR="00BF0C4E" w:rsidRPr="009A7B32">
        <w:rPr>
          <w:i/>
          <w:iCs/>
          <w:lang w:val="en-CA"/>
        </w:rPr>
        <w:t>Drugs</w:t>
      </w:r>
      <w:r w:rsidRPr="009A7B32">
        <w:rPr>
          <w:i/>
          <w:iCs/>
          <w:lang w:val="en-CA"/>
        </w:rPr>
        <w:t xml:space="preserve"> </w:t>
      </w:r>
      <w:r w:rsidR="00BF0C4E" w:rsidRPr="009A7B32">
        <w:rPr>
          <w:i/>
          <w:iCs/>
          <w:lang w:val="en-CA"/>
        </w:rPr>
        <w:t>and</w:t>
      </w:r>
      <w:r w:rsidRPr="009A7B32">
        <w:rPr>
          <w:i/>
          <w:iCs/>
          <w:lang w:val="en-CA"/>
        </w:rPr>
        <w:t xml:space="preserve"> </w:t>
      </w:r>
      <w:r w:rsidR="00BF0C4E" w:rsidRPr="009A7B32">
        <w:rPr>
          <w:i/>
          <w:iCs/>
          <w:lang w:val="en-CA"/>
        </w:rPr>
        <w:t>Substances</w:t>
      </w:r>
      <w:r w:rsidRPr="009A7B32">
        <w:rPr>
          <w:i/>
          <w:iCs/>
          <w:lang w:val="en-CA"/>
        </w:rPr>
        <w:t xml:space="preserve"> </w:t>
      </w:r>
      <w:r w:rsidR="00BF0C4E" w:rsidRPr="009A7B32">
        <w:rPr>
          <w:i/>
          <w:iCs/>
          <w:lang w:val="en-CA"/>
        </w:rPr>
        <w:t>Act</w:t>
      </w:r>
      <w:r w:rsidR="00BF0C4E" w:rsidRPr="009A7B32">
        <w:rPr>
          <w:lang w:val="en-CA"/>
        </w:rPr>
        <w:t>,</w:t>
      </w:r>
      <w:r w:rsidRPr="009A7B32">
        <w:rPr>
          <w:lang w:val="en-CA"/>
        </w:rPr>
        <w:t xml:space="preserve"> </w:t>
      </w:r>
      <w:r w:rsidR="00BF0C4E" w:rsidRPr="009A7B32">
        <w:rPr>
          <w:lang w:val="en-CA"/>
        </w:rPr>
        <w:t>thereby</w:t>
      </w:r>
      <w:r w:rsidRPr="009A7B32">
        <w:rPr>
          <w:lang w:val="en-CA"/>
        </w:rPr>
        <w:t xml:space="preserve"> </w:t>
      </w:r>
      <w:r w:rsidR="00BF0C4E" w:rsidRPr="009A7B32">
        <w:rPr>
          <w:lang w:val="en-CA"/>
        </w:rPr>
        <w:t>committing</w:t>
      </w:r>
      <w:r w:rsidRPr="009A7B32">
        <w:rPr>
          <w:lang w:val="en-CA"/>
        </w:rPr>
        <w:t xml:space="preserve"> the </w:t>
      </w:r>
      <w:r w:rsidR="00BF0C4E" w:rsidRPr="009A7B32">
        <w:rPr>
          <w:lang w:val="en-CA"/>
        </w:rPr>
        <w:t>indictable</w:t>
      </w:r>
      <w:r w:rsidRPr="009A7B32">
        <w:rPr>
          <w:lang w:val="en-CA"/>
        </w:rPr>
        <w:t xml:space="preserve"> </w:t>
      </w:r>
      <w:r w:rsidR="00BF0C4E" w:rsidRPr="009A7B32">
        <w:rPr>
          <w:lang w:val="en-CA"/>
        </w:rPr>
        <w:t>offence</w:t>
      </w:r>
      <w:r w:rsidRPr="009A7B32">
        <w:rPr>
          <w:lang w:val="en-CA"/>
        </w:rPr>
        <w:t xml:space="preserve"> set out in s</w:t>
      </w:r>
      <w:r w:rsidR="00BF0C4E" w:rsidRPr="009A7B32">
        <w:rPr>
          <w:lang w:val="en-CA"/>
        </w:rPr>
        <w:t xml:space="preserve">ection 467.12 </w:t>
      </w:r>
      <w:r w:rsidRPr="009A7B32">
        <w:rPr>
          <w:lang w:val="en-CA"/>
        </w:rPr>
        <w:t xml:space="preserve">of the </w:t>
      </w:r>
      <w:r w:rsidR="00BF0C4E" w:rsidRPr="009A7B32">
        <w:rPr>
          <w:i/>
          <w:iCs/>
          <w:lang w:val="en-CA"/>
        </w:rPr>
        <w:t>Criminal</w:t>
      </w:r>
      <w:r w:rsidRPr="009A7B32">
        <w:rPr>
          <w:i/>
          <w:iCs/>
          <w:lang w:val="en-CA"/>
        </w:rPr>
        <w:t xml:space="preserve"> </w:t>
      </w:r>
      <w:r w:rsidR="00BF0C4E" w:rsidRPr="009A7B32">
        <w:rPr>
          <w:i/>
          <w:iCs/>
          <w:lang w:val="en-CA"/>
        </w:rPr>
        <w:t>Code</w:t>
      </w:r>
      <w:r w:rsidR="00BF0C4E" w:rsidRPr="009A7B32">
        <w:rPr>
          <w:lang w:val="en-CA"/>
        </w:rPr>
        <w:t>.</w:t>
      </w:r>
    </w:p>
    <w:p w14:paraId="4B6A2969" w14:textId="77777777" w:rsidR="00BF0C4E" w:rsidRPr="009A7B32" w:rsidRDefault="00BF0C4E">
      <w:pPr>
        <w:pStyle w:val="Citationenretrait"/>
        <w:tabs>
          <w:tab w:val="left" w:pos="1800"/>
          <w:tab w:val="left" w:pos="5220"/>
        </w:tabs>
        <w:spacing w:line="240" w:lineRule="auto"/>
        <w:ind w:right="0"/>
        <w:rPr>
          <w:sz w:val="24"/>
          <w:lang w:val="en-CA"/>
        </w:rPr>
      </w:pPr>
      <w:r w:rsidRPr="009A7B32">
        <w:rPr>
          <w:sz w:val="24"/>
          <w:lang w:val="en-CA"/>
        </w:rPr>
        <w:tab/>
      </w:r>
      <w:r w:rsidRPr="009A7B32">
        <w:rPr>
          <w:i/>
          <w:iCs/>
          <w:sz w:val="24"/>
          <w:lang w:val="en-CA"/>
        </w:rPr>
        <w:t>nolle prosequi</w:t>
      </w:r>
      <w:r w:rsidRPr="009A7B32">
        <w:rPr>
          <w:sz w:val="24"/>
          <w:lang w:val="en-CA"/>
        </w:rPr>
        <w:t xml:space="preserve"> (01/11/2010)</w:t>
      </w:r>
    </w:p>
    <w:p w14:paraId="42C37716" w14:textId="77777777" w:rsidR="00BF0C4E" w:rsidRPr="009A7B32" w:rsidRDefault="00190040">
      <w:pPr>
        <w:keepNext/>
        <w:spacing w:before="240" w:after="120" w:line="240" w:lineRule="auto"/>
        <w:jc w:val="both"/>
        <w:rPr>
          <w:u w:val="single"/>
          <w:lang w:val="en-CA"/>
        </w:rPr>
      </w:pPr>
      <w:r w:rsidRPr="009A7B32">
        <w:rPr>
          <w:u w:val="single"/>
          <w:lang w:val="en-CA"/>
        </w:rPr>
        <w:t xml:space="preserve">The </w:t>
      </w:r>
      <w:r w:rsidR="00BF0C4E" w:rsidRPr="00497BB1">
        <w:rPr>
          <w:u w:val="single"/>
          <w:lang w:val="en-CA"/>
        </w:rPr>
        <w:t>appellants</w:t>
      </w:r>
      <w:r w:rsidR="00BF0C4E" w:rsidRPr="009A7B32">
        <w:rPr>
          <w:u w:val="single"/>
          <w:lang w:val="en-CA"/>
        </w:rPr>
        <w:t xml:space="preserve"> Benoît Gagnon </w:t>
      </w:r>
      <w:r w:rsidRPr="009A7B32">
        <w:rPr>
          <w:u w:val="single"/>
          <w:lang w:val="en-CA"/>
        </w:rPr>
        <w:t>and</w:t>
      </w:r>
      <w:r w:rsidR="00BF0C4E" w:rsidRPr="009A7B32">
        <w:rPr>
          <w:u w:val="single"/>
          <w:lang w:val="en-CA"/>
        </w:rPr>
        <w:t xml:space="preserve"> Werner Kyling (Gilles Couture</w:t>
      </w:r>
      <w:r w:rsidR="00567DBB" w:rsidRPr="009A7B32">
        <w:rPr>
          <w:u w:val="single"/>
          <w:lang w:val="en-CA"/>
        </w:rPr>
        <w:t xml:space="preserve"> is also charged with the same offences</w:t>
      </w:r>
      <w:r w:rsidR="00BF0C4E" w:rsidRPr="009A7B32">
        <w:rPr>
          <w:u w:val="single"/>
          <w:lang w:val="en-CA"/>
        </w:rPr>
        <w:t>)</w:t>
      </w:r>
    </w:p>
    <w:p w14:paraId="5FBC6DF1" w14:textId="77777777" w:rsidR="00BF0C4E" w:rsidRPr="009A7B32" w:rsidRDefault="00163B5B">
      <w:pPr>
        <w:numPr>
          <w:ilvl w:val="0"/>
          <w:numId w:val="38"/>
        </w:numPr>
        <w:tabs>
          <w:tab w:val="left" w:pos="1080"/>
        </w:tabs>
        <w:spacing w:before="120" w:after="120" w:line="240" w:lineRule="auto"/>
        <w:ind w:left="1080"/>
        <w:jc w:val="both"/>
        <w:rPr>
          <w:lang w:val="en-CA"/>
        </w:rPr>
      </w:pPr>
      <w:r w:rsidRPr="009A7B32">
        <w:rPr>
          <w:lang w:val="en-CA"/>
        </w:rPr>
        <w:t xml:space="preserve">On or around </w:t>
      </w:r>
      <w:r w:rsidR="00BF0C4E" w:rsidRPr="009A7B32">
        <w:rPr>
          <w:lang w:val="en-CA"/>
        </w:rPr>
        <w:t>September</w:t>
      </w:r>
      <w:r w:rsidRPr="009A7B32">
        <w:rPr>
          <w:lang w:val="en-CA"/>
        </w:rPr>
        <w:t xml:space="preserve"> 11, </w:t>
      </w:r>
      <w:r w:rsidR="00BF0C4E" w:rsidRPr="009A7B32">
        <w:rPr>
          <w:lang w:val="en-CA"/>
        </w:rPr>
        <w:t xml:space="preserve">2004, </w:t>
      </w:r>
      <w:r w:rsidRPr="009A7B32">
        <w:rPr>
          <w:lang w:val="en-CA"/>
        </w:rPr>
        <w:t xml:space="preserve">in </w:t>
      </w:r>
      <w:r w:rsidR="00BF0C4E" w:rsidRPr="009A7B32">
        <w:rPr>
          <w:lang w:val="en-CA"/>
        </w:rPr>
        <w:t xml:space="preserve">Saint-Armand, </w:t>
      </w:r>
      <w:r w:rsidRPr="009A7B32">
        <w:rPr>
          <w:lang w:val="en-CA"/>
        </w:rPr>
        <w:t>D</w:t>
      </w:r>
      <w:r w:rsidR="00BF0C4E" w:rsidRPr="009A7B32">
        <w:rPr>
          <w:lang w:val="en-CA"/>
        </w:rPr>
        <w:t xml:space="preserve">istrict </w:t>
      </w:r>
      <w:r w:rsidRPr="009A7B32">
        <w:rPr>
          <w:lang w:val="en-CA"/>
        </w:rPr>
        <w:t>of</w:t>
      </w:r>
      <w:r w:rsidR="00BF0C4E" w:rsidRPr="009A7B32">
        <w:rPr>
          <w:lang w:val="en-CA"/>
        </w:rPr>
        <w:t xml:space="preserve"> Bedford, </w:t>
      </w:r>
      <w:r w:rsidRPr="009A7B32">
        <w:rPr>
          <w:lang w:val="en-CA"/>
        </w:rPr>
        <w:t xml:space="preserve">did traffic in a </w:t>
      </w:r>
      <w:r w:rsidR="00BF0C4E" w:rsidRPr="009A7B32">
        <w:rPr>
          <w:lang w:val="en-CA"/>
        </w:rPr>
        <w:t>substance in</w:t>
      </w:r>
      <w:r w:rsidRPr="009A7B32">
        <w:rPr>
          <w:lang w:val="en-CA"/>
        </w:rPr>
        <w:t>cluded in S</w:t>
      </w:r>
      <w:r w:rsidR="00BF0C4E" w:rsidRPr="009A7B32">
        <w:rPr>
          <w:lang w:val="en-CA"/>
        </w:rPr>
        <w:t xml:space="preserve">chedule II </w:t>
      </w:r>
      <w:r w:rsidRPr="009A7B32">
        <w:rPr>
          <w:lang w:val="en-CA"/>
        </w:rPr>
        <w:t xml:space="preserve">of the </w:t>
      </w:r>
      <w:r w:rsidR="00BF0C4E" w:rsidRPr="009A7B32">
        <w:rPr>
          <w:i/>
          <w:iCs/>
          <w:lang w:val="en-CA"/>
        </w:rPr>
        <w:t>Controlled</w:t>
      </w:r>
      <w:r w:rsidRPr="009A7B32">
        <w:rPr>
          <w:i/>
          <w:iCs/>
          <w:lang w:val="en-CA"/>
        </w:rPr>
        <w:t xml:space="preserve"> </w:t>
      </w:r>
      <w:r w:rsidR="00BF0C4E" w:rsidRPr="009A7B32">
        <w:rPr>
          <w:i/>
          <w:iCs/>
          <w:lang w:val="en-CA"/>
        </w:rPr>
        <w:t>Drugs</w:t>
      </w:r>
      <w:r w:rsidRPr="009A7B32">
        <w:rPr>
          <w:i/>
          <w:iCs/>
          <w:lang w:val="en-CA"/>
        </w:rPr>
        <w:t xml:space="preserve"> </w:t>
      </w:r>
      <w:r w:rsidR="00BF0C4E" w:rsidRPr="009A7B32">
        <w:rPr>
          <w:i/>
          <w:iCs/>
          <w:lang w:val="en-CA"/>
        </w:rPr>
        <w:t>and</w:t>
      </w:r>
      <w:r w:rsidRPr="009A7B32">
        <w:rPr>
          <w:i/>
          <w:iCs/>
          <w:lang w:val="en-CA"/>
        </w:rPr>
        <w:t xml:space="preserve"> </w:t>
      </w:r>
      <w:r w:rsidR="00BF0C4E" w:rsidRPr="009A7B32">
        <w:rPr>
          <w:i/>
          <w:iCs/>
          <w:lang w:val="en-CA"/>
        </w:rPr>
        <w:t>Substances</w:t>
      </w:r>
      <w:r w:rsidRPr="009A7B32">
        <w:rPr>
          <w:i/>
          <w:iCs/>
          <w:lang w:val="en-CA"/>
        </w:rPr>
        <w:t xml:space="preserve"> </w:t>
      </w:r>
      <w:r w:rsidR="00BF0C4E" w:rsidRPr="009A7B32">
        <w:rPr>
          <w:i/>
          <w:iCs/>
          <w:lang w:val="en-CA"/>
        </w:rPr>
        <w:t>Act</w:t>
      </w:r>
      <w:r w:rsidR="00BF0C4E" w:rsidRPr="009A7B32">
        <w:rPr>
          <w:lang w:val="en-CA"/>
        </w:rPr>
        <w:t xml:space="preserve">, </w:t>
      </w:r>
      <w:r w:rsidRPr="009A7B32">
        <w:rPr>
          <w:lang w:val="en-CA"/>
        </w:rPr>
        <w:t xml:space="preserve">that is, </w:t>
      </w:r>
      <w:r w:rsidR="00BF0C4E" w:rsidRPr="009A7B32">
        <w:rPr>
          <w:lang w:val="en-CA"/>
        </w:rPr>
        <w:t xml:space="preserve">cannabis, </w:t>
      </w:r>
      <w:r w:rsidRPr="009A7B32">
        <w:rPr>
          <w:lang w:val="en-CA"/>
        </w:rPr>
        <w:t xml:space="preserve">thereby </w:t>
      </w:r>
      <w:r w:rsidR="00BF0C4E" w:rsidRPr="009A7B32">
        <w:rPr>
          <w:lang w:val="en-CA"/>
        </w:rPr>
        <w:t>comm</w:t>
      </w:r>
      <w:r w:rsidRPr="009A7B32">
        <w:rPr>
          <w:lang w:val="en-CA"/>
        </w:rPr>
        <w:t xml:space="preserve">itting the </w:t>
      </w:r>
      <w:r w:rsidR="00BF0C4E" w:rsidRPr="009A7B32">
        <w:rPr>
          <w:lang w:val="en-CA"/>
        </w:rPr>
        <w:t>indictable</w:t>
      </w:r>
      <w:r w:rsidRPr="009A7B32">
        <w:rPr>
          <w:lang w:val="en-CA"/>
        </w:rPr>
        <w:t xml:space="preserve"> </w:t>
      </w:r>
      <w:r w:rsidR="00BF0C4E" w:rsidRPr="009A7B32">
        <w:rPr>
          <w:lang w:val="en-CA"/>
        </w:rPr>
        <w:t>offence</w:t>
      </w:r>
      <w:r w:rsidRPr="009A7B32">
        <w:rPr>
          <w:lang w:val="en-CA"/>
        </w:rPr>
        <w:t xml:space="preserve"> set out in </w:t>
      </w:r>
      <w:r w:rsidR="00BF0C4E" w:rsidRPr="009A7B32">
        <w:rPr>
          <w:lang w:val="en-CA"/>
        </w:rPr>
        <w:t>section</w:t>
      </w:r>
      <w:r w:rsidRPr="009A7B32">
        <w:rPr>
          <w:lang w:val="en-CA"/>
        </w:rPr>
        <w:t>s</w:t>
      </w:r>
      <w:r w:rsidR="00BF0C4E" w:rsidRPr="009A7B32">
        <w:rPr>
          <w:lang w:val="en-CA"/>
        </w:rPr>
        <w:t xml:space="preserve"> 5(1)</w:t>
      </w:r>
      <w:r w:rsidRPr="009A7B32">
        <w:rPr>
          <w:lang w:val="en-CA"/>
        </w:rPr>
        <w:t xml:space="preserve"> and 5</w:t>
      </w:r>
      <w:r w:rsidR="00BF0C4E" w:rsidRPr="009A7B32">
        <w:rPr>
          <w:lang w:val="en-CA"/>
        </w:rPr>
        <w:t>(3)</w:t>
      </w:r>
      <w:r w:rsidRPr="009A7B32">
        <w:rPr>
          <w:lang w:val="en-CA"/>
        </w:rPr>
        <w:t>(</w:t>
      </w:r>
      <w:r w:rsidR="00BF0C4E" w:rsidRPr="009A7B32">
        <w:rPr>
          <w:i/>
          <w:iCs/>
          <w:lang w:val="en-CA"/>
        </w:rPr>
        <w:t>a</w:t>
      </w:r>
      <w:r w:rsidR="00BF0C4E" w:rsidRPr="009A7B32">
        <w:rPr>
          <w:lang w:val="en-CA"/>
        </w:rPr>
        <w:t xml:space="preserve">) </w:t>
      </w:r>
      <w:r w:rsidRPr="009A7B32">
        <w:rPr>
          <w:lang w:val="en-CA"/>
        </w:rPr>
        <w:t xml:space="preserve">of the </w:t>
      </w:r>
      <w:r w:rsidR="00BF0C4E" w:rsidRPr="009A7B32">
        <w:rPr>
          <w:i/>
          <w:iCs/>
          <w:lang w:val="en-CA"/>
        </w:rPr>
        <w:t>Controlled</w:t>
      </w:r>
      <w:r w:rsidRPr="009A7B32">
        <w:rPr>
          <w:i/>
          <w:iCs/>
          <w:lang w:val="en-CA"/>
        </w:rPr>
        <w:t xml:space="preserve"> </w:t>
      </w:r>
      <w:r w:rsidR="00BF0C4E" w:rsidRPr="009A7B32">
        <w:rPr>
          <w:i/>
          <w:iCs/>
          <w:lang w:val="en-CA"/>
        </w:rPr>
        <w:t>Drugs</w:t>
      </w:r>
      <w:r w:rsidRPr="009A7B32">
        <w:rPr>
          <w:i/>
          <w:iCs/>
          <w:lang w:val="en-CA"/>
        </w:rPr>
        <w:t xml:space="preserve"> </w:t>
      </w:r>
      <w:r w:rsidR="00BF0C4E" w:rsidRPr="009A7B32">
        <w:rPr>
          <w:i/>
          <w:iCs/>
          <w:lang w:val="en-CA"/>
        </w:rPr>
        <w:t>and</w:t>
      </w:r>
      <w:r w:rsidRPr="009A7B32">
        <w:rPr>
          <w:i/>
          <w:iCs/>
          <w:lang w:val="en-CA"/>
        </w:rPr>
        <w:t xml:space="preserve"> </w:t>
      </w:r>
      <w:r w:rsidR="00BF0C4E" w:rsidRPr="009A7B32">
        <w:rPr>
          <w:i/>
          <w:iCs/>
          <w:lang w:val="en-CA"/>
        </w:rPr>
        <w:t>Substances</w:t>
      </w:r>
      <w:r w:rsidRPr="009A7B32">
        <w:rPr>
          <w:i/>
          <w:iCs/>
          <w:lang w:val="en-CA"/>
        </w:rPr>
        <w:t xml:space="preserve"> </w:t>
      </w:r>
      <w:r w:rsidR="00BF0C4E" w:rsidRPr="009A7B32">
        <w:rPr>
          <w:i/>
          <w:iCs/>
          <w:lang w:val="en-CA"/>
        </w:rPr>
        <w:t>Act</w:t>
      </w:r>
      <w:r w:rsidR="00BF0C4E" w:rsidRPr="009A7B32">
        <w:rPr>
          <w:lang w:val="en-CA"/>
        </w:rPr>
        <w:t>.</w:t>
      </w:r>
    </w:p>
    <w:p w14:paraId="5AD2A66B" w14:textId="77777777" w:rsidR="00BF0C4E" w:rsidRPr="009A7B32" w:rsidRDefault="00BF0C4E">
      <w:pPr>
        <w:pStyle w:val="Citationenretrait"/>
        <w:tabs>
          <w:tab w:val="left" w:pos="1800"/>
        </w:tabs>
        <w:spacing w:line="240" w:lineRule="auto"/>
        <w:rPr>
          <w:sz w:val="24"/>
          <w:lang w:val="en-CA"/>
        </w:rPr>
      </w:pPr>
      <w:r w:rsidRPr="009A7B32">
        <w:rPr>
          <w:sz w:val="24"/>
          <w:lang w:val="en-CA"/>
        </w:rPr>
        <w:tab/>
        <w:t>acquitt</w:t>
      </w:r>
      <w:r w:rsidR="00163B5B" w:rsidRPr="009A7B32">
        <w:rPr>
          <w:sz w:val="24"/>
          <w:lang w:val="en-CA"/>
        </w:rPr>
        <w:t>ed</w:t>
      </w:r>
    </w:p>
    <w:p w14:paraId="5E4737FA" w14:textId="77777777" w:rsidR="00BF0C4E" w:rsidRPr="009A7B32" w:rsidRDefault="007B0DD3">
      <w:pPr>
        <w:numPr>
          <w:ilvl w:val="0"/>
          <w:numId w:val="38"/>
        </w:numPr>
        <w:tabs>
          <w:tab w:val="left" w:pos="1080"/>
        </w:tabs>
        <w:spacing w:before="120" w:after="120" w:line="240" w:lineRule="auto"/>
        <w:ind w:left="1080"/>
        <w:jc w:val="both"/>
        <w:rPr>
          <w:lang w:val="en-CA"/>
        </w:rPr>
      </w:pPr>
      <w:r w:rsidRPr="009A7B32">
        <w:rPr>
          <w:lang w:val="en-CA"/>
        </w:rPr>
        <w:t xml:space="preserve">On or around </w:t>
      </w:r>
      <w:r w:rsidR="00BF0C4E" w:rsidRPr="009A7B32">
        <w:rPr>
          <w:lang w:val="en-CA"/>
        </w:rPr>
        <w:t>September</w:t>
      </w:r>
      <w:r w:rsidRPr="009A7B32">
        <w:rPr>
          <w:lang w:val="en-CA"/>
        </w:rPr>
        <w:t xml:space="preserve"> 11,</w:t>
      </w:r>
      <w:r w:rsidR="00BF0C4E" w:rsidRPr="009A7B32">
        <w:rPr>
          <w:lang w:val="en-CA"/>
        </w:rPr>
        <w:t xml:space="preserve"> 2004, </w:t>
      </w:r>
      <w:r w:rsidR="00DF54E0" w:rsidRPr="009A7B32">
        <w:rPr>
          <w:lang w:val="en-CA"/>
        </w:rPr>
        <w:t>in</w:t>
      </w:r>
      <w:r w:rsidR="00BF0C4E" w:rsidRPr="009A7B32">
        <w:rPr>
          <w:lang w:val="en-CA"/>
        </w:rPr>
        <w:t xml:space="preserve"> Saint-Armand, </w:t>
      </w:r>
      <w:r w:rsidR="00DF54E0" w:rsidRPr="009A7B32">
        <w:rPr>
          <w:lang w:val="en-CA"/>
        </w:rPr>
        <w:t>D</w:t>
      </w:r>
      <w:r w:rsidR="00BF0C4E" w:rsidRPr="009A7B32">
        <w:rPr>
          <w:lang w:val="en-CA"/>
        </w:rPr>
        <w:t xml:space="preserve">istrict </w:t>
      </w:r>
      <w:r w:rsidR="00DF54E0" w:rsidRPr="009A7B32">
        <w:rPr>
          <w:lang w:val="en-CA"/>
        </w:rPr>
        <w:t>of</w:t>
      </w:r>
      <w:r w:rsidR="00BF0C4E" w:rsidRPr="009A7B32">
        <w:rPr>
          <w:lang w:val="en-CA"/>
        </w:rPr>
        <w:t xml:space="preserve"> Bedford, </w:t>
      </w:r>
      <w:r w:rsidR="00DF54E0" w:rsidRPr="009A7B32">
        <w:rPr>
          <w:lang w:val="en-CA"/>
        </w:rPr>
        <w:t>did</w:t>
      </w:r>
      <w:r w:rsidR="00BF0C4E" w:rsidRPr="009A7B32">
        <w:rPr>
          <w:lang w:val="en-CA"/>
        </w:rPr>
        <w:t xml:space="preserve"> commi</w:t>
      </w:r>
      <w:r w:rsidR="00DF54E0" w:rsidRPr="009A7B32">
        <w:rPr>
          <w:lang w:val="en-CA"/>
        </w:rPr>
        <w:t xml:space="preserve">t an </w:t>
      </w:r>
      <w:r w:rsidR="00BF0C4E" w:rsidRPr="009A7B32">
        <w:rPr>
          <w:lang w:val="en-CA"/>
        </w:rPr>
        <w:t>indictable</w:t>
      </w:r>
      <w:r w:rsidR="00DF54E0" w:rsidRPr="009A7B32">
        <w:rPr>
          <w:lang w:val="en-CA"/>
        </w:rPr>
        <w:t xml:space="preserve"> </w:t>
      </w:r>
      <w:r w:rsidR="00BF0C4E" w:rsidRPr="009A7B32">
        <w:rPr>
          <w:lang w:val="en-CA"/>
        </w:rPr>
        <w:t>offence</w:t>
      </w:r>
      <w:r w:rsidR="00DF54E0" w:rsidRPr="009A7B32">
        <w:rPr>
          <w:lang w:val="en-CA"/>
        </w:rPr>
        <w:t xml:space="preserve"> </w:t>
      </w:r>
      <w:r w:rsidR="00F55E16" w:rsidRPr="009A7B32">
        <w:rPr>
          <w:lang w:val="en-CA"/>
        </w:rPr>
        <w:t xml:space="preserve">under the </w:t>
      </w:r>
      <w:r w:rsidR="00BF0C4E" w:rsidRPr="009A7B32">
        <w:rPr>
          <w:i/>
          <w:iCs/>
          <w:lang w:val="en-CA"/>
        </w:rPr>
        <w:t>Criminal</w:t>
      </w:r>
      <w:r w:rsidR="00F55E16" w:rsidRPr="009A7B32">
        <w:rPr>
          <w:i/>
          <w:iCs/>
          <w:lang w:val="en-CA"/>
        </w:rPr>
        <w:t xml:space="preserve"> </w:t>
      </w:r>
      <w:r w:rsidR="00BF0C4E" w:rsidRPr="009A7B32">
        <w:rPr>
          <w:i/>
          <w:iCs/>
          <w:lang w:val="en-CA"/>
        </w:rPr>
        <w:t>Code</w:t>
      </w:r>
      <w:r w:rsidR="00F55E16" w:rsidRPr="009A7B32">
        <w:rPr>
          <w:i/>
          <w:iCs/>
          <w:lang w:val="en-CA"/>
        </w:rPr>
        <w:t xml:space="preserve"> </w:t>
      </w:r>
      <w:r w:rsidR="00F55E16" w:rsidRPr="009A7B32">
        <w:rPr>
          <w:lang w:val="en-CA"/>
        </w:rPr>
        <w:t xml:space="preserve">or any other Act of Parliament, or the benefit of, at the direction of, or in association with a criminal organization, that is, the </w:t>
      </w:r>
      <w:r w:rsidR="00BF0C4E" w:rsidRPr="009A7B32">
        <w:rPr>
          <w:lang w:val="en-CA"/>
        </w:rPr>
        <w:t>tra</w:t>
      </w:r>
      <w:r w:rsidR="00F55E16" w:rsidRPr="009A7B32">
        <w:rPr>
          <w:lang w:val="en-CA"/>
        </w:rPr>
        <w:t>f</w:t>
      </w:r>
      <w:r w:rsidR="00BF0C4E" w:rsidRPr="009A7B32">
        <w:rPr>
          <w:lang w:val="en-CA"/>
        </w:rPr>
        <w:t xml:space="preserve">fic </w:t>
      </w:r>
      <w:r w:rsidR="00F55E16" w:rsidRPr="009A7B32">
        <w:rPr>
          <w:lang w:val="en-CA"/>
        </w:rPr>
        <w:t xml:space="preserve">of a </w:t>
      </w:r>
      <w:r w:rsidR="00BF0C4E" w:rsidRPr="009A7B32">
        <w:rPr>
          <w:lang w:val="en-CA"/>
        </w:rPr>
        <w:t>substance inc</w:t>
      </w:r>
      <w:r w:rsidR="00F55E16" w:rsidRPr="009A7B32">
        <w:rPr>
          <w:lang w:val="en-CA"/>
        </w:rPr>
        <w:t>luded in S</w:t>
      </w:r>
      <w:r w:rsidR="00BF0C4E" w:rsidRPr="009A7B32">
        <w:rPr>
          <w:lang w:val="en-CA"/>
        </w:rPr>
        <w:t>chedule II</w:t>
      </w:r>
      <w:r w:rsidR="00F55E16" w:rsidRPr="009A7B32">
        <w:rPr>
          <w:lang w:val="en-CA"/>
        </w:rPr>
        <w:t xml:space="preserve"> of the </w:t>
      </w:r>
      <w:r w:rsidR="00BF0C4E" w:rsidRPr="009A7B32">
        <w:rPr>
          <w:i/>
          <w:iCs/>
          <w:lang w:val="en-CA"/>
        </w:rPr>
        <w:t>Controlled</w:t>
      </w:r>
      <w:r w:rsidR="00F55E16" w:rsidRPr="009A7B32">
        <w:rPr>
          <w:i/>
          <w:iCs/>
          <w:lang w:val="en-CA"/>
        </w:rPr>
        <w:t xml:space="preserve"> </w:t>
      </w:r>
      <w:r w:rsidR="00BF0C4E" w:rsidRPr="009A7B32">
        <w:rPr>
          <w:i/>
          <w:iCs/>
          <w:lang w:val="en-CA"/>
        </w:rPr>
        <w:t>Drugs</w:t>
      </w:r>
      <w:r w:rsidR="00F55E16" w:rsidRPr="009A7B32">
        <w:rPr>
          <w:i/>
          <w:iCs/>
          <w:lang w:val="en-CA"/>
        </w:rPr>
        <w:t xml:space="preserve"> </w:t>
      </w:r>
      <w:r w:rsidR="00BF0C4E" w:rsidRPr="009A7B32">
        <w:rPr>
          <w:i/>
          <w:iCs/>
          <w:lang w:val="en-CA"/>
        </w:rPr>
        <w:t>and</w:t>
      </w:r>
      <w:r w:rsidR="00F55E16" w:rsidRPr="009A7B32">
        <w:rPr>
          <w:i/>
          <w:iCs/>
          <w:lang w:val="en-CA"/>
        </w:rPr>
        <w:t xml:space="preserve"> </w:t>
      </w:r>
      <w:r w:rsidR="00BF0C4E" w:rsidRPr="009A7B32">
        <w:rPr>
          <w:i/>
          <w:iCs/>
          <w:lang w:val="en-CA"/>
        </w:rPr>
        <w:t>Substances</w:t>
      </w:r>
      <w:r w:rsidR="00F55E16" w:rsidRPr="009A7B32">
        <w:rPr>
          <w:i/>
          <w:iCs/>
          <w:lang w:val="en-CA"/>
        </w:rPr>
        <w:t xml:space="preserve"> </w:t>
      </w:r>
      <w:r w:rsidR="00BF0C4E" w:rsidRPr="009A7B32">
        <w:rPr>
          <w:i/>
          <w:iCs/>
          <w:lang w:val="en-CA"/>
        </w:rPr>
        <w:t>Act</w:t>
      </w:r>
      <w:r w:rsidR="00BF0C4E" w:rsidRPr="009A7B32">
        <w:rPr>
          <w:lang w:val="en-CA"/>
        </w:rPr>
        <w:t>,</w:t>
      </w:r>
      <w:r w:rsidR="00F55E16" w:rsidRPr="009A7B32">
        <w:rPr>
          <w:lang w:val="en-CA"/>
        </w:rPr>
        <w:t xml:space="preserve"> thereby committing the </w:t>
      </w:r>
      <w:r w:rsidR="00BF0C4E" w:rsidRPr="009A7B32">
        <w:rPr>
          <w:lang w:val="en-CA"/>
        </w:rPr>
        <w:t>indictable</w:t>
      </w:r>
      <w:r w:rsidR="00F55E16" w:rsidRPr="009A7B32">
        <w:rPr>
          <w:lang w:val="en-CA"/>
        </w:rPr>
        <w:t xml:space="preserve"> </w:t>
      </w:r>
      <w:r w:rsidR="00BF0C4E" w:rsidRPr="009A7B32">
        <w:rPr>
          <w:lang w:val="en-CA"/>
        </w:rPr>
        <w:t>offence</w:t>
      </w:r>
      <w:r w:rsidR="003736F1" w:rsidRPr="009A7B32">
        <w:rPr>
          <w:lang w:val="en-CA"/>
        </w:rPr>
        <w:t xml:space="preserve"> set out in </w:t>
      </w:r>
      <w:r w:rsidR="00BF0C4E" w:rsidRPr="009A7B32">
        <w:rPr>
          <w:lang w:val="en-CA"/>
        </w:rPr>
        <w:t xml:space="preserve">section 467.12 </w:t>
      </w:r>
      <w:r w:rsidR="003736F1" w:rsidRPr="009A7B32">
        <w:rPr>
          <w:lang w:val="en-CA"/>
        </w:rPr>
        <w:t xml:space="preserve">of the </w:t>
      </w:r>
      <w:r w:rsidR="00BF0C4E" w:rsidRPr="009A7B32">
        <w:rPr>
          <w:i/>
          <w:iCs/>
          <w:lang w:val="en-CA"/>
        </w:rPr>
        <w:t>Criminal</w:t>
      </w:r>
      <w:r w:rsidR="003736F1" w:rsidRPr="009A7B32">
        <w:rPr>
          <w:i/>
          <w:iCs/>
          <w:lang w:val="en-CA"/>
        </w:rPr>
        <w:t xml:space="preserve"> </w:t>
      </w:r>
      <w:r w:rsidR="00BF0C4E" w:rsidRPr="009A7B32">
        <w:rPr>
          <w:i/>
          <w:iCs/>
          <w:lang w:val="en-CA"/>
        </w:rPr>
        <w:t>Code</w:t>
      </w:r>
      <w:r w:rsidR="00BF0C4E" w:rsidRPr="009A7B32">
        <w:rPr>
          <w:lang w:val="en-CA"/>
        </w:rPr>
        <w:t>.</w:t>
      </w:r>
    </w:p>
    <w:p w14:paraId="6D3B5B3E" w14:textId="77777777" w:rsidR="00BF0C4E" w:rsidRPr="009A7B32" w:rsidRDefault="00BF0C4E">
      <w:pPr>
        <w:pStyle w:val="Citationenretrait"/>
        <w:tabs>
          <w:tab w:val="left" w:pos="1800"/>
        </w:tabs>
        <w:spacing w:line="240" w:lineRule="auto"/>
        <w:rPr>
          <w:sz w:val="24"/>
          <w:lang w:val="en-CA"/>
        </w:rPr>
      </w:pPr>
      <w:r w:rsidRPr="009A7B32">
        <w:rPr>
          <w:sz w:val="24"/>
          <w:lang w:val="en-CA"/>
        </w:rPr>
        <w:tab/>
      </w:r>
      <w:r w:rsidRPr="009A7B32">
        <w:rPr>
          <w:i/>
          <w:iCs/>
          <w:sz w:val="24"/>
          <w:lang w:val="en-CA"/>
        </w:rPr>
        <w:t>nolle prosequi</w:t>
      </w:r>
      <w:r w:rsidRPr="009A7B32">
        <w:rPr>
          <w:sz w:val="24"/>
          <w:lang w:val="en-CA"/>
        </w:rPr>
        <w:t xml:space="preserve"> (01/11/2010)</w:t>
      </w:r>
    </w:p>
    <w:p w14:paraId="1928492B" w14:textId="77777777" w:rsidR="00BF0C4E" w:rsidRPr="009A7B32" w:rsidRDefault="00403DED">
      <w:pPr>
        <w:keepNext/>
        <w:spacing w:before="240" w:after="120" w:line="240" w:lineRule="auto"/>
        <w:jc w:val="both"/>
        <w:rPr>
          <w:u w:val="single"/>
          <w:lang w:val="en-CA"/>
        </w:rPr>
      </w:pPr>
      <w:r w:rsidRPr="00497BB1">
        <w:rPr>
          <w:u w:val="single"/>
          <w:lang w:val="en-CA"/>
        </w:rPr>
        <w:t xml:space="preserve">The </w:t>
      </w:r>
      <w:r w:rsidR="00BF0C4E" w:rsidRPr="00497BB1">
        <w:rPr>
          <w:u w:val="single"/>
          <w:lang w:val="en-CA"/>
        </w:rPr>
        <w:t>appellant</w:t>
      </w:r>
      <w:r w:rsidR="00BF0C4E" w:rsidRPr="009A7B32">
        <w:rPr>
          <w:u w:val="single"/>
          <w:lang w:val="en-CA"/>
        </w:rPr>
        <w:t xml:space="preserve"> Werner Kyling (Brian Bordo, Martin Castilloux, Gilles Couture, Bessie Larose-Bordo, Michael Robinson</w:t>
      </w:r>
      <w:r w:rsidRPr="009A7B32">
        <w:rPr>
          <w:u w:val="single"/>
          <w:lang w:val="en-CA"/>
        </w:rPr>
        <w:t>, and</w:t>
      </w:r>
      <w:r w:rsidR="00BF0C4E" w:rsidRPr="009A7B32">
        <w:rPr>
          <w:u w:val="single"/>
          <w:lang w:val="en-CA"/>
        </w:rPr>
        <w:t xml:space="preserve"> Ruth Robinson</w:t>
      </w:r>
      <w:r w:rsidR="00567DBB" w:rsidRPr="009A7B32">
        <w:rPr>
          <w:u w:val="single"/>
          <w:lang w:val="en-CA"/>
        </w:rPr>
        <w:t xml:space="preserve"> are also charged with the same offences</w:t>
      </w:r>
      <w:r w:rsidR="00BF0C4E" w:rsidRPr="009A7B32">
        <w:rPr>
          <w:u w:val="single"/>
          <w:lang w:val="en-CA"/>
        </w:rPr>
        <w:t>)</w:t>
      </w:r>
    </w:p>
    <w:p w14:paraId="398BC2F9" w14:textId="77777777" w:rsidR="00BF0C4E" w:rsidRPr="009A7B32" w:rsidRDefault="001F67D3">
      <w:pPr>
        <w:numPr>
          <w:ilvl w:val="0"/>
          <w:numId w:val="38"/>
        </w:numPr>
        <w:tabs>
          <w:tab w:val="left" w:pos="1080"/>
        </w:tabs>
        <w:spacing w:before="120" w:after="120" w:line="240" w:lineRule="auto"/>
        <w:ind w:left="1080"/>
        <w:jc w:val="both"/>
        <w:rPr>
          <w:lang w:val="en-CA"/>
        </w:rPr>
      </w:pPr>
      <w:r w:rsidRPr="009A7B32">
        <w:rPr>
          <w:lang w:val="en-CA"/>
        </w:rPr>
        <w:t xml:space="preserve">Between June 2, 2004, and June 8, 2005, in Saint-Armand, District of Bedford, did produce a substance included in Schedule II of the </w:t>
      </w:r>
      <w:r w:rsidRPr="009A7B32">
        <w:rPr>
          <w:i/>
          <w:lang w:val="en-CA"/>
        </w:rPr>
        <w:t>Controlled Drugs and Substances Act</w:t>
      </w:r>
      <w:r w:rsidRPr="009A7B32">
        <w:rPr>
          <w:lang w:val="en-CA"/>
        </w:rPr>
        <w:t xml:space="preserve">, </w:t>
      </w:r>
      <w:r w:rsidR="00A01BB6" w:rsidRPr="009A7B32">
        <w:rPr>
          <w:lang w:val="en-CA"/>
        </w:rPr>
        <w:t>that is</w:t>
      </w:r>
      <w:r w:rsidRPr="009A7B32">
        <w:rPr>
          <w:lang w:val="en-CA"/>
        </w:rPr>
        <w:t xml:space="preserve">, cannabis, thereby committing the indictable offence set out in sections 7(1) and </w:t>
      </w:r>
      <w:r w:rsidR="00163B5B" w:rsidRPr="009A7B32">
        <w:rPr>
          <w:lang w:val="en-CA"/>
        </w:rPr>
        <w:t>7</w:t>
      </w:r>
      <w:r w:rsidRPr="009A7B32">
        <w:rPr>
          <w:lang w:val="en-CA"/>
        </w:rPr>
        <w:t>(2)(</w:t>
      </w:r>
      <w:r w:rsidRPr="009A7B32">
        <w:rPr>
          <w:i/>
          <w:lang w:val="en-CA"/>
        </w:rPr>
        <w:t>b</w:t>
      </w:r>
      <w:r w:rsidRPr="009A7B32">
        <w:rPr>
          <w:lang w:val="en-CA"/>
        </w:rPr>
        <w:t xml:space="preserve">) of the </w:t>
      </w:r>
      <w:r w:rsidRPr="009A7B32">
        <w:rPr>
          <w:i/>
          <w:lang w:val="en-CA"/>
        </w:rPr>
        <w:t>Controlled Drugs and Substances Act</w:t>
      </w:r>
      <w:r w:rsidRPr="009A7B32">
        <w:rPr>
          <w:lang w:val="en-CA"/>
        </w:rPr>
        <w:t xml:space="preserve">. </w:t>
      </w:r>
    </w:p>
    <w:p w14:paraId="41C3A7D1" w14:textId="77777777" w:rsidR="00BF0C4E" w:rsidRPr="009A7B32" w:rsidRDefault="00BF0C4E">
      <w:pPr>
        <w:pStyle w:val="Citationenretrait"/>
        <w:tabs>
          <w:tab w:val="left" w:pos="1800"/>
        </w:tabs>
        <w:spacing w:line="240" w:lineRule="auto"/>
        <w:rPr>
          <w:sz w:val="24"/>
          <w:lang w:val="en-CA"/>
        </w:rPr>
      </w:pPr>
      <w:r w:rsidRPr="009A7B32">
        <w:rPr>
          <w:sz w:val="24"/>
          <w:lang w:val="en-CA"/>
        </w:rPr>
        <w:tab/>
        <w:t>acquitt</w:t>
      </w:r>
      <w:r w:rsidR="00403DED" w:rsidRPr="009A7B32">
        <w:rPr>
          <w:sz w:val="24"/>
          <w:lang w:val="en-CA"/>
        </w:rPr>
        <w:t>ed</w:t>
      </w:r>
    </w:p>
    <w:p w14:paraId="0A09E335" w14:textId="77777777" w:rsidR="00BF0C4E" w:rsidRPr="009A7B32" w:rsidRDefault="00015516">
      <w:pPr>
        <w:numPr>
          <w:ilvl w:val="0"/>
          <w:numId w:val="38"/>
        </w:numPr>
        <w:tabs>
          <w:tab w:val="left" w:pos="1080"/>
        </w:tabs>
        <w:spacing w:before="120" w:after="120" w:line="240" w:lineRule="auto"/>
        <w:ind w:left="1080"/>
        <w:jc w:val="both"/>
        <w:rPr>
          <w:lang w:val="en-CA"/>
        </w:rPr>
      </w:pPr>
      <w:r w:rsidRPr="009A7B32">
        <w:rPr>
          <w:lang w:val="en-CA"/>
        </w:rPr>
        <w:t xml:space="preserve">On or around </w:t>
      </w:r>
      <w:r w:rsidR="00BF0C4E" w:rsidRPr="009A7B32">
        <w:rPr>
          <w:lang w:val="en-CA"/>
        </w:rPr>
        <w:t>October</w:t>
      </w:r>
      <w:r w:rsidRPr="009A7B32">
        <w:rPr>
          <w:lang w:val="en-CA"/>
        </w:rPr>
        <w:t xml:space="preserve"> 14,</w:t>
      </w:r>
      <w:r w:rsidR="00BF0C4E" w:rsidRPr="009A7B32">
        <w:rPr>
          <w:lang w:val="en-CA"/>
        </w:rPr>
        <w:t xml:space="preserve"> 2004, </w:t>
      </w:r>
      <w:r w:rsidRPr="009A7B32">
        <w:rPr>
          <w:lang w:val="en-CA"/>
        </w:rPr>
        <w:t>in</w:t>
      </w:r>
      <w:r w:rsidR="00BF0C4E" w:rsidRPr="009A7B32">
        <w:rPr>
          <w:lang w:val="en-CA"/>
        </w:rPr>
        <w:t xml:space="preserve"> Saint-Armand, </w:t>
      </w:r>
      <w:r w:rsidRPr="009A7B32">
        <w:rPr>
          <w:lang w:val="en-CA"/>
        </w:rPr>
        <w:t>D</w:t>
      </w:r>
      <w:r w:rsidR="00BF0C4E" w:rsidRPr="009A7B32">
        <w:rPr>
          <w:lang w:val="en-CA"/>
        </w:rPr>
        <w:t xml:space="preserve">istrict </w:t>
      </w:r>
      <w:r w:rsidR="0097338B" w:rsidRPr="009A7B32">
        <w:rPr>
          <w:lang w:val="en-CA"/>
        </w:rPr>
        <w:t>of</w:t>
      </w:r>
      <w:r w:rsidR="00BF0C4E" w:rsidRPr="009A7B32">
        <w:rPr>
          <w:lang w:val="en-CA"/>
        </w:rPr>
        <w:t xml:space="preserve"> Bedford, </w:t>
      </w:r>
      <w:r w:rsidR="0097338B" w:rsidRPr="009A7B32">
        <w:rPr>
          <w:lang w:val="en-CA"/>
        </w:rPr>
        <w:t xml:space="preserve">did have in their </w:t>
      </w:r>
      <w:r w:rsidR="00BF0C4E" w:rsidRPr="009A7B32">
        <w:rPr>
          <w:lang w:val="en-CA"/>
        </w:rPr>
        <w:t xml:space="preserve">possession, </w:t>
      </w:r>
      <w:r w:rsidR="0097338B" w:rsidRPr="009A7B32">
        <w:rPr>
          <w:lang w:val="en-CA"/>
        </w:rPr>
        <w:t xml:space="preserve">for the purpose of trafficking, a </w:t>
      </w:r>
      <w:r w:rsidR="00BF0C4E" w:rsidRPr="009A7B32">
        <w:rPr>
          <w:lang w:val="en-CA"/>
        </w:rPr>
        <w:t>substance inc</w:t>
      </w:r>
      <w:r w:rsidR="0097338B" w:rsidRPr="009A7B32">
        <w:rPr>
          <w:lang w:val="en-CA"/>
        </w:rPr>
        <w:t>luded in S</w:t>
      </w:r>
      <w:r w:rsidR="00BF0C4E" w:rsidRPr="009A7B32">
        <w:rPr>
          <w:lang w:val="en-CA"/>
        </w:rPr>
        <w:t xml:space="preserve">chedule II </w:t>
      </w:r>
      <w:r w:rsidR="0097338B" w:rsidRPr="009A7B32">
        <w:rPr>
          <w:lang w:val="en-CA"/>
        </w:rPr>
        <w:t xml:space="preserve">of the </w:t>
      </w:r>
      <w:r w:rsidR="00BF0C4E" w:rsidRPr="009A7B32">
        <w:rPr>
          <w:i/>
          <w:iCs/>
          <w:lang w:val="en-CA"/>
        </w:rPr>
        <w:t>Controlled</w:t>
      </w:r>
      <w:r w:rsidR="0097338B" w:rsidRPr="009A7B32">
        <w:rPr>
          <w:i/>
          <w:iCs/>
          <w:lang w:val="en-CA"/>
        </w:rPr>
        <w:t xml:space="preserve"> </w:t>
      </w:r>
      <w:r w:rsidR="00BF0C4E" w:rsidRPr="009A7B32">
        <w:rPr>
          <w:i/>
          <w:iCs/>
          <w:lang w:val="en-CA"/>
        </w:rPr>
        <w:t>Drugs</w:t>
      </w:r>
      <w:r w:rsidR="0097338B" w:rsidRPr="009A7B32">
        <w:rPr>
          <w:i/>
          <w:iCs/>
          <w:lang w:val="en-CA"/>
        </w:rPr>
        <w:t xml:space="preserve"> </w:t>
      </w:r>
      <w:r w:rsidR="00BF0C4E" w:rsidRPr="009A7B32">
        <w:rPr>
          <w:i/>
          <w:iCs/>
          <w:lang w:val="en-CA"/>
        </w:rPr>
        <w:t>and</w:t>
      </w:r>
      <w:r w:rsidR="0097338B" w:rsidRPr="009A7B32">
        <w:rPr>
          <w:i/>
          <w:iCs/>
          <w:lang w:val="en-CA"/>
        </w:rPr>
        <w:t xml:space="preserve"> </w:t>
      </w:r>
      <w:r w:rsidR="00BF0C4E" w:rsidRPr="009A7B32">
        <w:rPr>
          <w:i/>
          <w:iCs/>
          <w:lang w:val="en-CA"/>
        </w:rPr>
        <w:t>Substances</w:t>
      </w:r>
      <w:r w:rsidR="0097338B" w:rsidRPr="009A7B32">
        <w:rPr>
          <w:i/>
          <w:iCs/>
          <w:lang w:val="en-CA"/>
        </w:rPr>
        <w:t xml:space="preserve"> </w:t>
      </w:r>
      <w:r w:rsidR="00BF0C4E" w:rsidRPr="009A7B32">
        <w:rPr>
          <w:i/>
          <w:iCs/>
          <w:lang w:val="en-CA"/>
        </w:rPr>
        <w:t>Act</w:t>
      </w:r>
      <w:r w:rsidR="00BF0C4E" w:rsidRPr="009A7B32">
        <w:rPr>
          <w:lang w:val="en-CA"/>
        </w:rPr>
        <w:t xml:space="preserve">, </w:t>
      </w:r>
      <w:r w:rsidR="0097338B" w:rsidRPr="009A7B32">
        <w:rPr>
          <w:lang w:val="en-CA"/>
        </w:rPr>
        <w:t xml:space="preserve">that is, </w:t>
      </w:r>
      <w:r w:rsidR="00BF0C4E" w:rsidRPr="009A7B32">
        <w:rPr>
          <w:lang w:val="en-CA"/>
        </w:rPr>
        <w:t xml:space="preserve">cannabis, </w:t>
      </w:r>
      <w:r w:rsidR="00BF0C4E" w:rsidRPr="009A7B32">
        <w:rPr>
          <w:lang w:val="en-CA"/>
        </w:rPr>
        <w:lastRenderedPageBreak/>
        <w:t>thereby</w:t>
      </w:r>
      <w:r w:rsidR="0097338B" w:rsidRPr="009A7B32">
        <w:rPr>
          <w:lang w:val="en-CA"/>
        </w:rPr>
        <w:t xml:space="preserve"> </w:t>
      </w:r>
      <w:r w:rsidR="00BF0C4E" w:rsidRPr="009A7B32">
        <w:rPr>
          <w:lang w:val="en-CA"/>
        </w:rPr>
        <w:t>committing</w:t>
      </w:r>
      <w:r w:rsidR="0097338B" w:rsidRPr="009A7B32">
        <w:rPr>
          <w:lang w:val="en-CA"/>
        </w:rPr>
        <w:t xml:space="preserve"> the </w:t>
      </w:r>
      <w:r w:rsidR="00BF0C4E" w:rsidRPr="009A7B32">
        <w:rPr>
          <w:lang w:val="en-CA"/>
        </w:rPr>
        <w:t>indictable</w:t>
      </w:r>
      <w:r w:rsidR="0097338B" w:rsidRPr="009A7B32">
        <w:rPr>
          <w:lang w:val="en-CA"/>
        </w:rPr>
        <w:t xml:space="preserve"> </w:t>
      </w:r>
      <w:r w:rsidR="00BF0C4E" w:rsidRPr="009A7B32">
        <w:rPr>
          <w:lang w:val="en-CA"/>
        </w:rPr>
        <w:t>offence</w:t>
      </w:r>
      <w:r w:rsidR="0097338B" w:rsidRPr="009A7B32">
        <w:rPr>
          <w:lang w:val="en-CA"/>
        </w:rPr>
        <w:t xml:space="preserve">s set out in </w:t>
      </w:r>
      <w:r w:rsidR="00BF0C4E" w:rsidRPr="009A7B32">
        <w:rPr>
          <w:lang w:val="en-CA"/>
        </w:rPr>
        <w:t>section</w:t>
      </w:r>
      <w:r w:rsidR="0097338B" w:rsidRPr="009A7B32">
        <w:rPr>
          <w:lang w:val="en-CA"/>
        </w:rPr>
        <w:t>s</w:t>
      </w:r>
      <w:r w:rsidR="00BF0C4E" w:rsidRPr="009A7B32">
        <w:rPr>
          <w:lang w:val="en-CA"/>
        </w:rPr>
        <w:t xml:space="preserve"> 5(2)</w:t>
      </w:r>
      <w:r w:rsidR="0097338B" w:rsidRPr="009A7B32">
        <w:rPr>
          <w:lang w:val="en-CA"/>
        </w:rPr>
        <w:t xml:space="preserve"> and 5</w:t>
      </w:r>
      <w:r w:rsidR="00BF0C4E" w:rsidRPr="009A7B32">
        <w:rPr>
          <w:lang w:val="en-CA"/>
        </w:rPr>
        <w:t>(3)</w:t>
      </w:r>
      <w:r w:rsidR="0097338B" w:rsidRPr="009A7B32">
        <w:rPr>
          <w:lang w:val="en-CA"/>
        </w:rPr>
        <w:t>(</w:t>
      </w:r>
      <w:r w:rsidR="00BF0C4E" w:rsidRPr="009A7B32">
        <w:rPr>
          <w:i/>
          <w:iCs/>
          <w:lang w:val="en-CA"/>
        </w:rPr>
        <w:t>a</w:t>
      </w:r>
      <w:r w:rsidR="00BF0C4E" w:rsidRPr="009A7B32">
        <w:rPr>
          <w:lang w:val="en-CA"/>
        </w:rPr>
        <w:t xml:space="preserve">) </w:t>
      </w:r>
      <w:r w:rsidR="0097338B" w:rsidRPr="009A7B32">
        <w:rPr>
          <w:lang w:val="en-CA"/>
        </w:rPr>
        <w:t xml:space="preserve">of the </w:t>
      </w:r>
      <w:r w:rsidR="00BF0C4E" w:rsidRPr="009A7B32">
        <w:rPr>
          <w:i/>
          <w:iCs/>
          <w:lang w:val="en-CA"/>
        </w:rPr>
        <w:t>Controlled</w:t>
      </w:r>
      <w:r w:rsidR="0097338B" w:rsidRPr="009A7B32">
        <w:rPr>
          <w:i/>
          <w:iCs/>
          <w:lang w:val="en-CA"/>
        </w:rPr>
        <w:t xml:space="preserve"> </w:t>
      </w:r>
      <w:r w:rsidR="00BF0C4E" w:rsidRPr="009A7B32">
        <w:rPr>
          <w:i/>
          <w:iCs/>
          <w:lang w:val="en-CA"/>
        </w:rPr>
        <w:t>Drugs</w:t>
      </w:r>
      <w:r w:rsidR="0097338B" w:rsidRPr="009A7B32">
        <w:rPr>
          <w:i/>
          <w:iCs/>
          <w:lang w:val="en-CA"/>
        </w:rPr>
        <w:t xml:space="preserve"> </w:t>
      </w:r>
      <w:r w:rsidR="00BF0C4E" w:rsidRPr="009A7B32">
        <w:rPr>
          <w:i/>
          <w:iCs/>
          <w:lang w:val="en-CA"/>
        </w:rPr>
        <w:t>and</w:t>
      </w:r>
      <w:r w:rsidR="0097338B" w:rsidRPr="009A7B32">
        <w:rPr>
          <w:i/>
          <w:iCs/>
          <w:lang w:val="en-CA"/>
        </w:rPr>
        <w:t xml:space="preserve"> </w:t>
      </w:r>
      <w:r w:rsidR="00BF0C4E" w:rsidRPr="009A7B32">
        <w:rPr>
          <w:i/>
          <w:iCs/>
          <w:lang w:val="en-CA"/>
        </w:rPr>
        <w:t>Substances</w:t>
      </w:r>
      <w:r w:rsidR="0097338B" w:rsidRPr="009A7B32">
        <w:rPr>
          <w:i/>
          <w:iCs/>
          <w:lang w:val="en-CA"/>
        </w:rPr>
        <w:t xml:space="preserve"> </w:t>
      </w:r>
      <w:r w:rsidR="00BF0C4E" w:rsidRPr="009A7B32">
        <w:rPr>
          <w:i/>
          <w:iCs/>
          <w:lang w:val="en-CA"/>
        </w:rPr>
        <w:t>Act</w:t>
      </w:r>
      <w:r w:rsidR="00BF0C4E" w:rsidRPr="009A7B32">
        <w:rPr>
          <w:lang w:val="en-CA"/>
        </w:rPr>
        <w:t>.</w:t>
      </w:r>
    </w:p>
    <w:p w14:paraId="385E1968" w14:textId="77777777" w:rsidR="00BF0C4E" w:rsidRPr="009A7B32" w:rsidRDefault="00BF0C4E">
      <w:pPr>
        <w:pStyle w:val="Citationenretrait"/>
        <w:tabs>
          <w:tab w:val="left" w:pos="1800"/>
        </w:tabs>
        <w:spacing w:line="240" w:lineRule="auto"/>
        <w:rPr>
          <w:sz w:val="24"/>
          <w:lang w:val="en-CA"/>
        </w:rPr>
      </w:pPr>
      <w:r w:rsidRPr="009A7B32">
        <w:rPr>
          <w:sz w:val="24"/>
          <w:lang w:val="en-CA"/>
        </w:rPr>
        <w:tab/>
        <w:t>acquitt</w:t>
      </w:r>
      <w:r w:rsidR="00403DED" w:rsidRPr="009A7B32">
        <w:rPr>
          <w:sz w:val="24"/>
          <w:lang w:val="en-CA"/>
        </w:rPr>
        <w:t>ed</w:t>
      </w:r>
    </w:p>
    <w:p w14:paraId="0D018A9E" w14:textId="77777777" w:rsidR="00BF0C4E" w:rsidRPr="009A7B32" w:rsidRDefault="00403DED">
      <w:pPr>
        <w:keepNext/>
        <w:spacing w:before="240" w:after="120" w:line="240" w:lineRule="auto"/>
        <w:jc w:val="both"/>
        <w:rPr>
          <w:u w:val="single"/>
          <w:lang w:val="en-CA"/>
        </w:rPr>
      </w:pPr>
      <w:r w:rsidRPr="00497BB1">
        <w:rPr>
          <w:u w:val="single"/>
          <w:lang w:val="en-CA"/>
        </w:rPr>
        <w:t xml:space="preserve">The </w:t>
      </w:r>
      <w:r w:rsidR="00BF0C4E" w:rsidRPr="00497BB1">
        <w:rPr>
          <w:u w:val="single"/>
          <w:lang w:val="en-CA"/>
        </w:rPr>
        <w:t>appellant</w:t>
      </w:r>
      <w:r w:rsidR="00BF0C4E" w:rsidRPr="009A7B32">
        <w:rPr>
          <w:u w:val="single"/>
          <w:lang w:val="en-CA"/>
        </w:rPr>
        <w:t xml:space="preserve"> Werner Kyling (Brian Bordo, Martin Castilloux, Gilles Couture</w:t>
      </w:r>
      <w:r w:rsidRPr="009A7B32">
        <w:rPr>
          <w:u w:val="single"/>
          <w:lang w:val="en-CA"/>
        </w:rPr>
        <w:t>, and</w:t>
      </w:r>
      <w:r w:rsidR="00BF0C4E" w:rsidRPr="009A7B32">
        <w:rPr>
          <w:u w:val="single"/>
          <w:lang w:val="en-CA"/>
        </w:rPr>
        <w:t xml:space="preserve"> Michael Robinson</w:t>
      </w:r>
      <w:r w:rsidR="00567DBB" w:rsidRPr="009A7B32">
        <w:rPr>
          <w:u w:val="single"/>
          <w:lang w:val="en-CA"/>
        </w:rPr>
        <w:t xml:space="preserve"> are also charged with the same offence</w:t>
      </w:r>
      <w:r w:rsidR="00BF0C4E" w:rsidRPr="009A7B32">
        <w:rPr>
          <w:u w:val="single"/>
          <w:lang w:val="en-CA"/>
        </w:rPr>
        <w:t>)</w:t>
      </w:r>
    </w:p>
    <w:p w14:paraId="0F2F8F17" w14:textId="77777777" w:rsidR="0097338B" w:rsidRPr="009A7B32" w:rsidRDefault="0097338B">
      <w:pPr>
        <w:numPr>
          <w:ilvl w:val="0"/>
          <w:numId w:val="38"/>
        </w:numPr>
        <w:tabs>
          <w:tab w:val="left" w:pos="1080"/>
        </w:tabs>
        <w:spacing w:before="120" w:after="120" w:line="240" w:lineRule="auto"/>
        <w:ind w:left="1080"/>
        <w:jc w:val="both"/>
        <w:rPr>
          <w:lang w:val="en-CA"/>
        </w:rPr>
      </w:pPr>
      <w:r w:rsidRPr="009A7B32">
        <w:rPr>
          <w:lang w:val="en-CA"/>
        </w:rPr>
        <w:t xml:space="preserve">Between </w:t>
      </w:r>
      <w:r w:rsidR="00BF0C4E" w:rsidRPr="009A7B32">
        <w:rPr>
          <w:lang w:val="en-CA"/>
        </w:rPr>
        <w:t>June</w:t>
      </w:r>
      <w:r w:rsidRPr="009A7B32">
        <w:rPr>
          <w:lang w:val="en-CA"/>
        </w:rPr>
        <w:t xml:space="preserve"> 2,</w:t>
      </w:r>
      <w:r w:rsidR="00BF0C4E" w:rsidRPr="009A7B32">
        <w:rPr>
          <w:lang w:val="en-CA"/>
        </w:rPr>
        <w:t xml:space="preserve"> 2004</w:t>
      </w:r>
      <w:r w:rsidRPr="009A7B32">
        <w:rPr>
          <w:lang w:val="en-CA"/>
        </w:rPr>
        <w:t xml:space="preserve">, and </w:t>
      </w:r>
      <w:r w:rsidR="00BF0C4E" w:rsidRPr="009A7B32">
        <w:rPr>
          <w:lang w:val="en-CA"/>
        </w:rPr>
        <w:t>June</w:t>
      </w:r>
      <w:r w:rsidRPr="009A7B32">
        <w:rPr>
          <w:lang w:val="en-CA"/>
        </w:rPr>
        <w:t xml:space="preserve"> 8,</w:t>
      </w:r>
      <w:r w:rsidR="00BF0C4E" w:rsidRPr="009A7B32">
        <w:rPr>
          <w:lang w:val="en-CA"/>
        </w:rPr>
        <w:t xml:space="preserve"> 2005, </w:t>
      </w:r>
      <w:r w:rsidRPr="009A7B32">
        <w:rPr>
          <w:lang w:val="en-CA"/>
        </w:rPr>
        <w:t xml:space="preserve">in </w:t>
      </w:r>
      <w:r w:rsidR="00BF0C4E" w:rsidRPr="009A7B32">
        <w:rPr>
          <w:lang w:val="en-CA"/>
        </w:rPr>
        <w:t xml:space="preserve">Saint-Armand, </w:t>
      </w:r>
      <w:r w:rsidRPr="009A7B32">
        <w:rPr>
          <w:lang w:val="en-CA"/>
        </w:rPr>
        <w:t>D</w:t>
      </w:r>
      <w:r w:rsidR="00BF0C4E" w:rsidRPr="009A7B32">
        <w:rPr>
          <w:lang w:val="en-CA"/>
        </w:rPr>
        <w:t xml:space="preserve">istrict </w:t>
      </w:r>
      <w:r w:rsidRPr="009A7B32">
        <w:rPr>
          <w:lang w:val="en-CA"/>
        </w:rPr>
        <w:t xml:space="preserve">of </w:t>
      </w:r>
      <w:r w:rsidR="00BF0C4E" w:rsidRPr="009A7B32">
        <w:rPr>
          <w:lang w:val="en-CA"/>
        </w:rPr>
        <w:t xml:space="preserve">Bedford, </w:t>
      </w:r>
      <w:r w:rsidRPr="009A7B32">
        <w:rPr>
          <w:lang w:val="en-CA"/>
        </w:rPr>
        <w:t xml:space="preserve">did commit an </w:t>
      </w:r>
      <w:r w:rsidR="00BF0C4E" w:rsidRPr="009A7B32">
        <w:rPr>
          <w:lang w:val="en-CA"/>
        </w:rPr>
        <w:t>indictable</w:t>
      </w:r>
      <w:r w:rsidRPr="009A7B32">
        <w:rPr>
          <w:lang w:val="en-CA"/>
        </w:rPr>
        <w:t xml:space="preserve"> </w:t>
      </w:r>
      <w:r w:rsidR="00BF0C4E" w:rsidRPr="009A7B32">
        <w:rPr>
          <w:lang w:val="en-CA"/>
        </w:rPr>
        <w:t xml:space="preserve">offence </w:t>
      </w:r>
      <w:r w:rsidRPr="009A7B32">
        <w:rPr>
          <w:lang w:val="en-CA"/>
        </w:rPr>
        <w:t xml:space="preserve">under the </w:t>
      </w:r>
      <w:r w:rsidRPr="009A7B32">
        <w:rPr>
          <w:i/>
          <w:iCs/>
          <w:lang w:val="en-CA"/>
        </w:rPr>
        <w:t xml:space="preserve">Criminal Code </w:t>
      </w:r>
      <w:r w:rsidRPr="009A7B32">
        <w:rPr>
          <w:lang w:val="en-CA"/>
        </w:rPr>
        <w:t xml:space="preserve">or any other Act of Parliament, or the benefit of, at the direction of, or in association with a criminal organization, that is, the production of a substance included in Schedule II of the </w:t>
      </w:r>
      <w:r w:rsidRPr="009A7B32">
        <w:rPr>
          <w:i/>
          <w:iCs/>
          <w:lang w:val="en-CA"/>
        </w:rPr>
        <w:t>Controlled Drugs and Substances Act</w:t>
      </w:r>
      <w:r w:rsidRPr="009A7B32">
        <w:rPr>
          <w:lang w:val="en-CA"/>
        </w:rPr>
        <w:t xml:space="preserve">, </w:t>
      </w:r>
      <w:r w:rsidR="006608EF" w:rsidRPr="009A7B32">
        <w:rPr>
          <w:lang w:val="en-CA"/>
        </w:rPr>
        <w:t xml:space="preserve">that is, cannabis, </w:t>
      </w:r>
      <w:r w:rsidRPr="009A7B32">
        <w:rPr>
          <w:lang w:val="en-CA"/>
        </w:rPr>
        <w:t xml:space="preserve">thereby committing the indictable offence set out in section 467.12 of the </w:t>
      </w:r>
      <w:r w:rsidRPr="009A7B32">
        <w:rPr>
          <w:i/>
          <w:iCs/>
          <w:lang w:val="en-CA"/>
        </w:rPr>
        <w:t>Criminal Code</w:t>
      </w:r>
    </w:p>
    <w:p w14:paraId="2E9127F8" w14:textId="77777777" w:rsidR="00BF0C4E" w:rsidRPr="009A7B32" w:rsidRDefault="00BF0C4E">
      <w:pPr>
        <w:pStyle w:val="Citationenretrait"/>
        <w:tabs>
          <w:tab w:val="left" w:pos="1800"/>
        </w:tabs>
        <w:spacing w:line="240" w:lineRule="auto"/>
        <w:rPr>
          <w:sz w:val="24"/>
          <w:lang w:val="en-CA"/>
        </w:rPr>
      </w:pPr>
      <w:r w:rsidRPr="009A7B32">
        <w:rPr>
          <w:sz w:val="24"/>
          <w:lang w:val="en-CA"/>
        </w:rPr>
        <w:tab/>
        <w:t>acquitt</w:t>
      </w:r>
      <w:r w:rsidR="00403DED" w:rsidRPr="009A7B32">
        <w:rPr>
          <w:sz w:val="24"/>
          <w:lang w:val="en-CA"/>
        </w:rPr>
        <w:t>ed</w:t>
      </w:r>
    </w:p>
    <w:p w14:paraId="11B71AEE" w14:textId="77777777" w:rsidR="00BF0C4E" w:rsidRPr="009A7B32" w:rsidRDefault="00403DED">
      <w:pPr>
        <w:keepNext/>
        <w:spacing w:before="240" w:after="120" w:line="240" w:lineRule="auto"/>
        <w:jc w:val="both"/>
        <w:rPr>
          <w:u w:val="single"/>
          <w:lang w:val="en-CA"/>
        </w:rPr>
      </w:pPr>
      <w:r w:rsidRPr="00497BB1">
        <w:rPr>
          <w:u w:val="single"/>
          <w:lang w:val="en-CA"/>
        </w:rPr>
        <w:t xml:space="preserve">The </w:t>
      </w:r>
      <w:r w:rsidR="00BF0C4E" w:rsidRPr="00497BB1">
        <w:rPr>
          <w:u w:val="single"/>
          <w:lang w:val="en-CA"/>
        </w:rPr>
        <w:t>appellant</w:t>
      </w:r>
      <w:r w:rsidR="00BF0C4E" w:rsidRPr="009A7B32">
        <w:rPr>
          <w:u w:val="single"/>
          <w:lang w:val="en-CA"/>
        </w:rPr>
        <w:t xml:space="preserve"> Werner Kyling (Amanda Bordo, Brian Bordo, Martin Castilloux, Gilles Couture, Claude Duchesneau, Joël Duchesneau, Luc Duchesneau, Philippe Duchesneau</w:t>
      </w:r>
      <w:r w:rsidRPr="009A7B32">
        <w:rPr>
          <w:u w:val="single"/>
          <w:lang w:val="en-CA"/>
        </w:rPr>
        <w:t>, and</w:t>
      </w:r>
      <w:r w:rsidR="00BF0C4E" w:rsidRPr="009A7B32">
        <w:rPr>
          <w:u w:val="single"/>
          <w:lang w:val="en-CA"/>
        </w:rPr>
        <w:t xml:space="preserve"> Anita Scott</w:t>
      </w:r>
      <w:r w:rsidR="00567DBB" w:rsidRPr="009A7B32">
        <w:rPr>
          <w:u w:val="single"/>
          <w:lang w:val="en-CA"/>
        </w:rPr>
        <w:t xml:space="preserve"> are also charged with the same offences</w:t>
      </w:r>
      <w:r w:rsidR="00BF0C4E" w:rsidRPr="009A7B32">
        <w:rPr>
          <w:u w:val="single"/>
          <w:lang w:val="en-CA"/>
        </w:rPr>
        <w:t>)</w:t>
      </w:r>
    </w:p>
    <w:p w14:paraId="3890DB07" w14:textId="77777777" w:rsidR="00BF0C4E" w:rsidRPr="009A7B32" w:rsidRDefault="00786E13">
      <w:pPr>
        <w:numPr>
          <w:ilvl w:val="0"/>
          <w:numId w:val="38"/>
        </w:numPr>
        <w:tabs>
          <w:tab w:val="left" w:pos="1080"/>
        </w:tabs>
        <w:spacing w:before="120" w:after="120" w:line="240" w:lineRule="auto"/>
        <w:ind w:left="1080"/>
        <w:jc w:val="both"/>
        <w:rPr>
          <w:lang w:val="en-CA"/>
        </w:rPr>
      </w:pPr>
      <w:r w:rsidRPr="009A7B32">
        <w:rPr>
          <w:lang w:val="en-CA"/>
        </w:rPr>
        <w:t xml:space="preserve">Between June 2, 2004, and June 6, 2005, in Saint-Armand, District of Bedford, did produce a substance included in Schedule II of the </w:t>
      </w:r>
      <w:r w:rsidRPr="009A7B32">
        <w:rPr>
          <w:i/>
          <w:lang w:val="en-CA"/>
        </w:rPr>
        <w:t>Controlled Drugs and Substances Act</w:t>
      </w:r>
      <w:r w:rsidRPr="009A7B32">
        <w:rPr>
          <w:lang w:val="en-CA"/>
        </w:rPr>
        <w:t xml:space="preserve">, </w:t>
      </w:r>
      <w:r w:rsidR="006608EF" w:rsidRPr="009A7B32">
        <w:rPr>
          <w:lang w:val="en-CA"/>
        </w:rPr>
        <w:t>that is</w:t>
      </w:r>
      <w:r w:rsidRPr="009A7B32">
        <w:rPr>
          <w:lang w:val="en-CA"/>
        </w:rPr>
        <w:t>, cannabis, thereby committing the indictable offence set out in sections 7(1) and 7(2)(</w:t>
      </w:r>
      <w:r w:rsidRPr="009A7B32">
        <w:rPr>
          <w:i/>
          <w:lang w:val="en-CA"/>
        </w:rPr>
        <w:t>b</w:t>
      </w:r>
      <w:r w:rsidRPr="009A7B32">
        <w:rPr>
          <w:lang w:val="en-CA"/>
        </w:rPr>
        <w:t xml:space="preserve">) of the </w:t>
      </w:r>
      <w:r w:rsidRPr="009A7B32">
        <w:rPr>
          <w:i/>
          <w:lang w:val="en-CA"/>
        </w:rPr>
        <w:t>Controlled Drugs and Substances Act</w:t>
      </w:r>
      <w:r w:rsidRPr="009A7B32">
        <w:rPr>
          <w:lang w:val="en-CA"/>
        </w:rPr>
        <w:t xml:space="preserve">. </w:t>
      </w:r>
    </w:p>
    <w:p w14:paraId="282F68B9" w14:textId="77777777" w:rsidR="00BF0C4E" w:rsidRPr="009A7B32" w:rsidRDefault="00BF0C4E">
      <w:pPr>
        <w:pStyle w:val="Citationenretrait"/>
        <w:tabs>
          <w:tab w:val="left" w:pos="1800"/>
        </w:tabs>
        <w:spacing w:line="240" w:lineRule="auto"/>
        <w:rPr>
          <w:sz w:val="24"/>
          <w:lang w:val="en-CA"/>
        </w:rPr>
      </w:pPr>
      <w:r w:rsidRPr="009A7B32">
        <w:rPr>
          <w:sz w:val="24"/>
          <w:lang w:val="en-CA"/>
        </w:rPr>
        <w:tab/>
      </w:r>
      <w:r w:rsidRPr="009A7B32">
        <w:rPr>
          <w:i/>
          <w:iCs/>
          <w:sz w:val="24"/>
          <w:lang w:val="en-CA"/>
        </w:rPr>
        <w:t>nolle prosequi</w:t>
      </w:r>
      <w:r w:rsidRPr="009A7B32">
        <w:rPr>
          <w:sz w:val="24"/>
          <w:lang w:val="en-CA"/>
        </w:rPr>
        <w:t xml:space="preserve"> (01/11/2010)</w:t>
      </w:r>
    </w:p>
    <w:p w14:paraId="3DD13821" w14:textId="77777777" w:rsidR="006608EF" w:rsidRDefault="006608EF" w:rsidP="006608EF">
      <w:pPr>
        <w:numPr>
          <w:ilvl w:val="0"/>
          <w:numId w:val="38"/>
        </w:numPr>
        <w:tabs>
          <w:tab w:val="left" w:pos="1080"/>
        </w:tabs>
        <w:spacing w:before="120" w:after="120" w:line="240" w:lineRule="auto"/>
        <w:ind w:left="1080"/>
        <w:jc w:val="both"/>
        <w:rPr>
          <w:lang w:val="en-CA"/>
        </w:rPr>
      </w:pPr>
      <w:r w:rsidRPr="009A7B32">
        <w:rPr>
          <w:lang w:val="en-CA"/>
        </w:rPr>
        <w:t xml:space="preserve">On or around </w:t>
      </w:r>
      <w:r w:rsidR="00BF0C4E" w:rsidRPr="009A7B32">
        <w:rPr>
          <w:lang w:val="en-CA"/>
        </w:rPr>
        <w:t>October</w:t>
      </w:r>
      <w:r w:rsidRPr="009A7B32">
        <w:rPr>
          <w:lang w:val="en-CA"/>
        </w:rPr>
        <w:t xml:space="preserve"> 16,</w:t>
      </w:r>
      <w:r w:rsidR="00BF0C4E" w:rsidRPr="009A7B32">
        <w:rPr>
          <w:lang w:val="en-CA"/>
        </w:rPr>
        <w:t xml:space="preserve"> 2004, </w:t>
      </w:r>
      <w:r w:rsidRPr="009A7B32">
        <w:rPr>
          <w:lang w:val="en-CA"/>
        </w:rPr>
        <w:t>in</w:t>
      </w:r>
      <w:r w:rsidR="00BF0C4E" w:rsidRPr="009A7B32">
        <w:rPr>
          <w:lang w:val="en-CA"/>
        </w:rPr>
        <w:t xml:space="preserve"> Freli</w:t>
      </w:r>
      <w:r w:rsidRPr="009A7B32">
        <w:rPr>
          <w:lang w:val="en-CA"/>
        </w:rPr>
        <w:t>ghs</w:t>
      </w:r>
      <w:r w:rsidR="00BF0C4E" w:rsidRPr="009A7B32">
        <w:rPr>
          <w:lang w:val="en-CA"/>
        </w:rPr>
        <w:t xml:space="preserve">burg, </w:t>
      </w:r>
      <w:r w:rsidRPr="009A7B32">
        <w:rPr>
          <w:lang w:val="en-CA"/>
        </w:rPr>
        <w:t>D</w:t>
      </w:r>
      <w:r w:rsidR="00BF0C4E" w:rsidRPr="009A7B32">
        <w:rPr>
          <w:lang w:val="en-CA"/>
        </w:rPr>
        <w:t xml:space="preserve">istrict </w:t>
      </w:r>
      <w:r w:rsidRPr="009A7B32">
        <w:rPr>
          <w:lang w:val="en-CA"/>
        </w:rPr>
        <w:t>of</w:t>
      </w:r>
      <w:r w:rsidR="00BF0C4E" w:rsidRPr="009A7B32">
        <w:rPr>
          <w:lang w:val="en-CA"/>
        </w:rPr>
        <w:t xml:space="preserve"> Bedford, </w:t>
      </w:r>
      <w:r w:rsidRPr="009A7B32">
        <w:rPr>
          <w:lang w:val="en-CA"/>
        </w:rPr>
        <w:t xml:space="preserve">did have in their possession, for the purpose of trafficking, a substance included in Schedule II of the </w:t>
      </w:r>
      <w:r w:rsidRPr="009A7B32">
        <w:rPr>
          <w:i/>
          <w:iCs/>
          <w:lang w:val="en-CA"/>
        </w:rPr>
        <w:t>Controlled Drugs and Substances Act</w:t>
      </w:r>
      <w:r w:rsidRPr="009A7B32">
        <w:rPr>
          <w:lang w:val="en-CA"/>
        </w:rPr>
        <w:t>, that is, cannabis, thereby committing the indictable offences set out in sections 5(2) and 5(3)(</w:t>
      </w:r>
      <w:r w:rsidRPr="009A7B32">
        <w:rPr>
          <w:i/>
          <w:iCs/>
          <w:lang w:val="en-CA"/>
        </w:rPr>
        <w:t>a</w:t>
      </w:r>
      <w:r w:rsidRPr="009A7B32">
        <w:rPr>
          <w:lang w:val="en-CA"/>
        </w:rPr>
        <w:t xml:space="preserve">) of the </w:t>
      </w:r>
      <w:r w:rsidRPr="009A7B32">
        <w:rPr>
          <w:i/>
          <w:iCs/>
          <w:lang w:val="en-CA"/>
        </w:rPr>
        <w:t>Controlled Drugs and Substances Act</w:t>
      </w:r>
      <w:r w:rsidRPr="009A7B32">
        <w:rPr>
          <w:lang w:val="en-CA"/>
        </w:rPr>
        <w:t>.</w:t>
      </w:r>
    </w:p>
    <w:p w14:paraId="1E63294D" w14:textId="77777777" w:rsidR="0082675A" w:rsidRDefault="0082675A" w:rsidP="0082675A">
      <w:pPr>
        <w:tabs>
          <w:tab w:val="left" w:pos="1080"/>
        </w:tabs>
        <w:spacing w:before="120" w:after="120" w:line="240" w:lineRule="auto"/>
        <w:ind w:left="1080"/>
        <w:jc w:val="both"/>
        <w:rPr>
          <w:lang w:val="en-CA"/>
        </w:rPr>
      </w:pPr>
      <w:r>
        <w:rPr>
          <w:lang w:val="en-CA"/>
        </w:rPr>
        <w:tab/>
        <w:t xml:space="preserve">      </w:t>
      </w:r>
      <w:r w:rsidRPr="009A7B32">
        <w:rPr>
          <w:lang w:val="en-CA"/>
        </w:rPr>
        <w:t>Acquitted</w:t>
      </w:r>
    </w:p>
    <w:p w14:paraId="5D34243F" w14:textId="77777777" w:rsidR="0082675A" w:rsidRPr="009A7B32" w:rsidRDefault="0082675A" w:rsidP="0082675A">
      <w:pPr>
        <w:keepNext/>
        <w:spacing w:before="240" w:after="120" w:line="240" w:lineRule="auto"/>
        <w:jc w:val="both"/>
        <w:rPr>
          <w:u w:val="single"/>
          <w:lang w:val="en-CA"/>
        </w:rPr>
      </w:pPr>
      <w:r w:rsidRPr="0082675A">
        <w:rPr>
          <w:u w:val="single"/>
          <w:lang w:val="en-CA"/>
        </w:rPr>
        <w:t>The appellant</w:t>
      </w:r>
      <w:r w:rsidRPr="009A7B32">
        <w:rPr>
          <w:u w:val="single"/>
          <w:lang w:val="en-CA"/>
        </w:rPr>
        <w:t xml:space="preserve"> Werner Kyling (Brian Bordo, Martin Castilloux, Gilles Couture, and Joël Duchesneau are also charged with the same offence)</w:t>
      </w:r>
    </w:p>
    <w:p w14:paraId="345F6459" w14:textId="77777777" w:rsidR="0082675A" w:rsidRDefault="0082675A" w:rsidP="0082675A">
      <w:pPr>
        <w:tabs>
          <w:tab w:val="left" w:pos="1080"/>
        </w:tabs>
        <w:spacing w:before="120" w:after="120" w:line="240" w:lineRule="auto"/>
        <w:jc w:val="both"/>
        <w:rPr>
          <w:lang w:val="en-CA"/>
        </w:rPr>
      </w:pPr>
    </w:p>
    <w:p w14:paraId="4A996D8B" w14:textId="77777777" w:rsidR="006608EF" w:rsidRPr="00680400" w:rsidRDefault="006608EF" w:rsidP="0082675A">
      <w:pPr>
        <w:numPr>
          <w:ilvl w:val="0"/>
          <w:numId w:val="38"/>
        </w:numPr>
        <w:tabs>
          <w:tab w:val="left" w:pos="1080"/>
        </w:tabs>
        <w:spacing w:before="120" w:after="120" w:line="240" w:lineRule="auto"/>
        <w:ind w:left="1080"/>
        <w:jc w:val="both"/>
        <w:rPr>
          <w:lang w:val="en-CA"/>
        </w:rPr>
      </w:pPr>
      <w:r w:rsidRPr="0082675A">
        <w:rPr>
          <w:lang w:val="en-CA"/>
        </w:rPr>
        <w:t xml:space="preserve">Between June 2, 2004, and June 8, 2005, in Saint-Armand, District of Bedford, did commit an indictable offence under the </w:t>
      </w:r>
      <w:r w:rsidRPr="0082675A">
        <w:rPr>
          <w:i/>
          <w:iCs/>
          <w:lang w:val="en-CA"/>
        </w:rPr>
        <w:t xml:space="preserve">Criminal Code </w:t>
      </w:r>
      <w:r w:rsidRPr="0082675A">
        <w:rPr>
          <w:lang w:val="en-CA"/>
        </w:rPr>
        <w:t xml:space="preserve">or any </w:t>
      </w:r>
      <w:r w:rsidRPr="0082675A">
        <w:rPr>
          <w:lang w:val="en-CA"/>
        </w:rPr>
        <w:lastRenderedPageBreak/>
        <w:t xml:space="preserve">other Act of Parliament, or the benefit of, at the direction of, or in association with a criminal organization, that is, the production of a substance included in Schedule II of the </w:t>
      </w:r>
      <w:r w:rsidRPr="0082675A">
        <w:rPr>
          <w:i/>
          <w:iCs/>
          <w:lang w:val="en-CA"/>
        </w:rPr>
        <w:t>Controlled Drugs and Substances Act</w:t>
      </w:r>
      <w:r w:rsidRPr="0082675A">
        <w:rPr>
          <w:lang w:val="en-CA"/>
        </w:rPr>
        <w:t xml:space="preserve">, that is, cannabis, thereby committing the indictable offence set out in section 467.12 of the </w:t>
      </w:r>
      <w:r w:rsidRPr="0082675A">
        <w:rPr>
          <w:i/>
          <w:iCs/>
          <w:lang w:val="en-CA"/>
        </w:rPr>
        <w:t>Criminal Code</w:t>
      </w:r>
    </w:p>
    <w:p w14:paraId="7B0C44B6" w14:textId="77777777" w:rsidR="00680400" w:rsidRPr="009A7B32" w:rsidRDefault="00680400" w:rsidP="00680400">
      <w:pPr>
        <w:pStyle w:val="Citationenretrait"/>
        <w:tabs>
          <w:tab w:val="left" w:pos="1800"/>
        </w:tabs>
        <w:spacing w:line="240" w:lineRule="auto"/>
        <w:ind w:left="1440"/>
        <w:rPr>
          <w:sz w:val="24"/>
          <w:lang w:val="en-CA"/>
        </w:rPr>
      </w:pPr>
      <w:r w:rsidRPr="009A7B32">
        <w:rPr>
          <w:i/>
          <w:iCs/>
          <w:sz w:val="24"/>
          <w:lang w:val="en-CA"/>
        </w:rPr>
        <w:t>nolle prosequi</w:t>
      </w:r>
      <w:r w:rsidRPr="009A7B32">
        <w:rPr>
          <w:sz w:val="24"/>
          <w:lang w:val="en-CA"/>
        </w:rPr>
        <w:t xml:space="preserve"> (01/11/2010)</w:t>
      </w:r>
    </w:p>
    <w:p w14:paraId="20B4E471" w14:textId="77777777" w:rsidR="00680400" w:rsidRPr="009A7B32" w:rsidRDefault="00680400" w:rsidP="00680400">
      <w:pPr>
        <w:keepNext/>
        <w:spacing w:before="240" w:after="120" w:line="240" w:lineRule="auto"/>
        <w:jc w:val="both"/>
        <w:rPr>
          <w:u w:val="single"/>
          <w:lang w:val="en-CA"/>
        </w:rPr>
      </w:pPr>
      <w:r w:rsidRPr="00680400">
        <w:rPr>
          <w:u w:val="single"/>
          <w:lang w:val="en-CA"/>
        </w:rPr>
        <w:t>The appellant</w:t>
      </w:r>
      <w:r w:rsidRPr="009A7B32">
        <w:rPr>
          <w:u w:val="single"/>
          <w:lang w:val="en-CA"/>
        </w:rPr>
        <w:t xml:space="preserve"> Werner Kyling (Michel Bellefroid is also charged with the same offence)</w:t>
      </w:r>
    </w:p>
    <w:p w14:paraId="56AC934C" w14:textId="77777777" w:rsidR="00BF0C4E" w:rsidRPr="00680400" w:rsidRDefault="00786E13" w:rsidP="00680400">
      <w:pPr>
        <w:numPr>
          <w:ilvl w:val="0"/>
          <w:numId w:val="38"/>
        </w:numPr>
        <w:tabs>
          <w:tab w:val="left" w:pos="1080"/>
        </w:tabs>
        <w:spacing w:before="120" w:after="120" w:line="240" w:lineRule="auto"/>
        <w:ind w:left="1080"/>
        <w:jc w:val="both"/>
        <w:rPr>
          <w:lang w:val="en-CA"/>
        </w:rPr>
      </w:pPr>
      <w:r w:rsidRPr="00680400">
        <w:rPr>
          <w:lang w:val="en-CA"/>
        </w:rPr>
        <w:t xml:space="preserve">Between June 2, 2004, and June 6, 2005, in Saint-Armand, District of Bedford, did produce a substance included in Schedule II of the </w:t>
      </w:r>
      <w:r w:rsidRPr="00680400">
        <w:rPr>
          <w:i/>
          <w:lang w:val="en-CA"/>
        </w:rPr>
        <w:t>Controlled Drugs and Substances Act</w:t>
      </w:r>
      <w:r w:rsidRPr="00680400">
        <w:rPr>
          <w:lang w:val="en-CA"/>
        </w:rPr>
        <w:t xml:space="preserve">, </w:t>
      </w:r>
      <w:r w:rsidR="006608EF" w:rsidRPr="00680400">
        <w:rPr>
          <w:lang w:val="en-CA"/>
        </w:rPr>
        <w:t>that is</w:t>
      </w:r>
      <w:r w:rsidRPr="00680400">
        <w:rPr>
          <w:lang w:val="en-CA"/>
        </w:rPr>
        <w:t>, cannabis, thereby committing the indictable offence set out in sections 7(1) and 7(2)(</w:t>
      </w:r>
      <w:r w:rsidRPr="00680400">
        <w:rPr>
          <w:i/>
          <w:lang w:val="en-CA"/>
        </w:rPr>
        <w:t>b</w:t>
      </w:r>
      <w:r w:rsidRPr="00680400">
        <w:rPr>
          <w:lang w:val="en-CA"/>
        </w:rPr>
        <w:t xml:space="preserve">) of the </w:t>
      </w:r>
      <w:r w:rsidRPr="00680400">
        <w:rPr>
          <w:i/>
          <w:lang w:val="en-CA"/>
        </w:rPr>
        <w:t>Controlled Drugs and Substances Act</w:t>
      </w:r>
      <w:r w:rsidRPr="00680400">
        <w:rPr>
          <w:lang w:val="en-CA"/>
        </w:rPr>
        <w:t xml:space="preserve">. </w:t>
      </w:r>
    </w:p>
    <w:p w14:paraId="359BB90E" w14:textId="77777777" w:rsidR="00BF0C4E" w:rsidRPr="009A7B32" w:rsidRDefault="00BF0C4E">
      <w:pPr>
        <w:pStyle w:val="Citationenretrait"/>
        <w:tabs>
          <w:tab w:val="left" w:pos="1800"/>
        </w:tabs>
        <w:spacing w:line="240" w:lineRule="auto"/>
        <w:rPr>
          <w:sz w:val="24"/>
          <w:lang w:val="en-CA"/>
        </w:rPr>
      </w:pPr>
      <w:r w:rsidRPr="009A7B32">
        <w:rPr>
          <w:sz w:val="24"/>
          <w:lang w:val="en-CA"/>
        </w:rPr>
        <w:tab/>
      </w:r>
      <w:r w:rsidRPr="009A7B32">
        <w:rPr>
          <w:i/>
          <w:iCs/>
          <w:sz w:val="24"/>
          <w:lang w:val="en-CA"/>
        </w:rPr>
        <w:t>nolle prosequi</w:t>
      </w:r>
      <w:r w:rsidRPr="009A7B32">
        <w:rPr>
          <w:sz w:val="24"/>
          <w:lang w:val="en-CA"/>
        </w:rPr>
        <w:t xml:space="preserve"> (01/11/2010)</w:t>
      </w:r>
    </w:p>
    <w:p w14:paraId="32171DE3" w14:textId="77777777" w:rsidR="00BF0C4E" w:rsidRPr="009A7B32" w:rsidRDefault="003D0A92">
      <w:pPr>
        <w:pStyle w:val="Titre2"/>
        <w:rPr>
          <w:lang w:val="en-CA"/>
        </w:rPr>
      </w:pPr>
      <w:r w:rsidRPr="009A7B32">
        <w:rPr>
          <w:lang w:val="en-CA"/>
        </w:rPr>
        <w:t>The verdicts</w:t>
      </w:r>
    </w:p>
    <w:p w14:paraId="3BE2521A" w14:textId="77777777" w:rsidR="00BF0C4E" w:rsidRPr="009A7B32" w:rsidRDefault="00BE2898">
      <w:pPr>
        <w:pStyle w:val="Paragraphe"/>
        <w:rPr>
          <w:lang w:val="en-CA"/>
        </w:rPr>
      </w:pPr>
      <w:r w:rsidRPr="00EE2451">
        <w:rPr>
          <w:lang w:val="en-CA"/>
        </w:rPr>
        <w:t xml:space="preserve">The </w:t>
      </w:r>
      <w:r w:rsidR="00BF0C4E" w:rsidRPr="00EE2451">
        <w:rPr>
          <w:lang w:val="en-CA"/>
        </w:rPr>
        <w:t>ground</w:t>
      </w:r>
      <w:r w:rsidRPr="00EE2451">
        <w:rPr>
          <w:lang w:val="en-CA"/>
        </w:rPr>
        <w:t xml:space="preserve">s </w:t>
      </w:r>
      <w:r w:rsidR="00BF0C4E" w:rsidRPr="00EE2451">
        <w:rPr>
          <w:lang w:val="en-CA"/>
        </w:rPr>
        <w:t>of</w:t>
      </w:r>
      <w:r w:rsidRPr="00EE2451">
        <w:rPr>
          <w:lang w:val="en-CA"/>
        </w:rPr>
        <w:t xml:space="preserve"> </w:t>
      </w:r>
      <w:r w:rsidR="00BF0C4E" w:rsidRPr="00EE2451">
        <w:rPr>
          <w:lang w:val="en-CA"/>
        </w:rPr>
        <w:t>appeal</w:t>
      </w:r>
      <w:r w:rsidR="00BF0C4E" w:rsidRPr="009A7B32">
        <w:rPr>
          <w:lang w:val="en-CA"/>
        </w:rPr>
        <w:t xml:space="preserve"> </w:t>
      </w:r>
      <w:r w:rsidRPr="009A7B32">
        <w:rPr>
          <w:lang w:val="en-CA"/>
        </w:rPr>
        <w:t xml:space="preserve">from the </w:t>
      </w:r>
      <w:r w:rsidR="00BF0C4E" w:rsidRPr="009A7B32">
        <w:rPr>
          <w:lang w:val="en-CA"/>
        </w:rPr>
        <w:t xml:space="preserve">verdicts </w:t>
      </w:r>
      <w:r w:rsidRPr="009A7B32">
        <w:rPr>
          <w:lang w:val="en-CA"/>
        </w:rPr>
        <w:t xml:space="preserve">are numerous. Some are common to the three </w:t>
      </w:r>
      <w:r w:rsidR="00BF0C4E" w:rsidRPr="009A7B32">
        <w:rPr>
          <w:lang w:val="en-CA"/>
        </w:rPr>
        <w:t xml:space="preserve">appellants </w:t>
      </w:r>
      <w:r w:rsidRPr="009A7B32">
        <w:rPr>
          <w:lang w:val="en-CA"/>
        </w:rPr>
        <w:t xml:space="preserve">and concern </w:t>
      </w:r>
      <w:r w:rsidR="00BF0C4E" w:rsidRPr="009A7B32">
        <w:rPr>
          <w:lang w:val="en-CA"/>
        </w:rPr>
        <w:t>irr</w:t>
      </w:r>
      <w:r w:rsidRPr="009A7B32">
        <w:rPr>
          <w:lang w:val="en-CA"/>
        </w:rPr>
        <w:t>e</w:t>
      </w:r>
      <w:r w:rsidR="00BF0C4E" w:rsidRPr="009A7B32">
        <w:rPr>
          <w:lang w:val="en-CA"/>
        </w:rPr>
        <w:t>gularit</w:t>
      </w:r>
      <w:r w:rsidRPr="009A7B32">
        <w:rPr>
          <w:lang w:val="en-CA"/>
        </w:rPr>
        <w:t xml:space="preserve">ies surrounding </w:t>
      </w:r>
      <w:r w:rsidR="00BF0C4E" w:rsidRPr="009A7B32">
        <w:rPr>
          <w:lang w:val="en-CA"/>
        </w:rPr>
        <w:t>jury</w:t>
      </w:r>
      <w:r w:rsidRPr="009A7B32">
        <w:rPr>
          <w:lang w:val="en-CA"/>
        </w:rPr>
        <w:t xml:space="preserve"> selection</w:t>
      </w:r>
      <w:r w:rsidR="00BF0C4E" w:rsidRPr="009A7B32">
        <w:rPr>
          <w:lang w:val="en-CA"/>
        </w:rPr>
        <w:t xml:space="preserve">, </w:t>
      </w:r>
      <w:r w:rsidRPr="009A7B32">
        <w:rPr>
          <w:lang w:val="en-CA"/>
        </w:rPr>
        <w:t>various infringements of l</w:t>
      </w:r>
      <w:r w:rsidR="00BF0C4E" w:rsidRPr="009A7B32">
        <w:rPr>
          <w:lang w:val="en-CA"/>
        </w:rPr>
        <w:t>anguage</w:t>
      </w:r>
      <w:r w:rsidRPr="009A7B32">
        <w:rPr>
          <w:lang w:val="en-CA"/>
        </w:rPr>
        <w:t xml:space="preserve"> </w:t>
      </w:r>
      <w:r w:rsidR="00BF0C4E" w:rsidRPr="009A7B32">
        <w:rPr>
          <w:lang w:val="en-CA"/>
        </w:rPr>
        <w:t>rights</w:t>
      </w:r>
      <w:r w:rsidRPr="009A7B32">
        <w:rPr>
          <w:lang w:val="en-CA"/>
        </w:rPr>
        <w:t>, a</w:t>
      </w:r>
      <w:r w:rsidR="004E2C3A" w:rsidRPr="009A7B32">
        <w:rPr>
          <w:lang w:val="en-CA"/>
        </w:rPr>
        <w:t>n</w:t>
      </w:r>
      <w:r w:rsidRPr="009A7B32">
        <w:rPr>
          <w:lang w:val="en-CA"/>
        </w:rPr>
        <w:t xml:space="preserve">d the right to a </w:t>
      </w:r>
      <w:r w:rsidR="00BF0C4E" w:rsidRPr="009A7B32">
        <w:rPr>
          <w:lang w:val="en-CA"/>
        </w:rPr>
        <w:t>fair</w:t>
      </w:r>
      <w:r w:rsidRPr="009A7B32">
        <w:rPr>
          <w:lang w:val="en-CA"/>
        </w:rPr>
        <w:t xml:space="preserve"> </w:t>
      </w:r>
      <w:r w:rsidR="00BF0C4E" w:rsidRPr="009A7B32">
        <w:rPr>
          <w:lang w:val="en-CA"/>
        </w:rPr>
        <w:t>trial.</w:t>
      </w:r>
      <w:r w:rsidR="004E2C3A" w:rsidRPr="009A7B32">
        <w:rPr>
          <w:lang w:val="en-CA"/>
        </w:rPr>
        <w:t xml:space="preserve"> Others are specific to </w:t>
      </w:r>
      <w:r w:rsidR="00BF0C4E" w:rsidRPr="009A7B32">
        <w:rPr>
          <w:lang w:val="en-CA"/>
        </w:rPr>
        <w:t xml:space="preserve">Gagnon </w:t>
      </w:r>
      <w:r w:rsidR="004E2C3A" w:rsidRPr="009A7B32">
        <w:rPr>
          <w:lang w:val="en-CA"/>
        </w:rPr>
        <w:t>and</w:t>
      </w:r>
      <w:r w:rsidR="00BF0C4E" w:rsidRPr="009A7B32">
        <w:rPr>
          <w:lang w:val="en-CA"/>
        </w:rPr>
        <w:t xml:space="preserve"> W. Kyling </w:t>
      </w:r>
      <w:r w:rsidR="004E2C3A" w:rsidRPr="009A7B32">
        <w:rPr>
          <w:lang w:val="en-CA"/>
        </w:rPr>
        <w:t xml:space="preserve">and refer to errors in the </w:t>
      </w:r>
      <w:r w:rsidR="00BF0C4E" w:rsidRPr="009A7B32">
        <w:rPr>
          <w:lang w:val="en-CA"/>
        </w:rPr>
        <w:t>judge</w:t>
      </w:r>
      <w:r w:rsidR="004E2C3A" w:rsidRPr="009A7B32">
        <w:rPr>
          <w:lang w:val="en-CA"/>
        </w:rPr>
        <w:t>’</w:t>
      </w:r>
      <w:r w:rsidR="00BF0C4E" w:rsidRPr="009A7B32">
        <w:rPr>
          <w:lang w:val="en-CA"/>
        </w:rPr>
        <w:t>s</w:t>
      </w:r>
      <w:r w:rsidR="004E2C3A" w:rsidRPr="009A7B32">
        <w:rPr>
          <w:lang w:val="en-CA"/>
        </w:rPr>
        <w:t xml:space="preserve"> </w:t>
      </w:r>
      <w:r w:rsidR="00BF0C4E" w:rsidRPr="009A7B32">
        <w:rPr>
          <w:lang w:val="en-CA"/>
        </w:rPr>
        <w:t>instructions</w:t>
      </w:r>
      <w:r w:rsidR="004E2C3A" w:rsidRPr="009A7B32">
        <w:rPr>
          <w:lang w:val="en-CA"/>
        </w:rPr>
        <w:t xml:space="preserve"> </w:t>
      </w:r>
      <w:r w:rsidR="00BF0C4E" w:rsidRPr="009A7B32">
        <w:rPr>
          <w:lang w:val="en-CA"/>
        </w:rPr>
        <w:t>to</w:t>
      </w:r>
      <w:r w:rsidR="004E2C3A" w:rsidRPr="009A7B32">
        <w:rPr>
          <w:lang w:val="en-CA"/>
        </w:rPr>
        <w:t xml:space="preserve"> </w:t>
      </w:r>
      <w:r w:rsidR="00BF0C4E" w:rsidRPr="009A7B32">
        <w:rPr>
          <w:lang w:val="en-CA"/>
        </w:rPr>
        <w:t>the</w:t>
      </w:r>
      <w:r w:rsidR="004E2C3A" w:rsidRPr="009A7B32">
        <w:rPr>
          <w:lang w:val="en-CA"/>
        </w:rPr>
        <w:t xml:space="preserve"> </w:t>
      </w:r>
      <w:r w:rsidR="00BF0C4E" w:rsidRPr="009A7B32">
        <w:rPr>
          <w:lang w:val="en-CA"/>
        </w:rPr>
        <w:t>jury.</w:t>
      </w:r>
      <w:r w:rsidR="004E2C3A" w:rsidRPr="009A7B32">
        <w:rPr>
          <w:lang w:val="en-CA"/>
        </w:rPr>
        <w:t xml:space="preserve"> </w:t>
      </w:r>
      <w:r w:rsidR="0064641C">
        <w:rPr>
          <w:lang w:val="en-CA"/>
        </w:rPr>
        <w:t>O</w:t>
      </w:r>
      <w:r w:rsidR="004E2C3A" w:rsidRPr="009A7B32">
        <w:rPr>
          <w:lang w:val="en-CA"/>
        </w:rPr>
        <w:t xml:space="preserve">thers </w:t>
      </w:r>
      <w:r w:rsidR="005F14CE">
        <w:rPr>
          <w:lang w:val="en-CA"/>
        </w:rPr>
        <w:t xml:space="preserve">still </w:t>
      </w:r>
      <w:r w:rsidR="004E2C3A" w:rsidRPr="009A7B32">
        <w:rPr>
          <w:lang w:val="en-CA"/>
        </w:rPr>
        <w:t xml:space="preserve">are specific to </w:t>
      </w:r>
      <w:r w:rsidR="00BF0C4E" w:rsidRPr="009A7B32">
        <w:rPr>
          <w:lang w:val="en-CA"/>
        </w:rPr>
        <w:t xml:space="preserve">W. Kyling </w:t>
      </w:r>
      <w:r w:rsidR="004E2C3A" w:rsidRPr="009A7B32">
        <w:rPr>
          <w:lang w:val="en-CA"/>
        </w:rPr>
        <w:t xml:space="preserve">alone and concern primarily his request for a </w:t>
      </w:r>
      <w:r w:rsidR="00BF0C4E" w:rsidRPr="009A7B32">
        <w:rPr>
          <w:lang w:val="en-CA"/>
        </w:rPr>
        <w:t>separate</w:t>
      </w:r>
      <w:r w:rsidR="004E2C3A" w:rsidRPr="009A7B32">
        <w:rPr>
          <w:lang w:val="en-CA"/>
        </w:rPr>
        <w:t xml:space="preserve"> </w:t>
      </w:r>
      <w:r w:rsidR="00BF0C4E" w:rsidRPr="009A7B32">
        <w:rPr>
          <w:lang w:val="en-CA"/>
        </w:rPr>
        <w:t>trial</w:t>
      </w:r>
      <w:r w:rsidR="004E2C3A" w:rsidRPr="009A7B32">
        <w:rPr>
          <w:lang w:val="en-CA"/>
        </w:rPr>
        <w:t xml:space="preserve"> in English only</w:t>
      </w:r>
      <w:r w:rsidR="00BF0C4E" w:rsidRPr="009A7B32">
        <w:rPr>
          <w:lang w:val="en-CA"/>
        </w:rPr>
        <w:t>.</w:t>
      </w:r>
    </w:p>
    <w:p w14:paraId="7474719B" w14:textId="77777777" w:rsidR="00BF0C4E" w:rsidRPr="009A7B32" w:rsidRDefault="00BF0C4E">
      <w:pPr>
        <w:keepNext/>
        <w:tabs>
          <w:tab w:val="decimal" w:pos="540"/>
          <w:tab w:val="left" w:pos="720"/>
        </w:tabs>
        <w:spacing w:before="240" w:after="120"/>
        <w:ind w:left="720" w:hanging="720"/>
        <w:jc w:val="both"/>
        <w:rPr>
          <w:lang w:val="en-CA"/>
        </w:rPr>
      </w:pPr>
      <w:r w:rsidRPr="009A7B32">
        <w:rPr>
          <w:lang w:val="en-CA"/>
        </w:rPr>
        <w:tab/>
      </w:r>
      <w:r w:rsidR="003D0A92" w:rsidRPr="009A7B32">
        <w:rPr>
          <w:lang w:val="en-CA"/>
        </w:rPr>
        <w:t>(</w:t>
      </w:r>
      <w:r w:rsidRPr="009A7B32">
        <w:rPr>
          <w:lang w:val="en-CA"/>
        </w:rPr>
        <w:t>i)</w:t>
      </w:r>
      <w:r w:rsidRPr="009A7B32">
        <w:rPr>
          <w:lang w:val="en-CA"/>
        </w:rPr>
        <w:tab/>
      </w:r>
      <w:r w:rsidR="002E2753" w:rsidRPr="009A7B32">
        <w:rPr>
          <w:u w:val="single"/>
          <w:lang w:val="en-CA"/>
        </w:rPr>
        <w:t xml:space="preserve">The </w:t>
      </w:r>
      <w:r w:rsidRPr="009A7B32">
        <w:rPr>
          <w:u w:val="single"/>
          <w:lang w:val="en-CA"/>
        </w:rPr>
        <w:t>grounds comm</w:t>
      </w:r>
      <w:r w:rsidR="002E2753" w:rsidRPr="009A7B32">
        <w:rPr>
          <w:u w:val="single"/>
          <w:lang w:val="en-CA"/>
        </w:rPr>
        <w:t xml:space="preserve">on to the three </w:t>
      </w:r>
      <w:r w:rsidRPr="009A7B32">
        <w:rPr>
          <w:u w:val="single"/>
          <w:lang w:val="en-CA"/>
        </w:rPr>
        <w:t>appellants</w:t>
      </w:r>
    </w:p>
    <w:p w14:paraId="3237300F" w14:textId="77777777" w:rsidR="00BF0C4E" w:rsidRPr="009A7B32" w:rsidRDefault="00775538">
      <w:pPr>
        <w:numPr>
          <w:ilvl w:val="0"/>
          <w:numId w:val="39"/>
        </w:numPr>
        <w:tabs>
          <w:tab w:val="clear" w:pos="360"/>
          <w:tab w:val="left" w:pos="1080"/>
        </w:tabs>
        <w:spacing w:before="120" w:after="120"/>
        <w:ind w:left="1080"/>
        <w:jc w:val="both"/>
        <w:rPr>
          <w:lang w:val="en-CA"/>
        </w:rPr>
      </w:pPr>
      <w:r w:rsidRPr="00D611B9">
        <w:rPr>
          <w:lang w:val="en-CA"/>
        </w:rPr>
        <w:t xml:space="preserve">the </w:t>
      </w:r>
      <w:r w:rsidR="00BF0C4E" w:rsidRPr="00D611B9">
        <w:rPr>
          <w:lang w:val="en-CA"/>
        </w:rPr>
        <w:t xml:space="preserve">jury </w:t>
      </w:r>
      <w:r w:rsidRPr="00D611B9">
        <w:rPr>
          <w:lang w:val="en-CA"/>
        </w:rPr>
        <w:t>was unlawfully empanelled</w:t>
      </w:r>
      <w:r w:rsidRPr="009A7B32">
        <w:rPr>
          <w:lang w:val="en-CA"/>
        </w:rPr>
        <w:t xml:space="preserve"> because: (</w:t>
      </w:r>
      <w:r w:rsidR="00BF0C4E" w:rsidRPr="009A7B32">
        <w:rPr>
          <w:lang w:val="en-CA"/>
        </w:rPr>
        <w:t xml:space="preserve">1) </w:t>
      </w:r>
      <w:r w:rsidR="00AA7516" w:rsidRPr="009A7B32">
        <w:rPr>
          <w:lang w:val="en-CA"/>
        </w:rPr>
        <w:t xml:space="preserve">in the </w:t>
      </w:r>
      <w:r w:rsidR="00BF0C4E" w:rsidRPr="009A7B32">
        <w:rPr>
          <w:lang w:val="en-CA"/>
        </w:rPr>
        <w:t>cas</w:t>
      </w:r>
      <w:r w:rsidR="00AA7516" w:rsidRPr="009A7B32">
        <w:rPr>
          <w:lang w:val="en-CA"/>
        </w:rPr>
        <w:t xml:space="preserve">e of a </w:t>
      </w:r>
      <w:r w:rsidR="00BF0C4E" w:rsidRPr="009A7B32">
        <w:rPr>
          <w:lang w:val="en-CA"/>
        </w:rPr>
        <w:t>bilingu</w:t>
      </w:r>
      <w:r w:rsidR="00AA7516" w:rsidRPr="009A7B32">
        <w:rPr>
          <w:lang w:val="en-CA"/>
        </w:rPr>
        <w:t>al trial</w:t>
      </w:r>
      <w:r w:rsidR="00BF0C4E" w:rsidRPr="009A7B32">
        <w:rPr>
          <w:lang w:val="en-CA"/>
        </w:rPr>
        <w:t>,</w:t>
      </w:r>
      <w:r w:rsidR="0044366E" w:rsidRPr="009A7B32">
        <w:rPr>
          <w:lang w:val="en-CA"/>
        </w:rPr>
        <w:t xml:space="preserve"> it had to be composed of twelve bilingual jurors, not six French-speaking jurors and six English-speaking jurors</w:t>
      </w:r>
      <w:r w:rsidR="00BF0C4E" w:rsidRPr="009A7B32">
        <w:rPr>
          <w:lang w:val="en-CA"/>
        </w:rPr>
        <w:t xml:space="preserve"> (confli</w:t>
      </w:r>
      <w:r w:rsidR="0044366E" w:rsidRPr="009A7B32">
        <w:rPr>
          <w:lang w:val="en-CA"/>
        </w:rPr>
        <w:t>c</w:t>
      </w:r>
      <w:r w:rsidR="00BF0C4E" w:rsidRPr="009A7B32">
        <w:rPr>
          <w:lang w:val="en-CA"/>
        </w:rPr>
        <w:t>t</w:t>
      </w:r>
      <w:r w:rsidR="0044366E" w:rsidRPr="009A7B32">
        <w:rPr>
          <w:lang w:val="en-CA"/>
        </w:rPr>
        <w:t xml:space="preserve"> between the </w:t>
      </w:r>
      <w:r w:rsidR="00BF0C4E" w:rsidRPr="009A7B32">
        <w:rPr>
          <w:i/>
          <w:iCs/>
          <w:lang w:val="en-CA"/>
        </w:rPr>
        <w:t>Criminal</w:t>
      </w:r>
      <w:r w:rsidR="00960AC4" w:rsidRPr="009A7B32">
        <w:rPr>
          <w:i/>
          <w:iCs/>
          <w:lang w:val="en-CA"/>
        </w:rPr>
        <w:t xml:space="preserve"> </w:t>
      </w:r>
      <w:r w:rsidR="00BF0C4E" w:rsidRPr="009A7B32">
        <w:rPr>
          <w:i/>
          <w:iCs/>
          <w:lang w:val="en-CA"/>
        </w:rPr>
        <w:t>Code</w:t>
      </w:r>
      <w:r w:rsidR="00960AC4" w:rsidRPr="009A7B32">
        <w:rPr>
          <w:i/>
          <w:iCs/>
          <w:lang w:val="en-CA"/>
        </w:rPr>
        <w:t xml:space="preserve"> </w:t>
      </w:r>
      <w:r w:rsidR="00960AC4" w:rsidRPr="009A7B32">
        <w:rPr>
          <w:lang w:val="en-CA"/>
        </w:rPr>
        <w:t xml:space="preserve">and the </w:t>
      </w:r>
      <w:r w:rsidR="00960AC4" w:rsidRPr="009A7B32">
        <w:rPr>
          <w:i/>
          <w:iCs/>
          <w:lang w:val="en-CA"/>
        </w:rPr>
        <w:t>Jurors Act</w:t>
      </w:r>
      <w:r w:rsidR="00BF0C4E" w:rsidRPr="009A7B32">
        <w:rPr>
          <w:lang w:val="en-CA"/>
        </w:rPr>
        <w:t xml:space="preserve">); </w:t>
      </w:r>
      <w:r w:rsidR="00960AC4" w:rsidRPr="009A7B32">
        <w:rPr>
          <w:lang w:val="en-CA"/>
        </w:rPr>
        <w:t>(</w:t>
      </w:r>
      <w:r w:rsidR="00BF0C4E" w:rsidRPr="009A7B32">
        <w:rPr>
          <w:lang w:val="en-CA"/>
        </w:rPr>
        <w:t>2)</w:t>
      </w:r>
      <w:r w:rsidR="00960AC4" w:rsidRPr="009A7B32">
        <w:rPr>
          <w:lang w:val="en-CA"/>
        </w:rPr>
        <w:t xml:space="preserve"> the </w:t>
      </w:r>
      <w:r w:rsidR="00902A44" w:rsidRPr="009A7B32">
        <w:rPr>
          <w:lang w:val="en-CA"/>
        </w:rPr>
        <w:t xml:space="preserve">prospective jurors </w:t>
      </w:r>
      <w:r w:rsidR="00D167B2">
        <w:rPr>
          <w:lang w:val="en-CA"/>
        </w:rPr>
        <w:t>should have been</w:t>
      </w:r>
      <w:r w:rsidR="00902A44" w:rsidRPr="009A7B32">
        <w:rPr>
          <w:lang w:val="en-CA"/>
        </w:rPr>
        <w:t xml:space="preserve"> </w:t>
      </w:r>
      <w:r w:rsidR="00BF0C4E" w:rsidRPr="009A7B32">
        <w:rPr>
          <w:lang w:val="en-CA"/>
        </w:rPr>
        <w:t>draw</w:t>
      </w:r>
      <w:r w:rsidR="00902A44" w:rsidRPr="009A7B32">
        <w:rPr>
          <w:lang w:val="en-CA"/>
        </w:rPr>
        <w:t>n</w:t>
      </w:r>
      <w:r w:rsidR="00960AC4" w:rsidRPr="009A7B32">
        <w:rPr>
          <w:lang w:val="en-CA"/>
        </w:rPr>
        <w:t xml:space="preserve"> </w:t>
      </w:r>
      <w:r w:rsidR="00902A44" w:rsidRPr="009A7B32">
        <w:rPr>
          <w:lang w:val="en-CA"/>
        </w:rPr>
        <w:t>from one box, not from two bo</w:t>
      </w:r>
      <w:r w:rsidR="00A21B47" w:rsidRPr="009A7B32">
        <w:rPr>
          <w:lang w:val="en-CA"/>
        </w:rPr>
        <w:t>x</w:t>
      </w:r>
      <w:r w:rsidR="00902A44" w:rsidRPr="009A7B32">
        <w:rPr>
          <w:lang w:val="en-CA"/>
        </w:rPr>
        <w:t xml:space="preserve">es as the </w:t>
      </w:r>
      <w:r w:rsidR="00BF0C4E" w:rsidRPr="009A7B32">
        <w:rPr>
          <w:lang w:val="en-CA"/>
        </w:rPr>
        <w:t>trial</w:t>
      </w:r>
      <w:r w:rsidR="00902A44" w:rsidRPr="009A7B32">
        <w:rPr>
          <w:lang w:val="en-CA"/>
        </w:rPr>
        <w:t xml:space="preserve"> </w:t>
      </w:r>
      <w:r w:rsidR="00BF0C4E" w:rsidRPr="009A7B32">
        <w:rPr>
          <w:lang w:val="en-CA"/>
        </w:rPr>
        <w:t>judge</w:t>
      </w:r>
      <w:r w:rsidR="00902A44" w:rsidRPr="009A7B32">
        <w:rPr>
          <w:lang w:val="en-CA"/>
        </w:rPr>
        <w:t xml:space="preserve"> did</w:t>
      </w:r>
      <w:r w:rsidR="00BF0C4E" w:rsidRPr="009A7B32">
        <w:rPr>
          <w:lang w:val="en-CA"/>
        </w:rPr>
        <w:t xml:space="preserve">; </w:t>
      </w:r>
      <w:r w:rsidR="00902A44" w:rsidRPr="009A7B32">
        <w:rPr>
          <w:lang w:val="en-CA"/>
        </w:rPr>
        <w:t>and (</w:t>
      </w:r>
      <w:r w:rsidR="00BF0C4E" w:rsidRPr="009A7B32">
        <w:rPr>
          <w:lang w:val="en-CA"/>
        </w:rPr>
        <w:t xml:space="preserve">3) </w:t>
      </w:r>
      <w:r w:rsidR="00B409BA" w:rsidRPr="009A7B32">
        <w:rPr>
          <w:lang w:val="en-CA"/>
        </w:rPr>
        <w:t>the judge did not adequately verify the language skills of the prospective jurors</w:t>
      </w:r>
      <w:r w:rsidR="00BF0C4E" w:rsidRPr="009A7B32">
        <w:rPr>
          <w:lang w:val="en-CA"/>
        </w:rPr>
        <w:t>;</w:t>
      </w:r>
    </w:p>
    <w:p w14:paraId="0A3B86E5" w14:textId="77777777" w:rsidR="00BF0C4E" w:rsidRPr="009A7B32" w:rsidRDefault="00A21B47">
      <w:pPr>
        <w:numPr>
          <w:ilvl w:val="0"/>
          <w:numId w:val="39"/>
        </w:numPr>
        <w:tabs>
          <w:tab w:val="clear" w:pos="360"/>
          <w:tab w:val="left" w:pos="1080"/>
        </w:tabs>
        <w:spacing w:before="120" w:after="120"/>
        <w:ind w:left="1080"/>
        <w:jc w:val="both"/>
        <w:rPr>
          <w:lang w:val="en-CA"/>
        </w:rPr>
      </w:pPr>
      <w:r w:rsidRPr="009A7B32">
        <w:rPr>
          <w:lang w:val="en-CA"/>
        </w:rPr>
        <w:t xml:space="preserve">the </w:t>
      </w:r>
      <w:r w:rsidR="00BF0C4E" w:rsidRPr="009A7B32">
        <w:rPr>
          <w:lang w:val="en-CA"/>
        </w:rPr>
        <w:t>trial</w:t>
      </w:r>
      <w:r w:rsidRPr="009A7B32">
        <w:rPr>
          <w:lang w:val="en-CA"/>
        </w:rPr>
        <w:t xml:space="preserve"> </w:t>
      </w:r>
      <w:r w:rsidR="00BF0C4E" w:rsidRPr="009A7B32">
        <w:rPr>
          <w:lang w:val="en-CA"/>
        </w:rPr>
        <w:t xml:space="preserve">judge </w:t>
      </w:r>
      <w:r w:rsidRPr="009A7B32">
        <w:rPr>
          <w:lang w:val="en-CA"/>
        </w:rPr>
        <w:t>did not ensure that their l</w:t>
      </w:r>
      <w:r w:rsidR="00BF0C4E" w:rsidRPr="009A7B32">
        <w:rPr>
          <w:lang w:val="en-CA"/>
        </w:rPr>
        <w:t>anguage</w:t>
      </w:r>
      <w:r w:rsidRPr="009A7B32">
        <w:rPr>
          <w:lang w:val="en-CA"/>
        </w:rPr>
        <w:t xml:space="preserve"> </w:t>
      </w:r>
      <w:r w:rsidR="00BF0C4E" w:rsidRPr="009A7B32">
        <w:rPr>
          <w:lang w:val="en-CA"/>
        </w:rPr>
        <w:t>rights</w:t>
      </w:r>
      <w:r w:rsidRPr="009A7B32">
        <w:rPr>
          <w:lang w:val="en-CA"/>
        </w:rPr>
        <w:t xml:space="preserve"> were respected during the trial in that:</w:t>
      </w:r>
      <w:r w:rsidR="00BF0C4E" w:rsidRPr="009A7B32">
        <w:rPr>
          <w:lang w:val="en-CA"/>
        </w:rPr>
        <w:t xml:space="preserve"> </w:t>
      </w:r>
      <w:r w:rsidRPr="009A7B32">
        <w:rPr>
          <w:lang w:val="en-CA"/>
        </w:rPr>
        <w:t>(</w:t>
      </w:r>
      <w:r w:rsidR="00BF0C4E" w:rsidRPr="009A7B32">
        <w:rPr>
          <w:lang w:val="en-CA"/>
        </w:rPr>
        <w:t xml:space="preserve">1) </w:t>
      </w:r>
      <w:r w:rsidRPr="009A7B32">
        <w:rPr>
          <w:lang w:val="en-CA"/>
        </w:rPr>
        <w:t xml:space="preserve">he ordered the simultaneous </w:t>
      </w:r>
      <w:r w:rsidR="00BF0C4E" w:rsidRPr="009A7B32">
        <w:rPr>
          <w:lang w:val="en-CA"/>
        </w:rPr>
        <w:t>interpretation</w:t>
      </w:r>
      <w:r w:rsidR="00131D64" w:rsidRPr="009A7B32">
        <w:rPr>
          <w:lang w:val="en-CA"/>
        </w:rPr>
        <w:t xml:space="preserve"> of the </w:t>
      </w:r>
      <w:r w:rsidR="00BF0C4E" w:rsidRPr="009A7B32">
        <w:rPr>
          <w:lang w:val="en-CA"/>
        </w:rPr>
        <w:t>debates</w:t>
      </w:r>
      <w:r w:rsidR="00131D64" w:rsidRPr="009A7B32">
        <w:rPr>
          <w:lang w:val="en-CA"/>
        </w:rPr>
        <w:t xml:space="preserve"> rather than their consecutive </w:t>
      </w:r>
      <w:r w:rsidR="00BF0C4E" w:rsidRPr="009A7B32">
        <w:rPr>
          <w:lang w:val="en-CA"/>
        </w:rPr>
        <w:t xml:space="preserve">interpretation; </w:t>
      </w:r>
      <w:r w:rsidR="00131D64" w:rsidRPr="009A7B32">
        <w:rPr>
          <w:lang w:val="en-CA"/>
        </w:rPr>
        <w:t>and</w:t>
      </w:r>
      <w:r w:rsidR="00BF0C4E" w:rsidRPr="009A7B32">
        <w:rPr>
          <w:lang w:val="en-CA"/>
        </w:rPr>
        <w:t xml:space="preserve"> </w:t>
      </w:r>
      <w:r w:rsidR="00131D64" w:rsidRPr="009A7B32">
        <w:rPr>
          <w:lang w:val="en-CA"/>
        </w:rPr>
        <w:t>(</w:t>
      </w:r>
      <w:r w:rsidR="00BF0C4E" w:rsidRPr="009A7B32">
        <w:rPr>
          <w:lang w:val="en-CA"/>
        </w:rPr>
        <w:t xml:space="preserve">2) </w:t>
      </w:r>
      <w:r w:rsidR="00B96B57" w:rsidRPr="009A7B32">
        <w:rPr>
          <w:lang w:val="en-CA"/>
        </w:rPr>
        <w:t xml:space="preserve">he did not ensure that the full recording of the simultaneous </w:t>
      </w:r>
      <w:r w:rsidR="00BF0C4E" w:rsidRPr="009A7B32">
        <w:rPr>
          <w:lang w:val="en-CA"/>
        </w:rPr>
        <w:t>interpretation</w:t>
      </w:r>
      <w:r w:rsidR="00B96B57" w:rsidRPr="009A7B32">
        <w:rPr>
          <w:lang w:val="en-CA"/>
        </w:rPr>
        <w:t xml:space="preserve"> was available</w:t>
      </w:r>
      <w:r w:rsidR="00BF0C4E" w:rsidRPr="009A7B32">
        <w:rPr>
          <w:lang w:val="en-CA"/>
        </w:rPr>
        <w:t>;</w:t>
      </w:r>
    </w:p>
    <w:p w14:paraId="28B2B1B2" w14:textId="77777777" w:rsidR="00BF0C4E" w:rsidRPr="009A7B32" w:rsidRDefault="00B96B57">
      <w:pPr>
        <w:numPr>
          <w:ilvl w:val="0"/>
          <w:numId w:val="39"/>
        </w:numPr>
        <w:tabs>
          <w:tab w:val="clear" w:pos="360"/>
          <w:tab w:val="left" w:pos="1080"/>
        </w:tabs>
        <w:spacing w:before="120" w:after="120"/>
        <w:ind w:left="1080"/>
        <w:jc w:val="both"/>
        <w:rPr>
          <w:lang w:val="en-CA"/>
        </w:rPr>
      </w:pPr>
      <w:r w:rsidRPr="009A7B32">
        <w:rPr>
          <w:lang w:val="en-CA"/>
        </w:rPr>
        <w:t xml:space="preserve">their </w:t>
      </w:r>
      <w:r w:rsidR="00BF0C4E" w:rsidRPr="009A7B32">
        <w:rPr>
          <w:lang w:val="en-CA"/>
        </w:rPr>
        <w:t>right</w:t>
      </w:r>
      <w:r w:rsidRPr="009A7B32">
        <w:rPr>
          <w:lang w:val="en-CA"/>
        </w:rPr>
        <w:t xml:space="preserve"> to a </w:t>
      </w:r>
      <w:r w:rsidR="00BF0C4E" w:rsidRPr="009A7B32">
        <w:rPr>
          <w:lang w:val="en-CA"/>
        </w:rPr>
        <w:t>fair</w:t>
      </w:r>
      <w:r w:rsidRPr="009A7B32">
        <w:rPr>
          <w:lang w:val="en-CA"/>
        </w:rPr>
        <w:t xml:space="preserve"> </w:t>
      </w:r>
      <w:r w:rsidR="00BF0C4E" w:rsidRPr="009A7B32">
        <w:rPr>
          <w:lang w:val="en-CA"/>
        </w:rPr>
        <w:t xml:space="preserve">trial </w:t>
      </w:r>
      <w:r w:rsidR="006228B0" w:rsidRPr="009A7B32">
        <w:rPr>
          <w:lang w:val="en-CA"/>
        </w:rPr>
        <w:t xml:space="preserve">was infringed in that the </w:t>
      </w:r>
      <w:r w:rsidR="00BF0C4E" w:rsidRPr="009A7B32">
        <w:rPr>
          <w:lang w:val="en-CA"/>
        </w:rPr>
        <w:t xml:space="preserve">judge: </w:t>
      </w:r>
      <w:r w:rsidR="006228B0" w:rsidRPr="009A7B32">
        <w:rPr>
          <w:lang w:val="en-CA"/>
        </w:rPr>
        <w:t>(</w:t>
      </w:r>
      <w:r w:rsidR="00BF0C4E" w:rsidRPr="009A7B32">
        <w:rPr>
          <w:lang w:val="en-CA"/>
        </w:rPr>
        <w:t xml:space="preserve">1) </w:t>
      </w:r>
      <w:r w:rsidR="006228B0" w:rsidRPr="009A7B32">
        <w:rPr>
          <w:lang w:val="en-CA"/>
        </w:rPr>
        <w:t xml:space="preserve">unduly limited the </w:t>
      </w:r>
      <w:r w:rsidR="00BF0C4E" w:rsidRPr="009A7B32">
        <w:rPr>
          <w:lang w:val="en-CA"/>
        </w:rPr>
        <w:t>cross-examination</w:t>
      </w:r>
      <w:r w:rsidR="006228B0" w:rsidRPr="009A7B32">
        <w:rPr>
          <w:lang w:val="en-CA"/>
        </w:rPr>
        <w:t xml:space="preserve"> of the police officers</w:t>
      </w:r>
      <w:r w:rsidR="00BF0C4E" w:rsidRPr="009A7B32">
        <w:rPr>
          <w:lang w:val="en-CA"/>
        </w:rPr>
        <w:t>;</w:t>
      </w:r>
      <w:r w:rsidR="006228B0" w:rsidRPr="009A7B32">
        <w:rPr>
          <w:lang w:val="en-CA"/>
        </w:rPr>
        <w:t xml:space="preserve"> and</w:t>
      </w:r>
      <w:r w:rsidR="00BF0C4E" w:rsidRPr="009A7B32">
        <w:rPr>
          <w:lang w:val="en-CA"/>
        </w:rPr>
        <w:t xml:space="preserve"> </w:t>
      </w:r>
      <w:r w:rsidR="006228B0" w:rsidRPr="009A7B32">
        <w:rPr>
          <w:lang w:val="en-CA"/>
        </w:rPr>
        <w:t>(</w:t>
      </w:r>
      <w:r w:rsidR="00BF0C4E" w:rsidRPr="009A7B32">
        <w:rPr>
          <w:lang w:val="en-CA"/>
        </w:rPr>
        <w:t>2) inform</w:t>
      </w:r>
      <w:r w:rsidR="006228B0" w:rsidRPr="009A7B32">
        <w:rPr>
          <w:lang w:val="en-CA"/>
        </w:rPr>
        <w:t xml:space="preserve">ed the jurors that some of the accused in the same case had already been </w:t>
      </w:r>
      <w:r w:rsidR="00A033D5">
        <w:rPr>
          <w:lang w:val="en-CA"/>
        </w:rPr>
        <w:t>convicted</w:t>
      </w:r>
      <w:r w:rsidR="00BF0C4E" w:rsidRPr="009A7B32">
        <w:rPr>
          <w:lang w:val="en-CA"/>
        </w:rPr>
        <w:t>.</w:t>
      </w:r>
    </w:p>
    <w:p w14:paraId="6A57BD79" w14:textId="77777777" w:rsidR="00BF0C4E" w:rsidRPr="009A7B32" w:rsidRDefault="00BF0C4E">
      <w:pPr>
        <w:keepNext/>
        <w:tabs>
          <w:tab w:val="decimal" w:pos="540"/>
          <w:tab w:val="left" w:pos="720"/>
        </w:tabs>
        <w:spacing w:before="240" w:after="120"/>
        <w:ind w:left="720" w:hanging="720"/>
        <w:jc w:val="both"/>
        <w:rPr>
          <w:lang w:val="en-CA"/>
        </w:rPr>
      </w:pPr>
      <w:r w:rsidRPr="009A7B32">
        <w:rPr>
          <w:lang w:val="en-CA"/>
        </w:rPr>
        <w:lastRenderedPageBreak/>
        <w:tab/>
      </w:r>
      <w:r w:rsidR="003D0A92" w:rsidRPr="009A7B32">
        <w:rPr>
          <w:lang w:val="en-CA"/>
        </w:rPr>
        <w:t>(ii)</w:t>
      </w:r>
      <w:r w:rsidRPr="009A7B32">
        <w:rPr>
          <w:lang w:val="en-CA"/>
        </w:rPr>
        <w:tab/>
      </w:r>
      <w:r w:rsidR="00F3127B" w:rsidRPr="009A7B32">
        <w:rPr>
          <w:u w:val="single"/>
          <w:lang w:val="en-CA"/>
        </w:rPr>
        <w:t xml:space="preserve">The </w:t>
      </w:r>
      <w:r w:rsidRPr="00EE2451">
        <w:rPr>
          <w:u w:val="single"/>
          <w:lang w:val="en-CA"/>
        </w:rPr>
        <w:t>grounds</w:t>
      </w:r>
      <w:r w:rsidR="00F3127B" w:rsidRPr="00EE2451">
        <w:rPr>
          <w:u w:val="single"/>
          <w:lang w:val="en-CA"/>
        </w:rPr>
        <w:t xml:space="preserve"> specific to </w:t>
      </w:r>
      <w:r w:rsidRPr="009A7B32">
        <w:rPr>
          <w:u w:val="single"/>
          <w:lang w:val="en-CA"/>
        </w:rPr>
        <w:t xml:space="preserve">Gagnon </w:t>
      </w:r>
      <w:r w:rsidR="00F3127B" w:rsidRPr="009A7B32">
        <w:rPr>
          <w:u w:val="single"/>
          <w:lang w:val="en-CA"/>
        </w:rPr>
        <w:t>and</w:t>
      </w:r>
      <w:r w:rsidRPr="009A7B32">
        <w:rPr>
          <w:u w:val="single"/>
          <w:lang w:val="en-CA"/>
        </w:rPr>
        <w:t xml:space="preserve"> W. Kyling</w:t>
      </w:r>
    </w:p>
    <w:p w14:paraId="430CB38F" w14:textId="77777777" w:rsidR="00BF0C4E" w:rsidRPr="009A7B32" w:rsidRDefault="00F3127B">
      <w:pPr>
        <w:numPr>
          <w:ilvl w:val="0"/>
          <w:numId w:val="39"/>
        </w:numPr>
        <w:tabs>
          <w:tab w:val="clear" w:pos="360"/>
          <w:tab w:val="num" w:pos="1080"/>
        </w:tabs>
        <w:spacing w:before="120" w:after="120"/>
        <w:ind w:left="1080"/>
        <w:jc w:val="both"/>
        <w:rPr>
          <w:lang w:val="en-CA"/>
        </w:rPr>
      </w:pPr>
      <w:r w:rsidRPr="009A7B32">
        <w:rPr>
          <w:lang w:val="en-CA"/>
        </w:rPr>
        <w:t xml:space="preserve">the </w:t>
      </w:r>
      <w:r w:rsidR="00BF0C4E" w:rsidRPr="009A7B32">
        <w:rPr>
          <w:lang w:val="en-CA"/>
        </w:rPr>
        <w:t>trial</w:t>
      </w:r>
      <w:r w:rsidRPr="009A7B32">
        <w:rPr>
          <w:lang w:val="en-CA"/>
        </w:rPr>
        <w:t xml:space="preserve"> </w:t>
      </w:r>
      <w:r w:rsidR="00BF0C4E" w:rsidRPr="009A7B32">
        <w:rPr>
          <w:lang w:val="en-CA"/>
        </w:rPr>
        <w:t>judge</w:t>
      </w:r>
      <w:r w:rsidRPr="009A7B32">
        <w:rPr>
          <w:lang w:val="en-CA"/>
        </w:rPr>
        <w:t xml:space="preserve"> gave the jurors </w:t>
      </w:r>
      <w:r w:rsidR="0063285E" w:rsidRPr="009A7B32">
        <w:rPr>
          <w:lang w:val="en-CA"/>
        </w:rPr>
        <w:t xml:space="preserve">instructions that were incorrect in law </w:t>
      </w:r>
      <w:r w:rsidR="00BF0C4E" w:rsidRPr="009A7B32">
        <w:rPr>
          <w:lang w:val="en-CA"/>
        </w:rPr>
        <w:t>concern</w:t>
      </w:r>
      <w:r w:rsidR="0063285E" w:rsidRPr="009A7B32">
        <w:rPr>
          <w:lang w:val="en-CA"/>
        </w:rPr>
        <w:t>ing</w:t>
      </w:r>
      <w:r w:rsidR="00BF0C4E" w:rsidRPr="009A7B32">
        <w:rPr>
          <w:lang w:val="en-CA"/>
        </w:rPr>
        <w:t xml:space="preserve">: </w:t>
      </w:r>
      <w:r w:rsidR="0063285E" w:rsidRPr="009A7B32">
        <w:rPr>
          <w:lang w:val="en-CA"/>
        </w:rPr>
        <w:t>(</w:t>
      </w:r>
      <w:r w:rsidR="00BF0C4E" w:rsidRPr="009A7B32">
        <w:rPr>
          <w:lang w:val="en-CA"/>
        </w:rPr>
        <w:t xml:space="preserve">1) </w:t>
      </w:r>
      <w:r w:rsidR="0063285E" w:rsidRPr="009A7B32">
        <w:rPr>
          <w:lang w:val="en-CA"/>
        </w:rPr>
        <w:t xml:space="preserve">the </w:t>
      </w:r>
      <w:r w:rsidR="00BF0C4E" w:rsidRPr="009A7B32">
        <w:rPr>
          <w:lang w:val="en-CA"/>
        </w:rPr>
        <w:t>acts</w:t>
      </w:r>
      <w:r w:rsidR="0063285E" w:rsidRPr="009A7B32">
        <w:rPr>
          <w:lang w:val="en-CA"/>
        </w:rPr>
        <w:t xml:space="preserve"> and statements of </w:t>
      </w:r>
      <w:r w:rsidR="00BF0C4E" w:rsidRPr="009A7B32">
        <w:rPr>
          <w:lang w:val="en-CA"/>
        </w:rPr>
        <w:t>co</w:t>
      </w:r>
      <w:r w:rsidR="0063285E" w:rsidRPr="009A7B32">
        <w:rPr>
          <w:lang w:val="en-CA"/>
        </w:rPr>
        <w:t>-</w:t>
      </w:r>
      <w:r w:rsidR="00BF0C4E" w:rsidRPr="009A7B32">
        <w:rPr>
          <w:lang w:val="en-CA"/>
        </w:rPr>
        <w:t>conspirat</w:t>
      </w:r>
      <w:r w:rsidR="0063285E" w:rsidRPr="009A7B32">
        <w:rPr>
          <w:lang w:val="en-CA"/>
        </w:rPr>
        <w:t>o</w:t>
      </w:r>
      <w:r w:rsidR="00BF0C4E" w:rsidRPr="009A7B32">
        <w:rPr>
          <w:lang w:val="en-CA"/>
        </w:rPr>
        <w:t xml:space="preserve">rs </w:t>
      </w:r>
      <w:r w:rsidR="0063285E" w:rsidRPr="009A7B32">
        <w:rPr>
          <w:lang w:val="en-CA"/>
        </w:rPr>
        <w:t>as a</w:t>
      </w:r>
      <w:r w:rsidR="00EE2451">
        <w:rPr>
          <w:lang w:val="en-CA"/>
        </w:rPr>
        <w:t>n</w:t>
      </w:r>
      <w:r w:rsidR="0063285E" w:rsidRPr="009A7B32">
        <w:rPr>
          <w:lang w:val="en-CA"/>
        </w:rPr>
        <w:t xml:space="preserve"> </w:t>
      </w:r>
      <w:r w:rsidR="00BF0C4E" w:rsidRPr="009A7B32">
        <w:rPr>
          <w:lang w:val="en-CA"/>
        </w:rPr>
        <w:t xml:space="preserve">exception </w:t>
      </w:r>
      <w:r w:rsidR="0063285E" w:rsidRPr="009A7B32">
        <w:rPr>
          <w:lang w:val="en-CA"/>
        </w:rPr>
        <w:t xml:space="preserve">to the </w:t>
      </w:r>
      <w:r w:rsidR="00BF0C4E" w:rsidRPr="009A7B32">
        <w:rPr>
          <w:lang w:val="en-CA"/>
        </w:rPr>
        <w:t>hearsay</w:t>
      </w:r>
      <w:r w:rsidR="0063285E" w:rsidRPr="009A7B32">
        <w:rPr>
          <w:lang w:val="en-CA"/>
        </w:rPr>
        <w:t xml:space="preserve"> rule</w:t>
      </w:r>
      <w:r w:rsidR="00BF0C4E" w:rsidRPr="009A7B32">
        <w:rPr>
          <w:lang w:val="en-CA"/>
        </w:rPr>
        <w:t xml:space="preserve">; </w:t>
      </w:r>
      <w:r w:rsidR="0063285E" w:rsidRPr="009A7B32">
        <w:rPr>
          <w:lang w:val="en-CA"/>
        </w:rPr>
        <w:t>(</w:t>
      </w:r>
      <w:r w:rsidR="00BF0C4E" w:rsidRPr="009A7B32">
        <w:rPr>
          <w:lang w:val="en-CA"/>
        </w:rPr>
        <w:t>2) count</w:t>
      </w:r>
      <w:r w:rsidR="0063285E" w:rsidRPr="009A7B32">
        <w:rPr>
          <w:lang w:val="en-CA"/>
        </w:rPr>
        <w:t xml:space="preserve"> No. </w:t>
      </w:r>
      <w:r w:rsidR="00BF0C4E" w:rsidRPr="009A7B32">
        <w:rPr>
          <w:lang w:val="en-CA"/>
        </w:rPr>
        <w:t xml:space="preserve">5, </w:t>
      </w:r>
      <w:r w:rsidR="0063285E" w:rsidRPr="009A7B32">
        <w:rPr>
          <w:lang w:val="en-CA"/>
        </w:rPr>
        <w:t>by telling them that this count could cover two separate</w:t>
      </w:r>
      <w:r w:rsidR="00BF0C4E" w:rsidRPr="009A7B32">
        <w:rPr>
          <w:lang w:val="en-CA"/>
        </w:rPr>
        <w:t xml:space="preserve"> </w:t>
      </w:r>
      <w:r w:rsidR="0063285E" w:rsidRPr="009A7B32">
        <w:rPr>
          <w:lang w:val="en-CA"/>
        </w:rPr>
        <w:t>conspiracies</w:t>
      </w:r>
      <w:r w:rsidR="00BF0C4E" w:rsidRPr="009A7B32">
        <w:rPr>
          <w:lang w:val="en-CA"/>
        </w:rPr>
        <w:t xml:space="preserve">; </w:t>
      </w:r>
      <w:r w:rsidR="0063285E" w:rsidRPr="009A7B32">
        <w:rPr>
          <w:lang w:val="en-CA"/>
        </w:rPr>
        <w:t>(</w:t>
      </w:r>
      <w:r w:rsidR="00BF0C4E" w:rsidRPr="009A7B32">
        <w:rPr>
          <w:lang w:val="en-CA"/>
        </w:rPr>
        <w:t xml:space="preserve">3) </w:t>
      </w:r>
      <w:r w:rsidR="0063285E" w:rsidRPr="009A7B32">
        <w:rPr>
          <w:lang w:val="en-CA"/>
        </w:rPr>
        <w:t xml:space="preserve">the </w:t>
      </w:r>
      <w:r w:rsidR="00BF0C4E" w:rsidRPr="009A7B32">
        <w:rPr>
          <w:lang w:val="en-CA"/>
        </w:rPr>
        <w:t xml:space="preserve">notion </w:t>
      </w:r>
      <w:r w:rsidR="0063285E" w:rsidRPr="009A7B32">
        <w:rPr>
          <w:lang w:val="en-CA"/>
        </w:rPr>
        <w:t>of “</w:t>
      </w:r>
      <w:r w:rsidR="00BF0C4E" w:rsidRPr="009A7B32">
        <w:rPr>
          <w:lang w:val="en-CA"/>
        </w:rPr>
        <w:t>criminal</w:t>
      </w:r>
      <w:r w:rsidR="0063285E" w:rsidRPr="009A7B32">
        <w:rPr>
          <w:lang w:val="en-CA"/>
        </w:rPr>
        <w:t xml:space="preserve"> </w:t>
      </w:r>
      <w:r w:rsidR="00BF0C4E" w:rsidRPr="009A7B32">
        <w:rPr>
          <w:lang w:val="en-CA"/>
        </w:rPr>
        <w:t>organization</w:t>
      </w:r>
      <w:r w:rsidR="0063285E" w:rsidRPr="009A7B32">
        <w:rPr>
          <w:lang w:val="en-CA"/>
        </w:rPr>
        <w:t>”</w:t>
      </w:r>
      <w:r w:rsidR="00BF0C4E" w:rsidRPr="009A7B32">
        <w:rPr>
          <w:lang w:val="en-CA"/>
        </w:rPr>
        <w:t xml:space="preserve">; </w:t>
      </w:r>
      <w:r w:rsidR="00691431" w:rsidRPr="009A7B32">
        <w:rPr>
          <w:lang w:val="en-CA"/>
        </w:rPr>
        <w:t>and finally (</w:t>
      </w:r>
      <w:r w:rsidR="00BF0C4E" w:rsidRPr="009A7B32">
        <w:rPr>
          <w:lang w:val="en-CA"/>
        </w:rPr>
        <w:t>4) count</w:t>
      </w:r>
      <w:r w:rsidR="00691431" w:rsidRPr="009A7B32">
        <w:rPr>
          <w:lang w:val="en-CA"/>
        </w:rPr>
        <w:t xml:space="preserve"> No.</w:t>
      </w:r>
      <w:r w:rsidR="00BF0C4E" w:rsidRPr="009A7B32">
        <w:rPr>
          <w:lang w:val="en-CA"/>
        </w:rPr>
        <w:t xml:space="preserve"> 8, </w:t>
      </w:r>
      <w:r w:rsidR="00691431" w:rsidRPr="009A7B32">
        <w:rPr>
          <w:lang w:val="en-CA"/>
        </w:rPr>
        <w:t xml:space="preserve">by telling them that </w:t>
      </w:r>
      <w:r w:rsidR="00BF0C4E" w:rsidRPr="009A7B32">
        <w:rPr>
          <w:lang w:val="en-CA"/>
        </w:rPr>
        <w:t xml:space="preserve">hearsay </w:t>
      </w:r>
      <w:r w:rsidR="00691431" w:rsidRPr="009A7B32">
        <w:rPr>
          <w:lang w:val="en-CA"/>
        </w:rPr>
        <w:t>evidence could be used for the purpose of deciding</w:t>
      </w:r>
      <w:r w:rsidR="00BF0C4E" w:rsidRPr="009A7B32">
        <w:rPr>
          <w:lang w:val="en-CA"/>
        </w:rPr>
        <w:t>.</w:t>
      </w:r>
    </w:p>
    <w:p w14:paraId="59513E4E" w14:textId="77777777" w:rsidR="00BF0C4E" w:rsidRPr="009A7B32" w:rsidRDefault="00BF0C4E">
      <w:pPr>
        <w:keepNext/>
        <w:tabs>
          <w:tab w:val="decimal" w:pos="540"/>
          <w:tab w:val="left" w:pos="720"/>
        </w:tabs>
        <w:spacing w:before="240" w:after="120"/>
        <w:ind w:left="720" w:hanging="720"/>
        <w:jc w:val="both"/>
        <w:rPr>
          <w:lang w:val="en-CA"/>
        </w:rPr>
      </w:pPr>
      <w:r w:rsidRPr="009A7B32">
        <w:rPr>
          <w:lang w:val="en-CA"/>
        </w:rPr>
        <w:tab/>
      </w:r>
      <w:r w:rsidR="00EE2451">
        <w:rPr>
          <w:lang w:val="en-CA"/>
        </w:rPr>
        <w:t>(</w:t>
      </w:r>
      <w:r w:rsidR="003D0A92" w:rsidRPr="009A7B32">
        <w:rPr>
          <w:lang w:val="en-CA"/>
        </w:rPr>
        <w:t>iii)</w:t>
      </w:r>
      <w:r w:rsidRPr="009A7B32">
        <w:rPr>
          <w:lang w:val="en-CA"/>
        </w:rPr>
        <w:tab/>
      </w:r>
      <w:r w:rsidR="00691431" w:rsidRPr="009A7B32">
        <w:rPr>
          <w:u w:val="single"/>
          <w:lang w:val="en-CA"/>
        </w:rPr>
        <w:t xml:space="preserve">The </w:t>
      </w:r>
      <w:r w:rsidRPr="00EE2451">
        <w:rPr>
          <w:u w:val="single"/>
          <w:lang w:val="en-CA"/>
        </w:rPr>
        <w:t>grounds</w:t>
      </w:r>
      <w:r w:rsidR="00691431" w:rsidRPr="00EE2451">
        <w:rPr>
          <w:u w:val="single"/>
          <w:lang w:val="en-CA"/>
        </w:rPr>
        <w:t xml:space="preserve"> specific to </w:t>
      </w:r>
      <w:r w:rsidRPr="009A7B32">
        <w:rPr>
          <w:u w:val="single"/>
          <w:lang w:val="en-CA"/>
        </w:rPr>
        <w:t>W. Kyling</w:t>
      </w:r>
    </w:p>
    <w:p w14:paraId="1CD00982" w14:textId="77777777" w:rsidR="00BF0C4E" w:rsidRPr="009A7B32" w:rsidRDefault="00691431">
      <w:pPr>
        <w:numPr>
          <w:ilvl w:val="0"/>
          <w:numId w:val="39"/>
        </w:numPr>
        <w:tabs>
          <w:tab w:val="clear" w:pos="360"/>
          <w:tab w:val="num" w:pos="1080"/>
        </w:tabs>
        <w:spacing w:before="120" w:after="120"/>
        <w:ind w:left="1080"/>
        <w:jc w:val="both"/>
        <w:rPr>
          <w:lang w:val="en-CA"/>
        </w:rPr>
      </w:pPr>
      <w:r w:rsidRPr="009A7B32">
        <w:rPr>
          <w:lang w:val="en-CA"/>
        </w:rPr>
        <w:t xml:space="preserve">the </w:t>
      </w:r>
      <w:r w:rsidR="00BF0C4E" w:rsidRPr="009A7B32">
        <w:rPr>
          <w:lang w:val="en-CA"/>
        </w:rPr>
        <w:t>judge</w:t>
      </w:r>
      <w:r w:rsidRPr="009A7B32">
        <w:rPr>
          <w:lang w:val="en-CA"/>
        </w:rPr>
        <w:t xml:space="preserve"> erred in refusing to ensure that his trial was held in English</w:t>
      </w:r>
      <w:r w:rsidR="00BF0C4E" w:rsidRPr="009A7B32">
        <w:rPr>
          <w:lang w:val="en-CA"/>
        </w:rPr>
        <w:t>;</w:t>
      </w:r>
    </w:p>
    <w:p w14:paraId="74098B87" w14:textId="77777777" w:rsidR="00BF0C4E" w:rsidRPr="009A7B32" w:rsidRDefault="00691431">
      <w:pPr>
        <w:numPr>
          <w:ilvl w:val="0"/>
          <w:numId w:val="39"/>
        </w:numPr>
        <w:tabs>
          <w:tab w:val="clear" w:pos="360"/>
          <w:tab w:val="num" w:pos="1080"/>
        </w:tabs>
        <w:spacing w:before="120" w:after="120"/>
        <w:ind w:left="1080"/>
        <w:jc w:val="both"/>
        <w:rPr>
          <w:lang w:val="en-CA"/>
        </w:rPr>
      </w:pPr>
      <w:r w:rsidRPr="009A7B32">
        <w:rPr>
          <w:lang w:val="en-CA"/>
        </w:rPr>
        <w:t>he erred in dismissing his a</w:t>
      </w:r>
      <w:r w:rsidR="00BF0C4E" w:rsidRPr="009A7B32">
        <w:rPr>
          <w:lang w:val="en-CA"/>
        </w:rPr>
        <w:t>pplication</w:t>
      </w:r>
      <w:r w:rsidRPr="009A7B32">
        <w:rPr>
          <w:lang w:val="en-CA"/>
        </w:rPr>
        <w:t xml:space="preserve"> for a </w:t>
      </w:r>
      <w:r w:rsidR="00BF0C4E" w:rsidRPr="009A7B32">
        <w:rPr>
          <w:lang w:val="en-CA"/>
        </w:rPr>
        <w:t>separate</w:t>
      </w:r>
      <w:r w:rsidRPr="009A7B32">
        <w:rPr>
          <w:lang w:val="en-CA"/>
        </w:rPr>
        <w:t xml:space="preserve"> </w:t>
      </w:r>
      <w:r w:rsidR="00BF0C4E" w:rsidRPr="009A7B32">
        <w:rPr>
          <w:lang w:val="en-CA"/>
        </w:rPr>
        <w:t xml:space="preserve">trial; </w:t>
      </w:r>
      <w:r w:rsidRPr="009A7B32">
        <w:rPr>
          <w:lang w:val="en-CA"/>
        </w:rPr>
        <w:t>and</w:t>
      </w:r>
    </w:p>
    <w:p w14:paraId="2D3AA8F0" w14:textId="77777777" w:rsidR="00BF0C4E" w:rsidRPr="009A7B32" w:rsidRDefault="00914C76">
      <w:pPr>
        <w:numPr>
          <w:ilvl w:val="0"/>
          <w:numId w:val="39"/>
        </w:numPr>
        <w:tabs>
          <w:tab w:val="clear" w:pos="360"/>
          <w:tab w:val="num" w:pos="1080"/>
        </w:tabs>
        <w:spacing w:before="120" w:after="120"/>
        <w:ind w:left="1080"/>
        <w:jc w:val="both"/>
        <w:rPr>
          <w:lang w:val="en-CA"/>
        </w:rPr>
      </w:pPr>
      <w:r w:rsidRPr="009A7B32">
        <w:rPr>
          <w:lang w:val="en-CA"/>
        </w:rPr>
        <w:t xml:space="preserve">he also erred in </w:t>
      </w:r>
      <w:r w:rsidR="00293FEB">
        <w:rPr>
          <w:lang w:val="en-CA"/>
        </w:rPr>
        <w:t>stating</w:t>
      </w:r>
      <w:r w:rsidRPr="009A7B32">
        <w:rPr>
          <w:lang w:val="en-CA"/>
        </w:rPr>
        <w:t xml:space="preserve"> before the jury</w:t>
      </w:r>
      <w:r w:rsidR="00E856DF">
        <w:rPr>
          <w:lang w:val="en-CA"/>
        </w:rPr>
        <w:t xml:space="preserve"> that he had noted</w:t>
      </w:r>
      <w:r w:rsidRPr="009A7B32">
        <w:rPr>
          <w:lang w:val="en-CA"/>
        </w:rPr>
        <w:t xml:space="preserve"> </w:t>
      </w:r>
      <w:r w:rsidR="00BF0C4E" w:rsidRPr="009A7B32">
        <w:rPr>
          <w:lang w:val="en-CA"/>
        </w:rPr>
        <w:t>57 err</w:t>
      </w:r>
      <w:r w:rsidRPr="009A7B32">
        <w:rPr>
          <w:lang w:val="en-CA"/>
        </w:rPr>
        <w:t>or</w:t>
      </w:r>
      <w:r w:rsidR="00BF0C4E" w:rsidRPr="009A7B32">
        <w:rPr>
          <w:lang w:val="en-CA"/>
        </w:rPr>
        <w:t xml:space="preserve">s </w:t>
      </w:r>
      <w:r w:rsidR="00E856DF">
        <w:rPr>
          <w:lang w:val="en-CA"/>
        </w:rPr>
        <w:t>in</w:t>
      </w:r>
      <w:r w:rsidRPr="009A7B32">
        <w:rPr>
          <w:lang w:val="en-CA"/>
        </w:rPr>
        <w:t xml:space="preserve"> his </w:t>
      </w:r>
      <w:r w:rsidR="00BF0C4E" w:rsidRPr="009A7B32">
        <w:rPr>
          <w:lang w:val="en-CA"/>
        </w:rPr>
        <w:t>oral</w:t>
      </w:r>
      <w:r w:rsidRPr="009A7B32">
        <w:rPr>
          <w:lang w:val="en-CA"/>
        </w:rPr>
        <w:t xml:space="preserve"> </w:t>
      </w:r>
      <w:r w:rsidR="00BF0C4E" w:rsidRPr="009A7B32">
        <w:rPr>
          <w:lang w:val="en-CA"/>
        </w:rPr>
        <w:t>argument</w:t>
      </w:r>
      <w:r w:rsidRPr="009A7B32">
        <w:rPr>
          <w:lang w:val="en-CA"/>
        </w:rPr>
        <w:t>s</w:t>
      </w:r>
      <w:r w:rsidR="00BF0C4E" w:rsidRPr="009A7B32">
        <w:rPr>
          <w:lang w:val="en-CA"/>
        </w:rPr>
        <w:t>.</w:t>
      </w:r>
    </w:p>
    <w:p w14:paraId="3E6FD26F" w14:textId="77777777" w:rsidR="00BF0C4E" w:rsidRPr="009A7B32" w:rsidRDefault="003D0A92">
      <w:pPr>
        <w:pStyle w:val="Titre2"/>
        <w:rPr>
          <w:lang w:val="en-CA"/>
        </w:rPr>
      </w:pPr>
      <w:r w:rsidRPr="009A7B32">
        <w:rPr>
          <w:lang w:val="en-CA"/>
        </w:rPr>
        <w:t>The sentences</w:t>
      </w:r>
    </w:p>
    <w:p w14:paraId="62E8BE98" w14:textId="77777777" w:rsidR="00BF0C4E" w:rsidRPr="009A7B32" w:rsidRDefault="000D6549">
      <w:pPr>
        <w:pStyle w:val="Paragraphe"/>
        <w:rPr>
          <w:lang w:val="en-CA"/>
        </w:rPr>
      </w:pPr>
      <w:r w:rsidRPr="009A7B32">
        <w:rPr>
          <w:lang w:val="en-CA"/>
        </w:rPr>
        <w:t xml:space="preserve">The </w:t>
      </w:r>
      <w:r w:rsidR="00BF0C4E" w:rsidRPr="009A7B32">
        <w:rPr>
          <w:lang w:val="en-CA"/>
        </w:rPr>
        <w:t xml:space="preserve">sentences </w:t>
      </w:r>
      <w:r w:rsidRPr="009A7B32">
        <w:rPr>
          <w:lang w:val="en-CA"/>
        </w:rPr>
        <w:t xml:space="preserve">in the files of </w:t>
      </w:r>
      <w:r w:rsidR="00BF0C4E" w:rsidRPr="009A7B32">
        <w:rPr>
          <w:lang w:val="en-CA"/>
        </w:rPr>
        <w:t xml:space="preserve">Gagnon </w:t>
      </w:r>
      <w:r w:rsidRPr="009A7B32">
        <w:rPr>
          <w:lang w:val="en-CA"/>
        </w:rPr>
        <w:t>and</w:t>
      </w:r>
      <w:r w:rsidR="00BF0C4E" w:rsidRPr="009A7B32">
        <w:rPr>
          <w:lang w:val="en-CA"/>
        </w:rPr>
        <w:t xml:space="preserve"> W. Kyling </w:t>
      </w:r>
      <w:r w:rsidRPr="009A7B32">
        <w:rPr>
          <w:lang w:val="en-CA"/>
        </w:rPr>
        <w:t xml:space="preserve">were rendered on </w:t>
      </w:r>
      <w:r w:rsidR="00BF0C4E" w:rsidRPr="009A7B32">
        <w:rPr>
          <w:lang w:val="en-CA"/>
        </w:rPr>
        <w:t>June</w:t>
      </w:r>
      <w:r w:rsidRPr="009A7B32">
        <w:rPr>
          <w:lang w:val="en-CA"/>
        </w:rPr>
        <w:t xml:space="preserve"> 20,</w:t>
      </w:r>
      <w:r w:rsidR="00BF0C4E" w:rsidRPr="009A7B32">
        <w:rPr>
          <w:lang w:val="en-CA"/>
        </w:rPr>
        <w:t xml:space="preserve"> 2011.</w:t>
      </w:r>
    </w:p>
    <w:p w14:paraId="15E4B7FF" w14:textId="77777777" w:rsidR="00BF0C4E" w:rsidRPr="009A7B32" w:rsidRDefault="00D72D0C">
      <w:pPr>
        <w:pStyle w:val="Paragraphe"/>
        <w:rPr>
          <w:lang w:val="en-CA"/>
        </w:rPr>
      </w:pPr>
      <w:r w:rsidRPr="009A7B32">
        <w:rPr>
          <w:lang w:val="en-CA"/>
        </w:rPr>
        <w:t xml:space="preserve">The </w:t>
      </w:r>
      <w:r w:rsidR="00BF0C4E" w:rsidRPr="009A7B32">
        <w:rPr>
          <w:lang w:val="en-CA"/>
        </w:rPr>
        <w:t>judge</w:t>
      </w:r>
      <w:r w:rsidRPr="009A7B32">
        <w:rPr>
          <w:lang w:val="en-CA"/>
        </w:rPr>
        <w:t xml:space="preserve"> sentenced </w:t>
      </w:r>
      <w:r w:rsidR="00BF0C4E" w:rsidRPr="009A7B32">
        <w:rPr>
          <w:lang w:val="en-CA"/>
        </w:rPr>
        <w:t xml:space="preserve">Gagnon </w:t>
      </w:r>
      <w:r w:rsidRPr="009A7B32">
        <w:rPr>
          <w:lang w:val="en-CA"/>
        </w:rPr>
        <w:t xml:space="preserve">to an overall </w:t>
      </w:r>
      <w:r w:rsidR="00BF0C4E" w:rsidRPr="009A7B32">
        <w:rPr>
          <w:lang w:val="en-CA"/>
        </w:rPr>
        <w:t>prison</w:t>
      </w:r>
      <w:r w:rsidRPr="009A7B32">
        <w:rPr>
          <w:lang w:val="en-CA"/>
        </w:rPr>
        <w:t xml:space="preserve"> </w:t>
      </w:r>
      <w:r w:rsidR="00BF0C4E" w:rsidRPr="009A7B32">
        <w:rPr>
          <w:lang w:val="en-CA"/>
        </w:rPr>
        <w:t>sentence</w:t>
      </w:r>
      <w:r w:rsidRPr="009A7B32">
        <w:rPr>
          <w:lang w:val="en-CA"/>
        </w:rPr>
        <w:t xml:space="preserve"> of four years</w:t>
      </w:r>
      <w:r w:rsidR="00BF0C4E" w:rsidRPr="009A7B32">
        <w:rPr>
          <w:lang w:val="en-CA"/>
        </w:rPr>
        <w:t xml:space="preserve"> (</w:t>
      </w:r>
      <w:r w:rsidRPr="009A7B32">
        <w:rPr>
          <w:lang w:val="en-CA"/>
        </w:rPr>
        <w:t xml:space="preserve">less two </w:t>
      </w:r>
      <w:r w:rsidR="00BF0C4E" w:rsidRPr="009A7B32">
        <w:rPr>
          <w:lang w:val="en-CA"/>
        </w:rPr>
        <w:t>months</w:t>
      </w:r>
      <w:r w:rsidRPr="009A7B32">
        <w:rPr>
          <w:lang w:val="en-CA"/>
        </w:rPr>
        <w:t xml:space="preserve"> to account for his presentence de</w:t>
      </w:r>
      <w:r w:rsidR="00BF0C4E" w:rsidRPr="009A7B32">
        <w:rPr>
          <w:lang w:val="en-CA"/>
        </w:rPr>
        <w:t>tention),</w:t>
      </w:r>
      <w:r w:rsidR="00F87B01" w:rsidRPr="009A7B32">
        <w:rPr>
          <w:lang w:val="en-CA"/>
        </w:rPr>
        <w:t xml:space="preserve"> that is, two years for conspiracy to traffic in </w:t>
      </w:r>
      <w:r w:rsidR="00BF0C4E" w:rsidRPr="009A7B32">
        <w:rPr>
          <w:lang w:val="en-CA"/>
        </w:rPr>
        <w:t xml:space="preserve">cannabis, </w:t>
      </w:r>
      <w:r w:rsidR="00F87B01" w:rsidRPr="009A7B32">
        <w:rPr>
          <w:lang w:val="en-CA"/>
        </w:rPr>
        <w:t>two years</w:t>
      </w:r>
      <w:r w:rsidR="00BF0C4E" w:rsidRPr="009A7B32">
        <w:rPr>
          <w:lang w:val="en-CA"/>
        </w:rPr>
        <w:t xml:space="preserve"> (concurrent) </w:t>
      </w:r>
      <w:r w:rsidR="00F87B01" w:rsidRPr="009A7B32">
        <w:rPr>
          <w:lang w:val="en-CA"/>
        </w:rPr>
        <w:t xml:space="preserve">for conspiracy to </w:t>
      </w:r>
      <w:r w:rsidR="00E80716" w:rsidRPr="009A7B32">
        <w:rPr>
          <w:lang w:val="en-CA"/>
        </w:rPr>
        <w:t xml:space="preserve">produce </w:t>
      </w:r>
      <w:r w:rsidR="00BF0C4E" w:rsidRPr="009A7B32">
        <w:rPr>
          <w:lang w:val="en-CA"/>
        </w:rPr>
        <w:t xml:space="preserve">cannabis, production </w:t>
      </w:r>
      <w:r w:rsidR="00E80716" w:rsidRPr="009A7B32">
        <w:rPr>
          <w:lang w:val="en-CA"/>
        </w:rPr>
        <w:t xml:space="preserve">of </w:t>
      </w:r>
      <w:r w:rsidR="00BF0C4E" w:rsidRPr="009A7B32">
        <w:rPr>
          <w:lang w:val="en-CA"/>
        </w:rPr>
        <w:t>cannabis</w:t>
      </w:r>
      <w:r w:rsidR="00E80716" w:rsidRPr="009A7B32">
        <w:rPr>
          <w:lang w:val="en-CA"/>
        </w:rPr>
        <w:t xml:space="preserve">, and </w:t>
      </w:r>
      <w:r w:rsidR="00BF0C4E" w:rsidRPr="009A7B32">
        <w:rPr>
          <w:lang w:val="en-CA"/>
        </w:rPr>
        <w:t>tra</w:t>
      </w:r>
      <w:r w:rsidR="00E80716" w:rsidRPr="009A7B32">
        <w:rPr>
          <w:lang w:val="en-CA"/>
        </w:rPr>
        <w:t>f</w:t>
      </w:r>
      <w:r w:rsidR="00BF0C4E" w:rsidRPr="009A7B32">
        <w:rPr>
          <w:lang w:val="en-CA"/>
        </w:rPr>
        <w:t xml:space="preserve">fic </w:t>
      </w:r>
      <w:r w:rsidR="00E80716" w:rsidRPr="009A7B32">
        <w:rPr>
          <w:lang w:val="en-CA"/>
        </w:rPr>
        <w:t xml:space="preserve">of </w:t>
      </w:r>
      <w:r w:rsidR="00BF0C4E" w:rsidRPr="009A7B32">
        <w:rPr>
          <w:lang w:val="en-CA"/>
        </w:rPr>
        <w:t xml:space="preserve">cannabis, </w:t>
      </w:r>
      <w:r w:rsidR="00E80716" w:rsidRPr="009A7B32">
        <w:rPr>
          <w:lang w:val="en-CA"/>
        </w:rPr>
        <w:t>and two years</w:t>
      </w:r>
      <w:r w:rsidR="00BF0C4E" w:rsidRPr="009A7B32">
        <w:rPr>
          <w:lang w:val="en-CA"/>
        </w:rPr>
        <w:t xml:space="preserve"> (cons</w:t>
      </w:r>
      <w:r w:rsidR="00E80716" w:rsidRPr="009A7B32">
        <w:rPr>
          <w:lang w:val="en-CA"/>
        </w:rPr>
        <w:t>e</w:t>
      </w:r>
      <w:r w:rsidR="00BF0C4E" w:rsidRPr="009A7B32">
        <w:rPr>
          <w:lang w:val="en-CA"/>
        </w:rPr>
        <w:t>cuti</w:t>
      </w:r>
      <w:r w:rsidR="00E80716" w:rsidRPr="009A7B32">
        <w:rPr>
          <w:lang w:val="en-CA"/>
        </w:rPr>
        <w:t>ve</w:t>
      </w:r>
      <w:r w:rsidR="00BF0C4E" w:rsidRPr="009A7B32">
        <w:rPr>
          <w:lang w:val="en-CA"/>
        </w:rPr>
        <w:t xml:space="preserve">) </w:t>
      </w:r>
      <w:r w:rsidR="00E80716" w:rsidRPr="009A7B32">
        <w:rPr>
          <w:lang w:val="en-CA"/>
        </w:rPr>
        <w:t>for having</w:t>
      </w:r>
      <w:r w:rsidR="00BF0C4E" w:rsidRPr="009A7B32">
        <w:rPr>
          <w:lang w:val="en-CA"/>
        </w:rPr>
        <w:t xml:space="preserve"> </w:t>
      </w:r>
      <w:r w:rsidR="00E80716" w:rsidRPr="009A7B32">
        <w:rPr>
          <w:lang w:val="en-CA"/>
        </w:rPr>
        <w:t xml:space="preserve">acted for the benefit of a </w:t>
      </w:r>
      <w:r w:rsidR="00BF0C4E" w:rsidRPr="009A7B32">
        <w:rPr>
          <w:lang w:val="en-CA"/>
        </w:rPr>
        <w:t>criminal</w:t>
      </w:r>
      <w:r w:rsidR="00905A31" w:rsidRPr="009A7B32">
        <w:rPr>
          <w:lang w:val="en-CA"/>
        </w:rPr>
        <w:t xml:space="preserve"> </w:t>
      </w:r>
      <w:r w:rsidR="00BF0C4E" w:rsidRPr="009A7B32">
        <w:rPr>
          <w:lang w:val="en-CA"/>
        </w:rPr>
        <w:t xml:space="preserve">organization </w:t>
      </w:r>
      <w:r w:rsidR="00905A31" w:rsidRPr="009A7B32">
        <w:rPr>
          <w:lang w:val="en-CA"/>
        </w:rPr>
        <w:t xml:space="preserve">with the </w:t>
      </w:r>
      <w:r w:rsidR="00BF0C4E" w:rsidRPr="009A7B32">
        <w:rPr>
          <w:lang w:val="en-CA"/>
        </w:rPr>
        <w:t>obligation</w:t>
      </w:r>
      <w:r w:rsidR="00905A31" w:rsidRPr="009A7B32">
        <w:rPr>
          <w:lang w:val="en-CA"/>
        </w:rPr>
        <w:t xml:space="preserve"> to serve at least half of this two-year </w:t>
      </w:r>
      <w:r w:rsidR="00BF0C4E" w:rsidRPr="009A7B32">
        <w:rPr>
          <w:lang w:val="en-CA"/>
        </w:rPr>
        <w:t>sentence.</w:t>
      </w:r>
    </w:p>
    <w:p w14:paraId="02735EE6" w14:textId="77777777" w:rsidR="00BF0C4E" w:rsidRPr="009A7B32" w:rsidRDefault="00905A31">
      <w:pPr>
        <w:pStyle w:val="Paragraphe"/>
        <w:rPr>
          <w:lang w:val="en-CA"/>
        </w:rPr>
      </w:pPr>
      <w:r w:rsidRPr="009A7B32">
        <w:rPr>
          <w:lang w:val="en-CA"/>
        </w:rPr>
        <w:t xml:space="preserve">He sentenced </w:t>
      </w:r>
      <w:r w:rsidR="00BF0C4E" w:rsidRPr="009A7B32">
        <w:rPr>
          <w:lang w:val="en-CA"/>
        </w:rPr>
        <w:t xml:space="preserve">W. Kyling </w:t>
      </w:r>
      <w:r w:rsidR="00BA197C" w:rsidRPr="009A7B32">
        <w:rPr>
          <w:lang w:val="en-CA"/>
        </w:rPr>
        <w:t xml:space="preserve">to an overall prison sentence of eight years </w:t>
      </w:r>
      <w:r w:rsidR="00BF0C4E" w:rsidRPr="009A7B32">
        <w:rPr>
          <w:lang w:val="en-CA"/>
        </w:rPr>
        <w:t>(</w:t>
      </w:r>
      <w:r w:rsidR="00BA197C" w:rsidRPr="009A7B32">
        <w:rPr>
          <w:lang w:val="en-CA"/>
        </w:rPr>
        <w:t xml:space="preserve">less two </w:t>
      </w:r>
      <w:r w:rsidR="00BF0C4E" w:rsidRPr="009A7B32">
        <w:rPr>
          <w:lang w:val="en-CA"/>
        </w:rPr>
        <w:t>months</w:t>
      </w:r>
      <w:r w:rsidR="00BA197C" w:rsidRPr="009A7B32">
        <w:rPr>
          <w:lang w:val="en-CA"/>
        </w:rPr>
        <w:t xml:space="preserve"> to account for his presentence de</w:t>
      </w:r>
      <w:r w:rsidR="00BF0C4E" w:rsidRPr="009A7B32">
        <w:rPr>
          <w:lang w:val="en-CA"/>
        </w:rPr>
        <w:t xml:space="preserve">tention), </w:t>
      </w:r>
      <w:r w:rsidR="00744D48" w:rsidRPr="009A7B32">
        <w:rPr>
          <w:lang w:val="en-CA"/>
        </w:rPr>
        <w:t xml:space="preserve">that is, five years for conspiracy to </w:t>
      </w:r>
      <w:r w:rsidR="00BF0C4E" w:rsidRPr="009A7B32">
        <w:rPr>
          <w:lang w:val="en-CA"/>
        </w:rPr>
        <w:t>tra</w:t>
      </w:r>
      <w:r w:rsidR="00744D48" w:rsidRPr="009A7B32">
        <w:rPr>
          <w:lang w:val="en-CA"/>
        </w:rPr>
        <w:t>f</w:t>
      </w:r>
      <w:r w:rsidR="00BF0C4E" w:rsidRPr="009A7B32">
        <w:rPr>
          <w:lang w:val="en-CA"/>
        </w:rPr>
        <w:t xml:space="preserve">fic </w:t>
      </w:r>
      <w:r w:rsidR="00744D48" w:rsidRPr="009A7B32">
        <w:rPr>
          <w:lang w:val="en-CA"/>
        </w:rPr>
        <w:t xml:space="preserve">in </w:t>
      </w:r>
      <w:r w:rsidR="00BF0C4E" w:rsidRPr="009A7B32">
        <w:rPr>
          <w:lang w:val="en-CA"/>
        </w:rPr>
        <w:t xml:space="preserve">cannabis, </w:t>
      </w:r>
      <w:r w:rsidR="00744D48" w:rsidRPr="009A7B32">
        <w:rPr>
          <w:lang w:val="en-CA"/>
        </w:rPr>
        <w:t>four years</w:t>
      </w:r>
      <w:r w:rsidR="00BF0C4E" w:rsidRPr="009A7B32">
        <w:rPr>
          <w:lang w:val="en-CA"/>
        </w:rPr>
        <w:t xml:space="preserve"> (concurrent) </w:t>
      </w:r>
      <w:r w:rsidR="00744D48" w:rsidRPr="009A7B32">
        <w:rPr>
          <w:lang w:val="en-CA"/>
        </w:rPr>
        <w:t xml:space="preserve">for conspiracy to produce </w:t>
      </w:r>
      <w:r w:rsidR="00BF0C4E" w:rsidRPr="009A7B32">
        <w:rPr>
          <w:lang w:val="en-CA"/>
        </w:rPr>
        <w:t xml:space="preserve">cannabis </w:t>
      </w:r>
      <w:r w:rsidR="00744D48" w:rsidRPr="009A7B32">
        <w:rPr>
          <w:lang w:val="en-CA"/>
        </w:rPr>
        <w:t xml:space="preserve">and for </w:t>
      </w:r>
      <w:r w:rsidR="00BF0C4E" w:rsidRPr="009A7B32">
        <w:rPr>
          <w:lang w:val="en-CA"/>
        </w:rPr>
        <w:t xml:space="preserve">production </w:t>
      </w:r>
      <w:r w:rsidR="00744D48" w:rsidRPr="009A7B32">
        <w:rPr>
          <w:lang w:val="en-CA"/>
        </w:rPr>
        <w:t>of</w:t>
      </w:r>
      <w:r w:rsidR="00BF0C4E" w:rsidRPr="009A7B32">
        <w:rPr>
          <w:lang w:val="en-CA"/>
        </w:rPr>
        <w:t xml:space="preserve"> cannabis, </w:t>
      </w:r>
      <w:r w:rsidR="00744D48" w:rsidRPr="009A7B32">
        <w:rPr>
          <w:lang w:val="en-CA"/>
        </w:rPr>
        <w:t>three years</w:t>
      </w:r>
      <w:r w:rsidR="00BF0C4E" w:rsidRPr="009A7B32">
        <w:rPr>
          <w:lang w:val="en-CA"/>
        </w:rPr>
        <w:t xml:space="preserve"> (concurrent) </w:t>
      </w:r>
      <w:r w:rsidR="00744D48" w:rsidRPr="009A7B32">
        <w:rPr>
          <w:lang w:val="en-CA"/>
        </w:rPr>
        <w:t xml:space="preserve">for </w:t>
      </w:r>
      <w:r w:rsidR="00BF0C4E" w:rsidRPr="009A7B32">
        <w:rPr>
          <w:lang w:val="en-CA"/>
        </w:rPr>
        <w:t>traf</w:t>
      </w:r>
      <w:r w:rsidR="00744D48" w:rsidRPr="009A7B32">
        <w:rPr>
          <w:lang w:val="en-CA"/>
        </w:rPr>
        <w:t>f</w:t>
      </w:r>
      <w:r w:rsidR="00BF0C4E" w:rsidRPr="009A7B32">
        <w:rPr>
          <w:lang w:val="en-CA"/>
        </w:rPr>
        <w:t>ic</w:t>
      </w:r>
      <w:r w:rsidR="00744D48" w:rsidRPr="009A7B32">
        <w:rPr>
          <w:lang w:val="en-CA"/>
        </w:rPr>
        <w:t>king in</w:t>
      </w:r>
      <w:r w:rsidR="00BF0C4E" w:rsidRPr="009A7B32">
        <w:rPr>
          <w:lang w:val="en-CA"/>
        </w:rPr>
        <w:t xml:space="preserve"> cannabis, </w:t>
      </w:r>
      <w:r w:rsidR="00744D48" w:rsidRPr="009A7B32">
        <w:rPr>
          <w:lang w:val="en-CA"/>
        </w:rPr>
        <w:t xml:space="preserve">and three years </w:t>
      </w:r>
      <w:r w:rsidR="00BF0C4E" w:rsidRPr="009A7B32">
        <w:rPr>
          <w:lang w:val="en-CA"/>
        </w:rPr>
        <w:t>(cons</w:t>
      </w:r>
      <w:r w:rsidR="00744D48" w:rsidRPr="009A7B32">
        <w:rPr>
          <w:lang w:val="en-CA"/>
        </w:rPr>
        <w:t>e</w:t>
      </w:r>
      <w:r w:rsidR="00BF0C4E" w:rsidRPr="009A7B32">
        <w:rPr>
          <w:lang w:val="en-CA"/>
        </w:rPr>
        <w:t>cuti</w:t>
      </w:r>
      <w:r w:rsidR="00744D48" w:rsidRPr="009A7B32">
        <w:rPr>
          <w:lang w:val="en-CA"/>
        </w:rPr>
        <w:t>ve</w:t>
      </w:r>
      <w:r w:rsidR="00BF0C4E" w:rsidRPr="009A7B32">
        <w:rPr>
          <w:lang w:val="en-CA"/>
        </w:rPr>
        <w:t xml:space="preserve">) </w:t>
      </w:r>
      <w:r w:rsidR="00744D48" w:rsidRPr="009A7B32">
        <w:rPr>
          <w:lang w:val="en-CA"/>
        </w:rPr>
        <w:t>for having acted for the benefit of a criminal organization with the obligation to serve at least half of this three-year sentence</w:t>
      </w:r>
      <w:r w:rsidR="00BF0C4E" w:rsidRPr="009A7B32">
        <w:rPr>
          <w:lang w:val="en-CA"/>
        </w:rPr>
        <w:t>.</w:t>
      </w:r>
    </w:p>
    <w:p w14:paraId="1F0C45F2" w14:textId="77777777" w:rsidR="00BF0C4E" w:rsidRPr="009A7B32" w:rsidRDefault="00D148CE">
      <w:pPr>
        <w:pStyle w:val="Paragraphe"/>
        <w:rPr>
          <w:lang w:val="en-CA"/>
        </w:rPr>
      </w:pPr>
      <w:r w:rsidRPr="009A7B32">
        <w:rPr>
          <w:lang w:val="en-CA"/>
        </w:rPr>
        <w:t xml:space="preserve">They raise the following </w:t>
      </w:r>
      <w:r w:rsidR="00BF0C4E" w:rsidRPr="009A7B32">
        <w:rPr>
          <w:lang w:val="en-CA"/>
        </w:rPr>
        <w:t>ground</w:t>
      </w:r>
      <w:r w:rsidRPr="009A7B32">
        <w:rPr>
          <w:lang w:val="en-CA"/>
        </w:rPr>
        <w:t xml:space="preserve">s </w:t>
      </w:r>
      <w:r w:rsidR="00BF0C4E" w:rsidRPr="009A7B32">
        <w:rPr>
          <w:lang w:val="en-CA"/>
        </w:rPr>
        <w:t>of</w:t>
      </w:r>
      <w:r w:rsidRPr="009A7B32">
        <w:rPr>
          <w:lang w:val="en-CA"/>
        </w:rPr>
        <w:t xml:space="preserve"> </w:t>
      </w:r>
      <w:r w:rsidR="00BF0C4E" w:rsidRPr="009A7B32">
        <w:rPr>
          <w:lang w:val="en-CA"/>
        </w:rPr>
        <w:t>appeal:</w:t>
      </w:r>
    </w:p>
    <w:p w14:paraId="34E404B9" w14:textId="77777777" w:rsidR="00BF0C4E" w:rsidRPr="009A7B32" w:rsidRDefault="00D148CE">
      <w:pPr>
        <w:numPr>
          <w:ilvl w:val="0"/>
          <w:numId w:val="39"/>
        </w:numPr>
        <w:tabs>
          <w:tab w:val="clear" w:pos="360"/>
          <w:tab w:val="num" w:pos="1080"/>
        </w:tabs>
        <w:spacing w:before="120" w:after="120"/>
        <w:ind w:left="1080"/>
        <w:jc w:val="both"/>
        <w:rPr>
          <w:lang w:val="en-CA"/>
        </w:rPr>
      </w:pPr>
      <w:r w:rsidRPr="009A7B32">
        <w:rPr>
          <w:lang w:val="en-CA"/>
        </w:rPr>
        <w:t>th</w:t>
      </w:r>
      <w:r w:rsidR="00BF0C4E" w:rsidRPr="009A7B32">
        <w:rPr>
          <w:lang w:val="en-CA"/>
        </w:rPr>
        <w:t xml:space="preserve">e judge </w:t>
      </w:r>
      <w:r w:rsidRPr="009A7B32">
        <w:rPr>
          <w:lang w:val="en-CA"/>
        </w:rPr>
        <w:t xml:space="preserve">gave undue weight to the </w:t>
      </w:r>
      <w:r w:rsidR="00BF0C4E" w:rsidRPr="009A7B32">
        <w:rPr>
          <w:lang w:val="en-CA"/>
        </w:rPr>
        <w:t xml:space="preserve">dangers </w:t>
      </w:r>
      <w:r w:rsidRPr="009A7B32">
        <w:rPr>
          <w:lang w:val="en-CA"/>
        </w:rPr>
        <w:t>of</w:t>
      </w:r>
      <w:r w:rsidR="00BF0C4E" w:rsidRPr="009A7B32">
        <w:rPr>
          <w:lang w:val="en-CA"/>
        </w:rPr>
        <w:t xml:space="preserve"> cannabis;</w:t>
      </w:r>
    </w:p>
    <w:p w14:paraId="2A95F357" w14:textId="77777777" w:rsidR="00BF0C4E" w:rsidRPr="009A7B32" w:rsidRDefault="00D148CE">
      <w:pPr>
        <w:numPr>
          <w:ilvl w:val="0"/>
          <w:numId w:val="39"/>
        </w:numPr>
        <w:tabs>
          <w:tab w:val="clear" w:pos="360"/>
          <w:tab w:val="num" w:pos="1080"/>
        </w:tabs>
        <w:spacing w:before="120" w:after="120"/>
        <w:ind w:left="1080"/>
        <w:jc w:val="both"/>
        <w:rPr>
          <w:lang w:val="en-CA"/>
        </w:rPr>
      </w:pPr>
      <w:r w:rsidRPr="009A7B32">
        <w:rPr>
          <w:lang w:val="en-CA"/>
        </w:rPr>
        <w:t>he erred in characterizing the “</w:t>
      </w:r>
      <w:r w:rsidR="00BF0C4E" w:rsidRPr="009A7B32">
        <w:rPr>
          <w:lang w:val="en-CA"/>
        </w:rPr>
        <w:t>criminal</w:t>
      </w:r>
      <w:r w:rsidRPr="009A7B32">
        <w:rPr>
          <w:lang w:val="en-CA"/>
        </w:rPr>
        <w:t xml:space="preserve"> </w:t>
      </w:r>
      <w:r w:rsidR="00BF0C4E" w:rsidRPr="009A7B32">
        <w:rPr>
          <w:lang w:val="en-CA"/>
        </w:rPr>
        <w:t>organization</w:t>
      </w:r>
      <w:r w:rsidRPr="009A7B32">
        <w:rPr>
          <w:lang w:val="en-CA"/>
        </w:rPr>
        <w:t>” as</w:t>
      </w:r>
      <w:r w:rsidR="00F311FB" w:rsidRPr="009A7B32">
        <w:rPr>
          <w:lang w:val="en-CA"/>
        </w:rPr>
        <w:t xml:space="preserve"> [</w:t>
      </w:r>
      <w:r w:rsidR="00F311FB" w:rsidRPr="009A7B32">
        <w:rPr>
          <w:smallCaps/>
          <w:lang w:val="en-CA"/>
        </w:rPr>
        <w:t>translation</w:t>
      </w:r>
      <w:r w:rsidR="00F311FB" w:rsidRPr="009A7B32">
        <w:rPr>
          <w:lang w:val="en-CA"/>
        </w:rPr>
        <w:t xml:space="preserve">] “very </w:t>
      </w:r>
      <w:r w:rsidR="00BF0C4E" w:rsidRPr="009A7B32">
        <w:rPr>
          <w:lang w:val="en-CA"/>
        </w:rPr>
        <w:t>sophisti</w:t>
      </w:r>
      <w:r w:rsidR="00F311FB" w:rsidRPr="009A7B32">
        <w:rPr>
          <w:lang w:val="en-CA"/>
        </w:rPr>
        <w:t>cated”</w:t>
      </w:r>
      <w:r w:rsidR="00BF0C4E" w:rsidRPr="009A7B32">
        <w:rPr>
          <w:lang w:val="en-CA"/>
        </w:rPr>
        <w:t>;</w:t>
      </w:r>
    </w:p>
    <w:p w14:paraId="55A52B0B" w14:textId="77777777" w:rsidR="00BF0C4E" w:rsidRPr="009A7B32" w:rsidRDefault="00F311FB">
      <w:pPr>
        <w:numPr>
          <w:ilvl w:val="0"/>
          <w:numId w:val="39"/>
        </w:numPr>
        <w:tabs>
          <w:tab w:val="clear" w:pos="360"/>
          <w:tab w:val="num" w:pos="1080"/>
        </w:tabs>
        <w:spacing w:before="120" w:after="120"/>
        <w:ind w:left="1080"/>
        <w:jc w:val="both"/>
        <w:rPr>
          <w:lang w:val="en-CA"/>
        </w:rPr>
      </w:pPr>
      <w:r w:rsidRPr="009A7B32">
        <w:rPr>
          <w:lang w:val="en-CA"/>
        </w:rPr>
        <w:t xml:space="preserve">he erred in </w:t>
      </w:r>
      <w:r w:rsidR="00BF0C4E" w:rsidRPr="009A7B32">
        <w:rPr>
          <w:lang w:val="en-CA"/>
        </w:rPr>
        <w:t>attribu</w:t>
      </w:r>
      <w:r w:rsidRPr="009A7B32">
        <w:rPr>
          <w:lang w:val="en-CA"/>
        </w:rPr>
        <w:t xml:space="preserve">ting a leadership role to </w:t>
      </w:r>
      <w:r w:rsidR="00BF0C4E" w:rsidRPr="009A7B32">
        <w:rPr>
          <w:lang w:val="en-CA"/>
        </w:rPr>
        <w:t>Werner Kyling;</w:t>
      </w:r>
    </w:p>
    <w:p w14:paraId="3C71280D" w14:textId="77777777" w:rsidR="00BF0C4E" w:rsidRPr="009A7B32" w:rsidRDefault="00407D19">
      <w:pPr>
        <w:numPr>
          <w:ilvl w:val="0"/>
          <w:numId w:val="39"/>
        </w:numPr>
        <w:tabs>
          <w:tab w:val="clear" w:pos="360"/>
          <w:tab w:val="num" w:pos="1080"/>
        </w:tabs>
        <w:spacing w:before="120" w:after="120"/>
        <w:ind w:left="1080"/>
        <w:jc w:val="both"/>
        <w:rPr>
          <w:lang w:val="en-CA"/>
        </w:rPr>
      </w:pPr>
      <w:r w:rsidRPr="009A7B32">
        <w:rPr>
          <w:lang w:val="en-CA"/>
        </w:rPr>
        <w:lastRenderedPageBreak/>
        <w:t xml:space="preserve">he failed to consider several </w:t>
      </w:r>
      <w:r w:rsidR="00BF0C4E" w:rsidRPr="009A7B32">
        <w:rPr>
          <w:lang w:val="en-CA"/>
        </w:rPr>
        <w:t>mitigating</w:t>
      </w:r>
      <w:r w:rsidRPr="009A7B32">
        <w:rPr>
          <w:lang w:val="en-CA"/>
        </w:rPr>
        <w:t xml:space="preserve"> </w:t>
      </w:r>
      <w:r w:rsidR="00BF0C4E" w:rsidRPr="009A7B32">
        <w:rPr>
          <w:lang w:val="en-CA"/>
        </w:rPr>
        <w:t>circumstances;</w:t>
      </w:r>
    </w:p>
    <w:p w14:paraId="5C1A5981" w14:textId="77777777" w:rsidR="00BF0C4E" w:rsidRPr="009A7B32" w:rsidRDefault="00407D19">
      <w:pPr>
        <w:numPr>
          <w:ilvl w:val="0"/>
          <w:numId w:val="39"/>
        </w:numPr>
        <w:tabs>
          <w:tab w:val="clear" w:pos="360"/>
          <w:tab w:val="num" w:pos="1080"/>
        </w:tabs>
        <w:spacing w:before="120" w:after="120"/>
        <w:ind w:left="1080"/>
        <w:jc w:val="both"/>
        <w:rPr>
          <w:lang w:val="en-CA"/>
        </w:rPr>
      </w:pPr>
      <w:r w:rsidRPr="009A7B32">
        <w:rPr>
          <w:lang w:val="en-CA"/>
        </w:rPr>
        <w:t xml:space="preserve">he failed to observe the </w:t>
      </w:r>
      <w:r w:rsidR="00BF0C4E" w:rsidRPr="009A7B32">
        <w:rPr>
          <w:lang w:val="en-CA"/>
        </w:rPr>
        <w:t>principle</w:t>
      </w:r>
      <w:r w:rsidRPr="009A7B32">
        <w:rPr>
          <w:lang w:val="en-CA"/>
        </w:rPr>
        <w:t xml:space="preserve"> of </w:t>
      </w:r>
      <w:r w:rsidR="00BF0C4E" w:rsidRPr="009A7B32">
        <w:rPr>
          <w:lang w:val="en-CA"/>
        </w:rPr>
        <w:t>parity</w:t>
      </w:r>
      <w:r w:rsidRPr="009A7B32">
        <w:rPr>
          <w:lang w:val="en-CA"/>
        </w:rPr>
        <w:t xml:space="preserve"> </w:t>
      </w:r>
      <w:r w:rsidR="00BF0C4E" w:rsidRPr="009A7B32">
        <w:rPr>
          <w:lang w:val="en-CA"/>
        </w:rPr>
        <w:t>in</w:t>
      </w:r>
      <w:r w:rsidRPr="009A7B32">
        <w:rPr>
          <w:lang w:val="en-CA"/>
        </w:rPr>
        <w:t xml:space="preserve"> </w:t>
      </w:r>
      <w:r w:rsidR="00BF0C4E" w:rsidRPr="009A7B32">
        <w:rPr>
          <w:lang w:val="en-CA"/>
        </w:rPr>
        <w:t>sentencing;</w:t>
      </w:r>
      <w:r w:rsidRPr="009A7B32">
        <w:rPr>
          <w:lang w:val="en-CA"/>
        </w:rPr>
        <w:t xml:space="preserve"> and</w:t>
      </w:r>
    </w:p>
    <w:p w14:paraId="79E8A172" w14:textId="77777777" w:rsidR="00BF0C4E" w:rsidRPr="009A7B32" w:rsidRDefault="00407D19">
      <w:pPr>
        <w:numPr>
          <w:ilvl w:val="0"/>
          <w:numId w:val="39"/>
        </w:numPr>
        <w:tabs>
          <w:tab w:val="clear" w:pos="360"/>
          <w:tab w:val="num" w:pos="1080"/>
        </w:tabs>
        <w:spacing w:before="120" w:after="120"/>
        <w:ind w:left="1080"/>
        <w:jc w:val="both"/>
        <w:rPr>
          <w:lang w:val="en-CA"/>
        </w:rPr>
      </w:pPr>
      <w:r w:rsidRPr="009A7B32">
        <w:rPr>
          <w:lang w:val="en-CA"/>
        </w:rPr>
        <w:t>the sentences are unreasonably harsh</w:t>
      </w:r>
      <w:r w:rsidR="00BF0C4E" w:rsidRPr="009A7B32">
        <w:rPr>
          <w:lang w:val="en-CA"/>
        </w:rPr>
        <w:t>.</w:t>
      </w:r>
    </w:p>
    <w:p w14:paraId="6C868EB8" w14:textId="77777777" w:rsidR="00BF0C4E" w:rsidRPr="009A7B32" w:rsidRDefault="003D0A92">
      <w:pPr>
        <w:pStyle w:val="Titre2"/>
        <w:rPr>
          <w:lang w:val="en-CA"/>
        </w:rPr>
      </w:pPr>
      <w:r w:rsidRPr="009A7B32">
        <w:rPr>
          <w:lang w:val="en-CA"/>
        </w:rPr>
        <w:t>The order of forfeiture</w:t>
      </w:r>
    </w:p>
    <w:p w14:paraId="011E0FE0" w14:textId="77777777" w:rsidR="00BF0C4E" w:rsidRPr="009A7B32" w:rsidRDefault="00407D19">
      <w:pPr>
        <w:pStyle w:val="Paragraphe"/>
        <w:rPr>
          <w:lang w:val="en-CA"/>
        </w:rPr>
      </w:pPr>
      <w:r w:rsidRPr="009A7B32">
        <w:rPr>
          <w:lang w:val="en-CA"/>
        </w:rPr>
        <w:t xml:space="preserve">This aspect of the </w:t>
      </w:r>
      <w:r w:rsidR="00BF0C4E" w:rsidRPr="009A7B32">
        <w:rPr>
          <w:lang w:val="en-CA"/>
        </w:rPr>
        <w:t>appeal</w:t>
      </w:r>
      <w:r w:rsidRPr="009A7B32">
        <w:rPr>
          <w:lang w:val="en-CA"/>
        </w:rPr>
        <w:t xml:space="preserve"> </w:t>
      </w:r>
      <w:r w:rsidR="00BF0C4E" w:rsidRPr="009A7B32">
        <w:rPr>
          <w:lang w:val="en-CA"/>
        </w:rPr>
        <w:t>concern</w:t>
      </w:r>
      <w:r w:rsidRPr="009A7B32">
        <w:rPr>
          <w:lang w:val="en-CA"/>
        </w:rPr>
        <w:t xml:space="preserve">s only </w:t>
      </w:r>
      <w:r w:rsidR="00BF0C4E" w:rsidRPr="009A7B32">
        <w:rPr>
          <w:lang w:val="en-CA"/>
        </w:rPr>
        <w:t>W. Kyling.</w:t>
      </w:r>
    </w:p>
    <w:p w14:paraId="7953AE8E" w14:textId="77777777" w:rsidR="00BF0C4E" w:rsidRPr="009A7B32" w:rsidRDefault="00407D19" w:rsidP="00B17DBA">
      <w:pPr>
        <w:pStyle w:val="Paragraphe"/>
        <w:tabs>
          <w:tab w:val="left" w:pos="4678"/>
        </w:tabs>
        <w:rPr>
          <w:lang w:val="en-CA"/>
        </w:rPr>
      </w:pPr>
      <w:r w:rsidRPr="009A7B32">
        <w:rPr>
          <w:lang w:val="en-CA"/>
        </w:rPr>
        <w:t xml:space="preserve">The </w:t>
      </w:r>
      <w:r w:rsidR="00BF0C4E" w:rsidRPr="009A7B32">
        <w:rPr>
          <w:lang w:val="en-CA"/>
        </w:rPr>
        <w:t>Director</w:t>
      </w:r>
      <w:r w:rsidRPr="009A7B32">
        <w:rPr>
          <w:lang w:val="en-CA"/>
        </w:rPr>
        <w:t xml:space="preserve"> </w:t>
      </w:r>
      <w:r w:rsidR="00BF0C4E" w:rsidRPr="009A7B32">
        <w:rPr>
          <w:lang w:val="en-CA"/>
        </w:rPr>
        <w:t>of</w:t>
      </w:r>
      <w:r w:rsidRPr="009A7B32">
        <w:rPr>
          <w:lang w:val="en-CA"/>
        </w:rPr>
        <w:t xml:space="preserve"> C</w:t>
      </w:r>
      <w:r w:rsidR="00BF0C4E" w:rsidRPr="009A7B32">
        <w:rPr>
          <w:lang w:val="en-CA"/>
        </w:rPr>
        <w:t>riminal</w:t>
      </w:r>
      <w:r w:rsidRPr="009A7B32">
        <w:rPr>
          <w:lang w:val="en-CA"/>
        </w:rPr>
        <w:t xml:space="preserve"> </w:t>
      </w:r>
      <w:r w:rsidR="00BF0C4E" w:rsidRPr="009A7B32">
        <w:rPr>
          <w:lang w:val="en-CA"/>
        </w:rPr>
        <w:t>and</w:t>
      </w:r>
      <w:r w:rsidRPr="009A7B32">
        <w:rPr>
          <w:lang w:val="en-CA"/>
        </w:rPr>
        <w:t xml:space="preserve"> P</w:t>
      </w:r>
      <w:r w:rsidR="00BF0C4E" w:rsidRPr="009A7B32">
        <w:rPr>
          <w:lang w:val="en-CA"/>
        </w:rPr>
        <w:t>enal</w:t>
      </w:r>
      <w:r w:rsidRPr="009A7B32">
        <w:rPr>
          <w:lang w:val="en-CA"/>
        </w:rPr>
        <w:t xml:space="preserve"> P</w:t>
      </w:r>
      <w:r w:rsidR="00BF0C4E" w:rsidRPr="009A7B32">
        <w:rPr>
          <w:lang w:val="en-CA"/>
        </w:rPr>
        <w:t>rosecutions (</w:t>
      </w:r>
      <w:r w:rsidRPr="009A7B32">
        <w:rPr>
          <w:lang w:val="en-CA"/>
        </w:rPr>
        <w:t>“</w:t>
      </w:r>
      <w:r w:rsidR="00BF0C4E" w:rsidRPr="009A7B32">
        <w:rPr>
          <w:lang w:val="en-CA"/>
        </w:rPr>
        <w:t>DCPP</w:t>
      </w:r>
      <w:r w:rsidRPr="009A7B32">
        <w:rPr>
          <w:lang w:val="en-CA"/>
        </w:rPr>
        <w:t>”</w:t>
      </w:r>
      <w:r w:rsidR="00BF0C4E" w:rsidRPr="009A7B32">
        <w:rPr>
          <w:lang w:val="en-CA"/>
        </w:rPr>
        <w:t>)</w:t>
      </w:r>
      <w:r w:rsidR="00C84512" w:rsidRPr="009A7B32">
        <w:rPr>
          <w:lang w:val="en-CA"/>
        </w:rPr>
        <w:t xml:space="preserve"> sought five forfeiture </w:t>
      </w:r>
      <w:r w:rsidR="00BF0C4E" w:rsidRPr="009A7B32">
        <w:rPr>
          <w:lang w:val="en-CA"/>
        </w:rPr>
        <w:t>orders</w:t>
      </w:r>
      <w:r w:rsidR="00C84512" w:rsidRPr="009A7B32">
        <w:rPr>
          <w:lang w:val="en-CA"/>
        </w:rPr>
        <w:t xml:space="preserve"> from the Superior Court </w:t>
      </w:r>
      <w:r w:rsidR="007459E1">
        <w:rPr>
          <w:lang w:val="en-CA"/>
        </w:rPr>
        <w:t>for</w:t>
      </w:r>
      <w:r w:rsidR="00C84512" w:rsidRPr="009A7B32">
        <w:rPr>
          <w:lang w:val="en-CA"/>
        </w:rPr>
        <w:t xml:space="preserve"> the property of </w:t>
      </w:r>
      <w:r w:rsidR="00BF0C4E" w:rsidRPr="009A7B32">
        <w:rPr>
          <w:lang w:val="en-CA"/>
        </w:rPr>
        <w:t>W. Kyling, Martin Castilloux</w:t>
      </w:r>
      <w:r w:rsidR="00C84512" w:rsidRPr="009A7B32">
        <w:rPr>
          <w:lang w:val="en-CA"/>
        </w:rPr>
        <w:t>, and</w:t>
      </w:r>
      <w:r w:rsidR="00BF0C4E" w:rsidRPr="009A7B32">
        <w:rPr>
          <w:lang w:val="en-CA"/>
        </w:rPr>
        <w:t xml:space="preserve"> Brian Bordo. </w:t>
      </w:r>
      <w:r w:rsidR="00C84512" w:rsidRPr="009A7B32">
        <w:rPr>
          <w:lang w:val="en-CA"/>
        </w:rPr>
        <w:t xml:space="preserve">The first </w:t>
      </w:r>
      <w:r w:rsidR="007459E1">
        <w:rPr>
          <w:lang w:val="en-CA"/>
        </w:rPr>
        <w:t>application</w:t>
      </w:r>
      <w:r w:rsidR="00C84512" w:rsidRPr="009A7B32">
        <w:rPr>
          <w:lang w:val="en-CA"/>
        </w:rPr>
        <w:t xml:space="preserve">, filed on </w:t>
      </w:r>
      <w:r w:rsidR="00BF0C4E" w:rsidRPr="009A7B32">
        <w:rPr>
          <w:lang w:val="en-CA"/>
        </w:rPr>
        <w:t>April</w:t>
      </w:r>
      <w:r w:rsidR="00C84512" w:rsidRPr="009A7B32">
        <w:rPr>
          <w:lang w:val="en-CA"/>
        </w:rPr>
        <w:t xml:space="preserve"> 20,</w:t>
      </w:r>
      <w:r w:rsidR="00BF0C4E" w:rsidRPr="009A7B32">
        <w:rPr>
          <w:lang w:val="en-CA"/>
        </w:rPr>
        <w:t xml:space="preserve"> 2011, </w:t>
      </w:r>
      <w:r w:rsidR="00C84512" w:rsidRPr="009A7B32">
        <w:rPr>
          <w:lang w:val="en-CA"/>
        </w:rPr>
        <w:t xml:space="preserve">pursuant to </w:t>
      </w:r>
      <w:r w:rsidR="00BF0C4E" w:rsidRPr="009A7B32">
        <w:rPr>
          <w:lang w:val="en-CA"/>
        </w:rPr>
        <w:t xml:space="preserve">section 462.37 </w:t>
      </w:r>
      <w:r w:rsidR="00C84512" w:rsidRPr="009A7B32">
        <w:rPr>
          <w:lang w:val="en-CA"/>
        </w:rPr>
        <w:t xml:space="preserve">and subsection </w:t>
      </w:r>
      <w:r w:rsidR="00BF0C4E" w:rsidRPr="009A7B32">
        <w:rPr>
          <w:lang w:val="en-CA"/>
        </w:rPr>
        <w:t xml:space="preserve">490(9) </w:t>
      </w:r>
      <w:r w:rsidR="00BF0C4E" w:rsidRPr="009A7B32">
        <w:rPr>
          <w:i/>
          <w:iCs/>
          <w:lang w:val="en-CA"/>
        </w:rPr>
        <w:t>Cr.</w:t>
      </w:r>
      <w:r w:rsidR="00C84512" w:rsidRPr="009A7B32">
        <w:rPr>
          <w:i/>
          <w:iCs/>
          <w:lang w:val="en-CA"/>
        </w:rPr>
        <w:t xml:space="preserve"> </w:t>
      </w:r>
      <w:r w:rsidR="00BF0C4E" w:rsidRPr="009A7B32">
        <w:rPr>
          <w:i/>
          <w:iCs/>
          <w:lang w:val="en-CA"/>
        </w:rPr>
        <w:t>C.</w:t>
      </w:r>
      <w:r w:rsidR="00BF0C4E" w:rsidRPr="009A7B32">
        <w:rPr>
          <w:lang w:val="en-CA"/>
        </w:rPr>
        <w:t xml:space="preserve">, </w:t>
      </w:r>
      <w:r w:rsidR="00C84512" w:rsidRPr="009A7B32">
        <w:rPr>
          <w:lang w:val="en-CA"/>
        </w:rPr>
        <w:t xml:space="preserve">concerned the forfeiture of property characterized as </w:t>
      </w:r>
      <w:r w:rsidR="002B7032" w:rsidRPr="009A7B32">
        <w:rPr>
          <w:lang w:val="en-CA"/>
        </w:rPr>
        <w:t xml:space="preserve">“proceeds of crime”, that is, sums of </w:t>
      </w:r>
      <w:r w:rsidR="00BF0C4E" w:rsidRPr="009A7B32">
        <w:rPr>
          <w:lang w:val="en-CA"/>
        </w:rPr>
        <w:t xml:space="preserve">money. </w:t>
      </w:r>
      <w:r w:rsidR="007B4CDF" w:rsidRPr="009A7B32">
        <w:rPr>
          <w:lang w:val="en-CA"/>
        </w:rPr>
        <w:t xml:space="preserve">The four others were filed on the same day under </w:t>
      </w:r>
      <w:r w:rsidR="00BF0C4E" w:rsidRPr="009A7B32">
        <w:rPr>
          <w:lang w:val="en-CA"/>
        </w:rPr>
        <w:t xml:space="preserve">section 16 </w:t>
      </w:r>
      <w:r w:rsidR="00BF0C4E" w:rsidRPr="009A7B32">
        <w:rPr>
          <w:i/>
          <w:iCs/>
          <w:lang w:val="en-CA"/>
        </w:rPr>
        <w:t>et s</w:t>
      </w:r>
      <w:r w:rsidR="007B4CDF" w:rsidRPr="009A7B32">
        <w:rPr>
          <w:i/>
          <w:iCs/>
          <w:lang w:val="en-CA"/>
        </w:rPr>
        <w:t>eq</w:t>
      </w:r>
      <w:r w:rsidR="007B4CDF" w:rsidRPr="009A7B32">
        <w:rPr>
          <w:lang w:val="en-CA"/>
        </w:rPr>
        <w:t xml:space="preserve">. of the </w:t>
      </w:r>
      <w:r w:rsidR="006D2A49" w:rsidRPr="009A7B32">
        <w:rPr>
          <w:i/>
          <w:iCs/>
          <w:lang w:val="en-CA"/>
        </w:rPr>
        <w:t>CDSA</w:t>
      </w:r>
      <w:r w:rsidR="00BF0C4E" w:rsidRPr="009A7B32">
        <w:rPr>
          <w:lang w:val="en-CA"/>
        </w:rPr>
        <w:t xml:space="preserve"> </w:t>
      </w:r>
      <w:r w:rsidR="007B4CDF" w:rsidRPr="009A7B32">
        <w:rPr>
          <w:lang w:val="en-CA"/>
        </w:rPr>
        <w:t>in relation to property characterized as “offence-related property”</w:t>
      </w:r>
      <w:r w:rsidR="00E62774" w:rsidRPr="009A7B32">
        <w:rPr>
          <w:lang w:val="en-CA"/>
        </w:rPr>
        <w:t>, that is, road ve</w:t>
      </w:r>
      <w:r w:rsidR="00BF0C4E" w:rsidRPr="009A7B32">
        <w:rPr>
          <w:lang w:val="en-CA"/>
        </w:rPr>
        <w:t>hicles</w:t>
      </w:r>
      <w:r w:rsidR="00E62774" w:rsidRPr="009A7B32">
        <w:rPr>
          <w:lang w:val="en-CA"/>
        </w:rPr>
        <w:t>, a helicopter and the trailer used to move it, as well as</w:t>
      </w:r>
      <w:r w:rsidR="00B17DBA">
        <w:rPr>
          <w:lang w:val="en-CA"/>
        </w:rPr>
        <w:t xml:space="preserve"> buildings</w:t>
      </w:r>
      <w:r w:rsidR="00BF0C4E" w:rsidRPr="009A7B32">
        <w:rPr>
          <w:lang w:val="en-CA"/>
        </w:rPr>
        <w:t>.</w:t>
      </w:r>
    </w:p>
    <w:p w14:paraId="1A5C87E8" w14:textId="77777777" w:rsidR="00BF0C4E" w:rsidRPr="009A7B32" w:rsidRDefault="00390B6D">
      <w:pPr>
        <w:pStyle w:val="Paragraphe"/>
        <w:rPr>
          <w:lang w:val="en-CA"/>
        </w:rPr>
      </w:pPr>
      <w:r w:rsidRPr="009A7B32">
        <w:rPr>
          <w:lang w:val="en-CA"/>
        </w:rPr>
        <w:t xml:space="preserve">The impugned order of forfeiture was made on </w:t>
      </w:r>
      <w:r w:rsidR="00BF0C4E" w:rsidRPr="009A7B32">
        <w:rPr>
          <w:lang w:val="en-CA"/>
        </w:rPr>
        <w:t xml:space="preserve">September </w:t>
      </w:r>
      <w:r w:rsidRPr="009A7B32">
        <w:rPr>
          <w:lang w:val="en-CA"/>
        </w:rPr>
        <w:t xml:space="preserve">28, </w:t>
      </w:r>
      <w:r w:rsidR="00BF0C4E" w:rsidRPr="009A7B32">
        <w:rPr>
          <w:lang w:val="en-CA"/>
        </w:rPr>
        <w:t>2011.</w:t>
      </w:r>
    </w:p>
    <w:p w14:paraId="6AD69A22" w14:textId="77777777" w:rsidR="00BF0C4E" w:rsidRPr="009A7B32" w:rsidRDefault="00390B6D">
      <w:pPr>
        <w:pStyle w:val="Paragraphe"/>
        <w:rPr>
          <w:lang w:val="en-CA"/>
        </w:rPr>
      </w:pPr>
      <w:r w:rsidRPr="009A7B32">
        <w:rPr>
          <w:lang w:val="en-CA"/>
        </w:rPr>
        <w:t xml:space="preserve">In </w:t>
      </w:r>
      <w:r w:rsidR="00BF0C4E" w:rsidRPr="009A7B32">
        <w:rPr>
          <w:lang w:val="en-CA"/>
        </w:rPr>
        <w:t>W. Kyling</w:t>
      </w:r>
      <w:r w:rsidRPr="009A7B32">
        <w:rPr>
          <w:lang w:val="en-CA"/>
        </w:rPr>
        <w:t>’s case</w:t>
      </w:r>
      <w:r w:rsidR="00BF0C4E" w:rsidRPr="009A7B32">
        <w:rPr>
          <w:lang w:val="en-CA"/>
        </w:rPr>
        <w:t xml:space="preserve">, </w:t>
      </w:r>
      <w:r w:rsidRPr="009A7B32">
        <w:rPr>
          <w:lang w:val="en-CA"/>
        </w:rPr>
        <w:t>the forfeited propert</w:t>
      </w:r>
      <w:r w:rsidR="00B217E2" w:rsidRPr="009A7B32">
        <w:rPr>
          <w:lang w:val="en-CA"/>
        </w:rPr>
        <w:t>y</w:t>
      </w:r>
      <w:r w:rsidRPr="009A7B32">
        <w:rPr>
          <w:lang w:val="en-CA"/>
        </w:rPr>
        <w:t xml:space="preserve"> includes </w:t>
      </w:r>
      <w:r w:rsidR="001E512F">
        <w:rPr>
          <w:lang w:val="en-CA"/>
        </w:rPr>
        <w:t>cash</w:t>
      </w:r>
      <w:r w:rsidRPr="009A7B32">
        <w:rPr>
          <w:lang w:val="en-CA"/>
        </w:rPr>
        <w:t xml:space="preserve"> </w:t>
      </w:r>
      <w:r w:rsidR="00BF0C4E" w:rsidRPr="009A7B32">
        <w:rPr>
          <w:lang w:val="en-CA"/>
        </w:rPr>
        <w:t>(</w:t>
      </w:r>
      <w:r w:rsidR="00B217E2" w:rsidRPr="009A7B32">
        <w:rPr>
          <w:lang w:val="en-CA"/>
        </w:rPr>
        <w:t>CAN$</w:t>
      </w:r>
      <w:r w:rsidR="00BF0C4E" w:rsidRPr="009A7B32">
        <w:rPr>
          <w:lang w:val="en-CA"/>
        </w:rPr>
        <w:t>245</w:t>
      </w:r>
      <w:r w:rsidR="00B217E2" w:rsidRPr="009A7B32">
        <w:rPr>
          <w:lang w:val="en-CA"/>
        </w:rPr>
        <w:t>,</w:t>
      </w:r>
      <w:r w:rsidR="00BF0C4E" w:rsidRPr="009A7B32">
        <w:rPr>
          <w:lang w:val="en-CA"/>
        </w:rPr>
        <w:t>000 </w:t>
      </w:r>
      <w:r w:rsidR="00B217E2" w:rsidRPr="009A7B32">
        <w:rPr>
          <w:lang w:val="en-CA"/>
        </w:rPr>
        <w:t>and US</w:t>
      </w:r>
      <w:r w:rsidR="00BF0C4E" w:rsidRPr="009A7B32">
        <w:rPr>
          <w:lang w:val="en-CA"/>
        </w:rPr>
        <w:t>$11</w:t>
      </w:r>
      <w:r w:rsidR="00B217E2" w:rsidRPr="009A7B32">
        <w:rPr>
          <w:lang w:val="en-CA"/>
        </w:rPr>
        <w:t>,</w:t>
      </w:r>
      <w:r w:rsidR="00BF0C4E" w:rsidRPr="009A7B32">
        <w:rPr>
          <w:lang w:val="en-CA"/>
        </w:rPr>
        <w:t xml:space="preserve">720), </w:t>
      </w:r>
      <w:r w:rsidR="00B217E2" w:rsidRPr="009A7B32">
        <w:rPr>
          <w:lang w:val="en-CA"/>
        </w:rPr>
        <w:t>a</w:t>
      </w:r>
      <w:r w:rsidR="00BF0C4E" w:rsidRPr="009A7B32">
        <w:rPr>
          <w:lang w:val="en-CA"/>
        </w:rPr>
        <w:t xml:space="preserve"> h</w:t>
      </w:r>
      <w:r w:rsidR="00B217E2" w:rsidRPr="009A7B32">
        <w:rPr>
          <w:lang w:val="en-CA"/>
        </w:rPr>
        <w:t>e</w:t>
      </w:r>
      <w:r w:rsidR="00BF0C4E" w:rsidRPr="009A7B32">
        <w:rPr>
          <w:lang w:val="en-CA"/>
        </w:rPr>
        <w:t>licopt</w:t>
      </w:r>
      <w:r w:rsidR="00B217E2" w:rsidRPr="009A7B32">
        <w:rPr>
          <w:lang w:val="en-CA"/>
        </w:rPr>
        <w:t>e</w:t>
      </w:r>
      <w:r w:rsidR="00BF0C4E" w:rsidRPr="009A7B32">
        <w:rPr>
          <w:lang w:val="en-CA"/>
        </w:rPr>
        <w:t>r</w:t>
      </w:r>
      <w:r w:rsidR="00B217E2" w:rsidRPr="009A7B32">
        <w:rPr>
          <w:lang w:val="en-CA"/>
        </w:rPr>
        <w:t xml:space="preserve"> and its trailer, and a</w:t>
      </w:r>
      <w:r w:rsidR="001E512F">
        <w:rPr>
          <w:lang w:val="en-CA"/>
        </w:rPr>
        <w:t xml:space="preserve"> building</w:t>
      </w:r>
      <w:r w:rsidR="00B217E2" w:rsidRPr="009A7B32">
        <w:rPr>
          <w:lang w:val="en-CA"/>
        </w:rPr>
        <w:t xml:space="preserve"> located at </w:t>
      </w:r>
      <w:r w:rsidR="00BF0C4E" w:rsidRPr="009A7B32">
        <w:rPr>
          <w:lang w:val="en-CA"/>
        </w:rPr>
        <w:t xml:space="preserve">637 Dutch </w:t>
      </w:r>
      <w:r w:rsidR="00B217E2" w:rsidRPr="009A7B32">
        <w:rPr>
          <w:lang w:val="en-CA"/>
        </w:rPr>
        <w:t xml:space="preserve">Street in </w:t>
      </w:r>
      <w:r w:rsidR="00BF0C4E" w:rsidRPr="009A7B32">
        <w:rPr>
          <w:lang w:val="en-CA"/>
        </w:rPr>
        <w:t xml:space="preserve">Saint-Armand. </w:t>
      </w:r>
      <w:r w:rsidR="000E488F" w:rsidRPr="009A7B32">
        <w:rPr>
          <w:lang w:val="en-CA"/>
        </w:rPr>
        <w:t>His appeal concerns all of this property, except the he</w:t>
      </w:r>
      <w:r w:rsidR="00BF0C4E" w:rsidRPr="009A7B32">
        <w:rPr>
          <w:lang w:val="en-CA"/>
        </w:rPr>
        <w:t>licopt</w:t>
      </w:r>
      <w:r w:rsidR="000E488F" w:rsidRPr="009A7B32">
        <w:rPr>
          <w:lang w:val="en-CA"/>
        </w:rPr>
        <w:t>e</w:t>
      </w:r>
      <w:r w:rsidR="00BF0C4E" w:rsidRPr="009A7B32">
        <w:rPr>
          <w:lang w:val="en-CA"/>
        </w:rPr>
        <w:t>r.</w:t>
      </w:r>
    </w:p>
    <w:p w14:paraId="45E3F5CC" w14:textId="77777777" w:rsidR="00BF0C4E" w:rsidRPr="009A7B32" w:rsidRDefault="000E488F">
      <w:pPr>
        <w:pStyle w:val="Paragraphe"/>
        <w:rPr>
          <w:lang w:val="en-CA"/>
        </w:rPr>
      </w:pPr>
      <w:r w:rsidRPr="009A7B32">
        <w:rPr>
          <w:lang w:val="en-CA"/>
        </w:rPr>
        <w:t xml:space="preserve">With respect to </w:t>
      </w:r>
      <w:r w:rsidRPr="009A7B32">
        <w:rPr>
          <w:u w:val="single"/>
          <w:lang w:val="en-CA"/>
        </w:rPr>
        <w:t xml:space="preserve">the </w:t>
      </w:r>
      <w:r w:rsidR="001E512F">
        <w:rPr>
          <w:u w:val="single"/>
          <w:lang w:val="en-CA"/>
        </w:rPr>
        <w:t>cash</w:t>
      </w:r>
      <w:r w:rsidR="00BF0C4E" w:rsidRPr="009A7B32">
        <w:rPr>
          <w:lang w:val="en-CA"/>
        </w:rPr>
        <w:t>, W. Kyling</w:t>
      </w:r>
      <w:r w:rsidRPr="009A7B32">
        <w:rPr>
          <w:lang w:val="en-CA"/>
        </w:rPr>
        <w:t xml:space="preserve"> argues</w:t>
      </w:r>
      <w:r w:rsidR="00BF0C4E" w:rsidRPr="009A7B32">
        <w:rPr>
          <w:lang w:val="en-CA"/>
        </w:rPr>
        <w:t>:</w:t>
      </w:r>
    </w:p>
    <w:p w14:paraId="55597F3B" w14:textId="77777777" w:rsidR="00BF0C4E" w:rsidRPr="009A7B32" w:rsidRDefault="000E488F">
      <w:pPr>
        <w:numPr>
          <w:ilvl w:val="0"/>
          <w:numId w:val="39"/>
        </w:numPr>
        <w:tabs>
          <w:tab w:val="clear" w:pos="360"/>
          <w:tab w:val="num" w:pos="1080"/>
        </w:tabs>
        <w:spacing w:before="120" w:after="120"/>
        <w:ind w:left="1080"/>
        <w:jc w:val="both"/>
        <w:rPr>
          <w:lang w:val="en-CA"/>
        </w:rPr>
      </w:pPr>
      <w:r w:rsidRPr="009A7B32">
        <w:rPr>
          <w:lang w:val="en-CA"/>
        </w:rPr>
        <w:t xml:space="preserve">there is no </w:t>
      </w:r>
      <w:r w:rsidR="00BF0C4E" w:rsidRPr="009A7B32">
        <w:rPr>
          <w:lang w:val="en-CA"/>
        </w:rPr>
        <w:t>evidence</w:t>
      </w:r>
      <w:r w:rsidRPr="009A7B32">
        <w:rPr>
          <w:lang w:val="en-CA"/>
        </w:rPr>
        <w:t xml:space="preserve"> that this money came from the </w:t>
      </w:r>
      <w:r w:rsidR="00BF0C4E" w:rsidRPr="009A7B32">
        <w:rPr>
          <w:lang w:val="en-CA"/>
        </w:rPr>
        <w:t>commission</w:t>
      </w:r>
      <w:r w:rsidRPr="009A7B32">
        <w:rPr>
          <w:lang w:val="en-CA"/>
        </w:rPr>
        <w:t xml:space="preserve"> </w:t>
      </w:r>
      <w:r w:rsidR="00BF0C4E" w:rsidRPr="009A7B32">
        <w:rPr>
          <w:lang w:val="en-CA"/>
        </w:rPr>
        <w:t>of</w:t>
      </w:r>
      <w:r w:rsidRPr="009A7B32">
        <w:rPr>
          <w:lang w:val="en-CA"/>
        </w:rPr>
        <w:t xml:space="preserve"> </w:t>
      </w:r>
      <w:r w:rsidR="00BF0C4E" w:rsidRPr="009A7B32">
        <w:rPr>
          <w:lang w:val="en-CA"/>
        </w:rPr>
        <w:t>the</w:t>
      </w:r>
      <w:r w:rsidRPr="009A7B32">
        <w:rPr>
          <w:lang w:val="en-CA"/>
        </w:rPr>
        <w:t xml:space="preserve"> </w:t>
      </w:r>
      <w:r w:rsidR="00BF0C4E" w:rsidRPr="009A7B32">
        <w:rPr>
          <w:lang w:val="en-CA"/>
        </w:rPr>
        <w:t>offen</w:t>
      </w:r>
      <w:r w:rsidRPr="009A7B32">
        <w:rPr>
          <w:lang w:val="en-CA"/>
        </w:rPr>
        <w:t>ces for which he was convicted</w:t>
      </w:r>
      <w:r w:rsidR="00BF0C4E" w:rsidRPr="009A7B32">
        <w:rPr>
          <w:lang w:val="en-CA"/>
        </w:rPr>
        <w:t>;</w:t>
      </w:r>
    </w:p>
    <w:p w14:paraId="6572D864" w14:textId="77777777" w:rsidR="00BF0C4E" w:rsidRPr="009A7B32" w:rsidRDefault="00005A2E">
      <w:pPr>
        <w:numPr>
          <w:ilvl w:val="0"/>
          <w:numId w:val="39"/>
        </w:numPr>
        <w:tabs>
          <w:tab w:val="clear" w:pos="360"/>
          <w:tab w:val="num" w:pos="1080"/>
        </w:tabs>
        <w:spacing w:before="120" w:after="120"/>
        <w:ind w:left="1080"/>
        <w:jc w:val="both"/>
        <w:rPr>
          <w:lang w:val="en-CA"/>
        </w:rPr>
      </w:pPr>
      <w:r w:rsidRPr="009A7B32">
        <w:rPr>
          <w:lang w:val="en-CA"/>
        </w:rPr>
        <w:t xml:space="preserve">there is no </w:t>
      </w:r>
      <w:r w:rsidR="00BF0C4E" w:rsidRPr="009A7B32">
        <w:rPr>
          <w:lang w:val="en-CA"/>
        </w:rPr>
        <w:t>evidence</w:t>
      </w:r>
      <w:r w:rsidRPr="009A7B32">
        <w:rPr>
          <w:lang w:val="en-CA"/>
        </w:rPr>
        <w:t xml:space="preserve"> that the money came from the commission of a criminal </w:t>
      </w:r>
      <w:r w:rsidR="00BF0C4E" w:rsidRPr="009A7B32">
        <w:rPr>
          <w:lang w:val="en-CA"/>
        </w:rPr>
        <w:t>offence</w:t>
      </w:r>
      <w:r w:rsidRPr="009A7B32">
        <w:rPr>
          <w:lang w:val="en-CA"/>
        </w:rPr>
        <w:t>; and finally,</w:t>
      </w:r>
    </w:p>
    <w:p w14:paraId="01E46BFE" w14:textId="77777777" w:rsidR="00BF0C4E" w:rsidRPr="009A7B32" w:rsidRDefault="00005A2E">
      <w:pPr>
        <w:numPr>
          <w:ilvl w:val="0"/>
          <w:numId w:val="39"/>
        </w:numPr>
        <w:tabs>
          <w:tab w:val="clear" w:pos="360"/>
          <w:tab w:val="num" w:pos="1080"/>
        </w:tabs>
        <w:spacing w:before="120" w:after="120"/>
        <w:ind w:left="1080"/>
        <w:jc w:val="both"/>
        <w:rPr>
          <w:lang w:val="en-CA"/>
        </w:rPr>
      </w:pPr>
      <w:r w:rsidRPr="009A7B32">
        <w:rPr>
          <w:lang w:val="en-CA"/>
        </w:rPr>
        <w:t xml:space="preserve">the </w:t>
      </w:r>
      <w:r w:rsidR="00BF0C4E" w:rsidRPr="009A7B32">
        <w:rPr>
          <w:lang w:val="en-CA"/>
        </w:rPr>
        <w:t>judge</w:t>
      </w:r>
      <w:r w:rsidRPr="009A7B32">
        <w:rPr>
          <w:lang w:val="en-CA"/>
        </w:rPr>
        <w:t xml:space="preserve"> erred by imposing on him the </w:t>
      </w:r>
      <w:r w:rsidR="00BF0C4E" w:rsidRPr="009A7B32">
        <w:rPr>
          <w:lang w:val="en-CA"/>
        </w:rPr>
        <w:t>burden</w:t>
      </w:r>
      <w:r w:rsidRPr="009A7B32">
        <w:rPr>
          <w:lang w:val="en-CA"/>
        </w:rPr>
        <w:t xml:space="preserve"> of proving that the </w:t>
      </w:r>
      <w:r w:rsidR="009A7B32" w:rsidRPr="009A7B32">
        <w:rPr>
          <w:lang w:val="en-CA"/>
        </w:rPr>
        <w:t>forfeited</w:t>
      </w:r>
      <w:r w:rsidRPr="009A7B32">
        <w:rPr>
          <w:lang w:val="en-CA"/>
        </w:rPr>
        <w:t xml:space="preserve"> money came from legitimate </w:t>
      </w:r>
      <w:r w:rsidR="00BF0C4E" w:rsidRPr="009A7B32">
        <w:rPr>
          <w:lang w:val="en-CA"/>
        </w:rPr>
        <w:t>sources.</w:t>
      </w:r>
    </w:p>
    <w:p w14:paraId="330FA5D3" w14:textId="77777777" w:rsidR="00BF0C4E" w:rsidRPr="009A7B32" w:rsidRDefault="002F6825">
      <w:pPr>
        <w:pStyle w:val="Paragraphe"/>
        <w:rPr>
          <w:lang w:val="en-CA"/>
        </w:rPr>
      </w:pPr>
      <w:r w:rsidRPr="009A7B32">
        <w:rPr>
          <w:lang w:val="en-CA"/>
        </w:rPr>
        <w:t xml:space="preserve">As for </w:t>
      </w:r>
      <w:r w:rsidRPr="009A7B32">
        <w:rPr>
          <w:u w:val="single"/>
          <w:lang w:val="en-CA"/>
        </w:rPr>
        <w:t>the trailer</w:t>
      </w:r>
      <w:r w:rsidR="00BF0C4E" w:rsidRPr="009A7B32">
        <w:rPr>
          <w:lang w:val="en-CA"/>
        </w:rPr>
        <w:t xml:space="preserve">, </w:t>
      </w:r>
      <w:r w:rsidR="00E721B9" w:rsidRPr="009A7B32">
        <w:rPr>
          <w:lang w:val="en-CA"/>
        </w:rPr>
        <w:t xml:space="preserve">he argues that there is no </w:t>
      </w:r>
      <w:r w:rsidR="00BF0C4E" w:rsidRPr="009A7B32">
        <w:rPr>
          <w:lang w:val="en-CA"/>
        </w:rPr>
        <w:t>evidence</w:t>
      </w:r>
      <w:r w:rsidR="00E721B9" w:rsidRPr="009A7B32">
        <w:rPr>
          <w:lang w:val="en-CA"/>
        </w:rPr>
        <w:t xml:space="preserve"> that it was used in any manner whatsoever for the commission of an </w:t>
      </w:r>
      <w:r w:rsidR="00BF0C4E" w:rsidRPr="009A7B32">
        <w:rPr>
          <w:lang w:val="en-CA"/>
        </w:rPr>
        <w:t>offence</w:t>
      </w:r>
      <w:r w:rsidR="00E721B9" w:rsidRPr="009A7B32">
        <w:rPr>
          <w:lang w:val="en-CA"/>
        </w:rPr>
        <w:t xml:space="preserve"> or that it corresponded in any manner to the de</w:t>
      </w:r>
      <w:r w:rsidR="00BF0C4E" w:rsidRPr="009A7B32">
        <w:rPr>
          <w:lang w:val="en-CA"/>
        </w:rPr>
        <w:t xml:space="preserve">finition </w:t>
      </w:r>
      <w:r w:rsidR="00E721B9" w:rsidRPr="009A7B32">
        <w:rPr>
          <w:lang w:val="en-CA"/>
        </w:rPr>
        <w:t>of “offence-related property”</w:t>
      </w:r>
      <w:r w:rsidR="00BF0C4E" w:rsidRPr="009A7B32">
        <w:rPr>
          <w:lang w:val="en-CA"/>
        </w:rPr>
        <w:t>.</w:t>
      </w:r>
    </w:p>
    <w:p w14:paraId="7A594C1E" w14:textId="77777777" w:rsidR="00BF0C4E" w:rsidRPr="009A7B32" w:rsidRDefault="00BF0C4E">
      <w:pPr>
        <w:pStyle w:val="Paragraphe"/>
        <w:rPr>
          <w:lang w:val="en-CA"/>
        </w:rPr>
      </w:pPr>
      <w:r w:rsidRPr="009A7B32">
        <w:rPr>
          <w:lang w:val="en-CA"/>
        </w:rPr>
        <w:t>Concern</w:t>
      </w:r>
      <w:r w:rsidR="00E721B9" w:rsidRPr="009A7B32">
        <w:rPr>
          <w:lang w:val="en-CA"/>
        </w:rPr>
        <w:t>ing</w:t>
      </w:r>
      <w:r w:rsidRPr="009A7B32">
        <w:rPr>
          <w:lang w:val="en-CA"/>
        </w:rPr>
        <w:t xml:space="preserve"> </w:t>
      </w:r>
      <w:r w:rsidR="00E721B9" w:rsidRPr="009A7B32">
        <w:rPr>
          <w:u w:val="single"/>
          <w:lang w:val="en-CA"/>
        </w:rPr>
        <w:t xml:space="preserve">the </w:t>
      </w:r>
      <w:r w:rsidR="001E512F">
        <w:rPr>
          <w:u w:val="single"/>
          <w:lang w:val="en-CA"/>
        </w:rPr>
        <w:t>building</w:t>
      </w:r>
      <w:r w:rsidRPr="009A7B32">
        <w:rPr>
          <w:lang w:val="en-CA"/>
        </w:rPr>
        <w:t xml:space="preserve">, </w:t>
      </w:r>
      <w:r w:rsidR="00E721B9" w:rsidRPr="009A7B32">
        <w:rPr>
          <w:lang w:val="en-CA"/>
        </w:rPr>
        <w:t xml:space="preserve">he </w:t>
      </w:r>
      <w:r w:rsidRPr="009A7B32">
        <w:rPr>
          <w:lang w:val="en-CA"/>
        </w:rPr>
        <w:t>submit</w:t>
      </w:r>
      <w:r w:rsidR="00E721B9" w:rsidRPr="009A7B32">
        <w:rPr>
          <w:lang w:val="en-CA"/>
        </w:rPr>
        <w:t xml:space="preserve">s that it is a </w:t>
      </w:r>
      <w:r w:rsidRPr="009A7B32">
        <w:rPr>
          <w:lang w:val="en-CA"/>
        </w:rPr>
        <w:t>family</w:t>
      </w:r>
      <w:r w:rsidR="00E721B9" w:rsidRPr="009A7B32">
        <w:rPr>
          <w:lang w:val="en-CA"/>
        </w:rPr>
        <w:t xml:space="preserve"> </w:t>
      </w:r>
      <w:r w:rsidRPr="009A7B32">
        <w:rPr>
          <w:lang w:val="en-CA"/>
        </w:rPr>
        <w:t>residence</w:t>
      </w:r>
      <w:r w:rsidR="00E721B9" w:rsidRPr="009A7B32">
        <w:rPr>
          <w:lang w:val="en-CA"/>
        </w:rPr>
        <w:t xml:space="preserve"> and that the judge did not analyze the disproportionate nature of the forfeiture and did not consider subsections</w:t>
      </w:r>
      <w:r w:rsidRPr="009A7B32">
        <w:rPr>
          <w:lang w:val="en-CA"/>
        </w:rPr>
        <w:t xml:space="preserve"> 19.1(3) </w:t>
      </w:r>
      <w:r w:rsidR="006A3B49" w:rsidRPr="009A7B32">
        <w:rPr>
          <w:lang w:val="en-CA"/>
        </w:rPr>
        <w:t>and</w:t>
      </w:r>
      <w:r w:rsidRPr="009A7B32">
        <w:rPr>
          <w:lang w:val="en-CA"/>
        </w:rPr>
        <w:t xml:space="preserve"> (4) </w:t>
      </w:r>
      <w:r w:rsidR="006D2A49" w:rsidRPr="009A7B32">
        <w:rPr>
          <w:i/>
          <w:iCs/>
          <w:lang w:val="en-CA"/>
        </w:rPr>
        <w:t>CDSA</w:t>
      </w:r>
      <w:r w:rsidRPr="009A7B32">
        <w:rPr>
          <w:lang w:val="en-CA"/>
        </w:rPr>
        <w:t>.</w:t>
      </w:r>
    </w:p>
    <w:p w14:paraId="4ECA2225" w14:textId="77777777" w:rsidR="00BF0C4E" w:rsidRPr="009A7B32" w:rsidRDefault="003D0A92">
      <w:pPr>
        <w:pStyle w:val="Titre1"/>
        <w:rPr>
          <w:lang w:val="en-CA"/>
        </w:rPr>
      </w:pPr>
      <w:r w:rsidRPr="009A7B32">
        <w:rPr>
          <w:lang w:val="en-CA"/>
        </w:rPr>
        <w:lastRenderedPageBreak/>
        <w:t>ANALYSIS</w:t>
      </w:r>
    </w:p>
    <w:p w14:paraId="3B8CBA09" w14:textId="77777777" w:rsidR="00BF0C4E" w:rsidRPr="009A7B32" w:rsidRDefault="00E95EF6">
      <w:pPr>
        <w:pStyle w:val="Titre2"/>
        <w:rPr>
          <w:lang w:val="en-CA"/>
        </w:rPr>
      </w:pPr>
      <w:r>
        <w:rPr>
          <w:lang w:val="en-CA"/>
        </w:rPr>
        <w:t>(</w:t>
      </w:r>
      <w:r w:rsidR="00BF0C4E" w:rsidRPr="009A7B32">
        <w:rPr>
          <w:lang w:val="en-CA"/>
        </w:rPr>
        <w:t>I)</w:t>
      </w:r>
      <w:r w:rsidR="00BF0C4E" w:rsidRPr="009A7B32">
        <w:rPr>
          <w:lang w:val="en-CA"/>
        </w:rPr>
        <w:tab/>
      </w:r>
      <w:r w:rsidR="003D0A92" w:rsidRPr="009A7B32">
        <w:rPr>
          <w:lang w:val="en-CA"/>
        </w:rPr>
        <w:t>The verdicts</w:t>
      </w:r>
    </w:p>
    <w:p w14:paraId="20C9C7E2" w14:textId="77777777" w:rsidR="00BF0C4E" w:rsidRPr="009A7B32" w:rsidRDefault="009749E8">
      <w:pPr>
        <w:pStyle w:val="Paragraphe"/>
        <w:rPr>
          <w:lang w:val="en-CA"/>
        </w:rPr>
      </w:pPr>
      <w:r w:rsidRPr="009A7B32">
        <w:rPr>
          <w:lang w:val="en-CA"/>
        </w:rPr>
        <w:t xml:space="preserve">Although the answers provided to the </w:t>
      </w:r>
      <w:r w:rsidR="00BF0C4E" w:rsidRPr="009A7B32">
        <w:rPr>
          <w:lang w:val="en-CA"/>
        </w:rPr>
        <w:t>ground</w:t>
      </w:r>
      <w:r w:rsidRPr="009A7B32">
        <w:rPr>
          <w:lang w:val="en-CA"/>
        </w:rPr>
        <w:t xml:space="preserve">s </w:t>
      </w:r>
      <w:r w:rsidR="00BF0C4E" w:rsidRPr="009A7B32">
        <w:rPr>
          <w:lang w:val="en-CA"/>
        </w:rPr>
        <w:t>of</w:t>
      </w:r>
      <w:r w:rsidRPr="009A7B32">
        <w:rPr>
          <w:lang w:val="en-CA"/>
        </w:rPr>
        <w:t xml:space="preserve"> </w:t>
      </w:r>
      <w:r w:rsidR="00BF0C4E" w:rsidRPr="009A7B32">
        <w:rPr>
          <w:lang w:val="en-CA"/>
        </w:rPr>
        <w:t>appeal</w:t>
      </w:r>
      <w:r w:rsidRPr="009A7B32">
        <w:rPr>
          <w:lang w:val="en-CA"/>
        </w:rPr>
        <w:t xml:space="preserve"> shared by all the </w:t>
      </w:r>
      <w:r w:rsidR="00BF0C4E" w:rsidRPr="009A7B32">
        <w:rPr>
          <w:lang w:val="en-CA"/>
        </w:rPr>
        <w:t>appellants concern</w:t>
      </w:r>
      <w:r w:rsidRPr="009A7B32">
        <w:rPr>
          <w:lang w:val="en-CA"/>
        </w:rPr>
        <w:t>ing various infringements of their l</w:t>
      </w:r>
      <w:r w:rsidR="00BF0C4E" w:rsidRPr="009A7B32">
        <w:rPr>
          <w:lang w:val="en-CA"/>
        </w:rPr>
        <w:t>anguage</w:t>
      </w:r>
      <w:r w:rsidRPr="009A7B32">
        <w:rPr>
          <w:lang w:val="en-CA"/>
        </w:rPr>
        <w:t xml:space="preserve"> </w:t>
      </w:r>
      <w:r w:rsidR="00BF0C4E" w:rsidRPr="009A7B32">
        <w:rPr>
          <w:lang w:val="en-CA"/>
        </w:rPr>
        <w:t>rights</w:t>
      </w:r>
      <w:r w:rsidRPr="009A7B32">
        <w:rPr>
          <w:lang w:val="en-CA"/>
        </w:rPr>
        <w:t xml:space="preserve"> are sufficient to decide the appea</w:t>
      </w:r>
      <w:r w:rsidR="00DB0BDA" w:rsidRPr="009A7B32">
        <w:rPr>
          <w:lang w:val="en-CA"/>
        </w:rPr>
        <w:t>l</w:t>
      </w:r>
      <w:r w:rsidR="004E36BC" w:rsidRPr="009A7B32">
        <w:rPr>
          <w:lang w:val="en-CA"/>
        </w:rPr>
        <w:t xml:space="preserve"> from the </w:t>
      </w:r>
      <w:r w:rsidR="00BF0C4E" w:rsidRPr="009A7B32">
        <w:rPr>
          <w:lang w:val="en-CA"/>
        </w:rPr>
        <w:t>verdicts,</w:t>
      </w:r>
      <w:r w:rsidR="004E36BC" w:rsidRPr="009A7B32">
        <w:rPr>
          <w:lang w:val="en-CA"/>
        </w:rPr>
        <w:t xml:space="preserve"> it is worth addressing these grounds and </w:t>
      </w:r>
      <w:r w:rsidR="000E104B">
        <w:rPr>
          <w:lang w:val="en-CA"/>
        </w:rPr>
        <w:t>some of the</w:t>
      </w:r>
      <w:r w:rsidR="000E104B" w:rsidRPr="009A7B32">
        <w:rPr>
          <w:lang w:val="en-CA"/>
        </w:rPr>
        <w:t xml:space="preserve"> </w:t>
      </w:r>
      <w:r w:rsidR="004E36BC" w:rsidRPr="009A7B32">
        <w:rPr>
          <w:lang w:val="en-CA"/>
        </w:rPr>
        <w:t xml:space="preserve">other issues raised by one or all the </w:t>
      </w:r>
      <w:r w:rsidR="00BF0C4E" w:rsidRPr="009A7B32">
        <w:rPr>
          <w:lang w:val="en-CA"/>
        </w:rPr>
        <w:t>appellants</w:t>
      </w:r>
      <w:r w:rsidR="004E36BC" w:rsidRPr="009A7B32">
        <w:rPr>
          <w:lang w:val="en-CA"/>
        </w:rPr>
        <w:t xml:space="preserve"> in the following order</w:t>
      </w:r>
      <w:r w:rsidR="00BF0C4E" w:rsidRPr="009A7B32">
        <w:rPr>
          <w:lang w:val="en-CA"/>
        </w:rPr>
        <w:t>:</w:t>
      </w:r>
    </w:p>
    <w:p w14:paraId="7805F00E" w14:textId="77777777" w:rsidR="00BF0C4E" w:rsidRPr="009A7B32" w:rsidRDefault="00BF0C4E">
      <w:pPr>
        <w:tabs>
          <w:tab w:val="left" w:pos="1440"/>
        </w:tabs>
        <w:spacing w:before="120" w:after="120"/>
        <w:ind w:left="1440" w:hanging="720"/>
        <w:jc w:val="both"/>
        <w:rPr>
          <w:lang w:val="en-CA"/>
        </w:rPr>
      </w:pPr>
      <w:r w:rsidRPr="009A7B32">
        <w:rPr>
          <w:lang w:val="en-CA"/>
        </w:rPr>
        <w:t>1.</w:t>
      </w:r>
      <w:r w:rsidRPr="009A7B32">
        <w:rPr>
          <w:lang w:val="en-CA"/>
        </w:rPr>
        <w:tab/>
      </w:r>
      <w:r w:rsidR="004E36BC" w:rsidRPr="009A7B32">
        <w:rPr>
          <w:lang w:val="en-CA"/>
        </w:rPr>
        <w:t xml:space="preserve">the </w:t>
      </w:r>
      <w:r w:rsidRPr="009A7B32">
        <w:rPr>
          <w:lang w:val="en-CA"/>
        </w:rPr>
        <w:t>decision</w:t>
      </w:r>
      <w:r w:rsidR="004E36BC" w:rsidRPr="009A7B32">
        <w:rPr>
          <w:lang w:val="en-CA"/>
        </w:rPr>
        <w:t xml:space="preserve"> to order a bilingual trial</w:t>
      </w:r>
      <w:r w:rsidRPr="009A7B32">
        <w:rPr>
          <w:lang w:val="en-CA"/>
        </w:rPr>
        <w:t xml:space="preserve"> (W. Kyling);</w:t>
      </w:r>
    </w:p>
    <w:p w14:paraId="16D749D1" w14:textId="77777777" w:rsidR="00BF0C4E" w:rsidRPr="009A7B32" w:rsidRDefault="00BF0C4E">
      <w:pPr>
        <w:tabs>
          <w:tab w:val="left" w:pos="1440"/>
        </w:tabs>
        <w:spacing w:before="120" w:after="120"/>
        <w:ind w:left="1440" w:hanging="720"/>
        <w:jc w:val="both"/>
        <w:rPr>
          <w:lang w:val="en-CA"/>
        </w:rPr>
      </w:pPr>
      <w:r w:rsidRPr="009A7B32">
        <w:rPr>
          <w:lang w:val="en-CA"/>
        </w:rPr>
        <w:t>2.</w:t>
      </w:r>
      <w:r w:rsidRPr="009A7B32">
        <w:rPr>
          <w:lang w:val="en-CA"/>
        </w:rPr>
        <w:tab/>
      </w:r>
      <w:r w:rsidR="004E36BC" w:rsidRPr="009A7B32">
        <w:rPr>
          <w:lang w:val="en-CA"/>
        </w:rPr>
        <w:t xml:space="preserve">the </w:t>
      </w:r>
      <w:r w:rsidRPr="009A7B32">
        <w:rPr>
          <w:lang w:val="en-CA"/>
        </w:rPr>
        <w:t>alleged</w:t>
      </w:r>
      <w:r w:rsidR="004E36BC" w:rsidRPr="009A7B32">
        <w:rPr>
          <w:lang w:val="en-CA"/>
        </w:rPr>
        <w:t xml:space="preserve"> errors surrounding the </w:t>
      </w:r>
      <w:r w:rsidR="00421C5E" w:rsidRPr="009A7B32">
        <w:rPr>
          <w:lang w:val="en-CA"/>
        </w:rPr>
        <w:t>empanelling of the jury</w:t>
      </w:r>
      <w:r w:rsidRPr="009A7B32">
        <w:rPr>
          <w:lang w:val="en-CA"/>
        </w:rPr>
        <w:t xml:space="preserve"> (</w:t>
      </w:r>
      <w:r w:rsidR="00421C5E" w:rsidRPr="009A7B32">
        <w:rPr>
          <w:lang w:val="en-CA"/>
        </w:rPr>
        <w:t xml:space="preserve">all the </w:t>
      </w:r>
      <w:r w:rsidRPr="009A7B32">
        <w:rPr>
          <w:lang w:val="en-CA"/>
        </w:rPr>
        <w:t>appellants);</w:t>
      </w:r>
      <w:r w:rsidR="00421C5E" w:rsidRPr="009A7B32">
        <w:rPr>
          <w:lang w:val="en-CA"/>
        </w:rPr>
        <w:t xml:space="preserve"> and</w:t>
      </w:r>
    </w:p>
    <w:p w14:paraId="5C378CCC" w14:textId="77777777" w:rsidR="00BF0C4E" w:rsidRPr="009A7B32" w:rsidRDefault="00BF0C4E">
      <w:pPr>
        <w:tabs>
          <w:tab w:val="left" w:pos="1440"/>
        </w:tabs>
        <w:spacing w:before="120" w:after="120"/>
        <w:ind w:left="1440" w:hanging="720"/>
        <w:jc w:val="both"/>
        <w:rPr>
          <w:lang w:val="en-CA"/>
        </w:rPr>
      </w:pPr>
      <w:r w:rsidRPr="009A7B32">
        <w:rPr>
          <w:lang w:val="en-CA"/>
        </w:rPr>
        <w:t>3.</w:t>
      </w:r>
      <w:r w:rsidRPr="009A7B32">
        <w:rPr>
          <w:lang w:val="en-CA"/>
        </w:rPr>
        <w:tab/>
      </w:r>
      <w:r w:rsidR="00421C5E" w:rsidRPr="009A7B32">
        <w:rPr>
          <w:lang w:val="en-CA"/>
        </w:rPr>
        <w:t xml:space="preserve">the jury’s language skills </w:t>
      </w:r>
      <w:r w:rsidRPr="009A7B32">
        <w:rPr>
          <w:lang w:val="en-CA"/>
        </w:rPr>
        <w:t>(</w:t>
      </w:r>
      <w:r w:rsidR="00421C5E" w:rsidRPr="009A7B32">
        <w:rPr>
          <w:lang w:val="en-CA"/>
        </w:rPr>
        <w:t xml:space="preserve">all the </w:t>
      </w:r>
      <w:r w:rsidRPr="009A7B32">
        <w:rPr>
          <w:lang w:val="en-CA"/>
        </w:rPr>
        <w:t>appellants).</w:t>
      </w:r>
    </w:p>
    <w:p w14:paraId="5A215EF3" w14:textId="77777777" w:rsidR="00BF0C4E" w:rsidRPr="009A7B32" w:rsidRDefault="00DB0BDA">
      <w:pPr>
        <w:pStyle w:val="Paragraphe"/>
        <w:rPr>
          <w:lang w:val="en-CA"/>
        </w:rPr>
      </w:pPr>
      <w:r w:rsidRPr="009A7B32">
        <w:rPr>
          <w:lang w:val="en-CA"/>
        </w:rPr>
        <w:t xml:space="preserve">The Court will also briefly answer the </w:t>
      </w:r>
      <w:r w:rsidR="00BF0C4E" w:rsidRPr="009A7B32">
        <w:rPr>
          <w:lang w:val="en-CA"/>
        </w:rPr>
        <w:t>appellants</w:t>
      </w:r>
      <w:r w:rsidRPr="009A7B32">
        <w:rPr>
          <w:lang w:val="en-CA"/>
        </w:rPr>
        <w:t xml:space="preserve">’ arguments </w:t>
      </w:r>
      <w:r w:rsidR="00BF0C4E" w:rsidRPr="009A7B32">
        <w:rPr>
          <w:lang w:val="en-CA"/>
        </w:rPr>
        <w:t>concern</w:t>
      </w:r>
      <w:r w:rsidRPr="009A7B32">
        <w:rPr>
          <w:lang w:val="en-CA"/>
        </w:rPr>
        <w:t xml:space="preserve">ing the </w:t>
      </w:r>
      <w:r w:rsidR="00BF0C4E" w:rsidRPr="009A7B32">
        <w:rPr>
          <w:lang w:val="en-CA"/>
        </w:rPr>
        <w:t xml:space="preserve">absence </w:t>
      </w:r>
      <w:r w:rsidRPr="009A7B32">
        <w:rPr>
          <w:lang w:val="en-CA"/>
        </w:rPr>
        <w:t xml:space="preserve">of part of the recording of the </w:t>
      </w:r>
      <w:r w:rsidR="00BF0C4E" w:rsidRPr="009A7B32">
        <w:rPr>
          <w:lang w:val="en-CA"/>
        </w:rPr>
        <w:t>interpretation</w:t>
      </w:r>
      <w:r w:rsidRPr="009A7B32">
        <w:rPr>
          <w:lang w:val="en-CA"/>
        </w:rPr>
        <w:t xml:space="preserve"> of the hearings from the trial record</w:t>
      </w:r>
      <w:r w:rsidR="00BF0C4E" w:rsidRPr="009A7B32">
        <w:rPr>
          <w:lang w:val="en-CA"/>
        </w:rPr>
        <w:t>.</w:t>
      </w:r>
    </w:p>
    <w:p w14:paraId="4D447F3F" w14:textId="77777777" w:rsidR="00BF0C4E" w:rsidRPr="009A7B32" w:rsidRDefault="00BF0C4E">
      <w:pPr>
        <w:pStyle w:val="Titre3"/>
        <w:rPr>
          <w:lang w:val="en-CA"/>
        </w:rPr>
      </w:pPr>
      <w:r w:rsidRPr="009A7B32">
        <w:rPr>
          <w:lang w:val="en-CA"/>
        </w:rPr>
        <w:t xml:space="preserve">    1.</w:t>
      </w:r>
      <w:r w:rsidRPr="009A7B32">
        <w:rPr>
          <w:lang w:val="en-CA"/>
        </w:rPr>
        <w:tab/>
      </w:r>
      <w:r w:rsidR="00DB0BDA" w:rsidRPr="009A7B32">
        <w:rPr>
          <w:lang w:val="en-CA"/>
        </w:rPr>
        <w:t xml:space="preserve">The </w:t>
      </w:r>
      <w:r w:rsidRPr="009A7B32">
        <w:rPr>
          <w:lang w:val="en-CA"/>
        </w:rPr>
        <w:t>decision</w:t>
      </w:r>
      <w:r w:rsidR="00DB0BDA" w:rsidRPr="009A7B32">
        <w:rPr>
          <w:lang w:val="en-CA"/>
        </w:rPr>
        <w:t xml:space="preserve"> to order a bilingual trial</w:t>
      </w:r>
    </w:p>
    <w:p w14:paraId="57D26E19" w14:textId="77777777" w:rsidR="00BF0C4E" w:rsidRPr="009A7B32" w:rsidRDefault="006761CB">
      <w:pPr>
        <w:pStyle w:val="Paragraphe"/>
        <w:rPr>
          <w:lang w:val="en-CA"/>
        </w:rPr>
      </w:pPr>
      <w:r w:rsidRPr="009A7B32">
        <w:rPr>
          <w:lang w:val="en-CA"/>
        </w:rPr>
        <w:t xml:space="preserve">The </w:t>
      </w:r>
      <w:r w:rsidR="00BF0C4E" w:rsidRPr="009A7B32">
        <w:rPr>
          <w:lang w:val="en-CA"/>
        </w:rPr>
        <w:t>appellants</w:t>
      </w:r>
      <w:r w:rsidRPr="009A7B32">
        <w:rPr>
          <w:lang w:val="en-CA"/>
        </w:rPr>
        <w:t xml:space="preserve"> are part of a </w:t>
      </w:r>
      <w:r w:rsidR="00BF0C4E" w:rsidRPr="009A7B32">
        <w:rPr>
          <w:lang w:val="en-CA"/>
        </w:rPr>
        <w:t>group</w:t>
      </w:r>
      <w:r w:rsidRPr="009A7B32">
        <w:rPr>
          <w:lang w:val="en-CA"/>
        </w:rPr>
        <w:t xml:space="preserve"> of several dozen people who were suspected at the time of being involved in </w:t>
      </w:r>
      <w:r w:rsidR="00A63598">
        <w:rPr>
          <w:lang w:val="en-CA"/>
        </w:rPr>
        <w:t xml:space="preserve">the </w:t>
      </w:r>
      <w:r w:rsidR="00F10961" w:rsidRPr="009A7B32">
        <w:rPr>
          <w:lang w:val="en-CA"/>
        </w:rPr>
        <w:t xml:space="preserve">large-scale </w:t>
      </w:r>
      <w:r w:rsidR="00BF0C4E" w:rsidRPr="009A7B32">
        <w:rPr>
          <w:lang w:val="en-CA"/>
        </w:rPr>
        <w:t xml:space="preserve">production </w:t>
      </w:r>
      <w:r w:rsidR="00F10961" w:rsidRPr="009A7B32">
        <w:rPr>
          <w:lang w:val="en-CA"/>
        </w:rPr>
        <w:t xml:space="preserve">and </w:t>
      </w:r>
      <w:r w:rsidR="00BF0C4E" w:rsidRPr="009A7B32">
        <w:rPr>
          <w:lang w:val="en-CA"/>
        </w:rPr>
        <w:t>tra</w:t>
      </w:r>
      <w:r w:rsidR="00F10961" w:rsidRPr="009A7B32">
        <w:rPr>
          <w:lang w:val="en-CA"/>
        </w:rPr>
        <w:t>f</w:t>
      </w:r>
      <w:r w:rsidR="00BF0C4E" w:rsidRPr="009A7B32">
        <w:rPr>
          <w:lang w:val="en-CA"/>
        </w:rPr>
        <w:t xml:space="preserve">fic </w:t>
      </w:r>
      <w:r w:rsidR="00F10961" w:rsidRPr="009A7B32">
        <w:rPr>
          <w:lang w:val="en-CA"/>
        </w:rPr>
        <w:t xml:space="preserve">of </w:t>
      </w:r>
      <w:r w:rsidR="00BF0C4E" w:rsidRPr="009A7B32">
        <w:rPr>
          <w:lang w:val="en-CA"/>
        </w:rPr>
        <w:t xml:space="preserve">cannabis </w:t>
      </w:r>
      <w:r w:rsidR="00F10961" w:rsidRPr="009A7B32">
        <w:rPr>
          <w:lang w:val="en-CA"/>
        </w:rPr>
        <w:t xml:space="preserve">in </w:t>
      </w:r>
      <w:r w:rsidR="00476C4B">
        <w:rPr>
          <w:lang w:val="en-CA"/>
        </w:rPr>
        <w:t xml:space="preserve">the areas of </w:t>
      </w:r>
      <w:r w:rsidR="00BF0C4E" w:rsidRPr="009A7B32">
        <w:rPr>
          <w:lang w:val="en-CA"/>
        </w:rPr>
        <w:t xml:space="preserve">Saint-Armand </w:t>
      </w:r>
      <w:r w:rsidR="00F10961" w:rsidRPr="009A7B32">
        <w:rPr>
          <w:lang w:val="en-CA"/>
        </w:rPr>
        <w:t xml:space="preserve">and </w:t>
      </w:r>
      <w:r w:rsidR="00BF0C4E" w:rsidRPr="009A7B32">
        <w:rPr>
          <w:lang w:val="en-CA"/>
        </w:rPr>
        <w:t xml:space="preserve">Frelighsburg, </w:t>
      </w:r>
      <w:r w:rsidR="00F10961" w:rsidRPr="009A7B32">
        <w:rPr>
          <w:lang w:val="en-CA"/>
        </w:rPr>
        <w:t xml:space="preserve">two neighbouring </w:t>
      </w:r>
      <w:r w:rsidR="00BF0C4E" w:rsidRPr="009A7B32">
        <w:rPr>
          <w:lang w:val="en-CA"/>
        </w:rPr>
        <w:t>municipalit</w:t>
      </w:r>
      <w:r w:rsidR="00F10961" w:rsidRPr="009A7B32">
        <w:rPr>
          <w:lang w:val="en-CA"/>
        </w:rPr>
        <w:t>ies</w:t>
      </w:r>
      <w:r w:rsidR="00BF0C4E" w:rsidRPr="009A7B32">
        <w:rPr>
          <w:lang w:val="en-CA"/>
        </w:rPr>
        <w:t>.</w:t>
      </w:r>
    </w:p>
    <w:p w14:paraId="3ED6A999" w14:textId="77777777" w:rsidR="00BF0C4E" w:rsidRPr="009A7B32" w:rsidRDefault="00F10961">
      <w:pPr>
        <w:pStyle w:val="Paragraphe"/>
        <w:rPr>
          <w:lang w:val="en-CA"/>
        </w:rPr>
      </w:pPr>
      <w:r w:rsidRPr="009A7B32">
        <w:rPr>
          <w:lang w:val="en-CA"/>
        </w:rPr>
        <w:t>The prosecution</w:t>
      </w:r>
      <w:r w:rsidR="00A63598">
        <w:rPr>
          <w:lang w:val="en-CA"/>
        </w:rPr>
        <w:t>’s</w:t>
      </w:r>
      <w:r w:rsidRPr="009A7B32">
        <w:rPr>
          <w:lang w:val="en-CA"/>
        </w:rPr>
        <w:t xml:space="preserve"> evidence </w:t>
      </w:r>
      <w:r w:rsidR="00F57A12">
        <w:rPr>
          <w:lang w:val="en-CA"/>
        </w:rPr>
        <w:t>was</w:t>
      </w:r>
      <w:r w:rsidRPr="009A7B32">
        <w:rPr>
          <w:lang w:val="en-CA"/>
        </w:rPr>
        <w:t xml:space="preserve"> e</w:t>
      </w:r>
      <w:r w:rsidR="00BF0C4E" w:rsidRPr="009A7B32">
        <w:rPr>
          <w:lang w:val="en-CA"/>
        </w:rPr>
        <w:t>ssenti</w:t>
      </w:r>
      <w:r w:rsidRPr="009A7B32">
        <w:rPr>
          <w:lang w:val="en-CA"/>
        </w:rPr>
        <w:t>ally made up of the following ele</w:t>
      </w:r>
      <w:r w:rsidR="00BF0C4E" w:rsidRPr="009A7B32">
        <w:rPr>
          <w:lang w:val="en-CA"/>
        </w:rPr>
        <w:t>ments:</w:t>
      </w:r>
    </w:p>
    <w:p w14:paraId="4C35175E" w14:textId="77777777" w:rsidR="00BF0C4E" w:rsidRPr="009A7B32" w:rsidRDefault="00BF0C4E">
      <w:pPr>
        <w:tabs>
          <w:tab w:val="left" w:pos="1080"/>
        </w:tabs>
        <w:spacing w:before="120" w:after="120"/>
        <w:ind w:left="1080" w:hanging="360"/>
        <w:jc w:val="both"/>
        <w:rPr>
          <w:lang w:val="en-CA"/>
        </w:rPr>
      </w:pPr>
      <w:r w:rsidRPr="009A7B32">
        <w:rPr>
          <w:lang w:val="en-CA"/>
        </w:rPr>
        <w:t>–</w:t>
      </w:r>
      <w:r w:rsidRPr="009A7B32">
        <w:rPr>
          <w:lang w:val="en-CA"/>
        </w:rPr>
        <w:tab/>
      </w:r>
      <w:r w:rsidR="00F10961" w:rsidRPr="009A7B32">
        <w:rPr>
          <w:lang w:val="en-CA"/>
        </w:rPr>
        <w:t xml:space="preserve">the wiretapping of close to </w:t>
      </w:r>
      <w:r w:rsidRPr="009A7B32">
        <w:rPr>
          <w:lang w:val="en-CA"/>
        </w:rPr>
        <w:t xml:space="preserve">260 conversations </w:t>
      </w:r>
      <w:r w:rsidR="00F10961" w:rsidRPr="009A7B32">
        <w:rPr>
          <w:lang w:val="en-CA"/>
        </w:rPr>
        <w:t xml:space="preserve">involving the </w:t>
      </w:r>
      <w:r w:rsidRPr="009A7B32">
        <w:rPr>
          <w:lang w:val="en-CA"/>
        </w:rPr>
        <w:t>appellants;</w:t>
      </w:r>
    </w:p>
    <w:p w14:paraId="2BCE4140" w14:textId="77777777" w:rsidR="00BF0C4E" w:rsidRPr="009A7B32" w:rsidRDefault="00BF0C4E">
      <w:pPr>
        <w:tabs>
          <w:tab w:val="left" w:pos="1080"/>
        </w:tabs>
        <w:spacing w:before="120" w:after="120"/>
        <w:ind w:left="1080" w:hanging="360"/>
        <w:jc w:val="both"/>
        <w:rPr>
          <w:lang w:val="en-CA"/>
        </w:rPr>
      </w:pPr>
      <w:r w:rsidRPr="009A7B32">
        <w:rPr>
          <w:lang w:val="en-CA"/>
        </w:rPr>
        <w:t>–</w:t>
      </w:r>
      <w:r w:rsidRPr="009A7B32">
        <w:rPr>
          <w:lang w:val="en-CA"/>
        </w:rPr>
        <w:tab/>
      </w:r>
      <w:r w:rsidR="00F10961" w:rsidRPr="009A7B32">
        <w:rPr>
          <w:lang w:val="en-CA"/>
        </w:rPr>
        <w:t xml:space="preserve">the </w:t>
      </w:r>
      <w:r w:rsidRPr="009A7B32">
        <w:rPr>
          <w:lang w:val="en-CA"/>
        </w:rPr>
        <w:t xml:space="preserve">projection </w:t>
      </w:r>
      <w:r w:rsidR="00E30D01" w:rsidRPr="009A7B32">
        <w:rPr>
          <w:lang w:val="en-CA"/>
        </w:rPr>
        <w:t xml:space="preserve">of </w:t>
      </w:r>
      <w:r w:rsidRPr="009A7B32">
        <w:rPr>
          <w:lang w:val="en-CA"/>
        </w:rPr>
        <w:t>vid</w:t>
      </w:r>
      <w:r w:rsidR="00E30D01" w:rsidRPr="009A7B32">
        <w:rPr>
          <w:lang w:val="en-CA"/>
        </w:rPr>
        <w:t>e</w:t>
      </w:r>
      <w:r w:rsidRPr="009A7B32">
        <w:rPr>
          <w:lang w:val="en-CA"/>
        </w:rPr>
        <w:t xml:space="preserve">os </w:t>
      </w:r>
      <w:r w:rsidR="00E30D01" w:rsidRPr="009A7B32">
        <w:rPr>
          <w:lang w:val="en-CA"/>
        </w:rPr>
        <w:t xml:space="preserve">and the </w:t>
      </w:r>
      <w:r w:rsidRPr="009A7B32">
        <w:rPr>
          <w:lang w:val="en-CA"/>
        </w:rPr>
        <w:t>testimon</w:t>
      </w:r>
      <w:r w:rsidR="00E30D01" w:rsidRPr="009A7B32">
        <w:rPr>
          <w:lang w:val="en-CA"/>
        </w:rPr>
        <w:t xml:space="preserve">y of the investigators who surreptitiously </w:t>
      </w:r>
      <w:r w:rsidRPr="009A7B32">
        <w:rPr>
          <w:lang w:val="en-CA"/>
        </w:rPr>
        <w:t>observ</w:t>
      </w:r>
      <w:r w:rsidR="00E30D01" w:rsidRPr="009A7B32">
        <w:rPr>
          <w:lang w:val="en-CA"/>
        </w:rPr>
        <w:t xml:space="preserve">ed several locations where the </w:t>
      </w:r>
      <w:r w:rsidRPr="009A7B32">
        <w:rPr>
          <w:lang w:val="en-CA"/>
        </w:rPr>
        <w:t>appellants</w:t>
      </w:r>
      <w:r w:rsidR="00E30D01" w:rsidRPr="009A7B32">
        <w:rPr>
          <w:lang w:val="en-CA"/>
        </w:rPr>
        <w:t xml:space="preserve"> were, thereby </w:t>
      </w:r>
      <w:r w:rsidRPr="009A7B32">
        <w:rPr>
          <w:lang w:val="en-CA"/>
        </w:rPr>
        <w:t>capt</w:t>
      </w:r>
      <w:r w:rsidR="00E30D01" w:rsidRPr="009A7B32">
        <w:rPr>
          <w:lang w:val="en-CA"/>
        </w:rPr>
        <w:t xml:space="preserve">uring </w:t>
      </w:r>
      <w:r w:rsidRPr="009A7B32">
        <w:rPr>
          <w:lang w:val="en-CA"/>
        </w:rPr>
        <w:t>image</w:t>
      </w:r>
      <w:r w:rsidR="00F57A12">
        <w:rPr>
          <w:lang w:val="en-CA"/>
        </w:rPr>
        <w:t>s</w:t>
      </w:r>
      <w:r w:rsidRPr="009A7B32">
        <w:rPr>
          <w:lang w:val="en-CA"/>
        </w:rPr>
        <w:t xml:space="preserve"> </w:t>
      </w:r>
      <w:r w:rsidR="00E30D01" w:rsidRPr="009A7B32">
        <w:rPr>
          <w:lang w:val="en-CA"/>
        </w:rPr>
        <w:t xml:space="preserve">of many of their </w:t>
      </w:r>
      <w:r w:rsidRPr="009A7B32">
        <w:rPr>
          <w:lang w:val="en-CA"/>
        </w:rPr>
        <w:t>activit</w:t>
      </w:r>
      <w:r w:rsidR="00E30D01" w:rsidRPr="009A7B32">
        <w:rPr>
          <w:lang w:val="en-CA"/>
        </w:rPr>
        <w:t xml:space="preserve">ies between </w:t>
      </w:r>
      <w:r w:rsidRPr="009A7B32">
        <w:rPr>
          <w:lang w:val="en-CA"/>
        </w:rPr>
        <w:t>March</w:t>
      </w:r>
      <w:r w:rsidR="00E30D01" w:rsidRPr="009A7B32">
        <w:rPr>
          <w:lang w:val="en-CA"/>
        </w:rPr>
        <w:t xml:space="preserve"> 30,</w:t>
      </w:r>
      <w:r w:rsidRPr="009A7B32">
        <w:rPr>
          <w:lang w:val="en-CA"/>
        </w:rPr>
        <w:t xml:space="preserve"> 2004</w:t>
      </w:r>
      <w:r w:rsidR="00E30D01" w:rsidRPr="009A7B32">
        <w:rPr>
          <w:lang w:val="en-CA"/>
        </w:rPr>
        <w:t xml:space="preserve">, and </w:t>
      </w:r>
      <w:r w:rsidRPr="009A7B32">
        <w:rPr>
          <w:lang w:val="en-CA"/>
        </w:rPr>
        <w:t>June</w:t>
      </w:r>
      <w:r w:rsidR="00E30D01" w:rsidRPr="009A7B32">
        <w:rPr>
          <w:lang w:val="en-CA"/>
        </w:rPr>
        <w:t xml:space="preserve"> 8,</w:t>
      </w:r>
      <w:r w:rsidRPr="009A7B32">
        <w:rPr>
          <w:lang w:val="en-CA"/>
        </w:rPr>
        <w:t xml:space="preserve"> 2005;</w:t>
      </w:r>
      <w:r w:rsidR="00A63598">
        <w:rPr>
          <w:lang w:val="en-CA"/>
        </w:rPr>
        <w:t xml:space="preserve"> and</w:t>
      </w:r>
    </w:p>
    <w:p w14:paraId="22A9EE65" w14:textId="77777777" w:rsidR="00BF0C4E" w:rsidRPr="009A7B32" w:rsidRDefault="00BF0C4E">
      <w:pPr>
        <w:tabs>
          <w:tab w:val="left" w:pos="1080"/>
        </w:tabs>
        <w:spacing w:before="120" w:after="120"/>
        <w:ind w:left="1080" w:hanging="360"/>
        <w:jc w:val="both"/>
        <w:rPr>
          <w:lang w:val="en-CA"/>
        </w:rPr>
      </w:pPr>
      <w:r w:rsidRPr="009A7B32">
        <w:rPr>
          <w:lang w:val="en-CA"/>
        </w:rPr>
        <w:t>–</w:t>
      </w:r>
      <w:r w:rsidRPr="009A7B32">
        <w:rPr>
          <w:lang w:val="en-CA"/>
        </w:rPr>
        <w:tab/>
      </w:r>
      <w:r w:rsidR="00E30D01" w:rsidRPr="009A7B32">
        <w:rPr>
          <w:lang w:val="en-CA"/>
        </w:rPr>
        <w:t xml:space="preserve">the </w:t>
      </w:r>
      <w:r w:rsidRPr="009A7B32">
        <w:rPr>
          <w:lang w:val="en-CA"/>
        </w:rPr>
        <w:t>r</w:t>
      </w:r>
      <w:r w:rsidR="00E30D01" w:rsidRPr="009A7B32">
        <w:rPr>
          <w:lang w:val="en-CA"/>
        </w:rPr>
        <w:t>e</w:t>
      </w:r>
      <w:r w:rsidRPr="009A7B32">
        <w:rPr>
          <w:lang w:val="en-CA"/>
        </w:rPr>
        <w:t xml:space="preserve">sults </w:t>
      </w:r>
      <w:r w:rsidR="00E30D01" w:rsidRPr="009A7B32">
        <w:rPr>
          <w:lang w:val="en-CA"/>
        </w:rPr>
        <w:t xml:space="preserve">of searches conducted at the </w:t>
      </w:r>
      <w:r w:rsidRPr="009A7B32">
        <w:rPr>
          <w:lang w:val="en-CA"/>
        </w:rPr>
        <w:t>appellants</w:t>
      </w:r>
      <w:r w:rsidR="00E30D01" w:rsidRPr="009A7B32">
        <w:rPr>
          <w:lang w:val="en-CA"/>
        </w:rPr>
        <w:t>’ homes and other locations</w:t>
      </w:r>
      <w:r w:rsidRPr="009A7B32">
        <w:rPr>
          <w:lang w:val="en-CA"/>
        </w:rPr>
        <w:t>.</w:t>
      </w:r>
    </w:p>
    <w:p w14:paraId="6C2B70BB" w14:textId="77777777" w:rsidR="00BF0C4E" w:rsidRPr="009A7B32" w:rsidRDefault="00E30D01">
      <w:pPr>
        <w:pStyle w:val="Paragraphe"/>
        <w:rPr>
          <w:lang w:val="en-CA"/>
        </w:rPr>
      </w:pPr>
      <w:r w:rsidRPr="009A7B32">
        <w:rPr>
          <w:lang w:val="en-CA"/>
        </w:rPr>
        <w:t xml:space="preserve">It should be noted that on </w:t>
      </w:r>
      <w:r w:rsidR="00BF0C4E" w:rsidRPr="009A7B32">
        <w:rPr>
          <w:lang w:val="en-CA"/>
        </w:rPr>
        <w:t>April</w:t>
      </w:r>
      <w:r w:rsidRPr="009A7B32">
        <w:rPr>
          <w:lang w:val="en-CA"/>
        </w:rPr>
        <w:t xml:space="preserve"> 25,</w:t>
      </w:r>
      <w:r w:rsidR="00BF0C4E" w:rsidRPr="009A7B32">
        <w:rPr>
          <w:lang w:val="en-CA"/>
        </w:rPr>
        <w:t xml:space="preserve"> 2008, counsel</w:t>
      </w:r>
      <w:r w:rsidRPr="009A7B32">
        <w:rPr>
          <w:lang w:val="en-CA"/>
        </w:rPr>
        <w:t xml:space="preserve"> for</w:t>
      </w:r>
      <w:r w:rsidR="00BF0C4E" w:rsidRPr="009A7B32">
        <w:rPr>
          <w:lang w:val="en-CA"/>
        </w:rPr>
        <w:t xml:space="preserve"> W. Kyling </w:t>
      </w:r>
      <w:r w:rsidRPr="009A7B32">
        <w:rPr>
          <w:lang w:val="en-CA"/>
        </w:rPr>
        <w:t xml:space="preserve">had to cease </w:t>
      </w:r>
      <w:r w:rsidR="00BF0C4E" w:rsidRPr="009A7B32">
        <w:rPr>
          <w:lang w:val="en-CA"/>
        </w:rPr>
        <w:t>repr</w:t>
      </w:r>
      <w:r w:rsidRPr="009A7B32">
        <w:rPr>
          <w:lang w:val="en-CA"/>
        </w:rPr>
        <w:t>e</w:t>
      </w:r>
      <w:r w:rsidR="00BF0C4E" w:rsidRPr="009A7B32">
        <w:rPr>
          <w:lang w:val="en-CA"/>
        </w:rPr>
        <w:t>sent</w:t>
      </w:r>
      <w:r w:rsidRPr="009A7B32">
        <w:rPr>
          <w:lang w:val="en-CA"/>
        </w:rPr>
        <w:t xml:space="preserve">ing him, as the </w:t>
      </w:r>
      <w:r w:rsidR="00BF0C4E" w:rsidRPr="009A7B32">
        <w:rPr>
          <w:lang w:val="en-CA"/>
        </w:rPr>
        <w:t xml:space="preserve">judge </w:t>
      </w:r>
      <w:r w:rsidRPr="009A7B32">
        <w:rPr>
          <w:lang w:val="en-CA"/>
        </w:rPr>
        <w:t xml:space="preserve">disqualified him from acting </w:t>
      </w:r>
      <w:r w:rsidR="003C06F4" w:rsidRPr="009A7B32">
        <w:rPr>
          <w:lang w:val="en-CA"/>
        </w:rPr>
        <w:t>in this case.</w:t>
      </w:r>
      <w:r w:rsidR="00BF0C4E" w:rsidRPr="009A7B32">
        <w:rPr>
          <w:rStyle w:val="Appelnotedebasdep"/>
          <w:lang w:val="en-CA"/>
        </w:rPr>
        <w:footnoteReference w:id="11"/>
      </w:r>
    </w:p>
    <w:p w14:paraId="5990A02E" w14:textId="77777777" w:rsidR="00BF0C4E" w:rsidRPr="009A7B32" w:rsidRDefault="00BF0C4E">
      <w:pPr>
        <w:pStyle w:val="Paragraphe"/>
        <w:rPr>
          <w:lang w:val="en-CA"/>
        </w:rPr>
      </w:pPr>
      <w:r w:rsidRPr="009A7B32">
        <w:rPr>
          <w:lang w:val="en-CA"/>
        </w:rPr>
        <w:t>W. Kyling submit</w:t>
      </w:r>
      <w:r w:rsidR="007A690E" w:rsidRPr="009A7B32">
        <w:rPr>
          <w:lang w:val="en-CA"/>
        </w:rPr>
        <w:t xml:space="preserve">s that on </w:t>
      </w:r>
      <w:r w:rsidRPr="009A7B32">
        <w:rPr>
          <w:lang w:val="en-CA"/>
        </w:rPr>
        <w:t>October</w:t>
      </w:r>
      <w:r w:rsidR="007A690E" w:rsidRPr="009A7B32">
        <w:rPr>
          <w:lang w:val="en-CA"/>
        </w:rPr>
        <w:t xml:space="preserve"> 29,</w:t>
      </w:r>
      <w:r w:rsidRPr="009A7B32">
        <w:rPr>
          <w:lang w:val="en-CA"/>
        </w:rPr>
        <w:t xml:space="preserve"> 2008</w:t>
      </w:r>
      <w:r w:rsidR="007A690E" w:rsidRPr="009A7B32">
        <w:rPr>
          <w:lang w:val="en-CA"/>
        </w:rPr>
        <w:t xml:space="preserve">, he asked that his trial be held in English only </w:t>
      </w:r>
      <w:r w:rsidRPr="009A7B32">
        <w:rPr>
          <w:lang w:val="en-CA"/>
        </w:rPr>
        <w:t>(</w:t>
      </w:r>
      <w:r w:rsidR="007A690E" w:rsidRPr="009A7B32">
        <w:rPr>
          <w:lang w:val="en-CA"/>
        </w:rPr>
        <w:t>subs</w:t>
      </w:r>
      <w:r w:rsidR="00B17DBA">
        <w:rPr>
          <w:lang w:val="en-CA"/>
        </w:rPr>
        <w:t>ection</w:t>
      </w:r>
      <w:r w:rsidRPr="009A7B32">
        <w:rPr>
          <w:lang w:val="en-CA"/>
        </w:rPr>
        <w:t xml:space="preserve"> 530(1) </w:t>
      </w:r>
      <w:r w:rsidRPr="009A7B32">
        <w:rPr>
          <w:i/>
          <w:iCs/>
          <w:lang w:val="en-CA"/>
        </w:rPr>
        <w:t>Cr.</w:t>
      </w:r>
      <w:r w:rsidR="007A690E" w:rsidRPr="009A7B32">
        <w:rPr>
          <w:i/>
          <w:iCs/>
          <w:lang w:val="en-CA"/>
        </w:rPr>
        <w:t xml:space="preserve"> </w:t>
      </w:r>
      <w:r w:rsidRPr="009A7B32">
        <w:rPr>
          <w:i/>
          <w:iCs/>
          <w:lang w:val="en-CA"/>
        </w:rPr>
        <w:t>C.</w:t>
      </w:r>
      <w:r w:rsidRPr="009A7B32">
        <w:rPr>
          <w:lang w:val="en-CA"/>
        </w:rPr>
        <w:t xml:space="preserve">). </w:t>
      </w:r>
      <w:r w:rsidR="007A690E" w:rsidRPr="009A7B32">
        <w:rPr>
          <w:lang w:val="en-CA"/>
        </w:rPr>
        <w:t xml:space="preserve">That request was reiterated on </w:t>
      </w:r>
      <w:r w:rsidRPr="009A7B32">
        <w:rPr>
          <w:lang w:val="en-CA"/>
        </w:rPr>
        <w:t>May</w:t>
      </w:r>
      <w:r w:rsidR="007A690E" w:rsidRPr="009A7B32">
        <w:rPr>
          <w:lang w:val="en-CA"/>
        </w:rPr>
        <w:t xml:space="preserve"> 6,</w:t>
      </w:r>
      <w:r w:rsidRPr="009A7B32">
        <w:rPr>
          <w:lang w:val="en-CA"/>
        </w:rPr>
        <w:t xml:space="preserve"> 2009</w:t>
      </w:r>
      <w:r w:rsidR="007A690E" w:rsidRPr="009A7B32">
        <w:rPr>
          <w:lang w:val="en-CA"/>
        </w:rPr>
        <w:t xml:space="preserve">, </w:t>
      </w:r>
      <w:r w:rsidR="007A690E" w:rsidRPr="009A7B32">
        <w:rPr>
          <w:lang w:val="en-CA"/>
        </w:rPr>
        <w:lastRenderedPageBreak/>
        <w:t xml:space="preserve">during a preliminary </w:t>
      </w:r>
      <w:r w:rsidRPr="009A7B32">
        <w:rPr>
          <w:lang w:val="en-CA"/>
        </w:rPr>
        <w:t>hearing</w:t>
      </w:r>
      <w:r w:rsidR="007A690E" w:rsidRPr="009A7B32">
        <w:rPr>
          <w:lang w:val="en-CA"/>
        </w:rPr>
        <w:t xml:space="preserve"> held before the start of the trial scheduled </w:t>
      </w:r>
      <w:r w:rsidR="00960A5B">
        <w:rPr>
          <w:lang w:val="en-CA"/>
        </w:rPr>
        <w:t>for</w:t>
      </w:r>
      <w:r w:rsidR="007A690E" w:rsidRPr="009A7B32">
        <w:rPr>
          <w:lang w:val="en-CA"/>
        </w:rPr>
        <w:t xml:space="preserve"> </w:t>
      </w:r>
      <w:r w:rsidRPr="009A7B32">
        <w:rPr>
          <w:lang w:val="en-CA"/>
        </w:rPr>
        <w:t>November</w:t>
      </w:r>
      <w:r w:rsidR="007A690E" w:rsidRPr="009A7B32">
        <w:rPr>
          <w:lang w:val="en-CA"/>
        </w:rPr>
        <w:t xml:space="preserve"> 2,</w:t>
      </w:r>
      <w:r w:rsidRPr="009A7B32">
        <w:rPr>
          <w:lang w:val="en-CA"/>
        </w:rPr>
        <w:t xml:space="preserve"> 2010. </w:t>
      </w:r>
      <w:r w:rsidR="003D0A92" w:rsidRPr="009A7B32">
        <w:rPr>
          <w:lang w:val="en-CA"/>
        </w:rPr>
        <w:t>The judge dismissed his application.</w:t>
      </w:r>
    </w:p>
    <w:p w14:paraId="1C5DF46E" w14:textId="77777777" w:rsidR="00BF0C4E" w:rsidRPr="009A7B32" w:rsidRDefault="007A690E">
      <w:pPr>
        <w:pStyle w:val="Paragraphe"/>
        <w:rPr>
          <w:lang w:val="en-CA"/>
        </w:rPr>
      </w:pPr>
      <w:r w:rsidRPr="009A7B32">
        <w:rPr>
          <w:lang w:val="en-CA"/>
        </w:rPr>
        <w:t xml:space="preserve">On </w:t>
      </w:r>
      <w:r w:rsidR="00BF0C4E" w:rsidRPr="009A7B32">
        <w:rPr>
          <w:lang w:val="en-CA"/>
        </w:rPr>
        <w:t>April</w:t>
      </w:r>
      <w:r w:rsidRPr="009A7B32">
        <w:rPr>
          <w:lang w:val="en-CA"/>
        </w:rPr>
        <w:t xml:space="preserve"> 7,</w:t>
      </w:r>
      <w:r w:rsidR="00BF0C4E" w:rsidRPr="009A7B32">
        <w:rPr>
          <w:lang w:val="en-CA"/>
        </w:rPr>
        <w:t xml:space="preserve"> 2009, </w:t>
      </w:r>
      <w:r w:rsidRPr="009A7B32">
        <w:rPr>
          <w:lang w:val="en-CA"/>
        </w:rPr>
        <w:t xml:space="preserve">the </w:t>
      </w:r>
      <w:r w:rsidR="00BF0C4E" w:rsidRPr="009A7B32">
        <w:rPr>
          <w:lang w:val="en-CA"/>
        </w:rPr>
        <w:t>prosecution</w:t>
      </w:r>
      <w:r w:rsidRPr="009A7B32">
        <w:rPr>
          <w:lang w:val="en-CA"/>
        </w:rPr>
        <w:t xml:space="preserve"> asked the </w:t>
      </w:r>
      <w:r w:rsidR="00BF0C4E" w:rsidRPr="009A7B32">
        <w:rPr>
          <w:lang w:val="en-CA"/>
        </w:rPr>
        <w:t>judge</w:t>
      </w:r>
      <w:r w:rsidRPr="009A7B32">
        <w:rPr>
          <w:lang w:val="en-CA"/>
        </w:rPr>
        <w:t xml:space="preserve"> to order</w:t>
      </w:r>
      <w:r w:rsidR="00BF0C4E" w:rsidRPr="009A7B32">
        <w:rPr>
          <w:lang w:val="en-CA"/>
        </w:rPr>
        <w:t xml:space="preserve"> W. Kyling </w:t>
      </w:r>
      <w:r w:rsidRPr="009A7B32">
        <w:rPr>
          <w:lang w:val="en-CA"/>
        </w:rPr>
        <w:t>to stand trial along with</w:t>
      </w:r>
      <w:r w:rsidR="00BF0C4E" w:rsidRPr="009A7B32">
        <w:rPr>
          <w:lang w:val="en-CA"/>
        </w:rPr>
        <w:t xml:space="preserve"> 18 </w:t>
      </w:r>
      <w:r w:rsidRPr="009A7B32">
        <w:rPr>
          <w:lang w:val="en-CA"/>
        </w:rPr>
        <w:t xml:space="preserve">co-accused before </w:t>
      </w:r>
      <w:r w:rsidR="009B5208" w:rsidRPr="009A7B32">
        <w:rPr>
          <w:lang w:val="en-CA"/>
        </w:rPr>
        <w:t>a j</w:t>
      </w:r>
      <w:r w:rsidR="00BF0C4E" w:rsidRPr="009A7B32">
        <w:rPr>
          <w:lang w:val="en-CA"/>
        </w:rPr>
        <w:t>udge</w:t>
      </w:r>
      <w:r w:rsidR="009B5208" w:rsidRPr="009A7B32">
        <w:rPr>
          <w:lang w:val="en-CA"/>
        </w:rPr>
        <w:t xml:space="preserve"> and jury who speak both official languages of </w:t>
      </w:r>
      <w:r w:rsidR="00BF0C4E" w:rsidRPr="009A7B32">
        <w:rPr>
          <w:lang w:val="en-CA"/>
        </w:rPr>
        <w:t>Canada (</w:t>
      </w:r>
      <w:r w:rsidR="009B5208" w:rsidRPr="009A7B32">
        <w:rPr>
          <w:lang w:val="en-CA"/>
        </w:rPr>
        <w:t xml:space="preserve">a </w:t>
      </w:r>
      <w:r w:rsidR="00BF0C4E" w:rsidRPr="009A7B32">
        <w:rPr>
          <w:lang w:val="en-CA"/>
        </w:rPr>
        <w:t>bilingu</w:t>
      </w:r>
      <w:r w:rsidR="009B5208" w:rsidRPr="009A7B32">
        <w:rPr>
          <w:lang w:val="en-CA"/>
        </w:rPr>
        <w:t>al trial</w:t>
      </w:r>
      <w:bookmarkStart w:id="7" w:name="_Ref352923172"/>
      <w:r w:rsidR="00BF0C4E" w:rsidRPr="009A7B32">
        <w:rPr>
          <w:lang w:val="en-CA"/>
        </w:rPr>
        <w:t xml:space="preserve">). </w:t>
      </w:r>
      <w:r w:rsidR="009B5208" w:rsidRPr="009A7B32">
        <w:rPr>
          <w:lang w:val="en-CA"/>
        </w:rPr>
        <w:t xml:space="preserve">That </w:t>
      </w:r>
      <w:r w:rsidR="00317580">
        <w:rPr>
          <w:lang w:val="en-CA"/>
        </w:rPr>
        <w:t>application</w:t>
      </w:r>
      <w:r w:rsidR="009B5208" w:rsidRPr="009A7B32">
        <w:rPr>
          <w:lang w:val="en-CA"/>
        </w:rPr>
        <w:t xml:space="preserve"> was granted on </w:t>
      </w:r>
      <w:r w:rsidR="00BF0C4E" w:rsidRPr="009A7B32">
        <w:rPr>
          <w:lang w:val="en-CA"/>
        </w:rPr>
        <w:t>July</w:t>
      </w:r>
      <w:r w:rsidR="009B5208" w:rsidRPr="009A7B32">
        <w:rPr>
          <w:lang w:val="en-CA"/>
        </w:rPr>
        <w:t xml:space="preserve"> 9, 2009.</w:t>
      </w:r>
      <w:bookmarkStart w:id="8" w:name="_Ref359505294"/>
      <w:r w:rsidR="00BF0C4E" w:rsidRPr="009A7B32">
        <w:rPr>
          <w:rStyle w:val="Appelnotedebasdep"/>
          <w:lang w:val="en-CA"/>
        </w:rPr>
        <w:footnoteReference w:id="12"/>
      </w:r>
      <w:bookmarkEnd w:id="7"/>
      <w:bookmarkEnd w:id="8"/>
      <w:r w:rsidR="00BF0C4E" w:rsidRPr="009A7B32">
        <w:rPr>
          <w:lang w:val="en-CA"/>
        </w:rPr>
        <w:t xml:space="preserve"> </w:t>
      </w:r>
      <w:r w:rsidR="009B5208" w:rsidRPr="009A7B32">
        <w:rPr>
          <w:lang w:val="en-CA"/>
        </w:rPr>
        <w:t xml:space="preserve">Invoking subsections </w:t>
      </w:r>
      <w:r w:rsidR="00BF0C4E" w:rsidRPr="009A7B32">
        <w:rPr>
          <w:lang w:val="en-CA"/>
        </w:rPr>
        <w:t xml:space="preserve">530(1) </w:t>
      </w:r>
      <w:r w:rsidR="009B5208" w:rsidRPr="009A7B32">
        <w:rPr>
          <w:lang w:val="en-CA"/>
        </w:rPr>
        <w:t>and</w:t>
      </w:r>
      <w:r w:rsidR="00BF0C4E" w:rsidRPr="009A7B32">
        <w:rPr>
          <w:lang w:val="en-CA"/>
        </w:rPr>
        <w:t xml:space="preserve"> (6) </w:t>
      </w:r>
      <w:r w:rsidR="00BF0C4E" w:rsidRPr="009A7B32">
        <w:rPr>
          <w:i/>
          <w:iCs/>
          <w:lang w:val="en-CA"/>
        </w:rPr>
        <w:t>Cr.</w:t>
      </w:r>
      <w:r w:rsidR="009B5208" w:rsidRPr="009A7B32">
        <w:rPr>
          <w:i/>
          <w:iCs/>
          <w:lang w:val="en-CA"/>
        </w:rPr>
        <w:t xml:space="preserve"> </w:t>
      </w:r>
      <w:r w:rsidR="00BF0C4E" w:rsidRPr="009A7B32">
        <w:rPr>
          <w:i/>
          <w:iCs/>
          <w:lang w:val="en-CA"/>
        </w:rPr>
        <w:t>C.</w:t>
      </w:r>
      <w:r w:rsidR="00BF0C4E" w:rsidRPr="009A7B32">
        <w:rPr>
          <w:lang w:val="en-CA"/>
        </w:rPr>
        <w:t xml:space="preserve">, </w:t>
      </w:r>
      <w:r w:rsidR="009B5208" w:rsidRPr="009A7B32">
        <w:rPr>
          <w:lang w:val="en-CA"/>
        </w:rPr>
        <w:t xml:space="preserve">as well as </w:t>
      </w:r>
      <w:r w:rsidR="00BF0C4E" w:rsidRPr="009A7B32">
        <w:rPr>
          <w:lang w:val="en-CA"/>
        </w:rPr>
        <w:t xml:space="preserve">section 530.1 </w:t>
      </w:r>
      <w:r w:rsidR="00BF0C4E" w:rsidRPr="009A7B32">
        <w:rPr>
          <w:i/>
          <w:iCs/>
          <w:lang w:val="en-CA"/>
        </w:rPr>
        <w:t>Cr.</w:t>
      </w:r>
      <w:r w:rsidR="009B5208" w:rsidRPr="009A7B32">
        <w:rPr>
          <w:i/>
          <w:iCs/>
          <w:lang w:val="en-CA"/>
        </w:rPr>
        <w:t xml:space="preserve"> </w:t>
      </w:r>
      <w:r w:rsidR="00BF0C4E" w:rsidRPr="009A7B32">
        <w:rPr>
          <w:i/>
          <w:iCs/>
          <w:lang w:val="en-CA"/>
        </w:rPr>
        <w:t>C.</w:t>
      </w:r>
      <w:r w:rsidR="00BF0C4E" w:rsidRPr="009A7B32">
        <w:rPr>
          <w:lang w:val="en-CA"/>
        </w:rPr>
        <w:t xml:space="preserve">, </w:t>
      </w:r>
      <w:r w:rsidR="009B5208" w:rsidRPr="009A7B32">
        <w:rPr>
          <w:lang w:val="en-CA"/>
        </w:rPr>
        <w:t xml:space="preserve">the </w:t>
      </w:r>
      <w:r w:rsidR="00BF0C4E" w:rsidRPr="009A7B32">
        <w:rPr>
          <w:lang w:val="en-CA"/>
        </w:rPr>
        <w:t>judge</w:t>
      </w:r>
      <w:r w:rsidR="009B5208" w:rsidRPr="009A7B32">
        <w:rPr>
          <w:lang w:val="en-CA"/>
        </w:rPr>
        <w:t xml:space="preserve"> gave the following reasons for his </w:t>
      </w:r>
      <w:r w:rsidR="00BF0C4E" w:rsidRPr="009A7B32">
        <w:rPr>
          <w:lang w:val="en-CA"/>
        </w:rPr>
        <w:t>decision:</w:t>
      </w:r>
    </w:p>
    <w:p w14:paraId="5B76F321" w14:textId="77777777" w:rsidR="009B5208" w:rsidRPr="009A7B32" w:rsidRDefault="009B5208">
      <w:pPr>
        <w:pStyle w:val="Citationenretrait"/>
        <w:rPr>
          <w:lang w:val="en-CA"/>
        </w:rPr>
      </w:pPr>
      <w:r w:rsidRPr="009A7B32">
        <w:rPr>
          <w:lang w:val="en-CA"/>
        </w:rPr>
        <w:t>[</w:t>
      </w:r>
      <w:r w:rsidRPr="009A7B32">
        <w:rPr>
          <w:smallCaps/>
          <w:lang w:val="en-CA"/>
        </w:rPr>
        <w:t>translation</w:t>
      </w:r>
      <w:r w:rsidRPr="009A7B32">
        <w:rPr>
          <w:lang w:val="en-CA"/>
        </w:rPr>
        <w:t>]</w:t>
      </w:r>
    </w:p>
    <w:p w14:paraId="7D5A2AA7" w14:textId="77777777" w:rsidR="00BF0C4E" w:rsidRPr="009A7B32" w:rsidRDefault="00BF0C4E">
      <w:pPr>
        <w:pStyle w:val="Citationenretrait"/>
        <w:rPr>
          <w:lang w:val="en-CA"/>
        </w:rPr>
      </w:pPr>
      <w:r w:rsidRPr="009A7B32">
        <w:rPr>
          <w:lang w:val="en-CA"/>
        </w:rPr>
        <w:t>[32]</w:t>
      </w:r>
      <w:r w:rsidRPr="009A7B32">
        <w:rPr>
          <w:lang w:val="en-CA"/>
        </w:rPr>
        <w:tab/>
      </w:r>
      <w:r w:rsidR="00AF5148" w:rsidRPr="009A7B32">
        <w:rPr>
          <w:lang w:val="en-CA"/>
        </w:rPr>
        <w:t xml:space="preserve">From all of this, </w:t>
      </w:r>
      <w:r w:rsidRPr="009A7B32">
        <w:rPr>
          <w:lang w:val="en-CA"/>
        </w:rPr>
        <w:t>the</w:t>
      </w:r>
      <w:r w:rsidR="00AF5148" w:rsidRPr="009A7B32">
        <w:rPr>
          <w:lang w:val="en-CA"/>
        </w:rPr>
        <w:t xml:space="preserve"> </w:t>
      </w:r>
      <w:r w:rsidRPr="009A7B32">
        <w:rPr>
          <w:lang w:val="en-CA"/>
        </w:rPr>
        <w:t>Court</w:t>
      </w:r>
      <w:r w:rsidR="00AF5148" w:rsidRPr="009A7B32">
        <w:rPr>
          <w:lang w:val="en-CA"/>
        </w:rPr>
        <w:t xml:space="preserve"> accepts that </w:t>
      </w:r>
      <w:r w:rsidRPr="009A7B32">
        <w:rPr>
          <w:lang w:val="en-CA"/>
        </w:rPr>
        <w:t>notwithstanding</w:t>
      </w:r>
      <w:r w:rsidR="00AF5148" w:rsidRPr="009A7B32">
        <w:rPr>
          <w:lang w:val="en-CA"/>
        </w:rPr>
        <w:t xml:space="preserve"> for the </w:t>
      </w:r>
      <w:r w:rsidRPr="009A7B32">
        <w:rPr>
          <w:lang w:val="en-CA"/>
        </w:rPr>
        <w:t xml:space="preserve">moment </w:t>
      </w:r>
      <w:r w:rsidR="00AF5148" w:rsidRPr="009A7B32">
        <w:rPr>
          <w:lang w:val="en-CA"/>
        </w:rPr>
        <w:t xml:space="preserve">the other </w:t>
      </w:r>
      <w:r w:rsidRPr="009A7B32">
        <w:rPr>
          <w:lang w:val="en-CA"/>
        </w:rPr>
        <w:t>grounds</w:t>
      </w:r>
      <w:r w:rsidR="00AF5148" w:rsidRPr="009A7B32">
        <w:rPr>
          <w:lang w:val="en-CA"/>
        </w:rPr>
        <w:t xml:space="preserve"> invoked by some of the </w:t>
      </w:r>
      <w:r w:rsidRPr="009A7B32">
        <w:rPr>
          <w:lang w:val="en-CA"/>
        </w:rPr>
        <w:t>accused</w:t>
      </w:r>
      <w:r w:rsidR="00AF5148" w:rsidRPr="009A7B32">
        <w:rPr>
          <w:lang w:val="en-CA"/>
        </w:rPr>
        <w:t xml:space="preserve"> to obtain a separate trial, this file has all the characteristics required for a bilingual trial</w:t>
      </w:r>
      <w:r w:rsidRPr="009A7B32">
        <w:rPr>
          <w:lang w:val="en-CA"/>
        </w:rPr>
        <w:t>:</w:t>
      </w:r>
    </w:p>
    <w:p w14:paraId="07233791" w14:textId="77777777" w:rsidR="00BF0C4E" w:rsidRPr="009A7B32" w:rsidRDefault="00BF0C4E">
      <w:pPr>
        <w:pStyle w:val="Citationenretrait"/>
        <w:tabs>
          <w:tab w:val="left" w:pos="990"/>
        </w:tabs>
        <w:spacing w:before="0"/>
        <w:ind w:left="990" w:hanging="270"/>
        <w:rPr>
          <w:lang w:val="en-CA"/>
        </w:rPr>
      </w:pPr>
      <w:r w:rsidRPr="009A7B32">
        <w:rPr>
          <w:lang w:val="en-CA"/>
        </w:rPr>
        <w:t>-</w:t>
      </w:r>
      <w:r w:rsidRPr="009A7B32">
        <w:rPr>
          <w:lang w:val="en-CA"/>
        </w:rPr>
        <w:tab/>
        <w:t xml:space="preserve">12 </w:t>
      </w:r>
      <w:r w:rsidR="00AF5148" w:rsidRPr="009A7B32">
        <w:rPr>
          <w:lang w:val="en-CA"/>
        </w:rPr>
        <w:t xml:space="preserve">French-speaking </w:t>
      </w:r>
      <w:r w:rsidRPr="009A7B32">
        <w:rPr>
          <w:lang w:val="en-CA"/>
        </w:rPr>
        <w:t>accused</w:t>
      </w:r>
      <w:r w:rsidR="00AF5148" w:rsidRPr="009A7B32">
        <w:rPr>
          <w:lang w:val="en-CA"/>
        </w:rPr>
        <w:t xml:space="preserve"> and </w:t>
      </w:r>
      <w:r w:rsidRPr="009A7B32">
        <w:rPr>
          <w:lang w:val="en-CA"/>
        </w:rPr>
        <w:t>7</w:t>
      </w:r>
      <w:r w:rsidR="00AF5148" w:rsidRPr="009A7B32">
        <w:rPr>
          <w:lang w:val="en-CA"/>
        </w:rPr>
        <w:t xml:space="preserve"> English-speaking </w:t>
      </w:r>
      <w:r w:rsidRPr="009A7B32">
        <w:rPr>
          <w:lang w:val="en-CA"/>
        </w:rPr>
        <w:t>accused;</w:t>
      </w:r>
    </w:p>
    <w:p w14:paraId="6D17628E" w14:textId="77777777" w:rsidR="00BF0C4E" w:rsidRPr="009A7B32" w:rsidRDefault="00BF0C4E">
      <w:pPr>
        <w:pStyle w:val="Citationenretrait"/>
        <w:tabs>
          <w:tab w:val="left" w:pos="990"/>
        </w:tabs>
        <w:spacing w:before="0"/>
        <w:ind w:left="990" w:hanging="270"/>
        <w:rPr>
          <w:lang w:val="en-CA"/>
        </w:rPr>
      </w:pPr>
      <w:r w:rsidRPr="009A7B32">
        <w:rPr>
          <w:lang w:val="en-CA"/>
        </w:rPr>
        <w:t>-</w:t>
      </w:r>
      <w:r w:rsidRPr="009A7B32">
        <w:rPr>
          <w:lang w:val="en-CA"/>
        </w:rPr>
        <w:tab/>
      </w:r>
      <w:r w:rsidR="00975B29" w:rsidRPr="009A7B32">
        <w:rPr>
          <w:lang w:val="en-CA"/>
        </w:rPr>
        <w:t xml:space="preserve">At least </w:t>
      </w:r>
      <w:r w:rsidRPr="009A7B32">
        <w:rPr>
          <w:lang w:val="en-CA"/>
        </w:rPr>
        <w:t>40%</w:t>
      </w:r>
      <w:r w:rsidR="00975B29" w:rsidRPr="009A7B32">
        <w:rPr>
          <w:lang w:val="en-CA"/>
        </w:rPr>
        <w:t xml:space="preserve"> of the </w:t>
      </w:r>
      <w:r w:rsidRPr="009A7B32">
        <w:rPr>
          <w:lang w:val="en-CA"/>
        </w:rPr>
        <w:t>conversations intercept</w:t>
      </w:r>
      <w:r w:rsidR="00975B29" w:rsidRPr="009A7B32">
        <w:rPr>
          <w:lang w:val="en-CA"/>
        </w:rPr>
        <w:t>ed were in each language</w:t>
      </w:r>
      <w:r w:rsidRPr="009A7B32">
        <w:rPr>
          <w:lang w:val="en-CA"/>
        </w:rPr>
        <w:t>;</w:t>
      </w:r>
    </w:p>
    <w:p w14:paraId="352CDA39" w14:textId="77777777" w:rsidR="00BF0C4E" w:rsidRPr="009A7B32" w:rsidRDefault="00BF0C4E">
      <w:pPr>
        <w:pStyle w:val="Citationenretrait"/>
        <w:tabs>
          <w:tab w:val="left" w:pos="990"/>
        </w:tabs>
        <w:spacing w:before="0"/>
        <w:ind w:left="990" w:hanging="270"/>
        <w:rPr>
          <w:lang w:val="en-CA"/>
        </w:rPr>
      </w:pPr>
      <w:r w:rsidRPr="009A7B32">
        <w:rPr>
          <w:lang w:val="en-CA"/>
        </w:rPr>
        <w:t>-</w:t>
      </w:r>
      <w:r w:rsidRPr="009A7B32">
        <w:rPr>
          <w:lang w:val="en-CA"/>
        </w:rPr>
        <w:tab/>
      </w:r>
      <w:r w:rsidR="00975B29" w:rsidRPr="009A7B32">
        <w:rPr>
          <w:lang w:val="en-CA"/>
        </w:rPr>
        <w:t xml:space="preserve">Alleged conspiracies and </w:t>
      </w:r>
      <w:r w:rsidRPr="009A7B32">
        <w:rPr>
          <w:lang w:val="en-CA"/>
        </w:rPr>
        <w:t>criminal</w:t>
      </w:r>
      <w:r w:rsidR="00975B29" w:rsidRPr="009A7B32">
        <w:rPr>
          <w:lang w:val="en-CA"/>
        </w:rPr>
        <w:t xml:space="preserve"> </w:t>
      </w:r>
      <w:r w:rsidRPr="009A7B32">
        <w:rPr>
          <w:lang w:val="en-CA"/>
        </w:rPr>
        <w:t>organization;</w:t>
      </w:r>
    </w:p>
    <w:p w14:paraId="14BC8145" w14:textId="77777777" w:rsidR="00BF0C4E" w:rsidRPr="009A7B32" w:rsidRDefault="00BF0C4E">
      <w:pPr>
        <w:pStyle w:val="Citationenretrait"/>
        <w:tabs>
          <w:tab w:val="left" w:pos="990"/>
        </w:tabs>
        <w:spacing w:before="0"/>
        <w:ind w:left="990" w:hanging="270"/>
        <w:rPr>
          <w:lang w:val="en-CA"/>
        </w:rPr>
      </w:pPr>
      <w:r w:rsidRPr="009A7B32">
        <w:rPr>
          <w:lang w:val="en-CA"/>
        </w:rPr>
        <w:t>-</w:t>
      </w:r>
      <w:r w:rsidRPr="009A7B32">
        <w:rPr>
          <w:lang w:val="en-CA"/>
        </w:rPr>
        <w:tab/>
      </w:r>
      <w:r w:rsidR="00975B29" w:rsidRPr="009A7B32">
        <w:rPr>
          <w:lang w:val="en-CA"/>
        </w:rPr>
        <w:t>The presence of a strong English-speaking community in the D</w:t>
      </w:r>
      <w:r w:rsidRPr="009A7B32">
        <w:rPr>
          <w:lang w:val="en-CA"/>
        </w:rPr>
        <w:t xml:space="preserve">istrict </w:t>
      </w:r>
      <w:r w:rsidR="00975B29" w:rsidRPr="009A7B32">
        <w:rPr>
          <w:lang w:val="en-CA"/>
        </w:rPr>
        <w:t xml:space="preserve">of </w:t>
      </w:r>
      <w:r w:rsidRPr="009A7B32">
        <w:rPr>
          <w:lang w:val="en-CA"/>
        </w:rPr>
        <w:t>Bedford;</w:t>
      </w:r>
      <w:r w:rsidR="0011335E" w:rsidRPr="009A7B32">
        <w:rPr>
          <w:lang w:val="en-CA"/>
        </w:rPr>
        <w:t xml:space="preserve"> and</w:t>
      </w:r>
    </w:p>
    <w:p w14:paraId="1EB7EF43" w14:textId="77777777" w:rsidR="00BF0C4E" w:rsidRPr="009A7B32" w:rsidRDefault="00BF0C4E">
      <w:pPr>
        <w:pStyle w:val="Citationenretrait"/>
        <w:tabs>
          <w:tab w:val="left" w:pos="990"/>
        </w:tabs>
        <w:spacing w:before="0" w:after="0"/>
        <w:ind w:left="994" w:hanging="274"/>
        <w:rPr>
          <w:lang w:val="en-CA"/>
        </w:rPr>
      </w:pPr>
      <w:r w:rsidRPr="009A7B32">
        <w:rPr>
          <w:lang w:val="en-CA"/>
        </w:rPr>
        <w:t>-</w:t>
      </w:r>
      <w:r w:rsidRPr="009A7B32">
        <w:rPr>
          <w:lang w:val="en-CA"/>
        </w:rPr>
        <w:tab/>
      </w:r>
      <w:r w:rsidR="00975B29" w:rsidRPr="009A7B32">
        <w:rPr>
          <w:lang w:val="en-CA"/>
        </w:rPr>
        <w:t xml:space="preserve">Bilingual </w:t>
      </w:r>
      <w:r w:rsidRPr="009A7B32">
        <w:rPr>
          <w:lang w:val="en-CA"/>
        </w:rPr>
        <w:t>counsel</w:t>
      </w:r>
      <w:r w:rsidR="00975B29" w:rsidRPr="009A7B32">
        <w:rPr>
          <w:lang w:val="en-CA"/>
        </w:rPr>
        <w:t xml:space="preserve"> and </w:t>
      </w:r>
      <w:r w:rsidRPr="009A7B32">
        <w:rPr>
          <w:lang w:val="en-CA"/>
        </w:rPr>
        <w:t>judge.</w:t>
      </w:r>
    </w:p>
    <w:p w14:paraId="1162A3DA" w14:textId="77777777" w:rsidR="00BF0C4E" w:rsidRPr="009A7B32" w:rsidRDefault="003D0A92">
      <w:pPr>
        <w:pStyle w:val="Citationenretrait"/>
        <w:spacing w:before="0"/>
        <w:jc w:val="right"/>
        <w:rPr>
          <w:lang w:val="en-CA"/>
        </w:rPr>
      </w:pPr>
      <w:r w:rsidRPr="009A7B32">
        <w:rPr>
          <w:lang w:val="en-CA"/>
        </w:rPr>
        <w:t>[Reference</w:t>
      </w:r>
      <w:r w:rsidR="000C78D2" w:rsidRPr="009A7B32">
        <w:rPr>
          <w:lang w:val="en-CA"/>
        </w:rPr>
        <w:t>s</w:t>
      </w:r>
      <w:r w:rsidRPr="009A7B32">
        <w:rPr>
          <w:lang w:val="en-CA"/>
        </w:rPr>
        <w:t xml:space="preserve"> omitted.]</w:t>
      </w:r>
    </w:p>
    <w:p w14:paraId="103492C1" w14:textId="77777777" w:rsidR="00BF0C4E" w:rsidRPr="009A7B32" w:rsidRDefault="00BF0C4E">
      <w:pPr>
        <w:pStyle w:val="Paragraphe"/>
        <w:rPr>
          <w:lang w:val="en-CA"/>
        </w:rPr>
      </w:pPr>
      <w:r w:rsidRPr="009A7B32">
        <w:rPr>
          <w:lang w:val="en-CA"/>
        </w:rPr>
        <w:t>W. Kyling submit</w:t>
      </w:r>
      <w:r w:rsidR="00EB1B99" w:rsidRPr="009A7B32">
        <w:rPr>
          <w:lang w:val="en-CA"/>
        </w:rPr>
        <w:t xml:space="preserve">s that the </w:t>
      </w:r>
      <w:r w:rsidRPr="009A7B32">
        <w:rPr>
          <w:lang w:val="en-CA"/>
        </w:rPr>
        <w:t>judge</w:t>
      </w:r>
      <w:r w:rsidR="00EB1B99" w:rsidRPr="009A7B32">
        <w:rPr>
          <w:lang w:val="en-CA"/>
        </w:rPr>
        <w:t xml:space="preserve"> made </w:t>
      </w:r>
      <w:r w:rsidR="00CF0B2C" w:rsidRPr="009A7B32">
        <w:rPr>
          <w:lang w:val="en-CA"/>
        </w:rPr>
        <w:t>an</w:t>
      </w:r>
      <w:r w:rsidR="00EB1B99" w:rsidRPr="009A7B32">
        <w:rPr>
          <w:lang w:val="en-CA"/>
        </w:rPr>
        <w:t xml:space="preserve"> overriding error by basing his </w:t>
      </w:r>
      <w:r w:rsidRPr="009A7B32">
        <w:rPr>
          <w:lang w:val="en-CA"/>
        </w:rPr>
        <w:t>decision</w:t>
      </w:r>
      <w:r w:rsidR="00EB1B99" w:rsidRPr="009A7B32">
        <w:rPr>
          <w:lang w:val="en-CA"/>
        </w:rPr>
        <w:t xml:space="preserve"> on the practical ad</w:t>
      </w:r>
      <w:r w:rsidRPr="009A7B32">
        <w:rPr>
          <w:lang w:val="en-CA"/>
        </w:rPr>
        <w:t xml:space="preserve">vantages </w:t>
      </w:r>
      <w:r w:rsidR="00EB1B99" w:rsidRPr="009A7B32">
        <w:rPr>
          <w:lang w:val="en-CA"/>
        </w:rPr>
        <w:t xml:space="preserve">of a bilingual trial and on its </w:t>
      </w:r>
      <w:r w:rsidR="00CC1E8A" w:rsidRPr="009A7B32">
        <w:rPr>
          <w:lang w:val="en-CA"/>
        </w:rPr>
        <w:t>fairness. He adds that such an order could only be made with his consent</w:t>
      </w:r>
      <w:r w:rsidRPr="009A7B32">
        <w:rPr>
          <w:lang w:val="en-CA"/>
        </w:rPr>
        <w:t xml:space="preserve">. </w:t>
      </w:r>
      <w:r w:rsidR="003D0A92" w:rsidRPr="009A7B32">
        <w:rPr>
          <w:lang w:val="en-CA"/>
        </w:rPr>
        <w:t>This ground of appeal must fail.</w:t>
      </w:r>
      <w:r w:rsidRPr="009A7B32">
        <w:rPr>
          <w:lang w:val="en-CA"/>
        </w:rPr>
        <w:t xml:space="preserve"> </w:t>
      </w:r>
      <w:r w:rsidR="003D0A92" w:rsidRPr="009A7B32">
        <w:rPr>
          <w:lang w:val="en-CA"/>
        </w:rPr>
        <w:t>Here is why.</w:t>
      </w:r>
    </w:p>
    <w:p w14:paraId="4BEE9E33" w14:textId="77777777" w:rsidR="00BF0C4E" w:rsidRPr="009A7B32" w:rsidRDefault="00CC1E8A">
      <w:pPr>
        <w:pStyle w:val="Paragraphe"/>
        <w:spacing w:after="0"/>
        <w:rPr>
          <w:lang w:val="en-CA"/>
        </w:rPr>
      </w:pPr>
      <w:r w:rsidRPr="009A7B32">
        <w:rPr>
          <w:lang w:val="en-CA"/>
        </w:rPr>
        <w:t xml:space="preserve">For ease of reference, it is worth reproducing the </w:t>
      </w:r>
      <w:r w:rsidR="00BF0C4E" w:rsidRPr="009A7B32">
        <w:rPr>
          <w:lang w:val="en-CA"/>
        </w:rPr>
        <w:t>provisions</w:t>
      </w:r>
      <w:r w:rsidRPr="009A7B32">
        <w:rPr>
          <w:lang w:val="en-CA"/>
        </w:rPr>
        <w:t xml:space="preserve"> </w:t>
      </w:r>
      <w:r w:rsidR="00BF0C4E" w:rsidRPr="009A7B32">
        <w:rPr>
          <w:lang w:val="en-CA"/>
        </w:rPr>
        <w:t>of</w:t>
      </w:r>
      <w:r w:rsidRPr="009A7B32">
        <w:rPr>
          <w:lang w:val="en-CA"/>
        </w:rPr>
        <w:t xml:space="preserve"> </w:t>
      </w:r>
      <w:r w:rsidR="00BF0C4E" w:rsidRPr="009A7B32">
        <w:rPr>
          <w:lang w:val="en-CA"/>
        </w:rPr>
        <w:t>the</w:t>
      </w:r>
      <w:r w:rsidRPr="009A7B32">
        <w:rPr>
          <w:lang w:val="en-CA"/>
        </w:rPr>
        <w:t xml:space="preserve"> </w:t>
      </w:r>
      <w:r w:rsidRPr="009A7B32">
        <w:rPr>
          <w:i/>
          <w:iCs/>
          <w:lang w:val="en-CA"/>
        </w:rPr>
        <w:t xml:space="preserve">Criminal </w:t>
      </w:r>
      <w:r w:rsidR="00BF0C4E" w:rsidRPr="009A7B32">
        <w:rPr>
          <w:i/>
          <w:iCs/>
          <w:lang w:val="en-CA"/>
        </w:rPr>
        <w:t>Code</w:t>
      </w:r>
      <w:r w:rsidRPr="009A7B32">
        <w:rPr>
          <w:i/>
          <w:iCs/>
          <w:lang w:val="en-CA"/>
        </w:rPr>
        <w:t xml:space="preserve"> </w:t>
      </w:r>
      <w:r w:rsidRPr="009A7B32">
        <w:rPr>
          <w:lang w:val="en-CA"/>
        </w:rPr>
        <w:t xml:space="preserve">relevant to the </w:t>
      </w:r>
      <w:r w:rsidR="00BF0C4E" w:rsidRPr="009A7B32">
        <w:rPr>
          <w:lang w:val="en-CA"/>
        </w:rPr>
        <w:t>analys</w:t>
      </w:r>
      <w:r w:rsidRPr="009A7B32">
        <w:rPr>
          <w:lang w:val="en-CA"/>
        </w:rPr>
        <w:t>is of these issues:</w:t>
      </w:r>
      <w:r w:rsidR="00BF0C4E" w:rsidRPr="009A7B32">
        <w:rPr>
          <w:rStyle w:val="Appelnotedebasdep"/>
          <w:lang w:val="en-CA"/>
        </w:rPr>
        <w:footnoteReference w:id="13"/>
      </w:r>
    </w:p>
    <w:p w14:paraId="1C37EB30" w14:textId="77777777" w:rsidR="00BF0C4E" w:rsidRPr="009A7B32" w:rsidRDefault="00BF0C4E">
      <w:pPr>
        <w:spacing w:line="240" w:lineRule="exact"/>
        <w:rPr>
          <w:lang w:val="en-CA"/>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7"/>
        <w:gridCol w:w="4265"/>
      </w:tblGrid>
      <w:tr w:rsidR="003D0A92" w:rsidRPr="009A7B32" w14:paraId="222F7767" w14:textId="77777777" w:rsidTr="003D0A92">
        <w:tc>
          <w:tcPr>
            <w:tcW w:w="4383" w:type="dxa"/>
          </w:tcPr>
          <w:p w14:paraId="2846500E" w14:textId="77777777" w:rsidR="003D0A92" w:rsidRPr="009A7B32" w:rsidRDefault="003D0A92" w:rsidP="003D0A92">
            <w:pPr>
              <w:spacing w:before="60" w:after="60" w:line="240" w:lineRule="exact"/>
              <w:rPr>
                <w:rFonts w:cs="Arial"/>
                <w:sz w:val="22"/>
                <w:szCs w:val="24"/>
                <w:lang w:val="en-CA"/>
              </w:rPr>
            </w:pPr>
            <w:r w:rsidRPr="009A7B32">
              <w:rPr>
                <w:rFonts w:cs="Arial"/>
                <w:b/>
                <w:bCs/>
                <w:sz w:val="22"/>
                <w:szCs w:val="24"/>
                <w:lang w:val="en-CA"/>
              </w:rPr>
              <w:t>530</w:t>
            </w:r>
            <w:r w:rsidRPr="009A7B32">
              <w:rPr>
                <w:rFonts w:cs="Arial"/>
                <w:sz w:val="22"/>
                <w:szCs w:val="24"/>
                <w:lang w:val="en-CA"/>
              </w:rPr>
              <w:t>(1) On application by an accused whose language is one of the official languages of Canada, made not later than:</w:t>
            </w:r>
          </w:p>
          <w:p w14:paraId="2C79E4BB" w14:textId="77777777" w:rsidR="003D0A92" w:rsidRPr="009A7B32" w:rsidRDefault="003D0A92" w:rsidP="003D0A92">
            <w:pPr>
              <w:spacing w:before="60" w:after="60" w:line="240" w:lineRule="exact"/>
              <w:rPr>
                <w:rFonts w:cs="Arial"/>
                <w:sz w:val="22"/>
                <w:szCs w:val="24"/>
                <w:lang w:val="en-CA"/>
              </w:rPr>
            </w:pPr>
            <w:r w:rsidRPr="009A7B32">
              <w:rPr>
                <w:rFonts w:cs="Arial"/>
                <w:sz w:val="22"/>
                <w:szCs w:val="24"/>
                <w:lang w:val="en-CA"/>
              </w:rPr>
              <w:t>(</w:t>
            </w:r>
            <w:r w:rsidRPr="009A7B32">
              <w:rPr>
                <w:rFonts w:cs="Arial"/>
                <w:i/>
                <w:iCs/>
                <w:sz w:val="22"/>
                <w:szCs w:val="24"/>
                <w:lang w:val="en-CA"/>
              </w:rPr>
              <w:t>a</w:t>
            </w:r>
            <w:r w:rsidRPr="009A7B32">
              <w:rPr>
                <w:rFonts w:cs="Arial"/>
                <w:sz w:val="22"/>
                <w:szCs w:val="24"/>
                <w:lang w:val="en-CA"/>
              </w:rPr>
              <w:t>) the time of the appearance of the accused at which his trial date is set, if</w:t>
            </w:r>
          </w:p>
          <w:p w14:paraId="5B48A3E3" w14:textId="77777777" w:rsidR="003D0A92" w:rsidRPr="009A7B32" w:rsidRDefault="003D0A92" w:rsidP="003D0A92">
            <w:pPr>
              <w:spacing w:before="60" w:after="60" w:line="240" w:lineRule="exact"/>
              <w:ind w:left="200"/>
              <w:rPr>
                <w:rFonts w:cs="Arial"/>
                <w:sz w:val="22"/>
                <w:szCs w:val="24"/>
                <w:lang w:val="en-CA"/>
              </w:rPr>
            </w:pPr>
            <w:r w:rsidRPr="009A7B32">
              <w:rPr>
                <w:rFonts w:cs="Arial"/>
                <w:sz w:val="22"/>
                <w:szCs w:val="24"/>
                <w:lang w:val="en-CA"/>
              </w:rPr>
              <w:t>(i) he is accused of an offence</w:t>
            </w:r>
            <w:r w:rsidRPr="009A7B32">
              <w:rPr>
                <w:rFonts w:cs="Arial"/>
                <w:sz w:val="22"/>
                <w:szCs w:val="24"/>
                <w:lang w:val="en-CA"/>
              </w:rPr>
              <w:br/>
              <w:t>mentioned in section 553 or</w:t>
            </w:r>
            <w:r w:rsidRPr="009A7B32">
              <w:rPr>
                <w:rFonts w:cs="Arial"/>
                <w:sz w:val="22"/>
                <w:szCs w:val="24"/>
                <w:lang w:val="en-CA"/>
              </w:rPr>
              <w:br/>
              <w:t>punishable on summary conviction,</w:t>
            </w:r>
            <w:r w:rsidRPr="009A7B32">
              <w:rPr>
                <w:rFonts w:cs="Arial"/>
                <w:sz w:val="22"/>
                <w:szCs w:val="24"/>
                <w:lang w:val="en-CA"/>
              </w:rPr>
              <w:br/>
              <w:t>or</w:t>
            </w:r>
          </w:p>
          <w:p w14:paraId="0CC42006" w14:textId="77777777" w:rsidR="003D0A92" w:rsidRPr="009A7B32" w:rsidRDefault="003D0A92" w:rsidP="003D0A92">
            <w:pPr>
              <w:spacing w:before="60" w:after="60" w:line="240" w:lineRule="exact"/>
              <w:ind w:left="200"/>
              <w:rPr>
                <w:rFonts w:cs="Arial"/>
                <w:sz w:val="22"/>
                <w:szCs w:val="24"/>
                <w:lang w:val="en-CA"/>
              </w:rPr>
            </w:pPr>
            <w:r w:rsidRPr="009A7B32">
              <w:rPr>
                <w:rFonts w:cs="Arial"/>
                <w:sz w:val="22"/>
                <w:szCs w:val="24"/>
                <w:lang w:val="en-CA"/>
              </w:rPr>
              <w:t>(ii) the accused is to be tried on an indictment preferred under section</w:t>
            </w:r>
            <w:r w:rsidRPr="009A7B32">
              <w:rPr>
                <w:rFonts w:cs="Arial"/>
                <w:sz w:val="22"/>
                <w:szCs w:val="24"/>
                <w:lang w:val="en-CA"/>
              </w:rPr>
              <w:br/>
            </w:r>
            <w:r w:rsidRPr="009A7B32">
              <w:rPr>
                <w:rFonts w:cs="Arial"/>
                <w:sz w:val="22"/>
                <w:szCs w:val="24"/>
                <w:lang w:val="en-CA"/>
              </w:rPr>
              <w:lastRenderedPageBreak/>
              <w:t>577,</w:t>
            </w:r>
          </w:p>
          <w:p w14:paraId="5B0D3083" w14:textId="77777777" w:rsidR="003D0A92" w:rsidRPr="009A7B32" w:rsidRDefault="003D0A92" w:rsidP="003D0A92">
            <w:pPr>
              <w:spacing w:before="60" w:after="60" w:line="240" w:lineRule="exact"/>
              <w:rPr>
                <w:rFonts w:cs="Arial"/>
                <w:sz w:val="22"/>
                <w:szCs w:val="24"/>
                <w:lang w:val="en-CA"/>
              </w:rPr>
            </w:pPr>
            <w:r w:rsidRPr="009A7B32">
              <w:rPr>
                <w:rFonts w:cs="Arial"/>
                <w:sz w:val="22"/>
                <w:szCs w:val="24"/>
                <w:lang w:val="en-CA"/>
              </w:rPr>
              <w:t>(</w:t>
            </w:r>
            <w:r w:rsidRPr="009A7B32">
              <w:rPr>
                <w:rFonts w:cs="Arial"/>
                <w:i/>
                <w:iCs/>
                <w:sz w:val="22"/>
                <w:szCs w:val="24"/>
                <w:lang w:val="en-CA"/>
              </w:rPr>
              <w:t>b</w:t>
            </w:r>
            <w:r w:rsidRPr="009A7B32">
              <w:rPr>
                <w:rFonts w:cs="Arial"/>
                <w:sz w:val="22"/>
                <w:szCs w:val="24"/>
                <w:lang w:val="en-CA"/>
              </w:rPr>
              <w:t>) the time of the accused’s election,</w:t>
            </w:r>
            <w:r w:rsidRPr="009A7B32">
              <w:rPr>
                <w:rFonts w:cs="Arial"/>
                <w:sz w:val="22"/>
                <w:szCs w:val="24"/>
                <w:lang w:val="en-CA"/>
              </w:rPr>
              <w:br/>
              <w:t>if the accused elects under section 536</w:t>
            </w:r>
            <w:r w:rsidRPr="009A7B32">
              <w:rPr>
                <w:rFonts w:cs="Arial"/>
                <w:sz w:val="22"/>
                <w:szCs w:val="24"/>
                <w:lang w:val="en-CA"/>
              </w:rPr>
              <w:br/>
              <w:t>to be tried by a provincial court judge</w:t>
            </w:r>
            <w:r w:rsidRPr="009A7B32">
              <w:rPr>
                <w:rFonts w:cs="Arial"/>
                <w:sz w:val="22"/>
                <w:szCs w:val="24"/>
                <w:lang w:val="en-CA"/>
              </w:rPr>
              <w:br/>
              <w:t>or under section 536.1 to be tried</w:t>
            </w:r>
            <w:r w:rsidRPr="009A7B32">
              <w:rPr>
                <w:rFonts w:cs="Arial"/>
                <w:sz w:val="22"/>
                <w:szCs w:val="24"/>
                <w:lang w:val="en-CA"/>
              </w:rPr>
              <w:br/>
              <w:t>by a judge without a jury and without</w:t>
            </w:r>
            <w:r w:rsidRPr="009A7B32">
              <w:rPr>
                <w:rFonts w:cs="Arial"/>
                <w:sz w:val="22"/>
                <w:szCs w:val="24"/>
                <w:lang w:val="en-CA"/>
              </w:rPr>
              <w:br/>
              <w:t>having a preliminary inquiry, or</w:t>
            </w:r>
          </w:p>
          <w:p w14:paraId="240B037C" w14:textId="77777777" w:rsidR="003D0A92" w:rsidRPr="009A7B32" w:rsidRDefault="003D0A92" w:rsidP="003D0A92">
            <w:pPr>
              <w:spacing w:before="60" w:after="60" w:line="240" w:lineRule="exact"/>
              <w:rPr>
                <w:rFonts w:cs="Arial"/>
                <w:sz w:val="22"/>
                <w:szCs w:val="24"/>
                <w:lang w:val="en-CA"/>
              </w:rPr>
            </w:pPr>
            <w:r w:rsidRPr="009A7B32">
              <w:rPr>
                <w:rFonts w:cs="Arial"/>
                <w:sz w:val="22"/>
                <w:szCs w:val="24"/>
                <w:lang w:val="en-CA"/>
              </w:rPr>
              <w:t>(</w:t>
            </w:r>
            <w:r w:rsidRPr="009A7B32">
              <w:rPr>
                <w:rFonts w:cs="Arial"/>
                <w:i/>
                <w:iCs/>
                <w:sz w:val="22"/>
                <w:szCs w:val="24"/>
                <w:lang w:val="en-CA"/>
              </w:rPr>
              <w:t>c</w:t>
            </w:r>
            <w:r w:rsidRPr="009A7B32">
              <w:rPr>
                <w:rFonts w:cs="Arial"/>
                <w:sz w:val="22"/>
                <w:szCs w:val="24"/>
                <w:lang w:val="en-CA"/>
              </w:rPr>
              <w:t>) the time when the accused is ordered to stand trial, if the accused:</w:t>
            </w:r>
          </w:p>
          <w:p w14:paraId="5591631E" w14:textId="77777777" w:rsidR="003D0A92" w:rsidRPr="009A7B32" w:rsidRDefault="003D0A92" w:rsidP="003D0A92">
            <w:pPr>
              <w:spacing w:before="60" w:after="60" w:line="240" w:lineRule="exact"/>
              <w:ind w:left="200"/>
              <w:rPr>
                <w:rFonts w:cs="Arial"/>
                <w:sz w:val="22"/>
                <w:szCs w:val="24"/>
                <w:lang w:val="en-CA"/>
              </w:rPr>
            </w:pPr>
            <w:r w:rsidRPr="009A7B32">
              <w:rPr>
                <w:rFonts w:cs="Arial"/>
                <w:sz w:val="22"/>
                <w:szCs w:val="24"/>
                <w:lang w:val="en-CA"/>
              </w:rPr>
              <w:t>(i) is charged with an offence listed in section 469,</w:t>
            </w:r>
          </w:p>
          <w:p w14:paraId="45946325" w14:textId="77777777" w:rsidR="003D0A92" w:rsidRPr="009A7B32" w:rsidRDefault="003D0A92" w:rsidP="003D0A92">
            <w:pPr>
              <w:spacing w:before="60" w:after="60" w:line="240" w:lineRule="exact"/>
              <w:ind w:left="200"/>
              <w:rPr>
                <w:rFonts w:cs="Arial"/>
                <w:sz w:val="22"/>
                <w:szCs w:val="24"/>
                <w:lang w:val="en-CA"/>
              </w:rPr>
            </w:pPr>
            <w:r w:rsidRPr="009A7B32">
              <w:rPr>
                <w:rFonts w:cs="Arial"/>
                <w:sz w:val="22"/>
                <w:szCs w:val="24"/>
                <w:lang w:val="en-CA"/>
              </w:rPr>
              <w:t>(ii) has elected to be tried by a court composed of a judge or a judge and jury, or</w:t>
            </w:r>
          </w:p>
          <w:p w14:paraId="68AC55D6" w14:textId="77777777" w:rsidR="003D0A92" w:rsidRPr="009A7B32" w:rsidRDefault="003D0A92" w:rsidP="003D0A92">
            <w:pPr>
              <w:spacing w:before="60" w:after="60" w:line="240" w:lineRule="exact"/>
              <w:ind w:left="200"/>
              <w:rPr>
                <w:rFonts w:cs="Arial"/>
                <w:sz w:val="22"/>
                <w:szCs w:val="24"/>
                <w:lang w:val="en-CA"/>
              </w:rPr>
            </w:pPr>
            <w:r w:rsidRPr="009A7B32">
              <w:rPr>
                <w:rFonts w:cs="Arial"/>
                <w:sz w:val="22"/>
                <w:szCs w:val="24"/>
                <w:lang w:val="en-CA"/>
              </w:rPr>
              <w:t>(iii) is deemed to have elected to be</w:t>
            </w:r>
            <w:r w:rsidRPr="009A7B32">
              <w:rPr>
                <w:rFonts w:cs="Arial"/>
                <w:sz w:val="22"/>
                <w:szCs w:val="24"/>
                <w:lang w:val="en-CA"/>
              </w:rPr>
              <w:br/>
              <w:t>tried by a court composed of a judge</w:t>
            </w:r>
            <w:r w:rsidRPr="009A7B32">
              <w:rPr>
                <w:rFonts w:cs="Arial"/>
                <w:sz w:val="22"/>
                <w:szCs w:val="24"/>
                <w:lang w:val="en-CA"/>
              </w:rPr>
              <w:br/>
              <w:t>and jury,</w:t>
            </w:r>
          </w:p>
          <w:p w14:paraId="3665D2F3" w14:textId="77777777" w:rsidR="003D0A92" w:rsidRPr="009A7B32" w:rsidRDefault="003D0A92" w:rsidP="003D0A92">
            <w:pPr>
              <w:spacing w:before="60" w:after="60" w:line="240" w:lineRule="exact"/>
              <w:rPr>
                <w:rFonts w:cs="Arial"/>
                <w:sz w:val="22"/>
                <w:szCs w:val="24"/>
                <w:lang w:val="en-CA"/>
              </w:rPr>
            </w:pPr>
            <w:r w:rsidRPr="009A7B32">
              <w:rPr>
                <w:rFonts w:cs="Arial"/>
                <w:sz w:val="22"/>
                <w:szCs w:val="24"/>
                <w:lang w:val="en-CA"/>
              </w:rPr>
              <w:t>a justice of the peace, provincial court</w:t>
            </w:r>
            <w:r w:rsidRPr="009A7B32">
              <w:rPr>
                <w:rFonts w:cs="Arial"/>
                <w:sz w:val="22"/>
                <w:szCs w:val="24"/>
                <w:lang w:val="en-CA"/>
              </w:rPr>
              <w:br/>
              <w:t>judge or judge of the Nunavut Court of Justice shall grant an order directing that</w:t>
            </w:r>
            <w:r w:rsidRPr="009A7B32">
              <w:rPr>
                <w:rFonts w:cs="Arial"/>
                <w:sz w:val="22"/>
                <w:szCs w:val="24"/>
                <w:lang w:val="en-CA"/>
              </w:rPr>
              <w:br/>
              <w:t>the accused be tried before a justice of the peace, provincial court judge, judge or</w:t>
            </w:r>
            <w:r w:rsidRPr="009A7B32">
              <w:rPr>
                <w:rFonts w:cs="Arial"/>
                <w:sz w:val="22"/>
                <w:szCs w:val="24"/>
                <w:lang w:val="en-CA"/>
              </w:rPr>
              <w:br/>
              <w:t>judge and jury, as the case may be, who speak the official language of Canada that</w:t>
            </w:r>
            <w:r w:rsidRPr="009A7B32">
              <w:rPr>
                <w:rFonts w:cs="Arial"/>
                <w:sz w:val="22"/>
                <w:szCs w:val="24"/>
                <w:lang w:val="en-CA"/>
              </w:rPr>
              <w:br/>
              <w:t>is the language of the accused or, if the circumstances warrant, who speak both official languages of Canada.</w:t>
            </w:r>
          </w:p>
          <w:p w14:paraId="7B5A96CE" w14:textId="77777777" w:rsidR="003D0A92" w:rsidRPr="009A7B32" w:rsidRDefault="003D0A92" w:rsidP="003D0A92">
            <w:pPr>
              <w:pStyle w:val="Citationenretrait"/>
              <w:spacing w:before="60" w:after="60" w:line="240" w:lineRule="exact"/>
              <w:ind w:left="0" w:right="20"/>
              <w:jc w:val="left"/>
              <w:rPr>
                <w:rFonts w:cs="Arial"/>
                <w:lang w:val="en-CA"/>
              </w:rPr>
            </w:pPr>
            <w:r w:rsidRPr="009A7B32">
              <w:rPr>
                <w:rFonts w:cs="Arial"/>
                <w:lang w:val="en-CA"/>
              </w:rPr>
              <w:t>…</w:t>
            </w:r>
          </w:p>
          <w:p w14:paraId="5D585791" w14:textId="77777777" w:rsidR="003D0A92" w:rsidRPr="009A7B32" w:rsidRDefault="003D0A92" w:rsidP="003D0A92">
            <w:pPr>
              <w:spacing w:before="60" w:after="60" w:line="240" w:lineRule="exact"/>
              <w:rPr>
                <w:rFonts w:cs="Arial"/>
                <w:sz w:val="22"/>
                <w:szCs w:val="24"/>
                <w:lang w:val="en-CA"/>
              </w:rPr>
            </w:pPr>
            <w:r w:rsidRPr="009A7B32">
              <w:rPr>
                <w:rFonts w:cs="Arial"/>
                <w:sz w:val="22"/>
                <w:lang w:val="en-CA"/>
              </w:rPr>
              <w:t>   (6) T</w:t>
            </w:r>
            <w:r w:rsidRPr="009A7B32">
              <w:rPr>
                <w:rFonts w:cs="Arial"/>
                <w:sz w:val="22"/>
                <w:szCs w:val="24"/>
                <w:lang w:val="en-CA"/>
              </w:rPr>
              <w:t>he facts that two or more accused</w:t>
            </w:r>
            <w:r w:rsidRPr="009A7B32">
              <w:rPr>
                <w:rFonts w:cs="Arial"/>
                <w:sz w:val="22"/>
                <w:szCs w:val="24"/>
                <w:lang w:val="en-CA"/>
              </w:rPr>
              <w:br/>
              <w:t>who are to be tried together are each entitled to be tried before a justice of the peace, provincial court judge, judge or</w:t>
            </w:r>
            <w:r w:rsidRPr="009A7B32">
              <w:rPr>
                <w:rFonts w:cs="Arial"/>
                <w:sz w:val="22"/>
                <w:szCs w:val="24"/>
                <w:lang w:val="en-CA"/>
              </w:rPr>
              <w:br/>
              <w:t>judge and jury who speak one of the</w:t>
            </w:r>
            <w:r w:rsidRPr="009A7B32">
              <w:rPr>
                <w:rFonts w:cs="Arial"/>
                <w:sz w:val="22"/>
                <w:szCs w:val="24"/>
                <w:lang w:val="en-CA"/>
              </w:rPr>
              <w:br/>
              <w:t>official languages of Canada and that</w:t>
            </w:r>
            <w:r w:rsidRPr="009A7B32">
              <w:rPr>
                <w:rFonts w:cs="Arial"/>
                <w:sz w:val="22"/>
                <w:szCs w:val="24"/>
                <w:lang w:val="en-CA"/>
              </w:rPr>
              <w:br/>
              <w:t>those official languages are different may constitute circumstances that warrant</w:t>
            </w:r>
            <w:r w:rsidRPr="009A7B32">
              <w:rPr>
                <w:rFonts w:cs="Arial"/>
                <w:sz w:val="22"/>
                <w:szCs w:val="24"/>
                <w:lang w:val="en-CA"/>
              </w:rPr>
              <w:br/>
              <w:t>that an order be granted directing that</w:t>
            </w:r>
            <w:r w:rsidRPr="009A7B32">
              <w:rPr>
                <w:rFonts w:cs="Arial"/>
                <w:sz w:val="22"/>
                <w:szCs w:val="24"/>
                <w:lang w:val="en-CA"/>
              </w:rPr>
              <w:br/>
              <w:t>they be tried before a justice of the peace, provincial court judge, judge or judge and jury who speak both official languages of Canada.</w:t>
            </w:r>
          </w:p>
          <w:p w14:paraId="212443E6" w14:textId="77777777" w:rsidR="003D0A92" w:rsidRPr="009A7B32" w:rsidRDefault="003D0A92" w:rsidP="003D0A92">
            <w:pPr>
              <w:pStyle w:val="Citationenretrait"/>
              <w:spacing w:before="60" w:after="60" w:line="240" w:lineRule="exact"/>
              <w:ind w:left="0" w:right="20"/>
              <w:jc w:val="left"/>
              <w:rPr>
                <w:lang w:val="en-CA"/>
              </w:rPr>
            </w:pPr>
            <w:r w:rsidRPr="009A7B32">
              <w:rPr>
                <w:lang w:val="en-CA"/>
              </w:rPr>
              <w:t>…</w:t>
            </w:r>
          </w:p>
        </w:tc>
        <w:tc>
          <w:tcPr>
            <w:tcW w:w="4329" w:type="dxa"/>
          </w:tcPr>
          <w:p w14:paraId="074D8974" w14:textId="77777777" w:rsidR="003D0A92" w:rsidRPr="009A7B32" w:rsidRDefault="003D0A92" w:rsidP="003D0A92">
            <w:pPr>
              <w:pStyle w:val="Citationenretrait"/>
              <w:spacing w:before="60" w:after="60" w:line="240" w:lineRule="exact"/>
              <w:ind w:left="0" w:right="20"/>
              <w:jc w:val="left"/>
            </w:pPr>
            <w:r w:rsidRPr="009A7B32">
              <w:rPr>
                <w:b/>
                <w:bCs/>
              </w:rPr>
              <w:lastRenderedPageBreak/>
              <w:t>530</w:t>
            </w:r>
            <w:r w:rsidRPr="009A7B32">
              <w:t>(1) Sur demande d’un accusé dont la langue est l’une des langues officielles du Canada, faite au plus tard :</w:t>
            </w:r>
          </w:p>
          <w:p w14:paraId="449ED1C6" w14:textId="77777777" w:rsidR="003D0A92" w:rsidRPr="009A7B32" w:rsidRDefault="003D0A92" w:rsidP="003D0A92">
            <w:pPr>
              <w:pStyle w:val="Citationenretrait"/>
              <w:spacing w:before="60" w:after="60" w:line="240" w:lineRule="exact"/>
              <w:ind w:left="0" w:right="20"/>
              <w:jc w:val="left"/>
            </w:pPr>
            <w:r w:rsidRPr="009A7B32">
              <w:rPr>
                <w:i/>
                <w:iCs/>
              </w:rPr>
              <w:t>a</w:t>
            </w:r>
            <w:r w:rsidRPr="009A7B32">
              <w:t>) au moment où la date du procès est fixée :</w:t>
            </w:r>
          </w:p>
          <w:p w14:paraId="1BE28055" w14:textId="77777777" w:rsidR="003D0A92" w:rsidRPr="009A7B32" w:rsidRDefault="003D0A92" w:rsidP="003D0A92">
            <w:pPr>
              <w:pStyle w:val="Citationenretrait"/>
              <w:spacing w:before="60" w:after="60" w:line="240" w:lineRule="exact"/>
              <w:ind w:left="200" w:right="20"/>
              <w:jc w:val="left"/>
            </w:pPr>
            <w:r w:rsidRPr="009A7B32">
              <w:t>(i) s’il est accusé d’une infraction mentionnée à l'article 533 ou punissable sur déclaration de culpabilité par procédure sommaire,</w:t>
            </w:r>
          </w:p>
          <w:p w14:paraId="5B6209D4" w14:textId="77777777" w:rsidR="003D0A92" w:rsidRPr="009A7B32" w:rsidRDefault="003D0A92" w:rsidP="003D0A92">
            <w:pPr>
              <w:pStyle w:val="Citationenretrait"/>
              <w:spacing w:before="60" w:after="60" w:line="240" w:lineRule="exact"/>
              <w:ind w:left="200" w:right="20"/>
              <w:jc w:val="left"/>
            </w:pPr>
            <w:r w:rsidRPr="009A7B32">
              <w:t xml:space="preserve">(ii) si l’accusé doit être jugé sur un acte d’accusation présenté en vertu de </w:t>
            </w:r>
            <w:r w:rsidRPr="009A7B32">
              <w:lastRenderedPageBreak/>
              <w:t>l'article 577;</w:t>
            </w:r>
          </w:p>
          <w:p w14:paraId="5B1FF8C2" w14:textId="77777777" w:rsidR="003D0A92" w:rsidRPr="009A7B32" w:rsidRDefault="003D0A92" w:rsidP="003D0A92">
            <w:pPr>
              <w:pStyle w:val="Citationenretrait"/>
              <w:spacing w:before="60" w:after="60" w:line="240" w:lineRule="exact"/>
              <w:ind w:left="0" w:right="20"/>
              <w:jc w:val="left"/>
            </w:pPr>
            <w:r w:rsidRPr="009A7B32">
              <w:rPr>
                <w:i/>
                <w:iCs/>
              </w:rPr>
              <w:t>b</w:t>
            </w:r>
            <w:r w:rsidRPr="009A7B32">
              <w:t>) au moment de son choix, s’il choisit de subir son procès devant un juge de la cour provinciale en vertu de l'article 536 ou d’être jugé par un juge sans jury et sans enquête préliminaire en vertu de l'article 536.1;</w:t>
            </w:r>
          </w:p>
          <w:p w14:paraId="74971625" w14:textId="77777777" w:rsidR="003D0A92" w:rsidRPr="009A7B32" w:rsidRDefault="003D0A92" w:rsidP="003D0A92">
            <w:pPr>
              <w:pStyle w:val="Citationenretrait"/>
              <w:spacing w:before="60" w:after="60" w:line="240" w:lineRule="exact"/>
              <w:ind w:left="0" w:right="20"/>
              <w:jc w:val="left"/>
            </w:pPr>
            <w:r w:rsidRPr="009A7B32">
              <w:rPr>
                <w:i/>
                <w:iCs/>
              </w:rPr>
              <w:t>c</w:t>
            </w:r>
            <w:r w:rsidRPr="009A7B32">
              <w:t>) au moment où il est renvoyé pour subir son procès :</w:t>
            </w:r>
          </w:p>
          <w:p w14:paraId="63398A51" w14:textId="77777777" w:rsidR="003D0A92" w:rsidRPr="009A7B32" w:rsidRDefault="003D0A92" w:rsidP="003D0A92">
            <w:pPr>
              <w:pStyle w:val="Citationenretrait"/>
              <w:spacing w:before="60" w:after="60" w:line="240" w:lineRule="exact"/>
              <w:ind w:left="200" w:right="20"/>
              <w:jc w:val="left"/>
            </w:pPr>
            <w:r w:rsidRPr="009A7B32">
              <w:t>(i) s’il est accusé d’une infraction mentionnée à l'article 469,</w:t>
            </w:r>
          </w:p>
          <w:p w14:paraId="317C2F73" w14:textId="77777777" w:rsidR="003D0A92" w:rsidRPr="009A7B32" w:rsidRDefault="003D0A92" w:rsidP="003D0A92">
            <w:pPr>
              <w:pStyle w:val="Citationenretrait"/>
              <w:spacing w:before="60" w:after="60" w:line="240" w:lineRule="exact"/>
              <w:ind w:left="200" w:right="20"/>
              <w:jc w:val="left"/>
            </w:pPr>
            <w:r w:rsidRPr="009A7B32">
              <w:t>(ii) s’il a choisi d’être jugé par un tribunal composé d’un juge seul ou d’un juge et d’un jury,</w:t>
            </w:r>
          </w:p>
          <w:p w14:paraId="04352972" w14:textId="77777777" w:rsidR="003D0A92" w:rsidRPr="009A7B32" w:rsidRDefault="003D0A92" w:rsidP="003D0A92">
            <w:pPr>
              <w:pStyle w:val="Citationenretrait"/>
              <w:spacing w:before="60" w:after="60" w:line="240" w:lineRule="exact"/>
              <w:ind w:left="200" w:right="20"/>
              <w:jc w:val="left"/>
            </w:pPr>
            <w:r w:rsidRPr="009A7B32">
              <w:t>(iii) s’il est réputé avoir choisi d’être jugé par un tribunal composé d’un juge et d’un jury,</w:t>
            </w:r>
          </w:p>
          <w:p w14:paraId="0683A5A7" w14:textId="77777777" w:rsidR="003D0A92" w:rsidRPr="009A7B32" w:rsidRDefault="003D0A92" w:rsidP="003D0A92">
            <w:pPr>
              <w:pStyle w:val="Citationenretrait"/>
              <w:spacing w:before="60" w:after="60" w:line="240" w:lineRule="exact"/>
              <w:ind w:left="0" w:right="20"/>
              <w:jc w:val="left"/>
            </w:pPr>
            <w:r w:rsidRPr="009A7B32">
              <w:t>un juge de paix, un juge de la cour provinciale ou un juge de la Cour de justice du Nunavut ordonne que l’accusé subisse son procès devant un juge de paix, un juge de la cour provinciale, un juge seul ou un juge et un jury, selon le cas, qui parle la langue officielle du Canada qui est celle de l’accusé ou, si les circonstances le justifient, qui parle les deux langues officielles du Canada.</w:t>
            </w:r>
          </w:p>
          <w:p w14:paraId="0376A3BB" w14:textId="77777777" w:rsidR="003D0A92" w:rsidRPr="009A7B32" w:rsidRDefault="003D0A92" w:rsidP="003D0A92">
            <w:pPr>
              <w:pStyle w:val="Citationenretrait"/>
              <w:spacing w:before="60" w:after="60" w:line="240" w:lineRule="exact"/>
              <w:ind w:left="0" w:right="20"/>
              <w:jc w:val="left"/>
            </w:pPr>
            <w:r w:rsidRPr="009A7B32">
              <w:t>…</w:t>
            </w:r>
          </w:p>
          <w:p w14:paraId="7973E8EA" w14:textId="77777777" w:rsidR="003D0A92" w:rsidRPr="009A7B32" w:rsidRDefault="003D0A92" w:rsidP="003D0A92">
            <w:pPr>
              <w:pStyle w:val="Citationenretrait"/>
              <w:spacing w:before="60" w:after="60" w:line="240" w:lineRule="exact"/>
              <w:ind w:left="0" w:right="20" w:firstLine="20"/>
              <w:jc w:val="left"/>
            </w:pPr>
            <w:r w:rsidRPr="009A7B32">
              <w:t>   (6) </w:t>
            </w:r>
            <w:r w:rsidRPr="009A7B32">
              <w:rPr>
                <w:spacing w:val="-6"/>
              </w:rPr>
              <w:t>Peut constituer une circonstance justifiant une ordonnance portant qu’un accusé subira son procès devant un juge de paix, un juge de la cour provinciale, un juge seul ou un juge et un jury qui parlent les deux langues officielles du Canada le fait que des coaccusés qui doivent être jugés conjointement ont chacun le droit d’avoir un procès devant un juge de paix, un juge de la cour provinciale, un juge seul ou un juge et un jury qui parlent une des langues officielles du Canada, mais que cette langue n’est pas la même pour tous les coaccusés.</w:t>
            </w:r>
          </w:p>
          <w:p w14:paraId="6EBB4ABF" w14:textId="77777777" w:rsidR="003D0A92" w:rsidRPr="009A7B32" w:rsidRDefault="003D0A92" w:rsidP="003D0A92">
            <w:pPr>
              <w:spacing w:before="60" w:after="60" w:line="240" w:lineRule="exact"/>
              <w:rPr>
                <w:rFonts w:cs="Arial"/>
                <w:sz w:val="22"/>
              </w:rPr>
            </w:pPr>
            <w:r w:rsidRPr="009A7B32">
              <w:t>…</w:t>
            </w:r>
          </w:p>
        </w:tc>
      </w:tr>
      <w:tr w:rsidR="003D0A92" w:rsidRPr="009A7B32" w14:paraId="31F4CDC8" w14:textId="77777777" w:rsidTr="003D0A92">
        <w:tc>
          <w:tcPr>
            <w:tcW w:w="4383" w:type="dxa"/>
          </w:tcPr>
          <w:p w14:paraId="12046132" w14:textId="77777777" w:rsidR="003D0A92" w:rsidRPr="009A7B32" w:rsidRDefault="003D0A92" w:rsidP="003D0A92">
            <w:pPr>
              <w:spacing w:before="60" w:after="60" w:line="240" w:lineRule="exact"/>
              <w:rPr>
                <w:rFonts w:eastAsia="Arial Unicode MS" w:cs="Arial"/>
                <w:sz w:val="22"/>
                <w:szCs w:val="16"/>
                <w:lang w:val="en-CA"/>
              </w:rPr>
            </w:pPr>
            <w:r w:rsidRPr="009A7B32">
              <w:rPr>
                <w:rStyle w:val="canliisection"/>
                <w:rFonts w:cs="Arial"/>
                <w:b/>
                <w:bCs/>
                <w:sz w:val="22"/>
                <w:szCs w:val="16"/>
                <w:lang w:val="en-CA"/>
              </w:rPr>
              <w:lastRenderedPageBreak/>
              <w:t>530.1</w:t>
            </w:r>
            <w:r w:rsidRPr="009A7B32">
              <w:rPr>
                <w:rFonts w:cs="Arial"/>
                <w:sz w:val="22"/>
                <w:szCs w:val="16"/>
                <w:lang w:val="en-CA"/>
              </w:rPr>
              <w:t> If an order is granted under section 530:</w:t>
            </w:r>
          </w:p>
          <w:p w14:paraId="4D11662C"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a</w:t>
            </w:r>
            <w:r w:rsidRPr="009A7B32">
              <w:rPr>
                <w:rFonts w:cs="Arial"/>
                <w:sz w:val="22"/>
                <w:szCs w:val="16"/>
                <w:lang w:val="en-CA"/>
              </w:rPr>
              <w:t xml:space="preserve">) the accused and his counsel have the right to use either official language for all </w:t>
            </w:r>
            <w:r w:rsidRPr="009A7B32">
              <w:rPr>
                <w:rFonts w:cs="Arial"/>
                <w:sz w:val="22"/>
                <w:szCs w:val="16"/>
                <w:lang w:val="en-CA"/>
              </w:rPr>
              <w:lastRenderedPageBreak/>
              <w:t>purposes during the preliminary inquiry and trial of the accused;</w:t>
            </w:r>
          </w:p>
          <w:p w14:paraId="2F8989DD"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b</w:t>
            </w:r>
            <w:r w:rsidRPr="009A7B32">
              <w:rPr>
                <w:rFonts w:cs="Arial"/>
                <w:sz w:val="22"/>
                <w:szCs w:val="16"/>
                <w:lang w:val="en-CA"/>
              </w:rPr>
              <w:t>) the accused and his counsel may use either official language in written pleadings or other documents used in any proceedings relating to the preliminary inquiry or trial of the accused;</w:t>
            </w:r>
          </w:p>
          <w:p w14:paraId="4A7AC1FF"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c</w:t>
            </w:r>
            <w:r w:rsidRPr="009A7B32">
              <w:rPr>
                <w:rFonts w:cs="Arial"/>
                <w:sz w:val="22"/>
                <w:szCs w:val="16"/>
                <w:lang w:val="en-CA"/>
              </w:rPr>
              <w:t>) any witness may give evidence in</w:t>
            </w:r>
            <w:r w:rsidRPr="009A7B32">
              <w:rPr>
                <w:rFonts w:cs="Arial"/>
                <w:sz w:val="22"/>
                <w:szCs w:val="16"/>
                <w:lang w:val="en-CA"/>
              </w:rPr>
              <w:br/>
              <w:t>either official language during the preliminary inquiry or trial;</w:t>
            </w:r>
          </w:p>
          <w:p w14:paraId="62711DE4"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c.1</w:t>
            </w:r>
            <w:r w:rsidRPr="009A7B32">
              <w:rPr>
                <w:rFonts w:cs="Arial"/>
                <w:sz w:val="22"/>
                <w:szCs w:val="16"/>
                <w:lang w:val="en-CA"/>
              </w:rPr>
              <w:t>) the presiding justice or judge</w:t>
            </w:r>
            <w:r w:rsidRPr="009A7B32">
              <w:rPr>
                <w:rFonts w:cs="Arial"/>
                <w:sz w:val="22"/>
                <w:szCs w:val="16"/>
                <w:lang w:val="en-CA"/>
              </w:rPr>
              <w:br/>
              <w:t>may, if the circumstances warrant,</w:t>
            </w:r>
            <w:r w:rsidRPr="009A7B32">
              <w:rPr>
                <w:rFonts w:cs="Arial"/>
                <w:sz w:val="22"/>
                <w:szCs w:val="16"/>
                <w:lang w:val="en-CA"/>
              </w:rPr>
              <w:br/>
              <w:t>authorize the prosecutor to examine</w:t>
            </w:r>
            <w:r w:rsidRPr="009A7B32">
              <w:rPr>
                <w:rFonts w:cs="Arial"/>
                <w:sz w:val="22"/>
                <w:szCs w:val="16"/>
                <w:lang w:val="en-CA"/>
              </w:rPr>
              <w:br/>
              <w:t>or cross-examine a witness in the official language of the witness even though</w:t>
            </w:r>
            <w:r w:rsidRPr="009A7B32">
              <w:rPr>
                <w:rFonts w:cs="Arial"/>
                <w:sz w:val="22"/>
                <w:szCs w:val="16"/>
                <w:lang w:val="en-CA"/>
              </w:rPr>
              <w:br/>
              <w:t>it is not that of the accused or that in</w:t>
            </w:r>
            <w:r w:rsidRPr="009A7B32">
              <w:rPr>
                <w:rFonts w:cs="Arial"/>
                <w:sz w:val="22"/>
                <w:szCs w:val="16"/>
                <w:lang w:val="en-CA"/>
              </w:rPr>
              <w:br/>
              <w:t>which the accused can best give</w:t>
            </w:r>
            <w:r w:rsidRPr="009A7B32">
              <w:rPr>
                <w:rFonts w:cs="Arial"/>
                <w:sz w:val="22"/>
                <w:szCs w:val="16"/>
                <w:lang w:val="en-CA"/>
              </w:rPr>
              <w:br/>
              <w:t>testimony;</w:t>
            </w:r>
          </w:p>
          <w:p w14:paraId="28948DE5"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d</w:t>
            </w:r>
            <w:r w:rsidRPr="009A7B32">
              <w:rPr>
                <w:rFonts w:cs="Arial"/>
                <w:sz w:val="22"/>
                <w:szCs w:val="16"/>
                <w:lang w:val="en-CA"/>
              </w:rPr>
              <w:t>) the accused has a right to have a justice presiding over the preliminary inquiry who speaks the official language of the accused or both official languages, as the case may be;</w:t>
            </w:r>
          </w:p>
          <w:p w14:paraId="66144A67"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e</w:t>
            </w:r>
            <w:r w:rsidRPr="009A7B32">
              <w:rPr>
                <w:rFonts w:cs="Arial"/>
                <w:sz w:val="22"/>
                <w:szCs w:val="16"/>
                <w:lang w:val="en-CA"/>
              </w:rPr>
              <w:t>) the accused has a right to have a prosecutor — other than a private prosecutor — who speaks the official language of the accused or both official languages, as the case may be;</w:t>
            </w:r>
          </w:p>
          <w:p w14:paraId="337744CF"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f</w:t>
            </w:r>
            <w:r w:rsidRPr="009A7B32">
              <w:rPr>
                <w:rFonts w:cs="Arial"/>
                <w:sz w:val="22"/>
                <w:szCs w:val="16"/>
                <w:lang w:val="en-CA"/>
              </w:rPr>
              <w:t>) the court shall make interpreters available to assist the accused, his counsel or any witness during the preliminary inquiry or trial;</w:t>
            </w:r>
          </w:p>
          <w:p w14:paraId="0197888D" w14:textId="77777777" w:rsidR="003D0A92" w:rsidRPr="009A7B32" w:rsidRDefault="003D0A92" w:rsidP="003D0A92">
            <w:pPr>
              <w:spacing w:before="60" w:after="60" w:line="240" w:lineRule="exact"/>
              <w:rPr>
                <w:rFonts w:cs="Arial"/>
                <w:sz w:val="22"/>
                <w:szCs w:val="16"/>
                <w:lang w:val="en-CA"/>
              </w:rPr>
            </w:pPr>
            <w:r w:rsidRPr="009A7B32">
              <w:rPr>
                <w:rFonts w:cs="Arial"/>
                <w:sz w:val="22"/>
                <w:szCs w:val="16"/>
                <w:lang w:val="en-CA"/>
              </w:rPr>
              <w:t>(</w:t>
            </w:r>
            <w:r w:rsidRPr="009A7B32">
              <w:rPr>
                <w:rStyle w:val="Accentuation"/>
                <w:rFonts w:cs="Arial"/>
                <w:sz w:val="22"/>
                <w:szCs w:val="16"/>
                <w:lang w:val="en-CA"/>
              </w:rPr>
              <w:t>g</w:t>
            </w:r>
            <w:r w:rsidRPr="009A7B32">
              <w:rPr>
                <w:rFonts w:cs="Arial"/>
                <w:sz w:val="22"/>
                <w:szCs w:val="16"/>
                <w:lang w:val="en-CA"/>
              </w:rPr>
              <w:t>) the record of proceedings during the preliminary inquiry or trial shall include</w:t>
            </w:r>
          </w:p>
          <w:p w14:paraId="2D5E4A69" w14:textId="77777777" w:rsidR="003D0A92" w:rsidRPr="009A7B32" w:rsidRDefault="003D0A92" w:rsidP="003D0A92">
            <w:pPr>
              <w:spacing w:before="60" w:after="60" w:line="240" w:lineRule="exact"/>
              <w:ind w:left="200"/>
              <w:rPr>
                <w:rFonts w:cs="Arial"/>
                <w:sz w:val="22"/>
                <w:szCs w:val="16"/>
                <w:lang w:val="en-CA"/>
              </w:rPr>
            </w:pPr>
            <w:r w:rsidRPr="009A7B32">
              <w:rPr>
                <w:rFonts w:cs="Arial"/>
                <w:sz w:val="22"/>
                <w:szCs w:val="16"/>
                <w:lang w:val="en-CA"/>
              </w:rPr>
              <w:t>(i) a transcript of everything that was said during those proceedings in the official language in which it was said,</w:t>
            </w:r>
          </w:p>
          <w:p w14:paraId="15597909" w14:textId="77777777" w:rsidR="003D0A92" w:rsidRPr="009A7B32" w:rsidRDefault="003D0A92" w:rsidP="003D0A92">
            <w:pPr>
              <w:spacing w:before="60" w:after="60" w:line="240" w:lineRule="exact"/>
              <w:ind w:left="200"/>
              <w:rPr>
                <w:rFonts w:cs="Arial"/>
                <w:sz w:val="22"/>
                <w:szCs w:val="16"/>
                <w:lang w:val="en-CA"/>
              </w:rPr>
            </w:pPr>
            <w:r w:rsidRPr="009A7B32">
              <w:rPr>
                <w:rFonts w:cs="Arial"/>
                <w:sz w:val="22"/>
                <w:szCs w:val="16"/>
                <w:lang w:val="en-CA"/>
              </w:rPr>
              <w:t>(ii) a transcript of any interpretation into the other official language of what was said, and</w:t>
            </w:r>
          </w:p>
          <w:p w14:paraId="248519E9" w14:textId="77777777" w:rsidR="003D0A92" w:rsidRPr="009A7B32" w:rsidRDefault="003D0A92" w:rsidP="003D0A92">
            <w:pPr>
              <w:spacing w:before="60" w:after="60" w:line="240" w:lineRule="exact"/>
              <w:ind w:left="200"/>
              <w:rPr>
                <w:rFonts w:cs="Arial"/>
                <w:sz w:val="22"/>
                <w:szCs w:val="16"/>
                <w:lang w:val="en-CA"/>
              </w:rPr>
            </w:pPr>
            <w:r w:rsidRPr="009A7B32">
              <w:rPr>
                <w:rFonts w:cs="Arial"/>
                <w:sz w:val="22"/>
                <w:szCs w:val="16"/>
                <w:lang w:val="en-CA"/>
              </w:rPr>
              <w:t>(iii) any documentary evidence that was tendered during those proceedings in the official language in which it was tendered; and</w:t>
            </w:r>
          </w:p>
          <w:p w14:paraId="213FD45A" w14:textId="77777777" w:rsidR="003D0A92" w:rsidRPr="009A7B32" w:rsidRDefault="003D0A92" w:rsidP="003D0A92">
            <w:pPr>
              <w:pStyle w:val="Citationenretrait"/>
              <w:spacing w:before="60" w:after="60" w:line="240" w:lineRule="exact"/>
              <w:ind w:left="0" w:right="20"/>
              <w:jc w:val="left"/>
              <w:rPr>
                <w:lang w:val="en-CA"/>
              </w:rPr>
            </w:pPr>
            <w:r w:rsidRPr="009A7B32">
              <w:rPr>
                <w:rFonts w:cs="Arial"/>
                <w:szCs w:val="16"/>
                <w:lang w:val="en-CA"/>
              </w:rPr>
              <w:t>(</w:t>
            </w:r>
            <w:r w:rsidRPr="009A7B32">
              <w:rPr>
                <w:rStyle w:val="Accentuation"/>
                <w:rFonts w:cs="Arial"/>
                <w:szCs w:val="16"/>
                <w:lang w:val="en-CA"/>
              </w:rPr>
              <w:t>h</w:t>
            </w:r>
            <w:r w:rsidRPr="009A7B32">
              <w:rPr>
                <w:rFonts w:cs="Arial"/>
                <w:szCs w:val="16"/>
                <w:lang w:val="en-CA"/>
              </w:rPr>
              <w:t xml:space="preserve">) any trial judgment, including any reasons given therefor, issued in writing in </w:t>
            </w:r>
            <w:r w:rsidRPr="009A7B32">
              <w:rPr>
                <w:rFonts w:cs="Arial"/>
                <w:szCs w:val="16"/>
                <w:lang w:val="en-CA"/>
              </w:rPr>
              <w:lastRenderedPageBreak/>
              <w:t>either official language, shall be made available by the court in the official language that is the language of the accused.</w:t>
            </w:r>
          </w:p>
        </w:tc>
        <w:tc>
          <w:tcPr>
            <w:tcW w:w="4329" w:type="dxa"/>
          </w:tcPr>
          <w:p w14:paraId="28C25494" w14:textId="77777777" w:rsidR="003D0A92" w:rsidRPr="009A7B32" w:rsidRDefault="003D0A92" w:rsidP="003D0A92">
            <w:pPr>
              <w:pStyle w:val="Citationenretrait"/>
              <w:spacing w:before="60" w:after="60" w:line="240" w:lineRule="exact"/>
              <w:ind w:left="0" w:right="20"/>
              <w:jc w:val="left"/>
            </w:pPr>
            <w:r w:rsidRPr="009A7B32">
              <w:rPr>
                <w:b/>
                <w:bCs/>
              </w:rPr>
              <w:lastRenderedPageBreak/>
              <w:t>530.1</w:t>
            </w:r>
            <w:r w:rsidRPr="009A7B32">
              <w:t> Si une ordonnance est rendue</w:t>
            </w:r>
            <w:r w:rsidRPr="009A7B32">
              <w:br/>
              <w:t>en vertu de l'article 530 :</w:t>
            </w:r>
          </w:p>
          <w:p w14:paraId="423385B9" w14:textId="77777777" w:rsidR="003D0A92" w:rsidRPr="009A7B32" w:rsidRDefault="003D0A92" w:rsidP="003D0A92">
            <w:pPr>
              <w:pStyle w:val="Citationenretrait"/>
              <w:spacing w:before="60" w:after="60" w:line="240" w:lineRule="exact"/>
              <w:ind w:left="0" w:right="20"/>
              <w:jc w:val="left"/>
            </w:pPr>
            <w:r w:rsidRPr="009A7B32">
              <w:rPr>
                <w:i/>
                <w:iCs/>
              </w:rPr>
              <w:t>a</w:t>
            </w:r>
            <w:r w:rsidRPr="009A7B32">
              <w:t xml:space="preserve">) l’accusé et son avocat ont le droit d’employer l’une ou l’autre langue officielle </w:t>
            </w:r>
            <w:r w:rsidRPr="009A7B32">
              <w:lastRenderedPageBreak/>
              <w:t>au cours de l’enquête préliminaire et du procès;</w:t>
            </w:r>
          </w:p>
          <w:p w14:paraId="4D9DE522" w14:textId="77777777" w:rsidR="003D0A92" w:rsidRPr="009A7B32" w:rsidRDefault="003D0A92" w:rsidP="003D0A92">
            <w:pPr>
              <w:pStyle w:val="Citationenretrait"/>
              <w:spacing w:before="60" w:after="60" w:line="240" w:lineRule="exact"/>
              <w:ind w:left="0" w:right="20"/>
              <w:jc w:val="left"/>
            </w:pPr>
            <w:r w:rsidRPr="009A7B32">
              <w:rPr>
                <w:i/>
                <w:iCs/>
              </w:rPr>
              <w:t>b</w:t>
            </w:r>
            <w:r w:rsidRPr="009A7B32">
              <w:t>) ils peuvent utiliser l’une ou l’autre langue officielle dans les actes de procédure ou autres documents</w:t>
            </w:r>
            <w:r w:rsidRPr="009A7B32">
              <w:br/>
              <w:t>de l’enquête préliminaire et du</w:t>
            </w:r>
            <w:r w:rsidRPr="009A7B32">
              <w:br/>
              <w:t>procès;</w:t>
            </w:r>
          </w:p>
          <w:p w14:paraId="3D6C201E" w14:textId="77777777" w:rsidR="003D0A92" w:rsidRPr="009A7B32" w:rsidRDefault="003D0A92" w:rsidP="003D0A92">
            <w:pPr>
              <w:pStyle w:val="Citationenretrait"/>
              <w:spacing w:before="60" w:after="60" w:line="240" w:lineRule="exact"/>
              <w:ind w:left="0" w:right="20"/>
              <w:jc w:val="left"/>
            </w:pPr>
            <w:r w:rsidRPr="009A7B32">
              <w:rPr>
                <w:i/>
                <w:iCs/>
              </w:rPr>
              <w:t>c</w:t>
            </w:r>
            <w:r w:rsidRPr="009A7B32">
              <w:t>) les témoins ont le droit de témoigner dans l’une ou l’autre langue officielle à l’enquête préliminaire et au procès;</w:t>
            </w:r>
          </w:p>
          <w:p w14:paraId="781905C6" w14:textId="77777777" w:rsidR="003D0A92" w:rsidRPr="009A7B32" w:rsidRDefault="003D0A92" w:rsidP="003D0A92">
            <w:pPr>
              <w:pStyle w:val="Citationenretrait"/>
              <w:spacing w:before="60" w:after="60" w:line="240" w:lineRule="exact"/>
              <w:ind w:left="0" w:right="20"/>
              <w:jc w:val="left"/>
            </w:pPr>
            <w:r w:rsidRPr="009A7B32">
              <w:rPr>
                <w:i/>
                <w:iCs/>
              </w:rPr>
              <w:t>c.1</w:t>
            </w:r>
            <w:r w:rsidRPr="009A7B32">
              <w:t>) le juge de paix ou le juge qui préside peut, si les circonstances le justifient, autoriser le poursuivant à interroger ou contre-interroger un témoin dans la langue officielle de ce dernier même si cette langue n’est pas celle de l’accusé ni celle qui permet à ce dernier de témoigner le plus facilement;</w:t>
            </w:r>
          </w:p>
          <w:p w14:paraId="72FF65D4" w14:textId="77777777" w:rsidR="003D0A92" w:rsidRPr="009A7B32" w:rsidRDefault="003D0A92" w:rsidP="003D0A92">
            <w:pPr>
              <w:pStyle w:val="Citationenretrait"/>
              <w:spacing w:before="60" w:after="60" w:line="240" w:lineRule="exact"/>
              <w:ind w:left="0" w:right="20"/>
              <w:jc w:val="left"/>
            </w:pPr>
            <w:r w:rsidRPr="009A7B32">
              <w:rPr>
                <w:i/>
                <w:iCs/>
              </w:rPr>
              <w:t>d</w:t>
            </w:r>
            <w:r w:rsidRPr="009A7B32">
              <w:t>) l’accusé a droit à ce que le juge de paix présidant l’enquête préliminaire parle la même langue officielle que lui</w:t>
            </w:r>
            <w:r w:rsidRPr="009A7B32">
              <w:br/>
              <w:t>ou les deux langues officielles, selon le cas;</w:t>
            </w:r>
          </w:p>
          <w:p w14:paraId="4AF25B3E" w14:textId="77777777" w:rsidR="003D0A92" w:rsidRPr="009A7B32" w:rsidRDefault="003D0A92" w:rsidP="003D0A92">
            <w:pPr>
              <w:pStyle w:val="Citationenretrait"/>
              <w:spacing w:before="60" w:after="60" w:line="240" w:lineRule="exact"/>
              <w:ind w:left="0" w:right="20"/>
              <w:jc w:val="left"/>
            </w:pPr>
            <w:r w:rsidRPr="009A7B32">
              <w:rPr>
                <w:i/>
                <w:iCs/>
              </w:rPr>
              <w:t>e</w:t>
            </w:r>
            <w:r w:rsidRPr="009A7B32">
              <w:t>) l’accusé a droit à ce que le poursuivant — quand il ne s’agit pas d’un poursuivant privé — parle la même langue officielle que lui ou les deux langues officielles, selon le cas;</w:t>
            </w:r>
          </w:p>
          <w:p w14:paraId="4EA342A6" w14:textId="77777777" w:rsidR="003D0A92" w:rsidRPr="009A7B32" w:rsidRDefault="003D0A92" w:rsidP="003D0A92">
            <w:pPr>
              <w:pStyle w:val="Citationenretrait"/>
              <w:spacing w:before="60" w:after="60" w:line="240" w:lineRule="exact"/>
              <w:ind w:left="0" w:right="20"/>
              <w:jc w:val="left"/>
            </w:pPr>
            <w:r w:rsidRPr="009A7B32">
              <w:rPr>
                <w:i/>
                <w:iCs/>
              </w:rPr>
              <w:t>f</w:t>
            </w:r>
            <w:r w:rsidRPr="009A7B32">
              <w:t>) le tribunal est tenu d’offrir des services d’interprétation à l’accusé, à son avocat et aux témoins tant à l’enquête préliminaire qu’au procès;</w:t>
            </w:r>
          </w:p>
          <w:p w14:paraId="6840AE13" w14:textId="77777777" w:rsidR="003D0A92" w:rsidRPr="009A7B32" w:rsidRDefault="003D0A92" w:rsidP="003D0A92">
            <w:pPr>
              <w:pStyle w:val="Citationenretrait"/>
              <w:spacing w:before="60" w:after="60" w:line="240" w:lineRule="exact"/>
              <w:ind w:left="0" w:right="20"/>
              <w:jc w:val="left"/>
            </w:pPr>
            <w:r w:rsidRPr="009A7B32">
              <w:rPr>
                <w:i/>
                <w:iCs/>
              </w:rPr>
              <w:t>g</w:t>
            </w:r>
            <w:r w:rsidRPr="009A7B32">
              <w:t>) le dossier de l’enquête préliminaire et celui du procès doivent comporter la totalité des débats dans la langue officielle originale et la transcription de l’interprétation, ainsi que toute la preuve documentaire dans la langue officielle de sa présentation à l’audience;</w:t>
            </w:r>
          </w:p>
          <w:p w14:paraId="1462EB97" w14:textId="77777777" w:rsidR="003D0A92" w:rsidRPr="009A7B32" w:rsidRDefault="003D0A92" w:rsidP="003D0A92">
            <w:pPr>
              <w:spacing w:before="60" w:after="60" w:line="240" w:lineRule="exact"/>
              <w:rPr>
                <w:rFonts w:cs="Arial"/>
                <w:sz w:val="22"/>
              </w:rPr>
            </w:pPr>
            <w:r w:rsidRPr="009A7B32">
              <w:rPr>
                <w:i/>
                <w:iCs/>
                <w:sz w:val="22"/>
                <w:szCs w:val="18"/>
              </w:rPr>
              <w:t>h</w:t>
            </w:r>
            <w:r w:rsidRPr="009A7B32">
              <w:rPr>
                <w:sz w:val="22"/>
                <w:szCs w:val="18"/>
              </w:rPr>
              <w:t>) le tribunal assure la disponibilité, dans la langue officielle qui est celle de l’accusé, du jugement — exposé des motifs compris — rendu par écrit dans l’une ou l’autre langue officielle.</w:t>
            </w:r>
          </w:p>
        </w:tc>
      </w:tr>
      <w:tr w:rsidR="00665EF1" w:rsidRPr="009A7B32" w14:paraId="1E60A8AC" w14:textId="77777777" w:rsidTr="003D0A92">
        <w:tc>
          <w:tcPr>
            <w:tcW w:w="4383" w:type="dxa"/>
          </w:tcPr>
          <w:p w14:paraId="178747E7" w14:textId="77777777" w:rsidR="003D0A92" w:rsidRPr="009A7B32" w:rsidRDefault="00BF0C4E" w:rsidP="003D0A92">
            <w:pPr>
              <w:spacing w:before="60" w:after="60" w:line="240" w:lineRule="exact"/>
              <w:ind w:right="272"/>
              <w:rPr>
                <w:rFonts w:eastAsia="Arial Unicode MS" w:cs="Arial"/>
                <w:sz w:val="22"/>
                <w:szCs w:val="16"/>
                <w:lang w:val="en-CA"/>
              </w:rPr>
            </w:pPr>
            <w:r w:rsidRPr="009A7B32">
              <w:rPr>
                <w:b/>
                <w:bCs/>
                <w:lang w:val="en-CA"/>
              </w:rPr>
              <w:lastRenderedPageBreak/>
              <w:t>530.2</w:t>
            </w:r>
            <w:r w:rsidRPr="009A7B32">
              <w:rPr>
                <w:lang w:val="en-CA"/>
              </w:rPr>
              <w:t>(1) </w:t>
            </w:r>
            <w:r w:rsidR="003D0A92" w:rsidRPr="009A7B32">
              <w:rPr>
                <w:rFonts w:cs="Arial"/>
                <w:sz w:val="22"/>
                <w:szCs w:val="16"/>
                <w:lang w:val="en-CA"/>
              </w:rPr>
              <w:t>If an order is granted directing that an accused be tried before a justice of the peace, provincial court judge, judge or judge and jury who speak</w:t>
            </w:r>
            <w:r w:rsidR="003D0A92" w:rsidRPr="009A7B32">
              <w:rPr>
                <w:rFonts w:cs="Arial"/>
                <w:sz w:val="22"/>
                <w:szCs w:val="16"/>
                <w:lang w:val="en-CA"/>
              </w:rPr>
              <w:br/>
              <w:t>both official languages, the justice or judge presiding over a preliminary</w:t>
            </w:r>
            <w:r w:rsidR="003D0A92" w:rsidRPr="009A7B32">
              <w:rPr>
                <w:rFonts w:cs="Arial"/>
                <w:sz w:val="22"/>
                <w:szCs w:val="16"/>
                <w:lang w:val="en-CA"/>
              </w:rPr>
              <w:br/>
              <w:t>inquiry or trial may, at the start of the proceeding, make an order setting out the circumstances in which, and the extent to which, the prosecutor and the justice or judge may use each official language.</w:t>
            </w:r>
          </w:p>
          <w:p w14:paraId="3BDE1F04" w14:textId="77777777" w:rsidR="00BF0C4E" w:rsidRPr="009A7B32" w:rsidRDefault="003D0A92" w:rsidP="003D0A92">
            <w:pPr>
              <w:pStyle w:val="Citationenretrait"/>
              <w:spacing w:before="60" w:after="60" w:line="240" w:lineRule="exact"/>
              <w:ind w:left="0" w:right="20"/>
              <w:jc w:val="left"/>
              <w:rPr>
                <w:b/>
                <w:bCs/>
                <w:lang w:val="en-CA"/>
              </w:rPr>
            </w:pPr>
            <w:r w:rsidRPr="009A7B32">
              <w:rPr>
                <w:rStyle w:val="canliisubsection"/>
                <w:rFonts w:cs="Arial"/>
                <w:szCs w:val="16"/>
                <w:lang w:val="en-CA"/>
              </w:rPr>
              <w:t>     (2)</w:t>
            </w:r>
            <w:r w:rsidRPr="009A7B32">
              <w:rPr>
                <w:rFonts w:cs="Arial"/>
                <w:szCs w:val="16"/>
                <w:lang w:val="en-CA"/>
              </w:rPr>
              <w:t> Any order granted under this section shall, to the extent possible, respect the right of the accused to be tried in his or her official language.</w:t>
            </w:r>
          </w:p>
        </w:tc>
        <w:tc>
          <w:tcPr>
            <w:tcW w:w="4329" w:type="dxa"/>
          </w:tcPr>
          <w:p w14:paraId="5358BBD6" w14:textId="77777777" w:rsidR="003D0A92" w:rsidRPr="009A7B32" w:rsidRDefault="00BF0C4E" w:rsidP="003D0A92">
            <w:pPr>
              <w:pStyle w:val="Citationenretrait"/>
              <w:spacing w:before="60" w:after="60" w:line="240" w:lineRule="exact"/>
              <w:ind w:left="0" w:right="20"/>
              <w:jc w:val="left"/>
            </w:pPr>
            <w:r w:rsidRPr="009A7B32">
              <w:rPr>
                <w:rStyle w:val="sectionlabel"/>
                <w:rFonts w:cs="Arial"/>
                <w:b/>
                <w:bCs/>
                <w:szCs w:val="16"/>
                <w:lang w:val="en-CA"/>
              </w:rPr>
              <w:t>530.2</w:t>
            </w:r>
            <w:r w:rsidRPr="009A7B32">
              <w:rPr>
                <w:rStyle w:val="canliisectionwithsubsection"/>
                <w:rFonts w:cs="Arial"/>
                <w:szCs w:val="16"/>
                <w:lang w:val="en-CA"/>
              </w:rPr>
              <w:t>(1)</w:t>
            </w:r>
            <w:r w:rsidRPr="009A7B32">
              <w:rPr>
                <w:rFonts w:cs="Arial"/>
                <w:szCs w:val="16"/>
                <w:lang w:val="en-CA"/>
              </w:rPr>
              <w:t> </w:t>
            </w:r>
            <w:r w:rsidR="003D0A92" w:rsidRPr="009A7B32">
              <w:rPr>
                <w:spacing w:val="-6"/>
              </w:rPr>
              <w:t>En cas d’ordonnance exigeant que l’accusé subisse son procès devant un juge de paix, un juge de la cour provinciale, un juge seul ou un juge et un jury qui parlent les deux langues officielles, le juge de paix qui préside l’enquête préliminaire ou le juge qui préside le procès peut, au début de l’instance, rendre une ordonnance prévoyant dans quelles circonstances et dans quelle mesure chacune des langues officielles sera utilisée par lui et par le poursuivant au cours de l’instance.</w:t>
            </w:r>
          </w:p>
          <w:p w14:paraId="0E2AE35A" w14:textId="77777777" w:rsidR="00BF0C4E" w:rsidRPr="009A7B32" w:rsidRDefault="003D0A92" w:rsidP="003D0A92">
            <w:pPr>
              <w:spacing w:before="60" w:after="60" w:line="240" w:lineRule="exact"/>
              <w:ind w:right="272"/>
              <w:rPr>
                <w:rFonts w:cs="Arial"/>
                <w:sz w:val="22"/>
                <w:szCs w:val="22"/>
                <w:lang w:val="en-CA"/>
              </w:rPr>
            </w:pPr>
            <w:r w:rsidRPr="009A7B32">
              <w:t>     </w:t>
            </w:r>
            <w:r w:rsidRPr="009A7B32">
              <w:rPr>
                <w:sz w:val="22"/>
                <w:szCs w:val="22"/>
              </w:rPr>
              <w:t>(2) L’ordonnance respecte, dans la mesure du possible, le droit de l’accusé de subir son procès dans la langue officielle qui est la sienne.</w:t>
            </w:r>
          </w:p>
        </w:tc>
      </w:tr>
    </w:tbl>
    <w:p w14:paraId="7D339211" w14:textId="77777777" w:rsidR="00BF0C4E" w:rsidRPr="009A7B32" w:rsidRDefault="00BF0C4E">
      <w:pPr>
        <w:rPr>
          <w:lang w:val="en-CA"/>
        </w:rPr>
      </w:pPr>
    </w:p>
    <w:p w14:paraId="3E77903C" w14:textId="77777777" w:rsidR="00BF0C4E" w:rsidRPr="009A7B32" w:rsidRDefault="00760077">
      <w:pPr>
        <w:pStyle w:val="Paragraphe"/>
        <w:rPr>
          <w:lang w:val="en-CA"/>
        </w:rPr>
      </w:pPr>
      <w:r>
        <w:rPr>
          <w:lang w:val="en-CA"/>
        </w:rPr>
        <w:t>Even though</w:t>
      </w:r>
      <w:r w:rsidR="002B593A" w:rsidRPr="009A7B32">
        <w:rPr>
          <w:lang w:val="en-CA"/>
        </w:rPr>
        <w:t xml:space="preserve"> his co-accused did not all speak the same language, it is undeniable that this </w:t>
      </w:r>
      <w:r w:rsidR="00BF0C4E" w:rsidRPr="009A7B32">
        <w:rPr>
          <w:lang w:val="en-CA"/>
        </w:rPr>
        <w:t xml:space="preserve">situation </w:t>
      </w:r>
      <w:r w:rsidR="002B593A" w:rsidRPr="009A7B32">
        <w:rPr>
          <w:lang w:val="en-CA"/>
        </w:rPr>
        <w:t xml:space="preserve">could not limit </w:t>
      </w:r>
      <w:r w:rsidR="00BF0C4E" w:rsidRPr="009A7B32">
        <w:rPr>
          <w:lang w:val="en-CA"/>
        </w:rPr>
        <w:t>W. Kyling</w:t>
      </w:r>
      <w:r w:rsidR="002B593A" w:rsidRPr="009A7B32">
        <w:rPr>
          <w:lang w:val="en-CA"/>
        </w:rPr>
        <w:t xml:space="preserve">’s absolute right to the respect of his </w:t>
      </w:r>
      <w:r w:rsidR="00BF0C4E" w:rsidRPr="009A7B32">
        <w:rPr>
          <w:lang w:val="en-CA"/>
        </w:rPr>
        <w:t>fundamental</w:t>
      </w:r>
      <w:r w:rsidR="002B593A" w:rsidRPr="009A7B32">
        <w:rPr>
          <w:lang w:val="en-CA"/>
        </w:rPr>
        <w:t xml:space="preserve"> language </w:t>
      </w:r>
      <w:r w:rsidR="00BF0C4E" w:rsidRPr="009A7B32">
        <w:rPr>
          <w:lang w:val="en-CA"/>
        </w:rPr>
        <w:t xml:space="preserve">rights. </w:t>
      </w:r>
      <w:r w:rsidR="002B593A" w:rsidRPr="009A7B32">
        <w:rPr>
          <w:lang w:val="en-CA"/>
        </w:rPr>
        <w:t xml:space="preserve">However, in the exercise of his </w:t>
      </w:r>
      <w:r w:rsidR="00BF0C4E" w:rsidRPr="009A7B32">
        <w:rPr>
          <w:lang w:val="en-CA"/>
        </w:rPr>
        <w:t xml:space="preserve">discretion, </w:t>
      </w:r>
      <w:r w:rsidR="002B593A" w:rsidRPr="009A7B32">
        <w:rPr>
          <w:lang w:val="en-CA"/>
        </w:rPr>
        <w:t xml:space="preserve">the judge had the </w:t>
      </w:r>
      <w:r w:rsidR="007901C3" w:rsidRPr="009A7B32">
        <w:rPr>
          <w:lang w:val="en-CA"/>
        </w:rPr>
        <w:t>necessary latitude to decide that these rights could be respected o</w:t>
      </w:r>
      <w:r w:rsidR="00BF0C4E" w:rsidRPr="009A7B32">
        <w:rPr>
          <w:lang w:val="en-CA"/>
        </w:rPr>
        <w:t>therwise</w:t>
      </w:r>
      <w:r w:rsidR="007901C3" w:rsidRPr="009A7B32">
        <w:rPr>
          <w:lang w:val="en-CA"/>
        </w:rPr>
        <w:t xml:space="preserve"> than by a trial held in English</w:t>
      </w:r>
      <w:r w:rsidR="003950F1">
        <w:rPr>
          <w:lang w:val="en-CA"/>
        </w:rPr>
        <w:t xml:space="preserve"> only</w:t>
      </w:r>
      <w:r w:rsidR="00BF0C4E" w:rsidRPr="009A7B32">
        <w:rPr>
          <w:lang w:val="en-CA"/>
        </w:rPr>
        <w:t>.</w:t>
      </w:r>
    </w:p>
    <w:p w14:paraId="0BE52398" w14:textId="77777777" w:rsidR="00BF0C4E" w:rsidRPr="009A7B32" w:rsidRDefault="007901C3">
      <w:pPr>
        <w:pStyle w:val="Paragraphe"/>
        <w:rPr>
          <w:lang w:val="en-CA"/>
        </w:rPr>
      </w:pPr>
      <w:r w:rsidRPr="009A7B32">
        <w:rPr>
          <w:lang w:val="en-CA"/>
        </w:rPr>
        <w:t>In</w:t>
      </w:r>
      <w:r w:rsidRPr="009A7B32">
        <w:rPr>
          <w:i/>
          <w:iCs/>
          <w:lang w:val="en-CA"/>
        </w:rPr>
        <w:t xml:space="preserve"> Sarrazin</w:t>
      </w:r>
      <w:r w:rsidRPr="009A7B32">
        <w:rPr>
          <w:lang w:val="en-CA"/>
        </w:rPr>
        <w:t xml:space="preserve">, the Court of Appeal for </w:t>
      </w:r>
      <w:r w:rsidR="00BF0C4E" w:rsidRPr="009A7B32">
        <w:rPr>
          <w:lang w:val="en-CA"/>
        </w:rPr>
        <w:t>Ontario</w:t>
      </w:r>
      <w:r w:rsidR="006048CE" w:rsidRPr="009A7B32">
        <w:rPr>
          <w:lang w:val="en-CA"/>
        </w:rPr>
        <w:t xml:space="preserve"> identified the principles </w:t>
      </w:r>
      <w:r w:rsidR="00BF0C4E" w:rsidRPr="009A7B32">
        <w:rPr>
          <w:lang w:val="en-CA"/>
        </w:rPr>
        <w:t>applicable</w:t>
      </w:r>
      <w:r w:rsidR="006048CE" w:rsidRPr="009A7B32">
        <w:rPr>
          <w:lang w:val="en-CA"/>
        </w:rPr>
        <w:t xml:space="preserve"> to a bilingual trial</w:t>
      </w:r>
      <w:r w:rsidR="00BF0C4E" w:rsidRPr="009A7B32">
        <w:rPr>
          <w:lang w:val="en-CA"/>
        </w:rPr>
        <w:t xml:space="preserve">. </w:t>
      </w:r>
      <w:r w:rsidR="000C78D2" w:rsidRPr="009A7B32">
        <w:rPr>
          <w:lang w:val="en-CA"/>
        </w:rPr>
        <w:t>Blair J.A., on behalf of the Court, wrote:</w:t>
      </w:r>
    </w:p>
    <w:p w14:paraId="709330DE" w14:textId="77777777" w:rsidR="00BF0C4E" w:rsidRPr="009A7B32" w:rsidRDefault="00BF0C4E">
      <w:pPr>
        <w:pStyle w:val="Citationenretrait"/>
        <w:rPr>
          <w:lang w:val="en-CA"/>
        </w:rPr>
      </w:pPr>
      <w:r w:rsidRPr="009A7B32">
        <w:rPr>
          <w:lang w:val="en-CA"/>
        </w:rPr>
        <w:t>[52]</w:t>
      </w:r>
      <w:r w:rsidRPr="009A7B32">
        <w:rPr>
          <w:lang w:val="en-CA"/>
        </w:rPr>
        <w:tab/>
        <w:t>Since sections 530 and 530.1 provide the statutory framework for the linguistic rights of an accused at trial, Parliament must have been directing its mind to something relating to the trial process.  What it intended to provide for, in my opinion – where circumstances warrant – is a trial process where the judge or judge and jury are bilingual (s. 530) and in which the working language of the trial is both French and English, depending upon who is speaking (s. 530.1(a)-(e)), with interpretation and translation services available to be utilised where needed (s. 530.1(f)-(h)).</w:t>
      </w:r>
    </w:p>
    <w:p w14:paraId="59C6ACC2" w14:textId="77777777" w:rsidR="00BF0C4E" w:rsidRPr="009A7B32" w:rsidRDefault="00BF0C4E">
      <w:pPr>
        <w:pStyle w:val="Citationenretrait"/>
        <w:rPr>
          <w:lang w:val="en-CA"/>
        </w:rPr>
      </w:pPr>
      <w:r w:rsidRPr="009A7B32">
        <w:rPr>
          <w:lang w:val="en-CA"/>
        </w:rPr>
        <w:t>[53]</w:t>
      </w:r>
      <w:r w:rsidRPr="009A7B32">
        <w:rPr>
          <w:lang w:val="en-CA"/>
        </w:rPr>
        <w:tab/>
        <w:t>…</w:t>
      </w:r>
    </w:p>
    <w:p w14:paraId="35DE6EE9" w14:textId="77777777" w:rsidR="00BF0C4E" w:rsidRPr="009A7B32" w:rsidRDefault="000C78D2">
      <w:pPr>
        <w:pStyle w:val="Citationenretrait"/>
        <w:spacing w:after="100"/>
        <w:rPr>
          <w:lang w:val="en-CA"/>
        </w:rPr>
      </w:pPr>
      <w:r w:rsidRPr="009A7B32">
        <w:rPr>
          <w:lang w:val="en-CA"/>
        </w:rPr>
        <w:t>(</w:t>
      </w:r>
      <w:r w:rsidR="00BF0C4E" w:rsidRPr="009A7B32">
        <w:rPr>
          <w:lang w:val="en-CA"/>
        </w:rPr>
        <w:t>a)</w:t>
      </w:r>
      <w:r w:rsidR="00BF0C4E" w:rsidRPr="009A7B32">
        <w:rPr>
          <w:lang w:val="en-CA"/>
        </w:rPr>
        <w:tab/>
        <w:t xml:space="preserve">A bilingual judge and jury permits witnesses to testify in the official language of their choice but to </w:t>
      </w:r>
      <w:r w:rsidR="00BF0C4E" w:rsidRPr="009A7B32">
        <w:rPr>
          <w:u w:val="single"/>
          <w:lang w:val="en-CA"/>
        </w:rPr>
        <w:t>be understood without the filtering process of interpretation</w:t>
      </w:r>
      <w:r w:rsidR="00BF0C4E" w:rsidRPr="009A7B32">
        <w:rPr>
          <w:lang w:val="en-CA"/>
        </w:rPr>
        <w:t>;</w:t>
      </w:r>
    </w:p>
    <w:p w14:paraId="3151B1B8" w14:textId="77777777" w:rsidR="00BF0C4E" w:rsidRPr="009A7B32" w:rsidRDefault="000C78D2">
      <w:pPr>
        <w:pStyle w:val="Citationenretrait"/>
        <w:spacing w:after="100"/>
        <w:rPr>
          <w:lang w:val="en-CA"/>
        </w:rPr>
      </w:pPr>
      <w:r w:rsidRPr="009A7B32">
        <w:rPr>
          <w:lang w:val="en-CA"/>
        </w:rPr>
        <w:lastRenderedPageBreak/>
        <w:t>(</w:t>
      </w:r>
      <w:r w:rsidR="00BF0C4E" w:rsidRPr="009A7B32">
        <w:rPr>
          <w:lang w:val="en-CA"/>
        </w:rPr>
        <w:t>b)</w:t>
      </w:r>
      <w:r w:rsidR="00BF0C4E" w:rsidRPr="009A7B32">
        <w:rPr>
          <w:lang w:val="en-CA"/>
        </w:rPr>
        <w:tab/>
        <w:t>documents and exhibits can be understood by the triers in the language in which they come before the court;</w:t>
      </w:r>
    </w:p>
    <w:p w14:paraId="261BA7DA" w14:textId="77777777" w:rsidR="00BF0C4E" w:rsidRPr="009A7B32" w:rsidRDefault="000C78D2">
      <w:pPr>
        <w:pStyle w:val="Citationenretrait"/>
        <w:spacing w:after="100"/>
        <w:rPr>
          <w:lang w:val="en-CA"/>
        </w:rPr>
      </w:pPr>
      <w:r w:rsidRPr="009A7B32">
        <w:rPr>
          <w:lang w:val="en-CA"/>
        </w:rPr>
        <w:t>(</w:t>
      </w:r>
      <w:r w:rsidR="00BF0C4E" w:rsidRPr="009A7B32">
        <w:rPr>
          <w:lang w:val="en-CA"/>
        </w:rPr>
        <w:t>c)</w:t>
      </w:r>
      <w:r w:rsidR="00BF0C4E" w:rsidRPr="009A7B32">
        <w:rPr>
          <w:lang w:val="en-CA"/>
        </w:rPr>
        <w:tab/>
        <w:t>the accused can retain counsel who speaks either English or French and who will have the right and ability to use either language for all purposes throughout the trial;</w:t>
      </w:r>
    </w:p>
    <w:p w14:paraId="0E031F07" w14:textId="77777777" w:rsidR="00BF0C4E" w:rsidRPr="009A7B32" w:rsidRDefault="000C78D2">
      <w:pPr>
        <w:pStyle w:val="Citationenretrait"/>
        <w:spacing w:after="100"/>
        <w:rPr>
          <w:lang w:val="en-CA"/>
        </w:rPr>
      </w:pPr>
      <w:r w:rsidRPr="009A7B32">
        <w:rPr>
          <w:lang w:val="en-CA"/>
        </w:rPr>
        <w:t>(</w:t>
      </w:r>
      <w:r w:rsidR="00BF0C4E" w:rsidRPr="009A7B32">
        <w:rPr>
          <w:lang w:val="en-CA"/>
        </w:rPr>
        <w:t>d)</w:t>
      </w:r>
      <w:r w:rsidR="00BF0C4E" w:rsidRPr="009A7B32">
        <w:rPr>
          <w:lang w:val="en-CA"/>
        </w:rPr>
        <w:tab/>
        <w:t xml:space="preserve">should the accused decide to testify, he or she can do so in either official language, and “tell [the] story directly </w:t>
      </w:r>
      <w:r w:rsidR="00BF0C4E" w:rsidRPr="009A7B32">
        <w:rPr>
          <w:u w:val="single"/>
          <w:lang w:val="en-CA"/>
        </w:rPr>
        <w:t>without the wall of interpretation</w:t>
      </w:r>
      <w:r w:rsidR="00BF0C4E" w:rsidRPr="009A7B32">
        <w:rPr>
          <w:lang w:val="en-CA"/>
        </w:rPr>
        <w:t>” (</w:t>
      </w:r>
      <w:r w:rsidR="00BF0C4E" w:rsidRPr="009A7B32">
        <w:rPr>
          <w:i/>
          <w:iCs/>
          <w:lang w:val="en-CA"/>
        </w:rPr>
        <w:t>Le</w:t>
      </w:r>
      <w:r w:rsidR="00BF0C4E" w:rsidRPr="009A7B32">
        <w:rPr>
          <w:lang w:val="en-CA"/>
        </w:rPr>
        <w:t>, para. 53);</w:t>
      </w:r>
    </w:p>
    <w:p w14:paraId="28CA184D" w14:textId="77777777" w:rsidR="00BF0C4E" w:rsidRPr="009A7B32" w:rsidRDefault="000C78D2">
      <w:pPr>
        <w:pStyle w:val="Citationenretrait"/>
        <w:spacing w:after="100"/>
        <w:rPr>
          <w:lang w:val="en-CA"/>
        </w:rPr>
      </w:pPr>
      <w:r w:rsidRPr="009A7B32">
        <w:rPr>
          <w:lang w:val="en-CA"/>
        </w:rPr>
        <w:t>(</w:t>
      </w:r>
      <w:r w:rsidR="00BF0C4E" w:rsidRPr="009A7B32">
        <w:rPr>
          <w:lang w:val="en-CA"/>
        </w:rPr>
        <w:t>e)</w:t>
      </w:r>
      <w:r w:rsidR="00BF0C4E" w:rsidRPr="009A7B32">
        <w:rPr>
          <w:lang w:val="en-CA"/>
        </w:rPr>
        <w:tab/>
        <w:t>the presiding judge speaks both official languages, thus recognizing the right of the accused to have the presiding judge speak the language of his or her choice;</w:t>
      </w:r>
    </w:p>
    <w:p w14:paraId="6C1303C2" w14:textId="77777777" w:rsidR="00BF0C4E" w:rsidRPr="009A7B32" w:rsidRDefault="000C78D2">
      <w:pPr>
        <w:pStyle w:val="Citationenretrait"/>
        <w:spacing w:after="100"/>
        <w:rPr>
          <w:lang w:val="en-CA"/>
        </w:rPr>
      </w:pPr>
      <w:r w:rsidRPr="009A7B32">
        <w:rPr>
          <w:lang w:val="en-CA"/>
        </w:rPr>
        <w:t>(</w:t>
      </w:r>
      <w:r w:rsidR="00BF0C4E" w:rsidRPr="009A7B32">
        <w:rPr>
          <w:lang w:val="en-CA"/>
        </w:rPr>
        <w:t>f)</w:t>
      </w:r>
      <w:r w:rsidR="00BF0C4E" w:rsidRPr="009A7B32">
        <w:rPr>
          <w:lang w:val="en-CA"/>
        </w:rPr>
        <w:tab/>
      </w:r>
      <w:r w:rsidR="00BF0C4E" w:rsidRPr="009A7B32">
        <w:rPr>
          <w:u w:val="single"/>
          <w:lang w:val="en-CA"/>
        </w:rPr>
        <w:t>the triers of fact are able to weigh the evidence as given by witnesses for both the Crown and the defence in the two official languages</w:t>
      </w:r>
      <w:r w:rsidR="00BF0C4E" w:rsidRPr="009A7B32">
        <w:rPr>
          <w:lang w:val="en-CA"/>
        </w:rPr>
        <w:t>;</w:t>
      </w:r>
    </w:p>
    <w:p w14:paraId="308415C0" w14:textId="77777777" w:rsidR="00BF0C4E" w:rsidRPr="009A7B32" w:rsidRDefault="000C78D2">
      <w:pPr>
        <w:pStyle w:val="Citationenretrait"/>
        <w:spacing w:after="100"/>
        <w:rPr>
          <w:lang w:val="en-CA"/>
        </w:rPr>
      </w:pPr>
      <w:r w:rsidRPr="009A7B32">
        <w:rPr>
          <w:lang w:val="en-CA"/>
        </w:rPr>
        <w:t>(</w:t>
      </w:r>
      <w:r w:rsidR="00BF0C4E" w:rsidRPr="009A7B32">
        <w:rPr>
          <w:lang w:val="en-CA"/>
        </w:rPr>
        <w:t>g)</w:t>
      </w:r>
      <w:r w:rsidR="00BF0C4E" w:rsidRPr="009A7B32">
        <w:rPr>
          <w:lang w:val="en-CA"/>
        </w:rPr>
        <w:tab/>
        <w:t>the need for translation of all exchanges between counsel and the judge – often lengthy throughout a trial, and frequently complex, rapid and difficult to decipher – is greatly diminished;</w:t>
      </w:r>
    </w:p>
    <w:p w14:paraId="56432C5B" w14:textId="77777777" w:rsidR="00BF0C4E" w:rsidRPr="009A7B32" w:rsidRDefault="009A7B32">
      <w:pPr>
        <w:pStyle w:val="Citationenretrait"/>
        <w:spacing w:after="100"/>
        <w:rPr>
          <w:lang w:val="en-CA"/>
        </w:rPr>
      </w:pPr>
      <w:r>
        <w:rPr>
          <w:lang w:val="en-CA"/>
        </w:rPr>
        <w:t>(</w:t>
      </w:r>
      <w:r w:rsidR="00BF0C4E" w:rsidRPr="009A7B32">
        <w:rPr>
          <w:lang w:val="en-CA"/>
        </w:rPr>
        <w:t>h)</w:t>
      </w:r>
      <w:r w:rsidR="00BF0C4E" w:rsidRPr="009A7B32">
        <w:rPr>
          <w:lang w:val="en-CA"/>
        </w:rPr>
        <w:tab/>
        <w:t>importantly, addresses to the jury can be given by counsel for the accused in the language of choice; and,</w:t>
      </w:r>
    </w:p>
    <w:p w14:paraId="6A099571" w14:textId="77777777" w:rsidR="00BF0C4E" w:rsidRPr="009A7B32" w:rsidRDefault="000C78D2">
      <w:pPr>
        <w:pStyle w:val="Citationenretrait"/>
        <w:spacing w:after="0"/>
        <w:rPr>
          <w:lang w:val="en-CA"/>
        </w:rPr>
      </w:pPr>
      <w:r w:rsidRPr="009A7B32">
        <w:rPr>
          <w:lang w:val="en-CA"/>
        </w:rPr>
        <w:t>(</w:t>
      </w:r>
      <w:r w:rsidR="00BF0C4E" w:rsidRPr="009A7B32">
        <w:rPr>
          <w:lang w:val="en-CA"/>
        </w:rPr>
        <w:t>i)</w:t>
      </w:r>
      <w:r w:rsidR="00BF0C4E" w:rsidRPr="009A7B32">
        <w:rPr>
          <w:lang w:val="en-CA"/>
        </w:rPr>
        <w:tab/>
        <w:t>there may be situations where several accused, whose official language is not the same, must be tried jointly for reasons that can’t be avoided (</w:t>
      </w:r>
      <w:r w:rsidR="00BF0C4E" w:rsidRPr="009A7B32">
        <w:rPr>
          <w:i/>
          <w:iCs/>
          <w:lang w:val="en-CA"/>
        </w:rPr>
        <w:t>Gauvin</w:t>
      </w:r>
      <w:r w:rsidR="00BF0C4E" w:rsidRPr="009A7B32">
        <w:rPr>
          <w:lang w:val="en-CA"/>
        </w:rPr>
        <w:t>, at para. 28).</w:t>
      </w:r>
      <w:bookmarkStart w:id="9" w:name="_Ref360544757"/>
      <w:r w:rsidR="00BF0C4E" w:rsidRPr="009A7B32">
        <w:rPr>
          <w:rStyle w:val="Appelnotedebasdep"/>
          <w:lang w:val="en-CA"/>
        </w:rPr>
        <w:footnoteReference w:id="14"/>
      </w:r>
      <w:bookmarkEnd w:id="9"/>
    </w:p>
    <w:p w14:paraId="0CB70FF5" w14:textId="77777777" w:rsidR="00BF0C4E" w:rsidRPr="009A7B32" w:rsidRDefault="000C78D2">
      <w:pPr>
        <w:pStyle w:val="Citationenretrait"/>
        <w:spacing w:before="0"/>
        <w:jc w:val="right"/>
        <w:rPr>
          <w:lang w:val="en-CA"/>
        </w:rPr>
      </w:pPr>
      <w:r w:rsidRPr="009A7B32">
        <w:rPr>
          <w:noProof/>
          <w:lang w:val="en-CA"/>
        </w:rPr>
        <w:t>[References omitted; emphasis added.]</w:t>
      </w:r>
    </w:p>
    <w:p w14:paraId="65EBDFCD" w14:textId="77777777" w:rsidR="00BF0C4E" w:rsidRPr="009A7B32" w:rsidRDefault="007D0C2F">
      <w:pPr>
        <w:pStyle w:val="Paragraphe"/>
        <w:rPr>
          <w:lang w:val="en-CA"/>
        </w:rPr>
      </w:pPr>
      <w:r w:rsidRPr="009A7B32">
        <w:rPr>
          <w:lang w:val="en-CA"/>
        </w:rPr>
        <w:t>The Court agrees with these statements</w:t>
      </w:r>
      <w:r w:rsidR="00BF0C4E" w:rsidRPr="009A7B32">
        <w:rPr>
          <w:lang w:val="en-CA"/>
        </w:rPr>
        <w:t>.</w:t>
      </w:r>
    </w:p>
    <w:p w14:paraId="24F5A559" w14:textId="77777777" w:rsidR="00BF0C4E" w:rsidRPr="009A7B32" w:rsidRDefault="007D0C2F">
      <w:pPr>
        <w:pStyle w:val="Paragraphe"/>
        <w:rPr>
          <w:lang w:val="en-CA"/>
        </w:rPr>
      </w:pPr>
      <w:r w:rsidRPr="009A7B32">
        <w:rPr>
          <w:lang w:val="en-CA"/>
        </w:rPr>
        <w:t xml:space="preserve">In summary, a bilingual trial is a trial that </w:t>
      </w:r>
      <w:r w:rsidR="00F92637" w:rsidRPr="009A7B32">
        <w:rPr>
          <w:lang w:val="en-CA"/>
        </w:rPr>
        <w:t>“to the extent possible, respect[s] the right of the accused to be tried in his or her official language”</w:t>
      </w:r>
      <w:r w:rsidR="00BF0C4E" w:rsidRPr="009A7B32">
        <w:rPr>
          <w:lang w:val="en-CA"/>
        </w:rPr>
        <w:t xml:space="preserve">. </w:t>
      </w:r>
      <w:r w:rsidR="00F92637" w:rsidRPr="009A7B32">
        <w:rPr>
          <w:lang w:val="en-CA"/>
        </w:rPr>
        <w:t xml:space="preserve">A trial of this </w:t>
      </w:r>
      <w:r w:rsidR="00BF0C4E" w:rsidRPr="009A7B32">
        <w:rPr>
          <w:lang w:val="en-CA"/>
        </w:rPr>
        <w:t xml:space="preserve">nature </w:t>
      </w:r>
      <w:r w:rsidR="00F92637" w:rsidRPr="009A7B32">
        <w:rPr>
          <w:lang w:val="en-CA"/>
        </w:rPr>
        <w:t xml:space="preserve">must guarantee the </w:t>
      </w:r>
      <w:r w:rsidR="00BF0C4E" w:rsidRPr="009A7B32">
        <w:rPr>
          <w:lang w:val="en-CA"/>
        </w:rPr>
        <w:t>accused</w:t>
      </w:r>
      <w:r w:rsidR="00F92637" w:rsidRPr="009A7B32">
        <w:rPr>
          <w:lang w:val="en-CA"/>
        </w:rPr>
        <w:t xml:space="preserve"> and his </w:t>
      </w:r>
      <w:r w:rsidR="00760077">
        <w:rPr>
          <w:lang w:val="en-CA"/>
        </w:rPr>
        <w:t xml:space="preserve">or her </w:t>
      </w:r>
      <w:r w:rsidR="00BF0C4E" w:rsidRPr="009A7B32">
        <w:rPr>
          <w:lang w:val="en-CA"/>
        </w:rPr>
        <w:t>counsel</w:t>
      </w:r>
      <w:r w:rsidR="00F92637" w:rsidRPr="009A7B32">
        <w:rPr>
          <w:lang w:val="en-CA"/>
        </w:rPr>
        <w:t xml:space="preserve"> the possibility of communicating with the </w:t>
      </w:r>
      <w:r w:rsidR="00BF0C4E" w:rsidRPr="009A7B32">
        <w:rPr>
          <w:lang w:val="en-CA"/>
        </w:rPr>
        <w:t>judge</w:t>
      </w:r>
      <w:r w:rsidR="00F92637" w:rsidRPr="009A7B32">
        <w:rPr>
          <w:lang w:val="en-CA"/>
        </w:rPr>
        <w:t xml:space="preserve"> and the </w:t>
      </w:r>
      <w:r w:rsidR="00BF0C4E" w:rsidRPr="009A7B32">
        <w:rPr>
          <w:lang w:val="en-CA"/>
        </w:rPr>
        <w:t>prosecution</w:t>
      </w:r>
      <w:r w:rsidR="00F92637" w:rsidRPr="009A7B32">
        <w:rPr>
          <w:lang w:val="en-CA"/>
        </w:rPr>
        <w:t xml:space="preserve"> in the official language of his </w:t>
      </w:r>
      <w:r w:rsidR="00760077">
        <w:rPr>
          <w:lang w:val="en-CA"/>
        </w:rPr>
        <w:t xml:space="preserve">or her </w:t>
      </w:r>
      <w:r w:rsidR="00F92637" w:rsidRPr="009A7B32">
        <w:rPr>
          <w:lang w:val="en-CA"/>
        </w:rPr>
        <w:t>choice, both orally and in writing</w:t>
      </w:r>
      <w:r w:rsidR="00BF0C4E" w:rsidRPr="009A7B32">
        <w:rPr>
          <w:lang w:val="en-CA"/>
        </w:rPr>
        <w:t>.</w:t>
      </w:r>
    </w:p>
    <w:p w14:paraId="7ED5140E" w14:textId="77777777" w:rsidR="00BF0C4E" w:rsidRPr="009A7B32" w:rsidRDefault="00760077" w:rsidP="007225BB">
      <w:pPr>
        <w:pStyle w:val="Paragraphe"/>
        <w:rPr>
          <w:lang w:val="en-CA"/>
        </w:rPr>
      </w:pPr>
      <w:r>
        <w:rPr>
          <w:lang w:val="en-CA"/>
        </w:rPr>
        <w:t>The accused</w:t>
      </w:r>
      <w:r w:rsidR="000105C4" w:rsidRPr="009A7B32">
        <w:rPr>
          <w:lang w:val="en-CA"/>
        </w:rPr>
        <w:t xml:space="preserve"> must also be assured that the jurors responsible for determining the </w:t>
      </w:r>
      <w:r w:rsidR="00BF0C4E" w:rsidRPr="009A7B32">
        <w:rPr>
          <w:lang w:val="en-CA"/>
        </w:rPr>
        <w:t xml:space="preserve">verdict </w:t>
      </w:r>
      <w:r w:rsidR="000105C4" w:rsidRPr="009A7B32">
        <w:rPr>
          <w:lang w:val="en-CA"/>
        </w:rPr>
        <w:t>adequately understand, without the filter of an interpreter, the precise meaning of the debates held in the c</w:t>
      </w:r>
      <w:r w:rsidR="00BF0C4E" w:rsidRPr="009A7B32">
        <w:rPr>
          <w:lang w:val="en-CA"/>
        </w:rPr>
        <w:t>ourtroom</w:t>
      </w:r>
      <w:r w:rsidR="000105C4" w:rsidRPr="009A7B32">
        <w:rPr>
          <w:lang w:val="en-CA"/>
        </w:rPr>
        <w:t xml:space="preserve">, regardless of the official language used by the </w:t>
      </w:r>
      <w:r w:rsidR="008E5F48" w:rsidRPr="009A7B32">
        <w:rPr>
          <w:lang w:val="en-CA"/>
        </w:rPr>
        <w:t>participants concerned</w:t>
      </w:r>
      <w:r w:rsidR="00BF0C4E" w:rsidRPr="009A7B32">
        <w:rPr>
          <w:lang w:val="en-CA"/>
        </w:rPr>
        <w:t>.</w:t>
      </w:r>
    </w:p>
    <w:p w14:paraId="4F6F5D4A" w14:textId="77777777" w:rsidR="00BF0C4E" w:rsidRPr="009A7B32" w:rsidRDefault="009335AC">
      <w:pPr>
        <w:pStyle w:val="Paragraphe"/>
        <w:rPr>
          <w:lang w:val="en-CA"/>
        </w:rPr>
      </w:pPr>
      <w:r w:rsidRPr="0064646A">
        <w:rPr>
          <w:lang w:val="en-CA"/>
        </w:rPr>
        <w:lastRenderedPageBreak/>
        <w:t>If the “circumstances of the case” allow it and unless the</w:t>
      </w:r>
      <w:r w:rsidRPr="009A7B32">
        <w:rPr>
          <w:lang w:val="en-CA"/>
        </w:rPr>
        <w:t xml:space="preserve"> judge’s </w:t>
      </w:r>
      <w:r w:rsidR="00BF0C4E" w:rsidRPr="009A7B32">
        <w:rPr>
          <w:lang w:val="en-CA"/>
        </w:rPr>
        <w:t>discretion</w:t>
      </w:r>
      <w:r w:rsidRPr="009A7B32">
        <w:rPr>
          <w:lang w:val="en-CA"/>
        </w:rPr>
        <w:t xml:space="preserve"> </w:t>
      </w:r>
      <w:r w:rsidR="005021A1" w:rsidRPr="009A7B32">
        <w:rPr>
          <w:lang w:val="en-CA"/>
        </w:rPr>
        <w:t>wa</w:t>
      </w:r>
      <w:r w:rsidRPr="009A7B32">
        <w:rPr>
          <w:lang w:val="en-CA"/>
        </w:rPr>
        <w:t xml:space="preserve">s exercised unreasonably on this issue, an </w:t>
      </w:r>
      <w:r w:rsidR="00BF0C4E" w:rsidRPr="009A7B32">
        <w:rPr>
          <w:lang w:val="en-CA"/>
        </w:rPr>
        <w:t>accused</w:t>
      </w:r>
      <w:r w:rsidR="005021A1" w:rsidRPr="009A7B32">
        <w:rPr>
          <w:lang w:val="en-CA"/>
        </w:rPr>
        <w:t xml:space="preserve"> who requests that his or her trial be held in English only cannot validly contest an order for a </w:t>
      </w:r>
      <w:r w:rsidR="00BF0C4E" w:rsidRPr="009A7B32">
        <w:rPr>
          <w:lang w:val="en-CA"/>
        </w:rPr>
        <w:t>bilingu</w:t>
      </w:r>
      <w:r w:rsidR="005021A1" w:rsidRPr="009A7B32">
        <w:rPr>
          <w:lang w:val="en-CA"/>
        </w:rPr>
        <w:t>al trial. In both cases</w:t>
      </w:r>
      <w:r w:rsidR="00BF0C4E" w:rsidRPr="009A7B32">
        <w:rPr>
          <w:lang w:val="en-CA"/>
        </w:rPr>
        <w:t xml:space="preserve"> (</w:t>
      </w:r>
      <w:r w:rsidR="005021A1" w:rsidRPr="009A7B32">
        <w:rPr>
          <w:lang w:val="en-CA"/>
        </w:rPr>
        <w:t>trial in the accused’s official language only or bilingual trial</w:t>
      </w:r>
      <w:r w:rsidR="00BF0C4E" w:rsidRPr="009A7B32">
        <w:rPr>
          <w:lang w:val="en-CA"/>
        </w:rPr>
        <w:t>),</w:t>
      </w:r>
      <w:r w:rsidR="005021A1" w:rsidRPr="009A7B32">
        <w:rPr>
          <w:lang w:val="en-CA"/>
        </w:rPr>
        <w:t xml:space="preserve"> the accused’s language </w:t>
      </w:r>
      <w:r w:rsidR="00BF0C4E" w:rsidRPr="009A7B32">
        <w:rPr>
          <w:lang w:val="en-CA"/>
        </w:rPr>
        <w:t>rights</w:t>
      </w:r>
      <w:r w:rsidR="005021A1" w:rsidRPr="009A7B32">
        <w:rPr>
          <w:lang w:val="en-CA"/>
        </w:rPr>
        <w:t xml:space="preserve"> are respected</w:t>
      </w:r>
      <w:r w:rsidR="00BF0C4E" w:rsidRPr="009A7B32">
        <w:rPr>
          <w:lang w:val="en-CA"/>
        </w:rPr>
        <w:t>:</w:t>
      </w:r>
    </w:p>
    <w:p w14:paraId="7E5AB1A0" w14:textId="77777777" w:rsidR="00BF0C4E" w:rsidRPr="009A7B32" w:rsidRDefault="00BF0C4E">
      <w:pPr>
        <w:pStyle w:val="Citationenretrait"/>
        <w:spacing w:after="0"/>
        <w:rPr>
          <w:noProof/>
          <w:lang w:val="en-CA"/>
        </w:rPr>
      </w:pPr>
      <w:r w:rsidRPr="009A7B32">
        <w:rPr>
          <w:noProof/>
          <w:lang w:val="en-CA"/>
        </w:rPr>
        <w:t>49</w:t>
      </w:r>
      <w:r w:rsidRPr="009A7B32">
        <w:rPr>
          <w:noProof/>
          <w:lang w:val="en-CA"/>
        </w:rPr>
        <w:tab/>
      </w:r>
      <w:r w:rsidR="000C78D2" w:rsidRPr="009A7B32">
        <w:rPr>
          <w:lang w:val="en-CA"/>
        </w:rPr>
        <w:t>No argument was made concerning the discretion of the judge to order a trial before a judge and jury who speak both official languages of Canada as opposed to a trial before a judge and jury who speak only the language of the accused. There is therefore no issue to be decided with regard to the type of order that should have been made in the present case. </w:t>
      </w:r>
      <w:r w:rsidR="000C78D2" w:rsidRPr="009A7B32">
        <w:rPr>
          <w:u w:val="single"/>
          <w:lang w:val="en-CA"/>
        </w:rPr>
        <w:t>I would only say on this question that the basic right of the accused is met in both cases</w:t>
      </w:r>
      <w:r w:rsidR="000C78D2" w:rsidRPr="009A7B32">
        <w:rPr>
          <w:lang w:val="en-CA"/>
        </w:rPr>
        <w:t xml:space="preserve">. Therefore, s. 530.1 applies in both cases. Its provisions provide a useful backdrop against which the trial judge can determine, in his discretion, whether the </w:t>
      </w:r>
      <w:bookmarkStart w:id="10" w:name="_Hlk152771256"/>
      <w:r w:rsidR="000C78D2" w:rsidRPr="009A7B32">
        <w:rPr>
          <w:lang w:val="en-CA"/>
        </w:rPr>
        <w:t>circumstances of the case</w:t>
      </w:r>
      <w:bookmarkEnd w:id="10"/>
      <w:r w:rsidR="000C78D2" w:rsidRPr="009A7B32">
        <w:rPr>
          <w:lang w:val="en-CA"/>
        </w:rPr>
        <w:t xml:space="preserve"> warrant the appointment of a judge, or a judge and jury who speak both official languages of Canada</w:t>
      </w:r>
      <w:r w:rsidRPr="009A7B32">
        <w:rPr>
          <w:lang w:val="en-CA"/>
        </w:rPr>
        <w:t>.</w:t>
      </w:r>
      <w:bookmarkStart w:id="11" w:name="_Ref352923341"/>
      <w:r w:rsidRPr="009A7B32">
        <w:rPr>
          <w:rStyle w:val="Appelnotedebasdep"/>
          <w:lang w:val="en-CA"/>
        </w:rPr>
        <w:footnoteReference w:id="15"/>
      </w:r>
      <w:bookmarkEnd w:id="11"/>
    </w:p>
    <w:p w14:paraId="785D4DD8" w14:textId="77777777" w:rsidR="00BF0C4E" w:rsidRPr="009A7B32" w:rsidRDefault="000C78D2">
      <w:pPr>
        <w:pStyle w:val="Citationenretrait"/>
        <w:spacing w:before="0"/>
        <w:jc w:val="right"/>
        <w:rPr>
          <w:noProof/>
          <w:lang w:val="en-CA"/>
        </w:rPr>
      </w:pPr>
      <w:r w:rsidRPr="009A7B32">
        <w:rPr>
          <w:noProof/>
          <w:lang w:val="en-CA"/>
        </w:rPr>
        <w:t>[Emphasis added.]</w:t>
      </w:r>
    </w:p>
    <w:p w14:paraId="2E804816" w14:textId="77777777" w:rsidR="00BF0C4E" w:rsidRPr="009A7B32" w:rsidRDefault="005021A1">
      <w:pPr>
        <w:pStyle w:val="Paragraphe"/>
        <w:rPr>
          <w:lang w:val="en-CA"/>
        </w:rPr>
      </w:pPr>
      <w:r w:rsidRPr="009A7B32">
        <w:rPr>
          <w:lang w:val="en-CA"/>
        </w:rPr>
        <w:t xml:space="preserve">The commentary endorses this statement of </w:t>
      </w:r>
      <w:r w:rsidR="00BF0C4E" w:rsidRPr="009A7B32">
        <w:rPr>
          <w:lang w:val="en-CA"/>
        </w:rPr>
        <w:t>principle:</w:t>
      </w:r>
    </w:p>
    <w:p w14:paraId="0A5A4E22" w14:textId="77777777" w:rsidR="00BF0C4E" w:rsidRPr="009A7B32" w:rsidRDefault="003614F0">
      <w:pPr>
        <w:pStyle w:val="Citationenretrait"/>
        <w:rPr>
          <w:noProof/>
          <w:lang w:val="en-CA"/>
        </w:rPr>
      </w:pPr>
      <w:bookmarkStart w:id="12" w:name="_Hlk152521216"/>
      <w:r w:rsidRPr="009A7B32">
        <w:rPr>
          <w:noProof/>
          <w:lang w:val="en-CA"/>
        </w:rPr>
        <w:t xml:space="preserve">It seems absurd to interpret section </w:t>
      </w:r>
      <w:r w:rsidR="009F1F46" w:rsidRPr="009A7B32">
        <w:rPr>
          <w:noProof/>
          <w:lang w:val="en-CA"/>
        </w:rPr>
        <w:t xml:space="preserve">530 </w:t>
      </w:r>
      <w:r w:rsidRPr="009A7B32">
        <w:rPr>
          <w:noProof/>
          <w:lang w:val="en-CA"/>
        </w:rPr>
        <w:t xml:space="preserve">as not authorizing a bilingual joint proceeding where the co-accused wish to proceed in different official languages. Section </w:t>
      </w:r>
      <w:r w:rsidR="009F1F46" w:rsidRPr="009A7B32">
        <w:rPr>
          <w:noProof/>
          <w:lang w:val="en-CA"/>
        </w:rPr>
        <w:t xml:space="preserve">530 </w:t>
      </w:r>
      <w:r w:rsidRPr="009A7B32">
        <w:rPr>
          <w:noProof/>
          <w:lang w:val="en-CA"/>
        </w:rPr>
        <w:t>requires that courts dealing with criminal matters be institutionally bilingual. In our view, where a court is truly bilingual, neither the administration of justice nor the accused’s right to a fair trial will be jeopardized where a bilingual proceeding is conducted. This approach is also consistent</w:t>
      </w:r>
      <w:r w:rsidR="00F204CD" w:rsidRPr="009A7B32">
        <w:rPr>
          <w:noProof/>
          <w:lang w:val="en-CA"/>
        </w:rPr>
        <w:t xml:space="preserve"> with subsection</w:t>
      </w:r>
      <w:r w:rsidR="009F1F46" w:rsidRPr="009A7B32">
        <w:rPr>
          <w:noProof/>
          <w:lang w:val="en-CA"/>
        </w:rPr>
        <w:t xml:space="preserve"> 530(5) </w:t>
      </w:r>
      <w:r w:rsidR="00F204CD" w:rsidRPr="009A7B32">
        <w:rPr>
          <w:noProof/>
          <w:lang w:val="en-CA"/>
        </w:rPr>
        <w:t>which authorizes a proceeding in both official languages</w:t>
      </w:r>
      <w:bookmarkEnd w:id="12"/>
      <w:r w:rsidR="00BF0C4E" w:rsidRPr="009A7B32">
        <w:rPr>
          <w:noProof/>
          <w:lang w:val="en-CA"/>
        </w:rPr>
        <w:t>.</w:t>
      </w:r>
      <w:r w:rsidR="00BF0C4E" w:rsidRPr="009A7B32">
        <w:rPr>
          <w:rStyle w:val="Appelnotedebasdep"/>
          <w:noProof/>
          <w:lang w:val="en-CA"/>
        </w:rPr>
        <w:footnoteReference w:id="16"/>
      </w:r>
    </w:p>
    <w:p w14:paraId="45743589" w14:textId="77777777" w:rsidR="00BF0C4E" w:rsidRPr="009A7B32" w:rsidRDefault="008B366F">
      <w:pPr>
        <w:pStyle w:val="Paragraphe"/>
        <w:rPr>
          <w:lang w:val="en-CA"/>
        </w:rPr>
      </w:pPr>
      <w:r w:rsidRPr="009A7B32">
        <w:rPr>
          <w:lang w:val="en-CA"/>
        </w:rPr>
        <w:t>As for the</w:t>
      </w:r>
      <w:r w:rsidR="00BF0C4E" w:rsidRPr="009A7B32">
        <w:rPr>
          <w:lang w:val="en-CA"/>
        </w:rPr>
        <w:t xml:space="preserve"> conditions </w:t>
      </w:r>
      <w:r w:rsidRPr="009A7B32">
        <w:rPr>
          <w:lang w:val="en-CA"/>
        </w:rPr>
        <w:t xml:space="preserve">giving rise to an </w:t>
      </w:r>
      <w:r w:rsidR="00BF0C4E" w:rsidRPr="009A7B32">
        <w:rPr>
          <w:lang w:val="en-CA"/>
        </w:rPr>
        <w:t>order</w:t>
      </w:r>
      <w:r w:rsidRPr="009A7B32">
        <w:rPr>
          <w:lang w:val="en-CA"/>
        </w:rPr>
        <w:t xml:space="preserve"> for a bilingual trial, our colleague </w:t>
      </w:r>
      <w:r w:rsidR="00BF0C4E" w:rsidRPr="009A7B32">
        <w:rPr>
          <w:lang w:val="en-CA"/>
        </w:rPr>
        <w:t>Côté</w:t>
      </w:r>
      <w:r w:rsidRPr="009A7B32">
        <w:rPr>
          <w:lang w:val="en-CA"/>
        </w:rPr>
        <w:t xml:space="preserve"> J.S.C., as she then was, stated the following in </w:t>
      </w:r>
      <w:r w:rsidR="00BF0C4E" w:rsidRPr="009A7B32">
        <w:rPr>
          <w:i/>
          <w:iCs/>
          <w:lang w:val="en-CA"/>
        </w:rPr>
        <w:t>R. v. Perras</w:t>
      </w:r>
      <w:r w:rsidRPr="009A7B32">
        <w:rPr>
          <w:lang w:val="en-CA"/>
        </w:rPr>
        <w:t>:</w:t>
      </w:r>
      <w:r w:rsidR="00BF0C4E" w:rsidRPr="009A7B32">
        <w:rPr>
          <w:rStyle w:val="Appelnotedebasdep"/>
          <w:noProof/>
          <w:lang w:val="en-CA"/>
        </w:rPr>
        <w:footnoteReference w:id="17"/>
      </w:r>
    </w:p>
    <w:p w14:paraId="163691AD" w14:textId="77777777" w:rsidR="00CA5780" w:rsidRPr="009A7B32" w:rsidRDefault="00CA5780" w:rsidP="009A7B32">
      <w:pPr>
        <w:pStyle w:val="Citationenretrait"/>
        <w:keepNext/>
        <w:rPr>
          <w:noProof/>
          <w:lang w:val="en-CA"/>
        </w:rPr>
      </w:pPr>
      <w:r w:rsidRPr="009A7B32">
        <w:rPr>
          <w:noProof/>
          <w:lang w:val="en-CA"/>
        </w:rPr>
        <w:t>[</w:t>
      </w:r>
      <w:r w:rsidRPr="009A7B32">
        <w:rPr>
          <w:smallCaps/>
          <w:noProof/>
          <w:lang w:val="en-CA"/>
        </w:rPr>
        <w:t>translation</w:t>
      </w:r>
      <w:r w:rsidRPr="009A7B32">
        <w:rPr>
          <w:noProof/>
          <w:lang w:val="en-CA"/>
        </w:rPr>
        <w:t>]</w:t>
      </w:r>
    </w:p>
    <w:p w14:paraId="467F6992" w14:textId="77777777" w:rsidR="00BF0C4E" w:rsidRPr="009A7B32" w:rsidRDefault="00BF0C4E" w:rsidP="009A7B32">
      <w:pPr>
        <w:pStyle w:val="Citationenretrait"/>
        <w:keepNext/>
        <w:rPr>
          <w:noProof/>
          <w:lang w:val="en-CA"/>
        </w:rPr>
      </w:pPr>
      <w:r w:rsidRPr="009A7B32">
        <w:rPr>
          <w:noProof/>
          <w:lang w:val="en-CA"/>
        </w:rPr>
        <w:t>21</w:t>
      </w:r>
      <w:r w:rsidRPr="009A7B32">
        <w:rPr>
          <w:noProof/>
          <w:lang w:val="en-CA"/>
        </w:rPr>
        <w:tab/>
      </w:r>
      <w:r w:rsidR="00F73D7C" w:rsidRPr="009A7B32">
        <w:rPr>
          <w:noProof/>
          <w:lang w:val="en-CA"/>
        </w:rPr>
        <w:t xml:space="preserve">I think that the </w:t>
      </w:r>
      <w:r w:rsidRPr="009A7B32">
        <w:rPr>
          <w:noProof/>
          <w:lang w:val="en-CA"/>
        </w:rPr>
        <w:t>principles reco</w:t>
      </w:r>
      <w:r w:rsidR="00F73D7C" w:rsidRPr="009A7B32">
        <w:rPr>
          <w:noProof/>
          <w:lang w:val="en-CA"/>
        </w:rPr>
        <w:t xml:space="preserve">gnized by the </w:t>
      </w:r>
      <w:r w:rsidRPr="009A7B32">
        <w:rPr>
          <w:noProof/>
          <w:lang w:val="en-CA"/>
        </w:rPr>
        <w:t>case</w:t>
      </w:r>
      <w:r w:rsidR="00F73D7C" w:rsidRPr="009A7B32">
        <w:rPr>
          <w:noProof/>
          <w:lang w:val="en-CA"/>
        </w:rPr>
        <w:t xml:space="preserve"> </w:t>
      </w:r>
      <w:r w:rsidRPr="009A7B32">
        <w:rPr>
          <w:noProof/>
          <w:lang w:val="en-CA"/>
        </w:rPr>
        <w:t>law</w:t>
      </w:r>
      <w:r w:rsidR="00F73D7C" w:rsidRPr="009A7B32">
        <w:rPr>
          <w:noProof/>
          <w:lang w:val="en-CA"/>
        </w:rPr>
        <w:t xml:space="preserve"> to order a bilingual trial may be summarized as follows</w:t>
      </w:r>
      <w:r w:rsidRPr="009A7B32">
        <w:rPr>
          <w:noProof/>
          <w:lang w:val="en-CA"/>
        </w:rPr>
        <w:t>:</w:t>
      </w:r>
    </w:p>
    <w:p w14:paraId="2101EA12" w14:textId="77777777" w:rsidR="00BF0C4E" w:rsidRPr="009A7B32" w:rsidRDefault="00BF0C4E">
      <w:pPr>
        <w:pStyle w:val="Citationenretrait"/>
        <w:rPr>
          <w:noProof/>
          <w:lang w:val="en-CA"/>
        </w:rPr>
      </w:pPr>
      <w:r w:rsidRPr="009A7B32">
        <w:rPr>
          <w:noProof/>
          <w:lang w:val="en-CA"/>
        </w:rPr>
        <w:t>22</w:t>
      </w:r>
      <w:r w:rsidRPr="009A7B32">
        <w:rPr>
          <w:noProof/>
          <w:lang w:val="en-CA"/>
        </w:rPr>
        <w:tab/>
        <w:t xml:space="preserve">1- </w:t>
      </w:r>
      <w:r w:rsidR="00F73D7C" w:rsidRPr="009A7B32">
        <w:rPr>
          <w:noProof/>
          <w:lang w:val="en-CA"/>
        </w:rPr>
        <w:t>S</w:t>
      </w:r>
      <w:r w:rsidRPr="009A7B32">
        <w:rPr>
          <w:noProof/>
          <w:lang w:val="en-CA"/>
        </w:rPr>
        <w:t>ection 530 reco</w:t>
      </w:r>
      <w:r w:rsidR="00F73D7C" w:rsidRPr="009A7B32">
        <w:rPr>
          <w:noProof/>
          <w:lang w:val="en-CA"/>
        </w:rPr>
        <w:t xml:space="preserve">gnizes the </w:t>
      </w:r>
      <w:r w:rsidRPr="009A7B32">
        <w:rPr>
          <w:noProof/>
          <w:lang w:val="en-CA"/>
        </w:rPr>
        <w:t>accused</w:t>
      </w:r>
      <w:r w:rsidR="00F73D7C" w:rsidRPr="009A7B32">
        <w:rPr>
          <w:noProof/>
          <w:lang w:val="en-CA"/>
        </w:rPr>
        <w:t xml:space="preserve">’s right to stand trial in his or her language, that is, one of the official languages of </w:t>
      </w:r>
      <w:r w:rsidRPr="009A7B32">
        <w:rPr>
          <w:noProof/>
          <w:lang w:val="en-CA"/>
        </w:rPr>
        <w:t xml:space="preserve">Canada </w:t>
      </w:r>
      <w:r w:rsidR="00F73D7C" w:rsidRPr="009A7B32">
        <w:rPr>
          <w:noProof/>
          <w:lang w:val="en-CA"/>
        </w:rPr>
        <w:t xml:space="preserve">that is the language of the </w:t>
      </w:r>
      <w:r w:rsidRPr="009A7B32">
        <w:rPr>
          <w:noProof/>
          <w:lang w:val="en-CA"/>
        </w:rPr>
        <w:t>accused</w:t>
      </w:r>
      <w:r w:rsidR="00F73D7C" w:rsidRPr="009A7B32">
        <w:rPr>
          <w:noProof/>
          <w:lang w:val="en-CA"/>
        </w:rPr>
        <w:t xml:space="preserve"> or that repre</w:t>
      </w:r>
      <w:r w:rsidRPr="009A7B32">
        <w:rPr>
          <w:noProof/>
          <w:lang w:val="en-CA"/>
        </w:rPr>
        <w:t>sent</w:t>
      </w:r>
      <w:r w:rsidR="00F73D7C" w:rsidRPr="009A7B32">
        <w:rPr>
          <w:noProof/>
          <w:lang w:val="en-CA"/>
        </w:rPr>
        <w:t xml:space="preserve">s for the </w:t>
      </w:r>
      <w:r w:rsidRPr="009A7B32">
        <w:rPr>
          <w:noProof/>
          <w:lang w:val="en-CA"/>
        </w:rPr>
        <w:t>accused</w:t>
      </w:r>
      <w:r w:rsidR="009A4691" w:rsidRPr="009A7B32">
        <w:rPr>
          <w:noProof/>
          <w:lang w:val="en-CA"/>
        </w:rPr>
        <w:t xml:space="preserve"> the language that allows him or her to </w:t>
      </w:r>
      <w:r w:rsidR="009C2775">
        <w:rPr>
          <w:noProof/>
          <w:lang w:val="en-CA"/>
        </w:rPr>
        <w:t>most easily testify</w:t>
      </w:r>
      <w:r w:rsidR="009A4691" w:rsidRPr="009A7B32">
        <w:rPr>
          <w:noProof/>
          <w:lang w:val="en-CA"/>
        </w:rPr>
        <w:t xml:space="preserve"> without it necessarily being the accused’s first language</w:t>
      </w:r>
      <w:r w:rsidRPr="009A7B32">
        <w:rPr>
          <w:noProof/>
          <w:lang w:val="en-CA"/>
        </w:rPr>
        <w:t xml:space="preserve">. </w:t>
      </w:r>
      <w:r w:rsidRPr="009A7B32">
        <w:rPr>
          <w:noProof/>
          <w:lang w:val="en-CA"/>
        </w:rPr>
        <w:lastRenderedPageBreak/>
        <w:t>(</w:t>
      </w:r>
      <w:r w:rsidR="009A4691" w:rsidRPr="009A7B32">
        <w:rPr>
          <w:noProof/>
          <w:lang w:val="en-CA"/>
        </w:rPr>
        <w:t>See</w:t>
      </w:r>
      <w:r w:rsidRPr="009A7B32">
        <w:rPr>
          <w:noProof/>
          <w:lang w:val="en-CA"/>
        </w:rPr>
        <w:t xml:space="preserve"> </w:t>
      </w:r>
      <w:r w:rsidRPr="009A7B32">
        <w:rPr>
          <w:i/>
          <w:iCs/>
          <w:noProof/>
          <w:lang w:val="en-CA"/>
        </w:rPr>
        <w:t>R. c. Leblanc</w:t>
      </w:r>
      <w:r w:rsidR="009A4691" w:rsidRPr="009A7B32">
        <w:rPr>
          <w:i/>
          <w:iCs/>
          <w:noProof/>
          <w:lang w:val="en-CA"/>
        </w:rPr>
        <w:t xml:space="preserve"> </w:t>
      </w:r>
      <w:r w:rsidR="009A4691" w:rsidRPr="009A7B32">
        <w:rPr>
          <w:noProof/>
          <w:lang w:val="en-CA"/>
        </w:rPr>
        <w:t>(8 May 1996)</w:t>
      </w:r>
      <w:r w:rsidRPr="009A7B32">
        <w:rPr>
          <w:noProof/>
          <w:lang w:val="en-CA"/>
        </w:rPr>
        <w:t>, Longueuil</w:t>
      </w:r>
      <w:r w:rsidR="00247447" w:rsidRPr="009A7B32">
        <w:rPr>
          <w:noProof/>
          <w:lang w:val="en-CA"/>
        </w:rPr>
        <w:t xml:space="preserve"> No.</w:t>
      </w:r>
      <w:r w:rsidRPr="009A7B32">
        <w:rPr>
          <w:noProof/>
          <w:lang w:val="en-CA"/>
        </w:rPr>
        <w:t xml:space="preserve"> 505-01-003303-944</w:t>
      </w:r>
      <w:r w:rsidR="00247447" w:rsidRPr="009A7B32">
        <w:rPr>
          <w:noProof/>
          <w:lang w:val="en-CA"/>
        </w:rPr>
        <w:t xml:space="preserve"> (Sup. Ct.)</w:t>
      </w:r>
      <w:r w:rsidRPr="009A7B32">
        <w:rPr>
          <w:noProof/>
          <w:lang w:val="en-CA"/>
        </w:rPr>
        <w:t xml:space="preserve">, </w:t>
      </w:r>
      <w:r w:rsidR="00247447" w:rsidRPr="009A7B32">
        <w:rPr>
          <w:noProof/>
          <w:lang w:val="en-CA"/>
        </w:rPr>
        <w:t>unreported jud</w:t>
      </w:r>
      <w:r w:rsidRPr="009A7B32">
        <w:rPr>
          <w:noProof/>
          <w:lang w:val="en-CA"/>
        </w:rPr>
        <w:t xml:space="preserve">gment </w:t>
      </w:r>
      <w:r w:rsidR="00247447" w:rsidRPr="009A7B32">
        <w:rPr>
          <w:noProof/>
          <w:lang w:val="en-CA"/>
        </w:rPr>
        <w:t>of the H</w:t>
      </w:r>
      <w:r w:rsidRPr="009A7B32">
        <w:rPr>
          <w:noProof/>
          <w:lang w:val="en-CA"/>
        </w:rPr>
        <w:t>onourable Herbert Marx</w:t>
      </w:r>
      <w:r w:rsidR="00247447" w:rsidRPr="009A7B32">
        <w:rPr>
          <w:noProof/>
          <w:lang w:val="en-CA"/>
        </w:rPr>
        <w:t xml:space="preserve"> J.)</w:t>
      </w:r>
    </w:p>
    <w:p w14:paraId="617D7AD2" w14:textId="77777777" w:rsidR="00BF0C4E" w:rsidRPr="009A7B32" w:rsidRDefault="00BF0C4E">
      <w:pPr>
        <w:pStyle w:val="Citationenretrait"/>
        <w:rPr>
          <w:noProof/>
          <w:lang w:val="en-CA"/>
        </w:rPr>
      </w:pPr>
      <w:r w:rsidRPr="009A7B32">
        <w:rPr>
          <w:noProof/>
          <w:lang w:val="en-CA"/>
        </w:rPr>
        <w:t>23</w:t>
      </w:r>
      <w:r w:rsidRPr="009A7B32">
        <w:rPr>
          <w:noProof/>
          <w:lang w:val="en-CA"/>
        </w:rPr>
        <w:tab/>
        <w:t xml:space="preserve">2- </w:t>
      </w:r>
      <w:r w:rsidR="0011335E" w:rsidRPr="009A7B32">
        <w:rPr>
          <w:noProof/>
          <w:lang w:val="en-CA"/>
        </w:rPr>
        <w:t xml:space="preserve">Only when </w:t>
      </w:r>
      <w:r w:rsidRPr="009A7B32">
        <w:rPr>
          <w:noProof/>
          <w:lang w:val="en-CA"/>
        </w:rPr>
        <w:t>circumstances</w:t>
      </w:r>
      <w:r w:rsidR="0011335E" w:rsidRPr="009A7B32">
        <w:rPr>
          <w:noProof/>
          <w:lang w:val="en-CA"/>
        </w:rPr>
        <w:t xml:space="preserve"> warrant will the trial be held before a </w:t>
      </w:r>
      <w:r w:rsidRPr="009A7B32">
        <w:rPr>
          <w:noProof/>
          <w:lang w:val="en-CA"/>
        </w:rPr>
        <w:t>judge</w:t>
      </w:r>
      <w:r w:rsidR="0011335E" w:rsidRPr="009A7B32">
        <w:rPr>
          <w:noProof/>
          <w:lang w:val="en-CA"/>
        </w:rPr>
        <w:t xml:space="preserve"> and a </w:t>
      </w:r>
      <w:r w:rsidRPr="009A7B32">
        <w:rPr>
          <w:noProof/>
          <w:lang w:val="en-CA"/>
        </w:rPr>
        <w:t xml:space="preserve">jury </w:t>
      </w:r>
      <w:r w:rsidR="0011335E" w:rsidRPr="009A7B32">
        <w:rPr>
          <w:noProof/>
          <w:lang w:val="en-CA"/>
        </w:rPr>
        <w:t>that speak the two official language</w:t>
      </w:r>
      <w:r w:rsidR="00A648A0" w:rsidRPr="009A7B32">
        <w:rPr>
          <w:noProof/>
          <w:lang w:val="en-CA"/>
        </w:rPr>
        <w:t>s</w:t>
      </w:r>
      <w:r w:rsidR="0011335E" w:rsidRPr="009A7B32">
        <w:rPr>
          <w:noProof/>
          <w:lang w:val="en-CA"/>
        </w:rPr>
        <w:t xml:space="preserve"> of the country, and it is up to the State to establish that these</w:t>
      </w:r>
      <w:r w:rsidR="00A648A0" w:rsidRPr="009A7B32">
        <w:rPr>
          <w:noProof/>
          <w:lang w:val="en-CA"/>
        </w:rPr>
        <w:t xml:space="preserve"> </w:t>
      </w:r>
      <w:r w:rsidRPr="009A7B32">
        <w:rPr>
          <w:noProof/>
          <w:lang w:val="en-CA"/>
        </w:rPr>
        <w:t>circumstances</w:t>
      </w:r>
      <w:r w:rsidR="00A648A0" w:rsidRPr="009A7B32">
        <w:rPr>
          <w:noProof/>
          <w:lang w:val="en-CA"/>
        </w:rPr>
        <w:t xml:space="preserve"> </w:t>
      </w:r>
      <w:r w:rsidRPr="009A7B32">
        <w:rPr>
          <w:noProof/>
          <w:lang w:val="en-CA"/>
        </w:rPr>
        <w:t>exist. (</w:t>
      </w:r>
      <w:r w:rsidR="00A648A0" w:rsidRPr="009A7B32">
        <w:rPr>
          <w:noProof/>
          <w:lang w:val="en-CA"/>
        </w:rPr>
        <w:t>See</w:t>
      </w:r>
      <w:r w:rsidRPr="009A7B32">
        <w:rPr>
          <w:noProof/>
          <w:lang w:val="en-CA"/>
        </w:rPr>
        <w:t xml:space="preserve"> </w:t>
      </w:r>
      <w:r w:rsidRPr="009A7B32">
        <w:rPr>
          <w:i/>
          <w:iCs/>
          <w:noProof/>
          <w:lang w:val="en-CA"/>
        </w:rPr>
        <w:t>Edwards et al. c. Procureur</w:t>
      </w:r>
      <w:r w:rsidR="00AE77FE" w:rsidRPr="009A7B32">
        <w:rPr>
          <w:i/>
          <w:iCs/>
          <w:noProof/>
          <w:lang w:val="en-CA"/>
        </w:rPr>
        <w:t xml:space="preserve"> </w:t>
      </w:r>
      <w:r w:rsidRPr="009A7B32">
        <w:rPr>
          <w:i/>
          <w:iCs/>
          <w:noProof/>
          <w:lang w:val="en-CA"/>
        </w:rPr>
        <w:t>Général</w:t>
      </w:r>
      <w:r w:rsidRPr="009A7B32">
        <w:rPr>
          <w:noProof/>
          <w:lang w:val="en-CA"/>
        </w:rPr>
        <w:t xml:space="preserve">, </w:t>
      </w:r>
      <w:r w:rsidR="00AE77FE" w:rsidRPr="009A7B32">
        <w:rPr>
          <w:i/>
          <w:iCs/>
          <w:noProof/>
          <w:lang w:val="en-CA"/>
        </w:rPr>
        <w:t xml:space="preserve">supra </w:t>
      </w:r>
      <w:r w:rsidR="00AE77FE" w:rsidRPr="009A7B32">
        <w:rPr>
          <w:noProof/>
          <w:lang w:val="en-CA"/>
        </w:rPr>
        <w:t xml:space="preserve">note 6 at </w:t>
      </w:r>
      <w:r w:rsidRPr="009A7B32">
        <w:rPr>
          <w:noProof/>
          <w:lang w:val="en-CA"/>
        </w:rPr>
        <w:t>31.)</w:t>
      </w:r>
    </w:p>
    <w:p w14:paraId="25DDB2AB" w14:textId="77777777" w:rsidR="00BF0C4E" w:rsidRPr="009A7B32" w:rsidRDefault="00BF0C4E">
      <w:pPr>
        <w:pStyle w:val="Citationenretrait"/>
        <w:rPr>
          <w:noProof/>
          <w:lang w:val="en-CA"/>
        </w:rPr>
      </w:pPr>
      <w:r w:rsidRPr="009A7B32">
        <w:rPr>
          <w:noProof/>
          <w:lang w:val="en-CA"/>
        </w:rPr>
        <w:t>24</w:t>
      </w:r>
      <w:r w:rsidRPr="009A7B32">
        <w:rPr>
          <w:noProof/>
          <w:lang w:val="en-CA"/>
        </w:rPr>
        <w:tab/>
        <w:t xml:space="preserve">3- </w:t>
      </w:r>
      <w:r w:rsidR="00207BAD" w:rsidRPr="009A7B32">
        <w:rPr>
          <w:noProof/>
          <w:u w:val="single"/>
          <w:lang w:val="en-CA"/>
        </w:rPr>
        <w:t xml:space="preserve">In joint trials where the </w:t>
      </w:r>
      <w:r w:rsidRPr="00A82DFB">
        <w:rPr>
          <w:noProof/>
          <w:u w:val="single"/>
          <w:lang w:val="en-CA"/>
        </w:rPr>
        <w:t>accused</w:t>
      </w:r>
      <w:r w:rsidR="00207BAD" w:rsidRPr="00A82DFB">
        <w:rPr>
          <w:noProof/>
          <w:u w:val="single"/>
          <w:lang w:val="en-CA"/>
        </w:rPr>
        <w:t xml:space="preserve"> are </w:t>
      </w:r>
      <w:r w:rsidRPr="009A7B32">
        <w:rPr>
          <w:noProof/>
          <w:u w:val="single"/>
          <w:lang w:val="en-CA"/>
        </w:rPr>
        <w:t>part</w:t>
      </w:r>
      <w:r w:rsidR="00207BAD" w:rsidRPr="009A7B32">
        <w:rPr>
          <w:noProof/>
          <w:u w:val="single"/>
          <w:lang w:val="en-CA"/>
        </w:rPr>
        <w:t xml:space="preserve"> of a </w:t>
      </w:r>
      <w:r w:rsidR="004F3F1F">
        <w:rPr>
          <w:noProof/>
          <w:u w:val="single"/>
          <w:lang w:val="en-CA"/>
        </w:rPr>
        <w:t>common enterprise</w:t>
      </w:r>
      <w:r w:rsidR="00207BAD" w:rsidRPr="009A7B32">
        <w:rPr>
          <w:noProof/>
          <w:u w:val="single"/>
          <w:lang w:val="en-CA"/>
        </w:rPr>
        <w:t xml:space="preserve">, the rule that they must be tried jointly must prevail and </w:t>
      </w:r>
      <w:r w:rsidRPr="009A7B32">
        <w:rPr>
          <w:noProof/>
          <w:u w:val="single"/>
          <w:lang w:val="en-CA"/>
        </w:rPr>
        <w:t>constitu</w:t>
      </w:r>
      <w:r w:rsidR="00197FF8" w:rsidRPr="009A7B32">
        <w:rPr>
          <w:noProof/>
          <w:u w:val="single"/>
          <w:lang w:val="en-CA"/>
        </w:rPr>
        <w:t>t</w:t>
      </w:r>
      <w:r w:rsidRPr="009A7B32">
        <w:rPr>
          <w:noProof/>
          <w:u w:val="single"/>
          <w:lang w:val="en-CA"/>
        </w:rPr>
        <w:t>e</w:t>
      </w:r>
      <w:r w:rsidR="00197FF8" w:rsidRPr="009A7B32">
        <w:rPr>
          <w:noProof/>
          <w:u w:val="single"/>
          <w:lang w:val="en-CA"/>
        </w:rPr>
        <w:t>s</w:t>
      </w:r>
      <w:r w:rsidRPr="009A7B32">
        <w:rPr>
          <w:noProof/>
          <w:u w:val="single"/>
          <w:lang w:val="en-CA"/>
        </w:rPr>
        <w:t xml:space="preserve"> </w:t>
      </w:r>
      <w:r w:rsidR="00197FF8" w:rsidRPr="009A7B32">
        <w:rPr>
          <w:noProof/>
          <w:u w:val="single"/>
          <w:lang w:val="en-CA"/>
        </w:rPr>
        <w:t xml:space="preserve">a </w:t>
      </w:r>
      <w:r w:rsidRPr="00A82DFB">
        <w:rPr>
          <w:noProof/>
          <w:u w:val="single"/>
          <w:lang w:val="en-CA"/>
        </w:rPr>
        <w:t>circumstance</w:t>
      </w:r>
      <w:r w:rsidR="00197FF8" w:rsidRPr="00A82DFB">
        <w:rPr>
          <w:noProof/>
          <w:u w:val="single"/>
          <w:lang w:val="en-CA"/>
        </w:rPr>
        <w:t xml:space="preserve"> for ordering a bilingual trial if the co-accused speak different official languages</w:t>
      </w:r>
      <w:r w:rsidRPr="009A7B32">
        <w:rPr>
          <w:noProof/>
          <w:lang w:val="en-CA"/>
        </w:rPr>
        <w:t xml:space="preserve">, </w:t>
      </w:r>
      <w:r w:rsidR="00197FF8" w:rsidRPr="009A7B32">
        <w:rPr>
          <w:noProof/>
          <w:lang w:val="en-CA"/>
        </w:rPr>
        <w:t>see</w:t>
      </w:r>
      <w:r w:rsidRPr="009A7B32">
        <w:rPr>
          <w:noProof/>
          <w:lang w:val="en-CA"/>
        </w:rPr>
        <w:t xml:space="preserve"> </w:t>
      </w:r>
      <w:r w:rsidRPr="009A7B32">
        <w:rPr>
          <w:i/>
          <w:iCs/>
          <w:noProof/>
          <w:lang w:val="en-CA"/>
        </w:rPr>
        <w:t>R. c. Garcia</w:t>
      </w:r>
      <w:r w:rsidRPr="009A7B32">
        <w:rPr>
          <w:noProof/>
          <w:lang w:val="en-CA"/>
        </w:rPr>
        <w:t xml:space="preserve">, [1990] R.J.Q. 2312, </w:t>
      </w:r>
      <w:r w:rsidR="00197FF8" w:rsidRPr="009A7B32">
        <w:rPr>
          <w:noProof/>
          <w:lang w:val="en-CA"/>
        </w:rPr>
        <w:t>a judgment of the H</w:t>
      </w:r>
      <w:r w:rsidRPr="009A7B32">
        <w:rPr>
          <w:noProof/>
          <w:lang w:val="en-CA"/>
        </w:rPr>
        <w:t xml:space="preserve">onourable Claire B. Joncas. </w:t>
      </w:r>
      <w:r w:rsidR="00197FF8" w:rsidRPr="009A7B32">
        <w:rPr>
          <w:noProof/>
          <w:lang w:val="en-CA"/>
        </w:rPr>
        <w:t xml:space="preserve">As </w:t>
      </w:r>
      <w:r w:rsidRPr="009A7B32">
        <w:rPr>
          <w:noProof/>
          <w:lang w:val="en-CA"/>
        </w:rPr>
        <w:t xml:space="preserve">Béliveau </w:t>
      </w:r>
      <w:r w:rsidR="00197FF8" w:rsidRPr="009A7B32">
        <w:rPr>
          <w:noProof/>
          <w:lang w:val="en-CA"/>
        </w:rPr>
        <w:t xml:space="preserve">J. stated in </w:t>
      </w:r>
      <w:r w:rsidRPr="009A7B32">
        <w:rPr>
          <w:noProof/>
          <w:lang w:val="en-CA"/>
        </w:rPr>
        <w:t>Edwards:</w:t>
      </w:r>
    </w:p>
    <w:p w14:paraId="451BFE92" w14:textId="77777777" w:rsidR="00DF76BB" w:rsidRPr="009A7B32" w:rsidRDefault="00DF76BB">
      <w:pPr>
        <w:pStyle w:val="Citationenretrait"/>
        <w:spacing w:line="240" w:lineRule="exact"/>
        <w:ind w:left="1440" w:right="1440"/>
        <w:rPr>
          <w:noProof/>
          <w:sz w:val="20"/>
          <w:lang w:val="en-CA"/>
        </w:rPr>
      </w:pPr>
      <w:r w:rsidRPr="009A7B32">
        <w:rPr>
          <w:noProof/>
          <w:sz w:val="20"/>
          <w:lang w:val="en-CA"/>
        </w:rPr>
        <w:t>[</w:t>
      </w:r>
      <w:r w:rsidRPr="009A7B32">
        <w:rPr>
          <w:smallCaps/>
          <w:noProof/>
          <w:sz w:val="20"/>
          <w:lang w:val="en-CA"/>
        </w:rPr>
        <w:t>translation</w:t>
      </w:r>
      <w:r w:rsidRPr="009A7B32">
        <w:rPr>
          <w:noProof/>
          <w:sz w:val="20"/>
          <w:lang w:val="en-CA"/>
        </w:rPr>
        <w:t>]</w:t>
      </w:r>
    </w:p>
    <w:p w14:paraId="5E020692" w14:textId="77777777" w:rsidR="00BF0C4E" w:rsidRPr="009A7B32" w:rsidRDefault="00DF76BB">
      <w:pPr>
        <w:pStyle w:val="Citationenretrait"/>
        <w:spacing w:line="240" w:lineRule="exact"/>
        <w:ind w:left="1440" w:right="1440"/>
        <w:rPr>
          <w:noProof/>
          <w:sz w:val="20"/>
          <w:lang w:val="en-CA"/>
        </w:rPr>
      </w:pPr>
      <w:r w:rsidRPr="009A7B32">
        <w:rPr>
          <w:noProof/>
          <w:sz w:val="20"/>
          <w:lang w:val="en-CA"/>
        </w:rPr>
        <w:t xml:space="preserve">But </w:t>
      </w:r>
      <w:r w:rsidR="00BF0C4E" w:rsidRPr="009A7B32">
        <w:rPr>
          <w:noProof/>
          <w:sz w:val="20"/>
          <w:lang w:val="en-CA"/>
        </w:rPr>
        <w:t>separate</w:t>
      </w:r>
      <w:r w:rsidRPr="009A7B32">
        <w:rPr>
          <w:noProof/>
          <w:sz w:val="20"/>
          <w:lang w:val="en-CA"/>
        </w:rPr>
        <w:t xml:space="preserve"> </w:t>
      </w:r>
      <w:r w:rsidR="00BF0C4E" w:rsidRPr="009A7B32">
        <w:rPr>
          <w:noProof/>
          <w:sz w:val="20"/>
          <w:lang w:val="en-CA"/>
        </w:rPr>
        <w:t>trials</w:t>
      </w:r>
      <w:r w:rsidRPr="009A7B32">
        <w:rPr>
          <w:noProof/>
          <w:sz w:val="20"/>
          <w:lang w:val="en-CA"/>
        </w:rPr>
        <w:t xml:space="preserve"> cannot be ordered for the sole purpose of </w:t>
      </w:r>
      <w:r w:rsidR="00A14FC2" w:rsidRPr="009A7B32">
        <w:rPr>
          <w:noProof/>
          <w:sz w:val="20"/>
          <w:lang w:val="en-CA"/>
        </w:rPr>
        <w:t xml:space="preserve">granting each group of accused a trial in their language; the </w:t>
      </w:r>
      <w:r w:rsidR="00BF0C4E" w:rsidRPr="009A7B32">
        <w:rPr>
          <w:noProof/>
          <w:sz w:val="20"/>
          <w:lang w:val="en-CA"/>
        </w:rPr>
        <w:t>principle</w:t>
      </w:r>
      <w:r w:rsidR="00A14FC2" w:rsidRPr="009A7B32">
        <w:rPr>
          <w:noProof/>
          <w:sz w:val="20"/>
          <w:lang w:val="en-CA"/>
        </w:rPr>
        <w:t xml:space="preserve"> that the </w:t>
      </w:r>
      <w:r w:rsidR="00BF0C4E" w:rsidRPr="009A7B32">
        <w:rPr>
          <w:noProof/>
          <w:sz w:val="20"/>
          <w:lang w:val="en-CA"/>
        </w:rPr>
        <w:t xml:space="preserve">parties </w:t>
      </w:r>
      <w:r w:rsidR="00A14FC2" w:rsidRPr="009A7B32">
        <w:rPr>
          <w:noProof/>
          <w:sz w:val="20"/>
          <w:lang w:val="en-CA"/>
        </w:rPr>
        <w:t xml:space="preserve">to a </w:t>
      </w:r>
      <w:r w:rsidR="004F3F1F">
        <w:rPr>
          <w:noProof/>
          <w:sz w:val="20"/>
          <w:lang w:val="en-CA"/>
        </w:rPr>
        <w:t>common enterprise</w:t>
      </w:r>
      <w:r w:rsidR="00A14FC2" w:rsidRPr="009A7B32">
        <w:rPr>
          <w:noProof/>
          <w:sz w:val="20"/>
          <w:lang w:val="en-CA"/>
        </w:rPr>
        <w:t xml:space="preserve"> must de tried jointly </w:t>
      </w:r>
      <w:r w:rsidR="009C2775">
        <w:rPr>
          <w:noProof/>
          <w:sz w:val="20"/>
          <w:lang w:val="en-CA"/>
        </w:rPr>
        <w:t>takes precedence</w:t>
      </w:r>
      <w:r w:rsidR="00BF0C4E" w:rsidRPr="009A7B32">
        <w:rPr>
          <w:noProof/>
          <w:sz w:val="20"/>
          <w:lang w:val="en-CA"/>
        </w:rPr>
        <w:t>.</w:t>
      </w:r>
    </w:p>
    <w:p w14:paraId="0EC2FF96" w14:textId="77777777" w:rsidR="00BF0C4E" w:rsidRPr="009A7B32" w:rsidRDefault="000C78D2">
      <w:pPr>
        <w:pStyle w:val="Citationenretrait"/>
        <w:spacing w:before="0"/>
        <w:jc w:val="right"/>
        <w:rPr>
          <w:lang w:val="en-CA"/>
        </w:rPr>
      </w:pPr>
      <w:r w:rsidRPr="009A7B32">
        <w:rPr>
          <w:noProof/>
          <w:lang w:val="en-CA"/>
        </w:rPr>
        <w:t>[References omitted; emphasis added.]</w:t>
      </w:r>
    </w:p>
    <w:p w14:paraId="69D3CA39" w14:textId="77777777" w:rsidR="00BF0C4E" w:rsidRPr="009A7B32" w:rsidRDefault="005661FE">
      <w:pPr>
        <w:pStyle w:val="Paragraphe"/>
        <w:rPr>
          <w:lang w:val="en-CA"/>
        </w:rPr>
      </w:pPr>
      <w:r w:rsidRPr="009A7B32">
        <w:rPr>
          <w:lang w:val="en-CA"/>
        </w:rPr>
        <w:t xml:space="preserve">In summary, the </w:t>
      </w:r>
      <w:r w:rsidR="00BF0C4E" w:rsidRPr="009A7B32">
        <w:rPr>
          <w:lang w:val="en-CA"/>
        </w:rPr>
        <w:t>applicable</w:t>
      </w:r>
      <w:r w:rsidRPr="009A7B32">
        <w:rPr>
          <w:lang w:val="en-CA"/>
        </w:rPr>
        <w:t xml:space="preserve"> </w:t>
      </w:r>
      <w:r w:rsidR="00BF0C4E" w:rsidRPr="009A7B32">
        <w:rPr>
          <w:lang w:val="en-CA"/>
        </w:rPr>
        <w:t>principles</w:t>
      </w:r>
      <w:r w:rsidRPr="009A7B32">
        <w:rPr>
          <w:lang w:val="en-CA"/>
        </w:rPr>
        <w:t xml:space="preserve"> in such cases require that the decision to order a bilingual trial be based on the </w:t>
      </w:r>
      <w:r w:rsidR="00BF0C4E" w:rsidRPr="009A7B32">
        <w:rPr>
          <w:lang w:val="en-CA"/>
        </w:rPr>
        <w:t>trial</w:t>
      </w:r>
      <w:r w:rsidRPr="009A7B32">
        <w:rPr>
          <w:lang w:val="en-CA"/>
        </w:rPr>
        <w:t xml:space="preserve"> </w:t>
      </w:r>
      <w:r w:rsidR="00BF0C4E" w:rsidRPr="009A7B32">
        <w:rPr>
          <w:lang w:val="en-CA"/>
        </w:rPr>
        <w:t>judge</w:t>
      </w:r>
      <w:r w:rsidR="004B3C22" w:rsidRPr="009A7B32">
        <w:rPr>
          <w:lang w:val="en-CA"/>
        </w:rPr>
        <w:t>’s discretion supported by the “circumstances of the case”</w:t>
      </w:r>
      <w:r w:rsidR="00BF0C4E" w:rsidRPr="009A7B32">
        <w:rPr>
          <w:lang w:val="en-CA"/>
        </w:rPr>
        <w:t xml:space="preserve">. </w:t>
      </w:r>
      <w:r w:rsidR="004B3C22" w:rsidRPr="009A7B32">
        <w:rPr>
          <w:lang w:val="en-CA"/>
        </w:rPr>
        <w:t xml:space="preserve">Contrary to what </w:t>
      </w:r>
      <w:r w:rsidR="00BF0C4E" w:rsidRPr="009A7B32">
        <w:rPr>
          <w:lang w:val="en-CA"/>
        </w:rPr>
        <w:t>W. Kyling</w:t>
      </w:r>
      <w:r w:rsidR="004B3C22" w:rsidRPr="009A7B32">
        <w:rPr>
          <w:lang w:val="en-CA"/>
        </w:rPr>
        <w:t xml:space="preserve"> submits, the judge’s </w:t>
      </w:r>
      <w:r w:rsidR="00BF0C4E" w:rsidRPr="009A7B32">
        <w:rPr>
          <w:lang w:val="en-CA"/>
        </w:rPr>
        <w:t>discr</w:t>
      </w:r>
      <w:r w:rsidR="004B3C22" w:rsidRPr="009A7B32">
        <w:rPr>
          <w:lang w:val="en-CA"/>
        </w:rPr>
        <w:t>e</w:t>
      </w:r>
      <w:r w:rsidR="00BF0C4E" w:rsidRPr="009A7B32">
        <w:rPr>
          <w:lang w:val="en-CA"/>
        </w:rPr>
        <w:t>tion</w:t>
      </w:r>
      <w:r w:rsidR="004B3C22" w:rsidRPr="009A7B32">
        <w:rPr>
          <w:lang w:val="en-CA"/>
        </w:rPr>
        <w:t xml:space="preserve"> in this regard is in no way dependant on the </w:t>
      </w:r>
      <w:r w:rsidR="00BF0C4E" w:rsidRPr="009A7B32">
        <w:rPr>
          <w:lang w:val="en-CA"/>
        </w:rPr>
        <w:t>accused</w:t>
      </w:r>
      <w:r w:rsidR="004B3C22" w:rsidRPr="009A7B32">
        <w:rPr>
          <w:lang w:val="en-CA"/>
        </w:rPr>
        <w:t>’s consent.</w:t>
      </w:r>
      <w:r w:rsidR="00BF0C4E" w:rsidRPr="009A7B32">
        <w:rPr>
          <w:rStyle w:val="Appelnotedebasdep"/>
          <w:lang w:val="en-CA"/>
        </w:rPr>
        <w:footnoteReference w:id="18"/>
      </w:r>
    </w:p>
    <w:p w14:paraId="7D01D767" w14:textId="77777777" w:rsidR="00BF0C4E" w:rsidRPr="009A7B32" w:rsidRDefault="00283065">
      <w:pPr>
        <w:pStyle w:val="Paragraphe"/>
        <w:rPr>
          <w:lang w:val="en-CA"/>
        </w:rPr>
      </w:pPr>
      <w:r w:rsidRPr="009A7B32">
        <w:rPr>
          <w:lang w:val="en-CA"/>
        </w:rPr>
        <w:t>Among the circumstances that may justify the use of both official languages, s</w:t>
      </w:r>
      <w:r w:rsidR="004B3C22" w:rsidRPr="009A7B32">
        <w:rPr>
          <w:lang w:val="en-CA"/>
        </w:rPr>
        <w:t xml:space="preserve">ubsection </w:t>
      </w:r>
      <w:r w:rsidR="00BF0C4E" w:rsidRPr="009A7B32">
        <w:rPr>
          <w:lang w:val="en-CA"/>
        </w:rPr>
        <w:t>53</w:t>
      </w:r>
      <w:r w:rsidR="00E67410">
        <w:rPr>
          <w:lang w:val="en-CA"/>
        </w:rPr>
        <w:t>0</w:t>
      </w:r>
      <w:r w:rsidR="00BF0C4E" w:rsidRPr="009A7B32">
        <w:rPr>
          <w:lang w:val="en-CA"/>
        </w:rPr>
        <w:t>(6) </w:t>
      </w:r>
      <w:r w:rsidR="00BF0C4E" w:rsidRPr="009A7B32">
        <w:rPr>
          <w:i/>
          <w:iCs/>
          <w:lang w:val="en-CA"/>
        </w:rPr>
        <w:t>Cr.</w:t>
      </w:r>
      <w:r w:rsidR="004B3C22" w:rsidRPr="009A7B32">
        <w:rPr>
          <w:i/>
          <w:iCs/>
          <w:lang w:val="en-CA"/>
        </w:rPr>
        <w:t xml:space="preserve"> </w:t>
      </w:r>
      <w:r w:rsidR="00BF0C4E" w:rsidRPr="009A7B32">
        <w:rPr>
          <w:i/>
          <w:iCs/>
          <w:lang w:val="en-CA"/>
        </w:rPr>
        <w:t>C</w:t>
      </w:r>
      <w:r w:rsidR="00BF0C4E" w:rsidRPr="009A7B32">
        <w:rPr>
          <w:lang w:val="en-CA"/>
        </w:rPr>
        <w:t xml:space="preserve">. </w:t>
      </w:r>
      <w:r w:rsidRPr="009A7B32">
        <w:rPr>
          <w:lang w:val="en-CA"/>
        </w:rPr>
        <w:t>refers to the case of an accused</w:t>
      </w:r>
      <w:r w:rsidR="00A57309" w:rsidRPr="009A7B32">
        <w:rPr>
          <w:lang w:val="en-CA"/>
        </w:rPr>
        <w:t xml:space="preserve"> who is to be tried </w:t>
      </w:r>
      <w:r w:rsidR="00B4285E" w:rsidRPr="009A7B32">
        <w:rPr>
          <w:lang w:val="en-CA"/>
        </w:rPr>
        <w:t xml:space="preserve">together with co-accused for a crime committed jointly where the accused’s first language is not the same as that of the co-accused. That is </w:t>
      </w:r>
      <w:r w:rsidR="00BF0C4E" w:rsidRPr="009A7B32">
        <w:rPr>
          <w:lang w:val="en-CA"/>
        </w:rPr>
        <w:t>W. Kyling</w:t>
      </w:r>
      <w:r w:rsidR="00B4285E" w:rsidRPr="009A7B32">
        <w:rPr>
          <w:lang w:val="en-CA"/>
        </w:rPr>
        <w:t>’s situation</w:t>
      </w:r>
      <w:r w:rsidR="00BF0C4E" w:rsidRPr="009A7B32">
        <w:rPr>
          <w:lang w:val="en-CA"/>
        </w:rPr>
        <w:t>.</w:t>
      </w:r>
    </w:p>
    <w:p w14:paraId="4AB17D6F" w14:textId="77777777" w:rsidR="00BF0C4E" w:rsidRPr="009A7B32" w:rsidRDefault="00807E7A">
      <w:pPr>
        <w:pStyle w:val="Paragraphe"/>
        <w:rPr>
          <w:lang w:val="en-CA"/>
        </w:rPr>
      </w:pPr>
      <w:r w:rsidRPr="009A7B32">
        <w:rPr>
          <w:lang w:val="en-CA"/>
        </w:rPr>
        <w:t xml:space="preserve">When he made his order, the </w:t>
      </w:r>
      <w:r w:rsidR="00BF0C4E" w:rsidRPr="009A7B32">
        <w:rPr>
          <w:lang w:val="en-CA"/>
        </w:rPr>
        <w:t>judge</w:t>
      </w:r>
      <w:r w:rsidR="005C181F" w:rsidRPr="009A7B32">
        <w:rPr>
          <w:lang w:val="en-CA"/>
        </w:rPr>
        <w:t xml:space="preserve"> considered </w:t>
      </w:r>
      <w:r w:rsidR="00BF0C4E" w:rsidRPr="009A7B32">
        <w:rPr>
          <w:lang w:val="en-CA"/>
        </w:rPr>
        <w:t>W. Kyling</w:t>
      </w:r>
      <w:r w:rsidR="005C181F" w:rsidRPr="009A7B32">
        <w:rPr>
          <w:lang w:val="en-CA"/>
        </w:rPr>
        <w:t xml:space="preserve">’s participation in a </w:t>
      </w:r>
      <w:r w:rsidR="004F3F1F">
        <w:rPr>
          <w:lang w:val="en-CA"/>
        </w:rPr>
        <w:t>common enterprise</w:t>
      </w:r>
      <w:r w:rsidR="005C181F" w:rsidRPr="009A7B32">
        <w:rPr>
          <w:lang w:val="en-CA"/>
        </w:rPr>
        <w:t xml:space="preserve"> with several co-accused who speak different official languages.</w:t>
      </w:r>
      <w:bookmarkStart w:id="13" w:name="_Ref352849805"/>
      <w:r w:rsidR="00BF0C4E" w:rsidRPr="009A7B32">
        <w:rPr>
          <w:rStyle w:val="Appelnotedebasdep"/>
          <w:noProof/>
          <w:lang w:val="en-CA"/>
        </w:rPr>
        <w:footnoteReference w:id="19"/>
      </w:r>
      <w:bookmarkEnd w:id="13"/>
      <w:r w:rsidR="005C181F" w:rsidRPr="009A7B32">
        <w:rPr>
          <w:lang w:val="en-CA"/>
        </w:rPr>
        <w:t xml:space="preserve"> He was accompanied by </w:t>
      </w:r>
      <w:r w:rsidR="00BF0C4E" w:rsidRPr="009A7B32">
        <w:rPr>
          <w:lang w:val="en-CA"/>
        </w:rPr>
        <w:t xml:space="preserve">six </w:t>
      </w:r>
      <w:r w:rsidR="005C181F" w:rsidRPr="009A7B32">
        <w:rPr>
          <w:lang w:val="en-CA"/>
        </w:rPr>
        <w:t xml:space="preserve">English-speaking </w:t>
      </w:r>
      <w:r w:rsidR="00BF0C4E" w:rsidRPr="009A7B32">
        <w:rPr>
          <w:lang w:val="en-CA"/>
        </w:rPr>
        <w:t>accused</w:t>
      </w:r>
      <w:r w:rsidR="005C181F" w:rsidRPr="009A7B32">
        <w:rPr>
          <w:lang w:val="en-CA"/>
        </w:rPr>
        <w:t xml:space="preserve"> and twelve French-speaking </w:t>
      </w:r>
      <w:r w:rsidR="00BF0C4E" w:rsidRPr="009A7B32">
        <w:rPr>
          <w:lang w:val="en-CA"/>
        </w:rPr>
        <w:t>accused.</w:t>
      </w:r>
      <w:r w:rsidR="005C181F" w:rsidRPr="009A7B32">
        <w:rPr>
          <w:lang w:val="en-CA"/>
        </w:rPr>
        <w:t xml:space="preserve"> In</w:t>
      </w:r>
      <w:r w:rsidR="00BF0C4E" w:rsidRPr="009A7B32">
        <w:rPr>
          <w:lang w:val="en-CA"/>
        </w:rPr>
        <w:t xml:space="preserve"> addition, </w:t>
      </w:r>
      <w:r w:rsidR="00E81B1A">
        <w:rPr>
          <w:lang w:val="en-CA"/>
        </w:rPr>
        <w:t>t</w:t>
      </w:r>
      <w:r w:rsidR="005C181F" w:rsidRPr="009A7B32">
        <w:rPr>
          <w:lang w:val="en-CA"/>
        </w:rPr>
        <w:t xml:space="preserve">he </w:t>
      </w:r>
      <w:r w:rsidR="00E81B1A">
        <w:rPr>
          <w:lang w:val="en-CA"/>
        </w:rPr>
        <w:t xml:space="preserve">judge </w:t>
      </w:r>
      <w:r w:rsidR="005C181F" w:rsidRPr="009A7B32">
        <w:rPr>
          <w:lang w:val="en-CA"/>
        </w:rPr>
        <w:t xml:space="preserve">considered the wiretap </w:t>
      </w:r>
      <w:r w:rsidR="00BF0C4E" w:rsidRPr="009A7B32">
        <w:rPr>
          <w:lang w:val="en-CA"/>
        </w:rPr>
        <w:t>evidence</w:t>
      </w:r>
      <w:r w:rsidR="005C181F" w:rsidRPr="009A7B32">
        <w:rPr>
          <w:lang w:val="en-CA"/>
        </w:rPr>
        <w:t xml:space="preserve"> of </w:t>
      </w:r>
      <w:r w:rsidR="00BF0C4E" w:rsidRPr="009A7B32">
        <w:rPr>
          <w:lang w:val="en-CA"/>
        </w:rPr>
        <w:t xml:space="preserve">260 conversations </w:t>
      </w:r>
      <w:r w:rsidR="006F3875" w:rsidRPr="009A7B32">
        <w:rPr>
          <w:lang w:val="en-CA"/>
        </w:rPr>
        <w:t xml:space="preserve">held in each of the official languages in more or less </w:t>
      </w:r>
      <w:r w:rsidR="009F1FB0" w:rsidRPr="009A7B32">
        <w:rPr>
          <w:lang w:val="en-CA"/>
        </w:rPr>
        <w:t xml:space="preserve">equal </w:t>
      </w:r>
      <w:r w:rsidR="00BF0C4E" w:rsidRPr="009A7B32">
        <w:rPr>
          <w:lang w:val="en-CA"/>
        </w:rPr>
        <w:t>proportion</w:t>
      </w:r>
      <w:r w:rsidR="009F1FB0" w:rsidRPr="009A7B32">
        <w:rPr>
          <w:lang w:val="en-CA"/>
        </w:rPr>
        <w:t xml:space="preserve">. Last, he considered the </w:t>
      </w:r>
      <w:r w:rsidR="00BF0C4E" w:rsidRPr="009A7B32">
        <w:rPr>
          <w:lang w:val="en-CA"/>
        </w:rPr>
        <w:t xml:space="preserve">nature </w:t>
      </w:r>
      <w:r w:rsidR="009F1FB0" w:rsidRPr="009A7B32">
        <w:rPr>
          <w:lang w:val="en-CA"/>
        </w:rPr>
        <w:t xml:space="preserve">of the charges laid against </w:t>
      </w:r>
      <w:r w:rsidR="00BF0C4E" w:rsidRPr="009A7B32">
        <w:rPr>
          <w:lang w:val="en-CA"/>
        </w:rPr>
        <w:t>W. Kyling</w:t>
      </w:r>
      <w:r w:rsidR="009F1FB0" w:rsidRPr="009A7B32">
        <w:rPr>
          <w:lang w:val="en-CA"/>
        </w:rPr>
        <w:t xml:space="preserve">, including conspiracies with certain co-accused to commit the alleged offences and the charge of having participated in a </w:t>
      </w:r>
      <w:r w:rsidR="00BF0C4E" w:rsidRPr="009A7B32">
        <w:rPr>
          <w:lang w:val="en-CA"/>
        </w:rPr>
        <w:t>criminal</w:t>
      </w:r>
      <w:r w:rsidR="009F1FB0" w:rsidRPr="009A7B32">
        <w:rPr>
          <w:lang w:val="en-CA"/>
        </w:rPr>
        <w:t xml:space="preserve"> </w:t>
      </w:r>
      <w:r w:rsidR="00BF0C4E" w:rsidRPr="009A7B32">
        <w:rPr>
          <w:lang w:val="en-CA"/>
        </w:rPr>
        <w:t>organization</w:t>
      </w:r>
      <w:r w:rsidR="009F1FB0" w:rsidRPr="009A7B32">
        <w:rPr>
          <w:lang w:val="en-CA"/>
        </w:rPr>
        <w:t xml:space="preserve"> with other co-accused</w:t>
      </w:r>
      <w:r w:rsidR="00BF0C4E" w:rsidRPr="009A7B32">
        <w:rPr>
          <w:lang w:val="en-CA"/>
        </w:rPr>
        <w:t>.</w:t>
      </w:r>
    </w:p>
    <w:p w14:paraId="1625DE46" w14:textId="77777777" w:rsidR="00BF0C4E" w:rsidRPr="009A7B32" w:rsidRDefault="00BF0C4E">
      <w:pPr>
        <w:pStyle w:val="Paragraphe"/>
        <w:rPr>
          <w:lang w:val="en-CA"/>
        </w:rPr>
      </w:pPr>
      <w:r w:rsidRPr="009A7B32">
        <w:rPr>
          <w:lang w:val="en-CA"/>
        </w:rPr>
        <w:t xml:space="preserve">W. Kyling </w:t>
      </w:r>
      <w:r w:rsidR="009F1FB0" w:rsidRPr="009A7B32">
        <w:rPr>
          <w:lang w:val="en-CA"/>
        </w:rPr>
        <w:t xml:space="preserve">is </w:t>
      </w:r>
      <w:r w:rsidR="007B7DC8">
        <w:rPr>
          <w:lang w:val="en-CA"/>
        </w:rPr>
        <w:t>therefore</w:t>
      </w:r>
      <w:r w:rsidR="007B7DC8" w:rsidRPr="009A7B32">
        <w:rPr>
          <w:lang w:val="en-CA"/>
        </w:rPr>
        <w:t xml:space="preserve"> </w:t>
      </w:r>
      <w:r w:rsidR="009F1FB0" w:rsidRPr="009A7B32">
        <w:rPr>
          <w:lang w:val="en-CA"/>
        </w:rPr>
        <w:t xml:space="preserve">wrong to </w:t>
      </w:r>
      <w:r w:rsidRPr="009A7B32">
        <w:rPr>
          <w:lang w:val="en-CA"/>
        </w:rPr>
        <w:t xml:space="preserve">question </w:t>
      </w:r>
      <w:r w:rsidR="009F1FB0" w:rsidRPr="009A7B32">
        <w:rPr>
          <w:lang w:val="en-CA"/>
        </w:rPr>
        <w:t xml:space="preserve">the recognized </w:t>
      </w:r>
      <w:r w:rsidRPr="009A7B32">
        <w:rPr>
          <w:lang w:val="en-CA"/>
        </w:rPr>
        <w:t>principle</w:t>
      </w:r>
      <w:r w:rsidR="009F1FB0" w:rsidRPr="009A7B32">
        <w:rPr>
          <w:lang w:val="en-CA"/>
        </w:rPr>
        <w:t xml:space="preserve"> </w:t>
      </w:r>
      <w:r w:rsidR="007B7DC8">
        <w:rPr>
          <w:lang w:val="en-CA"/>
        </w:rPr>
        <w:t>stating that</w:t>
      </w:r>
      <w:r w:rsidR="005669C9" w:rsidRPr="009A7B32">
        <w:rPr>
          <w:lang w:val="en-CA"/>
        </w:rPr>
        <w:t xml:space="preserve"> all those who </w:t>
      </w:r>
      <w:r w:rsidRPr="009A7B32">
        <w:rPr>
          <w:lang w:val="en-CA"/>
        </w:rPr>
        <w:t>particip</w:t>
      </w:r>
      <w:r w:rsidR="005669C9" w:rsidRPr="009A7B32">
        <w:rPr>
          <w:lang w:val="en-CA"/>
        </w:rPr>
        <w:t xml:space="preserve">ate in a </w:t>
      </w:r>
      <w:r w:rsidR="001A08D2" w:rsidRPr="009A7B32">
        <w:rPr>
          <w:lang w:val="en-CA"/>
        </w:rPr>
        <w:t xml:space="preserve">common criminal </w:t>
      </w:r>
      <w:r w:rsidR="004F3F1F">
        <w:rPr>
          <w:lang w:val="en-CA"/>
        </w:rPr>
        <w:t>enterprise</w:t>
      </w:r>
      <w:r w:rsidR="004F3F1F" w:rsidRPr="009A7B32">
        <w:rPr>
          <w:lang w:val="en-CA"/>
        </w:rPr>
        <w:t xml:space="preserve"> </w:t>
      </w:r>
      <w:r w:rsidR="001A08D2" w:rsidRPr="009A7B32">
        <w:rPr>
          <w:lang w:val="en-CA"/>
        </w:rPr>
        <w:t xml:space="preserve">must, save </w:t>
      </w:r>
      <w:r w:rsidRPr="009A7B32">
        <w:rPr>
          <w:lang w:val="en-CA"/>
        </w:rPr>
        <w:t xml:space="preserve">exception, </w:t>
      </w:r>
      <w:r w:rsidR="001A08D2" w:rsidRPr="009A7B32">
        <w:rPr>
          <w:lang w:val="en-CA"/>
        </w:rPr>
        <w:t xml:space="preserve">be </w:t>
      </w:r>
      <w:r w:rsidR="001A08D2" w:rsidRPr="009A7B32">
        <w:rPr>
          <w:lang w:val="en-CA"/>
        </w:rPr>
        <w:lastRenderedPageBreak/>
        <w:t>prosecuted jointly.</w:t>
      </w:r>
      <w:r w:rsidRPr="009A7B32">
        <w:rPr>
          <w:rStyle w:val="Appelnotedebasdep"/>
          <w:lang w:val="en-CA"/>
        </w:rPr>
        <w:footnoteReference w:id="20"/>
      </w:r>
      <w:r w:rsidR="001A08D2" w:rsidRPr="009A7B32">
        <w:rPr>
          <w:lang w:val="en-CA"/>
        </w:rPr>
        <w:t xml:space="preserve"> In this case, the order for a bilingual trial resulted from the sound application of this principle</w:t>
      </w:r>
      <w:r w:rsidR="00E81B1A">
        <w:rPr>
          <w:lang w:val="en-CA"/>
        </w:rPr>
        <w:t>,</w:t>
      </w:r>
      <w:r w:rsidR="001A08D2" w:rsidRPr="009A7B32">
        <w:rPr>
          <w:lang w:val="en-CA"/>
        </w:rPr>
        <w:t xml:space="preserve"> </w:t>
      </w:r>
      <w:r w:rsidR="00E56D34">
        <w:rPr>
          <w:lang w:val="en-CA"/>
        </w:rPr>
        <w:t>while respecting</w:t>
      </w:r>
      <w:r w:rsidR="00B1494B" w:rsidRPr="009A7B32">
        <w:rPr>
          <w:lang w:val="en-CA"/>
        </w:rPr>
        <w:t xml:space="preserve"> </w:t>
      </w:r>
      <w:r w:rsidRPr="009A7B32">
        <w:rPr>
          <w:lang w:val="en-CA"/>
        </w:rPr>
        <w:t>W. Kyling</w:t>
      </w:r>
      <w:r w:rsidR="00B1494B" w:rsidRPr="009A7B32">
        <w:rPr>
          <w:lang w:val="en-CA"/>
        </w:rPr>
        <w:t>’s language rights</w:t>
      </w:r>
      <w:r w:rsidRPr="009A7B32">
        <w:rPr>
          <w:lang w:val="en-CA"/>
        </w:rPr>
        <w:t>.</w:t>
      </w:r>
    </w:p>
    <w:p w14:paraId="45CCD9D4" w14:textId="77777777" w:rsidR="00BF0C4E" w:rsidRPr="009A7B32" w:rsidRDefault="00B1494B">
      <w:pPr>
        <w:pStyle w:val="Paragraphe"/>
        <w:tabs>
          <w:tab w:val="left" w:pos="5490"/>
        </w:tabs>
        <w:rPr>
          <w:lang w:val="en-CA"/>
        </w:rPr>
      </w:pPr>
      <w:r w:rsidRPr="009A7B32">
        <w:rPr>
          <w:lang w:val="en-CA"/>
        </w:rPr>
        <w:t>T</w:t>
      </w:r>
      <w:r w:rsidR="00BF0C4E" w:rsidRPr="009A7B32">
        <w:rPr>
          <w:lang w:val="en-CA"/>
        </w:rPr>
        <w:t>hat</w:t>
      </w:r>
      <w:r w:rsidRPr="009A7B32">
        <w:rPr>
          <w:lang w:val="en-CA"/>
        </w:rPr>
        <w:t xml:space="preserve"> </w:t>
      </w:r>
      <w:r w:rsidR="00BF0C4E" w:rsidRPr="009A7B32">
        <w:rPr>
          <w:lang w:val="en-CA"/>
        </w:rPr>
        <w:t>said,</w:t>
      </w:r>
      <w:r w:rsidRPr="009A7B32">
        <w:rPr>
          <w:lang w:val="en-CA"/>
        </w:rPr>
        <w:t xml:space="preserve"> even if the judge’s decision was based </w:t>
      </w:r>
      <w:r w:rsidR="004F3817" w:rsidRPr="009A7B32">
        <w:rPr>
          <w:lang w:val="en-CA"/>
        </w:rPr>
        <w:t xml:space="preserve">partly </w:t>
      </w:r>
      <w:r w:rsidRPr="009A7B32">
        <w:rPr>
          <w:lang w:val="en-CA"/>
        </w:rPr>
        <w:t xml:space="preserve">on administrative </w:t>
      </w:r>
      <w:r w:rsidR="00BF0C4E" w:rsidRPr="009A7B32">
        <w:rPr>
          <w:lang w:val="en-CA"/>
        </w:rPr>
        <w:t>consid</w:t>
      </w:r>
      <w:r w:rsidRPr="009A7B32">
        <w:rPr>
          <w:lang w:val="en-CA"/>
        </w:rPr>
        <w:t>e</w:t>
      </w:r>
      <w:r w:rsidR="00BF0C4E" w:rsidRPr="009A7B32">
        <w:rPr>
          <w:lang w:val="en-CA"/>
        </w:rPr>
        <w:t>rations</w:t>
      </w:r>
      <w:r w:rsidRPr="009A7B32">
        <w:rPr>
          <w:lang w:val="en-CA"/>
        </w:rPr>
        <w:t>,</w:t>
      </w:r>
      <w:r w:rsidR="00BF0C4E" w:rsidRPr="009A7B32">
        <w:rPr>
          <w:rStyle w:val="Appelnotedebasdep"/>
          <w:lang w:val="en-CA"/>
        </w:rPr>
        <w:footnoteReference w:id="21"/>
      </w:r>
      <w:r w:rsidRPr="009A7B32">
        <w:rPr>
          <w:lang w:val="en-CA"/>
        </w:rPr>
        <w:t xml:space="preserve"> </w:t>
      </w:r>
      <w:r w:rsidR="00B32D2E" w:rsidRPr="009A7B32">
        <w:rPr>
          <w:lang w:val="en-CA"/>
        </w:rPr>
        <w:t xml:space="preserve">that </w:t>
      </w:r>
      <w:r w:rsidRPr="009A7B32">
        <w:rPr>
          <w:lang w:val="en-CA"/>
        </w:rPr>
        <w:t>error is not overriding and has no actual re</w:t>
      </w:r>
      <w:r w:rsidR="00BF0C4E" w:rsidRPr="009A7B32">
        <w:rPr>
          <w:lang w:val="en-CA"/>
        </w:rPr>
        <w:t>percussion</w:t>
      </w:r>
      <w:r w:rsidRPr="009A7B32">
        <w:rPr>
          <w:lang w:val="en-CA"/>
        </w:rPr>
        <w:t xml:space="preserve">s on the </w:t>
      </w:r>
      <w:r w:rsidR="00BF0C4E" w:rsidRPr="009A7B32">
        <w:rPr>
          <w:lang w:val="en-CA"/>
        </w:rPr>
        <w:t>protections a</w:t>
      </w:r>
      <w:r w:rsidRPr="009A7B32">
        <w:rPr>
          <w:lang w:val="en-CA"/>
        </w:rPr>
        <w:t xml:space="preserve">fforded to </w:t>
      </w:r>
      <w:r w:rsidR="00BF0C4E" w:rsidRPr="009A7B32">
        <w:rPr>
          <w:lang w:val="en-CA"/>
        </w:rPr>
        <w:t>W. Kyling.</w:t>
      </w:r>
    </w:p>
    <w:p w14:paraId="5ECD6EE8" w14:textId="77777777" w:rsidR="00BF0C4E" w:rsidRPr="009A7B32" w:rsidRDefault="003D4BDC">
      <w:pPr>
        <w:pStyle w:val="Paragraphe"/>
        <w:rPr>
          <w:lang w:val="en-CA"/>
        </w:rPr>
      </w:pPr>
      <w:r>
        <w:rPr>
          <w:lang w:val="en-CA"/>
        </w:rPr>
        <w:t>When</w:t>
      </w:r>
      <w:r w:rsidR="00B32D2E" w:rsidRPr="009A7B32">
        <w:rPr>
          <w:lang w:val="en-CA"/>
        </w:rPr>
        <w:t xml:space="preserve"> rendering his </w:t>
      </w:r>
      <w:r w:rsidR="00BF0C4E" w:rsidRPr="009A7B32">
        <w:rPr>
          <w:lang w:val="en-CA"/>
        </w:rPr>
        <w:t xml:space="preserve">decision, </w:t>
      </w:r>
      <w:r w:rsidR="00B32D2E" w:rsidRPr="009A7B32">
        <w:rPr>
          <w:lang w:val="en-CA"/>
        </w:rPr>
        <w:t xml:space="preserve">the </w:t>
      </w:r>
      <w:r w:rsidR="00BF0C4E" w:rsidRPr="009A7B32">
        <w:rPr>
          <w:lang w:val="en-CA"/>
        </w:rPr>
        <w:t>judge</w:t>
      </w:r>
      <w:r w:rsidR="00B32D2E" w:rsidRPr="009A7B32">
        <w:rPr>
          <w:lang w:val="en-CA"/>
        </w:rPr>
        <w:t xml:space="preserve"> also wrongly associated the respect </w:t>
      </w:r>
      <w:r>
        <w:rPr>
          <w:lang w:val="en-CA"/>
        </w:rPr>
        <w:t>of</w:t>
      </w:r>
      <w:r w:rsidRPr="009A7B32">
        <w:rPr>
          <w:lang w:val="en-CA"/>
        </w:rPr>
        <w:t xml:space="preserve"> </w:t>
      </w:r>
      <w:r w:rsidR="00BF0C4E" w:rsidRPr="009A7B32">
        <w:rPr>
          <w:lang w:val="en-CA"/>
        </w:rPr>
        <w:t>W. Kyling</w:t>
      </w:r>
      <w:r w:rsidR="00B32D2E" w:rsidRPr="009A7B32">
        <w:rPr>
          <w:lang w:val="en-CA"/>
        </w:rPr>
        <w:t xml:space="preserve">’s language rights </w:t>
      </w:r>
      <w:r>
        <w:rPr>
          <w:lang w:val="en-CA"/>
        </w:rPr>
        <w:t>with</w:t>
      </w:r>
      <w:r w:rsidRPr="009A7B32">
        <w:rPr>
          <w:lang w:val="en-CA"/>
        </w:rPr>
        <w:t xml:space="preserve"> </w:t>
      </w:r>
      <w:r w:rsidR="00B32D2E" w:rsidRPr="009A7B32">
        <w:rPr>
          <w:lang w:val="en-CA"/>
        </w:rPr>
        <w:t>the</w:t>
      </w:r>
      <w:r w:rsidR="00BF0C4E" w:rsidRPr="009A7B32">
        <w:rPr>
          <w:lang w:val="en-CA"/>
        </w:rPr>
        <w:t xml:space="preserve"> notion </w:t>
      </w:r>
      <w:r w:rsidR="00B32D2E" w:rsidRPr="009A7B32">
        <w:rPr>
          <w:lang w:val="en-CA"/>
        </w:rPr>
        <w:t>of a “</w:t>
      </w:r>
      <w:r w:rsidR="00BF0C4E" w:rsidRPr="009A7B32">
        <w:rPr>
          <w:lang w:val="en-CA"/>
        </w:rPr>
        <w:t>fair</w:t>
      </w:r>
      <w:r w:rsidR="00B32D2E" w:rsidRPr="009A7B32">
        <w:rPr>
          <w:lang w:val="en-CA"/>
        </w:rPr>
        <w:t xml:space="preserve"> </w:t>
      </w:r>
      <w:r w:rsidR="00BF0C4E" w:rsidRPr="009A7B32">
        <w:rPr>
          <w:lang w:val="en-CA"/>
        </w:rPr>
        <w:t>trial</w:t>
      </w:r>
      <w:r w:rsidR="00B32D2E" w:rsidRPr="009A7B32">
        <w:rPr>
          <w:lang w:val="en-CA"/>
        </w:rPr>
        <w:t>”.</w:t>
      </w:r>
      <w:r w:rsidR="00BF0C4E" w:rsidRPr="009A7B32">
        <w:rPr>
          <w:rStyle w:val="Appelnotedebasdep"/>
          <w:lang w:val="en-CA"/>
        </w:rPr>
        <w:footnoteReference w:id="22"/>
      </w:r>
      <w:r w:rsidR="00BF0C4E" w:rsidRPr="009A7B32">
        <w:rPr>
          <w:lang w:val="en-CA"/>
        </w:rPr>
        <w:t xml:space="preserve"> </w:t>
      </w:r>
      <w:r w:rsidR="005D4328" w:rsidRPr="009A7B32">
        <w:rPr>
          <w:lang w:val="en-CA"/>
        </w:rPr>
        <w:t>Although</w:t>
      </w:r>
      <w:r>
        <w:rPr>
          <w:lang w:val="en-CA"/>
        </w:rPr>
        <w:t>,</w:t>
      </w:r>
      <w:r w:rsidRPr="009A7B32">
        <w:rPr>
          <w:lang w:val="en-CA"/>
        </w:rPr>
        <w:t xml:space="preserve"> </w:t>
      </w:r>
      <w:r w:rsidR="005D4328" w:rsidRPr="009A7B32">
        <w:rPr>
          <w:lang w:val="en-CA"/>
        </w:rPr>
        <w:t>at th</w:t>
      </w:r>
      <w:r>
        <w:rPr>
          <w:lang w:val="en-CA"/>
        </w:rPr>
        <w:t>at</w:t>
      </w:r>
      <w:r w:rsidR="005D4328" w:rsidRPr="009A7B32">
        <w:rPr>
          <w:lang w:val="en-CA"/>
        </w:rPr>
        <w:t xml:space="preserve"> stage of the proceedings, the </w:t>
      </w:r>
      <w:r w:rsidR="00BF0C4E" w:rsidRPr="009A7B32">
        <w:rPr>
          <w:lang w:val="en-CA"/>
        </w:rPr>
        <w:t>fairness</w:t>
      </w:r>
      <w:r w:rsidR="005D4328" w:rsidRPr="009A7B32">
        <w:rPr>
          <w:lang w:val="en-CA"/>
        </w:rPr>
        <w:t xml:space="preserve"> </w:t>
      </w:r>
      <w:r w:rsidR="00BF0C4E" w:rsidRPr="009A7B32">
        <w:rPr>
          <w:lang w:val="en-CA"/>
        </w:rPr>
        <w:t>of</w:t>
      </w:r>
      <w:r w:rsidR="005D4328" w:rsidRPr="009A7B32">
        <w:rPr>
          <w:lang w:val="en-CA"/>
        </w:rPr>
        <w:t xml:space="preserve"> </w:t>
      </w:r>
      <w:r w:rsidR="00BF0C4E" w:rsidRPr="009A7B32">
        <w:rPr>
          <w:lang w:val="en-CA"/>
        </w:rPr>
        <w:t>the</w:t>
      </w:r>
      <w:r w:rsidR="005D4328" w:rsidRPr="009A7B32">
        <w:rPr>
          <w:lang w:val="en-CA"/>
        </w:rPr>
        <w:t xml:space="preserve"> </w:t>
      </w:r>
      <w:r w:rsidR="00BF0C4E" w:rsidRPr="009A7B32">
        <w:rPr>
          <w:lang w:val="en-CA"/>
        </w:rPr>
        <w:t>trial</w:t>
      </w:r>
      <w:r w:rsidR="005D4328" w:rsidRPr="009A7B32">
        <w:rPr>
          <w:lang w:val="en-CA"/>
        </w:rPr>
        <w:t xml:space="preserve"> could not be considered a relevant factor to decide the </w:t>
      </w:r>
      <w:r>
        <w:rPr>
          <w:lang w:val="en-CA"/>
        </w:rPr>
        <w:t>ap</w:t>
      </w:r>
      <w:r w:rsidR="00317580">
        <w:rPr>
          <w:lang w:val="en-CA"/>
        </w:rPr>
        <w:t>propriate</w:t>
      </w:r>
      <w:r>
        <w:rPr>
          <w:lang w:val="en-CA"/>
        </w:rPr>
        <w:t>ness</w:t>
      </w:r>
      <w:r w:rsidRPr="009A7B32">
        <w:rPr>
          <w:lang w:val="en-CA"/>
        </w:rPr>
        <w:t xml:space="preserve"> </w:t>
      </w:r>
      <w:r w:rsidR="005D4328" w:rsidRPr="009A7B32">
        <w:rPr>
          <w:lang w:val="en-CA"/>
        </w:rPr>
        <w:t xml:space="preserve">of an </w:t>
      </w:r>
      <w:r w:rsidR="00BF0C4E" w:rsidRPr="009A7B32">
        <w:rPr>
          <w:lang w:val="en-CA"/>
        </w:rPr>
        <w:t>order</w:t>
      </w:r>
      <w:r w:rsidR="005D4328" w:rsidRPr="009A7B32">
        <w:rPr>
          <w:lang w:val="en-CA"/>
        </w:rPr>
        <w:t xml:space="preserve"> for a bilingual trial</w:t>
      </w:r>
      <w:r w:rsidR="00BF0C4E" w:rsidRPr="009A7B32">
        <w:rPr>
          <w:lang w:val="en-CA"/>
        </w:rPr>
        <w:t xml:space="preserve">, </w:t>
      </w:r>
      <w:r w:rsidR="005D4328" w:rsidRPr="009A7B32">
        <w:rPr>
          <w:lang w:val="en-CA"/>
        </w:rPr>
        <w:t xml:space="preserve">the </w:t>
      </w:r>
      <w:r w:rsidR="00BF0C4E" w:rsidRPr="009A7B32">
        <w:rPr>
          <w:lang w:val="en-CA"/>
        </w:rPr>
        <w:t xml:space="preserve">judge </w:t>
      </w:r>
      <w:r w:rsidR="005D4328" w:rsidRPr="009A7B32">
        <w:rPr>
          <w:lang w:val="en-CA"/>
        </w:rPr>
        <w:t xml:space="preserve">directed himself properly in law by </w:t>
      </w:r>
      <w:r w:rsidRPr="009A7B32">
        <w:rPr>
          <w:lang w:val="en-CA"/>
        </w:rPr>
        <w:t>essential</w:t>
      </w:r>
      <w:r>
        <w:rPr>
          <w:lang w:val="en-CA"/>
        </w:rPr>
        <w:t>ly</w:t>
      </w:r>
      <w:r w:rsidRPr="009A7B32">
        <w:rPr>
          <w:lang w:val="en-CA"/>
        </w:rPr>
        <w:t xml:space="preserve"> </w:t>
      </w:r>
      <w:r w:rsidR="0028348B" w:rsidRPr="009A7B32">
        <w:rPr>
          <w:lang w:val="en-CA"/>
        </w:rPr>
        <w:t>applying the criteria specific to such a trial</w:t>
      </w:r>
      <w:r w:rsidR="00BF0C4E" w:rsidRPr="009A7B32">
        <w:rPr>
          <w:lang w:val="en-CA"/>
        </w:rPr>
        <w:t xml:space="preserve">. </w:t>
      </w:r>
      <w:r w:rsidR="0028348B" w:rsidRPr="009A7B32">
        <w:rPr>
          <w:lang w:val="en-CA"/>
        </w:rPr>
        <w:t>Thus, that error is also not overriding</w:t>
      </w:r>
      <w:r w:rsidR="00BF0C4E" w:rsidRPr="009A7B32">
        <w:rPr>
          <w:lang w:val="en-CA"/>
        </w:rPr>
        <w:t xml:space="preserve">. </w:t>
      </w:r>
    </w:p>
    <w:p w14:paraId="0A24B2C5" w14:textId="77777777" w:rsidR="00BF0C4E" w:rsidRPr="009A7B32" w:rsidRDefault="0028348B">
      <w:pPr>
        <w:pStyle w:val="Paragraphe"/>
        <w:rPr>
          <w:lang w:val="en-CA"/>
        </w:rPr>
      </w:pPr>
      <w:r w:rsidRPr="009A7B32">
        <w:rPr>
          <w:lang w:val="en-CA"/>
        </w:rPr>
        <w:t xml:space="preserve">Last, </w:t>
      </w:r>
      <w:r w:rsidR="00BF0C4E" w:rsidRPr="009A7B32">
        <w:rPr>
          <w:lang w:val="en-CA"/>
        </w:rPr>
        <w:t>W. Kyling</w:t>
      </w:r>
      <w:r w:rsidRPr="009A7B32">
        <w:rPr>
          <w:lang w:val="en-CA"/>
        </w:rPr>
        <w:t xml:space="preserve">’s assertion that </w:t>
      </w:r>
      <w:r w:rsidR="00424766" w:rsidRPr="009A7B32">
        <w:rPr>
          <w:lang w:val="en-CA"/>
        </w:rPr>
        <w:t xml:space="preserve">the </w:t>
      </w:r>
      <w:r w:rsidR="00BF0C4E" w:rsidRPr="009A7B32">
        <w:rPr>
          <w:lang w:val="en-CA"/>
        </w:rPr>
        <w:t xml:space="preserve">judge </w:t>
      </w:r>
      <w:r w:rsidR="008B6865" w:rsidRPr="009A7B32">
        <w:rPr>
          <w:lang w:val="en-CA"/>
        </w:rPr>
        <w:t xml:space="preserve">reversed the </w:t>
      </w:r>
      <w:r w:rsidR="00BF0C4E" w:rsidRPr="009A7B32">
        <w:rPr>
          <w:lang w:val="en-CA"/>
        </w:rPr>
        <w:t>burden</w:t>
      </w:r>
      <w:r w:rsidR="008B6865" w:rsidRPr="009A7B32">
        <w:rPr>
          <w:lang w:val="en-CA"/>
        </w:rPr>
        <w:t xml:space="preserve"> </w:t>
      </w:r>
      <w:r w:rsidR="00BF0C4E" w:rsidRPr="009A7B32">
        <w:rPr>
          <w:lang w:val="en-CA"/>
        </w:rPr>
        <w:t>of</w:t>
      </w:r>
      <w:r w:rsidR="00424766" w:rsidRPr="009A7B32">
        <w:rPr>
          <w:lang w:val="en-CA"/>
        </w:rPr>
        <w:t xml:space="preserve"> </w:t>
      </w:r>
      <w:r w:rsidR="00BF0C4E" w:rsidRPr="009A7B32">
        <w:rPr>
          <w:lang w:val="en-CA"/>
        </w:rPr>
        <w:t>proof</w:t>
      </w:r>
      <w:r w:rsidR="00424766" w:rsidRPr="009A7B32">
        <w:rPr>
          <w:lang w:val="en-CA"/>
        </w:rPr>
        <w:t xml:space="preserve"> when making </w:t>
      </w:r>
      <w:r w:rsidR="004971A1">
        <w:rPr>
          <w:lang w:val="en-CA"/>
        </w:rPr>
        <w:t>h</w:t>
      </w:r>
      <w:r w:rsidR="00424766" w:rsidRPr="009A7B32">
        <w:rPr>
          <w:lang w:val="en-CA"/>
        </w:rPr>
        <w:t xml:space="preserve">is </w:t>
      </w:r>
      <w:r w:rsidR="00BF0C4E" w:rsidRPr="009A7B32">
        <w:rPr>
          <w:lang w:val="en-CA"/>
        </w:rPr>
        <w:t xml:space="preserve">order </w:t>
      </w:r>
      <w:r w:rsidR="00424766" w:rsidRPr="009A7B32">
        <w:rPr>
          <w:lang w:val="en-CA"/>
        </w:rPr>
        <w:t>is unfounded</w:t>
      </w:r>
      <w:r w:rsidR="00BF0C4E" w:rsidRPr="009A7B32">
        <w:rPr>
          <w:lang w:val="en-CA"/>
        </w:rPr>
        <w:t>.</w:t>
      </w:r>
      <w:r w:rsidR="00424766" w:rsidRPr="009A7B32">
        <w:rPr>
          <w:lang w:val="en-CA"/>
        </w:rPr>
        <w:t xml:space="preserve"> His argument in support of the </w:t>
      </w:r>
      <w:r w:rsidR="00BF0C4E" w:rsidRPr="009A7B32">
        <w:rPr>
          <w:lang w:val="en-CA"/>
        </w:rPr>
        <w:t xml:space="preserve">contestation </w:t>
      </w:r>
      <w:r w:rsidR="00424766" w:rsidRPr="009A7B32">
        <w:rPr>
          <w:lang w:val="en-CA"/>
        </w:rPr>
        <w:t xml:space="preserve">of the </w:t>
      </w:r>
      <w:r w:rsidR="00BF0C4E" w:rsidRPr="009A7B32">
        <w:rPr>
          <w:lang w:val="en-CA"/>
        </w:rPr>
        <w:t>prosecution</w:t>
      </w:r>
      <w:r w:rsidR="00424766" w:rsidRPr="009A7B32">
        <w:rPr>
          <w:lang w:val="en-CA"/>
        </w:rPr>
        <w:t xml:space="preserve">’s </w:t>
      </w:r>
      <w:r w:rsidR="002D0EB1">
        <w:rPr>
          <w:lang w:val="en-CA"/>
        </w:rPr>
        <w:t>application</w:t>
      </w:r>
      <w:r w:rsidR="002D0EB1" w:rsidRPr="009A7B32">
        <w:rPr>
          <w:lang w:val="en-CA"/>
        </w:rPr>
        <w:t xml:space="preserve"> </w:t>
      </w:r>
      <w:r w:rsidR="00424766" w:rsidRPr="009A7B32">
        <w:rPr>
          <w:lang w:val="en-CA"/>
        </w:rPr>
        <w:t xml:space="preserve">was limited to asking for its dismissal on the basis of </w:t>
      </w:r>
      <w:r w:rsidR="00E27BCE" w:rsidRPr="009A7B32">
        <w:rPr>
          <w:lang w:val="en-CA"/>
        </w:rPr>
        <w:t xml:space="preserve">a supposed absolute </w:t>
      </w:r>
      <w:r w:rsidR="00BF0C4E" w:rsidRPr="009A7B32">
        <w:rPr>
          <w:lang w:val="en-CA"/>
        </w:rPr>
        <w:t>right</w:t>
      </w:r>
      <w:r w:rsidR="00E27BCE" w:rsidRPr="009A7B32">
        <w:rPr>
          <w:lang w:val="en-CA"/>
        </w:rPr>
        <w:t xml:space="preserve"> to a trial in English only</w:t>
      </w:r>
      <w:r w:rsidR="00BF0C4E" w:rsidRPr="009A7B32">
        <w:rPr>
          <w:lang w:val="en-CA"/>
        </w:rPr>
        <w:t xml:space="preserve">. </w:t>
      </w:r>
      <w:r w:rsidR="000C78D2" w:rsidRPr="009A7B32">
        <w:rPr>
          <w:lang w:val="en-CA"/>
        </w:rPr>
        <w:t>The judge was right to reject that assertion.</w:t>
      </w:r>
    </w:p>
    <w:p w14:paraId="3CEAE60A" w14:textId="77777777" w:rsidR="00BF0C4E" w:rsidRPr="009A7B32" w:rsidRDefault="00E27BCE">
      <w:pPr>
        <w:pStyle w:val="Paragraphe"/>
        <w:rPr>
          <w:lang w:val="en-CA"/>
        </w:rPr>
      </w:pPr>
      <w:r w:rsidRPr="009A7B32">
        <w:rPr>
          <w:lang w:val="en-CA"/>
        </w:rPr>
        <w:t>In light of the fore</w:t>
      </w:r>
      <w:r w:rsidR="00D33D79" w:rsidRPr="009A7B32">
        <w:rPr>
          <w:lang w:val="en-CA"/>
        </w:rPr>
        <w:t xml:space="preserve">going, </w:t>
      </w:r>
      <w:r w:rsidR="00BF0C4E" w:rsidRPr="009A7B32">
        <w:rPr>
          <w:lang w:val="en-CA"/>
        </w:rPr>
        <w:t xml:space="preserve">W. Kyling </w:t>
      </w:r>
      <w:r w:rsidR="00D33D79" w:rsidRPr="009A7B32">
        <w:rPr>
          <w:lang w:val="en-CA"/>
        </w:rPr>
        <w:t xml:space="preserve">has not demonstrated any error in the </w:t>
      </w:r>
      <w:r w:rsidR="00BF0C4E" w:rsidRPr="009A7B32">
        <w:rPr>
          <w:lang w:val="en-CA"/>
        </w:rPr>
        <w:t>trial</w:t>
      </w:r>
      <w:r w:rsidR="00D33D79" w:rsidRPr="009A7B32">
        <w:rPr>
          <w:lang w:val="en-CA"/>
        </w:rPr>
        <w:t xml:space="preserve"> </w:t>
      </w:r>
      <w:r w:rsidR="00BF0C4E" w:rsidRPr="009A7B32">
        <w:rPr>
          <w:lang w:val="en-CA"/>
        </w:rPr>
        <w:t>judge</w:t>
      </w:r>
      <w:r w:rsidR="00D33D79" w:rsidRPr="009A7B32">
        <w:rPr>
          <w:lang w:val="en-CA"/>
        </w:rPr>
        <w:t>’s decision to order a bilingual trial</w:t>
      </w:r>
      <w:r w:rsidR="00BF0C4E" w:rsidRPr="009A7B32">
        <w:rPr>
          <w:lang w:val="en-CA"/>
        </w:rPr>
        <w:t>.</w:t>
      </w:r>
    </w:p>
    <w:p w14:paraId="1A87E97F" w14:textId="77777777" w:rsidR="00BF0C4E" w:rsidRPr="009A7B32" w:rsidRDefault="00BF0C4E">
      <w:pPr>
        <w:pStyle w:val="Titre3"/>
        <w:rPr>
          <w:lang w:val="en-CA"/>
        </w:rPr>
      </w:pPr>
      <w:r w:rsidRPr="009A7B32">
        <w:rPr>
          <w:lang w:val="en-CA"/>
        </w:rPr>
        <w:t xml:space="preserve">    2.</w:t>
      </w:r>
      <w:r w:rsidRPr="009A7B32">
        <w:rPr>
          <w:lang w:val="en-CA"/>
        </w:rPr>
        <w:tab/>
      </w:r>
      <w:r w:rsidR="000C78D2" w:rsidRPr="009A7B32">
        <w:rPr>
          <w:lang w:val="en-CA"/>
        </w:rPr>
        <w:t>The empanelling of the jury</w:t>
      </w:r>
    </w:p>
    <w:p w14:paraId="6B157B23" w14:textId="77777777" w:rsidR="00BF0C4E" w:rsidRPr="009A7B32" w:rsidRDefault="00D33D79">
      <w:pPr>
        <w:pStyle w:val="Paragraphe"/>
        <w:rPr>
          <w:lang w:val="en-CA"/>
        </w:rPr>
      </w:pPr>
      <w:r w:rsidRPr="009A7B32">
        <w:rPr>
          <w:lang w:val="en-CA"/>
        </w:rPr>
        <w:t xml:space="preserve">The </w:t>
      </w:r>
      <w:r w:rsidR="00BF0C4E" w:rsidRPr="009A7B32">
        <w:rPr>
          <w:lang w:val="en-CA"/>
        </w:rPr>
        <w:t>appellants</w:t>
      </w:r>
      <w:r w:rsidRPr="009A7B32">
        <w:rPr>
          <w:lang w:val="en-CA"/>
        </w:rPr>
        <w:t xml:space="preserve"> submit that the </w:t>
      </w:r>
      <w:r w:rsidR="00BF0C4E" w:rsidRPr="009A7B32">
        <w:rPr>
          <w:lang w:val="en-CA"/>
        </w:rPr>
        <w:t>judge</w:t>
      </w:r>
      <w:r w:rsidRPr="009A7B32">
        <w:rPr>
          <w:lang w:val="en-CA"/>
        </w:rPr>
        <w:t xml:space="preserve"> erred by </w:t>
      </w:r>
      <w:r w:rsidR="001961D0" w:rsidRPr="009A7B32">
        <w:rPr>
          <w:lang w:val="en-CA"/>
        </w:rPr>
        <w:t>empanelling a mixed</w:t>
      </w:r>
      <w:r w:rsidR="00BF0C4E" w:rsidRPr="009A7B32">
        <w:rPr>
          <w:lang w:val="en-CA"/>
        </w:rPr>
        <w:t xml:space="preserve"> jury,</w:t>
      </w:r>
      <w:r w:rsidR="001961D0" w:rsidRPr="009A7B32">
        <w:rPr>
          <w:lang w:val="en-CA"/>
        </w:rPr>
        <w:t xml:space="preserve"> that is, a </w:t>
      </w:r>
      <w:r w:rsidR="00BF0C4E" w:rsidRPr="009A7B32">
        <w:rPr>
          <w:lang w:val="en-CA"/>
        </w:rPr>
        <w:t xml:space="preserve">jury </w:t>
      </w:r>
      <w:r w:rsidR="001961D0" w:rsidRPr="009A7B32">
        <w:rPr>
          <w:lang w:val="en-CA"/>
        </w:rPr>
        <w:t>composed of French-speaking and English-speaking persons in equal proportions.</w:t>
      </w:r>
      <w:r w:rsidR="00BF0C4E" w:rsidRPr="009A7B32">
        <w:rPr>
          <w:rStyle w:val="Appelnotedebasdep"/>
          <w:lang w:val="en-CA"/>
        </w:rPr>
        <w:footnoteReference w:id="23"/>
      </w:r>
      <w:r w:rsidR="00B27CCE" w:rsidRPr="009A7B32">
        <w:rPr>
          <w:lang w:val="en-CA"/>
        </w:rPr>
        <w:t xml:space="preserve"> They are of the view that this manner of proceeding is not </w:t>
      </w:r>
      <w:r w:rsidR="00BF0C4E" w:rsidRPr="009A7B32">
        <w:rPr>
          <w:lang w:val="en-CA"/>
        </w:rPr>
        <w:t>consistent</w:t>
      </w:r>
      <w:r w:rsidR="00B27CCE" w:rsidRPr="009A7B32">
        <w:rPr>
          <w:lang w:val="en-CA"/>
        </w:rPr>
        <w:t xml:space="preserve"> </w:t>
      </w:r>
      <w:r w:rsidR="00BF0C4E" w:rsidRPr="009A7B32">
        <w:rPr>
          <w:lang w:val="en-CA"/>
        </w:rPr>
        <w:t>with</w:t>
      </w:r>
      <w:r w:rsidR="00B27CCE" w:rsidRPr="009A7B32">
        <w:rPr>
          <w:lang w:val="en-CA"/>
        </w:rPr>
        <w:t xml:space="preserve"> the </w:t>
      </w:r>
      <w:r w:rsidR="00BF0C4E" w:rsidRPr="009A7B32">
        <w:rPr>
          <w:lang w:val="en-CA"/>
        </w:rPr>
        <w:t>provisions</w:t>
      </w:r>
      <w:r w:rsidR="00B27CCE" w:rsidRPr="009A7B32">
        <w:rPr>
          <w:lang w:val="en-CA"/>
        </w:rPr>
        <w:t xml:space="preserve"> </w:t>
      </w:r>
      <w:r w:rsidR="00BF0C4E" w:rsidRPr="009A7B32">
        <w:rPr>
          <w:lang w:val="en-CA"/>
        </w:rPr>
        <w:t>of</w:t>
      </w:r>
      <w:r w:rsidR="00B27CCE" w:rsidRPr="009A7B32">
        <w:rPr>
          <w:lang w:val="en-CA"/>
        </w:rPr>
        <w:t xml:space="preserve"> </w:t>
      </w:r>
      <w:r w:rsidR="00BF0C4E" w:rsidRPr="009A7B32">
        <w:rPr>
          <w:lang w:val="en-CA"/>
        </w:rPr>
        <w:t>the</w:t>
      </w:r>
      <w:r w:rsidR="00B27CCE" w:rsidRPr="009A7B32">
        <w:rPr>
          <w:lang w:val="en-CA"/>
        </w:rPr>
        <w:t xml:space="preserve"> </w:t>
      </w:r>
      <w:r w:rsidR="00B27CCE" w:rsidRPr="009A7B32">
        <w:rPr>
          <w:i/>
          <w:iCs/>
          <w:lang w:val="en-CA"/>
        </w:rPr>
        <w:t>Criminal Code</w:t>
      </w:r>
      <w:r w:rsidR="00B27CCE" w:rsidRPr="009A7B32">
        <w:rPr>
          <w:lang w:val="en-CA"/>
        </w:rPr>
        <w:t>.</w:t>
      </w:r>
    </w:p>
    <w:p w14:paraId="3221CAED" w14:textId="77777777" w:rsidR="00BF0C4E" w:rsidRPr="009A7B32" w:rsidRDefault="000C78D2" w:rsidP="00D30872">
      <w:pPr>
        <w:pStyle w:val="Paragraphe"/>
        <w:keepNext/>
        <w:rPr>
          <w:lang w:val="en-CA"/>
        </w:rPr>
      </w:pPr>
      <w:r w:rsidRPr="009A7B32">
        <w:rPr>
          <w:lang w:val="en-CA"/>
        </w:rPr>
        <w:t>T</w:t>
      </w:r>
      <w:r w:rsidR="00BF0C4E" w:rsidRPr="009A7B32">
        <w:rPr>
          <w:lang w:val="en-CA"/>
        </w:rPr>
        <w:t>he</w:t>
      </w:r>
      <w:r w:rsidRPr="009A7B32">
        <w:rPr>
          <w:lang w:val="en-CA"/>
        </w:rPr>
        <w:t xml:space="preserve"> </w:t>
      </w:r>
      <w:r w:rsidR="00BF0C4E" w:rsidRPr="009A7B32">
        <w:rPr>
          <w:lang w:val="en-CA"/>
        </w:rPr>
        <w:t>Supreme</w:t>
      </w:r>
      <w:r w:rsidRPr="009A7B32">
        <w:rPr>
          <w:lang w:val="en-CA"/>
        </w:rPr>
        <w:t xml:space="preserve"> </w:t>
      </w:r>
      <w:r w:rsidR="00BF0C4E" w:rsidRPr="009A7B32">
        <w:rPr>
          <w:lang w:val="en-CA"/>
        </w:rPr>
        <w:t>Court</w:t>
      </w:r>
      <w:r w:rsidRPr="009A7B32">
        <w:rPr>
          <w:lang w:val="en-CA"/>
        </w:rPr>
        <w:t xml:space="preserve"> in </w:t>
      </w:r>
      <w:r w:rsidR="00BF0C4E" w:rsidRPr="009A7B32">
        <w:rPr>
          <w:i/>
          <w:iCs/>
          <w:lang w:val="en-CA"/>
        </w:rPr>
        <w:t>R. v. Find</w:t>
      </w:r>
      <w:r w:rsidR="00BF0C4E" w:rsidRPr="009A7B32">
        <w:rPr>
          <w:lang w:val="en-CA"/>
        </w:rPr>
        <w:t xml:space="preserve"> </w:t>
      </w:r>
      <w:r w:rsidR="00D30872" w:rsidRPr="009A7B32">
        <w:rPr>
          <w:lang w:val="en-CA"/>
        </w:rPr>
        <w:t>described the process leading to the selection of a jury as follows</w:t>
      </w:r>
      <w:r w:rsidR="00BF0C4E" w:rsidRPr="009A7B32">
        <w:rPr>
          <w:lang w:val="en-CA"/>
        </w:rPr>
        <w:t>:</w:t>
      </w:r>
    </w:p>
    <w:p w14:paraId="5572BE70" w14:textId="77777777" w:rsidR="00BF0C4E" w:rsidRPr="009A7B32" w:rsidRDefault="00BF0C4E" w:rsidP="00D30872">
      <w:pPr>
        <w:pStyle w:val="Citationenretrait"/>
        <w:keepNext/>
        <w:rPr>
          <w:lang w:val="en-CA"/>
        </w:rPr>
      </w:pPr>
      <w:r w:rsidRPr="009A7B32">
        <w:rPr>
          <w:lang w:val="en-CA"/>
        </w:rPr>
        <w:t>19</w:t>
      </w:r>
      <w:r w:rsidRPr="009A7B32">
        <w:rPr>
          <w:lang w:val="en-CA"/>
        </w:rPr>
        <w:tab/>
      </w:r>
      <w:r w:rsidR="000C78D2" w:rsidRPr="009A7B32">
        <w:rPr>
          <w:lang w:val="en-CA"/>
        </w:rPr>
        <w:t xml:space="preserve">The jury selection process falls into two stages. The first is the “pre-trial” process, whereby a panel (or “array”) of prospective jurors is organized and made available at court sittings as a pool from which trial juries are selected. The second stage is the “in-court” process, involving the selection of a trial jury from this previously prepared panel. Provincial and federal jurisdictions divide neatly between these two stages: the first stage is governed by provincial legislation, while the second stage falls within the exclusive domain of federal law (see C. </w:t>
      </w:r>
      <w:r w:rsidR="000C78D2" w:rsidRPr="009A7B32">
        <w:rPr>
          <w:lang w:val="en-CA"/>
        </w:rPr>
        <w:lastRenderedPageBreak/>
        <w:t>Granger, </w:t>
      </w:r>
      <w:r w:rsidR="000C78D2" w:rsidRPr="009A7B32">
        <w:rPr>
          <w:i/>
          <w:iCs/>
          <w:lang w:val="en-CA"/>
        </w:rPr>
        <w:t>The Criminal Jury Trial in Canada</w:t>
      </w:r>
      <w:r w:rsidR="000C78D2" w:rsidRPr="009A7B32">
        <w:rPr>
          <w:lang w:val="en-CA"/>
        </w:rPr>
        <w:t> (2nd ed. 1996), at pp. 83-84; </w:t>
      </w:r>
      <w:r w:rsidR="000C78D2" w:rsidRPr="009A7B32">
        <w:rPr>
          <w:i/>
          <w:iCs/>
          <w:lang w:val="en-CA"/>
        </w:rPr>
        <w:t>R. v. Barrow</w:t>
      </w:r>
      <w:r w:rsidR="000C78D2" w:rsidRPr="009A7B32">
        <w:rPr>
          <w:lang w:val="en-CA"/>
        </w:rPr>
        <w:t>, 1987 CanLII 11 (SCC), [1987] 2 S.C.R. 694, at pp. 712-13)</w:t>
      </w:r>
      <w:r w:rsidRPr="009A7B32">
        <w:rPr>
          <w:lang w:val="en-CA"/>
        </w:rPr>
        <w:t>.</w:t>
      </w:r>
      <w:r w:rsidRPr="009A7B32">
        <w:rPr>
          <w:rStyle w:val="Appelnotedebasdep"/>
          <w:kern w:val="28"/>
          <w:sz w:val="24"/>
          <w:lang w:val="en-CA"/>
        </w:rPr>
        <w:footnoteReference w:id="24"/>
      </w:r>
    </w:p>
    <w:p w14:paraId="2E00AE73" w14:textId="77777777" w:rsidR="00BF0C4E" w:rsidRPr="009A7B32" w:rsidRDefault="000C78D2">
      <w:pPr>
        <w:pStyle w:val="Paragraphe"/>
        <w:rPr>
          <w:lang w:val="en-CA"/>
        </w:rPr>
      </w:pPr>
      <w:r w:rsidRPr="009A7B32">
        <w:rPr>
          <w:lang w:val="en-CA"/>
        </w:rPr>
        <w:t>S</w:t>
      </w:r>
      <w:r w:rsidR="00BF0C4E" w:rsidRPr="009A7B32">
        <w:rPr>
          <w:lang w:val="en-CA"/>
        </w:rPr>
        <w:t xml:space="preserve">ection 14 </w:t>
      </w:r>
      <w:r w:rsidRPr="009A7B32">
        <w:rPr>
          <w:lang w:val="en-CA"/>
        </w:rPr>
        <w:t xml:space="preserve">of the </w:t>
      </w:r>
      <w:r w:rsidR="00D30872" w:rsidRPr="009A7B32">
        <w:rPr>
          <w:lang w:val="en-CA"/>
        </w:rPr>
        <w:t xml:space="preserve">Quebec </w:t>
      </w:r>
      <w:r w:rsidR="00D30872" w:rsidRPr="009A7B32">
        <w:rPr>
          <w:i/>
          <w:iCs/>
          <w:lang w:val="en-CA"/>
        </w:rPr>
        <w:t xml:space="preserve">Jurors Act </w:t>
      </w:r>
      <w:r w:rsidR="00D30872" w:rsidRPr="009A7B32">
        <w:rPr>
          <w:lang w:val="en-CA"/>
        </w:rPr>
        <w:t>reads as follows</w:t>
      </w:r>
      <w:r w:rsidR="001B4B64" w:rsidRPr="009A7B32">
        <w:rPr>
          <w:lang w:val="en-CA"/>
        </w:rPr>
        <w:t>:</w:t>
      </w:r>
      <w:r w:rsidR="00BF0C4E" w:rsidRPr="009A7B32">
        <w:rPr>
          <w:rStyle w:val="Appelnotedebasdep"/>
          <w:lang w:val="en-CA"/>
        </w:rPr>
        <w:footnoteReference w:id="25"/>
      </w:r>
    </w:p>
    <w:p w14:paraId="6B312A7F" w14:textId="77777777" w:rsidR="00BF0C4E" w:rsidRPr="009A7B32" w:rsidRDefault="00BF0C4E">
      <w:pPr>
        <w:spacing w:line="240" w:lineRule="exact"/>
        <w:rPr>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0"/>
        <w:gridCol w:w="4140"/>
      </w:tblGrid>
      <w:tr w:rsidR="00665EF1" w:rsidRPr="009A7B32" w14:paraId="541F9DA7" w14:textId="77777777">
        <w:tc>
          <w:tcPr>
            <w:tcW w:w="3940" w:type="dxa"/>
          </w:tcPr>
          <w:p w14:paraId="5838373B" w14:textId="77777777" w:rsidR="00E15318" w:rsidRPr="009A7B32" w:rsidRDefault="00BF0C4E" w:rsidP="00E15318">
            <w:pPr>
              <w:spacing w:before="60" w:after="60" w:line="240" w:lineRule="exact"/>
              <w:rPr>
                <w:sz w:val="22"/>
                <w:lang w:val="en-CA"/>
              </w:rPr>
            </w:pPr>
            <w:r w:rsidRPr="009A7B32">
              <w:rPr>
                <w:b/>
                <w:bCs/>
                <w:sz w:val="22"/>
                <w:lang w:val="en-CA"/>
              </w:rPr>
              <w:t>14.</w:t>
            </w:r>
            <w:r w:rsidRPr="009A7B32">
              <w:rPr>
                <w:sz w:val="22"/>
                <w:lang w:val="en-CA"/>
              </w:rPr>
              <w:t xml:space="preserve"> </w:t>
            </w:r>
            <w:r w:rsidR="00E15318" w:rsidRPr="009A7B32">
              <w:rPr>
                <w:sz w:val="22"/>
                <w:lang w:val="en-CA"/>
              </w:rPr>
              <w:t>Juries are unilingual or mixed.</w:t>
            </w:r>
          </w:p>
          <w:p w14:paraId="7FABBE40" w14:textId="77777777" w:rsidR="00E15318" w:rsidRPr="009A7B32" w:rsidRDefault="00E15318" w:rsidP="00E15318">
            <w:pPr>
              <w:pStyle w:val="Corpsdetexte2"/>
              <w:jc w:val="left"/>
              <w:rPr>
                <w:lang w:val="en-CA"/>
              </w:rPr>
            </w:pPr>
            <w:r w:rsidRPr="009A7B32">
              <w:rPr>
                <w:lang w:val="en-CA"/>
              </w:rPr>
              <w:t>A French unilingual jury is composed exclusively of French-speaking persons and an English unilingual jury, of English-speaking persons.</w:t>
            </w:r>
          </w:p>
          <w:p w14:paraId="7AAEAC0F" w14:textId="77777777" w:rsidR="00BF0C4E" w:rsidRPr="009A7B32" w:rsidRDefault="00E15318" w:rsidP="00E15318">
            <w:pPr>
              <w:spacing w:before="60" w:after="60" w:line="240" w:lineRule="exact"/>
              <w:ind w:right="202"/>
              <w:rPr>
                <w:sz w:val="22"/>
                <w:lang w:val="en-CA"/>
              </w:rPr>
            </w:pPr>
            <w:r w:rsidRPr="009A7B32">
              <w:rPr>
                <w:sz w:val="22"/>
                <w:lang w:val="en-CA"/>
              </w:rPr>
              <w:t>A mixed jury is composed of French-speaking and English-speaking persons in equal proportions.</w:t>
            </w:r>
          </w:p>
        </w:tc>
        <w:tc>
          <w:tcPr>
            <w:tcW w:w="4140" w:type="dxa"/>
          </w:tcPr>
          <w:p w14:paraId="1A0BC3BF" w14:textId="77777777" w:rsidR="00E15318" w:rsidRPr="009A7B32" w:rsidRDefault="00BF0C4E" w:rsidP="00E15318">
            <w:pPr>
              <w:tabs>
                <w:tab w:val="left" w:pos="450"/>
              </w:tabs>
              <w:spacing w:before="60" w:after="60" w:line="240" w:lineRule="exact"/>
              <w:ind w:right="202"/>
              <w:rPr>
                <w:sz w:val="22"/>
              </w:rPr>
            </w:pPr>
            <w:r w:rsidRPr="009A7B32">
              <w:rPr>
                <w:b/>
                <w:bCs/>
                <w:sz w:val="22"/>
                <w:lang w:val="en-CA"/>
              </w:rPr>
              <w:t>14.</w:t>
            </w:r>
            <w:r w:rsidRPr="009A7B32">
              <w:rPr>
                <w:sz w:val="22"/>
                <w:lang w:val="en-CA"/>
              </w:rPr>
              <w:t xml:space="preserve"> </w:t>
            </w:r>
            <w:r w:rsidR="00E15318" w:rsidRPr="009A7B32">
              <w:rPr>
                <w:sz w:val="22"/>
              </w:rPr>
              <w:t>Un jury est unilingue ou mixte.</w:t>
            </w:r>
          </w:p>
          <w:p w14:paraId="50613972" w14:textId="77777777" w:rsidR="00E15318" w:rsidRPr="009A7B32" w:rsidRDefault="00E15318" w:rsidP="00E15318">
            <w:pPr>
              <w:spacing w:before="60" w:after="60" w:line="240" w:lineRule="exact"/>
              <w:ind w:right="202"/>
              <w:rPr>
                <w:sz w:val="22"/>
              </w:rPr>
            </w:pPr>
            <w:r w:rsidRPr="009A7B32">
              <w:rPr>
                <w:sz w:val="22"/>
              </w:rPr>
              <w:t>Un jury unilingue français est formé exclusivement de francophones et un jury unilingue anglais d'anglophones.</w:t>
            </w:r>
          </w:p>
          <w:p w14:paraId="3CE5BA0F" w14:textId="77777777" w:rsidR="00BF0C4E" w:rsidRPr="009A7B32" w:rsidRDefault="00E15318" w:rsidP="00E15318">
            <w:pPr>
              <w:spacing w:before="60" w:after="60" w:line="240" w:lineRule="exact"/>
              <w:rPr>
                <w:b/>
                <w:bCs/>
                <w:sz w:val="22"/>
                <w:lang w:val="en-CA"/>
              </w:rPr>
            </w:pPr>
            <w:r w:rsidRPr="009A7B32">
              <w:rPr>
                <w:sz w:val="22"/>
              </w:rPr>
              <w:t>Un jury mixte est formé pour</w:t>
            </w:r>
            <w:r w:rsidRPr="009A7B32">
              <w:rPr>
                <w:sz w:val="22"/>
              </w:rPr>
              <w:br/>
              <w:t>moitié de francophones et d'anglophones</w:t>
            </w:r>
            <w:r w:rsidRPr="009A7B32">
              <w:rPr>
                <w:sz w:val="22"/>
                <w:lang w:val="en-CA"/>
              </w:rPr>
              <w:t>.</w:t>
            </w:r>
          </w:p>
        </w:tc>
      </w:tr>
    </w:tbl>
    <w:p w14:paraId="5BEFDF17" w14:textId="77777777" w:rsidR="00BF0C4E" w:rsidRPr="009A7B32" w:rsidRDefault="00BF0C4E">
      <w:pPr>
        <w:rPr>
          <w:lang w:val="en-CA"/>
        </w:rPr>
      </w:pPr>
    </w:p>
    <w:p w14:paraId="1C4E63E1" w14:textId="77777777" w:rsidR="00BF0C4E" w:rsidRPr="009A7B32" w:rsidRDefault="001B4B64">
      <w:pPr>
        <w:pStyle w:val="Paragraphe"/>
        <w:rPr>
          <w:lang w:val="en-CA"/>
        </w:rPr>
      </w:pPr>
      <w:r w:rsidRPr="009A7B32">
        <w:rPr>
          <w:lang w:val="en-CA"/>
        </w:rPr>
        <w:t>A</w:t>
      </w:r>
      <w:r w:rsidR="00BF0C4E" w:rsidRPr="009A7B32">
        <w:rPr>
          <w:lang w:val="en-CA"/>
        </w:rPr>
        <w:t>t</w:t>
      </w:r>
      <w:r w:rsidRPr="009A7B32">
        <w:rPr>
          <w:lang w:val="en-CA"/>
        </w:rPr>
        <w:t xml:space="preserve"> </w:t>
      </w:r>
      <w:r w:rsidR="00BF0C4E" w:rsidRPr="009A7B32">
        <w:rPr>
          <w:lang w:val="en-CA"/>
        </w:rPr>
        <w:t xml:space="preserve">trial, </w:t>
      </w:r>
      <w:r w:rsidRPr="009A7B32">
        <w:rPr>
          <w:lang w:val="en-CA"/>
        </w:rPr>
        <w:t xml:space="preserve">the </w:t>
      </w:r>
      <w:r w:rsidR="00BF0C4E" w:rsidRPr="009A7B32">
        <w:rPr>
          <w:lang w:val="en-CA"/>
        </w:rPr>
        <w:t>appellants</w:t>
      </w:r>
      <w:r w:rsidRPr="009A7B32">
        <w:rPr>
          <w:lang w:val="en-CA"/>
        </w:rPr>
        <w:t xml:space="preserve"> never formally raised the issue of the </w:t>
      </w:r>
      <w:r w:rsidR="00BF0C4E" w:rsidRPr="009A7B32">
        <w:rPr>
          <w:lang w:val="en-CA"/>
        </w:rPr>
        <w:t>invalidit</w:t>
      </w:r>
      <w:r w:rsidRPr="009A7B32">
        <w:rPr>
          <w:lang w:val="en-CA"/>
        </w:rPr>
        <w:t xml:space="preserve">y of this </w:t>
      </w:r>
      <w:r w:rsidR="00BF0C4E" w:rsidRPr="009A7B32">
        <w:rPr>
          <w:lang w:val="en-CA"/>
        </w:rPr>
        <w:t>provision</w:t>
      </w:r>
      <w:r w:rsidRPr="009A7B32">
        <w:rPr>
          <w:lang w:val="en-CA"/>
        </w:rPr>
        <w:t xml:space="preserve">, </w:t>
      </w:r>
      <w:r w:rsidR="006831C0">
        <w:rPr>
          <w:lang w:val="en-CA"/>
        </w:rPr>
        <w:t>nor was</w:t>
      </w:r>
      <w:r w:rsidRPr="009A7B32">
        <w:rPr>
          <w:lang w:val="en-CA"/>
        </w:rPr>
        <w:t xml:space="preserve"> its </w:t>
      </w:r>
      <w:r w:rsidR="00BF0C4E" w:rsidRPr="009A7B32">
        <w:rPr>
          <w:lang w:val="en-CA"/>
        </w:rPr>
        <w:t>constitutionalit</w:t>
      </w:r>
      <w:r w:rsidRPr="009A7B32">
        <w:rPr>
          <w:lang w:val="en-CA"/>
        </w:rPr>
        <w:t>y questioned on appeal. It is therefore presumed valid.</w:t>
      </w:r>
      <w:r w:rsidR="00BF0C4E" w:rsidRPr="009A7B32">
        <w:rPr>
          <w:rStyle w:val="Appelnotedebasdep"/>
          <w:lang w:val="en-CA"/>
        </w:rPr>
        <w:footnoteReference w:id="26"/>
      </w:r>
    </w:p>
    <w:p w14:paraId="065A5F25" w14:textId="77777777" w:rsidR="00BF0C4E" w:rsidRPr="009A7B32" w:rsidRDefault="00A907B9">
      <w:pPr>
        <w:pStyle w:val="Paragraphe"/>
        <w:rPr>
          <w:lang w:val="en-CA"/>
        </w:rPr>
      </w:pPr>
      <w:r w:rsidRPr="009A7B32">
        <w:rPr>
          <w:lang w:val="en-CA"/>
        </w:rPr>
        <w:t>T</w:t>
      </w:r>
      <w:r w:rsidR="00BF0C4E" w:rsidRPr="009A7B32">
        <w:rPr>
          <w:lang w:val="en-CA"/>
        </w:rPr>
        <w:t>hat</w:t>
      </w:r>
      <w:r w:rsidRPr="009A7B32">
        <w:rPr>
          <w:lang w:val="en-CA"/>
        </w:rPr>
        <w:t xml:space="preserve"> </w:t>
      </w:r>
      <w:r w:rsidR="00BF0C4E" w:rsidRPr="009A7B32">
        <w:rPr>
          <w:lang w:val="en-CA"/>
        </w:rPr>
        <w:t>said, contra</w:t>
      </w:r>
      <w:r w:rsidRPr="009A7B32">
        <w:rPr>
          <w:lang w:val="en-CA"/>
        </w:rPr>
        <w:t xml:space="preserve">ry to what the </w:t>
      </w:r>
      <w:r w:rsidR="00BF0C4E" w:rsidRPr="009A7B32">
        <w:rPr>
          <w:lang w:val="en-CA"/>
        </w:rPr>
        <w:t>appellants</w:t>
      </w:r>
      <w:r w:rsidRPr="009A7B32">
        <w:rPr>
          <w:lang w:val="en-CA"/>
        </w:rPr>
        <w:t xml:space="preserve"> assert, the </w:t>
      </w:r>
      <w:r w:rsidR="00BF0C4E" w:rsidRPr="009A7B32">
        <w:rPr>
          <w:lang w:val="en-CA"/>
        </w:rPr>
        <w:t>application</w:t>
      </w:r>
      <w:r w:rsidRPr="009A7B32">
        <w:rPr>
          <w:lang w:val="en-CA"/>
        </w:rPr>
        <w:t xml:space="preserve"> </w:t>
      </w:r>
      <w:r w:rsidR="00BF0C4E" w:rsidRPr="009A7B32">
        <w:rPr>
          <w:lang w:val="en-CA"/>
        </w:rPr>
        <w:t>of</w:t>
      </w:r>
      <w:r w:rsidRPr="009A7B32">
        <w:rPr>
          <w:lang w:val="en-CA"/>
        </w:rPr>
        <w:t xml:space="preserve"> section</w:t>
      </w:r>
      <w:r w:rsidR="00BF0C4E" w:rsidRPr="009A7B32">
        <w:rPr>
          <w:lang w:val="en-CA"/>
        </w:rPr>
        <w:t xml:space="preserve"> 14 of</w:t>
      </w:r>
      <w:r w:rsidRPr="009A7B32">
        <w:rPr>
          <w:lang w:val="en-CA"/>
        </w:rPr>
        <w:t xml:space="preserve"> </w:t>
      </w:r>
      <w:r w:rsidR="00BF0C4E" w:rsidRPr="009A7B32">
        <w:rPr>
          <w:lang w:val="en-CA"/>
        </w:rPr>
        <w:t>the</w:t>
      </w:r>
      <w:r w:rsidRPr="009A7B32">
        <w:rPr>
          <w:lang w:val="en-CA"/>
        </w:rPr>
        <w:t xml:space="preserve"> </w:t>
      </w:r>
      <w:r w:rsidRPr="009A7B32">
        <w:rPr>
          <w:i/>
          <w:iCs/>
          <w:lang w:val="en-CA"/>
        </w:rPr>
        <w:t xml:space="preserve">Jurors Act </w:t>
      </w:r>
      <w:r w:rsidR="00C0763F" w:rsidRPr="009A7B32">
        <w:rPr>
          <w:lang w:val="en-CA"/>
        </w:rPr>
        <w:t xml:space="preserve">in this case </w:t>
      </w:r>
      <w:r w:rsidR="001613E2">
        <w:rPr>
          <w:lang w:val="en-CA"/>
        </w:rPr>
        <w:t>does</w:t>
      </w:r>
      <w:r w:rsidR="001613E2" w:rsidRPr="009A7B32">
        <w:rPr>
          <w:lang w:val="en-CA"/>
        </w:rPr>
        <w:t xml:space="preserve"> </w:t>
      </w:r>
      <w:r w:rsidR="00C0763F" w:rsidRPr="009A7B32">
        <w:rPr>
          <w:lang w:val="en-CA"/>
        </w:rPr>
        <w:t xml:space="preserve">not </w:t>
      </w:r>
      <w:r w:rsidR="009A7B32" w:rsidRPr="009A7B32">
        <w:rPr>
          <w:lang w:val="en-CA"/>
        </w:rPr>
        <w:t>fundamentally</w:t>
      </w:r>
      <w:r w:rsidR="00C0763F" w:rsidRPr="009A7B32">
        <w:rPr>
          <w:lang w:val="en-CA"/>
        </w:rPr>
        <w:t xml:space="preserve"> </w:t>
      </w:r>
      <w:r w:rsidR="001613E2">
        <w:rPr>
          <w:lang w:val="en-CA"/>
        </w:rPr>
        <w:t>conflict</w:t>
      </w:r>
      <w:r w:rsidR="001613E2" w:rsidRPr="009A7B32">
        <w:rPr>
          <w:lang w:val="en-CA"/>
        </w:rPr>
        <w:t xml:space="preserve"> </w:t>
      </w:r>
      <w:r w:rsidR="00C0763F" w:rsidRPr="009A7B32">
        <w:rPr>
          <w:lang w:val="en-CA"/>
        </w:rPr>
        <w:t xml:space="preserve">with the </w:t>
      </w:r>
      <w:r w:rsidR="00BF0C4E" w:rsidRPr="009A7B32">
        <w:rPr>
          <w:lang w:val="en-CA"/>
        </w:rPr>
        <w:t>objecti</w:t>
      </w:r>
      <w:r w:rsidR="00C0763F" w:rsidRPr="009A7B32">
        <w:rPr>
          <w:lang w:val="en-CA"/>
        </w:rPr>
        <w:t xml:space="preserve">ves of </w:t>
      </w:r>
      <w:r w:rsidR="00BF0C4E" w:rsidRPr="009A7B32">
        <w:rPr>
          <w:lang w:val="en-CA"/>
        </w:rPr>
        <w:t xml:space="preserve">sections 530 </w:t>
      </w:r>
      <w:r w:rsidR="00BF0C4E" w:rsidRPr="009A7B32">
        <w:rPr>
          <w:i/>
          <w:iCs/>
          <w:lang w:val="en-CA"/>
        </w:rPr>
        <w:t>et s</w:t>
      </w:r>
      <w:r w:rsidR="00C0763F" w:rsidRPr="009A7B32">
        <w:rPr>
          <w:i/>
          <w:iCs/>
          <w:lang w:val="en-CA"/>
        </w:rPr>
        <w:t>eq</w:t>
      </w:r>
      <w:r w:rsidR="00C0763F" w:rsidRPr="009A7B32">
        <w:rPr>
          <w:lang w:val="en-CA"/>
        </w:rPr>
        <w:t>.</w:t>
      </w:r>
      <w:r w:rsidR="00BF0C4E" w:rsidRPr="009A7B32">
        <w:rPr>
          <w:lang w:val="en-CA"/>
        </w:rPr>
        <w:t xml:space="preserve"> </w:t>
      </w:r>
      <w:r w:rsidR="00C0763F" w:rsidRPr="009A7B32">
        <w:rPr>
          <w:lang w:val="en-CA"/>
        </w:rPr>
        <w:t xml:space="preserve">of the </w:t>
      </w:r>
      <w:r w:rsidR="00BF0C4E" w:rsidRPr="009A7B32">
        <w:rPr>
          <w:i/>
          <w:iCs/>
          <w:lang w:val="en-CA"/>
        </w:rPr>
        <w:t>Criminal</w:t>
      </w:r>
      <w:r w:rsidR="00C0763F" w:rsidRPr="009A7B32">
        <w:rPr>
          <w:i/>
          <w:iCs/>
          <w:lang w:val="en-CA"/>
        </w:rPr>
        <w:t xml:space="preserve"> </w:t>
      </w:r>
      <w:r w:rsidR="00BF0C4E" w:rsidRPr="009A7B32">
        <w:rPr>
          <w:i/>
          <w:iCs/>
          <w:lang w:val="en-CA"/>
        </w:rPr>
        <w:t>Code</w:t>
      </w:r>
      <w:r w:rsidR="00BF0C4E" w:rsidRPr="009A7B32">
        <w:rPr>
          <w:lang w:val="en-CA"/>
        </w:rPr>
        <w:t xml:space="preserve">. </w:t>
      </w:r>
      <w:r w:rsidR="003D0A92" w:rsidRPr="009A7B32">
        <w:rPr>
          <w:lang w:val="en-CA"/>
        </w:rPr>
        <w:t>Here is why.</w:t>
      </w:r>
    </w:p>
    <w:p w14:paraId="5400CEF4" w14:textId="77777777" w:rsidR="00BF0C4E" w:rsidRPr="009A7B32" w:rsidRDefault="0015251A">
      <w:pPr>
        <w:pStyle w:val="Paragraphe"/>
        <w:rPr>
          <w:lang w:val="en-CA"/>
        </w:rPr>
      </w:pPr>
      <w:r w:rsidRPr="009A7B32">
        <w:rPr>
          <w:lang w:val="en-CA"/>
        </w:rPr>
        <w:t xml:space="preserve">The requirement of a </w:t>
      </w:r>
      <w:r w:rsidR="00BF0C4E" w:rsidRPr="009A7B32">
        <w:rPr>
          <w:lang w:val="en-CA"/>
        </w:rPr>
        <w:t xml:space="preserve">jury </w:t>
      </w:r>
      <w:r w:rsidR="00076C5F" w:rsidRPr="009A7B32">
        <w:rPr>
          <w:lang w:val="en-CA"/>
        </w:rPr>
        <w:t>composed of French-speaking and English-speaking persons in equal proportions adds little to the bilingual nature of the trial</w:t>
      </w:r>
      <w:r w:rsidR="00BF0C4E" w:rsidRPr="009A7B32">
        <w:rPr>
          <w:lang w:val="en-CA"/>
        </w:rPr>
        <w:t xml:space="preserve">. </w:t>
      </w:r>
      <w:r w:rsidR="00324E83">
        <w:rPr>
          <w:lang w:val="en-CA"/>
        </w:rPr>
        <w:t>I</w:t>
      </w:r>
      <w:r w:rsidR="001562C3" w:rsidRPr="009A7B32">
        <w:rPr>
          <w:lang w:val="en-CA"/>
        </w:rPr>
        <w:t xml:space="preserve">t </w:t>
      </w:r>
      <w:r w:rsidR="00324E83">
        <w:rPr>
          <w:lang w:val="en-CA"/>
        </w:rPr>
        <w:t xml:space="preserve">does </w:t>
      </w:r>
      <w:r w:rsidR="001562C3" w:rsidRPr="009A7B32">
        <w:rPr>
          <w:lang w:val="en-CA"/>
        </w:rPr>
        <w:t>ensure</w:t>
      </w:r>
      <w:r w:rsidR="00324E83">
        <w:rPr>
          <w:lang w:val="en-CA"/>
        </w:rPr>
        <w:t>, however,</w:t>
      </w:r>
      <w:r w:rsidR="001562C3" w:rsidRPr="009A7B32">
        <w:rPr>
          <w:lang w:val="en-CA"/>
        </w:rPr>
        <w:t xml:space="preserve"> </w:t>
      </w:r>
      <w:r w:rsidR="00324E83">
        <w:rPr>
          <w:lang w:val="en-CA"/>
        </w:rPr>
        <w:t xml:space="preserve">an </w:t>
      </w:r>
      <w:r w:rsidR="001562C3" w:rsidRPr="009A7B32">
        <w:rPr>
          <w:lang w:val="en-CA"/>
        </w:rPr>
        <w:t>equal representation of the English-speaking and French-speaking communities</w:t>
      </w:r>
      <w:r w:rsidR="00BF0C4E" w:rsidRPr="009A7B32">
        <w:rPr>
          <w:rStyle w:val="Appelnotedebasdep"/>
          <w:lang w:val="en-CA"/>
        </w:rPr>
        <w:footnoteReference w:id="27"/>
      </w:r>
      <w:r w:rsidR="00BF0C4E" w:rsidRPr="009A7B32">
        <w:rPr>
          <w:lang w:val="en-CA"/>
        </w:rPr>
        <w:t xml:space="preserve"> </w:t>
      </w:r>
      <w:r w:rsidR="001562C3" w:rsidRPr="009A7B32">
        <w:rPr>
          <w:lang w:val="en-CA"/>
        </w:rPr>
        <w:t xml:space="preserve">on the </w:t>
      </w:r>
      <w:r w:rsidR="00BF0C4E" w:rsidRPr="009A7B32">
        <w:rPr>
          <w:lang w:val="en-CA"/>
        </w:rPr>
        <w:t>jury.</w:t>
      </w:r>
      <w:r w:rsidR="001562C3" w:rsidRPr="009A7B32">
        <w:rPr>
          <w:lang w:val="en-CA"/>
        </w:rPr>
        <w:t xml:space="preserve"> In this case, that reality </w:t>
      </w:r>
      <w:r w:rsidR="00A3227B">
        <w:rPr>
          <w:lang w:val="en-CA"/>
        </w:rPr>
        <w:t>was</w:t>
      </w:r>
      <w:r w:rsidR="001562C3" w:rsidRPr="009A7B32">
        <w:rPr>
          <w:lang w:val="en-CA"/>
        </w:rPr>
        <w:t xml:space="preserve"> an additional asset for the </w:t>
      </w:r>
      <w:r w:rsidR="00BF0C4E" w:rsidRPr="009A7B32">
        <w:rPr>
          <w:lang w:val="en-CA"/>
        </w:rPr>
        <w:t>appellants</w:t>
      </w:r>
      <w:r w:rsidR="001562C3" w:rsidRPr="009A7B32">
        <w:rPr>
          <w:lang w:val="en-CA"/>
        </w:rPr>
        <w:t xml:space="preserve"> in that at least </w:t>
      </w:r>
      <w:r w:rsidR="00BF0C4E" w:rsidRPr="009A7B32">
        <w:rPr>
          <w:lang w:val="en-CA"/>
        </w:rPr>
        <w:t>six jur</w:t>
      </w:r>
      <w:r w:rsidR="001562C3" w:rsidRPr="009A7B32">
        <w:rPr>
          <w:lang w:val="en-CA"/>
        </w:rPr>
        <w:t xml:space="preserve">ors, in addition to being bilingual, </w:t>
      </w:r>
      <w:r w:rsidR="00A3227B">
        <w:rPr>
          <w:lang w:val="en-CA"/>
        </w:rPr>
        <w:t>were</w:t>
      </w:r>
      <w:r w:rsidR="001562C3" w:rsidRPr="009A7B32">
        <w:rPr>
          <w:lang w:val="en-CA"/>
        </w:rPr>
        <w:t xml:space="preserve"> from their </w:t>
      </w:r>
      <w:r w:rsidR="00A3227B">
        <w:rPr>
          <w:lang w:val="en-CA"/>
        </w:rPr>
        <w:t xml:space="preserve">respective </w:t>
      </w:r>
      <w:r w:rsidR="00E423C2" w:rsidRPr="009A7B32">
        <w:rPr>
          <w:lang w:val="en-CA"/>
        </w:rPr>
        <w:t xml:space="preserve">language </w:t>
      </w:r>
      <w:r w:rsidR="00BF0C4E" w:rsidRPr="009A7B32">
        <w:rPr>
          <w:lang w:val="en-CA"/>
        </w:rPr>
        <w:t>commun</w:t>
      </w:r>
      <w:r w:rsidR="00E423C2" w:rsidRPr="009A7B32">
        <w:rPr>
          <w:lang w:val="en-CA"/>
        </w:rPr>
        <w:t>ity</w:t>
      </w:r>
      <w:r w:rsidR="00BF0C4E" w:rsidRPr="009A7B32">
        <w:rPr>
          <w:lang w:val="en-CA"/>
        </w:rPr>
        <w:t>.</w:t>
      </w:r>
    </w:p>
    <w:p w14:paraId="3E104F8A" w14:textId="77777777" w:rsidR="00BF0C4E" w:rsidRPr="009A7B32" w:rsidRDefault="003F4728">
      <w:pPr>
        <w:pStyle w:val="Paragraphe"/>
        <w:rPr>
          <w:lang w:val="en-CA"/>
        </w:rPr>
      </w:pPr>
      <w:r w:rsidRPr="009A7B32">
        <w:rPr>
          <w:lang w:val="en-CA"/>
        </w:rPr>
        <w:t xml:space="preserve">In </w:t>
      </w:r>
      <w:r w:rsidR="00BF0C4E" w:rsidRPr="009A7B32">
        <w:rPr>
          <w:i/>
          <w:iCs/>
          <w:lang w:val="en-CA"/>
        </w:rPr>
        <w:t>Stuart c. R</w:t>
      </w:r>
      <w:r w:rsidR="00BF0C4E" w:rsidRPr="009A7B32">
        <w:rPr>
          <w:lang w:val="en-CA"/>
        </w:rPr>
        <w:t>.</w:t>
      </w:r>
      <w:bookmarkStart w:id="14" w:name="_Ref353353852"/>
      <w:r w:rsidRPr="009A7B32">
        <w:rPr>
          <w:lang w:val="en-CA"/>
        </w:rPr>
        <w:t>,</w:t>
      </w:r>
      <w:r w:rsidR="00BF0C4E" w:rsidRPr="009A7B32">
        <w:rPr>
          <w:rStyle w:val="Appelnotedebasdep"/>
          <w:lang w:val="en-CA"/>
        </w:rPr>
        <w:footnoteReference w:id="28"/>
      </w:r>
      <w:bookmarkEnd w:id="14"/>
      <w:r w:rsidRPr="009A7B32">
        <w:rPr>
          <w:lang w:val="en-CA"/>
        </w:rPr>
        <w:t xml:space="preserve"> our colleague </w:t>
      </w:r>
      <w:r w:rsidR="00BF0C4E" w:rsidRPr="009A7B32">
        <w:rPr>
          <w:lang w:val="en-CA"/>
        </w:rPr>
        <w:t xml:space="preserve">Hilton </w:t>
      </w:r>
      <w:r w:rsidRPr="009A7B32">
        <w:rPr>
          <w:lang w:val="en-CA"/>
        </w:rPr>
        <w:t>J.A. wrote</w:t>
      </w:r>
      <w:r w:rsidR="00BF0C4E" w:rsidRPr="009A7B32">
        <w:rPr>
          <w:lang w:val="en-CA"/>
        </w:rPr>
        <w:t xml:space="preserve">: </w:t>
      </w:r>
    </w:p>
    <w:p w14:paraId="12C8465D" w14:textId="77777777" w:rsidR="00BF0C4E" w:rsidRPr="009A7B32" w:rsidRDefault="00BF0C4E">
      <w:pPr>
        <w:pStyle w:val="Citationenretrait"/>
        <w:rPr>
          <w:vertAlign w:val="superscript"/>
          <w:lang w:val="en-CA"/>
        </w:rPr>
      </w:pPr>
      <w:r w:rsidRPr="009A7B32">
        <w:rPr>
          <w:szCs w:val="28"/>
          <w:lang w:val="en-CA"/>
        </w:rPr>
        <w:t>[104]</w:t>
      </w:r>
      <w:r w:rsidRPr="009A7B32">
        <w:rPr>
          <w:szCs w:val="28"/>
          <w:lang w:val="en-CA"/>
        </w:rPr>
        <w:tab/>
        <w:t>Section 626(1) </w:t>
      </w:r>
      <w:r w:rsidRPr="009A7B32">
        <w:rPr>
          <w:i/>
          <w:iCs/>
          <w:szCs w:val="28"/>
          <w:lang w:val="en-CA"/>
        </w:rPr>
        <w:t>Cr. C.</w:t>
      </w:r>
      <w:r w:rsidRPr="009A7B32">
        <w:rPr>
          <w:szCs w:val="28"/>
          <w:lang w:val="en-CA"/>
        </w:rPr>
        <w:t xml:space="preserve"> provides that a person "summoned as a juror in accordance with, the laws of a province is qualified to serve as a juror in criminal proceedings in that province". In Quebec, the law governing the formation of juries is set out in the </w:t>
      </w:r>
      <w:r w:rsidRPr="009A7B32">
        <w:rPr>
          <w:i/>
          <w:iCs/>
          <w:szCs w:val="28"/>
          <w:lang w:val="en-CA"/>
        </w:rPr>
        <w:t>Jurors</w:t>
      </w:r>
      <w:r w:rsidRPr="009A7B32">
        <w:rPr>
          <w:szCs w:val="28"/>
          <w:lang w:val="en-CA"/>
        </w:rPr>
        <w:t xml:space="preserve"> </w:t>
      </w:r>
      <w:r w:rsidRPr="009A7B32">
        <w:rPr>
          <w:i/>
          <w:iCs/>
          <w:szCs w:val="28"/>
          <w:lang w:val="en-CA"/>
        </w:rPr>
        <w:t>Act</w:t>
      </w:r>
      <w:r w:rsidRPr="009A7B32">
        <w:rPr>
          <w:szCs w:val="28"/>
          <w:lang w:val="en-CA"/>
        </w:rPr>
        <w:t>.</w:t>
      </w:r>
      <w:r w:rsidRPr="009A7B32">
        <w:rPr>
          <w:szCs w:val="28"/>
          <w:vertAlign w:val="superscript"/>
          <w:lang w:val="en-CA"/>
        </w:rPr>
        <w:t>22</w:t>
      </w:r>
      <w:r w:rsidRPr="009A7B32">
        <w:rPr>
          <w:szCs w:val="28"/>
          <w:lang w:val="en-CA"/>
        </w:rPr>
        <w:t xml:space="preserve"> Section 14 of the </w:t>
      </w:r>
      <w:r w:rsidRPr="009A7B32">
        <w:rPr>
          <w:i/>
          <w:iCs/>
          <w:szCs w:val="28"/>
          <w:lang w:val="en-CA"/>
        </w:rPr>
        <w:t>Jurors Act</w:t>
      </w:r>
      <w:r w:rsidRPr="009A7B32">
        <w:rPr>
          <w:szCs w:val="28"/>
          <w:lang w:val="en-CA"/>
        </w:rPr>
        <w:t xml:space="preserve"> specifies that there are three types of juries: those that are French unilingual, composed exclusively of French</w:t>
      </w:r>
      <w:r w:rsidRPr="009A7B32">
        <w:rPr>
          <w:szCs w:val="28"/>
          <w:lang w:val="en-CA"/>
        </w:rPr>
        <w:noBreakHyphen/>
        <w:t xml:space="preserve">speaking persons; those that are English unilingual, </w:t>
      </w:r>
      <w:r w:rsidRPr="009A7B32">
        <w:rPr>
          <w:szCs w:val="28"/>
          <w:lang w:val="en-CA"/>
        </w:rPr>
        <w:lastRenderedPageBreak/>
        <w:t>composed exclusively of English</w:t>
      </w:r>
      <w:r w:rsidRPr="009A7B32">
        <w:rPr>
          <w:szCs w:val="28"/>
          <w:lang w:val="en-CA"/>
        </w:rPr>
        <w:noBreakHyphen/>
        <w:t>speaking persons; and those that are mixed, composed of both French</w:t>
      </w:r>
      <w:r w:rsidRPr="009A7B32">
        <w:rPr>
          <w:szCs w:val="28"/>
          <w:lang w:val="en-CA"/>
        </w:rPr>
        <w:noBreakHyphen/>
        <w:t>speaking and English</w:t>
      </w:r>
      <w:r w:rsidRPr="009A7B32">
        <w:rPr>
          <w:szCs w:val="28"/>
          <w:lang w:val="en-CA"/>
        </w:rPr>
        <w:noBreakHyphen/>
        <w:t>speaking persons in equal numbers.</w:t>
      </w:r>
      <w:r w:rsidRPr="009A7B32">
        <w:rPr>
          <w:szCs w:val="28"/>
          <w:vertAlign w:val="superscript"/>
          <w:lang w:val="en-CA"/>
        </w:rPr>
        <w:t>23</w:t>
      </w:r>
      <w:r w:rsidRPr="009A7B32">
        <w:rPr>
          <w:szCs w:val="28"/>
          <w:lang w:val="en-CA"/>
        </w:rPr>
        <w:t xml:space="preserve"> Sections 17 to 20 of the </w:t>
      </w:r>
      <w:r w:rsidRPr="009A7B32">
        <w:rPr>
          <w:i/>
          <w:iCs/>
          <w:szCs w:val="28"/>
          <w:lang w:val="en-CA"/>
        </w:rPr>
        <w:t>Jurors Act</w:t>
      </w:r>
      <w:r w:rsidRPr="009A7B32">
        <w:rPr>
          <w:szCs w:val="28"/>
          <w:lang w:val="en-CA"/>
        </w:rPr>
        <w:t xml:space="preserve"> then specify the manner in which the arrays for each of the three types of jury is assembled and the jurors eventually chosen. They differ depending on the type of array to be formed, especially as it relates to what the </w:t>
      </w:r>
      <w:r w:rsidRPr="009A7B32">
        <w:rPr>
          <w:i/>
          <w:iCs/>
          <w:szCs w:val="28"/>
          <w:lang w:val="en-CA"/>
        </w:rPr>
        <w:t>Jurors Act</w:t>
      </w:r>
      <w:r w:rsidRPr="009A7B32">
        <w:rPr>
          <w:szCs w:val="28"/>
          <w:lang w:val="en-CA"/>
        </w:rPr>
        <w:t xml:space="preserve"> refers to as a mixed jury, but what the </w:t>
      </w:r>
      <w:r w:rsidRPr="009A7B32">
        <w:rPr>
          <w:i/>
          <w:iCs/>
          <w:szCs w:val="28"/>
          <w:lang w:val="en-CA"/>
        </w:rPr>
        <w:t>Criminal Code</w:t>
      </w:r>
      <w:r w:rsidRPr="009A7B32">
        <w:rPr>
          <w:szCs w:val="28"/>
          <w:lang w:val="en-CA"/>
        </w:rPr>
        <w:t xml:space="preserve"> refers to as a bilingual jury. This jury was not assembled in the manner contemplated by the </w:t>
      </w:r>
      <w:r w:rsidRPr="009A7B32">
        <w:rPr>
          <w:i/>
          <w:iCs/>
          <w:szCs w:val="28"/>
          <w:lang w:val="en-CA"/>
        </w:rPr>
        <w:t>Jurors Act</w:t>
      </w:r>
      <w:r w:rsidRPr="009A7B32">
        <w:rPr>
          <w:szCs w:val="28"/>
          <w:lang w:val="en-CA"/>
        </w:rPr>
        <w:t xml:space="preserve"> for the composition of the latter type of jury. Rather, the jury was selected from an array of candidates who were presumptively English</w:t>
      </w:r>
      <w:r w:rsidRPr="009A7B32">
        <w:rPr>
          <w:szCs w:val="28"/>
          <w:lang w:val="en-CA"/>
        </w:rPr>
        <w:noBreakHyphen/>
        <w:t>speaking, but, as an additional criterion, understood French very well.</w:t>
      </w:r>
      <w:r w:rsidRPr="009A7B32">
        <w:rPr>
          <w:szCs w:val="28"/>
          <w:vertAlign w:val="superscript"/>
          <w:lang w:val="en-CA"/>
        </w:rPr>
        <w:t>24</w:t>
      </w:r>
    </w:p>
    <w:p w14:paraId="28402079" w14:textId="77777777" w:rsidR="00BF0C4E" w:rsidRPr="009A7B32" w:rsidRDefault="00BF0C4E">
      <w:pPr>
        <w:pStyle w:val="Citationenretrait"/>
        <w:rPr>
          <w:lang w:val="en-CA"/>
        </w:rPr>
      </w:pPr>
      <w:r w:rsidRPr="009A7B32">
        <w:rPr>
          <w:lang w:val="en-CA"/>
        </w:rPr>
        <w:t>…</w:t>
      </w:r>
    </w:p>
    <w:p w14:paraId="3F2A8EC2" w14:textId="77777777" w:rsidR="00BF0C4E" w:rsidRPr="009A7B32" w:rsidRDefault="00BF0C4E">
      <w:pPr>
        <w:pStyle w:val="Citationenretrait"/>
        <w:rPr>
          <w:lang w:val="en-CA"/>
        </w:rPr>
      </w:pPr>
      <w:r w:rsidRPr="009A7B32">
        <w:rPr>
          <w:lang w:val="en-CA"/>
        </w:rPr>
        <w:t>[108]</w:t>
      </w:r>
      <w:r w:rsidRPr="009A7B32">
        <w:rPr>
          <w:lang w:val="en-CA"/>
        </w:rPr>
        <w:tab/>
        <w:t>As a result, I have no hesitation in rejecting this incident as a basis for appellate intervention. The trial judge acted in an exemplary manner in the process he followed to select the members of the jury, given the acquiescence of all concerned to the non</w:t>
      </w:r>
      <w:r w:rsidRPr="009A7B32">
        <w:rPr>
          <w:lang w:val="en-CA"/>
        </w:rPr>
        <w:noBreakHyphen/>
        <w:t xml:space="preserve">compliance with the process in the </w:t>
      </w:r>
      <w:r w:rsidRPr="009A7B32">
        <w:rPr>
          <w:i/>
          <w:iCs/>
          <w:lang w:val="en-CA"/>
        </w:rPr>
        <w:t>Jurors Act</w:t>
      </w:r>
      <w:r w:rsidRPr="009A7B32">
        <w:rPr>
          <w:lang w:val="en-CA"/>
        </w:rPr>
        <w:t xml:space="preserve"> for the selection of a bilingual jury. It is difficult to imagine what more he could have done in the circumstances, especially since the array was composed of persons who were meant to be considered for an English speaking jury.</w:t>
      </w:r>
    </w:p>
    <w:p w14:paraId="5EB38948" w14:textId="77777777" w:rsidR="00BF0C4E" w:rsidRPr="009A7B32" w:rsidRDefault="00BF0C4E">
      <w:pPr>
        <w:pStyle w:val="Citationenretrait"/>
        <w:keepNext/>
        <w:spacing w:before="0"/>
        <w:rPr>
          <w:lang w:val="en-CA"/>
        </w:rPr>
      </w:pPr>
      <w:r w:rsidRPr="009A7B32">
        <w:rPr>
          <w:lang w:val="en-CA"/>
        </w:rPr>
        <w:t>______________________</w:t>
      </w:r>
    </w:p>
    <w:p w14:paraId="28A68312" w14:textId="77777777" w:rsidR="00BF0C4E" w:rsidRPr="009A7B32" w:rsidRDefault="00BF0C4E">
      <w:pPr>
        <w:pStyle w:val="Citationenretrait"/>
        <w:tabs>
          <w:tab w:val="left" w:pos="990"/>
        </w:tabs>
        <w:spacing w:before="0" w:after="0" w:line="276" w:lineRule="auto"/>
        <w:ind w:left="990" w:hanging="270"/>
        <w:rPr>
          <w:noProof/>
          <w:sz w:val="18"/>
          <w:lang w:val="en-CA"/>
        </w:rPr>
      </w:pPr>
      <w:r w:rsidRPr="009A7B32">
        <w:rPr>
          <w:sz w:val="18"/>
          <w:vertAlign w:val="superscript"/>
          <w:lang w:val="en-CA"/>
        </w:rPr>
        <w:t>22</w:t>
      </w:r>
      <w:r w:rsidRPr="009A7B32">
        <w:rPr>
          <w:noProof/>
          <w:sz w:val="18"/>
          <w:lang w:val="en-CA"/>
        </w:rPr>
        <w:tab/>
        <w:t>R.S.Q. c. J-2.</w:t>
      </w:r>
    </w:p>
    <w:p w14:paraId="16FF234E" w14:textId="77777777" w:rsidR="00BF0C4E" w:rsidRPr="009A7B32" w:rsidRDefault="00BF0C4E">
      <w:pPr>
        <w:pStyle w:val="Citationenretrait"/>
        <w:tabs>
          <w:tab w:val="left" w:pos="990"/>
        </w:tabs>
        <w:spacing w:before="0" w:after="0" w:line="276" w:lineRule="auto"/>
        <w:ind w:left="990" w:hanging="270"/>
        <w:rPr>
          <w:noProof/>
          <w:sz w:val="18"/>
          <w:lang w:val="en-CA"/>
        </w:rPr>
      </w:pPr>
      <w:r w:rsidRPr="009A7B32">
        <w:rPr>
          <w:sz w:val="18"/>
          <w:vertAlign w:val="superscript"/>
          <w:lang w:val="en-CA"/>
        </w:rPr>
        <w:t>23</w:t>
      </w:r>
      <w:r w:rsidRPr="009A7B32">
        <w:rPr>
          <w:noProof/>
          <w:sz w:val="18"/>
          <w:lang w:val="en-CA"/>
        </w:rPr>
        <w:tab/>
        <w:t xml:space="preserve">Curiously, the French language text of the </w:t>
      </w:r>
      <w:r w:rsidRPr="009A7B32">
        <w:rPr>
          <w:i/>
          <w:iCs/>
          <w:noProof/>
          <w:sz w:val="18"/>
          <w:lang w:val="en-CA"/>
        </w:rPr>
        <w:t>Jurors Act</w:t>
      </w:r>
      <w:r w:rsidRPr="009A7B32">
        <w:rPr>
          <w:noProof/>
          <w:sz w:val="18"/>
          <w:lang w:val="en-CA"/>
        </w:rPr>
        <w:t xml:space="preserve"> uses the words "Francophone" and "Anglophone", which are quite different from being French speaking and English speaking.</w:t>
      </w:r>
    </w:p>
    <w:p w14:paraId="54FA320A" w14:textId="77777777" w:rsidR="00BF0C4E" w:rsidRPr="009A7B32" w:rsidRDefault="00BF0C4E">
      <w:pPr>
        <w:pStyle w:val="Citationenretrait"/>
        <w:tabs>
          <w:tab w:val="left" w:pos="990"/>
        </w:tabs>
        <w:spacing w:before="0" w:after="0" w:line="276" w:lineRule="auto"/>
        <w:ind w:left="990" w:hanging="270"/>
        <w:rPr>
          <w:noProof/>
          <w:sz w:val="18"/>
          <w:lang w:val="en-CA"/>
        </w:rPr>
      </w:pPr>
      <w:r w:rsidRPr="009A7B32">
        <w:rPr>
          <w:sz w:val="18"/>
          <w:vertAlign w:val="superscript"/>
          <w:lang w:val="en-CA"/>
        </w:rPr>
        <w:t>24</w:t>
      </w:r>
      <w:r w:rsidRPr="009A7B32">
        <w:rPr>
          <w:noProof/>
          <w:sz w:val="18"/>
          <w:lang w:val="en-CA"/>
        </w:rPr>
        <w:tab/>
        <w:t xml:space="preserve">The issue of the legality of proceeding in a manner other than the one provided for in the </w:t>
      </w:r>
      <w:r w:rsidRPr="009A7B32">
        <w:rPr>
          <w:i/>
          <w:iCs/>
          <w:noProof/>
          <w:sz w:val="18"/>
          <w:lang w:val="en-CA"/>
        </w:rPr>
        <w:t>Jurors Act</w:t>
      </w:r>
      <w:r w:rsidRPr="009A7B32">
        <w:rPr>
          <w:noProof/>
          <w:sz w:val="18"/>
          <w:lang w:val="en-CA"/>
        </w:rPr>
        <w:t xml:space="preserve"> for the composition of a bilingual jury was not raised as an issue before the Court, which is not surprising in light of the request originating with the two defence counsel. According to the third paragraph of section 14 of the </w:t>
      </w:r>
      <w:r w:rsidRPr="009A7B32">
        <w:rPr>
          <w:i/>
          <w:iCs/>
          <w:noProof/>
          <w:sz w:val="18"/>
          <w:lang w:val="en-CA"/>
        </w:rPr>
        <w:t>Jurors Act</w:t>
      </w:r>
      <w:r w:rsidRPr="009A7B32">
        <w:rPr>
          <w:noProof/>
          <w:sz w:val="18"/>
          <w:lang w:val="en-CA"/>
        </w:rPr>
        <w:t>, for example, a mixed jury, meaning a bilingual jury, is meant to be composed of English speaking and French speaking jurors in equal proportions. Such was not the case with the jury selected for the trial of Mr. Stuart and Mr.</w:t>
      </w:r>
      <w:r w:rsidRPr="009A7B32">
        <w:rPr>
          <w:lang w:val="en-CA"/>
        </w:rPr>
        <w:t> </w:t>
      </w:r>
      <w:r w:rsidRPr="009A7B32">
        <w:rPr>
          <w:noProof/>
          <w:sz w:val="18"/>
          <w:lang w:val="en-CA"/>
        </w:rPr>
        <w:t>D’Alessandro.</w:t>
      </w:r>
    </w:p>
    <w:p w14:paraId="1D5E8725" w14:textId="77777777" w:rsidR="00BF0C4E" w:rsidRPr="009A7B32" w:rsidRDefault="00BF0C4E">
      <w:pPr>
        <w:pStyle w:val="Citationenretrait"/>
        <w:tabs>
          <w:tab w:val="left" w:pos="990"/>
        </w:tabs>
        <w:spacing w:before="0" w:after="0" w:line="276" w:lineRule="auto"/>
        <w:ind w:left="990" w:hanging="270"/>
        <w:rPr>
          <w:noProof/>
          <w:sz w:val="18"/>
          <w:lang w:val="en-CA"/>
        </w:rPr>
      </w:pPr>
    </w:p>
    <w:p w14:paraId="4E73644B" w14:textId="77777777" w:rsidR="00BF0C4E" w:rsidRPr="009A7B32" w:rsidRDefault="003F4728">
      <w:pPr>
        <w:pStyle w:val="Paragraphe"/>
        <w:rPr>
          <w:lang w:val="en-CA"/>
        </w:rPr>
      </w:pPr>
      <w:r w:rsidRPr="009A7B32">
        <w:rPr>
          <w:lang w:val="en-CA"/>
        </w:rPr>
        <w:t xml:space="preserve">In </w:t>
      </w:r>
      <w:r w:rsidR="00BF0C4E" w:rsidRPr="009A7B32">
        <w:rPr>
          <w:i/>
          <w:iCs/>
          <w:lang w:val="en-CA"/>
        </w:rPr>
        <w:t>Dow</w:t>
      </w:r>
      <w:bookmarkStart w:id="15" w:name="_Ref352922058"/>
      <w:r w:rsidRPr="009A7B32">
        <w:rPr>
          <w:lang w:val="en-CA"/>
        </w:rPr>
        <w:t>,</w:t>
      </w:r>
      <w:r w:rsidR="00BF0C4E" w:rsidRPr="009A7B32">
        <w:rPr>
          <w:rStyle w:val="Appelnotedebasdep"/>
          <w:lang w:val="en-CA"/>
        </w:rPr>
        <w:footnoteReference w:id="29"/>
      </w:r>
      <w:bookmarkEnd w:id="15"/>
      <w:r w:rsidRPr="009A7B32">
        <w:rPr>
          <w:lang w:val="en-CA"/>
        </w:rPr>
        <w:t xml:space="preserve"> he added</w:t>
      </w:r>
      <w:r w:rsidR="00BF0C4E" w:rsidRPr="009A7B32">
        <w:rPr>
          <w:lang w:val="en-CA"/>
        </w:rPr>
        <w:t>:</w:t>
      </w:r>
    </w:p>
    <w:p w14:paraId="3BDB6085" w14:textId="77777777" w:rsidR="00BF0C4E" w:rsidRPr="009A7B32" w:rsidRDefault="00BF0C4E">
      <w:pPr>
        <w:pStyle w:val="Citationenretrait"/>
        <w:rPr>
          <w:lang w:val="en-CA"/>
        </w:rPr>
      </w:pPr>
      <w:r w:rsidRPr="009A7B32">
        <w:rPr>
          <w:lang w:val="en-CA"/>
        </w:rPr>
        <w:t>[42]</w:t>
      </w:r>
      <w:r w:rsidRPr="009A7B32">
        <w:rPr>
          <w:lang w:val="en-CA"/>
        </w:rPr>
        <w:tab/>
        <w:t>As we have seen, the count in the indictment that is set out in paragraph [1] was drafted in English. The record is also clear from comments the trial judge made during the jury selection process that Mr. Dow had elected to be tried before a jury composed exclusively of English</w:t>
      </w:r>
      <w:r w:rsidRPr="009A7B32">
        <w:rPr>
          <w:lang w:val="en-CA"/>
        </w:rPr>
        <w:noBreakHyphen/>
        <w:t xml:space="preserve">speaking persons, as contemplated by the second paragraph of section 14 of the </w:t>
      </w:r>
      <w:r w:rsidRPr="009A7B32">
        <w:rPr>
          <w:i/>
          <w:iCs/>
          <w:lang w:val="en-CA"/>
        </w:rPr>
        <w:t>Jurors Act</w:t>
      </w:r>
      <w:r w:rsidRPr="009A7B32">
        <w:rPr>
          <w:lang w:val="en-CA"/>
        </w:rPr>
        <w:t>.</w:t>
      </w:r>
      <w:r w:rsidRPr="009A7B32">
        <w:rPr>
          <w:vertAlign w:val="superscript"/>
          <w:lang w:val="en-CA"/>
        </w:rPr>
        <w:t>17</w:t>
      </w:r>
      <w:r w:rsidRPr="009A7B32">
        <w:rPr>
          <w:lang w:val="en-CA"/>
        </w:rPr>
        <w:t xml:space="preserve"> That fact is reflected in the array of jurors selected by the Sheriff pursuant to section 25 of the </w:t>
      </w:r>
      <w:r w:rsidRPr="009A7B32">
        <w:rPr>
          <w:i/>
          <w:iCs/>
          <w:lang w:val="en-CA"/>
        </w:rPr>
        <w:t>Jurors Act</w:t>
      </w:r>
      <w:r w:rsidRPr="009A7B32">
        <w:rPr>
          <w:lang w:val="en-CA"/>
        </w:rPr>
        <w:t>,</w:t>
      </w:r>
      <w:r w:rsidRPr="009A7B32">
        <w:rPr>
          <w:vertAlign w:val="superscript"/>
          <w:lang w:val="en-CA"/>
        </w:rPr>
        <w:t>18</w:t>
      </w:r>
      <w:r w:rsidRPr="009A7B32">
        <w:rPr>
          <w:lang w:val="en-CA"/>
        </w:rPr>
        <w:t xml:space="preserve"> as appears from the list of candidate jurors in the Superior Court file, which I have examined. It is equally clear from the transcript of the pre</w:t>
      </w:r>
      <w:r w:rsidRPr="009A7B32">
        <w:rPr>
          <w:lang w:val="en-CA"/>
        </w:rPr>
        <w:noBreakHyphen/>
        <w:t xml:space="preserve">trial </w:t>
      </w:r>
      <w:r w:rsidRPr="009A7B32">
        <w:rPr>
          <w:lang w:val="en-CA"/>
        </w:rPr>
        <w:lastRenderedPageBreak/>
        <w:t>conference that took place on April 5, 2006 (about five weeks before the commencement of the trial) that Mr. Dow’s counsel reminded the trial judge of the necessity of having an interpreter present.</w:t>
      </w:r>
    </w:p>
    <w:p w14:paraId="6A12AEE6" w14:textId="77777777" w:rsidR="00BF0C4E" w:rsidRPr="009A7B32" w:rsidRDefault="00BF0C4E">
      <w:pPr>
        <w:pStyle w:val="Citationenretrait"/>
        <w:keepNext/>
        <w:spacing w:before="0"/>
        <w:rPr>
          <w:lang w:val="en-CA"/>
        </w:rPr>
      </w:pPr>
      <w:r w:rsidRPr="009A7B32">
        <w:rPr>
          <w:lang w:val="en-CA"/>
        </w:rPr>
        <w:t>______________________</w:t>
      </w:r>
    </w:p>
    <w:p w14:paraId="69CC8C90" w14:textId="77777777" w:rsidR="00BF0C4E" w:rsidRPr="009A7B32" w:rsidRDefault="00BF0C4E">
      <w:pPr>
        <w:pStyle w:val="Citationenretrait"/>
        <w:tabs>
          <w:tab w:val="left" w:pos="990"/>
        </w:tabs>
        <w:spacing w:before="0" w:after="0" w:line="276" w:lineRule="auto"/>
        <w:ind w:left="990" w:hanging="270"/>
        <w:rPr>
          <w:sz w:val="18"/>
          <w:lang w:val="en-CA"/>
        </w:rPr>
      </w:pPr>
      <w:r w:rsidRPr="009A7B32">
        <w:rPr>
          <w:sz w:val="18"/>
          <w:vertAlign w:val="superscript"/>
          <w:lang w:val="en-CA"/>
        </w:rPr>
        <w:t>17</w:t>
      </w:r>
      <w:r w:rsidRPr="009A7B32">
        <w:rPr>
          <w:sz w:val="18"/>
          <w:lang w:val="en-CA"/>
        </w:rPr>
        <w:tab/>
        <w:t xml:space="preserve">Section 14 of the </w:t>
      </w:r>
      <w:r w:rsidRPr="009A7B32">
        <w:rPr>
          <w:i/>
          <w:iCs/>
          <w:sz w:val="18"/>
          <w:lang w:val="en-CA"/>
        </w:rPr>
        <w:t>Jurors Act</w:t>
      </w:r>
      <w:r w:rsidRPr="009A7B32">
        <w:rPr>
          <w:sz w:val="18"/>
          <w:lang w:val="en-CA"/>
        </w:rPr>
        <w:t xml:space="preserve"> contemplates three distinct types of juries, French speaking, English speaking and mixed. A mixed jury consists of six French speaking and six English speaking jurors. In the latter case, all of the jurors must be bilingual if they are to act as jurors at a bilingual trial, that is, one where there would be no translation provided of the proceedings or the exhibits.</w:t>
      </w:r>
    </w:p>
    <w:p w14:paraId="67395670" w14:textId="77777777" w:rsidR="00BF0C4E" w:rsidRPr="009A7B32" w:rsidRDefault="00BF0C4E">
      <w:pPr>
        <w:pStyle w:val="Citationenretrait"/>
        <w:tabs>
          <w:tab w:val="left" w:pos="990"/>
        </w:tabs>
        <w:spacing w:before="0" w:after="0" w:line="276" w:lineRule="auto"/>
        <w:ind w:left="990" w:hanging="270"/>
        <w:rPr>
          <w:sz w:val="18"/>
          <w:lang w:val="en-CA"/>
        </w:rPr>
      </w:pPr>
      <w:r w:rsidRPr="009A7B32">
        <w:rPr>
          <w:sz w:val="18"/>
          <w:vertAlign w:val="superscript"/>
          <w:lang w:val="en-CA"/>
        </w:rPr>
        <w:t>18</w:t>
      </w:r>
      <w:r w:rsidRPr="009A7B32">
        <w:rPr>
          <w:sz w:val="18"/>
          <w:lang w:val="en-CA"/>
        </w:rPr>
        <w:tab/>
        <w:t xml:space="preserve">Section 25 of the </w:t>
      </w:r>
      <w:r w:rsidRPr="009A7B32">
        <w:rPr>
          <w:i/>
          <w:iCs/>
          <w:sz w:val="18"/>
          <w:lang w:val="en-CA"/>
        </w:rPr>
        <w:t>Jurors Act</w:t>
      </w:r>
      <w:r w:rsidRPr="009A7B32">
        <w:rPr>
          <w:sz w:val="18"/>
          <w:lang w:val="en-CA"/>
        </w:rPr>
        <w:t xml:space="preserve"> provides as follow:</w:t>
      </w:r>
    </w:p>
    <w:p w14:paraId="1DB5F6A2" w14:textId="77777777" w:rsidR="00BF0C4E" w:rsidRPr="009A7B32" w:rsidRDefault="00BF0C4E">
      <w:pPr>
        <w:pStyle w:val="Citationenretrait"/>
        <w:spacing w:before="0" w:after="0" w:line="240" w:lineRule="auto"/>
        <w:ind w:left="1166"/>
        <w:rPr>
          <w:sz w:val="16"/>
          <w:lang w:val="en-CA"/>
        </w:rPr>
      </w:pPr>
      <w:r w:rsidRPr="009A7B32">
        <w:rPr>
          <w:sz w:val="16"/>
          <w:lang w:val="en-CA"/>
        </w:rPr>
        <w:t>The sheriff shall summon the jurors not less than thirty days before the day their attendance is required in court or within such other number of days as may be ordered by the judge, provided it is not less than eight.</w:t>
      </w:r>
    </w:p>
    <w:p w14:paraId="68C36690" w14:textId="77777777" w:rsidR="00BF0C4E" w:rsidRPr="009A7B32" w:rsidRDefault="006C4857">
      <w:pPr>
        <w:pStyle w:val="Paragraphe"/>
        <w:rPr>
          <w:lang w:val="en-CA"/>
        </w:rPr>
      </w:pPr>
      <w:r w:rsidRPr="009A7B32">
        <w:rPr>
          <w:lang w:val="en-CA"/>
        </w:rPr>
        <w:t>T</w:t>
      </w:r>
      <w:r w:rsidR="006170BD" w:rsidRPr="009A7B32">
        <w:rPr>
          <w:lang w:val="en-CA"/>
        </w:rPr>
        <w:t>he preliminary</w:t>
      </w:r>
      <w:r w:rsidR="00BF0C4E" w:rsidRPr="009A7B32">
        <w:rPr>
          <w:lang w:val="en-CA"/>
        </w:rPr>
        <w:t xml:space="preserve"> </w:t>
      </w:r>
      <w:r w:rsidR="006170BD" w:rsidRPr="009A7B32">
        <w:rPr>
          <w:lang w:val="en-CA"/>
        </w:rPr>
        <w:t xml:space="preserve">step leading to the </w:t>
      </w:r>
      <w:r w:rsidR="00DD5FB8" w:rsidRPr="009A7B32">
        <w:rPr>
          <w:lang w:val="en-CA"/>
        </w:rPr>
        <w:t xml:space="preserve">empanelling of a mixed </w:t>
      </w:r>
      <w:r w:rsidR="00BF0C4E" w:rsidRPr="009A7B32">
        <w:rPr>
          <w:lang w:val="en-CA"/>
        </w:rPr>
        <w:t xml:space="preserve">jury </w:t>
      </w:r>
      <w:r w:rsidR="00DD5FB8" w:rsidRPr="009A7B32">
        <w:rPr>
          <w:lang w:val="en-CA"/>
        </w:rPr>
        <w:t xml:space="preserve">does not </w:t>
      </w:r>
      <w:r w:rsidR="00BF0C4E" w:rsidRPr="009A7B32">
        <w:rPr>
          <w:lang w:val="en-CA"/>
        </w:rPr>
        <w:t>neutrali</w:t>
      </w:r>
      <w:r w:rsidR="00DD5FB8" w:rsidRPr="009A7B32">
        <w:rPr>
          <w:lang w:val="en-CA"/>
        </w:rPr>
        <w:t>z</w:t>
      </w:r>
      <w:r w:rsidR="00BF0C4E" w:rsidRPr="009A7B32">
        <w:rPr>
          <w:lang w:val="en-CA"/>
        </w:rPr>
        <w:t>e</w:t>
      </w:r>
      <w:r w:rsidR="00DD5FB8" w:rsidRPr="009A7B32">
        <w:rPr>
          <w:lang w:val="en-CA"/>
        </w:rPr>
        <w:t xml:space="preserve"> the</w:t>
      </w:r>
      <w:r w:rsidR="00BF0C4E" w:rsidRPr="009A7B32">
        <w:rPr>
          <w:lang w:val="en-CA"/>
        </w:rPr>
        <w:t xml:space="preserve"> </w:t>
      </w:r>
      <w:r w:rsidR="00DD5FB8" w:rsidRPr="009A7B32">
        <w:rPr>
          <w:lang w:val="en-CA"/>
        </w:rPr>
        <w:t xml:space="preserve">requirements of a bilingual trial within the meaning contemplated by the </w:t>
      </w:r>
      <w:r w:rsidR="00BF0C4E" w:rsidRPr="009A7B32">
        <w:rPr>
          <w:i/>
          <w:iCs/>
          <w:lang w:val="en-CA"/>
        </w:rPr>
        <w:t>Criminal</w:t>
      </w:r>
      <w:r w:rsidR="00DD5FB8" w:rsidRPr="009A7B32">
        <w:rPr>
          <w:i/>
          <w:iCs/>
          <w:lang w:val="en-CA"/>
        </w:rPr>
        <w:t xml:space="preserve"> </w:t>
      </w:r>
      <w:r w:rsidR="00BF0C4E" w:rsidRPr="009A7B32">
        <w:rPr>
          <w:i/>
          <w:iCs/>
          <w:lang w:val="en-CA"/>
        </w:rPr>
        <w:t>Code</w:t>
      </w:r>
      <w:r w:rsidR="00BF0C4E" w:rsidRPr="009A7B32">
        <w:rPr>
          <w:lang w:val="en-CA"/>
        </w:rPr>
        <w:t xml:space="preserve">. </w:t>
      </w:r>
      <w:r w:rsidR="00DD5FB8" w:rsidRPr="009A7B32">
        <w:rPr>
          <w:lang w:val="en-CA"/>
        </w:rPr>
        <w:t xml:space="preserve">Even though </w:t>
      </w:r>
      <w:r w:rsidR="009561A7" w:rsidRPr="009A7B32">
        <w:rPr>
          <w:lang w:val="en-CA"/>
        </w:rPr>
        <w:t xml:space="preserve">the empanelling of the </w:t>
      </w:r>
      <w:r w:rsidR="00BF0C4E" w:rsidRPr="009A7B32">
        <w:rPr>
          <w:lang w:val="en-CA"/>
        </w:rPr>
        <w:t xml:space="preserve">jury </w:t>
      </w:r>
      <w:r w:rsidR="009561A7" w:rsidRPr="009A7B32">
        <w:rPr>
          <w:lang w:val="en-CA"/>
        </w:rPr>
        <w:t xml:space="preserve">was </w:t>
      </w:r>
      <w:r w:rsidR="00BF0C4E" w:rsidRPr="009A7B32">
        <w:rPr>
          <w:lang w:val="en-CA"/>
        </w:rPr>
        <w:t>inspir</w:t>
      </w:r>
      <w:r w:rsidR="009561A7" w:rsidRPr="009A7B32">
        <w:rPr>
          <w:lang w:val="en-CA"/>
        </w:rPr>
        <w:t xml:space="preserve">ed by </w:t>
      </w:r>
      <w:r w:rsidR="00BF0C4E" w:rsidRPr="009A7B32">
        <w:rPr>
          <w:lang w:val="en-CA"/>
        </w:rPr>
        <w:t xml:space="preserve">section 14 </w:t>
      </w:r>
      <w:r w:rsidR="009561A7" w:rsidRPr="009A7B32">
        <w:rPr>
          <w:lang w:val="en-CA"/>
        </w:rPr>
        <w:t xml:space="preserve">of the </w:t>
      </w:r>
      <w:r w:rsidR="009561A7" w:rsidRPr="009A7B32">
        <w:rPr>
          <w:i/>
          <w:iCs/>
          <w:lang w:val="en-CA"/>
        </w:rPr>
        <w:t xml:space="preserve">Jurors Act </w:t>
      </w:r>
      <w:r w:rsidR="00BF0C4E" w:rsidRPr="009A7B32">
        <w:rPr>
          <w:lang w:val="en-CA"/>
        </w:rPr>
        <w:t>(mixe</w:t>
      </w:r>
      <w:r w:rsidR="009561A7" w:rsidRPr="009A7B32">
        <w:rPr>
          <w:lang w:val="en-CA"/>
        </w:rPr>
        <w:t>d jury</w:t>
      </w:r>
      <w:r w:rsidR="00BF0C4E" w:rsidRPr="009A7B32">
        <w:rPr>
          <w:lang w:val="en-CA"/>
        </w:rPr>
        <w:t xml:space="preserve">), </w:t>
      </w:r>
      <w:r w:rsidR="009561A7" w:rsidRPr="009A7B32">
        <w:rPr>
          <w:lang w:val="en-CA"/>
        </w:rPr>
        <w:t xml:space="preserve">the fact remains that the jurors were also required to speak both </w:t>
      </w:r>
      <w:r w:rsidR="007C3DF0">
        <w:rPr>
          <w:lang w:val="en-CA"/>
        </w:rPr>
        <w:t xml:space="preserve">of </w:t>
      </w:r>
      <w:r w:rsidR="00F52CB2" w:rsidRPr="007C3DF0">
        <w:rPr>
          <w:lang w:val="en-CA"/>
        </w:rPr>
        <w:t>Canada</w:t>
      </w:r>
      <w:r w:rsidR="00F52CB2">
        <w:rPr>
          <w:lang w:val="en-CA"/>
        </w:rPr>
        <w:t>’s</w:t>
      </w:r>
      <w:r w:rsidR="00F52CB2" w:rsidRPr="007C3DF0">
        <w:rPr>
          <w:lang w:val="en-CA"/>
        </w:rPr>
        <w:t xml:space="preserve"> </w:t>
      </w:r>
      <w:r w:rsidR="009561A7" w:rsidRPr="009A7B32">
        <w:rPr>
          <w:lang w:val="en-CA"/>
        </w:rPr>
        <w:t xml:space="preserve">official languages pursuant to the </w:t>
      </w:r>
      <w:r w:rsidR="00BF0C4E" w:rsidRPr="009A7B32">
        <w:rPr>
          <w:i/>
          <w:lang w:val="en-CA"/>
        </w:rPr>
        <w:t>Criminal</w:t>
      </w:r>
      <w:r w:rsidR="009561A7" w:rsidRPr="009A7B32">
        <w:rPr>
          <w:i/>
          <w:lang w:val="en-CA"/>
        </w:rPr>
        <w:t xml:space="preserve"> </w:t>
      </w:r>
      <w:r w:rsidR="00BF0C4E" w:rsidRPr="009A7B32">
        <w:rPr>
          <w:i/>
          <w:lang w:val="en-CA"/>
        </w:rPr>
        <w:t>Code</w:t>
      </w:r>
      <w:r w:rsidR="00BF0C4E" w:rsidRPr="009A7B32">
        <w:rPr>
          <w:lang w:val="en-CA"/>
        </w:rPr>
        <w:t>.</w:t>
      </w:r>
    </w:p>
    <w:p w14:paraId="2B42879E" w14:textId="77777777" w:rsidR="00BF0C4E" w:rsidRPr="009A7B32" w:rsidRDefault="006C4857">
      <w:pPr>
        <w:pStyle w:val="Paragraphe"/>
        <w:rPr>
          <w:lang w:val="en-CA"/>
        </w:rPr>
      </w:pPr>
      <w:r w:rsidRPr="009A7B32">
        <w:rPr>
          <w:lang w:val="en-CA"/>
        </w:rPr>
        <w:t>In short</w:t>
      </w:r>
      <w:r w:rsidR="00BF0C4E" w:rsidRPr="009A7B32">
        <w:rPr>
          <w:lang w:val="en-CA"/>
        </w:rPr>
        <w:t>,</w:t>
      </w:r>
      <w:r w:rsidRPr="009A7B32">
        <w:rPr>
          <w:lang w:val="en-CA"/>
        </w:rPr>
        <w:t xml:space="preserve"> the judge’s </w:t>
      </w:r>
      <w:r w:rsidR="00BF0C4E" w:rsidRPr="009A7B32">
        <w:rPr>
          <w:lang w:val="en-CA"/>
        </w:rPr>
        <w:t>decision</w:t>
      </w:r>
      <w:r w:rsidRPr="009A7B32">
        <w:rPr>
          <w:lang w:val="en-CA"/>
        </w:rPr>
        <w:t xml:space="preserve"> to choose the </w:t>
      </w:r>
      <w:r w:rsidR="00B409BA" w:rsidRPr="009A7B32">
        <w:rPr>
          <w:lang w:val="en-CA"/>
        </w:rPr>
        <w:t>prospective jurors</w:t>
      </w:r>
      <w:r w:rsidR="00BF0C4E" w:rsidRPr="009A7B32">
        <w:rPr>
          <w:lang w:val="en-CA"/>
        </w:rPr>
        <w:t xml:space="preserve"> </w:t>
      </w:r>
      <w:r w:rsidRPr="009A7B32">
        <w:rPr>
          <w:lang w:val="en-CA"/>
        </w:rPr>
        <w:t xml:space="preserve">by </w:t>
      </w:r>
      <w:r w:rsidR="00BF0C4E" w:rsidRPr="009A7B32">
        <w:rPr>
          <w:lang w:val="en-CA"/>
        </w:rPr>
        <w:t>altern</w:t>
      </w:r>
      <w:r w:rsidRPr="009A7B32">
        <w:rPr>
          <w:lang w:val="en-CA"/>
        </w:rPr>
        <w:t xml:space="preserve">ating the </w:t>
      </w:r>
      <w:r w:rsidR="00BF0C4E" w:rsidRPr="009A7B32">
        <w:rPr>
          <w:lang w:val="en-CA"/>
        </w:rPr>
        <w:t>drawing</w:t>
      </w:r>
      <w:r w:rsidRPr="009A7B32">
        <w:rPr>
          <w:lang w:val="en-CA"/>
        </w:rPr>
        <w:t xml:space="preserve"> of </w:t>
      </w:r>
      <w:r w:rsidR="002B3021">
        <w:rPr>
          <w:lang w:val="en-CA"/>
        </w:rPr>
        <w:t>names</w:t>
      </w:r>
      <w:r w:rsidRPr="009A7B32">
        <w:rPr>
          <w:lang w:val="en-CA"/>
        </w:rPr>
        <w:t xml:space="preserve"> from two separate boxes</w:t>
      </w:r>
      <w:r w:rsidR="00BF0C4E" w:rsidRPr="009A7B32">
        <w:rPr>
          <w:rStyle w:val="Appelnotedebasdep"/>
          <w:lang w:val="en-CA"/>
        </w:rPr>
        <w:footnoteReference w:id="30"/>
      </w:r>
      <w:r w:rsidRPr="009A7B32">
        <w:rPr>
          <w:lang w:val="en-CA"/>
        </w:rPr>
        <w:t xml:space="preserve"> was an </w:t>
      </w:r>
      <w:r w:rsidR="00AE432C">
        <w:rPr>
          <w:lang w:val="en-CA"/>
        </w:rPr>
        <w:t>uncommon</w:t>
      </w:r>
      <w:r w:rsidRPr="009A7B32">
        <w:rPr>
          <w:lang w:val="en-CA"/>
        </w:rPr>
        <w:t xml:space="preserve"> selection technique in relation to the usual practice, but it did not result in the </w:t>
      </w:r>
      <w:r w:rsidR="002B3021" w:rsidRPr="009A7B32">
        <w:rPr>
          <w:lang w:val="en-CA"/>
        </w:rPr>
        <w:t>appellants’ language rights</w:t>
      </w:r>
      <w:r w:rsidR="002B3021">
        <w:rPr>
          <w:lang w:val="en-CA"/>
        </w:rPr>
        <w:t xml:space="preserve"> being</w:t>
      </w:r>
      <w:r w:rsidR="002B3021" w:rsidRPr="009A7B32">
        <w:rPr>
          <w:lang w:val="en-CA"/>
        </w:rPr>
        <w:t xml:space="preserve"> </w:t>
      </w:r>
      <w:r w:rsidRPr="009A7B32">
        <w:rPr>
          <w:lang w:val="en-CA"/>
        </w:rPr>
        <w:t>infringe</w:t>
      </w:r>
      <w:r w:rsidR="002B3021">
        <w:rPr>
          <w:lang w:val="en-CA"/>
        </w:rPr>
        <w:t>d</w:t>
      </w:r>
      <w:r w:rsidR="00BF0C4E" w:rsidRPr="009A7B32">
        <w:rPr>
          <w:lang w:val="en-CA"/>
        </w:rPr>
        <w:t>.</w:t>
      </w:r>
    </w:p>
    <w:p w14:paraId="3259820E" w14:textId="77777777" w:rsidR="00BF0C4E" w:rsidRPr="009A7B32" w:rsidRDefault="003F4728">
      <w:pPr>
        <w:pStyle w:val="Paragraphe"/>
        <w:rPr>
          <w:lang w:val="en-CA"/>
        </w:rPr>
      </w:pPr>
      <w:r w:rsidRPr="009A7B32">
        <w:rPr>
          <w:lang w:val="en-CA"/>
        </w:rPr>
        <w:t>This ground of appeal must therefore fail.</w:t>
      </w:r>
    </w:p>
    <w:p w14:paraId="2EDF1BC5" w14:textId="77777777" w:rsidR="00BF0C4E" w:rsidRPr="009A7B32" w:rsidRDefault="00BF0C4E">
      <w:pPr>
        <w:pStyle w:val="Titre3"/>
        <w:rPr>
          <w:lang w:val="en-CA"/>
        </w:rPr>
      </w:pPr>
      <w:r w:rsidRPr="009A7B32">
        <w:rPr>
          <w:lang w:val="en-CA"/>
        </w:rPr>
        <w:t xml:space="preserve">    3.</w:t>
      </w:r>
      <w:r w:rsidRPr="009A7B32">
        <w:rPr>
          <w:lang w:val="en-CA"/>
        </w:rPr>
        <w:tab/>
      </w:r>
      <w:r w:rsidR="000A4483" w:rsidRPr="009A7B32">
        <w:rPr>
          <w:lang w:val="en-CA"/>
        </w:rPr>
        <w:t xml:space="preserve">The language skills of the </w:t>
      </w:r>
      <w:r w:rsidRPr="009A7B32">
        <w:rPr>
          <w:lang w:val="en-CA"/>
        </w:rPr>
        <w:t>jury</w:t>
      </w:r>
    </w:p>
    <w:p w14:paraId="40390F63" w14:textId="77777777" w:rsidR="00BF0C4E" w:rsidRPr="009A7B32" w:rsidRDefault="001F37F7">
      <w:pPr>
        <w:pStyle w:val="Paragraphe"/>
        <w:rPr>
          <w:lang w:val="en-CA"/>
        </w:rPr>
      </w:pPr>
      <w:r>
        <w:rPr>
          <w:lang w:val="en-CA"/>
        </w:rPr>
        <w:t>While</w:t>
      </w:r>
      <w:r w:rsidRPr="009A7B32">
        <w:rPr>
          <w:lang w:val="en-CA"/>
        </w:rPr>
        <w:t xml:space="preserve"> </w:t>
      </w:r>
      <w:r w:rsidR="000A4483" w:rsidRPr="009A7B32">
        <w:rPr>
          <w:lang w:val="en-CA"/>
        </w:rPr>
        <w:t xml:space="preserve">the </w:t>
      </w:r>
      <w:r w:rsidR="00BF0C4E" w:rsidRPr="009A7B32">
        <w:rPr>
          <w:lang w:val="en-CA"/>
        </w:rPr>
        <w:t>judge</w:t>
      </w:r>
      <w:r w:rsidR="000A4483" w:rsidRPr="009A7B32">
        <w:rPr>
          <w:lang w:val="en-CA"/>
        </w:rPr>
        <w:t xml:space="preserve"> did not err by ordering a bilingual trial, he nevertheless had to ensure that such trial </w:t>
      </w:r>
      <w:r w:rsidR="006D70DF" w:rsidRPr="009A7B32">
        <w:rPr>
          <w:lang w:val="en-CA"/>
        </w:rPr>
        <w:t xml:space="preserve">had the essential </w:t>
      </w:r>
      <w:r w:rsidR="00BF0C4E" w:rsidRPr="009A7B32">
        <w:rPr>
          <w:lang w:val="en-CA"/>
        </w:rPr>
        <w:t>attribut</w:t>
      </w:r>
      <w:r w:rsidR="006D70DF" w:rsidRPr="009A7B32">
        <w:rPr>
          <w:lang w:val="en-CA"/>
        </w:rPr>
        <w:t>e</w:t>
      </w:r>
      <w:r w:rsidR="00BF0C4E" w:rsidRPr="009A7B32">
        <w:rPr>
          <w:lang w:val="en-CA"/>
        </w:rPr>
        <w:t xml:space="preserve">s </w:t>
      </w:r>
      <w:r w:rsidR="006D70DF" w:rsidRPr="009A7B32">
        <w:rPr>
          <w:lang w:val="en-CA"/>
        </w:rPr>
        <w:t xml:space="preserve">of that characterization. The </w:t>
      </w:r>
      <w:r w:rsidR="00BF0C4E" w:rsidRPr="009A7B32">
        <w:rPr>
          <w:lang w:val="en-CA"/>
        </w:rPr>
        <w:t>appellants</w:t>
      </w:r>
      <w:r w:rsidR="006D70DF" w:rsidRPr="009A7B32">
        <w:rPr>
          <w:lang w:val="en-CA"/>
        </w:rPr>
        <w:t xml:space="preserve"> question the language skills of the jurors who heard their trial. They are of the view that some of them</w:t>
      </w:r>
      <w:r w:rsidR="000442D8" w:rsidRPr="009A7B32">
        <w:rPr>
          <w:lang w:val="en-CA"/>
        </w:rPr>
        <w:t xml:space="preserve"> did not have </w:t>
      </w:r>
      <w:r w:rsidR="00BF0C4E" w:rsidRPr="009A7B32">
        <w:rPr>
          <w:lang w:val="en-CA"/>
        </w:rPr>
        <w:t>ad</w:t>
      </w:r>
      <w:r w:rsidR="000442D8" w:rsidRPr="009A7B32">
        <w:rPr>
          <w:lang w:val="en-CA"/>
        </w:rPr>
        <w:t>e</w:t>
      </w:r>
      <w:r w:rsidR="00BF0C4E" w:rsidRPr="009A7B32">
        <w:rPr>
          <w:lang w:val="en-CA"/>
        </w:rPr>
        <w:t xml:space="preserve">quate </w:t>
      </w:r>
      <w:r w:rsidR="000442D8" w:rsidRPr="009A7B32">
        <w:rPr>
          <w:lang w:val="en-CA"/>
        </w:rPr>
        <w:t>knowledge of the country’s two official languages</w:t>
      </w:r>
      <w:r w:rsidR="00BF0C4E" w:rsidRPr="009A7B32">
        <w:rPr>
          <w:lang w:val="en-CA"/>
        </w:rPr>
        <w:t xml:space="preserve">. </w:t>
      </w:r>
      <w:r w:rsidR="003F4728" w:rsidRPr="009A7B32">
        <w:rPr>
          <w:lang w:val="en-CA"/>
        </w:rPr>
        <w:t>Let us now consider this.</w:t>
      </w:r>
    </w:p>
    <w:p w14:paraId="681012FE" w14:textId="77777777" w:rsidR="00BF0C4E" w:rsidRPr="009A7B32" w:rsidRDefault="00BF0C4E">
      <w:pPr>
        <w:pStyle w:val="Titre4"/>
        <w:rPr>
          <w:lang w:val="en-CA"/>
        </w:rPr>
      </w:pPr>
      <w:r w:rsidRPr="009A7B32">
        <w:rPr>
          <w:lang w:val="en-CA"/>
        </w:rPr>
        <w:tab/>
      </w:r>
      <w:r w:rsidR="003F4728" w:rsidRPr="009A7B32">
        <w:rPr>
          <w:lang w:val="en-CA"/>
        </w:rPr>
        <w:t>(</w:t>
      </w:r>
      <w:r w:rsidRPr="009A7B32">
        <w:rPr>
          <w:lang w:val="en-CA"/>
        </w:rPr>
        <w:t>i)</w:t>
      </w:r>
      <w:r w:rsidRPr="009A7B32">
        <w:rPr>
          <w:lang w:val="en-CA"/>
        </w:rPr>
        <w:tab/>
      </w:r>
      <w:r w:rsidR="002E5DCA" w:rsidRPr="009A7B32">
        <w:rPr>
          <w:lang w:val="en-CA"/>
        </w:rPr>
        <w:t xml:space="preserve">The standard </w:t>
      </w:r>
      <w:r w:rsidRPr="009A7B32">
        <w:rPr>
          <w:lang w:val="en-CA"/>
        </w:rPr>
        <w:t xml:space="preserve">applicable </w:t>
      </w:r>
      <w:r w:rsidR="002E5DCA" w:rsidRPr="009A7B32">
        <w:rPr>
          <w:lang w:val="en-CA"/>
        </w:rPr>
        <w:t xml:space="preserve">to the language skills of the </w:t>
      </w:r>
      <w:r w:rsidRPr="009A7B32">
        <w:rPr>
          <w:lang w:val="en-CA"/>
        </w:rPr>
        <w:t>jury</w:t>
      </w:r>
    </w:p>
    <w:p w14:paraId="4BB585CC" w14:textId="77777777" w:rsidR="00BF0C4E" w:rsidRPr="009A7B32" w:rsidRDefault="00BF0C4E">
      <w:pPr>
        <w:pStyle w:val="Paragraphe"/>
        <w:rPr>
          <w:lang w:val="en-CA"/>
        </w:rPr>
      </w:pPr>
      <w:r w:rsidRPr="009A7B32">
        <w:rPr>
          <w:i/>
          <w:iCs/>
          <w:lang w:val="en-CA"/>
        </w:rPr>
        <w:t>Beaulac</w:t>
      </w:r>
      <w:r w:rsidRPr="009A7B32">
        <w:rPr>
          <w:rStyle w:val="Appelnotedebasdep"/>
          <w:lang w:val="en-CA"/>
        </w:rPr>
        <w:footnoteReference w:id="31"/>
      </w:r>
      <w:r w:rsidRPr="009A7B32">
        <w:rPr>
          <w:lang w:val="en-CA"/>
        </w:rPr>
        <w:t xml:space="preserve"> </w:t>
      </w:r>
      <w:r w:rsidR="003F4728" w:rsidRPr="009A7B32">
        <w:rPr>
          <w:lang w:val="en-CA"/>
        </w:rPr>
        <w:t>insists on the importance of ensuring the absolute right of accused to enjoy equal access to the courts in the official language they declare to be their own</w:t>
      </w:r>
      <w:r w:rsidRPr="009A7B32">
        <w:rPr>
          <w:lang w:val="en-CA"/>
        </w:rPr>
        <w:t xml:space="preserve">. </w:t>
      </w:r>
      <w:r w:rsidR="003F4728" w:rsidRPr="009A7B32">
        <w:rPr>
          <w:lang w:val="en-CA"/>
        </w:rPr>
        <w:t>Judges, jur</w:t>
      </w:r>
      <w:r w:rsidR="004A2A18">
        <w:rPr>
          <w:lang w:val="en-CA"/>
        </w:rPr>
        <w:t>ors</w:t>
      </w:r>
      <w:r w:rsidR="00A60368">
        <w:rPr>
          <w:lang w:val="en-CA"/>
        </w:rPr>
        <w:t>,</w:t>
      </w:r>
      <w:r w:rsidR="003F4728" w:rsidRPr="009A7B32">
        <w:rPr>
          <w:lang w:val="en-CA"/>
        </w:rPr>
        <w:t xml:space="preserve"> and representatives of the Crown are therefore bound to be institutionally bilingual if the nature of the trial in which they are acting requires it.</w:t>
      </w:r>
    </w:p>
    <w:p w14:paraId="0DDAAFB1" w14:textId="77777777" w:rsidR="00BF0C4E" w:rsidRPr="009A7B32" w:rsidRDefault="00852408">
      <w:pPr>
        <w:pStyle w:val="Paragraphe"/>
        <w:rPr>
          <w:lang w:val="en-CA"/>
        </w:rPr>
      </w:pPr>
      <w:r w:rsidRPr="009A7B32">
        <w:rPr>
          <w:lang w:val="en-CA"/>
        </w:rPr>
        <w:lastRenderedPageBreak/>
        <w:t xml:space="preserve">It is </w:t>
      </w:r>
      <w:r w:rsidR="00BF0C4E" w:rsidRPr="009A7B32">
        <w:rPr>
          <w:lang w:val="en-CA"/>
        </w:rPr>
        <w:t>diffic</w:t>
      </w:r>
      <w:r w:rsidRPr="009A7B32">
        <w:rPr>
          <w:lang w:val="en-CA"/>
        </w:rPr>
        <w:t xml:space="preserve">ult to </w:t>
      </w:r>
      <w:r w:rsidR="00F10C0F" w:rsidRPr="009A7B32">
        <w:rPr>
          <w:lang w:val="en-CA"/>
        </w:rPr>
        <w:t xml:space="preserve">precisely </w:t>
      </w:r>
      <w:r w:rsidRPr="009A7B32">
        <w:rPr>
          <w:lang w:val="en-CA"/>
        </w:rPr>
        <w:t xml:space="preserve">establish </w:t>
      </w:r>
      <w:r w:rsidR="00F10C0F" w:rsidRPr="009A7B32">
        <w:rPr>
          <w:lang w:val="en-CA"/>
        </w:rPr>
        <w:t xml:space="preserve">the degree of </w:t>
      </w:r>
      <w:r w:rsidR="00BF0C4E" w:rsidRPr="009A7B32">
        <w:rPr>
          <w:lang w:val="en-CA"/>
        </w:rPr>
        <w:t>bilingu</w:t>
      </w:r>
      <w:r w:rsidR="00C03745" w:rsidRPr="009A7B32">
        <w:rPr>
          <w:lang w:val="en-CA"/>
        </w:rPr>
        <w:t>al</w:t>
      </w:r>
      <w:r w:rsidR="00BF0C4E" w:rsidRPr="009A7B32">
        <w:rPr>
          <w:lang w:val="en-CA"/>
        </w:rPr>
        <w:t>ism requi</w:t>
      </w:r>
      <w:r w:rsidR="00631BC2" w:rsidRPr="009A7B32">
        <w:rPr>
          <w:lang w:val="en-CA"/>
        </w:rPr>
        <w:t xml:space="preserve">red by law </w:t>
      </w:r>
      <w:r w:rsidR="00A60368">
        <w:rPr>
          <w:lang w:val="en-CA"/>
        </w:rPr>
        <w:t>when</w:t>
      </w:r>
      <w:r w:rsidR="00631BC2" w:rsidRPr="009A7B32">
        <w:rPr>
          <w:lang w:val="en-CA"/>
        </w:rPr>
        <w:t xml:space="preserve"> </w:t>
      </w:r>
      <w:r w:rsidR="00BF0C4E" w:rsidRPr="009A7B32">
        <w:rPr>
          <w:lang w:val="en-CA"/>
        </w:rPr>
        <w:t>characteriz</w:t>
      </w:r>
      <w:r w:rsidR="00631BC2" w:rsidRPr="009A7B32">
        <w:rPr>
          <w:lang w:val="en-CA"/>
        </w:rPr>
        <w:t xml:space="preserve">ing a juror as </w:t>
      </w:r>
      <w:r w:rsidR="00BF0C4E" w:rsidRPr="009A7B32">
        <w:rPr>
          <w:lang w:val="en-CA"/>
        </w:rPr>
        <w:t>bilingu</w:t>
      </w:r>
      <w:r w:rsidR="00631BC2" w:rsidRPr="009A7B32">
        <w:rPr>
          <w:lang w:val="en-CA"/>
        </w:rPr>
        <w:t>al</w:t>
      </w:r>
      <w:r w:rsidR="00BF0C4E" w:rsidRPr="009A7B32">
        <w:rPr>
          <w:lang w:val="en-CA"/>
        </w:rPr>
        <w:t>.</w:t>
      </w:r>
      <w:r w:rsidR="00631BC2" w:rsidRPr="009A7B32">
        <w:rPr>
          <w:lang w:val="en-CA"/>
        </w:rPr>
        <w:t xml:space="preserve"> However, that should not stop us from agreeing on </w:t>
      </w:r>
      <w:r w:rsidR="00A60368">
        <w:rPr>
          <w:lang w:val="en-CA"/>
        </w:rPr>
        <w:t xml:space="preserve">a </w:t>
      </w:r>
      <w:r w:rsidR="00631BC2" w:rsidRPr="009A7B32">
        <w:rPr>
          <w:lang w:val="en-CA"/>
        </w:rPr>
        <w:t xml:space="preserve">standard below which a prospective juror should not be chosen to </w:t>
      </w:r>
      <w:r w:rsidR="00C03745" w:rsidRPr="009A7B32">
        <w:rPr>
          <w:lang w:val="en-CA"/>
        </w:rPr>
        <w:t xml:space="preserve">sit on a bilingual </w:t>
      </w:r>
      <w:r w:rsidR="00BF0C4E" w:rsidRPr="009A7B32">
        <w:rPr>
          <w:lang w:val="en-CA"/>
        </w:rPr>
        <w:t>jury.</w:t>
      </w:r>
    </w:p>
    <w:p w14:paraId="1992BED8" w14:textId="77777777" w:rsidR="00BF0C4E" w:rsidRPr="009A7B32" w:rsidRDefault="002D7D71">
      <w:pPr>
        <w:pStyle w:val="Paragraphe"/>
        <w:rPr>
          <w:lang w:val="en-CA"/>
        </w:rPr>
      </w:pPr>
      <w:r w:rsidRPr="009A7B32">
        <w:rPr>
          <w:lang w:val="en-CA"/>
        </w:rPr>
        <w:t xml:space="preserve">While the </w:t>
      </w:r>
      <w:r w:rsidR="00BF0C4E" w:rsidRPr="009A7B32">
        <w:rPr>
          <w:lang w:val="en-CA"/>
        </w:rPr>
        <w:t xml:space="preserve">notion </w:t>
      </w:r>
      <w:r w:rsidRPr="009A7B32">
        <w:rPr>
          <w:lang w:val="en-CA"/>
        </w:rPr>
        <w:t xml:space="preserve">of a </w:t>
      </w:r>
      <w:r w:rsidR="00BF0C4E" w:rsidRPr="009A7B32">
        <w:rPr>
          <w:lang w:val="en-CA"/>
        </w:rPr>
        <w:t>fair</w:t>
      </w:r>
      <w:r w:rsidRPr="009A7B32">
        <w:rPr>
          <w:lang w:val="en-CA"/>
        </w:rPr>
        <w:t xml:space="preserve"> </w:t>
      </w:r>
      <w:r w:rsidR="00BF0C4E" w:rsidRPr="009A7B32">
        <w:rPr>
          <w:lang w:val="en-CA"/>
        </w:rPr>
        <w:t xml:space="preserve">trial </w:t>
      </w:r>
      <w:r w:rsidRPr="009A7B32">
        <w:rPr>
          <w:lang w:val="en-CA"/>
        </w:rPr>
        <w:t xml:space="preserve">does not come into play in determining the </w:t>
      </w:r>
      <w:r w:rsidR="00BF0C4E" w:rsidRPr="009A7B32">
        <w:rPr>
          <w:lang w:val="en-CA"/>
        </w:rPr>
        <w:t>relevance</w:t>
      </w:r>
      <w:r w:rsidRPr="009A7B32">
        <w:rPr>
          <w:lang w:val="en-CA"/>
        </w:rPr>
        <w:t xml:space="preserve"> of a bilingual trial</w:t>
      </w:r>
      <w:r w:rsidR="00BF0C4E" w:rsidRPr="009A7B32">
        <w:rPr>
          <w:lang w:val="en-CA"/>
        </w:rPr>
        <w:t xml:space="preserve">, </w:t>
      </w:r>
      <w:r w:rsidRPr="009A7B32">
        <w:rPr>
          <w:lang w:val="en-CA"/>
        </w:rPr>
        <w:t xml:space="preserve">the same cannot be said where the </w:t>
      </w:r>
      <w:r w:rsidR="00BF0C4E" w:rsidRPr="009A7B32">
        <w:rPr>
          <w:lang w:val="en-CA"/>
        </w:rPr>
        <w:t xml:space="preserve">accused </w:t>
      </w:r>
      <w:r w:rsidR="00767362" w:rsidRPr="009A7B32">
        <w:rPr>
          <w:lang w:val="en-CA"/>
        </w:rPr>
        <w:t xml:space="preserve">does not have </w:t>
      </w:r>
      <w:r w:rsidR="00A60368">
        <w:rPr>
          <w:lang w:val="en-CA"/>
        </w:rPr>
        <w:t xml:space="preserve">the </w:t>
      </w:r>
      <w:r w:rsidR="00767362" w:rsidRPr="009A7B32">
        <w:rPr>
          <w:lang w:val="en-CA"/>
        </w:rPr>
        <w:t>assurance that</w:t>
      </w:r>
      <w:r w:rsidR="00DE5358">
        <w:rPr>
          <w:lang w:val="en-CA"/>
        </w:rPr>
        <w:t xml:space="preserve"> what unfolds at the hearing is </w:t>
      </w:r>
      <w:r w:rsidR="00767362" w:rsidRPr="009A7B32">
        <w:rPr>
          <w:lang w:val="en-CA"/>
        </w:rPr>
        <w:t>properly underst</w:t>
      </w:r>
      <w:r w:rsidR="00DE5358">
        <w:rPr>
          <w:lang w:val="en-CA"/>
        </w:rPr>
        <w:t>ood by the trier of fact</w:t>
      </w:r>
      <w:r w:rsidR="00767362" w:rsidRPr="009A7B32">
        <w:rPr>
          <w:lang w:val="en-CA"/>
        </w:rPr>
        <w:t xml:space="preserve">. </w:t>
      </w:r>
      <w:r w:rsidR="0090779E" w:rsidRPr="009A7B32">
        <w:rPr>
          <w:lang w:val="en-CA"/>
        </w:rPr>
        <w:t>P</w:t>
      </w:r>
      <w:r w:rsidR="00BF0C4E" w:rsidRPr="009A7B32">
        <w:rPr>
          <w:lang w:val="en-CA"/>
        </w:rPr>
        <w:t>roof</w:t>
      </w:r>
      <w:r w:rsidR="00767362" w:rsidRPr="009A7B32">
        <w:rPr>
          <w:lang w:val="en-CA"/>
        </w:rPr>
        <w:t xml:space="preserve"> </w:t>
      </w:r>
      <w:r w:rsidR="00BF0C4E" w:rsidRPr="009A7B32">
        <w:rPr>
          <w:lang w:val="en-CA"/>
        </w:rPr>
        <w:t>beyond</w:t>
      </w:r>
      <w:r w:rsidR="00767362" w:rsidRPr="009A7B32">
        <w:rPr>
          <w:lang w:val="en-CA"/>
        </w:rPr>
        <w:t xml:space="preserve"> </w:t>
      </w:r>
      <w:r w:rsidR="00BF0C4E" w:rsidRPr="009A7B32">
        <w:rPr>
          <w:lang w:val="en-CA"/>
        </w:rPr>
        <w:t>a</w:t>
      </w:r>
      <w:r w:rsidR="00767362" w:rsidRPr="009A7B32">
        <w:rPr>
          <w:lang w:val="en-CA"/>
        </w:rPr>
        <w:t xml:space="preserve"> </w:t>
      </w:r>
      <w:r w:rsidR="00BF0C4E" w:rsidRPr="009A7B32">
        <w:rPr>
          <w:lang w:val="en-CA"/>
        </w:rPr>
        <w:t>reasonable</w:t>
      </w:r>
      <w:r w:rsidR="00767362" w:rsidRPr="009A7B32">
        <w:rPr>
          <w:lang w:val="en-CA"/>
        </w:rPr>
        <w:t xml:space="preserve"> </w:t>
      </w:r>
      <w:r w:rsidR="00BF0C4E" w:rsidRPr="009A7B32">
        <w:rPr>
          <w:lang w:val="en-CA"/>
        </w:rPr>
        <w:t xml:space="preserve">doubt </w:t>
      </w:r>
      <w:r w:rsidR="0090779E" w:rsidRPr="009A7B32">
        <w:rPr>
          <w:lang w:val="en-CA"/>
        </w:rPr>
        <w:t xml:space="preserve">requires that this level of </w:t>
      </w:r>
      <w:r w:rsidR="00BF0C4E" w:rsidRPr="009A7B32">
        <w:rPr>
          <w:lang w:val="en-CA"/>
        </w:rPr>
        <w:t xml:space="preserve">conviction </w:t>
      </w:r>
      <w:r w:rsidR="00CF0B2C" w:rsidRPr="009A7B32">
        <w:rPr>
          <w:lang w:val="en-CA"/>
        </w:rPr>
        <w:t>be</w:t>
      </w:r>
      <w:r w:rsidR="0090779E" w:rsidRPr="009A7B32">
        <w:rPr>
          <w:lang w:val="en-CA"/>
        </w:rPr>
        <w:t xml:space="preserve"> reached only if the decision-maker is able to properly </w:t>
      </w:r>
      <w:r w:rsidR="007704E7" w:rsidRPr="009A7B32">
        <w:rPr>
          <w:lang w:val="en-CA"/>
        </w:rPr>
        <w:t>understand</w:t>
      </w:r>
      <w:r w:rsidR="0090779E" w:rsidRPr="009A7B32">
        <w:rPr>
          <w:lang w:val="en-CA"/>
        </w:rPr>
        <w:t xml:space="preserve"> all </w:t>
      </w:r>
      <w:r w:rsidR="00BF0C4E" w:rsidRPr="009A7B32">
        <w:rPr>
          <w:lang w:val="en-CA"/>
        </w:rPr>
        <w:t xml:space="preserve">aspects </w:t>
      </w:r>
      <w:r w:rsidR="0090779E" w:rsidRPr="009A7B32">
        <w:rPr>
          <w:lang w:val="en-CA"/>
        </w:rPr>
        <w:t xml:space="preserve">of the </w:t>
      </w:r>
      <w:r w:rsidR="00BF0C4E" w:rsidRPr="009A7B32">
        <w:rPr>
          <w:lang w:val="en-CA"/>
        </w:rPr>
        <w:t>d</w:t>
      </w:r>
      <w:r w:rsidR="0090779E" w:rsidRPr="009A7B32">
        <w:rPr>
          <w:lang w:val="en-CA"/>
        </w:rPr>
        <w:t>e</w:t>
      </w:r>
      <w:r w:rsidR="00BF0C4E" w:rsidRPr="009A7B32">
        <w:rPr>
          <w:lang w:val="en-CA"/>
        </w:rPr>
        <w:t xml:space="preserve">monstration </w:t>
      </w:r>
      <w:r w:rsidR="0090779E" w:rsidRPr="009A7B32">
        <w:rPr>
          <w:lang w:val="en-CA"/>
        </w:rPr>
        <w:t xml:space="preserve">made before him or her. </w:t>
      </w:r>
      <w:r w:rsidR="00C449E9" w:rsidRPr="009A7B32">
        <w:rPr>
          <w:lang w:val="en-CA"/>
        </w:rPr>
        <w:t>T</w:t>
      </w:r>
      <w:r w:rsidR="00376042">
        <w:rPr>
          <w:lang w:val="en-CA"/>
        </w:rPr>
        <w:t>rial</w:t>
      </w:r>
      <w:r w:rsidR="00C449E9" w:rsidRPr="009A7B32">
        <w:rPr>
          <w:lang w:val="en-CA"/>
        </w:rPr>
        <w:t xml:space="preserve"> f</w:t>
      </w:r>
      <w:r w:rsidR="00BF0C4E" w:rsidRPr="009A7B32">
        <w:rPr>
          <w:lang w:val="en-CA"/>
        </w:rPr>
        <w:t>airness</w:t>
      </w:r>
      <w:r w:rsidR="0090779E" w:rsidRPr="009A7B32">
        <w:rPr>
          <w:lang w:val="en-CA"/>
        </w:rPr>
        <w:t xml:space="preserve"> </w:t>
      </w:r>
      <w:r w:rsidR="00C449E9" w:rsidRPr="009A7B32">
        <w:rPr>
          <w:lang w:val="en-CA"/>
        </w:rPr>
        <w:t xml:space="preserve">cannot tolerate </w:t>
      </w:r>
      <w:r w:rsidR="00376042">
        <w:rPr>
          <w:lang w:val="en-CA"/>
        </w:rPr>
        <w:t xml:space="preserve">that </w:t>
      </w:r>
      <w:r w:rsidR="00C449E9" w:rsidRPr="009A7B32">
        <w:rPr>
          <w:lang w:val="en-CA"/>
        </w:rPr>
        <w:t xml:space="preserve">the disjointed </w:t>
      </w:r>
      <w:r w:rsidR="002B32D6">
        <w:rPr>
          <w:lang w:val="en-CA"/>
        </w:rPr>
        <w:t>hearing of</w:t>
      </w:r>
      <w:r w:rsidR="00C449E9" w:rsidRPr="009A7B32">
        <w:rPr>
          <w:lang w:val="en-CA"/>
        </w:rPr>
        <w:t xml:space="preserve"> </w:t>
      </w:r>
      <w:r w:rsidR="00BF0C4E" w:rsidRPr="009A7B32">
        <w:rPr>
          <w:lang w:val="en-CA"/>
        </w:rPr>
        <w:t>evidence</w:t>
      </w:r>
      <w:r w:rsidR="00C449E9" w:rsidRPr="009A7B32">
        <w:rPr>
          <w:lang w:val="en-CA"/>
        </w:rPr>
        <w:t xml:space="preserve"> made </w:t>
      </w:r>
      <w:r w:rsidR="00BF0C4E" w:rsidRPr="009A7B32">
        <w:rPr>
          <w:lang w:val="en-CA"/>
        </w:rPr>
        <w:t>parti</w:t>
      </w:r>
      <w:r w:rsidR="00C449E9" w:rsidRPr="009A7B32">
        <w:rPr>
          <w:lang w:val="en-CA"/>
        </w:rPr>
        <w:t>a</w:t>
      </w:r>
      <w:r w:rsidR="00BF0C4E" w:rsidRPr="009A7B32">
        <w:rPr>
          <w:lang w:val="en-CA"/>
        </w:rPr>
        <w:t>ll</w:t>
      </w:r>
      <w:r w:rsidR="00C449E9" w:rsidRPr="009A7B32">
        <w:rPr>
          <w:lang w:val="en-CA"/>
        </w:rPr>
        <w:t xml:space="preserve">y </w:t>
      </w:r>
      <w:r w:rsidR="00BF0C4E" w:rsidRPr="009A7B32">
        <w:rPr>
          <w:lang w:val="en-CA"/>
        </w:rPr>
        <w:t xml:space="preserve">inaccessible </w:t>
      </w:r>
      <w:r w:rsidR="00C449E9" w:rsidRPr="009A7B32">
        <w:rPr>
          <w:lang w:val="en-CA"/>
        </w:rPr>
        <w:t>due to the language used by a participant could</w:t>
      </w:r>
      <w:r w:rsidR="008E2033" w:rsidRPr="009A7B32">
        <w:rPr>
          <w:lang w:val="en-CA"/>
        </w:rPr>
        <w:t xml:space="preserve"> lead to a </w:t>
      </w:r>
      <w:r w:rsidR="00BF0C4E" w:rsidRPr="009A7B32">
        <w:rPr>
          <w:lang w:val="en-CA"/>
        </w:rPr>
        <w:t>guilty</w:t>
      </w:r>
      <w:r w:rsidR="008E2033" w:rsidRPr="009A7B32">
        <w:rPr>
          <w:lang w:val="en-CA"/>
        </w:rPr>
        <w:t xml:space="preserve"> </w:t>
      </w:r>
      <w:r w:rsidR="00BF0C4E" w:rsidRPr="009A7B32">
        <w:rPr>
          <w:lang w:val="en-CA"/>
        </w:rPr>
        <w:t>verdict</w:t>
      </w:r>
      <w:r w:rsidR="008E2033" w:rsidRPr="009A7B32">
        <w:rPr>
          <w:lang w:val="en-CA"/>
        </w:rPr>
        <w:t>.</w:t>
      </w:r>
    </w:p>
    <w:p w14:paraId="2DB01805" w14:textId="77777777" w:rsidR="00BF0C4E" w:rsidRPr="009A7B32" w:rsidRDefault="008E2033">
      <w:pPr>
        <w:pStyle w:val="Paragraphe"/>
        <w:rPr>
          <w:lang w:val="en-CA"/>
        </w:rPr>
      </w:pPr>
      <w:r w:rsidRPr="009A7B32">
        <w:rPr>
          <w:lang w:val="en-CA"/>
        </w:rPr>
        <w:t>A bilingual jur</w:t>
      </w:r>
      <w:r w:rsidR="00AF4716">
        <w:rPr>
          <w:lang w:val="en-CA"/>
        </w:rPr>
        <w:t>or</w:t>
      </w:r>
      <w:r w:rsidRPr="009A7B32">
        <w:rPr>
          <w:lang w:val="en-CA"/>
        </w:rPr>
        <w:t xml:space="preserve">, without the assistance of </w:t>
      </w:r>
      <w:r w:rsidR="00BF0C4E" w:rsidRPr="009A7B32">
        <w:rPr>
          <w:lang w:val="en-CA"/>
        </w:rPr>
        <w:t>interpretation,</w:t>
      </w:r>
      <w:r w:rsidRPr="009A7B32">
        <w:rPr>
          <w:lang w:val="en-CA"/>
        </w:rPr>
        <w:t xml:space="preserve"> can easily assess the </w:t>
      </w:r>
      <w:r w:rsidR="00BF0C4E" w:rsidRPr="009A7B32">
        <w:rPr>
          <w:lang w:val="en-CA"/>
        </w:rPr>
        <w:t>probative</w:t>
      </w:r>
      <w:r w:rsidRPr="009A7B32">
        <w:rPr>
          <w:lang w:val="en-CA"/>
        </w:rPr>
        <w:t xml:space="preserve"> </w:t>
      </w:r>
      <w:r w:rsidR="00BF0C4E" w:rsidRPr="009A7B32">
        <w:rPr>
          <w:lang w:val="en-CA"/>
        </w:rPr>
        <w:t>value</w:t>
      </w:r>
      <w:r w:rsidRPr="009A7B32">
        <w:rPr>
          <w:lang w:val="en-CA"/>
        </w:rPr>
        <w:t xml:space="preserve"> of the </w:t>
      </w:r>
      <w:r w:rsidR="00BF0C4E" w:rsidRPr="009A7B32">
        <w:rPr>
          <w:lang w:val="en-CA"/>
        </w:rPr>
        <w:t>evidence</w:t>
      </w:r>
      <w:r w:rsidRPr="009A7B32">
        <w:rPr>
          <w:lang w:val="en-CA"/>
        </w:rPr>
        <w:t xml:space="preserve">, while remaining sensitive to the </w:t>
      </w:r>
      <w:r w:rsidR="00BF0C4E" w:rsidRPr="009A7B32">
        <w:rPr>
          <w:lang w:val="en-CA"/>
        </w:rPr>
        <w:t>subt</w:t>
      </w:r>
      <w:r w:rsidRPr="009A7B32">
        <w:rPr>
          <w:lang w:val="en-CA"/>
        </w:rPr>
        <w:t>leties surrounding its pre</w:t>
      </w:r>
      <w:r w:rsidR="00BF0C4E" w:rsidRPr="009A7B32">
        <w:rPr>
          <w:lang w:val="en-CA"/>
        </w:rPr>
        <w:t xml:space="preserve">sentation, </w:t>
      </w:r>
      <w:r w:rsidRPr="009A7B32">
        <w:rPr>
          <w:lang w:val="en-CA"/>
        </w:rPr>
        <w:t xml:space="preserve">regardless of the official language used. This level of understanding allows </w:t>
      </w:r>
      <w:r w:rsidR="00AF4716">
        <w:rPr>
          <w:lang w:val="en-CA"/>
        </w:rPr>
        <w:t>him or her</w:t>
      </w:r>
      <w:r w:rsidRPr="009A7B32">
        <w:rPr>
          <w:lang w:val="en-CA"/>
        </w:rPr>
        <w:t xml:space="preserve"> to </w:t>
      </w:r>
      <w:r w:rsidR="005300E0" w:rsidRPr="009A7B32">
        <w:rPr>
          <w:lang w:val="en-CA"/>
        </w:rPr>
        <w:t>grasp the true meaning of the judge’s instructions</w:t>
      </w:r>
      <w:r w:rsidR="008A606D" w:rsidRPr="008A606D">
        <w:rPr>
          <w:lang w:val="en-CA"/>
        </w:rPr>
        <w:t xml:space="preserve"> </w:t>
      </w:r>
      <w:r w:rsidR="008A606D" w:rsidRPr="009A7B32">
        <w:rPr>
          <w:lang w:val="en-CA"/>
        </w:rPr>
        <w:t>to the jury</w:t>
      </w:r>
      <w:r w:rsidR="005300E0" w:rsidRPr="009A7B32">
        <w:rPr>
          <w:lang w:val="en-CA"/>
        </w:rPr>
        <w:t>, which are often technical</w:t>
      </w:r>
      <w:r w:rsidR="00BF0C4E" w:rsidRPr="009A7B32">
        <w:rPr>
          <w:lang w:val="en-CA"/>
        </w:rPr>
        <w:t xml:space="preserve">. </w:t>
      </w:r>
      <w:r w:rsidR="005300E0" w:rsidRPr="009A7B32">
        <w:rPr>
          <w:lang w:val="en-CA"/>
        </w:rPr>
        <w:t xml:space="preserve">Also, when the time comes, the </w:t>
      </w:r>
      <w:r w:rsidR="00BF0C4E" w:rsidRPr="009A7B32">
        <w:rPr>
          <w:lang w:val="en-CA"/>
        </w:rPr>
        <w:t>bilingu</w:t>
      </w:r>
      <w:r w:rsidR="005300E0" w:rsidRPr="009A7B32">
        <w:rPr>
          <w:lang w:val="en-CA"/>
        </w:rPr>
        <w:t>al jur</w:t>
      </w:r>
      <w:r w:rsidR="004A2A18">
        <w:rPr>
          <w:lang w:val="en-CA"/>
        </w:rPr>
        <w:t>or</w:t>
      </w:r>
      <w:r w:rsidR="005300E0" w:rsidRPr="009A7B32">
        <w:rPr>
          <w:lang w:val="en-CA"/>
        </w:rPr>
        <w:t xml:space="preserve"> will be able to </w:t>
      </w:r>
      <w:r w:rsidR="00BF0C4E" w:rsidRPr="009A7B32">
        <w:rPr>
          <w:lang w:val="en-CA"/>
        </w:rPr>
        <w:t>particip</w:t>
      </w:r>
      <w:r w:rsidR="005300E0" w:rsidRPr="009A7B32">
        <w:rPr>
          <w:lang w:val="en-CA"/>
        </w:rPr>
        <w:t>ate effectively in jury del</w:t>
      </w:r>
      <w:r w:rsidR="00BF0C4E" w:rsidRPr="009A7B32">
        <w:rPr>
          <w:lang w:val="en-CA"/>
        </w:rPr>
        <w:t>ib</w:t>
      </w:r>
      <w:r w:rsidR="006E6804" w:rsidRPr="009A7B32">
        <w:rPr>
          <w:lang w:val="en-CA"/>
        </w:rPr>
        <w:t>e</w:t>
      </w:r>
      <w:r w:rsidR="00BF0C4E" w:rsidRPr="009A7B32">
        <w:rPr>
          <w:lang w:val="en-CA"/>
        </w:rPr>
        <w:t>rations</w:t>
      </w:r>
      <w:r w:rsidR="005300E0" w:rsidRPr="009A7B32">
        <w:rPr>
          <w:lang w:val="en-CA"/>
        </w:rPr>
        <w:t xml:space="preserve"> in both official languages, without being overpowered by the </w:t>
      </w:r>
      <w:r w:rsidR="006E6804" w:rsidRPr="009A7B32">
        <w:rPr>
          <w:lang w:val="en-CA"/>
        </w:rPr>
        <w:t xml:space="preserve">others’ ease of communicating their own opinions on the </w:t>
      </w:r>
      <w:r w:rsidR="00BF0C4E" w:rsidRPr="009A7B32">
        <w:rPr>
          <w:lang w:val="en-CA"/>
        </w:rPr>
        <w:t>evidence</w:t>
      </w:r>
      <w:r w:rsidR="006E6804" w:rsidRPr="009A7B32">
        <w:rPr>
          <w:lang w:val="en-CA"/>
        </w:rPr>
        <w:t xml:space="preserve"> heard</w:t>
      </w:r>
      <w:r w:rsidR="00BF0C4E" w:rsidRPr="009A7B32">
        <w:rPr>
          <w:lang w:val="en-CA"/>
        </w:rPr>
        <w:t>.</w:t>
      </w:r>
    </w:p>
    <w:p w14:paraId="57965075" w14:textId="77777777" w:rsidR="00BF0C4E" w:rsidRPr="009A7B32" w:rsidRDefault="00946777">
      <w:pPr>
        <w:pStyle w:val="Paragraphe"/>
        <w:rPr>
          <w:lang w:val="en-CA"/>
        </w:rPr>
      </w:pPr>
      <w:r w:rsidRPr="009A7B32">
        <w:rPr>
          <w:lang w:val="en-CA"/>
        </w:rPr>
        <w:t xml:space="preserve">Based almost word for word on the </w:t>
      </w:r>
      <w:r w:rsidR="00BF0C4E" w:rsidRPr="009A7B32">
        <w:rPr>
          <w:lang w:val="en-CA"/>
        </w:rPr>
        <w:t>respondent</w:t>
      </w:r>
      <w:r w:rsidRPr="009A7B32">
        <w:rPr>
          <w:lang w:val="en-CA"/>
        </w:rPr>
        <w:t>’s brief, the essential skills of a bilingual juror may be summarized as follows</w:t>
      </w:r>
      <w:r w:rsidR="00BF0C4E" w:rsidRPr="009A7B32">
        <w:rPr>
          <w:lang w:val="en-CA"/>
        </w:rPr>
        <w:t>:</w:t>
      </w:r>
    </w:p>
    <w:p w14:paraId="3C996DC6" w14:textId="77777777" w:rsidR="00BF0C4E" w:rsidRPr="009A7B32" w:rsidRDefault="00BF0C4E">
      <w:pPr>
        <w:tabs>
          <w:tab w:val="left" w:pos="1080"/>
        </w:tabs>
        <w:spacing w:before="120" w:after="120"/>
        <w:ind w:left="1080" w:hanging="360"/>
        <w:jc w:val="both"/>
        <w:rPr>
          <w:lang w:val="en-CA"/>
        </w:rPr>
      </w:pPr>
      <w:r w:rsidRPr="009A7B32">
        <w:rPr>
          <w:lang w:val="en-CA"/>
        </w:rPr>
        <w:t>-</w:t>
      </w:r>
      <w:r w:rsidRPr="009A7B32">
        <w:rPr>
          <w:lang w:val="en-CA"/>
        </w:rPr>
        <w:tab/>
      </w:r>
      <w:r w:rsidR="00946777" w:rsidRPr="009A7B32">
        <w:rPr>
          <w:lang w:val="en-CA"/>
        </w:rPr>
        <w:t xml:space="preserve">The bilingual juror can </w:t>
      </w:r>
      <w:r w:rsidR="00FD5C3B">
        <w:rPr>
          <w:lang w:val="en-CA"/>
        </w:rPr>
        <w:t xml:space="preserve">easily </w:t>
      </w:r>
      <w:r w:rsidR="00946777" w:rsidRPr="009A7B32">
        <w:rPr>
          <w:lang w:val="en-CA"/>
        </w:rPr>
        <w:t xml:space="preserve">follow the evidence, whether it is presented </w:t>
      </w:r>
      <w:r w:rsidR="002929B3" w:rsidRPr="009A7B32">
        <w:rPr>
          <w:lang w:val="en-CA"/>
        </w:rPr>
        <w:t>in French or English</w:t>
      </w:r>
      <w:r w:rsidRPr="009A7B32">
        <w:rPr>
          <w:lang w:val="en-CA"/>
        </w:rPr>
        <w:t>.</w:t>
      </w:r>
    </w:p>
    <w:p w14:paraId="65151387" w14:textId="77777777" w:rsidR="00BF0C4E" w:rsidRPr="009A7B32" w:rsidRDefault="00BF0C4E">
      <w:pPr>
        <w:tabs>
          <w:tab w:val="left" w:pos="1080"/>
        </w:tabs>
        <w:spacing w:before="120" w:after="120"/>
        <w:ind w:left="1080" w:hanging="360"/>
        <w:jc w:val="both"/>
        <w:rPr>
          <w:lang w:val="en-CA"/>
        </w:rPr>
      </w:pPr>
      <w:r w:rsidRPr="009A7B32">
        <w:rPr>
          <w:lang w:val="en-CA"/>
        </w:rPr>
        <w:t>-</w:t>
      </w:r>
      <w:r w:rsidRPr="009A7B32">
        <w:rPr>
          <w:lang w:val="en-CA"/>
        </w:rPr>
        <w:tab/>
      </w:r>
      <w:r w:rsidR="00486B18" w:rsidRPr="009A7B32">
        <w:rPr>
          <w:lang w:val="en-CA"/>
        </w:rPr>
        <w:t xml:space="preserve">The bilingual juror can follow the language used by </w:t>
      </w:r>
      <w:r w:rsidRPr="009A7B32">
        <w:rPr>
          <w:lang w:val="en-CA"/>
        </w:rPr>
        <w:t>counsel</w:t>
      </w:r>
      <w:r w:rsidR="00486B18" w:rsidRPr="009A7B32">
        <w:rPr>
          <w:lang w:val="en-CA"/>
        </w:rPr>
        <w:t xml:space="preserve"> in their </w:t>
      </w:r>
      <w:r w:rsidRPr="009A7B32">
        <w:rPr>
          <w:lang w:val="en-CA"/>
        </w:rPr>
        <w:t xml:space="preserve">questions </w:t>
      </w:r>
      <w:r w:rsidR="00486B18" w:rsidRPr="009A7B32">
        <w:rPr>
          <w:lang w:val="en-CA"/>
        </w:rPr>
        <w:t xml:space="preserve">and </w:t>
      </w:r>
      <w:r w:rsidRPr="009A7B32">
        <w:rPr>
          <w:lang w:val="en-CA"/>
        </w:rPr>
        <w:t xml:space="preserve">objections </w:t>
      </w:r>
      <w:r w:rsidR="00486B18" w:rsidRPr="009A7B32">
        <w:rPr>
          <w:lang w:val="en-CA"/>
        </w:rPr>
        <w:t xml:space="preserve">and </w:t>
      </w:r>
      <w:r w:rsidR="00FD5C3B">
        <w:rPr>
          <w:lang w:val="en-CA"/>
        </w:rPr>
        <w:t xml:space="preserve">easily </w:t>
      </w:r>
      <w:r w:rsidR="00486B18" w:rsidRPr="009A7B32">
        <w:rPr>
          <w:lang w:val="en-CA"/>
        </w:rPr>
        <w:t xml:space="preserve">understand the answers of </w:t>
      </w:r>
      <w:r w:rsidRPr="009A7B32">
        <w:rPr>
          <w:lang w:val="en-CA"/>
        </w:rPr>
        <w:t>witness</w:t>
      </w:r>
      <w:r w:rsidR="00486B18" w:rsidRPr="009A7B32">
        <w:rPr>
          <w:lang w:val="en-CA"/>
        </w:rPr>
        <w:t xml:space="preserve">es and the </w:t>
      </w:r>
      <w:r w:rsidRPr="009A7B32">
        <w:rPr>
          <w:lang w:val="en-CA"/>
        </w:rPr>
        <w:t>decisions</w:t>
      </w:r>
      <w:r w:rsidR="00486B18" w:rsidRPr="009A7B32">
        <w:rPr>
          <w:lang w:val="en-CA"/>
        </w:rPr>
        <w:t xml:space="preserve"> of the C</w:t>
      </w:r>
      <w:r w:rsidRPr="009A7B32">
        <w:rPr>
          <w:lang w:val="en-CA"/>
        </w:rPr>
        <w:t>ourt.</w:t>
      </w:r>
    </w:p>
    <w:p w14:paraId="749B10A2" w14:textId="77777777" w:rsidR="00BF0C4E" w:rsidRPr="009A7B32" w:rsidRDefault="00BF0C4E">
      <w:pPr>
        <w:tabs>
          <w:tab w:val="left" w:pos="1080"/>
        </w:tabs>
        <w:spacing w:before="120" w:after="120"/>
        <w:ind w:left="1080" w:hanging="360"/>
        <w:jc w:val="both"/>
        <w:rPr>
          <w:lang w:val="en-CA"/>
        </w:rPr>
      </w:pPr>
      <w:r w:rsidRPr="009A7B32">
        <w:rPr>
          <w:lang w:val="en-CA"/>
        </w:rPr>
        <w:t>-</w:t>
      </w:r>
      <w:r w:rsidRPr="009A7B32">
        <w:rPr>
          <w:lang w:val="en-CA"/>
        </w:rPr>
        <w:tab/>
      </w:r>
      <w:r w:rsidR="00486B18" w:rsidRPr="009A7B32">
        <w:rPr>
          <w:lang w:val="en-CA"/>
        </w:rPr>
        <w:t>The bilingual juror can de</w:t>
      </w:r>
      <w:r w:rsidRPr="009A7B32">
        <w:rPr>
          <w:lang w:val="en-CA"/>
        </w:rPr>
        <w:t>lib</w:t>
      </w:r>
      <w:r w:rsidR="00486B18" w:rsidRPr="009A7B32">
        <w:rPr>
          <w:lang w:val="en-CA"/>
        </w:rPr>
        <w:t>e</w:t>
      </w:r>
      <w:r w:rsidRPr="009A7B32">
        <w:rPr>
          <w:lang w:val="en-CA"/>
        </w:rPr>
        <w:t>r</w:t>
      </w:r>
      <w:r w:rsidR="00486B18" w:rsidRPr="009A7B32">
        <w:rPr>
          <w:lang w:val="en-CA"/>
        </w:rPr>
        <w:t xml:space="preserve">ate in both </w:t>
      </w:r>
      <w:r w:rsidRPr="009A7B32">
        <w:rPr>
          <w:lang w:val="en-CA"/>
        </w:rPr>
        <w:t>langu</w:t>
      </w:r>
      <w:r w:rsidR="00486B18" w:rsidRPr="009A7B32">
        <w:rPr>
          <w:lang w:val="en-CA"/>
        </w:rPr>
        <w:t>ag</w:t>
      </w:r>
      <w:r w:rsidRPr="009A7B32">
        <w:rPr>
          <w:lang w:val="en-CA"/>
        </w:rPr>
        <w:t xml:space="preserve">es, </w:t>
      </w:r>
      <w:r w:rsidR="00486B18" w:rsidRPr="009A7B32">
        <w:rPr>
          <w:lang w:val="en-CA"/>
        </w:rPr>
        <w:t>express himself or herself in his or her language and</w:t>
      </w:r>
      <w:r w:rsidR="00FD5C3B">
        <w:rPr>
          <w:lang w:val="en-CA"/>
        </w:rPr>
        <w:t xml:space="preserve"> easily</w:t>
      </w:r>
      <w:r w:rsidR="00486B18" w:rsidRPr="009A7B32">
        <w:rPr>
          <w:lang w:val="en-CA"/>
        </w:rPr>
        <w:t xml:space="preserve"> understand the </w:t>
      </w:r>
      <w:r w:rsidRPr="009A7B32">
        <w:rPr>
          <w:lang w:val="en-CA"/>
        </w:rPr>
        <w:t>langu</w:t>
      </w:r>
      <w:r w:rsidR="00486B18" w:rsidRPr="009A7B32">
        <w:rPr>
          <w:lang w:val="en-CA"/>
        </w:rPr>
        <w:t>ag</w:t>
      </w:r>
      <w:r w:rsidRPr="009A7B32">
        <w:rPr>
          <w:lang w:val="en-CA"/>
        </w:rPr>
        <w:t xml:space="preserve">e </w:t>
      </w:r>
      <w:r w:rsidR="00486B18" w:rsidRPr="009A7B32">
        <w:rPr>
          <w:lang w:val="en-CA"/>
        </w:rPr>
        <w:t xml:space="preserve">used by the other </w:t>
      </w:r>
      <w:r w:rsidRPr="009A7B32">
        <w:rPr>
          <w:lang w:val="en-CA"/>
        </w:rPr>
        <w:t>member</w:t>
      </w:r>
      <w:r w:rsidR="00486B18" w:rsidRPr="009A7B32">
        <w:rPr>
          <w:lang w:val="en-CA"/>
        </w:rPr>
        <w:t xml:space="preserve">s </w:t>
      </w:r>
      <w:r w:rsidRPr="009A7B32">
        <w:rPr>
          <w:lang w:val="en-CA"/>
        </w:rPr>
        <w:t>of</w:t>
      </w:r>
      <w:r w:rsidR="00486B18" w:rsidRPr="009A7B32">
        <w:rPr>
          <w:lang w:val="en-CA"/>
        </w:rPr>
        <w:t xml:space="preserve"> </w:t>
      </w:r>
      <w:r w:rsidRPr="009A7B32">
        <w:rPr>
          <w:lang w:val="en-CA"/>
        </w:rPr>
        <w:t>the</w:t>
      </w:r>
      <w:r w:rsidR="00486B18" w:rsidRPr="009A7B32">
        <w:rPr>
          <w:lang w:val="en-CA"/>
        </w:rPr>
        <w:t xml:space="preserve"> </w:t>
      </w:r>
      <w:r w:rsidRPr="009A7B32">
        <w:rPr>
          <w:lang w:val="en-CA"/>
        </w:rPr>
        <w:t>jury.</w:t>
      </w:r>
    </w:p>
    <w:p w14:paraId="7BDA1AF2" w14:textId="77777777" w:rsidR="00BF0C4E" w:rsidRPr="009A7B32" w:rsidRDefault="00DC0943">
      <w:pPr>
        <w:tabs>
          <w:tab w:val="left" w:pos="1080"/>
        </w:tabs>
        <w:spacing w:before="120" w:after="120"/>
        <w:ind w:left="1080" w:hanging="360"/>
        <w:jc w:val="both"/>
        <w:rPr>
          <w:lang w:val="en-CA"/>
        </w:rPr>
      </w:pPr>
      <w:r w:rsidRPr="009A7B32">
        <w:rPr>
          <w:lang w:val="en-CA"/>
        </w:rPr>
        <w:t xml:space="preserve">- </w:t>
      </w:r>
      <w:r w:rsidRPr="009A7B32">
        <w:rPr>
          <w:lang w:val="en-CA"/>
        </w:rPr>
        <w:tab/>
        <w:t>The bilingual juror’s adequate understanding of the evidence</w:t>
      </w:r>
      <w:r w:rsidR="004F7FF9" w:rsidRPr="009A7B32">
        <w:rPr>
          <w:lang w:val="en-CA"/>
        </w:rPr>
        <w:t xml:space="preserve">, the judge’s </w:t>
      </w:r>
      <w:r w:rsidR="00486B18" w:rsidRPr="009A7B32">
        <w:rPr>
          <w:lang w:val="en-CA"/>
        </w:rPr>
        <w:t>instructions, and the jur</w:t>
      </w:r>
      <w:r w:rsidR="004A2A18">
        <w:rPr>
          <w:lang w:val="en-CA"/>
        </w:rPr>
        <w:t>ors</w:t>
      </w:r>
      <w:r w:rsidR="00486B18" w:rsidRPr="009A7B32">
        <w:rPr>
          <w:lang w:val="en-CA"/>
        </w:rPr>
        <w:t>’ de</w:t>
      </w:r>
      <w:r w:rsidR="00BF0C4E" w:rsidRPr="009A7B32">
        <w:rPr>
          <w:lang w:val="en-CA"/>
        </w:rPr>
        <w:t>lib</w:t>
      </w:r>
      <w:r w:rsidR="00486B18" w:rsidRPr="009A7B32">
        <w:rPr>
          <w:lang w:val="en-CA"/>
        </w:rPr>
        <w:t>e</w:t>
      </w:r>
      <w:r w:rsidR="00BF0C4E" w:rsidRPr="009A7B32">
        <w:rPr>
          <w:lang w:val="en-CA"/>
        </w:rPr>
        <w:t xml:space="preserve">rations </w:t>
      </w:r>
      <w:r w:rsidR="00486B18" w:rsidRPr="009A7B32">
        <w:rPr>
          <w:lang w:val="en-CA"/>
        </w:rPr>
        <w:t xml:space="preserve">allow him or her to participate effectively in the </w:t>
      </w:r>
      <w:r w:rsidR="00BF0C4E" w:rsidRPr="009A7B32">
        <w:rPr>
          <w:lang w:val="en-CA"/>
        </w:rPr>
        <w:t>verdict.</w:t>
      </w:r>
    </w:p>
    <w:p w14:paraId="7948BF1B" w14:textId="77777777" w:rsidR="00BF0C4E" w:rsidRPr="009A7B32" w:rsidRDefault="006A0338">
      <w:pPr>
        <w:pStyle w:val="Paragraphe"/>
        <w:rPr>
          <w:noProof/>
          <w:lang w:val="en-CA"/>
        </w:rPr>
      </w:pPr>
      <w:r w:rsidRPr="009A7B32">
        <w:rPr>
          <w:lang w:val="en-CA"/>
        </w:rPr>
        <w:t xml:space="preserve">It is important to note that the very nature of a bilingual trial implies that </w:t>
      </w:r>
      <w:r w:rsidR="008B6CEC">
        <w:rPr>
          <w:lang w:val="en-CA"/>
        </w:rPr>
        <w:t>the judge and jury hear everything in the witness’s chosen language</w:t>
      </w:r>
      <w:r w:rsidR="00BF0C4E" w:rsidRPr="009A7B32">
        <w:rPr>
          <w:lang w:val="en-CA"/>
        </w:rPr>
        <w:t>,</w:t>
      </w:r>
      <w:r w:rsidRPr="009A7B32">
        <w:rPr>
          <w:lang w:val="en-CA"/>
        </w:rPr>
        <w:t xml:space="preserve"> if it is English or French, or that of the </w:t>
      </w:r>
      <w:r w:rsidR="00BF0C4E" w:rsidRPr="009A7B32">
        <w:rPr>
          <w:lang w:val="en-CA"/>
        </w:rPr>
        <w:t>accused (</w:t>
      </w:r>
      <w:r w:rsidRPr="009A7B32">
        <w:rPr>
          <w:lang w:val="en-CA"/>
        </w:rPr>
        <w:t>English or French</w:t>
      </w:r>
      <w:r w:rsidR="00BF0C4E" w:rsidRPr="009A7B32">
        <w:rPr>
          <w:lang w:val="en-CA"/>
        </w:rPr>
        <w:t>)</w:t>
      </w:r>
      <w:r w:rsidR="008B6CEC">
        <w:rPr>
          <w:lang w:val="en-CA"/>
        </w:rPr>
        <w:t>,</w:t>
      </w:r>
      <w:r w:rsidRPr="009A7B32">
        <w:rPr>
          <w:lang w:val="en-CA"/>
        </w:rPr>
        <w:t xml:space="preserve"> if the accused chooses to testify. In </w:t>
      </w:r>
      <w:r w:rsidR="00BF0C4E" w:rsidRPr="009A7B32">
        <w:rPr>
          <w:i/>
          <w:iCs/>
          <w:noProof/>
          <w:lang w:val="en-CA"/>
        </w:rPr>
        <w:t>R. v.</w:t>
      </w:r>
      <w:r w:rsidR="00BF0C4E" w:rsidRPr="009A7B32">
        <w:rPr>
          <w:noProof/>
          <w:lang w:val="en-CA"/>
        </w:rPr>
        <w:t xml:space="preserve"> </w:t>
      </w:r>
      <w:r w:rsidR="00BF0C4E" w:rsidRPr="009A7B32">
        <w:rPr>
          <w:i/>
          <w:iCs/>
          <w:noProof/>
          <w:lang w:val="en-CA"/>
        </w:rPr>
        <w:t>Le</w:t>
      </w:r>
      <w:r w:rsidR="00BF0C4E" w:rsidRPr="009A7B32">
        <w:rPr>
          <w:noProof/>
          <w:lang w:val="en-CA"/>
        </w:rPr>
        <w:t xml:space="preserve">, </w:t>
      </w:r>
      <w:r w:rsidR="004422BF" w:rsidRPr="009A7B32">
        <w:rPr>
          <w:noProof/>
          <w:lang w:val="en-CA"/>
        </w:rPr>
        <w:t xml:space="preserve">the Ontario </w:t>
      </w:r>
      <w:r w:rsidR="00BF0C4E" w:rsidRPr="009A7B32">
        <w:rPr>
          <w:noProof/>
          <w:lang w:val="en-CA"/>
        </w:rPr>
        <w:t>Superior</w:t>
      </w:r>
      <w:r w:rsidR="004422BF" w:rsidRPr="009A7B32">
        <w:rPr>
          <w:noProof/>
          <w:lang w:val="en-CA"/>
        </w:rPr>
        <w:t xml:space="preserve"> </w:t>
      </w:r>
      <w:r w:rsidR="00BF0C4E" w:rsidRPr="009A7B32">
        <w:rPr>
          <w:noProof/>
          <w:lang w:val="en-CA"/>
        </w:rPr>
        <w:t>Court</w:t>
      </w:r>
      <w:r w:rsidR="004422BF" w:rsidRPr="009A7B32">
        <w:rPr>
          <w:noProof/>
          <w:lang w:val="en-CA"/>
        </w:rPr>
        <w:t xml:space="preserve"> of Justice emphasized the </w:t>
      </w:r>
      <w:r w:rsidR="00BF0C4E" w:rsidRPr="009A7B32">
        <w:rPr>
          <w:noProof/>
          <w:lang w:val="en-CA"/>
        </w:rPr>
        <w:t xml:space="preserve">importance </w:t>
      </w:r>
      <w:r w:rsidR="0099672F" w:rsidRPr="009A7B32">
        <w:rPr>
          <w:noProof/>
          <w:lang w:val="en-CA"/>
        </w:rPr>
        <w:t xml:space="preserve">for the </w:t>
      </w:r>
      <w:r w:rsidR="00BF0C4E" w:rsidRPr="009A7B32">
        <w:rPr>
          <w:noProof/>
          <w:lang w:val="en-CA"/>
        </w:rPr>
        <w:t>accused</w:t>
      </w:r>
      <w:r w:rsidR="0099672F" w:rsidRPr="009A7B32">
        <w:rPr>
          <w:noProof/>
          <w:lang w:val="en-CA"/>
        </w:rPr>
        <w:t xml:space="preserve"> to be </w:t>
      </w:r>
      <w:r w:rsidR="0099672F" w:rsidRPr="009A7B32">
        <w:rPr>
          <w:noProof/>
          <w:lang w:val="en-CA"/>
        </w:rPr>
        <w:lastRenderedPageBreak/>
        <w:t>heard and understood in the official language of his or her choice “</w:t>
      </w:r>
      <w:r w:rsidR="00BF0C4E" w:rsidRPr="009A7B32">
        <w:rPr>
          <w:rStyle w:val="Citationintgre"/>
          <w:i w:val="0"/>
          <w:iCs/>
          <w:noProof/>
          <w:sz w:val="24"/>
          <w:lang w:val="en-CA"/>
        </w:rPr>
        <w:t>without the wall of interpretation</w:t>
      </w:r>
      <w:r w:rsidR="0099672F" w:rsidRPr="009A7B32">
        <w:rPr>
          <w:noProof/>
          <w:lang w:val="en-CA"/>
        </w:rPr>
        <w:t>”:</w:t>
      </w:r>
      <w:r w:rsidR="00BF0C4E" w:rsidRPr="009A7B32">
        <w:rPr>
          <w:rStyle w:val="Appelnotedebasdep"/>
          <w:noProof/>
          <w:lang w:val="en-CA"/>
        </w:rPr>
        <w:footnoteReference w:id="32"/>
      </w:r>
    </w:p>
    <w:p w14:paraId="76D85F20" w14:textId="77777777" w:rsidR="00BF0C4E" w:rsidRPr="009A7B32" w:rsidRDefault="00BF0C4E">
      <w:pPr>
        <w:pStyle w:val="Citationenretrait"/>
        <w:rPr>
          <w:noProof/>
          <w:lang w:val="en-CA"/>
        </w:rPr>
      </w:pPr>
      <w:r w:rsidRPr="009A7B32">
        <w:rPr>
          <w:noProof/>
          <w:lang w:val="en-CA"/>
        </w:rPr>
        <w:t>41</w:t>
      </w:r>
      <w:r w:rsidRPr="009A7B32">
        <w:rPr>
          <w:noProof/>
          <w:lang w:val="en-CA"/>
        </w:rPr>
        <w:tab/>
        <w:t>The language used at trial has a strong impact on credibility. The language of the drug trade is filled with nuances. A bilingual trial would enable the witnesses to give their testimony in either official language.</w:t>
      </w:r>
    </w:p>
    <w:p w14:paraId="65C63340" w14:textId="77777777" w:rsidR="00BF0C4E" w:rsidRPr="009A7B32" w:rsidRDefault="00BF0C4E">
      <w:pPr>
        <w:pStyle w:val="Citationenretrait"/>
        <w:rPr>
          <w:noProof/>
          <w:lang w:val="en-CA"/>
        </w:rPr>
      </w:pPr>
      <w:r w:rsidRPr="009A7B32">
        <w:rPr>
          <w:noProof/>
          <w:lang w:val="en-CA"/>
        </w:rPr>
        <w:t>42</w:t>
      </w:r>
      <w:r w:rsidRPr="009A7B32">
        <w:rPr>
          <w:noProof/>
          <w:lang w:val="en-CA"/>
        </w:rPr>
        <w:tab/>
      </w:r>
      <w:r w:rsidRPr="009A7B32">
        <w:rPr>
          <w:noProof/>
          <w:u w:val="single"/>
          <w:lang w:val="en-CA"/>
        </w:rPr>
        <w:t>There would be no barrier between the evidence given and those hearing it, since the judge and jury would be bilingual</w:t>
      </w:r>
      <w:r w:rsidRPr="009A7B32">
        <w:rPr>
          <w:noProof/>
          <w:lang w:val="en-CA"/>
        </w:rPr>
        <w:t>.</w:t>
      </w:r>
    </w:p>
    <w:p w14:paraId="7FA91C5A" w14:textId="77777777" w:rsidR="00BF0C4E" w:rsidRPr="009A7B32" w:rsidRDefault="00BF0C4E">
      <w:pPr>
        <w:pStyle w:val="Citationenretrait"/>
        <w:rPr>
          <w:noProof/>
          <w:lang w:val="en-CA"/>
        </w:rPr>
      </w:pPr>
      <w:r w:rsidRPr="009A7B32">
        <w:rPr>
          <w:noProof/>
          <w:lang w:val="en-CA"/>
        </w:rPr>
        <w:t>…</w:t>
      </w:r>
    </w:p>
    <w:p w14:paraId="15B19D70" w14:textId="77777777" w:rsidR="00BF0C4E" w:rsidRPr="009A7B32" w:rsidRDefault="00BF0C4E">
      <w:pPr>
        <w:pStyle w:val="Citationenretrait"/>
        <w:rPr>
          <w:noProof/>
          <w:lang w:val="en-CA"/>
        </w:rPr>
      </w:pPr>
      <w:r w:rsidRPr="009A7B32">
        <w:rPr>
          <w:noProof/>
          <w:lang w:val="en-CA"/>
        </w:rPr>
        <w:t>52</w:t>
      </w:r>
      <w:r w:rsidRPr="009A7B32">
        <w:rPr>
          <w:noProof/>
          <w:lang w:val="en-CA"/>
        </w:rPr>
        <w:tab/>
        <w:t>A bilingual judge and jury permits witnesses to testify in the official language of their choice and for documents to be tendered in the official language in which they were created.</w:t>
      </w:r>
    </w:p>
    <w:p w14:paraId="59F18529" w14:textId="77777777" w:rsidR="00BF0C4E" w:rsidRPr="009A7B32" w:rsidRDefault="00BF0C4E">
      <w:pPr>
        <w:pStyle w:val="Citationenretrait"/>
        <w:rPr>
          <w:noProof/>
          <w:lang w:val="en-CA"/>
        </w:rPr>
      </w:pPr>
      <w:r w:rsidRPr="009A7B32">
        <w:rPr>
          <w:noProof/>
          <w:lang w:val="en-CA"/>
        </w:rPr>
        <w:t>53</w:t>
      </w:r>
      <w:r w:rsidRPr="009A7B32">
        <w:rPr>
          <w:noProof/>
          <w:lang w:val="en-CA"/>
        </w:rPr>
        <w:tab/>
        <w:t xml:space="preserve">It recognizes the right of the accused to be heard </w:t>
      </w:r>
      <w:r w:rsidRPr="009A7B32">
        <w:rPr>
          <w:noProof/>
          <w:u w:val="single"/>
          <w:lang w:val="en-CA"/>
        </w:rPr>
        <w:t>and understood in the official language of her choice</w:t>
      </w:r>
      <w:r w:rsidRPr="009A7B32">
        <w:rPr>
          <w:noProof/>
          <w:lang w:val="en-CA"/>
        </w:rPr>
        <w:t xml:space="preserve">. The accused, should she testify, will not be removed from the jury. </w:t>
      </w:r>
      <w:r w:rsidRPr="009A7B32">
        <w:rPr>
          <w:noProof/>
          <w:u w:val="single"/>
          <w:lang w:val="en-CA"/>
        </w:rPr>
        <w:t>She can tell her story directly without the wall of interpretation</w:t>
      </w:r>
      <w:r w:rsidRPr="009A7B32">
        <w:rPr>
          <w:noProof/>
          <w:lang w:val="en-CA"/>
        </w:rPr>
        <w:t xml:space="preserve"> a factor mentioned in R. v. GARCIA 58 C.C.C. (3d) 43.</w:t>
      </w:r>
    </w:p>
    <w:p w14:paraId="218E6DEF" w14:textId="77777777" w:rsidR="00BF0C4E" w:rsidRPr="009A7B32" w:rsidRDefault="00BF0C4E">
      <w:pPr>
        <w:pStyle w:val="Citationenretrait"/>
        <w:rPr>
          <w:noProof/>
          <w:lang w:val="en-CA"/>
        </w:rPr>
      </w:pPr>
      <w:r w:rsidRPr="009A7B32">
        <w:rPr>
          <w:noProof/>
          <w:lang w:val="en-CA"/>
        </w:rPr>
        <w:t>54</w:t>
      </w:r>
      <w:r w:rsidRPr="009A7B32">
        <w:rPr>
          <w:noProof/>
          <w:lang w:val="en-CA"/>
        </w:rPr>
        <w:tab/>
        <w:t xml:space="preserve">Ms. Le can retain counsel and </w:t>
      </w:r>
      <w:r w:rsidRPr="009A7B32">
        <w:rPr>
          <w:noProof/>
          <w:u w:val="single"/>
          <w:lang w:val="en-CA"/>
        </w:rPr>
        <w:t>her counsel will have the right and ability to use either official language for all purposes during the trial</w:t>
      </w:r>
      <w:r w:rsidRPr="009A7B32">
        <w:rPr>
          <w:noProof/>
          <w:lang w:val="en-CA"/>
        </w:rPr>
        <w:t>.</w:t>
      </w:r>
    </w:p>
    <w:p w14:paraId="701C1CD9" w14:textId="77777777" w:rsidR="00BF0C4E" w:rsidRPr="009A7B32" w:rsidRDefault="00BF0C4E">
      <w:pPr>
        <w:pStyle w:val="Citationenretrait"/>
        <w:rPr>
          <w:noProof/>
          <w:lang w:val="en-CA"/>
        </w:rPr>
      </w:pPr>
      <w:r w:rsidRPr="009A7B32">
        <w:rPr>
          <w:noProof/>
          <w:lang w:val="en-CA"/>
        </w:rPr>
        <w:t>55</w:t>
      </w:r>
      <w:r w:rsidRPr="009A7B32">
        <w:rPr>
          <w:noProof/>
          <w:lang w:val="en-CA"/>
        </w:rPr>
        <w:tab/>
        <w:t>The presiding judge will speak both official languages thus recognizing the right of the accused to have the presiding judge speak the language of her choice, French.</w:t>
      </w:r>
    </w:p>
    <w:p w14:paraId="018BA56D" w14:textId="77777777" w:rsidR="00BF0C4E" w:rsidRPr="009A7B32" w:rsidRDefault="00BF0C4E">
      <w:pPr>
        <w:pStyle w:val="Citationenretrait"/>
        <w:rPr>
          <w:noProof/>
          <w:lang w:val="en-CA"/>
        </w:rPr>
      </w:pPr>
      <w:r w:rsidRPr="009A7B32">
        <w:rPr>
          <w:noProof/>
          <w:lang w:val="en-CA"/>
        </w:rPr>
        <w:t>56</w:t>
      </w:r>
      <w:r w:rsidRPr="009A7B32">
        <w:rPr>
          <w:noProof/>
          <w:lang w:val="en-CA"/>
        </w:rPr>
        <w:tab/>
      </w:r>
      <w:r w:rsidRPr="009A7B32">
        <w:rPr>
          <w:noProof/>
          <w:u w:val="single"/>
          <w:lang w:val="en-CA"/>
        </w:rPr>
        <w:t>It enables the triers of fact to hear and weigh the evidence as given by witnesses for both the Crown and the defence in the two official languages</w:t>
      </w:r>
      <w:r w:rsidRPr="009A7B32">
        <w:rPr>
          <w:noProof/>
          <w:lang w:val="en-CA"/>
        </w:rPr>
        <w:t>.</w:t>
      </w:r>
    </w:p>
    <w:p w14:paraId="6555EBFC" w14:textId="77777777" w:rsidR="00BF0C4E" w:rsidRPr="009A7B32" w:rsidRDefault="00BF0C4E">
      <w:pPr>
        <w:pStyle w:val="Citationenretrait"/>
        <w:rPr>
          <w:noProof/>
          <w:lang w:val="en-CA"/>
        </w:rPr>
      </w:pPr>
      <w:r w:rsidRPr="009A7B32">
        <w:rPr>
          <w:noProof/>
          <w:lang w:val="en-CA"/>
        </w:rPr>
        <w:t>57</w:t>
      </w:r>
      <w:r w:rsidRPr="009A7B32">
        <w:rPr>
          <w:noProof/>
          <w:lang w:val="en-CA"/>
        </w:rPr>
        <w:tab/>
      </w:r>
      <w:r w:rsidRPr="009A7B32">
        <w:rPr>
          <w:noProof/>
          <w:u w:val="single"/>
          <w:lang w:val="en-CA"/>
        </w:rPr>
        <w:t>It recognizes the complexity of this particular case and the technical nature of much of the evidence as well as the nuances of the language involved in the drug culture</w:t>
      </w:r>
      <w:r w:rsidRPr="009A7B32">
        <w:rPr>
          <w:noProof/>
          <w:lang w:val="en-CA"/>
        </w:rPr>
        <w:t>.</w:t>
      </w:r>
    </w:p>
    <w:p w14:paraId="2C4B14E4" w14:textId="77777777" w:rsidR="00BF0C4E" w:rsidRPr="009A7B32" w:rsidRDefault="000C78D2">
      <w:pPr>
        <w:pStyle w:val="Citationenretrait"/>
        <w:spacing w:before="0"/>
        <w:jc w:val="right"/>
        <w:rPr>
          <w:noProof/>
          <w:lang w:val="en-CA"/>
        </w:rPr>
      </w:pPr>
      <w:r w:rsidRPr="009A7B32">
        <w:rPr>
          <w:noProof/>
          <w:lang w:val="en-CA"/>
        </w:rPr>
        <w:t>[Emphasis added.]</w:t>
      </w:r>
    </w:p>
    <w:p w14:paraId="576D34CF" w14:textId="77777777" w:rsidR="00BF0C4E" w:rsidRPr="009A7B32" w:rsidRDefault="003916FE">
      <w:pPr>
        <w:pStyle w:val="Paragraphe"/>
        <w:rPr>
          <w:noProof/>
          <w:lang w:val="en-CA"/>
        </w:rPr>
      </w:pPr>
      <w:r w:rsidRPr="00A266AC">
        <w:rPr>
          <w:noProof/>
          <w:lang w:val="en-CA"/>
        </w:rPr>
        <w:t xml:space="preserve">During arguments on </w:t>
      </w:r>
      <w:r w:rsidR="00BF0C4E" w:rsidRPr="00A266AC">
        <w:rPr>
          <w:noProof/>
          <w:lang w:val="en-CA"/>
        </w:rPr>
        <w:t>appeal,</w:t>
      </w:r>
      <w:r w:rsidR="00BF0C4E" w:rsidRPr="009A7B32">
        <w:rPr>
          <w:noProof/>
          <w:lang w:val="en-CA"/>
        </w:rPr>
        <w:t xml:space="preserve"> counsel </w:t>
      </w:r>
      <w:r w:rsidRPr="009A7B32">
        <w:rPr>
          <w:noProof/>
          <w:lang w:val="en-CA"/>
        </w:rPr>
        <w:t xml:space="preserve">tried to establish a </w:t>
      </w:r>
      <w:r w:rsidR="00BF0C4E" w:rsidRPr="009A7B32">
        <w:rPr>
          <w:noProof/>
          <w:lang w:val="en-CA"/>
        </w:rPr>
        <w:t xml:space="preserve">distinction </w:t>
      </w:r>
      <w:r w:rsidRPr="009A7B32">
        <w:rPr>
          <w:noProof/>
          <w:lang w:val="en-CA"/>
        </w:rPr>
        <w:t>between understanding a language and speaking it</w:t>
      </w:r>
      <w:r w:rsidR="00BF0C4E" w:rsidRPr="009A7B32">
        <w:rPr>
          <w:noProof/>
          <w:lang w:val="en-CA"/>
        </w:rPr>
        <w:t xml:space="preserve"> (</w:t>
      </w:r>
      <w:r w:rsidRPr="009A7B32">
        <w:rPr>
          <w:noProof/>
          <w:lang w:val="en-CA"/>
        </w:rPr>
        <w:t>subs</w:t>
      </w:r>
      <w:r w:rsidR="00CE4436">
        <w:rPr>
          <w:noProof/>
          <w:lang w:val="en-CA"/>
        </w:rPr>
        <w:t>ection</w:t>
      </w:r>
      <w:r w:rsidR="00BF0C4E" w:rsidRPr="009A7B32">
        <w:rPr>
          <w:noProof/>
          <w:lang w:val="en-CA"/>
        </w:rPr>
        <w:t xml:space="preserve"> 530(1) </w:t>
      </w:r>
      <w:r w:rsidR="00BF0C4E" w:rsidRPr="009A7B32">
        <w:rPr>
          <w:i/>
          <w:iCs/>
          <w:noProof/>
          <w:lang w:val="en-CA"/>
        </w:rPr>
        <w:t>Cr.</w:t>
      </w:r>
      <w:r w:rsidR="003F4728" w:rsidRPr="009A7B32">
        <w:rPr>
          <w:i/>
          <w:iCs/>
          <w:noProof/>
          <w:lang w:val="en-CA"/>
        </w:rPr>
        <w:t xml:space="preserve"> </w:t>
      </w:r>
      <w:r w:rsidR="00BF0C4E" w:rsidRPr="009A7B32">
        <w:rPr>
          <w:i/>
          <w:iCs/>
          <w:noProof/>
          <w:lang w:val="en-CA"/>
        </w:rPr>
        <w:t>C</w:t>
      </w:r>
      <w:r w:rsidR="00BF0C4E" w:rsidRPr="009A7B32">
        <w:rPr>
          <w:noProof/>
          <w:lang w:val="en-CA"/>
        </w:rPr>
        <w:t xml:space="preserve">.). </w:t>
      </w:r>
      <w:r w:rsidR="00F91047" w:rsidRPr="009A7B32">
        <w:rPr>
          <w:noProof/>
          <w:lang w:val="en-CA"/>
        </w:rPr>
        <w:t xml:space="preserve">That </w:t>
      </w:r>
      <w:r w:rsidR="00BF0C4E" w:rsidRPr="009A7B32">
        <w:rPr>
          <w:noProof/>
          <w:lang w:val="en-CA"/>
        </w:rPr>
        <w:t>subt</w:t>
      </w:r>
      <w:r w:rsidR="00F91047" w:rsidRPr="009A7B32">
        <w:rPr>
          <w:noProof/>
          <w:lang w:val="en-CA"/>
        </w:rPr>
        <w:t>lety is merely theoretical</w:t>
      </w:r>
      <w:r w:rsidR="00BF0C4E" w:rsidRPr="009A7B32">
        <w:rPr>
          <w:noProof/>
          <w:lang w:val="en-CA"/>
        </w:rPr>
        <w:t>.</w:t>
      </w:r>
      <w:r w:rsidR="00F91047" w:rsidRPr="009A7B32">
        <w:rPr>
          <w:noProof/>
          <w:lang w:val="en-CA"/>
        </w:rPr>
        <w:t xml:space="preserve"> In fact, it is reasonable to believe that</w:t>
      </w:r>
      <w:r w:rsidR="00BF0C4E" w:rsidRPr="009A7B32">
        <w:rPr>
          <w:noProof/>
          <w:lang w:val="en-CA"/>
        </w:rPr>
        <w:t xml:space="preserve"> </w:t>
      </w:r>
      <w:r w:rsidR="00F91047" w:rsidRPr="009A7B32">
        <w:rPr>
          <w:noProof/>
          <w:lang w:val="en-CA"/>
        </w:rPr>
        <w:t xml:space="preserve">a person who speaks a language adequately </w:t>
      </w:r>
      <w:r w:rsidR="00694FF9" w:rsidRPr="009A7B32">
        <w:rPr>
          <w:noProof/>
          <w:lang w:val="en-CA"/>
        </w:rPr>
        <w:t>has an equivalent level of understanding in that same language</w:t>
      </w:r>
      <w:r w:rsidR="00BF0C4E" w:rsidRPr="009A7B32">
        <w:rPr>
          <w:noProof/>
          <w:lang w:val="en-CA"/>
        </w:rPr>
        <w:t>.</w:t>
      </w:r>
    </w:p>
    <w:p w14:paraId="138FDC11" w14:textId="77777777" w:rsidR="00BF0C4E" w:rsidRPr="009A7B32" w:rsidRDefault="00884267">
      <w:pPr>
        <w:pStyle w:val="Paragraphe"/>
        <w:rPr>
          <w:noProof/>
          <w:lang w:val="en-CA"/>
        </w:rPr>
      </w:pPr>
      <w:r w:rsidRPr="009A7B32">
        <w:rPr>
          <w:noProof/>
          <w:lang w:val="en-CA"/>
        </w:rPr>
        <w:lastRenderedPageBreak/>
        <w:t xml:space="preserve">In any event, the requirement of speaking both official languages set out in subsection </w:t>
      </w:r>
      <w:r w:rsidR="00BF0C4E" w:rsidRPr="009A7B32">
        <w:rPr>
          <w:noProof/>
          <w:lang w:val="en-CA"/>
        </w:rPr>
        <w:t xml:space="preserve">530(1) </w:t>
      </w:r>
      <w:r w:rsidR="00BF0C4E" w:rsidRPr="009A7B32">
        <w:rPr>
          <w:i/>
          <w:iCs/>
          <w:noProof/>
          <w:lang w:val="en-CA"/>
        </w:rPr>
        <w:t>Cr.</w:t>
      </w:r>
      <w:r w:rsidRPr="009A7B32">
        <w:rPr>
          <w:i/>
          <w:iCs/>
          <w:noProof/>
          <w:lang w:val="en-CA"/>
        </w:rPr>
        <w:t xml:space="preserve"> </w:t>
      </w:r>
      <w:r w:rsidR="00BF0C4E" w:rsidRPr="009A7B32">
        <w:rPr>
          <w:i/>
          <w:iCs/>
          <w:noProof/>
          <w:lang w:val="en-CA"/>
        </w:rPr>
        <w:t>C.</w:t>
      </w:r>
      <w:r w:rsidR="00BF0C4E" w:rsidRPr="009A7B32">
        <w:rPr>
          <w:noProof/>
          <w:lang w:val="en-CA"/>
        </w:rPr>
        <w:t xml:space="preserve"> </w:t>
      </w:r>
      <w:r w:rsidRPr="009A7B32">
        <w:rPr>
          <w:noProof/>
          <w:lang w:val="en-CA"/>
        </w:rPr>
        <w:t>is readily understandable</w:t>
      </w:r>
      <w:r w:rsidR="00BF0C4E" w:rsidRPr="009A7B32">
        <w:rPr>
          <w:noProof/>
          <w:lang w:val="en-CA"/>
        </w:rPr>
        <w:t xml:space="preserve"> </w:t>
      </w:r>
      <w:r w:rsidRPr="009A7B32">
        <w:rPr>
          <w:noProof/>
          <w:lang w:val="en-CA"/>
        </w:rPr>
        <w:t>in that it</w:t>
      </w:r>
      <w:r w:rsidR="00C759BD" w:rsidRPr="009A7B32">
        <w:rPr>
          <w:noProof/>
          <w:lang w:val="en-CA"/>
        </w:rPr>
        <w:t xml:space="preserve"> </w:t>
      </w:r>
      <w:r w:rsidR="00A266AC">
        <w:rPr>
          <w:noProof/>
          <w:lang w:val="en-CA"/>
        </w:rPr>
        <w:t>constitutes an excellent</w:t>
      </w:r>
      <w:r w:rsidR="00C759BD" w:rsidRPr="009A7B32">
        <w:rPr>
          <w:noProof/>
          <w:lang w:val="en-CA"/>
        </w:rPr>
        <w:t xml:space="preserve"> tool that allows the trial judge to better assess the language skills of a prospective juror through informal </w:t>
      </w:r>
      <w:r w:rsidR="00BF0C4E" w:rsidRPr="009A7B32">
        <w:rPr>
          <w:noProof/>
          <w:lang w:val="en-CA"/>
        </w:rPr>
        <w:t xml:space="preserve">discussions </w:t>
      </w:r>
      <w:r w:rsidR="00C759BD" w:rsidRPr="009A7B32">
        <w:rPr>
          <w:noProof/>
          <w:lang w:val="en-CA"/>
        </w:rPr>
        <w:t>with that person, before he or she is chosen as a b</w:t>
      </w:r>
      <w:r w:rsidR="00BF0C4E" w:rsidRPr="009A7B32">
        <w:rPr>
          <w:noProof/>
          <w:lang w:val="en-CA"/>
        </w:rPr>
        <w:t>ilingu</w:t>
      </w:r>
      <w:r w:rsidR="00C759BD" w:rsidRPr="009A7B32">
        <w:rPr>
          <w:noProof/>
          <w:lang w:val="en-CA"/>
        </w:rPr>
        <w:t>al juror</w:t>
      </w:r>
      <w:r w:rsidR="00BF0C4E" w:rsidRPr="009A7B32">
        <w:rPr>
          <w:noProof/>
          <w:lang w:val="en-CA"/>
        </w:rPr>
        <w:t>.</w:t>
      </w:r>
    </w:p>
    <w:p w14:paraId="10FA3D1D" w14:textId="77777777" w:rsidR="00BF0C4E" w:rsidRPr="009A7B32" w:rsidRDefault="00C759BD">
      <w:pPr>
        <w:pStyle w:val="Paragraphe"/>
        <w:rPr>
          <w:noProof/>
          <w:lang w:val="en-CA"/>
        </w:rPr>
      </w:pPr>
      <w:r w:rsidRPr="009A7B32">
        <w:rPr>
          <w:noProof/>
          <w:lang w:val="en-CA"/>
        </w:rPr>
        <w:t xml:space="preserve">In </w:t>
      </w:r>
      <w:r w:rsidR="00BF0C4E" w:rsidRPr="009A7B32">
        <w:rPr>
          <w:i/>
          <w:iCs/>
          <w:noProof/>
          <w:lang w:val="en-CA"/>
        </w:rPr>
        <w:t>Stuart</w:t>
      </w:r>
      <w:r w:rsidR="00BF0C4E" w:rsidRPr="009A7B32">
        <w:rPr>
          <w:noProof/>
          <w:lang w:val="en-CA"/>
        </w:rPr>
        <w:t xml:space="preserve">, </w:t>
      </w:r>
      <w:r w:rsidRPr="009A7B32">
        <w:rPr>
          <w:noProof/>
          <w:lang w:val="en-CA"/>
        </w:rPr>
        <w:t xml:space="preserve">the </w:t>
      </w:r>
      <w:r w:rsidR="00BF0C4E" w:rsidRPr="009A7B32">
        <w:rPr>
          <w:noProof/>
          <w:lang w:val="en-CA"/>
        </w:rPr>
        <w:t>trial</w:t>
      </w:r>
      <w:r w:rsidRPr="009A7B32">
        <w:rPr>
          <w:noProof/>
          <w:lang w:val="en-CA"/>
        </w:rPr>
        <w:t xml:space="preserve"> </w:t>
      </w:r>
      <w:r w:rsidR="00BF0C4E" w:rsidRPr="009A7B32">
        <w:rPr>
          <w:noProof/>
          <w:lang w:val="en-CA"/>
        </w:rPr>
        <w:t xml:space="preserve">judge </w:t>
      </w:r>
      <w:r w:rsidR="0024618B" w:rsidRPr="009A7B32">
        <w:rPr>
          <w:noProof/>
          <w:lang w:val="en-CA"/>
        </w:rPr>
        <w:t xml:space="preserve">engaged in a sustained conversation with each of the prospective jurors </w:t>
      </w:r>
      <w:r w:rsidR="00A711E7" w:rsidRPr="009A7B32">
        <w:rPr>
          <w:noProof/>
          <w:lang w:val="en-CA"/>
        </w:rPr>
        <w:t xml:space="preserve">to verify their level of understanding of both official languages. </w:t>
      </w:r>
      <w:r w:rsidR="00BF0C4E" w:rsidRPr="009A7B32">
        <w:rPr>
          <w:noProof/>
          <w:lang w:val="en-CA"/>
        </w:rPr>
        <w:t>Hilton</w:t>
      </w:r>
      <w:r w:rsidR="00A711E7" w:rsidRPr="009A7B32">
        <w:rPr>
          <w:noProof/>
          <w:lang w:val="en-CA"/>
        </w:rPr>
        <w:t xml:space="preserve"> J.A., </w:t>
      </w:r>
      <w:r w:rsidR="00A266AC">
        <w:rPr>
          <w:noProof/>
          <w:lang w:val="en-CA"/>
        </w:rPr>
        <w:t>when</w:t>
      </w:r>
      <w:r w:rsidR="00A711E7" w:rsidRPr="009A7B32">
        <w:rPr>
          <w:noProof/>
          <w:lang w:val="en-CA"/>
        </w:rPr>
        <w:t xml:space="preserve"> called upon to comment on this manner of proceeding, stated the following</w:t>
      </w:r>
      <w:r w:rsidR="00BF0C4E" w:rsidRPr="009A7B32">
        <w:rPr>
          <w:noProof/>
          <w:lang w:val="en-CA"/>
        </w:rPr>
        <w:t>:</w:t>
      </w:r>
    </w:p>
    <w:p w14:paraId="6B073934" w14:textId="77777777" w:rsidR="00BF0C4E" w:rsidRPr="009A7B32" w:rsidRDefault="00BF0C4E">
      <w:pPr>
        <w:pStyle w:val="Citationenretrait"/>
        <w:rPr>
          <w:noProof/>
          <w:lang w:val="en-CA"/>
        </w:rPr>
      </w:pPr>
      <w:r w:rsidRPr="009A7B32">
        <w:rPr>
          <w:noProof/>
          <w:lang w:val="en-CA"/>
        </w:rPr>
        <w:t>[100]</w:t>
      </w:r>
      <w:r w:rsidRPr="009A7B32">
        <w:rPr>
          <w:noProof/>
          <w:lang w:val="en-CA"/>
        </w:rPr>
        <w:tab/>
        <w:t xml:space="preserve">When the jury selection process began in the presence of the accused, the judge took pains to inquire of each juror </w:t>
      </w:r>
      <w:r w:rsidRPr="009A7B32">
        <w:rPr>
          <w:noProof/>
          <w:u w:val="single"/>
          <w:lang w:val="en-CA"/>
        </w:rPr>
        <w:t>whether they would be able to function adequately in both languages, even though their understanding of their second language need not be perfect</w:t>
      </w:r>
      <w:r w:rsidRPr="009A7B32">
        <w:rPr>
          <w:noProof/>
          <w:lang w:val="en-CA"/>
        </w:rPr>
        <w:t>. He granted exemptions when he was not satisfied that their understanding of French or English would be satisfactory. In one instance he rejected the candidacy of a juror who said she was 75% – 80% fluently bilingual. In another case he told a jury candidate that his French had to be better than merely getting by, and when that candidate assured him that it was, he was accepted as a juror.</w:t>
      </w:r>
    </w:p>
    <w:p w14:paraId="0F2A7E86" w14:textId="77777777" w:rsidR="00BF0C4E" w:rsidRPr="009A7B32" w:rsidRDefault="00BF0C4E">
      <w:pPr>
        <w:pStyle w:val="Citationenretrait"/>
        <w:rPr>
          <w:noProof/>
          <w:lang w:val="en-CA"/>
        </w:rPr>
      </w:pPr>
      <w:r w:rsidRPr="009A7B32">
        <w:rPr>
          <w:noProof/>
          <w:lang w:val="en-CA"/>
        </w:rPr>
        <w:t>[101]</w:t>
      </w:r>
      <w:r w:rsidRPr="009A7B32">
        <w:rPr>
          <w:noProof/>
          <w:lang w:val="en-CA"/>
        </w:rPr>
        <w:tab/>
        <w:t xml:space="preserve">It was apparent that in any case of doubt as to the level of bilingualism of a candidate juror, the trial judge excused that person from service. He also took at face value any candidate’s statement that their French or English, as the case may be, was not up to the task. In short, the trial judge was appropriately generous in the circumstances of an array composed of presumptively English speaking persons by granting exemptions for lack of sufficient bilingualism. By the time the process had been completed, </w:t>
      </w:r>
      <w:r w:rsidRPr="009A7B32">
        <w:rPr>
          <w:noProof/>
          <w:u w:val="single"/>
          <w:lang w:val="en-CA"/>
        </w:rPr>
        <w:t>no one could have complained about the thoroughness the trial judge displayed in ensuring that to the extent possible, the jurors were capable of competently fulfilling their role from a linguistic perspective</w:t>
      </w:r>
      <w:r w:rsidRPr="009A7B32">
        <w:rPr>
          <w:noProof/>
          <w:lang w:val="en-CA"/>
        </w:rPr>
        <w:t>. Indeed, both defence counsel and the Crown counsel all indicated their acceptance of the necessary degree of bilingualism of each candidate that was eventually sworn as a juror.</w:t>
      </w:r>
    </w:p>
    <w:p w14:paraId="6C448D41" w14:textId="77777777" w:rsidR="00BF0C4E" w:rsidRPr="009A7B32" w:rsidRDefault="00BF0C4E">
      <w:pPr>
        <w:pStyle w:val="Citationenretrait"/>
        <w:rPr>
          <w:noProof/>
          <w:lang w:val="en-CA"/>
        </w:rPr>
      </w:pPr>
      <w:r w:rsidRPr="009A7B32">
        <w:rPr>
          <w:noProof/>
          <w:lang w:val="en-CA"/>
        </w:rPr>
        <w:t>[102]</w:t>
      </w:r>
      <w:r w:rsidRPr="009A7B32">
        <w:rPr>
          <w:noProof/>
          <w:lang w:val="en-CA"/>
        </w:rPr>
        <w:tab/>
        <w:t xml:space="preserve">All of the candidates chosen were administered the appropriate oath, in English, to act as jurors pursuant to section 631(4) </w:t>
      </w:r>
      <w:r w:rsidRPr="009A7B32">
        <w:rPr>
          <w:i/>
          <w:iCs/>
          <w:noProof/>
          <w:lang w:val="en-CA"/>
        </w:rPr>
        <w:t>Cr. C</w:t>
      </w:r>
      <w:r w:rsidRPr="009A7B32">
        <w:rPr>
          <w:noProof/>
          <w:lang w:val="en-CA"/>
        </w:rPr>
        <w:t xml:space="preserve">. Once the selection process was completed, the jury was composed of six men and six women. Most of the jurors’ names would suggest they were Anglophones, one had a name that suggested she might be a Francophone, and a minority had names that suggested they were Allophones. </w:t>
      </w:r>
      <w:r w:rsidRPr="009A7B32">
        <w:rPr>
          <w:noProof/>
          <w:u w:val="single"/>
          <w:lang w:val="en-CA"/>
        </w:rPr>
        <w:t xml:space="preserve">My reading of the transcript of the jury selection process, however, leads </w:t>
      </w:r>
      <w:r w:rsidRPr="00D95F9D">
        <w:rPr>
          <w:noProof/>
          <w:u w:val="single"/>
          <w:lang w:val="en-CA"/>
        </w:rPr>
        <w:t>me</w:t>
      </w:r>
      <w:r w:rsidRPr="009A7B32">
        <w:rPr>
          <w:noProof/>
          <w:u w:val="single"/>
          <w:lang w:val="en-CA"/>
        </w:rPr>
        <w:t xml:space="preserve"> to conclude that none of those selected indicated the slightest difficulty in understanding the English language</w:t>
      </w:r>
      <w:r w:rsidRPr="009A7B32">
        <w:rPr>
          <w:noProof/>
          <w:lang w:val="en-CA"/>
        </w:rPr>
        <w:t>.</w:t>
      </w:r>
      <w:r w:rsidRPr="009A7B32">
        <w:rPr>
          <w:rStyle w:val="Appelnotedebasdep"/>
          <w:lang w:val="en-CA"/>
        </w:rPr>
        <w:footnoteReference w:id="33"/>
      </w:r>
    </w:p>
    <w:p w14:paraId="1CEBE7C2" w14:textId="77777777" w:rsidR="00BF0C4E" w:rsidRPr="009A7B32" w:rsidRDefault="000C78D2">
      <w:pPr>
        <w:pStyle w:val="Citationenretrait"/>
        <w:jc w:val="right"/>
        <w:rPr>
          <w:noProof/>
          <w:lang w:val="en-CA"/>
        </w:rPr>
      </w:pPr>
      <w:r w:rsidRPr="009A7B32">
        <w:rPr>
          <w:noProof/>
          <w:lang w:val="en-CA"/>
        </w:rPr>
        <w:t>[Emphasis added.]</w:t>
      </w:r>
    </w:p>
    <w:p w14:paraId="2126BBBF" w14:textId="77777777" w:rsidR="00BF0C4E" w:rsidRPr="009A7B32" w:rsidRDefault="00FD35EE">
      <w:pPr>
        <w:pStyle w:val="Paragraphe"/>
        <w:rPr>
          <w:noProof/>
          <w:lang w:val="en-CA"/>
        </w:rPr>
      </w:pPr>
      <w:r w:rsidRPr="009A7B32">
        <w:rPr>
          <w:noProof/>
          <w:lang w:val="en-CA"/>
        </w:rPr>
        <w:lastRenderedPageBreak/>
        <w:t>In light of the foregoing, the issue is therefore whether the jurors’ language skills in both official languages were ad</w:t>
      </w:r>
      <w:r w:rsidR="00D95F9D">
        <w:rPr>
          <w:noProof/>
          <w:lang w:val="en-CA"/>
        </w:rPr>
        <w:t>e</w:t>
      </w:r>
      <w:r w:rsidR="00BF0C4E" w:rsidRPr="009A7B32">
        <w:rPr>
          <w:noProof/>
          <w:lang w:val="en-CA"/>
        </w:rPr>
        <w:t>quate.</w:t>
      </w:r>
    </w:p>
    <w:p w14:paraId="65FD3FB0" w14:textId="77777777" w:rsidR="00BF0C4E" w:rsidRPr="009A7B32" w:rsidRDefault="00BF0C4E">
      <w:pPr>
        <w:pStyle w:val="Titre4"/>
        <w:rPr>
          <w:lang w:val="en-CA"/>
        </w:rPr>
      </w:pPr>
      <w:r w:rsidRPr="009A7B32">
        <w:rPr>
          <w:lang w:val="en-CA"/>
        </w:rPr>
        <w:tab/>
      </w:r>
      <w:r w:rsidR="003D0A92" w:rsidRPr="009A7B32">
        <w:rPr>
          <w:lang w:val="en-CA"/>
        </w:rPr>
        <w:t>(ii)</w:t>
      </w:r>
      <w:r w:rsidRPr="009A7B32">
        <w:rPr>
          <w:lang w:val="en-CA"/>
        </w:rPr>
        <w:tab/>
      </w:r>
      <w:r w:rsidR="00FD35EE" w:rsidRPr="009A7B32">
        <w:rPr>
          <w:lang w:val="en-CA"/>
        </w:rPr>
        <w:t xml:space="preserve">The standard established by the </w:t>
      </w:r>
      <w:r w:rsidRPr="009A7B32">
        <w:rPr>
          <w:lang w:val="en-CA"/>
        </w:rPr>
        <w:t>trial</w:t>
      </w:r>
      <w:r w:rsidR="00FD35EE" w:rsidRPr="009A7B32">
        <w:rPr>
          <w:lang w:val="en-CA"/>
        </w:rPr>
        <w:t xml:space="preserve"> </w:t>
      </w:r>
      <w:r w:rsidRPr="009A7B32">
        <w:rPr>
          <w:lang w:val="en-CA"/>
        </w:rPr>
        <w:t>judge</w:t>
      </w:r>
    </w:p>
    <w:p w14:paraId="3F8130B5" w14:textId="77777777" w:rsidR="00BF0C4E" w:rsidRPr="009A7B32" w:rsidRDefault="00A96BBE">
      <w:pPr>
        <w:pStyle w:val="Paragraphe"/>
        <w:rPr>
          <w:noProof/>
          <w:lang w:val="en-CA"/>
        </w:rPr>
      </w:pPr>
      <w:r>
        <w:rPr>
          <w:noProof/>
          <w:lang w:val="en-CA"/>
        </w:rPr>
        <w:t>When</w:t>
      </w:r>
      <w:r w:rsidR="00FD35EE" w:rsidRPr="009A7B32">
        <w:rPr>
          <w:noProof/>
          <w:lang w:val="en-CA"/>
        </w:rPr>
        <w:t xml:space="preserve"> selecting the jurors, the </w:t>
      </w:r>
      <w:r w:rsidR="00BF0C4E" w:rsidRPr="009A7B32">
        <w:rPr>
          <w:noProof/>
          <w:lang w:val="en-CA"/>
        </w:rPr>
        <w:t>judge</w:t>
      </w:r>
      <w:r w:rsidR="00FD35EE" w:rsidRPr="009A7B32">
        <w:rPr>
          <w:noProof/>
          <w:lang w:val="en-CA"/>
        </w:rPr>
        <w:t xml:space="preserve"> </w:t>
      </w:r>
      <w:r>
        <w:rPr>
          <w:noProof/>
          <w:lang w:val="en-CA"/>
        </w:rPr>
        <w:t>told them</w:t>
      </w:r>
      <w:r w:rsidR="00FD35EE" w:rsidRPr="009A7B32">
        <w:rPr>
          <w:noProof/>
          <w:lang w:val="en-CA"/>
        </w:rPr>
        <w:t xml:space="preserve"> the following</w:t>
      </w:r>
      <w:r w:rsidR="00BF0C4E" w:rsidRPr="009A7B32">
        <w:rPr>
          <w:noProof/>
          <w:lang w:val="en-CA"/>
        </w:rPr>
        <w:t>:</w:t>
      </w:r>
    </w:p>
    <w:p w14:paraId="5A366D90" w14:textId="77777777" w:rsidR="00BF0C4E" w:rsidRPr="009A7B32" w:rsidRDefault="006D4B92">
      <w:pPr>
        <w:pStyle w:val="Citationenretrait"/>
        <w:rPr>
          <w:noProof/>
          <w:lang w:val="en-CA"/>
        </w:rPr>
      </w:pPr>
      <w:r w:rsidRPr="009A7B32">
        <w:rPr>
          <w:noProof/>
          <w:lang w:val="en-CA"/>
        </w:rPr>
        <w:t>[</w:t>
      </w:r>
      <w:r w:rsidRPr="009A7B32">
        <w:rPr>
          <w:smallCaps/>
          <w:noProof/>
          <w:lang w:val="en-CA"/>
        </w:rPr>
        <w:t>translation]</w:t>
      </w:r>
      <w:r w:rsidRPr="009A7B32">
        <w:rPr>
          <w:noProof/>
          <w:lang w:val="en-CA"/>
        </w:rPr>
        <w:t xml:space="preserve"> </w:t>
      </w:r>
      <w:r w:rsidR="00FD35EE" w:rsidRPr="009A7B32">
        <w:rPr>
          <w:noProof/>
          <w:lang w:val="en-CA"/>
        </w:rPr>
        <w:t>By this, I mean that it is not necessary for you to speak French and English. The issue is whether you understand both languages sufficiently</w:t>
      </w:r>
      <w:r w:rsidRPr="009A7B32">
        <w:rPr>
          <w:noProof/>
          <w:lang w:val="en-CA"/>
        </w:rPr>
        <w:t xml:space="preserve"> to understand what is being said in the other language during </w:t>
      </w:r>
      <w:r w:rsidRPr="009A7B32">
        <w:rPr>
          <w:i/>
          <w:iCs/>
          <w:noProof/>
          <w:lang w:val="en-CA"/>
        </w:rPr>
        <w:t xml:space="preserve">in camera </w:t>
      </w:r>
      <w:r w:rsidRPr="009A7B32">
        <w:rPr>
          <w:noProof/>
          <w:lang w:val="en-CA"/>
        </w:rPr>
        <w:t>deliberations and to reply … [</w:t>
      </w:r>
      <w:r w:rsidRPr="009A7B32">
        <w:rPr>
          <w:smallCaps/>
          <w:noProof/>
          <w:lang w:val="en-CA"/>
        </w:rPr>
        <w:t>end of translation]</w:t>
      </w:r>
    </w:p>
    <w:p w14:paraId="75161709" w14:textId="77777777" w:rsidR="00BF0C4E" w:rsidRPr="009A7B32" w:rsidRDefault="00BF0C4E">
      <w:pPr>
        <w:pStyle w:val="Citationenretrait"/>
        <w:rPr>
          <w:noProof/>
          <w:lang w:val="en-CA"/>
        </w:rPr>
      </w:pPr>
      <w:r w:rsidRPr="009A7B32">
        <w:rPr>
          <w:noProof/>
          <w:lang w:val="en-CA"/>
        </w:rPr>
        <w:t>This trial will be held in both languages. We have simultaneous interpretation and you will not be asked to speak both languages. However, during your deliberations, which will take place in the jury room, there won't be any interpretation at all and therefore, you must be able to understand what is being said in French and react, whether you agree or not. So, you don't have to be perfectly bilingual, but to understand sufficiently both languages.</w:t>
      </w:r>
    </w:p>
    <w:p w14:paraId="6B7E996C" w14:textId="77777777" w:rsidR="00BF0C4E" w:rsidRPr="009A7B32" w:rsidRDefault="00A16AE6">
      <w:pPr>
        <w:pStyle w:val="Paragraphe"/>
        <w:rPr>
          <w:noProof/>
          <w:lang w:val="en-CA"/>
        </w:rPr>
      </w:pPr>
      <w:r w:rsidRPr="009A7B32">
        <w:rPr>
          <w:noProof/>
          <w:lang w:val="en-CA"/>
        </w:rPr>
        <w:t xml:space="preserve">This instruction was essentially repeated to each prospective juror. The </w:t>
      </w:r>
      <w:r w:rsidR="00BF0C4E" w:rsidRPr="009A7B32">
        <w:rPr>
          <w:noProof/>
          <w:lang w:val="en-CA"/>
        </w:rPr>
        <w:t>judge</w:t>
      </w:r>
      <w:r w:rsidRPr="009A7B32">
        <w:rPr>
          <w:noProof/>
          <w:lang w:val="en-CA"/>
        </w:rPr>
        <w:t xml:space="preserve"> also told them that they did not have to speak the other official language, but that they did have to understand it sufficiently. He expressed this idea as follows</w:t>
      </w:r>
      <w:r w:rsidR="00BF0C4E" w:rsidRPr="009A7B32">
        <w:rPr>
          <w:noProof/>
          <w:lang w:val="en-CA"/>
        </w:rPr>
        <w:t>:</w:t>
      </w:r>
    </w:p>
    <w:p w14:paraId="72D0A676" w14:textId="77777777" w:rsidR="00A16AE6" w:rsidRPr="009A7B32" w:rsidRDefault="00A16AE6">
      <w:pPr>
        <w:pStyle w:val="Citationenretrait"/>
        <w:rPr>
          <w:noProof/>
          <w:lang w:val="en-CA"/>
        </w:rPr>
      </w:pPr>
      <w:r w:rsidRPr="009A7B32">
        <w:rPr>
          <w:noProof/>
          <w:lang w:val="en-CA"/>
        </w:rPr>
        <w:t>[</w:t>
      </w:r>
      <w:r w:rsidRPr="009A7B32">
        <w:rPr>
          <w:smallCaps/>
          <w:noProof/>
          <w:lang w:val="en-CA"/>
        </w:rPr>
        <w:t>translation</w:t>
      </w:r>
      <w:r w:rsidRPr="009A7B32">
        <w:rPr>
          <w:noProof/>
          <w:lang w:val="en-CA"/>
        </w:rPr>
        <w:t>]</w:t>
      </w:r>
    </w:p>
    <w:p w14:paraId="498F022A" w14:textId="77777777" w:rsidR="00BF0C4E" w:rsidRPr="009A7B32" w:rsidRDefault="00084476">
      <w:pPr>
        <w:pStyle w:val="Citationenretrait"/>
        <w:rPr>
          <w:noProof/>
          <w:lang w:val="en-CA"/>
        </w:rPr>
      </w:pPr>
      <w:r w:rsidRPr="009A7B32">
        <w:rPr>
          <w:noProof/>
          <w:lang w:val="en-CA"/>
        </w:rPr>
        <w:t>Are you able to follow a debate in English</w:t>
      </w:r>
      <w:r w:rsidR="00BF0C4E" w:rsidRPr="009A7B32">
        <w:rPr>
          <w:noProof/>
          <w:lang w:val="en-CA"/>
        </w:rPr>
        <w:t>?</w:t>
      </w:r>
      <w:r w:rsidRPr="009A7B32">
        <w:rPr>
          <w:noProof/>
          <w:lang w:val="en-CA"/>
        </w:rPr>
        <w:t xml:space="preserve"> You will never be asked to speak English. And i</w:t>
      </w:r>
      <w:r w:rsidR="00A96BBE">
        <w:rPr>
          <w:noProof/>
          <w:lang w:val="en-CA"/>
        </w:rPr>
        <w:t xml:space="preserve">f </w:t>
      </w:r>
      <w:r w:rsidRPr="009A7B32">
        <w:rPr>
          <w:noProof/>
          <w:lang w:val="en-CA"/>
        </w:rPr>
        <w:t xml:space="preserve">someone says in English, </w:t>
      </w:r>
      <w:r w:rsidR="00BF0C4E" w:rsidRPr="009A7B32">
        <w:rPr>
          <w:noProof/>
          <w:lang w:val="en-CA"/>
        </w:rPr>
        <w:t>I think A is guilty and B is innocent</w:t>
      </w:r>
      <w:r w:rsidRPr="009A7B32">
        <w:rPr>
          <w:noProof/>
          <w:lang w:val="en-CA"/>
        </w:rPr>
        <w:t>, are you able to understand and to respond in French?</w:t>
      </w:r>
      <w:r w:rsidR="00A96BBE">
        <w:rPr>
          <w:noProof/>
          <w:lang w:val="en-CA"/>
        </w:rPr>
        <w:t xml:space="preserve"> To say,</w:t>
      </w:r>
      <w:r w:rsidRPr="009A7B32">
        <w:rPr>
          <w:noProof/>
          <w:lang w:val="en-CA"/>
        </w:rPr>
        <w:t xml:space="preserve"> </w:t>
      </w:r>
      <w:r w:rsidR="00A96BBE">
        <w:rPr>
          <w:noProof/>
          <w:lang w:val="en-CA"/>
        </w:rPr>
        <w:t>n</w:t>
      </w:r>
      <w:r w:rsidRPr="009A7B32">
        <w:rPr>
          <w:noProof/>
          <w:lang w:val="en-CA"/>
        </w:rPr>
        <w:t>o, it’s the opposite</w:t>
      </w:r>
      <w:r w:rsidR="00BF0C4E" w:rsidRPr="009A7B32">
        <w:rPr>
          <w:noProof/>
          <w:lang w:val="en-CA"/>
        </w:rPr>
        <w:t>.</w:t>
      </w:r>
    </w:p>
    <w:p w14:paraId="0E52E47F" w14:textId="77777777" w:rsidR="00BF0C4E" w:rsidRPr="009A7B32" w:rsidRDefault="00084476">
      <w:pPr>
        <w:pStyle w:val="Citationenretrait"/>
        <w:rPr>
          <w:noProof/>
          <w:lang w:val="en-CA"/>
        </w:rPr>
      </w:pPr>
      <w:r w:rsidRPr="009A7B32">
        <w:rPr>
          <w:noProof/>
          <w:lang w:val="en-CA"/>
        </w:rPr>
        <w:t xml:space="preserve">I think that he is </w:t>
      </w:r>
      <w:r w:rsidR="00BF0C4E" w:rsidRPr="009A7B32">
        <w:rPr>
          <w:noProof/>
          <w:lang w:val="en-CA"/>
        </w:rPr>
        <w:t>innocent</w:t>
      </w:r>
      <w:r w:rsidR="0092033E" w:rsidRPr="009A7B32">
        <w:rPr>
          <w:noProof/>
          <w:lang w:val="en-CA"/>
        </w:rPr>
        <w:t>,</w:t>
      </w:r>
      <w:r w:rsidR="00BF0C4E" w:rsidRPr="009A7B32">
        <w:rPr>
          <w:noProof/>
          <w:lang w:val="en-CA"/>
        </w:rPr>
        <w:t xml:space="preserve"> </w:t>
      </w:r>
      <w:r w:rsidRPr="009A7B32">
        <w:rPr>
          <w:noProof/>
          <w:lang w:val="en-CA"/>
        </w:rPr>
        <w:t>and the other one is guilty. That</w:t>
      </w:r>
      <w:r w:rsidR="00D95F9D">
        <w:rPr>
          <w:noProof/>
          <w:lang w:val="en-CA"/>
        </w:rPr>
        <w:t>’s</w:t>
      </w:r>
      <w:r w:rsidRPr="009A7B32">
        <w:rPr>
          <w:noProof/>
          <w:lang w:val="en-CA"/>
        </w:rPr>
        <w:t xml:space="preserve"> all you will be … that’s all we ask of you. You don’t have to be perfectly </w:t>
      </w:r>
      <w:r w:rsidR="00BF0C4E" w:rsidRPr="009A7B32">
        <w:rPr>
          <w:noProof/>
          <w:lang w:val="en-CA"/>
        </w:rPr>
        <w:t>bilingu</w:t>
      </w:r>
      <w:r w:rsidRPr="009A7B32">
        <w:rPr>
          <w:noProof/>
          <w:lang w:val="en-CA"/>
        </w:rPr>
        <w:t>al. The issue is whether you</w:t>
      </w:r>
      <w:r w:rsidR="002F54C7">
        <w:rPr>
          <w:noProof/>
          <w:lang w:val="en-CA"/>
        </w:rPr>
        <w:t xml:space="preserve">r English is </w:t>
      </w:r>
      <w:r w:rsidRPr="009A7B32">
        <w:rPr>
          <w:noProof/>
          <w:lang w:val="en-CA"/>
        </w:rPr>
        <w:t>function</w:t>
      </w:r>
      <w:r w:rsidR="002F54C7">
        <w:rPr>
          <w:noProof/>
          <w:lang w:val="en-CA"/>
        </w:rPr>
        <w:t>al</w:t>
      </w:r>
      <w:r w:rsidRPr="009A7B32">
        <w:rPr>
          <w:noProof/>
          <w:lang w:val="en-CA"/>
        </w:rPr>
        <w:t xml:space="preserve"> and </w:t>
      </w:r>
      <w:r w:rsidR="00BF0C4E" w:rsidRPr="009A7B32">
        <w:rPr>
          <w:noProof/>
          <w:lang w:val="en-CA"/>
        </w:rPr>
        <w:t>op</w:t>
      </w:r>
      <w:r w:rsidRPr="009A7B32">
        <w:rPr>
          <w:noProof/>
          <w:lang w:val="en-CA"/>
        </w:rPr>
        <w:t>e</w:t>
      </w:r>
      <w:r w:rsidR="00BF0C4E" w:rsidRPr="009A7B32">
        <w:rPr>
          <w:noProof/>
          <w:lang w:val="en-CA"/>
        </w:rPr>
        <w:t>rat</w:t>
      </w:r>
      <w:r w:rsidR="002F54C7">
        <w:rPr>
          <w:noProof/>
          <w:lang w:val="en-CA"/>
        </w:rPr>
        <w:t>ional</w:t>
      </w:r>
      <w:r w:rsidR="00BF0C4E" w:rsidRPr="009A7B32">
        <w:rPr>
          <w:noProof/>
          <w:lang w:val="en-CA"/>
        </w:rPr>
        <w:t>.</w:t>
      </w:r>
    </w:p>
    <w:p w14:paraId="1D148A72" w14:textId="77777777" w:rsidR="00BF0C4E" w:rsidRPr="009A7B32" w:rsidRDefault="003728F4">
      <w:pPr>
        <w:pStyle w:val="Paragraphe"/>
        <w:rPr>
          <w:lang w:val="en-CA"/>
        </w:rPr>
      </w:pPr>
      <w:r w:rsidRPr="009A7B32">
        <w:rPr>
          <w:lang w:val="en-CA"/>
        </w:rPr>
        <w:t xml:space="preserve">The following conversation with a prospective juror </w:t>
      </w:r>
      <w:r w:rsidR="00C2631E">
        <w:rPr>
          <w:lang w:val="en-CA"/>
        </w:rPr>
        <w:t>elucidate</w:t>
      </w:r>
      <w:r w:rsidR="00CE4436">
        <w:rPr>
          <w:lang w:val="en-CA"/>
        </w:rPr>
        <w:t>s</w:t>
      </w:r>
      <w:r w:rsidR="00C2631E">
        <w:rPr>
          <w:lang w:val="en-CA"/>
        </w:rPr>
        <w:t xml:space="preserve"> </w:t>
      </w:r>
      <w:r w:rsidRPr="009A7B32">
        <w:rPr>
          <w:lang w:val="en-CA"/>
        </w:rPr>
        <w:t xml:space="preserve">the </w:t>
      </w:r>
      <w:r w:rsidR="0031325B" w:rsidRPr="009A7B32">
        <w:rPr>
          <w:lang w:val="en-CA"/>
        </w:rPr>
        <w:t>true scope of the instruction</w:t>
      </w:r>
      <w:r w:rsidR="00BF0C4E" w:rsidRPr="009A7B32">
        <w:rPr>
          <w:lang w:val="en-CA"/>
        </w:rPr>
        <w:t>:</w:t>
      </w:r>
    </w:p>
    <w:p w14:paraId="380FF4A2" w14:textId="77777777" w:rsidR="00BF0C4E" w:rsidRPr="009A7B32" w:rsidRDefault="00BF0C4E" w:rsidP="00D95F9D">
      <w:pPr>
        <w:pStyle w:val="Citationenretrait"/>
        <w:keepNext/>
        <w:ind w:firstLine="360"/>
        <w:rPr>
          <w:smallCaps/>
          <w:sz w:val="24"/>
          <w:lang w:val="en-CA"/>
        </w:rPr>
      </w:pPr>
      <w:r w:rsidRPr="009A7B32">
        <w:rPr>
          <w:smallCaps/>
          <w:sz w:val="24"/>
          <w:lang w:val="en-CA"/>
        </w:rPr>
        <w:t>examination by the court:</w:t>
      </w:r>
    </w:p>
    <w:p w14:paraId="5728ADB0" w14:textId="77777777" w:rsidR="00BF0C4E" w:rsidRPr="009A7B32" w:rsidRDefault="00BF0C4E" w:rsidP="00D95F9D">
      <w:pPr>
        <w:pStyle w:val="Citationenretrait"/>
        <w:keepNext/>
        <w:tabs>
          <w:tab w:val="left" w:pos="1080"/>
        </w:tabs>
        <w:spacing w:before="0"/>
        <w:ind w:left="1080" w:hanging="360"/>
        <w:rPr>
          <w:lang w:val="en-CA"/>
        </w:rPr>
      </w:pPr>
      <w:r w:rsidRPr="009A7B32">
        <w:rPr>
          <w:lang w:val="en-CA"/>
        </w:rPr>
        <w:t>Q.</w:t>
      </w:r>
      <w:r w:rsidRPr="009A7B32">
        <w:rPr>
          <w:lang w:val="en-CA"/>
        </w:rPr>
        <w:tab/>
        <w:t>The reason you're asking for an exemption?</w:t>
      </w:r>
    </w:p>
    <w:p w14:paraId="4E9C13AD"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I'm not fully bilingual.</w:t>
      </w:r>
    </w:p>
    <w:p w14:paraId="54ABAC69" w14:textId="77777777" w:rsidR="00BF0C4E" w:rsidRPr="009A7B32" w:rsidRDefault="00BF0C4E">
      <w:pPr>
        <w:pStyle w:val="Citationenretrait"/>
        <w:tabs>
          <w:tab w:val="left" w:pos="1080"/>
        </w:tabs>
        <w:spacing w:before="0"/>
        <w:ind w:left="1080" w:hanging="360"/>
        <w:rPr>
          <w:lang w:val="en-CA"/>
        </w:rPr>
      </w:pPr>
      <w:r w:rsidRPr="009A7B32">
        <w:rPr>
          <w:lang w:val="en-CA"/>
        </w:rPr>
        <w:t>Q.</w:t>
      </w:r>
      <w:r w:rsidRPr="009A7B32">
        <w:rPr>
          <w:lang w:val="en-CA"/>
        </w:rPr>
        <w:tab/>
        <w:t>But reasonable good enough to participate in the debates? You're the only one who can answer this.</w:t>
      </w:r>
    </w:p>
    <w:p w14:paraId="59022CCF"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Yes, I suppose.</w:t>
      </w:r>
    </w:p>
    <w:p w14:paraId="437DD3EC" w14:textId="77777777" w:rsidR="00BF0C4E" w:rsidRPr="009A7B32" w:rsidRDefault="00BF0C4E">
      <w:pPr>
        <w:pStyle w:val="Citationenretrait"/>
        <w:tabs>
          <w:tab w:val="left" w:pos="1080"/>
        </w:tabs>
        <w:spacing w:before="0"/>
        <w:ind w:left="1080" w:hanging="360"/>
        <w:rPr>
          <w:lang w:val="en-CA"/>
        </w:rPr>
      </w:pPr>
      <w:r w:rsidRPr="009A7B32">
        <w:rPr>
          <w:lang w:val="en-CA"/>
        </w:rPr>
        <w:lastRenderedPageBreak/>
        <w:t>Q.</w:t>
      </w:r>
      <w:r w:rsidRPr="009A7B32">
        <w:rPr>
          <w:lang w:val="en-CA"/>
        </w:rPr>
        <w:tab/>
        <w:t>Well, okay. We'll try to see a little bit more. As I said, myself, I'm not flawlessly bilingual, but the question is if there is a debate, six French, speaking French, six English will speak English, they debate, pro and con and so on, I think guilty, not guilty, innocent, the police officer, the witness so and so, will you be able to understand and speak English, okay? You won't speak French. I'll start with this. So, you're the one who can answer.</w:t>
      </w:r>
    </w:p>
    <w:p w14:paraId="4D37CC97"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Well, I could try. I know because this is serious, because you…</w:t>
      </w:r>
    </w:p>
    <w:p w14:paraId="70B09E1C" w14:textId="77777777" w:rsidR="00BF0C4E" w:rsidRPr="009A7B32" w:rsidRDefault="00BF0C4E">
      <w:pPr>
        <w:pStyle w:val="Citationenretrait"/>
        <w:tabs>
          <w:tab w:val="left" w:pos="1080"/>
        </w:tabs>
        <w:spacing w:before="0"/>
        <w:ind w:left="1080" w:hanging="360"/>
        <w:rPr>
          <w:lang w:val="en-CA"/>
        </w:rPr>
      </w:pPr>
      <w:r w:rsidRPr="009A7B32">
        <w:rPr>
          <w:lang w:val="en-CA"/>
        </w:rPr>
        <w:t>Q.</w:t>
      </w:r>
      <w:r w:rsidRPr="009A7B32">
        <w:rPr>
          <w:lang w:val="en-CA"/>
        </w:rPr>
        <w:tab/>
        <w:t>Yes, it is. That's right. That's the reason why I'm asking you.</w:t>
      </w:r>
    </w:p>
    <w:p w14:paraId="42AE8F88"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 because it's…</w:t>
      </w:r>
    </w:p>
    <w:p w14:paraId="3DC53BE2" w14:textId="77777777" w:rsidR="00BF0C4E" w:rsidRPr="009A7B32" w:rsidRDefault="00BF0C4E">
      <w:pPr>
        <w:pStyle w:val="Citationenretrait"/>
        <w:tabs>
          <w:tab w:val="left" w:pos="1080"/>
        </w:tabs>
        <w:spacing w:before="0"/>
        <w:ind w:left="1080" w:hanging="360"/>
        <w:rPr>
          <w:lang w:val="en-CA"/>
        </w:rPr>
      </w:pPr>
      <w:r w:rsidRPr="009A7B32">
        <w:rPr>
          <w:lang w:val="en-CA"/>
        </w:rPr>
        <w:t>Q.</w:t>
      </w:r>
      <w:r w:rsidRPr="009A7B32">
        <w:rPr>
          <w:lang w:val="en-CA"/>
        </w:rPr>
        <w:tab/>
        <w:t>But I imagine you've been in situations where you had to understand what was said in French. I don't know if you…</w:t>
      </w:r>
    </w:p>
    <w:p w14:paraId="52972105"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Yes, I'm married to a French man.</w:t>
      </w:r>
    </w:p>
    <w:p w14:paraId="0ADAA771" w14:textId="77777777" w:rsidR="00BF0C4E" w:rsidRPr="009A7B32" w:rsidRDefault="00BF0C4E">
      <w:pPr>
        <w:pStyle w:val="Citationenretrait"/>
        <w:tabs>
          <w:tab w:val="left" w:pos="1080"/>
        </w:tabs>
        <w:spacing w:before="0"/>
        <w:ind w:left="1080" w:hanging="360"/>
        <w:rPr>
          <w:lang w:val="en-CA"/>
        </w:rPr>
      </w:pPr>
      <w:r w:rsidRPr="009A7B32">
        <w:rPr>
          <w:lang w:val="en-CA"/>
        </w:rPr>
        <w:t>Q.</w:t>
      </w:r>
      <w:r w:rsidRPr="009A7B32">
        <w:rPr>
          <w:lang w:val="en-CA"/>
        </w:rPr>
        <w:tab/>
        <w:t>So, when he tells you one thing, do you understand what he says?</w:t>
      </w:r>
    </w:p>
    <w:p w14:paraId="01565FBD"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 xml:space="preserve">Oh yes! </w:t>
      </w:r>
      <w:r w:rsidR="00E34BC0" w:rsidRPr="009A7B32">
        <w:rPr>
          <w:noProof/>
          <w:lang w:val="en-CA"/>
        </w:rPr>
        <w:t>[</w:t>
      </w:r>
      <w:r w:rsidR="00E34BC0" w:rsidRPr="009A7B32">
        <w:rPr>
          <w:smallCaps/>
          <w:noProof/>
          <w:lang w:val="en-CA"/>
        </w:rPr>
        <w:t>translation]</w:t>
      </w:r>
      <w:r w:rsidR="00E34BC0" w:rsidRPr="009A7B32">
        <w:rPr>
          <w:noProof/>
          <w:lang w:val="en-CA"/>
        </w:rPr>
        <w:t xml:space="preserve"> I understand </w:t>
      </w:r>
      <w:r w:rsidR="002A26DD">
        <w:rPr>
          <w:noProof/>
          <w:lang w:val="en-CA"/>
        </w:rPr>
        <w:t>just fine</w:t>
      </w:r>
      <w:r w:rsidRPr="009A7B32">
        <w:rPr>
          <w:lang w:val="en-CA"/>
        </w:rPr>
        <w:t>.</w:t>
      </w:r>
      <w:r w:rsidR="00E34BC0" w:rsidRPr="009A7B32">
        <w:rPr>
          <w:lang w:val="en-CA"/>
        </w:rPr>
        <w:t xml:space="preserve"> [</w:t>
      </w:r>
      <w:r w:rsidR="00E34BC0" w:rsidRPr="009A7B32">
        <w:rPr>
          <w:smallCaps/>
          <w:lang w:val="en-CA"/>
        </w:rPr>
        <w:t>end of translation</w:t>
      </w:r>
      <w:r w:rsidR="00E34BC0" w:rsidRPr="009A7B32">
        <w:rPr>
          <w:lang w:val="en-CA"/>
        </w:rPr>
        <w:t>]</w:t>
      </w:r>
    </w:p>
    <w:p w14:paraId="69A38649" w14:textId="77777777" w:rsidR="00BF0C4E" w:rsidRPr="009A7B32" w:rsidRDefault="00BF0C4E">
      <w:pPr>
        <w:pStyle w:val="Citationenretrait"/>
        <w:tabs>
          <w:tab w:val="left" w:pos="1080"/>
        </w:tabs>
        <w:spacing w:before="0"/>
        <w:ind w:left="1080" w:hanging="360"/>
        <w:rPr>
          <w:lang w:val="en-CA"/>
        </w:rPr>
      </w:pPr>
      <w:r w:rsidRPr="009A7B32">
        <w:rPr>
          <w:lang w:val="en-CA"/>
        </w:rPr>
        <w:t>Q.</w:t>
      </w:r>
      <w:r w:rsidRPr="009A7B32">
        <w:rPr>
          <w:lang w:val="en-CA"/>
        </w:rPr>
        <w:tab/>
        <w:t>Now, it's garbage night. You understand this?</w:t>
      </w:r>
    </w:p>
    <w:p w14:paraId="41639A4D" w14:textId="77777777" w:rsidR="00BF0C4E" w:rsidRPr="009A7B32" w:rsidRDefault="00BF0C4E">
      <w:pPr>
        <w:pStyle w:val="Citationenretrait"/>
        <w:tabs>
          <w:tab w:val="left" w:pos="1080"/>
        </w:tabs>
        <w:spacing w:before="0"/>
        <w:ind w:left="1080" w:hanging="360"/>
        <w:rPr>
          <w:lang w:val="en-CA"/>
        </w:rPr>
      </w:pPr>
      <w:r w:rsidRPr="009A7B32">
        <w:rPr>
          <w:lang w:val="en-CA"/>
        </w:rPr>
        <w:t>A.</w:t>
      </w:r>
      <w:r w:rsidRPr="009A7B32">
        <w:rPr>
          <w:lang w:val="en-CA"/>
        </w:rPr>
        <w:tab/>
        <w:t>Yes.</w:t>
      </w:r>
    </w:p>
    <w:p w14:paraId="252363FA" w14:textId="77777777" w:rsidR="00BF0C4E" w:rsidRPr="009A7B32" w:rsidRDefault="00BF0C4E">
      <w:pPr>
        <w:pStyle w:val="Citationenretrait"/>
        <w:tabs>
          <w:tab w:val="left" w:pos="1080"/>
        </w:tabs>
        <w:spacing w:before="0"/>
        <w:ind w:left="1080" w:hanging="360"/>
        <w:rPr>
          <w:lang w:val="en-CA"/>
        </w:rPr>
      </w:pPr>
      <w:r w:rsidRPr="009A7B32">
        <w:rPr>
          <w:lang w:val="en-CA"/>
        </w:rPr>
        <w:t>Q.</w:t>
      </w:r>
      <w:r w:rsidRPr="009A7B32">
        <w:rPr>
          <w:lang w:val="en-CA"/>
        </w:rPr>
        <w:tab/>
        <w:t>And you tell him do it?</w:t>
      </w:r>
    </w:p>
    <w:p w14:paraId="59BF25CA" w14:textId="77777777" w:rsidR="00E34BC0" w:rsidRPr="009A7B32" w:rsidRDefault="00BF0C4E" w:rsidP="00E34BC0">
      <w:pPr>
        <w:pStyle w:val="Citationenretrait"/>
        <w:tabs>
          <w:tab w:val="left" w:pos="1080"/>
        </w:tabs>
        <w:spacing w:before="0"/>
        <w:ind w:left="1080" w:hanging="360"/>
        <w:rPr>
          <w:lang w:val="en-CA"/>
        </w:rPr>
      </w:pPr>
      <w:r w:rsidRPr="009A7B32">
        <w:rPr>
          <w:lang w:val="en-CA"/>
        </w:rPr>
        <w:t>A.</w:t>
      </w:r>
      <w:r w:rsidRPr="009A7B32">
        <w:rPr>
          <w:lang w:val="en-CA"/>
        </w:rPr>
        <w:tab/>
      </w:r>
      <w:r w:rsidR="00E34BC0" w:rsidRPr="009A7B32">
        <w:rPr>
          <w:noProof/>
          <w:lang w:val="en-CA"/>
        </w:rPr>
        <w:t>[</w:t>
      </w:r>
      <w:r w:rsidR="00E34BC0" w:rsidRPr="009A7B32">
        <w:rPr>
          <w:smallCaps/>
          <w:noProof/>
          <w:lang w:val="en-CA"/>
        </w:rPr>
        <w:t xml:space="preserve">translation] </w:t>
      </w:r>
      <w:r w:rsidR="00E34BC0" w:rsidRPr="009A7B32">
        <w:rPr>
          <w:noProof/>
          <w:lang w:val="en-CA"/>
        </w:rPr>
        <w:t>Yes</w:t>
      </w:r>
      <w:r w:rsidRPr="009A7B32">
        <w:rPr>
          <w:lang w:val="en-CA"/>
        </w:rPr>
        <w:t>.</w:t>
      </w:r>
      <w:r w:rsidR="00E34BC0" w:rsidRPr="009A7B32">
        <w:rPr>
          <w:lang w:val="en-CA"/>
        </w:rPr>
        <w:t xml:space="preserve"> [</w:t>
      </w:r>
      <w:r w:rsidR="00E34BC0" w:rsidRPr="009A7B32">
        <w:rPr>
          <w:smallCaps/>
          <w:lang w:val="en-CA"/>
        </w:rPr>
        <w:t>end of translation</w:t>
      </w:r>
      <w:r w:rsidR="00E34BC0" w:rsidRPr="009A7B32">
        <w:rPr>
          <w:lang w:val="en-CA"/>
        </w:rPr>
        <w:t>]</w:t>
      </w:r>
    </w:p>
    <w:p w14:paraId="1519AA86" w14:textId="77777777" w:rsidR="00BF0C4E" w:rsidRPr="009A7B32" w:rsidRDefault="00BF0C4E">
      <w:pPr>
        <w:pStyle w:val="Citationenretrait"/>
        <w:tabs>
          <w:tab w:val="left" w:pos="1080"/>
        </w:tabs>
        <w:spacing w:before="0"/>
        <w:ind w:left="1080" w:hanging="360"/>
        <w:rPr>
          <w:u w:val="single"/>
          <w:lang w:val="en-CA"/>
        </w:rPr>
      </w:pPr>
      <w:r w:rsidRPr="009A7B32">
        <w:rPr>
          <w:lang w:val="en-CA"/>
        </w:rPr>
        <w:t>Q.</w:t>
      </w:r>
      <w:r w:rsidRPr="009A7B32">
        <w:rPr>
          <w:lang w:val="en-CA"/>
        </w:rPr>
        <w:tab/>
        <w:t xml:space="preserve">So, I </w:t>
      </w:r>
      <w:r w:rsidRPr="009A7B32">
        <w:rPr>
          <w:u w:val="single"/>
          <w:lang w:val="en-CA"/>
        </w:rPr>
        <w:t>think you seem to be good enough</w:t>
      </w:r>
      <w:r w:rsidRPr="009A7B32">
        <w:rPr>
          <w:lang w:val="en-CA"/>
        </w:rPr>
        <w:t xml:space="preserve">, but you're the one… at the end of the day, you're the one… I'll be able to do it, I know it, but </w:t>
      </w:r>
      <w:r w:rsidRPr="009A7B32">
        <w:rPr>
          <w:u w:val="single"/>
          <w:lang w:val="en-CA"/>
        </w:rPr>
        <w:t xml:space="preserve">you're the one who has to say if you're good enough. </w:t>
      </w:r>
    </w:p>
    <w:p w14:paraId="14AF9EFD" w14:textId="77777777" w:rsidR="00BF0C4E" w:rsidRPr="009A7B32" w:rsidRDefault="000C78D2">
      <w:pPr>
        <w:pStyle w:val="Citationenretrait"/>
        <w:tabs>
          <w:tab w:val="left" w:pos="1080"/>
        </w:tabs>
        <w:spacing w:before="0"/>
        <w:ind w:left="1080" w:hanging="360"/>
        <w:jc w:val="right"/>
        <w:rPr>
          <w:lang w:val="en-CA"/>
        </w:rPr>
      </w:pPr>
      <w:r w:rsidRPr="009A7B32">
        <w:rPr>
          <w:lang w:val="en-CA"/>
        </w:rPr>
        <w:t>[Emphasis added.]</w:t>
      </w:r>
    </w:p>
    <w:p w14:paraId="30730E40" w14:textId="77777777" w:rsidR="00BF0C4E" w:rsidRPr="009A7B32" w:rsidRDefault="008A1202">
      <w:pPr>
        <w:pStyle w:val="Paragraphe"/>
        <w:rPr>
          <w:lang w:val="en-CA"/>
        </w:rPr>
      </w:pPr>
      <w:r>
        <w:rPr>
          <w:lang w:val="en-CA"/>
        </w:rPr>
        <w:t>W</w:t>
      </w:r>
      <w:r w:rsidR="00293D7A" w:rsidRPr="009A7B32">
        <w:rPr>
          <w:lang w:val="en-CA"/>
        </w:rPr>
        <w:t>ith respect</w:t>
      </w:r>
      <w:r w:rsidR="00BF0C4E" w:rsidRPr="009A7B32">
        <w:rPr>
          <w:lang w:val="en-CA"/>
        </w:rPr>
        <w:t xml:space="preserve">, </w:t>
      </w:r>
      <w:r w:rsidR="008B5E11" w:rsidRPr="009A7B32">
        <w:rPr>
          <w:lang w:val="en-CA"/>
        </w:rPr>
        <w:t xml:space="preserve">the </w:t>
      </w:r>
      <w:r w:rsidR="00BF0C4E" w:rsidRPr="009A7B32">
        <w:rPr>
          <w:lang w:val="en-CA"/>
        </w:rPr>
        <w:t>judge</w:t>
      </w:r>
      <w:r w:rsidR="008B5E11" w:rsidRPr="009A7B32">
        <w:rPr>
          <w:lang w:val="en-CA"/>
        </w:rPr>
        <w:t xml:space="preserve"> first made an overriding </w:t>
      </w:r>
      <w:r w:rsidR="00BF0C4E" w:rsidRPr="009A7B32">
        <w:rPr>
          <w:lang w:val="en-CA"/>
        </w:rPr>
        <w:t>error</w:t>
      </w:r>
      <w:r w:rsidR="00F51708" w:rsidRPr="009A7B32">
        <w:rPr>
          <w:lang w:val="en-CA"/>
        </w:rPr>
        <w:t xml:space="preserve"> by conducting an </w:t>
      </w:r>
      <w:r w:rsidRPr="009A7B32">
        <w:rPr>
          <w:lang w:val="en-CA"/>
        </w:rPr>
        <w:t xml:space="preserve">overly cursory </w:t>
      </w:r>
      <w:r w:rsidR="00F51708" w:rsidRPr="009A7B32">
        <w:rPr>
          <w:lang w:val="en-CA"/>
        </w:rPr>
        <w:t xml:space="preserve">investigation </w:t>
      </w:r>
      <w:r>
        <w:rPr>
          <w:lang w:val="en-CA"/>
        </w:rPr>
        <w:t>of</w:t>
      </w:r>
      <w:r w:rsidR="00F51708" w:rsidRPr="009A7B32">
        <w:rPr>
          <w:lang w:val="en-CA"/>
        </w:rPr>
        <w:t xml:space="preserve"> the language skills of </w:t>
      </w:r>
      <w:r w:rsidR="00BF0C4E" w:rsidRPr="009A7B32">
        <w:rPr>
          <w:lang w:val="en-CA"/>
        </w:rPr>
        <w:t xml:space="preserve">certain </w:t>
      </w:r>
      <w:r w:rsidR="00B409BA" w:rsidRPr="009A7B32">
        <w:rPr>
          <w:lang w:val="en-CA"/>
        </w:rPr>
        <w:t>prospective jurors</w:t>
      </w:r>
      <w:r w:rsidR="00BF0C4E" w:rsidRPr="009A7B32">
        <w:rPr>
          <w:lang w:val="en-CA"/>
        </w:rPr>
        <w:t xml:space="preserve"> </w:t>
      </w:r>
      <w:r w:rsidR="00F51708" w:rsidRPr="009A7B32">
        <w:rPr>
          <w:lang w:val="en-CA"/>
        </w:rPr>
        <w:t>and by giving them the task of assessing their own skill level in this regard. At th</w:t>
      </w:r>
      <w:r>
        <w:rPr>
          <w:lang w:val="en-CA"/>
        </w:rPr>
        <w:t>at</w:t>
      </w:r>
      <w:r w:rsidR="00F51708" w:rsidRPr="009A7B32">
        <w:rPr>
          <w:lang w:val="en-CA"/>
        </w:rPr>
        <w:t xml:space="preserve"> stage of the process, this issue</w:t>
      </w:r>
      <w:r w:rsidR="00BF0C4E" w:rsidRPr="009A7B32">
        <w:rPr>
          <w:lang w:val="en-CA"/>
        </w:rPr>
        <w:t xml:space="preserve"> </w:t>
      </w:r>
      <w:r w:rsidR="005C405E" w:rsidRPr="009A7B32">
        <w:rPr>
          <w:lang w:val="en-CA"/>
        </w:rPr>
        <w:t xml:space="preserve">was at the judge’s sole </w:t>
      </w:r>
      <w:r w:rsidR="00BF0C4E" w:rsidRPr="009A7B32">
        <w:rPr>
          <w:lang w:val="en-CA"/>
        </w:rPr>
        <w:t>discr</w:t>
      </w:r>
      <w:r w:rsidR="005C405E" w:rsidRPr="009A7B32">
        <w:rPr>
          <w:lang w:val="en-CA"/>
        </w:rPr>
        <w:t>e</w:t>
      </w:r>
      <w:r w:rsidR="00BF0C4E" w:rsidRPr="009A7B32">
        <w:rPr>
          <w:lang w:val="en-CA"/>
        </w:rPr>
        <w:t xml:space="preserve">tion. </w:t>
      </w:r>
      <w:r w:rsidR="005C405E" w:rsidRPr="009A7B32">
        <w:rPr>
          <w:lang w:val="en-CA"/>
        </w:rPr>
        <w:t xml:space="preserve">The order for a bilingual trial required the implementation of a rigorous verification process that guaranteed the </w:t>
      </w:r>
      <w:r w:rsidR="00BF0C4E" w:rsidRPr="009A7B32">
        <w:rPr>
          <w:lang w:val="en-CA"/>
        </w:rPr>
        <w:t>appellants</w:t>
      </w:r>
      <w:r w:rsidR="005C405E" w:rsidRPr="009A7B32">
        <w:rPr>
          <w:lang w:val="en-CA"/>
        </w:rPr>
        <w:t xml:space="preserve"> that jurors qualified to act in such a trial would </w:t>
      </w:r>
      <w:r w:rsidR="00620D32" w:rsidRPr="009A7B32">
        <w:rPr>
          <w:lang w:val="en-CA"/>
        </w:rPr>
        <w:t>be selected</w:t>
      </w:r>
      <w:r w:rsidR="00BF0C4E" w:rsidRPr="009A7B32">
        <w:rPr>
          <w:lang w:val="en-CA"/>
        </w:rPr>
        <w:t>.</w:t>
      </w:r>
    </w:p>
    <w:p w14:paraId="48F68BE2" w14:textId="77777777" w:rsidR="00BF0C4E" w:rsidRPr="009A7B32" w:rsidRDefault="00C07762">
      <w:pPr>
        <w:pStyle w:val="Paragraphe"/>
        <w:rPr>
          <w:lang w:val="en-CA"/>
        </w:rPr>
      </w:pPr>
      <w:r w:rsidRPr="009A7B32">
        <w:rPr>
          <w:lang w:val="en-CA"/>
        </w:rPr>
        <w:t xml:space="preserve">Next, the </w:t>
      </w:r>
      <w:r w:rsidR="00BF0C4E" w:rsidRPr="009A7B32">
        <w:rPr>
          <w:lang w:val="en-CA"/>
        </w:rPr>
        <w:t>judge</w:t>
      </w:r>
      <w:r w:rsidRPr="009A7B32">
        <w:rPr>
          <w:lang w:val="en-CA"/>
        </w:rPr>
        <w:t xml:space="preserve"> made an overriding error by requiring the prospective jurors to have only </w:t>
      </w:r>
      <w:r w:rsidR="00DA7CA6">
        <w:rPr>
          <w:lang w:val="en-CA"/>
        </w:rPr>
        <w:t>a rudimentary</w:t>
      </w:r>
      <w:r w:rsidR="00DA7CA6" w:rsidRPr="009A7B32">
        <w:rPr>
          <w:lang w:val="en-CA"/>
        </w:rPr>
        <w:t xml:space="preserve"> </w:t>
      </w:r>
      <w:r w:rsidRPr="009A7B32">
        <w:rPr>
          <w:lang w:val="en-CA"/>
        </w:rPr>
        <w:t xml:space="preserve">knowledge of both official languages. The level of </w:t>
      </w:r>
      <w:r w:rsidR="00BF0C4E" w:rsidRPr="009A7B32">
        <w:rPr>
          <w:noProof/>
          <w:lang w:val="en-CA"/>
        </w:rPr>
        <w:t>bilingu</w:t>
      </w:r>
      <w:r w:rsidRPr="009A7B32">
        <w:rPr>
          <w:noProof/>
          <w:lang w:val="en-CA"/>
        </w:rPr>
        <w:t>ali</w:t>
      </w:r>
      <w:r w:rsidR="00BF0C4E" w:rsidRPr="009A7B32">
        <w:rPr>
          <w:noProof/>
          <w:lang w:val="en-CA"/>
        </w:rPr>
        <w:t xml:space="preserve">sm </w:t>
      </w:r>
      <w:r w:rsidRPr="009A7B32">
        <w:rPr>
          <w:noProof/>
          <w:lang w:val="en-CA"/>
        </w:rPr>
        <w:t xml:space="preserve">needed in a </w:t>
      </w:r>
      <w:r w:rsidR="00BF0C4E" w:rsidRPr="009A7B32">
        <w:rPr>
          <w:noProof/>
          <w:lang w:val="en-CA"/>
        </w:rPr>
        <w:t>bilingu</w:t>
      </w:r>
      <w:r w:rsidRPr="009A7B32">
        <w:rPr>
          <w:noProof/>
          <w:lang w:val="en-CA"/>
        </w:rPr>
        <w:t xml:space="preserve">al trial required more than what the following </w:t>
      </w:r>
      <w:r w:rsidR="00BF0C4E" w:rsidRPr="009A7B32">
        <w:rPr>
          <w:noProof/>
          <w:lang w:val="en-CA"/>
        </w:rPr>
        <w:t>e</w:t>
      </w:r>
      <w:r w:rsidRPr="009A7B32">
        <w:rPr>
          <w:noProof/>
          <w:lang w:val="en-CA"/>
        </w:rPr>
        <w:t xml:space="preserve">xample given by the </w:t>
      </w:r>
      <w:r w:rsidR="00BF0C4E" w:rsidRPr="009A7B32">
        <w:rPr>
          <w:noProof/>
          <w:lang w:val="en-CA"/>
        </w:rPr>
        <w:t>judge</w:t>
      </w:r>
      <w:r w:rsidRPr="009A7B32">
        <w:rPr>
          <w:noProof/>
          <w:lang w:val="en-CA"/>
        </w:rPr>
        <w:t xml:space="preserve"> suggested</w:t>
      </w:r>
      <w:r w:rsidR="00BF0C4E" w:rsidRPr="009A7B32">
        <w:rPr>
          <w:noProof/>
          <w:lang w:val="en-CA"/>
        </w:rPr>
        <w:t>:</w:t>
      </w:r>
      <w:r w:rsidRPr="009A7B32">
        <w:rPr>
          <w:noProof/>
          <w:lang w:val="en-CA"/>
        </w:rPr>
        <w:t xml:space="preserve"> [</w:t>
      </w:r>
      <w:r w:rsidRPr="009A7B32">
        <w:rPr>
          <w:smallCaps/>
          <w:noProof/>
          <w:lang w:val="en-CA"/>
        </w:rPr>
        <w:t>translation</w:t>
      </w:r>
      <w:r w:rsidRPr="009A7B32">
        <w:rPr>
          <w:noProof/>
          <w:lang w:val="en-CA"/>
        </w:rPr>
        <w:t xml:space="preserve">] “I think that he is </w:t>
      </w:r>
      <w:r w:rsidR="00BF0C4E" w:rsidRPr="009A7B32">
        <w:rPr>
          <w:noProof/>
          <w:lang w:val="en-CA"/>
        </w:rPr>
        <w:t xml:space="preserve">innocent, </w:t>
      </w:r>
      <w:r w:rsidRPr="009A7B32">
        <w:rPr>
          <w:noProof/>
          <w:lang w:val="en-CA"/>
        </w:rPr>
        <w:t>and the other one is guilty. That</w:t>
      </w:r>
      <w:r w:rsidR="00D95F9D">
        <w:rPr>
          <w:noProof/>
          <w:lang w:val="en-CA"/>
        </w:rPr>
        <w:t>’s</w:t>
      </w:r>
      <w:r w:rsidRPr="009A7B32">
        <w:rPr>
          <w:noProof/>
          <w:lang w:val="en-CA"/>
        </w:rPr>
        <w:t xml:space="preserve"> all you will be … that’s all we ask of you</w:t>
      </w:r>
      <w:r w:rsidR="0092033E" w:rsidRPr="009A7B32">
        <w:rPr>
          <w:noProof/>
          <w:lang w:val="en-CA"/>
        </w:rPr>
        <w:t>”</w:t>
      </w:r>
      <w:r w:rsidRPr="009A7B32">
        <w:rPr>
          <w:noProof/>
          <w:lang w:val="en-CA"/>
        </w:rPr>
        <w:t>.</w:t>
      </w:r>
    </w:p>
    <w:p w14:paraId="356146C0" w14:textId="77777777" w:rsidR="00BF0C4E" w:rsidRPr="009A7B32" w:rsidRDefault="0092033E">
      <w:pPr>
        <w:pStyle w:val="Paragraphe"/>
        <w:rPr>
          <w:lang w:val="en-CA"/>
        </w:rPr>
      </w:pPr>
      <w:r w:rsidRPr="009A7B32">
        <w:rPr>
          <w:lang w:val="en-CA"/>
        </w:rPr>
        <w:t xml:space="preserve">This level of understanding was clearly below the </w:t>
      </w:r>
      <w:r w:rsidR="00BF0C4E" w:rsidRPr="009A7B32">
        <w:rPr>
          <w:lang w:val="en-CA"/>
        </w:rPr>
        <w:t>acceptable</w:t>
      </w:r>
      <w:r w:rsidRPr="009A7B32">
        <w:rPr>
          <w:lang w:val="en-CA"/>
        </w:rPr>
        <w:t xml:space="preserve"> threshold to </w:t>
      </w:r>
      <w:r w:rsidR="00BF0C4E" w:rsidRPr="009A7B32">
        <w:rPr>
          <w:lang w:val="en-CA"/>
        </w:rPr>
        <w:t>characterize</w:t>
      </w:r>
      <w:r w:rsidR="00DD76A4" w:rsidRPr="009A7B32">
        <w:rPr>
          <w:lang w:val="en-CA"/>
        </w:rPr>
        <w:t xml:space="preserve"> a juror as bilingual. The bilingual juror must have skills in both official </w:t>
      </w:r>
      <w:r w:rsidR="00DD76A4" w:rsidRPr="009A7B32">
        <w:rPr>
          <w:lang w:val="en-CA"/>
        </w:rPr>
        <w:lastRenderedPageBreak/>
        <w:t>languages that allow him or her to “</w:t>
      </w:r>
      <w:r w:rsidR="00BF0C4E" w:rsidRPr="009A7B32">
        <w:rPr>
          <w:noProof/>
          <w:lang w:val="en-CA"/>
        </w:rPr>
        <w:t>recogniz[e] the complexity of this particular case and the technical nature of much of the evidence as well as the nuances of the language</w:t>
      </w:r>
      <w:r w:rsidR="00DD76A4" w:rsidRPr="009A7B32">
        <w:rPr>
          <w:noProof/>
          <w:lang w:val="en-CA"/>
        </w:rPr>
        <w:t>”.</w:t>
      </w:r>
      <w:r w:rsidR="00BF0C4E" w:rsidRPr="009A7B32">
        <w:rPr>
          <w:rStyle w:val="Appelnotedebasdep"/>
          <w:lang w:val="en-CA"/>
        </w:rPr>
        <w:footnoteReference w:id="34"/>
      </w:r>
    </w:p>
    <w:p w14:paraId="6FE411EF" w14:textId="77777777" w:rsidR="00BF0C4E" w:rsidRPr="009A7B32" w:rsidRDefault="0037689C">
      <w:pPr>
        <w:pStyle w:val="Paragraphe"/>
        <w:rPr>
          <w:lang w:val="en-CA"/>
        </w:rPr>
      </w:pPr>
      <w:r w:rsidRPr="009A7B32">
        <w:rPr>
          <w:noProof/>
          <w:lang w:val="en-CA"/>
        </w:rPr>
        <w:t>Effective jury de</w:t>
      </w:r>
      <w:r w:rsidR="00BF0C4E" w:rsidRPr="009A7B32">
        <w:rPr>
          <w:noProof/>
          <w:lang w:val="en-CA"/>
        </w:rPr>
        <w:t>lib</w:t>
      </w:r>
      <w:r w:rsidR="007E1A0A" w:rsidRPr="009A7B32">
        <w:rPr>
          <w:noProof/>
          <w:lang w:val="en-CA"/>
        </w:rPr>
        <w:t>e</w:t>
      </w:r>
      <w:r w:rsidR="00BF0C4E" w:rsidRPr="009A7B32">
        <w:rPr>
          <w:noProof/>
          <w:lang w:val="en-CA"/>
        </w:rPr>
        <w:t xml:space="preserve">rations </w:t>
      </w:r>
      <w:r w:rsidR="007E1A0A" w:rsidRPr="009A7B32">
        <w:rPr>
          <w:noProof/>
          <w:lang w:val="en-CA"/>
        </w:rPr>
        <w:t xml:space="preserve">require the active </w:t>
      </w:r>
      <w:r w:rsidR="00BF0C4E" w:rsidRPr="009A7B32">
        <w:rPr>
          <w:noProof/>
          <w:lang w:val="en-CA"/>
        </w:rPr>
        <w:t xml:space="preserve">participation </w:t>
      </w:r>
      <w:r w:rsidR="007E1A0A" w:rsidRPr="009A7B32">
        <w:rPr>
          <w:noProof/>
          <w:lang w:val="en-CA"/>
        </w:rPr>
        <w:t xml:space="preserve">of all its members without language being an </w:t>
      </w:r>
      <w:r w:rsidR="00BF0C4E" w:rsidRPr="009A7B32">
        <w:rPr>
          <w:noProof/>
          <w:lang w:val="en-CA"/>
        </w:rPr>
        <w:t xml:space="preserve">obstacle </w:t>
      </w:r>
      <w:r w:rsidR="007E1A0A" w:rsidRPr="009A7B32">
        <w:rPr>
          <w:noProof/>
          <w:lang w:val="en-CA"/>
        </w:rPr>
        <w:t xml:space="preserve">depriving any of them from discussing the </w:t>
      </w:r>
      <w:r w:rsidR="00BF0C4E" w:rsidRPr="009A7B32">
        <w:rPr>
          <w:noProof/>
          <w:lang w:val="en-CA"/>
        </w:rPr>
        <w:t xml:space="preserve">opinion </w:t>
      </w:r>
      <w:r w:rsidR="007E1A0A" w:rsidRPr="009A7B32">
        <w:rPr>
          <w:noProof/>
          <w:lang w:val="en-CA"/>
        </w:rPr>
        <w:t xml:space="preserve">of others. This also </w:t>
      </w:r>
      <w:r w:rsidR="00BF0C4E" w:rsidRPr="009A7B32">
        <w:rPr>
          <w:noProof/>
          <w:lang w:val="en-CA"/>
        </w:rPr>
        <w:t>suppose</w:t>
      </w:r>
      <w:r w:rsidR="007E1A0A" w:rsidRPr="009A7B32">
        <w:rPr>
          <w:noProof/>
          <w:lang w:val="en-CA"/>
        </w:rPr>
        <w:t xml:space="preserve">s the use of </w:t>
      </w:r>
      <w:r w:rsidR="00BF0C4E" w:rsidRPr="009A7B32">
        <w:rPr>
          <w:noProof/>
          <w:lang w:val="en-CA"/>
        </w:rPr>
        <w:t>vocabular</w:t>
      </w:r>
      <w:r w:rsidR="007E1A0A" w:rsidRPr="009A7B32">
        <w:rPr>
          <w:noProof/>
          <w:lang w:val="en-CA"/>
        </w:rPr>
        <w:t xml:space="preserve">y that is more </w:t>
      </w:r>
      <w:r w:rsidR="00BF0C4E" w:rsidRPr="009A7B32">
        <w:rPr>
          <w:noProof/>
          <w:lang w:val="en-CA"/>
        </w:rPr>
        <w:t>sophisti</w:t>
      </w:r>
      <w:r w:rsidR="007E1A0A" w:rsidRPr="009A7B32">
        <w:rPr>
          <w:noProof/>
          <w:lang w:val="en-CA"/>
        </w:rPr>
        <w:t>cated than merely saying [</w:t>
      </w:r>
      <w:r w:rsidR="007E1A0A" w:rsidRPr="009A7B32">
        <w:rPr>
          <w:smallCaps/>
          <w:noProof/>
          <w:lang w:val="en-CA"/>
        </w:rPr>
        <w:t>translation</w:t>
      </w:r>
      <w:r w:rsidR="007E1A0A" w:rsidRPr="009A7B32">
        <w:rPr>
          <w:noProof/>
          <w:lang w:val="en-CA"/>
        </w:rPr>
        <w:t>] “he is innocent” or [</w:t>
      </w:r>
      <w:r w:rsidR="007E1A0A" w:rsidRPr="009A7B32">
        <w:rPr>
          <w:smallCaps/>
          <w:noProof/>
          <w:lang w:val="en-CA"/>
        </w:rPr>
        <w:t>translation</w:t>
      </w:r>
      <w:r w:rsidR="007E1A0A" w:rsidRPr="009A7B32">
        <w:rPr>
          <w:noProof/>
          <w:lang w:val="en-CA"/>
        </w:rPr>
        <w:t>] “he is guilty”</w:t>
      </w:r>
      <w:r w:rsidR="00BF0C4E" w:rsidRPr="009A7B32">
        <w:rPr>
          <w:noProof/>
          <w:lang w:val="en-CA"/>
        </w:rPr>
        <w:t>.</w:t>
      </w:r>
    </w:p>
    <w:p w14:paraId="1B90E407" w14:textId="77777777" w:rsidR="00BF0C4E" w:rsidRPr="009A7B32" w:rsidRDefault="00C15C07">
      <w:pPr>
        <w:pStyle w:val="Paragraphe"/>
        <w:rPr>
          <w:lang w:val="en-CA"/>
        </w:rPr>
      </w:pPr>
      <w:r w:rsidRPr="009A7B32">
        <w:rPr>
          <w:lang w:val="en-CA"/>
        </w:rPr>
        <w:t xml:space="preserve">Also, the </w:t>
      </w:r>
      <w:r w:rsidR="00BF0C4E" w:rsidRPr="009A7B32">
        <w:rPr>
          <w:lang w:val="en-CA"/>
        </w:rPr>
        <w:t>judge</w:t>
      </w:r>
      <w:r w:rsidRPr="009A7B32">
        <w:rPr>
          <w:lang w:val="en-CA"/>
        </w:rPr>
        <w:t xml:space="preserve"> could not limi</w:t>
      </w:r>
      <w:r w:rsidR="005B3FB1" w:rsidRPr="009A7B32">
        <w:rPr>
          <w:lang w:val="en-CA"/>
        </w:rPr>
        <w:t xml:space="preserve">t the </w:t>
      </w:r>
      <w:r w:rsidR="00BF0C4E" w:rsidRPr="009A7B32">
        <w:rPr>
          <w:lang w:val="en-CA"/>
        </w:rPr>
        <w:t xml:space="preserve">importance </w:t>
      </w:r>
      <w:r w:rsidR="005B3FB1" w:rsidRPr="009A7B32">
        <w:rPr>
          <w:lang w:val="en-CA"/>
        </w:rPr>
        <w:t>of understanding both official languages to the sole purpose of jury delibe</w:t>
      </w:r>
      <w:r w:rsidR="00BF0C4E" w:rsidRPr="009A7B32">
        <w:rPr>
          <w:lang w:val="en-CA"/>
        </w:rPr>
        <w:t>rations.</w:t>
      </w:r>
      <w:r w:rsidR="005B3FB1" w:rsidRPr="009A7B32">
        <w:rPr>
          <w:lang w:val="en-CA"/>
        </w:rPr>
        <w:t xml:space="preserve"> It was </w:t>
      </w:r>
      <w:r w:rsidR="00BF0C4E" w:rsidRPr="009A7B32">
        <w:rPr>
          <w:lang w:val="en-CA"/>
        </w:rPr>
        <w:t>imp</w:t>
      </w:r>
      <w:r w:rsidR="005B3FB1" w:rsidRPr="009A7B32">
        <w:rPr>
          <w:lang w:val="en-CA"/>
        </w:rPr>
        <w:t>e</w:t>
      </w:r>
      <w:r w:rsidR="00BF0C4E" w:rsidRPr="009A7B32">
        <w:rPr>
          <w:lang w:val="en-CA"/>
        </w:rPr>
        <w:t>rati</w:t>
      </w:r>
      <w:r w:rsidR="005B3FB1" w:rsidRPr="009A7B32">
        <w:rPr>
          <w:lang w:val="en-CA"/>
        </w:rPr>
        <w:t xml:space="preserve">ve for him to ensure that </w:t>
      </w:r>
      <w:r w:rsidR="0028786E">
        <w:rPr>
          <w:lang w:val="en-CA"/>
        </w:rPr>
        <w:t>the jurors</w:t>
      </w:r>
      <w:r w:rsidR="005B3FB1" w:rsidRPr="009A7B32">
        <w:rPr>
          <w:lang w:val="en-CA"/>
        </w:rPr>
        <w:t xml:space="preserve"> were able to adequately understand the </w:t>
      </w:r>
      <w:r w:rsidR="00BF0C4E" w:rsidRPr="009A7B32">
        <w:rPr>
          <w:noProof/>
          <w:lang w:val="en-CA"/>
        </w:rPr>
        <w:t xml:space="preserve">evidence </w:t>
      </w:r>
      <w:r w:rsidR="005B3FB1" w:rsidRPr="009A7B32">
        <w:rPr>
          <w:noProof/>
          <w:lang w:val="en-CA"/>
        </w:rPr>
        <w:t>that would be presented before them and that they could grasp his instructions, regardless of the official language used</w:t>
      </w:r>
      <w:r w:rsidR="00BF0C4E" w:rsidRPr="009A7B32">
        <w:rPr>
          <w:noProof/>
          <w:lang w:val="en-CA"/>
        </w:rPr>
        <w:t>.</w:t>
      </w:r>
    </w:p>
    <w:p w14:paraId="2088B118" w14:textId="77777777" w:rsidR="00BF0C4E" w:rsidRPr="009A7B32" w:rsidRDefault="005B3FB1">
      <w:pPr>
        <w:pStyle w:val="Paragraphe"/>
        <w:rPr>
          <w:lang w:val="en-CA"/>
        </w:rPr>
      </w:pPr>
      <w:r w:rsidRPr="009A7B32">
        <w:rPr>
          <w:lang w:val="en-CA"/>
        </w:rPr>
        <w:t xml:space="preserve">Last, it was not open to the </w:t>
      </w:r>
      <w:r w:rsidR="00BF0C4E" w:rsidRPr="009A7B32">
        <w:rPr>
          <w:lang w:val="en-CA"/>
        </w:rPr>
        <w:t>judge</w:t>
      </w:r>
      <w:r w:rsidRPr="009A7B32">
        <w:rPr>
          <w:lang w:val="en-CA"/>
        </w:rPr>
        <w:t xml:space="preserve"> to reassure </w:t>
      </w:r>
      <w:r w:rsidR="00B409BA" w:rsidRPr="009A7B32">
        <w:rPr>
          <w:lang w:val="en-CA"/>
        </w:rPr>
        <w:t>prospective jurors</w:t>
      </w:r>
      <w:r w:rsidR="00BF0C4E" w:rsidRPr="009A7B32">
        <w:rPr>
          <w:lang w:val="en-CA"/>
        </w:rPr>
        <w:t xml:space="preserve"> </w:t>
      </w:r>
      <w:r w:rsidRPr="009A7B32">
        <w:rPr>
          <w:lang w:val="en-CA"/>
        </w:rPr>
        <w:t>by saying, “</w:t>
      </w:r>
      <w:r w:rsidR="00BF0C4E" w:rsidRPr="009A7B32">
        <w:rPr>
          <w:lang w:val="en-CA"/>
        </w:rPr>
        <w:t>[w]</w:t>
      </w:r>
      <w:r w:rsidR="00BF0C4E" w:rsidRPr="009A7B32">
        <w:rPr>
          <w:noProof/>
          <w:lang w:val="en-CA"/>
        </w:rPr>
        <w:t>e have simultaneous interpretation and you will not be asked to speak both languages</w:t>
      </w:r>
      <w:r w:rsidRPr="009A7B32">
        <w:rPr>
          <w:noProof/>
          <w:lang w:val="en-CA"/>
        </w:rPr>
        <w:t>”</w:t>
      </w:r>
      <w:r w:rsidR="00BF0C4E" w:rsidRPr="009A7B32">
        <w:rPr>
          <w:noProof/>
          <w:lang w:val="en-CA"/>
        </w:rPr>
        <w:t xml:space="preserve">. </w:t>
      </w:r>
      <w:r w:rsidRPr="009A7B32">
        <w:rPr>
          <w:noProof/>
          <w:lang w:val="en-CA"/>
        </w:rPr>
        <w:t>I</w:t>
      </w:r>
      <w:r w:rsidR="00BF0C4E" w:rsidRPr="009A7B32">
        <w:rPr>
          <w:noProof/>
          <w:lang w:val="en-CA"/>
        </w:rPr>
        <w:t>n</w:t>
      </w:r>
      <w:r w:rsidRPr="009A7B32">
        <w:rPr>
          <w:noProof/>
          <w:lang w:val="en-CA"/>
        </w:rPr>
        <w:t xml:space="preserve"> </w:t>
      </w:r>
      <w:r w:rsidR="00BF0C4E" w:rsidRPr="009A7B32">
        <w:rPr>
          <w:noProof/>
          <w:lang w:val="en-CA"/>
        </w:rPr>
        <w:t>so</w:t>
      </w:r>
      <w:r w:rsidRPr="009A7B32">
        <w:rPr>
          <w:noProof/>
          <w:lang w:val="en-CA"/>
        </w:rPr>
        <w:t xml:space="preserve"> </w:t>
      </w:r>
      <w:r w:rsidR="00BF0C4E" w:rsidRPr="009A7B32">
        <w:rPr>
          <w:noProof/>
          <w:lang w:val="en-CA"/>
        </w:rPr>
        <w:t xml:space="preserve">doing, </w:t>
      </w:r>
      <w:r w:rsidRPr="009A7B32">
        <w:rPr>
          <w:noProof/>
          <w:lang w:val="en-CA"/>
        </w:rPr>
        <w:t>he led those who may have had doubts about their ability to speak both official languages</w:t>
      </w:r>
      <w:r w:rsidR="006D2112" w:rsidRPr="009A7B32">
        <w:rPr>
          <w:noProof/>
          <w:lang w:val="en-CA"/>
        </w:rPr>
        <w:t xml:space="preserve"> to believe that this weakness would in any event be compensated by </w:t>
      </w:r>
      <w:r w:rsidR="00BF0C4E" w:rsidRPr="009A7B32">
        <w:rPr>
          <w:noProof/>
          <w:lang w:val="en-CA"/>
        </w:rPr>
        <w:t>interpretation.</w:t>
      </w:r>
    </w:p>
    <w:p w14:paraId="36FEA350" w14:textId="77777777" w:rsidR="00BF0C4E" w:rsidRPr="009A7B32" w:rsidRDefault="00BF0C4E">
      <w:pPr>
        <w:pStyle w:val="Titre4"/>
        <w:rPr>
          <w:lang w:val="en-CA"/>
        </w:rPr>
      </w:pPr>
      <w:r w:rsidRPr="009A7B32">
        <w:rPr>
          <w:lang w:val="en-CA"/>
        </w:rPr>
        <w:tab/>
      </w:r>
      <w:r w:rsidR="003F4728" w:rsidRPr="009A7B32">
        <w:rPr>
          <w:lang w:val="en-CA"/>
        </w:rPr>
        <w:t>(</w:t>
      </w:r>
      <w:r w:rsidR="003D0A92" w:rsidRPr="009A7B32">
        <w:rPr>
          <w:lang w:val="en-CA"/>
        </w:rPr>
        <w:t>iii)</w:t>
      </w:r>
      <w:r w:rsidRPr="009A7B32">
        <w:rPr>
          <w:lang w:val="en-CA"/>
        </w:rPr>
        <w:tab/>
      </w:r>
      <w:r w:rsidR="003067DB" w:rsidRPr="009A7B32">
        <w:rPr>
          <w:lang w:val="en-CA"/>
        </w:rPr>
        <w:t>Doubts about the jury’s language skills</w:t>
      </w:r>
    </w:p>
    <w:p w14:paraId="61CBF360" w14:textId="77777777" w:rsidR="00BF0C4E" w:rsidRPr="009A7B32" w:rsidRDefault="00114AC4">
      <w:pPr>
        <w:pStyle w:val="Paragraphe"/>
        <w:rPr>
          <w:lang w:val="en-CA"/>
        </w:rPr>
      </w:pPr>
      <w:r w:rsidRPr="009A7B32">
        <w:rPr>
          <w:lang w:val="en-CA"/>
        </w:rPr>
        <w:t xml:space="preserve">The </w:t>
      </w:r>
      <w:r w:rsidR="00BF0C4E" w:rsidRPr="009A7B32">
        <w:rPr>
          <w:lang w:val="en-CA"/>
        </w:rPr>
        <w:t>cons</w:t>
      </w:r>
      <w:r w:rsidRPr="009A7B32">
        <w:rPr>
          <w:lang w:val="en-CA"/>
        </w:rPr>
        <w:t>e</w:t>
      </w:r>
      <w:r w:rsidR="00BF0C4E" w:rsidRPr="009A7B32">
        <w:rPr>
          <w:lang w:val="en-CA"/>
        </w:rPr>
        <w:t xml:space="preserve">quences </w:t>
      </w:r>
      <w:r w:rsidRPr="009A7B32">
        <w:rPr>
          <w:lang w:val="en-CA"/>
        </w:rPr>
        <w:t>of establishing an inappr</w:t>
      </w:r>
      <w:r w:rsidR="005154EC" w:rsidRPr="009A7B32">
        <w:rPr>
          <w:lang w:val="en-CA"/>
        </w:rPr>
        <w:t>opriate standard for the jurors’ language skills materialized concrete</w:t>
      </w:r>
      <w:r w:rsidR="00C2631E">
        <w:rPr>
          <w:lang w:val="en-CA"/>
        </w:rPr>
        <w:t>ly</w:t>
      </w:r>
      <w:r w:rsidR="005154EC" w:rsidRPr="009A7B32">
        <w:rPr>
          <w:lang w:val="en-CA"/>
        </w:rPr>
        <w:t xml:space="preserve"> during the trial, </w:t>
      </w:r>
      <w:r w:rsidR="007855A9">
        <w:rPr>
          <w:lang w:val="en-CA"/>
        </w:rPr>
        <w:t>in</w:t>
      </w:r>
      <w:r w:rsidR="00944613" w:rsidRPr="009A7B32">
        <w:rPr>
          <w:lang w:val="en-CA"/>
        </w:rPr>
        <w:t xml:space="preserve"> </w:t>
      </w:r>
      <w:r w:rsidR="005154EC" w:rsidRPr="009A7B32">
        <w:rPr>
          <w:lang w:val="en-CA"/>
        </w:rPr>
        <w:t xml:space="preserve">four separate </w:t>
      </w:r>
      <w:r w:rsidR="007855A9">
        <w:rPr>
          <w:lang w:val="en-CA"/>
        </w:rPr>
        <w:t>incidents</w:t>
      </w:r>
      <w:r w:rsidR="00BF0C4E" w:rsidRPr="009A7B32">
        <w:rPr>
          <w:lang w:val="en-CA"/>
        </w:rPr>
        <w:t>.</w:t>
      </w:r>
    </w:p>
    <w:p w14:paraId="6844965E" w14:textId="77777777" w:rsidR="00BF0C4E" w:rsidRPr="009A7B32" w:rsidRDefault="00117FE0">
      <w:pPr>
        <w:pStyle w:val="Paragraphe"/>
        <w:rPr>
          <w:lang w:val="en-CA"/>
        </w:rPr>
      </w:pPr>
      <w:r w:rsidRPr="009A7B32">
        <w:rPr>
          <w:lang w:val="en-CA"/>
        </w:rPr>
        <w:t xml:space="preserve">During the first days of the trial, two presumably French-speaking jurors asked the </w:t>
      </w:r>
      <w:r w:rsidR="00BF0C4E" w:rsidRPr="009A7B32">
        <w:rPr>
          <w:lang w:val="en-CA"/>
        </w:rPr>
        <w:t>judge</w:t>
      </w:r>
      <w:r w:rsidRPr="009A7B32">
        <w:rPr>
          <w:lang w:val="en-CA"/>
        </w:rPr>
        <w:t xml:space="preserve"> for headphones to take advantage of the English to French interpretation service, like the </w:t>
      </w:r>
      <w:r w:rsidR="00BF0C4E" w:rsidRPr="009A7B32">
        <w:rPr>
          <w:lang w:val="en-CA"/>
        </w:rPr>
        <w:t>accused</w:t>
      </w:r>
      <w:r w:rsidRPr="009A7B32">
        <w:rPr>
          <w:lang w:val="en-CA"/>
        </w:rPr>
        <w:t>. This request is not surprising in some re</w:t>
      </w:r>
      <w:r w:rsidR="008A1202">
        <w:rPr>
          <w:lang w:val="en-CA"/>
        </w:rPr>
        <w:t>sp</w:t>
      </w:r>
      <w:r w:rsidRPr="009A7B32">
        <w:rPr>
          <w:lang w:val="en-CA"/>
        </w:rPr>
        <w:t>e</w:t>
      </w:r>
      <w:r w:rsidR="008A1202">
        <w:rPr>
          <w:lang w:val="en-CA"/>
        </w:rPr>
        <w:t>c</w:t>
      </w:r>
      <w:r w:rsidRPr="009A7B32">
        <w:rPr>
          <w:lang w:val="en-CA"/>
        </w:rPr>
        <w:t xml:space="preserve">ts as these jurors had previously been informed by the </w:t>
      </w:r>
      <w:r w:rsidR="00BF0C4E" w:rsidRPr="009A7B32">
        <w:rPr>
          <w:lang w:val="en-CA"/>
        </w:rPr>
        <w:t>judge</w:t>
      </w:r>
      <w:r w:rsidRPr="009A7B32">
        <w:rPr>
          <w:lang w:val="en-CA"/>
        </w:rPr>
        <w:t xml:space="preserve"> that “</w:t>
      </w:r>
      <w:r w:rsidR="00BF0C4E" w:rsidRPr="009A7B32">
        <w:rPr>
          <w:lang w:val="en-CA"/>
        </w:rPr>
        <w:t xml:space="preserve">[w]e </w:t>
      </w:r>
      <w:r w:rsidR="00BF0C4E" w:rsidRPr="009A7B32">
        <w:rPr>
          <w:noProof/>
          <w:lang w:val="en-CA"/>
        </w:rPr>
        <w:t>have simultaneous interpretation and you will not be asked to speak both languages</w:t>
      </w:r>
      <w:r w:rsidRPr="009A7B32">
        <w:rPr>
          <w:noProof/>
          <w:lang w:val="en-CA"/>
        </w:rPr>
        <w:t>”</w:t>
      </w:r>
      <w:r w:rsidR="00BF0C4E" w:rsidRPr="009A7B32">
        <w:rPr>
          <w:noProof/>
          <w:lang w:val="en-CA"/>
        </w:rPr>
        <w:t>.</w:t>
      </w:r>
    </w:p>
    <w:p w14:paraId="2A4994F4" w14:textId="77777777" w:rsidR="00BF0C4E" w:rsidRPr="009A7B32" w:rsidRDefault="009D6570">
      <w:pPr>
        <w:pStyle w:val="Paragraphe"/>
        <w:rPr>
          <w:lang w:val="en-CA"/>
        </w:rPr>
      </w:pPr>
      <w:r w:rsidRPr="009A7B32">
        <w:rPr>
          <w:noProof/>
          <w:lang w:val="en-CA"/>
        </w:rPr>
        <w:t xml:space="preserve">The </w:t>
      </w:r>
      <w:r w:rsidR="00BF0C4E" w:rsidRPr="009A7B32">
        <w:rPr>
          <w:noProof/>
          <w:lang w:val="en-CA"/>
        </w:rPr>
        <w:t>judge aut</w:t>
      </w:r>
      <w:r w:rsidRPr="009A7B32">
        <w:rPr>
          <w:noProof/>
          <w:lang w:val="en-CA"/>
        </w:rPr>
        <w:t>horized them to use the headphones but reminded them that [</w:t>
      </w:r>
      <w:r w:rsidRPr="009A7B32">
        <w:rPr>
          <w:smallCaps/>
          <w:noProof/>
          <w:lang w:val="en-CA"/>
        </w:rPr>
        <w:t>translation</w:t>
      </w:r>
      <w:r w:rsidRPr="009A7B32">
        <w:rPr>
          <w:noProof/>
          <w:lang w:val="en-CA"/>
        </w:rPr>
        <w:t xml:space="preserve">] “the </w:t>
      </w:r>
      <w:r w:rsidR="00BF0C4E" w:rsidRPr="009A7B32">
        <w:rPr>
          <w:noProof/>
          <w:lang w:val="en-CA"/>
        </w:rPr>
        <w:t>evidence</w:t>
      </w:r>
      <w:r w:rsidRPr="009A7B32">
        <w:rPr>
          <w:noProof/>
          <w:lang w:val="en-CA"/>
        </w:rPr>
        <w:t xml:space="preserve"> is what you hear in the original language”. This statement was made immediately before the prosecution’s second witness was sworn in</w:t>
      </w:r>
      <w:r w:rsidR="00BF0C4E" w:rsidRPr="009A7B32">
        <w:rPr>
          <w:noProof/>
          <w:lang w:val="en-CA"/>
        </w:rPr>
        <w:t>.</w:t>
      </w:r>
    </w:p>
    <w:p w14:paraId="63E41155" w14:textId="77777777" w:rsidR="00BF0C4E" w:rsidRPr="009A7B32" w:rsidRDefault="0001227B">
      <w:pPr>
        <w:pStyle w:val="Paragraphe"/>
        <w:rPr>
          <w:lang w:val="en-CA"/>
        </w:rPr>
      </w:pPr>
      <w:r>
        <w:rPr>
          <w:lang w:val="en-CA"/>
        </w:rPr>
        <w:t>From the moment</w:t>
      </w:r>
      <w:r w:rsidRPr="009A7B32">
        <w:rPr>
          <w:lang w:val="en-CA"/>
        </w:rPr>
        <w:t xml:space="preserve"> </w:t>
      </w:r>
      <w:r w:rsidR="001D4987" w:rsidRPr="009A7B32">
        <w:rPr>
          <w:lang w:val="en-CA"/>
        </w:rPr>
        <w:t xml:space="preserve">a juror relied on the </w:t>
      </w:r>
      <w:r w:rsidR="00BF0C4E" w:rsidRPr="009A7B32">
        <w:rPr>
          <w:lang w:val="en-CA"/>
        </w:rPr>
        <w:t>interpretation,</w:t>
      </w:r>
      <w:r w:rsidR="001D4987" w:rsidRPr="009A7B32">
        <w:rPr>
          <w:lang w:val="en-CA"/>
        </w:rPr>
        <w:t xml:space="preserve"> it became difficult, if not impossible for that juror to </w:t>
      </w:r>
      <w:r>
        <w:rPr>
          <w:lang w:val="en-CA"/>
        </w:rPr>
        <w:t xml:space="preserve">simultaneously </w:t>
      </w:r>
      <w:r w:rsidR="001D4987" w:rsidRPr="009A7B32">
        <w:rPr>
          <w:lang w:val="en-CA"/>
        </w:rPr>
        <w:t xml:space="preserve">listen to the evidence in the language it </w:t>
      </w:r>
      <w:r w:rsidR="00BD3751">
        <w:rPr>
          <w:lang w:val="en-CA"/>
        </w:rPr>
        <w:t>was given</w:t>
      </w:r>
      <w:r w:rsidR="001D4987" w:rsidRPr="009A7B32">
        <w:rPr>
          <w:lang w:val="en-CA"/>
        </w:rPr>
        <w:t xml:space="preserve">. That </w:t>
      </w:r>
      <w:r w:rsidR="00BF0C4E" w:rsidRPr="009A7B32">
        <w:rPr>
          <w:lang w:val="en-CA"/>
        </w:rPr>
        <w:t>decision</w:t>
      </w:r>
      <w:r w:rsidR="001D4987" w:rsidRPr="009A7B32">
        <w:rPr>
          <w:lang w:val="en-CA"/>
        </w:rPr>
        <w:t xml:space="preserve"> thus </w:t>
      </w:r>
      <w:r w:rsidR="00BD3751">
        <w:rPr>
          <w:lang w:val="en-CA"/>
        </w:rPr>
        <w:t>contravened</w:t>
      </w:r>
      <w:r w:rsidR="001D4987" w:rsidRPr="009A7B32">
        <w:rPr>
          <w:lang w:val="en-CA"/>
        </w:rPr>
        <w:t xml:space="preserve"> the bilingual juror’s duty to listen to the evidence as it unfold</w:t>
      </w:r>
      <w:r>
        <w:rPr>
          <w:lang w:val="en-CA"/>
        </w:rPr>
        <w:t>s</w:t>
      </w:r>
      <w:r w:rsidR="001D4987" w:rsidRPr="009A7B32">
        <w:rPr>
          <w:lang w:val="en-CA"/>
        </w:rPr>
        <w:t xml:space="preserve"> without the </w:t>
      </w:r>
      <w:r w:rsidR="00BF0C4E" w:rsidRPr="009A7B32">
        <w:rPr>
          <w:lang w:val="en-CA"/>
        </w:rPr>
        <w:t>assistance</w:t>
      </w:r>
      <w:r w:rsidR="001D4987" w:rsidRPr="009A7B32">
        <w:rPr>
          <w:lang w:val="en-CA"/>
        </w:rPr>
        <w:t xml:space="preserve"> of an </w:t>
      </w:r>
      <w:r w:rsidR="00BF0C4E" w:rsidRPr="009A7B32">
        <w:rPr>
          <w:lang w:val="en-CA"/>
        </w:rPr>
        <w:t>interm</w:t>
      </w:r>
      <w:r w:rsidR="001D4987" w:rsidRPr="009A7B32">
        <w:rPr>
          <w:lang w:val="en-CA"/>
        </w:rPr>
        <w:t>e</w:t>
      </w:r>
      <w:r w:rsidR="00BF0C4E" w:rsidRPr="009A7B32">
        <w:rPr>
          <w:lang w:val="en-CA"/>
        </w:rPr>
        <w:t>diar</w:t>
      </w:r>
      <w:r w:rsidR="001D4987" w:rsidRPr="009A7B32">
        <w:rPr>
          <w:lang w:val="en-CA"/>
        </w:rPr>
        <w:t>y</w:t>
      </w:r>
      <w:r w:rsidR="00BF0C4E" w:rsidRPr="009A7B32">
        <w:rPr>
          <w:lang w:val="en-CA"/>
        </w:rPr>
        <w:t>.</w:t>
      </w:r>
    </w:p>
    <w:p w14:paraId="3F79C8AA" w14:textId="77777777" w:rsidR="00BF0C4E" w:rsidRPr="009A7B32" w:rsidRDefault="003B7CBD">
      <w:pPr>
        <w:pStyle w:val="Paragraphe"/>
        <w:rPr>
          <w:lang w:val="en-CA"/>
        </w:rPr>
      </w:pPr>
      <w:r w:rsidRPr="009A7B32">
        <w:rPr>
          <w:lang w:val="en-CA"/>
        </w:rPr>
        <w:t xml:space="preserve">Even assuming that the headphones were not used constantly by certain jurors, the fact remains that it is </w:t>
      </w:r>
      <w:r w:rsidR="00BF0C4E" w:rsidRPr="009A7B32">
        <w:rPr>
          <w:lang w:val="en-CA"/>
        </w:rPr>
        <w:t xml:space="preserve">impossible </w:t>
      </w:r>
      <w:r w:rsidRPr="009A7B32">
        <w:rPr>
          <w:lang w:val="en-CA"/>
        </w:rPr>
        <w:t xml:space="preserve">to know exactly how many jurors chose to listen to the </w:t>
      </w:r>
      <w:r w:rsidR="00BF0C4E" w:rsidRPr="009A7B32">
        <w:rPr>
          <w:lang w:val="en-CA"/>
        </w:rPr>
        <w:t>evidence</w:t>
      </w:r>
      <w:r w:rsidRPr="009A7B32">
        <w:rPr>
          <w:lang w:val="en-CA"/>
        </w:rPr>
        <w:t xml:space="preserve"> through the interpreter and the extent of the </w:t>
      </w:r>
      <w:r w:rsidR="00BF0C4E" w:rsidRPr="009A7B32">
        <w:rPr>
          <w:lang w:val="en-CA"/>
        </w:rPr>
        <w:t>evidence</w:t>
      </w:r>
      <w:r w:rsidRPr="009A7B32">
        <w:rPr>
          <w:lang w:val="en-CA"/>
        </w:rPr>
        <w:t xml:space="preserve"> listened to that way</w:t>
      </w:r>
      <w:r w:rsidR="00BF0C4E" w:rsidRPr="009A7B32">
        <w:rPr>
          <w:lang w:val="en-CA"/>
        </w:rPr>
        <w:t>.</w:t>
      </w:r>
    </w:p>
    <w:p w14:paraId="3E13F2FB" w14:textId="77777777" w:rsidR="00BF0C4E" w:rsidRPr="009A7B32" w:rsidRDefault="007704E7">
      <w:pPr>
        <w:pStyle w:val="Paragraphe"/>
        <w:rPr>
          <w:lang w:val="en-CA"/>
        </w:rPr>
      </w:pPr>
      <w:r w:rsidRPr="009A7B32">
        <w:rPr>
          <w:lang w:val="en-CA"/>
        </w:rPr>
        <w:lastRenderedPageBreak/>
        <w:t xml:space="preserve">The appellants’ language rights required that all the jurors devote their </w:t>
      </w:r>
      <w:r w:rsidR="00686013">
        <w:rPr>
          <w:lang w:val="en-CA"/>
        </w:rPr>
        <w:t xml:space="preserve">full </w:t>
      </w:r>
      <w:r w:rsidRPr="009A7B32">
        <w:rPr>
          <w:lang w:val="en-CA"/>
        </w:rPr>
        <w:t xml:space="preserve">attention to listening to the </w:t>
      </w:r>
      <w:r w:rsidR="0095073E" w:rsidRPr="009A7B32">
        <w:rPr>
          <w:lang w:val="en-CA"/>
        </w:rPr>
        <w:t xml:space="preserve">live </w:t>
      </w:r>
      <w:r w:rsidRPr="009A7B32">
        <w:rPr>
          <w:lang w:val="en-CA"/>
        </w:rPr>
        <w:t>evidence, for the purpose o</w:t>
      </w:r>
      <w:r w:rsidR="00095890">
        <w:rPr>
          <w:lang w:val="en-CA"/>
        </w:rPr>
        <w:t>f</w:t>
      </w:r>
      <w:r w:rsidRPr="009A7B32">
        <w:rPr>
          <w:lang w:val="en-CA"/>
        </w:rPr>
        <w:t xml:space="preserve"> properly understanding its content and assessing the </w:t>
      </w:r>
      <w:r w:rsidR="00BF0C4E" w:rsidRPr="009A7B32">
        <w:rPr>
          <w:lang w:val="en-CA"/>
        </w:rPr>
        <w:t xml:space="preserve">nuances. </w:t>
      </w:r>
      <w:r w:rsidRPr="009A7B32">
        <w:rPr>
          <w:lang w:val="en-CA"/>
        </w:rPr>
        <w:t>A reading of the file reveals that this was not the case</w:t>
      </w:r>
      <w:r w:rsidR="00BF0C4E" w:rsidRPr="009A7B32">
        <w:rPr>
          <w:lang w:val="en-CA"/>
        </w:rPr>
        <w:t>.</w:t>
      </w:r>
    </w:p>
    <w:p w14:paraId="1E5D5D21" w14:textId="77777777" w:rsidR="00BF0C4E" w:rsidRPr="009A7B32" w:rsidRDefault="007704E7">
      <w:pPr>
        <w:pStyle w:val="Paragraphe"/>
        <w:rPr>
          <w:lang w:val="en-CA"/>
        </w:rPr>
      </w:pPr>
      <w:r w:rsidRPr="009A7B32">
        <w:rPr>
          <w:lang w:val="en-CA"/>
        </w:rPr>
        <w:t xml:space="preserve">The second </w:t>
      </w:r>
      <w:r w:rsidR="00BF0C4E" w:rsidRPr="009A7B32">
        <w:rPr>
          <w:lang w:val="en-CA"/>
        </w:rPr>
        <w:t xml:space="preserve">incident </w:t>
      </w:r>
      <w:r w:rsidRPr="009A7B32">
        <w:rPr>
          <w:lang w:val="en-CA"/>
        </w:rPr>
        <w:t xml:space="preserve">occurred in the moments preceding the beginning of the </w:t>
      </w:r>
      <w:r w:rsidR="00BF0C4E" w:rsidRPr="009A7B32">
        <w:rPr>
          <w:lang w:val="en-CA"/>
        </w:rPr>
        <w:t>judge</w:t>
      </w:r>
      <w:r w:rsidRPr="009A7B32">
        <w:rPr>
          <w:lang w:val="en-CA"/>
        </w:rPr>
        <w:t>’</w:t>
      </w:r>
      <w:r w:rsidR="00BF0C4E" w:rsidRPr="009A7B32">
        <w:rPr>
          <w:lang w:val="en-CA"/>
        </w:rPr>
        <w:t>s</w:t>
      </w:r>
      <w:r w:rsidRPr="009A7B32">
        <w:rPr>
          <w:lang w:val="en-CA"/>
        </w:rPr>
        <w:t xml:space="preserve"> </w:t>
      </w:r>
      <w:r w:rsidR="00BF0C4E" w:rsidRPr="009A7B32">
        <w:rPr>
          <w:lang w:val="en-CA"/>
        </w:rPr>
        <w:t>instructions</w:t>
      </w:r>
      <w:r w:rsidRPr="009A7B32">
        <w:rPr>
          <w:lang w:val="en-CA"/>
        </w:rPr>
        <w:t xml:space="preserve"> </w:t>
      </w:r>
      <w:r w:rsidR="00BF0C4E" w:rsidRPr="009A7B32">
        <w:rPr>
          <w:lang w:val="en-CA"/>
        </w:rPr>
        <w:t>to</w:t>
      </w:r>
      <w:r w:rsidRPr="009A7B32">
        <w:rPr>
          <w:lang w:val="en-CA"/>
        </w:rPr>
        <w:t xml:space="preserve"> </w:t>
      </w:r>
      <w:r w:rsidR="00BF0C4E" w:rsidRPr="009A7B32">
        <w:rPr>
          <w:lang w:val="en-CA"/>
        </w:rPr>
        <w:t>the</w:t>
      </w:r>
      <w:r w:rsidRPr="009A7B32">
        <w:rPr>
          <w:lang w:val="en-CA"/>
        </w:rPr>
        <w:t xml:space="preserve"> </w:t>
      </w:r>
      <w:r w:rsidR="00BF0C4E" w:rsidRPr="009A7B32">
        <w:rPr>
          <w:lang w:val="en-CA"/>
        </w:rPr>
        <w:t>jury.</w:t>
      </w:r>
      <w:r w:rsidRPr="009A7B32">
        <w:rPr>
          <w:lang w:val="en-CA"/>
        </w:rPr>
        <w:t xml:space="preserve"> The </w:t>
      </w:r>
      <w:r w:rsidR="00BF0C4E" w:rsidRPr="009A7B32">
        <w:rPr>
          <w:lang w:val="en-CA"/>
        </w:rPr>
        <w:t xml:space="preserve">jury </w:t>
      </w:r>
      <w:r w:rsidR="00EF60E1" w:rsidRPr="009A7B32">
        <w:rPr>
          <w:lang w:val="en-CA"/>
        </w:rPr>
        <w:t xml:space="preserve">sent the following note to the </w:t>
      </w:r>
      <w:r w:rsidR="00BF0C4E" w:rsidRPr="009A7B32">
        <w:rPr>
          <w:lang w:val="en-CA"/>
        </w:rPr>
        <w:t>judge</w:t>
      </w:r>
      <w:r w:rsidR="00EF60E1" w:rsidRPr="009A7B32">
        <w:rPr>
          <w:lang w:val="en-CA"/>
        </w:rPr>
        <w:t>:</w:t>
      </w:r>
      <w:r w:rsidR="00BF0C4E" w:rsidRPr="009A7B32">
        <w:rPr>
          <w:rStyle w:val="Appelnotedebasdep"/>
          <w:lang w:val="en-CA"/>
        </w:rPr>
        <w:footnoteReference w:id="35"/>
      </w:r>
    </w:p>
    <w:p w14:paraId="7ECA7B93" w14:textId="77777777" w:rsidR="00EF60E1" w:rsidRPr="009A7B32" w:rsidRDefault="00EF60E1">
      <w:pPr>
        <w:pStyle w:val="Citationenretrait"/>
        <w:rPr>
          <w:lang w:val="en-CA"/>
        </w:rPr>
      </w:pPr>
      <w:r w:rsidRPr="009A7B32">
        <w:rPr>
          <w:lang w:val="en-CA"/>
        </w:rPr>
        <w:t>[</w:t>
      </w:r>
      <w:r w:rsidRPr="009A7B32">
        <w:rPr>
          <w:smallCaps/>
          <w:lang w:val="en-CA"/>
        </w:rPr>
        <w:t>translation</w:t>
      </w:r>
      <w:r w:rsidRPr="009A7B32">
        <w:rPr>
          <w:lang w:val="en-CA"/>
        </w:rPr>
        <w:t>]</w:t>
      </w:r>
    </w:p>
    <w:p w14:paraId="38F3A645" w14:textId="77777777" w:rsidR="00BF0C4E" w:rsidRPr="009A7B32" w:rsidRDefault="00EF60E1">
      <w:pPr>
        <w:pStyle w:val="Citationenretrait"/>
        <w:rPr>
          <w:lang w:val="en-CA"/>
        </w:rPr>
      </w:pPr>
      <w:r w:rsidRPr="009A7B32">
        <w:rPr>
          <w:lang w:val="en-CA"/>
        </w:rPr>
        <w:t xml:space="preserve">Your Honour, after having discussed it and reached an agreement, we would like you to provide your </w:t>
      </w:r>
      <w:r w:rsidR="00BF0C4E" w:rsidRPr="009A7B32">
        <w:rPr>
          <w:lang w:val="en-CA"/>
        </w:rPr>
        <w:t>instructions</w:t>
      </w:r>
      <w:r w:rsidRPr="009A7B32">
        <w:rPr>
          <w:lang w:val="en-CA"/>
        </w:rPr>
        <w:t xml:space="preserve"> in French only. Thank you for your understanding</w:t>
      </w:r>
      <w:r w:rsidR="00BF0C4E" w:rsidRPr="009A7B32">
        <w:rPr>
          <w:lang w:val="en-CA"/>
        </w:rPr>
        <w:t xml:space="preserve">. </w:t>
      </w:r>
      <w:r w:rsidR="003F4728" w:rsidRPr="009A7B32">
        <w:rPr>
          <w:lang w:val="en-CA"/>
        </w:rPr>
        <w:t>The members of the jury.</w:t>
      </w:r>
    </w:p>
    <w:p w14:paraId="763E863F" w14:textId="77777777" w:rsidR="00BF0C4E" w:rsidRPr="009A7B32" w:rsidRDefault="00EF60E1">
      <w:pPr>
        <w:pStyle w:val="Paragraphe"/>
        <w:rPr>
          <w:lang w:val="en-CA"/>
        </w:rPr>
      </w:pPr>
      <w:r w:rsidRPr="009A7B32">
        <w:rPr>
          <w:lang w:val="en-CA"/>
        </w:rPr>
        <w:t xml:space="preserve">After the </w:t>
      </w:r>
      <w:r w:rsidR="00BF0C4E" w:rsidRPr="009A7B32">
        <w:rPr>
          <w:lang w:val="en-CA"/>
        </w:rPr>
        <w:t>judge</w:t>
      </w:r>
      <w:r w:rsidRPr="009A7B32">
        <w:rPr>
          <w:lang w:val="en-CA"/>
        </w:rPr>
        <w:t xml:space="preserve"> refused this request, a third incident occurred. A juror asked to speak to the judge to explain the reasons for this request</w:t>
      </w:r>
      <w:r w:rsidR="00BF0C4E" w:rsidRPr="009A7B32">
        <w:rPr>
          <w:lang w:val="en-CA"/>
        </w:rPr>
        <w:t xml:space="preserve">. </w:t>
      </w:r>
      <w:r w:rsidR="003F4728" w:rsidRPr="009A7B32">
        <w:rPr>
          <w:lang w:val="en-CA"/>
        </w:rPr>
        <w:t>He said to him:</w:t>
      </w:r>
    </w:p>
    <w:p w14:paraId="57B10F47" w14:textId="77777777" w:rsidR="00EF60E1" w:rsidRPr="009A7B32" w:rsidRDefault="00EF60E1">
      <w:pPr>
        <w:pStyle w:val="Citationenretrait"/>
        <w:rPr>
          <w:lang w:val="en-CA"/>
        </w:rPr>
      </w:pPr>
      <w:r w:rsidRPr="009A7B32">
        <w:rPr>
          <w:lang w:val="en-CA"/>
        </w:rPr>
        <w:t>[</w:t>
      </w:r>
      <w:r w:rsidRPr="009A7B32">
        <w:rPr>
          <w:smallCaps/>
          <w:lang w:val="en-CA"/>
        </w:rPr>
        <w:t>translation</w:t>
      </w:r>
      <w:r w:rsidRPr="009A7B32">
        <w:rPr>
          <w:lang w:val="en-CA"/>
        </w:rPr>
        <w:t>]</w:t>
      </w:r>
    </w:p>
    <w:p w14:paraId="3EA40251" w14:textId="77777777" w:rsidR="00BF0C4E" w:rsidRPr="009A7B32" w:rsidRDefault="00EF60E1">
      <w:pPr>
        <w:pStyle w:val="Citationenretrait"/>
        <w:rPr>
          <w:lang w:val="en-CA"/>
        </w:rPr>
      </w:pPr>
      <w:r w:rsidRPr="009A7B32">
        <w:rPr>
          <w:lang w:val="en-CA"/>
        </w:rPr>
        <w:t>I think that the instructions mainly concern us, and perfectly bi</w:t>
      </w:r>
      <w:r w:rsidR="00AC533E" w:rsidRPr="009A7B32">
        <w:rPr>
          <w:lang w:val="en-CA"/>
        </w:rPr>
        <w:t xml:space="preserve">lingual, that’s pretty broad, but some </w:t>
      </w:r>
      <w:r w:rsidR="00095890">
        <w:rPr>
          <w:lang w:val="en-CA"/>
        </w:rPr>
        <w:t xml:space="preserve">of </w:t>
      </w:r>
      <w:r w:rsidR="00AC533E" w:rsidRPr="009A7B32">
        <w:rPr>
          <w:lang w:val="en-CA"/>
        </w:rPr>
        <w:t xml:space="preserve">us … </w:t>
      </w:r>
      <w:r w:rsidR="00095890">
        <w:rPr>
          <w:lang w:val="en-CA"/>
        </w:rPr>
        <w:t xml:space="preserve">we </w:t>
      </w:r>
      <w:r w:rsidR="00AC533E" w:rsidRPr="009A7B32">
        <w:rPr>
          <w:lang w:val="en-CA"/>
        </w:rPr>
        <w:t xml:space="preserve">understand English. But to say that we understand </w:t>
      </w:r>
      <w:r w:rsidR="00C37541">
        <w:rPr>
          <w:lang w:val="en-CA"/>
        </w:rPr>
        <w:t xml:space="preserve">it </w:t>
      </w:r>
      <w:r w:rsidR="00AC533E" w:rsidRPr="009A7B32">
        <w:rPr>
          <w:lang w:val="en-CA"/>
        </w:rPr>
        <w:t>perfectly, we certainly do not want to miss any term to be sure of what you tell us</w:t>
      </w:r>
      <w:r w:rsidR="00BF0C4E" w:rsidRPr="009A7B32">
        <w:rPr>
          <w:lang w:val="en-CA"/>
        </w:rPr>
        <w:t>.</w:t>
      </w:r>
    </w:p>
    <w:p w14:paraId="34F9AA01" w14:textId="77777777" w:rsidR="00BF0C4E" w:rsidRPr="009A7B32" w:rsidRDefault="00BF0C4E">
      <w:pPr>
        <w:pStyle w:val="Citationenretrait"/>
        <w:spacing w:before="0" w:after="0"/>
        <w:rPr>
          <w:lang w:val="en-CA"/>
        </w:rPr>
      </w:pPr>
      <w:r w:rsidRPr="009A7B32">
        <w:rPr>
          <w:lang w:val="en-CA"/>
        </w:rPr>
        <w:t>…</w:t>
      </w:r>
    </w:p>
    <w:p w14:paraId="68FBB443" w14:textId="77777777" w:rsidR="00BF0C4E" w:rsidRPr="009A7B32" w:rsidRDefault="00BF0C4E">
      <w:pPr>
        <w:pStyle w:val="Citationenretrait"/>
        <w:rPr>
          <w:lang w:val="en-CA"/>
        </w:rPr>
      </w:pPr>
      <w:r w:rsidRPr="009A7B32">
        <w:rPr>
          <w:lang w:val="en-CA"/>
        </w:rPr>
        <w:t xml:space="preserve">… </w:t>
      </w:r>
      <w:r w:rsidR="00AC533E" w:rsidRPr="009A7B32">
        <w:rPr>
          <w:lang w:val="en-CA"/>
        </w:rPr>
        <w:t>our English-speaking members understand French very well, as opposed to some of us who are not a hundred percent but …</w:t>
      </w:r>
    </w:p>
    <w:p w14:paraId="1B3F6E9F" w14:textId="77777777" w:rsidR="00BF0C4E" w:rsidRPr="009A7B32" w:rsidRDefault="000A4C36">
      <w:pPr>
        <w:pStyle w:val="Paragraphe"/>
        <w:rPr>
          <w:lang w:val="en-CA"/>
        </w:rPr>
      </w:pPr>
      <w:r w:rsidRPr="009A7B32">
        <w:rPr>
          <w:lang w:val="en-CA"/>
        </w:rPr>
        <w:t xml:space="preserve">Last, on </w:t>
      </w:r>
      <w:r w:rsidR="00BF0C4E" w:rsidRPr="009A7B32">
        <w:rPr>
          <w:lang w:val="en-CA"/>
        </w:rPr>
        <w:t xml:space="preserve">August </w:t>
      </w:r>
      <w:r w:rsidRPr="009A7B32">
        <w:rPr>
          <w:lang w:val="en-CA"/>
        </w:rPr>
        <w:t xml:space="preserve">5, </w:t>
      </w:r>
      <w:r w:rsidR="00BF0C4E" w:rsidRPr="009A7B32">
        <w:rPr>
          <w:lang w:val="en-CA"/>
        </w:rPr>
        <w:t xml:space="preserve">2010, </w:t>
      </w:r>
      <w:r w:rsidRPr="009A7B32">
        <w:rPr>
          <w:lang w:val="en-CA"/>
        </w:rPr>
        <w:t xml:space="preserve">at the end of the second day during the </w:t>
      </w:r>
      <w:r w:rsidR="00BF0C4E" w:rsidRPr="009A7B32">
        <w:rPr>
          <w:lang w:val="en-CA"/>
        </w:rPr>
        <w:t>judge</w:t>
      </w:r>
      <w:r w:rsidRPr="009A7B32">
        <w:rPr>
          <w:lang w:val="en-CA"/>
        </w:rPr>
        <w:t>’</w:t>
      </w:r>
      <w:r w:rsidR="00BF0C4E" w:rsidRPr="009A7B32">
        <w:rPr>
          <w:lang w:val="en-CA"/>
        </w:rPr>
        <w:t>s</w:t>
      </w:r>
      <w:r w:rsidRPr="009A7B32">
        <w:rPr>
          <w:lang w:val="en-CA"/>
        </w:rPr>
        <w:t xml:space="preserve"> </w:t>
      </w:r>
      <w:r w:rsidR="00BF0C4E" w:rsidRPr="009A7B32">
        <w:rPr>
          <w:lang w:val="en-CA"/>
        </w:rPr>
        <w:t>instructions</w:t>
      </w:r>
      <w:r w:rsidRPr="009A7B32">
        <w:rPr>
          <w:lang w:val="en-CA"/>
        </w:rPr>
        <w:t xml:space="preserve"> </w:t>
      </w:r>
      <w:r w:rsidR="00BF0C4E" w:rsidRPr="009A7B32">
        <w:rPr>
          <w:lang w:val="en-CA"/>
        </w:rPr>
        <w:t>to</w:t>
      </w:r>
      <w:r w:rsidRPr="009A7B32">
        <w:rPr>
          <w:lang w:val="en-CA"/>
        </w:rPr>
        <w:t xml:space="preserve"> </w:t>
      </w:r>
      <w:r w:rsidR="00BF0C4E" w:rsidRPr="009A7B32">
        <w:rPr>
          <w:lang w:val="en-CA"/>
        </w:rPr>
        <w:t>the</w:t>
      </w:r>
      <w:r w:rsidRPr="009A7B32">
        <w:rPr>
          <w:lang w:val="en-CA"/>
        </w:rPr>
        <w:t xml:space="preserve"> </w:t>
      </w:r>
      <w:r w:rsidR="00BF0C4E" w:rsidRPr="009A7B32">
        <w:rPr>
          <w:lang w:val="en-CA"/>
        </w:rPr>
        <w:t>jury,</w:t>
      </w:r>
      <w:r w:rsidRPr="009A7B32">
        <w:rPr>
          <w:lang w:val="en-CA"/>
        </w:rPr>
        <w:t xml:space="preserve"> the </w:t>
      </w:r>
      <w:r w:rsidR="00BF0C4E" w:rsidRPr="009A7B32">
        <w:rPr>
          <w:lang w:val="en-CA"/>
        </w:rPr>
        <w:t xml:space="preserve">parties </w:t>
      </w:r>
      <w:r w:rsidRPr="009A7B32">
        <w:rPr>
          <w:lang w:val="en-CA"/>
        </w:rPr>
        <w:t xml:space="preserve">noted that jurors No. </w:t>
      </w:r>
      <w:r w:rsidR="00BF0C4E" w:rsidRPr="009A7B32">
        <w:rPr>
          <w:lang w:val="en-CA"/>
        </w:rPr>
        <w:t xml:space="preserve">1 </w:t>
      </w:r>
      <w:r w:rsidRPr="009A7B32">
        <w:rPr>
          <w:lang w:val="en-CA"/>
        </w:rPr>
        <w:t xml:space="preserve">and No. </w:t>
      </w:r>
      <w:r w:rsidR="00BF0C4E" w:rsidRPr="009A7B32">
        <w:rPr>
          <w:lang w:val="en-CA"/>
        </w:rPr>
        <w:t>8</w:t>
      </w:r>
      <w:r w:rsidRPr="009A7B32">
        <w:rPr>
          <w:lang w:val="en-CA"/>
        </w:rPr>
        <w:t xml:space="preserve"> were using headphones at certain </w:t>
      </w:r>
      <w:r w:rsidR="00BF0C4E" w:rsidRPr="009A7B32">
        <w:rPr>
          <w:lang w:val="en-CA"/>
        </w:rPr>
        <w:t xml:space="preserve">moments </w:t>
      </w:r>
      <w:r w:rsidRPr="009A7B32">
        <w:rPr>
          <w:lang w:val="en-CA"/>
        </w:rPr>
        <w:t>during the instructions in English and that juror No.</w:t>
      </w:r>
      <w:r w:rsidR="00BF0C4E" w:rsidRPr="009A7B32">
        <w:rPr>
          <w:lang w:val="en-CA"/>
        </w:rPr>
        <w:t xml:space="preserve"> 10 </w:t>
      </w:r>
      <w:r w:rsidRPr="009A7B32">
        <w:rPr>
          <w:lang w:val="en-CA"/>
        </w:rPr>
        <w:t>was also using headphones occasionally during the instructions in French</w:t>
      </w:r>
      <w:r w:rsidR="00BF0C4E" w:rsidRPr="009A7B32">
        <w:rPr>
          <w:lang w:val="en-CA"/>
        </w:rPr>
        <w:t>.</w:t>
      </w:r>
    </w:p>
    <w:p w14:paraId="6B837C09" w14:textId="77777777" w:rsidR="00BF0C4E" w:rsidRPr="009A7B32" w:rsidRDefault="00AE2712">
      <w:pPr>
        <w:pStyle w:val="Paragraphe"/>
        <w:rPr>
          <w:lang w:val="en-CA"/>
        </w:rPr>
      </w:pPr>
      <w:r w:rsidRPr="009A7B32">
        <w:rPr>
          <w:lang w:val="en-CA"/>
        </w:rPr>
        <w:t xml:space="preserve">The reality is </w:t>
      </w:r>
      <w:r w:rsidR="00BF0C4E" w:rsidRPr="009A7B32">
        <w:rPr>
          <w:lang w:val="en-CA"/>
        </w:rPr>
        <w:t xml:space="preserve">brutal. </w:t>
      </w:r>
      <w:r w:rsidRPr="009A7B32">
        <w:rPr>
          <w:lang w:val="en-CA"/>
        </w:rPr>
        <w:t xml:space="preserve">A juror speaking on his own behalf and on behalf of some of his colleagues said he was worried </w:t>
      </w:r>
      <w:r w:rsidR="004B7781">
        <w:rPr>
          <w:lang w:val="en-CA"/>
        </w:rPr>
        <w:t xml:space="preserve">that </w:t>
      </w:r>
      <w:r w:rsidRPr="009A7B32">
        <w:rPr>
          <w:lang w:val="en-CA"/>
        </w:rPr>
        <w:t xml:space="preserve">they </w:t>
      </w:r>
      <w:r w:rsidR="00B31753">
        <w:rPr>
          <w:lang w:val="en-CA"/>
        </w:rPr>
        <w:t>might</w:t>
      </w:r>
      <w:r w:rsidR="00B31753" w:rsidRPr="009A7B32">
        <w:rPr>
          <w:lang w:val="en-CA"/>
        </w:rPr>
        <w:t xml:space="preserve"> </w:t>
      </w:r>
      <w:r w:rsidRPr="009A7B32">
        <w:rPr>
          <w:lang w:val="en-CA"/>
        </w:rPr>
        <w:t>[</w:t>
      </w:r>
      <w:r w:rsidRPr="009A7B32">
        <w:rPr>
          <w:smallCaps/>
          <w:lang w:val="en-CA"/>
        </w:rPr>
        <w:t>translation</w:t>
      </w:r>
      <w:r w:rsidRPr="009A7B32">
        <w:rPr>
          <w:lang w:val="en-CA"/>
        </w:rPr>
        <w:t xml:space="preserve">] “miss” certain terms that </w:t>
      </w:r>
      <w:r w:rsidR="002562C1" w:rsidRPr="009A7B32">
        <w:rPr>
          <w:lang w:val="en-CA"/>
        </w:rPr>
        <w:t xml:space="preserve">might be used by the </w:t>
      </w:r>
      <w:r w:rsidR="00BF0C4E" w:rsidRPr="009A7B32">
        <w:rPr>
          <w:lang w:val="en-CA"/>
        </w:rPr>
        <w:t>judge</w:t>
      </w:r>
      <w:r w:rsidR="002562C1" w:rsidRPr="009A7B32">
        <w:rPr>
          <w:lang w:val="en-CA"/>
        </w:rPr>
        <w:t xml:space="preserve"> during his instructions, while maintaining that the [</w:t>
      </w:r>
      <w:r w:rsidR="002562C1" w:rsidRPr="009A7B32">
        <w:rPr>
          <w:smallCaps/>
          <w:lang w:val="en-CA"/>
        </w:rPr>
        <w:t>translation</w:t>
      </w:r>
      <w:r w:rsidR="002562C1" w:rsidRPr="009A7B32">
        <w:rPr>
          <w:lang w:val="en-CA"/>
        </w:rPr>
        <w:t xml:space="preserve">] “English-speaking [jurors] understand French very well”, which was not the case for </w:t>
      </w:r>
      <w:r w:rsidR="00BF0C4E" w:rsidRPr="009A7B32">
        <w:rPr>
          <w:lang w:val="en-CA"/>
        </w:rPr>
        <w:t>certain</w:t>
      </w:r>
      <w:r w:rsidR="002562C1" w:rsidRPr="009A7B32">
        <w:rPr>
          <w:lang w:val="en-CA"/>
        </w:rPr>
        <w:t xml:space="preserve"> French-speaking jurors in regard to English. The </w:t>
      </w:r>
      <w:r w:rsidR="00BF0C4E" w:rsidRPr="009A7B32">
        <w:rPr>
          <w:lang w:val="en-CA"/>
        </w:rPr>
        <w:t>judge</w:t>
      </w:r>
      <w:r w:rsidR="002562C1" w:rsidRPr="009A7B32">
        <w:rPr>
          <w:lang w:val="en-CA"/>
        </w:rPr>
        <w:t xml:space="preserve"> had ordered a bilingual trial. The various </w:t>
      </w:r>
      <w:r w:rsidR="00BF0C4E" w:rsidRPr="009A7B32">
        <w:rPr>
          <w:lang w:val="en-CA"/>
        </w:rPr>
        <w:t xml:space="preserve">manifestations </w:t>
      </w:r>
      <w:r w:rsidR="002562C1" w:rsidRPr="009A7B32">
        <w:rPr>
          <w:lang w:val="en-CA"/>
        </w:rPr>
        <w:t xml:space="preserve">referred to above raise serious doubts about whether that order was </w:t>
      </w:r>
      <w:r w:rsidR="004B7781">
        <w:rPr>
          <w:lang w:val="en-CA"/>
        </w:rPr>
        <w:t xml:space="preserve">effectively </w:t>
      </w:r>
      <w:r w:rsidR="002562C1" w:rsidRPr="009A7B32">
        <w:rPr>
          <w:lang w:val="en-CA"/>
        </w:rPr>
        <w:t>carried out</w:t>
      </w:r>
      <w:r w:rsidR="00BF0C4E" w:rsidRPr="009A7B32">
        <w:rPr>
          <w:lang w:val="en-CA"/>
        </w:rPr>
        <w:t>.</w:t>
      </w:r>
    </w:p>
    <w:p w14:paraId="2E3A60E7" w14:textId="77777777" w:rsidR="00BF0C4E" w:rsidRPr="009A7B32" w:rsidRDefault="002562C1" w:rsidP="003173FD">
      <w:pPr>
        <w:pStyle w:val="Paragraphe"/>
        <w:rPr>
          <w:lang w:val="en-CA"/>
        </w:rPr>
      </w:pPr>
      <w:r w:rsidRPr="000F6502">
        <w:rPr>
          <w:lang w:val="en-CA"/>
        </w:rPr>
        <w:t>The requirement that the pleadings</w:t>
      </w:r>
      <w:r w:rsidR="00B363ED" w:rsidRPr="000F6502">
        <w:rPr>
          <w:lang w:val="en-CA"/>
        </w:rPr>
        <w:t>, the</w:t>
      </w:r>
      <w:r w:rsidR="00B363ED" w:rsidRPr="009A7B32">
        <w:rPr>
          <w:lang w:val="en-CA"/>
        </w:rPr>
        <w:t xml:space="preserve"> </w:t>
      </w:r>
      <w:r w:rsidR="00BF0C4E" w:rsidRPr="009A7B32">
        <w:rPr>
          <w:lang w:val="en-CA"/>
        </w:rPr>
        <w:t>evidence</w:t>
      </w:r>
      <w:r w:rsidR="00B363ED" w:rsidRPr="009A7B32">
        <w:rPr>
          <w:lang w:val="en-CA"/>
        </w:rPr>
        <w:t xml:space="preserve">, and the </w:t>
      </w:r>
      <w:r w:rsidR="00BF0C4E" w:rsidRPr="009A7B32">
        <w:rPr>
          <w:lang w:val="en-CA"/>
        </w:rPr>
        <w:t>judge</w:t>
      </w:r>
      <w:r w:rsidR="00B363ED" w:rsidRPr="009A7B32">
        <w:rPr>
          <w:lang w:val="en-CA"/>
        </w:rPr>
        <w:t>’</w:t>
      </w:r>
      <w:r w:rsidR="00BF0C4E" w:rsidRPr="009A7B32">
        <w:rPr>
          <w:lang w:val="en-CA"/>
        </w:rPr>
        <w:t>s</w:t>
      </w:r>
      <w:r w:rsidR="00B363ED" w:rsidRPr="009A7B32">
        <w:rPr>
          <w:lang w:val="en-CA"/>
        </w:rPr>
        <w:t xml:space="preserve"> </w:t>
      </w:r>
      <w:r w:rsidR="00BF0C4E" w:rsidRPr="009A7B32">
        <w:rPr>
          <w:lang w:val="en-CA"/>
        </w:rPr>
        <w:t>instructions</w:t>
      </w:r>
      <w:r w:rsidR="00B363ED" w:rsidRPr="009A7B32">
        <w:rPr>
          <w:lang w:val="en-CA"/>
        </w:rPr>
        <w:t xml:space="preserve"> </w:t>
      </w:r>
      <w:r w:rsidR="00BF0C4E" w:rsidRPr="009A7B32">
        <w:rPr>
          <w:lang w:val="en-CA"/>
        </w:rPr>
        <w:t>to</w:t>
      </w:r>
      <w:r w:rsidR="00B363ED" w:rsidRPr="009A7B32">
        <w:rPr>
          <w:lang w:val="en-CA"/>
        </w:rPr>
        <w:t xml:space="preserve"> </w:t>
      </w:r>
      <w:r w:rsidR="00BF0C4E" w:rsidRPr="009A7B32">
        <w:rPr>
          <w:lang w:val="en-CA"/>
        </w:rPr>
        <w:t>the</w:t>
      </w:r>
      <w:r w:rsidR="00B363ED" w:rsidRPr="009A7B32">
        <w:rPr>
          <w:lang w:val="en-CA"/>
        </w:rPr>
        <w:t xml:space="preserve"> </w:t>
      </w:r>
      <w:r w:rsidR="00BF0C4E" w:rsidRPr="009A7B32">
        <w:rPr>
          <w:lang w:val="en-CA"/>
        </w:rPr>
        <w:t>jury</w:t>
      </w:r>
      <w:r w:rsidR="00B363ED" w:rsidRPr="009A7B32">
        <w:rPr>
          <w:lang w:val="en-CA"/>
        </w:rPr>
        <w:t xml:space="preserve"> </w:t>
      </w:r>
      <w:r w:rsidR="003173FD">
        <w:rPr>
          <w:lang w:val="en-CA"/>
        </w:rPr>
        <w:t xml:space="preserve">must </w:t>
      </w:r>
      <w:r w:rsidR="00B363ED" w:rsidRPr="009A7B32">
        <w:rPr>
          <w:lang w:val="en-CA"/>
        </w:rPr>
        <w:t xml:space="preserve">be followed in the original language of the trial is </w:t>
      </w:r>
      <w:r w:rsidR="00BF0C4E" w:rsidRPr="009A7B32">
        <w:rPr>
          <w:lang w:val="en-CA"/>
        </w:rPr>
        <w:t>absolu</w:t>
      </w:r>
      <w:r w:rsidR="00B363ED" w:rsidRPr="009A7B32">
        <w:rPr>
          <w:lang w:val="en-CA"/>
        </w:rPr>
        <w:t>t</w:t>
      </w:r>
      <w:r w:rsidR="00BF0C4E" w:rsidRPr="009A7B32">
        <w:rPr>
          <w:lang w:val="en-CA"/>
        </w:rPr>
        <w:t>e</w:t>
      </w:r>
      <w:r w:rsidR="00B363ED" w:rsidRPr="009A7B32">
        <w:rPr>
          <w:lang w:val="en-CA"/>
        </w:rPr>
        <w:t>,</w:t>
      </w:r>
      <w:r w:rsidR="00BF0C4E" w:rsidRPr="009A7B32">
        <w:rPr>
          <w:lang w:val="en-CA"/>
        </w:rPr>
        <w:t xml:space="preserve"> </w:t>
      </w:r>
      <w:r w:rsidR="00B363ED" w:rsidRPr="009A7B32">
        <w:rPr>
          <w:lang w:val="en-CA"/>
        </w:rPr>
        <w:t xml:space="preserve">and no exception is tolerated. </w:t>
      </w:r>
      <w:r w:rsidR="007F5AC1">
        <w:rPr>
          <w:lang w:val="en-CA"/>
        </w:rPr>
        <w:t>As soon as</w:t>
      </w:r>
      <w:r w:rsidR="00B363ED" w:rsidRPr="009A7B32">
        <w:rPr>
          <w:lang w:val="en-CA"/>
        </w:rPr>
        <w:t xml:space="preserve"> one of the two official languages is no longer </w:t>
      </w:r>
      <w:r w:rsidR="00BF0C4E" w:rsidRPr="009A7B32">
        <w:rPr>
          <w:lang w:val="en-CA"/>
        </w:rPr>
        <w:t>possible</w:t>
      </w:r>
      <w:r w:rsidR="00B363ED" w:rsidRPr="009A7B32">
        <w:rPr>
          <w:lang w:val="en-CA"/>
        </w:rPr>
        <w:t xml:space="preserve"> </w:t>
      </w:r>
      <w:r w:rsidR="00B363ED" w:rsidRPr="009A7B32">
        <w:rPr>
          <w:lang w:val="en-CA"/>
        </w:rPr>
        <w:lastRenderedPageBreak/>
        <w:t xml:space="preserve">due to the lack of understanding of one of them by the </w:t>
      </w:r>
      <w:r w:rsidR="00BF0C4E" w:rsidRPr="009A7B32">
        <w:rPr>
          <w:lang w:val="en-CA"/>
        </w:rPr>
        <w:t>judge</w:t>
      </w:r>
      <w:r w:rsidR="00B363ED" w:rsidRPr="009A7B32">
        <w:rPr>
          <w:lang w:val="en-CA"/>
        </w:rPr>
        <w:t xml:space="preserve"> or the jury, the accused’s right to stand trial before an institutionally bilingual court of justice is </w:t>
      </w:r>
      <w:r w:rsidR="00D14334" w:rsidRPr="009A7B32">
        <w:rPr>
          <w:lang w:val="en-CA"/>
        </w:rPr>
        <w:t>infringed</w:t>
      </w:r>
      <w:r w:rsidR="00BF0C4E" w:rsidRPr="009A7B32">
        <w:rPr>
          <w:lang w:val="en-CA"/>
        </w:rPr>
        <w:t xml:space="preserve">. </w:t>
      </w:r>
      <w:r w:rsidR="00B363ED" w:rsidRPr="009A7B32">
        <w:rPr>
          <w:lang w:val="en-CA"/>
        </w:rPr>
        <w:t xml:space="preserve">When analyzed in light of the </w:t>
      </w:r>
      <w:r w:rsidR="00BF0C4E" w:rsidRPr="009A7B32">
        <w:rPr>
          <w:lang w:val="en-CA"/>
        </w:rPr>
        <w:t>incidents</w:t>
      </w:r>
      <w:r w:rsidR="00B363ED" w:rsidRPr="009A7B32">
        <w:rPr>
          <w:lang w:val="en-CA"/>
        </w:rPr>
        <w:t xml:space="preserve"> described above, the</w:t>
      </w:r>
      <w:r w:rsidR="002D0678" w:rsidRPr="009A7B32">
        <w:rPr>
          <w:lang w:val="en-CA"/>
        </w:rPr>
        <w:t xml:space="preserve"> </w:t>
      </w:r>
      <w:r w:rsidR="00D14334" w:rsidRPr="009A7B32">
        <w:rPr>
          <w:lang w:val="en-CA"/>
        </w:rPr>
        <w:t>infringement</w:t>
      </w:r>
      <w:r w:rsidR="002D0678" w:rsidRPr="009A7B32">
        <w:rPr>
          <w:lang w:val="en-CA"/>
        </w:rPr>
        <w:t xml:space="preserve"> is </w:t>
      </w:r>
      <w:r w:rsidR="008A1065">
        <w:rPr>
          <w:lang w:val="en-CA"/>
        </w:rPr>
        <w:t>obvious</w:t>
      </w:r>
      <w:r w:rsidR="00BF0C4E" w:rsidRPr="009A7B32">
        <w:rPr>
          <w:lang w:val="en-CA"/>
        </w:rPr>
        <w:t>.</w:t>
      </w:r>
    </w:p>
    <w:p w14:paraId="10A44CAC" w14:textId="77777777" w:rsidR="00BF0C4E" w:rsidRPr="009A7B32" w:rsidRDefault="003F4728">
      <w:pPr>
        <w:pStyle w:val="Titre3"/>
        <w:ind w:left="720"/>
        <w:rPr>
          <w:lang w:val="en-CA"/>
        </w:rPr>
      </w:pPr>
      <w:r w:rsidRPr="009A7B32">
        <w:rPr>
          <w:lang w:val="en-CA"/>
        </w:rPr>
        <w:t>In summary</w:t>
      </w:r>
    </w:p>
    <w:p w14:paraId="0A1E124B" w14:textId="77777777" w:rsidR="00BF0C4E" w:rsidRPr="009A7B32" w:rsidRDefault="003F4728">
      <w:pPr>
        <w:pStyle w:val="Paragraphe"/>
        <w:rPr>
          <w:lang w:val="en-CA"/>
        </w:rPr>
      </w:pPr>
      <w:r w:rsidRPr="009A7B32">
        <w:rPr>
          <w:lang w:val="en-CA"/>
        </w:rPr>
        <w:t xml:space="preserve">The objective of section 530 </w:t>
      </w:r>
      <w:r w:rsidRPr="009A7B32">
        <w:rPr>
          <w:i/>
          <w:lang w:val="en-CA"/>
        </w:rPr>
        <w:t>Cr. C.</w:t>
      </w:r>
      <w:r w:rsidRPr="009A7B32">
        <w:rPr>
          <w:lang w:val="en-CA"/>
        </w:rPr>
        <w:t xml:space="preserve"> is to ensure the absolute right of an accused to be </w:t>
      </w:r>
      <w:r w:rsidR="00EA6307" w:rsidRPr="009A7B32">
        <w:rPr>
          <w:lang w:val="en-CA"/>
        </w:rPr>
        <w:t xml:space="preserve">tried in his or her </w:t>
      </w:r>
      <w:r w:rsidRPr="009A7B32">
        <w:rPr>
          <w:lang w:val="en-CA"/>
        </w:rPr>
        <w:t>official language.</w:t>
      </w:r>
      <w:r w:rsidR="00BF0C4E" w:rsidRPr="009A7B32">
        <w:rPr>
          <w:lang w:val="en-CA"/>
        </w:rPr>
        <w:t xml:space="preserve"> </w:t>
      </w:r>
      <w:r w:rsidR="00EA6307" w:rsidRPr="009A7B32">
        <w:rPr>
          <w:lang w:val="en-CA"/>
        </w:rPr>
        <w:t xml:space="preserve">In this case, the order for a bilingual trial made on </w:t>
      </w:r>
      <w:r w:rsidR="00BF0C4E" w:rsidRPr="009A7B32">
        <w:rPr>
          <w:lang w:val="en-CA"/>
        </w:rPr>
        <w:t>July</w:t>
      </w:r>
      <w:r w:rsidR="00EA6307" w:rsidRPr="009A7B32">
        <w:rPr>
          <w:lang w:val="en-CA"/>
        </w:rPr>
        <w:t xml:space="preserve"> 9,</w:t>
      </w:r>
      <w:r w:rsidR="00BF0C4E" w:rsidRPr="009A7B32">
        <w:rPr>
          <w:lang w:val="en-CA"/>
        </w:rPr>
        <w:t xml:space="preserve"> 2009</w:t>
      </w:r>
      <w:r w:rsidR="00EA6307" w:rsidRPr="009A7B32">
        <w:rPr>
          <w:lang w:val="en-CA"/>
        </w:rPr>
        <w:t>,</w:t>
      </w:r>
      <w:r w:rsidR="00BF0C4E" w:rsidRPr="009A7B32">
        <w:rPr>
          <w:rStyle w:val="Appelnotedebasdep"/>
          <w:lang w:val="en-CA"/>
        </w:rPr>
        <w:footnoteReference w:id="36"/>
      </w:r>
      <w:r w:rsidR="00BF0C4E" w:rsidRPr="009A7B32">
        <w:rPr>
          <w:lang w:val="en-CA"/>
        </w:rPr>
        <w:t xml:space="preserve"> </w:t>
      </w:r>
      <w:r w:rsidR="00EA6307" w:rsidRPr="009A7B32">
        <w:rPr>
          <w:lang w:val="en-CA"/>
        </w:rPr>
        <w:t xml:space="preserve">met this </w:t>
      </w:r>
      <w:r w:rsidR="00BF0C4E" w:rsidRPr="009A7B32">
        <w:rPr>
          <w:lang w:val="en-CA"/>
        </w:rPr>
        <w:t>imp</w:t>
      </w:r>
      <w:r w:rsidR="00EA6307" w:rsidRPr="009A7B32">
        <w:rPr>
          <w:lang w:val="en-CA"/>
        </w:rPr>
        <w:t>e</w:t>
      </w:r>
      <w:r w:rsidR="00BF0C4E" w:rsidRPr="009A7B32">
        <w:rPr>
          <w:lang w:val="en-CA"/>
        </w:rPr>
        <w:t>rati</w:t>
      </w:r>
      <w:r w:rsidR="00EA6307" w:rsidRPr="009A7B32">
        <w:rPr>
          <w:lang w:val="en-CA"/>
        </w:rPr>
        <w:t>ve</w:t>
      </w:r>
      <w:r w:rsidR="00BF0C4E" w:rsidRPr="009A7B32">
        <w:rPr>
          <w:lang w:val="en-CA"/>
        </w:rPr>
        <w:t>.</w:t>
      </w:r>
    </w:p>
    <w:p w14:paraId="3EB07660" w14:textId="77777777" w:rsidR="00BF0C4E" w:rsidRPr="009A7B32" w:rsidRDefault="00966C81">
      <w:pPr>
        <w:pStyle w:val="Paragraphe"/>
        <w:rPr>
          <w:lang w:val="en-CA"/>
        </w:rPr>
      </w:pPr>
      <w:r w:rsidRPr="009A7B32">
        <w:rPr>
          <w:lang w:val="en-CA"/>
        </w:rPr>
        <w:t xml:space="preserve">However, the file reveals that a serious doubt remains regarding the language skills of </w:t>
      </w:r>
      <w:r w:rsidR="00BF0C4E" w:rsidRPr="009A7B32">
        <w:rPr>
          <w:lang w:val="en-CA"/>
        </w:rPr>
        <w:t>certain</w:t>
      </w:r>
      <w:r w:rsidRPr="009A7B32">
        <w:rPr>
          <w:lang w:val="en-CA"/>
        </w:rPr>
        <w:t xml:space="preserve"> </w:t>
      </w:r>
      <w:r w:rsidR="00BF0C4E" w:rsidRPr="009A7B32">
        <w:rPr>
          <w:lang w:val="en-CA"/>
        </w:rPr>
        <w:t>member</w:t>
      </w:r>
      <w:r w:rsidRPr="009A7B32">
        <w:rPr>
          <w:lang w:val="en-CA"/>
        </w:rPr>
        <w:t xml:space="preserve">s </w:t>
      </w:r>
      <w:r w:rsidR="00BF0C4E" w:rsidRPr="009A7B32">
        <w:rPr>
          <w:lang w:val="en-CA"/>
        </w:rPr>
        <w:t>of</w:t>
      </w:r>
      <w:r w:rsidRPr="009A7B32">
        <w:rPr>
          <w:lang w:val="en-CA"/>
        </w:rPr>
        <w:t xml:space="preserve"> </w:t>
      </w:r>
      <w:r w:rsidR="00BF0C4E" w:rsidRPr="009A7B32">
        <w:rPr>
          <w:lang w:val="en-CA"/>
        </w:rPr>
        <w:t>the</w:t>
      </w:r>
      <w:r w:rsidRPr="009A7B32">
        <w:rPr>
          <w:lang w:val="en-CA"/>
        </w:rPr>
        <w:t xml:space="preserve"> </w:t>
      </w:r>
      <w:r w:rsidR="00BF0C4E" w:rsidRPr="009A7B32">
        <w:rPr>
          <w:lang w:val="en-CA"/>
        </w:rPr>
        <w:t>jury</w:t>
      </w:r>
      <w:r w:rsidRPr="009A7B32">
        <w:rPr>
          <w:lang w:val="en-CA"/>
        </w:rPr>
        <w:t xml:space="preserve">, such that the </w:t>
      </w:r>
      <w:r w:rsidR="00BF0C4E" w:rsidRPr="009A7B32">
        <w:rPr>
          <w:lang w:val="en-CA"/>
        </w:rPr>
        <w:t>appellants</w:t>
      </w:r>
      <w:r w:rsidRPr="009A7B32">
        <w:rPr>
          <w:lang w:val="en-CA"/>
        </w:rPr>
        <w:t xml:space="preserve"> were not </w:t>
      </w:r>
      <w:r w:rsidR="008A1065">
        <w:rPr>
          <w:lang w:val="en-CA"/>
        </w:rPr>
        <w:t>assured of</w:t>
      </w:r>
      <w:r w:rsidRPr="009A7B32">
        <w:rPr>
          <w:lang w:val="en-CA"/>
        </w:rPr>
        <w:t xml:space="preserve"> be</w:t>
      </w:r>
      <w:r w:rsidR="008A1065">
        <w:rPr>
          <w:lang w:val="en-CA"/>
        </w:rPr>
        <w:t>ing</w:t>
      </w:r>
      <w:r w:rsidRPr="009A7B32">
        <w:rPr>
          <w:lang w:val="en-CA"/>
        </w:rPr>
        <w:t xml:space="preserve"> tried by a bilingual </w:t>
      </w:r>
      <w:r w:rsidR="00BF0C4E" w:rsidRPr="009A7B32">
        <w:rPr>
          <w:lang w:val="en-CA"/>
        </w:rPr>
        <w:t>jury.</w:t>
      </w:r>
    </w:p>
    <w:p w14:paraId="12BA2462" w14:textId="77777777" w:rsidR="00BF0C4E" w:rsidRPr="009A7B32" w:rsidRDefault="00966C81">
      <w:pPr>
        <w:pStyle w:val="Paragraphe"/>
        <w:rPr>
          <w:lang w:val="en-CA"/>
        </w:rPr>
      </w:pPr>
      <w:r w:rsidRPr="009A7B32">
        <w:rPr>
          <w:lang w:val="en-CA"/>
        </w:rPr>
        <w:t xml:space="preserve">In the </w:t>
      </w:r>
      <w:r w:rsidR="00BF0C4E" w:rsidRPr="009A7B32">
        <w:rPr>
          <w:lang w:val="en-CA"/>
        </w:rPr>
        <w:t>circumstances,</w:t>
      </w:r>
      <w:r w:rsidRPr="009A7B32">
        <w:rPr>
          <w:lang w:val="en-CA"/>
        </w:rPr>
        <w:t xml:space="preserve"> t</w:t>
      </w:r>
      <w:r w:rsidR="00BF0C4E" w:rsidRPr="009A7B32">
        <w:rPr>
          <w:lang w:val="en-CA"/>
        </w:rPr>
        <w:t>he</w:t>
      </w:r>
      <w:r w:rsidRPr="009A7B32">
        <w:rPr>
          <w:lang w:val="en-CA"/>
        </w:rPr>
        <w:t xml:space="preserve"> </w:t>
      </w:r>
      <w:r w:rsidR="00BF0C4E" w:rsidRPr="009A7B32">
        <w:rPr>
          <w:lang w:val="en-CA"/>
        </w:rPr>
        <w:t>Court</w:t>
      </w:r>
      <w:r w:rsidRPr="009A7B32">
        <w:rPr>
          <w:lang w:val="en-CA"/>
        </w:rPr>
        <w:t xml:space="preserve"> is of the view that the </w:t>
      </w:r>
      <w:r w:rsidR="00BF0C4E" w:rsidRPr="009A7B32">
        <w:rPr>
          <w:lang w:val="en-CA"/>
        </w:rPr>
        <w:t>right</w:t>
      </w:r>
      <w:r w:rsidR="00784882" w:rsidRPr="009A7B32">
        <w:rPr>
          <w:lang w:val="en-CA"/>
        </w:rPr>
        <w:t xml:space="preserve">s conferred on the </w:t>
      </w:r>
      <w:r w:rsidR="00BF0C4E" w:rsidRPr="009A7B32">
        <w:rPr>
          <w:lang w:val="en-CA"/>
        </w:rPr>
        <w:t>appellants</w:t>
      </w:r>
      <w:r w:rsidR="00784882" w:rsidRPr="009A7B32">
        <w:rPr>
          <w:lang w:val="en-CA"/>
        </w:rPr>
        <w:t xml:space="preserve"> by subsection </w:t>
      </w:r>
      <w:r w:rsidR="00BF0C4E" w:rsidRPr="009A7B32">
        <w:rPr>
          <w:lang w:val="en-CA"/>
        </w:rPr>
        <w:t xml:space="preserve">530(1) </w:t>
      </w:r>
      <w:r w:rsidR="00BF0C4E" w:rsidRPr="009A7B32">
        <w:rPr>
          <w:i/>
          <w:iCs/>
          <w:lang w:val="en-CA"/>
        </w:rPr>
        <w:t>Cr.</w:t>
      </w:r>
      <w:r w:rsidR="00784882" w:rsidRPr="009A7B32">
        <w:rPr>
          <w:i/>
          <w:iCs/>
          <w:lang w:val="en-CA"/>
        </w:rPr>
        <w:t xml:space="preserve"> </w:t>
      </w:r>
      <w:r w:rsidR="00BF0C4E" w:rsidRPr="009A7B32">
        <w:rPr>
          <w:i/>
          <w:iCs/>
          <w:lang w:val="en-CA"/>
        </w:rPr>
        <w:t xml:space="preserve">C. </w:t>
      </w:r>
      <w:r w:rsidR="00784882" w:rsidRPr="009A7B32">
        <w:rPr>
          <w:lang w:val="en-CA"/>
        </w:rPr>
        <w:t xml:space="preserve">were </w:t>
      </w:r>
      <w:r w:rsidR="00D14334" w:rsidRPr="009A7B32">
        <w:rPr>
          <w:lang w:val="en-CA"/>
        </w:rPr>
        <w:t>infringed</w:t>
      </w:r>
      <w:r w:rsidR="00784882" w:rsidRPr="009A7B32">
        <w:rPr>
          <w:lang w:val="en-CA"/>
        </w:rPr>
        <w:t xml:space="preserve"> and that this</w:t>
      </w:r>
      <w:r w:rsidR="00D14334" w:rsidRPr="009A7B32">
        <w:rPr>
          <w:lang w:val="en-CA"/>
        </w:rPr>
        <w:t xml:space="preserve"> infringement results in</w:t>
      </w:r>
      <w:r w:rsidR="007E6F18" w:rsidRPr="009A7B32">
        <w:rPr>
          <w:lang w:val="en-CA"/>
        </w:rPr>
        <w:t xml:space="preserve"> a risk of serious </w:t>
      </w:r>
      <w:r w:rsidR="00BF0C4E" w:rsidRPr="009A7B32">
        <w:rPr>
          <w:lang w:val="en-CA"/>
        </w:rPr>
        <w:t>pr</w:t>
      </w:r>
      <w:r w:rsidR="007E6F18" w:rsidRPr="009A7B32">
        <w:rPr>
          <w:lang w:val="en-CA"/>
        </w:rPr>
        <w:t>e</w:t>
      </w:r>
      <w:r w:rsidR="00BF0C4E" w:rsidRPr="009A7B32">
        <w:rPr>
          <w:lang w:val="en-CA"/>
        </w:rPr>
        <w:t>judice</w:t>
      </w:r>
      <w:r w:rsidR="00BF0C4E" w:rsidRPr="009A7B32">
        <w:rPr>
          <w:rStyle w:val="Appelnotedebasdep"/>
          <w:lang w:val="en-CA"/>
        </w:rPr>
        <w:footnoteReference w:id="37"/>
      </w:r>
      <w:r w:rsidR="00BF0C4E" w:rsidRPr="009A7B32">
        <w:rPr>
          <w:lang w:val="en-CA"/>
        </w:rPr>
        <w:t xml:space="preserve"> </w:t>
      </w:r>
      <w:r w:rsidR="007E6F18" w:rsidRPr="009A7B32">
        <w:rPr>
          <w:lang w:val="en-CA"/>
        </w:rPr>
        <w:t>that cannot be considered a mere procedural irregularity</w:t>
      </w:r>
      <w:r w:rsidR="00BF0C4E" w:rsidRPr="009A7B32">
        <w:rPr>
          <w:lang w:val="en-CA"/>
        </w:rPr>
        <w:t>.</w:t>
      </w:r>
      <w:r w:rsidR="007E6F18" w:rsidRPr="009A7B32">
        <w:rPr>
          <w:lang w:val="en-CA"/>
        </w:rPr>
        <w:t xml:space="preserve"> Given the nature of the infringement at issue, the only effective </w:t>
      </w:r>
      <w:r w:rsidR="00BF0C4E" w:rsidRPr="009A7B32">
        <w:rPr>
          <w:lang w:val="en-CA"/>
        </w:rPr>
        <w:t>remedy</w:t>
      </w:r>
      <w:r w:rsidR="007E6F18" w:rsidRPr="009A7B32">
        <w:rPr>
          <w:lang w:val="en-CA"/>
        </w:rPr>
        <w:t xml:space="preserve"> is </w:t>
      </w:r>
      <w:r w:rsidR="00DE33A5">
        <w:rPr>
          <w:lang w:val="en-CA"/>
        </w:rPr>
        <w:t>to</w:t>
      </w:r>
      <w:r w:rsidR="00DE33A5" w:rsidRPr="009A7B32">
        <w:rPr>
          <w:lang w:val="en-CA"/>
        </w:rPr>
        <w:t xml:space="preserve"> </w:t>
      </w:r>
      <w:r w:rsidR="007E6F18" w:rsidRPr="009A7B32">
        <w:rPr>
          <w:lang w:val="en-CA"/>
        </w:rPr>
        <w:t xml:space="preserve">order a </w:t>
      </w:r>
      <w:r w:rsidR="00BF0C4E" w:rsidRPr="009A7B32">
        <w:rPr>
          <w:lang w:val="en-CA"/>
        </w:rPr>
        <w:t>new</w:t>
      </w:r>
      <w:r w:rsidR="007E6F18" w:rsidRPr="009A7B32">
        <w:rPr>
          <w:lang w:val="en-CA"/>
        </w:rPr>
        <w:t xml:space="preserve"> </w:t>
      </w:r>
      <w:r w:rsidR="00BF0C4E" w:rsidRPr="009A7B32">
        <w:rPr>
          <w:lang w:val="en-CA"/>
        </w:rPr>
        <w:t>trial.</w:t>
      </w:r>
    </w:p>
    <w:p w14:paraId="0A127F79" w14:textId="77777777" w:rsidR="00BF0C4E" w:rsidRPr="009A7B32" w:rsidRDefault="00BF0C4E">
      <w:pPr>
        <w:pStyle w:val="Titre3"/>
        <w:rPr>
          <w:lang w:val="en-CA"/>
        </w:rPr>
      </w:pPr>
      <w:r w:rsidRPr="009A7B32">
        <w:rPr>
          <w:lang w:val="en-CA"/>
        </w:rPr>
        <w:t xml:space="preserve">    4)</w:t>
      </w:r>
      <w:r w:rsidRPr="009A7B32">
        <w:rPr>
          <w:lang w:val="en-CA"/>
        </w:rPr>
        <w:tab/>
      </w:r>
      <w:r w:rsidR="007E6F18" w:rsidRPr="009A7B32">
        <w:rPr>
          <w:lang w:val="en-CA"/>
        </w:rPr>
        <w:t>The a</w:t>
      </w:r>
      <w:r w:rsidRPr="009A7B32">
        <w:rPr>
          <w:lang w:val="en-CA"/>
        </w:rPr>
        <w:t xml:space="preserve">bsence </w:t>
      </w:r>
      <w:r w:rsidR="007E6F18" w:rsidRPr="009A7B32">
        <w:rPr>
          <w:lang w:val="en-CA"/>
        </w:rPr>
        <w:t xml:space="preserve">of a </w:t>
      </w:r>
      <w:r w:rsidRPr="009A7B32">
        <w:rPr>
          <w:lang w:val="en-CA"/>
        </w:rPr>
        <w:t xml:space="preserve">transcription </w:t>
      </w:r>
      <w:r w:rsidR="007E6F18" w:rsidRPr="009A7B32">
        <w:rPr>
          <w:lang w:val="en-CA"/>
        </w:rPr>
        <w:t xml:space="preserve">of the </w:t>
      </w:r>
      <w:r w:rsidRPr="009A7B32">
        <w:rPr>
          <w:lang w:val="en-CA"/>
        </w:rPr>
        <w:t>interpretation</w:t>
      </w:r>
    </w:p>
    <w:p w14:paraId="02B0FD75" w14:textId="77777777" w:rsidR="00BF0C4E" w:rsidRPr="009A7B32" w:rsidRDefault="00E36E9F">
      <w:pPr>
        <w:pStyle w:val="Paragraphe"/>
        <w:rPr>
          <w:lang w:val="en-CA"/>
        </w:rPr>
      </w:pPr>
      <w:r w:rsidRPr="009A7B32">
        <w:rPr>
          <w:lang w:val="en-CA"/>
        </w:rPr>
        <w:t xml:space="preserve">On </w:t>
      </w:r>
      <w:r w:rsidR="00BF0C4E" w:rsidRPr="009A7B32">
        <w:rPr>
          <w:lang w:val="en-CA"/>
        </w:rPr>
        <w:t>September</w:t>
      </w:r>
      <w:r w:rsidRPr="009A7B32">
        <w:rPr>
          <w:lang w:val="en-CA"/>
        </w:rPr>
        <w:t xml:space="preserve"> 2,</w:t>
      </w:r>
      <w:r w:rsidR="00BF0C4E" w:rsidRPr="009A7B32">
        <w:rPr>
          <w:lang w:val="en-CA"/>
        </w:rPr>
        <w:t xml:space="preserve"> 2009, </w:t>
      </w:r>
      <w:r w:rsidRPr="009A7B32">
        <w:rPr>
          <w:lang w:val="en-CA"/>
        </w:rPr>
        <w:t xml:space="preserve">the </w:t>
      </w:r>
      <w:r w:rsidR="00BF0C4E" w:rsidRPr="009A7B32">
        <w:rPr>
          <w:lang w:val="en-CA"/>
        </w:rPr>
        <w:t>judge</w:t>
      </w:r>
      <w:r w:rsidRPr="009A7B32">
        <w:rPr>
          <w:lang w:val="en-CA"/>
        </w:rPr>
        <w:t xml:space="preserve"> dismissed an </w:t>
      </w:r>
      <w:r w:rsidR="00BF0C4E" w:rsidRPr="009A7B32">
        <w:rPr>
          <w:lang w:val="en-CA"/>
        </w:rPr>
        <w:t>application</w:t>
      </w:r>
      <w:r w:rsidRPr="009A7B32">
        <w:rPr>
          <w:lang w:val="en-CA"/>
        </w:rPr>
        <w:t xml:space="preserve"> for a </w:t>
      </w:r>
      <w:r w:rsidR="00BF0C4E" w:rsidRPr="009A7B32">
        <w:rPr>
          <w:lang w:val="en-CA"/>
        </w:rPr>
        <w:t>mistrial</w:t>
      </w:r>
      <w:r w:rsidRPr="009A7B32">
        <w:rPr>
          <w:lang w:val="en-CA"/>
        </w:rPr>
        <w:t xml:space="preserve"> brought </w:t>
      </w:r>
      <w:r w:rsidR="009124B9" w:rsidRPr="009A7B32">
        <w:rPr>
          <w:lang w:val="en-CA"/>
        </w:rPr>
        <w:t xml:space="preserve">by 13 </w:t>
      </w:r>
      <w:r w:rsidR="00BF0C4E" w:rsidRPr="009A7B32">
        <w:rPr>
          <w:lang w:val="en-CA"/>
        </w:rPr>
        <w:t xml:space="preserve">accused, </w:t>
      </w:r>
      <w:r w:rsidR="009124B9" w:rsidRPr="009A7B32">
        <w:rPr>
          <w:lang w:val="en-CA"/>
        </w:rPr>
        <w:t xml:space="preserve">including the </w:t>
      </w:r>
      <w:r w:rsidR="00BF0C4E" w:rsidRPr="009A7B32">
        <w:rPr>
          <w:lang w:val="en-CA"/>
        </w:rPr>
        <w:t>appellant W. Kyling</w:t>
      </w:r>
      <w:r w:rsidR="009124B9" w:rsidRPr="009A7B32">
        <w:rPr>
          <w:lang w:val="en-CA"/>
        </w:rPr>
        <w:t>.</w:t>
      </w:r>
      <w:r w:rsidR="00BF0C4E" w:rsidRPr="009A7B32">
        <w:rPr>
          <w:rStyle w:val="Appelnotedebasdep"/>
          <w:lang w:val="en-CA"/>
        </w:rPr>
        <w:footnoteReference w:id="38"/>
      </w:r>
      <w:r w:rsidR="009124B9" w:rsidRPr="009A7B32">
        <w:rPr>
          <w:lang w:val="en-CA"/>
        </w:rPr>
        <w:t xml:space="preserve"> The </w:t>
      </w:r>
      <w:r w:rsidR="00BF0C4E" w:rsidRPr="009A7B32">
        <w:rPr>
          <w:lang w:val="en-CA"/>
        </w:rPr>
        <w:t>ground invo</w:t>
      </w:r>
      <w:r w:rsidR="009124B9" w:rsidRPr="009A7B32">
        <w:rPr>
          <w:lang w:val="en-CA"/>
        </w:rPr>
        <w:t xml:space="preserve">ked in support of this </w:t>
      </w:r>
      <w:r w:rsidR="00BF0C4E" w:rsidRPr="009A7B32">
        <w:rPr>
          <w:lang w:val="en-CA"/>
        </w:rPr>
        <w:t xml:space="preserve">application </w:t>
      </w:r>
      <w:r w:rsidR="009124B9" w:rsidRPr="009A7B32">
        <w:rPr>
          <w:lang w:val="en-CA"/>
        </w:rPr>
        <w:t xml:space="preserve">was based on the assertion that the </w:t>
      </w:r>
      <w:r w:rsidR="00D952D8" w:rsidRPr="009A7B32">
        <w:rPr>
          <w:lang w:val="en-CA"/>
        </w:rPr>
        <w:t xml:space="preserve">trial </w:t>
      </w:r>
      <w:r w:rsidR="00BF0C4E" w:rsidRPr="009A7B32">
        <w:rPr>
          <w:lang w:val="en-CA"/>
        </w:rPr>
        <w:t>record</w:t>
      </w:r>
      <w:r w:rsidR="00D952D8" w:rsidRPr="009A7B32">
        <w:rPr>
          <w:lang w:val="en-CA"/>
        </w:rPr>
        <w:t xml:space="preserve"> did not contain the entire </w:t>
      </w:r>
      <w:r w:rsidR="00BF0C4E" w:rsidRPr="009A7B32">
        <w:rPr>
          <w:lang w:val="en-CA"/>
        </w:rPr>
        <w:t xml:space="preserve">transcription </w:t>
      </w:r>
      <w:r w:rsidR="00D952D8" w:rsidRPr="009A7B32">
        <w:rPr>
          <w:lang w:val="en-CA"/>
        </w:rPr>
        <w:t xml:space="preserve">of the </w:t>
      </w:r>
      <w:r w:rsidR="00BF0C4E" w:rsidRPr="009A7B32">
        <w:rPr>
          <w:lang w:val="en-CA"/>
        </w:rPr>
        <w:t>interpretation</w:t>
      </w:r>
      <w:r w:rsidR="00D952D8" w:rsidRPr="009A7B32">
        <w:rPr>
          <w:lang w:val="en-CA"/>
        </w:rPr>
        <w:t xml:space="preserve"> of the hearings held between </w:t>
      </w:r>
      <w:r w:rsidR="00BF0C4E" w:rsidRPr="009A7B32">
        <w:rPr>
          <w:lang w:val="en-CA"/>
        </w:rPr>
        <w:t>December</w:t>
      </w:r>
      <w:r w:rsidR="00D952D8" w:rsidRPr="009A7B32">
        <w:rPr>
          <w:lang w:val="en-CA"/>
        </w:rPr>
        <w:t xml:space="preserve"> 4,</w:t>
      </w:r>
      <w:r w:rsidR="00BF0C4E" w:rsidRPr="009A7B32">
        <w:rPr>
          <w:lang w:val="en-CA"/>
        </w:rPr>
        <w:t xml:space="preserve"> 2008</w:t>
      </w:r>
      <w:r w:rsidR="00D952D8" w:rsidRPr="009A7B32">
        <w:rPr>
          <w:lang w:val="en-CA"/>
        </w:rPr>
        <w:t xml:space="preserve">, and </w:t>
      </w:r>
      <w:r w:rsidR="00BF0C4E" w:rsidRPr="009A7B32">
        <w:rPr>
          <w:lang w:val="en-CA"/>
        </w:rPr>
        <w:t>April</w:t>
      </w:r>
      <w:r w:rsidR="00D952D8" w:rsidRPr="009A7B32">
        <w:rPr>
          <w:lang w:val="en-CA"/>
        </w:rPr>
        <w:t xml:space="preserve"> 16,</w:t>
      </w:r>
      <w:r w:rsidR="00BF0C4E" w:rsidRPr="009A7B32">
        <w:rPr>
          <w:lang w:val="en-CA"/>
        </w:rPr>
        <w:t xml:space="preserve"> 2009.</w:t>
      </w:r>
    </w:p>
    <w:p w14:paraId="5AF82354" w14:textId="77777777" w:rsidR="00BF0C4E" w:rsidRPr="009A7B32" w:rsidRDefault="00D952D8">
      <w:pPr>
        <w:pStyle w:val="Paragraphe"/>
        <w:rPr>
          <w:lang w:val="en-CA"/>
        </w:rPr>
      </w:pPr>
      <w:r w:rsidRPr="009A7B32">
        <w:rPr>
          <w:lang w:val="en-CA"/>
        </w:rPr>
        <w:t xml:space="preserve">In his judgment, the </w:t>
      </w:r>
      <w:r w:rsidR="00BF0C4E" w:rsidRPr="009A7B32">
        <w:rPr>
          <w:lang w:val="en-CA"/>
        </w:rPr>
        <w:t>judge</w:t>
      </w:r>
      <w:r w:rsidRPr="009A7B32">
        <w:rPr>
          <w:lang w:val="en-CA"/>
        </w:rPr>
        <w:t xml:space="preserve"> stated that he had ordered that the simultaneous </w:t>
      </w:r>
      <w:r w:rsidR="00BF0C4E" w:rsidRPr="009A7B32">
        <w:rPr>
          <w:lang w:val="en-CA"/>
        </w:rPr>
        <w:t>interpretation</w:t>
      </w:r>
      <w:r w:rsidRPr="009A7B32">
        <w:rPr>
          <w:lang w:val="en-CA"/>
        </w:rPr>
        <w:t xml:space="preserve"> be recorded and made available to the </w:t>
      </w:r>
      <w:r w:rsidR="00BF0C4E" w:rsidRPr="009A7B32">
        <w:rPr>
          <w:lang w:val="en-CA"/>
        </w:rPr>
        <w:t>accused</w:t>
      </w:r>
      <w:r w:rsidRPr="009A7B32">
        <w:rPr>
          <w:lang w:val="en-CA"/>
        </w:rPr>
        <w:t xml:space="preserve"> on </w:t>
      </w:r>
      <w:r w:rsidR="00BF0C4E" w:rsidRPr="009A7B32">
        <w:rPr>
          <w:lang w:val="en-CA"/>
        </w:rPr>
        <w:t>compact</w:t>
      </w:r>
      <w:r w:rsidRPr="009A7B32">
        <w:rPr>
          <w:lang w:val="en-CA"/>
        </w:rPr>
        <w:t xml:space="preserve"> disk.</w:t>
      </w:r>
      <w:r w:rsidR="00BF0C4E" w:rsidRPr="009A7B32">
        <w:rPr>
          <w:rStyle w:val="Appelnotedebasdep"/>
          <w:lang w:val="en-CA"/>
        </w:rPr>
        <w:footnoteReference w:id="39"/>
      </w:r>
      <w:r w:rsidRPr="009A7B32">
        <w:rPr>
          <w:lang w:val="en-CA"/>
        </w:rPr>
        <w:t xml:space="preserve"> </w:t>
      </w:r>
      <w:r w:rsidR="002C47FE" w:rsidRPr="009A7B32">
        <w:rPr>
          <w:lang w:val="en-CA"/>
        </w:rPr>
        <w:t xml:space="preserve">That said, he acknowledged that the </w:t>
      </w:r>
      <w:r w:rsidR="00BF0C4E" w:rsidRPr="009A7B32">
        <w:rPr>
          <w:lang w:val="en-CA"/>
        </w:rPr>
        <w:t>order</w:t>
      </w:r>
      <w:r w:rsidR="003330EF">
        <w:rPr>
          <w:lang w:val="en-CA"/>
        </w:rPr>
        <w:t xml:space="preserve"> was applied only as of</w:t>
      </w:r>
      <w:r w:rsidR="002C47FE" w:rsidRPr="009A7B32">
        <w:rPr>
          <w:lang w:val="en-CA"/>
        </w:rPr>
        <w:t xml:space="preserve"> </w:t>
      </w:r>
      <w:r w:rsidR="00BF0C4E" w:rsidRPr="009A7B32">
        <w:rPr>
          <w:lang w:val="en-CA"/>
        </w:rPr>
        <w:t>April</w:t>
      </w:r>
      <w:r w:rsidR="002C47FE" w:rsidRPr="009A7B32">
        <w:rPr>
          <w:lang w:val="en-CA"/>
        </w:rPr>
        <w:t xml:space="preserve"> 16,</w:t>
      </w:r>
      <w:r w:rsidR="00BF0C4E" w:rsidRPr="009A7B32">
        <w:rPr>
          <w:lang w:val="en-CA"/>
        </w:rPr>
        <w:t xml:space="preserve"> 2009.</w:t>
      </w:r>
    </w:p>
    <w:p w14:paraId="7C7045B3" w14:textId="77777777" w:rsidR="00BF0C4E" w:rsidRPr="009A7B32" w:rsidRDefault="002C47FE">
      <w:pPr>
        <w:pStyle w:val="Paragraphe"/>
        <w:rPr>
          <w:lang w:val="en-CA"/>
        </w:rPr>
      </w:pPr>
      <w:r w:rsidRPr="009A7B32">
        <w:rPr>
          <w:lang w:val="en-CA"/>
        </w:rPr>
        <w:t xml:space="preserve">However, he refused to order a mistrial as the </w:t>
      </w:r>
      <w:r w:rsidR="00BF0C4E" w:rsidRPr="009A7B32">
        <w:rPr>
          <w:lang w:val="en-CA"/>
        </w:rPr>
        <w:t>appellants</w:t>
      </w:r>
      <w:r w:rsidRPr="009A7B32">
        <w:rPr>
          <w:lang w:val="en-CA"/>
        </w:rPr>
        <w:t xml:space="preserve"> suffered no pre</w:t>
      </w:r>
      <w:r w:rsidR="00BF0C4E" w:rsidRPr="009A7B32">
        <w:rPr>
          <w:lang w:val="en-CA"/>
        </w:rPr>
        <w:t xml:space="preserve">judice </w:t>
      </w:r>
      <w:r w:rsidRPr="009A7B32">
        <w:rPr>
          <w:lang w:val="en-CA"/>
        </w:rPr>
        <w:t xml:space="preserve">from this </w:t>
      </w:r>
      <w:r w:rsidR="00BF0C4E" w:rsidRPr="009A7B32">
        <w:rPr>
          <w:lang w:val="en-CA"/>
        </w:rPr>
        <w:t>breach</w:t>
      </w:r>
      <w:r w:rsidR="00305A43">
        <w:rPr>
          <w:lang w:val="en-CA"/>
        </w:rPr>
        <w:t>,</w:t>
      </w:r>
      <w:r w:rsidRPr="009A7B32">
        <w:rPr>
          <w:lang w:val="en-CA"/>
        </w:rPr>
        <w:t xml:space="preserve"> and there was no real </w:t>
      </w:r>
      <w:r w:rsidR="00BF0C4E" w:rsidRPr="009A7B32">
        <w:rPr>
          <w:lang w:val="en-CA"/>
        </w:rPr>
        <w:t>danger</w:t>
      </w:r>
      <w:r w:rsidRPr="009A7B32">
        <w:rPr>
          <w:lang w:val="en-CA"/>
        </w:rPr>
        <w:t xml:space="preserve"> of a </w:t>
      </w:r>
      <w:r w:rsidR="00BF0C4E" w:rsidRPr="009A7B32">
        <w:rPr>
          <w:lang w:val="en-CA"/>
        </w:rPr>
        <w:t>miscarriage</w:t>
      </w:r>
      <w:r w:rsidRPr="009A7B32">
        <w:rPr>
          <w:lang w:val="en-CA"/>
        </w:rPr>
        <w:t xml:space="preserve"> </w:t>
      </w:r>
      <w:r w:rsidR="00BF0C4E" w:rsidRPr="009A7B32">
        <w:rPr>
          <w:lang w:val="en-CA"/>
        </w:rPr>
        <w:t>of</w:t>
      </w:r>
      <w:r w:rsidRPr="009A7B32">
        <w:rPr>
          <w:lang w:val="en-CA"/>
        </w:rPr>
        <w:t xml:space="preserve"> </w:t>
      </w:r>
      <w:r w:rsidR="00BF0C4E" w:rsidRPr="009A7B32">
        <w:rPr>
          <w:lang w:val="en-CA"/>
        </w:rPr>
        <w:t>justice</w:t>
      </w:r>
      <w:r w:rsidRPr="009A7B32">
        <w:rPr>
          <w:lang w:val="en-CA"/>
        </w:rPr>
        <w:t xml:space="preserve"> in this case</w:t>
      </w:r>
      <w:r w:rsidR="00BF0C4E" w:rsidRPr="009A7B32">
        <w:rPr>
          <w:lang w:val="en-CA"/>
        </w:rPr>
        <w:t>.</w:t>
      </w:r>
    </w:p>
    <w:p w14:paraId="7A2EE25A" w14:textId="77777777" w:rsidR="00BF0C4E" w:rsidRPr="009A7B32" w:rsidRDefault="002C47FE">
      <w:pPr>
        <w:pStyle w:val="Paragraphe"/>
        <w:rPr>
          <w:lang w:val="en-CA"/>
        </w:rPr>
      </w:pPr>
      <w:r w:rsidRPr="009A7B32">
        <w:rPr>
          <w:lang w:val="en-CA"/>
        </w:rPr>
        <w:t xml:space="preserve">The </w:t>
      </w:r>
      <w:r w:rsidR="00BF0C4E" w:rsidRPr="009A7B32">
        <w:rPr>
          <w:lang w:val="en-CA"/>
        </w:rPr>
        <w:t>judge</w:t>
      </w:r>
      <w:r w:rsidRPr="009A7B32">
        <w:rPr>
          <w:lang w:val="en-CA"/>
        </w:rPr>
        <w:t xml:space="preserve"> did not err in refusing to stay the </w:t>
      </w:r>
      <w:r w:rsidR="00BF0C4E" w:rsidRPr="009A7B32">
        <w:rPr>
          <w:lang w:val="en-CA"/>
        </w:rPr>
        <w:t>proceedings</w:t>
      </w:r>
      <w:r w:rsidRPr="009A7B32">
        <w:rPr>
          <w:lang w:val="en-CA"/>
        </w:rPr>
        <w:t xml:space="preserve"> on this ground</w:t>
      </w:r>
      <w:r w:rsidR="00BF0C4E" w:rsidRPr="009A7B32">
        <w:rPr>
          <w:lang w:val="en-CA"/>
        </w:rPr>
        <w:t>.</w:t>
      </w:r>
      <w:r w:rsidRPr="009A7B32">
        <w:rPr>
          <w:lang w:val="en-CA"/>
        </w:rPr>
        <w:t xml:space="preserve"> The </w:t>
      </w:r>
      <w:r w:rsidR="00BF0C4E" w:rsidRPr="009A7B32">
        <w:rPr>
          <w:lang w:val="en-CA"/>
        </w:rPr>
        <w:t>record</w:t>
      </w:r>
      <w:r w:rsidRPr="009A7B32">
        <w:rPr>
          <w:lang w:val="en-CA"/>
        </w:rPr>
        <w:t xml:space="preserve"> reveals that no </w:t>
      </w:r>
      <w:r w:rsidR="00BF0C4E" w:rsidRPr="009A7B32">
        <w:rPr>
          <w:lang w:val="en-CA"/>
        </w:rPr>
        <w:t>witness</w:t>
      </w:r>
      <w:r w:rsidRPr="009A7B32">
        <w:rPr>
          <w:lang w:val="en-CA"/>
        </w:rPr>
        <w:t xml:space="preserve"> was heard before </w:t>
      </w:r>
      <w:r w:rsidR="00BF0C4E" w:rsidRPr="009A7B32">
        <w:rPr>
          <w:lang w:val="en-CA"/>
        </w:rPr>
        <w:t>April</w:t>
      </w:r>
      <w:r w:rsidRPr="009A7B32">
        <w:rPr>
          <w:lang w:val="en-CA"/>
        </w:rPr>
        <w:t xml:space="preserve"> 16, such that there was no </w:t>
      </w:r>
      <w:r w:rsidR="00BF0C4E" w:rsidRPr="009A7B32">
        <w:rPr>
          <w:lang w:val="en-CA"/>
        </w:rPr>
        <w:t>evidence</w:t>
      </w:r>
      <w:r w:rsidRPr="009A7B32">
        <w:rPr>
          <w:lang w:val="en-CA"/>
        </w:rPr>
        <w:t xml:space="preserve"> to </w:t>
      </w:r>
      <w:r w:rsidR="00BF0C4E" w:rsidRPr="009A7B32">
        <w:rPr>
          <w:lang w:val="en-CA"/>
        </w:rPr>
        <w:t>transcri</w:t>
      </w:r>
      <w:r w:rsidR="00B4601F" w:rsidRPr="009A7B32">
        <w:rPr>
          <w:lang w:val="en-CA"/>
        </w:rPr>
        <w:t>b</w:t>
      </w:r>
      <w:r w:rsidR="00BF0C4E" w:rsidRPr="009A7B32">
        <w:rPr>
          <w:lang w:val="en-CA"/>
        </w:rPr>
        <w:t>e.</w:t>
      </w:r>
    </w:p>
    <w:p w14:paraId="73AEA07C" w14:textId="77777777" w:rsidR="00BF0C4E" w:rsidRPr="009A7B32" w:rsidRDefault="00752316">
      <w:pPr>
        <w:pStyle w:val="Paragraphe"/>
        <w:rPr>
          <w:lang w:val="en-CA"/>
        </w:rPr>
      </w:pPr>
      <w:r w:rsidRPr="009A7B32">
        <w:rPr>
          <w:lang w:val="en-CA"/>
        </w:rPr>
        <w:lastRenderedPageBreak/>
        <w:t xml:space="preserve">It should also be noted that before </w:t>
      </w:r>
      <w:r w:rsidR="00BF0C4E" w:rsidRPr="009A7B32">
        <w:rPr>
          <w:lang w:val="en-CA"/>
        </w:rPr>
        <w:t>April</w:t>
      </w:r>
      <w:r w:rsidRPr="009A7B32">
        <w:rPr>
          <w:lang w:val="en-CA"/>
        </w:rPr>
        <w:t xml:space="preserve"> 16,</w:t>
      </w:r>
      <w:r w:rsidR="00BF0C4E" w:rsidRPr="009A7B32">
        <w:rPr>
          <w:lang w:val="en-CA"/>
        </w:rPr>
        <w:t xml:space="preserve"> 2009, </w:t>
      </w:r>
      <w:r w:rsidR="00185D4B" w:rsidRPr="009A7B32">
        <w:rPr>
          <w:lang w:val="en-CA"/>
        </w:rPr>
        <w:t xml:space="preserve">the </w:t>
      </w:r>
      <w:r w:rsidR="00BF0C4E" w:rsidRPr="009A7B32">
        <w:rPr>
          <w:lang w:val="en-CA"/>
        </w:rPr>
        <w:t>Court</w:t>
      </w:r>
      <w:r w:rsidR="00185D4B" w:rsidRPr="009A7B32">
        <w:rPr>
          <w:lang w:val="en-CA"/>
        </w:rPr>
        <w:t xml:space="preserve">’s time was mainly, if not </w:t>
      </w:r>
      <w:r w:rsidR="00BF0C4E" w:rsidRPr="009A7B32">
        <w:rPr>
          <w:lang w:val="en-CA"/>
        </w:rPr>
        <w:t>exclusiv</w:t>
      </w:r>
      <w:r w:rsidR="00185D4B" w:rsidRPr="009A7B32">
        <w:rPr>
          <w:lang w:val="en-CA"/>
        </w:rPr>
        <w:t xml:space="preserve">ely, devoted to debating </w:t>
      </w:r>
      <w:r w:rsidR="00BF0C4E" w:rsidRPr="009A7B32">
        <w:rPr>
          <w:i/>
          <w:iCs/>
          <w:lang w:val="en-CA"/>
        </w:rPr>
        <w:t>Rowbotham</w:t>
      </w:r>
      <w:r w:rsidR="00BF0C4E" w:rsidRPr="009A7B32">
        <w:rPr>
          <w:rStyle w:val="Appelnotedebasdep"/>
          <w:lang w:val="en-CA"/>
        </w:rPr>
        <w:footnoteReference w:id="40"/>
      </w:r>
      <w:r w:rsidR="00185D4B" w:rsidRPr="009A7B32">
        <w:rPr>
          <w:lang w:val="en-CA"/>
        </w:rPr>
        <w:t xml:space="preserve"> </w:t>
      </w:r>
      <w:r w:rsidR="00317580">
        <w:rPr>
          <w:lang w:val="en-CA"/>
        </w:rPr>
        <w:t>applications</w:t>
      </w:r>
      <w:r w:rsidR="00BF0C4E" w:rsidRPr="009A7B32">
        <w:rPr>
          <w:lang w:val="en-CA"/>
        </w:rPr>
        <w:t xml:space="preserve"> </w:t>
      </w:r>
      <w:r w:rsidR="00185D4B" w:rsidRPr="009A7B32">
        <w:rPr>
          <w:lang w:val="en-CA"/>
        </w:rPr>
        <w:t xml:space="preserve">and </w:t>
      </w:r>
      <w:r w:rsidR="00010112">
        <w:rPr>
          <w:lang w:val="en-CA"/>
        </w:rPr>
        <w:t>an application</w:t>
      </w:r>
      <w:r w:rsidR="00185D4B" w:rsidRPr="009A7B32">
        <w:rPr>
          <w:lang w:val="en-CA"/>
        </w:rPr>
        <w:t xml:space="preserve"> for recusa</w:t>
      </w:r>
      <w:r w:rsidR="00010112">
        <w:rPr>
          <w:lang w:val="en-CA"/>
        </w:rPr>
        <w:t>tion</w:t>
      </w:r>
      <w:r w:rsidR="00185D4B" w:rsidRPr="009A7B32">
        <w:rPr>
          <w:lang w:val="en-CA"/>
        </w:rPr>
        <w:t xml:space="preserve"> presented against the </w:t>
      </w:r>
      <w:r w:rsidR="00BF0C4E" w:rsidRPr="009A7B32">
        <w:rPr>
          <w:lang w:val="en-CA"/>
        </w:rPr>
        <w:t>trial</w:t>
      </w:r>
      <w:r w:rsidR="00185D4B" w:rsidRPr="009A7B32">
        <w:rPr>
          <w:lang w:val="en-CA"/>
        </w:rPr>
        <w:t xml:space="preserve"> </w:t>
      </w:r>
      <w:r w:rsidR="00BF0C4E" w:rsidRPr="009A7B32">
        <w:rPr>
          <w:lang w:val="en-CA"/>
        </w:rPr>
        <w:t xml:space="preserve">judge. </w:t>
      </w:r>
      <w:r w:rsidR="00185D4B" w:rsidRPr="009A7B32">
        <w:rPr>
          <w:lang w:val="en-CA"/>
        </w:rPr>
        <w:t xml:space="preserve">The </w:t>
      </w:r>
      <w:r w:rsidR="00BF0C4E" w:rsidRPr="009A7B32">
        <w:rPr>
          <w:lang w:val="en-CA"/>
        </w:rPr>
        <w:t>appellants</w:t>
      </w:r>
      <w:r w:rsidR="00185D4B" w:rsidRPr="009A7B32">
        <w:rPr>
          <w:lang w:val="en-CA"/>
        </w:rPr>
        <w:t xml:space="preserve"> cannot </w:t>
      </w:r>
      <w:r w:rsidR="00BF0C4E" w:rsidRPr="009A7B32">
        <w:rPr>
          <w:lang w:val="en-CA"/>
        </w:rPr>
        <w:t>val</w:t>
      </w:r>
      <w:r w:rsidR="00185D4B" w:rsidRPr="009A7B32">
        <w:rPr>
          <w:lang w:val="en-CA"/>
        </w:rPr>
        <w:t xml:space="preserve">idly claim to </w:t>
      </w:r>
      <w:r w:rsidR="00305A43">
        <w:rPr>
          <w:lang w:val="en-CA"/>
        </w:rPr>
        <w:t xml:space="preserve">have </w:t>
      </w:r>
      <w:r w:rsidR="00185D4B" w:rsidRPr="009A7B32">
        <w:rPr>
          <w:lang w:val="en-CA"/>
        </w:rPr>
        <w:t>suffered pre</w:t>
      </w:r>
      <w:r w:rsidR="00BF0C4E" w:rsidRPr="009A7B32">
        <w:rPr>
          <w:lang w:val="en-CA"/>
        </w:rPr>
        <w:t xml:space="preserve">judice </w:t>
      </w:r>
      <w:r w:rsidR="00185D4B" w:rsidRPr="009A7B32">
        <w:rPr>
          <w:lang w:val="en-CA"/>
        </w:rPr>
        <w:t xml:space="preserve">from the </w:t>
      </w:r>
      <w:r w:rsidR="00BF0C4E" w:rsidRPr="009A7B32">
        <w:rPr>
          <w:lang w:val="en-CA"/>
        </w:rPr>
        <w:t xml:space="preserve">absence </w:t>
      </w:r>
      <w:r w:rsidR="00185D4B" w:rsidRPr="009A7B32">
        <w:rPr>
          <w:lang w:val="en-CA"/>
        </w:rPr>
        <w:t xml:space="preserve">of </w:t>
      </w:r>
      <w:r w:rsidR="00BF0C4E" w:rsidRPr="009A7B32">
        <w:rPr>
          <w:lang w:val="en-CA"/>
        </w:rPr>
        <w:t xml:space="preserve">transcription </w:t>
      </w:r>
      <w:r w:rsidR="00185D4B" w:rsidRPr="009A7B32">
        <w:rPr>
          <w:lang w:val="en-CA"/>
        </w:rPr>
        <w:t xml:space="preserve">of the </w:t>
      </w:r>
      <w:r w:rsidR="00BF0C4E" w:rsidRPr="009A7B32">
        <w:rPr>
          <w:lang w:val="en-CA"/>
        </w:rPr>
        <w:t>interpretation</w:t>
      </w:r>
      <w:r w:rsidR="00185D4B" w:rsidRPr="009A7B32">
        <w:rPr>
          <w:lang w:val="en-CA"/>
        </w:rPr>
        <w:t xml:space="preserve"> of the </w:t>
      </w:r>
      <w:r w:rsidR="00A272F7" w:rsidRPr="009A7B32">
        <w:rPr>
          <w:lang w:val="en-CA"/>
        </w:rPr>
        <w:t xml:space="preserve">arguments heard on these </w:t>
      </w:r>
      <w:r w:rsidR="00A6207D">
        <w:rPr>
          <w:lang w:val="en-CA"/>
        </w:rPr>
        <w:t>application</w:t>
      </w:r>
      <w:r w:rsidR="00A272F7" w:rsidRPr="009A7B32">
        <w:rPr>
          <w:lang w:val="en-CA"/>
        </w:rPr>
        <w:t xml:space="preserve">s because at that time, all the </w:t>
      </w:r>
      <w:r w:rsidR="00BF0C4E" w:rsidRPr="009A7B32">
        <w:rPr>
          <w:lang w:val="en-CA"/>
        </w:rPr>
        <w:t>accused</w:t>
      </w:r>
      <w:r w:rsidR="00A272F7" w:rsidRPr="009A7B32">
        <w:rPr>
          <w:lang w:val="en-CA"/>
        </w:rPr>
        <w:t xml:space="preserve"> were represented by </w:t>
      </w:r>
      <w:r w:rsidR="00BF0C4E" w:rsidRPr="009A7B32">
        <w:rPr>
          <w:lang w:val="en-CA"/>
        </w:rPr>
        <w:t>counsel</w:t>
      </w:r>
      <w:r w:rsidR="00A272F7" w:rsidRPr="009A7B32">
        <w:rPr>
          <w:lang w:val="en-CA"/>
        </w:rPr>
        <w:t>, who chose to proceed in their official language</w:t>
      </w:r>
      <w:r w:rsidR="00BF0C4E" w:rsidRPr="009A7B32">
        <w:rPr>
          <w:lang w:val="en-CA"/>
        </w:rPr>
        <w:t>.</w:t>
      </w:r>
    </w:p>
    <w:p w14:paraId="0D4FB6C0" w14:textId="77777777" w:rsidR="00BF0C4E" w:rsidRPr="009A7B32" w:rsidRDefault="00A272F7">
      <w:pPr>
        <w:pStyle w:val="Paragraphe"/>
        <w:rPr>
          <w:lang w:val="en-CA"/>
        </w:rPr>
      </w:pPr>
      <w:r w:rsidRPr="009A7B32">
        <w:rPr>
          <w:lang w:val="en-CA"/>
        </w:rPr>
        <w:t xml:space="preserve">Moreover, none of the </w:t>
      </w:r>
      <w:r w:rsidR="00BF0C4E" w:rsidRPr="009A7B32">
        <w:rPr>
          <w:lang w:val="en-CA"/>
        </w:rPr>
        <w:t>appellants</w:t>
      </w:r>
      <w:r w:rsidRPr="009A7B32">
        <w:rPr>
          <w:lang w:val="en-CA"/>
        </w:rPr>
        <w:t xml:space="preserve"> </w:t>
      </w:r>
      <w:r w:rsidR="00BF0C4E" w:rsidRPr="009A7B32">
        <w:rPr>
          <w:lang w:val="en-CA"/>
        </w:rPr>
        <w:t>raise</w:t>
      </w:r>
      <w:r w:rsidRPr="009A7B32">
        <w:rPr>
          <w:lang w:val="en-CA"/>
        </w:rPr>
        <w:t xml:space="preserve"> a </w:t>
      </w:r>
      <w:r w:rsidR="00BF0C4E" w:rsidRPr="009A7B32">
        <w:rPr>
          <w:lang w:val="en-CA"/>
        </w:rPr>
        <w:t>ground</w:t>
      </w:r>
      <w:r w:rsidRPr="009A7B32">
        <w:rPr>
          <w:lang w:val="en-CA"/>
        </w:rPr>
        <w:t xml:space="preserve"> </w:t>
      </w:r>
      <w:r w:rsidR="00BF0C4E" w:rsidRPr="009A7B32">
        <w:rPr>
          <w:lang w:val="en-CA"/>
        </w:rPr>
        <w:t>of</w:t>
      </w:r>
      <w:r w:rsidRPr="009A7B32">
        <w:rPr>
          <w:lang w:val="en-CA"/>
        </w:rPr>
        <w:t xml:space="preserve"> </w:t>
      </w:r>
      <w:r w:rsidR="00BF0C4E" w:rsidRPr="009A7B32">
        <w:rPr>
          <w:lang w:val="en-CA"/>
        </w:rPr>
        <w:t>appeal</w:t>
      </w:r>
      <w:r w:rsidRPr="009A7B32">
        <w:rPr>
          <w:lang w:val="en-CA"/>
        </w:rPr>
        <w:t xml:space="preserve"> related to the </w:t>
      </w:r>
      <w:r w:rsidR="00BF0C4E" w:rsidRPr="009A7B32">
        <w:rPr>
          <w:lang w:val="en-CA"/>
        </w:rPr>
        <w:t>interlocutory</w:t>
      </w:r>
      <w:r w:rsidRPr="009A7B32">
        <w:rPr>
          <w:lang w:val="en-CA"/>
        </w:rPr>
        <w:t xml:space="preserve"> </w:t>
      </w:r>
      <w:r w:rsidR="00BF0C4E" w:rsidRPr="009A7B32">
        <w:rPr>
          <w:lang w:val="en-CA"/>
        </w:rPr>
        <w:t>decisions</w:t>
      </w:r>
      <w:r w:rsidRPr="009A7B32">
        <w:rPr>
          <w:lang w:val="en-CA"/>
        </w:rPr>
        <w:t xml:space="preserve"> rendered by the </w:t>
      </w:r>
      <w:r w:rsidR="00BF0C4E" w:rsidRPr="009A7B32">
        <w:rPr>
          <w:lang w:val="en-CA"/>
        </w:rPr>
        <w:t>judge concern</w:t>
      </w:r>
      <w:r w:rsidRPr="009A7B32">
        <w:rPr>
          <w:lang w:val="en-CA"/>
        </w:rPr>
        <w:t>ing th</w:t>
      </w:r>
      <w:r w:rsidR="000A583C">
        <w:rPr>
          <w:lang w:val="en-CA"/>
        </w:rPr>
        <w:t>o</w:t>
      </w:r>
      <w:r w:rsidRPr="009A7B32">
        <w:rPr>
          <w:lang w:val="en-CA"/>
        </w:rPr>
        <w:t xml:space="preserve">se </w:t>
      </w:r>
      <w:r w:rsidR="00A6207D">
        <w:rPr>
          <w:lang w:val="en-CA"/>
        </w:rPr>
        <w:t>applicatio</w:t>
      </w:r>
      <w:r w:rsidRPr="009A7B32">
        <w:rPr>
          <w:lang w:val="en-CA"/>
        </w:rPr>
        <w:t xml:space="preserve">ns, such that the </w:t>
      </w:r>
      <w:r w:rsidR="00BF0C4E" w:rsidRPr="009A7B32">
        <w:rPr>
          <w:lang w:val="en-CA"/>
        </w:rPr>
        <w:t xml:space="preserve">absence </w:t>
      </w:r>
      <w:r w:rsidRPr="009A7B32">
        <w:rPr>
          <w:lang w:val="en-CA"/>
        </w:rPr>
        <w:t xml:space="preserve">of </w:t>
      </w:r>
      <w:r w:rsidR="00BF0C4E" w:rsidRPr="009A7B32">
        <w:rPr>
          <w:lang w:val="en-CA"/>
        </w:rPr>
        <w:t xml:space="preserve">transcription </w:t>
      </w:r>
      <w:r w:rsidR="00126820" w:rsidRPr="009A7B32">
        <w:rPr>
          <w:lang w:val="en-CA"/>
        </w:rPr>
        <w:t xml:space="preserve">can only amount to an inconsequential error that is not </w:t>
      </w:r>
      <w:r w:rsidR="000A583C" w:rsidRPr="009A7B32">
        <w:rPr>
          <w:lang w:val="en-CA"/>
        </w:rPr>
        <w:t>lik</w:t>
      </w:r>
      <w:r w:rsidR="000A583C">
        <w:rPr>
          <w:lang w:val="en-CA"/>
        </w:rPr>
        <w:t>e</w:t>
      </w:r>
      <w:r w:rsidR="000A583C" w:rsidRPr="009A7B32">
        <w:rPr>
          <w:lang w:val="en-CA"/>
        </w:rPr>
        <w:t>l</w:t>
      </w:r>
      <w:r w:rsidR="000A583C">
        <w:rPr>
          <w:lang w:val="en-CA"/>
        </w:rPr>
        <w:t>y</w:t>
      </w:r>
      <w:r w:rsidR="00126820" w:rsidRPr="009A7B32">
        <w:rPr>
          <w:lang w:val="en-CA"/>
        </w:rPr>
        <w:t xml:space="preserve"> to result in a real </w:t>
      </w:r>
      <w:r w:rsidR="00BF0C4E" w:rsidRPr="009A7B32">
        <w:rPr>
          <w:lang w:val="en-CA"/>
        </w:rPr>
        <w:t xml:space="preserve">danger </w:t>
      </w:r>
      <w:r w:rsidR="00126820" w:rsidRPr="009A7B32">
        <w:rPr>
          <w:lang w:val="en-CA"/>
        </w:rPr>
        <w:t>of pre</w:t>
      </w:r>
      <w:r w:rsidR="00BF0C4E" w:rsidRPr="009A7B32">
        <w:rPr>
          <w:lang w:val="en-CA"/>
        </w:rPr>
        <w:t>judice</w:t>
      </w:r>
      <w:r w:rsidR="00126820" w:rsidRPr="009A7B32">
        <w:rPr>
          <w:lang w:val="en-CA"/>
        </w:rPr>
        <w:t>.</w:t>
      </w:r>
      <w:r w:rsidR="00BF0C4E" w:rsidRPr="009A7B32">
        <w:rPr>
          <w:rStyle w:val="Appelnotedebasdep"/>
          <w:lang w:val="en-CA"/>
        </w:rPr>
        <w:footnoteReference w:id="41"/>
      </w:r>
      <w:r w:rsidR="00BF0C4E" w:rsidRPr="009A7B32">
        <w:rPr>
          <w:lang w:val="en-CA"/>
        </w:rPr>
        <w:t xml:space="preserve"> </w:t>
      </w:r>
      <w:r w:rsidR="00126820" w:rsidRPr="009A7B32">
        <w:rPr>
          <w:lang w:val="en-CA"/>
        </w:rPr>
        <w:t xml:space="preserve">At most, it is a </w:t>
      </w:r>
      <w:r w:rsidR="00BF0C4E" w:rsidRPr="009A7B32">
        <w:rPr>
          <w:lang w:val="en-CA"/>
        </w:rPr>
        <w:t>breach</w:t>
      </w:r>
      <w:r w:rsidR="00126820" w:rsidRPr="009A7B32">
        <w:rPr>
          <w:lang w:val="en-CA"/>
        </w:rPr>
        <w:t xml:space="preserve"> covered by the </w:t>
      </w:r>
      <w:r w:rsidR="00BF0C4E" w:rsidRPr="009A7B32">
        <w:rPr>
          <w:lang w:val="en-CA"/>
        </w:rPr>
        <w:t xml:space="preserve">application </w:t>
      </w:r>
      <w:r w:rsidR="00126820" w:rsidRPr="009A7B32">
        <w:rPr>
          <w:lang w:val="en-CA"/>
        </w:rPr>
        <w:t xml:space="preserve">of </w:t>
      </w:r>
      <w:r w:rsidR="00BF0C4E" w:rsidRPr="009A7B32">
        <w:rPr>
          <w:lang w:val="en-CA"/>
        </w:rPr>
        <w:t>paragraph 686(1)</w:t>
      </w:r>
      <w:r w:rsidR="00126820" w:rsidRPr="009A7B32">
        <w:rPr>
          <w:lang w:val="en-CA"/>
        </w:rPr>
        <w:t>(</w:t>
      </w:r>
      <w:r w:rsidR="00BF0C4E" w:rsidRPr="009A7B32">
        <w:rPr>
          <w:i/>
          <w:iCs/>
          <w:lang w:val="en-CA"/>
        </w:rPr>
        <w:t>b</w:t>
      </w:r>
      <w:r w:rsidR="00BF0C4E" w:rsidRPr="009A7B32">
        <w:rPr>
          <w:lang w:val="en-CA"/>
        </w:rPr>
        <w:t xml:space="preserve">) </w:t>
      </w:r>
      <w:r w:rsidR="00BF0C4E" w:rsidRPr="009A7B32">
        <w:rPr>
          <w:i/>
          <w:iCs/>
          <w:lang w:val="en-CA"/>
        </w:rPr>
        <w:t>Cr.</w:t>
      </w:r>
      <w:r w:rsidR="00126820" w:rsidRPr="009A7B32">
        <w:rPr>
          <w:i/>
          <w:iCs/>
          <w:lang w:val="en-CA"/>
        </w:rPr>
        <w:t xml:space="preserve"> </w:t>
      </w:r>
      <w:r w:rsidR="00BF0C4E" w:rsidRPr="009A7B32">
        <w:rPr>
          <w:i/>
          <w:iCs/>
          <w:lang w:val="en-CA"/>
        </w:rPr>
        <w:t>C.</w:t>
      </w:r>
      <w:r w:rsidR="00BF0C4E" w:rsidRPr="009A7B32">
        <w:rPr>
          <w:lang w:val="en-CA"/>
        </w:rPr>
        <w:t xml:space="preserve"> </w:t>
      </w:r>
      <w:r w:rsidR="003F4728" w:rsidRPr="009A7B32">
        <w:rPr>
          <w:lang w:val="en-CA"/>
        </w:rPr>
        <w:t>This ground of appeal must be dismissed.</w:t>
      </w:r>
    </w:p>
    <w:p w14:paraId="4622A769" w14:textId="77777777" w:rsidR="00BF0C4E" w:rsidRPr="009A7B32" w:rsidRDefault="00085077">
      <w:pPr>
        <w:pStyle w:val="Paragraphe"/>
        <w:rPr>
          <w:lang w:val="en-CA"/>
        </w:rPr>
      </w:pPr>
      <w:r w:rsidRPr="009A7B32">
        <w:rPr>
          <w:lang w:val="en-CA"/>
        </w:rPr>
        <w:t xml:space="preserve">For the purpose of the </w:t>
      </w:r>
      <w:r w:rsidR="00BF0C4E" w:rsidRPr="009A7B32">
        <w:rPr>
          <w:lang w:val="en-CA"/>
        </w:rPr>
        <w:t>appeal</w:t>
      </w:r>
      <w:r w:rsidRPr="009A7B32">
        <w:rPr>
          <w:lang w:val="en-CA"/>
        </w:rPr>
        <w:t xml:space="preserve"> from the </w:t>
      </w:r>
      <w:r w:rsidR="00BF0C4E" w:rsidRPr="009A7B32">
        <w:rPr>
          <w:lang w:val="en-CA"/>
        </w:rPr>
        <w:t xml:space="preserve">verdicts, </w:t>
      </w:r>
      <w:r w:rsidRPr="009A7B32">
        <w:rPr>
          <w:lang w:val="en-CA"/>
        </w:rPr>
        <w:t xml:space="preserve">it is not necessary to rule on the other issues raised by the </w:t>
      </w:r>
      <w:r w:rsidR="00BF0C4E" w:rsidRPr="009A7B32">
        <w:rPr>
          <w:lang w:val="en-CA"/>
        </w:rPr>
        <w:t xml:space="preserve">appellants. </w:t>
      </w:r>
      <w:r w:rsidRPr="009A7B32">
        <w:rPr>
          <w:lang w:val="en-CA"/>
        </w:rPr>
        <w:t xml:space="preserve">In view of the foregoing, the </w:t>
      </w:r>
      <w:r w:rsidR="00BF0C4E" w:rsidRPr="009A7B32">
        <w:rPr>
          <w:lang w:val="en-CA"/>
        </w:rPr>
        <w:t>appeal</w:t>
      </w:r>
      <w:r w:rsidRPr="009A7B32">
        <w:rPr>
          <w:lang w:val="en-CA"/>
        </w:rPr>
        <w:t xml:space="preserve"> from the </w:t>
      </w:r>
      <w:r w:rsidR="00BF0C4E" w:rsidRPr="009A7B32">
        <w:rPr>
          <w:lang w:val="en-CA"/>
        </w:rPr>
        <w:t>sentences</w:t>
      </w:r>
      <w:r w:rsidR="0046423C" w:rsidRPr="009A7B32">
        <w:rPr>
          <w:lang w:val="en-CA"/>
        </w:rPr>
        <w:t xml:space="preserve"> has become </w:t>
      </w:r>
      <w:r w:rsidR="00BF0C4E" w:rsidRPr="009A7B32">
        <w:rPr>
          <w:lang w:val="en-CA"/>
        </w:rPr>
        <w:t>moot.</w:t>
      </w:r>
      <w:r w:rsidR="0046423C" w:rsidRPr="009A7B32">
        <w:rPr>
          <w:lang w:val="en-CA"/>
        </w:rPr>
        <w:t xml:space="preserve"> The Court must now rule on the </w:t>
      </w:r>
      <w:r w:rsidR="00BF0C4E" w:rsidRPr="009A7B32">
        <w:rPr>
          <w:lang w:val="en-CA"/>
        </w:rPr>
        <w:t>order</w:t>
      </w:r>
      <w:r w:rsidR="0046423C" w:rsidRPr="009A7B32">
        <w:rPr>
          <w:lang w:val="en-CA"/>
        </w:rPr>
        <w:t xml:space="preserve"> of forfeiture</w:t>
      </w:r>
      <w:r w:rsidR="00BF0C4E" w:rsidRPr="009A7B32">
        <w:rPr>
          <w:lang w:val="en-CA"/>
        </w:rPr>
        <w:t>.</w:t>
      </w:r>
    </w:p>
    <w:p w14:paraId="3A7D41CF" w14:textId="77777777" w:rsidR="00BF0C4E" w:rsidRPr="009A7B32" w:rsidRDefault="003F4728">
      <w:pPr>
        <w:pStyle w:val="Titre2"/>
        <w:tabs>
          <w:tab w:val="left" w:pos="709"/>
        </w:tabs>
        <w:rPr>
          <w:lang w:val="en-CA"/>
        </w:rPr>
      </w:pPr>
      <w:r w:rsidRPr="009A7B32">
        <w:rPr>
          <w:lang w:val="en-CA"/>
        </w:rPr>
        <w:t>(</w:t>
      </w:r>
      <w:r w:rsidR="00BF0C4E" w:rsidRPr="009A7B32">
        <w:rPr>
          <w:lang w:val="en-CA"/>
        </w:rPr>
        <w:t>II)</w:t>
      </w:r>
      <w:r w:rsidR="00BF0C4E" w:rsidRPr="009A7B32">
        <w:rPr>
          <w:lang w:val="en-CA"/>
        </w:rPr>
        <w:tab/>
      </w:r>
      <w:r w:rsidR="003D0A92" w:rsidRPr="009A7B32">
        <w:rPr>
          <w:lang w:val="en-CA"/>
        </w:rPr>
        <w:t>The order of forfeiture</w:t>
      </w:r>
    </w:p>
    <w:p w14:paraId="725273CB" w14:textId="77777777" w:rsidR="00BF0C4E" w:rsidRPr="009A7B32" w:rsidRDefault="009636CF">
      <w:pPr>
        <w:pStyle w:val="Paragraphe"/>
        <w:rPr>
          <w:lang w:val="en-CA"/>
        </w:rPr>
      </w:pPr>
      <w:r w:rsidRPr="009A7B32">
        <w:rPr>
          <w:lang w:val="en-CA"/>
        </w:rPr>
        <w:t xml:space="preserve">Quashing the </w:t>
      </w:r>
      <w:r w:rsidR="00BF0C4E" w:rsidRPr="009A7B32">
        <w:rPr>
          <w:lang w:val="en-CA"/>
        </w:rPr>
        <w:t>guilty</w:t>
      </w:r>
      <w:r w:rsidRPr="009A7B32">
        <w:rPr>
          <w:lang w:val="en-CA"/>
        </w:rPr>
        <w:t xml:space="preserve"> </w:t>
      </w:r>
      <w:r w:rsidR="00BF0C4E" w:rsidRPr="009A7B32">
        <w:rPr>
          <w:lang w:val="en-CA"/>
        </w:rPr>
        <w:t xml:space="preserve">verdicts </w:t>
      </w:r>
      <w:r w:rsidRPr="009A7B32">
        <w:rPr>
          <w:lang w:val="en-CA"/>
        </w:rPr>
        <w:t xml:space="preserve">against </w:t>
      </w:r>
      <w:r w:rsidR="00BF0C4E" w:rsidRPr="009A7B32">
        <w:rPr>
          <w:lang w:val="en-CA"/>
        </w:rPr>
        <w:t xml:space="preserve">W. Kyling </w:t>
      </w:r>
      <w:r w:rsidRPr="009A7B32">
        <w:rPr>
          <w:lang w:val="en-CA"/>
        </w:rPr>
        <w:t xml:space="preserve">of course entails quashing the forfeiture orders </w:t>
      </w:r>
      <w:r w:rsidR="00EE6C29" w:rsidRPr="009A7B32">
        <w:rPr>
          <w:lang w:val="en-CA"/>
        </w:rPr>
        <w:t>regarding the</w:t>
      </w:r>
      <w:r w:rsidRPr="009A7B32">
        <w:rPr>
          <w:lang w:val="en-CA"/>
        </w:rPr>
        <w:t xml:space="preserve"> “</w:t>
      </w:r>
      <w:r w:rsidR="00EE6C29" w:rsidRPr="009A7B32">
        <w:rPr>
          <w:lang w:val="en-CA"/>
        </w:rPr>
        <w:t>offence-related property”, but the same is not necessarily true for the property forfeited as “</w:t>
      </w:r>
      <w:r w:rsidR="00D12D3A" w:rsidRPr="009A7B32">
        <w:rPr>
          <w:lang w:val="en-CA"/>
        </w:rPr>
        <w:t>proceeds of crime”, in this case, the amounts of CAN$</w:t>
      </w:r>
      <w:r w:rsidR="00BF0C4E" w:rsidRPr="009A7B32">
        <w:rPr>
          <w:lang w:val="en-CA"/>
        </w:rPr>
        <w:t>245</w:t>
      </w:r>
      <w:r w:rsidR="00D12D3A" w:rsidRPr="009A7B32">
        <w:rPr>
          <w:lang w:val="en-CA"/>
        </w:rPr>
        <w:t>,</w:t>
      </w:r>
      <w:r w:rsidR="00BF0C4E" w:rsidRPr="009A7B32">
        <w:rPr>
          <w:lang w:val="en-CA"/>
        </w:rPr>
        <w:t>000 </w:t>
      </w:r>
      <w:r w:rsidR="00D12D3A" w:rsidRPr="009A7B32">
        <w:rPr>
          <w:lang w:val="en-CA"/>
        </w:rPr>
        <w:t>and US</w:t>
      </w:r>
      <w:r w:rsidR="00BF0C4E" w:rsidRPr="009A7B32">
        <w:rPr>
          <w:lang w:val="en-CA"/>
        </w:rPr>
        <w:t>$11</w:t>
      </w:r>
      <w:r w:rsidR="00D12D3A" w:rsidRPr="009A7B32">
        <w:rPr>
          <w:lang w:val="en-CA"/>
        </w:rPr>
        <w:t>,</w:t>
      </w:r>
      <w:r w:rsidR="00BF0C4E" w:rsidRPr="009A7B32">
        <w:rPr>
          <w:lang w:val="en-CA"/>
        </w:rPr>
        <w:t xml:space="preserve">720. </w:t>
      </w:r>
      <w:r w:rsidR="00D12D3A" w:rsidRPr="009A7B32">
        <w:rPr>
          <w:lang w:val="en-CA"/>
        </w:rPr>
        <w:t xml:space="preserve">Indeed, with respect to this property, the </w:t>
      </w:r>
      <w:r w:rsidR="00BF0C4E" w:rsidRPr="009A7B32">
        <w:rPr>
          <w:lang w:val="en-CA"/>
        </w:rPr>
        <w:t>Crown</w:t>
      </w:r>
      <w:r w:rsidR="00D12D3A" w:rsidRPr="009A7B32">
        <w:rPr>
          <w:lang w:val="en-CA"/>
        </w:rPr>
        <w:t xml:space="preserve">’s </w:t>
      </w:r>
      <w:r w:rsidR="005C4CF5">
        <w:rPr>
          <w:lang w:val="en-CA"/>
        </w:rPr>
        <w:t>application</w:t>
      </w:r>
      <w:r w:rsidR="005C4CF5" w:rsidRPr="009A7B32">
        <w:rPr>
          <w:lang w:val="en-CA"/>
        </w:rPr>
        <w:t xml:space="preserve"> </w:t>
      </w:r>
      <w:r w:rsidR="00D12D3A" w:rsidRPr="009A7B32">
        <w:rPr>
          <w:lang w:val="en-CA"/>
        </w:rPr>
        <w:t xml:space="preserve">was based not only on </w:t>
      </w:r>
      <w:r w:rsidR="00BF0C4E" w:rsidRPr="009A7B32">
        <w:rPr>
          <w:lang w:val="en-CA"/>
        </w:rPr>
        <w:t xml:space="preserve">section 462.37 </w:t>
      </w:r>
      <w:r w:rsidR="00BF0C4E" w:rsidRPr="009A7B32">
        <w:rPr>
          <w:i/>
          <w:lang w:val="en-CA"/>
        </w:rPr>
        <w:t>Cr.</w:t>
      </w:r>
      <w:r w:rsidR="00D12D3A" w:rsidRPr="009A7B32">
        <w:rPr>
          <w:i/>
          <w:lang w:val="en-CA"/>
        </w:rPr>
        <w:t xml:space="preserve"> </w:t>
      </w:r>
      <w:r w:rsidR="00BF0C4E" w:rsidRPr="009A7B32">
        <w:rPr>
          <w:i/>
          <w:lang w:val="en-CA"/>
        </w:rPr>
        <w:t>C.</w:t>
      </w:r>
      <w:r w:rsidR="00BF0C4E" w:rsidRPr="009A7B32">
        <w:rPr>
          <w:lang w:val="en-CA"/>
        </w:rPr>
        <w:t>,</w:t>
      </w:r>
      <w:r w:rsidR="00D12D3A" w:rsidRPr="009A7B32">
        <w:rPr>
          <w:lang w:val="en-CA"/>
        </w:rPr>
        <w:t xml:space="preserve"> but also on subsection </w:t>
      </w:r>
      <w:r w:rsidR="00BF0C4E" w:rsidRPr="009A7B32">
        <w:rPr>
          <w:lang w:val="en-CA"/>
        </w:rPr>
        <w:t xml:space="preserve">490(9) </w:t>
      </w:r>
      <w:r w:rsidR="00BF0C4E" w:rsidRPr="009A7B32">
        <w:rPr>
          <w:i/>
          <w:lang w:val="en-CA"/>
        </w:rPr>
        <w:t>Cr.</w:t>
      </w:r>
      <w:r w:rsidR="00D12D3A" w:rsidRPr="009A7B32">
        <w:rPr>
          <w:i/>
          <w:lang w:val="en-CA"/>
        </w:rPr>
        <w:t xml:space="preserve"> </w:t>
      </w:r>
      <w:r w:rsidR="00BF0C4E" w:rsidRPr="009A7B32">
        <w:rPr>
          <w:i/>
          <w:lang w:val="en-CA"/>
        </w:rPr>
        <w:t>C.</w:t>
      </w:r>
    </w:p>
    <w:p w14:paraId="60312B87" w14:textId="77777777" w:rsidR="00BF0C4E" w:rsidRPr="009A7B32" w:rsidRDefault="00D12D3A">
      <w:pPr>
        <w:pStyle w:val="Paragraphe"/>
        <w:rPr>
          <w:lang w:val="en-CA"/>
        </w:rPr>
      </w:pPr>
      <w:r w:rsidRPr="009A7B32">
        <w:rPr>
          <w:lang w:val="en-CA"/>
        </w:rPr>
        <w:t xml:space="preserve">The </w:t>
      </w:r>
      <w:r w:rsidR="00BF0C4E" w:rsidRPr="009A7B32">
        <w:rPr>
          <w:lang w:val="en-CA"/>
        </w:rPr>
        <w:t>Crown</w:t>
      </w:r>
      <w:r w:rsidRPr="009A7B32">
        <w:rPr>
          <w:lang w:val="en-CA"/>
        </w:rPr>
        <w:t xml:space="preserve"> argues that at this stage of the </w:t>
      </w:r>
      <w:r w:rsidR="00BF0C4E" w:rsidRPr="009A7B32">
        <w:rPr>
          <w:lang w:val="en-CA"/>
        </w:rPr>
        <w:t>analys</w:t>
      </w:r>
      <w:r w:rsidRPr="009A7B32">
        <w:rPr>
          <w:lang w:val="en-CA"/>
        </w:rPr>
        <w:t xml:space="preserve">is, it is no longer the trial of the individuals that is at issue, but rather that of the </w:t>
      </w:r>
      <w:r w:rsidR="00BF0C4E" w:rsidRPr="009A7B32">
        <w:rPr>
          <w:lang w:val="en-CA"/>
        </w:rPr>
        <w:t>amount</w:t>
      </w:r>
      <w:r w:rsidRPr="009A7B32">
        <w:rPr>
          <w:lang w:val="en-CA"/>
        </w:rPr>
        <w:t xml:space="preserve">s </w:t>
      </w:r>
      <w:r w:rsidR="00BF0C4E" w:rsidRPr="009A7B32">
        <w:rPr>
          <w:lang w:val="en-CA"/>
        </w:rPr>
        <w:t>of</w:t>
      </w:r>
      <w:r w:rsidRPr="009A7B32">
        <w:rPr>
          <w:lang w:val="en-CA"/>
        </w:rPr>
        <w:t xml:space="preserve"> </w:t>
      </w:r>
      <w:r w:rsidR="00BF0C4E" w:rsidRPr="009A7B32">
        <w:rPr>
          <w:lang w:val="en-CA"/>
        </w:rPr>
        <w:t>money</w:t>
      </w:r>
      <w:r w:rsidRPr="009A7B32">
        <w:rPr>
          <w:lang w:val="en-CA"/>
        </w:rPr>
        <w:t xml:space="preserve"> seized. There could therefore be forfeiture even if the </w:t>
      </w:r>
      <w:r w:rsidR="00BF0C4E" w:rsidRPr="009A7B32">
        <w:rPr>
          <w:lang w:val="en-CA"/>
        </w:rPr>
        <w:t>Court</w:t>
      </w:r>
      <w:r w:rsidRPr="009A7B32">
        <w:rPr>
          <w:lang w:val="en-CA"/>
        </w:rPr>
        <w:t xml:space="preserve"> orders a new trial, as </w:t>
      </w:r>
      <w:r w:rsidR="004B6435" w:rsidRPr="009A7B32">
        <w:rPr>
          <w:lang w:val="en-CA"/>
        </w:rPr>
        <w:t>in this case</w:t>
      </w:r>
      <w:r w:rsidR="00BF0C4E" w:rsidRPr="009A7B32">
        <w:rPr>
          <w:lang w:val="en-CA"/>
        </w:rPr>
        <w:t>.</w:t>
      </w:r>
    </w:p>
    <w:p w14:paraId="595FD2C0" w14:textId="77777777" w:rsidR="00BF0C4E" w:rsidRPr="009A7B32" w:rsidRDefault="004B6435">
      <w:pPr>
        <w:pStyle w:val="Paragraphe"/>
        <w:rPr>
          <w:lang w:val="en-CA"/>
        </w:rPr>
      </w:pPr>
      <w:r w:rsidRPr="00FD20BA">
        <w:rPr>
          <w:lang w:val="en-CA"/>
        </w:rPr>
        <w:t>Let us consider this</w:t>
      </w:r>
      <w:r w:rsidRPr="009A7B32">
        <w:rPr>
          <w:lang w:val="en-CA"/>
        </w:rPr>
        <w:t>.</w:t>
      </w:r>
    </w:p>
    <w:p w14:paraId="4C25017E" w14:textId="77777777" w:rsidR="00BF0C4E" w:rsidRPr="009A7B32" w:rsidRDefault="00F9205E">
      <w:pPr>
        <w:pStyle w:val="Paragraphe"/>
        <w:rPr>
          <w:lang w:val="en-CA"/>
        </w:rPr>
      </w:pPr>
      <w:r w:rsidRPr="009A7B32">
        <w:rPr>
          <w:lang w:val="en-CA"/>
        </w:rPr>
        <w:t>S</w:t>
      </w:r>
      <w:r w:rsidR="00BF0C4E" w:rsidRPr="009A7B32">
        <w:rPr>
          <w:lang w:val="en-CA"/>
        </w:rPr>
        <w:t xml:space="preserve">ection 462.37 </w:t>
      </w:r>
      <w:r w:rsidR="00BF0C4E" w:rsidRPr="009A7B32">
        <w:rPr>
          <w:i/>
          <w:iCs/>
          <w:lang w:val="en-CA"/>
        </w:rPr>
        <w:t>Cr.</w:t>
      </w:r>
      <w:r w:rsidRPr="009A7B32">
        <w:rPr>
          <w:i/>
          <w:iCs/>
          <w:lang w:val="en-CA"/>
        </w:rPr>
        <w:t xml:space="preserve"> </w:t>
      </w:r>
      <w:r w:rsidR="00BF0C4E" w:rsidRPr="009A7B32">
        <w:rPr>
          <w:i/>
          <w:iCs/>
          <w:lang w:val="en-CA"/>
        </w:rPr>
        <w:t>C.</w:t>
      </w:r>
      <w:r w:rsidR="00BF0C4E" w:rsidRPr="009A7B32">
        <w:rPr>
          <w:lang w:val="en-CA"/>
        </w:rPr>
        <w:t xml:space="preserve"> </w:t>
      </w:r>
      <w:r w:rsidRPr="009A7B32">
        <w:rPr>
          <w:lang w:val="en-CA"/>
        </w:rPr>
        <w:t>provides that the Court must order the forfeiture of property is it is satisfied on a balance of probabilities, (</w:t>
      </w:r>
      <w:r w:rsidR="00BF0C4E" w:rsidRPr="009A7B32">
        <w:rPr>
          <w:lang w:val="en-CA"/>
        </w:rPr>
        <w:t xml:space="preserve">1) </w:t>
      </w:r>
      <w:r w:rsidRPr="009A7B32">
        <w:rPr>
          <w:lang w:val="en-CA"/>
        </w:rPr>
        <w:t xml:space="preserve">that it is “proceeds of crime” and (2) that it was obtained through the commission of the designated offence that the </w:t>
      </w:r>
      <w:r w:rsidR="00BF0C4E" w:rsidRPr="009A7B32">
        <w:rPr>
          <w:lang w:val="en-CA"/>
        </w:rPr>
        <w:t>accused</w:t>
      </w:r>
      <w:r w:rsidRPr="009A7B32">
        <w:rPr>
          <w:lang w:val="en-CA"/>
        </w:rPr>
        <w:t xml:space="preserve"> was convicted of (or discharged)</w:t>
      </w:r>
      <w:r w:rsidR="00BF0C4E" w:rsidRPr="009A7B32">
        <w:rPr>
          <w:lang w:val="en-CA"/>
        </w:rPr>
        <w:t xml:space="preserve">. </w:t>
      </w:r>
      <w:r w:rsidR="00D00870" w:rsidRPr="009A7B32">
        <w:rPr>
          <w:lang w:val="en-CA"/>
        </w:rPr>
        <w:t xml:space="preserve">If it is not established that the property was derived from the offence the </w:t>
      </w:r>
      <w:r w:rsidR="00BF0C4E" w:rsidRPr="009A7B32">
        <w:rPr>
          <w:lang w:val="en-CA"/>
        </w:rPr>
        <w:t>accused</w:t>
      </w:r>
      <w:r w:rsidR="00D00870" w:rsidRPr="009A7B32">
        <w:rPr>
          <w:lang w:val="en-CA"/>
        </w:rPr>
        <w:t xml:space="preserve"> was </w:t>
      </w:r>
      <w:r w:rsidR="00BF0C4E" w:rsidRPr="009A7B32">
        <w:rPr>
          <w:lang w:val="en-CA"/>
        </w:rPr>
        <w:t>convicted</w:t>
      </w:r>
      <w:r w:rsidR="00D00870" w:rsidRPr="009A7B32">
        <w:rPr>
          <w:lang w:val="en-CA"/>
        </w:rPr>
        <w:t xml:space="preserve"> of, the Court may nevertheless order its forfeiture if it is convinced </w:t>
      </w:r>
      <w:r w:rsidR="00BF0C4E" w:rsidRPr="009A7B32">
        <w:rPr>
          <w:lang w:val="en-CA"/>
        </w:rPr>
        <w:t>beyond</w:t>
      </w:r>
      <w:r w:rsidR="00D00870" w:rsidRPr="009A7B32">
        <w:rPr>
          <w:lang w:val="en-CA"/>
        </w:rPr>
        <w:t xml:space="preserve"> </w:t>
      </w:r>
      <w:r w:rsidR="00BF0C4E" w:rsidRPr="009A7B32">
        <w:rPr>
          <w:lang w:val="en-CA"/>
        </w:rPr>
        <w:t>a</w:t>
      </w:r>
      <w:r w:rsidR="00D00870" w:rsidRPr="009A7B32">
        <w:rPr>
          <w:lang w:val="en-CA"/>
        </w:rPr>
        <w:t xml:space="preserve"> </w:t>
      </w:r>
      <w:r w:rsidR="00BF0C4E" w:rsidRPr="009A7B32">
        <w:rPr>
          <w:lang w:val="en-CA"/>
        </w:rPr>
        <w:t>reasonable</w:t>
      </w:r>
      <w:r w:rsidR="00D00870" w:rsidRPr="009A7B32">
        <w:rPr>
          <w:lang w:val="en-CA"/>
        </w:rPr>
        <w:t xml:space="preserve"> </w:t>
      </w:r>
      <w:r w:rsidR="00BF0C4E" w:rsidRPr="009A7B32">
        <w:rPr>
          <w:lang w:val="en-CA"/>
        </w:rPr>
        <w:t>doubt</w:t>
      </w:r>
      <w:r w:rsidR="00D00870" w:rsidRPr="009A7B32">
        <w:rPr>
          <w:lang w:val="en-CA"/>
        </w:rPr>
        <w:t xml:space="preserve"> that it is indeed “proceeds of crime”</w:t>
      </w:r>
      <w:r w:rsidR="00BF0C4E" w:rsidRPr="009A7B32">
        <w:rPr>
          <w:lang w:val="en-CA"/>
        </w:rPr>
        <w:t>.</w:t>
      </w:r>
    </w:p>
    <w:p w14:paraId="42B70E46" w14:textId="77777777" w:rsidR="00BF0C4E" w:rsidRPr="009A7B32" w:rsidRDefault="00E43CA6">
      <w:pPr>
        <w:pStyle w:val="Paragraphe"/>
        <w:rPr>
          <w:lang w:val="en-CA"/>
        </w:rPr>
      </w:pPr>
      <w:r w:rsidRPr="009A7B32">
        <w:rPr>
          <w:lang w:val="en-CA"/>
        </w:rPr>
        <w:lastRenderedPageBreak/>
        <w:t xml:space="preserve">The </w:t>
      </w:r>
      <w:r w:rsidR="00BF0C4E" w:rsidRPr="009A7B32">
        <w:rPr>
          <w:lang w:val="en-CA"/>
        </w:rPr>
        <w:t>order</w:t>
      </w:r>
      <w:r w:rsidRPr="009A7B32">
        <w:rPr>
          <w:lang w:val="en-CA"/>
        </w:rPr>
        <w:t xml:space="preserve"> of forfeiture must be rendered when </w:t>
      </w:r>
      <w:r w:rsidR="00BF0C4E" w:rsidRPr="009A7B32">
        <w:rPr>
          <w:lang w:val="en-CA"/>
        </w:rPr>
        <w:t>the</w:t>
      </w:r>
      <w:r w:rsidRPr="009A7B32">
        <w:rPr>
          <w:lang w:val="en-CA"/>
        </w:rPr>
        <w:t xml:space="preserve"> </w:t>
      </w:r>
      <w:r w:rsidR="00BF0C4E" w:rsidRPr="009A7B32">
        <w:rPr>
          <w:lang w:val="en-CA"/>
        </w:rPr>
        <w:t>Court</w:t>
      </w:r>
      <w:r w:rsidRPr="009A7B32">
        <w:rPr>
          <w:lang w:val="en-CA"/>
        </w:rPr>
        <w:t xml:space="preserve"> </w:t>
      </w:r>
      <w:r w:rsidR="00DE147D">
        <w:rPr>
          <w:lang w:val="en-CA"/>
        </w:rPr>
        <w:t>sentences</w:t>
      </w:r>
      <w:r w:rsidRPr="009A7B32">
        <w:rPr>
          <w:lang w:val="en-CA"/>
        </w:rPr>
        <w:t xml:space="preserve"> an accused convicted of a designated offence</w:t>
      </w:r>
      <w:r w:rsidR="00BF0C4E" w:rsidRPr="009A7B32">
        <w:rPr>
          <w:lang w:val="en-CA"/>
        </w:rPr>
        <w:t xml:space="preserve">. </w:t>
      </w:r>
      <w:r w:rsidRPr="009A7B32">
        <w:rPr>
          <w:lang w:val="en-CA"/>
        </w:rPr>
        <w:t xml:space="preserve">Therefore, </w:t>
      </w:r>
      <w:r w:rsidR="00FD20BA">
        <w:rPr>
          <w:lang w:val="en-CA"/>
        </w:rPr>
        <w:t>under</w:t>
      </w:r>
      <w:r w:rsidRPr="009A7B32">
        <w:rPr>
          <w:lang w:val="en-CA"/>
        </w:rPr>
        <w:t xml:space="preserve"> this section, there can be </w:t>
      </w:r>
      <w:r w:rsidR="00DE147D">
        <w:rPr>
          <w:lang w:val="en-CA"/>
        </w:rPr>
        <w:t xml:space="preserve">no </w:t>
      </w:r>
      <w:r w:rsidRPr="009A7B32">
        <w:rPr>
          <w:lang w:val="en-CA"/>
        </w:rPr>
        <w:t xml:space="preserve">forfeiture of property </w:t>
      </w:r>
      <w:r w:rsidR="00DE147D">
        <w:rPr>
          <w:lang w:val="en-CA"/>
        </w:rPr>
        <w:t>where</w:t>
      </w:r>
      <w:r w:rsidRPr="009A7B32">
        <w:rPr>
          <w:lang w:val="en-CA"/>
        </w:rPr>
        <w:t xml:space="preserve"> the guilty verdict is quashed</w:t>
      </w:r>
      <w:r w:rsidR="00BF0C4E" w:rsidRPr="009A7B32">
        <w:rPr>
          <w:lang w:val="en-CA"/>
        </w:rPr>
        <w:t>.</w:t>
      </w:r>
      <w:r w:rsidR="00BF0C4E" w:rsidRPr="009A7B32">
        <w:rPr>
          <w:rStyle w:val="Appelnotedebasdep"/>
          <w:lang w:val="en-CA"/>
        </w:rPr>
        <w:footnoteReference w:id="42"/>
      </w:r>
    </w:p>
    <w:p w14:paraId="03AB628F" w14:textId="77777777" w:rsidR="00BF0C4E" w:rsidRPr="009A7B32" w:rsidRDefault="00A64E74">
      <w:pPr>
        <w:pStyle w:val="Paragraphe"/>
        <w:rPr>
          <w:lang w:val="en-CA"/>
        </w:rPr>
      </w:pPr>
      <w:r w:rsidRPr="009A7B32">
        <w:rPr>
          <w:lang w:val="en-CA"/>
        </w:rPr>
        <w:t xml:space="preserve">There remains </w:t>
      </w:r>
      <w:r w:rsidR="00BF0C4E" w:rsidRPr="009A7B32">
        <w:rPr>
          <w:lang w:val="en-CA"/>
        </w:rPr>
        <w:t xml:space="preserve">section 490 </w:t>
      </w:r>
      <w:r w:rsidR="00BF0C4E" w:rsidRPr="009A7B32">
        <w:rPr>
          <w:i/>
          <w:iCs/>
          <w:lang w:val="en-CA"/>
        </w:rPr>
        <w:t>Cr.</w:t>
      </w:r>
      <w:r w:rsidRPr="009A7B32">
        <w:rPr>
          <w:i/>
          <w:iCs/>
          <w:lang w:val="en-CA"/>
        </w:rPr>
        <w:t xml:space="preserve"> </w:t>
      </w:r>
      <w:r w:rsidR="00BF0C4E" w:rsidRPr="009A7B32">
        <w:rPr>
          <w:i/>
          <w:iCs/>
          <w:lang w:val="en-CA"/>
        </w:rPr>
        <w:t>C.</w:t>
      </w:r>
      <w:r w:rsidR="00BF0C4E" w:rsidRPr="009A7B32">
        <w:rPr>
          <w:lang w:val="en-CA"/>
        </w:rPr>
        <w:t xml:space="preserve">, </w:t>
      </w:r>
      <w:r w:rsidR="00F32816" w:rsidRPr="009A7B32">
        <w:rPr>
          <w:lang w:val="en-CA"/>
        </w:rPr>
        <w:t>which provides a framework for the de</w:t>
      </w:r>
      <w:r w:rsidR="00BF0C4E" w:rsidRPr="009A7B32">
        <w:rPr>
          <w:lang w:val="en-CA"/>
        </w:rPr>
        <w:t xml:space="preserve">tention, </w:t>
      </w:r>
      <w:r w:rsidR="00F32816" w:rsidRPr="009A7B32">
        <w:rPr>
          <w:lang w:val="en-CA"/>
        </w:rPr>
        <w:t>return and, sometimes, whe</w:t>
      </w:r>
      <w:r w:rsidR="00BA568E">
        <w:rPr>
          <w:lang w:val="en-CA"/>
        </w:rPr>
        <w:t>re</w:t>
      </w:r>
      <w:r w:rsidR="00F32816" w:rsidRPr="009A7B32">
        <w:rPr>
          <w:lang w:val="en-CA"/>
        </w:rPr>
        <w:t xml:space="preserve"> </w:t>
      </w:r>
      <w:r w:rsidR="00BF0C4E" w:rsidRPr="009A7B32">
        <w:rPr>
          <w:lang w:val="en-CA"/>
        </w:rPr>
        <w:t>circumstances</w:t>
      </w:r>
      <w:r w:rsidR="00BA568E">
        <w:rPr>
          <w:lang w:val="en-CA"/>
        </w:rPr>
        <w:t xml:space="preserve"> permit</w:t>
      </w:r>
      <w:r w:rsidR="00F32816" w:rsidRPr="009A7B32">
        <w:rPr>
          <w:lang w:val="en-CA"/>
        </w:rPr>
        <w:t>, the forfeiture of proper</w:t>
      </w:r>
      <w:r w:rsidR="00AD610E" w:rsidRPr="009A7B32">
        <w:rPr>
          <w:lang w:val="en-CA"/>
        </w:rPr>
        <w:t>t</w:t>
      </w:r>
      <w:r w:rsidR="00F32816" w:rsidRPr="009A7B32">
        <w:rPr>
          <w:lang w:val="en-CA"/>
        </w:rPr>
        <w:t xml:space="preserve">y seized under a warrant issued </w:t>
      </w:r>
      <w:r w:rsidR="00AD610E" w:rsidRPr="009A7B32">
        <w:rPr>
          <w:lang w:val="en-CA"/>
        </w:rPr>
        <w:t xml:space="preserve">pursuant to the </w:t>
      </w:r>
      <w:r w:rsidR="00BF0C4E" w:rsidRPr="009A7B32">
        <w:rPr>
          <w:i/>
          <w:iCs/>
          <w:lang w:val="en-CA"/>
        </w:rPr>
        <w:t>Criminal</w:t>
      </w:r>
      <w:r w:rsidR="00AD610E" w:rsidRPr="009A7B32">
        <w:rPr>
          <w:i/>
          <w:iCs/>
          <w:lang w:val="en-CA"/>
        </w:rPr>
        <w:t xml:space="preserve"> </w:t>
      </w:r>
      <w:r w:rsidR="00BF0C4E" w:rsidRPr="009A7B32">
        <w:rPr>
          <w:i/>
          <w:iCs/>
          <w:lang w:val="en-CA"/>
        </w:rPr>
        <w:t>Code</w:t>
      </w:r>
      <w:r w:rsidR="00BF0C4E" w:rsidRPr="009A7B32">
        <w:rPr>
          <w:lang w:val="en-CA"/>
        </w:rPr>
        <w:t>.</w:t>
      </w:r>
    </w:p>
    <w:p w14:paraId="60F0B43B" w14:textId="77777777" w:rsidR="00BF0C4E" w:rsidRPr="009A7B32" w:rsidRDefault="0094437A">
      <w:pPr>
        <w:pStyle w:val="Paragraphe"/>
        <w:rPr>
          <w:lang w:val="en-CA"/>
        </w:rPr>
      </w:pPr>
      <w:r w:rsidRPr="009A7B32">
        <w:rPr>
          <w:lang w:val="en-CA"/>
        </w:rPr>
        <w:t xml:space="preserve">In </w:t>
      </w:r>
      <w:r w:rsidR="00BF0C4E" w:rsidRPr="009A7B32">
        <w:rPr>
          <w:i/>
          <w:iCs/>
          <w:lang w:val="en-CA"/>
        </w:rPr>
        <w:t>Forseth</w:t>
      </w:r>
      <w:r w:rsidRPr="009A7B32">
        <w:rPr>
          <w:lang w:val="en-CA"/>
        </w:rPr>
        <w:t>,</w:t>
      </w:r>
      <w:r w:rsidR="00BF0C4E" w:rsidRPr="009A7B32">
        <w:rPr>
          <w:rStyle w:val="Appelnotedebasdep"/>
          <w:iCs/>
          <w:lang w:val="en-CA"/>
        </w:rPr>
        <w:footnoteReference w:id="43"/>
      </w:r>
      <w:r w:rsidR="00BF0C4E" w:rsidRPr="009A7B32">
        <w:rPr>
          <w:lang w:val="en-CA"/>
        </w:rPr>
        <w:t xml:space="preserve"> </w:t>
      </w:r>
      <w:r w:rsidRPr="009A7B32">
        <w:rPr>
          <w:lang w:val="en-CA"/>
        </w:rPr>
        <w:t xml:space="preserve">the </w:t>
      </w:r>
      <w:r w:rsidR="00BF0C4E" w:rsidRPr="009A7B32">
        <w:rPr>
          <w:lang w:val="en-CA"/>
        </w:rPr>
        <w:t>Cour</w:t>
      </w:r>
      <w:r w:rsidRPr="009A7B32">
        <w:rPr>
          <w:lang w:val="en-CA"/>
        </w:rPr>
        <w:t>t of A</w:t>
      </w:r>
      <w:r w:rsidR="00BF0C4E" w:rsidRPr="009A7B32">
        <w:rPr>
          <w:lang w:val="en-CA"/>
        </w:rPr>
        <w:t>ppe</w:t>
      </w:r>
      <w:r w:rsidRPr="009A7B32">
        <w:rPr>
          <w:lang w:val="en-CA"/>
        </w:rPr>
        <w:t>a</w:t>
      </w:r>
      <w:r w:rsidR="00BF0C4E" w:rsidRPr="009A7B32">
        <w:rPr>
          <w:lang w:val="en-CA"/>
        </w:rPr>
        <w:t>l</w:t>
      </w:r>
      <w:r w:rsidRPr="009A7B32">
        <w:rPr>
          <w:lang w:val="en-CA"/>
        </w:rPr>
        <w:t xml:space="preserve"> for </w:t>
      </w:r>
      <w:r w:rsidR="00BF0C4E" w:rsidRPr="009A7B32">
        <w:rPr>
          <w:lang w:val="en-CA"/>
        </w:rPr>
        <w:t>British</w:t>
      </w:r>
      <w:r w:rsidRPr="009A7B32">
        <w:rPr>
          <w:lang w:val="en-CA"/>
        </w:rPr>
        <w:t xml:space="preserve"> </w:t>
      </w:r>
      <w:r w:rsidR="00BF0C4E" w:rsidRPr="009A7B32">
        <w:rPr>
          <w:lang w:val="en-CA"/>
        </w:rPr>
        <w:t>Columbia</w:t>
      </w:r>
      <w:r w:rsidRPr="009A7B32">
        <w:rPr>
          <w:lang w:val="en-CA"/>
        </w:rPr>
        <w:t xml:space="preserve"> recalled that it is not necessary for the </w:t>
      </w:r>
      <w:r w:rsidR="00BF0C4E" w:rsidRPr="009A7B32">
        <w:rPr>
          <w:lang w:val="en-CA"/>
        </w:rPr>
        <w:t>accused</w:t>
      </w:r>
      <w:r w:rsidRPr="009A7B32">
        <w:rPr>
          <w:lang w:val="en-CA"/>
        </w:rPr>
        <w:t xml:space="preserve"> to have been convicted </w:t>
      </w:r>
      <w:r w:rsidR="00BF0C4E" w:rsidRPr="009A7B32">
        <w:rPr>
          <w:lang w:val="en-CA"/>
        </w:rPr>
        <w:t>(o</w:t>
      </w:r>
      <w:r w:rsidRPr="009A7B32">
        <w:rPr>
          <w:lang w:val="en-CA"/>
        </w:rPr>
        <w:t>r</w:t>
      </w:r>
      <w:r w:rsidR="00BF0C4E" w:rsidRPr="009A7B32">
        <w:rPr>
          <w:lang w:val="en-CA"/>
        </w:rPr>
        <w:t xml:space="preserve"> </w:t>
      </w:r>
      <w:r w:rsidRPr="009A7B32">
        <w:rPr>
          <w:lang w:val="en-CA"/>
        </w:rPr>
        <w:t>dischar</w:t>
      </w:r>
      <w:r w:rsidR="00AB6E96" w:rsidRPr="009A7B32">
        <w:rPr>
          <w:lang w:val="en-CA"/>
        </w:rPr>
        <w:t>g</w:t>
      </w:r>
      <w:r w:rsidRPr="009A7B32">
        <w:rPr>
          <w:lang w:val="en-CA"/>
        </w:rPr>
        <w:t>ed</w:t>
      </w:r>
      <w:r w:rsidR="00BF0C4E" w:rsidRPr="009A7B32">
        <w:rPr>
          <w:lang w:val="en-CA"/>
        </w:rPr>
        <w:t>)</w:t>
      </w:r>
      <w:r w:rsidRPr="009A7B32">
        <w:rPr>
          <w:lang w:val="en-CA"/>
        </w:rPr>
        <w:t xml:space="preserve"> for an </w:t>
      </w:r>
      <w:r w:rsidR="00BF0C4E" w:rsidRPr="009A7B32">
        <w:rPr>
          <w:lang w:val="en-CA"/>
        </w:rPr>
        <w:t>order</w:t>
      </w:r>
      <w:r w:rsidRPr="009A7B32">
        <w:rPr>
          <w:lang w:val="en-CA"/>
        </w:rPr>
        <w:t xml:space="preserve"> of forfeiture to be rendered under subsection </w:t>
      </w:r>
      <w:r w:rsidR="00BF0C4E" w:rsidRPr="009A7B32">
        <w:rPr>
          <w:lang w:val="en-CA"/>
        </w:rPr>
        <w:t xml:space="preserve">490(9) </w:t>
      </w:r>
      <w:r w:rsidR="00BF0C4E" w:rsidRPr="009A7B32">
        <w:rPr>
          <w:i/>
          <w:iCs/>
          <w:lang w:val="en-CA"/>
        </w:rPr>
        <w:t>Cr.</w:t>
      </w:r>
      <w:r w:rsidR="00AB6E96" w:rsidRPr="009A7B32">
        <w:rPr>
          <w:i/>
          <w:iCs/>
          <w:lang w:val="en-CA"/>
        </w:rPr>
        <w:t xml:space="preserve"> </w:t>
      </w:r>
      <w:r w:rsidR="00BF0C4E" w:rsidRPr="009A7B32">
        <w:rPr>
          <w:i/>
          <w:iCs/>
          <w:lang w:val="en-CA"/>
        </w:rPr>
        <w:t>C.</w:t>
      </w:r>
    </w:p>
    <w:p w14:paraId="0D3F22B0" w14:textId="77777777" w:rsidR="00BF0C4E" w:rsidRPr="009A7B32" w:rsidRDefault="00AB6E96">
      <w:pPr>
        <w:pStyle w:val="Paragraphe"/>
        <w:rPr>
          <w:lang w:val="en-CA"/>
        </w:rPr>
      </w:pPr>
      <w:r w:rsidRPr="009A7B32">
        <w:rPr>
          <w:lang w:val="en-CA"/>
        </w:rPr>
        <w:t xml:space="preserve">In </w:t>
      </w:r>
      <w:r w:rsidR="00BF0C4E" w:rsidRPr="009A7B32">
        <w:rPr>
          <w:i/>
          <w:iCs/>
          <w:lang w:val="en-CA"/>
        </w:rPr>
        <w:t>Desjardins</w:t>
      </w:r>
      <w:r w:rsidRPr="009A7B32">
        <w:rPr>
          <w:lang w:val="en-CA"/>
        </w:rPr>
        <w:t>,</w:t>
      </w:r>
      <w:r w:rsidR="00BF0C4E" w:rsidRPr="009A7B32">
        <w:rPr>
          <w:rStyle w:val="Appelnotedebasdep"/>
          <w:iCs/>
          <w:lang w:val="en-CA"/>
        </w:rPr>
        <w:footnoteReference w:id="44"/>
      </w:r>
      <w:r w:rsidRPr="009A7B32">
        <w:rPr>
          <w:lang w:val="en-CA"/>
        </w:rPr>
        <w:t xml:space="preserve"> this </w:t>
      </w:r>
      <w:r w:rsidR="00BF0C4E" w:rsidRPr="009A7B32">
        <w:rPr>
          <w:lang w:val="en-CA"/>
        </w:rPr>
        <w:t>Court</w:t>
      </w:r>
      <w:r w:rsidRPr="009A7B32">
        <w:rPr>
          <w:lang w:val="en-CA"/>
        </w:rPr>
        <w:t xml:space="preserve"> explained that it is [</w:t>
      </w:r>
      <w:r w:rsidRPr="009A7B32">
        <w:rPr>
          <w:smallCaps/>
          <w:lang w:val="en-CA"/>
        </w:rPr>
        <w:t>translation</w:t>
      </w:r>
      <w:r w:rsidRPr="009A7B32">
        <w:rPr>
          <w:lang w:val="en-CA"/>
        </w:rPr>
        <w:t>] “</w:t>
      </w:r>
      <w:r w:rsidR="009764E8" w:rsidRPr="009A7B32">
        <w:rPr>
          <w:lang w:val="en-CA"/>
        </w:rPr>
        <w:t xml:space="preserve">incorrect to think that the powers set out in </w:t>
      </w:r>
      <w:r w:rsidR="00BF0C4E" w:rsidRPr="009A7B32">
        <w:rPr>
          <w:lang w:val="en-CA"/>
        </w:rPr>
        <w:t xml:space="preserve">section 490(9) </w:t>
      </w:r>
      <w:r w:rsidR="00BF0C4E" w:rsidRPr="009A7B32">
        <w:rPr>
          <w:i/>
          <w:iCs/>
          <w:lang w:val="en-CA"/>
        </w:rPr>
        <w:t>Cr.</w:t>
      </w:r>
      <w:r w:rsidR="009764E8" w:rsidRPr="009A7B32">
        <w:rPr>
          <w:i/>
          <w:iCs/>
          <w:lang w:val="en-CA"/>
        </w:rPr>
        <w:t xml:space="preserve"> </w:t>
      </w:r>
      <w:r w:rsidR="00BF0C4E" w:rsidRPr="009A7B32">
        <w:rPr>
          <w:i/>
          <w:iCs/>
          <w:lang w:val="en-CA"/>
        </w:rPr>
        <w:t>C.</w:t>
      </w:r>
      <w:r w:rsidR="00BF0C4E" w:rsidRPr="009A7B32">
        <w:rPr>
          <w:lang w:val="en-CA"/>
        </w:rPr>
        <w:t xml:space="preserve"> </w:t>
      </w:r>
      <w:r w:rsidR="009764E8" w:rsidRPr="009A7B32">
        <w:rPr>
          <w:lang w:val="en-CA"/>
        </w:rPr>
        <w:t>exist only at the</w:t>
      </w:r>
      <w:r w:rsidR="008F7E40" w:rsidRPr="009A7B32">
        <w:rPr>
          <w:lang w:val="en-CA"/>
        </w:rPr>
        <w:t xml:space="preserve"> time of </w:t>
      </w:r>
      <w:r w:rsidR="00BF0C4E" w:rsidRPr="009A7B32">
        <w:rPr>
          <w:lang w:val="en-CA"/>
        </w:rPr>
        <w:t>sentenc</w:t>
      </w:r>
      <w:r w:rsidR="008F7E40" w:rsidRPr="009A7B32">
        <w:rPr>
          <w:lang w:val="en-CA"/>
        </w:rPr>
        <w:t>ing” and found that the order of forfeiture could be made at the time of the accused’s appearance</w:t>
      </w:r>
      <w:r w:rsidR="00BF0C4E" w:rsidRPr="009A7B32">
        <w:rPr>
          <w:lang w:val="en-CA"/>
        </w:rPr>
        <w:t>.</w:t>
      </w:r>
    </w:p>
    <w:p w14:paraId="4A2278F4" w14:textId="77777777" w:rsidR="00BF0C4E" w:rsidRPr="009A7B32" w:rsidRDefault="003F4728">
      <w:pPr>
        <w:pStyle w:val="Paragraphe"/>
        <w:rPr>
          <w:lang w:val="en-CA"/>
        </w:rPr>
      </w:pPr>
      <w:r w:rsidRPr="009A7B32">
        <w:rPr>
          <w:lang w:val="en-CA"/>
        </w:rPr>
        <w:t xml:space="preserve">In </w:t>
      </w:r>
      <w:r w:rsidR="00BF0C4E" w:rsidRPr="009A7B32">
        <w:rPr>
          <w:i/>
          <w:iCs/>
          <w:lang w:val="en-CA"/>
        </w:rPr>
        <w:t>Spindloe</w:t>
      </w:r>
      <w:r w:rsidRPr="009A7B32">
        <w:rPr>
          <w:lang w:val="en-CA"/>
        </w:rPr>
        <w:t>,</w:t>
      </w:r>
      <w:r w:rsidR="00BF0C4E" w:rsidRPr="009A7B32">
        <w:rPr>
          <w:rStyle w:val="Appelnotedebasdep"/>
          <w:iCs/>
          <w:lang w:val="en-CA"/>
        </w:rPr>
        <w:footnoteReference w:id="45"/>
      </w:r>
      <w:r w:rsidRPr="009A7B32">
        <w:rPr>
          <w:lang w:val="en-CA"/>
        </w:rPr>
        <w:t xml:space="preserve"> the Court of Appeal for </w:t>
      </w:r>
      <w:r w:rsidR="00BF0C4E" w:rsidRPr="009A7B32">
        <w:rPr>
          <w:lang w:val="en-CA"/>
        </w:rPr>
        <w:t xml:space="preserve">Saskatchewan, </w:t>
      </w:r>
      <w:r w:rsidRPr="009A7B32">
        <w:rPr>
          <w:lang w:val="en-CA"/>
        </w:rPr>
        <w:t xml:space="preserve">per </w:t>
      </w:r>
      <w:r w:rsidR="00BF0C4E" w:rsidRPr="009A7B32">
        <w:rPr>
          <w:lang w:val="en-CA"/>
        </w:rPr>
        <w:t>Jackson</w:t>
      </w:r>
      <w:r w:rsidRPr="009A7B32">
        <w:rPr>
          <w:lang w:val="en-CA"/>
        </w:rPr>
        <w:t xml:space="preserve"> J.A.</w:t>
      </w:r>
      <w:r w:rsidR="00BF0C4E" w:rsidRPr="009A7B32">
        <w:rPr>
          <w:lang w:val="en-CA"/>
        </w:rPr>
        <w:t>,</w:t>
      </w:r>
      <w:r w:rsidRPr="009A7B32">
        <w:rPr>
          <w:lang w:val="en-CA"/>
        </w:rPr>
        <w:t xml:space="preserve"> wr</w:t>
      </w:r>
      <w:r w:rsidR="008F7E40" w:rsidRPr="009A7B32">
        <w:rPr>
          <w:lang w:val="en-CA"/>
        </w:rPr>
        <w:t>o</w:t>
      </w:r>
      <w:r w:rsidRPr="009A7B32">
        <w:rPr>
          <w:lang w:val="en-CA"/>
        </w:rPr>
        <w:t xml:space="preserve">te that </w:t>
      </w:r>
      <w:r w:rsidR="00BF0C4E" w:rsidRPr="009A7B32">
        <w:rPr>
          <w:lang w:val="en-CA"/>
        </w:rPr>
        <w:t xml:space="preserve">section 490 </w:t>
      </w:r>
      <w:r w:rsidR="00BF0C4E" w:rsidRPr="009A7B32">
        <w:rPr>
          <w:i/>
          <w:iCs/>
          <w:lang w:val="en-CA"/>
        </w:rPr>
        <w:t>Cr.</w:t>
      </w:r>
      <w:r w:rsidRPr="009A7B32">
        <w:rPr>
          <w:i/>
          <w:iCs/>
          <w:lang w:val="en-CA"/>
        </w:rPr>
        <w:t xml:space="preserve"> </w:t>
      </w:r>
      <w:r w:rsidR="00BF0C4E" w:rsidRPr="009A7B32">
        <w:rPr>
          <w:i/>
          <w:iCs/>
          <w:lang w:val="en-CA"/>
        </w:rPr>
        <w:t>C.</w:t>
      </w:r>
      <w:r w:rsidR="00BF0C4E" w:rsidRPr="009A7B32">
        <w:rPr>
          <w:lang w:val="en-CA"/>
        </w:rPr>
        <w:t xml:space="preserve"> </w:t>
      </w:r>
      <w:r w:rsidRPr="009A7B32">
        <w:rPr>
          <w:lang w:val="en-CA"/>
        </w:rPr>
        <w:t>“</w:t>
      </w:r>
      <w:r w:rsidR="00BF0C4E" w:rsidRPr="009A7B32">
        <w:rPr>
          <w:iCs/>
          <w:lang w:val="en-CA"/>
        </w:rPr>
        <w:t>does not address disposal of exhibits, but rather regulates returns of things seized prior to proceedings instituted, and empowers the courts, in exceptional cases, to order forfeiture without proceedings having been instituted</w:t>
      </w:r>
      <w:r w:rsidRPr="009A7B32">
        <w:rPr>
          <w:lang w:val="en-CA"/>
        </w:rPr>
        <w:t>”</w:t>
      </w:r>
      <w:r w:rsidR="00BF0C4E" w:rsidRPr="009A7B32">
        <w:rPr>
          <w:lang w:val="en-CA"/>
        </w:rPr>
        <w:t xml:space="preserve"> (para. 120).</w:t>
      </w:r>
    </w:p>
    <w:p w14:paraId="2786F944" w14:textId="77777777" w:rsidR="00BF0C4E" w:rsidRPr="009A7B32" w:rsidRDefault="003F4728">
      <w:pPr>
        <w:pStyle w:val="Paragraphe"/>
        <w:rPr>
          <w:lang w:val="en-CA"/>
        </w:rPr>
      </w:pPr>
      <w:r w:rsidRPr="009A7B32">
        <w:rPr>
          <w:lang w:val="en-CA"/>
        </w:rPr>
        <w:t xml:space="preserve">In </w:t>
      </w:r>
      <w:r w:rsidR="00BF0C4E" w:rsidRPr="009A7B32">
        <w:rPr>
          <w:i/>
          <w:iCs/>
          <w:lang w:val="en-CA"/>
        </w:rPr>
        <w:t xml:space="preserve">EchoStar </w:t>
      </w:r>
      <w:r w:rsidR="00BF0C4E" w:rsidRPr="009A7B32">
        <w:rPr>
          <w:lang w:val="en-CA"/>
        </w:rPr>
        <w:t>Corporation</w:t>
      </w:r>
      <w:r w:rsidRPr="009A7B32">
        <w:rPr>
          <w:lang w:val="en-CA"/>
        </w:rPr>
        <w:t>,</w:t>
      </w:r>
      <w:r w:rsidR="00BF0C4E" w:rsidRPr="009A7B32">
        <w:rPr>
          <w:rStyle w:val="Appelnotedebasdep"/>
          <w:iCs/>
          <w:lang w:val="en-CA"/>
        </w:rPr>
        <w:footnoteReference w:id="46"/>
      </w:r>
      <w:r w:rsidRPr="009A7B32">
        <w:rPr>
          <w:lang w:val="en-CA"/>
        </w:rPr>
        <w:t xml:space="preserve"> adopting the reasoning of </w:t>
      </w:r>
      <w:r w:rsidR="00BF0C4E" w:rsidRPr="009A7B32">
        <w:rPr>
          <w:lang w:val="en-CA"/>
        </w:rPr>
        <w:t>Jackson</w:t>
      </w:r>
      <w:r w:rsidRPr="009A7B32">
        <w:rPr>
          <w:lang w:val="en-CA"/>
        </w:rPr>
        <w:t xml:space="preserve"> J.</w:t>
      </w:r>
      <w:r w:rsidR="009764E8" w:rsidRPr="009A7B32">
        <w:rPr>
          <w:lang w:val="en-CA"/>
        </w:rPr>
        <w:t>A.</w:t>
      </w:r>
      <w:r w:rsidR="00BF0C4E" w:rsidRPr="009A7B32">
        <w:rPr>
          <w:lang w:val="en-CA"/>
        </w:rPr>
        <w:t xml:space="preserve">, Vauclair </w:t>
      </w:r>
      <w:r w:rsidRPr="009A7B32">
        <w:rPr>
          <w:lang w:val="en-CA"/>
        </w:rPr>
        <w:t>J.C.Q. expressed the opinion that [</w:t>
      </w:r>
      <w:r w:rsidRPr="009A7B32">
        <w:rPr>
          <w:smallCaps/>
          <w:lang w:val="en-CA"/>
        </w:rPr>
        <w:t>translation] “</w:t>
      </w:r>
      <w:r w:rsidRPr="009A7B32">
        <w:rPr>
          <w:lang w:val="en-CA"/>
        </w:rPr>
        <w:t>the regime created by s</w:t>
      </w:r>
      <w:r w:rsidR="00FD20BA">
        <w:rPr>
          <w:lang w:val="en-CA"/>
        </w:rPr>
        <w:t>ection</w:t>
      </w:r>
      <w:r w:rsidRPr="009A7B32">
        <w:rPr>
          <w:lang w:val="en-CA"/>
        </w:rPr>
        <w:t xml:space="preserve"> </w:t>
      </w:r>
      <w:r w:rsidR="00BF0C4E" w:rsidRPr="009A7B32">
        <w:rPr>
          <w:lang w:val="en-CA"/>
        </w:rPr>
        <w:t xml:space="preserve">490 </w:t>
      </w:r>
      <w:r w:rsidR="00BF0C4E" w:rsidRPr="009A7B32">
        <w:rPr>
          <w:i/>
          <w:iCs/>
          <w:lang w:val="en-CA"/>
        </w:rPr>
        <w:t>Cr.</w:t>
      </w:r>
      <w:r w:rsidR="00FD20BA">
        <w:rPr>
          <w:i/>
          <w:iCs/>
          <w:lang w:val="en-CA"/>
        </w:rPr>
        <w:t> </w:t>
      </w:r>
      <w:r w:rsidR="00BF0C4E" w:rsidRPr="009A7B32">
        <w:rPr>
          <w:i/>
          <w:iCs/>
          <w:lang w:val="en-CA"/>
        </w:rPr>
        <w:t>C.</w:t>
      </w:r>
      <w:r w:rsidR="00BF0C4E" w:rsidRPr="009A7B32">
        <w:rPr>
          <w:lang w:val="en-CA"/>
        </w:rPr>
        <w:t xml:space="preserve"> </w:t>
      </w:r>
      <w:r w:rsidRPr="009A7B32">
        <w:rPr>
          <w:rFonts w:cs="Arial"/>
          <w:color w:val="000000"/>
          <w:lang w:val="en-CA"/>
        </w:rPr>
        <w:t>is no longer applicable once proceedings are instituted and particularly if these proceedings are concluded”</w:t>
      </w:r>
      <w:r w:rsidR="00BF0C4E" w:rsidRPr="009A7B32">
        <w:rPr>
          <w:lang w:val="en-CA"/>
        </w:rPr>
        <w:t>. </w:t>
      </w:r>
    </w:p>
    <w:p w14:paraId="00156A44" w14:textId="77777777" w:rsidR="00BF0C4E" w:rsidRPr="009A7B32" w:rsidRDefault="00B40C48">
      <w:pPr>
        <w:pStyle w:val="Paragraphe"/>
        <w:rPr>
          <w:lang w:val="en-CA"/>
        </w:rPr>
      </w:pPr>
      <w:r w:rsidRPr="009A7B32">
        <w:rPr>
          <w:lang w:val="en-CA"/>
        </w:rPr>
        <w:t xml:space="preserve">As we can see, the scope of </w:t>
      </w:r>
      <w:r w:rsidR="00BF0C4E" w:rsidRPr="009A7B32">
        <w:rPr>
          <w:lang w:val="en-CA"/>
        </w:rPr>
        <w:t xml:space="preserve">application </w:t>
      </w:r>
      <w:r w:rsidRPr="009A7B32">
        <w:rPr>
          <w:lang w:val="en-CA"/>
        </w:rPr>
        <w:t xml:space="preserve">of this </w:t>
      </w:r>
      <w:r w:rsidR="00BF0C4E" w:rsidRPr="009A7B32">
        <w:rPr>
          <w:lang w:val="en-CA"/>
        </w:rPr>
        <w:t xml:space="preserve">section </w:t>
      </w:r>
      <w:r w:rsidRPr="009A7B32">
        <w:rPr>
          <w:lang w:val="en-CA"/>
        </w:rPr>
        <w:t>is quite limited</w:t>
      </w:r>
      <w:r w:rsidR="00BF0C4E" w:rsidRPr="009A7B32">
        <w:rPr>
          <w:lang w:val="en-CA"/>
        </w:rPr>
        <w:t>.</w:t>
      </w:r>
    </w:p>
    <w:p w14:paraId="509A6DE5" w14:textId="77777777" w:rsidR="00BF0C4E" w:rsidRPr="009A7B32" w:rsidRDefault="00B40C48">
      <w:pPr>
        <w:pStyle w:val="Paragraphe"/>
        <w:rPr>
          <w:lang w:val="en-CA"/>
        </w:rPr>
      </w:pPr>
      <w:r w:rsidRPr="009A7B32">
        <w:rPr>
          <w:lang w:val="en-CA"/>
        </w:rPr>
        <w:t xml:space="preserve">In this case, the </w:t>
      </w:r>
      <w:r w:rsidR="00BF0C4E" w:rsidRPr="009A7B32">
        <w:rPr>
          <w:lang w:val="en-CA"/>
        </w:rPr>
        <w:t>Crown</w:t>
      </w:r>
      <w:r w:rsidRPr="009A7B32">
        <w:rPr>
          <w:lang w:val="en-CA"/>
        </w:rPr>
        <w:t xml:space="preserve"> is asking the </w:t>
      </w:r>
      <w:r w:rsidR="00BF0C4E" w:rsidRPr="009A7B32">
        <w:rPr>
          <w:lang w:val="en-CA"/>
        </w:rPr>
        <w:t xml:space="preserve">Court </w:t>
      </w:r>
      <w:r w:rsidRPr="009A7B32">
        <w:rPr>
          <w:lang w:val="en-CA"/>
        </w:rPr>
        <w:t>to</w:t>
      </w:r>
      <w:r w:rsidR="00BF0C4E" w:rsidRPr="009A7B32">
        <w:rPr>
          <w:lang w:val="en-CA"/>
        </w:rPr>
        <w:t xml:space="preserve"> confirm</w:t>
      </w:r>
      <w:r w:rsidRPr="009A7B32">
        <w:rPr>
          <w:lang w:val="en-CA"/>
        </w:rPr>
        <w:t xml:space="preserve"> an order of </w:t>
      </w:r>
      <w:r w:rsidR="009A7B32" w:rsidRPr="009A7B32">
        <w:rPr>
          <w:lang w:val="en-CA"/>
        </w:rPr>
        <w:t>forfeiture</w:t>
      </w:r>
      <w:r w:rsidRPr="009A7B32">
        <w:rPr>
          <w:lang w:val="en-CA"/>
        </w:rPr>
        <w:t xml:space="preserve"> made after the </w:t>
      </w:r>
      <w:r w:rsidR="00BF0C4E" w:rsidRPr="009A7B32">
        <w:rPr>
          <w:lang w:val="en-CA"/>
        </w:rPr>
        <w:t>guilty</w:t>
      </w:r>
      <w:r w:rsidRPr="009A7B32">
        <w:rPr>
          <w:lang w:val="en-CA"/>
        </w:rPr>
        <w:t xml:space="preserve"> </w:t>
      </w:r>
      <w:r w:rsidR="00BF0C4E" w:rsidRPr="009A7B32">
        <w:rPr>
          <w:lang w:val="en-CA"/>
        </w:rPr>
        <w:t>verdicts</w:t>
      </w:r>
      <w:r w:rsidRPr="009A7B32">
        <w:rPr>
          <w:lang w:val="en-CA"/>
        </w:rPr>
        <w:t xml:space="preserve"> in a context where </w:t>
      </w:r>
      <w:r w:rsidR="00BF0C4E" w:rsidRPr="009A7B32">
        <w:rPr>
          <w:lang w:val="en-CA"/>
        </w:rPr>
        <w:t>the</w:t>
      </w:r>
      <w:r w:rsidRPr="009A7B32">
        <w:rPr>
          <w:lang w:val="en-CA"/>
        </w:rPr>
        <w:t xml:space="preserve"> </w:t>
      </w:r>
      <w:r w:rsidR="00BF0C4E" w:rsidRPr="009A7B32">
        <w:rPr>
          <w:lang w:val="en-CA"/>
        </w:rPr>
        <w:t>Court</w:t>
      </w:r>
      <w:r w:rsidRPr="009A7B32">
        <w:rPr>
          <w:lang w:val="en-CA"/>
        </w:rPr>
        <w:t xml:space="preserve"> has concluded that a new trial should be order</w:t>
      </w:r>
      <w:r w:rsidR="002A64CE" w:rsidRPr="009A7B32">
        <w:rPr>
          <w:lang w:val="en-CA"/>
        </w:rPr>
        <w:t>ed.</w:t>
      </w:r>
      <w:r w:rsidR="00BF0C4E" w:rsidRPr="009A7B32">
        <w:rPr>
          <w:lang w:val="en-CA"/>
        </w:rPr>
        <w:t xml:space="preserve"> </w:t>
      </w:r>
      <w:r w:rsidR="002A64CE" w:rsidRPr="009A7B32">
        <w:rPr>
          <w:lang w:val="en-CA"/>
        </w:rPr>
        <w:t>This is a sensitive matter</w:t>
      </w:r>
      <w:r w:rsidR="00364F76">
        <w:rPr>
          <w:lang w:val="en-CA"/>
        </w:rPr>
        <w:t xml:space="preserve"> – t</w:t>
      </w:r>
      <w:r w:rsidR="002A64CE" w:rsidRPr="009A7B32">
        <w:rPr>
          <w:lang w:val="en-CA"/>
        </w:rPr>
        <w:t xml:space="preserve">oo sensitive for </w:t>
      </w:r>
      <w:r w:rsidR="00BF0C4E" w:rsidRPr="009A7B32">
        <w:rPr>
          <w:lang w:val="en-CA"/>
        </w:rPr>
        <w:t>the</w:t>
      </w:r>
      <w:r w:rsidR="002A64CE" w:rsidRPr="009A7B32">
        <w:rPr>
          <w:lang w:val="en-CA"/>
        </w:rPr>
        <w:t xml:space="preserve"> </w:t>
      </w:r>
      <w:r w:rsidR="00BF0C4E" w:rsidRPr="009A7B32">
        <w:rPr>
          <w:lang w:val="en-CA"/>
        </w:rPr>
        <w:t xml:space="preserve">Court </w:t>
      </w:r>
      <w:r w:rsidR="002A64CE" w:rsidRPr="009A7B32">
        <w:rPr>
          <w:lang w:val="en-CA"/>
        </w:rPr>
        <w:t xml:space="preserve">to proceed in the manner proposed by the </w:t>
      </w:r>
      <w:r w:rsidR="00BF0C4E" w:rsidRPr="009A7B32">
        <w:rPr>
          <w:lang w:val="en-CA"/>
        </w:rPr>
        <w:t>Crown.</w:t>
      </w:r>
    </w:p>
    <w:p w14:paraId="4F76D710" w14:textId="77777777" w:rsidR="00BF0C4E" w:rsidRPr="009A7B32" w:rsidRDefault="002A64CE">
      <w:pPr>
        <w:pStyle w:val="Paragraphe"/>
        <w:rPr>
          <w:lang w:val="en-CA"/>
        </w:rPr>
      </w:pPr>
      <w:r w:rsidRPr="009A7B32">
        <w:rPr>
          <w:lang w:val="en-CA"/>
        </w:rPr>
        <w:t xml:space="preserve">Indeed, even though the order of forfeiture is based on </w:t>
      </w:r>
      <w:r w:rsidR="00BF0C4E" w:rsidRPr="009A7B32">
        <w:rPr>
          <w:lang w:val="en-CA"/>
        </w:rPr>
        <w:t xml:space="preserve">section 462.37 </w:t>
      </w:r>
      <w:r w:rsidR="00BF0C4E" w:rsidRPr="009A7B32">
        <w:rPr>
          <w:i/>
          <w:iCs/>
          <w:lang w:val="en-CA"/>
        </w:rPr>
        <w:t>Cr.</w:t>
      </w:r>
      <w:r w:rsidRPr="009A7B32">
        <w:rPr>
          <w:i/>
          <w:iCs/>
          <w:lang w:val="en-CA"/>
        </w:rPr>
        <w:t xml:space="preserve"> </w:t>
      </w:r>
      <w:r w:rsidR="00BF0C4E" w:rsidRPr="009A7B32">
        <w:rPr>
          <w:i/>
          <w:iCs/>
          <w:lang w:val="en-CA"/>
        </w:rPr>
        <w:t>C.</w:t>
      </w:r>
      <w:r w:rsidR="00BF0C4E" w:rsidRPr="009A7B32">
        <w:rPr>
          <w:lang w:val="en-CA"/>
        </w:rPr>
        <w:t xml:space="preserve"> </w:t>
      </w:r>
      <w:r w:rsidRPr="009A7B32">
        <w:rPr>
          <w:u w:val="single"/>
          <w:lang w:val="en-CA"/>
        </w:rPr>
        <w:t>and</w:t>
      </w:r>
      <w:r w:rsidR="00BF0C4E" w:rsidRPr="009A7B32">
        <w:rPr>
          <w:lang w:val="en-CA"/>
        </w:rPr>
        <w:t xml:space="preserve"> </w:t>
      </w:r>
      <w:r w:rsidRPr="009A7B32">
        <w:rPr>
          <w:lang w:val="en-CA"/>
        </w:rPr>
        <w:t>sub</w:t>
      </w:r>
      <w:r w:rsidR="00BF0C4E" w:rsidRPr="009A7B32">
        <w:rPr>
          <w:lang w:val="en-CA"/>
        </w:rPr>
        <w:t xml:space="preserve">section 490(9) </w:t>
      </w:r>
      <w:r w:rsidR="00BF0C4E" w:rsidRPr="009A7B32">
        <w:rPr>
          <w:i/>
          <w:iCs/>
          <w:lang w:val="en-CA"/>
        </w:rPr>
        <w:t>Cr.</w:t>
      </w:r>
      <w:r w:rsidRPr="009A7B32">
        <w:rPr>
          <w:i/>
          <w:iCs/>
          <w:lang w:val="en-CA"/>
        </w:rPr>
        <w:t xml:space="preserve"> </w:t>
      </w:r>
      <w:r w:rsidR="00BF0C4E" w:rsidRPr="009A7B32">
        <w:rPr>
          <w:i/>
          <w:iCs/>
          <w:lang w:val="en-CA"/>
        </w:rPr>
        <w:t>C.</w:t>
      </w:r>
      <w:r w:rsidR="00BF0C4E" w:rsidRPr="009A7B32">
        <w:rPr>
          <w:lang w:val="en-CA"/>
        </w:rPr>
        <w:t>,</w:t>
      </w:r>
      <w:r w:rsidRPr="009A7B32">
        <w:rPr>
          <w:lang w:val="en-CA"/>
        </w:rPr>
        <w:t xml:space="preserve"> the fact remains that </w:t>
      </w:r>
      <w:r w:rsidR="006A3996">
        <w:rPr>
          <w:lang w:val="en-CA"/>
        </w:rPr>
        <w:t>when</w:t>
      </w:r>
      <w:r w:rsidRPr="009A7B32">
        <w:rPr>
          <w:lang w:val="en-CA"/>
        </w:rPr>
        <w:t xml:space="preserve"> the judge made his decision, the </w:t>
      </w:r>
      <w:r w:rsidR="00BF0C4E" w:rsidRPr="009A7B32">
        <w:rPr>
          <w:lang w:val="en-CA"/>
        </w:rPr>
        <w:t>appellan</w:t>
      </w:r>
      <w:r w:rsidRPr="009A7B32">
        <w:rPr>
          <w:lang w:val="en-CA"/>
        </w:rPr>
        <w:t>t</w:t>
      </w:r>
      <w:r w:rsidR="00BF0C4E" w:rsidRPr="009A7B32">
        <w:rPr>
          <w:lang w:val="en-CA"/>
        </w:rPr>
        <w:t xml:space="preserve"> W. Kyling </w:t>
      </w:r>
      <w:r w:rsidRPr="009A7B32">
        <w:rPr>
          <w:lang w:val="en-CA"/>
        </w:rPr>
        <w:t xml:space="preserve">was convicted of various offences. </w:t>
      </w:r>
      <w:r w:rsidR="009B7B8D">
        <w:rPr>
          <w:lang w:val="en-CA"/>
        </w:rPr>
        <w:t>His</w:t>
      </w:r>
      <w:r w:rsidR="009B7B8D" w:rsidRPr="009A7B32">
        <w:rPr>
          <w:lang w:val="en-CA"/>
        </w:rPr>
        <w:t xml:space="preserve"> </w:t>
      </w:r>
      <w:r w:rsidR="0047736F">
        <w:rPr>
          <w:lang w:val="en-CA"/>
        </w:rPr>
        <w:t>reasoning</w:t>
      </w:r>
      <w:r w:rsidRPr="009A7B32">
        <w:rPr>
          <w:lang w:val="en-CA"/>
        </w:rPr>
        <w:t xml:space="preserve"> is thus based on </w:t>
      </w:r>
      <w:r w:rsidR="00BF0C4E" w:rsidRPr="009A7B32">
        <w:rPr>
          <w:lang w:val="en-CA"/>
        </w:rPr>
        <w:lastRenderedPageBreak/>
        <w:t xml:space="preserve">section 462.37 </w:t>
      </w:r>
      <w:r w:rsidR="00BF0C4E" w:rsidRPr="009A7B32">
        <w:rPr>
          <w:i/>
          <w:iCs/>
          <w:lang w:val="en-CA"/>
        </w:rPr>
        <w:t>Cr.</w:t>
      </w:r>
      <w:r w:rsidRPr="009A7B32">
        <w:rPr>
          <w:i/>
          <w:iCs/>
          <w:lang w:val="en-CA"/>
        </w:rPr>
        <w:t xml:space="preserve"> </w:t>
      </w:r>
      <w:r w:rsidR="00BF0C4E" w:rsidRPr="009A7B32">
        <w:rPr>
          <w:i/>
          <w:iCs/>
          <w:lang w:val="en-CA"/>
        </w:rPr>
        <w:t>C.</w:t>
      </w:r>
      <w:r w:rsidRPr="009A7B32">
        <w:rPr>
          <w:lang w:val="en-CA"/>
        </w:rPr>
        <w:t xml:space="preserve">, not </w:t>
      </w:r>
      <w:r w:rsidR="00364F76">
        <w:rPr>
          <w:lang w:val="en-CA"/>
        </w:rPr>
        <w:t>sub</w:t>
      </w:r>
      <w:r w:rsidR="00BF0C4E" w:rsidRPr="009A7B32">
        <w:rPr>
          <w:lang w:val="en-CA"/>
        </w:rPr>
        <w:t>section 490(9) </w:t>
      </w:r>
      <w:r w:rsidR="00BF0C4E" w:rsidRPr="009A7B32">
        <w:rPr>
          <w:i/>
          <w:iCs/>
          <w:lang w:val="en-CA"/>
        </w:rPr>
        <w:t>Cr.</w:t>
      </w:r>
      <w:r w:rsidRPr="009A7B32">
        <w:rPr>
          <w:i/>
          <w:iCs/>
          <w:lang w:val="en-CA"/>
        </w:rPr>
        <w:t xml:space="preserve"> </w:t>
      </w:r>
      <w:r w:rsidR="00BF0C4E" w:rsidRPr="009A7B32">
        <w:rPr>
          <w:i/>
          <w:iCs/>
          <w:lang w:val="en-CA"/>
        </w:rPr>
        <w:t>C.</w:t>
      </w:r>
      <w:r w:rsidR="00BF0C4E" w:rsidRPr="009A7B32">
        <w:rPr>
          <w:lang w:val="en-CA"/>
        </w:rPr>
        <w:t xml:space="preserve"> </w:t>
      </w:r>
      <w:r w:rsidR="00AC27AF" w:rsidRPr="009A7B32">
        <w:rPr>
          <w:lang w:val="en-CA"/>
        </w:rPr>
        <w:t xml:space="preserve">In this scenario, it would be </w:t>
      </w:r>
      <w:r w:rsidR="00BF0C4E" w:rsidRPr="009A7B32">
        <w:rPr>
          <w:lang w:val="en-CA"/>
        </w:rPr>
        <w:t>imprudent</w:t>
      </w:r>
      <w:r w:rsidR="00AC27AF" w:rsidRPr="009A7B32">
        <w:rPr>
          <w:lang w:val="en-CA"/>
        </w:rPr>
        <w:t xml:space="preserve"> to conclude today that the </w:t>
      </w:r>
      <w:r w:rsidR="00BF0C4E" w:rsidRPr="009A7B32">
        <w:rPr>
          <w:lang w:val="en-CA"/>
        </w:rPr>
        <w:t>judge</w:t>
      </w:r>
      <w:r w:rsidR="00AC27AF" w:rsidRPr="009A7B32">
        <w:rPr>
          <w:lang w:val="en-CA"/>
        </w:rPr>
        <w:t xml:space="preserve">’s reasoning under </w:t>
      </w:r>
      <w:r w:rsidR="00BF0C4E" w:rsidRPr="009A7B32">
        <w:rPr>
          <w:lang w:val="en-CA"/>
        </w:rPr>
        <w:t xml:space="preserve">section 462.37 </w:t>
      </w:r>
      <w:r w:rsidR="00BF0C4E" w:rsidRPr="009A7B32">
        <w:rPr>
          <w:i/>
          <w:iCs/>
          <w:lang w:val="en-CA"/>
        </w:rPr>
        <w:t>Cr.</w:t>
      </w:r>
      <w:r w:rsidR="00AC27AF" w:rsidRPr="009A7B32">
        <w:rPr>
          <w:i/>
          <w:iCs/>
          <w:lang w:val="en-CA"/>
        </w:rPr>
        <w:t xml:space="preserve"> </w:t>
      </w:r>
      <w:r w:rsidR="00BF0C4E" w:rsidRPr="009A7B32">
        <w:rPr>
          <w:i/>
          <w:iCs/>
          <w:lang w:val="en-CA"/>
        </w:rPr>
        <w:t>C.</w:t>
      </w:r>
      <w:r w:rsidR="00BF0C4E" w:rsidRPr="009A7B32">
        <w:rPr>
          <w:lang w:val="en-CA"/>
        </w:rPr>
        <w:t xml:space="preserve"> </w:t>
      </w:r>
      <w:r w:rsidR="00AC27AF" w:rsidRPr="009A7B32">
        <w:rPr>
          <w:lang w:val="en-CA"/>
        </w:rPr>
        <w:t>would have been the same under sub</w:t>
      </w:r>
      <w:r w:rsidR="00BF0C4E" w:rsidRPr="009A7B32">
        <w:rPr>
          <w:lang w:val="en-CA"/>
        </w:rPr>
        <w:t xml:space="preserve">section 490(9) </w:t>
      </w:r>
      <w:r w:rsidR="00BF0C4E" w:rsidRPr="009A7B32">
        <w:rPr>
          <w:i/>
          <w:iCs/>
          <w:lang w:val="en-CA"/>
        </w:rPr>
        <w:t>Cr.</w:t>
      </w:r>
      <w:r w:rsidR="00AC27AF" w:rsidRPr="009A7B32">
        <w:rPr>
          <w:i/>
          <w:iCs/>
          <w:lang w:val="en-CA"/>
        </w:rPr>
        <w:t xml:space="preserve"> </w:t>
      </w:r>
      <w:r w:rsidR="00BF0C4E" w:rsidRPr="009A7B32">
        <w:rPr>
          <w:i/>
          <w:iCs/>
          <w:lang w:val="en-CA"/>
        </w:rPr>
        <w:t>C.</w:t>
      </w:r>
      <w:r w:rsidR="00BF0C4E" w:rsidRPr="009A7B32">
        <w:rPr>
          <w:lang w:val="en-CA"/>
        </w:rPr>
        <w:t xml:space="preserve"> </w:t>
      </w:r>
      <w:r w:rsidR="00AC27AF" w:rsidRPr="009A7B32">
        <w:rPr>
          <w:lang w:val="en-CA"/>
        </w:rPr>
        <w:t>T</w:t>
      </w:r>
      <w:r w:rsidR="00BF0C4E" w:rsidRPr="009A7B32">
        <w:rPr>
          <w:lang w:val="en-CA"/>
        </w:rPr>
        <w:t>he</w:t>
      </w:r>
      <w:r w:rsidR="00AC27AF" w:rsidRPr="009A7B32">
        <w:rPr>
          <w:lang w:val="en-CA"/>
        </w:rPr>
        <w:t xml:space="preserve"> </w:t>
      </w:r>
      <w:r w:rsidR="00BF0C4E" w:rsidRPr="009A7B32">
        <w:rPr>
          <w:lang w:val="en-CA"/>
        </w:rPr>
        <w:t>Court</w:t>
      </w:r>
      <w:r w:rsidR="00AC27AF" w:rsidRPr="009A7B32">
        <w:rPr>
          <w:lang w:val="en-CA"/>
        </w:rPr>
        <w:t xml:space="preserve"> is therefore of the view that it is preferable to </w:t>
      </w:r>
      <w:r w:rsidR="00BF0C4E" w:rsidRPr="009A7B32">
        <w:rPr>
          <w:lang w:val="en-CA"/>
        </w:rPr>
        <w:t>quash</w:t>
      </w:r>
      <w:r w:rsidR="00AC27AF" w:rsidRPr="009A7B32">
        <w:rPr>
          <w:lang w:val="en-CA"/>
        </w:rPr>
        <w:t xml:space="preserve"> the </w:t>
      </w:r>
      <w:r w:rsidR="00BF0C4E" w:rsidRPr="009A7B32">
        <w:rPr>
          <w:lang w:val="en-CA"/>
        </w:rPr>
        <w:t>order</w:t>
      </w:r>
      <w:r w:rsidR="00AC27AF" w:rsidRPr="009A7B32">
        <w:rPr>
          <w:lang w:val="en-CA"/>
        </w:rPr>
        <w:t xml:space="preserve"> of forfeiture made with respect to the </w:t>
      </w:r>
      <w:r w:rsidR="00BF0C4E" w:rsidRPr="009A7B32">
        <w:rPr>
          <w:lang w:val="en-CA"/>
        </w:rPr>
        <w:t>amount</w:t>
      </w:r>
      <w:r w:rsidR="00AC27AF" w:rsidRPr="009A7B32">
        <w:rPr>
          <w:lang w:val="en-CA"/>
        </w:rPr>
        <w:t xml:space="preserve">s </w:t>
      </w:r>
      <w:r w:rsidR="00BF0C4E" w:rsidRPr="009A7B32">
        <w:rPr>
          <w:lang w:val="en-CA"/>
        </w:rPr>
        <w:t>of</w:t>
      </w:r>
      <w:r w:rsidR="00AC27AF" w:rsidRPr="009A7B32">
        <w:rPr>
          <w:lang w:val="en-CA"/>
        </w:rPr>
        <w:t xml:space="preserve"> </w:t>
      </w:r>
      <w:r w:rsidR="00BF0C4E" w:rsidRPr="009A7B32">
        <w:rPr>
          <w:lang w:val="en-CA"/>
        </w:rPr>
        <w:t>money</w:t>
      </w:r>
      <w:r w:rsidR="00AC27AF" w:rsidRPr="009A7B32">
        <w:rPr>
          <w:lang w:val="en-CA"/>
        </w:rPr>
        <w:t xml:space="preserve"> seized at </w:t>
      </w:r>
      <w:r w:rsidR="00BF0C4E" w:rsidRPr="009A7B32">
        <w:rPr>
          <w:lang w:val="en-CA"/>
        </w:rPr>
        <w:t>637</w:t>
      </w:r>
      <w:r w:rsidR="00AC27AF" w:rsidRPr="009A7B32">
        <w:rPr>
          <w:lang w:val="en-CA"/>
        </w:rPr>
        <w:t xml:space="preserve"> </w:t>
      </w:r>
      <w:r w:rsidR="00BF0C4E" w:rsidRPr="009A7B32">
        <w:rPr>
          <w:lang w:val="en-CA"/>
        </w:rPr>
        <w:t>Dutch</w:t>
      </w:r>
      <w:r w:rsidR="00AC27AF" w:rsidRPr="009A7B32">
        <w:rPr>
          <w:lang w:val="en-CA"/>
        </w:rPr>
        <w:t xml:space="preserve"> Road and to </w:t>
      </w:r>
      <w:r w:rsidR="00CF0032" w:rsidRPr="009A7B32">
        <w:rPr>
          <w:lang w:val="en-CA"/>
        </w:rPr>
        <w:t>l</w:t>
      </w:r>
      <w:r w:rsidR="00BF0C4E" w:rsidRPr="009A7B32">
        <w:rPr>
          <w:lang w:val="en-CA"/>
        </w:rPr>
        <w:t xml:space="preserve">et </w:t>
      </w:r>
      <w:r w:rsidR="00CF0032" w:rsidRPr="009A7B32">
        <w:rPr>
          <w:lang w:val="en-CA"/>
        </w:rPr>
        <w:t xml:space="preserve">the trial </w:t>
      </w:r>
      <w:r w:rsidR="00BF0C4E" w:rsidRPr="009A7B32">
        <w:rPr>
          <w:lang w:val="en-CA"/>
        </w:rPr>
        <w:t>court</w:t>
      </w:r>
      <w:r w:rsidR="00CF0032" w:rsidRPr="009A7B32">
        <w:rPr>
          <w:lang w:val="en-CA"/>
        </w:rPr>
        <w:t xml:space="preserve"> decide the issue</w:t>
      </w:r>
      <w:r w:rsidR="00BF0C4E" w:rsidRPr="009A7B32">
        <w:rPr>
          <w:lang w:val="en-CA"/>
        </w:rPr>
        <w:t xml:space="preserve">, </w:t>
      </w:r>
      <w:r w:rsidR="00CF0032" w:rsidRPr="009A7B32">
        <w:rPr>
          <w:lang w:val="en-CA"/>
        </w:rPr>
        <w:t>if necessary</w:t>
      </w:r>
      <w:r w:rsidR="00BF0C4E" w:rsidRPr="009A7B32">
        <w:rPr>
          <w:lang w:val="en-CA"/>
        </w:rPr>
        <w:t>.</w:t>
      </w:r>
    </w:p>
    <w:p w14:paraId="1D25655E" w14:textId="77777777" w:rsidR="00BF0C4E" w:rsidRPr="009A7B32" w:rsidRDefault="003F4728">
      <w:pPr>
        <w:pStyle w:val="Paragraphe"/>
        <w:keepNext/>
        <w:numPr>
          <w:ilvl w:val="0"/>
          <w:numId w:val="0"/>
        </w:numPr>
        <w:spacing w:before="240" w:after="60" w:line="280" w:lineRule="exact"/>
        <w:rPr>
          <w:lang w:val="en-CA"/>
        </w:rPr>
      </w:pPr>
      <w:r w:rsidRPr="009A7B32">
        <w:rPr>
          <w:b/>
          <w:caps/>
          <w:lang w:val="en-CA"/>
        </w:rPr>
        <w:t>For these reasons, THE COURT:</w:t>
      </w:r>
    </w:p>
    <w:p w14:paraId="3EAE97D9" w14:textId="77777777" w:rsidR="00BF0C4E" w:rsidRPr="009A7B32" w:rsidRDefault="003F4728">
      <w:pPr>
        <w:pStyle w:val="Paragraphe"/>
        <w:rPr>
          <w:lang w:val="en-CA"/>
        </w:rPr>
      </w:pPr>
      <w:r w:rsidRPr="009A7B32">
        <w:rPr>
          <w:b/>
          <w:caps/>
          <w:lang w:val="en-CA"/>
        </w:rPr>
        <w:t>ALLOWS</w:t>
      </w:r>
      <w:r w:rsidRPr="009A7B32">
        <w:rPr>
          <w:caps/>
          <w:lang w:val="en-CA"/>
        </w:rPr>
        <w:t xml:space="preserve"> </w:t>
      </w:r>
      <w:r w:rsidR="00CF0032" w:rsidRPr="009A7B32">
        <w:rPr>
          <w:lang w:val="en-CA"/>
        </w:rPr>
        <w:t>the appeal from the verdicts</w:t>
      </w:r>
      <w:r w:rsidRPr="009A7B32">
        <w:rPr>
          <w:caps/>
          <w:lang w:val="en-CA"/>
        </w:rPr>
        <w:t>;</w:t>
      </w:r>
    </w:p>
    <w:p w14:paraId="4B042B5C" w14:textId="77777777" w:rsidR="00BF0C4E" w:rsidRPr="009A7B32" w:rsidRDefault="000B46B3">
      <w:pPr>
        <w:pStyle w:val="Paragraphe"/>
        <w:rPr>
          <w:lang w:val="en-CA"/>
        </w:rPr>
      </w:pPr>
      <w:r w:rsidRPr="009A7B32">
        <w:rPr>
          <w:b/>
          <w:caps/>
          <w:lang w:val="en-CA"/>
        </w:rPr>
        <w:t>QUASHES</w:t>
      </w:r>
      <w:r w:rsidR="00BF0C4E" w:rsidRPr="009A7B32">
        <w:rPr>
          <w:lang w:val="en-CA"/>
        </w:rPr>
        <w:t xml:space="preserve"> </w:t>
      </w:r>
      <w:r w:rsidRPr="009A7B32">
        <w:rPr>
          <w:lang w:val="en-CA"/>
        </w:rPr>
        <w:t>the convictions</w:t>
      </w:r>
      <w:r w:rsidR="00BF0C4E" w:rsidRPr="009A7B32">
        <w:rPr>
          <w:lang w:val="en-CA"/>
        </w:rPr>
        <w:t xml:space="preserve"> </w:t>
      </w:r>
      <w:r w:rsidRPr="009A7B32">
        <w:rPr>
          <w:lang w:val="en-CA"/>
        </w:rPr>
        <w:t xml:space="preserve">against the </w:t>
      </w:r>
      <w:r w:rsidR="00BF0C4E" w:rsidRPr="009A7B32">
        <w:rPr>
          <w:lang w:val="en-CA"/>
        </w:rPr>
        <w:t>appellants</w:t>
      </w:r>
      <w:r w:rsidRPr="009A7B32">
        <w:rPr>
          <w:lang w:val="en-CA"/>
        </w:rPr>
        <w:t xml:space="preserve"> in file </w:t>
      </w:r>
      <w:r w:rsidR="00BF0C4E" w:rsidRPr="009A7B32">
        <w:rPr>
          <w:lang w:val="en-CA"/>
        </w:rPr>
        <w:t>450-01-065500-105;</w:t>
      </w:r>
    </w:p>
    <w:p w14:paraId="7A0045DB" w14:textId="77777777" w:rsidR="00BF0C4E" w:rsidRPr="009A7B32" w:rsidRDefault="00BF0C4E">
      <w:pPr>
        <w:pStyle w:val="Paragraphe"/>
        <w:rPr>
          <w:lang w:val="en-CA"/>
        </w:rPr>
      </w:pPr>
      <w:r w:rsidRPr="009A7B32">
        <w:rPr>
          <w:b/>
          <w:caps/>
          <w:lang w:val="en-CA"/>
        </w:rPr>
        <w:t>Ord</w:t>
      </w:r>
      <w:r w:rsidR="00732300" w:rsidRPr="009A7B32">
        <w:rPr>
          <w:b/>
          <w:caps/>
          <w:lang w:val="en-CA"/>
        </w:rPr>
        <w:t xml:space="preserve">ERS </w:t>
      </w:r>
      <w:r w:rsidRPr="009A7B32">
        <w:rPr>
          <w:lang w:val="en-CA"/>
        </w:rPr>
        <w:t>a new</w:t>
      </w:r>
      <w:r w:rsidR="00732300" w:rsidRPr="009A7B32">
        <w:rPr>
          <w:lang w:val="en-CA"/>
        </w:rPr>
        <w:t xml:space="preserve"> </w:t>
      </w:r>
      <w:r w:rsidRPr="009A7B32">
        <w:rPr>
          <w:lang w:val="en-CA"/>
        </w:rPr>
        <w:t>trial</w:t>
      </w:r>
      <w:r w:rsidR="00732300" w:rsidRPr="009A7B32">
        <w:rPr>
          <w:lang w:val="en-CA"/>
        </w:rPr>
        <w:t xml:space="preserve"> on all counts for which the </w:t>
      </w:r>
      <w:r w:rsidRPr="009A7B32">
        <w:rPr>
          <w:lang w:val="en-CA"/>
        </w:rPr>
        <w:t>appellants</w:t>
      </w:r>
      <w:r w:rsidR="00732300" w:rsidRPr="009A7B32">
        <w:rPr>
          <w:lang w:val="en-CA"/>
        </w:rPr>
        <w:t xml:space="preserve"> were </w:t>
      </w:r>
      <w:r w:rsidRPr="009A7B32">
        <w:rPr>
          <w:lang w:val="en-CA"/>
        </w:rPr>
        <w:t>convicted</w:t>
      </w:r>
      <w:r w:rsidR="00732300" w:rsidRPr="009A7B32">
        <w:rPr>
          <w:lang w:val="en-CA"/>
        </w:rPr>
        <w:t xml:space="preserve"> in file </w:t>
      </w:r>
      <w:r w:rsidRPr="009A7B32">
        <w:rPr>
          <w:lang w:val="en-CA"/>
        </w:rPr>
        <w:t>450-01-065500-105</w:t>
      </w:r>
      <w:r w:rsidR="00732300" w:rsidRPr="009A7B32">
        <w:rPr>
          <w:lang w:val="en-CA"/>
        </w:rPr>
        <w:t xml:space="preserve"> before a </w:t>
      </w:r>
      <w:r w:rsidRPr="009A7B32">
        <w:rPr>
          <w:lang w:val="en-CA"/>
        </w:rPr>
        <w:t>judge</w:t>
      </w:r>
      <w:r w:rsidR="00732300" w:rsidRPr="009A7B32">
        <w:rPr>
          <w:lang w:val="en-CA"/>
        </w:rPr>
        <w:t xml:space="preserve"> and jury who speak both </w:t>
      </w:r>
      <w:r w:rsidRPr="009A7B32">
        <w:rPr>
          <w:lang w:val="en-CA"/>
        </w:rPr>
        <w:t>offici</w:t>
      </w:r>
      <w:r w:rsidR="00732300" w:rsidRPr="009A7B32">
        <w:rPr>
          <w:lang w:val="en-CA"/>
        </w:rPr>
        <w:t>a</w:t>
      </w:r>
      <w:r w:rsidRPr="009A7B32">
        <w:rPr>
          <w:lang w:val="en-CA"/>
        </w:rPr>
        <w:t>l</w:t>
      </w:r>
      <w:r w:rsidR="00732300" w:rsidRPr="009A7B32">
        <w:rPr>
          <w:lang w:val="en-CA"/>
        </w:rPr>
        <w:t xml:space="preserve"> languages of </w:t>
      </w:r>
      <w:r w:rsidRPr="009A7B32">
        <w:rPr>
          <w:lang w:val="en-CA"/>
        </w:rPr>
        <w:t>Canada;</w:t>
      </w:r>
    </w:p>
    <w:p w14:paraId="7784CFCD" w14:textId="77777777" w:rsidR="00BF0C4E" w:rsidRPr="009A7B32" w:rsidRDefault="003F4728">
      <w:pPr>
        <w:pStyle w:val="Paragraphe"/>
        <w:rPr>
          <w:lang w:val="en-CA"/>
        </w:rPr>
      </w:pPr>
      <w:r w:rsidRPr="009A7B32">
        <w:rPr>
          <w:b/>
          <w:bCs/>
          <w:lang w:val="en-CA"/>
        </w:rPr>
        <w:t>DECLARES</w:t>
      </w:r>
      <w:r w:rsidRPr="009A7B32">
        <w:rPr>
          <w:bCs/>
          <w:lang w:val="en-CA"/>
        </w:rPr>
        <w:t xml:space="preserve"> the appeal from the sentences to be moot;</w:t>
      </w:r>
    </w:p>
    <w:p w14:paraId="3D24E562" w14:textId="77777777" w:rsidR="00BF0C4E" w:rsidRPr="009A7B32" w:rsidRDefault="00BF0C4E">
      <w:pPr>
        <w:pStyle w:val="Paragraphe"/>
        <w:rPr>
          <w:lang w:val="en-CA"/>
        </w:rPr>
      </w:pPr>
      <w:r w:rsidRPr="009A7B32">
        <w:rPr>
          <w:b/>
          <w:caps/>
          <w:lang w:val="en-CA"/>
        </w:rPr>
        <w:t>allows</w:t>
      </w:r>
      <w:r w:rsidRPr="009A7B32">
        <w:rPr>
          <w:lang w:val="en-CA"/>
        </w:rPr>
        <w:t xml:space="preserve"> </w:t>
      </w:r>
      <w:r w:rsidR="00732300" w:rsidRPr="009A7B32">
        <w:rPr>
          <w:lang w:val="en-CA"/>
        </w:rPr>
        <w:t xml:space="preserve">the </w:t>
      </w:r>
      <w:r w:rsidRPr="009A7B32">
        <w:rPr>
          <w:lang w:val="en-CA"/>
        </w:rPr>
        <w:t>appea</w:t>
      </w:r>
      <w:r w:rsidR="00732300" w:rsidRPr="009A7B32">
        <w:rPr>
          <w:lang w:val="en-CA"/>
        </w:rPr>
        <w:t xml:space="preserve">l from the orders of forfeiture made in file </w:t>
      </w:r>
      <w:r w:rsidRPr="009A7B32">
        <w:rPr>
          <w:lang w:val="en-CA"/>
        </w:rPr>
        <w:t>455</w:t>
      </w:r>
      <w:r w:rsidR="00732300" w:rsidRPr="009A7B32">
        <w:rPr>
          <w:lang w:val="en-CA"/>
        </w:rPr>
        <w:noBreakHyphen/>
      </w:r>
      <w:r w:rsidRPr="009A7B32">
        <w:rPr>
          <w:lang w:val="en-CA"/>
        </w:rPr>
        <w:t>01</w:t>
      </w:r>
      <w:r w:rsidR="00732300" w:rsidRPr="009A7B32">
        <w:rPr>
          <w:lang w:val="en-CA"/>
        </w:rPr>
        <w:noBreakHyphen/>
      </w:r>
      <w:r w:rsidRPr="009A7B32">
        <w:rPr>
          <w:lang w:val="en-CA"/>
        </w:rPr>
        <w:t>008141</w:t>
      </w:r>
      <w:r w:rsidR="00732300" w:rsidRPr="009A7B32">
        <w:rPr>
          <w:lang w:val="en-CA"/>
        </w:rPr>
        <w:noBreakHyphen/>
      </w:r>
      <w:r w:rsidRPr="009A7B32">
        <w:rPr>
          <w:lang w:val="en-CA"/>
        </w:rPr>
        <w:t xml:space="preserve">073 </w:t>
      </w:r>
      <w:r w:rsidR="00732300" w:rsidRPr="009A7B32">
        <w:rPr>
          <w:lang w:val="en-CA"/>
        </w:rPr>
        <w:t xml:space="preserve">and </w:t>
      </w:r>
      <w:r w:rsidR="00732300" w:rsidRPr="009A7B32">
        <w:rPr>
          <w:b/>
          <w:lang w:val="en-CA"/>
        </w:rPr>
        <w:t>QUASHES</w:t>
      </w:r>
      <w:r w:rsidRPr="009A7B32">
        <w:rPr>
          <w:lang w:val="en-CA"/>
        </w:rPr>
        <w:t xml:space="preserve"> </w:t>
      </w:r>
      <w:r w:rsidR="00732300" w:rsidRPr="009A7B32">
        <w:rPr>
          <w:lang w:val="en-CA"/>
        </w:rPr>
        <w:t>those orders</w:t>
      </w:r>
      <w:r w:rsidRPr="009A7B32">
        <w:rPr>
          <w:lang w:val="en-CA"/>
        </w:rPr>
        <w:t>.</w:t>
      </w:r>
    </w:p>
    <w:tbl>
      <w:tblPr>
        <w:tblW w:w="0" w:type="auto"/>
        <w:tblLayout w:type="fixed"/>
        <w:tblCellMar>
          <w:left w:w="0" w:type="dxa"/>
          <w:right w:w="0" w:type="dxa"/>
        </w:tblCellMar>
        <w:tblLook w:val="0000" w:firstRow="0" w:lastRow="0" w:firstColumn="0" w:lastColumn="0" w:noHBand="0" w:noVBand="0"/>
      </w:tblPr>
      <w:tblGrid>
        <w:gridCol w:w="4682"/>
        <w:gridCol w:w="4678"/>
      </w:tblGrid>
      <w:tr w:rsidR="00665EF1" w:rsidRPr="009A7B32" w14:paraId="21CB71C3" w14:textId="77777777">
        <w:trPr>
          <w:trHeight w:val="576"/>
        </w:trPr>
        <w:tc>
          <w:tcPr>
            <w:tcW w:w="9360" w:type="dxa"/>
            <w:gridSpan w:val="2"/>
          </w:tcPr>
          <w:p w14:paraId="4B80A875" w14:textId="77777777" w:rsidR="00BF0C4E" w:rsidRPr="009A7B32" w:rsidRDefault="00BF0C4E">
            <w:pPr>
              <w:keepNext/>
              <w:rPr>
                <w:lang w:val="en-CA"/>
              </w:rPr>
            </w:pPr>
          </w:p>
        </w:tc>
      </w:tr>
      <w:tr w:rsidR="00665EF1" w:rsidRPr="009A7B32" w14:paraId="77461364" w14:textId="77777777">
        <w:tc>
          <w:tcPr>
            <w:tcW w:w="4682" w:type="dxa"/>
          </w:tcPr>
          <w:p w14:paraId="14D816D7" w14:textId="77777777" w:rsidR="00BF0C4E" w:rsidRPr="009A7B32" w:rsidRDefault="00BF0C4E">
            <w:pPr>
              <w:keepNext/>
              <w:rPr>
                <w:lang w:val="en-CA"/>
              </w:rPr>
            </w:pPr>
          </w:p>
        </w:tc>
        <w:tc>
          <w:tcPr>
            <w:tcW w:w="4678" w:type="dxa"/>
            <w:tcBorders>
              <w:bottom w:val="single" w:sz="8" w:space="0" w:color="auto"/>
            </w:tcBorders>
          </w:tcPr>
          <w:p w14:paraId="40F0F725" w14:textId="77777777" w:rsidR="00BF0C4E" w:rsidRPr="009A7B32" w:rsidRDefault="00BF0C4E">
            <w:pPr>
              <w:keepNext/>
              <w:rPr>
                <w:lang w:val="en-CA"/>
              </w:rPr>
            </w:pPr>
          </w:p>
        </w:tc>
      </w:tr>
      <w:tr w:rsidR="00665EF1" w:rsidRPr="009A7B32" w14:paraId="37DBF9DF" w14:textId="77777777">
        <w:tc>
          <w:tcPr>
            <w:tcW w:w="4682" w:type="dxa"/>
          </w:tcPr>
          <w:p w14:paraId="5662D212" w14:textId="77777777" w:rsidR="00BF0C4E" w:rsidRPr="009A7B32" w:rsidRDefault="00BF0C4E">
            <w:pPr>
              <w:keepNext/>
              <w:rPr>
                <w:lang w:val="en-CA"/>
              </w:rPr>
            </w:pPr>
          </w:p>
        </w:tc>
        <w:tc>
          <w:tcPr>
            <w:tcW w:w="4678" w:type="dxa"/>
            <w:tcBorders>
              <w:top w:val="single" w:sz="8" w:space="0" w:color="auto"/>
            </w:tcBorders>
          </w:tcPr>
          <w:p w14:paraId="2821E85D" w14:textId="77777777" w:rsidR="00BF0C4E" w:rsidRPr="009A7B32" w:rsidRDefault="000B0A31">
            <w:pPr>
              <w:rPr>
                <w:lang w:val="en-CA"/>
              </w:rPr>
            </w:pPr>
            <w:r w:rsidRPr="009A7B32">
              <w:rPr>
                <w:lang w:val="en-CA"/>
              </w:rPr>
              <w:t>JACQUES CHAMBERLAND, J.A.</w:t>
            </w:r>
          </w:p>
        </w:tc>
      </w:tr>
      <w:tr w:rsidR="00665EF1" w:rsidRPr="009A7B32" w14:paraId="4C9F4373" w14:textId="77777777">
        <w:tc>
          <w:tcPr>
            <w:tcW w:w="4682" w:type="dxa"/>
          </w:tcPr>
          <w:p w14:paraId="0D0DC1CC" w14:textId="77777777" w:rsidR="00BF0C4E" w:rsidRPr="009A7B32" w:rsidRDefault="00BF0C4E">
            <w:pPr>
              <w:keepNext/>
              <w:rPr>
                <w:lang w:val="en-CA"/>
              </w:rPr>
            </w:pPr>
            <w:bookmarkStart w:id="16" w:name="Signature2"/>
          </w:p>
        </w:tc>
        <w:tc>
          <w:tcPr>
            <w:tcW w:w="4678" w:type="dxa"/>
          </w:tcPr>
          <w:p w14:paraId="63D06428" w14:textId="77777777" w:rsidR="00BF0C4E" w:rsidRPr="009A7B32" w:rsidRDefault="00BF0C4E">
            <w:pPr>
              <w:keepNext/>
              <w:rPr>
                <w:lang w:val="en-CA"/>
              </w:rPr>
            </w:pPr>
          </w:p>
        </w:tc>
      </w:tr>
      <w:tr w:rsidR="00665EF1" w:rsidRPr="009A7B32" w14:paraId="2E10CFE9" w14:textId="77777777">
        <w:tc>
          <w:tcPr>
            <w:tcW w:w="4682" w:type="dxa"/>
          </w:tcPr>
          <w:p w14:paraId="14EB625B" w14:textId="77777777" w:rsidR="00BF0C4E" w:rsidRPr="009A7B32" w:rsidRDefault="00BF0C4E">
            <w:pPr>
              <w:keepNext/>
              <w:rPr>
                <w:lang w:val="en-CA"/>
              </w:rPr>
            </w:pPr>
          </w:p>
        </w:tc>
        <w:tc>
          <w:tcPr>
            <w:tcW w:w="4678" w:type="dxa"/>
            <w:tcBorders>
              <w:bottom w:val="single" w:sz="8" w:space="0" w:color="auto"/>
            </w:tcBorders>
          </w:tcPr>
          <w:p w14:paraId="2528ECCA" w14:textId="77777777" w:rsidR="00BF0C4E" w:rsidRPr="009A7B32" w:rsidRDefault="00BF0C4E">
            <w:pPr>
              <w:keepNext/>
              <w:rPr>
                <w:lang w:val="en-CA"/>
              </w:rPr>
            </w:pPr>
          </w:p>
        </w:tc>
      </w:tr>
      <w:tr w:rsidR="00665EF1" w:rsidRPr="009A7B32" w14:paraId="51BDBD18" w14:textId="77777777">
        <w:tc>
          <w:tcPr>
            <w:tcW w:w="4682" w:type="dxa"/>
          </w:tcPr>
          <w:p w14:paraId="5604DEE8" w14:textId="77777777" w:rsidR="00BF0C4E" w:rsidRPr="009A7B32" w:rsidRDefault="00BF0C4E">
            <w:pPr>
              <w:keepNext/>
              <w:rPr>
                <w:lang w:val="en-CA"/>
              </w:rPr>
            </w:pPr>
          </w:p>
        </w:tc>
        <w:tc>
          <w:tcPr>
            <w:tcW w:w="4678" w:type="dxa"/>
            <w:tcBorders>
              <w:top w:val="single" w:sz="8" w:space="0" w:color="auto"/>
            </w:tcBorders>
          </w:tcPr>
          <w:p w14:paraId="13E84C24" w14:textId="77777777" w:rsidR="00BF0C4E" w:rsidRPr="009A7B32" w:rsidRDefault="000B0A31">
            <w:pPr>
              <w:keepNext/>
              <w:rPr>
                <w:lang w:val="en-CA"/>
              </w:rPr>
            </w:pPr>
            <w:r w:rsidRPr="009A7B32">
              <w:rPr>
                <w:lang w:val="en-CA"/>
              </w:rPr>
              <w:t>FRANÇOIS PELLETIER, J.A.</w:t>
            </w:r>
          </w:p>
        </w:tc>
      </w:tr>
      <w:tr w:rsidR="00665EF1" w:rsidRPr="009A7B32" w14:paraId="14F66991" w14:textId="77777777">
        <w:tc>
          <w:tcPr>
            <w:tcW w:w="4682" w:type="dxa"/>
          </w:tcPr>
          <w:p w14:paraId="770C2E83" w14:textId="77777777" w:rsidR="00BF0C4E" w:rsidRPr="009A7B32" w:rsidRDefault="00BF0C4E">
            <w:pPr>
              <w:keepNext/>
              <w:rPr>
                <w:lang w:val="en-CA"/>
              </w:rPr>
            </w:pPr>
            <w:bookmarkStart w:id="17" w:name="Signature3"/>
            <w:bookmarkEnd w:id="16"/>
          </w:p>
        </w:tc>
        <w:tc>
          <w:tcPr>
            <w:tcW w:w="4678" w:type="dxa"/>
          </w:tcPr>
          <w:p w14:paraId="29614DE7" w14:textId="77777777" w:rsidR="00BF0C4E" w:rsidRPr="009A7B32" w:rsidRDefault="00BF0C4E">
            <w:pPr>
              <w:keepNext/>
              <w:rPr>
                <w:lang w:val="en-CA"/>
              </w:rPr>
            </w:pPr>
          </w:p>
        </w:tc>
      </w:tr>
      <w:tr w:rsidR="00665EF1" w:rsidRPr="009A7B32" w14:paraId="125CEBED" w14:textId="77777777">
        <w:tc>
          <w:tcPr>
            <w:tcW w:w="4682" w:type="dxa"/>
          </w:tcPr>
          <w:p w14:paraId="4C3CA090" w14:textId="77777777" w:rsidR="00BF0C4E" w:rsidRPr="009A7B32" w:rsidRDefault="00BF0C4E">
            <w:pPr>
              <w:keepNext/>
              <w:rPr>
                <w:lang w:val="en-CA"/>
              </w:rPr>
            </w:pPr>
          </w:p>
        </w:tc>
        <w:tc>
          <w:tcPr>
            <w:tcW w:w="4678" w:type="dxa"/>
            <w:tcBorders>
              <w:bottom w:val="single" w:sz="8" w:space="0" w:color="auto"/>
            </w:tcBorders>
          </w:tcPr>
          <w:p w14:paraId="4CE899B1" w14:textId="77777777" w:rsidR="00BF0C4E" w:rsidRPr="009A7B32" w:rsidRDefault="00BF0C4E">
            <w:pPr>
              <w:keepNext/>
              <w:rPr>
                <w:lang w:val="en-CA"/>
              </w:rPr>
            </w:pPr>
          </w:p>
        </w:tc>
      </w:tr>
      <w:tr w:rsidR="00665EF1" w:rsidRPr="009A7B32" w14:paraId="78839C5C" w14:textId="77777777">
        <w:tc>
          <w:tcPr>
            <w:tcW w:w="4682" w:type="dxa"/>
          </w:tcPr>
          <w:p w14:paraId="11D3A7A9" w14:textId="77777777" w:rsidR="00BF0C4E" w:rsidRPr="009A7B32" w:rsidRDefault="00BF0C4E">
            <w:pPr>
              <w:keepNext/>
              <w:rPr>
                <w:lang w:val="en-CA"/>
              </w:rPr>
            </w:pPr>
          </w:p>
        </w:tc>
        <w:tc>
          <w:tcPr>
            <w:tcW w:w="4678" w:type="dxa"/>
            <w:tcBorders>
              <w:top w:val="single" w:sz="8" w:space="0" w:color="auto"/>
            </w:tcBorders>
          </w:tcPr>
          <w:p w14:paraId="7FD3B996" w14:textId="77777777" w:rsidR="00BF0C4E" w:rsidRPr="009A7B32" w:rsidRDefault="000B0A31">
            <w:pPr>
              <w:keepNext/>
              <w:rPr>
                <w:lang w:val="en-CA"/>
              </w:rPr>
            </w:pPr>
            <w:r w:rsidRPr="009A7B32">
              <w:rPr>
                <w:lang w:val="en-CA"/>
              </w:rPr>
              <w:t>GUY GAGNON, J.A.</w:t>
            </w:r>
          </w:p>
        </w:tc>
      </w:tr>
      <w:tr w:rsidR="00665EF1" w:rsidRPr="009A7B32" w14:paraId="1ACA11CA" w14:textId="77777777">
        <w:tc>
          <w:tcPr>
            <w:tcW w:w="9360" w:type="dxa"/>
            <w:gridSpan w:val="2"/>
          </w:tcPr>
          <w:p w14:paraId="6C1272C6" w14:textId="77777777" w:rsidR="00BF0C4E" w:rsidRPr="009A7B32" w:rsidRDefault="00BF0C4E">
            <w:pPr>
              <w:rPr>
                <w:lang w:val="en-CA"/>
              </w:rPr>
            </w:pPr>
          </w:p>
        </w:tc>
      </w:tr>
      <w:tr w:rsidR="00665EF1" w:rsidRPr="009A7B32" w14:paraId="3C91BE3D" w14:textId="77777777">
        <w:tc>
          <w:tcPr>
            <w:tcW w:w="9360" w:type="dxa"/>
            <w:gridSpan w:val="2"/>
          </w:tcPr>
          <w:tbl>
            <w:tblPr>
              <w:tblW w:w="0" w:type="auto"/>
              <w:tblLayout w:type="fixed"/>
              <w:tblCellMar>
                <w:left w:w="0" w:type="dxa"/>
                <w:right w:w="0" w:type="dxa"/>
              </w:tblCellMar>
              <w:tblLook w:val="0000" w:firstRow="0" w:lastRow="0" w:firstColumn="0" w:lastColumn="0" w:noHBand="0" w:noVBand="0"/>
            </w:tblPr>
            <w:tblGrid>
              <w:gridCol w:w="2070"/>
              <w:gridCol w:w="7290"/>
            </w:tblGrid>
            <w:tr w:rsidR="00665EF1" w:rsidRPr="009A7B32" w14:paraId="5F451946" w14:textId="77777777">
              <w:tc>
                <w:tcPr>
                  <w:tcW w:w="9360" w:type="dxa"/>
                  <w:gridSpan w:val="2"/>
                </w:tcPr>
                <w:bookmarkEnd w:id="17"/>
                <w:p w14:paraId="55192F99" w14:textId="77777777" w:rsidR="00BF0C4E" w:rsidRPr="009A7B32" w:rsidRDefault="003F4728">
                  <w:pPr>
                    <w:pStyle w:val="zSoquijdatNomProcureurDem"/>
                    <w:rPr>
                      <w:lang w:val="en-CA"/>
                    </w:rPr>
                  </w:pPr>
                  <w:r w:rsidRPr="009A7B32">
                    <w:rPr>
                      <w:lang w:val="en-CA"/>
                    </w:rPr>
                    <w:lastRenderedPageBreak/>
                    <w:t>Mtre Louis Belleau</w:t>
                  </w:r>
                </w:p>
                <w:p w14:paraId="4243E9C8" w14:textId="77777777" w:rsidR="00BF0C4E" w:rsidRPr="009A7B32" w:rsidRDefault="00BF0C4E">
                  <w:pPr>
                    <w:pStyle w:val="zSoquijdatNomProcureurDem"/>
                    <w:rPr>
                      <w:lang w:val="en-CA"/>
                    </w:rPr>
                  </w:pPr>
                  <w:r w:rsidRPr="009A7B32">
                    <w:rPr>
                      <w:lang w:val="en-CA"/>
                    </w:rPr>
                    <w:t>LOUIS BELLEAU, AVOCAT</w:t>
                  </w:r>
                </w:p>
                <w:p w14:paraId="426C7865" w14:textId="77777777" w:rsidR="00BF0C4E" w:rsidRPr="009A7B32" w:rsidRDefault="00BF0C4E">
                  <w:pPr>
                    <w:pStyle w:val="zSoquijdatNomProcureurDem"/>
                    <w:rPr>
                      <w:lang w:val="en-CA"/>
                    </w:rPr>
                  </w:pPr>
                  <w:r w:rsidRPr="009A7B32">
                    <w:rPr>
                      <w:lang w:val="en-CA"/>
                    </w:rPr>
                    <w:t>Mtre Ronald Prégent</w:t>
                  </w:r>
                </w:p>
                <w:p w14:paraId="56539341" w14:textId="77777777" w:rsidR="00BF0C4E" w:rsidRPr="009A7B32" w:rsidRDefault="00BF0C4E">
                  <w:pPr>
                    <w:pStyle w:val="zSoquijdatNomProcureurDem"/>
                    <w:rPr>
                      <w:lang w:val="en-CA"/>
                    </w:rPr>
                  </w:pPr>
                  <w:r w:rsidRPr="009A7B32">
                    <w:rPr>
                      <w:lang w:val="en-CA"/>
                    </w:rPr>
                    <w:t>SHADLEY BATTISTA</w:t>
                  </w:r>
                </w:p>
              </w:tc>
            </w:tr>
            <w:tr w:rsidR="00665EF1" w:rsidRPr="009A7B32" w14:paraId="65E00ECF" w14:textId="77777777">
              <w:tc>
                <w:tcPr>
                  <w:tcW w:w="9360" w:type="dxa"/>
                  <w:gridSpan w:val="2"/>
                </w:tcPr>
                <w:p w14:paraId="78E78B83" w14:textId="77777777" w:rsidR="00BF0C4E" w:rsidRPr="009A7B32" w:rsidRDefault="003F4728">
                  <w:pPr>
                    <w:pStyle w:val="zSoquijlblProcureurDem"/>
                    <w:rPr>
                      <w:lang w:val="en-CA"/>
                    </w:rPr>
                  </w:pPr>
                  <w:r w:rsidRPr="009A7B32">
                    <w:rPr>
                      <w:lang w:val="en-CA"/>
                    </w:rPr>
                    <w:t>For the appellants</w:t>
                  </w:r>
                </w:p>
              </w:tc>
            </w:tr>
            <w:tr w:rsidR="00665EF1" w:rsidRPr="009A7B32" w14:paraId="5778C55F" w14:textId="77777777">
              <w:tc>
                <w:tcPr>
                  <w:tcW w:w="9360" w:type="dxa"/>
                  <w:gridSpan w:val="2"/>
                </w:tcPr>
                <w:p w14:paraId="5FA4FC88" w14:textId="77777777" w:rsidR="00BF0C4E" w:rsidRPr="009A7B32" w:rsidRDefault="00BF0C4E">
                  <w:pPr>
                    <w:rPr>
                      <w:lang w:val="en-CA"/>
                    </w:rPr>
                  </w:pPr>
                </w:p>
              </w:tc>
            </w:tr>
            <w:tr w:rsidR="00665EF1" w:rsidRPr="009A7B32" w14:paraId="6BC449E7" w14:textId="77777777">
              <w:tc>
                <w:tcPr>
                  <w:tcW w:w="9360" w:type="dxa"/>
                  <w:gridSpan w:val="2"/>
                </w:tcPr>
                <w:p w14:paraId="4F38B0CB" w14:textId="77777777" w:rsidR="00BF0C4E" w:rsidRPr="009A7B32" w:rsidRDefault="00BF0C4E">
                  <w:pPr>
                    <w:pStyle w:val="zSoquijdatNomProcureurDef"/>
                    <w:rPr>
                      <w:lang w:val="en-CA"/>
                    </w:rPr>
                  </w:pPr>
                  <w:r w:rsidRPr="009A7B32">
                    <w:rPr>
                      <w:lang w:val="en-CA"/>
                    </w:rPr>
                    <w:t>Mtre Robert Rouleau</w:t>
                  </w:r>
                </w:p>
                <w:p w14:paraId="4CE32912" w14:textId="77777777" w:rsidR="00BF0C4E" w:rsidRPr="009A7B32" w:rsidRDefault="00BF0C4E">
                  <w:pPr>
                    <w:pStyle w:val="zSoquijdatNomProcureurDef"/>
                    <w:rPr>
                      <w:lang w:val="en-CA"/>
                    </w:rPr>
                  </w:pPr>
                  <w:r w:rsidRPr="009A7B32">
                    <w:rPr>
                      <w:lang w:val="en-CA"/>
                    </w:rPr>
                    <w:t>Mtre François Lanthier</w:t>
                  </w:r>
                </w:p>
                <w:p w14:paraId="41AB82C3" w14:textId="77777777" w:rsidR="00BF0C4E" w:rsidRPr="009A7B32" w:rsidRDefault="00BF0C4E">
                  <w:pPr>
                    <w:pStyle w:val="zSoquijdatNomProcureurDef"/>
                    <w:rPr>
                      <w:lang w:val="en-CA"/>
                    </w:rPr>
                  </w:pPr>
                  <w:r w:rsidRPr="009A7B32">
                    <w:rPr>
                      <w:lang w:val="en-CA"/>
                    </w:rPr>
                    <w:t>Mtre Marlène Archer</w:t>
                  </w:r>
                </w:p>
              </w:tc>
            </w:tr>
            <w:tr w:rsidR="00665EF1" w:rsidRPr="009A7B32" w14:paraId="0B35E99D" w14:textId="77777777">
              <w:tc>
                <w:tcPr>
                  <w:tcW w:w="9360" w:type="dxa"/>
                  <w:gridSpan w:val="2"/>
                </w:tcPr>
                <w:p w14:paraId="645425AA" w14:textId="77777777" w:rsidR="00BF0C4E" w:rsidRPr="009A7B32" w:rsidRDefault="003F4728">
                  <w:pPr>
                    <w:pStyle w:val="zSoquijdatCabinetProcureurDef"/>
                    <w:rPr>
                      <w:caps/>
                      <w:szCs w:val="24"/>
                      <w:lang w:val="en-CA"/>
                    </w:rPr>
                  </w:pPr>
                  <w:r w:rsidRPr="009A7B32">
                    <w:rPr>
                      <w:caps/>
                      <w:szCs w:val="24"/>
                      <w:lang w:val="en-CA"/>
                    </w:rPr>
                    <w:t>Director of Criminal and Penal Prosecutions</w:t>
                  </w:r>
                </w:p>
              </w:tc>
            </w:tr>
            <w:tr w:rsidR="00665EF1" w:rsidRPr="009A7B32" w14:paraId="4C3833FD" w14:textId="77777777">
              <w:tc>
                <w:tcPr>
                  <w:tcW w:w="9360" w:type="dxa"/>
                  <w:gridSpan w:val="2"/>
                </w:tcPr>
                <w:p w14:paraId="2E4FF35E" w14:textId="77777777" w:rsidR="00BF0C4E" w:rsidRPr="009A7B32" w:rsidRDefault="003F4728">
                  <w:pPr>
                    <w:pStyle w:val="zSoquijlblProcureurDef"/>
                    <w:rPr>
                      <w:lang w:val="en-CA"/>
                    </w:rPr>
                  </w:pPr>
                  <w:r w:rsidRPr="009A7B32">
                    <w:rPr>
                      <w:lang w:val="en-CA"/>
                    </w:rPr>
                    <w:t>For the respondent</w:t>
                  </w:r>
                </w:p>
              </w:tc>
            </w:tr>
            <w:tr w:rsidR="00665EF1" w:rsidRPr="009A7B32" w14:paraId="6B52F6E4" w14:textId="77777777">
              <w:tc>
                <w:tcPr>
                  <w:tcW w:w="9360" w:type="dxa"/>
                  <w:gridSpan w:val="2"/>
                </w:tcPr>
                <w:p w14:paraId="232F5EC2" w14:textId="77777777" w:rsidR="00BF0C4E" w:rsidRPr="009A7B32" w:rsidRDefault="00BF0C4E">
                  <w:pPr>
                    <w:rPr>
                      <w:lang w:val="en-CA"/>
                    </w:rPr>
                  </w:pPr>
                </w:p>
              </w:tc>
            </w:tr>
            <w:tr w:rsidR="00665EF1" w:rsidRPr="009A7B32" w14:paraId="02C434F9" w14:textId="77777777">
              <w:tc>
                <w:tcPr>
                  <w:tcW w:w="2070" w:type="dxa"/>
                </w:tcPr>
                <w:p w14:paraId="68D66E6E" w14:textId="77777777" w:rsidR="00BF0C4E" w:rsidRPr="009A7B32" w:rsidRDefault="003F4728">
                  <w:pPr>
                    <w:pStyle w:val="zSoquijlblDateAudience"/>
                    <w:rPr>
                      <w:lang w:val="en-CA"/>
                    </w:rPr>
                  </w:pPr>
                  <w:r w:rsidRPr="009A7B32">
                    <w:rPr>
                      <w:lang w:val="en-CA"/>
                    </w:rPr>
                    <w:t>Dates of hearing:</w:t>
                  </w:r>
                </w:p>
              </w:tc>
              <w:tc>
                <w:tcPr>
                  <w:tcW w:w="7290" w:type="dxa"/>
                </w:tcPr>
                <w:p w14:paraId="0557577E" w14:textId="77777777" w:rsidR="00BF0C4E" w:rsidRPr="009A7B32" w:rsidRDefault="00BF0C4E">
                  <w:pPr>
                    <w:pStyle w:val="zSoquijdatDateAudience"/>
                    <w:rPr>
                      <w:lang w:val="en-CA"/>
                    </w:rPr>
                  </w:pPr>
                  <w:r w:rsidRPr="009A7B32">
                    <w:rPr>
                      <w:lang w:val="en-CA"/>
                    </w:rPr>
                    <w:t>December</w:t>
                  </w:r>
                  <w:r w:rsidR="003F4728" w:rsidRPr="009A7B32">
                    <w:rPr>
                      <w:lang w:val="en-CA"/>
                    </w:rPr>
                    <w:t xml:space="preserve"> 11 and 12,</w:t>
                  </w:r>
                  <w:r w:rsidRPr="009A7B32">
                    <w:rPr>
                      <w:lang w:val="en-CA"/>
                    </w:rPr>
                    <w:t xml:space="preserve"> 2012</w:t>
                  </w:r>
                </w:p>
              </w:tc>
            </w:tr>
          </w:tbl>
          <w:p w14:paraId="3C30F0C6" w14:textId="77777777" w:rsidR="00BF0C4E" w:rsidRPr="009A7B32" w:rsidRDefault="00BF0C4E">
            <w:pPr>
              <w:rPr>
                <w:lang w:val="en-CA"/>
              </w:rPr>
            </w:pPr>
          </w:p>
        </w:tc>
      </w:tr>
      <w:bookmarkEnd w:id="5"/>
    </w:tbl>
    <w:p w14:paraId="3E3C00A1" w14:textId="77777777" w:rsidR="00BF0C4E" w:rsidRPr="009A7B32" w:rsidRDefault="00BF0C4E">
      <w:pPr>
        <w:rPr>
          <w:lang w:val="en-CA"/>
        </w:rPr>
      </w:pPr>
    </w:p>
    <w:sectPr w:rsidR="00BF0C4E" w:rsidRPr="009A7B32">
      <w:headerReference w:type="default" r:id="rId8"/>
      <w:footnotePr>
        <w:numRestart w:val="eachSect"/>
      </w:footnotePr>
      <w:pgSz w:w="12242" w:h="15842" w:code="1"/>
      <w:pgMar w:top="1440" w:right="1008" w:bottom="1440" w:left="1872" w:header="1440" w:footer="792"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7882" w14:textId="77777777" w:rsidR="00E96938" w:rsidRDefault="00E96938">
      <w:r>
        <w:separator/>
      </w:r>
    </w:p>
  </w:endnote>
  <w:endnote w:type="continuationSeparator" w:id="0">
    <w:p w14:paraId="692F844C" w14:textId="77777777" w:rsidR="00E96938" w:rsidRDefault="00E9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85F7" w14:textId="77777777" w:rsidR="00E96938" w:rsidRDefault="00E96938">
      <w:r>
        <w:separator/>
      </w:r>
    </w:p>
  </w:footnote>
  <w:footnote w:type="continuationSeparator" w:id="0">
    <w:p w14:paraId="31BCE620" w14:textId="77777777" w:rsidR="00E96938" w:rsidRDefault="00E96938">
      <w:r>
        <w:continuationSeparator/>
      </w:r>
    </w:p>
  </w:footnote>
  <w:footnote w:id="1">
    <w:p w14:paraId="641F1E13" w14:textId="77777777" w:rsidR="00BF0C4E" w:rsidRPr="003F4728" w:rsidRDefault="00BF0C4E">
      <w:pPr>
        <w:pStyle w:val="Notedebasdepage"/>
        <w:rPr>
          <w:lang w:val="en-CA"/>
        </w:rPr>
      </w:pPr>
      <w:r>
        <w:rPr>
          <w:rStyle w:val="Appelnotedebasdep"/>
        </w:rPr>
        <w:footnoteRef/>
      </w:r>
      <w:r>
        <w:t xml:space="preserve"> </w:t>
      </w:r>
      <w:r>
        <w:tab/>
      </w:r>
      <w:r w:rsidRPr="00A74E55">
        <w:rPr>
          <w:i/>
          <w:iCs/>
        </w:rPr>
        <w:t>R. c. Bordo et al.</w:t>
      </w:r>
      <w:r w:rsidR="003F4728" w:rsidRPr="00A74E55">
        <w:t xml:space="preserve"> </w:t>
      </w:r>
      <w:r w:rsidR="003F4728" w:rsidRPr="00A74E55">
        <w:rPr>
          <w:lang w:val="en-CA"/>
        </w:rPr>
        <w:t xml:space="preserve">(12 April 2011), </w:t>
      </w:r>
      <w:r w:rsidRPr="00A74E55">
        <w:rPr>
          <w:lang w:val="en-CA"/>
        </w:rPr>
        <w:t xml:space="preserve">Saint-François, </w:t>
      </w:r>
      <w:r w:rsidR="003F4728" w:rsidRPr="00A74E55">
        <w:rPr>
          <w:lang w:val="en-CA"/>
        </w:rPr>
        <w:t>No.</w:t>
      </w:r>
      <w:r w:rsidRPr="00A74E55">
        <w:rPr>
          <w:lang w:val="en-CA"/>
        </w:rPr>
        <w:t xml:space="preserve"> 450-01-065500-105</w:t>
      </w:r>
      <w:r w:rsidR="003F4728" w:rsidRPr="00A74E55">
        <w:rPr>
          <w:lang w:val="en-CA"/>
        </w:rPr>
        <w:t xml:space="preserve"> (Sup. Ct.)</w:t>
      </w:r>
      <w:r w:rsidRPr="00A74E55">
        <w:rPr>
          <w:lang w:val="en-CA"/>
        </w:rPr>
        <w:t>, s</w:t>
      </w:r>
      <w:r w:rsidR="003F4728" w:rsidRPr="00A74E55">
        <w:rPr>
          <w:lang w:val="en-CA"/>
        </w:rPr>
        <w:t>e</w:t>
      </w:r>
      <w:r w:rsidRPr="00A74E55">
        <w:rPr>
          <w:lang w:val="en-CA"/>
        </w:rPr>
        <w:t>q.</w:t>
      </w:r>
      <w:r w:rsidRPr="003F4728">
        <w:rPr>
          <w:lang w:val="en-CA"/>
        </w:rPr>
        <w:t xml:space="preserve"> 5, 6</w:t>
      </w:r>
      <w:r w:rsidR="003F4728" w:rsidRPr="003F4728">
        <w:rPr>
          <w:lang w:val="en-CA"/>
        </w:rPr>
        <w:t>, and</w:t>
      </w:r>
      <w:r w:rsidRPr="003F4728">
        <w:rPr>
          <w:lang w:val="en-CA"/>
        </w:rPr>
        <w:t xml:space="preserve"> 8, Tardif</w:t>
      </w:r>
      <w:r w:rsidR="003F4728">
        <w:rPr>
          <w:lang w:val="en-CA"/>
        </w:rPr>
        <w:t xml:space="preserve"> J</w:t>
      </w:r>
      <w:r w:rsidRPr="003F4728">
        <w:rPr>
          <w:lang w:val="en-CA"/>
        </w:rPr>
        <w:t>.</w:t>
      </w:r>
    </w:p>
  </w:footnote>
  <w:footnote w:id="2">
    <w:p w14:paraId="18D1B511" w14:textId="77777777" w:rsidR="00BF0C4E" w:rsidRPr="001D6319" w:rsidRDefault="00BF0C4E">
      <w:pPr>
        <w:pStyle w:val="Notedebasdepage"/>
        <w:rPr>
          <w:lang w:val="en-CA"/>
        </w:rPr>
      </w:pPr>
      <w:r>
        <w:rPr>
          <w:rStyle w:val="Appelnotedebasdep"/>
        </w:rPr>
        <w:footnoteRef/>
      </w:r>
      <w:r>
        <w:t xml:space="preserve"> </w:t>
      </w:r>
      <w:r>
        <w:tab/>
      </w:r>
      <w:r w:rsidRPr="00A74E55">
        <w:rPr>
          <w:i/>
          <w:iCs/>
        </w:rPr>
        <w:t>R. c. Bordo et al.</w:t>
      </w:r>
      <w:r w:rsidR="005B1ACC" w:rsidRPr="00A74E55">
        <w:rPr>
          <w:i/>
          <w:iCs/>
        </w:rPr>
        <w:t xml:space="preserve"> </w:t>
      </w:r>
      <w:r w:rsidR="005B1ACC" w:rsidRPr="00A74E55">
        <w:rPr>
          <w:lang w:val="en-CA"/>
        </w:rPr>
        <w:t>(20 June 2011)</w:t>
      </w:r>
      <w:r w:rsidRPr="00A74E55">
        <w:rPr>
          <w:lang w:val="en-CA"/>
        </w:rPr>
        <w:t xml:space="preserve">, Saint-François, </w:t>
      </w:r>
      <w:r w:rsidR="005B1ACC" w:rsidRPr="00A74E55">
        <w:rPr>
          <w:lang w:val="en-CA"/>
        </w:rPr>
        <w:t>No.</w:t>
      </w:r>
      <w:r w:rsidRPr="00A74E55">
        <w:rPr>
          <w:lang w:val="en-CA"/>
        </w:rPr>
        <w:t xml:space="preserve"> 450-01-065500-105</w:t>
      </w:r>
      <w:r w:rsidR="005B1ACC" w:rsidRPr="00A74E55">
        <w:rPr>
          <w:lang w:val="en-CA"/>
        </w:rPr>
        <w:t xml:space="preserve"> (Sup. Ct.)</w:t>
      </w:r>
      <w:r w:rsidRPr="00A74E55">
        <w:rPr>
          <w:lang w:val="en-CA"/>
        </w:rPr>
        <w:t>, s</w:t>
      </w:r>
      <w:r w:rsidR="005B1ACC" w:rsidRPr="00A74E55">
        <w:rPr>
          <w:lang w:val="en-CA"/>
        </w:rPr>
        <w:t>e</w:t>
      </w:r>
      <w:r w:rsidRPr="00A74E55">
        <w:rPr>
          <w:lang w:val="en-CA"/>
        </w:rPr>
        <w:t>q.</w:t>
      </w:r>
      <w:r w:rsidRPr="001D6319">
        <w:rPr>
          <w:lang w:val="en-CA"/>
        </w:rPr>
        <w:t xml:space="preserve"> 5 </w:t>
      </w:r>
      <w:r w:rsidR="005B1ACC" w:rsidRPr="001D6319">
        <w:rPr>
          <w:lang w:val="en-CA"/>
        </w:rPr>
        <w:t>and</w:t>
      </w:r>
      <w:r w:rsidRPr="001D6319">
        <w:rPr>
          <w:lang w:val="en-CA"/>
        </w:rPr>
        <w:t xml:space="preserve"> 8, Tardif</w:t>
      </w:r>
      <w:r w:rsidR="005B1ACC" w:rsidRPr="001D6319">
        <w:rPr>
          <w:lang w:val="en-CA"/>
        </w:rPr>
        <w:t xml:space="preserve"> J</w:t>
      </w:r>
      <w:r w:rsidRPr="001D6319">
        <w:rPr>
          <w:lang w:val="en-CA"/>
        </w:rPr>
        <w:t>.</w:t>
      </w:r>
    </w:p>
  </w:footnote>
  <w:footnote w:id="3">
    <w:p w14:paraId="401C11CF" w14:textId="77777777" w:rsidR="00BF0C4E" w:rsidRDefault="00BF0C4E">
      <w:pPr>
        <w:pStyle w:val="Notedebasdepage"/>
      </w:pPr>
      <w:r>
        <w:rPr>
          <w:rStyle w:val="Appelnotedebasdep"/>
        </w:rPr>
        <w:footnoteRef/>
      </w:r>
      <w:r w:rsidRPr="00191702">
        <w:t xml:space="preserve"> </w:t>
      </w:r>
      <w:r w:rsidRPr="00191702">
        <w:tab/>
      </w:r>
      <w:r w:rsidRPr="00A74E55">
        <w:rPr>
          <w:i/>
          <w:iCs/>
        </w:rPr>
        <w:t>Directeur</w:t>
      </w:r>
      <w:r w:rsidR="00191702" w:rsidRPr="00A74E55">
        <w:rPr>
          <w:i/>
          <w:iCs/>
        </w:rPr>
        <w:t xml:space="preserve"> </w:t>
      </w:r>
      <w:r w:rsidRPr="00A74E55">
        <w:rPr>
          <w:i/>
          <w:iCs/>
        </w:rPr>
        <w:t>des</w:t>
      </w:r>
      <w:r w:rsidR="00191702" w:rsidRPr="00A74E55">
        <w:rPr>
          <w:i/>
          <w:iCs/>
        </w:rPr>
        <w:t xml:space="preserve"> </w:t>
      </w:r>
      <w:r w:rsidRPr="00A74E55">
        <w:rPr>
          <w:i/>
          <w:iCs/>
        </w:rPr>
        <w:t>poursuites</w:t>
      </w:r>
      <w:r w:rsidR="00191702" w:rsidRPr="00A74E55">
        <w:rPr>
          <w:i/>
          <w:iCs/>
        </w:rPr>
        <w:t xml:space="preserve"> </w:t>
      </w:r>
      <w:r w:rsidRPr="00A74E55">
        <w:rPr>
          <w:i/>
          <w:iCs/>
        </w:rPr>
        <w:t>criminelles</w:t>
      </w:r>
      <w:r w:rsidR="00191702" w:rsidRPr="00A74E55">
        <w:rPr>
          <w:i/>
          <w:iCs/>
        </w:rPr>
        <w:t xml:space="preserve"> </w:t>
      </w:r>
      <w:r w:rsidRPr="00A74E55">
        <w:rPr>
          <w:i/>
          <w:iCs/>
        </w:rPr>
        <w:t>et</w:t>
      </w:r>
      <w:r w:rsidR="00191702" w:rsidRPr="00A74E55">
        <w:rPr>
          <w:i/>
          <w:iCs/>
        </w:rPr>
        <w:t xml:space="preserve"> </w:t>
      </w:r>
      <w:r w:rsidRPr="00A74E55">
        <w:rPr>
          <w:i/>
          <w:iCs/>
        </w:rPr>
        <w:t>pénales</w:t>
      </w:r>
      <w:r w:rsidRPr="00191702">
        <w:rPr>
          <w:i/>
          <w:iCs/>
        </w:rPr>
        <w:t xml:space="preserve"> </w:t>
      </w:r>
      <w:r w:rsidRPr="00A74E55">
        <w:rPr>
          <w:i/>
          <w:iCs/>
        </w:rPr>
        <w:t>c</w:t>
      </w:r>
      <w:r w:rsidRPr="00191702">
        <w:rPr>
          <w:i/>
          <w:iCs/>
        </w:rPr>
        <w:t xml:space="preserve">. </w:t>
      </w:r>
      <w:r>
        <w:rPr>
          <w:i/>
          <w:iCs/>
        </w:rPr>
        <w:t>Vandervalk</w:t>
      </w:r>
      <w:r>
        <w:t>, [2011] J.Q. n</w:t>
      </w:r>
      <w:r>
        <w:rPr>
          <w:vertAlign w:val="superscript"/>
        </w:rPr>
        <w:t>o</w:t>
      </w:r>
      <w:r>
        <w:t> 13459, 2011 QCCS 5082 [</w:t>
      </w:r>
      <w:r>
        <w:rPr>
          <w:i/>
          <w:iCs/>
        </w:rPr>
        <w:t>Vandervalk</w:t>
      </w:r>
      <w:r>
        <w:t>].</w:t>
      </w:r>
    </w:p>
  </w:footnote>
  <w:footnote w:id="4">
    <w:p w14:paraId="0FE41ABA" w14:textId="77777777" w:rsidR="00BF0C4E" w:rsidRDefault="00BF0C4E">
      <w:pPr>
        <w:pStyle w:val="Notedebasdepage"/>
      </w:pPr>
      <w:r>
        <w:rPr>
          <w:rStyle w:val="Appelnotedebasdep"/>
        </w:rPr>
        <w:footnoteRef/>
      </w:r>
      <w:r>
        <w:t xml:space="preserve"> </w:t>
      </w:r>
      <w:r>
        <w:tab/>
      </w:r>
      <w:r w:rsidR="00191702">
        <w:t>S</w:t>
      </w:r>
      <w:r>
        <w:t xml:space="preserve">.C. 1996, </w:t>
      </w:r>
      <w:r w:rsidRPr="00A74E55">
        <w:t>c</w:t>
      </w:r>
      <w:r>
        <w:t>. 19</w:t>
      </w:r>
      <w:r>
        <w:rPr>
          <w:i/>
          <w:iCs/>
        </w:rPr>
        <w:t>.</w:t>
      </w:r>
    </w:p>
  </w:footnote>
  <w:footnote w:id="5">
    <w:p w14:paraId="3CE213F5" w14:textId="77777777" w:rsidR="00BF0C4E" w:rsidRDefault="00BF0C4E">
      <w:pPr>
        <w:pStyle w:val="Notedebasdepage"/>
      </w:pPr>
      <w:r>
        <w:rPr>
          <w:rStyle w:val="Appelnotedebasdep"/>
        </w:rPr>
        <w:footnoteRef/>
      </w:r>
      <w:r>
        <w:t xml:space="preserve"> </w:t>
      </w:r>
      <w:r>
        <w:tab/>
      </w:r>
      <w:r w:rsidR="00191702">
        <w:t xml:space="preserve">File Nos. </w:t>
      </w:r>
      <w:r w:rsidRPr="00A74E55">
        <w:t>500-10-004972-111, 500-10-004973-119</w:t>
      </w:r>
      <w:r w:rsidR="00191702" w:rsidRPr="00A74E55">
        <w:t>, and</w:t>
      </w:r>
      <w:r w:rsidRPr="00A74E55">
        <w:t xml:space="preserve"> 500-10-004974-117.</w:t>
      </w:r>
    </w:p>
  </w:footnote>
  <w:footnote w:id="6">
    <w:p w14:paraId="4824754C" w14:textId="77777777" w:rsidR="00BF0C4E" w:rsidRPr="00191702" w:rsidRDefault="00BF0C4E">
      <w:pPr>
        <w:pStyle w:val="Notedebasdepage"/>
        <w:rPr>
          <w:lang w:val="en-CA"/>
        </w:rPr>
      </w:pPr>
      <w:r>
        <w:rPr>
          <w:rStyle w:val="Appelnotedebasdep"/>
        </w:rPr>
        <w:footnoteRef/>
      </w:r>
      <w:r w:rsidRPr="00191702">
        <w:rPr>
          <w:lang w:val="en-CA"/>
        </w:rPr>
        <w:t xml:space="preserve"> </w:t>
      </w:r>
      <w:r w:rsidRPr="00191702">
        <w:rPr>
          <w:lang w:val="en-CA"/>
        </w:rPr>
        <w:tab/>
      </w:r>
      <w:r w:rsidR="00191702" w:rsidRPr="00191702">
        <w:rPr>
          <w:lang w:val="en-CA"/>
        </w:rPr>
        <w:t>File Nos.</w:t>
      </w:r>
      <w:r w:rsidRPr="00A74E55">
        <w:rPr>
          <w:lang w:val="en-CA"/>
        </w:rPr>
        <w:t xml:space="preserve"> 500-10-004214-084 </w:t>
      </w:r>
      <w:r w:rsidR="00191702" w:rsidRPr="00A74E55">
        <w:rPr>
          <w:lang w:val="en-CA"/>
        </w:rPr>
        <w:t>and</w:t>
      </w:r>
      <w:r w:rsidRPr="00A74E55">
        <w:rPr>
          <w:lang w:val="en-CA"/>
        </w:rPr>
        <w:t xml:space="preserve"> 500-10-004306-096.</w:t>
      </w:r>
    </w:p>
  </w:footnote>
  <w:footnote w:id="7">
    <w:p w14:paraId="39B4AF8A" w14:textId="77777777" w:rsidR="00BF0C4E" w:rsidRPr="00191702" w:rsidRDefault="00BF0C4E">
      <w:pPr>
        <w:pStyle w:val="Notedebasdepage"/>
        <w:rPr>
          <w:lang w:val="en-CA"/>
        </w:rPr>
      </w:pPr>
      <w:r>
        <w:rPr>
          <w:rStyle w:val="Appelnotedebasdep"/>
        </w:rPr>
        <w:footnoteRef/>
      </w:r>
      <w:r w:rsidRPr="00191702">
        <w:rPr>
          <w:lang w:val="en-CA"/>
        </w:rPr>
        <w:t xml:space="preserve"> </w:t>
      </w:r>
      <w:r w:rsidRPr="00191702">
        <w:rPr>
          <w:lang w:val="en-CA"/>
        </w:rPr>
        <w:tab/>
      </w:r>
      <w:r w:rsidR="00191702" w:rsidRPr="00191702">
        <w:rPr>
          <w:lang w:val="en-CA"/>
        </w:rPr>
        <w:t>File No.</w:t>
      </w:r>
      <w:r w:rsidRPr="00A74E55">
        <w:rPr>
          <w:lang w:val="en-CA"/>
        </w:rPr>
        <w:t xml:space="preserve"> 500-10-005052-111.</w:t>
      </w:r>
    </w:p>
  </w:footnote>
  <w:footnote w:id="8">
    <w:p w14:paraId="63BF0D2F" w14:textId="77777777" w:rsidR="00BF0C4E" w:rsidRPr="00190040" w:rsidRDefault="00BF0C4E">
      <w:pPr>
        <w:pStyle w:val="Notedebasdepage"/>
        <w:rPr>
          <w:lang w:val="es-CL"/>
        </w:rPr>
      </w:pPr>
      <w:r>
        <w:rPr>
          <w:rStyle w:val="Appelnotedebasdep"/>
        </w:rPr>
        <w:footnoteRef/>
      </w:r>
      <w:r w:rsidRPr="00191702">
        <w:rPr>
          <w:lang w:val="en-CA"/>
        </w:rPr>
        <w:t xml:space="preserve"> </w:t>
      </w:r>
      <w:r w:rsidRPr="00191702">
        <w:rPr>
          <w:lang w:val="en-CA"/>
        </w:rPr>
        <w:tab/>
      </w:r>
      <w:r w:rsidRPr="00191702">
        <w:rPr>
          <w:i/>
          <w:iCs/>
          <w:lang w:val="en-CA"/>
        </w:rPr>
        <w:t>Vandervalk</w:t>
      </w:r>
      <w:r w:rsidRPr="00191702">
        <w:rPr>
          <w:lang w:val="en-CA"/>
        </w:rPr>
        <w:t xml:space="preserve">, </w:t>
      </w:r>
      <w:r w:rsidRPr="00191702">
        <w:rPr>
          <w:i/>
          <w:iCs/>
          <w:lang w:val="en-CA"/>
        </w:rPr>
        <w:t>supra</w:t>
      </w:r>
      <w:r w:rsidRPr="00191702">
        <w:rPr>
          <w:lang w:val="en-CA"/>
        </w:rPr>
        <w:t xml:space="preserve"> note </w:t>
      </w:r>
      <w:r>
        <w:rPr>
          <w:lang w:val="en-CA"/>
        </w:rPr>
        <w:fldChar w:fldCharType="begin"/>
      </w:r>
      <w:r w:rsidRPr="00191702">
        <w:rPr>
          <w:lang w:val="en-CA"/>
        </w:rPr>
        <w:instrText xml:space="preserve"> NOTEREF _Ref363546388 \h  \* MERGEFORMAT </w:instrText>
      </w:r>
      <w:r>
        <w:rPr>
          <w:lang w:val="en-CA"/>
        </w:rPr>
      </w:r>
      <w:r>
        <w:rPr>
          <w:lang w:val="en-CA"/>
        </w:rPr>
        <w:fldChar w:fldCharType="separate"/>
      </w:r>
      <w:r w:rsidRPr="00191702">
        <w:rPr>
          <w:lang w:val="en-CA"/>
        </w:rPr>
        <w:t>3</w:t>
      </w:r>
      <w:r>
        <w:rPr>
          <w:lang w:val="en-CA"/>
        </w:rPr>
        <w:fldChar w:fldCharType="end"/>
      </w:r>
      <w:r w:rsidR="00191702">
        <w:rPr>
          <w:lang w:val="en-CA"/>
        </w:rPr>
        <w:t xml:space="preserve"> at </w:t>
      </w:r>
      <w:r w:rsidRPr="00A74E55">
        <w:rPr>
          <w:lang w:val="en-CA"/>
        </w:rPr>
        <w:t>para.</w:t>
      </w:r>
      <w:r w:rsidRPr="00191702">
        <w:rPr>
          <w:lang w:val="en-CA"/>
        </w:rPr>
        <w:t> </w:t>
      </w:r>
      <w:r w:rsidRPr="00190040">
        <w:rPr>
          <w:lang w:val="es-CL"/>
        </w:rPr>
        <w:t>2.</w:t>
      </w:r>
    </w:p>
  </w:footnote>
  <w:footnote w:id="9">
    <w:p w14:paraId="3369ABED" w14:textId="77777777" w:rsidR="00BF0C4E" w:rsidRPr="00191702" w:rsidRDefault="00BF0C4E">
      <w:pPr>
        <w:pStyle w:val="Notedebasdepage"/>
        <w:rPr>
          <w:lang w:val="es-CL"/>
        </w:rPr>
      </w:pPr>
      <w:r>
        <w:rPr>
          <w:rStyle w:val="Appelnotedebasdep"/>
        </w:rPr>
        <w:footnoteRef/>
      </w:r>
      <w:r w:rsidRPr="00190040">
        <w:rPr>
          <w:lang w:val="es-CL"/>
        </w:rPr>
        <w:t xml:space="preserve"> </w:t>
      </w:r>
      <w:r w:rsidRPr="00190040">
        <w:rPr>
          <w:lang w:val="es-CL"/>
        </w:rPr>
        <w:tab/>
      </w:r>
      <w:r w:rsidRPr="00190040">
        <w:rPr>
          <w:i/>
          <w:iCs/>
          <w:lang w:val="es-CL"/>
        </w:rPr>
        <w:t xml:space="preserve">R. </w:t>
      </w:r>
      <w:r w:rsidRPr="00A74E55">
        <w:rPr>
          <w:i/>
          <w:iCs/>
          <w:lang w:val="es-CL"/>
        </w:rPr>
        <w:t>c</w:t>
      </w:r>
      <w:r w:rsidRPr="00190040">
        <w:rPr>
          <w:i/>
          <w:iCs/>
          <w:lang w:val="es-CL"/>
        </w:rPr>
        <w:t>. Bellefroid</w:t>
      </w:r>
      <w:r w:rsidRPr="00190040">
        <w:rPr>
          <w:lang w:val="es-CL"/>
        </w:rPr>
        <w:t>, [2009] J.Q. n</w:t>
      </w:r>
      <w:r w:rsidRPr="00190040">
        <w:rPr>
          <w:vertAlign w:val="superscript"/>
          <w:lang w:val="es-CL"/>
        </w:rPr>
        <w:t>o</w:t>
      </w:r>
      <w:r w:rsidRPr="00190040">
        <w:rPr>
          <w:lang w:val="es-CL"/>
        </w:rPr>
        <w:t xml:space="preserve"> 9384, 2009 QCCS 4113 [</w:t>
      </w:r>
      <w:r w:rsidRPr="00190040">
        <w:rPr>
          <w:i/>
          <w:iCs/>
          <w:lang w:val="es-CL"/>
        </w:rPr>
        <w:t>Bellefroid</w:t>
      </w:r>
      <w:r w:rsidRPr="00190040">
        <w:rPr>
          <w:lang w:val="es-CL"/>
        </w:rPr>
        <w:t xml:space="preserve">]; </w:t>
      </w:r>
      <w:r w:rsidRPr="00190040">
        <w:rPr>
          <w:i/>
          <w:iCs/>
          <w:lang w:val="es-CL"/>
        </w:rPr>
        <w:t xml:space="preserve">R. </w:t>
      </w:r>
      <w:r w:rsidRPr="00A74E55">
        <w:rPr>
          <w:i/>
          <w:iCs/>
          <w:lang w:val="es-CL"/>
        </w:rPr>
        <w:t>c</w:t>
      </w:r>
      <w:r w:rsidRPr="00190040">
        <w:rPr>
          <w:i/>
          <w:iCs/>
          <w:lang w:val="es-CL"/>
        </w:rPr>
        <w:t xml:space="preserve">. </w:t>
      </w:r>
      <w:r w:rsidRPr="00191702">
        <w:rPr>
          <w:i/>
          <w:iCs/>
          <w:lang w:val="es-CL"/>
        </w:rPr>
        <w:t>Bordo</w:t>
      </w:r>
      <w:r w:rsidRPr="00191702">
        <w:rPr>
          <w:lang w:val="es-CL"/>
        </w:rPr>
        <w:t>, [2009] J.Q. n</w:t>
      </w:r>
      <w:r w:rsidRPr="00191702">
        <w:rPr>
          <w:vertAlign w:val="superscript"/>
          <w:lang w:val="es-CL"/>
        </w:rPr>
        <w:t>o</w:t>
      </w:r>
      <w:r w:rsidRPr="00191702">
        <w:rPr>
          <w:lang w:val="es-CL"/>
        </w:rPr>
        <w:t xml:space="preserve"> 14411, 2009 QCCS 5324.</w:t>
      </w:r>
    </w:p>
  </w:footnote>
  <w:footnote w:id="10">
    <w:p w14:paraId="77F5737E" w14:textId="77777777" w:rsidR="00BF0C4E" w:rsidRPr="00C63C4B" w:rsidRDefault="00BF0C4E">
      <w:pPr>
        <w:pStyle w:val="Notedebasdepage"/>
        <w:rPr>
          <w:lang w:val="en-CA"/>
        </w:rPr>
      </w:pPr>
      <w:r>
        <w:rPr>
          <w:rStyle w:val="Appelnotedebasdep"/>
        </w:rPr>
        <w:footnoteRef/>
      </w:r>
      <w:r w:rsidRPr="00C63C4B">
        <w:rPr>
          <w:lang w:val="en-CA"/>
        </w:rPr>
        <w:t xml:space="preserve"> </w:t>
      </w:r>
      <w:r w:rsidRPr="00C63C4B">
        <w:rPr>
          <w:lang w:val="en-CA"/>
        </w:rPr>
        <w:tab/>
      </w:r>
      <w:r w:rsidR="00C63C4B" w:rsidRPr="00C63C4B">
        <w:rPr>
          <w:lang w:val="en-CA"/>
        </w:rPr>
        <w:t xml:space="preserve">The </w:t>
      </w:r>
      <w:r w:rsidRPr="00A74E55">
        <w:rPr>
          <w:lang w:val="en-CA"/>
        </w:rPr>
        <w:t>charges</w:t>
      </w:r>
      <w:r w:rsidR="00C63C4B" w:rsidRPr="00A74E55">
        <w:rPr>
          <w:lang w:val="en-CA"/>
        </w:rPr>
        <w:t xml:space="preserve"> concerned a total of </w:t>
      </w:r>
      <w:r w:rsidRPr="00C63C4B">
        <w:rPr>
          <w:lang w:val="en-CA"/>
        </w:rPr>
        <w:t xml:space="preserve">21 </w:t>
      </w:r>
      <w:r w:rsidR="00C63C4B" w:rsidRPr="00C63C4B">
        <w:rPr>
          <w:lang w:val="en-CA"/>
        </w:rPr>
        <w:t xml:space="preserve">people. The Court has reproduced the </w:t>
      </w:r>
      <w:r w:rsidRPr="00C63C4B">
        <w:rPr>
          <w:lang w:val="en-CA"/>
        </w:rPr>
        <w:t xml:space="preserve">19 </w:t>
      </w:r>
      <w:r w:rsidRPr="00A74E55">
        <w:rPr>
          <w:lang w:val="en-CA"/>
        </w:rPr>
        <w:t>charges</w:t>
      </w:r>
      <w:r w:rsidR="00C63C4B" w:rsidRPr="00A74E55">
        <w:rPr>
          <w:lang w:val="en-CA"/>
        </w:rPr>
        <w:t xml:space="preserve"> laid against the </w:t>
      </w:r>
      <w:r w:rsidRPr="00A74E55">
        <w:rPr>
          <w:lang w:val="en-CA"/>
        </w:rPr>
        <w:t>appellants</w:t>
      </w:r>
      <w:r w:rsidRPr="00C63C4B">
        <w:rPr>
          <w:lang w:val="en-CA"/>
        </w:rPr>
        <w:t xml:space="preserve"> Benoît Gagnon, Werner Kyling, Anne-Lise Kyling</w:t>
      </w:r>
      <w:r w:rsidR="00C63C4B">
        <w:rPr>
          <w:lang w:val="en-CA"/>
        </w:rPr>
        <w:t>, and</w:t>
      </w:r>
      <w:r w:rsidRPr="00C63C4B">
        <w:rPr>
          <w:lang w:val="en-CA"/>
        </w:rPr>
        <w:t xml:space="preserve"> Marthe Vandervalk,</w:t>
      </w:r>
      <w:r w:rsidR="00654357">
        <w:rPr>
          <w:lang w:val="en-CA"/>
        </w:rPr>
        <w:t xml:space="preserve"> or any or </w:t>
      </w:r>
      <w:r w:rsidR="003668C6">
        <w:rPr>
          <w:lang w:val="en-CA"/>
        </w:rPr>
        <w:t xml:space="preserve">all of </w:t>
      </w:r>
      <w:r w:rsidR="00654357">
        <w:rPr>
          <w:lang w:val="en-CA"/>
        </w:rPr>
        <w:t>them</w:t>
      </w:r>
      <w:r w:rsidRPr="00C63C4B">
        <w:rPr>
          <w:lang w:val="en-CA"/>
        </w:rPr>
        <w:t>.</w:t>
      </w:r>
    </w:p>
  </w:footnote>
  <w:footnote w:id="11">
    <w:p w14:paraId="1E5CA528" w14:textId="77777777" w:rsidR="00BF0C4E" w:rsidRPr="00190040" w:rsidRDefault="00BF0C4E">
      <w:pPr>
        <w:pStyle w:val="Notedebasdepage"/>
      </w:pPr>
      <w:r>
        <w:rPr>
          <w:rStyle w:val="Appelnotedebasdep"/>
        </w:rPr>
        <w:footnoteRef/>
      </w:r>
      <w:r w:rsidRPr="00190040">
        <w:t xml:space="preserve"> </w:t>
      </w:r>
      <w:r w:rsidRPr="00190040">
        <w:tab/>
      </w:r>
      <w:r w:rsidRPr="00190040">
        <w:rPr>
          <w:i/>
          <w:iCs/>
        </w:rPr>
        <w:t xml:space="preserve">R. </w:t>
      </w:r>
      <w:r w:rsidRPr="00A74E55">
        <w:rPr>
          <w:i/>
          <w:iCs/>
        </w:rPr>
        <w:t>c</w:t>
      </w:r>
      <w:r w:rsidRPr="00190040">
        <w:rPr>
          <w:i/>
          <w:iCs/>
        </w:rPr>
        <w:t>. Walsh</w:t>
      </w:r>
      <w:r w:rsidRPr="00190040">
        <w:t>, [2008] J.Q. n</w:t>
      </w:r>
      <w:r w:rsidRPr="00190040">
        <w:rPr>
          <w:vertAlign w:val="superscript"/>
        </w:rPr>
        <w:t>o</w:t>
      </w:r>
      <w:r w:rsidRPr="00190040">
        <w:t xml:space="preserve"> 5787, 2008 QCCS 2794.</w:t>
      </w:r>
    </w:p>
  </w:footnote>
  <w:footnote w:id="12">
    <w:p w14:paraId="6338B716" w14:textId="77777777" w:rsidR="00BF0C4E" w:rsidRDefault="00BF0C4E">
      <w:pPr>
        <w:pStyle w:val="Notedebasdepage"/>
      </w:pPr>
      <w:r>
        <w:rPr>
          <w:rStyle w:val="Appelnotedebasdep"/>
        </w:rPr>
        <w:footnoteRef/>
      </w:r>
      <w:r>
        <w:t xml:space="preserve"> </w:t>
      </w:r>
      <w:r>
        <w:tab/>
      </w:r>
      <w:r>
        <w:rPr>
          <w:i/>
          <w:iCs/>
        </w:rPr>
        <w:t xml:space="preserve">R. </w:t>
      </w:r>
      <w:r w:rsidRPr="00A74E55">
        <w:rPr>
          <w:i/>
          <w:iCs/>
        </w:rPr>
        <w:t>c</w:t>
      </w:r>
      <w:r>
        <w:rPr>
          <w:i/>
          <w:iCs/>
        </w:rPr>
        <w:t>. Bellefroid</w:t>
      </w:r>
      <w:r>
        <w:t>, [2009] J.Q. n</w:t>
      </w:r>
      <w:r>
        <w:rPr>
          <w:vertAlign w:val="superscript"/>
        </w:rPr>
        <w:t>o</w:t>
      </w:r>
      <w:r>
        <w:t xml:space="preserve"> 7137, 2009 QCCS 3193 [</w:t>
      </w:r>
      <w:r>
        <w:rPr>
          <w:i/>
          <w:iCs/>
        </w:rPr>
        <w:t>Bellefroid 2</w:t>
      </w:r>
      <w:r>
        <w:t>].</w:t>
      </w:r>
    </w:p>
  </w:footnote>
  <w:footnote w:id="13">
    <w:p w14:paraId="11D4B2BE" w14:textId="77777777" w:rsidR="00BF0C4E" w:rsidRPr="00191702" w:rsidRDefault="00BF0C4E">
      <w:pPr>
        <w:pStyle w:val="Notedebasdepage"/>
        <w:rPr>
          <w:lang w:val="en-CA"/>
        </w:rPr>
      </w:pPr>
      <w:r>
        <w:rPr>
          <w:rStyle w:val="Appelnotedebasdep"/>
        </w:rPr>
        <w:footnoteRef/>
      </w:r>
      <w:r w:rsidRPr="00191702">
        <w:rPr>
          <w:lang w:val="en-CA"/>
        </w:rPr>
        <w:t xml:space="preserve"> </w:t>
      </w:r>
      <w:r w:rsidRPr="00191702">
        <w:rPr>
          <w:lang w:val="en-CA"/>
        </w:rPr>
        <w:tab/>
      </w:r>
      <w:r w:rsidR="00191702" w:rsidRPr="00191702">
        <w:rPr>
          <w:lang w:val="en-CA"/>
        </w:rPr>
        <w:t>Sections</w:t>
      </w:r>
      <w:r w:rsidRPr="00A74E55">
        <w:rPr>
          <w:lang w:val="en-CA"/>
        </w:rPr>
        <w:t xml:space="preserve"> 530(1) </w:t>
      </w:r>
      <w:r w:rsidR="00191702" w:rsidRPr="00A74E55">
        <w:rPr>
          <w:lang w:val="en-CA"/>
        </w:rPr>
        <w:t>and</w:t>
      </w:r>
      <w:r w:rsidRPr="00A74E55">
        <w:rPr>
          <w:lang w:val="en-CA"/>
        </w:rPr>
        <w:t xml:space="preserve"> (6), 530.1, 530.2(1) </w:t>
      </w:r>
      <w:r w:rsidR="00191702" w:rsidRPr="00A74E55">
        <w:rPr>
          <w:lang w:val="en-CA"/>
        </w:rPr>
        <w:t>and</w:t>
      </w:r>
      <w:r w:rsidRPr="00A74E55">
        <w:rPr>
          <w:lang w:val="en-CA"/>
        </w:rPr>
        <w:t xml:space="preserve"> (2) </w:t>
      </w:r>
      <w:r w:rsidRPr="00A74E55">
        <w:rPr>
          <w:i/>
          <w:iCs/>
          <w:lang w:val="en-CA"/>
        </w:rPr>
        <w:t>Cr.</w:t>
      </w:r>
      <w:r w:rsidR="00191702" w:rsidRPr="00A74E55">
        <w:rPr>
          <w:i/>
          <w:iCs/>
          <w:lang w:val="en-CA"/>
        </w:rPr>
        <w:t xml:space="preserve"> </w:t>
      </w:r>
      <w:r w:rsidRPr="00A74E55">
        <w:rPr>
          <w:i/>
          <w:iCs/>
          <w:lang w:val="en-CA"/>
        </w:rPr>
        <w:t>C.</w:t>
      </w:r>
      <w:r w:rsidRPr="00191702">
        <w:rPr>
          <w:lang w:val="en-CA"/>
        </w:rPr>
        <w:t xml:space="preserve"> [Versions </w:t>
      </w:r>
      <w:r w:rsidR="00191702" w:rsidRPr="00191702">
        <w:rPr>
          <w:lang w:val="en-CA"/>
        </w:rPr>
        <w:t xml:space="preserve">in force since </w:t>
      </w:r>
      <w:r w:rsidRPr="00A74E55">
        <w:rPr>
          <w:lang w:val="en-CA"/>
        </w:rPr>
        <w:t>October</w:t>
      </w:r>
      <w:r w:rsidR="00191702" w:rsidRPr="00A74E55">
        <w:rPr>
          <w:lang w:val="en-CA"/>
        </w:rPr>
        <w:t xml:space="preserve"> 1,</w:t>
      </w:r>
      <w:r w:rsidRPr="00191702">
        <w:rPr>
          <w:lang w:val="en-CA"/>
        </w:rPr>
        <w:t xml:space="preserve"> 2008].</w:t>
      </w:r>
    </w:p>
  </w:footnote>
  <w:footnote w:id="14">
    <w:p w14:paraId="27D9DE25" w14:textId="77777777" w:rsidR="00BF0C4E" w:rsidRPr="000C78D2" w:rsidRDefault="00BF0C4E">
      <w:pPr>
        <w:pStyle w:val="Notedebasdepage"/>
        <w:rPr>
          <w:lang w:val="en-CA"/>
        </w:rPr>
      </w:pPr>
      <w:r>
        <w:rPr>
          <w:rStyle w:val="Appelnotedebasdep"/>
        </w:rPr>
        <w:footnoteRef/>
      </w:r>
      <w:r w:rsidRPr="000C78D2">
        <w:rPr>
          <w:lang w:val="en-CA"/>
        </w:rPr>
        <w:t xml:space="preserve"> </w:t>
      </w:r>
      <w:r w:rsidRPr="000C78D2">
        <w:rPr>
          <w:lang w:val="en-CA"/>
        </w:rPr>
        <w:tab/>
      </w:r>
      <w:r w:rsidRPr="000C78D2">
        <w:rPr>
          <w:i/>
          <w:iCs/>
          <w:lang w:val="en-CA"/>
        </w:rPr>
        <w:t>R. v. Sarrazin</w:t>
      </w:r>
      <w:r w:rsidRPr="000C78D2">
        <w:rPr>
          <w:lang w:val="en-CA"/>
        </w:rPr>
        <w:t>, [2005] O.J. No. 1404, 2005 CanLII 11388</w:t>
      </w:r>
      <w:r w:rsidR="000C78D2" w:rsidRPr="000C78D2">
        <w:rPr>
          <w:lang w:val="en-CA"/>
        </w:rPr>
        <w:t xml:space="preserve"> (ON CA) at </w:t>
      </w:r>
      <w:r w:rsidRPr="000C78D2">
        <w:rPr>
          <w:lang w:val="en-CA"/>
        </w:rPr>
        <w:t>para</w:t>
      </w:r>
      <w:r w:rsidR="000C78D2" w:rsidRPr="000C78D2">
        <w:rPr>
          <w:lang w:val="en-CA"/>
        </w:rPr>
        <w:t>s</w:t>
      </w:r>
      <w:r w:rsidRPr="000C78D2">
        <w:rPr>
          <w:lang w:val="en-CA"/>
        </w:rPr>
        <w:t xml:space="preserve">. 52 </w:t>
      </w:r>
      <w:r w:rsidR="000C78D2" w:rsidRPr="000C78D2">
        <w:rPr>
          <w:lang w:val="en-CA"/>
        </w:rPr>
        <w:t>and</w:t>
      </w:r>
      <w:r w:rsidRPr="000C78D2">
        <w:rPr>
          <w:lang w:val="en-CA"/>
        </w:rPr>
        <w:t xml:space="preserve"> 53 [</w:t>
      </w:r>
      <w:r w:rsidRPr="000C78D2">
        <w:rPr>
          <w:i/>
          <w:iCs/>
          <w:lang w:val="en-CA"/>
        </w:rPr>
        <w:t>Sarrazin</w:t>
      </w:r>
      <w:r w:rsidRPr="000C78D2">
        <w:rPr>
          <w:lang w:val="en-CA"/>
        </w:rPr>
        <w:t>].</w:t>
      </w:r>
    </w:p>
  </w:footnote>
  <w:footnote w:id="15">
    <w:p w14:paraId="6C2BF0FA" w14:textId="77777777" w:rsidR="00BF0C4E" w:rsidRDefault="00BF0C4E">
      <w:pPr>
        <w:pStyle w:val="Notedebasdepage"/>
      </w:pPr>
      <w:r>
        <w:rPr>
          <w:rStyle w:val="Appelnotedebasdep"/>
        </w:rPr>
        <w:footnoteRef/>
      </w:r>
      <w:r w:rsidRPr="000C78D2">
        <w:rPr>
          <w:lang w:val="en-CA"/>
        </w:rPr>
        <w:t xml:space="preserve"> </w:t>
      </w:r>
      <w:r w:rsidRPr="000C78D2">
        <w:rPr>
          <w:lang w:val="en-CA"/>
        </w:rPr>
        <w:tab/>
      </w:r>
      <w:r w:rsidRPr="00A74E55">
        <w:rPr>
          <w:i/>
          <w:iCs/>
          <w:lang w:val="en-CA"/>
        </w:rPr>
        <w:t>R. v. Beaulac</w:t>
      </w:r>
      <w:r w:rsidRPr="00A74E55">
        <w:rPr>
          <w:lang w:val="en-CA"/>
        </w:rPr>
        <w:t>, [1999] 1 SCR</w:t>
      </w:r>
      <w:r w:rsidRPr="000C78D2">
        <w:rPr>
          <w:lang w:val="en-CA"/>
        </w:rPr>
        <w:t xml:space="preserve"> </w:t>
      </w:r>
      <w:r w:rsidRPr="00A74E55">
        <w:rPr>
          <w:lang w:val="en-CA"/>
        </w:rPr>
        <w:t>768</w:t>
      </w:r>
      <w:r w:rsidR="000C78D2" w:rsidRPr="00A74E55">
        <w:rPr>
          <w:lang w:val="en-CA"/>
        </w:rPr>
        <w:t xml:space="preserve"> at</w:t>
      </w:r>
      <w:r w:rsidRPr="00A74E55">
        <w:rPr>
          <w:lang w:val="en-CA"/>
        </w:rPr>
        <w:t xml:space="preserve"> para.</w:t>
      </w:r>
      <w:r w:rsidRPr="000C78D2">
        <w:rPr>
          <w:lang w:val="en-CA"/>
        </w:rPr>
        <w:t xml:space="preserve"> </w:t>
      </w:r>
      <w:r>
        <w:t>49 [</w:t>
      </w:r>
      <w:r>
        <w:rPr>
          <w:i/>
          <w:iCs/>
        </w:rPr>
        <w:t>Beaulac</w:t>
      </w:r>
      <w:r>
        <w:t xml:space="preserve">]. </w:t>
      </w:r>
      <w:r w:rsidR="00191702" w:rsidRPr="00191702">
        <w:rPr>
          <w:lang w:val="en-CA"/>
        </w:rPr>
        <w:t>See also</w:t>
      </w:r>
      <w:r w:rsidRPr="00A74E55">
        <w:rPr>
          <w:lang w:val="en-CA"/>
        </w:rPr>
        <w:t xml:space="preserve"> </w:t>
      </w:r>
      <w:r w:rsidRPr="00A74E55">
        <w:rPr>
          <w:i/>
          <w:iCs/>
          <w:lang w:val="en-CA"/>
        </w:rPr>
        <w:t>R. v. Le</w:t>
      </w:r>
      <w:r w:rsidRPr="00A74E55">
        <w:rPr>
          <w:lang w:val="en-CA"/>
        </w:rPr>
        <w:t>, [2000] O.J. No. 4218 (Ont.</w:t>
      </w:r>
      <w:r w:rsidRPr="00191702">
        <w:rPr>
          <w:lang w:val="en-CA"/>
        </w:rPr>
        <w:t xml:space="preserve"> Sup. </w:t>
      </w:r>
      <w:r w:rsidRPr="00A74E55">
        <w:rPr>
          <w:lang w:val="en-CA"/>
        </w:rPr>
        <w:t>Ct.</w:t>
      </w:r>
      <w:r w:rsidRPr="00191702">
        <w:rPr>
          <w:lang w:val="en-CA"/>
        </w:rPr>
        <w:t xml:space="preserve"> J.) </w:t>
      </w:r>
      <w:r>
        <w:t>[</w:t>
      </w:r>
      <w:r>
        <w:rPr>
          <w:i/>
          <w:iCs/>
        </w:rPr>
        <w:t>Le</w:t>
      </w:r>
      <w:r>
        <w:t>].</w:t>
      </w:r>
    </w:p>
  </w:footnote>
  <w:footnote w:id="16">
    <w:p w14:paraId="6CC8A838" w14:textId="77777777" w:rsidR="00BF0C4E" w:rsidRPr="00F204CD" w:rsidRDefault="00BF0C4E">
      <w:pPr>
        <w:pStyle w:val="Notedebasdepage"/>
        <w:rPr>
          <w:lang w:val="en-CA"/>
        </w:rPr>
      </w:pPr>
      <w:r>
        <w:rPr>
          <w:rStyle w:val="Appelnotedebasdep"/>
        </w:rPr>
        <w:footnoteRef/>
      </w:r>
      <w:r w:rsidRPr="00F204CD">
        <w:rPr>
          <w:lang w:val="en-CA"/>
        </w:rPr>
        <w:t xml:space="preserve"> </w:t>
      </w:r>
      <w:r w:rsidRPr="00F204CD">
        <w:rPr>
          <w:lang w:val="en-CA"/>
        </w:rPr>
        <w:tab/>
        <w:t xml:space="preserve">Vanessa Gruben, </w:t>
      </w:r>
      <w:r w:rsidR="00191702" w:rsidRPr="00F204CD">
        <w:rPr>
          <w:lang w:val="en-CA"/>
        </w:rPr>
        <w:t>“</w:t>
      </w:r>
      <w:r w:rsidR="00F204CD" w:rsidRPr="00F204CD">
        <w:rPr>
          <w:lang w:val="en-CA"/>
        </w:rPr>
        <w:t>B</w:t>
      </w:r>
      <w:r w:rsidRPr="00F204CD">
        <w:rPr>
          <w:lang w:val="en-CA"/>
        </w:rPr>
        <w:t>ilingui</w:t>
      </w:r>
      <w:r w:rsidR="00F204CD" w:rsidRPr="00F204CD">
        <w:rPr>
          <w:lang w:val="en-CA"/>
        </w:rPr>
        <w:t>li</w:t>
      </w:r>
      <w:r w:rsidRPr="00F204CD">
        <w:rPr>
          <w:lang w:val="en-CA"/>
        </w:rPr>
        <w:t>sm</w:t>
      </w:r>
      <w:r w:rsidR="00F204CD" w:rsidRPr="00F204CD">
        <w:rPr>
          <w:lang w:val="en-CA"/>
        </w:rPr>
        <w:t xml:space="preserve"> and the Judicial System</w:t>
      </w:r>
      <w:r w:rsidR="00C80C28" w:rsidRPr="00A74E55">
        <w:rPr>
          <w:lang w:val="en-CA"/>
        </w:rPr>
        <w:t xml:space="preserve">” in </w:t>
      </w:r>
      <w:r w:rsidRPr="00F204CD">
        <w:rPr>
          <w:lang w:val="en-CA"/>
        </w:rPr>
        <w:t xml:space="preserve">Michel Bastarache, </w:t>
      </w:r>
      <w:r w:rsidR="00C80C28" w:rsidRPr="00F204CD">
        <w:rPr>
          <w:lang w:val="en-CA"/>
        </w:rPr>
        <w:t>ed.</w:t>
      </w:r>
      <w:r w:rsidRPr="00F204CD">
        <w:rPr>
          <w:lang w:val="en-CA"/>
        </w:rPr>
        <w:t xml:space="preserve"> </w:t>
      </w:r>
      <w:r w:rsidR="00F204CD" w:rsidRPr="00F204CD">
        <w:rPr>
          <w:i/>
          <w:iCs/>
          <w:lang w:val="en-CA"/>
        </w:rPr>
        <w:t>Language Rights in C</w:t>
      </w:r>
      <w:r w:rsidRPr="00F204CD">
        <w:rPr>
          <w:i/>
          <w:iCs/>
          <w:lang w:val="en-CA"/>
        </w:rPr>
        <w:t>anada</w:t>
      </w:r>
      <w:r w:rsidRPr="00F204CD">
        <w:rPr>
          <w:lang w:val="en-CA"/>
        </w:rPr>
        <w:t>, 2</w:t>
      </w:r>
      <w:r w:rsidR="00C80C28" w:rsidRPr="00F204CD">
        <w:rPr>
          <w:lang w:val="en-CA"/>
        </w:rPr>
        <w:t>nd e</w:t>
      </w:r>
      <w:r w:rsidRPr="00F204CD">
        <w:rPr>
          <w:lang w:val="en-CA"/>
        </w:rPr>
        <w:t>d.</w:t>
      </w:r>
      <w:r w:rsidR="00F204CD" w:rsidRPr="00F204CD">
        <w:rPr>
          <w:lang w:val="en-CA"/>
        </w:rPr>
        <w:t xml:space="preserve"> (</w:t>
      </w:r>
      <w:r w:rsidRPr="00F204CD">
        <w:rPr>
          <w:lang w:val="en-CA"/>
        </w:rPr>
        <w:t>Cowansville</w:t>
      </w:r>
      <w:r w:rsidR="00F204CD" w:rsidRPr="00F204CD">
        <w:rPr>
          <w:lang w:val="en-CA"/>
        </w:rPr>
        <w:t>,</w:t>
      </w:r>
      <w:r w:rsidRPr="00F204CD">
        <w:rPr>
          <w:lang w:val="en-CA"/>
        </w:rPr>
        <w:t xml:space="preserve"> Q</w:t>
      </w:r>
      <w:r w:rsidR="00F204CD" w:rsidRPr="00F204CD">
        <w:rPr>
          <w:lang w:val="en-CA"/>
        </w:rPr>
        <w:t>C:</w:t>
      </w:r>
      <w:r w:rsidRPr="00F204CD">
        <w:rPr>
          <w:lang w:val="en-CA"/>
        </w:rPr>
        <w:t xml:space="preserve"> Yvon Blais, 2004</w:t>
      </w:r>
      <w:r w:rsidR="00F204CD" w:rsidRPr="00F204CD">
        <w:rPr>
          <w:lang w:val="en-CA"/>
        </w:rPr>
        <w:t>) at 203</w:t>
      </w:r>
      <w:r w:rsidRPr="00F204CD">
        <w:rPr>
          <w:lang w:val="en-CA"/>
        </w:rPr>
        <w:t>.</w:t>
      </w:r>
    </w:p>
  </w:footnote>
  <w:footnote w:id="17">
    <w:p w14:paraId="68EA60DB" w14:textId="77777777" w:rsidR="00BF0C4E" w:rsidRPr="00190040" w:rsidRDefault="00BF0C4E">
      <w:pPr>
        <w:pStyle w:val="Notedebasdepage"/>
        <w:rPr>
          <w:lang w:val="es-CL"/>
        </w:rPr>
      </w:pPr>
      <w:r>
        <w:rPr>
          <w:rStyle w:val="Appelnotedebasdep"/>
        </w:rPr>
        <w:footnoteRef/>
      </w:r>
      <w:r w:rsidRPr="00190040">
        <w:rPr>
          <w:lang w:val="es-CL"/>
        </w:rPr>
        <w:t xml:space="preserve"> </w:t>
      </w:r>
      <w:r w:rsidRPr="00190040">
        <w:rPr>
          <w:lang w:val="es-CL"/>
        </w:rPr>
        <w:tab/>
      </w:r>
      <w:r w:rsidRPr="00190040">
        <w:rPr>
          <w:i/>
          <w:iCs/>
          <w:lang w:val="es-CL"/>
        </w:rPr>
        <w:t xml:space="preserve">R. </w:t>
      </w:r>
      <w:r w:rsidRPr="00A74E55">
        <w:rPr>
          <w:i/>
          <w:iCs/>
          <w:lang w:val="es-CL"/>
        </w:rPr>
        <w:t>c</w:t>
      </w:r>
      <w:r w:rsidRPr="00190040">
        <w:rPr>
          <w:i/>
          <w:iCs/>
          <w:lang w:val="es-CL"/>
        </w:rPr>
        <w:t>. Perras</w:t>
      </w:r>
      <w:r w:rsidRPr="00190040">
        <w:rPr>
          <w:lang w:val="es-CL"/>
        </w:rPr>
        <w:t>, [1998] J.Q. n</w:t>
      </w:r>
      <w:r w:rsidRPr="00190040">
        <w:rPr>
          <w:vertAlign w:val="superscript"/>
          <w:lang w:val="es-CL"/>
        </w:rPr>
        <w:t>o</w:t>
      </w:r>
      <w:r w:rsidRPr="00190040">
        <w:rPr>
          <w:lang w:val="es-CL"/>
        </w:rPr>
        <w:t xml:space="preserve"> 2856 (</w:t>
      </w:r>
      <w:r w:rsidR="00374CCF">
        <w:rPr>
          <w:lang w:val="es-CL"/>
        </w:rPr>
        <w:t xml:space="preserve">Sup. </w:t>
      </w:r>
      <w:r w:rsidRPr="00190040">
        <w:rPr>
          <w:lang w:val="es-CL"/>
        </w:rPr>
        <w:t>C</w:t>
      </w:r>
      <w:r w:rsidR="00374CCF">
        <w:rPr>
          <w:lang w:val="es-CL"/>
        </w:rPr>
        <w:t>t</w:t>
      </w:r>
      <w:r w:rsidRPr="00190040">
        <w:rPr>
          <w:lang w:val="es-CL"/>
        </w:rPr>
        <w:t>.).</w:t>
      </w:r>
    </w:p>
  </w:footnote>
  <w:footnote w:id="18">
    <w:p w14:paraId="02929CC9" w14:textId="77777777" w:rsidR="00BF0C4E" w:rsidRDefault="00BF0C4E">
      <w:pPr>
        <w:pStyle w:val="Notedebasdepage"/>
      </w:pPr>
      <w:r>
        <w:rPr>
          <w:rStyle w:val="Appelnotedebasdep"/>
        </w:rPr>
        <w:footnoteRef/>
      </w:r>
      <w:r w:rsidRPr="00190040">
        <w:rPr>
          <w:lang w:val="es-CL"/>
        </w:rPr>
        <w:t xml:space="preserve"> </w:t>
      </w:r>
      <w:r w:rsidRPr="00190040">
        <w:rPr>
          <w:lang w:val="es-CL"/>
        </w:rPr>
        <w:tab/>
      </w:r>
      <w:r w:rsidRPr="00A74E55">
        <w:rPr>
          <w:i/>
          <w:iCs/>
          <w:lang w:val="es-CL"/>
        </w:rPr>
        <w:t>Armeni c. R</w:t>
      </w:r>
      <w:r w:rsidRPr="00A74E55">
        <w:rPr>
          <w:lang w:val="es-CL"/>
        </w:rPr>
        <w:t>., [2007] Q.J. No. 3821, 2007 QCCS 2031</w:t>
      </w:r>
      <w:r w:rsidR="00374CCF" w:rsidRPr="00A74E55">
        <w:rPr>
          <w:lang w:val="es-CL"/>
        </w:rPr>
        <w:t xml:space="preserve"> at</w:t>
      </w:r>
      <w:r w:rsidRPr="00A74E55">
        <w:rPr>
          <w:lang w:val="es-CL"/>
        </w:rPr>
        <w:t xml:space="preserve"> para.</w:t>
      </w:r>
      <w:r w:rsidRPr="00190040">
        <w:rPr>
          <w:lang w:val="es-CL"/>
        </w:rPr>
        <w:t xml:space="preserve"> </w:t>
      </w:r>
      <w:r>
        <w:t>20.</w:t>
      </w:r>
    </w:p>
  </w:footnote>
  <w:footnote w:id="19">
    <w:p w14:paraId="4D957BB9" w14:textId="77777777" w:rsidR="00BF0C4E" w:rsidRDefault="00BF0C4E">
      <w:pPr>
        <w:pStyle w:val="Notedebasdepage"/>
        <w:rPr>
          <w:lang w:val="en-CA"/>
        </w:rPr>
      </w:pPr>
      <w:r>
        <w:rPr>
          <w:rStyle w:val="Appelnotedebasdep"/>
        </w:rPr>
        <w:footnoteRef/>
      </w:r>
      <w:r w:rsidRPr="00374CCF">
        <w:rPr>
          <w:lang w:val="en-CA"/>
        </w:rPr>
        <w:t xml:space="preserve"> </w:t>
      </w:r>
      <w:r w:rsidRPr="00374CCF">
        <w:rPr>
          <w:lang w:val="en-CA"/>
        </w:rPr>
        <w:tab/>
      </w:r>
      <w:r w:rsidRPr="00A74E55">
        <w:rPr>
          <w:i/>
          <w:iCs/>
          <w:lang w:val="en-CA"/>
        </w:rPr>
        <w:t>Bellefroid 2</w:t>
      </w:r>
      <w:r w:rsidRPr="00A74E55">
        <w:rPr>
          <w:lang w:val="en-CA"/>
        </w:rPr>
        <w:t xml:space="preserve">, </w:t>
      </w:r>
      <w:r w:rsidRPr="00A74E55">
        <w:rPr>
          <w:i/>
          <w:iCs/>
          <w:lang w:val="en-CA"/>
        </w:rPr>
        <w:t>supra</w:t>
      </w:r>
      <w:r w:rsidRPr="00A74E55">
        <w:rPr>
          <w:lang w:val="en-CA"/>
        </w:rPr>
        <w:t xml:space="preserve"> note</w:t>
      </w:r>
      <w:r w:rsidRPr="00374CCF">
        <w:rPr>
          <w:lang w:val="en-CA"/>
        </w:rPr>
        <w:t xml:space="preserve"> </w:t>
      </w:r>
      <w:r>
        <w:fldChar w:fldCharType="begin"/>
      </w:r>
      <w:r w:rsidRPr="00374CCF">
        <w:rPr>
          <w:lang w:val="en-CA"/>
        </w:rPr>
        <w:instrText xml:space="preserve"> NOTEREF _Ref359505294 \h  \* MERGEFORMAT </w:instrText>
      </w:r>
      <w:r>
        <w:fldChar w:fldCharType="separate"/>
      </w:r>
      <w:r w:rsidRPr="00374CCF">
        <w:rPr>
          <w:lang w:val="en-CA"/>
        </w:rPr>
        <w:t>12</w:t>
      </w:r>
      <w:r>
        <w:fldChar w:fldCharType="end"/>
      </w:r>
      <w:r w:rsidR="00374CCF" w:rsidRPr="00374CCF">
        <w:rPr>
          <w:lang w:val="en-CA"/>
        </w:rPr>
        <w:t xml:space="preserve"> at</w:t>
      </w:r>
      <w:r w:rsidRPr="00A74E55">
        <w:rPr>
          <w:lang w:val="en-CA"/>
        </w:rPr>
        <w:t xml:space="preserve"> para.</w:t>
      </w:r>
      <w:r w:rsidRPr="00374CCF">
        <w:rPr>
          <w:lang w:val="en-CA"/>
        </w:rPr>
        <w:t xml:space="preserve"> 32. </w:t>
      </w:r>
      <w:r w:rsidR="00374CCF" w:rsidRPr="00374CCF">
        <w:rPr>
          <w:lang w:val="en-CA"/>
        </w:rPr>
        <w:t>On the same sub</w:t>
      </w:r>
      <w:r w:rsidR="00374CCF">
        <w:rPr>
          <w:lang w:val="en-CA"/>
        </w:rPr>
        <w:t>ject</w:t>
      </w:r>
      <w:r w:rsidR="00374CCF" w:rsidRPr="00374CCF">
        <w:rPr>
          <w:lang w:val="en-CA"/>
        </w:rPr>
        <w:t xml:space="preserve">, see </w:t>
      </w:r>
      <w:r w:rsidRPr="00374CCF">
        <w:rPr>
          <w:i/>
          <w:iCs/>
          <w:lang w:val="en-CA"/>
        </w:rPr>
        <w:t>The Queen v. Garcia</w:t>
      </w:r>
      <w:r w:rsidRPr="00374CCF">
        <w:rPr>
          <w:lang w:val="en-CA"/>
        </w:rPr>
        <w:t>, [1990] R.J.Q. 2312 (S</w:t>
      </w:r>
      <w:r w:rsidR="00374CCF">
        <w:rPr>
          <w:lang w:val="en-CA"/>
        </w:rPr>
        <w:t>up</w:t>
      </w:r>
      <w:r w:rsidRPr="00374CCF">
        <w:rPr>
          <w:lang w:val="en-CA"/>
        </w:rPr>
        <w:t>.</w:t>
      </w:r>
      <w:r w:rsidR="00374CCF">
        <w:rPr>
          <w:lang w:val="en-CA"/>
        </w:rPr>
        <w:t xml:space="preserve"> Ct</w:t>
      </w:r>
      <w:r w:rsidRPr="00374CCF">
        <w:rPr>
          <w:lang w:val="en-CA"/>
        </w:rPr>
        <w:t xml:space="preserve">); </w:t>
      </w:r>
      <w:r w:rsidRPr="00374CCF">
        <w:rPr>
          <w:i/>
          <w:iCs/>
          <w:lang w:val="en-CA"/>
        </w:rPr>
        <w:t xml:space="preserve">R. </w:t>
      </w:r>
      <w:r w:rsidRPr="00A74E55">
        <w:rPr>
          <w:i/>
          <w:iCs/>
          <w:lang w:val="en-CA"/>
        </w:rPr>
        <w:t>c</w:t>
      </w:r>
      <w:r w:rsidRPr="00374CCF">
        <w:rPr>
          <w:i/>
          <w:iCs/>
          <w:lang w:val="en-CA"/>
        </w:rPr>
        <w:t xml:space="preserve">. </w:t>
      </w:r>
      <w:r w:rsidRPr="00190040">
        <w:rPr>
          <w:i/>
          <w:iCs/>
          <w:lang w:val="en-CA"/>
        </w:rPr>
        <w:t>Edwards</w:t>
      </w:r>
      <w:r w:rsidRPr="00190040">
        <w:rPr>
          <w:lang w:val="en-CA"/>
        </w:rPr>
        <w:t>, [1998] R.J.Q. 1471 (S</w:t>
      </w:r>
      <w:r w:rsidR="00374CCF">
        <w:rPr>
          <w:lang w:val="en-CA"/>
        </w:rPr>
        <w:t>up</w:t>
      </w:r>
      <w:r w:rsidRPr="00190040">
        <w:rPr>
          <w:lang w:val="en-CA"/>
        </w:rPr>
        <w:t>.</w:t>
      </w:r>
      <w:r w:rsidR="00374CCF">
        <w:rPr>
          <w:lang w:val="en-CA"/>
        </w:rPr>
        <w:t xml:space="preserve"> Ct.</w:t>
      </w:r>
      <w:r w:rsidRPr="00190040">
        <w:rPr>
          <w:lang w:val="en-CA"/>
        </w:rPr>
        <w:t xml:space="preserve">) </w:t>
      </w:r>
      <w:r>
        <w:rPr>
          <w:lang w:val="en-CA"/>
        </w:rPr>
        <w:t>[</w:t>
      </w:r>
      <w:r>
        <w:rPr>
          <w:i/>
          <w:iCs/>
          <w:lang w:val="en-CA"/>
        </w:rPr>
        <w:t>Edwards</w:t>
      </w:r>
      <w:r>
        <w:rPr>
          <w:lang w:val="en-CA"/>
        </w:rPr>
        <w:t>].</w:t>
      </w:r>
    </w:p>
  </w:footnote>
  <w:footnote w:id="20">
    <w:p w14:paraId="7AB84498" w14:textId="77777777" w:rsidR="00BF0C4E" w:rsidRPr="00190040" w:rsidRDefault="00BF0C4E">
      <w:pPr>
        <w:pStyle w:val="Notedebasdepage"/>
        <w:rPr>
          <w:lang w:val="es-CL"/>
        </w:rPr>
      </w:pPr>
      <w:r>
        <w:rPr>
          <w:rStyle w:val="Appelnotedebasdep"/>
        </w:rPr>
        <w:footnoteRef/>
      </w:r>
      <w:r>
        <w:rPr>
          <w:lang w:val="en-CA"/>
        </w:rPr>
        <w:t xml:space="preserve"> </w:t>
      </w:r>
      <w:r>
        <w:rPr>
          <w:lang w:val="en-CA"/>
        </w:rPr>
        <w:tab/>
      </w:r>
      <w:r w:rsidRPr="00A74E55">
        <w:rPr>
          <w:i/>
          <w:iCs/>
          <w:lang w:val="en-CA"/>
        </w:rPr>
        <w:t>R. v. Crawford</w:t>
      </w:r>
      <w:r w:rsidRPr="00A74E55">
        <w:rPr>
          <w:lang w:val="en-CA"/>
        </w:rPr>
        <w:t>, [1995] 1 S.C.R.</w:t>
      </w:r>
      <w:r w:rsidRPr="0008420A">
        <w:rPr>
          <w:lang w:val="en-CA"/>
        </w:rPr>
        <w:t xml:space="preserve"> </w:t>
      </w:r>
      <w:r w:rsidRPr="00A74E55">
        <w:rPr>
          <w:lang w:val="en-CA"/>
        </w:rPr>
        <w:t>858</w:t>
      </w:r>
      <w:r w:rsidR="00374CCF" w:rsidRPr="00A74E55">
        <w:rPr>
          <w:lang w:val="en-CA"/>
        </w:rPr>
        <w:t xml:space="preserve"> at</w:t>
      </w:r>
      <w:r w:rsidRPr="00A74E55">
        <w:rPr>
          <w:lang w:val="en-CA"/>
        </w:rPr>
        <w:t xml:space="preserve"> para.</w:t>
      </w:r>
      <w:r w:rsidRPr="00374CCF">
        <w:rPr>
          <w:lang w:val="en-CA"/>
        </w:rPr>
        <w:t xml:space="preserve"> </w:t>
      </w:r>
      <w:r w:rsidRPr="00190040">
        <w:rPr>
          <w:lang w:val="es-CL"/>
        </w:rPr>
        <w:t>28.</w:t>
      </w:r>
    </w:p>
  </w:footnote>
  <w:footnote w:id="21">
    <w:p w14:paraId="0A2C6AA4" w14:textId="77777777" w:rsidR="00BF0C4E" w:rsidRPr="00190040" w:rsidRDefault="00BF0C4E">
      <w:pPr>
        <w:pStyle w:val="Notedebasdepage"/>
      </w:pPr>
      <w:r>
        <w:rPr>
          <w:rStyle w:val="Appelnotedebasdep"/>
        </w:rPr>
        <w:footnoteRef/>
      </w:r>
      <w:r w:rsidRPr="00374CCF">
        <w:rPr>
          <w:lang w:val="en-CA"/>
        </w:rPr>
        <w:t xml:space="preserve"> </w:t>
      </w:r>
      <w:r w:rsidRPr="00374CCF">
        <w:rPr>
          <w:lang w:val="en-CA"/>
        </w:rPr>
        <w:tab/>
      </w:r>
      <w:r w:rsidRPr="00A74E55">
        <w:rPr>
          <w:i/>
          <w:iCs/>
          <w:lang w:val="en-CA"/>
        </w:rPr>
        <w:t>Beaulac</w:t>
      </w:r>
      <w:r w:rsidRPr="00A74E55">
        <w:rPr>
          <w:lang w:val="en-CA"/>
        </w:rPr>
        <w:t xml:space="preserve">, </w:t>
      </w:r>
      <w:r w:rsidRPr="00A74E55">
        <w:rPr>
          <w:i/>
          <w:iCs/>
          <w:lang w:val="en-CA"/>
        </w:rPr>
        <w:t>supra</w:t>
      </w:r>
      <w:r w:rsidRPr="00A74E55">
        <w:rPr>
          <w:lang w:val="en-CA"/>
        </w:rPr>
        <w:t xml:space="preserve"> note</w:t>
      </w:r>
      <w:r w:rsidRPr="00374CCF">
        <w:rPr>
          <w:lang w:val="en-CA"/>
        </w:rPr>
        <w:t xml:space="preserve"> </w:t>
      </w:r>
      <w:r>
        <w:fldChar w:fldCharType="begin"/>
      </w:r>
      <w:r w:rsidRPr="00374CCF">
        <w:rPr>
          <w:lang w:val="en-CA"/>
        </w:rPr>
        <w:instrText xml:space="preserve"> NOTEREF _Ref352923341 \h  \* MERGEFORMAT </w:instrText>
      </w:r>
      <w:r>
        <w:fldChar w:fldCharType="separate"/>
      </w:r>
      <w:r w:rsidRPr="00374CCF">
        <w:rPr>
          <w:lang w:val="en-CA"/>
        </w:rPr>
        <w:t>15</w:t>
      </w:r>
      <w:r>
        <w:fldChar w:fldCharType="end"/>
      </w:r>
      <w:r w:rsidR="00374CCF" w:rsidRPr="00374CCF">
        <w:rPr>
          <w:lang w:val="en-CA"/>
        </w:rPr>
        <w:t xml:space="preserve"> at</w:t>
      </w:r>
      <w:r w:rsidRPr="00A74E55">
        <w:rPr>
          <w:lang w:val="en-CA"/>
        </w:rPr>
        <w:t xml:space="preserve"> para.</w:t>
      </w:r>
      <w:r w:rsidRPr="00374CCF">
        <w:rPr>
          <w:lang w:val="en-CA"/>
        </w:rPr>
        <w:t xml:space="preserve"> </w:t>
      </w:r>
      <w:r w:rsidRPr="00190040">
        <w:t>39.</w:t>
      </w:r>
    </w:p>
  </w:footnote>
  <w:footnote w:id="22">
    <w:p w14:paraId="6503CCF3" w14:textId="77777777" w:rsidR="00BF0C4E" w:rsidRPr="00190040" w:rsidRDefault="00BF0C4E">
      <w:pPr>
        <w:pStyle w:val="Notedebasdepage"/>
      </w:pPr>
      <w:r>
        <w:rPr>
          <w:rStyle w:val="Appelnotedebasdep"/>
        </w:rPr>
        <w:footnoteRef/>
      </w:r>
      <w:r w:rsidRPr="00190040">
        <w:t xml:space="preserve"> </w:t>
      </w:r>
      <w:r w:rsidRPr="00190040">
        <w:tab/>
      </w:r>
      <w:r w:rsidRPr="00A74E55">
        <w:rPr>
          <w:i/>
          <w:iCs/>
        </w:rPr>
        <w:t>Ibid.</w:t>
      </w:r>
      <w:r w:rsidR="00374CCF" w:rsidRPr="00A74E55">
        <w:rPr>
          <w:i/>
          <w:iCs/>
        </w:rPr>
        <w:t xml:space="preserve"> </w:t>
      </w:r>
      <w:r w:rsidR="00374CCF" w:rsidRPr="00A74E55">
        <w:t>at</w:t>
      </w:r>
      <w:r w:rsidRPr="00A74E55">
        <w:t xml:space="preserve"> para.</w:t>
      </w:r>
      <w:r w:rsidRPr="00190040">
        <w:t xml:space="preserve"> 41.</w:t>
      </w:r>
    </w:p>
  </w:footnote>
  <w:footnote w:id="23">
    <w:p w14:paraId="5DDA6908" w14:textId="77777777" w:rsidR="00BF0C4E" w:rsidRPr="00190040" w:rsidRDefault="00BF0C4E">
      <w:pPr>
        <w:pStyle w:val="Notedebasdepage"/>
        <w:rPr>
          <w:lang w:val="en-CA"/>
        </w:rPr>
      </w:pPr>
      <w:r>
        <w:rPr>
          <w:rStyle w:val="Appelnotedebasdep"/>
        </w:rPr>
        <w:footnoteRef/>
      </w:r>
      <w:r w:rsidRPr="00374CCF">
        <w:rPr>
          <w:lang w:val="en-CA"/>
        </w:rPr>
        <w:t xml:space="preserve"> </w:t>
      </w:r>
      <w:r w:rsidRPr="00374CCF">
        <w:rPr>
          <w:lang w:val="en-CA"/>
        </w:rPr>
        <w:tab/>
      </w:r>
      <w:r w:rsidR="00374CCF" w:rsidRPr="00A74E55">
        <w:rPr>
          <w:i/>
          <w:iCs/>
          <w:lang w:val="en-CA"/>
        </w:rPr>
        <w:t>Jurors Act</w:t>
      </w:r>
      <w:r w:rsidR="00374CCF" w:rsidRPr="00A74E55">
        <w:rPr>
          <w:iCs/>
          <w:lang w:val="en-CA"/>
        </w:rPr>
        <w:t xml:space="preserve">, RSQ c. J-2, s. </w:t>
      </w:r>
      <w:r w:rsidRPr="00A74E55">
        <w:rPr>
          <w:lang w:val="en-CA"/>
        </w:rPr>
        <w:t>14</w:t>
      </w:r>
      <w:r w:rsidR="00374CCF" w:rsidRPr="00A74E55">
        <w:rPr>
          <w:lang w:val="en-CA"/>
        </w:rPr>
        <w:t>,</w:t>
      </w:r>
      <w:r w:rsidRPr="00A74E55">
        <w:rPr>
          <w:lang w:val="en-CA"/>
        </w:rPr>
        <w:t xml:space="preserve"> </w:t>
      </w:r>
      <w:r w:rsidR="00374CCF" w:rsidRPr="00A74E55">
        <w:rPr>
          <w:lang w:val="en-CA"/>
        </w:rPr>
        <w:t>para</w:t>
      </w:r>
      <w:r w:rsidRPr="00A74E55">
        <w:rPr>
          <w:lang w:val="en-CA"/>
        </w:rPr>
        <w:t>. 3.</w:t>
      </w:r>
    </w:p>
  </w:footnote>
  <w:footnote w:id="24">
    <w:p w14:paraId="1EFC412F" w14:textId="77777777" w:rsidR="00BF0C4E" w:rsidRDefault="00BF0C4E">
      <w:pPr>
        <w:pStyle w:val="Notedebasdepage"/>
      </w:pPr>
      <w:r>
        <w:rPr>
          <w:rStyle w:val="Appelnotedebasdep"/>
        </w:rPr>
        <w:footnoteRef/>
      </w:r>
      <w:r>
        <w:rPr>
          <w:lang w:val="en-CA"/>
        </w:rPr>
        <w:t xml:space="preserve"> </w:t>
      </w:r>
      <w:r>
        <w:rPr>
          <w:lang w:val="en-CA"/>
        </w:rPr>
        <w:tab/>
      </w:r>
      <w:r w:rsidRPr="00A74E55">
        <w:rPr>
          <w:i/>
          <w:iCs/>
          <w:lang w:val="en-CA"/>
        </w:rPr>
        <w:t>R. v. Find</w:t>
      </w:r>
      <w:r w:rsidRPr="00A74E55">
        <w:rPr>
          <w:lang w:val="en-CA"/>
        </w:rPr>
        <w:t>, [2001] 1 SCR</w:t>
      </w:r>
      <w:r>
        <w:rPr>
          <w:lang w:val="en-CA"/>
        </w:rPr>
        <w:t xml:space="preserve"> </w:t>
      </w:r>
      <w:r w:rsidRPr="00A74E55">
        <w:rPr>
          <w:lang w:val="en-CA"/>
        </w:rPr>
        <w:t>863, 2001 S</w:t>
      </w:r>
      <w:r w:rsidR="000C78D2" w:rsidRPr="00A74E55">
        <w:rPr>
          <w:lang w:val="en-CA"/>
        </w:rPr>
        <w:t>C</w:t>
      </w:r>
      <w:r w:rsidRPr="00A74E55">
        <w:rPr>
          <w:lang w:val="en-CA"/>
        </w:rPr>
        <w:t>C 32</w:t>
      </w:r>
      <w:r w:rsidR="000C78D2" w:rsidRPr="00A74E55">
        <w:rPr>
          <w:lang w:val="en-CA"/>
        </w:rPr>
        <w:t xml:space="preserve"> at</w:t>
      </w:r>
      <w:r w:rsidRPr="00A74E55">
        <w:rPr>
          <w:lang w:val="en-CA"/>
        </w:rPr>
        <w:t xml:space="preserve"> para.</w:t>
      </w:r>
      <w:r w:rsidRPr="000C78D2">
        <w:rPr>
          <w:lang w:val="en-CA"/>
        </w:rPr>
        <w:t xml:space="preserve"> </w:t>
      </w:r>
      <w:r>
        <w:t>19.</w:t>
      </w:r>
    </w:p>
  </w:footnote>
  <w:footnote w:id="25">
    <w:p w14:paraId="4E5D636B" w14:textId="77777777" w:rsidR="00BF0C4E" w:rsidRPr="00190040" w:rsidRDefault="00BF0C4E">
      <w:pPr>
        <w:pStyle w:val="Notedebasdepage"/>
        <w:rPr>
          <w:lang w:val="en-CA"/>
        </w:rPr>
      </w:pPr>
      <w:r>
        <w:rPr>
          <w:rStyle w:val="Appelnotedebasdep"/>
        </w:rPr>
        <w:footnoteRef/>
      </w:r>
      <w:r w:rsidRPr="00374CCF">
        <w:rPr>
          <w:lang w:val="en-CA"/>
        </w:rPr>
        <w:t xml:space="preserve"> </w:t>
      </w:r>
      <w:r w:rsidRPr="00374CCF">
        <w:rPr>
          <w:lang w:val="en-CA"/>
        </w:rPr>
        <w:tab/>
      </w:r>
      <w:r w:rsidR="00374CCF" w:rsidRPr="00A74E55">
        <w:rPr>
          <w:i/>
          <w:iCs/>
          <w:lang w:val="en-CA"/>
        </w:rPr>
        <w:t>Jurors Act</w:t>
      </w:r>
      <w:r w:rsidR="00374CCF" w:rsidRPr="00A74E55">
        <w:rPr>
          <w:iCs/>
          <w:lang w:val="en-CA"/>
        </w:rPr>
        <w:t xml:space="preserve">, RSQ c. J-2, s. </w:t>
      </w:r>
      <w:r w:rsidRPr="00190040">
        <w:rPr>
          <w:lang w:val="en-CA"/>
        </w:rPr>
        <w:t>14.</w:t>
      </w:r>
    </w:p>
  </w:footnote>
  <w:footnote w:id="26">
    <w:p w14:paraId="6FBBD450" w14:textId="77777777" w:rsidR="00BF0C4E" w:rsidRPr="00190040" w:rsidRDefault="00BF0C4E">
      <w:pPr>
        <w:pStyle w:val="Notedebasdepage"/>
        <w:rPr>
          <w:lang w:val="en-CA"/>
        </w:rPr>
      </w:pPr>
      <w:r>
        <w:rPr>
          <w:rStyle w:val="Appelnotedebasdep"/>
        </w:rPr>
        <w:footnoteRef/>
      </w:r>
      <w:r w:rsidRPr="00190040">
        <w:rPr>
          <w:lang w:val="en-CA"/>
        </w:rPr>
        <w:t xml:space="preserve"> </w:t>
      </w:r>
      <w:r w:rsidRPr="00190040">
        <w:rPr>
          <w:lang w:val="en-CA"/>
        </w:rPr>
        <w:tab/>
      </w:r>
      <w:r w:rsidRPr="00190040">
        <w:rPr>
          <w:i/>
          <w:iCs/>
          <w:lang w:val="en-CA"/>
        </w:rPr>
        <w:t xml:space="preserve">SDGMR </w:t>
      </w:r>
      <w:r w:rsidR="00374CCF">
        <w:rPr>
          <w:i/>
          <w:iCs/>
          <w:lang w:val="en-CA"/>
        </w:rPr>
        <w:t>v</w:t>
      </w:r>
      <w:r w:rsidRPr="00190040">
        <w:rPr>
          <w:i/>
          <w:iCs/>
          <w:lang w:val="en-CA"/>
        </w:rPr>
        <w:t>. Saskatchewan</w:t>
      </w:r>
      <w:r w:rsidRPr="00190040">
        <w:rPr>
          <w:lang w:val="en-CA"/>
        </w:rPr>
        <w:t xml:space="preserve">, [1987] 1 </w:t>
      </w:r>
      <w:r w:rsidRPr="00A74E55">
        <w:rPr>
          <w:lang w:val="en-CA"/>
        </w:rPr>
        <w:t>SCR</w:t>
      </w:r>
      <w:r w:rsidRPr="00190040">
        <w:rPr>
          <w:lang w:val="en-CA"/>
        </w:rPr>
        <w:t xml:space="preserve"> 460</w:t>
      </w:r>
      <w:r w:rsidR="00374CCF">
        <w:rPr>
          <w:lang w:val="en-CA"/>
        </w:rPr>
        <w:t xml:space="preserve"> at</w:t>
      </w:r>
      <w:r w:rsidRPr="00190040">
        <w:rPr>
          <w:lang w:val="en-CA"/>
        </w:rPr>
        <w:t xml:space="preserve"> 481</w:t>
      </w:r>
      <w:r w:rsidR="00374CCF">
        <w:rPr>
          <w:lang w:val="en-CA"/>
        </w:rPr>
        <w:t>–</w:t>
      </w:r>
      <w:r w:rsidRPr="00190040">
        <w:rPr>
          <w:lang w:val="en-CA"/>
        </w:rPr>
        <w:t>482, Dickson</w:t>
      </w:r>
      <w:r w:rsidR="00374CCF">
        <w:rPr>
          <w:lang w:val="en-CA"/>
        </w:rPr>
        <w:t xml:space="preserve"> CJ</w:t>
      </w:r>
      <w:r w:rsidRPr="00190040">
        <w:rPr>
          <w:lang w:val="en-CA"/>
        </w:rPr>
        <w:t xml:space="preserve">; </w:t>
      </w:r>
      <w:r w:rsidRPr="00190040">
        <w:rPr>
          <w:i/>
          <w:iCs/>
          <w:lang w:val="en-CA"/>
        </w:rPr>
        <w:t>Manitoba (</w:t>
      </w:r>
      <w:r w:rsidR="00374CCF">
        <w:rPr>
          <w:i/>
          <w:iCs/>
          <w:lang w:val="en-CA"/>
        </w:rPr>
        <w:t>A</w:t>
      </w:r>
      <w:r w:rsidRPr="00190040">
        <w:rPr>
          <w:i/>
          <w:iCs/>
          <w:lang w:val="en-CA"/>
        </w:rPr>
        <w:t xml:space="preserve">.G.) </w:t>
      </w:r>
      <w:r w:rsidRPr="00A74E55">
        <w:rPr>
          <w:i/>
          <w:iCs/>
          <w:lang w:val="en-CA"/>
        </w:rPr>
        <w:t>v</w:t>
      </w:r>
      <w:r w:rsidRPr="00190040">
        <w:rPr>
          <w:i/>
          <w:iCs/>
          <w:lang w:val="en-CA"/>
        </w:rPr>
        <w:t>. Metropolitan Stores Ltd.</w:t>
      </w:r>
      <w:r w:rsidRPr="00190040">
        <w:rPr>
          <w:lang w:val="en-CA"/>
        </w:rPr>
        <w:t xml:space="preserve">, [1987] 1 </w:t>
      </w:r>
      <w:r w:rsidRPr="00A74E55">
        <w:rPr>
          <w:lang w:val="en-CA"/>
        </w:rPr>
        <w:t>SCR</w:t>
      </w:r>
      <w:r w:rsidRPr="00190040">
        <w:rPr>
          <w:lang w:val="en-CA"/>
        </w:rPr>
        <w:t xml:space="preserve"> </w:t>
      </w:r>
      <w:r w:rsidRPr="00A74E55">
        <w:rPr>
          <w:lang w:val="en-CA"/>
        </w:rPr>
        <w:t>110</w:t>
      </w:r>
      <w:r w:rsidR="00374CCF" w:rsidRPr="00A74E55">
        <w:rPr>
          <w:lang w:val="en-CA"/>
        </w:rPr>
        <w:t xml:space="preserve"> at</w:t>
      </w:r>
      <w:r w:rsidRPr="00A74E55">
        <w:rPr>
          <w:lang w:val="en-CA"/>
        </w:rPr>
        <w:t xml:space="preserve"> para</w:t>
      </w:r>
      <w:r w:rsidR="00374CCF" w:rsidRPr="00A74E55">
        <w:rPr>
          <w:lang w:val="en-CA"/>
        </w:rPr>
        <w:t>s</w:t>
      </w:r>
      <w:r w:rsidRPr="00A74E55">
        <w:rPr>
          <w:lang w:val="en-CA"/>
        </w:rPr>
        <w:t>.</w:t>
      </w:r>
      <w:r w:rsidRPr="00190040">
        <w:rPr>
          <w:lang w:val="en-CA"/>
        </w:rPr>
        <w:t xml:space="preserve"> </w:t>
      </w:r>
      <w:r w:rsidRPr="00374CCF">
        <w:t xml:space="preserve">25 </w:t>
      </w:r>
      <w:r w:rsidR="00374CCF" w:rsidRPr="00374CCF">
        <w:t>and</w:t>
      </w:r>
      <w:r w:rsidRPr="00374CCF">
        <w:t xml:space="preserve"> 73; </w:t>
      </w:r>
      <w:r w:rsidRPr="00374CCF">
        <w:rPr>
          <w:i/>
          <w:iCs/>
        </w:rPr>
        <w:t>Québec (</w:t>
      </w:r>
      <w:r w:rsidRPr="00A74E55">
        <w:rPr>
          <w:i/>
          <w:iCs/>
        </w:rPr>
        <w:t>Procureur</w:t>
      </w:r>
      <w:r w:rsidR="00374CCF" w:rsidRPr="00A74E55">
        <w:rPr>
          <w:i/>
          <w:iCs/>
        </w:rPr>
        <w:t xml:space="preserve"> </w:t>
      </w:r>
      <w:r w:rsidRPr="00A74E55">
        <w:rPr>
          <w:i/>
          <w:iCs/>
        </w:rPr>
        <w:t>général</w:t>
      </w:r>
      <w:r w:rsidRPr="00374CCF">
        <w:rPr>
          <w:i/>
          <w:iCs/>
        </w:rPr>
        <w:t xml:space="preserve">) </w:t>
      </w:r>
      <w:r w:rsidRPr="00A74E55">
        <w:rPr>
          <w:i/>
          <w:iCs/>
        </w:rPr>
        <w:t>c</w:t>
      </w:r>
      <w:r w:rsidRPr="00374CCF">
        <w:rPr>
          <w:i/>
          <w:iCs/>
        </w:rPr>
        <w:t>. Lavigne</w:t>
      </w:r>
      <w:r w:rsidRPr="00374CCF">
        <w:t>, [1980] C.A. 25, [1980] J.Q. n</w:t>
      </w:r>
      <w:r w:rsidRPr="00374CCF">
        <w:rPr>
          <w:vertAlign w:val="superscript"/>
        </w:rPr>
        <w:t>o</w:t>
      </w:r>
      <w:r w:rsidRPr="00374CCF">
        <w:t xml:space="preserve"> 138</w:t>
      </w:r>
      <w:r w:rsidR="00374CCF">
        <w:t xml:space="preserve"> at</w:t>
      </w:r>
      <w:r w:rsidRPr="00374CCF">
        <w:t xml:space="preserve"> para</w:t>
      </w:r>
      <w:r w:rsidR="00374CCF">
        <w:t>s</w:t>
      </w:r>
      <w:r w:rsidRPr="00374CCF">
        <w:t>. </w:t>
      </w:r>
      <w:r w:rsidRPr="00190040">
        <w:rPr>
          <w:lang w:val="en-CA"/>
        </w:rPr>
        <w:t xml:space="preserve">13 </w:t>
      </w:r>
      <w:r w:rsidR="00374CCF">
        <w:rPr>
          <w:lang w:val="en-CA"/>
        </w:rPr>
        <w:t>and</w:t>
      </w:r>
      <w:r w:rsidRPr="00190040">
        <w:rPr>
          <w:lang w:val="en-CA"/>
        </w:rPr>
        <w:t xml:space="preserve"> 16.</w:t>
      </w:r>
    </w:p>
  </w:footnote>
  <w:footnote w:id="27">
    <w:p w14:paraId="13CCF61B" w14:textId="77777777" w:rsidR="00BF0C4E" w:rsidRPr="00190040" w:rsidRDefault="00BF0C4E">
      <w:pPr>
        <w:pStyle w:val="Notedebasdepage"/>
        <w:rPr>
          <w:lang w:val="es-CL"/>
        </w:rPr>
      </w:pPr>
      <w:r>
        <w:rPr>
          <w:rStyle w:val="Appelnotedebasdep"/>
        </w:rPr>
        <w:footnoteRef/>
      </w:r>
      <w:r w:rsidRPr="00190040">
        <w:rPr>
          <w:lang w:val="en-CA"/>
        </w:rPr>
        <w:t xml:space="preserve"> </w:t>
      </w:r>
      <w:r w:rsidRPr="00190040">
        <w:rPr>
          <w:lang w:val="en-CA"/>
        </w:rPr>
        <w:tab/>
      </w:r>
      <w:r w:rsidRPr="00190040">
        <w:rPr>
          <w:i/>
          <w:iCs/>
          <w:lang w:val="en-CA"/>
        </w:rPr>
        <w:t xml:space="preserve">R. </w:t>
      </w:r>
      <w:r w:rsidRPr="00A74E55">
        <w:rPr>
          <w:i/>
          <w:iCs/>
          <w:lang w:val="en-CA"/>
        </w:rPr>
        <w:t>v</w:t>
      </w:r>
      <w:r w:rsidRPr="00190040">
        <w:rPr>
          <w:i/>
          <w:iCs/>
          <w:lang w:val="en-CA"/>
        </w:rPr>
        <w:t>. Sherratt</w:t>
      </w:r>
      <w:r w:rsidRPr="00190040">
        <w:rPr>
          <w:lang w:val="en-CA"/>
        </w:rPr>
        <w:t xml:space="preserve">, [1991] 1 </w:t>
      </w:r>
      <w:r w:rsidRPr="00A74E55">
        <w:rPr>
          <w:lang w:val="en-CA"/>
        </w:rPr>
        <w:t>SCR</w:t>
      </w:r>
      <w:r w:rsidRPr="00190040">
        <w:rPr>
          <w:lang w:val="en-CA"/>
        </w:rPr>
        <w:t xml:space="preserve"> </w:t>
      </w:r>
      <w:r w:rsidRPr="00A74E55">
        <w:rPr>
          <w:lang w:val="en-CA"/>
        </w:rPr>
        <w:t>509</w:t>
      </w:r>
      <w:r w:rsidR="003F4728" w:rsidRPr="00A74E55">
        <w:rPr>
          <w:lang w:val="en-CA"/>
        </w:rPr>
        <w:t xml:space="preserve"> at</w:t>
      </w:r>
      <w:r w:rsidRPr="00A74E55">
        <w:rPr>
          <w:lang w:val="en-CA"/>
        </w:rPr>
        <w:t xml:space="preserve"> par</w:t>
      </w:r>
      <w:r w:rsidR="003F4728" w:rsidRPr="00A74E55">
        <w:rPr>
          <w:lang w:val="en-CA"/>
        </w:rPr>
        <w:t>a</w:t>
      </w:r>
      <w:r w:rsidRPr="00A74E55">
        <w:rPr>
          <w:lang w:val="en-CA"/>
        </w:rPr>
        <w:t>.</w:t>
      </w:r>
      <w:r w:rsidRPr="003F4728">
        <w:rPr>
          <w:lang w:val="en-CA"/>
        </w:rPr>
        <w:t xml:space="preserve"> </w:t>
      </w:r>
      <w:r w:rsidRPr="00190040">
        <w:rPr>
          <w:lang w:val="es-CL"/>
        </w:rPr>
        <w:t>35.</w:t>
      </w:r>
    </w:p>
  </w:footnote>
  <w:footnote w:id="28">
    <w:p w14:paraId="390A12CC" w14:textId="77777777" w:rsidR="00BF0C4E" w:rsidRPr="003F4728" w:rsidRDefault="00BF0C4E">
      <w:pPr>
        <w:pStyle w:val="Notedebasdepage"/>
        <w:rPr>
          <w:lang w:val="en-CA"/>
        </w:rPr>
      </w:pPr>
      <w:r>
        <w:rPr>
          <w:rStyle w:val="Appelnotedebasdep"/>
        </w:rPr>
        <w:footnoteRef/>
      </w:r>
      <w:r w:rsidRPr="003F4728">
        <w:rPr>
          <w:lang w:val="en-CA"/>
        </w:rPr>
        <w:t xml:space="preserve"> </w:t>
      </w:r>
      <w:r w:rsidRPr="003F4728">
        <w:rPr>
          <w:lang w:val="en-CA"/>
        </w:rPr>
        <w:tab/>
      </w:r>
      <w:r w:rsidRPr="003F4728">
        <w:rPr>
          <w:i/>
          <w:iCs/>
          <w:lang w:val="en-CA"/>
        </w:rPr>
        <w:t xml:space="preserve">Stuart </w:t>
      </w:r>
      <w:r w:rsidRPr="00A74E55">
        <w:rPr>
          <w:i/>
          <w:iCs/>
          <w:lang w:val="en-CA"/>
        </w:rPr>
        <w:t>c</w:t>
      </w:r>
      <w:r w:rsidRPr="003F4728">
        <w:rPr>
          <w:i/>
          <w:iCs/>
          <w:lang w:val="en-CA"/>
        </w:rPr>
        <w:t>. R</w:t>
      </w:r>
      <w:r w:rsidRPr="003F4728">
        <w:rPr>
          <w:lang w:val="en-CA"/>
        </w:rPr>
        <w:t>., [2007] Q.J. No. 6809, 2007 QCCA 924</w:t>
      </w:r>
      <w:r w:rsidR="003F4728" w:rsidRPr="003F4728">
        <w:rPr>
          <w:lang w:val="en-CA"/>
        </w:rPr>
        <w:t xml:space="preserve"> at</w:t>
      </w:r>
      <w:r w:rsidRPr="003F4728">
        <w:rPr>
          <w:lang w:val="en-CA"/>
        </w:rPr>
        <w:t xml:space="preserve"> para</w:t>
      </w:r>
      <w:r w:rsidR="003F4728" w:rsidRPr="003F4728">
        <w:rPr>
          <w:lang w:val="en-CA"/>
        </w:rPr>
        <w:t>s</w:t>
      </w:r>
      <w:r w:rsidRPr="003F4728">
        <w:rPr>
          <w:lang w:val="en-CA"/>
        </w:rPr>
        <w:t xml:space="preserve">. 104 </w:t>
      </w:r>
      <w:r w:rsidR="003F4728" w:rsidRPr="003F4728">
        <w:rPr>
          <w:lang w:val="en-CA"/>
        </w:rPr>
        <w:t>and</w:t>
      </w:r>
      <w:r w:rsidRPr="003F4728">
        <w:rPr>
          <w:lang w:val="en-CA"/>
        </w:rPr>
        <w:t xml:space="preserve"> 108 [</w:t>
      </w:r>
      <w:r w:rsidRPr="003F4728">
        <w:rPr>
          <w:i/>
          <w:iCs/>
          <w:lang w:val="en-CA"/>
        </w:rPr>
        <w:t>Stuart</w:t>
      </w:r>
      <w:r w:rsidRPr="003F4728">
        <w:rPr>
          <w:lang w:val="en-CA"/>
        </w:rPr>
        <w:t>].</w:t>
      </w:r>
    </w:p>
  </w:footnote>
  <w:footnote w:id="29">
    <w:p w14:paraId="527FDD4C" w14:textId="77777777" w:rsidR="00BF0C4E" w:rsidRPr="0008420A" w:rsidRDefault="00BF0C4E">
      <w:pPr>
        <w:pStyle w:val="Notedebasdepage"/>
      </w:pPr>
      <w:r>
        <w:rPr>
          <w:rStyle w:val="Appelnotedebasdep"/>
        </w:rPr>
        <w:footnoteRef/>
      </w:r>
      <w:r w:rsidRPr="00374CCF">
        <w:rPr>
          <w:lang w:val="en-CA"/>
        </w:rPr>
        <w:t xml:space="preserve"> </w:t>
      </w:r>
      <w:r w:rsidRPr="00374CCF">
        <w:rPr>
          <w:lang w:val="en-CA"/>
        </w:rPr>
        <w:tab/>
      </w:r>
      <w:r w:rsidRPr="00A74E55">
        <w:rPr>
          <w:i/>
          <w:iCs/>
          <w:lang w:val="en-CA"/>
        </w:rPr>
        <w:t>Dow c. R</w:t>
      </w:r>
      <w:r w:rsidRPr="00A74E55">
        <w:rPr>
          <w:lang w:val="en-CA"/>
        </w:rPr>
        <w:t>., [2009] R.J.Q.</w:t>
      </w:r>
      <w:r w:rsidRPr="00374CCF">
        <w:rPr>
          <w:lang w:val="en-CA"/>
        </w:rPr>
        <w:t xml:space="preserve"> </w:t>
      </w:r>
      <w:r w:rsidRPr="00A74E55">
        <w:rPr>
          <w:lang w:val="en-CA"/>
        </w:rPr>
        <w:t>679, 2009 QCCA 478</w:t>
      </w:r>
      <w:r w:rsidR="00374CCF" w:rsidRPr="00A74E55">
        <w:rPr>
          <w:lang w:val="en-CA"/>
        </w:rPr>
        <w:t xml:space="preserve"> at</w:t>
      </w:r>
      <w:r w:rsidRPr="00A74E55">
        <w:rPr>
          <w:lang w:val="en-CA"/>
        </w:rPr>
        <w:t xml:space="preserve"> para.</w:t>
      </w:r>
      <w:r w:rsidRPr="00374CCF">
        <w:rPr>
          <w:lang w:val="en-CA"/>
        </w:rPr>
        <w:t xml:space="preserve"> </w:t>
      </w:r>
      <w:r w:rsidRPr="0008420A">
        <w:t>42 [</w:t>
      </w:r>
      <w:r w:rsidRPr="0008420A">
        <w:rPr>
          <w:i/>
          <w:iCs/>
        </w:rPr>
        <w:t>Dow</w:t>
      </w:r>
      <w:r w:rsidRPr="0008420A">
        <w:t>].</w:t>
      </w:r>
    </w:p>
  </w:footnote>
  <w:footnote w:id="30">
    <w:p w14:paraId="0E598780" w14:textId="77777777" w:rsidR="00BF0C4E" w:rsidRPr="000A4483" w:rsidRDefault="00BF0C4E">
      <w:pPr>
        <w:pStyle w:val="Notedebasdepage"/>
        <w:rPr>
          <w:lang w:val="en-CA"/>
        </w:rPr>
      </w:pPr>
      <w:r>
        <w:rPr>
          <w:rStyle w:val="Appelnotedebasdep"/>
        </w:rPr>
        <w:footnoteRef/>
      </w:r>
      <w:r w:rsidRPr="000A4483">
        <w:rPr>
          <w:lang w:val="en-CA"/>
        </w:rPr>
        <w:t xml:space="preserve"> </w:t>
      </w:r>
      <w:r w:rsidRPr="000A4483">
        <w:rPr>
          <w:lang w:val="en-CA"/>
        </w:rPr>
        <w:tab/>
      </w:r>
      <w:r w:rsidR="006C4857" w:rsidRPr="000A4483">
        <w:rPr>
          <w:lang w:val="en-CA"/>
        </w:rPr>
        <w:t xml:space="preserve">One box containing the names of the French-speaking </w:t>
      </w:r>
      <w:r w:rsidR="000A4483" w:rsidRPr="000A4483">
        <w:rPr>
          <w:lang w:val="en-CA"/>
        </w:rPr>
        <w:t>prospective jurors and another box containing the names of the English-speaking prospective juro</w:t>
      </w:r>
      <w:r w:rsidR="000A4483">
        <w:rPr>
          <w:lang w:val="en-CA"/>
        </w:rPr>
        <w:t>rs</w:t>
      </w:r>
      <w:r w:rsidRPr="000A4483">
        <w:rPr>
          <w:lang w:val="en-CA"/>
        </w:rPr>
        <w:t>.</w:t>
      </w:r>
    </w:p>
  </w:footnote>
  <w:footnote w:id="31">
    <w:p w14:paraId="1BAFF9A4" w14:textId="77777777" w:rsidR="00BF0C4E" w:rsidRDefault="00BF0C4E">
      <w:pPr>
        <w:pStyle w:val="Notedebasdepage"/>
      </w:pPr>
      <w:r>
        <w:rPr>
          <w:rStyle w:val="Appelnotedebasdep"/>
        </w:rPr>
        <w:footnoteRef/>
      </w:r>
      <w:r>
        <w:t xml:space="preserve"> </w:t>
      </w:r>
      <w:r>
        <w:tab/>
      </w:r>
      <w:r w:rsidRPr="00A74E55">
        <w:rPr>
          <w:i/>
          <w:iCs/>
        </w:rPr>
        <w:t>Beaulac</w:t>
      </w:r>
      <w:r w:rsidRPr="00A74E55">
        <w:t xml:space="preserve">, </w:t>
      </w:r>
      <w:r w:rsidRPr="00A74E55">
        <w:rPr>
          <w:i/>
          <w:iCs/>
        </w:rPr>
        <w:t>supra</w:t>
      </w:r>
      <w:r w:rsidRPr="00A74E55">
        <w:t xml:space="preserve"> note</w:t>
      </w:r>
      <w:r>
        <w:t xml:space="preserve"> </w:t>
      </w:r>
      <w:r>
        <w:fldChar w:fldCharType="begin"/>
      </w:r>
      <w:r>
        <w:instrText xml:space="preserve"> NOTEREF _Ref352923341 \h  \* MERGEFORMAT </w:instrText>
      </w:r>
      <w:r>
        <w:fldChar w:fldCharType="separate"/>
      </w:r>
      <w:r>
        <w:t>15</w:t>
      </w:r>
      <w:r>
        <w:fldChar w:fldCharType="end"/>
      </w:r>
      <w:r>
        <w:t>.</w:t>
      </w:r>
    </w:p>
  </w:footnote>
  <w:footnote w:id="32">
    <w:p w14:paraId="4908CEA3" w14:textId="77777777" w:rsidR="00BF0C4E" w:rsidRPr="0099672F" w:rsidRDefault="00BF0C4E">
      <w:pPr>
        <w:pStyle w:val="Notedebasdepage"/>
        <w:rPr>
          <w:lang w:val="en-CA"/>
        </w:rPr>
      </w:pPr>
      <w:r>
        <w:rPr>
          <w:rStyle w:val="Appelnotedebasdep"/>
        </w:rPr>
        <w:footnoteRef/>
      </w:r>
      <w:r>
        <w:t xml:space="preserve"> </w:t>
      </w:r>
      <w:r>
        <w:tab/>
      </w:r>
      <w:r w:rsidRPr="00A74E55">
        <w:rPr>
          <w:i/>
          <w:iCs/>
        </w:rPr>
        <w:t>Le</w:t>
      </w:r>
      <w:r w:rsidRPr="00A74E55">
        <w:t xml:space="preserve">, </w:t>
      </w:r>
      <w:r w:rsidRPr="00A74E55">
        <w:rPr>
          <w:i/>
          <w:iCs/>
        </w:rPr>
        <w:t>supra</w:t>
      </w:r>
      <w:r w:rsidRPr="00A74E55">
        <w:t xml:space="preserve"> note</w:t>
      </w:r>
      <w:r>
        <w:t xml:space="preserve"> </w:t>
      </w:r>
      <w:r>
        <w:fldChar w:fldCharType="begin"/>
      </w:r>
      <w:r>
        <w:instrText xml:space="preserve"> NOTEREF _Ref352923341 \h  \* MERGEFORMAT </w:instrText>
      </w:r>
      <w:r>
        <w:fldChar w:fldCharType="separate"/>
      </w:r>
      <w:r>
        <w:t>15</w:t>
      </w:r>
      <w:r>
        <w:fldChar w:fldCharType="end"/>
      </w:r>
      <w:r>
        <w:t xml:space="preserve">. </w:t>
      </w:r>
      <w:r w:rsidR="00374CCF">
        <w:t>See also</w:t>
      </w:r>
      <w:r w:rsidRPr="00A74E55">
        <w:t xml:space="preserve"> </w:t>
      </w:r>
      <w:r w:rsidRPr="00A74E55">
        <w:rPr>
          <w:i/>
          <w:iCs/>
        </w:rPr>
        <w:t>Sarrazin</w:t>
      </w:r>
      <w:r w:rsidRPr="00A74E55">
        <w:t xml:space="preserve">, </w:t>
      </w:r>
      <w:r w:rsidRPr="00A74E55">
        <w:rPr>
          <w:i/>
          <w:iCs/>
        </w:rPr>
        <w:t>supra</w:t>
      </w:r>
      <w:r w:rsidRPr="00A74E55">
        <w:t xml:space="preserve"> note</w:t>
      </w:r>
      <w:r>
        <w:t xml:space="preserve"> </w:t>
      </w:r>
      <w:r>
        <w:fldChar w:fldCharType="begin"/>
      </w:r>
      <w:r>
        <w:instrText xml:space="preserve"> NOTEREF _Ref360544757 \h  \* MERGEFORMAT </w:instrText>
      </w:r>
      <w:r>
        <w:fldChar w:fldCharType="separate"/>
      </w:r>
      <w:r>
        <w:t>14</w:t>
      </w:r>
      <w:r>
        <w:fldChar w:fldCharType="end"/>
      </w:r>
      <w:r w:rsidR="00374CCF">
        <w:t xml:space="preserve"> at</w:t>
      </w:r>
      <w:r w:rsidRPr="00A74E55">
        <w:t xml:space="preserve"> para.</w:t>
      </w:r>
      <w:r>
        <w:t xml:space="preserve"> </w:t>
      </w:r>
      <w:r w:rsidRPr="0099672F">
        <w:rPr>
          <w:lang w:val="en-CA"/>
        </w:rPr>
        <w:t xml:space="preserve">41, </w:t>
      </w:r>
      <w:r w:rsidR="0099672F" w:rsidRPr="0099672F">
        <w:rPr>
          <w:lang w:val="en-CA"/>
        </w:rPr>
        <w:t xml:space="preserve">where simultaneous </w:t>
      </w:r>
      <w:r w:rsidRPr="00A74E55">
        <w:rPr>
          <w:lang w:val="en-CA"/>
        </w:rPr>
        <w:t>interpretation</w:t>
      </w:r>
      <w:r w:rsidRPr="0099672F">
        <w:rPr>
          <w:lang w:val="en-CA"/>
        </w:rPr>
        <w:t xml:space="preserve"> </w:t>
      </w:r>
      <w:r w:rsidR="0099672F" w:rsidRPr="0099672F">
        <w:rPr>
          <w:lang w:val="en-CA"/>
        </w:rPr>
        <w:t xml:space="preserve">was available for everyone, except the </w:t>
      </w:r>
      <w:r w:rsidRPr="00A74E55">
        <w:rPr>
          <w:lang w:val="en-CA"/>
        </w:rPr>
        <w:t>judge</w:t>
      </w:r>
      <w:r w:rsidR="0099672F" w:rsidRPr="00A74E55">
        <w:rPr>
          <w:lang w:val="en-CA"/>
        </w:rPr>
        <w:t xml:space="preserve"> and the </w:t>
      </w:r>
      <w:r w:rsidRPr="0099672F">
        <w:rPr>
          <w:lang w:val="en-CA"/>
        </w:rPr>
        <w:t>jury.</w:t>
      </w:r>
    </w:p>
  </w:footnote>
  <w:footnote w:id="33">
    <w:p w14:paraId="71EC16AF" w14:textId="77777777" w:rsidR="00BF0C4E" w:rsidRDefault="00BF0C4E">
      <w:pPr>
        <w:pStyle w:val="Notedebasdepage"/>
      </w:pPr>
      <w:r>
        <w:rPr>
          <w:rStyle w:val="Appelnotedebasdep"/>
        </w:rPr>
        <w:footnoteRef/>
      </w:r>
      <w:r w:rsidRPr="007027B6">
        <w:rPr>
          <w:lang w:val="en-CA"/>
        </w:rPr>
        <w:t xml:space="preserve"> </w:t>
      </w:r>
      <w:r w:rsidRPr="007027B6">
        <w:rPr>
          <w:lang w:val="en-CA"/>
        </w:rPr>
        <w:tab/>
      </w:r>
      <w:r w:rsidRPr="007027B6">
        <w:rPr>
          <w:i/>
          <w:iCs/>
          <w:lang w:val="en-CA"/>
        </w:rPr>
        <w:t>Stuart</w:t>
      </w:r>
      <w:r w:rsidRPr="007027B6">
        <w:rPr>
          <w:lang w:val="en-CA"/>
        </w:rPr>
        <w:t xml:space="preserve">, </w:t>
      </w:r>
      <w:r w:rsidRPr="007027B6">
        <w:rPr>
          <w:i/>
          <w:iCs/>
          <w:lang w:val="en-CA"/>
        </w:rPr>
        <w:t>supra</w:t>
      </w:r>
      <w:r w:rsidRPr="007027B6">
        <w:rPr>
          <w:lang w:val="en-CA"/>
        </w:rPr>
        <w:t xml:space="preserve"> note </w:t>
      </w:r>
      <w:r>
        <w:fldChar w:fldCharType="begin"/>
      </w:r>
      <w:r w:rsidRPr="007027B6">
        <w:rPr>
          <w:lang w:val="en-CA"/>
        </w:rPr>
        <w:instrText xml:space="preserve"> NOTEREF _Ref353353852 \h  \* MERGEFORMAT </w:instrText>
      </w:r>
      <w:r>
        <w:fldChar w:fldCharType="separate"/>
      </w:r>
      <w:r w:rsidRPr="007027B6">
        <w:rPr>
          <w:lang w:val="en-CA"/>
        </w:rPr>
        <w:t>28</w:t>
      </w:r>
      <w:r>
        <w:fldChar w:fldCharType="end"/>
      </w:r>
      <w:r w:rsidR="007027B6" w:rsidRPr="007027B6">
        <w:rPr>
          <w:lang w:val="en-CA"/>
        </w:rPr>
        <w:t xml:space="preserve"> at</w:t>
      </w:r>
      <w:r w:rsidRPr="00A74E55">
        <w:rPr>
          <w:rFonts w:cs="Arial"/>
          <w:lang w:val="en-CA"/>
        </w:rPr>
        <w:t xml:space="preserve"> para</w:t>
      </w:r>
      <w:r w:rsidR="007027B6" w:rsidRPr="00A74E55">
        <w:rPr>
          <w:rFonts w:cs="Arial"/>
          <w:lang w:val="en-CA"/>
        </w:rPr>
        <w:t>s</w:t>
      </w:r>
      <w:r w:rsidRPr="00A74E55">
        <w:rPr>
          <w:rFonts w:cs="Arial"/>
          <w:lang w:val="en-CA"/>
        </w:rPr>
        <w:t>.</w:t>
      </w:r>
      <w:r w:rsidRPr="007027B6">
        <w:rPr>
          <w:rFonts w:cs="Arial"/>
          <w:lang w:val="en-CA"/>
        </w:rPr>
        <w:t xml:space="preserve"> </w:t>
      </w:r>
      <w:r>
        <w:rPr>
          <w:rFonts w:cs="Arial"/>
        </w:rPr>
        <w:t>100</w:t>
      </w:r>
      <w:r w:rsidR="007027B6">
        <w:rPr>
          <w:rFonts w:cs="Arial"/>
        </w:rPr>
        <w:t>–</w:t>
      </w:r>
      <w:r>
        <w:rPr>
          <w:rFonts w:cs="Arial"/>
        </w:rPr>
        <w:t>102.</w:t>
      </w:r>
    </w:p>
  </w:footnote>
  <w:footnote w:id="34">
    <w:p w14:paraId="092F1EC1" w14:textId="77777777" w:rsidR="00BF0C4E" w:rsidRDefault="00BF0C4E">
      <w:pPr>
        <w:pStyle w:val="Notedebasdepage"/>
      </w:pPr>
      <w:r>
        <w:rPr>
          <w:rStyle w:val="Appelnotedebasdep"/>
        </w:rPr>
        <w:footnoteRef/>
      </w:r>
      <w:r w:rsidRPr="003F4728">
        <w:rPr>
          <w:lang w:val="es-CL"/>
        </w:rPr>
        <w:t xml:space="preserve"> </w:t>
      </w:r>
      <w:r w:rsidRPr="003F4728">
        <w:rPr>
          <w:lang w:val="es-CL"/>
        </w:rPr>
        <w:tab/>
      </w:r>
      <w:r w:rsidRPr="00A74E55">
        <w:rPr>
          <w:i/>
          <w:iCs/>
          <w:lang w:val="es-CL"/>
        </w:rPr>
        <w:t>Le</w:t>
      </w:r>
      <w:r w:rsidRPr="00A74E55">
        <w:rPr>
          <w:lang w:val="es-CL"/>
        </w:rPr>
        <w:t xml:space="preserve">, </w:t>
      </w:r>
      <w:r w:rsidRPr="00A74E55">
        <w:rPr>
          <w:i/>
          <w:iCs/>
          <w:lang w:val="es-CL"/>
        </w:rPr>
        <w:t>supra</w:t>
      </w:r>
      <w:r w:rsidRPr="00A74E55">
        <w:rPr>
          <w:lang w:val="es-CL"/>
        </w:rPr>
        <w:t xml:space="preserve"> note</w:t>
      </w:r>
      <w:r w:rsidRPr="003F4728">
        <w:rPr>
          <w:lang w:val="es-CL"/>
        </w:rPr>
        <w:t xml:space="preserve"> </w:t>
      </w:r>
      <w:r>
        <w:fldChar w:fldCharType="begin"/>
      </w:r>
      <w:r w:rsidRPr="003F4728">
        <w:rPr>
          <w:lang w:val="es-CL"/>
        </w:rPr>
        <w:instrText xml:space="preserve"> NOTEREF _Ref352923341 \h  \* MERGEFORMAT </w:instrText>
      </w:r>
      <w:r>
        <w:fldChar w:fldCharType="separate"/>
      </w:r>
      <w:r w:rsidRPr="003F4728">
        <w:rPr>
          <w:lang w:val="es-CL"/>
        </w:rPr>
        <w:t>15</w:t>
      </w:r>
      <w:r>
        <w:fldChar w:fldCharType="end"/>
      </w:r>
      <w:r w:rsidR="003F4728" w:rsidRPr="003F4728">
        <w:rPr>
          <w:lang w:val="es-CL"/>
        </w:rPr>
        <w:t xml:space="preserve"> at</w:t>
      </w:r>
      <w:r w:rsidRPr="00A74E55">
        <w:rPr>
          <w:lang w:val="es-CL"/>
        </w:rPr>
        <w:t xml:space="preserve"> para.</w:t>
      </w:r>
      <w:r w:rsidRPr="003F4728">
        <w:rPr>
          <w:lang w:val="es-CL"/>
        </w:rPr>
        <w:t xml:space="preserve"> </w:t>
      </w:r>
      <w:r>
        <w:t>57.</w:t>
      </w:r>
    </w:p>
  </w:footnote>
  <w:footnote w:id="35">
    <w:p w14:paraId="6FBB8A3B" w14:textId="77777777" w:rsidR="00BF0C4E" w:rsidRDefault="00BF0C4E">
      <w:pPr>
        <w:pStyle w:val="Notedebasdepage"/>
      </w:pPr>
      <w:r>
        <w:rPr>
          <w:rStyle w:val="Appelnotedebasdep"/>
        </w:rPr>
        <w:footnoteRef/>
      </w:r>
      <w:r w:rsidRPr="000F3FC6">
        <w:rPr>
          <w:lang w:val="en-CA"/>
        </w:rPr>
        <w:t xml:space="preserve"> </w:t>
      </w:r>
      <w:r w:rsidRPr="000F3FC6">
        <w:rPr>
          <w:lang w:val="en-CA"/>
        </w:rPr>
        <w:tab/>
      </w:r>
      <w:r w:rsidR="000F3FC6" w:rsidRPr="000F3FC6">
        <w:rPr>
          <w:lang w:val="en-CA"/>
        </w:rPr>
        <w:t xml:space="preserve">See </w:t>
      </w:r>
      <w:r w:rsidRPr="000F3FC6">
        <w:rPr>
          <w:lang w:val="en-CA"/>
        </w:rPr>
        <w:t>Hilton</w:t>
      </w:r>
      <w:r w:rsidR="000F3FC6" w:rsidRPr="000F3FC6">
        <w:rPr>
          <w:lang w:val="en-CA"/>
        </w:rPr>
        <w:t xml:space="preserve"> J.A.’s remarks when addressing a similar situation in </w:t>
      </w:r>
      <w:r w:rsidRPr="000F3FC6">
        <w:rPr>
          <w:i/>
          <w:iCs/>
          <w:lang w:val="en-CA"/>
        </w:rPr>
        <w:t>Stuart,</w:t>
      </w:r>
      <w:r w:rsidRPr="000F3FC6">
        <w:rPr>
          <w:lang w:val="en-CA"/>
        </w:rPr>
        <w:t xml:space="preserve"> </w:t>
      </w:r>
      <w:r w:rsidRPr="000F3FC6">
        <w:rPr>
          <w:i/>
          <w:iCs/>
          <w:lang w:val="en-CA"/>
        </w:rPr>
        <w:t>supra</w:t>
      </w:r>
      <w:r w:rsidRPr="000F3FC6">
        <w:rPr>
          <w:lang w:val="en-CA"/>
        </w:rPr>
        <w:t xml:space="preserve"> note </w:t>
      </w:r>
      <w:r>
        <w:fldChar w:fldCharType="begin"/>
      </w:r>
      <w:r w:rsidRPr="000F3FC6">
        <w:rPr>
          <w:lang w:val="en-CA"/>
        </w:rPr>
        <w:instrText xml:space="preserve"> NOTEREF _Ref353353852 \h  \* MERGEFORMAT </w:instrText>
      </w:r>
      <w:r>
        <w:fldChar w:fldCharType="separate"/>
      </w:r>
      <w:r w:rsidRPr="000F3FC6">
        <w:rPr>
          <w:lang w:val="en-CA"/>
        </w:rPr>
        <w:t>28</w:t>
      </w:r>
      <w:r>
        <w:fldChar w:fldCharType="end"/>
      </w:r>
      <w:r w:rsidR="000F3FC6" w:rsidRPr="000F3FC6">
        <w:rPr>
          <w:lang w:val="en-CA"/>
        </w:rPr>
        <w:t xml:space="preserve"> </w:t>
      </w:r>
      <w:r w:rsidR="000F3FC6">
        <w:rPr>
          <w:lang w:val="en-CA"/>
        </w:rPr>
        <w:t>at</w:t>
      </w:r>
      <w:r w:rsidRPr="00A74E55">
        <w:rPr>
          <w:lang w:val="en-CA"/>
        </w:rPr>
        <w:t xml:space="preserve"> para</w:t>
      </w:r>
      <w:r w:rsidR="00ED27DD">
        <w:rPr>
          <w:lang w:val="en-CA"/>
        </w:rPr>
        <w:t>s</w:t>
      </w:r>
      <w:r w:rsidRPr="00A74E55">
        <w:rPr>
          <w:lang w:val="en-CA"/>
        </w:rPr>
        <w:t>.</w:t>
      </w:r>
      <w:r w:rsidRPr="000F3FC6">
        <w:rPr>
          <w:lang w:val="en-CA"/>
        </w:rPr>
        <w:t xml:space="preserve"> </w:t>
      </w:r>
      <w:r>
        <w:t>105</w:t>
      </w:r>
      <w:r w:rsidR="000F3FC6">
        <w:t>–</w:t>
      </w:r>
      <w:r>
        <w:t>116.</w:t>
      </w:r>
    </w:p>
  </w:footnote>
  <w:footnote w:id="36">
    <w:p w14:paraId="08B2FB83" w14:textId="77777777" w:rsidR="00BF0C4E" w:rsidRPr="00B172DA" w:rsidRDefault="00BF0C4E">
      <w:pPr>
        <w:pStyle w:val="Notedebasdepage"/>
        <w:rPr>
          <w:lang w:val="en-CA"/>
        </w:rPr>
      </w:pPr>
      <w:r>
        <w:rPr>
          <w:rStyle w:val="Appelnotedebasdep"/>
        </w:rPr>
        <w:footnoteRef/>
      </w:r>
      <w:r w:rsidRPr="00B172DA">
        <w:rPr>
          <w:lang w:val="en-CA"/>
        </w:rPr>
        <w:t xml:space="preserve"> </w:t>
      </w:r>
      <w:r w:rsidRPr="00B172DA">
        <w:rPr>
          <w:lang w:val="en-CA"/>
        </w:rPr>
        <w:tab/>
      </w:r>
      <w:r w:rsidRPr="00A74E55">
        <w:rPr>
          <w:i/>
          <w:iCs/>
          <w:lang w:val="en-CA"/>
        </w:rPr>
        <w:t>Bellefroid 2</w:t>
      </w:r>
      <w:r w:rsidRPr="00A74E55">
        <w:rPr>
          <w:lang w:val="en-CA"/>
        </w:rPr>
        <w:t xml:space="preserve">, </w:t>
      </w:r>
      <w:r w:rsidRPr="00A74E55">
        <w:rPr>
          <w:i/>
          <w:iCs/>
          <w:lang w:val="en-CA"/>
        </w:rPr>
        <w:t>supra</w:t>
      </w:r>
      <w:r w:rsidRPr="00A74E55">
        <w:rPr>
          <w:lang w:val="en-CA"/>
        </w:rPr>
        <w:t xml:space="preserve"> note</w:t>
      </w:r>
      <w:r w:rsidRPr="00B172DA">
        <w:rPr>
          <w:lang w:val="en-CA"/>
        </w:rPr>
        <w:t xml:space="preserve"> </w:t>
      </w:r>
      <w:r>
        <w:fldChar w:fldCharType="begin"/>
      </w:r>
      <w:r w:rsidRPr="00B172DA">
        <w:rPr>
          <w:lang w:val="en-CA"/>
        </w:rPr>
        <w:instrText xml:space="preserve"> NOTEREF _Ref359505294 \h  \* MERGEFORMAT </w:instrText>
      </w:r>
      <w:r>
        <w:fldChar w:fldCharType="separate"/>
      </w:r>
      <w:r w:rsidRPr="00B172DA">
        <w:rPr>
          <w:lang w:val="en-CA"/>
        </w:rPr>
        <w:t>12</w:t>
      </w:r>
      <w:r>
        <w:fldChar w:fldCharType="end"/>
      </w:r>
      <w:r w:rsidRPr="00B172DA">
        <w:rPr>
          <w:lang w:val="en-CA"/>
        </w:rPr>
        <w:t>.</w:t>
      </w:r>
    </w:p>
  </w:footnote>
  <w:footnote w:id="37">
    <w:p w14:paraId="556790A7" w14:textId="77777777" w:rsidR="00BF0C4E" w:rsidRPr="00B172DA" w:rsidRDefault="00BF0C4E">
      <w:pPr>
        <w:pStyle w:val="Notedebasdepage"/>
        <w:rPr>
          <w:lang w:val="en-CA"/>
        </w:rPr>
      </w:pPr>
      <w:r>
        <w:rPr>
          <w:rStyle w:val="Appelnotedebasdep"/>
        </w:rPr>
        <w:footnoteRef/>
      </w:r>
      <w:r w:rsidRPr="00B172DA">
        <w:rPr>
          <w:lang w:val="en-CA"/>
        </w:rPr>
        <w:t xml:space="preserve"> </w:t>
      </w:r>
      <w:r w:rsidRPr="00B172DA">
        <w:rPr>
          <w:lang w:val="en-CA"/>
        </w:rPr>
        <w:tab/>
      </w:r>
      <w:r w:rsidRPr="00A74E55">
        <w:rPr>
          <w:i/>
          <w:iCs/>
          <w:lang w:val="en-CA"/>
        </w:rPr>
        <w:t>Beaulac</w:t>
      </w:r>
      <w:r w:rsidRPr="00A74E55">
        <w:rPr>
          <w:lang w:val="en-CA"/>
        </w:rPr>
        <w:t xml:space="preserve">, </w:t>
      </w:r>
      <w:r w:rsidRPr="00A74E55">
        <w:rPr>
          <w:i/>
          <w:iCs/>
          <w:lang w:val="en-CA"/>
        </w:rPr>
        <w:t>supra</w:t>
      </w:r>
      <w:r w:rsidRPr="00A74E55">
        <w:rPr>
          <w:lang w:val="en-CA"/>
        </w:rPr>
        <w:t xml:space="preserve"> note</w:t>
      </w:r>
      <w:r w:rsidRPr="00B172DA">
        <w:rPr>
          <w:lang w:val="en-CA"/>
        </w:rPr>
        <w:t xml:space="preserve"> </w:t>
      </w:r>
      <w:r>
        <w:fldChar w:fldCharType="begin"/>
      </w:r>
      <w:r w:rsidRPr="00B172DA">
        <w:rPr>
          <w:lang w:val="en-CA"/>
        </w:rPr>
        <w:instrText xml:space="preserve"> NOTEREF _Ref352923341 \h  \* MERGEFORMAT </w:instrText>
      </w:r>
      <w:r>
        <w:fldChar w:fldCharType="separate"/>
      </w:r>
      <w:r w:rsidRPr="00B172DA">
        <w:rPr>
          <w:lang w:val="en-CA"/>
        </w:rPr>
        <w:t>15</w:t>
      </w:r>
      <w:r>
        <w:fldChar w:fldCharType="end"/>
      </w:r>
      <w:r w:rsidR="00B172DA" w:rsidRPr="00B172DA">
        <w:rPr>
          <w:lang w:val="en-CA"/>
        </w:rPr>
        <w:t xml:space="preserve"> at</w:t>
      </w:r>
      <w:r w:rsidRPr="00A74E55">
        <w:rPr>
          <w:lang w:val="en-CA"/>
        </w:rPr>
        <w:t xml:space="preserve"> para.</w:t>
      </w:r>
      <w:r w:rsidRPr="00B172DA">
        <w:rPr>
          <w:lang w:val="en-CA"/>
        </w:rPr>
        <w:t xml:space="preserve"> 54; </w:t>
      </w:r>
      <w:r w:rsidRPr="00B172DA">
        <w:rPr>
          <w:i/>
          <w:iCs/>
          <w:lang w:val="en-CA"/>
        </w:rPr>
        <w:t xml:space="preserve">Roy Martin </w:t>
      </w:r>
      <w:r w:rsidR="00B172DA" w:rsidRPr="00B172DA">
        <w:rPr>
          <w:i/>
          <w:iCs/>
          <w:lang w:val="en-CA"/>
        </w:rPr>
        <w:t>c</w:t>
      </w:r>
      <w:r w:rsidRPr="00B172DA">
        <w:rPr>
          <w:i/>
          <w:iCs/>
          <w:lang w:val="en-CA"/>
        </w:rPr>
        <w:t>. R.</w:t>
      </w:r>
      <w:r w:rsidRPr="00B172DA">
        <w:rPr>
          <w:lang w:val="en-CA"/>
        </w:rPr>
        <w:t>, [2011] Q.J. No. 7882, 2011 QCCA 1179</w:t>
      </w:r>
      <w:r w:rsidR="00B172DA" w:rsidRPr="00B172DA">
        <w:rPr>
          <w:lang w:val="en-CA"/>
        </w:rPr>
        <w:t xml:space="preserve"> at</w:t>
      </w:r>
      <w:r w:rsidRPr="00B172DA">
        <w:rPr>
          <w:lang w:val="en-CA"/>
        </w:rPr>
        <w:t xml:space="preserve"> para. 82; </w:t>
      </w:r>
      <w:r w:rsidR="00B172DA" w:rsidRPr="00B172DA">
        <w:rPr>
          <w:lang w:val="en-CA"/>
        </w:rPr>
        <w:t xml:space="preserve">See also, by </w:t>
      </w:r>
      <w:r w:rsidRPr="00B172DA">
        <w:rPr>
          <w:lang w:val="en-CA"/>
        </w:rPr>
        <w:t>analog</w:t>
      </w:r>
      <w:r w:rsidR="00B172DA" w:rsidRPr="00B172DA">
        <w:rPr>
          <w:lang w:val="en-CA"/>
        </w:rPr>
        <w:t xml:space="preserve">y </w:t>
      </w:r>
      <w:r w:rsidRPr="00B172DA">
        <w:rPr>
          <w:i/>
          <w:iCs/>
          <w:lang w:val="en-CA"/>
        </w:rPr>
        <w:t xml:space="preserve">R. </w:t>
      </w:r>
      <w:r w:rsidRPr="00A74E55">
        <w:rPr>
          <w:i/>
          <w:iCs/>
          <w:lang w:val="en-CA"/>
        </w:rPr>
        <w:t>v</w:t>
      </w:r>
      <w:r w:rsidRPr="00B172DA">
        <w:rPr>
          <w:i/>
          <w:iCs/>
          <w:lang w:val="en-CA"/>
        </w:rPr>
        <w:t>. Tran</w:t>
      </w:r>
      <w:r w:rsidRPr="00B172DA">
        <w:rPr>
          <w:lang w:val="en-CA"/>
        </w:rPr>
        <w:t xml:space="preserve">, [1994] 2 </w:t>
      </w:r>
      <w:r w:rsidRPr="00A74E55">
        <w:rPr>
          <w:lang w:val="en-CA"/>
        </w:rPr>
        <w:t>SCR</w:t>
      </w:r>
      <w:r w:rsidRPr="00B172DA">
        <w:rPr>
          <w:lang w:val="en-CA"/>
        </w:rPr>
        <w:t xml:space="preserve"> 951</w:t>
      </w:r>
      <w:r w:rsidR="00B172DA" w:rsidRPr="00B172DA">
        <w:rPr>
          <w:lang w:val="en-CA"/>
        </w:rPr>
        <w:t xml:space="preserve"> at</w:t>
      </w:r>
      <w:r w:rsidRPr="00B172DA">
        <w:rPr>
          <w:lang w:val="en-CA"/>
        </w:rPr>
        <w:t xml:space="preserve"> 1009.</w:t>
      </w:r>
    </w:p>
  </w:footnote>
  <w:footnote w:id="38">
    <w:p w14:paraId="01253C20" w14:textId="77777777" w:rsidR="00BF0C4E" w:rsidRDefault="00BF0C4E">
      <w:pPr>
        <w:pStyle w:val="Notedebasdepage"/>
        <w:rPr>
          <w:lang w:val="en-CA"/>
        </w:rPr>
      </w:pPr>
      <w:r>
        <w:rPr>
          <w:rStyle w:val="Appelnotedebasdep"/>
        </w:rPr>
        <w:footnoteRef/>
      </w:r>
      <w:r w:rsidRPr="00B172DA">
        <w:rPr>
          <w:lang w:val="en-CA"/>
        </w:rPr>
        <w:t xml:space="preserve"> </w:t>
      </w:r>
      <w:r w:rsidRPr="00B172DA">
        <w:rPr>
          <w:lang w:val="en-CA"/>
        </w:rPr>
        <w:tab/>
      </w:r>
      <w:r w:rsidRPr="00B172DA">
        <w:rPr>
          <w:i/>
          <w:lang w:val="en-CA"/>
        </w:rPr>
        <w:t xml:space="preserve">Bellefroid </w:t>
      </w:r>
      <w:r w:rsidRPr="00A74E55">
        <w:rPr>
          <w:i/>
          <w:lang w:val="en-CA"/>
        </w:rPr>
        <w:t>c</w:t>
      </w:r>
      <w:r w:rsidRPr="00B172DA">
        <w:rPr>
          <w:i/>
          <w:lang w:val="en-CA"/>
        </w:rPr>
        <w:t xml:space="preserve">. </w:t>
      </w:r>
      <w:r>
        <w:rPr>
          <w:i/>
          <w:lang w:val="en-CA"/>
        </w:rPr>
        <w:t>R.</w:t>
      </w:r>
      <w:r>
        <w:rPr>
          <w:lang w:val="en-CA"/>
        </w:rPr>
        <w:t>, [2009] J.Q. n</w:t>
      </w:r>
      <w:r>
        <w:rPr>
          <w:vertAlign w:val="superscript"/>
          <w:lang w:val="en-CA"/>
        </w:rPr>
        <w:t>o</w:t>
      </w:r>
      <w:r>
        <w:rPr>
          <w:lang w:val="en-CA"/>
        </w:rPr>
        <w:t xml:space="preserve"> 8907, 2009 QCCS 4006 [</w:t>
      </w:r>
      <w:r>
        <w:rPr>
          <w:i/>
          <w:iCs/>
          <w:lang w:val="en-CA"/>
        </w:rPr>
        <w:t>Bellefroid 3</w:t>
      </w:r>
      <w:r>
        <w:rPr>
          <w:lang w:val="en-CA"/>
        </w:rPr>
        <w:t>].</w:t>
      </w:r>
    </w:p>
  </w:footnote>
  <w:footnote w:id="39">
    <w:p w14:paraId="0C8048DB" w14:textId="77777777" w:rsidR="00BF0C4E" w:rsidRDefault="00BF0C4E">
      <w:pPr>
        <w:pStyle w:val="Notedebasdepage"/>
        <w:rPr>
          <w:lang w:val="en-CA"/>
        </w:rPr>
      </w:pPr>
      <w:r>
        <w:rPr>
          <w:rStyle w:val="Appelnotedebasdep"/>
        </w:rPr>
        <w:footnoteRef/>
      </w:r>
      <w:r>
        <w:rPr>
          <w:lang w:val="en-CA"/>
        </w:rPr>
        <w:t xml:space="preserve"> </w:t>
      </w:r>
      <w:r>
        <w:rPr>
          <w:lang w:val="en-CA"/>
        </w:rPr>
        <w:tab/>
      </w:r>
      <w:r w:rsidRPr="00A74E55">
        <w:rPr>
          <w:i/>
          <w:iCs/>
          <w:lang w:val="en-CA"/>
        </w:rPr>
        <w:t>Ibid</w:t>
      </w:r>
      <w:r w:rsidRPr="00A74E55">
        <w:rPr>
          <w:lang w:val="en-CA"/>
        </w:rPr>
        <w:t>.</w:t>
      </w:r>
      <w:r w:rsidR="00B172DA" w:rsidRPr="00A74E55">
        <w:rPr>
          <w:lang w:val="en-CA"/>
        </w:rPr>
        <w:t xml:space="preserve"> at</w:t>
      </w:r>
      <w:r w:rsidRPr="00A74E55">
        <w:rPr>
          <w:lang w:val="en-CA"/>
        </w:rPr>
        <w:t xml:space="preserve"> para.</w:t>
      </w:r>
      <w:r>
        <w:rPr>
          <w:lang w:val="en-CA"/>
        </w:rPr>
        <w:t xml:space="preserve"> 10.</w:t>
      </w:r>
    </w:p>
  </w:footnote>
  <w:footnote w:id="40">
    <w:p w14:paraId="3077BA00" w14:textId="77777777" w:rsidR="00BF0C4E" w:rsidRDefault="00BF0C4E">
      <w:pPr>
        <w:pStyle w:val="Notedebasdepage"/>
        <w:rPr>
          <w:lang w:val="en-CA"/>
        </w:rPr>
      </w:pPr>
      <w:r>
        <w:rPr>
          <w:rStyle w:val="Appelnotedebasdep"/>
        </w:rPr>
        <w:footnoteRef/>
      </w:r>
      <w:r>
        <w:rPr>
          <w:lang w:val="en-CA"/>
        </w:rPr>
        <w:t xml:space="preserve"> </w:t>
      </w:r>
      <w:r>
        <w:rPr>
          <w:lang w:val="en-CA"/>
        </w:rPr>
        <w:tab/>
      </w:r>
      <w:r>
        <w:rPr>
          <w:i/>
          <w:iCs/>
          <w:lang w:val="en-CA"/>
        </w:rPr>
        <w:t>R. v. Rowbotham</w:t>
      </w:r>
      <w:r>
        <w:rPr>
          <w:lang w:val="en-CA"/>
        </w:rPr>
        <w:t>, [1988] O.J. No. 271, 25 O.A.C. 321.</w:t>
      </w:r>
    </w:p>
  </w:footnote>
  <w:footnote w:id="41">
    <w:p w14:paraId="7C275911" w14:textId="77777777" w:rsidR="00BF0C4E" w:rsidRDefault="00BF0C4E">
      <w:pPr>
        <w:pStyle w:val="Notedebasdepage"/>
      </w:pPr>
      <w:r>
        <w:rPr>
          <w:rStyle w:val="Appelnotedebasdep"/>
        </w:rPr>
        <w:footnoteRef/>
      </w:r>
      <w:r w:rsidRPr="00190040">
        <w:rPr>
          <w:lang w:val="en-CA"/>
        </w:rPr>
        <w:t xml:space="preserve"> </w:t>
      </w:r>
      <w:r w:rsidRPr="00190040">
        <w:rPr>
          <w:lang w:val="en-CA"/>
        </w:rPr>
        <w:tab/>
      </w:r>
      <w:r w:rsidRPr="00A74E55">
        <w:rPr>
          <w:i/>
          <w:iCs/>
          <w:lang w:val="en-CA"/>
        </w:rPr>
        <w:t>Burke v. R</w:t>
      </w:r>
      <w:r w:rsidRPr="00A74E55">
        <w:rPr>
          <w:lang w:val="en-CA"/>
        </w:rPr>
        <w:t>., [2002] 2 SCR</w:t>
      </w:r>
      <w:r w:rsidRPr="00190040">
        <w:rPr>
          <w:lang w:val="en-CA"/>
        </w:rPr>
        <w:t xml:space="preserve"> </w:t>
      </w:r>
      <w:r w:rsidRPr="00A74E55">
        <w:rPr>
          <w:lang w:val="en-CA"/>
        </w:rPr>
        <w:t>857</w:t>
      </w:r>
      <w:r w:rsidR="00B172DA" w:rsidRPr="00A74E55">
        <w:rPr>
          <w:lang w:val="en-CA"/>
        </w:rPr>
        <w:t xml:space="preserve"> at</w:t>
      </w:r>
      <w:r w:rsidRPr="00A74E55">
        <w:rPr>
          <w:lang w:val="en-CA"/>
        </w:rPr>
        <w:t xml:space="preserve"> para.</w:t>
      </w:r>
      <w:r w:rsidRPr="00B172DA">
        <w:rPr>
          <w:lang w:val="en-CA"/>
        </w:rPr>
        <w:t xml:space="preserve"> </w:t>
      </w:r>
      <w:r>
        <w:t>74.</w:t>
      </w:r>
    </w:p>
  </w:footnote>
  <w:footnote w:id="42">
    <w:p w14:paraId="0C90D92D" w14:textId="77777777" w:rsidR="00BF0C4E" w:rsidRPr="00A64E74" w:rsidRDefault="00BF0C4E">
      <w:pPr>
        <w:pStyle w:val="Notedebasdepage"/>
        <w:rPr>
          <w:lang w:val="en-CA"/>
        </w:rPr>
      </w:pPr>
      <w:r>
        <w:rPr>
          <w:rStyle w:val="Appelnotedebasdep"/>
        </w:rPr>
        <w:footnoteRef/>
      </w:r>
      <w:r w:rsidRPr="00A64E74">
        <w:rPr>
          <w:lang w:val="en-CA"/>
        </w:rPr>
        <w:t xml:space="preserve"> </w:t>
      </w:r>
      <w:r w:rsidRPr="00A64E74">
        <w:rPr>
          <w:lang w:val="en-CA"/>
        </w:rPr>
        <w:tab/>
      </w:r>
      <w:r w:rsidR="00A64E74" w:rsidRPr="00A64E74">
        <w:rPr>
          <w:lang w:val="en-CA"/>
        </w:rPr>
        <w:t xml:space="preserve">The same is true with respect to forfeiture orders regarding “offence-related property” under </w:t>
      </w:r>
      <w:r w:rsidRPr="00A74E55">
        <w:rPr>
          <w:lang w:val="en-CA"/>
        </w:rPr>
        <w:t>section</w:t>
      </w:r>
      <w:r w:rsidRPr="00A64E74">
        <w:rPr>
          <w:lang w:val="en-CA"/>
        </w:rPr>
        <w:t xml:space="preserve"> 16 </w:t>
      </w:r>
      <w:r w:rsidRPr="00A64E74">
        <w:rPr>
          <w:i/>
          <w:lang w:val="en-CA"/>
        </w:rPr>
        <w:t>CD</w:t>
      </w:r>
      <w:r w:rsidR="00A64E74">
        <w:rPr>
          <w:i/>
          <w:lang w:val="en-CA"/>
        </w:rPr>
        <w:t>S</w:t>
      </w:r>
      <w:r w:rsidRPr="00A64E74">
        <w:rPr>
          <w:i/>
          <w:lang w:val="en-CA"/>
        </w:rPr>
        <w:t>A.</w:t>
      </w:r>
    </w:p>
  </w:footnote>
  <w:footnote w:id="43">
    <w:p w14:paraId="2BE8561C" w14:textId="77777777" w:rsidR="00BF0C4E" w:rsidRPr="00F32816" w:rsidRDefault="00BF0C4E">
      <w:pPr>
        <w:pStyle w:val="Notedebasdepage"/>
        <w:rPr>
          <w:lang w:val="en-CA"/>
        </w:rPr>
      </w:pPr>
      <w:r>
        <w:rPr>
          <w:rStyle w:val="Appelnotedebasdep"/>
        </w:rPr>
        <w:footnoteRef/>
      </w:r>
      <w:r w:rsidRPr="002E5875">
        <w:rPr>
          <w:lang w:val="en-CA"/>
        </w:rPr>
        <w:t xml:space="preserve"> </w:t>
      </w:r>
      <w:r w:rsidRPr="002E5875">
        <w:rPr>
          <w:lang w:val="en-CA"/>
        </w:rPr>
        <w:tab/>
      </w:r>
      <w:r w:rsidRPr="00A74E55">
        <w:rPr>
          <w:i/>
          <w:lang w:val="en-CA"/>
        </w:rPr>
        <w:t>British</w:t>
      </w:r>
      <w:r w:rsidR="002E5875" w:rsidRPr="00A74E55">
        <w:rPr>
          <w:i/>
          <w:lang w:val="en-CA"/>
        </w:rPr>
        <w:t xml:space="preserve"> </w:t>
      </w:r>
      <w:r w:rsidRPr="00A74E55">
        <w:rPr>
          <w:i/>
          <w:lang w:val="en-CA"/>
        </w:rPr>
        <w:t>Columbia</w:t>
      </w:r>
      <w:r w:rsidRPr="002E5875">
        <w:rPr>
          <w:i/>
          <w:lang w:val="en-CA"/>
        </w:rPr>
        <w:t xml:space="preserve"> (</w:t>
      </w:r>
      <w:r w:rsidRPr="00A74E55">
        <w:rPr>
          <w:i/>
          <w:lang w:val="en-CA"/>
        </w:rPr>
        <w:t>Attorney</w:t>
      </w:r>
      <w:r w:rsidR="002E5875" w:rsidRPr="00A74E55">
        <w:rPr>
          <w:i/>
          <w:lang w:val="en-CA"/>
        </w:rPr>
        <w:t xml:space="preserve"> </w:t>
      </w:r>
      <w:r w:rsidRPr="00A74E55">
        <w:rPr>
          <w:i/>
          <w:lang w:val="en-CA"/>
        </w:rPr>
        <w:t>General</w:t>
      </w:r>
      <w:r w:rsidRPr="002E5875">
        <w:rPr>
          <w:i/>
          <w:lang w:val="en-CA"/>
        </w:rPr>
        <w:t>) v. Forseth</w:t>
      </w:r>
      <w:r w:rsidRPr="002E5875">
        <w:rPr>
          <w:rFonts w:cs="Arial"/>
          <w:lang w:val="en-CA"/>
        </w:rPr>
        <w:t xml:space="preserve">, [1995] B.C.J. No 1360, 60 B.C.C.A. </w:t>
      </w:r>
      <w:r w:rsidRPr="00A74E55">
        <w:rPr>
          <w:rFonts w:cs="Arial"/>
          <w:lang w:val="en-CA"/>
        </w:rPr>
        <w:t>310</w:t>
      </w:r>
      <w:r w:rsidR="002E5875" w:rsidRPr="00A74E55">
        <w:rPr>
          <w:rFonts w:cs="Arial"/>
          <w:lang w:val="en-CA"/>
        </w:rPr>
        <w:t xml:space="preserve"> at</w:t>
      </w:r>
      <w:r w:rsidRPr="00A74E55">
        <w:rPr>
          <w:rFonts w:cs="Arial"/>
          <w:lang w:val="en-CA"/>
        </w:rPr>
        <w:t xml:space="preserve"> para</w:t>
      </w:r>
      <w:r w:rsidR="00A64E74" w:rsidRPr="00A74E55">
        <w:rPr>
          <w:rFonts w:cs="Arial"/>
          <w:lang w:val="en-CA"/>
        </w:rPr>
        <w:t>s</w:t>
      </w:r>
      <w:r w:rsidRPr="00A74E55">
        <w:rPr>
          <w:rFonts w:cs="Arial"/>
          <w:lang w:val="en-CA"/>
        </w:rPr>
        <w:t>.</w:t>
      </w:r>
      <w:r w:rsidRPr="002E5875">
        <w:rPr>
          <w:rFonts w:cs="Arial"/>
          <w:lang w:val="en-CA"/>
        </w:rPr>
        <w:t xml:space="preserve"> </w:t>
      </w:r>
      <w:r w:rsidRPr="00F32816">
        <w:rPr>
          <w:rFonts w:cs="Arial"/>
          <w:lang w:val="en-CA"/>
        </w:rPr>
        <w:t>28</w:t>
      </w:r>
      <w:r w:rsidR="002E5875" w:rsidRPr="00F32816">
        <w:rPr>
          <w:rFonts w:cs="Arial"/>
          <w:lang w:val="en-CA"/>
        </w:rPr>
        <w:t>–</w:t>
      </w:r>
      <w:r w:rsidRPr="00F32816">
        <w:rPr>
          <w:rFonts w:cs="Arial"/>
          <w:lang w:val="en-CA"/>
        </w:rPr>
        <w:t>30.</w:t>
      </w:r>
    </w:p>
  </w:footnote>
  <w:footnote w:id="44">
    <w:p w14:paraId="0B3C43F2" w14:textId="77777777" w:rsidR="00BF0C4E" w:rsidRPr="00190040" w:rsidRDefault="00BF0C4E">
      <w:pPr>
        <w:pStyle w:val="Notedebasdepage"/>
        <w:rPr>
          <w:lang w:val="es-CL"/>
        </w:rPr>
      </w:pPr>
      <w:r>
        <w:rPr>
          <w:rStyle w:val="Appelnotedebasdep"/>
        </w:rPr>
        <w:footnoteRef/>
      </w:r>
      <w:r w:rsidRPr="00F32816">
        <w:rPr>
          <w:lang w:val="en-CA"/>
        </w:rPr>
        <w:t xml:space="preserve"> </w:t>
      </w:r>
      <w:r w:rsidRPr="00F32816">
        <w:rPr>
          <w:lang w:val="en-CA"/>
        </w:rPr>
        <w:tab/>
      </w:r>
      <w:r w:rsidRPr="00A74E55">
        <w:rPr>
          <w:i/>
          <w:lang w:val="en-CA"/>
        </w:rPr>
        <w:t>Desjardins c. R.</w:t>
      </w:r>
      <w:r w:rsidRPr="00A74E55">
        <w:rPr>
          <w:lang w:val="en-CA"/>
        </w:rPr>
        <w:t>, 2010 QCCA 1947</w:t>
      </w:r>
      <w:r w:rsidR="00E477B1" w:rsidRPr="00A74E55">
        <w:rPr>
          <w:lang w:val="en-CA"/>
        </w:rPr>
        <w:t xml:space="preserve"> at</w:t>
      </w:r>
      <w:r w:rsidRPr="00A74E55">
        <w:rPr>
          <w:lang w:val="en-CA"/>
        </w:rPr>
        <w:t xml:space="preserve"> para.</w:t>
      </w:r>
      <w:r w:rsidRPr="00F32816">
        <w:rPr>
          <w:lang w:val="en-CA"/>
        </w:rPr>
        <w:t xml:space="preserve"> </w:t>
      </w:r>
      <w:r w:rsidRPr="00190040">
        <w:rPr>
          <w:lang w:val="es-CL"/>
        </w:rPr>
        <w:t>22.</w:t>
      </w:r>
    </w:p>
  </w:footnote>
  <w:footnote w:id="45">
    <w:p w14:paraId="2207513D" w14:textId="77777777" w:rsidR="00BF0C4E" w:rsidRPr="00190040" w:rsidRDefault="00BF0C4E">
      <w:pPr>
        <w:pStyle w:val="Notedebasdepage"/>
        <w:rPr>
          <w:lang w:val="es-CL"/>
        </w:rPr>
      </w:pPr>
      <w:r>
        <w:rPr>
          <w:rStyle w:val="Appelnotedebasdep"/>
        </w:rPr>
        <w:footnoteRef/>
      </w:r>
      <w:r w:rsidRPr="00190040">
        <w:rPr>
          <w:lang w:val="es-CL"/>
        </w:rPr>
        <w:t xml:space="preserve"> </w:t>
      </w:r>
      <w:r w:rsidRPr="00190040">
        <w:rPr>
          <w:lang w:val="es-CL"/>
        </w:rPr>
        <w:tab/>
      </w:r>
      <w:r w:rsidRPr="00190040">
        <w:rPr>
          <w:i/>
          <w:lang w:val="es-CL"/>
        </w:rPr>
        <w:t>R. v. Spindloe</w:t>
      </w:r>
      <w:r w:rsidRPr="00190040">
        <w:rPr>
          <w:rFonts w:cs="Arial"/>
          <w:lang w:val="es-CL"/>
        </w:rPr>
        <w:t>, [2001] S.J. No 266, 2001 SKCA 58</w:t>
      </w:r>
      <w:r w:rsidR="003F4728">
        <w:rPr>
          <w:rFonts w:cs="Arial"/>
          <w:lang w:val="es-CL"/>
        </w:rPr>
        <w:t xml:space="preserve"> at</w:t>
      </w:r>
      <w:r w:rsidRPr="00190040">
        <w:rPr>
          <w:rFonts w:cs="Arial"/>
          <w:lang w:val="es-CL"/>
        </w:rPr>
        <w:t xml:space="preserve"> para. 120.</w:t>
      </w:r>
    </w:p>
  </w:footnote>
  <w:footnote w:id="46">
    <w:p w14:paraId="0DC45F17" w14:textId="77777777" w:rsidR="00BF0C4E" w:rsidRPr="003F4728" w:rsidRDefault="00BF0C4E">
      <w:pPr>
        <w:pStyle w:val="Notedebasdepage"/>
        <w:rPr>
          <w:lang w:val="es-CL"/>
        </w:rPr>
      </w:pPr>
      <w:r>
        <w:rPr>
          <w:rStyle w:val="Appelnotedebasdep"/>
        </w:rPr>
        <w:footnoteRef/>
      </w:r>
      <w:r w:rsidRPr="003F4728">
        <w:t xml:space="preserve"> </w:t>
      </w:r>
      <w:r w:rsidRPr="003F4728">
        <w:tab/>
      </w:r>
      <w:r w:rsidRPr="003F4728">
        <w:rPr>
          <w:i/>
        </w:rPr>
        <w:t xml:space="preserve">EchoStar Corporation </w:t>
      </w:r>
      <w:r w:rsidRPr="00A74E55">
        <w:rPr>
          <w:i/>
        </w:rPr>
        <w:t>c</w:t>
      </w:r>
      <w:r w:rsidRPr="003F4728">
        <w:rPr>
          <w:i/>
        </w:rPr>
        <w:t xml:space="preserve">. </w:t>
      </w:r>
      <w:r w:rsidRPr="00A74E55">
        <w:rPr>
          <w:i/>
        </w:rPr>
        <w:t>Service</w:t>
      </w:r>
      <w:r w:rsidR="003F4728" w:rsidRPr="00A74E55">
        <w:rPr>
          <w:i/>
        </w:rPr>
        <w:t xml:space="preserve"> </w:t>
      </w:r>
      <w:r w:rsidRPr="00A74E55">
        <w:rPr>
          <w:i/>
        </w:rPr>
        <w:t>de</w:t>
      </w:r>
      <w:r w:rsidR="003F4728" w:rsidRPr="00A74E55">
        <w:rPr>
          <w:i/>
        </w:rPr>
        <w:t xml:space="preserve"> </w:t>
      </w:r>
      <w:r w:rsidRPr="00A74E55">
        <w:rPr>
          <w:i/>
        </w:rPr>
        <w:t>poursuites</w:t>
      </w:r>
      <w:r w:rsidR="003F4728" w:rsidRPr="00A74E55">
        <w:rPr>
          <w:i/>
        </w:rPr>
        <w:t xml:space="preserve"> </w:t>
      </w:r>
      <w:r w:rsidRPr="00A74E55">
        <w:rPr>
          <w:i/>
        </w:rPr>
        <w:t>pénales</w:t>
      </w:r>
      <w:r w:rsidR="003F4728" w:rsidRPr="00A74E55">
        <w:rPr>
          <w:i/>
        </w:rPr>
        <w:t xml:space="preserve"> </w:t>
      </w:r>
      <w:r w:rsidRPr="00A74E55">
        <w:rPr>
          <w:i/>
        </w:rPr>
        <w:t>du</w:t>
      </w:r>
      <w:r w:rsidR="003F4728" w:rsidRPr="00A74E55">
        <w:rPr>
          <w:i/>
        </w:rPr>
        <w:t xml:space="preserve"> </w:t>
      </w:r>
      <w:r w:rsidRPr="00A74E55">
        <w:rPr>
          <w:i/>
        </w:rPr>
        <w:t>Canada</w:t>
      </w:r>
      <w:r w:rsidRPr="003F4728">
        <w:rPr>
          <w:rFonts w:cs="Arial"/>
        </w:rPr>
        <w:t>, 2009 QCCQ 4827, [2009] J.Q. no 5443</w:t>
      </w:r>
      <w:r w:rsidR="003F4728" w:rsidRPr="003F4728">
        <w:rPr>
          <w:rFonts w:cs="Arial"/>
        </w:rPr>
        <w:t xml:space="preserve"> </w:t>
      </w:r>
      <w:r w:rsidR="003F4728">
        <w:rPr>
          <w:rFonts w:cs="Arial"/>
        </w:rPr>
        <w:t xml:space="preserve">at </w:t>
      </w:r>
      <w:r w:rsidRPr="003F4728">
        <w:rPr>
          <w:rFonts w:cs="Arial"/>
        </w:rPr>
        <w:t xml:space="preserve">para. </w:t>
      </w:r>
      <w:r w:rsidRPr="003F4728">
        <w:rPr>
          <w:rFonts w:cs="Arial"/>
          <w:lang w:val="es-CL"/>
        </w:rPr>
        <w:t>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3728" w14:textId="77777777" w:rsidR="00BF0C4E" w:rsidRDefault="00BF0C4E">
    <w:pPr>
      <w:tabs>
        <w:tab w:val="center" w:pos="4709"/>
        <w:tab w:val="right" w:pos="9360"/>
      </w:tabs>
      <w:ind w:right="524"/>
    </w:pPr>
    <w:r>
      <w:t>500-10-004919-112, 500-10-004949-119, 500-10-004950-117</w:t>
    </w:r>
    <w:r>
      <w:tab/>
    </w:r>
    <w:r w:rsidRPr="00A74E55">
      <w:t>PAGE:</w:t>
    </w:r>
    <w:r>
      <w:t xml:space="preserve"> </w:t>
    </w:r>
    <w:r>
      <w:fldChar w:fldCharType="begin"/>
    </w:r>
    <w:r>
      <w:instrText xml:space="preserve"> PAGE </w:instrText>
    </w:r>
    <w:r>
      <w:fldChar w:fldCharType="separate"/>
    </w:r>
    <w:r w:rsidR="002D7DDE">
      <w:rPr>
        <w:noProof/>
      </w:rPr>
      <w:t>2</w:t>
    </w:r>
    <w:r>
      <w:fldChar w:fldCharType="end"/>
    </w:r>
  </w:p>
  <w:p w14:paraId="454CB373" w14:textId="77777777" w:rsidR="00BF0C4E" w:rsidRDefault="00BF0C4E">
    <w:pPr>
      <w:tabs>
        <w:tab w:val="center" w:pos="4709"/>
        <w:tab w:val="right" w:pos="9090"/>
      </w:tabs>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9"/>
    <w:lvl w:ilvl="0">
      <w:start w:val="1"/>
      <w:numFmt w:val="decimal"/>
      <w:lvlText w:val="[%1]"/>
      <w:lvlJc w:val="left"/>
      <w:pPr>
        <w:tabs>
          <w:tab w:val="num" w:pos="720"/>
        </w:tabs>
        <w:ind w:left="0" w:firstLine="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01996650"/>
    <w:multiLevelType w:val="hybridMultilevel"/>
    <w:tmpl w:val="9E2683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DE5F3E"/>
    <w:multiLevelType w:val="multilevel"/>
    <w:tmpl w:val="79E601F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18C2759D"/>
    <w:multiLevelType w:val="hybridMultilevel"/>
    <w:tmpl w:val="35E28896"/>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8BB52DE"/>
    <w:multiLevelType w:val="multilevel"/>
    <w:tmpl w:val="9AA8A886"/>
    <w:lvl w:ilvl="0">
      <w:start w:val="1"/>
      <w:numFmt w:val="decimal"/>
      <w:pStyle w:val="Paragraphe"/>
      <w:lvlText w:val="[%1]"/>
      <w:lvlJc w:val="left"/>
      <w:pPr>
        <w:tabs>
          <w:tab w:val="num" w:pos="720"/>
        </w:tabs>
        <w:ind w:left="0" w:firstLine="0"/>
      </w:pPr>
      <w:rPr>
        <w:rFonts w:hint="default"/>
        <w:lang w:val="en-CA"/>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AB10537"/>
    <w:multiLevelType w:val="hybridMultilevel"/>
    <w:tmpl w:val="8EEA14B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FEE7B4E"/>
    <w:multiLevelType w:val="hybridMultilevel"/>
    <w:tmpl w:val="5AB0654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5F4B62"/>
    <w:multiLevelType w:val="hybridMultilevel"/>
    <w:tmpl w:val="36827D04"/>
    <w:lvl w:ilvl="0">
      <w:start w:val="1"/>
      <w:numFmt w:val="decimal"/>
      <w:lvlText w:val="%1."/>
      <w:lvlJc w:val="left"/>
      <w:pPr>
        <w:tabs>
          <w:tab w:val="num" w:pos="1440"/>
        </w:tabs>
        <w:ind w:left="1440" w:hanging="720"/>
      </w:pPr>
      <w:rPr>
        <w:rFonts w:hint="default"/>
        <w:lang w:val="en-CA"/>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9D554FD"/>
    <w:multiLevelType w:val="hybridMultilevel"/>
    <w:tmpl w:val="36827D04"/>
    <w:lvl w:ilvl="0" w:tplc="FFFFFFFF">
      <w:start w:val="1"/>
      <w:numFmt w:val="decimal"/>
      <w:lvlText w:val="%1."/>
      <w:lvlJc w:val="left"/>
      <w:pPr>
        <w:tabs>
          <w:tab w:val="num" w:pos="1440"/>
        </w:tabs>
        <w:ind w:left="1440" w:hanging="720"/>
      </w:pPr>
      <w:rPr>
        <w:rFonts w:hint="default"/>
        <w:lang w:val="en-CA"/>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B55C12"/>
    <w:multiLevelType w:val="hybridMultilevel"/>
    <w:tmpl w:val="F010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D3907"/>
    <w:multiLevelType w:val="hybridMultilevel"/>
    <w:tmpl w:val="F5A664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02262"/>
    <w:multiLevelType w:val="hybridMultilevel"/>
    <w:tmpl w:val="1EAE5D6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43271C4"/>
    <w:multiLevelType w:val="hybridMultilevel"/>
    <w:tmpl w:val="76C026EC"/>
    <w:name w:val="zzmpParaNum1||Para Num 1|2|1|0|1|2|41||1|2|32||1|2|32||1|2|32||1|2|32||1|2|32||1|2|32||1|2|32||1|2|32||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66774"/>
    <w:multiLevelType w:val="hybridMultilevel"/>
    <w:tmpl w:val="AB66DDD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7A26398"/>
    <w:multiLevelType w:val="hybridMultilevel"/>
    <w:tmpl w:val="1382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1AA2021"/>
    <w:multiLevelType w:val="hybridMultilevel"/>
    <w:tmpl w:val="8FC876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43CCB"/>
    <w:multiLevelType w:val="hybridMultilevel"/>
    <w:tmpl w:val="85184EB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EFD5A2F"/>
    <w:multiLevelType w:val="hybridMultilevel"/>
    <w:tmpl w:val="0A42C8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0F438F7"/>
    <w:multiLevelType w:val="hybridMultilevel"/>
    <w:tmpl w:val="437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12825"/>
    <w:multiLevelType w:val="hybridMultilevel"/>
    <w:tmpl w:val="F2F428B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7DD5DAE"/>
    <w:multiLevelType w:val="hybridMultilevel"/>
    <w:tmpl w:val="388CD2B6"/>
    <w:name w:val="zzmpParaNum1||Para Num 1|2|1|0|1|2|41||1|2|32||1|2|32||1|2|32||1|2|32||1|2|32||1|2|32||1|2|32||1|2|32||"/>
    <w:lvl w:ilvl="0">
      <w:start w:val="1"/>
      <w:numFmt w:val="bullet"/>
      <w:lvlText w:val=""/>
      <w:lvlJc w:val="left"/>
      <w:pPr>
        <w:tabs>
          <w:tab w:val="num" w:pos="360"/>
        </w:tabs>
        <w:ind w:left="360" w:hanging="360"/>
      </w:pPr>
      <w:rPr>
        <w:rFonts w:ascii="Symbol" w:hAnsi="Symbol" w:hint="default"/>
        <w:b/>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8F5905"/>
    <w:multiLevelType w:val="hybridMultilevel"/>
    <w:tmpl w:val="B3A8D9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36DD9"/>
    <w:multiLevelType w:val="hybridMultilevel"/>
    <w:tmpl w:val="392EE430"/>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2124082">
    <w:abstractNumId w:val="29"/>
  </w:num>
  <w:num w:numId="2" w16cid:durableId="1825201164">
    <w:abstractNumId w:val="29"/>
  </w:num>
  <w:num w:numId="3" w16cid:durableId="2041542397">
    <w:abstractNumId w:val="29"/>
  </w:num>
  <w:num w:numId="4" w16cid:durableId="329917595">
    <w:abstractNumId w:val="8"/>
  </w:num>
  <w:num w:numId="5" w16cid:durableId="2133163212">
    <w:abstractNumId w:val="3"/>
  </w:num>
  <w:num w:numId="6" w16cid:durableId="1637028397">
    <w:abstractNumId w:val="2"/>
  </w:num>
  <w:num w:numId="7" w16cid:durableId="1946575176">
    <w:abstractNumId w:val="1"/>
  </w:num>
  <w:num w:numId="8" w16cid:durableId="1507012772">
    <w:abstractNumId w:val="0"/>
  </w:num>
  <w:num w:numId="9" w16cid:durableId="1392002614">
    <w:abstractNumId w:val="9"/>
  </w:num>
  <w:num w:numId="10" w16cid:durableId="1367951051">
    <w:abstractNumId w:val="7"/>
  </w:num>
  <w:num w:numId="11" w16cid:durableId="737485783">
    <w:abstractNumId w:val="6"/>
  </w:num>
  <w:num w:numId="12" w16cid:durableId="684014003">
    <w:abstractNumId w:val="5"/>
  </w:num>
  <w:num w:numId="13" w16cid:durableId="1372923769">
    <w:abstractNumId w:val="4"/>
  </w:num>
  <w:num w:numId="14" w16cid:durableId="2120371183">
    <w:abstractNumId w:val="29"/>
  </w:num>
  <w:num w:numId="15" w16cid:durableId="1327130965">
    <w:abstractNumId w:val="29"/>
  </w:num>
  <w:num w:numId="16" w16cid:durableId="791561470">
    <w:abstractNumId w:val="29"/>
  </w:num>
  <w:num w:numId="17" w16cid:durableId="30426289">
    <w:abstractNumId w:val="25"/>
  </w:num>
  <w:num w:numId="18" w16cid:durableId="1954438788">
    <w:abstractNumId w:val="14"/>
  </w:num>
  <w:num w:numId="19" w16cid:durableId="1143693218">
    <w:abstractNumId w:val="15"/>
  </w:num>
  <w:num w:numId="20" w16cid:durableId="378630412">
    <w:abstractNumId w:val="16"/>
  </w:num>
  <w:num w:numId="21" w16cid:durableId="924800215">
    <w:abstractNumId w:val="20"/>
  </w:num>
  <w:num w:numId="22" w16cid:durableId="226382868">
    <w:abstractNumId w:val="26"/>
  </w:num>
  <w:num w:numId="23" w16cid:durableId="1333489473">
    <w:abstractNumId w:val="28"/>
  </w:num>
  <w:num w:numId="24" w16cid:durableId="1593471402">
    <w:abstractNumId w:val="27"/>
  </w:num>
  <w:num w:numId="25" w16cid:durableId="1509172868">
    <w:abstractNumId w:val="31"/>
  </w:num>
  <w:num w:numId="26" w16cid:durableId="1340811341">
    <w:abstractNumId w:val="34"/>
  </w:num>
  <w:num w:numId="27" w16cid:durableId="1168254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549617">
    <w:abstractNumId w:val="32"/>
  </w:num>
  <w:num w:numId="29" w16cid:durableId="68770572">
    <w:abstractNumId w:val="21"/>
  </w:num>
  <w:num w:numId="30" w16cid:durableId="711268362">
    <w:abstractNumId w:val="11"/>
  </w:num>
  <w:num w:numId="31" w16cid:durableId="2094426551">
    <w:abstractNumId w:val="24"/>
  </w:num>
  <w:num w:numId="32" w16cid:durableId="1436484986">
    <w:abstractNumId w:val="30"/>
  </w:num>
  <w:num w:numId="33" w16cid:durableId="1492333009">
    <w:abstractNumId w:val="10"/>
  </w:num>
  <w:num w:numId="34" w16cid:durableId="1797136971">
    <w:abstractNumId w:val="33"/>
  </w:num>
  <w:num w:numId="35" w16cid:durableId="1314677354">
    <w:abstractNumId w:val="12"/>
  </w:num>
  <w:num w:numId="36" w16cid:durableId="1531337923">
    <w:abstractNumId w:val="23"/>
  </w:num>
  <w:num w:numId="37" w16cid:durableId="1932159709">
    <w:abstractNumId w:val="13"/>
  </w:num>
  <w:num w:numId="38" w16cid:durableId="1914971428">
    <w:abstractNumId w:val="17"/>
  </w:num>
  <w:num w:numId="39" w16cid:durableId="229196542">
    <w:abstractNumId w:val="22"/>
  </w:num>
  <w:num w:numId="40" w16cid:durableId="1400784882">
    <w:abstractNumId w:val="19"/>
  </w:num>
  <w:num w:numId="41" w16cid:durableId="1153910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31"/>
    <w:rsid w:val="00005A2E"/>
    <w:rsid w:val="0000738D"/>
    <w:rsid w:val="00010112"/>
    <w:rsid w:val="0001036E"/>
    <w:rsid w:val="000105C4"/>
    <w:rsid w:val="00011688"/>
    <w:rsid w:val="00012170"/>
    <w:rsid w:val="0001227B"/>
    <w:rsid w:val="00015516"/>
    <w:rsid w:val="00022E62"/>
    <w:rsid w:val="000442D8"/>
    <w:rsid w:val="00067110"/>
    <w:rsid w:val="00076C5F"/>
    <w:rsid w:val="00082D0B"/>
    <w:rsid w:val="000841BE"/>
    <w:rsid w:val="0008420A"/>
    <w:rsid w:val="00084476"/>
    <w:rsid w:val="00085077"/>
    <w:rsid w:val="00085881"/>
    <w:rsid w:val="00094A11"/>
    <w:rsid w:val="00095890"/>
    <w:rsid w:val="000A4483"/>
    <w:rsid w:val="000A4C36"/>
    <w:rsid w:val="000A583C"/>
    <w:rsid w:val="000B0A31"/>
    <w:rsid w:val="000B46B3"/>
    <w:rsid w:val="000C78D2"/>
    <w:rsid w:val="000D6549"/>
    <w:rsid w:val="000E104B"/>
    <w:rsid w:val="000E4656"/>
    <w:rsid w:val="000E488F"/>
    <w:rsid w:val="000F3FC6"/>
    <w:rsid w:val="000F6502"/>
    <w:rsid w:val="0011335E"/>
    <w:rsid w:val="00114AC4"/>
    <w:rsid w:val="00117FE0"/>
    <w:rsid w:val="00126820"/>
    <w:rsid w:val="00131D64"/>
    <w:rsid w:val="0015251A"/>
    <w:rsid w:val="00153233"/>
    <w:rsid w:val="001562C3"/>
    <w:rsid w:val="001613E2"/>
    <w:rsid w:val="00163B5B"/>
    <w:rsid w:val="00165A11"/>
    <w:rsid w:val="00185D4B"/>
    <w:rsid w:val="00190040"/>
    <w:rsid w:val="00191702"/>
    <w:rsid w:val="00191FEC"/>
    <w:rsid w:val="001954AB"/>
    <w:rsid w:val="001961D0"/>
    <w:rsid w:val="00197FF8"/>
    <w:rsid w:val="001A08D2"/>
    <w:rsid w:val="001B4B64"/>
    <w:rsid w:val="001C502C"/>
    <w:rsid w:val="001D4987"/>
    <w:rsid w:val="001D6319"/>
    <w:rsid w:val="001E132C"/>
    <w:rsid w:val="001E4046"/>
    <w:rsid w:val="001E512F"/>
    <w:rsid w:val="001F37F7"/>
    <w:rsid w:val="001F67D3"/>
    <w:rsid w:val="0020217A"/>
    <w:rsid w:val="00205857"/>
    <w:rsid w:val="00206623"/>
    <w:rsid w:val="00207BAD"/>
    <w:rsid w:val="00213C5C"/>
    <w:rsid w:val="00215750"/>
    <w:rsid w:val="002164F1"/>
    <w:rsid w:val="00217840"/>
    <w:rsid w:val="00226601"/>
    <w:rsid w:val="00244B98"/>
    <w:rsid w:val="0024618B"/>
    <w:rsid w:val="00247447"/>
    <w:rsid w:val="002562C1"/>
    <w:rsid w:val="00283065"/>
    <w:rsid w:val="0028348B"/>
    <w:rsid w:val="0028786E"/>
    <w:rsid w:val="002929B3"/>
    <w:rsid w:val="00293D7A"/>
    <w:rsid w:val="00293FEB"/>
    <w:rsid w:val="002978E3"/>
    <w:rsid w:val="002A26DD"/>
    <w:rsid w:val="002A64CE"/>
    <w:rsid w:val="002A7ABA"/>
    <w:rsid w:val="002B0777"/>
    <w:rsid w:val="002B3021"/>
    <w:rsid w:val="002B32D6"/>
    <w:rsid w:val="002B537A"/>
    <w:rsid w:val="002B593A"/>
    <w:rsid w:val="002B5F31"/>
    <w:rsid w:val="002B7032"/>
    <w:rsid w:val="002B7AED"/>
    <w:rsid w:val="002C47FE"/>
    <w:rsid w:val="002D0678"/>
    <w:rsid w:val="002D0EB1"/>
    <w:rsid w:val="002D4671"/>
    <w:rsid w:val="002D7D71"/>
    <w:rsid w:val="002D7DDE"/>
    <w:rsid w:val="002E039E"/>
    <w:rsid w:val="002E2753"/>
    <w:rsid w:val="002E5875"/>
    <w:rsid w:val="002E5DCA"/>
    <w:rsid w:val="002F0A7D"/>
    <w:rsid w:val="002F54C7"/>
    <w:rsid w:val="002F6825"/>
    <w:rsid w:val="00305A43"/>
    <w:rsid w:val="003067DB"/>
    <w:rsid w:val="0031325B"/>
    <w:rsid w:val="00314948"/>
    <w:rsid w:val="003173FD"/>
    <w:rsid w:val="00317580"/>
    <w:rsid w:val="0032243C"/>
    <w:rsid w:val="00324E83"/>
    <w:rsid w:val="003307C8"/>
    <w:rsid w:val="003330EF"/>
    <w:rsid w:val="00333CC3"/>
    <w:rsid w:val="0033426E"/>
    <w:rsid w:val="003614F0"/>
    <w:rsid w:val="00364F76"/>
    <w:rsid w:val="003659FB"/>
    <w:rsid w:val="003668C6"/>
    <w:rsid w:val="0037011E"/>
    <w:rsid w:val="003728F4"/>
    <w:rsid w:val="003736F1"/>
    <w:rsid w:val="00373DAC"/>
    <w:rsid w:val="00374CCF"/>
    <w:rsid w:val="00376042"/>
    <w:rsid w:val="0037689C"/>
    <w:rsid w:val="00390B6D"/>
    <w:rsid w:val="003916FE"/>
    <w:rsid w:val="003950F1"/>
    <w:rsid w:val="003A0862"/>
    <w:rsid w:val="003B7CBD"/>
    <w:rsid w:val="003C06F4"/>
    <w:rsid w:val="003D0A92"/>
    <w:rsid w:val="003D4BDC"/>
    <w:rsid w:val="003E29CE"/>
    <w:rsid w:val="003E7CA3"/>
    <w:rsid w:val="003F3B27"/>
    <w:rsid w:val="003F4728"/>
    <w:rsid w:val="003F5D00"/>
    <w:rsid w:val="00403DED"/>
    <w:rsid w:val="00407D19"/>
    <w:rsid w:val="00421A03"/>
    <w:rsid w:val="00421C5E"/>
    <w:rsid w:val="00424766"/>
    <w:rsid w:val="004254C9"/>
    <w:rsid w:val="004422BF"/>
    <w:rsid w:val="00443458"/>
    <w:rsid w:val="0044366E"/>
    <w:rsid w:val="0046423C"/>
    <w:rsid w:val="00475F7C"/>
    <w:rsid w:val="00476C4B"/>
    <w:rsid w:val="0047736F"/>
    <w:rsid w:val="00486B18"/>
    <w:rsid w:val="00495341"/>
    <w:rsid w:val="004971A1"/>
    <w:rsid w:val="00497BB1"/>
    <w:rsid w:val="004A17CD"/>
    <w:rsid w:val="004A2A18"/>
    <w:rsid w:val="004A3BAC"/>
    <w:rsid w:val="004B3C22"/>
    <w:rsid w:val="004B6435"/>
    <w:rsid w:val="004B6929"/>
    <w:rsid w:val="004B7781"/>
    <w:rsid w:val="004E2C3A"/>
    <w:rsid w:val="004E36BC"/>
    <w:rsid w:val="004F3817"/>
    <w:rsid w:val="004F3F1F"/>
    <w:rsid w:val="004F7FF9"/>
    <w:rsid w:val="005021A1"/>
    <w:rsid w:val="00513701"/>
    <w:rsid w:val="005154EC"/>
    <w:rsid w:val="0052585D"/>
    <w:rsid w:val="005300E0"/>
    <w:rsid w:val="005305A7"/>
    <w:rsid w:val="00546F0D"/>
    <w:rsid w:val="005661FE"/>
    <w:rsid w:val="005669C9"/>
    <w:rsid w:val="00567DBB"/>
    <w:rsid w:val="005763D9"/>
    <w:rsid w:val="005B11DE"/>
    <w:rsid w:val="005B1ACC"/>
    <w:rsid w:val="005B3FB1"/>
    <w:rsid w:val="005B6014"/>
    <w:rsid w:val="005C181F"/>
    <w:rsid w:val="005C405E"/>
    <w:rsid w:val="005C4CF5"/>
    <w:rsid w:val="005D4328"/>
    <w:rsid w:val="005E3D4B"/>
    <w:rsid w:val="005F14CE"/>
    <w:rsid w:val="005F4AD7"/>
    <w:rsid w:val="006048CE"/>
    <w:rsid w:val="00615103"/>
    <w:rsid w:val="006170BD"/>
    <w:rsid w:val="00617DB2"/>
    <w:rsid w:val="00620D32"/>
    <w:rsid w:val="006228B0"/>
    <w:rsid w:val="00624AB9"/>
    <w:rsid w:val="00631BC2"/>
    <w:rsid w:val="0063285E"/>
    <w:rsid w:val="00644473"/>
    <w:rsid w:val="0064641C"/>
    <w:rsid w:val="0064646A"/>
    <w:rsid w:val="006501BD"/>
    <w:rsid w:val="00654357"/>
    <w:rsid w:val="006564EF"/>
    <w:rsid w:val="006608EF"/>
    <w:rsid w:val="00665EF1"/>
    <w:rsid w:val="006761CB"/>
    <w:rsid w:val="00680400"/>
    <w:rsid w:val="006831C0"/>
    <w:rsid w:val="00686013"/>
    <w:rsid w:val="00691431"/>
    <w:rsid w:val="00694FF9"/>
    <w:rsid w:val="006A0338"/>
    <w:rsid w:val="006A3996"/>
    <w:rsid w:val="006A3B49"/>
    <w:rsid w:val="006B15D4"/>
    <w:rsid w:val="006B61B8"/>
    <w:rsid w:val="006C09D3"/>
    <w:rsid w:val="006C4857"/>
    <w:rsid w:val="006D2112"/>
    <w:rsid w:val="006D2A49"/>
    <w:rsid w:val="006D4B92"/>
    <w:rsid w:val="006D70DF"/>
    <w:rsid w:val="006E58A9"/>
    <w:rsid w:val="006E6804"/>
    <w:rsid w:val="006F3875"/>
    <w:rsid w:val="0070201E"/>
    <w:rsid w:val="007027B6"/>
    <w:rsid w:val="00714719"/>
    <w:rsid w:val="007225BB"/>
    <w:rsid w:val="00722AC3"/>
    <w:rsid w:val="00730108"/>
    <w:rsid w:val="00730638"/>
    <w:rsid w:val="00732300"/>
    <w:rsid w:val="00732DEA"/>
    <w:rsid w:val="00741595"/>
    <w:rsid w:val="00744D48"/>
    <w:rsid w:val="007459E1"/>
    <w:rsid w:val="007511BB"/>
    <w:rsid w:val="00752316"/>
    <w:rsid w:val="00752964"/>
    <w:rsid w:val="007566D7"/>
    <w:rsid w:val="00760077"/>
    <w:rsid w:val="00767362"/>
    <w:rsid w:val="00767B40"/>
    <w:rsid w:val="0077016D"/>
    <w:rsid w:val="007704E7"/>
    <w:rsid w:val="00775538"/>
    <w:rsid w:val="0078296A"/>
    <w:rsid w:val="00784882"/>
    <w:rsid w:val="007855A9"/>
    <w:rsid w:val="00786E13"/>
    <w:rsid w:val="007901C3"/>
    <w:rsid w:val="007911D1"/>
    <w:rsid w:val="007919DB"/>
    <w:rsid w:val="007A690E"/>
    <w:rsid w:val="007A7DC8"/>
    <w:rsid w:val="007B0DD3"/>
    <w:rsid w:val="007B2ECE"/>
    <w:rsid w:val="007B4CDF"/>
    <w:rsid w:val="007B7483"/>
    <w:rsid w:val="007B7DC8"/>
    <w:rsid w:val="007C3DF0"/>
    <w:rsid w:val="007C6B9F"/>
    <w:rsid w:val="007D0C2F"/>
    <w:rsid w:val="007D7414"/>
    <w:rsid w:val="007E1A0A"/>
    <w:rsid w:val="007E6F18"/>
    <w:rsid w:val="007F5AC1"/>
    <w:rsid w:val="008001A0"/>
    <w:rsid w:val="00807E7A"/>
    <w:rsid w:val="0082675A"/>
    <w:rsid w:val="00850D7B"/>
    <w:rsid w:val="00852408"/>
    <w:rsid w:val="00884267"/>
    <w:rsid w:val="00894F28"/>
    <w:rsid w:val="00896B8A"/>
    <w:rsid w:val="008A1065"/>
    <w:rsid w:val="008A1202"/>
    <w:rsid w:val="008A500E"/>
    <w:rsid w:val="008A606D"/>
    <w:rsid w:val="008B366F"/>
    <w:rsid w:val="008B5E11"/>
    <w:rsid w:val="008B6865"/>
    <w:rsid w:val="008B6BD3"/>
    <w:rsid w:val="008B6CEC"/>
    <w:rsid w:val="008C1CC6"/>
    <w:rsid w:val="008E2033"/>
    <w:rsid w:val="008E3CA5"/>
    <w:rsid w:val="008E5F48"/>
    <w:rsid w:val="008F63E2"/>
    <w:rsid w:val="008F7E40"/>
    <w:rsid w:val="00902A44"/>
    <w:rsid w:val="00905A31"/>
    <w:rsid w:val="0090779E"/>
    <w:rsid w:val="009124B9"/>
    <w:rsid w:val="00914C76"/>
    <w:rsid w:val="0092033E"/>
    <w:rsid w:val="009335AC"/>
    <w:rsid w:val="0094437A"/>
    <w:rsid w:val="00944613"/>
    <w:rsid w:val="00946777"/>
    <w:rsid w:val="00946C53"/>
    <w:rsid w:val="0095073E"/>
    <w:rsid w:val="009561A7"/>
    <w:rsid w:val="00960A5B"/>
    <w:rsid w:val="00960AC4"/>
    <w:rsid w:val="00962E43"/>
    <w:rsid w:val="009636CF"/>
    <w:rsid w:val="00963B26"/>
    <w:rsid w:val="0096539E"/>
    <w:rsid w:val="00966C81"/>
    <w:rsid w:val="0097338B"/>
    <w:rsid w:val="009749E8"/>
    <w:rsid w:val="00975B29"/>
    <w:rsid w:val="009764E8"/>
    <w:rsid w:val="00980C7F"/>
    <w:rsid w:val="0099672F"/>
    <w:rsid w:val="00997A9D"/>
    <w:rsid w:val="00997FB7"/>
    <w:rsid w:val="009A4691"/>
    <w:rsid w:val="009A7B32"/>
    <w:rsid w:val="009B5208"/>
    <w:rsid w:val="009B7B8D"/>
    <w:rsid w:val="009C2643"/>
    <w:rsid w:val="009C2775"/>
    <w:rsid w:val="009D6570"/>
    <w:rsid w:val="009E3383"/>
    <w:rsid w:val="009F1F46"/>
    <w:rsid w:val="009F1FB0"/>
    <w:rsid w:val="00A01BB6"/>
    <w:rsid w:val="00A033D5"/>
    <w:rsid w:val="00A14FC2"/>
    <w:rsid w:val="00A16AE6"/>
    <w:rsid w:val="00A21B47"/>
    <w:rsid w:val="00A241D4"/>
    <w:rsid w:val="00A266AC"/>
    <w:rsid w:val="00A272F7"/>
    <w:rsid w:val="00A3227B"/>
    <w:rsid w:val="00A40005"/>
    <w:rsid w:val="00A57309"/>
    <w:rsid w:val="00A60368"/>
    <w:rsid w:val="00A6207D"/>
    <w:rsid w:val="00A63598"/>
    <w:rsid w:val="00A648A0"/>
    <w:rsid w:val="00A64E74"/>
    <w:rsid w:val="00A711E7"/>
    <w:rsid w:val="00A7136D"/>
    <w:rsid w:val="00A74E55"/>
    <w:rsid w:val="00A82DFB"/>
    <w:rsid w:val="00A83A5E"/>
    <w:rsid w:val="00A85E7F"/>
    <w:rsid w:val="00A907B9"/>
    <w:rsid w:val="00A96BBE"/>
    <w:rsid w:val="00AA2799"/>
    <w:rsid w:val="00AA7516"/>
    <w:rsid w:val="00AB6A4E"/>
    <w:rsid w:val="00AB6E96"/>
    <w:rsid w:val="00AC19F8"/>
    <w:rsid w:val="00AC27AF"/>
    <w:rsid w:val="00AC3FC1"/>
    <w:rsid w:val="00AC533E"/>
    <w:rsid w:val="00AD610E"/>
    <w:rsid w:val="00AE2712"/>
    <w:rsid w:val="00AE4320"/>
    <w:rsid w:val="00AE432C"/>
    <w:rsid w:val="00AE6DD0"/>
    <w:rsid w:val="00AE77FE"/>
    <w:rsid w:val="00AF1D36"/>
    <w:rsid w:val="00AF4716"/>
    <w:rsid w:val="00AF5148"/>
    <w:rsid w:val="00B02F80"/>
    <w:rsid w:val="00B1494B"/>
    <w:rsid w:val="00B172DA"/>
    <w:rsid w:val="00B176E7"/>
    <w:rsid w:val="00B17DBA"/>
    <w:rsid w:val="00B217E2"/>
    <w:rsid w:val="00B27CCE"/>
    <w:rsid w:val="00B31753"/>
    <w:rsid w:val="00B32D2E"/>
    <w:rsid w:val="00B363ED"/>
    <w:rsid w:val="00B37F66"/>
    <w:rsid w:val="00B409BA"/>
    <w:rsid w:val="00B40C48"/>
    <w:rsid w:val="00B4285E"/>
    <w:rsid w:val="00B4601F"/>
    <w:rsid w:val="00B50664"/>
    <w:rsid w:val="00B600CF"/>
    <w:rsid w:val="00B72A14"/>
    <w:rsid w:val="00B96B57"/>
    <w:rsid w:val="00BA197C"/>
    <w:rsid w:val="00BA568E"/>
    <w:rsid w:val="00BB00DE"/>
    <w:rsid w:val="00BB1BE9"/>
    <w:rsid w:val="00BC7950"/>
    <w:rsid w:val="00BD3751"/>
    <w:rsid w:val="00BD5024"/>
    <w:rsid w:val="00BE2898"/>
    <w:rsid w:val="00BF045B"/>
    <w:rsid w:val="00BF0716"/>
    <w:rsid w:val="00BF0C4E"/>
    <w:rsid w:val="00BF4775"/>
    <w:rsid w:val="00C03745"/>
    <w:rsid w:val="00C0763F"/>
    <w:rsid w:val="00C07762"/>
    <w:rsid w:val="00C104CE"/>
    <w:rsid w:val="00C15C07"/>
    <w:rsid w:val="00C17A4F"/>
    <w:rsid w:val="00C21BCA"/>
    <w:rsid w:val="00C2631E"/>
    <w:rsid w:val="00C27B9F"/>
    <w:rsid w:val="00C37541"/>
    <w:rsid w:val="00C43001"/>
    <w:rsid w:val="00C449E9"/>
    <w:rsid w:val="00C63C4B"/>
    <w:rsid w:val="00C759BD"/>
    <w:rsid w:val="00C80C28"/>
    <w:rsid w:val="00C84512"/>
    <w:rsid w:val="00C96748"/>
    <w:rsid w:val="00CA3C5C"/>
    <w:rsid w:val="00CA5780"/>
    <w:rsid w:val="00CC1E8A"/>
    <w:rsid w:val="00CD1C4E"/>
    <w:rsid w:val="00CE4436"/>
    <w:rsid w:val="00CE5EE9"/>
    <w:rsid w:val="00CE645C"/>
    <w:rsid w:val="00CF0032"/>
    <w:rsid w:val="00CF0B2C"/>
    <w:rsid w:val="00CF51BC"/>
    <w:rsid w:val="00CF663A"/>
    <w:rsid w:val="00D00870"/>
    <w:rsid w:val="00D01284"/>
    <w:rsid w:val="00D12D3A"/>
    <w:rsid w:val="00D14334"/>
    <w:rsid w:val="00D148CE"/>
    <w:rsid w:val="00D167B2"/>
    <w:rsid w:val="00D30872"/>
    <w:rsid w:val="00D33D79"/>
    <w:rsid w:val="00D55194"/>
    <w:rsid w:val="00D5752A"/>
    <w:rsid w:val="00D611B9"/>
    <w:rsid w:val="00D72D0C"/>
    <w:rsid w:val="00D846AC"/>
    <w:rsid w:val="00D8637C"/>
    <w:rsid w:val="00D952D8"/>
    <w:rsid w:val="00D95F9D"/>
    <w:rsid w:val="00DA3B82"/>
    <w:rsid w:val="00DA7AD4"/>
    <w:rsid w:val="00DA7CA6"/>
    <w:rsid w:val="00DB0BDA"/>
    <w:rsid w:val="00DC0943"/>
    <w:rsid w:val="00DD5FB8"/>
    <w:rsid w:val="00DD76A4"/>
    <w:rsid w:val="00DE147D"/>
    <w:rsid w:val="00DE33A5"/>
    <w:rsid w:val="00DE5358"/>
    <w:rsid w:val="00DF54E0"/>
    <w:rsid w:val="00DF76BB"/>
    <w:rsid w:val="00E1293D"/>
    <w:rsid w:val="00E15318"/>
    <w:rsid w:val="00E27BCE"/>
    <w:rsid w:val="00E30D01"/>
    <w:rsid w:val="00E34BC0"/>
    <w:rsid w:val="00E36E9F"/>
    <w:rsid w:val="00E40538"/>
    <w:rsid w:val="00E423C2"/>
    <w:rsid w:val="00E43CA6"/>
    <w:rsid w:val="00E477B1"/>
    <w:rsid w:val="00E47DBD"/>
    <w:rsid w:val="00E53A8B"/>
    <w:rsid w:val="00E54399"/>
    <w:rsid w:val="00E56D34"/>
    <w:rsid w:val="00E62774"/>
    <w:rsid w:val="00E67410"/>
    <w:rsid w:val="00E721B9"/>
    <w:rsid w:val="00E80716"/>
    <w:rsid w:val="00E81B1A"/>
    <w:rsid w:val="00E856DF"/>
    <w:rsid w:val="00E92DC1"/>
    <w:rsid w:val="00E95EF6"/>
    <w:rsid w:val="00E96938"/>
    <w:rsid w:val="00EA6307"/>
    <w:rsid w:val="00EB1950"/>
    <w:rsid w:val="00EB1B99"/>
    <w:rsid w:val="00EB6FBF"/>
    <w:rsid w:val="00EB7C0C"/>
    <w:rsid w:val="00ED27DD"/>
    <w:rsid w:val="00EE2451"/>
    <w:rsid w:val="00EE6C29"/>
    <w:rsid w:val="00EF60E1"/>
    <w:rsid w:val="00F10961"/>
    <w:rsid w:val="00F10C0F"/>
    <w:rsid w:val="00F12345"/>
    <w:rsid w:val="00F204CD"/>
    <w:rsid w:val="00F23968"/>
    <w:rsid w:val="00F311FB"/>
    <w:rsid w:val="00F3127B"/>
    <w:rsid w:val="00F32816"/>
    <w:rsid w:val="00F51708"/>
    <w:rsid w:val="00F52CB2"/>
    <w:rsid w:val="00F53FB1"/>
    <w:rsid w:val="00F55E16"/>
    <w:rsid w:val="00F57A12"/>
    <w:rsid w:val="00F627E3"/>
    <w:rsid w:val="00F73D7C"/>
    <w:rsid w:val="00F741B4"/>
    <w:rsid w:val="00F87B01"/>
    <w:rsid w:val="00F91047"/>
    <w:rsid w:val="00F9205E"/>
    <w:rsid w:val="00F92637"/>
    <w:rsid w:val="00F9541F"/>
    <w:rsid w:val="00FA24C0"/>
    <w:rsid w:val="00FB070E"/>
    <w:rsid w:val="00FB6AD9"/>
    <w:rsid w:val="00FC7B08"/>
    <w:rsid w:val="00FD1501"/>
    <w:rsid w:val="00FD20BA"/>
    <w:rsid w:val="00FD35EE"/>
    <w:rsid w:val="00FD51BE"/>
    <w:rsid w:val="00FD5C3B"/>
    <w:rsid w:val="00FF1423"/>
    <w:rsid w:val="00FF46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582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smallCaps/>
      <w:sz w:val="28"/>
    </w:rPr>
  </w:style>
  <w:style w:type="paragraph" w:styleId="Titre3">
    <w:name w:val="heading 3"/>
    <w:basedOn w:val="Normal"/>
    <w:next w:val="Normal"/>
    <w:qFormat/>
    <w:pPr>
      <w:keepNext/>
      <w:spacing w:before="240" w:after="60"/>
      <w:outlineLvl w:val="2"/>
    </w:pPr>
    <w:rPr>
      <w:b/>
    </w:r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semiHidden/>
    <w:rPr>
      <w:noProof w:val="0"/>
      <w:lang w:val="fr-CA"/>
    </w:rPr>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Paragraphe">
    <w:name w:val="Paragraphe"/>
    <w:basedOn w:val="Normal"/>
    <w:pPr>
      <w:numPr>
        <w:numId w:val="18"/>
      </w:numPr>
      <w:spacing w:before="120" w:after="120" w:line="240" w:lineRule="auto"/>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pPr>
      <w:spacing w:after="120"/>
    </w:pPr>
  </w:style>
  <w:style w:type="paragraph" w:styleId="Notedebasdepage">
    <w:name w:val="footnote text"/>
    <w:basedOn w:val="Normal"/>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semiHidden/>
    <w:rPr>
      <w:noProof w:val="0"/>
      <w:vertAlign w:val="superscript"/>
      <w:lang w:val="fr-CA"/>
    </w:rPr>
  </w:style>
  <w:style w:type="paragraph" w:styleId="Corpsdetexte3">
    <w:name w:val="Body Text 3"/>
    <w:basedOn w:val="Normal"/>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character" w:customStyle="1" w:styleId="canliisection">
    <w:name w:val="canlii_section"/>
    <w:basedOn w:val="Policepardfaut"/>
    <w:rPr>
      <w:noProof w:val="0"/>
      <w:lang w:val="fr-CA"/>
    </w:rPr>
  </w:style>
  <w:style w:type="character" w:styleId="Accentuation">
    <w:name w:val="Emphasis"/>
    <w:qFormat/>
    <w:rPr>
      <w:i/>
      <w:iCs/>
      <w:noProof w:val="0"/>
      <w:lang w:val="fr-CA"/>
    </w:rPr>
  </w:style>
  <w:style w:type="character" w:customStyle="1" w:styleId="sectionlabel">
    <w:name w:val="sectionlabel"/>
    <w:basedOn w:val="Policepardfaut"/>
    <w:rPr>
      <w:noProof w:val="0"/>
      <w:lang w:val="fr-CA"/>
    </w:rPr>
  </w:style>
  <w:style w:type="character" w:customStyle="1" w:styleId="canliisectionwithsubsection">
    <w:name w:val="canlii_section_with_subsection"/>
    <w:basedOn w:val="Policepardfaut"/>
    <w:rPr>
      <w:noProof w:val="0"/>
      <w:lang w:val="fr-CA"/>
    </w:rPr>
  </w:style>
  <w:style w:type="character" w:customStyle="1" w:styleId="canliisubsection">
    <w:name w:val="canlii_subsection"/>
    <w:basedOn w:val="Policepardfaut"/>
    <w:rPr>
      <w:noProof w:val="0"/>
      <w:lang w:val="fr-CA"/>
    </w:rPr>
  </w:style>
  <w:style w:type="paragraph" w:styleId="Corpsdetexte2">
    <w:name w:val="Body Text 2"/>
    <w:basedOn w:val="Normal"/>
    <w:pPr>
      <w:spacing w:before="60" w:after="60" w:line="240" w:lineRule="exact"/>
      <w:jc w:val="both"/>
    </w:pPr>
    <w:rPr>
      <w:sz w:val="22"/>
      <w:lang w:val="en-US"/>
    </w:rPr>
  </w:style>
  <w:style w:type="character" w:styleId="Hyperlien">
    <w:name w:val="Hyperlink"/>
    <w:rsid w:val="000C78D2"/>
    <w:rPr>
      <w:noProof w:val="0"/>
      <w:color w:val="0563C1"/>
      <w:u w:val="single"/>
      <w:lang w:val="fr-CA"/>
    </w:rPr>
  </w:style>
  <w:style w:type="character" w:styleId="Mentionnonrsolue">
    <w:name w:val="Unresolved Mention"/>
    <w:uiPriority w:val="99"/>
    <w:semiHidden/>
    <w:unhideWhenUsed/>
    <w:rsid w:val="000C78D2"/>
    <w:rPr>
      <w:noProof w:val="0"/>
      <w:color w:val="605E5C"/>
      <w:shd w:val="clear" w:color="auto" w:fill="E1DFDD"/>
      <w:lang w:val="fr-CA"/>
    </w:rPr>
  </w:style>
  <w:style w:type="character" w:styleId="Marquedecommentaire">
    <w:name w:val="annotation reference"/>
    <w:rsid w:val="003F4728"/>
    <w:rPr>
      <w:noProof w:val="0"/>
      <w:sz w:val="16"/>
      <w:szCs w:val="16"/>
      <w:lang w:val="fr-CA"/>
    </w:rPr>
  </w:style>
  <w:style w:type="paragraph" w:styleId="Commentaire">
    <w:name w:val="annotation text"/>
    <w:basedOn w:val="Normal"/>
    <w:link w:val="CommentaireCar"/>
    <w:rsid w:val="003F4728"/>
    <w:rPr>
      <w:sz w:val="20"/>
    </w:rPr>
  </w:style>
  <w:style w:type="character" w:customStyle="1" w:styleId="CommentaireCar">
    <w:name w:val="Commentaire Car"/>
    <w:link w:val="Commentaire"/>
    <w:rsid w:val="003F4728"/>
    <w:rPr>
      <w:rFonts w:ascii="Arial" w:hAnsi="Arial"/>
      <w:noProof w:val="0"/>
      <w:lang w:val="fr-CA" w:eastAsia="fr-FR"/>
    </w:rPr>
  </w:style>
  <w:style w:type="paragraph" w:styleId="Objetducommentaire">
    <w:name w:val="annotation subject"/>
    <w:basedOn w:val="Commentaire"/>
    <w:next w:val="Commentaire"/>
    <w:link w:val="ObjetducommentaireCar"/>
    <w:rsid w:val="003F4728"/>
    <w:rPr>
      <w:b/>
      <w:bCs/>
    </w:rPr>
  </w:style>
  <w:style w:type="character" w:customStyle="1" w:styleId="ObjetducommentaireCar">
    <w:name w:val="Objet du commentaire Car"/>
    <w:link w:val="Objetducommentaire"/>
    <w:rsid w:val="003F4728"/>
    <w:rPr>
      <w:rFonts w:ascii="Arial" w:hAnsi="Arial"/>
      <w:b/>
      <w:bCs/>
      <w:noProof w:val="0"/>
      <w:lang w:val="fr-CA" w:eastAsia="fr-FR"/>
    </w:rPr>
  </w:style>
  <w:style w:type="paragraph" w:styleId="Rvision">
    <w:name w:val="Revision"/>
    <w:hidden/>
    <w:uiPriority w:val="99"/>
    <w:semiHidden/>
    <w:rsid w:val="00B176E7"/>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51CD-13AA-462D-8509-BEE057D6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11111</Words>
  <Characters>61112</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1601-01-01T00:00:00Z</cp:lastPrinted>
  <dcterms:created xsi:type="dcterms:W3CDTF">2024-01-22T14:23:00Z</dcterms:created>
  <dcterms:modified xsi:type="dcterms:W3CDTF">2024-01-22T14:23:00Z</dcterms:modified>
</cp:coreProperties>
</file>