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2DE5" w14:textId="5816B3D4" w:rsidR="00F149AC" w:rsidRPr="00051E22" w:rsidRDefault="00F149AC" w:rsidP="00C97348">
      <w:pPr>
        <w:rPr>
          <w:lang w:val="en-CA"/>
        </w:rPr>
      </w:pPr>
      <w:r w:rsidRPr="00051E22">
        <w:rPr>
          <w:lang w:val="en-CA"/>
        </w:rPr>
        <w:t>Translated from the original French</w:t>
      </w:r>
    </w:p>
    <w:tbl>
      <w:tblPr>
        <w:tblW w:w="9505" w:type="dxa"/>
        <w:tblLayout w:type="fixed"/>
        <w:tblCellMar>
          <w:left w:w="70" w:type="dxa"/>
          <w:right w:w="70" w:type="dxa"/>
        </w:tblCellMar>
        <w:tblLook w:val="0000" w:firstRow="0" w:lastRow="0" w:firstColumn="0" w:lastColumn="0" w:noHBand="0" w:noVBand="0"/>
      </w:tblPr>
      <w:tblGrid>
        <w:gridCol w:w="1036"/>
        <w:gridCol w:w="69"/>
        <w:gridCol w:w="520"/>
        <w:gridCol w:w="42"/>
        <w:gridCol w:w="176"/>
        <w:gridCol w:w="2410"/>
        <w:gridCol w:w="2832"/>
        <w:gridCol w:w="2420"/>
      </w:tblGrid>
      <w:tr w:rsidR="008159F6" w:rsidRPr="00051E22" w14:paraId="4EB76855" w14:textId="77777777">
        <w:trPr>
          <w:trHeight w:val="360"/>
        </w:trPr>
        <w:tc>
          <w:tcPr>
            <w:tcW w:w="7085" w:type="dxa"/>
            <w:gridSpan w:val="7"/>
          </w:tcPr>
          <w:p w14:paraId="7EB30FB6" w14:textId="7188FCE6" w:rsidR="00FF4C41" w:rsidRPr="00051E22" w:rsidRDefault="007A6807" w:rsidP="00196E97">
            <w:pPr>
              <w:pStyle w:val="zSoquijdatRepertorie"/>
              <w:rPr>
                <w:rFonts w:cs="Arial"/>
                <w:noProof w:val="0"/>
                <w:lang w:val="en-CA"/>
              </w:rPr>
            </w:pPr>
            <w:r w:rsidRPr="00051E22">
              <w:rPr>
                <w:rFonts w:cs="Arial"/>
                <w:noProof w:val="0"/>
                <w:lang w:val="en-CA"/>
              </w:rPr>
              <w:t xml:space="preserve">R. c. </w:t>
            </w:r>
            <w:proofErr w:type="spellStart"/>
            <w:r w:rsidRPr="00051E22">
              <w:rPr>
                <w:rFonts w:cs="Arial"/>
                <w:noProof w:val="0"/>
                <w:lang w:val="en-CA"/>
              </w:rPr>
              <w:t>Légaré</w:t>
            </w:r>
            <w:proofErr w:type="spellEnd"/>
          </w:p>
        </w:tc>
        <w:tc>
          <w:tcPr>
            <w:tcW w:w="2420" w:type="dxa"/>
          </w:tcPr>
          <w:p w14:paraId="366EAB89" w14:textId="1A9242E4" w:rsidR="00FF4C41" w:rsidRPr="00051E22" w:rsidRDefault="007A6807" w:rsidP="00593643">
            <w:pPr>
              <w:pStyle w:val="zSoquijdatRefNeutre"/>
              <w:jc w:val="right"/>
              <w:rPr>
                <w:rFonts w:cs="Arial"/>
                <w:noProof w:val="0"/>
                <w:lang w:val="en-CA"/>
              </w:rPr>
            </w:pPr>
            <w:r w:rsidRPr="00051E22">
              <w:rPr>
                <w:rFonts w:cs="Arial"/>
                <w:noProof w:val="0"/>
                <w:lang w:val="en-CA"/>
              </w:rPr>
              <w:t>2022 QCCQ 1939</w:t>
            </w:r>
          </w:p>
        </w:tc>
      </w:tr>
      <w:tr w:rsidR="008159F6" w:rsidRPr="00051E22" w14:paraId="0D21AEC9" w14:textId="77777777">
        <w:trPr>
          <w:trHeight w:val="900"/>
        </w:trPr>
        <w:tc>
          <w:tcPr>
            <w:tcW w:w="9505" w:type="dxa"/>
            <w:gridSpan w:val="8"/>
            <w:vAlign w:val="bottom"/>
          </w:tcPr>
          <w:p w14:paraId="6D2A5C3E" w14:textId="050956E8" w:rsidR="00FF4C41" w:rsidRPr="00051E22" w:rsidRDefault="00F149AC">
            <w:pPr>
              <w:pStyle w:val="zSoquijlblCour"/>
              <w:rPr>
                <w:lang w:val="en-CA"/>
              </w:rPr>
            </w:pPr>
            <w:r w:rsidRPr="00051E22">
              <w:rPr>
                <w:lang w:val="en-CA"/>
              </w:rPr>
              <w:t>COURT OF QUÉBEC</w:t>
            </w:r>
          </w:p>
        </w:tc>
      </w:tr>
      <w:tr w:rsidR="008159F6" w:rsidRPr="00051E22" w14:paraId="56D55E5F" w14:textId="77777777">
        <w:trPr>
          <w:trHeight w:val="540"/>
        </w:trPr>
        <w:tc>
          <w:tcPr>
            <w:tcW w:w="9505" w:type="dxa"/>
            <w:gridSpan w:val="8"/>
          </w:tcPr>
          <w:p w14:paraId="603B1D06" w14:textId="77777777" w:rsidR="00FF4C41" w:rsidRPr="00051E22" w:rsidRDefault="00FF4C41">
            <w:pPr>
              <w:pStyle w:val="zSoquijdatDivision"/>
              <w:rPr>
                <w:lang w:val="en-CA"/>
              </w:rPr>
            </w:pPr>
          </w:p>
        </w:tc>
      </w:tr>
      <w:tr w:rsidR="008159F6" w:rsidRPr="00051E22" w14:paraId="525275A3" w14:textId="77777777">
        <w:tc>
          <w:tcPr>
            <w:tcW w:w="9505" w:type="dxa"/>
            <w:gridSpan w:val="8"/>
          </w:tcPr>
          <w:p w14:paraId="529251A1" w14:textId="0AB95B95" w:rsidR="00FF4C41" w:rsidRPr="00051E22" w:rsidRDefault="00F149AC">
            <w:pPr>
              <w:pStyle w:val="zSoquijlblPays"/>
              <w:rPr>
                <w:lang w:val="en-CA"/>
              </w:rPr>
            </w:pPr>
            <w:r w:rsidRPr="00051E22">
              <w:rPr>
                <w:lang w:val="en-CA"/>
              </w:rPr>
              <w:t>CANADA</w:t>
            </w:r>
          </w:p>
        </w:tc>
      </w:tr>
      <w:tr w:rsidR="008159F6" w:rsidRPr="00051E22" w14:paraId="5105B2F1" w14:textId="77777777">
        <w:tc>
          <w:tcPr>
            <w:tcW w:w="9505" w:type="dxa"/>
            <w:gridSpan w:val="8"/>
          </w:tcPr>
          <w:p w14:paraId="4077DA7D" w14:textId="52D88765" w:rsidR="00FF4C41" w:rsidRPr="00051E22" w:rsidRDefault="00F149AC" w:rsidP="004D4F6C">
            <w:pPr>
              <w:pStyle w:val="zSoquijlblProvince"/>
              <w:rPr>
                <w:lang w:val="en-CA"/>
              </w:rPr>
            </w:pPr>
            <w:r w:rsidRPr="00051E22">
              <w:rPr>
                <w:lang w:val="en-CA"/>
              </w:rPr>
              <w:t>PROVINCE OF QUEBEC</w:t>
            </w:r>
          </w:p>
        </w:tc>
      </w:tr>
      <w:tr w:rsidR="008159F6" w:rsidRPr="00051E22" w14:paraId="2AEB38E7" w14:textId="77777777">
        <w:tblPrEx>
          <w:tblCellMar>
            <w:left w:w="0" w:type="dxa"/>
            <w:right w:w="0" w:type="dxa"/>
          </w:tblCellMar>
        </w:tblPrEx>
        <w:trPr>
          <w:cantSplit/>
        </w:trPr>
        <w:tc>
          <w:tcPr>
            <w:tcW w:w="1625" w:type="dxa"/>
            <w:gridSpan w:val="3"/>
          </w:tcPr>
          <w:p w14:paraId="62AEB6F8" w14:textId="3B7508AF" w:rsidR="00FF4C41" w:rsidRPr="00051E22" w:rsidRDefault="00F149AC">
            <w:pPr>
              <w:pStyle w:val="zSoquijlblGreffe"/>
              <w:rPr>
                <w:lang w:val="en-CA"/>
              </w:rPr>
            </w:pPr>
            <w:r w:rsidRPr="00051E22">
              <w:rPr>
                <w:lang w:val="en-CA"/>
              </w:rPr>
              <w:t>DISTRICT OF</w:t>
            </w:r>
          </w:p>
        </w:tc>
        <w:tc>
          <w:tcPr>
            <w:tcW w:w="7880" w:type="dxa"/>
            <w:gridSpan w:val="5"/>
          </w:tcPr>
          <w:p w14:paraId="63AE25C1" w14:textId="083BC7AB" w:rsidR="00FF4C41" w:rsidRPr="00051E22" w:rsidRDefault="007A6807" w:rsidP="004D4F6C">
            <w:pPr>
              <w:pStyle w:val="zSoquijdatGreffe"/>
              <w:rPr>
                <w:lang w:val="en-CA"/>
              </w:rPr>
            </w:pPr>
            <w:r w:rsidRPr="00051E22">
              <w:rPr>
                <w:lang w:val="en-CA"/>
              </w:rPr>
              <w:t>Québec</w:t>
            </w:r>
          </w:p>
        </w:tc>
      </w:tr>
      <w:tr w:rsidR="008159F6" w:rsidRPr="00051E22" w14:paraId="009013A4" w14:textId="77777777">
        <w:tblPrEx>
          <w:tblCellMar>
            <w:left w:w="0" w:type="dxa"/>
            <w:right w:w="0" w:type="dxa"/>
          </w:tblCellMar>
        </w:tblPrEx>
        <w:trPr>
          <w:cantSplit/>
        </w:trPr>
        <w:tc>
          <w:tcPr>
            <w:tcW w:w="1667" w:type="dxa"/>
            <w:gridSpan w:val="4"/>
          </w:tcPr>
          <w:p w14:paraId="1CF2BCF4" w14:textId="51C0F0A1" w:rsidR="00FF4C41" w:rsidRPr="00051E22" w:rsidRDefault="00F149AC">
            <w:pPr>
              <w:pStyle w:val="zSoquijlblLocalite"/>
              <w:rPr>
                <w:lang w:val="en-CA"/>
              </w:rPr>
            </w:pPr>
            <w:r w:rsidRPr="00051E22">
              <w:rPr>
                <w:lang w:val="en-CA"/>
              </w:rPr>
              <w:t>LOCALITY OF</w:t>
            </w:r>
          </w:p>
        </w:tc>
        <w:tc>
          <w:tcPr>
            <w:tcW w:w="7838" w:type="dxa"/>
            <w:gridSpan w:val="4"/>
          </w:tcPr>
          <w:p w14:paraId="2747979C" w14:textId="355F5B0F" w:rsidR="00FF4C41" w:rsidRPr="00051E22" w:rsidRDefault="007A6807">
            <w:pPr>
              <w:pStyle w:val="zSoquijdatLocalite"/>
              <w:rPr>
                <w:lang w:val="en-CA"/>
              </w:rPr>
            </w:pPr>
            <w:r w:rsidRPr="00051E22">
              <w:rPr>
                <w:lang w:val="en-CA"/>
              </w:rPr>
              <w:t>Québec</w:t>
            </w:r>
          </w:p>
        </w:tc>
      </w:tr>
      <w:tr w:rsidR="008159F6" w:rsidRPr="00051E22" w14:paraId="7DB3D076" w14:textId="77777777">
        <w:trPr>
          <w:trHeight w:val="540"/>
        </w:trPr>
        <w:tc>
          <w:tcPr>
            <w:tcW w:w="9505" w:type="dxa"/>
            <w:gridSpan w:val="8"/>
          </w:tcPr>
          <w:p w14:paraId="324E377F" w14:textId="273C5F96" w:rsidR="00FF4C41" w:rsidRPr="00051E22" w:rsidRDefault="00F149AC" w:rsidP="00343224">
            <w:pPr>
              <w:pStyle w:val="zSoquijlblNomChambre"/>
              <w:rPr>
                <w:lang w:val="en-CA"/>
              </w:rPr>
            </w:pPr>
            <w:r w:rsidRPr="00051E22">
              <w:rPr>
                <w:lang w:val="en-CA"/>
              </w:rPr>
              <w:t>“Criminal and Penal Division”</w:t>
            </w:r>
          </w:p>
        </w:tc>
      </w:tr>
      <w:tr w:rsidR="008159F6" w:rsidRPr="00051E22" w14:paraId="21D658B9" w14:textId="77777777">
        <w:tc>
          <w:tcPr>
            <w:tcW w:w="1105" w:type="dxa"/>
            <w:gridSpan w:val="2"/>
          </w:tcPr>
          <w:p w14:paraId="76513597" w14:textId="72395FDD" w:rsidR="00FF4C41" w:rsidRPr="00051E22" w:rsidRDefault="00F149AC">
            <w:pPr>
              <w:pStyle w:val="zSoquijlblNoDossier"/>
              <w:rPr>
                <w:lang w:val="en-CA"/>
              </w:rPr>
            </w:pPr>
            <w:r w:rsidRPr="00051E22">
              <w:rPr>
                <w:lang w:val="en-CA"/>
              </w:rPr>
              <w:t>No.:</w:t>
            </w:r>
          </w:p>
        </w:tc>
        <w:tc>
          <w:tcPr>
            <w:tcW w:w="8400" w:type="dxa"/>
            <w:gridSpan w:val="6"/>
          </w:tcPr>
          <w:p w14:paraId="2481C7AF" w14:textId="375B7765" w:rsidR="00FF4C41" w:rsidRPr="00051E22" w:rsidRDefault="00B50AC6" w:rsidP="004D4F6C">
            <w:pPr>
              <w:pStyle w:val="zSoquijdatNoDossier"/>
              <w:rPr>
                <w:lang w:val="en-CA"/>
              </w:rPr>
            </w:pPr>
            <w:r w:rsidRPr="00051E22">
              <w:rPr>
                <w:lang w:val="en-CA"/>
              </w:rPr>
              <w:t>200-01-245666-213</w:t>
            </w:r>
          </w:p>
        </w:tc>
      </w:tr>
      <w:tr w:rsidR="008159F6" w:rsidRPr="00051E22" w14:paraId="47D61443" w14:textId="77777777">
        <w:tblPrEx>
          <w:tblCellMar>
            <w:left w:w="0" w:type="dxa"/>
            <w:right w:w="0" w:type="dxa"/>
          </w:tblCellMar>
        </w:tblPrEx>
        <w:trPr>
          <w:cantSplit/>
        </w:trPr>
        <w:tc>
          <w:tcPr>
            <w:tcW w:w="1105" w:type="dxa"/>
            <w:gridSpan w:val="2"/>
          </w:tcPr>
          <w:p w14:paraId="37166402" w14:textId="77777777" w:rsidR="00FF4C41" w:rsidRPr="00051E22" w:rsidRDefault="00FF4C41">
            <w:pPr>
              <w:pStyle w:val="zSoquijlblGreffe"/>
              <w:rPr>
                <w:lang w:val="en-CA"/>
              </w:rPr>
            </w:pPr>
          </w:p>
        </w:tc>
        <w:tc>
          <w:tcPr>
            <w:tcW w:w="8400" w:type="dxa"/>
            <w:gridSpan w:val="6"/>
          </w:tcPr>
          <w:p w14:paraId="71078068" w14:textId="77777777" w:rsidR="00FF4C41" w:rsidRPr="00051E22" w:rsidRDefault="007A6807" w:rsidP="004D4F6C">
            <w:pPr>
              <w:pStyle w:val="zSoquijdatNoDossierAnt"/>
              <w:rPr>
                <w:lang w:val="en-CA"/>
              </w:rPr>
            </w:pPr>
            <w:r w:rsidRPr="00051E22">
              <w:rPr>
                <w:lang w:val="en-CA"/>
              </w:rPr>
              <w:t xml:space="preserve"> </w:t>
            </w:r>
          </w:p>
        </w:tc>
      </w:tr>
      <w:tr w:rsidR="008159F6" w:rsidRPr="00051E22" w14:paraId="21615503" w14:textId="77777777">
        <w:tblPrEx>
          <w:tblCellMar>
            <w:left w:w="0" w:type="dxa"/>
            <w:right w:w="0" w:type="dxa"/>
          </w:tblCellMar>
        </w:tblPrEx>
        <w:trPr>
          <w:cantSplit/>
        </w:trPr>
        <w:tc>
          <w:tcPr>
            <w:tcW w:w="1105" w:type="dxa"/>
            <w:gridSpan w:val="2"/>
          </w:tcPr>
          <w:p w14:paraId="7AD41931" w14:textId="77777777" w:rsidR="00EB5146" w:rsidRPr="00051E22" w:rsidRDefault="00EB5146">
            <w:pPr>
              <w:pStyle w:val="zSoquijlblGreffe"/>
              <w:rPr>
                <w:lang w:val="en-CA"/>
              </w:rPr>
            </w:pPr>
          </w:p>
        </w:tc>
        <w:tc>
          <w:tcPr>
            <w:tcW w:w="8400" w:type="dxa"/>
            <w:gridSpan w:val="6"/>
          </w:tcPr>
          <w:p w14:paraId="35D75840" w14:textId="77777777" w:rsidR="00EB5146" w:rsidRPr="00051E22" w:rsidRDefault="007A6807" w:rsidP="004D4F6C">
            <w:pPr>
              <w:pStyle w:val="zSoquijdatNoDossierAnt"/>
              <w:rPr>
                <w:lang w:val="en-CA"/>
              </w:rPr>
            </w:pPr>
            <w:r w:rsidRPr="00051E22">
              <w:rPr>
                <w:lang w:val="en-CA"/>
              </w:rPr>
              <w:t xml:space="preserve"> </w:t>
            </w:r>
          </w:p>
        </w:tc>
      </w:tr>
      <w:tr w:rsidR="008159F6" w:rsidRPr="00051E22" w14:paraId="5F58303C" w14:textId="77777777">
        <w:trPr>
          <w:cantSplit/>
          <w:trHeight w:val="235"/>
        </w:trPr>
        <w:tc>
          <w:tcPr>
            <w:tcW w:w="9505" w:type="dxa"/>
            <w:gridSpan w:val="8"/>
          </w:tcPr>
          <w:p w14:paraId="2E070BB0" w14:textId="77777777" w:rsidR="00FF4C41" w:rsidRPr="00051E22" w:rsidRDefault="00FF4C41">
            <w:pPr>
              <w:rPr>
                <w:lang w:val="en-CA"/>
              </w:rPr>
            </w:pPr>
          </w:p>
        </w:tc>
      </w:tr>
      <w:tr w:rsidR="008159F6" w:rsidRPr="00051E22" w14:paraId="474B185F" w14:textId="77777777">
        <w:tc>
          <w:tcPr>
            <w:tcW w:w="1036" w:type="dxa"/>
          </w:tcPr>
          <w:p w14:paraId="553F4AB5" w14:textId="3F1E432C" w:rsidR="00FF4C41" w:rsidRPr="00051E22" w:rsidRDefault="00F149AC">
            <w:pPr>
              <w:pStyle w:val="zSoquijlblDateJugement"/>
              <w:rPr>
                <w:lang w:val="en-CA"/>
              </w:rPr>
            </w:pPr>
            <w:r w:rsidRPr="00051E22">
              <w:rPr>
                <w:lang w:val="en-CA"/>
              </w:rPr>
              <w:t>DATE:</w:t>
            </w:r>
          </w:p>
        </w:tc>
        <w:tc>
          <w:tcPr>
            <w:tcW w:w="8469" w:type="dxa"/>
            <w:gridSpan w:val="7"/>
          </w:tcPr>
          <w:p w14:paraId="7821E495" w14:textId="395B5FE2" w:rsidR="00FF4C41" w:rsidRPr="00051E22" w:rsidRDefault="00F149AC" w:rsidP="004D4F6C">
            <w:pPr>
              <w:pStyle w:val="zSoquijdatDateJugement"/>
              <w:rPr>
                <w:lang w:val="en-CA"/>
              </w:rPr>
            </w:pPr>
            <w:r w:rsidRPr="00051E22">
              <w:rPr>
                <w:lang w:val="en-CA"/>
              </w:rPr>
              <w:t>April 22, 2022</w:t>
            </w:r>
          </w:p>
        </w:tc>
      </w:tr>
      <w:tr w:rsidR="008159F6" w:rsidRPr="00051E22" w14:paraId="4C789DA4" w14:textId="77777777">
        <w:tc>
          <w:tcPr>
            <w:tcW w:w="9505" w:type="dxa"/>
            <w:gridSpan w:val="8"/>
          </w:tcPr>
          <w:p w14:paraId="26F2D240" w14:textId="77777777" w:rsidR="00FF4C41" w:rsidRPr="00051E22" w:rsidRDefault="007A6807">
            <w:pPr>
              <w:ind w:left="14" w:right="-67"/>
              <w:rPr>
                <w:lang w:val="en-CA"/>
              </w:rPr>
            </w:pPr>
            <w:r w:rsidRPr="00051E22">
              <w:rPr>
                <w:lang w:val="en-CA"/>
              </w:rPr>
              <w:t>______________________________________________________________________</w:t>
            </w:r>
          </w:p>
        </w:tc>
      </w:tr>
      <w:tr w:rsidR="008159F6" w:rsidRPr="00051E22" w14:paraId="41CFDDE7" w14:textId="77777777">
        <w:tc>
          <w:tcPr>
            <w:tcW w:w="9505" w:type="dxa"/>
            <w:gridSpan w:val="8"/>
          </w:tcPr>
          <w:p w14:paraId="4A4485DA" w14:textId="77777777" w:rsidR="00FF4C41" w:rsidRPr="00051E22" w:rsidRDefault="00FF4C41">
            <w:pPr>
              <w:rPr>
                <w:lang w:val="en-CA"/>
              </w:rPr>
            </w:pPr>
          </w:p>
        </w:tc>
      </w:tr>
      <w:tr w:rsidR="008159F6" w:rsidRPr="00051E22" w14:paraId="4FB800CA" w14:textId="77777777" w:rsidTr="00F149AC">
        <w:tblPrEx>
          <w:tblCellMar>
            <w:left w:w="0" w:type="dxa"/>
            <w:right w:w="0" w:type="dxa"/>
          </w:tblCellMar>
        </w:tblPrEx>
        <w:tc>
          <w:tcPr>
            <w:tcW w:w="1843" w:type="dxa"/>
            <w:gridSpan w:val="5"/>
          </w:tcPr>
          <w:p w14:paraId="5E80BB5C" w14:textId="4765360B" w:rsidR="00FF4C41" w:rsidRPr="00051E22" w:rsidRDefault="00F149AC">
            <w:pPr>
              <w:pStyle w:val="zSoquijlblJuge"/>
              <w:rPr>
                <w:lang w:val="en-CA"/>
              </w:rPr>
            </w:pPr>
            <w:r w:rsidRPr="00051E22">
              <w:rPr>
                <w:lang w:val="en-CA"/>
              </w:rPr>
              <w:t>PRESIDING:</w:t>
            </w:r>
          </w:p>
        </w:tc>
        <w:tc>
          <w:tcPr>
            <w:tcW w:w="2410" w:type="dxa"/>
          </w:tcPr>
          <w:p w14:paraId="0BA0AD77" w14:textId="29414521" w:rsidR="00FF4C41" w:rsidRPr="00051E22" w:rsidRDefault="00F149AC">
            <w:pPr>
              <w:pStyle w:val="zSoquijdatQteJuge"/>
              <w:rPr>
                <w:lang w:val="en-CA"/>
              </w:rPr>
            </w:pPr>
            <w:r w:rsidRPr="00051E22">
              <w:rPr>
                <w:lang w:val="en-CA"/>
              </w:rPr>
              <w:t>THE HONOURABLE</w:t>
            </w:r>
          </w:p>
        </w:tc>
        <w:tc>
          <w:tcPr>
            <w:tcW w:w="5252" w:type="dxa"/>
            <w:gridSpan w:val="2"/>
          </w:tcPr>
          <w:p w14:paraId="2E2B5711" w14:textId="3689F30E" w:rsidR="00FF4C41" w:rsidRPr="00A049F4" w:rsidRDefault="00343224" w:rsidP="004D4F6C">
            <w:pPr>
              <w:pStyle w:val="zSoquijdatJuge"/>
            </w:pPr>
            <w:r w:rsidRPr="00A049F4">
              <w:t>JEAN-LOUIS LEMAY, J.C.Q.</w:t>
            </w:r>
          </w:p>
        </w:tc>
      </w:tr>
      <w:tr w:rsidR="008159F6" w:rsidRPr="00051E22" w14:paraId="51360F57" w14:textId="77777777">
        <w:tc>
          <w:tcPr>
            <w:tcW w:w="9505" w:type="dxa"/>
            <w:gridSpan w:val="8"/>
          </w:tcPr>
          <w:p w14:paraId="61032883" w14:textId="77777777" w:rsidR="00FF4C41" w:rsidRPr="00051E22" w:rsidRDefault="007A6807">
            <w:pPr>
              <w:ind w:left="14" w:right="-67"/>
              <w:rPr>
                <w:lang w:val="en-CA"/>
              </w:rPr>
            </w:pPr>
            <w:r w:rsidRPr="00051E22">
              <w:rPr>
                <w:lang w:val="en-CA"/>
              </w:rPr>
              <w:t>______________________________________________________________________</w:t>
            </w:r>
          </w:p>
        </w:tc>
      </w:tr>
      <w:tr w:rsidR="008159F6" w:rsidRPr="00051E22" w14:paraId="2C9338DC" w14:textId="77777777">
        <w:tc>
          <w:tcPr>
            <w:tcW w:w="9505" w:type="dxa"/>
            <w:gridSpan w:val="8"/>
          </w:tcPr>
          <w:p w14:paraId="21F77012" w14:textId="77777777" w:rsidR="00FF4C41" w:rsidRPr="00051E22" w:rsidRDefault="00FF4C41">
            <w:pPr>
              <w:pStyle w:val="zSoquijlblTitrePartie"/>
              <w:rPr>
                <w:lang w:val="en-CA"/>
              </w:rPr>
            </w:pPr>
          </w:p>
        </w:tc>
      </w:tr>
      <w:tr w:rsidR="008159F6" w:rsidRPr="00051E22" w14:paraId="3B74212C" w14:textId="77777777">
        <w:tc>
          <w:tcPr>
            <w:tcW w:w="9505" w:type="dxa"/>
            <w:gridSpan w:val="8"/>
          </w:tcPr>
          <w:p w14:paraId="26F90CFE" w14:textId="2B5D177B" w:rsidR="00FF4C41" w:rsidRPr="00051E22" w:rsidRDefault="00F149AC">
            <w:pPr>
              <w:pStyle w:val="zSoquijdatNomPartieDem"/>
              <w:rPr>
                <w:lang w:val="en-CA"/>
              </w:rPr>
            </w:pPr>
            <w:r w:rsidRPr="00051E22">
              <w:rPr>
                <w:lang w:val="en-CA"/>
              </w:rPr>
              <w:t>THE QUEEN</w:t>
            </w:r>
          </w:p>
        </w:tc>
      </w:tr>
      <w:tr w:rsidR="008159F6" w:rsidRPr="00051E22" w14:paraId="5EEC168B" w14:textId="77777777">
        <w:tc>
          <w:tcPr>
            <w:tcW w:w="9505" w:type="dxa"/>
            <w:gridSpan w:val="8"/>
          </w:tcPr>
          <w:p w14:paraId="712977F6" w14:textId="04C530F5" w:rsidR="00FF4C41" w:rsidRPr="00051E22" w:rsidRDefault="00F149AC">
            <w:pPr>
              <w:pStyle w:val="zSoquijdatQtePartieDem"/>
              <w:rPr>
                <w:lang w:val="en-CA"/>
              </w:rPr>
            </w:pPr>
            <w:r w:rsidRPr="00051E22">
              <w:rPr>
                <w:lang w:val="en-CA"/>
              </w:rPr>
              <w:t>Prosecutrix</w:t>
            </w:r>
          </w:p>
        </w:tc>
      </w:tr>
      <w:tr w:rsidR="008159F6" w:rsidRPr="00051E22" w14:paraId="38D87676" w14:textId="77777777">
        <w:tc>
          <w:tcPr>
            <w:tcW w:w="9505" w:type="dxa"/>
            <w:gridSpan w:val="8"/>
          </w:tcPr>
          <w:p w14:paraId="2229CE34" w14:textId="77777777" w:rsidR="00F771D9" w:rsidRPr="00051E22" w:rsidRDefault="00F771D9">
            <w:pPr>
              <w:pStyle w:val="zSoquijlblLienParties"/>
              <w:rPr>
                <w:lang w:val="en-CA"/>
              </w:rPr>
            </w:pPr>
          </w:p>
        </w:tc>
      </w:tr>
      <w:tr w:rsidR="008159F6" w:rsidRPr="00051E22" w14:paraId="754064ED" w14:textId="77777777">
        <w:tc>
          <w:tcPr>
            <w:tcW w:w="9505" w:type="dxa"/>
            <w:gridSpan w:val="8"/>
          </w:tcPr>
          <w:p w14:paraId="634550FA" w14:textId="74341C50" w:rsidR="00FF4C41" w:rsidRPr="00051E22" w:rsidRDefault="00F149AC">
            <w:pPr>
              <w:pStyle w:val="zSoquijlblLienParties"/>
              <w:rPr>
                <w:lang w:val="en-CA"/>
              </w:rPr>
            </w:pPr>
            <w:r w:rsidRPr="00051E22">
              <w:rPr>
                <w:lang w:val="en-CA"/>
              </w:rPr>
              <w:t>v.</w:t>
            </w:r>
          </w:p>
        </w:tc>
      </w:tr>
      <w:tr w:rsidR="008159F6" w:rsidRPr="00051E22" w14:paraId="6581CA68" w14:textId="77777777">
        <w:tc>
          <w:tcPr>
            <w:tcW w:w="9505" w:type="dxa"/>
            <w:gridSpan w:val="8"/>
          </w:tcPr>
          <w:p w14:paraId="426CDDB2" w14:textId="2282D685" w:rsidR="00FF4C41" w:rsidRPr="00051E22" w:rsidRDefault="007A6807" w:rsidP="004D4F6C">
            <w:pPr>
              <w:pStyle w:val="zSoquijdatNomPartieDef"/>
              <w:rPr>
                <w:lang w:val="en-CA"/>
              </w:rPr>
            </w:pPr>
            <w:r w:rsidRPr="00051E22">
              <w:rPr>
                <w:lang w:val="en-CA"/>
              </w:rPr>
              <w:t xml:space="preserve">ÉRIC </w:t>
            </w:r>
            <w:proofErr w:type="spellStart"/>
            <w:r w:rsidRPr="00051E22">
              <w:rPr>
                <w:lang w:val="en-CA"/>
              </w:rPr>
              <w:t>LÉGARÉ</w:t>
            </w:r>
            <w:proofErr w:type="spellEnd"/>
          </w:p>
        </w:tc>
      </w:tr>
      <w:tr w:rsidR="008159F6" w:rsidRPr="00051E22" w14:paraId="6A7D9597" w14:textId="77777777">
        <w:tc>
          <w:tcPr>
            <w:tcW w:w="9505" w:type="dxa"/>
            <w:gridSpan w:val="8"/>
          </w:tcPr>
          <w:p w14:paraId="3F3EE254" w14:textId="3E0D7864" w:rsidR="00FF4C41" w:rsidRPr="00051E22" w:rsidRDefault="00F149AC">
            <w:pPr>
              <w:pStyle w:val="zSoquijdatQtePartieDef"/>
              <w:rPr>
                <w:lang w:val="en-CA"/>
              </w:rPr>
            </w:pPr>
            <w:r w:rsidRPr="00051E22">
              <w:rPr>
                <w:lang w:val="en-CA"/>
              </w:rPr>
              <w:t>Accused</w:t>
            </w:r>
          </w:p>
        </w:tc>
      </w:tr>
      <w:tr w:rsidR="008159F6" w:rsidRPr="00051E22" w14:paraId="3FB268EC" w14:textId="77777777">
        <w:tc>
          <w:tcPr>
            <w:tcW w:w="9505" w:type="dxa"/>
            <w:gridSpan w:val="8"/>
          </w:tcPr>
          <w:p w14:paraId="6EE0C354" w14:textId="77777777" w:rsidR="00FF4C41" w:rsidRPr="00051E22" w:rsidRDefault="007A6807">
            <w:pPr>
              <w:ind w:left="14" w:right="-95"/>
              <w:rPr>
                <w:lang w:val="en-CA"/>
              </w:rPr>
            </w:pPr>
            <w:r w:rsidRPr="00051E22">
              <w:rPr>
                <w:lang w:val="en-CA"/>
              </w:rPr>
              <w:t>______________________________________________________________________</w:t>
            </w:r>
          </w:p>
        </w:tc>
      </w:tr>
      <w:tr w:rsidR="008159F6" w:rsidRPr="00051E22" w14:paraId="769DF135" w14:textId="77777777">
        <w:tc>
          <w:tcPr>
            <w:tcW w:w="9505" w:type="dxa"/>
            <w:gridSpan w:val="8"/>
          </w:tcPr>
          <w:p w14:paraId="3A7005DE" w14:textId="77777777" w:rsidR="00FF4C41" w:rsidRPr="00051E22" w:rsidRDefault="00FF4C41">
            <w:pPr>
              <w:jc w:val="center"/>
              <w:rPr>
                <w:lang w:val="en-CA"/>
              </w:rPr>
            </w:pPr>
          </w:p>
        </w:tc>
      </w:tr>
      <w:tr w:rsidR="008159F6" w:rsidRPr="00051E22" w14:paraId="193B6295" w14:textId="77777777">
        <w:tc>
          <w:tcPr>
            <w:tcW w:w="9505" w:type="dxa"/>
            <w:gridSpan w:val="8"/>
          </w:tcPr>
          <w:p w14:paraId="243B7D1C" w14:textId="46676D14" w:rsidR="00FF4C41" w:rsidRPr="00051E22" w:rsidRDefault="00F149AC">
            <w:pPr>
              <w:pStyle w:val="zSoquijlblTypeDocument"/>
              <w:rPr>
                <w:b/>
                <w:lang w:val="en-CA"/>
              </w:rPr>
            </w:pPr>
            <w:r w:rsidRPr="00051E22">
              <w:rPr>
                <w:b/>
                <w:lang w:val="en-CA"/>
              </w:rPr>
              <w:t>SENTENCING JUDGMENT</w:t>
            </w:r>
          </w:p>
        </w:tc>
      </w:tr>
      <w:tr w:rsidR="008159F6" w:rsidRPr="00051E22" w14:paraId="6F79E220" w14:textId="77777777">
        <w:tc>
          <w:tcPr>
            <w:tcW w:w="9505" w:type="dxa"/>
            <w:gridSpan w:val="8"/>
          </w:tcPr>
          <w:p w14:paraId="1641A594" w14:textId="77777777" w:rsidR="00FF4C41" w:rsidRPr="00051E22" w:rsidRDefault="007A6807">
            <w:pPr>
              <w:ind w:left="14" w:right="-70"/>
              <w:rPr>
                <w:lang w:val="en-CA"/>
              </w:rPr>
            </w:pPr>
            <w:r w:rsidRPr="00051E22">
              <w:rPr>
                <w:lang w:val="en-CA"/>
              </w:rPr>
              <w:t>______________________________________________________________________</w:t>
            </w:r>
          </w:p>
        </w:tc>
      </w:tr>
      <w:tr w:rsidR="008159F6" w:rsidRPr="00051E22" w14:paraId="31441686" w14:textId="77777777">
        <w:tc>
          <w:tcPr>
            <w:tcW w:w="9505" w:type="dxa"/>
            <w:gridSpan w:val="8"/>
          </w:tcPr>
          <w:p w14:paraId="31E4CAC8" w14:textId="77777777" w:rsidR="00FF4C41" w:rsidRPr="00051E22" w:rsidRDefault="00FF4C41">
            <w:pPr>
              <w:rPr>
                <w:lang w:val="en-CA"/>
              </w:rPr>
            </w:pPr>
          </w:p>
        </w:tc>
      </w:tr>
    </w:tbl>
    <w:p w14:paraId="1C20F18B" w14:textId="5F9A59ED" w:rsidR="00FF4C41" w:rsidRPr="00051E22" w:rsidRDefault="00B50AC6" w:rsidP="00642082">
      <w:pPr>
        <w:pStyle w:val="Titre1"/>
        <w:rPr>
          <w:lang w:val="en-CA"/>
        </w:rPr>
      </w:pPr>
      <w:r w:rsidRPr="00051E22">
        <w:rPr>
          <w:lang w:val="en-CA"/>
        </w:rPr>
        <w:t>I.</w:t>
      </w:r>
      <w:r w:rsidRPr="00051E22">
        <w:rPr>
          <w:lang w:val="en-CA"/>
        </w:rPr>
        <w:tab/>
        <w:t>INTRODUCTION</w:t>
      </w:r>
    </w:p>
    <w:p w14:paraId="36DF1353" w14:textId="4056E1E2" w:rsidR="00C54CD4" w:rsidRPr="00051E22" w:rsidRDefault="00D85E03" w:rsidP="00642082">
      <w:pPr>
        <w:pStyle w:val="Paragraphe"/>
        <w:spacing w:line="240" w:lineRule="auto"/>
        <w:rPr>
          <w:lang w:val="en-CA"/>
        </w:rPr>
      </w:pPr>
      <w:r w:rsidRPr="00051E22">
        <w:rPr>
          <w:lang w:val="en-CA"/>
        </w:rPr>
        <w:t xml:space="preserve">On September 2, 2021, the accused </w:t>
      </w:r>
      <w:r w:rsidR="001D3ED6">
        <w:rPr>
          <w:lang w:val="en-CA"/>
        </w:rPr>
        <w:t xml:space="preserve">was driving at more than 130 km/h when he </w:t>
      </w:r>
      <w:r w:rsidR="00747D2B">
        <w:rPr>
          <w:lang w:val="en-CA"/>
        </w:rPr>
        <w:t xml:space="preserve">violently </w:t>
      </w:r>
      <w:r w:rsidRPr="00051E22">
        <w:rPr>
          <w:lang w:val="en-CA"/>
        </w:rPr>
        <w:t>crashed into two vehicles stopped at an</w:t>
      </w:r>
      <w:r w:rsidR="001D3ED6">
        <w:rPr>
          <w:lang w:val="en-CA"/>
        </w:rPr>
        <w:t xml:space="preserve"> intersection</w:t>
      </w:r>
      <w:r w:rsidRPr="00051E22">
        <w:rPr>
          <w:lang w:val="en-CA"/>
        </w:rPr>
        <w:t>.</w:t>
      </w:r>
    </w:p>
    <w:p w14:paraId="349395EE" w14:textId="0798290F" w:rsidR="00AE424C" w:rsidRPr="00051E22" w:rsidRDefault="00F149AC" w:rsidP="00642082">
      <w:pPr>
        <w:pStyle w:val="Paragraphe"/>
        <w:spacing w:line="240" w:lineRule="auto"/>
        <w:rPr>
          <w:lang w:val="en-CA"/>
        </w:rPr>
      </w:pPr>
      <w:r w:rsidRPr="00051E22">
        <w:rPr>
          <w:lang w:val="en-CA"/>
        </w:rPr>
        <w:t>He caused the deaths of James Fletcher, 68 years old, his daughter</w:t>
      </w:r>
      <w:r w:rsidR="00C97348">
        <w:rPr>
          <w:lang w:val="en-CA"/>
        </w:rPr>
        <w:t>,</w:t>
      </w:r>
      <w:r w:rsidRPr="00051E22">
        <w:rPr>
          <w:lang w:val="en-CA"/>
        </w:rPr>
        <w:t xml:space="preserve"> Shellie Fletcher, 44 years old, and her two young children</w:t>
      </w:r>
      <w:r w:rsidR="00C97348">
        <w:rPr>
          <w:lang w:val="en-CA"/>
        </w:rPr>
        <w:t>,</w:t>
      </w:r>
      <w:r w:rsidRPr="00051E22">
        <w:rPr>
          <w:lang w:val="en-CA"/>
        </w:rPr>
        <w:t xml:space="preserve"> Jackson Fortin, 14 years old, and Emma Lemieux, 10 years old.</w:t>
      </w:r>
    </w:p>
    <w:p w14:paraId="068F07B0" w14:textId="57F088D7" w:rsidR="00AE424C" w:rsidRPr="00051E22" w:rsidRDefault="00D85E03" w:rsidP="00642082">
      <w:pPr>
        <w:pStyle w:val="Paragraphe"/>
        <w:spacing w:line="240" w:lineRule="auto"/>
        <w:rPr>
          <w:lang w:val="en-CA"/>
        </w:rPr>
      </w:pPr>
      <w:r w:rsidRPr="00051E22">
        <w:rPr>
          <w:lang w:val="en-CA"/>
        </w:rPr>
        <w:t xml:space="preserve">At the same time, he caused bodily harm to </w:t>
      </w:r>
      <w:proofErr w:type="spellStart"/>
      <w:r w:rsidRPr="00051E22">
        <w:rPr>
          <w:lang w:val="en-CA"/>
        </w:rPr>
        <w:t>Trésor</w:t>
      </w:r>
      <w:proofErr w:type="spellEnd"/>
      <w:r w:rsidRPr="00051E22">
        <w:rPr>
          <w:lang w:val="en-CA"/>
        </w:rPr>
        <w:t xml:space="preserve"> </w:t>
      </w:r>
      <w:proofErr w:type="spellStart"/>
      <w:r w:rsidRPr="00051E22">
        <w:rPr>
          <w:lang w:val="en-CA"/>
        </w:rPr>
        <w:t>Élie</w:t>
      </w:r>
      <w:proofErr w:type="spellEnd"/>
      <w:r w:rsidRPr="00051E22">
        <w:rPr>
          <w:lang w:val="en-CA"/>
        </w:rPr>
        <w:t xml:space="preserve"> </w:t>
      </w:r>
      <w:proofErr w:type="spellStart"/>
      <w:r w:rsidRPr="00051E22">
        <w:rPr>
          <w:lang w:val="en-CA"/>
        </w:rPr>
        <w:t>Ndeng-Nkouanga</w:t>
      </w:r>
      <w:proofErr w:type="spellEnd"/>
      <w:r w:rsidRPr="00051E22">
        <w:rPr>
          <w:lang w:val="en-CA"/>
        </w:rPr>
        <w:t>, 32 years old, and her mother</w:t>
      </w:r>
      <w:r w:rsidR="00C97348">
        <w:rPr>
          <w:lang w:val="en-CA"/>
        </w:rPr>
        <w:t>,</w:t>
      </w:r>
      <w:r w:rsidRPr="00051E22">
        <w:rPr>
          <w:lang w:val="en-CA"/>
        </w:rPr>
        <w:t xml:space="preserve"> Cécile </w:t>
      </w:r>
      <w:proofErr w:type="spellStart"/>
      <w:r w:rsidRPr="00051E22">
        <w:rPr>
          <w:lang w:val="en-CA"/>
        </w:rPr>
        <w:t>Ongmoka</w:t>
      </w:r>
      <w:proofErr w:type="spellEnd"/>
      <w:r w:rsidRPr="00051E22">
        <w:rPr>
          <w:lang w:val="en-CA"/>
        </w:rPr>
        <w:t>, 56 years old, both occupants of the second vehicle.</w:t>
      </w:r>
      <w:r w:rsidR="007A6807" w:rsidRPr="00051E22">
        <w:rPr>
          <w:lang w:val="en-CA"/>
        </w:rPr>
        <w:t xml:space="preserve"> </w:t>
      </w:r>
    </w:p>
    <w:p w14:paraId="35C20BC1" w14:textId="64503065" w:rsidR="00AE424C" w:rsidRPr="00051E22" w:rsidRDefault="00D85E03" w:rsidP="00642082">
      <w:pPr>
        <w:pStyle w:val="Paragraphe"/>
        <w:spacing w:line="240" w:lineRule="auto"/>
        <w:rPr>
          <w:lang w:val="en-CA"/>
        </w:rPr>
      </w:pPr>
      <w:r w:rsidRPr="00051E22">
        <w:rPr>
          <w:lang w:val="en-CA"/>
        </w:rPr>
        <w:lastRenderedPageBreak/>
        <w:t xml:space="preserve">On December 14, 2021, the accused pleaded guilty to four offences of causing death and two offences of causing bodily harm while </w:t>
      </w:r>
      <w:r w:rsidR="00B37223">
        <w:rPr>
          <w:lang w:val="en-CA"/>
        </w:rPr>
        <w:t>operating</w:t>
      </w:r>
      <w:r w:rsidRPr="00051E22">
        <w:rPr>
          <w:lang w:val="en-CA"/>
        </w:rPr>
        <w:t xml:space="preserve"> a </w:t>
      </w:r>
      <w:r w:rsidR="00B37223">
        <w:rPr>
          <w:lang w:val="en-CA"/>
        </w:rPr>
        <w:t>motor</w:t>
      </w:r>
      <w:r w:rsidRPr="00051E22">
        <w:rPr>
          <w:lang w:val="en-CA"/>
        </w:rPr>
        <w:t xml:space="preserve"> vehicle with a blood alcohol concentration exceeding 80 milligrams of alcohol in 100 millilitres of blood.</w:t>
      </w:r>
    </w:p>
    <w:p w14:paraId="50068205" w14:textId="52FE99A0" w:rsidR="00AE424C" w:rsidRPr="00051E22" w:rsidRDefault="00D85E03" w:rsidP="00642082">
      <w:pPr>
        <w:pStyle w:val="Paragraphe"/>
        <w:spacing w:line="240" w:lineRule="auto"/>
        <w:rPr>
          <w:lang w:val="en-CA"/>
        </w:rPr>
      </w:pPr>
      <w:r w:rsidRPr="00051E22">
        <w:rPr>
          <w:lang w:val="en-CA"/>
        </w:rPr>
        <w:t xml:space="preserve">The same day, he pleaded guilty to four counts of causing </w:t>
      </w:r>
      <w:r w:rsidR="00051E22">
        <w:rPr>
          <w:lang w:val="en-CA"/>
        </w:rPr>
        <w:t>death</w:t>
      </w:r>
      <w:r w:rsidRPr="00051E22">
        <w:rPr>
          <w:lang w:val="en-CA"/>
        </w:rPr>
        <w:t xml:space="preserve"> and two other counts of causing bodily harm while </w:t>
      </w:r>
      <w:r w:rsidR="00B37223">
        <w:rPr>
          <w:lang w:val="en-CA"/>
        </w:rPr>
        <w:t>operating</w:t>
      </w:r>
      <w:r w:rsidRPr="00051E22">
        <w:rPr>
          <w:lang w:val="en-CA"/>
        </w:rPr>
        <w:t xml:space="preserve"> a </w:t>
      </w:r>
      <w:r w:rsidR="00051E22">
        <w:rPr>
          <w:lang w:val="en-CA"/>
        </w:rPr>
        <w:t>motor</w:t>
      </w:r>
      <w:r w:rsidRPr="00051E22">
        <w:rPr>
          <w:lang w:val="en-CA"/>
        </w:rPr>
        <w:t xml:space="preserve"> vehicle in a manner that is dangerous to the public.</w:t>
      </w:r>
    </w:p>
    <w:p w14:paraId="79B52611" w14:textId="7A03212E" w:rsidR="00AE424C" w:rsidRPr="00051E22" w:rsidRDefault="00D85E03" w:rsidP="00642082">
      <w:pPr>
        <w:pStyle w:val="Paragraphe"/>
        <w:spacing w:line="240" w:lineRule="auto"/>
        <w:rPr>
          <w:lang w:val="en-CA"/>
        </w:rPr>
      </w:pPr>
      <w:r w:rsidRPr="00051E22">
        <w:rPr>
          <w:lang w:val="en-CA"/>
        </w:rPr>
        <w:t>Finally, he pleaded guilty to failing, without reasonable excuse, to stop</w:t>
      </w:r>
      <w:r w:rsidR="00834BA2">
        <w:rPr>
          <w:lang w:val="en-CA"/>
        </w:rPr>
        <w:t xml:space="preserve"> </w:t>
      </w:r>
      <w:r w:rsidR="00416106">
        <w:rPr>
          <w:lang w:val="en-CA"/>
        </w:rPr>
        <w:t>after</w:t>
      </w:r>
      <w:r w:rsidRPr="00051E22">
        <w:rPr>
          <w:lang w:val="en-CA"/>
        </w:rPr>
        <w:t xml:space="preserve"> </w:t>
      </w:r>
      <w:r w:rsidR="00051E22">
        <w:rPr>
          <w:lang w:val="en-CA"/>
        </w:rPr>
        <w:t>having</w:t>
      </w:r>
      <w:r w:rsidRPr="00051E22">
        <w:rPr>
          <w:lang w:val="en-CA"/>
        </w:rPr>
        <w:t xml:space="preserve"> operat</w:t>
      </w:r>
      <w:r w:rsidR="00051E22">
        <w:rPr>
          <w:lang w:val="en-CA"/>
        </w:rPr>
        <w:t>ed</w:t>
      </w:r>
      <w:r w:rsidRPr="00051E22">
        <w:rPr>
          <w:lang w:val="en-CA"/>
        </w:rPr>
        <w:t xml:space="preserve"> a motor vehicle involved in an accident with another conveyance.</w:t>
      </w:r>
    </w:p>
    <w:p w14:paraId="13A913FE" w14:textId="2BBD7F88" w:rsidR="00AE424C" w:rsidRPr="00051E22" w:rsidRDefault="00D57756" w:rsidP="00642082">
      <w:pPr>
        <w:pStyle w:val="Paragraphe"/>
        <w:spacing w:line="240" w:lineRule="auto"/>
        <w:rPr>
          <w:lang w:val="en-CA"/>
        </w:rPr>
      </w:pPr>
      <w:r w:rsidRPr="00051E22">
        <w:rPr>
          <w:lang w:val="en-CA"/>
        </w:rPr>
        <w:t xml:space="preserve">Following the convictions, conditional stays of proceedings were ordered with respect to the four offences of causing death and </w:t>
      </w:r>
      <w:r w:rsidR="00051E22">
        <w:rPr>
          <w:lang w:val="en-CA"/>
        </w:rPr>
        <w:t xml:space="preserve">the </w:t>
      </w:r>
      <w:r w:rsidRPr="00051E22">
        <w:rPr>
          <w:lang w:val="en-CA"/>
        </w:rPr>
        <w:t xml:space="preserve">two offences of causing bodily harm while </w:t>
      </w:r>
      <w:r w:rsidR="005C2010">
        <w:rPr>
          <w:lang w:val="en-CA"/>
        </w:rPr>
        <w:t>operating</w:t>
      </w:r>
      <w:r w:rsidRPr="00051E22">
        <w:rPr>
          <w:lang w:val="en-CA"/>
        </w:rPr>
        <w:t xml:space="preserve"> a </w:t>
      </w:r>
      <w:r w:rsidR="007075C7">
        <w:rPr>
          <w:lang w:val="en-CA"/>
        </w:rPr>
        <w:t>motor</w:t>
      </w:r>
      <w:r w:rsidR="007075C7" w:rsidRPr="00051E22">
        <w:rPr>
          <w:lang w:val="en-CA"/>
        </w:rPr>
        <w:t xml:space="preserve"> </w:t>
      </w:r>
      <w:r w:rsidRPr="00051E22">
        <w:rPr>
          <w:lang w:val="en-CA"/>
        </w:rPr>
        <w:t xml:space="preserve">vehicle </w:t>
      </w:r>
      <w:r w:rsidR="007075C7">
        <w:rPr>
          <w:lang w:val="en-CA"/>
        </w:rPr>
        <w:t>while</w:t>
      </w:r>
      <w:r w:rsidR="007075C7" w:rsidRPr="00051E22">
        <w:rPr>
          <w:lang w:val="en-CA"/>
        </w:rPr>
        <w:t xml:space="preserve"> </w:t>
      </w:r>
      <w:r w:rsidRPr="00051E22">
        <w:rPr>
          <w:lang w:val="en-CA"/>
        </w:rPr>
        <w:t>his ability to operate it was impaired by alcohol or a drug.</w:t>
      </w:r>
    </w:p>
    <w:p w14:paraId="70618226" w14:textId="1CDCDD69" w:rsidR="00AE424C" w:rsidRPr="00051E22" w:rsidRDefault="00D57756" w:rsidP="00642082">
      <w:pPr>
        <w:pStyle w:val="Paragraphe"/>
        <w:spacing w:line="240" w:lineRule="auto"/>
        <w:rPr>
          <w:lang w:val="en-CA"/>
        </w:rPr>
      </w:pPr>
      <w:r w:rsidRPr="00051E22">
        <w:rPr>
          <w:lang w:val="en-CA"/>
        </w:rPr>
        <w:t xml:space="preserve">The Court must now </w:t>
      </w:r>
      <w:r w:rsidR="007075C7">
        <w:rPr>
          <w:lang w:val="en-CA"/>
        </w:rPr>
        <w:t>determine</w:t>
      </w:r>
      <w:r w:rsidR="007075C7" w:rsidRPr="00051E22">
        <w:rPr>
          <w:lang w:val="en-CA"/>
        </w:rPr>
        <w:t xml:space="preserve"> </w:t>
      </w:r>
      <w:r w:rsidRPr="00051E22">
        <w:rPr>
          <w:lang w:val="en-CA"/>
        </w:rPr>
        <w:t>the sentence to impose on the accused.</w:t>
      </w:r>
      <w:r w:rsidR="007A6807" w:rsidRPr="00051E22">
        <w:rPr>
          <w:lang w:val="en-CA"/>
        </w:rPr>
        <w:t xml:space="preserve"> </w:t>
      </w:r>
    </w:p>
    <w:p w14:paraId="40ED909A" w14:textId="4FAE0568" w:rsidR="00AE424C" w:rsidRPr="00051E22" w:rsidRDefault="004148E7" w:rsidP="00642082">
      <w:pPr>
        <w:pStyle w:val="Paragraphe"/>
        <w:spacing w:line="240" w:lineRule="auto"/>
        <w:rPr>
          <w:lang w:val="en-CA"/>
        </w:rPr>
      </w:pPr>
      <w:r>
        <w:rPr>
          <w:lang w:val="en-CA"/>
        </w:rPr>
        <w:t>As t</w:t>
      </w:r>
      <w:r w:rsidR="00D57756" w:rsidRPr="00051E22">
        <w:rPr>
          <w:lang w:val="en-CA"/>
        </w:rPr>
        <w:t xml:space="preserve">he Court </w:t>
      </w:r>
      <w:r w:rsidR="007075C7">
        <w:rPr>
          <w:lang w:val="en-CA"/>
        </w:rPr>
        <w:t xml:space="preserve">has unfortunately </w:t>
      </w:r>
      <w:r w:rsidR="00D57756" w:rsidRPr="00051E22">
        <w:rPr>
          <w:lang w:val="en-CA"/>
        </w:rPr>
        <w:t xml:space="preserve">had to repeat </w:t>
      </w:r>
      <w:r w:rsidR="003B7B83">
        <w:rPr>
          <w:lang w:val="en-CA"/>
        </w:rPr>
        <w:t>several times</w:t>
      </w:r>
      <w:r>
        <w:rPr>
          <w:lang w:val="en-CA"/>
        </w:rPr>
        <w:t>,</w:t>
      </w:r>
      <w:r w:rsidR="00D57756" w:rsidRPr="00051E22">
        <w:rPr>
          <w:lang w:val="en-CA"/>
        </w:rPr>
        <w:t xml:space="preserve"> </w:t>
      </w:r>
      <w:r w:rsidR="007075C7">
        <w:rPr>
          <w:lang w:val="en-CA"/>
        </w:rPr>
        <w:t xml:space="preserve">this case </w:t>
      </w:r>
      <w:r w:rsidR="001B1CD5">
        <w:rPr>
          <w:lang w:val="en-CA"/>
        </w:rPr>
        <w:t xml:space="preserve">does not involve </w:t>
      </w:r>
      <w:r w:rsidR="00D57756" w:rsidRPr="00051E22">
        <w:rPr>
          <w:lang w:val="en-CA"/>
        </w:rPr>
        <w:t xml:space="preserve">determining the cost of a life or </w:t>
      </w:r>
      <w:r w:rsidR="00051E22">
        <w:rPr>
          <w:lang w:val="en-CA"/>
        </w:rPr>
        <w:t xml:space="preserve">of </w:t>
      </w:r>
      <w:r w:rsidR="00D57756" w:rsidRPr="00051E22">
        <w:rPr>
          <w:lang w:val="en-CA"/>
        </w:rPr>
        <w:t>bodily harm, simply performing a mathematical calculation</w:t>
      </w:r>
      <w:r>
        <w:rPr>
          <w:lang w:val="en-CA"/>
        </w:rPr>
        <w:t>,</w:t>
      </w:r>
      <w:r w:rsidR="00D57756" w:rsidRPr="00051E22">
        <w:rPr>
          <w:lang w:val="en-CA"/>
        </w:rPr>
        <w:t xml:space="preserve"> or </w:t>
      </w:r>
      <w:r w:rsidR="003B7B83">
        <w:rPr>
          <w:lang w:val="en-CA"/>
        </w:rPr>
        <w:t xml:space="preserve">making </w:t>
      </w:r>
      <w:r w:rsidR="00051E22">
        <w:rPr>
          <w:lang w:val="en-CA"/>
        </w:rPr>
        <w:t xml:space="preserve">a </w:t>
      </w:r>
      <w:r w:rsidR="00D57756" w:rsidRPr="00051E22">
        <w:rPr>
          <w:lang w:val="en-CA"/>
        </w:rPr>
        <w:t>sterile comparison of the suffering of several traumatized families</w:t>
      </w:r>
      <w:r w:rsidR="003B7B83">
        <w:rPr>
          <w:lang w:val="en-CA"/>
        </w:rPr>
        <w:t xml:space="preserve">; rather, it requires </w:t>
      </w:r>
      <w:r w:rsidR="00D57756" w:rsidRPr="00051E22">
        <w:rPr>
          <w:lang w:val="en-CA"/>
        </w:rPr>
        <w:t>applying the principles, objectives, and factors provided by statute and clarified by the case law in a level-headed and fair manner.</w:t>
      </w:r>
    </w:p>
    <w:p w14:paraId="2ECC7B4A" w14:textId="578CDE01" w:rsidR="00E815AE" w:rsidRPr="00051E22" w:rsidRDefault="00740A6A" w:rsidP="00642082">
      <w:pPr>
        <w:pStyle w:val="Paragraphe"/>
        <w:numPr>
          <w:ilvl w:val="0"/>
          <w:numId w:val="0"/>
        </w:numPr>
        <w:spacing w:line="240" w:lineRule="auto"/>
        <w:rPr>
          <w:b/>
          <w:bCs/>
          <w:lang w:val="en-CA"/>
        </w:rPr>
      </w:pPr>
      <w:r w:rsidRPr="00051E22">
        <w:rPr>
          <w:b/>
          <w:bCs/>
          <w:lang w:val="en-CA"/>
        </w:rPr>
        <w:t>II.</w:t>
      </w:r>
      <w:r w:rsidRPr="00051E22">
        <w:rPr>
          <w:b/>
          <w:bCs/>
          <w:lang w:val="en-CA"/>
        </w:rPr>
        <w:tab/>
      </w:r>
      <w:r w:rsidR="00D57756" w:rsidRPr="00051E22">
        <w:rPr>
          <w:b/>
          <w:bCs/>
          <w:lang w:val="en-CA"/>
        </w:rPr>
        <w:t>BACKGROUND</w:t>
      </w:r>
    </w:p>
    <w:p w14:paraId="735C7C2C" w14:textId="018ECD98" w:rsidR="00283CA7" w:rsidRPr="00051E22" w:rsidRDefault="00D57756" w:rsidP="00642082">
      <w:pPr>
        <w:pStyle w:val="Paragraphe"/>
        <w:spacing w:line="240" w:lineRule="auto"/>
        <w:rPr>
          <w:lang w:val="en-CA"/>
        </w:rPr>
      </w:pPr>
      <w:r w:rsidRPr="00051E22">
        <w:rPr>
          <w:lang w:val="en-CA"/>
        </w:rPr>
        <w:t>The parties filed a joint statement of facts.</w:t>
      </w:r>
      <w:r w:rsidRPr="00051E22">
        <w:rPr>
          <w:rStyle w:val="Appelnotedebasdep"/>
          <w:lang w:val="en-CA"/>
        </w:rPr>
        <w:footnoteReference w:id="1"/>
      </w:r>
    </w:p>
    <w:p w14:paraId="0CADC73F" w14:textId="5E351F71" w:rsidR="00283CA7" w:rsidRPr="00051E22" w:rsidRDefault="000A3D7C" w:rsidP="00642082">
      <w:pPr>
        <w:pStyle w:val="Paragraphe"/>
        <w:spacing w:line="240" w:lineRule="auto"/>
        <w:rPr>
          <w:lang w:val="en-CA"/>
        </w:rPr>
      </w:pPr>
      <w:r>
        <w:rPr>
          <w:lang w:val="en-CA"/>
        </w:rPr>
        <w:t>At 1:30 p.m. o</w:t>
      </w:r>
      <w:r w:rsidR="00D57756" w:rsidRPr="00051E22">
        <w:rPr>
          <w:lang w:val="en-CA"/>
        </w:rPr>
        <w:t>n September 2, 2021, the accused</w:t>
      </w:r>
      <w:r w:rsidR="00D85E03" w:rsidRPr="00051E22">
        <w:rPr>
          <w:lang w:val="en-CA"/>
        </w:rPr>
        <w:t xml:space="preserve"> </w:t>
      </w:r>
      <w:r>
        <w:rPr>
          <w:lang w:val="en-CA"/>
        </w:rPr>
        <w:t xml:space="preserve">drove </w:t>
      </w:r>
      <w:r w:rsidR="00D57756" w:rsidRPr="00051E22">
        <w:rPr>
          <w:lang w:val="en-CA"/>
        </w:rPr>
        <w:t xml:space="preserve">alone </w:t>
      </w:r>
      <w:r>
        <w:rPr>
          <w:lang w:val="en-CA"/>
        </w:rPr>
        <w:t xml:space="preserve">to </w:t>
      </w:r>
      <w:r w:rsidR="00D57756" w:rsidRPr="00051E22">
        <w:rPr>
          <w:lang w:val="en-CA"/>
        </w:rPr>
        <w:t>Saint-Joseph Street</w:t>
      </w:r>
      <w:r>
        <w:rPr>
          <w:lang w:val="en-CA"/>
        </w:rPr>
        <w:t xml:space="preserve"> East</w:t>
      </w:r>
      <w:r w:rsidR="00D57756" w:rsidRPr="00051E22">
        <w:rPr>
          <w:lang w:val="en-CA"/>
        </w:rPr>
        <w:t>, in the city of Québec.</w:t>
      </w:r>
    </w:p>
    <w:p w14:paraId="1ED6CD8A" w14:textId="074B97BC" w:rsidR="00283CA7" w:rsidRPr="00051E22" w:rsidRDefault="00D57756" w:rsidP="00642082">
      <w:pPr>
        <w:pStyle w:val="Paragraphe"/>
        <w:spacing w:line="240" w:lineRule="auto"/>
        <w:rPr>
          <w:lang w:val="en-CA"/>
        </w:rPr>
      </w:pPr>
      <w:r w:rsidRPr="00051E22">
        <w:rPr>
          <w:lang w:val="en-CA"/>
        </w:rPr>
        <w:t>He went to the Pub du Parvis and sat at the bar to eat a meal.</w:t>
      </w:r>
    </w:p>
    <w:p w14:paraId="377DAA46" w14:textId="55988389" w:rsidR="00283CA7" w:rsidRPr="00051E22" w:rsidRDefault="00D57756" w:rsidP="00642082">
      <w:pPr>
        <w:pStyle w:val="Paragraphe"/>
        <w:spacing w:line="240" w:lineRule="auto"/>
        <w:rPr>
          <w:lang w:val="en-CA"/>
        </w:rPr>
      </w:pPr>
      <w:r w:rsidRPr="00051E22">
        <w:rPr>
          <w:lang w:val="en-CA"/>
        </w:rPr>
        <w:t xml:space="preserve">He </w:t>
      </w:r>
      <w:r w:rsidR="00D85E03" w:rsidRPr="00051E22">
        <w:rPr>
          <w:lang w:val="en-CA"/>
        </w:rPr>
        <w:t>socialized</w:t>
      </w:r>
      <w:r w:rsidRPr="00051E22">
        <w:rPr>
          <w:lang w:val="en-CA"/>
        </w:rPr>
        <w:t xml:space="preserve"> with the people there and drank seven glasses of wine and three shooters </w:t>
      </w:r>
      <w:r w:rsidR="009A676F">
        <w:rPr>
          <w:lang w:val="en-CA"/>
        </w:rPr>
        <w:t xml:space="preserve">with them </w:t>
      </w:r>
      <w:r w:rsidR="00D85E03" w:rsidRPr="00051E22">
        <w:rPr>
          <w:lang w:val="en-CA"/>
        </w:rPr>
        <w:t>over the course of</w:t>
      </w:r>
      <w:r w:rsidRPr="00051E22">
        <w:rPr>
          <w:lang w:val="en-CA"/>
        </w:rPr>
        <w:t xml:space="preserve"> the afternoon.</w:t>
      </w:r>
    </w:p>
    <w:p w14:paraId="4CB4FC63" w14:textId="11808044" w:rsidR="00283CA7" w:rsidRPr="00051E22" w:rsidRDefault="00D57756" w:rsidP="00642082">
      <w:pPr>
        <w:pStyle w:val="Paragraphe"/>
        <w:spacing w:line="240" w:lineRule="auto"/>
        <w:rPr>
          <w:lang w:val="en-CA"/>
        </w:rPr>
      </w:pPr>
      <w:r w:rsidRPr="00051E22">
        <w:rPr>
          <w:lang w:val="en-CA"/>
        </w:rPr>
        <w:t>Surveillance cameras show that</w:t>
      </w:r>
      <w:r w:rsidR="009A676F">
        <w:rPr>
          <w:lang w:val="en-CA"/>
        </w:rPr>
        <w:t>,</w:t>
      </w:r>
      <w:r w:rsidRPr="00051E22">
        <w:rPr>
          <w:lang w:val="en-CA"/>
        </w:rPr>
        <w:t xml:space="preserve"> as the afternoon progressed, his movements inside the </w:t>
      </w:r>
      <w:r w:rsidR="00B0196A">
        <w:rPr>
          <w:lang w:val="en-CA"/>
        </w:rPr>
        <w:t>p</w:t>
      </w:r>
      <w:r w:rsidRPr="00051E22">
        <w:rPr>
          <w:lang w:val="en-CA"/>
        </w:rPr>
        <w:t>ub became hesitant.</w:t>
      </w:r>
      <w:r w:rsidR="008B30C8" w:rsidRPr="00051E22">
        <w:rPr>
          <w:lang w:val="en-CA"/>
        </w:rPr>
        <w:t xml:space="preserve"> </w:t>
      </w:r>
      <w:r w:rsidRPr="00051E22">
        <w:rPr>
          <w:lang w:val="en-CA"/>
        </w:rPr>
        <w:t>He staggered several times.</w:t>
      </w:r>
      <w:r w:rsidRPr="00051E22">
        <w:rPr>
          <w:rStyle w:val="Appelnotedebasdep"/>
          <w:lang w:val="en-CA"/>
        </w:rPr>
        <w:footnoteReference w:id="2"/>
      </w:r>
    </w:p>
    <w:p w14:paraId="4C4E9EC4" w14:textId="405B41E0" w:rsidR="00283CA7" w:rsidRPr="00051E22" w:rsidRDefault="00D57756" w:rsidP="00642082">
      <w:pPr>
        <w:pStyle w:val="Paragraphe"/>
        <w:spacing w:line="240" w:lineRule="auto"/>
        <w:rPr>
          <w:lang w:val="en-CA"/>
        </w:rPr>
      </w:pPr>
      <w:r w:rsidRPr="00051E22">
        <w:rPr>
          <w:lang w:val="en-CA"/>
        </w:rPr>
        <w:t>He left at 5:30 p.m. and made it to his car</w:t>
      </w:r>
      <w:r w:rsidR="009A676F">
        <w:rPr>
          <w:lang w:val="en-CA"/>
        </w:rPr>
        <w:t xml:space="preserve"> with difficulty</w:t>
      </w:r>
      <w:r w:rsidRPr="00051E22">
        <w:rPr>
          <w:lang w:val="en-CA"/>
        </w:rPr>
        <w:t>, even losing his balance when he tried to grab the handle of the car door.</w:t>
      </w:r>
      <w:r w:rsidRPr="00051E22">
        <w:rPr>
          <w:rStyle w:val="Appelnotedebasdep"/>
          <w:lang w:val="en-CA"/>
        </w:rPr>
        <w:footnoteReference w:id="3"/>
      </w:r>
    </w:p>
    <w:p w14:paraId="32878E7E" w14:textId="71304623" w:rsidR="00283CA7" w:rsidRPr="00051E22" w:rsidRDefault="007A6807" w:rsidP="00642082">
      <w:pPr>
        <w:pStyle w:val="Paragraphe"/>
        <w:spacing w:line="240" w:lineRule="auto"/>
        <w:rPr>
          <w:lang w:val="en-CA"/>
        </w:rPr>
      </w:pPr>
      <w:r w:rsidRPr="00051E22">
        <w:rPr>
          <w:lang w:val="en-CA"/>
        </w:rPr>
        <w:lastRenderedPageBreak/>
        <w:t xml:space="preserve">Despite ample room to manoeuvre, he </w:t>
      </w:r>
      <w:r w:rsidR="0064024F" w:rsidRPr="00051E22">
        <w:rPr>
          <w:lang w:val="en-CA"/>
        </w:rPr>
        <w:t>struggled</w:t>
      </w:r>
      <w:r w:rsidRPr="00051E22">
        <w:rPr>
          <w:lang w:val="en-CA"/>
        </w:rPr>
        <w:t xml:space="preserve"> to get his vehicle out of the parking space </w:t>
      </w:r>
      <w:r w:rsidR="009A676F">
        <w:rPr>
          <w:lang w:val="en-CA"/>
        </w:rPr>
        <w:t>on</w:t>
      </w:r>
      <w:r w:rsidR="009A676F" w:rsidRPr="00051E22">
        <w:rPr>
          <w:lang w:val="en-CA"/>
        </w:rPr>
        <w:t xml:space="preserve"> </w:t>
      </w:r>
      <w:r w:rsidR="00CA3D1D" w:rsidRPr="00051E22">
        <w:rPr>
          <w:lang w:val="en-CA"/>
        </w:rPr>
        <w:t>the</w:t>
      </w:r>
      <w:r w:rsidRPr="00051E22">
        <w:rPr>
          <w:lang w:val="en-CA"/>
        </w:rPr>
        <w:t xml:space="preserve"> street.</w:t>
      </w:r>
      <w:r w:rsidRPr="00051E22">
        <w:rPr>
          <w:rStyle w:val="Appelnotedebasdep"/>
          <w:lang w:val="en-CA"/>
        </w:rPr>
        <w:footnoteReference w:id="4"/>
      </w:r>
    </w:p>
    <w:p w14:paraId="6951F3E5" w14:textId="3B165781" w:rsidR="00283CA7" w:rsidRPr="00051E22" w:rsidRDefault="007A6807" w:rsidP="00642082">
      <w:pPr>
        <w:pStyle w:val="Paragraphe"/>
        <w:spacing w:line="240" w:lineRule="auto"/>
        <w:rPr>
          <w:lang w:val="en-CA"/>
        </w:rPr>
      </w:pPr>
      <w:r w:rsidRPr="00051E22">
        <w:rPr>
          <w:lang w:val="en-CA"/>
        </w:rPr>
        <w:t xml:space="preserve">It took </w:t>
      </w:r>
      <w:r w:rsidR="0098741B">
        <w:rPr>
          <w:lang w:val="en-CA"/>
        </w:rPr>
        <w:t xml:space="preserve">him </w:t>
      </w:r>
      <w:r w:rsidRPr="00051E22">
        <w:rPr>
          <w:lang w:val="en-CA"/>
        </w:rPr>
        <w:t xml:space="preserve">nearly three minutes </w:t>
      </w:r>
      <w:r w:rsidR="0098741B">
        <w:rPr>
          <w:lang w:val="en-CA"/>
        </w:rPr>
        <w:t xml:space="preserve">– </w:t>
      </w:r>
      <w:r w:rsidR="00681F29">
        <w:rPr>
          <w:lang w:val="en-CA"/>
        </w:rPr>
        <w:t xml:space="preserve">during which he hit </w:t>
      </w:r>
      <w:r w:rsidRPr="00051E22">
        <w:rPr>
          <w:lang w:val="en-CA"/>
        </w:rPr>
        <w:t xml:space="preserve">the vehicle parked in front of him </w:t>
      </w:r>
      <w:r w:rsidR="00681F29">
        <w:rPr>
          <w:lang w:val="en-CA"/>
        </w:rPr>
        <w:t xml:space="preserve">several times </w:t>
      </w:r>
      <w:r w:rsidR="0098741B">
        <w:rPr>
          <w:lang w:val="en-CA"/>
        </w:rPr>
        <w:t xml:space="preserve">– </w:t>
      </w:r>
      <w:r w:rsidRPr="00051E22">
        <w:rPr>
          <w:lang w:val="en-CA"/>
        </w:rPr>
        <w:t xml:space="preserve">to finally </w:t>
      </w:r>
      <w:r w:rsidR="0098741B">
        <w:rPr>
          <w:lang w:val="en-CA"/>
        </w:rPr>
        <w:t xml:space="preserve">pull </w:t>
      </w:r>
      <w:r w:rsidRPr="00051E22">
        <w:rPr>
          <w:lang w:val="en-CA"/>
        </w:rPr>
        <w:t>out onto the street.</w:t>
      </w:r>
      <w:r w:rsidRPr="00051E22">
        <w:rPr>
          <w:rStyle w:val="Appelnotedebasdep"/>
          <w:lang w:val="en-CA"/>
        </w:rPr>
        <w:footnoteReference w:id="5"/>
      </w:r>
    </w:p>
    <w:p w14:paraId="774D29F4" w14:textId="02016990" w:rsidR="00283CA7" w:rsidRPr="00051E22" w:rsidRDefault="007A6807" w:rsidP="00642082">
      <w:pPr>
        <w:pStyle w:val="Paragraphe"/>
        <w:spacing w:line="240" w:lineRule="auto"/>
        <w:rPr>
          <w:lang w:val="en-CA"/>
        </w:rPr>
      </w:pPr>
      <w:r w:rsidRPr="00051E22">
        <w:rPr>
          <w:lang w:val="en-CA"/>
        </w:rPr>
        <w:t xml:space="preserve">After </w:t>
      </w:r>
      <w:r w:rsidR="00777860">
        <w:rPr>
          <w:lang w:val="en-CA"/>
        </w:rPr>
        <w:t>pulling</w:t>
      </w:r>
      <w:r w:rsidR="00777860" w:rsidRPr="00051E22">
        <w:rPr>
          <w:lang w:val="en-CA"/>
        </w:rPr>
        <w:t xml:space="preserve"> </w:t>
      </w:r>
      <w:r w:rsidRPr="00051E22">
        <w:rPr>
          <w:lang w:val="en-CA"/>
        </w:rPr>
        <w:t xml:space="preserve">onto the public road, he swerved and </w:t>
      </w:r>
      <w:r w:rsidR="00CA3D1D" w:rsidRPr="00051E22">
        <w:rPr>
          <w:lang w:val="en-CA"/>
        </w:rPr>
        <w:t>drove up</w:t>
      </w:r>
      <w:r w:rsidRPr="00051E22">
        <w:rPr>
          <w:lang w:val="en-CA"/>
        </w:rPr>
        <w:t xml:space="preserve"> onto the sidewalk where </w:t>
      </w:r>
      <w:r w:rsidR="00CA3D1D" w:rsidRPr="00051E22">
        <w:rPr>
          <w:lang w:val="en-CA"/>
        </w:rPr>
        <w:t xml:space="preserve">some </w:t>
      </w:r>
      <w:r w:rsidRPr="00051E22">
        <w:rPr>
          <w:lang w:val="en-CA"/>
        </w:rPr>
        <w:t xml:space="preserve">pedestrians were walking. He </w:t>
      </w:r>
      <w:r w:rsidR="00CA3D1D" w:rsidRPr="00051E22">
        <w:rPr>
          <w:lang w:val="en-CA"/>
        </w:rPr>
        <w:t>turned</w:t>
      </w:r>
      <w:r w:rsidRPr="00051E22">
        <w:rPr>
          <w:lang w:val="en-CA"/>
        </w:rPr>
        <w:t xml:space="preserve"> </w:t>
      </w:r>
      <w:r w:rsidR="00777860">
        <w:rPr>
          <w:lang w:val="en-CA"/>
        </w:rPr>
        <w:t xml:space="preserve">the wrong way down </w:t>
      </w:r>
      <w:r w:rsidRPr="00051E22">
        <w:rPr>
          <w:lang w:val="en-CA"/>
        </w:rPr>
        <w:t>a one-way</w:t>
      </w:r>
      <w:r w:rsidR="00777860">
        <w:rPr>
          <w:lang w:val="en-CA"/>
        </w:rPr>
        <w:t xml:space="preserve"> street</w:t>
      </w:r>
      <w:r w:rsidRPr="00051E22">
        <w:rPr>
          <w:lang w:val="en-CA"/>
        </w:rPr>
        <w:t>.</w:t>
      </w:r>
      <w:r w:rsidRPr="00051E22">
        <w:rPr>
          <w:rStyle w:val="Appelnotedebasdep"/>
          <w:lang w:val="en-CA"/>
        </w:rPr>
        <w:footnoteReference w:id="6"/>
      </w:r>
    </w:p>
    <w:p w14:paraId="3687C407" w14:textId="6C9AE71B" w:rsidR="00283CA7" w:rsidRPr="00051E22" w:rsidRDefault="008F42A8" w:rsidP="00642082">
      <w:pPr>
        <w:pStyle w:val="Paragraphe"/>
        <w:spacing w:line="240" w:lineRule="auto"/>
        <w:rPr>
          <w:lang w:val="en-CA"/>
        </w:rPr>
      </w:pPr>
      <w:r w:rsidRPr="00051E22">
        <w:rPr>
          <w:lang w:val="en-CA"/>
        </w:rPr>
        <w:t>Wh</w:t>
      </w:r>
      <w:r w:rsidR="00C864EB">
        <w:rPr>
          <w:lang w:val="en-CA"/>
        </w:rPr>
        <w:t xml:space="preserve">ile trying </w:t>
      </w:r>
      <w:r w:rsidRPr="00051E22">
        <w:rPr>
          <w:lang w:val="en-CA"/>
        </w:rPr>
        <w:t>to exit a dead end, the accused crashed into a parked</w:t>
      </w:r>
      <w:r w:rsidR="00FE02F3" w:rsidRPr="00051E22">
        <w:rPr>
          <w:lang w:val="en-CA"/>
        </w:rPr>
        <w:t xml:space="preserve"> car</w:t>
      </w:r>
      <w:r w:rsidRPr="00051E22">
        <w:rPr>
          <w:lang w:val="en-CA"/>
        </w:rPr>
        <w:t xml:space="preserve"> and low concrete walls.</w:t>
      </w:r>
    </w:p>
    <w:p w14:paraId="12FBBD6F" w14:textId="6A734047" w:rsidR="00283CA7" w:rsidRPr="00051E22" w:rsidRDefault="00777860" w:rsidP="00642082">
      <w:pPr>
        <w:pStyle w:val="Paragraphe"/>
        <w:spacing w:line="240" w:lineRule="auto"/>
        <w:rPr>
          <w:lang w:val="en-CA"/>
        </w:rPr>
      </w:pPr>
      <w:r>
        <w:rPr>
          <w:lang w:val="en-CA"/>
        </w:rPr>
        <w:t>Back on the street</w:t>
      </w:r>
      <w:r w:rsidR="008F42A8" w:rsidRPr="00051E22">
        <w:rPr>
          <w:lang w:val="en-CA"/>
        </w:rPr>
        <w:t xml:space="preserve">, </w:t>
      </w:r>
      <w:r w:rsidR="00C864EB">
        <w:rPr>
          <w:lang w:val="en-CA"/>
        </w:rPr>
        <w:t xml:space="preserve">he </w:t>
      </w:r>
      <w:r w:rsidR="008F42A8" w:rsidRPr="00051E22">
        <w:rPr>
          <w:lang w:val="en-CA"/>
        </w:rPr>
        <w:t xml:space="preserve">failed to make a mandatory stop at </w:t>
      </w:r>
      <w:r>
        <w:rPr>
          <w:lang w:val="en-CA"/>
        </w:rPr>
        <w:t xml:space="preserve">the </w:t>
      </w:r>
      <w:r w:rsidR="008F42A8" w:rsidRPr="00051E22">
        <w:rPr>
          <w:lang w:val="en-CA"/>
        </w:rPr>
        <w:t xml:space="preserve">intersection of a main </w:t>
      </w:r>
      <w:r w:rsidR="001B4611">
        <w:rPr>
          <w:lang w:val="en-CA"/>
        </w:rPr>
        <w:t>neighbourhood thoroughfare</w:t>
      </w:r>
      <w:r w:rsidR="008F42A8" w:rsidRPr="00051E22">
        <w:rPr>
          <w:lang w:val="en-CA"/>
        </w:rPr>
        <w:t>.</w:t>
      </w:r>
      <w:r w:rsidR="00CA3D1D" w:rsidRPr="00051E22">
        <w:rPr>
          <w:rStyle w:val="Appelnotedebasdep"/>
          <w:lang w:val="en-CA"/>
        </w:rPr>
        <w:footnoteReference w:id="7"/>
      </w:r>
    </w:p>
    <w:p w14:paraId="00A927AE" w14:textId="06D30F7A" w:rsidR="00283CA7" w:rsidRPr="00051E22" w:rsidRDefault="008F42A8" w:rsidP="00642082">
      <w:pPr>
        <w:pStyle w:val="Paragraphe"/>
        <w:spacing w:line="240" w:lineRule="auto"/>
        <w:rPr>
          <w:lang w:val="en-CA"/>
        </w:rPr>
      </w:pPr>
      <w:r w:rsidRPr="00051E22">
        <w:rPr>
          <w:lang w:val="en-CA"/>
        </w:rPr>
        <w:t xml:space="preserve">Continuing on his </w:t>
      </w:r>
      <w:r w:rsidR="00777860">
        <w:rPr>
          <w:lang w:val="en-CA"/>
        </w:rPr>
        <w:t>way</w:t>
      </w:r>
      <w:r w:rsidRPr="00051E22">
        <w:rPr>
          <w:lang w:val="en-CA"/>
        </w:rPr>
        <w:t xml:space="preserve">, he used the oncoming lane </w:t>
      </w:r>
      <w:r w:rsidR="00777860">
        <w:rPr>
          <w:lang w:val="en-CA"/>
        </w:rPr>
        <w:t xml:space="preserve">to </w:t>
      </w:r>
      <w:r w:rsidRPr="00051E22">
        <w:rPr>
          <w:lang w:val="en-CA"/>
        </w:rPr>
        <w:t>pass a vehicle at high speed</w:t>
      </w:r>
      <w:r w:rsidR="00777860">
        <w:rPr>
          <w:lang w:val="en-CA"/>
        </w:rPr>
        <w:t>,</w:t>
      </w:r>
      <w:r w:rsidRPr="00051E22">
        <w:rPr>
          <w:lang w:val="en-CA"/>
        </w:rPr>
        <w:t xml:space="preserve"> while failing to make his mandatory stop at a four-way intersection located next to a park and a</w:t>
      </w:r>
      <w:r w:rsidR="00CA3D1D" w:rsidRPr="00051E22">
        <w:rPr>
          <w:lang w:val="en-CA"/>
        </w:rPr>
        <w:t xml:space="preserve">n elementary </w:t>
      </w:r>
      <w:r w:rsidRPr="00051E22">
        <w:rPr>
          <w:lang w:val="en-CA"/>
        </w:rPr>
        <w:t>school</w:t>
      </w:r>
      <w:r w:rsidR="001B4611">
        <w:rPr>
          <w:lang w:val="en-CA"/>
        </w:rPr>
        <w:t xml:space="preserve">, </w:t>
      </w:r>
      <w:r w:rsidR="00681F29">
        <w:rPr>
          <w:lang w:val="en-CA"/>
        </w:rPr>
        <w:t>as</w:t>
      </w:r>
      <w:r w:rsidRPr="00051E22">
        <w:rPr>
          <w:lang w:val="en-CA"/>
        </w:rPr>
        <w:t xml:space="preserve"> a public transportation bus was </w:t>
      </w:r>
      <w:r w:rsidR="001B4611">
        <w:rPr>
          <w:lang w:val="en-CA"/>
        </w:rPr>
        <w:t>coming</w:t>
      </w:r>
      <w:r w:rsidR="001B4611" w:rsidRPr="00051E22">
        <w:rPr>
          <w:lang w:val="en-CA"/>
        </w:rPr>
        <w:t xml:space="preserve"> </w:t>
      </w:r>
      <w:r w:rsidRPr="00051E22">
        <w:rPr>
          <w:lang w:val="en-CA"/>
        </w:rPr>
        <w:t>from the other direction.</w:t>
      </w:r>
      <w:r w:rsidR="00CA3D1D" w:rsidRPr="00051E22">
        <w:rPr>
          <w:rStyle w:val="Appelnotedebasdep"/>
          <w:lang w:val="en-CA"/>
        </w:rPr>
        <w:footnoteReference w:id="8"/>
      </w:r>
    </w:p>
    <w:p w14:paraId="39127BE5" w14:textId="635EA990" w:rsidR="00283CA7" w:rsidRPr="00051E22" w:rsidRDefault="008F42A8" w:rsidP="00642082">
      <w:pPr>
        <w:pStyle w:val="Paragraphe"/>
        <w:spacing w:line="240" w:lineRule="auto"/>
        <w:rPr>
          <w:lang w:val="en-CA"/>
        </w:rPr>
      </w:pPr>
      <w:r w:rsidRPr="00051E22">
        <w:rPr>
          <w:lang w:val="en-CA"/>
        </w:rPr>
        <w:t xml:space="preserve">He </w:t>
      </w:r>
      <w:r w:rsidR="00CA3D1D" w:rsidRPr="00051E22">
        <w:rPr>
          <w:lang w:val="en-CA"/>
        </w:rPr>
        <w:t>drove onto</w:t>
      </w:r>
      <w:r w:rsidRPr="00051E22">
        <w:rPr>
          <w:lang w:val="en-CA"/>
        </w:rPr>
        <w:t xml:space="preserve"> Dufferin-Montmorency</w:t>
      </w:r>
      <w:r w:rsidR="00B0196A">
        <w:rPr>
          <w:lang w:val="en-CA"/>
        </w:rPr>
        <w:t xml:space="preserve"> Autoroute</w:t>
      </w:r>
      <w:r w:rsidR="00CA3D1D" w:rsidRPr="00051E22">
        <w:rPr>
          <w:lang w:val="en-CA"/>
        </w:rPr>
        <w:t>;</w:t>
      </w:r>
      <w:r w:rsidRPr="00051E22">
        <w:rPr>
          <w:lang w:val="en-CA"/>
        </w:rPr>
        <w:t xml:space="preserve"> he was swerving, driving very fast, and performing dangerous passing manoeuvres.</w:t>
      </w:r>
      <w:r w:rsidR="00CA3D1D" w:rsidRPr="00051E22">
        <w:rPr>
          <w:rStyle w:val="Appelnotedebasdep"/>
          <w:lang w:val="en-CA"/>
        </w:rPr>
        <w:footnoteReference w:id="9"/>
      </w:r>
    </w:p>
    <w:p w14:paraId="59854223" w14:textId="1D30B6B7" w:rsidR="00283CA7" w:rsidRPr="00051E22" w:rsidRDefault="008F42A8" w:rsidP="00642082">
      <w:pPr>
        <w:pStyle w:val="Paragraphe"/>
        <w:spacing w:line="240" w:lineRule="auto"/>
        <w:rPr>
          <w:lang w:val="en-CA"/>
        </w:rPr>
      </w:pPr>
      <w:r w:rsidRPr="00051E22">
        <w:rPr>
          <w:lang w:val="en-CA"/>
        </w:rPr>
        <w:t>He arrived at the François-de-Laval exit.</w:t>
      </w:r>
      <w:r w:rsidR="007A6807" w:rsidRPr="00051E22">
        <w:rPr>
          <w:lang w:val="en-CA"/>
        </w:rPr>
        <w:t xml:space="preserve"> </w:t>
      </w:r>
      <w:r w:rsidR="00740D49">
        <w:rPr>
          <w:lang w:val="en-CA"/>
        </w:rPr>
        <w:t>At this specific location, t</w:t>
      </w:r>
      <w:r w:rsidRPr="00051E22">
        <w:rPr>
          <w:lang w:val="en-CA"/>
        </w:rPr>
        <w:t xml:space="preserve">here </w:t>
      </w:r>
      <w:r w:rsidR="00740D49">
        <w:rPr>
          <w:lang w:val="en-CA"/>
        </w:rPr>
        <w:t>are</w:t>
      </w:r>
      <w:r w:rsidR="00740D49" w:rsidRPr="00051E22">
        <w:rPr>
          <w:lang w:val="en-CA"/>
        </w:rPr>
        <w:t xml:space="preserve"> </w:t>
      </w:r>
      <w:r w:rsidRPr="00051E22">
        <w:rPr>
          <w:lang w:val="en-CA"/>
        </w:rPr>
        <w:t xml:space="preserve">three eastbound lanes and a fourth </w:t>
      </w:r>
      <w:r w:rsidR="00CA3D1D" w:rsidRPr="00051E22">
        <w:rPr>
          <w:lang w:val="en-CA"/>
        </w:rPr>
        <w:t>on</w:t>
      </w:r>
      <w:r w:rsidRPr="00051E22">
        <w:rPr>
          <w:lang w:val="en-CA"/>
        </w:rPr>
        <w:t xml:space="preserve"> the far left</w:t>
      </w:r>
      <w:r w:rsidR="00740D49">
        <w:rPr>
          <w:lang w:val="en-CA"/>
        </w:rPr>
        <w:t xml:space="preserve"> </w:t>
      </w:r>
      <w:r w:rsidRPr="00051E22">
        <w:rPr>
          <w:lang w:val="en-CA"/>
        </w:rPr>
        <w:t xml:space="preserve">reserved </w:t>
      </w:r>
      <w:r w:rsidR="00CA3D1D" w:rsidRPr="00051E22">
        <w:rPr>
          <w:lang w:val="en-CA"/>
        </w:rPr>
        <w:t xml:space="preserve">exclusively </w:t>
      </w:r>
      <w:r w:rsidRPr="00051E22">
        <w:rPr>
          <w:lang w:val="en-CA"/>
        </w:rPr>
        <w:t>for turning off the highway</w:t>
      </w:r>
      <w:r w:rsidR="00740D49">
        <w:rPr>
          <w:lang w:val="en-CA"/>
        </w:rPr>
        <w:t xml:space="preserve">, </w:t>
      </w:r>
      <w:r w:rsidR="00EE2CEC">
        <w:rPr>
          <w:lang w:val="en-CA"/>
        </w:rPr>
        <w:t>governed</w:t>
      </w:r>
      <w:r w:rsidR="00740D49">
        <w:rPr>
          <w:lang w:val="en-CA"/>
        </w:rPr>
        <w:t xml:space="preserve"> by a traffic light</w:t>
      </w:r>
      <w:r w:rsidRPr="00051E22">
        <w:rPr>
          <w:lang w:val="en-CA"/>
        </w:rPr>
        <w:t>.</w:t>
      </w:r>
    </w:p>
    <w:p w14:paraId="2633CFE4" w14:textId="687239D7" w:rsidR="00283CA7" w:rsidRPr="00051E22" w:rsidRDefault="008F42A8" w:rsidP="00642082">
      <w:pPr>
        <w:pStyle w:val="Paragraphe"/>
        <w:spacing w:line="240" w:lineRule="auto"/>
        <w:rPr>
          <w:lang w:val="en-CA"/>
        </w:rPr>
      </w:pPr>
      <w:r w:rsidRPr="00051E22">
        <w:rPr>
          <w:lang w:val="en-CA"/>
        </w:rPr>
        <w:t>The victim</w:t>
      </w:r>
      <w:r w:rsidR="00681F29">
        <w:rPr>
          <w:lang w:val="en-CA"/>
        </w:rPr>
        <w:t>s</w:t>
      </w:r>
      <w:r w:rsidR="00CA3D1D" w:rsidRPr="00051E22">
        <w:rPr>
          <w:lang w:val="en-CA"/>
        </w:rPr>
        <w:t>’</w:t>
      </w:r>
      <w:r w:rsidRPr="00051E22">
        <w:rPr>
          <w:lang w:val="en-CA"/>
        </w:rPr>
        <w:t xml:space="preserve"> vehicles were stopped at the traffic light, </w:t>
      </w:r>
      <w:r w:rsidR="006C763B" w:rsidRPr="00051E22">
        <w:rPr>
          <w:lang w:val="en-CA"/>
        </w:rPr>
        <w:t>waiting</w:t>
      </w:r>
      <w:r w:rsidRPr="00051E22">
        <w:rPr>
          <w:lang w:val="en-CA"/>
        </w:rPr>
        <w:t xml:space="preserve"> to take the exit.</w:t>
      </w:r>
    </w:p>
    <w:p w14:paraId="170E2E14" w14:textId="12E8A3D4" w:rsidR="00283CA7" w:rsidRPr="00051E22" w:rsidRDefault="008F42A8" w:rsidP="00642082">
      <w:pPr>
        <w:pStyle w:val="Paragraphe"/>
        <w:spacing w:line="240" w:lineRule="auto"/>
        <w:rPr>
          <w:lang w:val="en-CA"/>
        </w:rPr>
      </w:pPr>
      <w:r w:rsidRPr="00051E22">
        <w:rPr>
          <w:lang w:val="en-CA"/>
        </w:rPr>
        <w:t>The speed limit is 70 km/h in this location.</w:t>
      </w:r>
      <w:r w:rsidR="007A6807" w:rsidRPr="00051E22">
        <w:rPr>
          <w:lang w:val="en-CA"/>
        </w:rPr>
        <w:t xml:space="preserve"> </w:t>
      </w:r>
      <w:r w:rsidRPr="00051E22">
        <w:rPr>
          <w:lang w:val="en-CA"/>
        </w:rPr>
        <w:t xml:space="preserve">The accused moved </w:t>
      </w:r>
      <w:r w:rsidR="00CA3D1D" w:rsidRPr="00051E22">
        <w:rPr>
          <w:lang w:val="en-CA"/>
        </w:rPr>
        <w:t>i</w:t>
      </w:r>
      <w:r w:rsidRPr="00051E22">
        <w:rPr>
          <w:lang w:val="en-CA"/>
        </w:rPr>
        <w:t xml:space="preserve">nto </w:t>
      </w:r>
      <w:r w:rsidR="003E7FEA">
        <w:rPr>
          <w:lang w:val="en-CA"/>
        </w:rPr>
        <w:t>the</w:t>
      </w:r>
      <w:r w:rsidR="003E7FEA" w:rsidRPr="00051E22">
        <w:rPr>
          <w:lang w:val="en-CA"/>
        </w:rPr>
        <w:t xml:space="preserve"> </w:t>
      </w:r>
      <w:r w:rsidRPr="00051E22">
        <w:rPr>
          <w:lang w:val="en-CA"/>
        </w:rPr>
        <w:t>left lane at an estimated speed of at least 130 km/h.</w:t>
      </w:r>
    </w:p>
    <w:p w14:paraId="07809074" w14:textId="0DAB0099" w:rsidR="00283CA7" w:rsidRPr="00051E22" w:rsidRDefault="008F42A8" w:rsidP="00642082">
      <w:pPr>
        <w:pStyle w:val="Paragraphe"/>
        <w:spacing w:line="240" w:lineRule="auto"/>
        <w:rPr>
          <w:lang w:val="en-CA"/>
        </w:rPr>
      </w:pPr>
      <w:r w:rsidRPr="00051E22">
        <w:rPr>
          <w:lang w:val="en-CA"/>
        </w:rPr>
        <w:t xml:space="preserve">Without breaking, the accused </w:t>
      </w:r>
      <w:r w:rsidR="003E7FEA">
        <w:rPr>
          <w:lang w:val="en-CA"/>
        </w:rPr>
        <w:t>crashed head-on into</w:t>
      </w:r>
      <w:r w:rsidRPr="00051E22">
        <w:rPr>
          <w:lang w:val="en-CA"/>
        </w:rPr>
        <w:t xml:space="preserve"> the back of the first vehicle, </w:t>
      </w:r>
      <w:r w:rsidR="003E7FEA">
        <w:rPr>
          <w:lang w:val="en-CA"/>
        </w:rPr>
        <w:t xml:space="preserve">which belonged to </w:t>
      </w:r>
      <w:r w:rsidRPr="00051E22">
        <w:rPr>
          <w:lang w:val="en-CA"/>
        </w:rPr>
        <w:t>the Fletcher family.</w:t>
      </w:r>
      <w:r w:rsidR="007A6807" w:rsidRPr="00051E22">
        <w:rPr>
          <w:lang w:val="en-CA"/>
        </w:rPr>
        <w:t xml:space="preserve"> </w:t>
      </w:r>
      <w:r w:rsidRPr="00051E22">
        <w:rPr>
          <w:lang w:val="en-CA"/>
        </w:rPr>
        <w:t xml:space="preserve">Given the violent impact, </w:t>
      </w:r>
      <w:r w:rsidR="003E7FEA">
        <w:rPr>
          <w:lang w:val="en-CA"/>
        </w:rPr>
        <w:t>the latter</w:t>
      </w:r>
      <w:r w:rsidR="003E7FEA" w:rsidRPr="00051E22">
        <w:rPr>
          <w:lang w:val="en-CA"/>
        </w:rPr>
        <w:t xml:space="preserve"> </w:t>
      </w:r>
      <w:r w:rsidRPr="00051E22">
        <w:rPr>
          <w:lang w:val="en-CA"/>
        </w:rPr>
        <w:t xml:space="preserve">vehicle </w:t>
      </w:r>
      <w:r w:rsidR="00FB6740">
        <w:rPr>
          <w:lang w:val="en-CA"/>
        </w:rPr>
        <w:t xml:space="preserve">in turn </w:t>
      </w:r>
      <w:r w:rsidRPr="00051E22">
        <w:rPr>
          <w:lang w:val="en-CA"/>
        </w:rPr>
        <w:t>forcefully rear-ended the second vehicle</w:t>
      </w:r>
      <w:r w:rsidR="003E7FEA">
        <w:rPr>
          <w:lang w:val="en-CA"/>
        </w:rPr>
        <w:t>,</w:t>
      </w:r>
      <w:r w:rsidRPr="00051E22">
        <w:rPr>
          <w:lang w:val="en-CA"/>
        </w:rPr>
        <w:t xml:space="preserve"> occupied by </w:t>
      </w:r>
      <w:proofErr w:type="spellStart"/>
      <w:r w:rsidRPr="00051E22">
        <w:rPr>
          <w:lang w:val="en-CA"/>
        </w:rPr>
        <w:t>Ndeng-Nkouanga</w:t>
      </w:r>
      <w:proofErr w:type="spellEnd"/>
      <w:r w:rsidRPr="00051E22">
        <w:rPr>
          <w:lang w:val="en-CA"/>
        </w:rPr>
        <w:t xml:space="preserve"> and her mother.</w:t>
      </w:r>
      <w:r w:rsidRPr="00051E22">
        <w:rPr>
          <w:rStyle w:val="Appelnotedebasdep"/>
          <w:lang w:val="en-CA"/>
        </w:rPr>
        <w:footnoteReference w:id="10"/>
      </w:r>
    </w:p>
    <w:p w14:paraId="7966BFF3" w14:textId="13F970D3" w:rsidR="00283CA7" w:rsidRPr="00051E22" w:rsidRDefault="008F42A8" w:rsidP="00642082">
      <w:pPr>
        <w:pStyle w:val="Paragraphe"/>
        <w:spacing w:line="240" w:lineRule="auto"/>
        <w:rPr>
          <w:lang w:val="en-CA"/>
        </w:rPr>
      </w:pPr>
      <w:r w:rsidRPr="00051E22">
        <w:rPr>
          <w:lang w:val="en-CA"/>
        </w:rPr>
        <w:lastRenderedPageBreak/>
        <w:t>The pass</w:t>
      </w:r>
      <w:r w:rsidR="00FE02F3" w:rsidRPr="00051E22">
        <w:rPr>
          <w:lang w:val="en-CA"/>
        </w:rPr>
        <w:t>e</w:t>
      </w:r>
      <w:r w:rsidRPr="00051E22">
        <w:rPr>
          <w:lang w:val="en-CA"/>
        </w:rPr>
        <w:t>nge</w:t>
      </w:r>
      <w:r w:rsidR="00FE02F3" w:rsidRPr="00051E22">
        <w:rPr>
          <w:lang w:val="en-CA"/>
        </w:rPr>
        <w:t>r</w:t>
      </w:r>
      <w:r w:rsidRPr="00051E22">
        <w:rPr>
          <w:lang w:val="en-CA"/>
        </w:rPr>
        <w:t xml:space="preserve">s in the first </w:t>
      </w:r>
      <w:r w:rsidR="00FE02F3" w:rsidRPr="00051E22">
        <w:rPr>
          <w:lang w:val="en-CA"/>
        </w:rPr>
        <w:t>vehicle</w:t>
      </w:r>
      <w:r w:rsidRPr="00051E22">
        <w:rPr>
          <w:lang w:val="en-CA"/>
        </w:rPr>
        <w:t>, the grandfather and his daughter, died on impact.</w:t>
      </w:r>
      <w:r w:rsidR="007A6807" w:rsidRPr="00051E22">
        <w:rPr>
          <w:lang w:val="en-CA"/>
        </w:rPr>
        <w:t xml:space="preserve"> </w:t>
      </w:r>
      <w:r w:rsidRPr="00051E22">
        <w:rPr>
          <w:lang w:val="en-CA"/>
        </w:rPr>
        <w:t xml:space="preserve">The two children sitting in the backseat were declared clinically dead the next day at the hospital, </w:t>
      </w:r>
      <w:r w:rsidR="00CA3D1D" w:rsidRPr="00051E22">
        <w:rPr>
          <w:lang w:val="en-CA"/>
        </w:rPr>
        <w:t>while awaiting</w:t>
      </w:r>
      <w:r w:rsidRPr="00051E22">
        <w:rPr>
          <w:lang w:val="en-CA"/>
        </w:rPr>
        <w:t xml:space="preserve"> the donation of their organs the following week.</w:t>
      </w:r>
    </w:p>
    <w:p w14:paraId="66BA0013" w14:textId="2A65477A" w:rsidR="00283CA7" w:rsidRPr="00051E22" w:rsidRDefault="00477504" w:rsidP="00642082">
      <w:pPr>
        <w:pStyle w:val="Paragraphe"/>
        <w:spacing w:line="240" w:lineRule="auto"/>
        <w:rPr>
          <w:lang w:val="en-CA"/>
        </w:rPr>
      </w:pPr>
      <w:r w:rsidRPr="00051E22">
        <w:rPr>
          <w:lang w:val="en-CA"/>
        </w:rPr>
        <w:t>The two occupants of the second vehicle suffered mild craniocerebral trauma.</w:t>
      </w:r>
    </w:p>
    <w:p w14:paraId="662DD320" w14:textId="6ADC7EA1" w:rsidR="00283CA7" w:rsidRPr="00051E22" w:rsidRDefault="00477504" w:rsidP="00642082">
      <w:pPr>
        <w:pStyle w:val="Paragraphe"/>
        <w:spacing w:line="240" w:lineRule="auto"/>
        <w:rPr>
          <w:lang w:val="en-CA"/>
        </w:rPr>
      </w:pPr>
      <w:r w:rsidRPr="00051E22">
        <w:rPr>
          <w:lang w:val="en-CA"/>
        </w:rPr>
        <w:t xml:space="preserve">At the time of the event, the weather was </w:t>
      </w:r>
      <w:r w:rsidR="00CA3D1D" w:rsidRPr="00051E22">
        <w:rPr>
          <w:lang w:val="en-CA"/>
        </w:rPr>
        <w:t>warm and t</w:t>
      </w:r>
      <w:r w:rsidRPr="00051E22">
        <w:rPr>
          <w:lang w:val="en-CA"/>
        </w:rPr>
        <w:t xml:space="preserve">he </w:t>
      </w:r>
      <w:r w:rsidR="0064024F" w:rsidRPr="00051E22">
        <w:rPr>
          <w:lang w:val="en-CA"/>
        </w:rPr>
        <w:t>sky</w:t>
      </w:r>
      <w:r w:rsidRPr="00051E22">
        <w:rPr>
          <w:lang w:val="en-CA"/>
        </w:rPr>
        <w:t xml:space="preserve"> was grey, but there was no precipitation and the road was dry.</w:t>
      </w:r>
      <w:r w:rsidR="007A6807" w:rsidRPr="00051E22">
        <w:rPr>
          <w:lang w:val="en-CA"/>
        </w:rPr>
        <w:t xml:space="preserve"> </w:t>
      </w:r>
      <w:r w:rsidR="00CA3D1D" w:rsidRPr="00051E22">
        <w:rPr>
          <w:lang w:val="en-CA"/>
        </w:rPr>
        <w:t>No mechanical issue could have contributed to the crash.</w:t>
      </w:r>
    </w:p>
    <w:p w14:paraId="65D16E13" w14:textId="63E4F531" w:rsidR="00283CA7" w:rsidRPr="00051E22" w:rsidRDefault="00477504" w:rsidP="00642082">
      <w:pPr>
        <w:pStyle w:val="Paragraphe"/>
        <w:spacing w:line="240" w:lineRule="auto"/>
        <w:rPr>
          <w:lang w:val="en-CA"/>
        </w:rPr>
      </w:pPr>
      <w:r w:rsidRPr="00051E22">
        <w:rPr>
          <w:lang w:val="en-CA"/>
        </w:rPr>
        <w:t>The accused</w:t>
      </w:r>
      <w:r w:rsidR="00051E22">
        <w:rPr>
          <w:lang w:val="en-CA"/>
        </w:rPr>
        <w:t>’</w:t>
      </w:r>
      <w:r w:rsidRPr="00051E22">
        <w:rPr>
          <w:lang w:val="en-CA"/>
        </w:rPr>
        <w:t>s criminal conduct is the sole cause of this fatal collision.</w:t>
      </w:r>
    </w:p>
    <w:p w14:paraId="52CBD468" w14:textId="46E8B850" w:rsidR="00283CA7" w:rsidRPr="00051E22" w:rsidRDefault="00477504" w:rsidP="00642082">
      <w:pPr>
        <w:pStyle w:val="Paragraphe"/>
        <w:spacing w:line="240" w:lineRule="auto"/>
        <w:rPr>
          <w:lang w:val="en-CA"/>
        </w:rPr>
      </w:pPr>
      <w:r w:rsidRPr="00051E22">
        <w:rPr>
          <w:lang w:val="en-CA"/>
        </w:rPr>
        <w:t xml:space="preserve">The accused was slightly injured </w:t>
      </w:r>
      <w:r w:rsidR="00CA3D1D" w:rsidRPr="00051E22">
        <w:rPr>
          <w:lang w:val="en-CA"/>
        </w:rPr>
        <w:t>in</w:t>
      </w:r>
      <w:r w:rsidRPr="00051E22">
        <w:rPr>
          <w:lang w:val="en-CA"/>
        </w:rPr>
        <w:t xml:space="preserve"> the collision.</w:t>
      </w:r>
      <w:r w:rsidR="007A6807" w:rsidRPr="00051E22">
        <w:rPr>
          <w:lang w:val="en-CA"/>
        </w:rPr>
        <w:t xml:space="preserve"> </w:t>
      </w:r>
      <w:r w:rsidR="00287996">
        <w:rPr>
          <w:lang w:val="en-CA"/>
        </w:rPr>
        <w:t>While he was t</w:t>
      </w:r>
      <w:r w:rsidRPr="00051E22">
        <w:rPr>
          <w:lang w:val="en-CA"/>
        </w:rPr>
        <w:t>rapped in his vehicle, some witnesses saw him laughing</w:t>
      </w:r>
      <w:r w:rsidR="00287996">
        <w:rPr>
          <w:lang w:val="en-CA"/>
        </w:rPr>
        <w:t>. H</w:t>
      </w:r>
      <w:r w:rsidRPr="00051E22">
        <w:rPr>
          <w:lang w:val="en-CA"/>
        </w:rPr>
        <w:t xml:space="preserve">e </w:t>
      </w:r>
      <w:r w:rsidR="0064024F" w:rsidRPr="00051E22">
        <w:rPr>
          <w:lang w:val="en-CA"/>
        </w:rPr>
        <w:t>appeared</w:t>
      </w:r>
      <w:r w:rsidRPr="00051E22">
        <w:rPr>
          <w:lang w:val="en-CA"/>
        </w:rPr>
        <w:t xml:space="preserve"> to </w:t>
      </w:r>
      <w:r w:rsidR="00287996">
        <w:rPr>
          <w:lang w:val="en-CA"/>
        </w:rPr>
        <w:t xml:space="preserve">be </w:t>
      </w:r>
      <w:r w:rsidRPr="00051E22">
        <w:rPr>
          <w:lang w:val="en-CA"/>
        </w:rPr>
        <w:t>tak</w:t>
      </w:r>
      <w:r w:rsidR="00287996">
        <w:rPr>
          <w:lang w:val="en-CA"/>
        </w:rPr>
        <w:t>ing</w:t>
      </w:r>
      <w:r w:rsidRPr="00051E22">
        <w:rPr>
          <w:lang w:val="en-CA"/>
        </w:rPr>
        <w:t xml:space="preserve"> the situation lightly.</w:t>
      </w:r>
    </w:p>
    <w:p w14:paraId="1AE1759E" w14:textId="013A9A80" w:rsidR="00283CA7" w:rsidRPr="00051E22" w:rsidRDefault="00287996" w:rsidP="00642082">
      <w:pPr>
        <w:pStyle w:val="Paragraphe"/>
        <w:spacing w:line="240" w:lineRule="auto"/>
        <w:rPr>
          <w:lang w:val="en-CA"/>
        </w:rPr>
      </w:pPr>
      <w:r>
        <w:rPr>
          <w:lang w:val="en-CA"/>
        </w:rPr>
        <w:t xml:space="preserve">After being </w:t>
      </w:r>
      <w:r w:rsidR="00245340" w:rsidRPr="00051E22">
        <w:rPr>
          <w:lang w:val="en-CA"/>
        </w:rPr>
        <w:t>escorted to the hospital, the police arrested him and he exercised his constitutional rights.</w:t>
      </w:r>
    </w:p>
    <w:p w14:paraId="76C7E66D" w14:textId="65709C33" w:rsidR="00283CA7" w:rsidRPr="00051E22" w:rsidRDefault="00BE02C7" w:rsidP="00642082">
      <w:pPr>
        <w:pStyle w:val="Paragraphe"/>
        <w:spacing w:line="240" w:lineRule="auto"/>
        <w:rPr>
          <w:lang w:val="en-CA"/>
        </w:rPr>
      </w:pPr>
      <w:r w:rsidRPr="00051E22">
        <w:rPr>
          <w:lang w:val="en-CA"/>
        </w:rPr>
        <w:t xml:space="preserve">The blood sample </w:t>
      </w:r>
      <w:r w:rsidR="00287996">
        <w:rPr>
          <w:lang w:val="en-CA"/>
        </w:rPr>
        <w:t xml:space="preserve">prescribed </w:t>
      </w:r>
      <w:r w:rsidR="00120934">
        <w:rPr>
          <w:lang w:val="en-CA"/>
        </w:rPr>
        <w:t>by</w:t>
      </w:r>
      <w:r w:rsidRPr="00051E22">
        <w:rPr>
          <w:lang w:val="en-CA"/>
        </w:rPr>
        <w:t xml:space="preserve"> the </w:t>
      </w:r>
      <w:r w:rsidRPr="00051E22">
        <w:rPr>
          <w:i/>
          <w:iCs/>
          <w:lang w:val="en-CA"/>
        </w:rPr>
        <w:t>Criminal Code</w:t>
      </w:r>
      <w:r w:rsidRPr="00051E22">
        <w:rPr>
          <w:lang w:val="en-CA"/>
        </w:rPr>
        <w:t xml:space="preserve"> revealed that</w:t>
      </w:r>
      <w:r w:rsidR="00287996">
        <w:rPr>
          <w:lang w:val="en-CA"/>
        </w:rPr>
        <w:t>,</w:t>
      </w:r>
      <w:r w:rsidRPr="00051E22">
        <w:rPr>
          <w:lang w:val="en-CA"/>
        </w:rPr>
        <w:t xml:space="preserve"> at the time of the collision, the accused had a blood alcohol concentration of 209 milligrams of alcohol per 100 millilitres of blood and 6.9 nanograms </w:t>
      </w:r>
      <w:r w:rsidR="00CA3D1D" w:rsidRPr="00051E22">
        <w:rPr>
          <w:lang w:val="en-CA"/>
        </w:rPr>
        <w:t>of THC</w:t>
      </w:r>
      <w:r w:rsidR="00CA3D1D" w:rsidRPr="00051E22">
        <w:rPr>
          <w:rStyle w:val="Appelnotedebasdep"/>
          <w:lang w:val="en-CA"/>
        </w:rPr>
        <w:footnoteReference w:id="11"/>
      </w:r>
      <w:r w:rsidR="00CA3D1D" w:rsidRPr="00051E22">
        <w:rPr>
          <w:lang w:val="en-CA"/>
        </w:rPr>
        <w:t xml:space="preserve"> </w:t>
      </w:r>
      <w:r w:rsidRPr="00051E22">
        <w:rPr>
          <w:lang w:val="en-CA"/>
        </w:rPr>
        <w:t>per millilitre of blood</w:t>
      </w:r>
      <w:r w:rsidR="00287996">
        <w:rPr>
          <w:lang w:val="en-CA"/>
        </w:rPr>
        <w:t>.</w:t>
      </w:r>
      <w:r w:rsidR="00CA3D1D" w:rsidRPr="00051E22">
        <w:rPr>
          <w:rStyle w:val="Appelnotedebasdep"/>
          <w:lang w:val="en-CA"/>
        </w:rPr>
        <w:footnoteReference w:id="12"/>
      </w:r>
    </w:p>
    <w:p w14:paraId="33ACA31C" w14:textId="644D1E27" w:rsidR="00283CA7" w:rsidRPr="00051E22" w:rsidRDefault="00BE02C7" w:rsidP="00642082">
      <w:pPr>
        <w:pStyle w:val="Paragraphe"/>
        <w:spacing w:line="240" w:lineRule="auto"/>
        <w:rPr>
          <w:lang w:val="en-CA"/>
        </w:rPr>
      </w:pPr>
      <w:r w:rsidRPr="00051E22">
        <w:rPr>
          <w:rFonts w:cs="Arial"/>
          <w:lang w:val="en-CA"/>
        </w:rPr>
        <w:t xml:space="preserve">At the hospital, he </w:t>
      </w:r>
      <w:r w:rsidR="00120934">
        <w:rPr>
          <w:rFonts w:cs="Arial"/>
          <w:lang w:val="en-CA"/>
        </w:rPr>
        <w:t xml:space="preserve">told </w:t>
      </w:r>
      <w:r w:rsidRPr="00051E22">
        <w:rPr>
          <w:rFonts w:cs="Arial"/>
          <w:lang w:val="en-CA"/>
        </w:rPr>
        <w:t>the police [</w:t>
      </w:r>
      <w:r w:rsidRPr="00051E22">
        <w:rPr>
          <w:rFonts w:cs="Arial"/>
          <w:smallCaps/>
          <w:lang w:val="en-CA"/>
        </w:rPr>
        <w:t>translation</w:t>
      </w:r>
      <w:r w:rsidRPr="00051E22">
        <w:rPr>
          <w:rFonts w:cs="Arial"/>
          <w:lang w:val="en-CA"/>
        </w:rPr>
        <w:t xml:space="preserve">] </w:t>
      </w:r>
      <w:r w:rsidR="00CA3D1D" w:rsidRPr="00051E22">
        <w:rPr>
          <w:rFonts w:cs="Arial"/>
          <w:lang w:val="en-CA"/>
        </w:rPr>
        <w:t>“</w:t>
      </w:r>
      <w:r w:rsidRPr="00051E22">
        <w:rPr>
          <w:rFonts w:cs="Arial"/>
          <w:lang w:val="en-CA"/>
        </w:rPr>
        <w:t xml:space="preserve">that he finished [work] at </w:t>
      </w:r>
      <w:r w:rsidR="00CA3D1D" w:rsidRPr="00051E22">
        <w:rPr>
          <w:rFonts w:cs="Arial"/>
          <w:lang w:val="en-CA"/>
        </w:rPr>
        <w:t>4 p.m.</w:t>
      </w:r>
      <w:r w:rsidRPr="00051E22">
        <w:rPr>
          <w:rFonts w:cs="Arial"/>
          <w:lang w:val="en-CA"/>
        </w:rPr>
        <w:t xml:space="preserve"> and that he went to the resto deux22 on St-Jo</w:t>
      </w:r>
      <w:r w:rsidR="00CA3D1D" w:rsidRPr="00051E22">
        <w:rPr>
          <w:rFonts w:cs="Arial"/>
          <w:lang w:val="en-CA"/>
        </w:rPr>
        <w:t>”</w:t>
      </w:r>
      <w:r w:rsidRPr="00051E22">
        <w:rPr>
          <w:rFonts w:cs="Arial"/>
          <w:lang w:val="en-CA"/>
        </w:rPr>
        <w:t>.</w:t>
      </w:r>
    </w:p>
    <w:p w14:paraId="08151D86" w14:textId="5E1A455F" w:rsidR="00283CA7" w:rsidRPr="00051E22" w:rsidRDefault="00BE02C7" w:rsidP="00642082">
      <w:pPr>
        <w:pStyle w:val="Paragraphe"/>
        <w:spacing w:line="240" w:lineRule="auto"/>
        <w:rPr>
          <w:lang w:val="en-CA"/>
        </w:rPr>
      </w:pPr>
      <w:r w:rsidRPr="00051E22">
        <w:rPr>
          <w:lang w:val="en-CA"/>
        </w:rPr>
        <w:t xml:space="preserve">Four days later, in detention, he told the investigators that he </w:t>
      </w:r>
      <w:r w:rsidR="00120934">
        <w:rPr>
          <w:lang w:val="en-CA"/>
        </w:rPr>
        <w:t>does</w:t>
      </w:r>
      <w:r w:rsidR="00120934" w:rsidRPr="00051E22">
        <w:rPr>
          <w:lang w:val="en-CA"/>
        </w:rPr>
        <w:t xml:space="preserve"> </w:t>
      </w:r>
      <w:r w:rsidRPr="00051E22">
        <w:rPr>
          <w:lang w:val="en-CA"/>
        </w:rPr>
        <w:t>not drink a lot of alcohol and that even though he is not an alcoholic, he will never drink again.</w:t>
      </w:r>
    </w:p>
    <w:p w14:paraId="28715D3F" w14:textId="74AA0A92" w:rsidR="00283CA7" w:rsidRPr="00051E22" w:rsidRDefault="00BE02C7" w:rsidP="00642082">
      <w:pPr>
        <w:pStyle w:val="Paragraphe"/>
        <w:spacing w:line="240" w:lineRule="auto"/>
        <w:rPr>
          <w:lang w:val="en-CA"/>
        </w:rPr>
      </w:pPr>
      <w:r w:rsidRPr="00051E22">
        <w:rPr>
          <w:lang w:val="en-CA"/>
        </w:rPr>
        <w:t xml:space="preserve">He added that he uses cannabis </w:t>
      </w:r>
      <w:r w:rsidR="0064024F" w:rsidRPr="00051E22">
        <w:rPr>
          <w:lang w:val="en-CA"/>
        </w:rPr>
        <w:t>occasionally</w:t>
      </w:r>
      <w:r w:rsidRPr="00051E22">
        <w:rPr>
          <w:lang w:val="en-CA"/>
        </w:rPr>
        <w:t>.</w:t>
      </w:r>
    </w:p>
    <w:p w14:paraId="77AD00FC" w14:textId="4C9EAA33" w:rsidR="00833A2B" w:rsidRPr="00051E22" w:rsidRDefault="00BE02C7" w:rsidP="00642082">
      <w:pPr>
        <w:pStyle w:val="Paragraphe"/>
        <w:spacing w:line="240" w:lineRule="auto"/>
        <w:rPr>
          <w:lang w:val="en-CA"/>
        </w:rPr>
      </w:pPr>
      <w:r w:rsidRPr="00051E22">
        <w:rPr>
          <w:lang w:val="en-CA"/>
        </w:rPr>
        <w:t xml:space="preserve">During </w:t>
      </w:r>
      <w:r w:rsidR="00120934">
        <w:rPr>
          <w:lang w:val="en-CA"/>
        </w:rPr>
        <w:t>the</w:t>
      </w:r>
      <w:r w:rsidR="00120934" w:rsidRPr="00051E22">
        <w:rPr>
          <w:lang w:val="en-CA"/>
        </w:rPr>
        <w:t xml:space="preserve"> </w:t>
      </w:r>
      <w:r w:rsidRPr="00051E22">
        <w:rPr>
          <w:lang w:val="en-CA"/>
        </w:rPr>
        <w:t xml:space="preserve">same interview, he said that the place where the </w:t>
      </w:r>
      <w:r w:rsidR="0064024F" w:rsidRPr="00051E22">
        <w:rPr>
          <w:lang w:val="en-CA"/>
        </w:rPr>
        <w:t>collision</w:t>
      </w:r>
      <w:r w:rsidRPr="00051E22">
        <w:rPr>
          <w:lang w:val="en-CA"/>
        </w:rPr>
        <w:t xml:space="preserve"> </w:t>
      </w:r>
      <w:r w:rsidR="0064024F" w:rsidRPr="00051E22">
        <w:rPr>
          <w:lang w:val="en-CA"/>
        </w:rPr>
        <w:t>occurred</w:t>
      </w:r>
      <w:r w:rsidRPr="00051E22">
        <w:rPr>
          <w:lang w:val="en-CA"/>
        </w:rPr>
        <w:t xml:space="preserve"> is a corner he knows well.</w:t>
      </w:r>
      <w:r w:rsidR="00283CA7" w:rsidRPr="00051E22">
        <w:rPr>
          <w:lang w:val="en-CA"/>
        </w:rPr>
        <w:t xml:space="preserve"> </w:t>
      </w:r>
      <w:r w:rsidR="009C74A2" w:rsidRPr="00051E22">
        <w:rPr>
          <w:lang w:val="en-CA"/>
        </w:rPr>
        <w:t xml:space="preserve">At the time of the events, he had no intention of turning left at the exit, </w:t>
      </w:r>
      <w:r w:rsidR="00E40B65">
        <w:rPr>
          <w:lang w:val="en-CA"/>
        </w:rPr>
        <w:t>since</w:t>
      </w:r>
      <w:r w:rsidR="00120934">
        <w:rPr>
          <w:lang w:val="en-CA"/>
        </w:rPr>
        <w:t xml:space="preserve"> </w:t>
      </w:r>
      <w:r w:rsidR="009C74A2" w:rsidRPr="00051E22">
        <w:rPr>
          <w:lang w:val="en-CA"/>
        </w:rPr>
        <w:t xml:space="preserve">he </w:t>
      </w:r>
      <w:r w:rsidR="00CA3D1D" w:rsidRPr="00051E22">
        <w:rPr>
          <w:lang w:val="en-CA"/>
        </w:rPr>
        <w:t>had</w:t>
      </w:r>
      <w:r w:rsidR="009C74A2" w:rsidRPr="00051E22">
        <w:rPr>
          <w:lang w:val="en-CA"/>
        </w:rPr>
        <w:t xml:space="preserve"> to continue straight to go home.</w:t>
      </w:r>
    </w:p>
    <w:p w14:paraId="076DB04D" w14:textId="77777777" w:rsidR="00833A2B" w:rsidRPr="00051E22" w:rsidRDefault="007A6807">
      <w:pPr>
        <w:rPr>
          <w:kern w:val="28"/>
          <w:lang w:val="en-CA"/>
        </w:rPr>
      </w:pPr>
      <w:r w:rsidRPr="00051E22">
        <w:rPr>
          <w:lang w:val="en-CA"/>
        </w:rPr>
        <w:br w:type="page"/>
      </w:r>
    </w:p>
    <w:p w14:paraId="01AB1FDE" w14:textId="2B48D483" w:rsidR="000A6AA9" w:rsidRPr="00051E22" w:rsidRDefault="009C74A2" w:rsidP="00642082">
      <w:pPr>
        <w:pStyle w:val="Paragraphe"/>
        <w:spacing w:line="240" w:lineRule="auto"/>
        <w:rPr>
          <w:lang w:val="en-CA"/>
        </w:rPr>
      </w:pPr>
      <w:r w:rsidRPr="00051E22">
        <w:rPr>
          <w:lang w:val="en-CA"/>
        </w:rPr>
        <w:lastRenderedPageBreak/>
        <w:t xml:space="preserve">Finally, he explained that he had previously completed the </w:t>
      </w:r>
      <w:proofErr w:type="spellStart"/>
      <w:r w:rsidRPr="00051E22">
        <w:rPr>
          <w:lang w:val="en-CA"/>
        </w:rPr>
        <w:t>Éduc’Alcool</w:t>
      </w:r>
      <w:proofErr w:type="spellEnd"/>
      <w:r w:rsidRPr="00051E22">
        <w:rPr>
          <w:lang w:val="en-CA"/>
        </w:rPr>
        <w:t xml:space="preserve"> awareness </w:t>
      </w:r>
      <w:r w:rsidR="0064024F" w:rsidRPr="00051E22">
        <w:rPr>
          <w:lang w:val="en-CA"/>
        </w:rPr>
        <w:t>program</w:t>
      </w:r>
      <w:r w:rsidRPr="00051E22">
        <w:rPr>
          <w:lang w:val="en-CA"/>
        </w:rPr>
        <w:t xml:space="preserve"> as part of the process to regain his </w:t>
      </w:r>
      <w:r w:rsidR="00E40B65">
        <w:rPr>
          <w:lang w:val="en-CA"/>
        </w:rPr>
        <w:t xml:space="preserve">driving </w:t>
      </w:r>
      <w:r w:rsidR="0064024F" w:rsidRPr="00051E22">
        <w:rPr>
          <w:lang w:val="en-CA"/>
        </w:rPr>
        <w:t>privilege</w:t>
      </w:r>
      <w:r w:rsidR="00E40B65">
        <w:rPr>
          <w:lang w:val="en-CA"/>
        </w:rPr>
        <w:t>s</w:t>
      </w:r>
      <w:r w:rsidRPr="00051E22">
        <w:rPr>
          <w:lang w:val="en-CA"/>
        </w:rPr>
        <w:t xml:space="preserve"> after a first conviction for impaired driving.</w:t>
      </w:r>
    </w:p>
    <w:p w14:paraId="38F1B65E" w14:textId="215C2E51" w:rsidR="00283CA7" w:rsidRPr="00051E22" w:rsidRDefault="007A6807" w:rsidP="00642082">
      <w:pPr>
        <w:pStyle w:val="Paragraphe"/>
        <w:numPr>
          <w:ilvl w:val="0"/>
          <w:numId w:val="0"/>
        </w:numPr>
        <w:spacing w:line="240" w:lineRule="auto"/>
        <w:rPr>
          <w:b/>
          <w:bCs/>
          <w:lang w:val="en-CA"/>
        </w:rPr>
      </w:pPr>
      <w:r w:rsidRPr="00051E22">
        <w:rPr>
          <w:b/>
          <w:bCs/>
          <w:lang w:val="en-CA"/>
        </w:rPr>
        <w:t>III.</w:t>
      </w:r>
      <w:r w:rsidRPr="00051E22">
        <w:rPr>
          <w:b/>
          <w:bCs/>
          <w:lang w:val="en-CA"/>
        </w:rPr>
        <w:tab/>
      </w:r>
      <w:r w:rsidR="009C74A2" w:rsidRPr="00051E22">
        <w:rPr>
          <w:b/>
          <w:bCs/>
          <w:lang w:val="en-CA"/>
        </w:rPr>
        <w:t>EVIDENCE ON SENTENCING</w:t>
      </w:r>
    </w:p>
    <w:p w14:paraId="5647F2E1" w14:textId="36B0B02C" w:rsidR="00283CA7" w:rsidRPr="00051E22" w:rsidRDefault="009C74A2" w:rsidP="00642082">
      <w:pPr>
        <w:pStyle w:val="Paragraphe"/>
        <w:numPr>
          <w:ilvl w:val="0"/>
          <w:numId w:val="15"/>
        </w:numPr>
        <w:spacing w:line="240" w:lineRule="auto"/>
        <w:rPr>
          <w:b/>
          <w:bCs/>
          <w:lang w:val="en-CA"/>
        </w:rPr>
      </w:pPr>
      <w:r w:rsidRPr="00051E22">
        <w:rPr>
          <w:b/>
          <w:bCs/>
          <w:lang w:val="en-CA"/>
        </w:rPr>
        <w:t>Prosecution</w:t>
      </w:r>
    </w:p>
    <w:p w14:paraId="147144C8" w14:textId="50516B35" w:rsidR="00283CA7" w:rsidRPr="00051E22" w:rsidRDefault="009C74A2" w:rsidP="00642082">
      <w:pPr>
        <w:pStyle w:val="Paragraphe"/>
        <w:spacing w:line="240" w:lineRule="auto"/>
        <w:rPr>
          <w:lang w:val="en-CA"/>
        </w:rPr>
      </w:pPr>
      <w:r w:rsidRPr="00051E22">
        <w:rPr>
          <w:lang w:val="en-CA"/>
        </w:rPr>
        <w:t>The accused</w:t>
      </w:r>
      <w:r w:rsidR="00CA3D1D" w:rsidRPr="00051E22">
        <w:rPr>
          <w:lang w:val="en-CA"/>
        </w:rPr>
        <w:t>’</w:t>
      </w:r>
      <w:r w:rsidRPr="00051E22">
        <w:rPr>
          <w:lang w:val="en-CA"/>
        </w:rPr>
        <w:t xml:space="preserve">s driving record with the Société de </w:t>
      </w:r>
      <w:proofErr w:type="spellStart"/>
      <w:r w:rsidRPr="00051E22">
        <w:rPr>
          <w:lang w:val="en-CA"/>
        </w:rPr>
        <w:t>l’assurance</w:t>
      </w:r>
      <w:proofErr w:type="spellEnd"/>
      <w:r w:rsidRPr="00051E22">
        <w:rPr>
          <w:lang w:val="en-CA"/>
        </w:rPr>
        <w:t xml:space="preserve"> automobile du Québec contains eight entries for speeding offences between 2007 and 2020.</w:t>
      </w:r>
      <w:r w:rsidRPr="00051E22">
        <w:rPr>
          <w:rStyle w:val="Appelnotedebasdep"/>
          <w:lang w:val="en-CA"/>
        </w:rPr>
        <w:footnoteReference w:id="13"/>
      </w:r>
    </w:p>
    <w:p w14:paraId="08892803" w14:textId="03F34FF0" w:rsidR="00283CA7" w:rsidRPr="00051E22" w:rsidRDefault="009C74A2" w:rsidP="00642082">
      <w:pPr>
        <w:pStyle w:val="Paragraphe"/>
        <w:spacing w:line="240" w:lineRule="auto"/>
        <w:rPr>
          <w:lang w:val="en-CA"/>
        </w:rPr>
      </w:pPr>
      <w:r w:rsidRPr="00051E22">
        <w:rPr>
          <w:lang w:val="en-CA"/>
        </w:rPr>
        <w:t>The Court also notes two offences for failing to make a mandatory stop, both on February 27, 2015.</w:t>
      </w:r>
      <w:r w:rsidRPr="00051E22">
        <w:rPr>
          <w:rStyle w:val="Appelnotedebasdep"/>
          <w:lang w:val="en-CA"/>
        </w:rPr>
        <w:footnoteReference w:id="14"/>
      </w:r>
      <w:r w:rsidR="007A6807" w:rsidRPr="00051E22">
        <w:rPr>
          <w:lang w:val="en-CA"/>
        </w:rPr>
        <w:t xml:space="preserve"> </w:t>
      </w:r>
      <w:r w:rsidR="00E40B65">
        <w:rPr>
          <w:lang w:val="en-CA"/>
        </w:rPr>
        <w:t>He</w:t>
      </w:r>
      <w:r w:rsidRPr="00051E22">
        <w:rPr>
          <w:lang w:val="en-CA"/>
        </w:rPr>
        <w:t xml:space="preserve"> was also arrested </w:t>
      </w:r>
      <w:r w:rsidR="00E40B65">
        <w:rPr>
          <w:lang w:val="en-CA"/>
        </w:rPr>
        <w:t xml:space="preserve">on that date </w:t>
      </w:r>
      <w:r w:rsidR="00CA3D1D" w:rsidRPr="00051E22">
        <w:rPr>
          <w:lang w:val="en-CA"/>
        </w:rPr>
        <w:t xml:space="preserve">for </w:t>
      </w:r>
      <w:r w:rsidRPr="00051E22">
        <w:rPr>
          <w:lang w:val="en-CA"/>
        </w:rPr>
        <w:t>the first time for driving while impaired by alcohol or a drug.</w:t>
      </w:r>
      <w:r w:rsidRPr="00051E22">
        <w:rPr>
          <w:rStyle w:val="Appelnotedebasdep"/>
          <w:lang w:val="en-CA"/>
        </w:rPr>
        <w:footnoteReference w:id="15"/>
      </w:r>
    </w:p>
    <w:p w14:paraId="5B005BFE" w14:textId="53D60075" w:rsidR="00283CA7" w:rsidRPr="00051E22" w:rsidRDefault="009C74A2" w:rsidP="00642082">
      <w:pPr>
        <w:pStyle w:val="Paragraphe"/>
        <w:spacing w:line="240" w:lineRule="auto"/>
        <w:rPr>
          <w:lang w:val="en-CA"/>
        </w:rPr>
      </w:pPr>
      <w:r w:rsidRPr="00051E22">
        <w:rPr>
          <w:lang w:val="en-CA"/>
        </w:rPr>
        <w:t xml:space="preserve">He was convicted of this offence on October 3, 2017, and prohibited from driving for a </w:t>
      </w:r>
      <w:r w:rsidR="00D06A81">
        <w:rPr>
          <w:lang w:val="en-CA"/>
        </w:rPr>
        <w:t>period</w:t>
      </w:r>
      <w:r w:rsidRPr="00051E22">
        <w:rPr>
          <w:lang w:val="en-CA"/>
        </w:rPr>
        <w:t xml:space="preserve"> of 12 months as of that date.</w:t>
      </w:r>
      <w:r w:rsidRPr="00051E22">
        <w:rPr>
          <w:rStyle w:val="Appelnotedebasdep"/>
          <w:lang w:val="en-CA"/>
        </w:rPr>
        <w:footnoteReference w:id="16"/>
      </w:r>
    </w:p>
    <w:p w14:paraId="25AE0168" w14:textId="1EAFF906" w:rsidR="00283CA7" w:rsidRPr="00051E22" w:rsidRDefault="009C74A2" w:rsidP="00642082">
      <w:pPr>
        <w:pStyle w:val="Paragraphe"/>
        <w:spacing w:line="240" w:lineRule="auto"/>
        <w:rPr>
          <w:lang w:val="en-CA"/>
        </w:rPr>
      </w:pPr>
      <w:r w:rsidRPr="00051E22">
        <w:rPr>
          <w:lang w:val="en-CA"/>
        </w:rPr>
        <w:t>The Crown also refer</w:t>
      </w:r>
      <w:r w:rsidR="00CA3D1D" w:rsidRPr="00051E22">
        <w:rPr>
          <w:lang w:val="en-CA"/>
        </w:rPr>
        <w:t>red</w:t>
      </w:r>
      <w:r w:rsidRPr="00051E22">
        <w:rPr>
          <w:lang w:val="en-CA"/>
        </w:rPr>
        <w:t xml:space="preserve"> to Canadian statistics on impaired driving dated July</w:t>
      </w:r>
      <w:r w:rsidR="00D96FB6">
        <w:rPr>
          <w:lang w:val="en-CA"/>
        </w:rPr>
        <w:t> </w:t>
      </w:r>
      <w:r w:rsidRPr="00051E22">
        <w:rPr>
          <w:lang w:val="en-CA"/>
        </w:rPr>
        <w:t>15,</w:t>
      </w:r>
      <w:r w:rsidR="00D96FB6">
        <w:rPr>
          <w:lang w:val="en-CA"/>
        </w:rPr>
        <w:t> </w:t>
      </w:r>
      <w:r w:rsidRPr="00051E22">
        <w:rPr>
          <w:lang w:val="en-CA"/>
        </w:rPr>
        <w:t>2021,</w:t>
      </w:r>
      <w:r w:rsidR="00CA3D1D" w:rsidRPr="00051E22">
        <w:rPr>
          <w:rStyle w:val="Appelnotedebasdep"/>
          <w:lang w:val="en-CA"/>
        </w:rPr>
        <w:footnoteReference w:id="17"/>
      </w:r>
      <w:r w:rsidRPr="00051E22">
        <w:rPr>
          <w:lang w:val="en-CA"/>
        </w:rPr>
        <w:t xml:space="preserve"> as well as an admission by the parties on the costs incurred by the Société </w:t>
      </w:r>
      <w:proofErr w:type="spellStart"/>
      <w:r w:rsidRPr="00051E22">
        <w:rPr>
          <w:lang w:val="en-CA"/>
        </w:rPr>
        <w:t>d’assurance</w:t>
      </w:r>
      <w:proofErr w:type="spellEnd"/>
      <w:r w:rsidRPr="00051E22">
        <w:rPr>
          <w:lang w:val="en-CA"/>
        </w:rPr>
        <w:t xml:space="preserve"> automobile du Québec for indemnification, prevention, and raising awareness in relation to </w:t>
      </w:r>
      <w:r w:rsidR="00040762">
        <w:rPr>
          <w:lang w:val="en-CA"/>
        </w:rPr>
        <w:t>impaired driving</w:t>
      </w:r>
      <w:r w:rsidRPr="00051E22">
        <w:rPr>
          <w:lang w:val="en-CA"/>
        </w:rPr>
        <w:t>,</w:t>
      </w:r>
      <w:r w:rsidR="00CA3D1D" w:rsidRPr="00051E22">
        <w:rPr>
          <w:rStyle w:val="Appelnotedebasdep"/>
          <w:lang w:val="en-CA"/>
        </w:rPr>
        <w:footnoteReference w:id="18"/>
      </w:r>
      <w:r w:rsidRPr="00051E22">
        <w:rPr>
          <w:lang w:val="en-CA"/>
        </w:rPr>
        <w:t xml:space="preserve"> which the Court will discuss below.</w:t>
      </w:r>
    </w:p>
    <w:p w14:paraId="1EF5E547" w14:textId="3599F14C" w:rsidR="00283CA7" w:rsidRPr="00051E22" w:rsidRDefault="009C74A2" w:rsidP="00642082">
      <w:pPr>
        <w:pStyle w:val="Paragraphe"/>
        <w:spacing w:line="240" w:lineRule="auto"/>
        <w:rPr>
          <w:lang w:val="en-CA"/>
        </w:rPr>
      </w:pPr>
      <w:r w:rsidRPr="00051E22">
        <w:rPr>
          <w:lang w:val="en-CA"/>
        </w:rPr>
        <w:t xml:space="preserve">The Court also reviewed </w:t>
      </w:r>
      <w:r w:rsidR="00CA3D1D" w:rsidRPr="00051E22">
        <w:rPr>
          <w:lang w:val="en-CA"/>
        </w:rPr>
        <w:t xml:space="preserve">the </w:t>
      </w:r>
      <w:r w:rsidRPr="00051E22">
        <w:rPr>
          <w:lang w:val="en-CA"/>
        </w:rPr>
        <w:t xml:space="preserve">extensive evidence on the consequences of the crime on the </w:t>
      </w:r>
      <w:r w:rsidR="00E40B65">
        <w:rPr>
          <w:lang w:val="en-CA"/>
        </w:rPr>
        <w:t xml:space="preserve">victims of the </w:t>
      </w:r>
      <w:r w:rsidRPr="00051E22">
        <w:rPr>
          <w:lang w:val="en-CA"/>
        </w:rPr>
        <w:t>event.</w:t>
      </w:r>
    </w:p>
    <w:p w14:paraId="4349B41E" w14:textId="733152A0" w:rsidR="00283CA7" w:rsidRPr="00051E22" w:rsidRDefault="00456E4F" w:rsidP="00642082">
      <w:pPr>
        <w:pStyle w:val="Paragraphe"/>
        <w:spacing w:line="240" w:lineRule="auto"/>
        <w:rPr>
          <w:lang w:val="en-CA"/>
        </w:rPr>
      </w:pPr>
      <w:r>
        <w:rPr>
          <w:lang w:val="en-CA"/>
        </w:rPr>
        <w:t>One by one, the victims provided descriptions of the scope of their tragedy. Some of these descriptions were f</w:t>
      </w:r>
      <w:r w:rsidR="009C74A2" w:rsidRPr="00051E22">
        <w:rPr>
          <w:lang w:val="en-CA"/>
        </w:rPr>
        <w:t>iled in the form of statements or letters,</w:t>
      </w:r>
      <w:r w:rsidR="009C74A2" w:rsidRPr="00051E22">
        <w:rPr>
          <w:rStyle w:val="Appelnotedebasdep"/>
          <w:lang w:val="en-CA"/>
        </w:rPr>
        <w:footnoteReference w:id="19"/>
      </w:r>
      <w:r w:rsidR="009C74A2" w:rsidRPr="00051E22">
        <w:rPr>
          <w:lang w:val="en-CA"/>
        </w:rPr>
        <w:t xml:space="preserve"> </w:t>
      </w:r>
      <w:r>
        <w:rPr>
          <w:lang w:val="en-CA"/>
        </w:rPr>
        <w:t xml:space="preserve">while some were </w:t>
      </w:r>
      <w:r w:rsidR="009C74A2" w:rsidRPr="00051E22">
        <w:rPr>
          <w:lang w:val="en-CA"/>
        </w:rPr>
        <w:t xml:space="preserve">read by their authors or </w:t>
      </w:r>
      <w:r w:rsidR="0022182B" w:rsidRPr="00051E22">
        <w:rPr>
          <w:lang w:val="en-CA"/>
        </w:rPr>
        <w:t xml:space="preserve">by </w:t>
      </w:r>
      <w:r w:rsidR="009C74A2" w:rsidRPr="00051E22">
        <w:rPr>
          <w:lang w:val="en-CA"/>
        </w:rPr>
        <w:t xml:space="preserve">counsel for the director of criminal and penal prosecutions or provided </w:t>
      </w:r>
      <w:r w:rsidR="00040762">
        <w:rPr>
          <w:lang w:val="en-CA"/>
        </w:rPr>
        <w:t xml:space="preserve">in </w:t>
      </w:r>
      <w:r w:rsidR="009C74A2" w:rsidRPr="00051E22">
        <w:rPr>
          <w:lang w:val="en-CA"/>
        </w:rPr>
        <w:t>the form of testimony to the Court</w:t>
      </w:r>
      <w:r>
        <w:rPr>
          <w:lang w:val="en-CA"/>
        </w:rPr>
        <w:t>.</w:t>
      </w:r>
    </w:p>
    <w:p w14:paraId="46B3ED65" w14:textId="3573B26B" w:rsidR="00283CA7" w:rsidRPr="00051E22" w:rsidRDefault="009C74A2" w:rsidP="00642082">
      <w:pPr>
        <w:pStyle w:val="Paragraphe"/>
        <w:spacing w:line="240" w:lineRule="auto"/>
        <w:rPr>
          <w:lang w:val="en-CA"/>
        </w:rPr>
      </w:pPr>
      <w:r w:rsidRPr="00051E22">
        <w:rPr>
          <w:lang w:val="en-CA"/>
        </w:rPr>
        <w:t>The</w:t>
      </w:r>
      <w:r w:rsidR="00531248">
        <w:rPr>
          <w:lang w:val="en-CA"/>
        </w:rPr>
        <w:t>ir</w:t>
      </w:r>
      <w:r w:rsidRPr="00051E22">
        <w:rPr>
          <w:lang w:val="en-CA"/>
        </w:rPr>
        <w:t xml:space="preserve"> distress and pain </w:t>
      </w:r>
      <w:r w:rsidR="00EE2CEC">
        <w:rPr>
          <w:lang w:val="en-CA"/>
        </w:rPr>
        <w:t>are</w:t>
      </w:r>
      <w:r w:rsidRPr="00051E22">
        <w:rPr>
          <w:lang w:val="en-CA"/>
        </w:rPr>
        <w:t xml:space="preserve"> sometimes difficult for them to put into words.</w:t>
      </w:r>
      <w:r w:rsidR="007A6807" w:rsidRPr="00051E22">
        <w:rPr>
          <w:lang w:val="en-CA"/>
        </w:rPr>
        <w:t xml:space="preserve"> </w:t>
      </w:r>
      <w:r w:rsidRPr="00051E22">
        <w:rPr>
          <w:lang w:val="en-CA"/>
        </w:rPr>
        <w:t xml:space="preserve">Their </w:t>
      </w:r>
      <w:r w:rsidR="0022182B" w:rsidRPr="00051E22">
        <w:rPr>
          <w:lang w:val="en-CA"/>
        </w:rPr>
        <w:t>struggle</w:t>
      </w:r>
      <w:r w:rsidRPr="00051E22">
        <w:rPr>
          <w:lang w:val="en-CA"/>
        </w:rPr>
        <w:t xml:space="preserve"> </w:t>
      </w:r>
      <w:r w:rsidR="0022182B" w:rsidRPr="00051E22">
        <w:rPr>
          <w:lang w:val="en-CA"/>
        </w:rPr>
        <w:t>to find</w:t>
      </w:r>
      <w:r w:rsidRPr="00051E22">
        <w:rPr>
          <w:lang w:val="en-CA"/>
        </w:rPr>
        <w:t xml:space="preserve"> words strong enough to express their suffering is palpable.</w:t>
      </w:r>
      <w:r w:rsidR="007A6807" w:rsidRPr="00051E22">
        <w:rPr>
          <w:lang w:val="en-CA"/>
        </w:rPr>
        <w:t xml:space="preserve"> </w:t>
      </w:r>
    </w:p>
    <w:p w14:paraId="2E9E4B72" w14:textId="3C53CF29" w:rsidR="00283CA7" w:rsidRPr="00051E22" w:rsidRDefault="001874E8" w:rsidP="00642082">
      <w:pPr>
        <w:pStyle w:val="Paragraphe"/>
        <w:spacing w:line="240" w:lineRule="auto"/>
        <w:rPr>
          <w:lang w:val="en-CA"/>
        </w:rPr>
      </w:pPr>
      <w:r>
        <w:rPr>
          <w:lang w:val="en-CA"/>
        </w:rPr>
        <w:t>One</w:t>
      </w:r>
      <w:r w:rsidR="009C74A2" w:rsidRPr="00051E22">
        <w:rPr>
          <w:lang w:val="en-CA"/>
        </w:rPr>
        <w:t xml:space="preserve"> father lost his smiling, sporty</w:t>
      </w:r>
      <w:r w:rsidR="0022182B" w:rsidRPr="00051E22">
        <w:rPr>
          <w:lang w:val="en-CA"/>
        </w:rPr>
        <w:t>,</w:t>
      </w:r>
      <w:r w:rsidR="009C74A2" w:rsidRPr="00051E22">
        <w:rPr>
          <w:lang w:val="en-CA"/>
        </w:rPr>
        <w:t xml:space="preserve"> </w:t>
      </w:r>
      <w:r>
        <w:rPr>
          <w:lang w:val="en-CA"/>
        </w:rPr>
        <w:t xml:space="preserve">music-loving </w:t>
      </w:r>
      <w:r w:rsidR="009C74A2" w:rsidRPr="00051E22">
        <w:rPr>
          <w:lang w:val="en-CA"/>
        </w:rPr>
        <w:t xml:space="preserve">little </w:t>
      </w:r>
      <w:r w:rsidR="00E41FC0">
        <w:rPr>
          <w:lang w:val="en-CA"/>
        </w:rPr>
        <w:t>joker</w:t>
      </w:r>
      <w:r w:rsidR="009C74A2" w:rsidRPr="00051E22">
        <w:rPr>
          <w:lang w:val="en-CA"/>
        </w:rPr>
        <w:t>.</w:t>
      </w:r>
      <w:r w:rsidR="007A6807" w:rsidRPr="00051E22">
        <w:rPr>
          <w:lang w:val="en-CA"/>
        </w:rPr>
        <w:t xml:space="preserve"> </w:t>
      </w:r>
      <w:r w:rsidR="009C74A2" w:rsidRPr="00051E22">
        <w:rPr>
          <w:lang w:val="en-CA"/>
        </w:rPr>
        <w:t>Another</w:t>
      </w:r>
      <w:r>
        <w:rPr>
          <w:lang w:val="en-CA"/>
        </w:rPr>
        <w:t xml:space="preserve"> lost</w:t>
      </w:r>
      <w:r w:rsidR="009C74A2" w:rsidRPr="00051E22">
        <w:rPr>
          <w:lang w:val="en-CA"/>
        </w:rPr>
        <w:t xml:space="preserve"> his sweet</w:t>
      </w:r>
      <w:r>
        <w:rPr>
          <w:lang w:val="en-CA"/>
        </w:rPr>
        <w:t>,</w:t>
      </w:r>
      <w:r w:rsidR="009C74A2" w:rsidRPr="00051E22">
        <w:rPr>
          <w:lang w:val="en-CA"/>
        </w:rPr>
        <w:t xml:space="preserve"> happy daughter at the same time as his loving, </w:t>
      </w:r>
      <w:r w:rsidR="0064024F" w:rsidRPr="00051E22">
        <w:rPr>
          <w:lang w:val="en-CA"/>
        </w:rPr>
        <w:t>organized</w:t>
      </w:r>
      <w:r w:rsidR="0022182B" w:rsidRPr="00051E22">
        <w:rPr>
          <w:lang w:val="en-CA"/>
        </w:rPr>
        <w:t>,</w:t>
      </w:r>
      <w:r w:rsidR="009C74A2" w:rsidRPr="00051E22">
        <w:rPr>
          <w:lang w:val="en-CA"/>
        </w:rPr>
        <w:t xml:space="preserve"> and generous wife.</w:t>
      </w:r>
    </w:p>
    <w:p w14:paraId="6D49221F" w14:textId="29D8F2DD" w:rsidR="00283CA7" w:rsidRPr="00051E22" w:rsidRDefault="009C74A2" w:rsidP="00642082">
      <w:pPr>
        <w:pStyle w:val="Paragraphe"/>
        <w:spacing w:line="240" w:lineRule="auto"/>
        <w:rPr>
          <w:lang w:val="en-CA"/>
        </w:rPr>
      </w:pPr>
      <w:r w:rsidRPr="00051E22">
        <w:rPr>
          <w:lang w:val="en-CA"/>
        </w:rPr>
        <w:t xml:space="preserve">A son lost his loving and hard-working father, his </w:t>
      </w:r>
      <w:r w:rsidR="00FB0D9F">
        <w:rPr>
          <w:lang w:val="en-CA"/>
        </w:rPr>
        <w:t>best man</w:t>
      </w:r>
      <w:r w:rsidRPr="00051E22">
        <w:rPr>
          <w:lang w:val="en-CA"/>
        </w:rPr>
        <w:t>.</w:t>
      </w:r>
    </w:p>
    <w:p w14:paraId="1FAED76E" w14:textId="45A21C17" w:rsidR="00283CA7" w:rsidRPr="00051E22" w:rsidRDefault="00670E5F" w:rsidP="00642082">
      <w:pPr>
        <w:pStyle w:val="Paragraphe"/>
        <w:spacing w:line="240" w:lineRule="auto"/>
        <w:rPr>
          <w:lang w:val="en-CA"/>
        </w:rPr>
      </w:pPr>
      <w:r w:rsidRPr="00051E22">
        <w:rPr>
          <w:lang w:val="en-CA"/>
        </w:rPr>
        <w:lastRenderedPageBreak/>
        <w:t>A wife lost her husband of 47 years, her beloved daughter</w:t>
      </w:r>
      <w:r w:rsidR="0022182B" w:rsidRPr="00051E22">
        <w:rPr>
          <w:lang w:val="en-CA"/>
        </w:rPr>
        <w:t>,</w:t>
      </w:r>
      <w:r w:rsidRPr="00051E22">
        <w:rPr>
          <w:lang w:val="en-CA"/>
        </w:rPr>
        <w:t xml:space="preserve"> and two of her grandchildren all at once.</w:t>
      </w:r>
    </w:p>
    <w:p w14:paraId="498C3A79" w14:textId="6BDAB223" w:rsidR="00283CA7" w:rsidRPr="00051E22" w:rsidRDefault="00670E5F" w:rsidP="00642082">
      <w:pPr>
        <w:pStyle w:val="Paragraphe"/>
        <w:spacing w:line="240" w:lineRule="auto"/>
        <w:rPr>
          <w:lang w:val="en-CA"/>
        </w:rPr>
      </w:pPr>
      <w:r w:rsidRPr="00051E22">
        <w:rPr>
          <w:lang w:val="en-CA"/>
        </w:rPr>
        <w:t>Attempting to summarize the testimony and translate into words the immense grief of these 17 individuals would</w:t>
      </w:r>
      <w:r w:rsidR="0064024F" w:rsidRPr="00051E22">
        <w:rPr>
          <w:lang w:val="en-CA"/>
        </w:rPr>
        <w:t xml:space="preserve"> be</w:t>
      </w:r>
      <w:r w:rsidRPr="00051E22">
        <w:rPr>
          <w:lang w:val="en-CA"/>
        </w:rPr>
        <w:t xml:space="preserve"> unjust </w:t>
      </w:r>
      <w:r w:rsidR="008019A1">
        <w:rPr>
          <w:lang w:val="en-CA"/>
        </w:rPr>
        <w:t>in the face of</w:t>
      </w:r>
      <w:r w:rsidR="008019A1" w:rsidRPr="00051E22">
        <w:rPr>
          <w:lang w:val="en-CA"/>
        </w:rPr>
        <w:t xml:space="preserve"> </w:t>
      </w:r>
      <w:r w:rsidR="00210AE4">
        <w:rPr>
          <w:lang w:val="en-CA"/>
        </w:rPr>
        <w:t>the</w:t>
      </w:r>
      <w:r w:rsidRPr="00051E22">
        <w:rPr>
          <w:lang w:val="en-CA"/>
        </w:rPr>
        <w:t xml:space="preserve"> courage </w:t>
      </w:r>
      <w:r w:rsidR="00210AE4">
        <w:rPr>
          <w:lang w:val="en-CA"/>
        </w:rPr>
        <w:t xml:space="preserve">they displayed by </w:t>
      </w:r>
      <w:r w:rsidRPr="00051E22">
        <w:rPr>
          <w:lang w:val="en-CA"/>
        </w:rPr>
        <w:t>testif</w:t>
      </w:r>
      <w:r w:rsidR="00040762">
        <w:rPr>
          <w:lang w:val="en-CA"/>
        </w:rPr>
        <w:t>ying</w:t>
      </w:r>
      <w:r w:rsidR="000E6AD5">
        <w:rPr>
          <w:lang w:val="en-CA"/>
        </w:rPr>
        <w:t xml:space="preserve"> fully and openly about their suffering,</w:t>
      </w:r>
      <w:r w:rsidRPr="00051E22">
        <w:rPr>
          <w:lang w:val="en-CA"/>
        </w:rPr>
        <w:t xml:space="preserve"> despite the pain.</w:t>
      </w:r>
      <w:r w:rsidR="007A6807" w:rsidRPr="00051E22">
        <w:rPr>
          <w:lang w:val="en-CA"/>
        </w:rPr>
        <w:t xml:space="preserve"> </w:t>
      </w:r>
    </w:p>
    <w:p w14:paraId="6AE0B52A" w14:textId="214DE5D5" w:rsidR="00283CA7" w:rsidRPr="00051E22" w:rsidRDefault="0064024F" w:rsidP="00642082">
      <w:pPr>
        <w:pStyle w:val="Paragraphe"/>
        <w:spacing w:line="240" w:lineRule="auto"/>
        <w:rPr>
          <w:lang w:val="en-CA"/>
        </w:rPr>
      </w:pPr>
      <w:r w:rsidRPr="00051E22">
        <w:rPr>
          <w:lang w:val="en-CA"/>
        </w:rPr>
        <w:t xml:space="preserve">The images, </w:t>
      </w:r>
      <w:r w:rsidR="0011689E">
        <w:rPr>
          <w:lang w:val="en-CA"/>
        </w:rPr>
        <w:t>thoughts</w:t>
      </w:r>
      <w:r w:rsidR="001F0F8E">
        <w:rPr>
          <w:lang w:val="en-CA"/>
        </w:rPr>
        <w:t>,</w:t>
      </w:r>
      <w:r w:rsidRPr="00051E22">
        <w:rPr>
          <w:lang w:val="en-CA"/>
        </w:rPr>
        <w:t xml:space="preserve"> and metaphors </w:t>
      </w:r>
      <w:r w:rsidR="0011689E">
        <w:rPr>
          <w:lang w:val="en-CA"/>
        </w:rPr>
        <w:t>expressed</w:t>
      </w:r>
      <w:r w:rsidR="0011689E" w:rsidRPr="00051E22">
        <w:rPr>
          <w:lang w:val="en-CA"/>
        </w:rPr>
        <w:t xml:space="preserve"> </w:t>
      </w:r>
      <w:r w:rsidRPr="00051E22">
        <w:rPr>
          <w:lang w:val="en-CA"/>
        </w:rPr>
        <w:t>by the families, parents, and friends reveal individuals who are deeply affected and always will be.</w:t>
      </w:r>
    </w:p>
    <w:p w14:paraId="327D4441" w14:textId="5CA4EC99" w:rsidR="00283CA7" w:rsidRPr="00051E22" w:rsidRDefault="003D28E3" w:rsidP="00642082">
      <w:pPr>
        <w:pStyle w:val="Paragraphe"/>
        <w:numPr>
          <w:ilvl w:val="0"/>
          <w:numId w:val="15"/>
        </w:numPr>
        <w:spacing w:line="240" w:lineRule="auto"/>
        <w:rPr>
          <w:b/>
          <w:bCs/>
          <w:lang w:val="en-CA"/>
        </w:rPr>
      </w:pPr>
      <w:r w:rsidRPr="00051E22">
        <w:rPr>
          <w:b/>
          <w:bCs/>
          <w:lang w:val="en-CA"/>
        </w:rPr>
        <w:t>Defence</w:t>
      </w:r>
    </w:p>
    <w:p w14:paraId="7EC34F34" w14:textId="552C9C22" w:rsidR="00283CA7" w:rsidRPr="00051E22" w:rsidRDefault="003D28E3" w:rsidP="00642082">
      <w:pPr>
        <w:pStyle w:val="Paragraphe"/>
        <w:spacing w:line="240" w:lineRule="auto"/>
        <w:rPr>
          <w:lang w:val="en-CA"/>
        </w:rPr>
      </w:pPr>
      <w:r w:rsidRPr="00051E22">
        <w:rPr>
          <w:lang w:val="en-CA"/>
        </w:rPr>
        <w:t>The accused</w:t>
      </w:r>
      <w:r w:rsidR="007B54C4" w:rsidRPr="00051E22">
        <w:rPr>
          <w:lang w:val="en-CA"/>
        </w:rPr>
        <w:t>’</w:t>
      </w:r>
      <w:r w:rsidRPr="00051E22">
        <w:rPr>
          <w:lang w:val="en-CA"/>
        </w:rPr>
        <w:t>s sister, mother, and father testified at the hearing.</w:t>
      </w:r>
    </w:p>
    <w:p w14:paraId="1637B511" w14:textId="1832BD3F" w:rsidR="00283CA7" w:rsidRPr="00051E22" w:rsidRDefault="003D28E3" w:rsidP="00642082">
      <w:pPr>
        <w:pStyle w:val="Paragraphe"/>
        <w:spacing w:line="240" w:lineRule="auto"/>
        <w:rPr>
          <w:lang w:val="en-CA"/>
        </w:rPr>
      </w:pPr>
      <w:r w:rsidRPr="00051E22">
        <w:rPr>
          <w:lang w:val="en-CA"/>
        </w:rPr>
        <w:t xml:space="preserve">They </w:t>
      </w:r>
      <w:r w:rsidR="00116B2E">
        <w:rPr>
          <w:lang w:val="en-CA"/>
        </w:rPr>
        <w:t xml:space="preserve">have </w:t>
      </w:r>
      <w:r w:rsidRPr="00051E22">
        <w:rPr>
          <w:lang w:val="en-CA"/>
        </w:rPr>
        <w:t xml:space="preserve">also </w:t>
      </w:r>
      <w:r w:rsidR="00116B2E">
        <w:rPr>
          <w:lang w:val="en-CA"/>
        </w:rPr>
        <w:t xml:space="preserve">been </w:t>
      </w:r>
      <w:r w:rsidRPr="00051E22">
        <w:rPr>
          <w:lang w:val="en-CA"/>
        </w:rPr>
        <w:t>greatly affected by the events.</w:t>
      </w:r>
      <w:r w:rsidR="007A6807" w:rsidRPr="00051E22">
        <w:rPr>
          <w:lang w:val="en-CA"/>
        </w:rPr>
        <w:t xml:space="preserve"> </w:t>
      </w:r>
      <w:r w:rsidRPr="00051E22">
        <w:rPr>
          <w:lang w:val="en-CA"/>
        </w:rPr>
        <w:t>They sympathize with the families of the victims</w:t>
      </w:r>
      <w:r w:rsidR="00116B2E">
        <w:rPr>
          <w:lang w:val="en-CA"/>
        </w:rPr>
        <w:t>,</w:t>
      </w:r>
      <w:r w:rsidRPr="00051E22">
        <w:rPr>
          <w:lang w:val="en-CA"/>
        </w:rPr>
        <w:t xml:space="preserve"> and </w:t>
      </w:r>
      <w:r w:rsidR="00116B2E">
        <w:rPr>
          <w:lang w:val="en-CA"/>
        </w:rPr>
        <w:t xml:space="preserve">they </w:t>
      </w:r>
      <w:r w:rsidRPr="00051E22">
        <w:rPr>
          <w:lang w:val="en-CA"/>
        </w:rPr>
        <w:t>confirmed that the accused is anxious, sad, and remorse</w:t>
      </w:r>
      <w:r w:rsidR="00116B2E">
        <w:rPr>
          <w:lang w:val="en-CA"/>
        </w:rPr>
        <w:t>ful</w:t>
      </w:r>
      <w:r w:rsidRPr="00051E22">
        <w:rPr>
          <w:lang w:val="en-CA"/>
        </w:rPr>
        <w:t xml:space="preserve">. </w:t>
      </w:r>
    </w:p>
    <w:p w14:paraId="3306E760" w14:textId="4DC5F15E" w:rsidR="00283CA7" w:rsidRPr="00051E22" w:rsidRDefault="003D28E3" w:rsidP="00642082">
      <w:pPr>
        <w:pStyle w:val="Paragraphe"/>
        <w:spacing w:line="240" w:lineRule="auto"/>
        <w:rPr>
          <w:lang w:val="en-CA"/>
        </w:rPr>
      </w:pPr>
      <w:r w:rsidRPr="00051E22">
        <w:rPr>
          <w:lang w:val="en-CA"/>
        </w:rPr>
        <w:t xml:space="preserve">His sister explained that she </w:t>
      </w:r>
      <w:r w:rsidR="00210AE4">
        <w:rPr>
          <w:lang w:val="en-CA"/>
        </w:rPr>
        <w:t>had been</w:t>
      </w:r>
      <w:r w:rsidRPr="00051E22">
        <w:rPr>
          <w:lang w:val="en-CA"/>
        </w:rPr>
        <w:t xml:space="preserve"> unable to see the signs that the accused was not doing well before the events.</w:t>
      </w:r>
      <w:r w:rsidR="007A6807" w:rsidRPr="00051E22">
        <w:rPr>
          <w:lang w:val="en-CA"/>
        </w:rPr>
        <w:t xml:space="preserve"> </w:t>
      </w:r>
      <w:r w:rsidRPr="00051E22">
        <w:rPr>
          <w:lang w:val="en-CA"/>
        </w:rPr>
        <w:t xml:space="preserve">She </w:t>
      </w:r>
      <w:r w:rsidR="00116B2E">
        <w:rPr>
          <w:lang w:val="en-CA"/>
        </w:rPr>
        <w:t xml:space="preserve">had </w:t>
      </w:r>
      <w:r w:rsidRPr="00051E22">
        <w:rPr>
          <w:lang w:val="en-CA"/>
        </w:rPr>
        <w:t xml:space="preserve">noticed that he had been using cannabis more </w:t>
      </w:r>
      <w:r w:rsidR="00116B2E">
        <w:rPr>
          <w:lang w:val="en-CA"/>
        </w:rPr>
        <w:t xml:space="preserve">frequently </w:t>
      </w:r>
      <w:r w:rsidRPr="00051E22">
        <w:rPr>
          <w:lang w:val="en-CA"/>
        </w:rPr>
        <w:t>since the pandemic.</w:t>
      </w:r>
    </w:p>
    <w:p w14:paraId="0AC7F00B" w14:textId="0C5480B7" w:rsidR="00283CA7" w:rsidRPr="00051E22" w:rsidRDefault="003D28E3" w:rsidP="00642082">
      <w:pPr>
        <w:pStyle w:val="Paragraphe"/>
        <w:spacing w:line="240" w:lineRule="auto"/>
        <w:rPr>
          <w:lang w:val="en-CA"/>
        </w:rPr>
      </w:pPr>
      <w:r w:rsidRPr="00051E22">
        <w:rPr>
          <w:lang w:val="en-CA"/>
        </w:rPr>
        <w:t xml:space="preserve">His mother </w:t>
      </w:r>
      <w:r w:rsidR="00116B2E">
        <w:rPr>
          <w:lang w:val="en-CA"/>
        </w:rPr>
        <w:t xml:space="preserve">had </w:t>
      </w:r>
      <w:r w:rsidRPr="00051E22">
        <w:rPr>
          <w:lang w:val="en-CA"/>
        </w:rPr>
        <w:t>noticed the same thing in the summer of 2021.</w:t>
      </w:r>
      <w:r w:rsidR="007A6807" w:rsidRPr="00051E22">
        <w:rPr>
          <w:lang w:val="en-CA"/>
        </w:rPr>
        <w:t xml:space="preserve"> </w:t>
      </w:r>
      <w:r w:rsidRPr="00051E22">
        <w:rPr>
          <w:lang w:val="en-CA"/>
        </w:rPr>
        <w:t>She even spoke to other</w:t>
      </w:r>
      <w:r w:rsidR="0022182B" w:rsidRPr="00051E22">
        <w:rPr>
          <w:lang w:val="en-CA"/>
        </w:rPr>
        <w:t>s</w:t>
      </w:r>
      <w:r w:rsidRPr="00051E22">
        <w:rPr>
          <w:lang w:val="en-CA"/>
        </w:rPr>
        <w:t xml:space="preserve"> to make sure she had an accurate </w:t>
      </w:r>
      <w:r w:rsidR="00116B2E">
        <w:rPr>
          <w:lang w:val="en-CA"/>
        </w:rPr>
        <w:t>impression</w:t>
      </w:r>
      <w:r w:rsidRPr="00051E22">
        <w:rPr>
          <w:lang w:val="en-CA"/>
        </w:rPr>
        <w:t>.</w:t>
      </w:r>
    </w:p>
    <w:p w14:paraId="0750F630" w14:textId="1DBB5A2D" w:rsidR="00283CA7" w:rsidRPr="00051E22" w:rsidRDefault="003D28E3" w:rsidP="00642082">
      <w:pPr>
        <w:pStyle w:val="Paragraphe"/>
        <w:spacing w:line="240" w:lineRule="auto"/>
        <w:rPr>
          <w:lang w:val="en-CA"/>
        </w:rPr>
      </w:pPr>
      <w:r w:rsidRPr="00051E22">
        <w:rPr>
          <w:lang w:val="en-CA"/>
        </w:rPr>
        <w:t>She emphasized that her son was unhappy to tell them about his first impaired driving conviction in 2017</w:t>
      </w:r>
      <w:r w:rsidR="00116B2E">
        <w:rPr>
          <w:lang w:val="en-CA"/>
        </w:rPr>
        <w:t>.</w:t>
      </w:r>
      <w:r w:rsidRPr="00051E22">
        <w:rPr>
          <w:lang w:val="en-CA"/>
        </w:rPr>
        <w:t xml:space="preserve"> </w:t>
      </w:r>
      <w:r w:rsidR="00116B2E">
        <w:rPr>
          <w:lang w:val="en-CA"/>
        </w:rPr>
        <w:t>H</w:t>
      </w:r>
      <w:r w:rsidRPr="00051E22">
        <w:rPr>
          <w:lang w:val="en-CA"/>
        </w:rPr>
        <w:t xml:space="preserve">e knew he </w:t>
      </w:r>
      <w:r w:rsidR="0022182B" w:rsidRPr="00051E22">
        <w:rPr>
          <w:lang w:val="en-CA"/>
        </w:rPr>
        <w:t xml:space="preserve">had </w:t>
      </w:r>
      <w:r w:rsidRPr="00051E22">
        <w:rPr>
          <w:lang w:val="en-CA"/>
        </w:rPr>
        <w:t>disappointed them.</w:t>
      </w:r>
    </w:p>
    <w:p w14:paraId="43D26866" w14:textId="766F511F" w:rsidR="00283CA7" w:rsidRPr="00051E22" w:rsidRDefault="003D28E3" w:rsidP="00642082">
      <w:pPr>
        <w:pStyle w:val="Paragraphe"/>
        <w:spacing w:line="240" w:lineRule="auto"/>
        <w:rPr>
          <w:lang w:val="en-CA"/>
        </w:rPr>
      </w:pPr>
      <w:r w:rsidRPr="00051E22">
        <w:rPr>
          <w:lang w:val="en-CA"/>
        </w:rPr>
        <w:t>His father recounted the death of his own sister many years ago due to a drunk driver and the subsequent suicide of his second sister who could no longer bear this loss.</w:t>
      </w:r>
    </w:p>
    <w:p w14:paraId="4E30843D" w14:textId="5431F701" w:rsidR="00283CA7" w:rsidRPr="00051E22" w:rsidRDefault="003D28E3" w:rsidP="00642082">
      <w:pPr>
        <w:pStyle w:val="Paragraphe"/>
        <w:spacing w:line="240" w:lineRule="auto"/>
        <w:rPr>
          <w:lang w:val="en-CA"/>
        </w:rPr>
      </w:pPr>
      <w:r w:rsidRPr="00051E22">
        <w:rPr>
          <w:lang w:val="en-CA"/>
        </w:rPr>
        <w:t>The mother and father said that they are working to keep their son</w:t>
      </w:r>
      <w:r w:rsidR="0022182B" w:rsidRPr="00051E22">
        <w:rPr>
          <w:lang w:val="en-CA"/>
        </w:rPr>
        <w:t>’</w:t>
      </w:r>
      <w:r w:rsidRPr="00051E22">
        <w:rPr>
          <w:lang w:val="en-CA"/>
        </w:rPr>
        <w:t xml:space="preserve">s immovable property to help him </w:t>
      </w:r>
      <w:r w:rsidR="005039D8" w:rsidRPr="00051E22">
        <w:rPr>
          <w:lang w:val="en-CA"/>
        </w:rPr>
        <w:t xml:space="preserve">with his </w:t>
      </w:r>
      <w:r w:rsidRPr="00051E22">
        <w:rPr>
          <w:lang w:val="en-CA"/>
        </w:rPr>
        <w:t>rehabilitat</w:t>
      </w:r>
      <w:r w:rsidR="005039D8" w:rsidRPr="00051E22">
        <w:rPr>
          <w:lang w:val="en-CA"/>
        </w:rPr>
        <w:t>ion</w:t>
      </w:r>
      <w:r w:rsidRPr="00051E22">
        <w:rPr>
          <w:lang w:val="en-CA"/>
        </w:rPr>
        <w:t xml:space="preserve"> when he is released from custody.</w:t>
      </w:r>
    </w:p>
    <w:p w14:paraId="6AC870B7" w14:textId="5CEE46C8" w:rsidR="00283CA7" w:rsidRPr="00051E22" w:rsidRDefault="003D28E3" w:rsidP="00642082">
      <w:pPr>
        <w:pStyle w:val="Paragraphe"/>
        <w:spacing w:line="240" w:lineRule="auto"/>
        <w:rPr>
          <w:lang w:val="en-CA"/>
        </w:rPr>
      </w:pPr>
      <w:r w:rsidRPr="00051E22">
        <w:rPr>
          <w:lang w:val="en-CA"/>
        </w:rPr>
        <w:t xml:space="preserve">Finally, the accused </w:t>
      </w:r>
      <w:r w:rsidR="007B54C4" w:rsidRPr="00051E22">
        <w:rPr>
          <w:lang w:val="en-CA"/>
        </w:rPr>
        <w:t>testified</w:t>
      </w:r>
      <w:r w:rsidRPr="00051E22">
        <w:rPr>
          <w:lang w:val="en-CA"/>
        </w:rPr>
        <w:t xml:space="preserve"> at the sentencing hearing.</w:t>
      </w:r>
    </w:p>
    <w:p w14:paraId="145A0EBE" w14:textId="1BDDCF6F" w:rsidR="00283CA7" w:rsidRPr="00051E22" w:rsidRDefault="003D28E3" w:rsidP="00642082">
      <w:pPr>
        <w:pStyle w:val="Paragraphe"/>
        <w:spacing w:line="240" w:lineRule="auto"/>
        <w:rPr>
          <w:lang w:val="en-CA"/>
        </w:rPr>
      </w:pPr>
      <w:r w:rsidRPr="00051E22">
        <w:rPr>
          <w:lang w:val="en-CA"/>
        </w:rPr>
        <w:t>He began by asking to read a letter.</w:t>
      </w:r>
      <w:r w:rsidR="007A6807" w:rsidRPr="00051E22">
        <w:rPr>
          <w:lang w:val="en-CA"/>
        </w:rPr>
        <w:t xml:space="preserve"> </w:t>
      </w:r>
      <w:r w:rsidRPr="00051E22">
        <w:rPr>
          <w:lang w:val="en-CA"/>
        </w:rPr>
        <w:t>He expressed his remorse, regret, and sincere apologies to the families of the victims for the suffering and pain he has caused them.</w:t>
      </w:r>
    </w:p>
    <w:p w14:paraId="7F9AAE64" w14:textId="3C1E59BF" w:rsidR="00283CA7" w:rsidRPr="00051E22" w:rsidRDefault="003D28E3" w:rsidP="00642082">
      <w:pPr>
        <w:pStyle w:val="Paragraphe"/>
        <w:spacing w:line="240" w:lineRule="auto"/>
        <w:rPr>
          <w:lang w:val="en-CA"/>
        </w:rPr>
      </w:pPr>
      <w:r w:rsidRPr="00051E22">
        <w:rPr>
          <w:lang w:val="en-CA"/>
        </w:rPr>
        <w:t>At the time of the events, the accused was 43 years old.</w:t>
      </w:r>
    </w:p>
    <w:p w14:paraId="7F8107BE" w14:textId="3A2F2C1B" w:rsidR="00283CA7" w:rsidRPr="00051E22" w:rsidRDefault="003D28E3" w:rsidP="00642082">
      <w:pPr>
        <w:pStyle w:val="Paragraphe"/>
        <w:spacing w:line="240" w:lineRule="auto"/>
        <w:rPr>
          <w:lang w:val="en-CA"/>
        </w:rPr>
      </w:pPr>
      <w:r w:rsidRPr="00051E22">
        <w:rPr>
          <w:lang w:val="en-CA"/>
        </w:rPr>
        <w:t xml:space="preserve">He </w:t>
      </w:r>
      <w:r w:rsidR="005039D8" w:rsidRPr="00051E22">
        <w:rPr>
          <w:lang w:val="en-CA"/>
        </w:rPr>
        <w:t>has worked in</w:t>
      </w:r>
      <w:r w:rsidRPr="00051E22">
        <w:rPr>
          <w:lang w:val="en-CA"/>
        </w:rPr>
        <w:t xml:space="preserve"> a research centre for over 20 </w:t>
      </w:r>
      <w:r w:rsidR="005039D8" w:rsidRPr="00051E22">
        <w:rPr>
          <w:lang w:val="en-CA"/>
        </w:rPr>
        <w:t>years</w:t>
      </w:r>
      <w:r w:rsidRPr="00051E22">
        <w:rPr>
          <w:lang w:val="en-CA"/>
        </w:rPr>
        <w:t xml:space="preserve"> and</w:t>
      </w:r>
      <w:r w:rsidR="005039D8" w:rsidRPr="00051E22">
        <w:rPr>
          <w:lang w:val="en-CA"/>
        </w:rPr>
        <w:t xml:space="preserve"> </w:t>
      </w:r>
      <w:r w:rsidR="00210AE4">
        <w:rPr>
          <w:lang w:val="en-CA"/>
        </w:rPr>
        <w:t xml:space="preserve">has </w:t>
      </w:r>
      <w:r w:rsidRPr="00051E22">
        <w:rPr>
          <w:lang w:val="en-CA"/>
        </w:rPr>
        <w:t>co-own</w:t>
      </w:r>
      <w:r w:rsidR="005039D8" w:rsidRPr="00051E22">
        <w:rPr>
          <w:lang w:val="en-CA"/>
        </w:rPr>
        <w:t>ed</w:t>
      </w:r>
      <w:r w:rsidRPr="00051E22">
        <w:rPr>
          <w:lang w:val="en-CA"/>
        </w:rPr>
        <w:t xml:space="preserve"> an </w:t>
      </w:r>
      <w:r w:rsidR="007B54C4" w:rsidRPr="00051E22">
        <w:rPr>
          <w:lang w:val="en-CA"/>
        </w:rPr>
        <w:t>adventure</w:t>
      </w:r>
      <w:r w:rsidRPr="00051E22">
        <w:rPr>
          <w:lang w:val="en-CA"/>
        </w:rPr>
        <w:t xml:space="preserve"> tourism business for several years.</w:t>
      </w:r>
    </w:p>
    <w:p w14:paraId="37E628DB" w14:textId="425DE4ED" w:rsidR="00283CA7" w:rsidRPr="00051E22" w:rsidRDefault="003D28E3" w:rsidP="00642082">
      <w:pPr>
        <w:pStyle w:val="Paragraphe"/>
        <w:spacing w:line="240" w:lineRule="auto"/>
        <w:rPr>
          <w:lang w:val="en-CA"/>
        </w:rPr>
      </w:pPr>
      <w:r w:rsidRPr="00051E22">
        <w:rPr>
          <w:lang w:val="en-CA"/>
        </w:rPr>
        <w:lastRenderedPageBreak/>
        <w:t>According to his testimony, the lockdown</w:t>
      </w:r>
      <w:r w:rsidR="00CA5D71">
        <w:rPr>
          <w:lang w:val="en-CA"/>
        </w:rPr>
        <w:t xml:space="preserve"> due to</w:t>
      </w:r>
      <w:r w:rsidRPr="00051E22">
        <w:rPr>
          <w:lang w:val="en-CA"/>
        </w:rPr>
        <w:t xml:space="preserve"> the pandemic </w:t>
      </w:r>
      <w:r w:rsidR="00CA5D71">
        <w:rPr>
          <w:lang w:val="en-CA"/>
        </w:rPr>
        <w:t>impaired</w:t>
      </w:r>
      <w:r w:rsidR="00CA5D71" w:rsidRPr="00051E22">
        <w:rPr>
          <w:lang w:val="en-CA"/>
        </w:rPr>
        <w:t xml:space="preserve"> </w:t>
      </w:r>
      <w:r w:rsidRPr="00051E22">
        <w:rPr>
          <w:lang w:val="en-CA"/>
        </w:rPr>
        <w:t>his mental health.</w:t>
      </w:r>
      <w:r w:rsidR="007A6807" w:rsidRPr="00051E22">
        <w:rPr>
          <w:lang w:val="en-CA"/>
        </w:rPr>
        <w:t xml:space="preserve"> </w:t>
      </w:r>
      <w:r w:rsidR="00DB4D7B" w:rsidRPr="00051E22">
        <w:rPr>
          <w:lang w:val="en-CA"/>
        </w:rPr>
        <w:t xml:space="preserve">Idleness, a toxic romantic relationship, his </w:t>
      </w:r>
      <w:r w:rsidR="005039D8" w:rsidRPr="00051E22">
        <w:rPr>
          <w:lang w:val="en-CA"/>
        </w:rPr>
        <w:t xml:space="preserve">business </w:t>
      </w:r>
      <w:r w:rsidR="00DB4D7B" w:rsidRPr="00051E22">
        <w:rPr>
          <w:lang w:val="en-CA"/>
        </w:rPr>
        <w:t>partner</w:t>
      </w:r>
      <w:r w:rsidR="005039D8" w:rsidRPr="00051E22">
        <w:rPr>
          <w:lang w:val="en-CA"/>
        </w:rPr>
        <w:t>’</w:t>
      </w:r>
      <w:r w:rsidR="00DB4D7B" w:rsidRPr="00051E22">
        <w:rPr>
          <w:lang w:val="en-CA"/>
        </w:rPr>
        <w:t>s cancer</w:t>
      </w:r>
      <w:r w:rsidR="005039D8" w:rsidRPr="00051E22">
        <w:rPr>
          <w:lang w:val="en-CA"/>
        </w:rPr>
        <w:t>,</w:t>
      </w:r>
      <w:r w:rsidR="00DB4D7B" w:rsidRPr="00051E22">
        <w:rPr>
          <w:lang w:val="en-CA"/>
        </w:rPr>
        <w:t xml:space="preserve"> and a </w:t>
      </w:r>
      <w:r w:rsidR="0059537B">
        <w:rPr>
          <w:lang w:val="en-CA"/>
        </w:rPr>
        <w:t xml:space="preserve">management </w:t>
      </w:r>
      <w:r w:rsidR="00DB4D7B" w:rsidRPr="00051E22">
        <w:rPr>
          <w:lang w:val="en-CA"/>
        </w:rPr>
        <w:t xml:space="preserve">reorganization at his </w:t>
      </w:r>
      <w:r w:rsidR="00CA5D71">
        <w:rPr>
          <w:lang w:val="en-CA"/>
        </w:rPr>
        <w:t>job</w:t>
      </w:r>
      <w:r w:rsidR="00CA5D71" w:rsidRPr="00051E22">
        <w:rPr>
          <w:lang w:val="en-CA"/>
        </w:rPr>
        <w:t xml:space="preserve"> </w:t>
      </w:r>
      <w:r w:rsidR="00DB4D7B" w:rsidRPr="00051E22">
        <w:rPr>
          <w:lang w:val="en-CA"/>
        </w:rPr>
        <w:t xml:space="preserve">intensified </w:t>
      </w:r>
      <w:r w:rsidR="00CA5D71">
        <w:rPr>
          <w:lang w:val="en-CA"/>
        </w:rPr>
        <w:t xml:space="preserve">the </w:t>
      </w:r>
      <w:r w:rsidR="005039D8" w:rsidRPr="00051E22">
        <w:rPr>
          <w:lang w:val="en-CA"/>
        </w:rPr>
        <w:t>decline</w:t>
      </w:r>
      <w:r w:rsidR="00DB4D7B" w:rsidRPr="00051E22">
        <w:rPr>
          <w:lang w:val="en-CA"/>
        </w:rPr>
        <w:t>.</w:t>
      </w:r>
    </w:p>
    <w:p w14:paraId="4EC31DA7" w14:textId="341FEDF1" w:rsidR="00283CA7" w:rsidRPr="00051E22" w:rsidRDefault="00DB4D7B" w:rsidP="00642082">
      <w:pPr>
        <w:pStyle w:val="Paragraphe"/>
        <w:spacing w:line="240" w:lineRule="auto"/>
        <w:rPr>
          <w:lang w:val="en-CA"/>
        </w:rPr>
      </w:pPr>
      <w:r w:rsidRPr="00051E22">
        <w:rPr>
          <w:lang w:val="en-CA"/>
        </w:rPr>
        <w:t xml:space="preserve">The accused did not realize that his </w:t>
      </w:r>
      <w:r w:rsidR="005039D8" w:rsidRPr="00051E22">
        <w:rPr>
          <w:lang w:val="en-CA"/>
        </w:rPr>
        <w:t>substance use</w:t>
      </w:r>
      <w:r w:rsidRPr="00051E22">
        <w:rPr>
          <w:lang w:val="en-CA"/>
        </w:rPr>
        <w:t xml:space="preserve"> habits were changing and having harmful effects on his lifestyle.</w:t>
      </w:r>
    </w:p>
    <w:p w14:paraId="3C4D4CB2" w14:textId="3B8DA136" w:rsidR="00283CA7" w:rsidRPr="00051E22" w:rsidRDefault="00CC7073" w:rsidP="00642082">
      <w:pPr>
        <w:pStyle w:val="Paragraphe"/>
        <w:spacing w:line="240" w:lineRule="auto"/>
        <w:rPr>
          <w:lang w:val="en-CA"/>
        </w:rPr>
      </w:pPr>
      <w:r w:rsidRPr="00051E22">
        <w:rPr>
          <w:lang w:val="en-CA"/>
        </w:rPr>
        <w:t>His cannabis use went from once a day to nearly four to five times a night.</w:t>
      </w:r>
    </w:p>
    <w:p w14:paraId="512F267E" w14:textId="1EA171AD" w:rsidR="00283CA7" w:rsidRPr="00051E22" w:rsidRDefault="00CC7073" w:rsidP="00642082">
      <w:pPr>
        <w:pStyle w:val="Paragraphe"/>
        <w:spacing w:line="240" w:lineRule="auto"/>
        <w:rPr>
          <w:lang w:val="en-CA"/>
        </w:rPr>
      </w:pPr>
      <w:r w:rsidRPr="00051E22">
        <w:rPr>
          <w:lang w:val="en-CA"/>
        </w:rPr>
        <w:t>His alcohol use also increased during the same period.</w:t>
      </w:r>
      <w:r w:rsidR="007A6807" w:rsidRPr="00051E22">
        <w:rPr>
          <w:lang w:val="en-CA"/>
        </w:rPr>
        <w:t xml:space="preserve"> </w:t>
      </w:r>
      <w:r w:rsidRPr="00051E22">
        <w:rPr>
          <w:lang w:val="en-CA"/>
        </w:rPr>
        <w:t xml:space="preserve">He admitted that his </w:t>
      </w:r>
      <w:r w:rsidR="0059537B">
        <w:rPr>
          <w:lang w:val="en-CA"/>
        </w:rPr>
        <w:t>weekly</w:t>
      </w:r>
      <w:r w:rsidRPr="00051E22">
        <w:rPr>
          <w:lang w:val="en-CA"/>
        </w:rPr>
        <w:t xml:space="preserve"> drinking routine</w:t>
      </w:r>
      <w:r w:rsidR="005039D8" w:rsidRPr="00051E22">
        <w:rPr>
          <w:lang w:val="en-CA"/>
        </w:rPr>
        <w:t xml:space="preserve"> at the restaurant and the bar</w:t>
      </w:r>
      <w:r w:rsidRPr="00051E22">
        <w:rPr>
          <w:lang w:val="en-CA"/>
        </w:rPr>
        <w:t xml:space="preserve"> was problematic.</w:t>
      </w:r>
    </w:p>
    <w:p w14:paraId="49F933D0" w14:textId="56FB9A9D" w:rsidR="00283CA7" w:rsidRPr="00051E22" w:rsidRDefault="00CC7073" w:rsidP="00642082">
      <w:pPr>
        <w:pStyle w:val="Paragraphe"/>
        <w:spacing w:line="240" w:lineRule="auto"/>
        <w:rPr>
          <w:lang w:val="en-CA"/>
        </w:rPr>
      </w:pPr>
      <w:r w:rsidRPr="00051E22">
        <w:rPr>
          <w:lang w:val="en-CA"/>
        </w:rPr>
        <w:t>He did not ask for professional help</w:t>
      </w:r>
      <w:r w:rsidR="00B91D5D">
        <w:rPr>
          <w:lang w:val="en-CA"/>
        </w:rPr>
        <w:t xml:space="preserve"> at the time</w:t>
      </w:r>
      <w:r w:rsidRPr="00051E22">
        <w:rPr>
          <w:lang w:val="en-CA"/>
        </w:rPr>
        <w:t>.</w:t>
      </w:r>
    </w:p>
    <w:p w14:paraId="5020939E" w14:textId="6E2256DA" w:rsidR="00283CA7" w:rsidRPr="00051E22" w:rsidRDefault="005B18BF" w:rsidP="00642082">
      <w:pPr>
        <w:pStyle w:val="Paragraphe"/>
        <w:spacing w:line="240" w:lineRule="auto"/>
        <w:rPr>
          <w:lang w:val="en-CA"/>
        </w:rPr>
      </w:pPr>
      <w:r>
        <w:rPr>
          <w:lang w:val="en-CA"/>
        </w:rPr>
        <w:t>Since</w:t>
      </w:r>
      <w:r w:rsidR="00CC7073" w:rsidRPr="00051E22">
        <w:rPr>
          <w:lang w:val="en-CA"/>
        </w:rPr>
        <w:t xml:space="preserve"> his arrest, he </w:t>
      </w:r>
      <w:r>
        <w:rPr>
          <w:lang w:val="en-CA"/>
        </w:rPr>
        <w:t xml:space="preserve">has </w:t>
      </w:r>
      <w:r w:rsidR="00B91D5D">
        <w:rPr>
          <w:lang w:val="en-CA"/>
        </w:rPr>
        <w:t>attended</w:t>
      </w:r>
      <w:r w:rsidR="00CC7073" w:rsidRPr="00051E22">
        <w:rPr>
          <w:lang w:val="en-CA"/>
        </w:rPr>
        <w:t xml:space="preserve"> an individual addiction treatment program (</w:t>
      </w:r>
      <w:proofErr w:type="spellStart"/>
      <w:r w:rsidR="00CC7073" w:rsidRPr="00051E22">
        <w:rPr>
          <w:i/>
          <w:lang w:val="en-CA"/>
        </w:rPr>
        <w:t>Toxicomanie</w:t>
      </w:r>
      <w:proofErr w:type="spellEnd"/>
      <w:r w:rsidR="00CC7073" w:rsidRPr="00051E22">
        <w:rPr>
          <w:i/>
          <w:lang w:val="en-CA"/>
        </w:rPr>
        <w:t>-Justice</w:t>
      </w:r>
      <w:r w:rsidR="00CC7073" w:rsidRPr="00051E22">
        <w:rPr>
          <w:iCs/>
          <w:lang w:val="en-CA"/>
        </w:rPr>
        <w:t>)</w:t>
      </w:r>
      <w:r w:rsidR="004559BD">
        <w:rPr>
          <w:iCs/>
          <w:lang w:val="en-CA"/>
        </w:rPr>
        <w:t xml:space="preserve"> while in detention</w:t>
      </w:r>
      <w:r w:rsidR="00CC7073" w:rsidRPr="00051E22">
        <w:rPr>
          <w:lang w:val="en-CA"/>
        </w:rPr>
        <w:t>.</w:t>
      </w:r>
      <w:r w:rsidR="00CC7073" w:rsidRPr="00051E22">
        <w:rPr>
          <w:rStyle w:val="Appelnotedebasdep"/>
          <w:lang w:val="en-CA"/>
        </w:rPr>
        <w:footnoteReference w:id="20"/>
      </w:r>
      <w:r w:rsidR="007A6807" w:rsidRPr="00051E22">
        <w:rPr>
          <w:lang w:val="en-CA"/>
        </w:rPr>
        <w:t xml:space="preserve"> </w:t>
      </w:r>
      <w:r w:rsidR="00CC7073" w:rsidRPr="00051E22">
        <w:rPr>
          <w:lang w:val="en-CA"/>
        </w:rPr>
        <w:t>He intends to continue after his incarceration.</w:t>
      </w:r>
    </w:p>
    <w:p w14:paraId="2EA4F81A" w14:textId="11114A0D" w:rsidR="00283CA7" w:rsidRPr="00051E22" w:rsidRDefault="00CC7073" w:rsidP="00642082">
      <w:pPr>
        <w:pStyle w:val="Paragraphe"/>
        <w:spacing w:line="240" w:lineRule="auto"/>
        <w:rPr>
          <w:lang w:val="en-CA"/>
        </w:rPr>
      </w:pPr>
      <w:r w:rsidRPr="00051E22">
        <w:rPr>
          <w:lang w:val="en-CA"/>
        </w:rPr>
        <w:t>After his first conviction for impaired driving, he paid a fine, had to take public transportation for three months</w:t>
      </w:r>
      <w:r w:rsidR="005039D8" w:rsidRPr="00051E22">
        <w:rPr>
          <w:lang w:val="en-CA"/>
        </w:rPr>
        <w:t>,</w:t>
      </w:r>
      <w:r w:rsidRPr="00051E22">
        <w:rPr>
          <w:lang w:val="en-CA"/>
        </w:rPr>
        <w:t xml:space="preserve"> and </w:t>
      </w:r>
      <w:r w:rsidR="004559BD">
        <w:rPr>
          <w:lang w:val="en-CA"/>
        </w:rPr>
        <w:t>was required</w:t>
      </w:r>
      <w:r w:rsidR="00AC6BCC">
        <w:rPr>
          <w:lang w:val="en-CA"/>
        </w:rPr>
        <w:t xml:space="preserve"> to </w:t>
      </w:r>
      <w:r w:rsidRPr="00051E22">
        <w:rPr>
          <w:lang w:val="en-CA"/>
        </w:rPr>
        <w:t>drive his vehicle equipped with an alcohol ignition interlock device for the next nine months.</w:t>
      </w:r>
    </w:p>
    <w:p w14:paraId="451D2101" w14:textId="593FD1E0" w:rsidR="00283CA7" w:rsidRPr="00051E22" w:rsidRDefault="005039D8" w:rsidP="00642082">
      <w:pPr>
        <w:pStyle w:val="Paragraphe"/>
        <w:spacing w:line="240" w:lineRule="auto"/>
        <w:rPr>
          <w:lang w:val="en-CA"/>
        </w:rPr>
      </w:pPr>
      <w:r w:rsidRPr="00051E22">
        <w:rPr>
          <w:lang w:val="en-CA"/>
        </w:rPr>
        <w:t>Given his father’s family history, h</w:t>
      </w:r>
      <w:r w:rsidR="00CC7073" w:rsidRPr="00051E22">
        <w:rPr>
          <w:lang w:val="en-CA"/>
        </w:rPr>
        <w:t xml:space="preserve">e was aware of the loss of human life </w:t>
      </w:r>
      <w:r w:rsidRPr="00051E22">
        <w:rPr>
          <w:lang w:val="en-CA"/>
        </w:rPr>
        <w:t xml:space="preserve">in </w:t>
      </w:r>
      <w:r w:rsidR="00287B34">
        <w:rPr>
          <w:lang w:val="en-CA"/>
        </w:rPr>
        <w:t>connection with</w:t>
      </w:r>
      <w:r w:rsidRPr="00051E22">
        <w:rPr>
          <w:lang w:val="en-CA"/>
        </w:rPr>
        <w:t xml:space="preserve"> </w:t>
      </w:r>
      <w:r w:rsidR="00CC7073" w:rsidRPr="00051E22">
        <w:rPr>
          <w:lang w:val="en-CA"/>
        </w:rPr>
        <w:t>th</w:t>
      </w:r>
      <w:r w:rsidRPr="00051E22">
        <w:rPr>
          <w:lang w:val="en-CA"/>
        </w:rPr>
        <w:t>is</w:t>
      </w:r>
      <w:r w:rsidR="00CC7073" w:rsidRPr="00051E22">
        <w:rPr>
          <w:lang w:val="en-CA"/>
        </w:rPr>
        <w:t xml:space="preserve"> crime.</w:t>
      </w:r>
    </w:p>
    <w:p w14:paraId="5099DD80" w14:textId="1C4FDC74" w:rsidR="00283CA7" w:rsidRPr="00051E22" w:rsidRDefault="00CC7073" w:rsidP="00642082">
      <w:pPr>
        <w:pStyle w:val="Paragraphe"/>
        <w:spacing w:line="240" w:lineRule="auto"/>
        <w:rPr>
          <w:lang w:val="en-CA"/>
        </w:rPr>
      </w:pPr>
      <w:r w:rsidRPr="00051E22">
        <w:rPr>
          <w:lang w:val="en-CA"/>
        </w:rPr>
        <w:t xml:space="preserve">He </w:t>
      </w:r>
      <w:r w:rsidR="007B54C4" w:rsidRPr="00051E22">
        <w:rPr>
          <w:lang w:val="en-CA"/>
        </w:rPr>
        <w:t>acknowledged</w:t>
      </w:r>
      <w:r w:rsidRPr="00051E22">
        <w:rPr>
          <w:lang w:val="en-CA"/>
        </w:rPr>
        <w:t xml:space="preserve"> that all </w:t>
      </w:r>
      <w:r w:rsidR="00287B34">
        <w:rPr>
          <w:lang w:val="en-CA"/>
        </w:rPr>
        <w:t>his</w:t>
      </w:r>
      <w:r w:rsidR="00AC6BCC">
        <w:rPr>
          <w:lang w:val="en-CA"/>
        </w:rPr>
        <w:t xml:space="preserve"> punishments</w:t>
      </w:r>
      <w:r w:rsidR="00AC6BCC" w:rsidRPr="00051E22">
        <w:rPr>
          <w:lang w:val="en-CA"/>
        </w:rPr>
        <w:t xml:space="preserve"> </w:t>
      </w:r>
      <w:r w:rsidRPr="00051E22">
        <w:rPr>
          <w:lang w:val="en-CA"/>
        </w:rPr>
        <w:t xml:space="preserve">and </w:t>
      </w:r>
      <w:r w:rsidR="00287B34">
        <w:rPr>
          <w:lang w:val="en-CA"/>
        </w:rPr>
        <w:t xml:space="preserve">his </w:t>
      </w:r>
      <w:r w:rsidRPr="00051E22">
        <w:rPr>
          <w:lang w:val="en-CA"/>
        </w:rPr>
        <w:t xml:space="preserve">awareness </w:t>
      </w:r>
      <w:r w:rsidR="00AC6BCC">
        <w:rPr>
          <w:lang w:val="en-CA"/>
        </w:rPr>
        <w:t xml:space="preserve">had not been </w:t>
      </w:r>
      <w:r w:rsidRPr="00051E22">
        <w:rPr>
          <w:lang w:val="en-CA"/>
        </w:rPr>
        <w:t xml:space="preserve">enough to stop him from reoffending. </w:t>
      </w:r>
    </w:p>
    <w:p w14:paraId="1097A7A9" w14:textId="793927CE" w:rsidR="00283CA7" w:rsidRPr="00051E22" w:rsidRDefault="00CC7073" w:rsidP="00642082">
      <w:pPr>
        <w:pStyle w:val="Paragraphe"/>
        <w:spacing w:line="240" w:lineRule="auto"/>
        <w:rPr>
          <w:lang w:val="en-CA"/>
        </w:rPr>
      </w:pPr>
      <w:r w:rsidRPr="00051E22">
        <w:rPr>
          <w:lang w:val="en-CA"/>
        </w:rPr>
        <w:t>He admitted that he lacked judgment on the day of the even</w:t>
      </w:r>
      <w:r w:rsidR="00135999" w:rsidRPr="00051E22">
        <w:rPr>
          <w:lang w:val="en-CA"/>
        </w:rPr>
        <w:t>t</w:t>
      </w:r>
      <w:r w:rsidRPr="00051E22">
        <w:rPr>
          <w:lang w:val="en-CA"/>
        </w:rPr>
        <w:t xml:space="preserve">s and that he had </w:t>
      </w:r>
      <w:r w:rsidR="00AC6BCC">
        <w:rPr>
          <w:lang w:val="en-CA"/>
        </w:rPr>
        <w:t xml:space="preserve">had </w:t>
      </w:r>
      <w:r w:rsidRPr="00051E22">
        <w:rPr>
          <w:lang w:val="en-CA"/>
        </w:rPr>
        <w:t>the opportunity to make other decisions.</w:t>
      </w:r>
    </w:p>
    <w:p w14:paraId="38519B19" w14:textId="76EB18A4" w:rsidR="00283CA7" w:rsidRPr="00051E22" w:rsidRDefault="00CC7073" w:rsidP="00642082">
      <w:pPr>
        <w:pStyle w:val="Paragraphe"/>
        <w:spacing w:line="240" w:lineRule="auto"/>
        <w:rPr>
          <w:lang w:val="en-CA"/>
        </w:rPr>
      </w:pPr>
      <w:r w:rsidRPr="00051E22">
        <w:rPr>
          <w:lang w:val="en-CA"/>
        </w:rPr>
        <w:t xml:space="preserve">He asks himself why he did not take a taxi or </w:t>
      </w:r>
      <w:r w:rsidR="00BF7B09" w:rsidRPr="00051E22">
        <w:rPr>
          <w:lang w:val="en-CA"/>
        </w:rPr>
        <w:t>use a</w:t>
      </w:r>
      <w:r w:rsidRPr="00051E22">
        <w:rPr>
          <w:lang w:val="en-CA"/>
        </w:rPr>
        <w:t xml:space="preserve"> community designated driver service,</w:t>
      </w:r>
      <w:r w:rsidR="00557520" w:rsidRPr="00051E22">
        <w:rPr>
          <w:lang w:val="en-CA"/>
        </w:rPr>
        <w:t xml:space="preserve"> or</w:t>
      </w:r>
      <w:r w:rsidRPr="00051E22">
        <w:rPr>
          <w:lang w:val="en-CA"/>
        </w:rPr>
        <w:t xml:space="preserve"> why he did not call his friends, parents, or sister.</w:t>
      </w:r>
    </w:p>
    <w:p w14:paraId="297A03F0" w14:textId="6DE09A78" w:rsidR="00833A2B" w:rsidRPr="00051E22" w:rsidRDefault="00CC7073" w:rsidP="00557520">
      <w:pPr>
        <w:pStyle w:val="Paragraphe"/>
        <w:spacing w:line="240" w:lineRule="auto"/>
        <w:rPr>
          <w:lang w:val="en-CA"/>
        </w:rPr>
      </w:pPr>
      <w:r w:rsidRPr="00051E22">
        <w:rPr>
          <w:lang w:val="en-CA"/>
        </w:rPr>
        <w:t>He stated that h</w:t>
      </w:r>
      <w:r w:rsidR="00557520" w:rsidRPr="00051E22">
        <w:rPr>
          <w:lang w:val="en-CA"/>
        </w:rPr>
        <w:t xml:space="preserve">is </w:t>
      </w:r>
      <w:r w:rsidRPr="00051E22">
        <w:rPr>
          <w:lang w:val="en-CA"/>
        </w:rPr>
        <w:t>memory of the events</w:t>
      </w:r>
      <w:r w:rsidR="00557520" w:rsidRPr="00051E22">
        <w:rPr>
          <w:lang w:val="en-CA"/>
        </w:rPr>
        <w:t xml:space="preserve"> is partial</w:t>
      </w:r>
      <w:r w:rsidRPr="00051E22">
        <w:rPr>
          <w:lang w:val="en-CA"/>
        </w:rPr>
        <w:t xml:space="preserve">, but he nonetheless fully recognizes his criminal </w:t>
      </w:r>
      <w:r w:rsidR="00557520" w:rsidRPr="00051E22">
        <w:rPr>
          <w:lang w:val="en-CA"/>
        </w:rPr>
        <w:t>responsibility</w:t>
      </w:r>
      <w:r w:rsidRPr="00051E22">
        <w:rPr>
          <w:lang w:val="en-CA"/>
        </w:rPr>
        <w:t>.</w:t>
      </w:r>
    </w:p>
    <w:p w14:paraId="6004AA6A" w14:textId="64301CA3" w:rsidR="00283CA7" w:rsidRPr="00051E22" w:rsidRDefault="00CC7073" w:rsidP="00642082">
      <w:pPr>
        <w:pStyle w:val="Paragraphe"/>
        <w:spacing w:line="240" w:lineRule="auto"/>
        <w:rPr>
          <w:lang w:val="en-CA"/>
        </w:rPr>
      </w:pPr>
      <w:r w:rsidRPr="00051E22">
        <w:rPr>
          <w:lang w:val="en-CA"/>
        </w:rPr>
        <w:t xml:space="preserve">He </w:t>
      </w:r>
      <w:r w:rsidR="000B728A">
        <w:rPr>
          <w:lang w:val="en-CA"/>
        </w:rPr>
        <w:t xml:space="preserve">said that </w:t>
      </w:r>
      <w:r w:rsidRPr="00051E22">
        <w:rPr>
          <w:lang w:val="en-CA"/>
        </w:rPr>
        <w:t xml:space="preserve">his contradictory versions to the police officers on the night of the events </w:t>
      </w:r>
      <w:r w:rsidR="000B728A">
        <w:rPr>
          <w:lang w:val="en-CA"/>
        </w:rPr>
        <w:t xml:space="preserve">can be explained </w:t>
      </w:r>
      <w:r w:rsidRPr="00051E22">
        <w:rPr>
          <w:lang w:val="en-CA"/>
        </w:rPr>
        <w:t>by a severe brain injury</w:t>
      </w:r>
      <w:r w:rsidR="00A17F58">
        <w:rPr>
          <w:lang w:val="en-CA"/>
        </w:rPr>
        <w:t xml:space="preserve">, whereas the </w:t>
      </w:r>
      <w:r w:rsidRPr="00051E22">
        <w:rPr>
          <w:lang w:val="en-CA"/>
        </w:rPr>
        <w:t xml:space="preserve">versions </w:t>
      </w:r>
      <w:r w:rsidR="000B728A">
        <w:rPr>
          <w:lang w:val="en-CA"/>
        </w:rPr>
        <w:t xml:space="preserve">he </w:t>
      </w:r>
      <w:r w:rsidRPr="00051E22">
        <w:rPr>
          <w:lang w:val="en-CA"/>
        </w:rPr>
        <w:t>provided four days later</w:t>
      </w:r>
      <w:r w:rsidR="000B728A">
        <w:rPr>
          <w:lang w:val="en-CA"/>
        </w:rPr>
        <w:t xml:space="preserve"> can </w:t>
      </w:r>
      <w:r w:rsidR="00A17F58">
        <w:rPr>
          <w:lang w:val="en-CA"/>
        </w:rPr>
        <w:t xml:space="preserve">for their part </w:t>
      </w:r>
      <w:r w:rsidR="000B728A">
        <w:rPr>
          <w:lang w:val="en-CA"/>
        </w:rPr>
        <w:t xml:space="preserve">be </w:t>
      </w:r>
      <w:r w:rsidRPr="00051E22">
        <w:rPr>
          <w:lang w:val="en-CA"/>
        </w:rPr>
        <w:t xml:space="preserve">explained by stress and </w:t>
      </w:r>
      <w:r w:rsidR="000B728A">
        <w:rPr>
          <w:lang w:val="en-CA"/>
        </w:rPr>
        <w:t xml:space="preserve">his </w:t>
      </w:r>
      <w:r w:rsidRPr="00051E22">
        <w:rPr>
          <w:lang w:val="en-CA"/>
        </w:rPr>
        <w:t xml:space="preserve">desire to minimize his </w:t>
      </w:r>
      <w:r w:rsidR="00A17F58">
        <w:rPr>
          <w:lang w:val="en-CA"/>
        </w:rPr>
        <w:t>responsibility</w:t>
      </w:r>
      <w:r w:rsidRPr="00051E22">
        <w:rPr>
          <w:lang w:val="en-CA"/>
        </w:rPr>
        <w:t>.</w:t>
      </w:r>
    </w:p>
    <w:p w14:paraId="7C0991CA" w14:textId="759AAA8A" w:rsidR="00283CA7" w:rsidRPr="00051E22" w:rsidRDefault="00CC7073" w:rsidP="00642082">
      <w:pPr>
        <w:pStyle w:val="Paragraphe"/>
        <w:spacing w:line="240" w:lineRule="auto"/>
        <w:rPr>
          <w:lang w:val="en-CA"/>
        </w:rPr>
      </w:pPr>
      <w:r w:rsidRPr="00051E22">
        <w:rPr>
          <w:lang w:val="en-CA"/>
        </w:rPr>
        <w:t xml:space="preserve">He </w:t>
      </w:r>
      <w:r w:rsidR="007B54C4" w:rsidRPr="00051E22">
        <w:rPr>
          <w:lang w:val="en-CA"/>
        </w:rPr>
        <w:t>ended</w:t>
      </w:r>
      <w:r w:rsidRPr="00051E22">
        <w:rPr>
          <w:lang w:val="en-CA"/>
        </w:rPr>
        <w:t xml:space="preserve"> his testimony with a poem he wrote </w:t>
      </w:r>
      <w:r w:rsidR="00557520" w:rsidRPr="00051E22">
        <w:rPr>
          <w:lang w:val="en-CA"/>
        </w:rPr>
        <w:t xml:space="preserve">that </w:t>
      </w:r>
      <w:r w:rsidRPr="00051E22">
        <w:rPr>
          <w:lang w:val="en-CA"/>
        </w:rPr>
        <w:t>reiterat</w:t>
      </w:r>
      <w:r w:rsidR="00557520" w:rsidRPr="00051E22">
        <w:rPr>
          <w:lang w:val="en-CA"/>
        </w:rPr>
        <w:t>es</w:t>
      </w:r>
      <w:r w:rsidRPr="00051E22">
        <w:rPr>
          <w:lang w:val="en-CA"/>
        </w:rPr>
        <w:t xml:space="preserve"> his remorse</w:t>
      </w:r>
      <w:r w:rsidR="00557520" w:rsidRPr="00051E22">
        <w:rPr>
          <w:lang w:val="en-CA"/>
        </w:rPr>
        <w:t xml:space="preserve"> </w:t>
      </w:r>
      <w:r w:rsidR="00287B34">
        <w:rPr>
          <w:lang w:val="en-CA"/>
        </w:rPr>
        <w:t>incidentally</w:t>
      </w:r>
      <w:r w:rsidRPr="00051E22">
        <w:rPr>
          <w:lang w:val="en-CA"/>
        </w:rPr>
        <w:t xml:space="preserve">, but </w:t>
      </w:r>
      <w:r w:rsidR="00557520" w:rsidRPr="00051E22">
        <w:rPr>
          <w:lang w:val="en-CA"/>
        </w:rPr>
        <w:t xml:space="preserve">that </w:t>
      </w:r>
      <w:r w:rsidRPr="00051E22">
        <w:rPr>
          <w:lang w:val="en-CA"/>
        </w:rPr>
        <w:t>focus</w:t>
      </w:r>
      <w:r w:rsidR="00557520" w:rsidRPr="00051E22">
        <w:rPr>
          <w:lang w:val="en-CA"/>
        </w:rPr>
        <w:t>es</w:t>
      </w:r>
      <w:r w:rsidRPr="00051E22">
        <w:rPr>
          <w:lang w:val="en-CA"/>
        </w:rPr>
        <w:t xml:space="preserve"> </w:t>
      </w:r>
      <w:r w:rsidR="00287B34">
        <w:rPr>
          <w:lang w:val="en-CA"/>
        </w:rPr>
        <w:t xml:space="preserve">primarily </w:t>
      </w:r>
      <w:r w:rsidRPr="00051E22">
        <w:rPr>
          <w:lang w:val="en-CA"/>
        </w:rPr>
        <w:t>on the support of his family and those dear to him.</w:t>
      </w:r>
    </w:p>
    <w:p w14:paraId="4A08C40D" w14:textId="2B3A68EE" w:rsidR="00283CA7" w:rsidRPr="00051E22" w:rsidRDefault="00CC7073" w:rsidP="00642082">
      <w:pPr>
        <w:pStyle w:val="Paragraphe"/>
        <w:spacing w:line="240" w:lineRule="auto"/>
        <w:rPr>
          <w:lang w:val="en-CA"/>
        </w:rPr>
      </w:pPr>
      <w:r w:rsidRPr="00051E22">
        <w:rPr>
          <w:lang w:val="en-CA"/>
        </w:rPr>
        <w:lastRenderedPageBreak/>
        <w:t>Finally, a pre-sentence report was filed at the Court</w:t>
      </w:r>
      <w:r w:rsidR="0063156F">
        <w:rPr>
          <w:lang w:val="en-CA"/>
        </w:rPr>
        <w:t>’</w:t>
      </w:r>
      <w:r w:rsidRPr="00051E22">
        <w:rPr>
          <w:lang w:val="en-CA"/>
        </w:rPr>
        <w:t>s request.</w:t>
      </w:r>
      <w:r w:rsidR="003F03FF">
        <w:rPr>
          <w:lang w:val="en-CA"/>
        </w:rPr>
        <w:t xml:space="preserve"> I</w:t>
      </w:r>
      <w:r w:rsidR="006C763B" w:rsidRPr="00051E22">
        <w:rPr>
          <w:lang w:val="en-CA"/>
        </w:rPr>
        <w:t xml:space="preserve">t </w:t>
      </w:r>
      <w:r w:rsidR="003F03FF">
        <w:rPr>
          <w:lang w:val="en-CA"/>
        </w:rPr>
        <w:t>is</w:t>
      </w:r>
      <w:r w:rsidR="006C763B" w:rsidRPr="00051E22">
        <w:rPr>
          <w:lang w:val="en-CA"/>
        </w:rPr>
        <w:t xml:space="preserve"> essentially positive</w:t>
      </w:r>
      <w:r w:rsidR="003F03FF">
        <w:rPr>
          <w:lang w:val="en-CA"/>
        </w:rPr>
        <w:t xml:space="preserve"> overall</w:t>
      </w:r>
      <w:r w:rsidR="006C763B" w:rsidRPr="00051E22">
        <w:rPr>
          <w:lang w:val="en-CA"/>
        </w:rPr>
        <w:t>, but it does not provide more information than</w:t>
      </w:r>
      <w:r w:rsidR="00557520" w:rsidRPr="00051E22">
        <w:rPr>
          <w:lang w:val="en-CA"/>
        </w:rPr>
        <w:t xml:space="preserve"> is</w:t>
      </w:r>
      <w:r w:rsidR="006C763B" w:rsidRPr="00051E22">
        <w:rPr>
          <w:lang w:val="en-CA"/>
        </w:rPr>
        <w:t xml:space="preserve"> already </w:t>
      </w:r>
      <w:r w:rsidR="00557520" w:rsidRPr="00051E22">
        <w:rPr>
          <w:lang w:val="en-CA"/>
        </w:rPr>
        <w:t>available</w:t>
      </w:r>
      <w:r w:rsidR="006C763B" w:rsidRPr="00051E22">
        <w:rPr>
          <w:lang w:val="en-CA"/>
        </w:rPr>
        <w:t xml:space="preserve"> in the evidence</w:t>
      </w:r>
      <w:r w:rsidR="003F03FF">
        <w:rPr>
          <w:lang w:val="en-CA"/>
        </w:rPr>
        <w:t xml:space="preserve"> that has been</w:t>
      </w:r>
      <w:r w:rsidR="006C763B" w:rsidRPr="00051E22">
        <w:rPr>
          <w:lang w:val="en-CA"/>
        </w:rPr>
        <w:t xml:space="preserve"> filed with </w:t>
      </w:r>
      <w:r w:rsidR="007B54C4" w:rsidRPr="00051E22">
        <w:rPr>
          <w:lang w:val="en-CA"/>
        </w:rPr>
        <w:t>the</w:t>
      </w:r>
      <w:r w:rsidR="006C763B" w:rsidRPr="00051E22">
        <w:rPr>
          <w:lang w:val="en-CA"/>
        </w:rPr>
        <w:t xml:space="preserve"> Court and the testimony </w:t>
      </w:r>
      <w:r w:rsidR="003F03FF">
        <w:rPr>
          <w:lang w:val="en-CA"/>
        </w:rPr>
        <w:t xml:space="preserve">that was </w:t>
      </w:r>
      <w:r w:rsidR="006C763B" w:rsidRPr="00051E22">
        <w:rPr>
          <w:lang w:val="en-CA"/>
        </w:rPr>
        <w:t>heard.</w:t>
      </w:r>
    </w:p>
    <w:p w14:paraId="5EE53491" w14:textId="33EFE90F" w:rsidR="00283CA7" w:rsidRPr="00051E22" w:rsidRDefault="007A6807" w:rsidP="00642082">
      <w:pPr>
        <w:pStyle w:val="Paragraphe"/>
        <w:numPr>
          <w:ilvl w:val="0"/>
          <w:numId w:val="0"/>
        </w:numPr>
        <w:spacing w:line="240" w:lineRule="auto"/>
        <w:rPr>
          <w:b/>
          <w:bCs/>
          <w:lang w:val="en-CA"/>
        </w:rPr>
      </w:pPr>
      <w:r w:rsidRPr="00051E22">
        <w:rPr>
          <w:b/>
          <w:bCs/>
          <w:lang w:val="en-CA"/>
        </w:rPr>
        <w:t>IV.</w:t>
      </w:r>
      <w:r w:rsidRPr="00051E22">
        <w:rPr>
          <w:b/>
          <w:bCs/>
          <w:lang w:val="en-CA"/>
        </w:rPr>
        <w:tab/>
      </w:r>
      <w:r w:rsidR="006C763B" w:rsidRPr="00051E22">
        <w:rPr>
          <w:b/>
          <w:bCs/>
          <w:lang w:val="en-CA"/>
        </w:rPr>
        <w:t>POSITIONS OF PARTIES</w:t>
      </w:r>
    </w:p>
    <w:p w14:paraId="67F015B2" w14:textId="138302ED" w:rsidR="00283CA7" w:rsidRPr="00051E22" w:rsidRDefault="003F03FF" w:rsidP="00642082">
      <w:pPr>
        <w:pStyle w:val="Paragraphe"/>
        <w:spacing w:line="240" w:lineRule="auto"/>
        <w:rPr>
          <w:lang w:val="en-CA"/>
        </w:rPr>
      </w:pPr>
      <w:r>
        <w:rPr>
          <w:lang w:val="en-CA"/>
        </w:rPr>
        <w:t>Counsel for the director of criminal and penal prosecutions suggests that, f</w:t>
      </w:r>
      <w:r w:rsidR="006C763B" w:rsidRPr="00051E22">
        <w:rPr>
          <w:lang w:val="en-CA"/>
        </w:rPr>
        <w:t xml:space="preserve">or the eight offences of causing the deaths of four persons while </w:t>
      </w:r>
      <w:r w:rsidR="005C2010">
        <w:rPr>
          <w:lang w:val="en-CA"/>
        </w:rPr>
        <w:t>operating</w:t>
      </w:r>
      <w:r w:rsidR="006C763B" w:rsidRPr="00051E22">
        <w:rPr>
          <w:lang w:val="en-CA"/>
        </w:rPr>
        <w:t xml:space="preserve"> a vehicle in a dangerous manner and with a blood alcohol </w:t>
      </w:r>
      <w:r w:rsidR="007B54C4" w:rsidRPr="00051E22">
        <w:rPr>
          <w:lang w:val="en-CA"/>
        </w:rPr>
        <w:t>concentration</w:t>
      </w:r>
      <w:r w:rsidR="006C763B" w:rsidRPr="00051E22">
        <w:rPr>
          <w:lang w:val="en-CA"/>
        </w:rPr>
        <w:t xml:space="preserve"> exceeding 80 milligrams of alcohol per 100 millilitres of blood, a </w:t>
      </w:r>
      <w:r w:rsidR="007B54C4" w:rsidRPr="00051E22">
        <w:rPr>
          <w:lang w:val="en-CA"/>
        </w:rPr>
        <w:t>prison</w:t>
      </w:r>
      <w:r w:rsidR="006C763B" w:rsidRPr="00051E22">
        <w:rPr>
          <w:lang w:val="en-CA"/>
        </w:rPr>
        <w:t xml:space="preserve"> sentence between 18 and 20 years and a </w:t>
      </w:r>
      <w:r>
        <w:rPr>
          <w:lang w:val="en-CA"/>
        </w:rPr>
        <w:t xml:space="preserve">lifetime </w:t>
      </w:r>
      <w:r w:rsidR="006C763B" w:rsidRPr="00051E22">
        <w:rPr>
          <w:lang w:val="en-CA"/>
        </w:rPr>
        <w:t xml:space="preserve">driving prohibition would be reasonable in the circumstances, given the </w:t>
      </w:r>
      <w:r w:rsidR="00557520" w:rsidRPr="00051E22">
        <w:rPr>
          <w:lang w:val="en-CA"/>
        </w:rPr>
        <w:t>case law</w:t>
      </w:r>
      <w:r w:rsidR="006C763B" w:rsidRPr="00051E22">
        <w:rPr>
          <w:lang w:val="en-CA"/>
        </w:rPr>
        <w:t xml:space="preserve"> in similar </w:t>
      </w:r>
      <w:r w:rsidR="00557520" w:rsidRPr="00051E22">
        <w:rPr>
          <w:lang w:val="en-CA"/>
        </w:rPr>
        <w:t>matters</w:t>
      </w:r>
      <w:r w:rsidR="006C763B" w:rsidRPr="00051E22">
        <w:rPr>
          <w:lang w:val="en-CA"/>
        </w:rPr>
        <w:t>.</w:t>
      </w:r>
      <w:r w:rsidR="001F1609" w:rsidRPr="00051E22">
        <w:rPr>
          <w:lang w:val="en-CA"/>
        </w:rPr>
        <w:t xml:space="preserve"> </w:t>
      </w:r>
      <w:r w:rsidR="00557520" w:rsidRPr="00051E22">
        <w:rPr>
          <w:lang w:val="en-CA"/>
        </w:rPr>
        <w:t>As for t</w:t>
      </w:r>
      <w:r w:rsidR="006C763B" w:rsidRPr="00051E22">
        <w:rPr>
          <w:lang w:val="en-CA"/>
        </w:rPr>
        <w:t xml:space="preserve">he four offences of </w:t>
      </w:r>
      <w:r w:rsidR="005C2010">
        <w:rPr>
          <w:lang w:val="en-CA"/>
        </w:rPr>
        <w:t>operation</w:t>
      </w:r>
      <w:r w:rsidR="006C763B" w:rsidRPr="00051E22">
        <w:rPr>
          <w:lang w:val="en-CA"/>
        </w:rPr>
        <w:t xml:space="preserve"> causing bodily harm</w:t>
      </w:r>
      <w:r w:rsidR="00557520" w:rsidRPr="00051E22">
        <w:rPr>
          <w:lang w:val="en-CA"/>
        </w:rPr>
        <w:t>,</w:t>
      </w:r>
      <w:r w:rsidR="006C763B" w:rsidRPr="00051E22">
        <w:rPr>
          <w:lang w:val="en-CA"/>
        </w:rPr>
        <w:t xml:space="preserve"> </w:t>
      </w:r>
      <w:r w:rsidR="00557520" w:rsidRPr="00051E22">
        <w:rPr>
          <w:lang w:val="en-CA"/>
        </w:rPr>
        <w:t xml:space="preserve">they </w:t>
      </w:r>
      <w:r w:rsidR="006C763B" w:rsidRPr="00051E22">
        <w:rPr>
          <w:lang w:val="en-CA"/>
        </w:rPr>
        <w:t xml:space="preserve">could be punished by a </w:t>
      </w:r>
      <w:r w:rsidR="00B47C38">
        <w:rPr>
          <w:lang w:val="en-CA"/>
        </w:rPr>
        <w:t>2</w:t>
      </w:r>
      <w:r w:rsidR="006C763B" w:rsidRPr="00051E22">
        <w:rPr>
          <w:lang w:val="en-CA"/>
        </w:rPr>
        <w:t>-year concurrent sentence.</w:t>
      </w:r>
    </w:p>
    <w:p w14:paraId="1B4C08F4" w14:textId="6EB5B19B" w:rsidR="00283CA7" w:rsidRPr="00051E22" w:rsidRDefault="006C763B" w:rsidP="00642082">
      <w:pPr>
        <w:pStyle w:val="Paragraphe"/>
        <w:spacing w:line="240" w:lineRule="auto"/>
        <w:rPr>
          <w:lang w:val="en-CA"/>
        </w:rPr>
      </w:pPr>
      <w:r w:rsidRPr="00051E22">
        <w:rPr>
          <w:lang w:val="en-CA"/>
        </w:rPr>
        <w:t xml:space="preserve">Regarding the charge of failing to stop, a </w:t>
      </w:r>
      <w:r w:rsidR="00B47C38">
        <w:rPr>
          <w:lang w:val="en-CA"/>
        </w:rPr>
        <w:t>6</w:t>
      </w:r>
      <w:r w:rsidRPr="00051E22">
        <w:rPr>
          <w:lang w:val="en-CA"/>
        </w:rPr>
        <w:t xml:space="preserve">-month concurrent sentence </w:t>
      </w:r>
      <w:r w:rsidR="00557520" w:rsidRPr="00051E22">
        <w:rPr>
          <w:lang w:val="en-CA"/>
        </w:rPr>
        <w:t>would be</w:t>
      </w:r>
      <w:r w:rsidRPr="00051E22">
        <w:rPr>
          <w:lang w:val="en-CA"/>
        </w:rPr>
        <w:t xml:space="preserve"> justified.</w:t>
      </w:r>
    </w:p>
    <w:p w14:paraId="0DF0BE20" w14:textId="1F1492A7" w:rsidR="00283CA7" w:rsidRPr="00051E22" w:rsidRDefault="00A42B05" w:rsidP="00642082">
      <w:pPr>
        <w:pStyle w:val="Paragraphe"/>
        <w:spacing w:line="240" w:lineRule="auto"/>
        <w:rPr>
          <w:lang w:val="en-CA"/>
        </w:rPr>
      </w:pPr>
      <w:r w:rsidRPr="00051E22">
        <w:rPr>
          <w:lang w:val="en-CA"/>
        </w:rPr>
        <w:t>In response, counsel for the accused submits that the accused</w:t>
      </w:r>
      <w:r w:rsidR="00557520" w:rsidRPr="00051E22">
        <w:rPr>
          <w:lang w:val="en-CA"/>
        </w:rPr>
        <w:t>’</w:t>
      </w:r>
      <w:r w:rsidRPr="00051E22">
        <w:rPr>
          <w:lang w:val="en-CA"/>
        </w:rPr>
        <w:t xml:space="preserve">s social situation, rehabilitation potential, </w:t>
      </w:r>
      <w:r w:rsidR="005B18BF">
        <w:rPr>
          <w:lang w:val="en-CA"/>
        </w:rPr>
        <w:t xml:space="preserve">and </w:t>
      </w:r>
      <w:r w:rsidRPr="00051E22">
        <w:rPr>
          <w:lang w:val="en-CA"/>
        </w:rPr>
        <w:t>remorse and regret weigh in favour of a 10</w:t>
      </w:r>
      <w:r w:rsidR="00557520" w:rsidRPr="00051E22">
        <w:rPr>
          <w:lang w:val="en-CA"/>
        </w:rPr>
        <w:t>-</w:t>
      </w:r>
      <w:r w:rsidRPr="00051E22">
        <w:rPr>
          <w:lang w:val="en-CA"/>
        </w:rPr>
        <w:t xml:space="preserve">year </w:t>
      </w:r>
      <w:r w:rsidR="007B54C4" w:rsidRPr="00051E22">
        <w:rPr>
          <w:lang w:val="en-CA"/>
        </w:rPr>
        <w:t>prison</w:t>
      </w:r>
      <w:r w:rsidRPr="00051E22">
        <w:rPr>
          <w:lang w:val="en-CA"/>
        </w:rPr>
        <w:t xml:space="preserve"> sentence for the offence of </w:t>
      </w:r>
      <w:r w:rsidR="005C2010">
        <w:rPr>
          <w:lang w:val="en-CA"/>
        </w:rPr>
        <w:t>operating</w:t>
      </w:r>
      <w:r w:rsidRPr="00051E22">
        <w:rPr>
          <w:lang w:val="en-CA"/>
        </w:rPr>
        <w:t xml:space="preserve"> a vehicle with a blood alcohol </w:t>
      </w:r>
      <w:r w:rsidR="007B54C4" w:rsidRPr="00051E22">
        <w:rPr>
          <w:lang w:val="en-CA"/>
        </w:rPr>
        <w:t>concentration</w:t>
      </w:r>
      <w:r w:rsidRPr="00051E22">
        <w:rPr>
          <w:lang w:val="en-CA"/>
        </w:rPr>
        <w:t xml:space="preserve"> exceeding 80 milligrams of alcohol per 100 millilitres of blood causing death and</w:t>
      </w:r>
      <w:r w:rsidR="00F8288D">
        <w:rPr>
          <w:lang w:val="en-CA"/>
        </w:rPr>
        <w:t xml:space="preserve"> for</w:t>
      </w:r>
      <w:r w:rsidRPr="00051E22">
        <w:rPr>
          <w:lang w:val="en-CA"/>
        </w:rPr>
        <w:t xml:space="preserve"> the four counts of dangerous driving causing death.</w:t>
      </w:r>
      <w:r w:rsidR="007A6807" w:rsidRPr="00051E22">
        <w:rPr>
          <w:lang w:val="en-CA"/>
        </w:rPr>
        <w:t xml:space="preserve"> </w:t>
      </w:r>
      <w:r w:rsidRPr="00051E22">
        <w:rPr>
          <w:lang w:val="en-CA"/>
        </w:rPr>
        <w:t xml:space="preserve">A </w:t>
      </w:r>
      <w:r w:rsidR="00B47C38">
        <w:rPr>
          <w:lang w:val="en-CA"/>
        </w:rPr>
        <w:t>6</w:t>
      </w:r>
      <w:r w:rsidRPr="00051E22">
        <w:rPr>
          <w:lang w:val="en-CA"/>
        </w:rPr>
        <w:t xml:space="preserve">-year sentence for the offences of </w:t>
      </w:r>
      <w:r w:rsidR="005C2010">
        <w:rPr>
          <w:lang w:val="en-CA"/>
        </w:rPr>
        <w:t>operation</w:t>
      </w:r>
      <w:r w:rsidRPr="00051E22">
        <w:rPr>
          <w:lang w:val="en-CA"/>
        </w:rPr>
        <w:t xml:space="preserve"> causing bodily harm </w:t>
      </w:r>
      <w:r w:rsidR="00557520" w:rsidRPr="00051E22">
        <w:rPr>
          <w:lang w:val="en-CA"/>
        </w:rPr>
        <w:t>could</w:t>
      </w:r>
      <w:r w:rsidRPr="00051E22">
        <w:rPr>
          <w:lang w:val="en-CA"/>
        </w:rPr>
        <w:t xml:space="preserve"> be imposed concurrently.</w:t>
      </w:r>
      <w:r w:rsidR="007A6807" w:rsidRPr="00051E22">
        <w:rPr>
          <w:lang w:val="en-CA"/>
        </w:rPr>
        <w:t xml:space="preserve"> </w:t>
      </w:r>
      <w:r w:rsidR="00557520" w:rsidRPr="00051E22">
        <w:rPr>
          <w:lang w:val="en-CA"/>
        </w:rPr>
        <w:t>He leaves t</w:t>
      </w:r>
      <w:r w:rsidRPr="00051E22">
        <w:rPr>
          <w:lang w:val="en-CA"/>
        </w:rPr>
        <w:t xml:space="preserve">he sentence for failing to stop and the duration of the driving </w:t>
      </w:r>
      <w:r w:rsidR="007B54C4" w:rsidRPr="00051E22">
        <w:rPr>
          <w:lang w:val="en-CA"/>
        </w:rPr>
        <w:t>prohibition</w:t>
      </w:r>
      <w:r w:rsidRPr="00051E22">
        <w:rPr>
          <w:lang w:val="en-CA"/>
        </w:rPr>
        <w:t xml:space="preserve"> to the Court</w:t>
      </w:r>
      <w:r w:rsidR="00557520" w:rsidRPr="00051E22">
        <w:rPr>
          <w:lang w:val="en-CA"/>
        </w:rPr>
        <w:t>’</w:t>
      </w:r>
      <w:r w:rsidRPr="00051E22">
        <w:rPr>
          <w:lang w:val="en-CA"/>
        </w:rPr>
        <w:t xml:space="preserve">s discretion, while noting that eventually regaining the </w:t>
      </w:r>
      <w:r w:rsidR="007B54C4" w:rsidRPr="00051E22">
        <w:rPr>
          <w:lang w:val="en-CA"/>
        </w:rPr>
        <w:t>privilege</w:t>
      </w:r>
      <w:r w:rsidRPr="00051E22">
        <w:rPr>
          <w:lang w:val="en-CA"/>
        </w:rPr>
        <w:t xml:space="preserve"> to drive will help the accused remain an asset to society.</w:t>
      </w:r>
    </w:p>
    <w:p w14:paraId="46022432" w14:textId="0FBEA814" w:rsidR="00833A2B" w:rsidRPr="00051E22" w:rsidRDefault="00A42B05" w:rsidP="00642082">
      <w:pPr>
        <w:pStyle w:val="Paragraphe"/>
        <w:spacing w:line="240" w:lineRule="auto"/>
        <w:rPr>
          <w:lang w:val="en-CA"/>
        </w:rPr>
      </w:pPr>
      <w:r w:rsidRPr="00051E22">
        <w:rPr>
          <w:lang w:val="en-CA"/>
        </w:rPr>
        <w:t xml:space="preserve">He submits that these sentences are just and </w:t>
      </w:r>
      <w:r w:rsidR="007B54C4" w:rsidRPr="00051E22">
        <w:rPr>
          <w:lang w:val="en-CA"/>
        </w:rPr>
        <w:t>reasonable</w:t>
      </w:r>
      <w:r w:rsidRPr="00051E22">
        <w:rPr>
          <w:lang w:val="en-CA"/>
        </w:rPr>
        <w:t xml:space="preserve"> because they set an example while respecting the principle</w:t>
      </w:r>
      <w:r w:rsidR="009E5450" w:rsidRPr="00051E22">
        <w:rPr>
          <w:lang w:val="en-CA"/>
        </w:rPr>
        <w:t>s</w:t>
      </w:r>
      <w:r w:rsidRPr="00051E22">
        <w:rPr>
          <w:lang w:val="en-CA"/>
        </w:rPr>
        <w:t xml:space="preserve"> of individualization</w:t>
      </w:r>
      <w:r w:rsidR="001B4738">
        <w:rPr>
          <w:lang w:val="en-CA"/>
        </w:rPr>
        <w:t xml:space="preserve"> and </w:t>
      </w:r>
      <w:r w:rsidR="009E5450" w:rsidRPr="00051E22">
        <w:rPr>
          <w:lang w:val="en-CA"/>
        </w:rPr>
        <w:t>parity</w:t>
      </w:r>
      <w:r w:rsidRPr="00051E22">
        <w:rPr>
          <w:lang w:val="en-CA"/>
        </w:rPr>
        <w:t>.</w:t>
      </w:r>
    </w:p>
    <w:p w14:paraId="04B9E5CE" w14:textId="77777777" w:rsidR="00833A2B" w:rsidRPr="00051E22" w:rsidRDefault="007A6807">
      <w:pPr>
        <w:rPr>
          <w:kern w:val="28"/>
          <w:lang w:val="en-CA"/>
        </w:rPr>
      </w:pPr>
      <w:r w:rsidRPr="00051E22">
        <w:rPr>
          <w:lang w:val="en-CA"/>
        </w:rPr>
        <w:br w:type="page"/>
      </w:r>
    </w:p>
    <w:p w14:paraId="2722D93A" w14:textId="6AF2ECB1" w:rsidR="00283CA7" w:rsidRPr="00051E22" w:rsidRDefault="007A6807" w:rsidP="00642082">
      <w:pPr>
        <w:pStyle w:val="Paragraphe"/>
        <w:numPr>
          <w:ilvl w:val="0"/>
          <w:numId w:val="0"/>
        </w:numPr>
        <w:spacing w:line="240" w:lineRule="auto"/>
        <w:rPr>
          <w:b/>
          <w:bCs/>
          <w:lang w:val="en-CA"/>
        </w:rPr>
      </w:pPr>
      <w:r w:rsidRPr="00051E22">
        <w:rPr>
          <w:b/>
          <w:bCs/>
          <w:lang w:val="en-CA"/>
        </w:rPr>
        <w:lastRenderedPageBreak/>
        <w:t>V.</w:t>
      </w:r>
      <w:r w:rsidRPr="00051E22">
        <w:rPr>
          <w:b/>
          <w:bCs/>
          <w:lang w:val="en-CA"/>
        </w:rPr>
        <w:tab/>
      </w:r>
      <w:r w:rsidR="00FE02F3" w:rsidRPr="00051E22">
        <w:rPr>
          <w:b/>
          <w:bCs/>
          <w:lang w:val="en-CA"/>
        </w:rPr>
        <w:t>SENTENCING PRINCIPLES</w:t>
      </w:r>
    </w:p>
    <w:p w14:paraId="4BFB618E" w14:textId="4C199EA3" w:rsidR="00283CA7" w:rsidRPr="00051E22" w:rsidRDefault="00FE02F3" w:rsidP="00642082">
      <w:pPr>
        <w:pStyle w:val="Paragraphe"/>
        <w:spacing w:line="240" w:lineRule="auto"/>
        <w:rPr>
          <w:lang w:val="en-CA"/>
        </w:rPr>
      </w:pPr>
      <w:r w:rsidRPr="00051E22">
        <w:rPr>
          <w:lang w:val="en-CA"/>
        </w:rPr>
        <w:t xml:space="preserve">Section 718 of the </w:t>
      </w:r>
      <w:r w:rsidRPr="00051E22">
        <w:rPr>
          <w:i/>
          <w:lang w:val="en-CA"/>
        </w:rPr>
        <w:t>Criminal Code</w:t>
      </w:r>
      <w:r w:rsidRPr="00051E22">
        <w:rPr>
          <w:lang w:val="en-CA"/>
        </w:rPr>
        <w:t xml:space="preserve"> sets out the main objectives to </w:t>
      </w:r>
      <w:r w:rsidR="00EF445F">
        <w:rPr>
          <w:lang w:val="en-CA"/>
        </w:rPr>
        <w:t>be sought</w:t>
      </w:r>
      <w:r w:rsidR="00EF445F" w:rsidRPr="00051E22">
        <w:rPr>
          <w:lang w:val="en-CA"/>
        </w:rPr>
        <w:t xml:space="preserve"> </w:t>
      </w:r>
      <w:r w:rsidRPr="00051E22">
        <w:rPr>
          <w:lang w:val="en-CA"/>
        </w:rPr>
        <w:t>when imposing a sentence:</w:t>
      </w:r>
      <w:r w:rsidR="00EF445F">
        <w:rPr>
          <w:lang w:val="en-CA"/>
        </w:rPr>
        <w:t xml:space="preserve"> to</w:t>
      </w:r>
      <w:r w:rsidRPr="00051E22">
        <w:rPr>
          <w:lang w:val="en-CA"/>
        </w:rPr>
        <w:t xml:space="preserve"> denounce unlawful conduct, </w:t>
      </w:r>
      <w:r w:rsidR="00EF445F">
        <w:rPr>
          <w:lang w:val="en-CA"/>
        </w:rPr>
        <w:t xml:space="preserve">to </w:t>
      </w:r>
      <w:r w:rsidRPr="00051E22">
        <w:rPr>
          <w:lang w:val="en-CA"/>
        </w:rPr>
        <w:t>deter the offender and all other persons from committing such offences,</w:t>
      </w:r>
      <w:r w:rsidR="00EF445F">
        <w:rPr>
          <w:lang w:val="en-CA"/>
        </w:rPr>
        <w:t xml:space="preserve"> to</w:t>
      </w:r>
      <w:r w:rsidRPr="00051E22">
        <w:rPr>
          <w:lang w:val="en-CA"/>
        </w:rPr>
        <w:t xml:space="preserve"> separate the offender from society</w:t>
      </w:r>
      <w:r w:rsidR="00EF445F">
        <w:rPr>
          <w:lang w:val="en-CA"/>
        </w:rPr>
        <w:t>,</w:t>
      </w:r>
      <w:r w:rsidRPr="00051E22">
        <w:rPr>
          <w:lang w:val="en-CA"/>
        </w:rPr>
        <w:t xml:space="preserve"> where necessary,</w:t>
      </w:r>
      <w:r w:rsidR="00EF445F">
        <w:rPr>
          <w:lang w:val="en-CA"/>
        </w:rPr>
        <w:t xml:space="preserve"> to</w:t>
      </w:r>
      <w:r w:rsidRPr="00051E22">
        <w:rPr>
          <w:lang w:val="en-CA"/>
        </w:rPr>
        <w:t xml:space="preserve"> assist in rehabilitating offenders, </w:t>
      </w:r>
      <w:r w:rsidR="00EF445F">
        <w:rPr>
          <w:lang w:val="en-CA"/>
        </w:rPr>
        <w:t xml:space="preserve">to </w:t>
      </w:r>
      <w:r w:rsidRPr="00051E22">
        <w:rPr>
          <w:lang w:val="en-CA"/>
        </w:rPr>
        <w:t xml:space="preserve">provide reparations for harm done to victims, and </w:t>
      </w:r>
      <w:r w:rsidR="00EF445F">
        <w:rPr>
          <w:lang w:val="en-CA"/>
        </w:rPr>
        <w:t xml:space="preserve">to </w:t>
      </w:r>
      <w:r w:rsidRPr="00051E22">
        <w:rPr>
          <w:lang w:val="en-CA"/>
        </w:rPr>
        <w:t xml:space="preserve">promote a sense of responsibility in the offender, particularly through the acknowledgment of the harm done to victims. </w:t>
      </w:r>
    </w:p>
    <w:p w14:paraId="78942927" w14:textId="1D3F73CF" w:rsidR="00283CA7" w:rsidRPr="00051E22" w:rsidRDefault="00FE02F3" w:rsidP="00642082">
      <w:pPr>
        <w:pStyle w:val="Paragraphe"/>
        <w:spacing w:line="240" w:lineRule="auto"/>
        <w:rPr>
          <w:lang w:val="en-CA"/>
        </w:rPr>
      </w:pPr>
      <w:r w:rsidRPr="00051E22">
        <w:rPr>
          <w:lang w:val="en-CA"/>
        </w:rPr>
        <w:t>Section</w:t>
      </w:r>
      <w:r w:rsidR="009E5450" w:rsidRPr="00051E22">
        <w:rPr>
          <w:lang w:val="en-CA"/>
        </w:rPr>
        <w:t>s</w:t>
      </w:r>
      <w:r w:rsidRPr="00051E22">
        <w:rPr>
          <w:lang w:val="en-CA"/>
        </w:rPr>
        <w:t xml:space="preserve"> 718 to 718.2 of the </w:t>
      </w:r>
      <w:r w:rsidRPr="00051E22">
        <w:rPr>
          <w:i/>
          <w:lang w:val="en-CA"/>
        </w:rPr>
        <w:t>Criminal Code</w:t>
      </w:r>
      <w:r w:rsidRPr="00051E22">
        <w:rPr>
          <w:lang w:val="en-CA"/>
        </w:rPr>
        <w:t xml:space="preserve"> nevertheless </w:t>
      </w:r>
      <w:r w:rsidR="00384E13" w:rsidRPr="00051E22">
        <w:rPr>
          <w:lang w:val="en-CA"/>
        </w:rPr>
        <w:t>make it possible to craft</w:t>
      </w:r>
      <w:r w:rsidRPr="00051E22">
        <w:rPr>
          <w:lang w:val="en-CA"/>
        </w:rPr>
        <w:t xml:space="preserve"> a proportionate sentence</w:t>
      </w:r>
      <w:r w:rsidR="00A92917">
        <w:rPr>
          <w:lang w:val="en-CA"/>
        </w:rPr>
        <w:t xml:space="preserve"> that accounts for </w:t>
      </w:r>
      <w:r w:rsidRPr="00051E22">
        <w:rPr>
          <w:lang w:val="en-CA"/>
        </w:rPr>
        <w:t xml:space="preserve">the nature and gravity of the offence </w:t>
      </w:r>
      <w:r w:rsidR="00ED75D4">
        <w:rPr>
          <w:lang w:val="en-CA"/>
        </w:rPr>
        <w:t xml:space="preserve">and </w:t>
      </w:r>
      <w:r w:rsidR="00A92917">
        <w:rPr>
          <w:lang w:val="en-CA"/>
        </w:rPr>
        <w:t>for</w:t>
      </w:r>
      <w:r w:rsidR="00ED75D4">
        <w:rPr>
          <w:lang w:val="en-CA"/>
        </w:rPr>
        <w:t xml:space="preserve"> </w:t>
      </w:r>
      <w:r w:rsidRPr="00051E22">
        <w:rPr>
          <w:lang w:val="en-CA"/>
        </w:rPr>
        <w:t>the personal circumstances of the offender and his</w:t>
      </w:r>
      <w:r w:rsidR="009E5450" w:rsidRPr="00051E22">
        <w:rPr>
          <w:lang w:val="en-CA"/>
        </w:rPr>
        <w:t xml:space="preserve"> or her</w:t>
      </w:r>
      <w:r w:rsidRPr="00051E22">
        <w:rPr>
          <w:lang w:val="en-CA"/>
        </w:rPr>
        <w:t xml:space="preserve"> degree of responsibility.</w:t>
      </w:r>
      <w:r w:rsidR="007A6807" w:rsidRPr="00051E22">
        <w:rPr>
          <w:lang w:val="en-CA"/>
        </w:rPr>
        <w:t xml:space="preserve"> </w:t>
      </w:r>
      <w:r w:rsidRPr="00051E22">
        <w:rPr>
          <w:lang w:val="en-CA"/>
        </w:rPr>
        <w:t xml:space="preserve">This individualized process must </w:t>
      </w:r>
      <w:r w:rsidR="009E5450" w:rsidRPr="00051E22">
        <w:rPr>
          <w:lang w:val="en-CA"/>
        </w:rPr>
        <w:t xml:space="preserve">be </w:t>
      </w:r>
      <w:r w:rsidR="00384E13" w:rsidRPr="00051E22">
        <w:rPr>
          <w:lang w:val="en-CA"/>
        </w:rPr>
        <w:t>tailored</w:t>
      </w:r>
      <w:r w:rsidRPr="00051E22">
        <w:rPr>
          <w:lang w:val="en-CA"/>
        </w:rPr>
        <w:t xml:space="preserve"> to the </w:t>
      </w:r>
      <w:r w:rsidR="00384E13" w:rsidRPr="00051E22">
        <w:rPr>
          <w:lang w:val="en-CA"/>
        </w:rPr>
        <w:t>specific</w:t>
      </w:r>
      <w:r w:rsidRPr="00051E22">
        <w:rPr>
          <w:lang w:val="en-CA"/>
        </w:rPr>
        <w:t xml:space="preserve"> aggravating and mitigating circumstances of each case in order to arrive at a fit sentence,</w:t>
      </w:r>
      <w:r w:rsidRPr="00051E22">
        <w:rPr>
          <w:rStyle w:val="Appelnotedebasdep"/>
          <w:lang w:val="en-CA"/>
        </w:rPr>
        <w:footnoteReference w:id="21"/>
      </w:r>
      <w:r w:rsidRPr="00051E22">
        <w:rPr>
          <w:lang w:val="en-CA"/>
        </w:rPr>
        <w:t xml:space="preserve"> all while taking into account the principle of parity tempered by the </w:t>
      </w:r>
      <w:r w:rsidR="007B54C4" w:rsidRPr="00051E22">
        <w:rPr>
          <w:lang w:val="en-CA"/>
        </w:rPr>
        <w:t>principle</w:t>
      </w:r>
      <w:r w:rsidRPr="00051E22">
        <w:rPr>
          <w:lang w:val="en-CA"/>
        </w:rPr>
        <w:t xml:space="preserve"> of </w:t>
      </w:r>
      <w:r w:rsidR="007B54C4" w:rsidRPr="00051E22">
        <w:rPr>
          <w:lang w:val="en-CA"/>
        </w:rPr>
        <w:t>proportionality</w:t>
      </w:r>
      <w:r w:rsidRPr="00051E22">
        <w:rPr>
          <w:lang w:val="en-CA"/>
        </w:rPr>
        <w:t>.</w:t>
      </w:r>
      <w:r w:rsidRPr="00051E22">
        <w:rPr>
          <w:rStyle w:val="Appelnotedebasdep"/>
          <w:lang w:val="en-CA"/>
        </w:rPr>
        <w:footnoteReference w:id="22"/>
      </w:r>
    </w:p>
    <w:p w14:paraId="23E1F9BB" w14:textId="699E25C3" w:rsidR="001A5B8D" w:rsidRPr="00051E22" w:rsidRDefault="00FE02F3" w:rsidP="00642082">
      <w:pPr>
        <w:pStyle w:val="Paragraphe"/>
        <w:spacing w:line="240" w:lineRule="auto"/>
        <w:rPr>
          <w:lang w:val="en-CA"/>
        </w:rPr>
      </w:pPr>
      <w:r w:rsidRPr="00051E22">
        <w:rPr>
          <w:lang w:val="en-CA"/>
        </w:rPr>
        <w:t xml:space="preserve">These sentencing ranges, </w:t>
      </w:r>
      <w:r w:rsidR="00C87B78">
        <w:rPr>
          <w:lang w:val="en-CA"/>
        </w:rPr>
        <w:t>which</w:t>
      </w:r>
      <w:r w:rsidR="00C87B78" w:rsidRPr="00051E22">
        <w:rPr>
          <w:lang w:val="en-CA"/>
        </w:rPr>
        <w:t xml:space="preserve"> </w:t>
      </w:r>
      <w:r w:rsidRPr="00051E22">
        <w:rPr>
          <w:lang w:val="en-CA"/>
        </w:rPr>
        <w:t xml:space="preserve">arise from the principle of parity and the desire to maintain consistency between sentences, </w:t>
      </w:r>
      <w:r w:rsidR="00C87B78">
        <w:rPr>
          <w:lang w:val="en-CA"/>
        </w:rPr>
        <w:t>are</w:t>
      </w:r>
      <w:r w:rsidR="00C87B78" w:rsidRPr="00051E22">
        <w:rPr>
          <w:lang w:val="en-CA"/>
        </w:rPr>
        <w:t xml:space="preserve"> </w:t>
      </w:r>
      <w:r w:rsidRPr="00051E22">
        <w:rPr>
          <w:lang w:val="en-CA"/>
        </w:rPr>
        <w:t>nothing more than guides for the Court.</w:t>
      </w:r>
      <w:r w:rsidR="009B384C" w:rsidRPr="00051E22">
        <w:rPr>
          <w:lang w:val="en-CA"/>
        </w:rPr>
        <w:t xml:space="preserve"> </w:t>
      </w:r>
      <w:r w:rsidRPr="00051E22">
        <w:rPr>
          <w:lang w:val="en-CA"/>
        </w:rPr>
        <w:t xml:space="preserve">They are not inflexible </w:t>
      </w:r>
      <w:r w:rsidR="009E5450" w:rsidRPr="00051E22">
        <w:rPr>
          <w:lang w:val="en-CA"/>
        </w:rPr>
        <w:t>“</w:t>
      </w:r>
      <w:r w:rsidRPr="00051E22">
        <w:rPr>
          <w:lang w:val="en-CA"/>
        </w:rPr>
        <w:t>straitjackets</w:t>
      </w:r>
      <w:r w:rsidR="009E5450" w:rsidRPr="00051E22">
        <w:rPr>
          <w:lang w:val="en-CA"/>
        </w:rPr>
        <w:t>”</w:t>
      </w:r>
      <w:r w:rsidRPr="00051E22">
        <w:rPr>
          <w:lang w:val="en-CA"/>
        </w:rPr>
        <w:t>.</w:t>
      </w:r>
      <w:r w:rsidR="007A6807" w:rsidRPr="00051E22">
        <w:rPr>
          <w:rStyle w:val="Appelnotedebasdep"/>
          <w:lang w:val="en-CA"/>
        </w:rPr>
        <w:footnoteReference w:id="23"/>
      </w:r>
    </w:p>
    <w:p w14:paraId="21393883" w14:textId="396B511D" w:rsidR="005F42DB" w:rsidRPr="00051E22" w:rsidRDefault="00FE02F3" w:rsidP="00642082">
      <w:pPr>
        <w:pStyle w:val="Paragraphe"/>
        <w:spacing w:line="240" w:lineRule="auto"/>
        <w:rPr>
          <w:lang w:val="en-CA"/>
        </w:rPr>
      </w:pPr>
      <w:r w:rsidRPr="00051E22">
        <w:rPr>
          <w:lang w:val="en-CA"/>
        </w:rPr>
        <w:t>They must never be considered binding in any sense.</w:t>
      </w:r>
      <w:r w:rsidRPr="00051E22">
        <w:rPr>
          <w:rStyle w:val="Appelnotedebasdep"/>
          <w:lang w:val="en-CA"/>
        </w:rPr>
        <w:footnoteReference w:id="24"/>
      </w:r>
      <w:r w:rsidR="007A6807" w:rsidRPr="00051E22">
        <w:rPr>
          <w:lang w:val="en-CA"/>
        </w:rPr>
        <w:t xml:space="preserve"> </w:t>
      </w:r>
      <w:r w:rsidRPr="00051E22">
        <w:rPr>
          <w:lang w:val="en-CA"/>
        </w:rPr>
        <w:t>They are guidelines, not hard and fast rules.</w:t>
      </w:r>
      <w:r w:rsidRPr="00051E22">
        <w:rPr>
          <w:rStyle w:val="Appelnotedebasdep"/>
          <w:lang w:val="en-CA"/>
        </w:rPr>
        <w:footnoteReference w:id="25"/>
      </w:r>
    </w:p>
    <w:p w14:paraId="3194FEB1" w14:textId="5987EC2F" w:rsidR="00283CA7" w:rsidRPr="00E93A4F" w:rsidRDefault="00FE02F3" w:rsidP="00642082">
      <w:pPr>
        <w:pStyle w:val="Paragraphe"/>
        <w:spacing w:line="240" w:lineRule="auto"/>
        <w:rPr>
          <w:lang w:val="en-CA"/>
        </w:rPr>
      </w:pPr>
      <w:r w:rsidRPr="00E93A4F">
        <w:rPr>
          <w:lang w:val="en-CA"/>
        </w:rPr>
        <w:t xml:space="preserve">Proportionality remains the fulcrum for arriving at a fit and fair sentence based on the </w:t>
      </w:r>
      <w:r w:rsidR="007B54C4" w:rsidRPr="00E93A4F">
        <w:rPr>
          <w:lang w:val="en-CA"/>
        </w:rPr>
        <w:t>principles</w:t>
      </w:r>
      <w:r w:rsidRPr="00E93A4F">
        <w:rPr>
          <w:lang w:val="en-CA"/>
        </w:rPr>
        <w:t xml:space="preserve"> set out in section 718 of the </w:t>
      </w:r>
      <w:r w:rsidRPr="00E93A4F">
        <w:rPr>
          <w:i/>
          <w:lang w:val="en-CA"/>
        </w:rPr>
        <w:t>Criminal Code</w:t>
      </w:r>
      <w:r w:rsidRPr="00E93A4F">
        <w:rPr>
          <w:lang w:val="en-CA"/>
        </w:rPr>
        <w:t>.</w:t>
      </w:r>
      <w:r w:rsidR="007A6807" w:rsidRPr="00E93A4F">
        <w:rPr>
          <w:lang w:val="en-CA"/>
        </w:rPr>
        <w:t xml:space="preserve"> </w:t>
      </w:r>
      <w:r w:rsidRPr="00E93A4F">
        <w:rPr>
          <w:lang w:val="en-CA"/>
        </w:rPr>
        <w:t>This is the fundamental principle.</w:t>
      </w:r>
      <w:r w:rsidR="007B54C4" w:rsidRPr="00E93A4F">
        <w:rPr>
          <w:rStyle w:val="Appelnotedebasdep"/>
          <w:lang w:val="en-CA"/>
        </w:rPr>
        <w:footnoteReference w:id="26"/>
      </w:r>
    </w:p>
    <w:p w14:paraId="68DE74E4" w14:textId="2C9B4A1E" w:rsidR="00283CA7" w:rsidRPr="00051E22" w:rsidRDefault="00FE02F3" w:rsidP="00642082">
      <w:pPr>
        <w:pStyle w:val="Paragraphe"/>
        <w:spacing w:line="240" w:lineRule="auto"/>
        <w:rPr>
          <w:lang w:val="en-CA"/>
        </w:rPr>
      </w:pPr>
      <w:r w:rsidRPr="00051E22">
        <w:rPr>
          <w:lang w:val="en-CA"/>
        </w:rPr>
        <w:t>The principles of parity and individualization are secondary</w:t>
      </w:r>
      <w:r w:rsidR="00AF10F5">
        <w:rPr>
          <w:lang w:val="en-CA"/>
        </w:rPr>
        <w:t>,</w:t>
      </w:r>
      <w:r w:rsidRPr="00051E22">
        <w:rPr>
          <w:lang w:val="en-CA"/>
        </w:rPr>
        <w:t xml:space="preserve"> despite their importance.</w:t>
      </w:r>
      <w:r w:rsidRPr="00051E22">
        <w:rPr>
          <w:rStyle w:val="Appelnotedebasdep"/>
          <w:lang w:val="en-CA"/>
        </w:rPr>
        <w:footnoteReference w:id="27"/>
      </w:r>
    </w:p>
    <w:p w14:paraId="27BD48EF" w14:textId="6774C9E2" w:rsidR="00283CA7" w:rsidRPr="00051E22" w:rsidRDefault="00384E13" w:rsidP="00642082">
      <w:pPr>
        <w:pStyle w:val="Paragraphe"/>
        <w:spacing w:line="240" w:lineRule="auto"/>
        <w:rPr>
          <w:lang w:val="en-CA"/>
        </w:rPr>
      </w:pPr>
      <w:r w:rsidRPr="00051E22">
        <w:rPr>
          <w:lang w:val="en-CA"/>
        </w:rPr>
        <w:t>In any event, individualization flows from proportionality.</w:t>
      </w:r>
      <w:r w:rsidR="00182401">
        <w:rPr>
          <w:lang w:val="en-CA"/>
        </w:rPr>
        <w:t xml:space="preserve"> T</w:t>
      </w:r>
      <w:r w:rsidR="00C90117" w:rsidRPr="00051E22">
        <w:rPr>
          <w:lang w:val="en-CA"/>
        </w:rPr>
        <w:t>he sentence must be tailored to the specific circumstances of both the offender and the offence to be proportional to the gravity of the offence and the degree of responsibility of the offender.</w:t>
      </w:r>
      <w:r w:rsidR="00C90117" w:rsidRPr="00051E22">
        <w:rPr>
          <w:rStyle w:val="Appelnotedebasdep"/>
          <w:lang w:val="en-CA"/>
        </w:rPr>
        <w:footnoteReference w:id="28"/>
      </w:r>
    </w:p>
    <w:p w14:paraId="0F912EB9" w14:textId="7323FB1C" w:rsidR="00046C48" w:rsidRPr="00051E22" w:rsidRDefault="007B54C4" w:rsidP="00642082">
      <w:pPr>
        <w:pStyle w:val="Paragraphe"/>
        <w:spacing w:line="240" w:lineRule="auto"/>
        <w:rPr>
          <w:lang w:val="en-CA"/>
        </w:rPr>
      </w:pPr>
      <w:r w:rsidRPr="00051E22">
        <w:rPr>
          <w:lang w:val="en-CA"/>
        </w:rPr>
        <w:t xml:space="preserve">Proportionality is achieved </w:t>
      </w:r>
      <w:r w:rsidR="009E5450" w:rsidRPr="00051E22">
        <w:rPr>
          <w:lang w:val="en-CA"/>
        </w:rPr>
        <w:t>through</w:t>
      </w:r>
      <w:r w:rsidRPr="00051E22">
        <w:rPr>
          <w:lang w:val="en-CA"/>
        </w:rPr>
        <w:t xml:space="preserve"> this assessment</w:t>
      </w:r>
      <w:r w:rsidR="000E3A37">
        <w:rPr>
          <w:lang w:val="en-CA"/>
        </w:rPr>
        <w:t>, which is</w:t>
      </w:r>
      <w:r w:rsidRPr="00051E22">
        <w:rPr>
          <w:lang w:val="en-CA"/>
        </w:rPr>
        <w:t xml:space="preserve"> focused on the accused and his or her offence, but also </w:t>
      </w:r>
      <w:r w:rsidR="000E3A37">
        <w:rPr>
          <w:lang w:val="en-CA"/>
        </w:rPr>
        <w:t xml:space="preserve">on </w:t>
      </w:r>
      <w:r w:rsidRPr="00051E22">
        <w:rPr>
          <w:lang w:val="en-CA"/>
        </w:rPr>
        <w:t>the assessment of other offences committed by other offenders.</w:t>
      </w:r>
      <w:r w:rsidRPr="00051E22">
        <w:rPr>
          <w:rStyle w:val="Appelnotedebasdep"/>
          <w:lang w:val="en-CA"/>
        </w:rPr>
        <w:footnoteReference w:id="29"/>
      </w:r>
    </w:p>
    <w:p w14:paraId="3344231A" w14:textId="1B4D4C2C" w:rsidR="00046C48" w:rsidRPr="00051E22" w:rsidRDefault="000E3A37" w:rsidP="00642082">
      <w:pPr>
        <w:pStyle w:val="Paragraphe"/>
        <w:spacing w:line="240" w:lineRule="auto"/>
        <w:rPr>
          <w:lang w:val="en-CA"/>
        </w:rPr>
      </w:pPr>
      <w:r>
        <w:rPr>
          <w:lang w:val="en-CA"/>
        </w:rPr>
        <w:lastRenderedPageBreak/>
        <w:t xml:space="preserve">A </w:t>
      </w:r>
      <w:r w:rsidR="00A820D0" w:rsidRPr="00051E22">
        <w:rPr>
          <w:lang w:val="en-CA"/>
        </w:rPr>
        <w:t>variation in sentences imposed for particular crimes</w:t>
      </w:r>
      <w:r>
        <w:rPr>
          <w:lang w:val="en-CA"/>
        </w:rPr>
        <w:t xml:space="preserve"> is therefore inevitable and normal</w:t>
      </w:r>
      <w:r w:rsidR="00A820D0" w:rsidRPr="00051E22">
        <w:rPr>
          <w:lang w:val="en-CA"/>
        </w:rPr>
        <w:t>.</w:t>
      </w:r>
      <w:r w:rsidR="00A11C8D" w:rsidRPr="00051E22">
        <w:rPr>
          <w:rStyle w:val="Appelnotedebasdep"/>
          <w:lang w:val="en-CA"/>
        </w:rPr>
        <w:footnoteReference w:id="30"/>
      </w:r>
    </w:p>
    <w:p w14:paraId="3E3AC3C0" w14:textId="12FE83F6" w:rsidR="00046C48" w:rsidRPr="00051E22" w:rsidRDefault="00A11C8D" w:rsidP="00642082">
      <w:pPr>
        <w:pStyle w:val="Paragraphe"/>
        <w:spacing w:line="240" w:lineRule="auto"/>
        <w:rPr>
          <w:lang w:val="en-CA"/>
        </w:rPr>
      </w:pPr>
      <w:r w:rsidRPr="00051E22">
        <w:rPr>
          <w:lang w:val="en-CA"/>
        </w:rPr>
        <w:t xml:space="preserve">This is why sentences that have never been imposed in the past for similar offences </w:t>
      </w:r>
      <w:r w:rsidR="00DF0D65">
        <w:rPr>
          <w:lang w:val="en-CA"/>
        </w:rPr>
        <w:t xml:space="preserve">are </w:t>
      </w:r>
      <w:r w:rsidRPr="00051E22">
        <w:rPr>
          <w:lang w:val="en-CA"/>
        </w:rPr>
        <w:t xml:space="preserve">sometimes </w:t>
      </w:r>
      <w:r w:rsidR="00DF0D65">
        <w:rPr>
          <w:lang w:val="en-CA"/>
        </w:rPr>
        <w:t>required</w:t>
      </w:r>
      <w:r w:rsidRPr="00051E22">
        <w:rPr>
          <w:lang w:val="en-CA"/>
        </w:rPr>
        <w:t xml:space="preserve"> on account of proportionality.</w:t>
      </w:r>
      <w:r w:rsidRPr="00051E22">
        <w:rPr>
          <w:rStyle w:val="Appelnotedebasdep"/>
          <w:lang w:val="en-CA"/>
        </w:rPr>
        <w:footnoteReference w:id="31"/>
      </w:r>
      <w:r w:rsidRPr="00051E22">
        <w:rPr>
          <w:lang w:val="en-CA"/>
        </w:rPr>
        <w:t xml:space="preserve"> </w:t>
      </w:r>
    </w:p>
    <w:p w14:paraId="6C939732" w14:textId="53A64F90" w:rsidR="00046C48" w:rsidRPr="00880FD5" w:rsidRDefault="00A11C8D" w:rsidP="00642082">
      <w:pPr>
        <w:pStyle w:val="Paragraphe"/>
        <w:spacing w:line="240" w:lineRule="auto"/>
        <w:rPr>
          <w:lang w:val="en-CA"/>
        </w:rPr>
      </w:pPr>
      <w:r w:rsidRPr="00880FD5">
        <w:rPr>
          <w:lang w:val="en-CA"/>
        </w:rPr>
        <w:t xml:space="preserve">On this subject, the Court has reviewed several </w:t>
      </w:r>
      <w:r w:rsidR="00880FD5">
        <w:rPr>
          <w:lang w:val="en-CA"/>
        </w:rPr>
        <w:t xml:space="preserve">judgments on </w:t>
      </w:r>
      <w:r w:rsidRPr="00880FD5">
        <w:rPr>
          <w:lang w:val="en-CA"/>
        </w:rPr>
        <w:t xml:space="preserve">sentencing </w:t>
      </w:r>
      <w:r w:rsidR="00880FD5">
        <w:rPr>
          <w:lang w:val="en-CA"/>
        </w:rPr>
        <w:t xml:space="preserve">for this type of crime </w:t>
      </w:r>
      <w:r w:rsidRPr="00880FD5">
        <w:rPr>
          <w:lang w:val="en-CA"/>
        </w:rPr>
        <w:t>rendered in Quebec and across the country.</w:t>
      </w:r>
      <w:r w:rsidR="00836198" w:rsidRPr="00880FD5">
        <w:rPr>
          <w:rStyle w:val="Appelnotedebasdep"/>
          <w:lang w:val="en-CA"/>
        </w:rPr>
        <w:footnoteReference w:id="32"/>
      </w:r>
    </w:p>
    <w:p w14:paraId="0DDC9D56" w14:textId="28B1BD7E" w:rsidR="00046C48" w:rsidRPr="00051E22" w:rsidRDefault="00A11C8D" w:rsidP="00642082">
      <w:pPr>
        <w:pStyle w:val="Paragraphe"/>
        <w:spacing w:line="240" w:lineRule="auto"/>
        <w:rPr>
          <w:lang w:val="en-CA"/>
        </w:rPr>
      </w:pPr>
      <w:r w:rsidRPr="00051E22">
        <w:rPr>
          <w:lang w:val="en-CA"/>
        </w:rPr>
        <w:t xml:space="preserve">Some of </w:t>
      </w:r>
      <w:r w:rsidR="00DF0D65">
        <w:rPr>
          <w:lang w:val="en-CA"/>
        </w:rPr>
        <w:t xml:space="preserve">them </w:t>
      </w:r>
      <w:r w:rsidRPr="00051E22">
        <w:rPr>
          <w:lang w:val="en-CA"/>
        </w:rPr>
        <w:t xml:space="preserve">also provide a meticulous examination of several </w:t>
      </w:r>
      <w:r w:rsidR="00880FD5">
        <w:rPr>
          <w:lang w:val="en-CA"/>
        </w:rPr>
        <w:t>decisions</w:t>
      </w:r>
      <w:r w:rsidRPr="00051E22">
        <w:rPr>
          <w:lang w:val="en-CA"/>
        </w:rPr>
        <w:t>, including</w:t>
      </w:r>
      <w:r w:rsidR="00880FD5">
        <w:rPr>
          <w:lang w:val="en-CA"/>
        </w:rPr>
        <w:t xml:space="preserve"> </w:t>
      </w:r>
      <w:r w:rsidRPr="00051E22">
        <w:rPr>
          <w:i/>
          <w:lang w:val="en-CA"/>
        </w:rPr>
        <w:t>Comeau</w:t>
      </w:r>
      <w:r w:rsidRPr="00051E22">
        <w:rPr>
          <w:lang w:val="en-CA"/>
        </w:rPr>
        <w:t xml:space="preserve">, rendered by this </w:t>
      </w:r>
      <w:r w:rsidR="00DF0D65">
        <w:rPr>
          <w:lang w:val="en-CA"/>
        </w:rPr>
        <w:t>C</w:t>
      </w:r>
      <w:r w:rsidRPr="00051E22">
        <w:rPr>
          <w:lang w:val="en-CA"/>
        </w:rPr>
        <w:t>ourt</w:t>
      </w:r>
      <w:r w:rsidRPr="00051E22">
        <w:rPr>
          <w:rStyle w:val="Appelnotedebasdep"/>
          <w:lang w:val="en-CA"/>
        </w:rPr>
        <w:footnoteReference w:id="33"/>
      </w:r>
      <w:r w:rsidRPr="00051E22">
        <w:rPr>
          <w:lang w:val="en-CA"/>
        </w:rPr>
        <w:t xml:space="preserve"> and affirmed by the </w:t>
      </w:r>
      <w:r w:rsidRPr="00836198">
        <w:rPr>
          <w:iCs/>
          <w:lang w:val="en-CA"/>
        </w:rPr>
        <w:t>Court of Appeal of Quebec</w:t>
      </w:r>
      <w:r w:rsidRPr="00051E22">
        <w:rPr>
          <w:lang w:val="en-CA"/>
        </w:rPr>
        <w:t>,</w:t>
      </w:r>
      <w:r w:rsidRPr="00051E22">
        <w:rPr>
          <w:rStyle w:val="Appelnotedebasdep"/>
          <w:lang w:val="en-CA"/>
        </w:rPr>
        <w:footnoteReference w:id="34"/>
      </w:r>
      <w:r w:rsidRPr="00051E22">
        <w:rPr>
          <w:lang w:val="en-CA"/>
        </w:rPr>
        <w:t xml:space="preserve"> </w:t>
      </w:r>
      <w:r w:rsidR="00C84CD6">
        <w:rPr>
          <w:lang w:val="en-CA"/>
        </w:rPr>
        <w:t>and</w:t>
      </w:r>
      <w:r w:rsidRPr="00051E22">
        <w:rPr>
          <w:lang w:val="en-CA"/>
        </w:rPr>
        <w:t xml:space="preserve"> </w:t>
      </w:r>
      <w:r w:rsidRPr="00051E22">
        <w:rPr>
          <w:i/>
          <w:lang w:val="en-CA"/>
        </w:rPr>
        <w:t>Martin</w:t>
      </w:r>
      <w:r w:rsidRPr="00051E22">
        <w:rPr>
          <w:lang w:val="en-CA"/>
        </w:rPr>
        <w:t xml:space="preserve"> of the Quebec Superior Court</w:t>
      </w:r>
      <w:r w:rsidR="000E0734">
        <w:rPr>
          <w:lang w:val="en-CA"/>
        </w:rPr>
        <w:t>,</w:t>
      </w:r>
      <w:r w:rsidRPr="00051E22">
        <w:rPr>
          <w:rStyle w:val="Appelnotedebasdep"/>
          <w:lang w:val="en-CA"/>
        </w:rPr>
        <w:footnoteReference w:id="35"/>
      </w:r>
      <w:r w:rsidR="000E0734">
        <w:rPr>
          <w:lang w:val="en-CA"/>
        </w:rPr>
        <w:t xml:space="preserve"> among others.</w:t>
      </w:r>
    </w:p>
    <w:p w14:paraId="38530DC3" w14:textId="57D3B5DC" w:rsidR="00046C48" w:rsidRPr="00051E22" w:rsidRDefault="00A11C8D" w:rsidP="00642082">
      <w:pPr>
        <w:pStyle w:val="Paragraphe"/>
        <w:spacing w:line="240" w:lineRule="auto"/>
        <w:rPr>
          <w:lang w:val="en-CA"/>
        </w:rPr>
      </w:pPr>
      <w:r w:rsidRPr="00051E22">
        <w:rPr>
          <w:lang w:val="en-CA"/>
        </w:rPr>
        <w:t xml:space="preserve">The defence </w:t>
      </w:r>
      <w:r w:rsidR="00E82411">
        <w:rPr>
          <w:lang w:val="en-CA"/>
        </w:rPr>
        <w:t xml:space="preserve">has </w:t>
      </w:r>
      <w:r w:rsidRPr="00051E22">
        <w:rPr>
          <w:lang w:val="en-CA"/>
        </w:rPr>
        <w:t xml:space="preserve">submitted a few judgments </w:t>
      </w:r>
      <w:r w:rsidR="00880FD5">
        <w:rPr>
          <w:lang w:val="en-CA"/>
        </w:rPr>
        <w:t xml:space="preserve">with </w:t>
      </w:r>
      <w:r w:rsidRPr="00051E22">
        <w:rPr>
          <w:lang w:val="en-CA"/>
        </w:rPr>
        <w:t xml:space="preserve">sentences </w:t>
      </w:r>
      <w:r w:rsidR="00880FD5">
        <w:rPr>
          <w:lang w:val="en-CA"/>
        </w:rPr>
        <w:t xml:space="preserve">varying </w:t>
      </w:r>
      <w:r w:rsidRPr="00051E22">
        <w:rPr>
          <w:lang w:val="en-CA"/>
        </w:rPr>
        <w:t xml:space="preserve">between 4 and 14 years </w:t>
      </w:r>
      <w:r w:rsidR="00C84CD6">
        <w:rPr>
          <w:lang w:val="en-CA"/>
        </w:rPr>
        <w:t>yet urge</w:t>
      </w:r>
      <w:r w:rsidR="00E82411">
        <w:rPr>
          <w:lang w:val="en-CA"/>
        </w:rPr>
        <w:t>s</w:t>
      </w:r>
      <w:r w:rsidR="00C84CD6">
        <w:rPr>
          <w:lang w:val="en-CA"/>
        </w:rPr>
        <w:t xml:space="preserve"> </w:t>
      </w:r>
      <w:r w:rsidRPr="00051E22">
        <w:rPr>
          <w:lang w:val="en-CA"/>
        </w:rPr>
        <w:t>the Court</w:t>
      </w:r>
      <w:r w:rsidR="00C84CD6">
        <w:rPr>
          <w:lang w:val="en-CA"/>
        </w:rPr>
        <w:t xml:space="preserve"> </w:t>
      </w:r>
      <w:r w:rsidRPr="00051E22">
        <w:rPr>
          <w:lang w:val="en-CA"/>
        </w:rPr>
        <w:t xml:space="preserve">to note the </w:t>
      </w:r>
      <w:r w:rsidR="00836198" w:rsidRPr="00051E22">
        <w:rPr>
          <w:lang w:val="en-CA"/>
        </w:rPr>
        <w:t>differences</w:t>
      </w:r>
      <w:r w:rsidRPr="00051E22">
        <w:rPr>
          <w:lang w:val="en-CA"/>
        </w:rPr>
        <w:t xml:space="preserve"> </w:t>
      </w:r>
      <w:r w:rsidR="00C84CD6">
        <w:rPr>
          <w:lang w:val="en-CA"/>
        </w:rPr>
        <w:t xml:space="preserve">in </w:t>
      </w:r>
      <w:r w:rsidRPr="00051E22">
        <w:rPr>
          <w:lang w:val="en-CA"/>
        </w:rPr>
        <w:t>the characteristics of the offences and the offenders.</w:t>
      </w:r>
    </w:p>
    <w:p w14:paraId="1001410D" w14:textId="74DCD34C" w:rsidR="00046C48" w:rsidRPr="00051E22" w:rsidRDefault="00A11C8D" w:rsidP="00642082">
      <w:pPr>
        <w:pStyle w:val="Paragraphe"/>
        <w:spacing w:line="240" w:lineRule="auto"/>
        <w:rPr>
          <w:lang w:val="en-CA"/>
        </w:rPr>
      </w:pPr>
      <w:r w:rsidRPr="00051E22">
        <w:rPr>
          <w:lang w:val="en-CA"/>
        </w:rPr>
        <w:t xml:space="preserve">The Crown </w:t>
      </w:r>
      <w:r w:rsidR="00E82411">
        <w:rPr>
          <w:lang w:val="en-CA"/>
        </w:rPr>
        <w:t xml:space="preserve">has </w:t>
      </w:r>
      <w:r w:rsidRPr="00051E22">
        <w:rPr>
          <w:lang w:val="en-CA"/>
        </w:rPr>
        <w:t>also file</w:t>
      </w:r>
      <w:r w:rsidR="00C84CD6">
        <w:rPr>
          <w:lang w:val="en-CA"/>
        </w:rPr>
        <w:t>d</w:t>
      </w:r>
      <w:r w:rsidRPr="00051E22">
        <w:rPr>
          <w:lang w:val="en-CA"/>
        </w:rPr>
        <w:t xml:space="preserve"> several judgments.</w:t>
      </w:r>
      <w:r w:rsidR="007A6807" w:rsidRPr="00051E22">
        <w:rPr>
          <w:lang w:val="en-CA"/>
        </w:rPr>
        <w:t xml:space="preserve"> </w:t>
      </w:r>
      <w:r w:rsidRPr="00051E22">
        <w:rPr>
          <w:lang w:val="en-CA"/>
        </w:rPr>
        <w:t xml:space="preserve">The Court notes that, </w:t>
      </w:r>
      <w:r w:rsidR="00C84CD6">
        <w:rPr>
          <w:lang w:val="en-CA"/>
        </w:rPr>
        <w:t xml:space="preserve">depending on </w:t>
      </w:r>
      <w:r w:rsidRPr="00051E22">
        <w:rPr>
          <w:lang w:val="en-CA"/>
        </w:rPr>
        <w:t xml:space="preserve">the circumstances </w:t>
      </w:r>
      <w:r w:rsidR="00C84CD6">
        <w:rPr>
          <w:lang w:val="en-CA"/>
        </w:rPr>
        <w:t xml:space="preserve">of </w:t>
      </w:r>
      <w:r w:rsidRPr="00051E22">
        <w:rPr>
          <w:lang w:val="en-CA"/>
        </w:rPr>
        <w:t xml:space="preserve">the individuals, </w:t>
      </w:r>
      <w:r w:rsidR="00C84CD6">
        <w:rPr>
          <w:lang w:val="en-CA"/>
        </w:rPr>
        <w:t xml:space="preserve">the sentences </w:t>
      </w:r>
      <w:r w:rsidRPr="00051E22">
        <w:rPr>
          <w:lang w:val="en-CA"/>
        </w:rPr>
        <w:t>vary between 3 and 14 years for similar offences.</w:t>
      </w:r>
    </w:p>
    <w:p w14:paraId="2996AC54" w14:textId="0F4446EF" w:rsidR="00046C48" w:rsidRPr="00051E22" w:rsidRDefault="00A11C8D" w:rsidP="00642082">
      <w:pPr>
        <w:pStyle w:val="Paragraphe"/>
        <w:spacing w:line="240" w:lineRule="auto"/>
        <w:rPr>
          <w:lang w:val="en-CA"/>
        </w:rPr>
      </w:pPr>
      <w:r w:rsidRPr="00051E22">
        <w:rPr>
          <w:lang w:val="en-CA"/>
        </w:rPr>
        <w:t xml:space="preserve">These significant variations clearly demonstrate what Lebel J. of the Supreme Court </w:t>
      </w:r>
      <w:r w:rsidR="00E82411">
        <w:rPr>
          <w:lang w:val="en-CA"/>
        </w:rPr>
        <w:t>sought</w:t>
      </w:r>
      <w:r w:rsidRPr="00051E22">
        <w:rPr>
          <w:lang w:val="en-CA"/>
        </w:rPr>
        <w:t xml:space="preserve"> to express in </w:t>
      </w:r>
      <w:proofErr w:type="spellStart"/>
      <w:r w:rsidRPr="00836198">
        <w:rPr>
          <w:i/>
          <w:iCs/>
          <w:lang w:val="en-CA"/>
        </w:rPr>
        <w:t>L.M</w:t>
      </w:r>
      <w:proofErr w:type="spellEnd"/>
      <w:r w:rsidRPr="00051E22">
        <w:rPr>
          <w:lang w:val="en-CA"/>
        </w:rPr>
        <w:t xml:space="preserve">.: any comparative study has its limits, </w:t>
      </w:r>
      <w:r w:rsidR="00C84CD6">
        <w:rPr>
          <w:lang w:val="en-CA"/>
        </w:rPr>
        <w:t xml:space="preserve">and </w:t>
      </w:r>
      <w:r w:rsidRPr="00051E22">
        <w:rPr>
          <w:lang w:val="en-CA"/>
        </w:rPr>
        <w:t>the principle of parity does not preclude disparity where warranted by the circumstances, which leads us back to the principle of proportionality.</w:t>
      </w:r>
      <w:r w:rsidRPr="00051E22">
        <w:rPr>
          <w:rStyle w:val="Appelnotedebasdep"/>
          <w:lang w:val="en-CA"/>
        </w:rPr>
        <w:footnoteReference w:id="36"/>
      </w:r>
    </w:p>
    <w:p w14:paraId="7B5CBEAB" w14:textId="7F6DBFE7" w:rsidR="00046C48" w:rsidRPr="00051E22" w:rsidRDefault="00A11C8D" w:rsidP="00642082">
      <w:pPr>
        <w:pStyle w:val="Paragraphe"/>
        <w:spacing w:line="240" w:lineRule="auto"/>
        <w:rPr>
          <w:lang w:val="en-CA"/>
        </w:rPr>
      </w:pPr>
      <w:r w:rsidRPr="00051E22">
        <w:rPr>
          <w:lang w:val="en-CA"/>
        </w:rPr>
        <w:t xml:space="preserve">In sentencing, the Court must also consider the possibility of imposing less restrictive sanctions or sanctions </w:t>
      </w:r>
      <w:r w:rsidR="00076A54">
        <w:rPr>
          <w:lang w:val="en-CA"/>
        </w:rPr>
        <w:t xml:space="preserve">alternative to </w:t>
      </w:r>
      <w:r w:rsidRPr="00051E22">
        <w:rPr>
          <w:lang w:val="en-CA"/>
        </w:rPr>
        <w:t>imprisonment.</w:t>
      </w:r>
      <w:r w:rsidRPr="00051E22">
        <w:rPr>
          <w:rStyle w:val="Appelnotedebasdep"/>
          <w:lang w:val="en-CA"/>
        </w:rPr>
        <w:footnoteReference w:id="37"/>
      </w:r>
      <w:r w:rsidR="00172EF8" w:rsidRPr="00051E22">
        <w:rPr>
          <w:lang w:val="en-CA"/>
        </w:rPr>
        <w:t xml:space="preserve"> </w:t>
      </w:r>
      <w:r w:rsidRPr="00051E22">
        <w:rPr>
          <w:lang w:val="en-CA"/>
        </w:rPr>
        <w:t>However, the circumstances described above and the position</w:t>
      </w:r>
      <w:r w:rsidR="00076A54">
        <w:rPr>
          <w:lang w:val="en-CA"/>
        </w:rPr>
        <w:t>s</w:t>
      </w:r>
      <w:r w:rsidRPr="00051E22">
        <w:rPr>
          <w:lang w:val="en-CA"/>
        </w:rPr>
        <w:t xml:space="preserve"> of the parties render this objective </w:t>
      </w:r>
      <w:r w:rsidR="00836198" w:rsidRPr="00051E22">
        <w:rPr>
          <w:lang w:val="en-CA"/>
        </w:rPr>
        <w:t>superfluous</w:t>
      </w:r>
      <w:r w:rsidRPr="00051E22">
        <w:rPr>
          <w:lang w:val="en-CA"/>
        </w:rPr>
        <w:t xml:space="preserve">. </w:t>
      </w:r>
    </w:p>
    <w:p w14:paraId="0156503A" w14:textId="1538A39B" w:rsidR="00172EF8" w:rsidRPr="00051E22" w:rsidRDefault="00A11C8D" w:rsidP="00642082">
      <w:pPr>
        <w:pStyle w:val="Paragraphe"/>
        <w:spacing w:line="240" w:lineRule="auto"/>
        <w:rPr>
          <w:lang w:val="en-CA"/>
        </w:rPr>
      </w:pPr>
      <w:r w:rsidRPr="00051E22">
        <w:rPr>
          <w:lang w:val="en-CA"/>
        </w:rPr>
        <w:t>Last, it is necessary to ensure that</w:t>
      </w:r>
      <w:r w:rsidR="00076A54">
        <w:rPr>
          <w:lang w:val="en-CA"/>
        </w:rPr>
        <w:t>,</w:t>
      </w:r>
      <w:r w:rsidRPr="00051E22">
        <w:rPr>
          <w:lang w:val="en-CA"/>
        </w:rPr>
        <w:t xml:space="preserve"> where consecutive sentences are imposed, the combined sentence is not unduly long or harsh.</w:t>
      </w:r>
      <w:r w:rsidRPr="00051E22">
        <w:rPr>
          <w:rStyle w:val="Appelnotedebasdep"/>
          <w:lang w:val="en-CA"/>
        </w:rPr>
        <w:footnoteReference w:id="38"/>
      </w:r>
      <w:r w:rsidR="007A6807" w:rsidRPr="00051E22">
        <w:rPr>
          <w:lang w:val="en-CA"/>
        </w:rPr>
        <w:t xml:space="preserve"> </w:t>
      </w:r>
      <w:r w:rsidRPr="00051E22">
        <w:rPr>
          <w:lang w:val="en-CA"/>
        </w:rPr>
        <w:t xml:space="preserve">In this case, the </w:t>
      </w:r>
      <w:r w:rsidR="00836198" w:rsidRPr="00051E22">
        <w:rPr>
          <w:lang w:val="en-CA"/>
        </w:rPr>
        <w:t>con</w:t>
      </w:r>
      <w:r w:rsidR="00836198">
        <w:rPr>
          <w:lang w:val="en-CA"/>
        </w:rPr>
        <w:t xml:space="preserve">comitance </w:t>
      </w:r>
      <w:r w:rsidRPr="00051E22">
        <w:rPr>
          <w:lang w:val="en-CA"/>
        </w:rPr>
        <w:t xml:space="preserve">of </w:t>
      </w:r>
      <w:r w:rsidR="00076A54">
        <w:rPr>
          <w:lang w:val="en-CA"/>
        </w:rPr>
        <w:t xml:space="preserve">the </w:t>
      </w:r>
      <w:r w:rsidRPr="00051E22">
        <w:rPr>
          <w:lang w:val="en-CA"/>
        </w:rPr>
        <w:t xml:space="preserve">offences </w:t>
      </w:r>
      <w:r w:rsidR="00076A54">
        <w:rPr>
          <w:lang w:val="en-CA"/>
        </w:rPr>
        <w:t>calls for</w:t>
      </w:r>
      <w:r w:rsidR="00076A54" w:rsidRPr="00051E22">
        <w:rPr>
          <w:lang w:val="en-CA"/>
        </w:rPr>
        <w:t xml:space="preserve"> </w:t>
      </w:r>
      <w:r w:rsidRPr="00051E22">
        <w:rPr>
          <w:lang w:val="en-CA"/>
        </w:rPr>
        <w:t>concurrent sentences, thus resolving this issue at the same time.</w:t>
      </w:r>
    </w:p>
    <w:p w14:paraId="4FC19AC7" w14:textId="6A4AC0E7" w:rsidR="00283CA7" w:rsidRPr="00051E22" w:rsidRDefault="00A11C8D" w:rsidP="00642082">
      <w:pPr>
        <w:pStyle w:val="Paragraphe"/>
        <w:spacing w:line="240" w:lineRule="auto"/>
        <w:rPr>
          <w:lang w:val="en-CA"/>
        </w:rPr>
      </w:pPr>
      <w:r w:rsidRPr="00051E22">
        <w:rPr>
          <w:lang w:val="en-CA"/>
        </w:rPr>
        <w:t xml:space="preserve">It </w:t>
      </w:r>
      <w:r w:rsidR="00076A54">
        <w:rPr>
          <w:lang w:val="en-CA"/>
        </w:rPr>
        <w:t>should</w:t>
      </w:r>
      <w:r w:rsidR="00076A54" w:rsidRPr="00051E22">
        <w:rPr>
          <w:lang w:val="en-CA"/>
        </w:rPr>
        <w:t xml:space="preserve"> </w:t>
      </w:r>
      <w:r w:rsidRPr="00051E22">
        <w:rPr>
          <w:lang w:val="en-CA"/>
        </w:rPr>
        <w:t>t</w:t>
      </w:r>
      <w:r w:rsidR="00836198">
        <w:rPr>
          <w:lang w:val="en-CA"/>
        </w:rPr>
        <w:t>herefore</w:t>
      </w:r>
      <w:r w:rsidRPr="00051E22">
        <w:rPr>
          <w:lang w:val="en-CA"/>
        </w:rPr>
        <w:t xml:space="preserve"> be understood that no one objective set out in the </w:t>
      </w:r>
      <w:r w:rsidRPr="00836198">
        <w:rPr>
          <w:i/>
          <w:iCs/>
          <w:lang w:val="en-CA"/>
        </w:rPr>
        <w:t>Code</w:t>
      </w:r>
      <w:r w:rsidRPr="00051E22">
        <w:rPr>
          <w:lang w:val="en-CA"/>
        </w:rPr>
        <w:t xml:space="preserve"> trump</w:t>
      </w:r>
      <w:r w:rsidR="00A85765" w:rsidRPr="00051E22">
        <w:rPr>
          <w:lang w:val="en-CA"/>
        </w:rPr>
        <w:t>s</w:t>
      </w:r>
      <w:r w:rsidRPr="00051E22">
        <w:rPr>
          <w:lang w:val="en-CA"/>
        </w:rPr>
        <w:t xml:space="preserve"> the others.</w:t>
      </w:r>
      <w:r w:rsidR="007A6807" w:rsidRPr="00051E22">
        <w:rPr>
          <w:lang w:val="en-CA"/>
        </w:rPr>
        <w:t xml:space="preserve"> </w:t>
      </w:r>
      <w:r w:rsidRPr="00051E22">
        <w:rPr>
          <w:lang w:val="en-CA"/>
        </w:rPr>
        <w:t xml:space="preserve">However, </w:t>
      </w:r>
      <w:r w:rsidR="00076A54">
        <w:rPr>
          <w:lang w:val="en-CA"/>
        </w:rPr>
        <w:t>in light of</w:t>
      </w:r>
      <w:r w:rsidR="00076A54" w:rsidRPr="00051E22">
        <w:rPr>
          <w:lang w:val="en-CA"/>
        </w:rPr>
        <w:t xml:space="preserve"> </w:t>
      </w:r>
      <w:r w:rsidRPr="00051E22">
        <w:rPr>
          <w:lang w:val="en-CA"/>
        </w:rPr>
        <w:t xml:space="preserve">the facts, the </w:t>
      </w:r>
      <w:r w:rsidR="00BE2786">
        <w:rPr>
          <w:lang w:val="en-CA"/>
        </w:rPr>
        <w:t>weight assigned to any</w:t>
      </w:r>
      <w:r w:rsidRPr="00051E22">
        <w:rPr>
          <w:lang w:val="en-CA"/>
        </w:rPr>
        <w:t xml:space="preserve"> one or more of them </w:t>
      </w:r>
      <w:r w:rsidRPr="00051E22">
        <w:rPr>
          <w:lang w:val="en-CA"/>
        </w:rPr>
        <w:lastRenderedPageBreak/>
        <w:t xml:space="preserve">will </w:t>
      </w:r>
      <w:r w:rsidR="00BE2786">
        <w:rPr>
          <w:lang w:val="en-CA"/>
        </w:rPr>
        <w:t xml:space="preserve">justify the adjustment of </w:t>
      </w:r>
      <w:r w:rsidRPr="00051E22">
        <w:rPr>
          <w:lang w:val="en-CA"/>
        </w:rPr>
        <w:t>the sentence within the scale of appropriate sentences for similar offences.</w:t>
      </w:r>
      <w:r w:rsidR="00836198" w:rsidRPr="00051E22">
        <w:rPr>
          <w:rStyle w:val="Appelnotedebasdep"/>
          <w:lang w:val="en-CA"/>
        </w:rPr>
        <w:footnoteReference w:id="39"/>
      </w:r>
    </w:p>
    <w:p w14:paraId="31D5112E" w14:textId="0399404C" w:rsidR="00283CA7" w:rsidRPr="00051E22" w:rsidRDefault="00A11C8D" w:rsidP="00642082">
      <w:pPr>
        <w:pStyle w:val="Paragraphe"/>
        <w:spacing w:line="240" w:lineRule="auto"/>
        <w:rPr>
          <w:lang w:val="en-CA"/>
        </w:rPr>
      </w:pPr>
      <w:r w:rsidRPr="00051E22">
        <w:rPr>
          <w:lang w:val="en-CA"/>
        </w:rPr>
        <w:t>It is also clear that the Court can and must give more weight to certain objectives in certain circumstances.</w:t>
      </w:r>
    </w:p>
    <w:p w14:paraId="5793404A" w14:textId="6AB1C542" w:rsidR="00657A05" w:rsidRPr="00051E22" w:rsidRDefault="00657A05">
      <w:pPr>
        <w:rPr>
          <w:b/>
          <w:bCs/>
          <w:kern w:val="28"/>
          <w:lang w:val="en-CA"/>
        </w:rPr>
      </w:pPr>
    </w:p>
    <w:p w14:paraId="75D3C306" w14:textId="3CA5A5FC" w:rsidR="00283CA7" w:rsidRPr="00051E22" w:rsidRDefault="007A6807" w:rsidP="00642082">
      <w:pPr>
        <w:pStyle w:val="Paragraphe"/>
        <w:numPr>
          <w:ilvl w:val="0"/>
          <w:numId w:val="0"/>
        </w:numPr>
        <w:spacing w:line="240" w:lineRule="auto"/>
        <w:rPr>
          <w:b/>
          <w:bCs/>
          <w:lang w:val="en-CA"/>
        </w:rPr>
      </w:pPr>
      <w:r w:rsidRPr="00051E22">
        <w:rPr>
          <w:b/>
          <w:bCs/>
          <w:lang w:val="en-CA"/>
        </w:rPr>
        <w:t>VI.</w:t>
      </w:r>
      <w:r w:rsidRPr="00051E22">
        <w:rPr>
          <w:b/>
          <w:bCs/>
          <w:lang w:val="en-CA"/>
        </w:rPr>
        <w:tab/>
      </w:r>
      <w:r w:rsidR="00A11C8D" w:rsidRPr="00051E22">
        <w:rPr>
          <w:b/>
          <w:bCs/>
          <w:lang w:val="en-CA"/>
        </w:rPr>
        <w:t>ANALYSIS</w:t>
      </w:r>
    </w:p>
    <w:p w14:paraId="4AAC82E5" w14:textId="4FEC0CBB" w:rsidR="00283CA7" w:rsidRPr="00051E22" w:rsidRDefault="00A11C8D" w:rsidP="00642082">
      <w:pPr>
        <w:pStyle w:val="Paragraphe"/>
        <w:spacing w:line="240" w:lineRule="auto"/>
        <w:rPr>
          <w:lang w:val="en-CA"/>
        </w:rPr>
      </w:pPr>
      <w:r w:rsidRPr="00051E22">
        <w:rPr>
          <w:lang w:val="en-CA"/>
        </w:rPr>
        <w:t>Let us now consider the circumstances of this case.</w:t>
      </w:r>
    </w:p>
    <w:p w14:paraId="0C317913" w14:textId="6763D102" w:rsidR="00283CA7" w:rsidRPr="00051E22" w:rsidRDefault="00A11C8D" w:rsidP="00642082">
      <w:pPr>
        <w:pStyle w:val="Paragraphe"/>
        <w:numPr>
          <w:ilvl w:val="0"/>
          <w:numId w:val="15"/>
        </w:numPr>
        <w:spacing w:line="240" w:lineRule="auto"/>
        <w:rPr>
          <w:b/>
          <w:bCs/>
          <w:lang w:val="en-CA"/>
        </w:rPr>
      </w:pPr>
      <w:r w:rsidRPr="00051E22">
        <w:rPr>
          <w:b/>
          <w:bCs/>
          <w:lang w:val="en-CA"/>
        </w:rPr>
        <w:t>Aggravating circumstances</w:t>
      </w:r>
    </w:p>
    <w:p w14:paraId="1B4AD211" w14:textId="2DB152DA" w:rsidR="00283CA7" w:rsidRPr="00051E22" w:rsidRDefault="00A11C8D" w:rsidP="00642082">
      <w:pPr>
        <w:pStyle w:val="Paragraphe"/>
        <w:spacing w:line="240" w:lineRule="auto"/>
        <w:rPr>
          <w:lang w:val="en-CA"/>
        </w:rPr>
      </w:pPr>
      <w:r w:rsidRPr="00051E22">
        <w:rPr>
          <w:lang w:val="en-CA"/>
        </w:rPr>
        <w:t>The circumstances in which the offences were committed include several aggravating factors.</w:t>
      </w:r>
    </w:p>
    <w:p w14:paraId="3825AEF5" w14:textId="3DE46719" w:rsidR="00283CA7" w:rsidRPr="00051E22" w:rsidRDefault="00A11C8D" w:rsidP="00642082">
      <w:pPr>
        <w:pStyle w:val="Paragraphe"/>
        <w:spacing w:line="240" w:lineRule="auto"/>
        <w:rPr>
          <w:lang w:val="en-CA"/>
        </w:rPr>
      </w:pPr>
      <w:r w:rsidRPr="00051E22">
        <w:rPr>
          <w:lang w:val="en-CA"/>
        </w:rPr>
        <w:t xml:space="preserve">The objective seriousness of the offences </w:t>
      </w:r>
      <w:r w:rsidR="00BE2786">
        <w:rPr>
          <w:lang w:val="en-CA"/>
        </w:rPr>
        <w:t xml:space="preserve">to which </w:t>
      </w:r>
      <w:r w:rsidRPr="00051E22">
        <w:rPr>
          <w:lang w:val="en-CA"/>
        </w:rPr>
        <w:t xml:space="preserve">the accused </w:t>
      </w:r>
      <w:r w:rsidR="00BE2786">
        <w:rPr>
          <w:lang w:val="en-CA"/>
        </w:rPr>
        <w:t xml:space="preserve">pleaded guilty </w:t>
      </w:r>
      <w:r w:rsidRPr="00051E22">
        <w:rPr>
          <w:lang w:val="en-CA"/>
        </w:rPr>
        <w:t>is very high.</w:t>
      </w:r>
      <w:r w:rsidR="007A6807" w:rsidRPr="00051E22">
        <w:rPr>
          <w:lang w:val="en-CA"/>
        </w:rPr>
        <w:t xml:space="preserve"> </w:t>
      </w:r>
      <w:r w:rsidR="00861675" w:rsidRPr="00051E22">
        <w:rPr>
          <w:lang w:val="en-CA"/>
        </w:rPr>
        <w:t xml:space="preserve">The notice of previous conviction </w:t>
      </w:r>
      <w:r w:rsidR="00BE2786">
        <w:rPr>
          <w:lang w:val="en-CA"/>
        </w:rPr>
        <w:t>entered in evidence</w:t>
      </w:r>
      <w:r w:rsidR="00861675" w:rsidRPr="00051E22">
        <w:rPr>
          <w:rStyle w:val="Appelnotedebasdep"/>
          <w:lang w:val="en-CA"/>
        </w:rPr>
        <w:footnoteReference w:id="40"/>
      </w:r>
      <w:r w:rsidR="00861675" w:rsidRPr="00051E22">
        <w:rPr>
          <w:lang w:val="en-CA"/>
        </w:rPr>
        <w:t xml:space="preserve"> adds to </w:t>
      </w:r>
      <w:r w:rsidR="00DA1F94">
        <w:rPr>
          <w:lang w:val="en-CA"/>
        </w:rPr>
        <w:t>the</w:t>
      </w:r>
      <w:r w:rsidR="00DA1F94" w:rsidRPr="00051E22">
        <w:rPr>
          <w:lang w:val="en-CA"/>
        </w:rPr>
        <w:t xml:space="preserve"> </w:t>
      </w:r>
      <w:r w:rsidR="00861675" w:rsidRPr="00051E22">
        <w:rPr>
          <w:lang w:val="en-CA"/>
        </w:rPr>
        <w:t>seriousness</w:t>
      </w:r>
      <w:r w:rsidR="00DA1F94">
        <w:rPr>
          <w:lang w:val="en-CA"/>
        </w:rPr>
        <w:t xml:space="preserve"> and</w:t>
      </w:r>
      <w:r w:rsidR="00861675" w:rsidRPr="00051E22">
        <w:rPr>
          <w:lang w:val="en-CA"/>
        </w:rPr>
        <w:t xml:space="preserve"> </w:t>
      </w:r>
      <w:r w:rsidR="001C6FBC">
        <w:rPr>
          <w:lang w:val="en-CA"/>
        </w:rPr>
        <w:t>calls for</w:t>
      </w:r>
      <w:r w:rsidR="00DA1F94">
        <w:rPr>
          <w:lang w:val="en-CA"/>
        </w:rPr>
        <w:t xml:space="preserve"> </w:t>
      </w:r>
      <w:r w:rsidR="00861675" w:rsidRPr="00051E22">
        <w:rPr>
          <w:lang w:val="en-CA"/>
        </w:rPr>
        <w:t>a minimum sentence, although</w:t>
      </w:r>
      <w:r w:rsidR="00836198">
        <w:rPr>
          <w:lang w:val="en-CA"/>
        </w:rPr>
        <w:t xml:space="preserve"> </w:t>
      </w:r>
      <w:r w:rsidR="00DA1F94">
        <w:rPr>
          <w:lang w:val="en-CA"/>
        </w:rPr>
        <w:t xml:space="preserve">this issue is </w:t>
      </w:r>
      <w:r w:rsidR="00861675" w:rsidRPr="00051E22">
        <w:rPr>
          <w:lang w:val="en-CA"/>
        </w:rPr>
        <w:t>moot in this case.</w:t>
      </w:r>
    </w:p>
    <w:p w14:paraId="045E580D" w14:textId="42C1680F" w:rsidR="00172EF8" w:rsidRPr="00051E22" w:rsidRDefault="00861675" w:rsidP="00642082">
      <w:pPr>
        <w:pStyle w:val="Paragraphe"/>
        <w:spacing w:line="240" w:lineRule="auto"/>
        <w:rPr>
          <w:lang w:val="en-CA"/>
        </w:rPr>
      </w:pPr>
      <w:r w:rsidRPr="00051E22">
        <w:rPr>
          <w:lang w:val="en-CA"/>
        </w:rPr>
        <w:t>The eight counts of caus</w:t>
      </w:r>
      <w:r w:rsidR="002C6C16">
        <w:rPr>
          <w:lang w:val="en-CA"/>
        </w:rPr>
        <w:t>ing</w:t>
      </w:r>
      <w:r w:rsidRPr="00051E22">
        <w:rPr>
          <w:lang w:val="en-CA"/>
        </w:rPr>
        <w:t xml:space="preserve"> the death of four persons by driving with a blood-alcohol concentration exceeding 80 milligrams of alcohol per 100 millilitres of blood and </w:t>
      </w:r>
      <w:r w:rsidR="00132D0E">
        <w:rPr>
          <w:lang w:val="en-CA"/>
        </w:rPr>
        <w:t xml:space="preserve">of </w:t>
      </w:r>
      <w:r w:rsidRPr="00051E22">
        <w:rPr>
          <w:lang w:val="en-CA"/>
        </w:rPr>
        <w:t xml:space="preserve">dangerous </w:t>
      </w:r>
      <w:r w:rsidR="00132D0E">
        <w:rPr>
          <w:lang w:val="en-CA"/>
        </w:rPr>
        <w:t>operation</w:t>
      </w:r>
      <w:r w:rsidRPr="00051E22">
        <w:rPr>
          <w:lang w:val="en-CA"/>
        </w:rPr>
        <w:t xml:space="preserve"> are all punishable by imprisonment for life, the </w:t>
      </w:r>
      <w:r w:rsidR="00836198">
        <w:rPr>
          <w:lang w:val="en-CA"/>
        </w:rPr>
        <w:t>harshest</w:t>
      </w:r>
      <w:r w:rsidRPr="00051E22">
        <w:rPr>
          <w:lang w:val="en-CA"/>
        </w:rPr>
        <w:t xml:space="preserve"> sentence in the </w:t>
      </w:r>
      <w:r w:rsidRPr="00051E22">
        <w:rPr>
          <w:i/>
          <w:lang w:val="en-CA"/>
        </w:rPr>
        <w:t>Criminal Code</w:t>
      </w:r>
      <w:r w:rsidRPr="00051E22">
        <w:rPr>
          <w:lang w:val="en-CA"/>
        </w:rPr>
        <w:t>.</w:t>
      </w:r>
    </w:p>
    <w:p w14:paraId="5680B9F1" w14:textId="10027FCE" w:rsidR="00172EF8" w:rsidRPr="00051E22" w:rsidRDefault="00861675" w:rsidP="00642082">
      <w:pPr>
        <w:pStyle w:val="Paragraphe"/>
        <w:spacing w:line="240" w:lineRule="auto"/>
        <w:rPr>
          <w:lang w:val="en-CA"/>
        </w:rPr>
      </w:pPr>
      <w:r w:rsidRPr="00051E22">
        <w:rPr>
          <w:lang w:val="en-CA"/>
        </w:rPr>
        <w:t xml:space="preserve">The four counts of causing bodily harm to two other victims </w:t>
      </w:r>
      <w:r w:rsidR="00BD20A5">
        <w:rPr>
          <w:lang w:val="en-CA"/>
        </w:rPr>
        <w:t xml:space="preserve">while committing those </w:t>
      </w:r>
      <w:r w:rsidRPr="00051E22">
        <w:rPr>
          <w:lang w:val="en-CA"/>
        </w:rPr>
        <w:t>the same offences are all punishable by a maximum term of imprisonment of 14 years.</w:t>
      </w:r>
      <w:r w:rsidR="007A6807" w:rsidRPr="00051E22">
        <w:rPr>
          <w:lang w:val="en-CA"/>
        </w:rPr>
        <w:t xml:space="preserve"> </w:t>
      </w:r>
      <w:r w:rsidRPr="00051E22">
        <w:rPr>
          <w:lang w:val="en-CA"/>
        </w:rPr>
        <w:t>The charge of hit-and-run is punishable by a maximum term of imprisonment of 10 years.</w:t>
      </w:r>
    </w:p>
    <w:p w14:paraId="1F262C7A" w14:textId="1FE6C21F" w:rsidR="00283CA7" w:rsidRPr="00051E22" w:rsidRDefault="00861675" w:rsidP="00642082">
      <w:pPr>
        <w:pStyle w:val="Paragraphe"/>
        <w:spacing w:line="240" w:lineRule="auto"/>
        <w:rPr>
          <w:lang w:val="en-CA"/>
        </w:rPr>
      </w:pPr>
      <w:r w:rsidRPr="00051E22">
        <w:rPr>
          <w:lang w:val="en-CA"/>
        </w:rPr>
        <w:t>The accused bears full criminal responsibility</w:t>
      </w:r>
      <w:r w:rsidR="002C6C16">
        <w:rPr>
          <w:lang w:val="en-CA"/>
        </w:rPr>
        <w:t>. H</w:t>
      </w:r>
      <w:r w:rsidR="00C44057">
        <w:rPr>
          <w:lang w:val="en-CA"/>
        </w:rPr>
        <w:t xml:space="preserve">e played the key role in this </w:t>
      </w:r>
      <w:r w:rsidRPr="00051E22">
        <w:rPr>
          <w:lang w:val="en-CA"/>
        </w:rPr>
        <w:t>tragedy.</w:t>
      </w:r>
      <w:r w:rsidR="007A6807" w:rsidRPr="00051E22">
        <w:rPr>
          <w:lang w:val="en-CA"/>
        </w:rPr>
        <w:t xml:space="preserve"> </w:t>
      </w:r>
    </w:p>
    <w:p w14:paraId="6A7063EB" w14:textId="4951A95E" w:rsidR="005B746C" w:rsidRPr="00051E22" w:rsidRDefault="00861675" w:rsidP="00642082">
      <w:pPr>
        <w:pStyle w:val="Paragraphe"/>
        <w:spacing w:line="240" w:lineRule="auto"/>
        <w:rPr>
          <w:lang w:val="en-CA"/>
        </w:rPr>
      </w:pPr>
      <w:r w:rsidRPr="00051E22">
        <w:rPr>
          <w:lang w:val="en-CA"/>
        </w:rPr>
        <w:t xml:space="preserve">His statement that he has a partial memory of the events contrasts with his level of effective awareness </w:t>
      </w:r>
      <w:r w:rsidR="000277E0">
        <w:rPr>
          <w:lang w:val="en-CA"/>
        </w:rPr>
        <w:t xml:space="preserve">that could be </w:t>
      </w:r>
      <w:r w:rsidRPr="00051E22">
        <w:rPr>
          <w:lang w:val="en-CA"/>
        </w:rPr>
        <w:t>observed</w:t>
      </w:r>
      <w:r w:rsidR="00BD20A5">
        <w:rPr>
          <w:lang w:val="en-CA"/>
        </w:rPr>
        <w:t xml:space="preserve"> </w:t>
      </w:r>
      <w:r w:rsidR="000277E0">
        <w:rPr>
          <w:lang w:val="en-CA"/>
        </w:rPr>
        <w:t xml:space="preserve">when he sent </w:t>
      </w:r>
      <w:r w:rsidRPr="00051E22">
        <w:rPr>
          <w:lang w:val="en-CA"/>
        </w:rPr>
        <w:t xml:space="preserve">emails, </w:t>
      </w:r>
      <w:r w:rsidR="000277E0">
        <w:rPr>
          <w:lang w:val="en-CA"/>
        </w:rPr>
        <w:t xml:space="preserve">paid </w:t>
      </w:r>
      <w:r w:rsidRPr="00051E22">
        <w:rPr>
          <w:lang w:val="en-CA"/>
        </w:rPr>
        <w:t xml:space="preserve">his bill, </w:t>
      </w:r>
      <w:r w:rsidR="00BD20A5">
        <w:rPr>
          <w:lang w:val="en-CA"/>
        </w:rPr>
        <w:t xml:space="preserve">directed himself to </w:t>
      </w:r>
      <w:r w:rsidRPr="00051E22">
        <w:rPr>
          <w:lang w:val="en-CA"/>
        </w:rPr>
        <w:t>his car</w:t>
      </w:r>
      <w:r w:rsidR="00C44057">
        <w:rPr>
          <w:lang w:val="en-CA"/>
        </w:rPr>
        <w:t>,</w:t>
      </w:r>
      <w:r w:rsidRPr="00051E22">
        <w:rPr>
          <w:lang w:val="en-CA"/>
        </w:rPr>
        <w:t xml:space="preserve"> and </w:t>
      </w:r>
      <w:r w:rsidR="00C44057">
        <w:rPr>
          <w:lang w:val="en-CA"/>
        </w:rPr>
        <w:t xml:space="preserve">headed towards </w:t>
      </w:r>
      <w:r w:rsidR="000277E0">
        <w:rPr>
          <w:lang w:val="en-CA"/>
        </w:rPr>
        <w:t>home</w:t>
      </w:r>
      <w:r w:rsidRPr="00051E22">
        <w:rPr>
          <w:lang w:val="en-CA"/>
        </w:rPr>
        <w:t>.</w:t>
      </w:r>
    </w:p>
    <w:p w14:paraId="060D2CA7" w14:textId="483C31DA" w:rsidR="00283CA7" w:rsidRPr="00051E22" w:rsidRDefault="00861675" w:rsidP="00642082">
      <w:pPr>
        <w:pStyle w:val="Paragraphe"/>
        <w:spacing w:line="240" w:lineRule="auto"/>
        <w:rPr>
          <w:lang w:val="en-CA"/>
        </w:rPr>
      </w:pPr>
      <w:r w:rsidRPr="00051E22">
        <w:rPr>
          <w:lang w:val="en-CA"/>
        </w:rPr>
        <w:t>An accident is a sudden and unexpected event.</w:t>
      </w:r>
      <w:r w:rsidR="007A6807" w:rsidRPr="00051E22">
        <w:rPr>
          <w:lang w:val="en-CA"/>
        </w:rPr>
        <w:t xml:space="preserve"> </w:t>
      </w:r>
      <w:r w:rsidRPr="00051E22">
        <w:rPr>
          <w:lang w:val="en-CA"/>
        </w:rPr>
        <w:t>Deciding to drink and drive</w:t>
      </w:r>
      <w:r w:rsidR="00C44057">
        <w:rPr>
          <w:lang w:val="en-CA"/>
        </w:rPr>
        <w:t xml:space="preserve"> and</w:t>
      </w:r>
      <w:r w:rsidRPr="00051E22">
        <w:rPr>
          <w:lang w:val="en-CA"/>
        </w:rPr>
        <w:t xml:space="preserve"> thereby causing death or injury is indeed a crime, </w:t>
      </w:r>
      <w:r w:rsidR="003142F2">
        <w:rPr>
          <w:lang w:val="en-CA"/>
        </w:rPr>
        <w:t>n</w:t>
      </w:r>
      <w:r w:rsidRPr="00051E22">
        <w:rPr>
          <w:lang w:val="en-CA"/>
        </w:rPr>
        <w:t xml:space="preserve">ot an accident, even if it </w:t>
      </w:r>
      <w:r w:rsidR="00BD20A5">
        <w:rPr>
          <w:lang w:val="en-CA"/>
        </w:rPr>
        <w:t xml:space="preserve">is </w:t>
      </w:r>
      <w:r w:rsidRPr="00051E22">
        <w:rPr>
          <w:lang w:val="en-CA"/>
        </w:rPr>
        <w:t>no</w:t>
      </w:r>
      <w:r w:rsidR="003142F2">
        <w:rPr>
          <w:lang w:val="en-CA"/>
        </w:rPr>
        <w:t>t</w:t>
      </w:r>
      <w:r w:rsidRPr="00051E22">
        <w:rPr>
          <w:lang w:val="en-CA"/>
        </w:rPr>
        <w:t xml:space="preserve"> premeditated.</w:t>
      </w:r>
    </w:p>
    <w:p w14:paraId="05AFACFD" w14:textId="39C5C8A6" w:rsidR="00283CA7" w:rsidRPr="00051E22" w:rsidRDefault="0090755C" w:rsidP="00642082">
      <w:pPr>
        <w:pStyle w:val="Paragraphe"/>
        <w:spacing w:line="240" w:lineRule="auto"/>
        <w:rPr>
          <w:lang w:val="en-CA"/>
        </w:rPr>
      </w:pPr>
      <w:r>
        <w:rPr>
          <w:lang w:val="en-CA"/>
        </w:rPr>
        <w:t>This is e</w:t>
      </w:r>
      <w:r w:rsidR="00861675" w:rsidRPr="00051E22">
        <w:rPr>
          <w:lang w:val="en-CA"/>
        </w:rPr>
        <w:t xml:space="preserve">specially </w:t>
      </w:r>
      <w:r>
        <w:rPr>
          <w:lang w:val="en-CA"/>
        </w:rPr>
        <w:t>true</w:t>
      </w:r>
      <w:r w:rsidR="00032C0E">
        <w:rPr>
          <w:lang w:val="en-CA"/>
        </w:rPr>
        <w:t xml:space="preserve"> </w:t>
      </w:r>
      <w:r w:rsidR="00861675" w:rsidRPr="00051E22">
        <w:rPr>
          <w:lang w:val="en-CA"/>
        </w:rPr>
        <w:t xml:space="preserve">since the accused failed to consider all the alternatives </w:t>
      </w:r>
      <w:r>
        <w:rPr>
          <w:lang w:val="en-CA"/>
        </w:rPr>
        <w:t xml:space="preserve">to </w:t>
      </w:r>
      <w:r w:rsidR="00861675" w:rsidRPr="00051E22">
        <w:rPr>
          <w:lang w:val="en-CA"/>
        </w:rPr>
        <w:t>driving his vehicle</w:t>
      </w:r>
      <w:r>
        <w:rPr>
          <w:lang w:val="en-CA"/>
        </w:rPr>
        <w:t xml:space="preserve"> that were available to him</w:t>
      </w:r>
      <w:r w:rsidR="00861675" w:rsidRPr="00051E22">
        <w:rPr>
          <w:lang w:val="en-CA"/>
        </w:rPr>
        <w:t>.</w:t>
      </w:r>
      <w:r w:rsidR="007A6807" w:rsidRPr="00051E22">
        <w:rPr>
          <w:lang w:val="en-CA"/>
        </w:rPr>
        <w:t xml:space="preserve"> </w:t>
      </w:r>
    </w:p>
    <w:p w14:paraId="5E0A5DB2" w14:textId="5B07B9AD" w:rsidR="00283CA7" w:rsidRPr="00051E22" w:rsidRDefault="00A61DEC" w:rsidP="00642082">
      <w:pPr>
        <w:pStyle w:val="Paragraphe"/>
        <w:spacing w:line="240" w:lineRule="auto"/>
        <w:rPr>
          <w:lang w:val="en-CA"/>
        </w:rPr>
      </w:pPr>
      <w:r>
        <w:rPr>
          <w:lang w:val="en-CA"/>
        </w:rPr>
        <w:lastRenderedPageBreak/>
        <w:t>A</w:t>
      </w:r>
      <w:r w:rsidR="00BD20A5">
        <w:rPr>
          <w:lang w:val="en-CA"/>
        </w:rPr>
        <w:t xml:space="preserve">s </w:t>
      </w:r>
      <w:r w:rsidR="00032C0E">
        <w:rPr>
          <w:lang w:val="en-CA"/>
        </w:rPr>
        <w:t xml:space="preserve">the </w:t>
      </w:r>
      <w:r w:rsidR="00861675" w:rsidRPr="00051E22">
        <w:rPr>
          <w:lang w:val="en-CA"/>
        </w:rPr>
        <w:t>higher courts have correctly noted</w:t>
      </w:r>
      <w:r w:rsidR="00BD20A5">
        <w:rPr>
          <w:lang w:val="en-CA"/>
        </w:rPr>
        <w:t>,</w:t>
      </w:r>
      <w:r w:rsidR="00861675" w:rsidRPr="00051E22">
        <w:rPr>
          <w:lang w:val="en-CA"/>
        </w:rPr>
        <w:t xml:space="preserve"> a constitutive element of an offence is not an aggravating factor and is already </w:t>
      </w:r>
      <w:r w:rsidR="00032C0E">
        <w:rPr>
          <w:lang w:val="en-CA"/>
        </w:rPr>
        <w:t>punished</w:t>
      </w:r>
      <w:r w:rsidR="00032C0E" w:rsidRPr="00051E22">
        <w:rPr>
          <w:lang w:val="en-CA"/>
        </w:rPr>
        <w:t xml:space="preserve"> </w:t>
      </w:r>
      <w:r w:rsidR="00861675" w:rsidRPr="00051E22">
        <w:rPr>
          <w:lang w:val="en-CA"/>
        </w:rPr>
        <w:t>by the accused</w:t>
      </w:r>
      <w:r w:rsidR="0058242C">
        <w:rPr>
          <w:lang w:val="en-CA"/>
        </w:rPr>
        <w:t>’</w:t>
      </w:r>
      <w:r w:rsidR="00861675" w:rsidRPr="00051E22">
        <w:rPr>
          <w:lang w:val="en-CA"/>
        </w:rPr>
        <w:t>s conviction.</w:t>
      </w:r>
      <w:r w:rsidR="00861675" w:rsidRPr="00051E22">
        <w:rPr>
          <w:rStyle w:val="Appelnotedebasdep"/>
          <w:lang w:val="en-CA"/>
        </w:rPr>
        <w:footnoteReference w:id="41"/>
      </w:r>
    </w:p>
    <w:p w14:paraId="55EAEE53" w14:textId="500F6860" w:rsidR="00283CA7" w:rsidRPr="00051E22" w:rsidRDefault="00F832E8" w:rsidP="00642082">
      <w:pPr>
        <w:pStyle w:val="Paragraphe"/>
        <w:spacing w:line="240" w:lineRule="auto"/>
        <w:rPr>
          <w:lang w:val="en-CA"/>
        </w:rPr>
      </w:pPr>
      <w:r>
        <w:rPr>
          <w:lang w:val="en-CA"/>
        </w:rPr>
        <w:t>Yet</w:t>
      </w:r>
      <w:r w:rsidR="00686F15" w:rsidRPr="00051E22">
        <w:rPr>
          <w:lang w:val="en-CA"/>
        </w:rPr>
        <w:t xml:space="preserve"> the distance covered and the accused</w:t>
      </w:r>
      <w:r w:rsidR="0058242C">
        <w:rPr>
          <w:lang w:val="en-CA"/>
        </w:rPr>
        <w:t>’</w:t>
      </w:r>
      <w:r w:rsidR="00686F15" w:rsidRPr="00051E22">
        <w:rPr>
          <w:lang w:val="en-CA"/>
        </w:rPr>
        <w:t xml:space="preserve">s persistence in continuing on his way despite the </w:t>
      </w:r>
      <w:r w:rsidR="007A0118">
        <w:rPr>
          <w:lang w:val="en-CA"/>
        </w:rPr>
        <w:t xml:space="preserve">trouble he had </w:t>
      </w:r>
      <w:r w:rsidR="00686F15" w:rsidRPr="00051E22">
        <w:rPr>
          <w:lang w:val="en-CA"/>
        </w:rPr>
        <w:t xml:space="preserve">leaving downtown with his vehicle remain </w:t>
      </w:r>
      <w:r w:rsidR="00FE43E1" w:rsidRPr="00051E22">
        <w:rPr>
          <w:lang w:val="en-CA"/>
        </w:rPr>
        <w:t>relevant</w:t>
      </w:r>
      <w:r w:rsidR="00686F15" w:rsidRPr="00051E22">
        <w:rPr>
          <w:lang w:val="en-CA"/>
        </w:rPr>
        <w:t xml:space="preserve">, </w:t>
      </w:r>
      <w:r w:rsidR="007A0118">
        <w:rPr>
          <w:lang w:val="en-CA"/>
        </w:rPr>
        <w:t>as do</w:t>
      </w:r>
      <w:r w:rsidR="00686F15" w:rsidRPr="00051E22">
        <w:rPr>
          <w:lang w:val="en-CA"/>
        </w:rPr>
        <w:t xml:space="preserve"> the cascade of offences he committed in a short lapse of time.</w:t>
      </w:r>
    </w:p>
    <w:p w14:paraId="0700E9EE" w14:textId="24833087" w:rsidR="00283CA7" w:rsidRPr="00051E22" w:rsidRDefault="00686F15" w:rsidP="00642082">
      <w:pPr>
        <w:pStyle w:val="Paragraphe"/>
        <w:spacing w:line="240" w:lineRule="auto"/>
        <w:rPr>
          <w:lang w:val="en-CA"/>
        </w:rPr>
      </w:pPr>
      <w:r w:rsidRPr="00051E22">
        <w:rPr>
          <w:lang w:val="en-CA"/>
        </w:rPr>
        <w:t>The accused was 43 years old at the time of the offence.</w:t>
      </w:r>
      <w:r w:rsidR="007A6807" w:rsidRPr="00051E22">
        <w:rPr>
          <w:lang w:val="en-CA"/>
        </w:rPr>
        <w:t xml:space="preserve"> </w:t>
      </w:r>
      <w:r w:rsidRPr="00051E22">
        <w:rPr>
          <w:lang w:val="en-CA"/>
        </w:rPr>
        <w:t>He cannot</w:t>
      </w:r>
      <w:r w:rsidR="00650745">
        <w:rPr>
          <w:lang w:val="en-CA"/>
        </w:rPr>
        <w:t xml:space="preserve"> claim </w:t>
      </w:r>
      <w:r w:rsidR="00911BBB">
        <w:rPr>
          <w:lang w:val="en-CA"/>
        </w:rPr>
        <w:t xml:space="preserve">to be </w:t>
      </w:r>
      <w:r w:rsidR="00650745">
        <w:rPr>
          <w:lang w:val="en-CA"/>
        </w:rPr>
        <w:t xml:space="preserve">comparable to </w:t>
      </w:r>
      <w:r w:rsidRPr="00051E22">
        <w:rPr>
          <w:lang w:val="en-CA"/>
        </w:rPr>
        <w:t xml:space="preserve">a vulnerable young man with </w:t>
      </w:r>
      <w:r w:rsidR="00650745">
        <w:rPr>
          <w:lang w:val="en-CA"/>
        </w:rPr>
        <w:t>lower</w:t>
      </w:r>
      <w:r w:rsidRPr="00051E22">
        <w:rPr>
          <w:lang w:val="en-CA"/>
        </w:rPr>
        <w:t xml:space="preserve"> moral culpability, quite the contrary.</w:t>
      </w:r>
      <w:r w:rsidR="007A6807" w:rsidRPr="00051E22">
        <w:rPr>
          <w:lang w:val="en-CA"/>
        </w:rPr>
        <w:t xml:space="preserve"> </w:t>
      </w:r>
      <w:r w:rsidRPr="00051E22">
        <w:rPr>
          <w:lang w:val="en-CA"/>
        </w:rPr>
        <w:t>The accused is a mature man with heavy baggage and life experience</w:t>
      </w:r>
      <w:r w:rsidR="00881D14">
        <w:rPr>
          <w:lang w:val="en-CA"/>
        </w:rPr>
        <w:t>; his actions were</w:t>
      </w:r>
      <w:r w:rsidR="0058242C">
        <w:rPr>
          <w:lang w:val="en-CA"/>
        </w:rPr>
        <w:t xml:space="preserve"> </w:t>
      </w:r>
      <w:r w:rsidR="00CB648E">
        <w:rPr>
          <w:lang w:val="en-CA"/>
        </w:rPr>
        <w:t xml:space="preserve">a </w:t>
      </w:r>
      <w:r w:rsidR="0058242C">
        <w:rPr>
          <w:lang w:val="en-CA"/>
        </w:rPr>
        <w:t>far cry from</w:t>
      </w:r>
      <w:r w:rsidRPr="00051E22">
        <w:rPr>
          <w:lang w:val="en-CA"/>
        </w:rPr>
        <w:t xml:space="preserve"> the errors of youth.</w:t>
      </w:r>
      <w:r w:rsidRPr="00051E22">
        <w:rPr>
          <w:rStyle w:val="Appelnotedebasdep"/>
          <w:lang w:val="en-CA"/>
        </w:rPr>
        <w:footnoteReference w:id="42"/>
      </w:r>
    </w:p>
    <w:p w14:paraId="594A7085" w14:textId="61DD2457" w:rsidR="00283CA7" w:rsidRPr="00051E22" w:rsidRDefault="00993B20" w:rsidP="00642082">
      <w:pPr>
        <w:pStyle w:val="Paragraphe"/>
        <w:spacing w:line="240" w:lineRule="auto"/>
        <w:rPr>
          <w:lang w:val="en-CA"/>
        </w:rPr>
      </w:pPr>
      <w:r>
        <w:rPr>
          <w:lang w:val="en-CA"/>
        </w:rPr>
        <w:t xml:space="preserve">This is </w:t>
      </w:r>
      <w:r w:rsidR="00636959">
        <w:rPr>
          <w:lang w:val="en-CA"/>
        </w:rPr>
        <w:t>where</w:t>
      </w:r>
      <w:r>
        <w:rPr>
          <w:lang w:val="en-CA"/>
        </w:rPr>
        <w:t xml:space="preserve"> </w:t>
      </w:r>
      <w:r w:rsidR="00686F15" w:rsidRPr="00051E22">
        <w:rPr>
          <w:lang w:val="en-CA"/>
        </w:rPr>
        <w:t>the offender</w:t>
      </w:r>
      <w:r w:rsidR="0058242C">
        <w:rPr>
          <w:lang w:val="en-CA"/>
        </w:rPr>
        <w:t>’</w:t>
      </w:r>
      <w:r w:rsidR="00686F15" w:rsidRPr="00051E22">
        <w:rPr>
          <w:lang w:val="en-CA"/>
        </w:rPr>
        <w:t xml:space="preserve">s potential for rehabilitation </w:t>
      </w:r>
      <w:r>
        <w:rPr>
          <w:lang w:val="en-CA"/>
        </w:rPr>
        <w:t xml:space="preserve">– which, we recall, is one of the more fundamental moral values of our country – </w:t>
      </w:r>
      <w:r w:rsidR="00686F15" w:rsidRPr="00051E22">
        <w:rPr>
          <w:lang w:val="en-CA"/>
        </w:rPr>
        <w:t>comes into play.</w:t>
      </w:r>
      <w:r w:rsidR="00686F15" w:rsidRPr="00051E22">
        <w:rPr>
          <w:rStyle w:val="Appelnotedebasdep"/>
          <w:lang w:val="en-CA"/>
        </w:rPr>
        <w:footnoteReference w:id="43"/>
      </w:r>
    </w:p>
    <w:p w14:paraId="607BEBC0" w14:textId="187E2465" w:rsidR="00283CA7" w:rsidRPr="00051E22" w:rsidRDefault="00686F15" w:rsidP="00642082">
      <w:pPr>
        <w:pStyle w:val="Paragraphe"/>
        <w:spacing w:line="240" w:lineRule="auto"/>
        <w:rPr>
          <w:lang w:val="en-CA"/>
        </w:rPr>
      </w:pPr>
      <w:r w:rsidRPr="00051E22">
        <w:rPr>
          <w:lang w:val="en-CA"/>
        </w:rPr>
        <w:t xml:space="preserve">Condemning a young adult in his or her twenties to a </w:t>
      </w:r>
      <w:r w:rsidR="00CD0BE1">
        <w:rPr>
          <w:lang w:val="en-CA"/>
        </w:rPr>
        <w:t>substantial</w:t>
      </w:r>
      <w:r w:rsidRPr="00051E22">
        <w:rPr>
          <w:lang w:val="en-CA"/>
        </w:rPr>
        <w:t xml:space="preserve"> sentence </w:t>
      </w:r>
      <w:r w:rsidR="00D67C57">
        <w:rPr>
          <w:lang w:val="en-CA"/>
        </w:rPr>
        <w:t xml:space="preserve">could </w:t>
      </w:r>
      <w:r w:rsidRPr="00051E22">
        <w:rPr>
          <w:lang w:val="en-CA"/>
        </w:rPr>
        <w:t xml:space="preserve">undermine this </w:t>
      </w:r>
      <w:r w:rsidR="00D67C57">
        <w:rPr>
          <w:lang w:val="en-CA"/>
        </w:rPr>
        <w:t>objective</w:t>
      </w:r>
      <w:r w:rsidRPr="00051E22">
        <w:rPr>
          <w:lang w:val="en-CA"/>
        </w:rPr>
        <w:t>.</w:t>
      </w:r>
      <w:r w:rsidR="00A80EAE" w:rsidRPr="00051E22">
        <w:rPr>
          <w:lang w:val="en-CA"/>
        </w:rPr>
        <w:t xml:space="preserve"> </w:t>
      </w:r>
      <w:r w:rsidR="00D67C57">
        <w:rPr>
          <w:lang w:val="en-CA"/>
        </w:rPr>
        <w:t>But t</w:t>
      </w:r>
      <w:r w:rsidR="000E151D" w:rsidRPr="00051E22">
        <w:rPr>
          <w:lang w:val="en-CA"/>
        </w:rPr>
        <w:t xml:space="preserve">he accused, due to his age, will already have more limited professional </w:t>
      </w:r>
      <w:r w:rsidR="00993B20">
        <w:rPr>
          <w:lang w:val="en-CA"/>
        </w:rPr>
        <w:t xml:space="preserve">opportunities </w:t>
      </w:r>
      <w:r w:rsidR="000E151D" w:rsidRPr="00051E22">
        <w:rPr>
          <w:lang w:val="en-CA"/>
        </w:rPr>
        <w:t xml:space="preserve">when he leaves prison, even </w:t>
      </w:r>
      <w:r w:rsidR="00993B20">
        <w:rPr>
          <w:lang w:val="en-CA"/>
        </w:rPr>
        <w:t xml:space="preserve">when </w:t>
      </w:r>
      <w:r w:rsidR="00AE1703">
        <w:rPr>
          <w:lang w:val="en-CA"/>
        </w:rPr>
        <w:t>considered</w:t>
      </w:r>
      <w:r w:rsidR="00993B20">
        <w:rPr>
          <w:lang w:val="en-CA"/>
        </w:rPr>
        <w:t xml:space="preserve"> from </w:t>
      </w:r>
      <w:r w:rsidR="000E151D" w:rsidRPr="00051E22">
        <w:rPr>
          <w:lang w:val="en-CA"/>
        </w:rPr>
        <w:t>the perspective argued by the defence.</w:t>
      </w:r>
    </w:p>
    <w:p w14:paraId="36F49CCD" w14:textId="6EFA6C51" w:rsidR="00283CA7" w:rsidRPr="00051E22" w:rsidRDefault="000E151D" w:rsidP="00642082">
      <w:pPr>
        <w:pStyle w:val="Paragraphe"/>
        <w:spacing w:line="240" w:lineRule="auto"/>
        <w:rPr>
          <w:lang w:val="en-CA"/>
        </w:rPr>
      </w:pPr>
      <w:r w:rsidRPr="00051E22">
        <w:rPr>
          <w:lang w:val="en-CA"/>
        </w:rPr>
        <w:t>That said, his ou</w:t>
      </w:r>
      <w:r w:rsidR="00FE43E1" w:rsidRPr="00051E22">
        <w:rPr>
          <w:lang w:val="en-CA"/>
        </w:rPr>
        <w:t>t</w:t>
      </w:r>
      <w:r w:rsidRPr="00051E22">
        <w:rPr>
          <w:lang w:val="en-CA"/>
        </w:rPr>
        <w:t xml:space="preserve">door activities business could </w:t>
      </w:r>
      <w:r w:rsidR="00C70F7A">
        <w:rPr>
          <w:lang w:val="en-CA"/>
        </w:rPr>
        <w:t xml:space="preserve">certainly </w:t>
      </w:r>
      <w:r w:rsidR="00993B20">
        <w:rPr>
          <w:lang w:val="en-CA"/>
        </w:rPr>
        <w:t>provide</w:t>
      </w:r>
      <w:r w:rsidRPr="00051E22">
        <w:rPr>
          <w:lang w:val="en-CA"/>
        </w:rPr>
        <w:t xml:space="preserve"> a </w:t>
      </w:r>
      <w:r w:rsidR="004C3953">
        <w:rPr>
          <w:lang w:val="en-CA"/>
        </w:rPr>
        <w:t xml:space="preserve">redeeming </w:t>
      </w:r>
      <w:r w:rsidRPr="00051E22">
        <w:rPr>
          <w:lang w:val="en-CA"/>
        </w:rPr>
        <w:t xml:space="preserve">alternative </w:t>
      </w:r>
      <w:r w:rsidR="00993B20">
        <w:rPr>
          <w:lang w:val="en-CA"/>
        </w:rPr>
        <w:t xml:space="preserve">to </w:t>
      </w:r>
      <w:r w:rsidR="00194561">
        <w:rPr>
          <w:lang w:val="en-CA"/>
        </w:rPr>
        <w:t xml:space="preserve">assist </w:t>
      </w:r>
      <w:r w:rsidRPr="00051E22">
        <w:rPr>
          <w:lang w:val="en-CA"/>
        </w:rPr>
        <w:t>his rehabilitation.</w:t>
      </w:r>
      <w:r w:rsidR="001F1609" w:rsidRPr="00051E22">
        <w:rPr>
          <w:lang w:val="en-CA"/>
        </w:rPr>
        <w:t xml:space="preserve"> </w:t>
      </w:r>
    </w:p>
    <w:p w14:paraId="2C7C793D" w14:textId="5D71BC14" w:rsidR="00283CA7" w:rsidRPr="00051E22" w:rsidRDefault="000E151D" w:rsidP="00642082">
      <w:pPr>
        <w:pStyle w:val="Paragraphe"/>
        <w:spacing w:line="240" w:lineRule="auto"/>
        <w:rPr>
          <w:lang w:val="en-CA"/>
        </w:rPr>
      </w:pPr>
      <w:r w:rsidRPr="00051E22">
        <w:rPr>
          <w:lang w:val="en-CA"/>
        </w:rPr>
        <w:t xml:space="preserve">In addition, his parents are </w:t>
      </w:r>
      <w:r w:rsidR="00194561">
        <w:rPr>
          <w:lang w:val="en-CA"/>
        </w:rPr>
        <w:t xml:space="preserve">ensuring that </w:t>
      </w:r>
      <w:r w:rsidRPr="00051E22">
        <w:rPr>
          <w:lang w:val="en-CA"/>
        </w:rPr>
        <w:t xml:space="preserve">his immovable assets </w:t>
      </w:r>
      <w:r w:rsidR="00194561">
        <w:rPr>
          <w:lang w:val="en-CA"/>
        </w:rPr>
        <w:t xml:space="preserve">are maintained </w:t>
      </w:r>
      <w:r w:rsidRPr="00051E22">
        <w:rPr>
          <w:lang w:val="en-CA"/>
        </w:rPr>
        <w:t xml:space="preserve">to </w:t>
      </w:r>
      <w:r w:rsidR="00194561">
        <w:rPr>
          <w:lang w:val="en-CA"/>
        </w:rPr>
        <w:t>support</w:t>
      </w:r>
      <w:r w:rsidR="00194561" w:rsidRPr="00051E22">
        <w:rPr>
          <w:lang w:val="en-CA"/>
        </w:rPr>
        <w:t xml:space="preserve"> </w:t>
      </w:r>
      <w:r w:rsidRPr="00051E22">
        <w:rPr>
          <w:lang w:val="en-CA"/>
        </w:rPr>
        <w:t>his rehabilitation</w:t>
      </w:r>
      <w:r w:rsidR="00194561">
        <w:rPr>
          <w:lang w:val="en-CA"/>
        </w:rPr>
        <w:t>. According to the pre-sentence report</w:t>
      </w:r>
      <w:r w:rsidRPr="00051E22">
        <w:rPr>
          <w:lang w:val="en-CA"/>
        </w:rPr>
        <w:t xml:space="preserve">, </w:t>
      </w:r>
      <w:r w:rsidR="00194561">
        <w:rPr>
          <w:lang w:val="en-CA"/>
        </w:rPr>
        <w:t xml:space="preserve">the outlook in this respect </w:t>
      </w:r>
      <w:r w:rsidRPr="00051E22">
        <w:rPr>
          <w:lang w:val="en-CA"/>
        </w:rPr>
        <w:t xml:space="preserve">is </w:t>
      </w:r>
      <w:r w:rsidR="0051148B">
        <w:rPr>
          <w:lang w:val="en-CA"/>
        </w:rPr>
        <w:t>positive</w:t>
      </w:r>
      <w:r w:rsidRPr="00051E22">
        <w:rPr>
          <w:lang w:val="en-CA"/>
        </w:rPr>
        <w:t>.</w:t>
      </w:r>
    </w:p>
    <w:p w14:paraId="63133FDC" w14:textId="7CFC6D4C" w:rsidR="00283CA7" w:rsidRPr="00051E22" w:rsidRDefault="00D67C57" w:rsidP="00642082">
      <w:pPr>
        <w:pStyle w:val="Paragraphe"/>
        <w:spacing w:line="240" w:lineRule="auto"/>
        <w:rPr>
          <w:lang w:val="en-CA"/>
        </w:rPr>
      </w:pPr>
      <w:r>
        <w:rPr>
          <w:lang w:val="en-CA"/>
        </w:rPr>
        <w:t>In addition to the many aggravating circumstances, h</w:t>
      </w:r>
      <w:r w:rsidR="00194561">
        <w:rPr>
          <w:lang w:val="en-CA"/>
        </w:rPr>
        <w:t>is less-than-glowing driving record must also be considered</w:t>
      </w:r>
      <w:r w:rsidR="000E151D" w:rsidRPr="00051E22">
        <w:rPr>
          <w:lang w:val="en-CA"/>
        </w:rPr>
        <w:t>.</w:t>
      </w:r>
      <w:r w:rsidR="007A6807" w:rsidRPr="00051E22">
        <w:rPr>
          <w:lang w:val="en-CA"/>
        </w:rPr>
        <w:t xml:space="preserve"> </w:t>
      </w:r>
      <w:r w:rsidR="000E151D" w:rsidRPr="00051E22">
        <w:rPr>
          <w:lang w:val="en-CA"/>
        </w:rPr>
        <w:t xml:space="preserve">The high </w:t>
      </w:r>
      <w:r w:rsidR="00A61B44">
        <w:rPr>
          <w:lang w:val="en-CA"/>
        </w:rPr>
        <w:t>number</w:t>
      </w:r>
      <w:r w:rsidR="00A61B44" w:rsidRPr="00051E22">
        <w:rPr>
          <w:lang w:val="en-CA"/>
        </w:rPr>
        <w:t xml:space="preserve"> </w:t>
      </w:r>
      <w:r w:rsidR="000E151D" w:rsidRPr="00051E22">
        <w:rPr>
          <w:lang w:val="en-CA"/>
        </w:rPr>
        <w:t>of offences demonstrates the accused</w:t>
      </w:r>
      <w:r w:rsidR="005D43B8">
        <w:rPr>
          <w:lang w:val="en-CA"/>
        </w:rPr>
        <w:t>’</w:t>
      </w:r>
      <w:r w:rsidR="000E151D" w:rsidRPr="00051E22">
        <w:rPr>
          <w:lang w:val="en-CA"/>
        </w:rPr>
        <w:t>s reckless and irresponsible attitude.</w:t>
      </w:r>
      <w:r w:rsidR="000E151D" w:rsidRPr="00051E22">
        <w:rPr>
          <w:rStyle w:val="Appelnotedebasdep"/>
          <w:lang w:val="en-CA"/>
        </w:rPr>
        <w:footnoteReference w:id="44"/>
      </w:r>
    </w:p>
    <w:p w14:paraId="72B864BB" w14:textId="4CE9E76E" w:rsidR="00283CA7" w:rsidRPr="00051E22" w:rsidRDefault="000E151D" w:rsidP="00642082">
      <w:pPr>
        <w:pStyle w:val="Paragraphe"/>
        <w:spacing w:line="240" w:lineRule="auto"/>
        <w:rPr>
          <w:lang w:val="en-CA"/>
        </w:rPr>
      </w:pPr>
      <w:r w:rsidRPr="00051E22">
        <w:rPr>
          <w:lang w:val="en-CA"/>
        </w:rPr>
        <w:t>The accused</w:t>
      </w:r>
      <w:r w:rsidR="0058242C">
        <w:rPr>
          <w:lang w:val="en-CA"/>
        </w:rPr>
        <w:t>’</w:t>
      </w:r>
      <w:r w:rsidRPr="00051E22">
        <w:rPr>
          <w:lang w:val="en-CA"/>
        </w:rPr>
        <w:t>s offences constitute a subsequent offence</w:t>
      </w:r>
      <w:r w:rsidR="00D67C57">
        <w:rPr>
          <w:lang w:val="en-CA"/>
        </w:rPr>
        <w:t>,</w:t>
      </w:r>
      <w:r w:rsidRPr="00051E22">
        <w:rPr>
          <w:lang w:val="en-CA"/>
        </w:rPr>
        <w:t xml:space="preserve"> </w:t>
      </w:r>
      <w:r w:rsidR="00D67C57">
        <w:rPr>
          <w:lang w:val="en-CA"/>
        </w:rPr>
        <w:t xml:space="preserve">given that </w:t>
      </w:r>
      <w:r w:rsidRPr="00051E22">
        <w:rPr>
          <w:lang w:val="en-CA"/>
        </w:rPr>
        <w:t>he was previously convicted in October 2017 in a similar matter.</w:t>
      </w:r>
      <w:r w:rsidR="007A6807" w:rsidRPr="00051E22">
        <w:rPr>
          <w:lang w:val="en-CA"/>
        </w:rPr>
        <w:t xml:space="preserve"> </w:t>
      </w:r>
      <w:r w:rsidRPr="00051E22">
        <w:rPr>
          <w:lang w:val="en-CA"/>
        </w:rPr>
        <w:t xml:space="preserve">This </w:t>
      </w:r>
      <w:r w:rsidR="002470CF">
        <w:rPr>
          <w:lang w:val="en-CA"/>
        </w:rPr>
        <w:t xml:space="preserve">means </w:t>
      </w:r>
      <w:r w:rsidRPr="00051E22">
        <w:rPr>
          <w:lang w:val="en-CA"/>
        </w:rPr>
        <w:t>that</w:t>
      </w:r>
      <w:r w:rsidR="002470CF">
        <w:rPr>
          <w:lang w:val="en-CA"/>
        </w:rPr>
        <w:t>,</w:t>
      </w:r>
      <w:r w:rsidRPr="00051E22">
        <w:rPr>
          <w:lang w:val="en-CA"/>
        </w:rPr>
        <w:t xml:space="preserve"> at the time of the event, the accused had </w:t>
      </w:r>
      <w:r w:rsidR="00855E49">
        <w:rPr>
          <w:lang w:val="en-CA"/>
        </w:rPr>
        <w:t xml:space="preserve">obtained </w:t>
      </w:r>
      <w:r w:rsidRPr="00051E22">
        <w:rPr>
          <w:lang w:val="en-CA"/>
        </w:rPr>
        <w:t xml:space="preserve">a licence </w:t>
      </w:r>
      <w:r w:rsidR="0099548C">
        <w:rPr>
          <w:lang w:val="en-CA"/>
        </w:rPr>
        <w:t xml:space="preserve">unencumbered by </w:t>
      </w:r>
      <w:r w:rsidR="002470CF">
        <w:rPr>
          <w:lang w:val="en-CA"/>
        </w:rPr>
        <w:t>penalties</w:t>
      </w:r>
      <w:r w:rsidR="002470CF" w:rsidRPr="00051E22">
        <w:rPr>
          <w:lang w:val="en-CA"/>
        </w:rPr>
        <w:t xml:space="preserve"> </w:t>
      </w:r>
      <w:r w:rsidRPr="00051E22">
        <w:rPr>
          <w:lang w:val="en-CA"/>
        </w:rPr>
        <w:t>slightly less than three years</w:t>
      </w:r>
      <w:r w:rsidR="0099548C">
        <w:rPr>
          <w:lang w:val="en-CA"/>
        </w:rPr>
        <w:t xml:space="preserve"> </w:t>
      </w:r>
      <w:r w:rsidR="0051148B">
        <w:rPr>
          <w:lang w:val="en-CA"/>
        </w:rPr>
        <w:t>earlier</w:t>
      </w:r>
      <w:r w:rsidRPr="00051E22">
        <w:rPr>
          <w:lang w:val="en-CA"/>
        </w:rPr>
        <w:t>.</w:t>
      </w:r>
    </w:p>
    <w:p w14:paraId="3C1D63C8" w14:textId="3E1DB5BA" w:rsidR="00283CA7" w:rsidRPr="00051E22" w:rsidRDefault="000E151D" w:rsidP="00642082">
      <w:pPr>
        <w:pStyle w:val="Paragraphe"/>
        <w:spacing w:line="240" w:lineRule="auto"/>
        <w:rPr>
          <w:lang w:val="en-CA"/>
        </w:rPr>
      </w:pPr>
      <w:r w:rsidRPr="00051E22">
        <w:rPr>
          <w:lang w:val="en-CA"/>
        </w:rPr>
        <w:t xml:space="preserve">Section 320.22 of the </w:t>
      </w:r>
      <w:r w:rsidRPr="00051E22">
        <w:rPr>
          <w:i/>
          <w:iCs/>
          <w:lang w:val="en-CA"/>
        </w:rPr>
        <w:t>C</w:t>
      </w:r>
      <w:r w:rsidRPr="00051E22">
        <w:rPr>
          <w:i/>
          <w:lang w:val="en-CA"/>
        </w:rPr>
        <w:t>riminal Code</w:t>
      </w:r>
      <w:r w:rsidRPr="00051E22">
        <w:rPr>
          <w:lang w:val="en-CA"/>
        </w:rPr>
        <w:t xml:space="preserve"> codifies </w:t>
      </w:r>
      <w:r w:rsidR="0051148B">
        <w:rPr>
          <w:lang w:val="en-CA"/>
        </w:rPr>
        <w:t>some of the</w:t>
      </w:r>
      <w:r w:rsidRPr="00051E22">
        <w:rPr>
          <w:lang w:val="en-CA"/>
        </w:rPr>
        <w:t xml:space="preserve"> aggravating circumstances found in this case.</w:t>
      </w:r>
      <w:r w:rsidR="007A6807" w:rsidRPr="00051E22">
        <w:rPr>
          <w:lang w:val="en-CA"/>
        </w:rPr>
        <w:t xml:space="preserve"> </w:t>
      </w:r>
    </w:p>
    <w:p w14:paraId="4F9359D8" w14:textId="6275FAC3" w:rsidR="00283CA7" w:rsidRPr="00051E22" w:rsidRDefault="00855E49" w:rsidP="00642082">
      <w:pPr>
        <w:pStyle w:val="Paragraphe"/>
        <w:spacing w:line="240" w:lineRule="auto"/>
        <w:rPr>
          <w:lang w:val="en-CA"/>
        </w:rPr>
      </w:pPr>
      <w:r>
        <w:rPr>
          <w:lang w:val="en-CA"/>
        </w:rPr>
        <w:lastRenderedPageBreak/>
        <w:t>In</w:t>
      </w:r>
      <w:r w:rsidRPr="00051E22">
        <w:rPr>
          <w:lang w:val="en-CA"/>
        </w:rPr>
        <w:t xml:space="preserve"> </w:t>
      </w:r>
      <w:r w:rsidR="00FE43E1" w:rsidRPr="00051E22">
        <w:rPr>
          <w:lang w:val="en-CA"/>
        </w:rPr>
        <w:t>paragraph</w:t>
      </w:r>
      <w:r w:rsidR="000E151D" w:rsidRPr="00051E22">
        <w:rPr>
          <w:lang w:val="en-CA"/>
        </w:rPr>
        <w:t xml:space="preserve"> (a), the Court is told to consider the number of victims who died or suffered bodily harm.</w:t>
      </w:r>
      <w:r w:rsidR="007A6807" w:rsidRPr="00051E22">
        <w:rPr>
          <w:lang w:val="en-CA"/>
        </w:rPr>
        <w:t xml:space="preserve"> </w:t>
      </w:r>
      <w:r w:rsidR="000E151D" w:rsidRPr="00051E22">
        <w:rPr>
          <w:lang w:val="en-CA"/>
        </w:rPr>
        <w:t>This was added by Parliament in 2018.</w:t>
      </w:r>
      <w:r w:rsidR="007A6807" w:rsidRPr="00051E22">
        <w:rPr>
          <w:lang w:val="en-CA"/>
        </w:rPr>
        <w:t xml:space="preserve"> </w:t>
      </w:r>
      <w:r w:rsidR="000E151D" w:rsidRPr="00051E22">
        <w:rPr>
          <w:lang w:val="en-CA"/>
        </w:rPr>
        <w:t xml:space="preserve">It is worth recalling here that the accused killed four members of the same family </w:t>
      </w:r>
      <w:r w:rsidR="00D22BC0">
        <w:rPr>
          <w:lang w:val="en-CA"/>
        </w:rPr>
        <w:t>and injured two</w:t>
      </w:r>
      <w:r w:rsidR="000E151D" w:rsidRPr="00051E22">
        <w:rPr>
          <w:lang w:val="en-CA"/>
        </w:rPr>
        <w:t xml:space="preserve"> other persons.</w:t>
      </w:r>
    </w:p>
    <w:p w14:paraId="05798957" w14:textId="5BB71BE8" w:rsidR="00283CA7" w:rsidRPr="00051E22" w:rsidRDefault="000E151D" w:rsidP="00642082">
      <w:pPr>
        <w:pStyle w:val="Paragraphe"/>
        <w:spacing w:line="240" w:lineRule="auto"/>
        <w:rPr>
          <w:lang w:val="en-CA"/>
        </w:rPr>
      </w:pPr>
      <w:r w:rsidRPr="00051E22">
        <w:rPr>
          <w:lang w:val="en-CA"/>
        </w:rPr>
        <w:t>This ma</w:t>
      </w:r>
      <w:r w:rsidR="0058242C">
        <w:rPr>
          <w:lang w:val="en-CA"/>
        </w:rPr>
        <w:t>k</w:t>
      </w:r>
      <w:r w:rsidRPr="00051E22">
        <w:rPr>
          <w:lang w:val="en-CA"/>
        </w:rPr>
        <w:t xml:space="preserve">es the objective </w:t>
      </w:r>
      <w:r w:rsidR="008B53C7">
        <w:rPr>
          <w:lang w:val="en-CA"/>
        </w:rPr>
        <w:t>of</w:t>
      </w:r>
      <w:r w:rsidRPr="00051E22">
        <w:rPr>
          <w:lang w:val="en-CA"/>
        </w:rPr>
        <w:t xml:space="preserve"> provid</w:t>
      </w:r>
      <w:r w:rsidR="008B53C7">
        <w:rPr>
          <w:lang w:val="en-CA"/>
        </w:rPr>
        <w:t>ing</w:t>
      </w:r>
      <w:r w:rsidRPr="00051E22">
        <w:rPr>
          <w:lang w:val="en-CA"/>
        </w:rPr>
        <w:t xml:space="preserve"> reparations for </w:t>
      </w:r>
      <w:r w:rsidR="0058242C">
        <w:rPr>
          <w:lang w:val="en-CA"/>
        </w:rPr>
        <w:t xml:space="preserve">the </w:t>
      </w:r>
      <w:r w:rsidRPr="00051E22">
        <w:rPr>
          <w:lang w:val="en-CA"/>
        </w:rPr>
        <w:t xml:space="preserve">harm done to </w:t>
      </w:r>
      <w:r w:rsidR="0058242C">
        <w:rPr>
          <w:lang w:val="en-CA"/>
        </w:rPr>
        <w:t xml:space="preserve">the </w:t>
      </w:r>
      <w:r w:rsidRPr="00051E22">
        <w:rPr>
          <w:lang w:val="en-CA"/>
        </w:rPr>
        <w:t>victims and the community more complex.</w:t>
      </w:r>
      <w:r w:rsidR="007A6807" w:rsidRPr="00051E22">
        <w:rPr>
          <w:lang w:val="en-CA"/>
        </w:rPr>
        <w:t xml:space="preserve"> </w:t>
      </w:r>
    </w:p>
    <w:p w14:paraId="75A2E5A2" w14:textId="763D6BF8" w:rsidR="00283CA7" w:rsidRPr="00051E22" w:rsidRDefault="000E151D" w:rsidP="00642082">
      <w:pPr>
        <w:pStyle w:val="Paragraphe"/>
        <w:spacing w:line="240" w:lineRule="auto"/>
        <w:rPr>
          <w:lang w:val="en-CA"/>
        </w:rPr>
      </w:pPr>
      <w:r w:rsidRPr="00051E22">
        <w:rPr>
          <w:lang w:val="en-CA"/>
        </w:rPr>
        <w:t xml:space="preserve">The Court notes, however, that the accused </w:t>
      </w:r>
      <w:r w:rsidR="00640F68">
        <w:rPr>
          <w:lang w:val="en-CA"/>
        </w:rPr>
        <w:t>wants</w:t>
      </w:r>
      <w:r w:rsidRPr="00051E22">
        <w:rPr>
          <w:lang w:val="en-CA"/>
        </w:rPr>
        <w:t xml:space="preserve"> </w:t>
      </w:r>
      <w:r w:rsidR="0058242C">
        <w:rPr>
          <w:lang w:val="en-CA"/>
        </w:rPr>
        <w:t>to offer</w:t>
      </w:r>
      <w:r w:rsidRPr="00051E22">
        <w:rPr>
          <w:lang w:val="en-CA"/>
        </w:rPr>
        <w:t xml:space="preserve"> help and support to fathers </w:t>
      </w:r>
      <w:r w:rsidR="00640F68">
        <w:rPr>
          <w:lang w:val="en-CA"/>
        </w:rPr>
        <w:t xml:space="preserve">in difficulty </w:t>
      </w:r>
      <w:r w:rsidRPr="00051E22">
        <w:rPr>
          <w:lang w:val="en-CA"/>
        </w:rPr>
        <w:t xml:space="preserve">through his experience in adventure tourism </w:t>
      </w:r>
      <w:r w:rsidR="00855E49">
        <w:rPr>
          <w:lang w:val="en-CA"/>
        </w:rPr>
        <w:t>once</w:t>
      </w:r>
      <w:r w:rsidR="00855E49" w:rsidRPr="00051E22">
        <w:rPr>
          <w:lang w:val="en-CA"/>
        </w:rPr>
        <w:t xml:space="preserve"> </w:t>
      </w:r>
      <w:r w:rsidRPr="00051E22">
        <w:rPr>
          <w:lang w:val="en-CA"/>
        </w:rPr>
        <w:t>he leaves prison.</w:t>
      </w:r>
      <w:r w:rsidR="007A6807" w:rsidRPr="00051E22">
        <w:rPr>
          <w:lang w:val="en-CA"/>
        </w:rPr>
        <w:t xml:space="preserve"> </w:t>
      </w:r>
    </w:p>
    <w:p w14:paraId="7F18627D" w14:textId="7EAE2B25" w:rsidR="00283CA7" w:rsidRPr="00051E22" w:rsidRDefault="000E151D" w:rsidP="00642082">
      <w:pPr>
        <w:pStyle w:val="Paragraphe"/>
        <w:spacing w:line="240" w:lineRule="auto"/>
        <w:rPr>
          <w:lang w:val="en-CA"/>
        </w:rPr>
      </w:pPr>
      <w:r w:rsidRPr="00051E22">
        <w:rPr>
          <w:lang w:val="en-CA"/>
        </w:rPr>
        <w:t>The accused</w:t>
      </w:r>
      <w:r w:rsidR="0058242C">
        <w:rPr>
          <w:lang w:val="en-CA"/>
        </w:rPr>
        <w:t>’</w:t>
      </w:r>
      <w:r w:rsidRPr="00051E22">
        <w:rPr>
          <w:lang w:val="en-CA"/>
        </w:rPr>
        <w:t xml:space="preserve">s blood alcohol concentration at the time of the collision was 209 milligrams of alcohol per 100 millilitres of blood, </w:t>
      </w:r>
      <w:r w:rsidR="00855E49">
        <w:rPr>
          <w:lang w:val="en-CA"/>
        </w:rPr>
        <w:t>which</w:t>
      </w:r>
      <w:r w:rsidR="00855E49" w:rsidRPr="00051E22">
        <w:rPr>
          <w:lang w:val="en-CA"/>
        </w:rPr>
        <w:t xml:space="preserve"> </w:t>
      </w:r>
      <w:r w:rsidRPr="00051E22">
        <w:rPr>
          <w:lang w:val="en-CA"/>
        </w:rPr>
        <w:t xml:space="preserve">is </w:t>
      </w:r>
      <w:r w:rsidR="00FE43E1" w:rsidRPr="00051E22">
        <w:rPr>
          <w:lang w:val="en-CA"/>
        </w:rPr>
        <w:t>slightly</w:t>
      </w:r>
      <w:r w:rsidRPr="00051E22">
        <w:rPr>
          <w:lang w:val="en-CA"/>
        </w:rPr>
        <w:t xml:space="preserve"> less than three times the legal limit</w:t>
      </w:r>
      <w:r w:rsidR="00640F68">
        <w:rPr>
          <w:lang w:val="en-CA"/>
        </w:rPr>
        <w:t>,</w:t>
      </w:r>
      <w:r w:rsidRPr="00051E22">
        <w:rPr>
          <w:lang w:val="en-CA"/>
        </w:rPr>
        <w:t xml:space="preserve"> and </w:t>
      </w:r>
      <w:r w:rsidR="00640F68">
        <w:rPr>
          <w:lang w:val="en-CA"/>
        </w:rPr>
        <w:t xml:space="preserve">it was higher than the </w:t>
      </w:r>
      <w:r w:rsidRPr="00051E22">
        <w:rPr>
          <w:lang w:val="en-CA"/>
        </w:rPr>
        <w:t>120 milligrams of alcohol per 100 millilitres of blood</w:t>
      </w:r>
      <w:r w:rsidR="00640F68">
        <w:rPr>
          <w:lang w:val="en-CA"/>
        </w:rPr>
        <w:t xml:space="preserve"> that p</w:t>
      </w:r>
      <w:r w:rsidRPr="00051E22">
        <w:rPr>
          <w:lang w:val="en-CA"/>
        </w:rPr>
        <w:t xml:space="preserve">aragraph (e) </w:t>
      </w:r>
      <w:r w:rsidR="00640F68">
        <w:rPr>
          <w:lang w:val="en-CA"/>
        </w:rPr>
        <w:t xml:space="preserve">lists as </w:t>
      </w:r>
      <w:r w:rsidRPr="00051E22">
        <w:rPr>
          <w:lang w:val="en-CA"/>
        </w:rPr>
        <w:t xml:space="preserve">an aggravating circumstance </w:t>
      </w:r>
      <w:r w:rsidR="00855E49">
        <w:rPr>
          <w:lang w:val="en-CA"/>
        </w:rPr>
        <w:t xml:space="preserve">that must be </w:t>
      </w:r>
      <w:r w:rsidRPr="00051E22">
        <w:rPr>
          <w:lang w:val="en-CA"/>
        </w:rPr>
        <w:t>consider</w:t>
      </w:r>
      <w:r w:rsidR="00855E49">
        <w:rPr>
          <w:lang w:val="en-CA"/>
        </w:rPr>
        <w:t>ed</w:t>
      </w:r>
      <w:r w:rsidRPr="00051E22">
        <w:rPr>
          <w:lang w:val="en-CA"/>
        </w:rPr>
        <w:t>.</w:t>
      </w:r>
    </w:p>
    <w:p w14:paraId="2F42C330" w14:textId="59C8F1EE" w:rsidR="00840D30" w:rsidRPr="00051E22" w:rsidRDefault="00855E49" w:rsidP="00642082">
      <w:pPr>
        <w:pStyle w:val="Paragraphe"/>
        <w:spacing w:line="240" w:lineRule="auto"/>
        <w:rPr>
          <w:lang w:val="en-CA"/>
        </w:rPr>
      </w:pPr>
      <w:r>
        <w:rPr>
          <w:lang w:val="en-CA"/>
        </w:rPr>
        <w:t>His</w:t>
      </w:r>
      <w:r w:rsidRPr="00051E22">
        <w:rPr>
          <w:lang w:val="en-CA"/>
        </w:rPr>
        <w:t xml:space="preserve"> </w:t>
      </w:r>
      <w:r w:rsidR="000E151D" w:rsidRPr="00051E22">
        <w:rPr>
          <w:lang w:val="en-CA"/>
        </w:rPr>
        <w:t>cannabis use also speaks to the accused’s irresponsibility.</w:t>
      </w:r>
      <w:r w:rsidR="000E151D" w:rsidRPr="00051E22">
        <w:rPr>
          <w:rStyle w:val="Appelnotedebasdep"/>
          <w:lang w:val="en-CA"/>
        </w:rPr>
        <w:footnoteReference w:id="45"/>
      </w:r>
    </w:p>
    <w:p w14:paraId="0E1740E7" w14:textId="0B64BD68" w:rsidR="00283CA7" w:rsidRPr="00051E22" w:rsidRDefault="000E151D" w:rsidP="00642082">
      <w:pPr>
        <w:pStyle w:val="Paragraphe"/>
        <w:spacing w:line="240" w:lineRule="auto"/>
        <w:rPr>
          <w:lang w:val="en-CA"/>
        </w:rPr>
      </w:pPr>
      <w:r w:rsidRPr="00051E22">
        <w:rPr>
          <w:lang w:val="en-CA"/>
        </w:rPr>
        <w:t xml:space="preserve">For comparison, Parliament set the legal limit </w:t>
      </w:r>
      <w:r w:rsidR="00D31AA7">
        <w:rPr>
          <w:lang w:val="en-CA"/>
        </w:rPr>
        <w:t>for</w:t>
      </w:r>
      <w:r w:rsidRPr="00051E22">
        <w:rPr>
          <w:lang w:val="en-CA"/>
        </w:rPr>
        <w:t xml:space="preserve"> TCH at 2.5 nanograms per millilitre of blood if operating a conveyance while intoxicated by alcohol </w:t>
      </w:r>
      <w:r w:rsidR="00E17799" w:rsidRPr="00051E22">
        <w:rPr>
          <w:lang w:val="en-CA"/>
        </w:rPr>
        <w:t>or</w:t>
      </w:r>
      <w:r w:rsidRPr="00051E22">
        <w:rPr>
          <w:lang w:val="en-CA"/>
        </w:rPr>
        <w:t xml:space="preserve"> a drug.</w:t>
      </w:r>
      <w:r w:rsidRPr="00051E22">
        <w:rPr>
          <w:rStyle w:val="Appelnotedebasdep"/>
          <w:lang w:val="en-CA"/>
        </w:rPr>
        <w:footnoteReference w:id="46"/>
      </w:r>
      <w:r w:rsidR="007A6807" w:rsidRPr="00051E22">
        <w:rPr>
          <w:lang w:val="en-CA"/>
        </w:rPr>
        <w:t xml:space="preserve"> </w:t>
      </w:r>
      <w:r w:rsidR="00E17799" w:rsidRPr="00051E22">
        <w:rPr>
          <w:lang w:val="en-CA"/>
        </w:rPr>
        <w:t>The accused had 6.9 nanograms per millilitre of blood when th</w:t>
      </w:r>
      <w:r w:rsidR="00FE43E1" w:rsidRPr="00051E22">
        <w:rPr>
          <w:lang w:val="en-CA"/>
        </w:rPr>
        <w:t>e</w:t>
      </w:r>
      <w:r w:rsidR="00E17799" w:rsidRPr="00051E22">
        <w:rPr>
          <w:lang w:val="en-CA"/>
        </w:rPr>
        <w:t xml:space="preserve"> sample was taken at the hospital.</w:t>
      </w:r>
    </w:p>
    <w:p w14:paraId="044CD4D0" w14:textId="7A3EF62C" w:rsidR="00283CA7" w:rsidRPr="00051E22" w:rsidRDefault="00E17799" w:rsidP="00642082">
      <w:pPr>
        <w:pStyle w:val="Paragraphe"/>
        <w:spacing w:line="240" w:lineRule="auto"/>
        <w:rPr>
          <w:lang w:val="en-CA"/>
        </w:rPr>
      </w:pPr>
      <w:r w:rsidRPr="00051E22">
        <w:rPr>
          <w:lang w:val="en-CA"/>
        </w:rPr>
        <w:t>Th</w:t>
      </w:r>
      <w:r w:rsidR="00FE43E1" w:rsidRPr="00051E22">
        <w:rPr>
          <w:lang w:val="en-CA"/>
        </w:rPr>
        <w:t>e</w:t>
      </w:r>
      <w:r w:rsidRPr="00051E22">
        <w:rPr>
          <w:lang w:val="en-CA"/>
        </w:rPr>
        <w:t xml:space="preserve"> offence is </w:t>
      </w:r>
      <w:r w:rsidR="004B5A05">
        <w:rPr>
          <w:lang w:val="en-CA"/>
        </w:rPr>
        <w:t>also</w:t>
      </w:r>
      <w:r w:rsidR="004B5A05" w:rsidRPr="00051E22">
        <w:rPr>
          <w:lang w:val="en-CA"/>
        </w:rPr>
        <w:t xml:space="preserve"> </w:t>
      </w:r>
      <w:r w:rsidRPr="00051E22">
        <w:rPr>
          <w:lang w:val="en-CA"/>
        </w:rPr>
        <w:t>the direct consequence of the accused</w:t>
      </w:r>
      <w:r w:rsidR="0058242C">
        <w:rPr>
          <w:lang w:val="en-CA"/>
        </w:rPr>
        <w:t>’</w:t>
      </w:r>
      <w:r w:rsidRPr="00051E22">
        <w:rPr>
          <w:lang w:val="en-CA"/>
        </w:rPr>
        <w:t>s abuse of alcohol and drugs</w:t>
      </w:r>
      <w:r w:rsidR="004B5A05">
        <w:rPr>
          <w:lang w:val="en-CA"/>
        </w:rPr>
        <w:t>,</w:t>
      </w:r>
      <w:r w:rsidRPr="00051E22">
        <w:rPr>
          <w:lang w:val="en-CA"/>
        </w:rPr>
        <w:t xml:space="preserve"> given his </w:t>
      </w:r>
      <w:r w:rsidR="00781BA1">
        <w:rPr>
          <w:lang w:val="en-CA"/>
        </w:rPr>
        <w:t xml:space="preserve">inability </w:t>
      </w:r>
      <w:r w:rsidRPr="00051E22">
        <w:rPr>
          <w:lang w:val="en-CA"/>
        </w:rPr>
        <w:t>and lack of will to control it.</w:t>
      </w:r>
      <w:r w:rsidR="007A6807" w:rsidRPr="00051E22">
        <w:rPr>
          <w:lang w:val="en-CA"/>
        </w:rPr>
        <w:t xml:space="preserve"> </w:t>
      </w:r>
      <w:r w:rsidR="006D03E8">
        <w:rPr>
          <w:lang w:val="en-CA"/>
        </w:rPr>
        <w:t>T</w:t>
      </w:r>
      <w:r w:rsidRPr="00051E22">
        <w:rPr>
          <w:lang w:val="en-CA"/>
        </w:rPr>
        <w:t xml:space="preserve">his is </w:t>
      </w:r>
      <w:r w:rsidR="006D03E8">
        <w:rPr>
          <w:lang w:val="en-CA"/>
        </w:rPr>
        <w:t xml:space="preserve">therefore </w:t>
      </w:r>
      <w:r w:rsidRPr="00051E22">
        <w:rPr>
          <w:lang w:val="en-CA"/>
        </w:rPr>
        <w:t>another factor included in the subjective seriousness of the offence.</w:t>
      </w:r>
      <w:r w:rsidRPr="00051E22">
        <w:rPr>
          <w:rStyle w:val="Appelnotedebasdep"/>
          <w:lang w:val="en-CA"/>
        </w:rPr>
        <w:footnoteReference w:id="47"/>
      </w:r>
    </w:p>
    <w:p w14:paraId="2CC6BDAD" w14:textId="4D726437" w:rsidR="00283CA7" w:rsidRPr="00051E22" w:rsidRDefault="00E17799" w:rsidP="00642082">
      <w:pPr>
        <w:pStyle w:val="Paragraphe"/>
        <w:spacing w:line="240" w:lineRule="auto"/>
        <w:rPr>
          <w:lang w:val="en-CA"/>
        </w:rPr>
      </w:pPr>
      <w:r w:rsidRPr="00051E22">
        <w:rPr>
          <w:lang w:val="en-CA"/>
        </w:rPr>
        <w:t>It is</w:t>
      </w:r>
      <w:r w:rsidR="00781BA1">
        <w:rPr>
          <w:lang w:val="en-CA"/>
        </w:rPr>
        <w:t xml:space="preserve"> one </w:t>
      </w:r>
      <w:r w:rsidR="008B53C7">
        <w:rPr>
          <w:lang w:val="en-CA"/>
        </w:rPr>
        <w:t xml:space="preserve">of the </w:t>
      </w:r>
      <w:r w:rsidRPr="00051E22">
        <w:rPr>
          <w:lang w:val="en-CA"/>
        </w:rPr>
        <w:t>element</w:t>
      </w:r>
      <w:r w:rsidR="008B53C7">
        <w:rPr>
          <w:lang w:val="en-CA"/>
        </w:rPr>
        <w:t>s</w:t>
      </w:r>
      <w:r w:rsidRPr="00051E22">
        <w:rPr>
          <w:lang w:val="en-CA"/>
        </w:rPr>
        <w:t xml:space="preserve"> that must be </w:t>
      </w:r>
      <w:r w:rsidR="00781BA1">
        <w:rPr>
          <w:lang w:val="en-CA"/>
        </w:rPr>
        <w:t xml:space="preserve">improved </w:t>
      </w:r>
      <w:r w:rsidRPr="00051E22">
        <w:rPr>
          <w:lang w:val="en-CA"/>
        </w:rPr>
        <w:t>to reduce the risk of re</w:t>
      </w:r>
      <w:r w:rsidR="008B53C7">
        <w:rPr>
          <w:lang w:val="en-CA"/>
        </w:rPr>
        <w:noBreakHyphen/>
      </w:r>
      <w:r w:rsidRPr="00051E22">
        <w:rPr>
          <w:lang w:val="en-CA"/>
        </w:rPr>
        <w:t>offending, according to the pre-sentence report.</w:t>
      </w:r>
      <w:r w:rsidR="00781BA1">
        <w:rPr>
          <w:lang w:val="en-CA"/>
        </w:rPr>
        <w:t xml:space="preserve"> Still today, </w:t>
      </w:r>
      <w:r w:rsidRPr="00051E22">
        <w:rPr>
          <w:lang w:val="en-CA"/>
        </w:rPr>
        <w:t xml:space="preserve">the author of the report cannot </w:t>
      </w:r>
      <w:r w:rsidR="00CD23BE">
        <w:rPr>
          <w:lang w:val="en-CA"/>
        </w:rPr>
        <w:t>rule</w:t>
      </w:r>
      <w:r w:rsidR="00781BA1">
        <w:rPr>
          <w:lang w:val="en-CA"/>
        </w:rPr>
        <w:t xml:space="preserve"> it </w:t>
      </w:r>
      <w:r w:rsidR="00CD23BE">
        <w:rPr>
          <w:lang w:val="en-CA"/>
        </w:rPr>
        <w:t>out</w:t>
      </w:r>
      <w:r w:rsidR="00781BA1">
        <w:rPr>
          <w:lang w:val="en-CA"/>
        </w:rPr>
        <w:t xml:space="preserve">. </w:t>
      </w:r>
    </w:p>
    <w:p w14:paraId="5DA945D5" w14:textId="69C8809E" w:rsidR="00283CA7" w:rsidRPr="00051E22" w:rsidRDefault="00F42F19" w:rsidP="00642082">
      <w:pPr>
        <w:pStyle w:val="Paragraphe"/>
        <w:spacing w:line="240" w:lineRule="auto"/>
        <w:rPr>
          <w:lang w:val="en-CA"/>
        </w:rPr>
      </w:pPr>
      <w:r w:rsidRPr="00051E22">
        <w:rPr>
          <w:lang w:val="en-CA"/>
        </w:rPr>
        <w:t xml:space="preserve">The Court also cannot </w:t>
      </w:r>
      <w:r w:rsidR="00781BA1">
        <w:rPr>
          <w:lang w:val="en-CA"/>
        </w:rPr>
        <w:t>ignore</w:t>
      </w:r>
      <w:r w:rsidRPr="00051E22">
        <w:rPr>
          <w:lang w:val="en-CA"/>
        </w:rPr>
        <w:t xml:space="preserve"> the tragic consequences and the </w:t>
      </w:r>
      <w:r w:rsidR="000E4526">
        <w:rPr>
          <w:lang w:val="en-CA"/>
        </w:rPr>
        <w:t>profound</w:t>
      </w:r>
      <w:r w:rsidRPr="00051E22">
        <w:rPr>
          <w:lang w:val="en-CA"/>
        </w:rPr>
        <w:t xml:space="preserve"> </w:t>
      </w:r>
      <w:r w:rsidR="00067931" w:rsidRPr="00051E22">
        <w:rPr>
          <w:lang w:val="en-CA"/>
        </w:rPr>
        <w:t>impact</w:t>
      </w:r>
      <w:r w:rsidRPr="00051E22">
        <w:rPr>
          <w:lang w:val="en-CA"/>
        </w:rPr>
        <w:t xml:space="preserve"> </w:t>
      </w:r>
      <w:r w:rsidR="001D521D">
        <w:rPr>
          <w:lang w:val="en-CA"/>
        </w:rPr>
        <w:t xml:space="preserve">felt by </w:t>
      </w:r>
      <w:r w:rsidRPr="00051E22">
        <w:rPr>
          <w:lang w:val="en-CA"/>
        </w:rPr>
        <w:t xml:space="preserve">the </w:t>
      </w:r>
      <w:r w:rsidR="000E4526">
        <w:rPr>
          <w:lang w:val="en-CA"/>
        </w:rPr>
        <w:t xml:space="preserve">victims’ </w:t>
      </w:r>
      <w:r w:rsidRPr="00051E22">
        <w:rPr>
          <w:lang w:val="en-CA"/>
        </w:rPr>
        <w:t>families and</w:t>
      </w:r>
      <w:r w:rsidR="001D521D">
        <w:rPr>
          <w:lang w:val="en-CA"/>
        </w:rPr>
        <w:t xml:space="preserve"> those close to them</w:t>
      </w:r>
      <w:r w:rsidRPr="00051E22">
        <w:rPr>
          <w:lang w:val="en-CA"/>
        </w:rPr>
        <w:t>.</w:t>
      </w:r>
    </w:p>
    <w:p w14:paraId="65D14F07" w14:textId="69E15049" w:rsidR="00283CA7" w:rsidRPr="00051E22" w:rsidRDefault="00F42F19" w:rsidP="00642082">
      <w:pPr>
        <w:pStyle w:val="Paragraphe"/>
        <w:spacing w:line="240" w:lineRule="auto"/>
        <w:rPr>
          <w:lang w:val="en-CA"/>
        </w:rPr>
      </w:pPr>
      <w:r w:rsidRPr="00051E22">
        <w:rPr>
          <w:lang w:val="en-CA"/>
        </w:rPr>
        <w:t>They are all innocent victims.</w:t>
      </w:r>
      <w:r w:rsidRPr="00051E22">
        <w:rPr>
          <w:rStyle w:val="Appelnotedebasdep"/>
          <w:lang w:val="en-CA"/>
        </w:rPr>
        <w:footnoteReference w:id="48"/>
      </w:r>
      <w:r w:rsidR="007A6807" w:rsidRPr="00051E22">
        <w:rPr>
          <w:lang w:val="en-CA"/>
        </w:rPr>
        <w:t xml:space="preserve"> </w:t>
      </w:r>
      <w:r w:rsidR="00067931" w:rsidRPr="00051E22">
        <w:rPr>
          <w:lang w:val="en-CA"/>
        </w:rPr>
        <w:t>The impact on them and the suffering they have experienced is an aggravating factor that must be taken into account in this case.</w:t>
      </w:r>
      <w:r w:rsidR="006D03E8" w:rsidRPr="00051E22">
        <w:rPr>
          <w:rStyle w:val="Appelnotedebasdep"/>
          <w:lang w:val="en-CA"/>
        </w:rPr>
        <w:footnoteReference w:id="49"/>
      </w:r>
    </w:p>
    <w:p w14:paraId="5E26CF0F" w14:textId="2E6FD357" w:rsidR="00283CA7" w:rsidRPr="00051E22" w:rsidRDefault="006C258D" w:rsidP="00642082">
      <w:pPr>
        <w:pStyle w:val="Paragraphe"/>
        <w:spacing w:line="240" w:lineRule="auto"/>
        <w:rPr>
          <w:lang w:val="en-CA"/>
        </w:rPr>
      </w:pPr>
      <w:r>
        <w:rPr>
          <w:lang w:val="en-CA"/>
        </w:rPr>
        <w:t>While</w:t>
      </w:r>
      <w:r w:rsidR="00067931" w:rsidRPr="00051E22">
        <w:rPr>
          <w:lang w:val="en-CA"/>
        </w:rPr>
        <w:t xml:space="preserve"> the accused</w:t>
      </w:r>
      <w:r w:rsidR="006D03E8">
        <w:rPr>
          <w:lang w:val="en-CA"/>
        </w:rPr>
        <w:t>’</w:t>
      </w:r>
      <w:r w:rsidR="00067931" w:rsidRPr="00051E22">
        <w:rPr>
          <w:lang w:val="en-CA"/>
        </w:rPr>
        <w:t xml:space="preserve">s conduct and attitude after the </w:t>
      </w:r>
      <w:r w:rsidR="00FE43E1" w:rsidRPr="00051E22">
        <w:rPr>
          <w:lang w:val="en-CA"/>
        </w:rPr>
        <w:t>collision</w:t>
      </w:r>
      <w:r w:rsidR="00067931" w:rsidRPr="00051E22">
        <w:rPr>
          <w:lang w:val="en-CA"/>
        </w:rPr>
        <w:t xml:space="preserve"> and his statements at the hospital must be taken </w:t>
      </w:r>
      <w:r w:rsidR="006D03E8">
        <w:rPr>
          <w:lang w:val="en-CA"/>
        </w:rPr>
        <w:t xml:space="preserve">with </w:t>
      </w:r>
      <w:r w:rsidR="00067931" w:rsidRPr="00051E22">
        <w:rPr>
          <w:lang w:val="en-CA"/>
        </w:rPr>
        <w:t xml:space="preserve">caution given his state of </w:t>
      </w:r>
      <w:r w:rsidR="00FE43E1" w:rsidRPr="00051E22">
        <w:rPr>
          <w:lang w:val="en-CA"/>
        </w:rPr>
        <w:t>inebriation</w:t>
      </w:r>
      <w:r w:rsidR="00067931" w:rsidRPr="00051E22">
        <w:rPr>
          <w:lang w:val="en-CA"/>
        </w:rPr>
        <w:t xml:space="preserve"> and shock,</w:t>
      </w:r>
      <w:r w:rsidR="006D03E8" w:rsidRPr="00051E22">
        <w:rPr>
          <w:rStyle w:val="Appelnotedebasdep"/>
          <w:lang w:val="en-CA"/>
        </w:rPr>
        <w:footnoteReference w:id="50"/>
      </w:r>
      <w:r w:rsidR="00067931" w:rsidRPr="00051E22">
        <w:rPr>
          <w:lang w:val="en-CA"/>
        </w:rPr>
        <w:t xml:space="preserve"> the same cannot be said of his statement to the police four days later.</w:t>
      </w:r>
      <w:r w:rsidR="007A6807" w:rsidRPr="00051E22">
        <w:rPr>
          <w:lang w:val="en-CA"/>
        </w:rPr>
        <w:t xml:space="preserve"> </w:t>
      </w:r>
    </w:p>
    <w:p w14:paraId="56AA8353" w14:textId="3D1E4800" w:rsidR="00283CA7" w:rsidRPr="00051E22" w:rsidRDefault="006C258D" w:rsidP="00642082">
      <w:pPr>
        <w:pStyle w:val="Paragraphe"/>
        <w:spacing w:line="240" w:lineRule="auto"/>
        <w:rPr>
          <w:lang w:val="en-CA"/>
        </w:rPr>
      </w:pPr>
      <w:r>
        <w:rPr>
          <w:lang w:val="en-CA"/>
        </w:rPr>
        <w:lastRenderedPageBreak/>
        <w:t>H</w:t>
      </w:r>
      <w:r w:rsidR="00781BA1">
        <w:rPr>
          <w:lang w:val="en-CA"/>
        </w:rPr>
        <w:t>e was a</w:t>
      </w:r>
      <w:r w:rsidR="00FD3464" w:rsidRPr="00051E22">
        <w:rPr>
          <w:lang w:val="en-CA"/>
        </w:rPr>
        <w:t xml:space="preserve">ware of his constitutional rights, </w:t>
      </w:r>
      <w:r>
        <w:rPr>
          <w:lang w:val="en-CA"/>
        </w:rPr>
        <w:t xml:space="preserve">and </w:t>
      </w:r>
      <w:r w:rsidR="00FD3464" w:rsidRPr="00051E22">
        <w:rPr>
          <w:lang w:val="en-CA"/>
        </w:rPr>
        <w:t xml:space="preserve">he deliberately lied to the investigators for </w:t>
      </w:r>
      <w:r w:rsidR="00FE43E1" w:rsidRPr="00051E22">
        <w:rPr>
          <w:lang w:val="en-CA"/>
        </w:rPr>
        <w:t xml:space="preserve">the </w:t>
      </w:r>
      <w:r w:rsidR="00FD3464" w:rsidRPr="00051E22">
        <w:rPr>
          <w:lang w:val="en-CA"/>
        </w:rPr>
        <w:t xml:space="preserve">admitted purpose of minimizing his </w:t>
      </w:r>
      <w:r w:rsidR="00FE43E1" w:rsidRPr="00051E22">
        <w:rPr>
          <w:lang w:val="en-CA"/>
        </w:rPr>
        <w:t>responsibility</w:t>
      </w:r>
      <w:r w:rsidR="00FD3464" w:rsidRPr="00051E22">
        <w:rPr>
          <w:lang w:val="en-CA"/>
        </w:rPr>
        <w:t>.</w:t>
      </w:r>
      <w:r w:rsidR="007A6807" w:rsidRPr="00051E22">
        <w:rPr>
          <w:lang w:val="en-CA"/>
        </w:rPr>
        <w:t xml:space="preserve"> </w:t>
      </w:r>
    </w:p>
    <w:p w14:paraId="7E2CC5C3" w14:textId="0DC3BAF6" w:rsidR="00283CA7" w:rsidRPr="004D3586" w:rsidRDefault="00FD3464" w:rsidP="00642082">
      <w:pPr>
        <w:pStyle w:val="Paragraphe"/>
        <w:numPr>
          <w:ilvl w:val="0"/>
          <w:numId w:val="15"/>
        </w:numPr>
        <w:spacing w:line="240" w:lineRule="auto"/>
        <w:rPr>
          <w:b/>
          <w:bCs/>
          <w:lang w:val="en-CA"/>
        </w:rPr>
      </w:pPr>
      <w:r w:rsidRPr="004D3586">
        <w:rPr>
          <w:b/>
          <w:bCs/>
          <w:lang w:val="en-CA"/>
        </w:rPr>
        <w:t>Mitigating circumstances</w:t>
      </w:r>
    </w:p>
    <w:p w14:paraId="3CF24111" w14:textId="24D02789" w:rsidR="00283CA7" w:rsidRPr="004D3586" w:rsidRDefault="009635C6" w:rsidP="00642082">
      <w:pPr>
        <w:pStyle w:val="Paragraphe"/>
        <w:spacing w:line="240" w:lineRule="auto"/>
        <w:rPr>
          <w:lang w:val="en-CA"/>
        </w:rPr>
      </w:pPr>
      <w:r w:rsidRPr="004D3586">
        <w:rPr>
          <w:lang w:val="en-CA"/>
        </w:rPr>
        <w:t xml:space="preserve">There are fewer circumstances to list under this </w:t>
      </w:r>
      <w:r w:rsidR="004D3586">
        <w:rPr>
          <w:lang w:val="en-CA"/>
        </w:rPr>
        <w:t>heading</w:t>
      </w:r>
      <w:r w:rsidRPr="004D3586">
        <w:rPr>
          <w:lang w:val="en-CA"/>
        </w:rPr>
        <w:t>.</w:t>
      </w:r>
    </w:p>
    <w:p w14:paraId="3A85393B" w14:textId="067D15BB" w:rsidR="00283CA7" w:rsidRPr="004D3586" w:rsidRDefault="009635C6" w:rsidP="00642082">
      <w:pPr>
        <w:pStyle w:val="Paragraphe"/>
        <w:spacing w:line="240" w:lineRule="auto"/>
        <w:rPr>
          <w:lang w:val="en-CA"/>
        </w:rPr>
      </w:pPr>
      <w:r w:rsidRPr="004D3586">
        <w:rPr>
          <w:lang w:val="en-CA"/>
        </w:rPr>
        <w:t>At the top of the list is the accused’s prompt guilty plea.</w:t>
      </w:r>
      <w:r w:rsidRPr="004D3586">
        <w:rPr>
          <w:rStyle w:val="Appelnotedebasdep"/>
          <w:lang w:val="en-CA"/>
        </w:rPr>
        <w:footnoteReference w:id="51"/>
      </w:r>
    </w:p>
    <w:p w14:paraId="1940AF9B" w14:textId="03EED0A1" w:rsidR="00283CA7" w:rsidRPr="00051E22" w:rsidRDefault="009635C6" w:rsidP="00642082">
      <w:pPr>
        <w:pStyle w:val="Paragraphe"/>
        <w:spacing w:line="240" w:lineRule="auto"/>
        <w:rPr>
          <w:lang w:val="en-CA"/>
        </w:rPr>
      </w:pPr>
      <w:r w:rsidRPr="004D3586">
        <w:rPr>
          <w:lang w:val="en-CA"/>
        </w:rPr>
        <w:t xml:space="preserve">He has spared the surviving victims from testifying and allowed the families and friends of the deceased victims to quickly </w:t>
      </w:r>
      <w:r w:rsidR="00CD23BE">
        <w:rPr>
          <w:lang w:val="en-CA"/>
        </w:rPr>
        <w:t>obtain</w:t>
      </w:r>
      <w:r w:rsidRPr="004D3586">
        <w:rPr>
          <w:lang w:val="en-CA"/>
        </w:rPr>
        <w:t xml:space="preserve"> the</w:t>
      </w:r>
      <w:r w:rsidRPr="00051E22">
        <w:rPr>
          <w:lang w:val="en-CA"/>
        </w:rPr>
        <w:t xml:space="preserve"> </w:t>
      </w:r>
      <w:r w:rsidR="004D3586">
        <w:rPr>
          <w:lang w:val="en-CA"/>
        </w:rPr>
        <w:t>relief</w:t>
      </w:r>
      <w:r w:rsidR="004D3586" w:rsidRPr="00051E22">
        <w:rPr>
          <w:lang w:val="en-CA"/>
        </w:rPr>
        <w:t xml:space="preserve"> </w:t>
      </w:r>
      <w:r w:rsidRPr="00051E22">
        <w:rPr>
          <w:lang w:val="en-CA"/>
        </w:rPr>
        <w:t xml:space="preserve">that comes with the end of </w:t>
      </w:r>
      <w:r w:rsidR="004D3586">
        <w:rPr>
          <w:lang w:val="en-CA"/>
        </w:rPr>
        <w:t>court</w:t>
      </w:r>
      <w:r w:rsidRPr="00051E22">
        <w:rPr>
          <w:lang w:val="en-CA"/>
        </w:rPr>
        <w:t xml:space="preserve"> proceedings</w:t>
      </w:r>
      <w:r w:rsidR="006D03E8">
        <w:rPr>
          <w:lang w:val="en-CA"/>
        </w:rPr>
        <w:t>. He has also shown that he is starting to take</w:t>
      </w:r>
      <w:r w:rsidR="00FE43E1" w:rsidRPr="00051E22">
        <w:rPr>
          <w:lang w:val="en-CA"/>
        </w:rPr>
        <w:t xml:space="preserve"> </w:t>
      </w:r>
      <w:r w:rsidRPr="00051E22">
        <w:rPr>
          <w:lang w:val="en-CA"/>
        </w:rPr>
        <w:t>accountability.</w:t>
      </w:r>
    </w:p>
    <w:p w14:paraId="2A00CCCB" w14:textId="7C00BFE1" w:rsidR="00283CA7" w:rsidRPr="00051E22" w:rsidRDefault="00FE43E1" w:rsidP="00642082">
      <w:pPr>
        <w:pStyle w:val="Paragraphe"/>
        <w:spacing w:line="240" w:lineRule="auto"/>
        <w:rPr>
          <w:lang w:val="en-CA"/>
        </w:rPr>
      </w:pPr>
      <w:r w:rsidRPr="00051E22">
        <w:rPr>
          <w:lang w:val="en-CA"/>
        </w:rPr>
        <w:t xml:space="preserve">However, a guilty plea when the evidence is overwhelming, </w:t>
      </w:r>
      <w:r w:rsidR="00CD23BE">
        <w:rPr>
          <w:lang w:val="en-CA"/>
        </w:rPr>
        <w:t>as it is</w:t>
      </w:r>
      <w:r w:rsidRPr="00051E22">
        <w:rPr>
          <w:lang w:val="en-CA"/>
        </w:rPr>
        <w:t xml:space="preserve"> in this case, has less weight.</w:t>
      </w:r>
      <w:r w:rsidRPr="00051E22">
        <w:rPr>
          <w:rStyle w:val="Appelnotedebasdep"/>
          <w:lang w:val="en-CA"/>
        </w:rPr>
        <w:footnoteReference w:id="52"/>
      </w:r>
    </w:p>
    <w:p w14:paraId="1E847829" w14:textId="2B21A5E0" w:rsidR="00283CA7" w:rsidRPr="00051E22" w:rsidRDefault="00FE43E1" w:rsidP="00642082">
      <w:pPr>
        <w:pStyle w:val="Paragraphe"/>
        <w:spacing w:line="240" w:lineRule="auto"/>
        <w:rPr>
          <w:lang w:val="en-CA"/>
        </w:rPr>
      </w:pPr>
      <w:r w:rsidRPr="00051E22">
        <w:rPr>
          <w:lang w:val="en-CA"/>
        </w:rPr>
        <w:t xml:space="preserve">The abundant video evidence </w:t>
      </w:r>
      <w:r w:rsidR="00987D85">
        <w:rPr>
          <w:lang w:val="en-CA"/>
        </w:rPr>
        <w:t xml:space="preserve">detailing the accused’s actions </w:t>
      </w:r>
      <w:r w:rsidRPr="00051E22">
        <w:rPr>
          <w:lang w:val="en-CA"/>
        </w:rPr>
        <w:t>minute by minute, from when he started drinking to the tragic end, the scientific evidence</w:t>
      </w:r>
      <w:r w:rsidR="001C1086">
        <w:rPr>
          <w:lang w:val="en-CA"/>
        </w:rPr>
        <w:t>,</w:t>
      </w:r>
      <w:r w:rsidRPr="00051E22">
        <w:rPr>
          <w:lang w:val="en-CA"/>
        </w:rPr>
        <w:t xml:space="preserve"> and the legal presumptions leave the accused with only a negligible amount of room to manoeuvre.</w:t>
      </w:r>
      <w:r w:rsidRPr="00051E22">
        <w:rPr>
          <w:rStyle w:val="Appelnotedebasdep"/>
          <w:lang w:val="en-CA"/>
        </w:rPr>
        <w:footnoteReference w:id="53"/>
      </w:r>
    </w:p>
    <w:p w14:paraId="6B4AFA26" w14:textId="331B07DC" w:rsidR="00283CA7" w:rsidRPr="00051E22" w:rsidRDefault="00FE43E1" w:rsidP="00642082">
      <w:pPr>
        <w:pStyle w:val="Paragraphe"/>
        <w:spacing w:line="240" w:lineRule="auto"/>
        <w:rPr>
          <w:lang w:val="en-CA"/>
        </w:rPr>
      </w:pPr>
      <w:r w:rsidRPr="00051E22">
        <w:rPr>
          <w:lang w:val="en-CA"/>
        </w:rPr>
        <w:t>The accused addressed the family at the hearing and expressed his apologies, along with his remorse and regrets</w:t>
      </w:r>
      <w:r w:rsidR="00987D85">
        <w:rPr>
          <w:lang w:val="en-CA"/>
        </w:rPr>
        <w:t>,</w:t>
      </w:r>
      <w:r w:rsidRPr="00051E22">
        <w:rPr>
          <w:lang w:val="en-CA"/>
        </w:rPr>
        <w:t xml:space="preserve"> which appear sincere.</w:t>
      </w:r>
    </w:p>
    <w:p w14:paraId="7A914C83" w14:textId="4E1E8270" w:rsidR="00283CA7" w:rsidRPr="00051E22" w:rsidRDefault="00E03D81" w:rsidP="00642082">
      <w:pPr>
        <w:pStyle w:val="Paragraphe"/>
        <w:spacing w:line="240" w:lineRule="auto"/>
        <w:rPr>
          <w:lang w:val="en-CA"/>
        </w:rPr>
      </w:pPr>
      <w:r>
        <w:rPr>
          <w:lang w:val="en-CA"/>
        </w:rPr>
        <w:t>T</w:t>
      </w:r>
      <w:r w:rsidR="00FE43E1" w:rsidRPr="00051E22">
        <w:rPr>
          <w:lang w:val="en-CA"/>
        </w:rPr>
        <w:t xml:space="preserve">he accused is </w:t>
      </w:r>
      <w:r>
        <w:rPr>
          <w:lang w:val="en-CA"/>
        </w:rPr>
        <w:t xml:space="preserve">not a hardened criminal. The victims are entitled to </w:t>
      </w:r>
      <w:r w:rsidR="00987D85">
        <w:rPr>
          <w:lang w:val="en-CA"/>
        </w:rPr>
        <w:t>expect</w:t>
      </w:r>
      <w:r>
        <w:rPr>
          <w:lang w:val="en-CA"/>
        </w:rPr>
        <w:t xml:space="preserve"> him to</w:t>
      </w:r>
      <w:r w:rsidR="00987D85">
        <w:rPr>
          <w:lang w:val="en-CA"/>
        </w:rPr>
        <w:t xml:space="preserve"> be </w:t>
      </w:r>
      <w:r w:rsidR="00FE43E1" w:rsidRPr="00051E22">
        <w:rPr>
          <w:lang w:val="en-CA"/>
        </w:rPr>
        <w:t>regret</w:t>
      </w:r>
      <w:r w:rsidR="00987D85">
        <w:rPr>
          <w:lang w:val="en-CA"/>
        </w:rPr>
        <w:t>ful</w:t>
      </w:r>
      <w:r w:rsidR="00FE43E1" w:rsidRPr="00051E22">
        <w:rPr>
          <w:lang w:val="en-CA"/>
        </w:rPr>
        <w:t xml:space="preserve"> and remorse</w:t>
      </w:r>
      <w:r w:rsidR="00987D85">
        <w:rPr>
          <w:lang w:val="en-CA"/>
        </w:rPr>
        <w:t>ful</w:t>
      </w:r>
      <w:r w:rsidR="00FE43E1" w:rsidRPr="00051E22">
        <w:rPr>
          <w:lang w:val="en-CA"/>
        </w:rPr>
        <w:t xml:space="preserve"> and </w:t>
      </w:r>
      <w:r w:rsidR="00987D85">
        <w:rPr>
          <w:lang w:val="en-CA"/>
        </w:rPr>
        <w:t xml:space="preserve">to </w:t>
      </w:r>
      <w:r w:rsidR="00FE43E1" w:rsidRPr="00051E22">
        <w:rPr>
          <w:lang w:val="en-CA"/>
        </w:rPr>
        <w:t xml:space="preserve">beg for forgiveness. </w:t>
      </w:r>
    </w:p>
    <w:p w14:paraId="12AC3680" w14:textId="42638382" w:rsidR="00283CA7" w:rsidRPr="00051E22" w:rsidRDefault="00056700" w:rsidP="00642082">
      <w:pPr>
        <w:pStyle w:val="Paragraphe"/>
        <w:spacing w:line="240" w:lineRule="auto"/>
        <w:rPr>
          <w:lang w:val="en-CA"/>
        </w:rPr>
      </w:pPr>
      <w:r w:rsidRPr="00051E22">
        <w:rPr>
          <w:lang w:val="en-CA"/>
        </w:rPr>
        <w:t xml:space="preserve">Without diminishing </w:t>
      </w:r>
      <w:r w:rsidR="00032C06">
        <w:rPr>
          <w:lang w:val="en-CA"/>
        </w:rPr>
        <w:t xml:space="preserve">the </w:t>
      </w:r>
      <w:r w:rsidR="006D03E8" w:rsidRPr="00051E22">
        <w:rPr>
          <w:lang w:val="en-CA"/>
        </w:rPr>
        <w:t>mitigating</w:t>
      </w:r>
      <w:r w:rsidRPr="00051E22">
        <w:rPr>
          <w:lang w:val="en-CA"/>
        </w:rPr>
        <w:t xml:space="preserve"> value</w:t>
      </w:r>
      <w:r w:rsidR="00032C06">
        <w:rPr>
          <w:lang w:val="en-CA"/>
        </w:rPr>
        <w:t xml:space="preserve"> of his remorse, </w:t>
      </w:r>
      <w:r w:rsidRPr="00051E22">
        <w:rPr>
          <w:lang w:val="en-CA"/>
        </w:rPr>
        <w:t xml:space="preserve">and despite </w:t>
      </w:r>
      <w:r w:rsidR="00032C06">
        <w:rPr>
          <w:lang w:val="en-CA"/>
        </w:rPr>
        <w:t xml:space="preserve">its </w:t>
      </w:r>
      <w:r w:rsidR="006D03E8" w:rsidRPr="00051E22">
        <w:rPr>
          <w:lang w:val="en-CA"/>
        </w:rPr>
        <w:t>apparent</w:t>
      </w:r>
      <w:r w:rsidRPr="00051E22">
        <w:rPr>
          <w:lang w:val="en-CA"/>
        </w:rPr>
        <w:t xml:space="preserve"> sincerity, it is often of small comfort to the victims.</w:t>
      </w:r>
    </w:p>
    <w:p w14:paraId="273129D0" w14:textId="3FAF2555" w:rsidR="00283CA7" w:rsidRPr="00051E22" w:rsidRDefault="00987D85" w:rsidP="00642082">
      <w:pPr>
        <w:pStyle w:val="Paragraphe"/>
        <w:spacing w:line="240" w:lineRule="auto"/>
        <w:rPr>
          <w:lang w:val="en-CA"/>
        </w:rPr>
      </w:pPr>
      <w:r>
        <w:rPr>
          <w:lang w:val="en-CA"/>
        </w:rPr>
        <w:t>Nevertheless</w:t>
      </w:r>
      <w:r w:rsidR="00056700" w:rsidRPr="00051E22">
        <w:rPr>
          <w:lang w:val="en-CA"/>
        </w:rPr>
        <w:t xml:space="preserve">, </w:t>
      </w:r>
      <w:r>
        <w:rPr>
          <w:lang w:val="en-CA"/>
        </w:rPr>
        <w:t xml:space="preserve">when </w:t>
      </w:r>
      <w:r w:rsidR="00056700" w:rsidRPr="00051E22">
        <w:rPr>
          <w:lang w:val="en-CA"/>
        </w:rPr>
        <w:t xml:space="preserve">added to the guilty plea, the following circumstances are factors to consider </w:t>
      </w:r>
      <w:r w:rsidR="00032C06">
        <w:rPr>
          <w:lang w:val="en-CA"/>
        </w:rPr>
        <w:t xml:space="preserve">in the context of </w:t>
      </w:r>
      <w:r w:rsidR="00056700" w:rsidRPr="00051E22">
        <w:rPr>
          <w:lang w:val="en-CA"/>
        </w:rPr>
        <w:t>the objective of promoting a sense of responsibility in the offender and awareness of the harm done to victims and to the community.</w:t>
      </w:r>
      <w:r w:rsidR="007A6807" w:rsidRPr="00051E22">
        <w:rPr>
          <w:lang w:val="en-CA"/>
        </w:rPr>
        <w:t xml:space="preserve"> </w:t>
      </w:r>
    </w:p>
    <w:p w14:paraId="744A4B95" w14:textId="57E27672" w:rsidR="00283CA7" w:rsidRPr="00051E22" w:rsidRDefault="00056700" w:rsidP="00642082">
      <w:pPr>
        <w:pStyle w:val="Paragraphe"/>
        <w:spacing w:line="240" w:lineRule="auto"/>
        <w:rPr>
          <w:lang w:val="en-CA"/>
        </w:rPr>
      </w:pPr>
      <w:r w:rsidRPr="00051E22">
        <w:rPr>
          <w:lang w:val="en-CA"/>
        </w:rPr>
        <w:t xml:space="preserve">The fact that he </w:t>
      </w:r>
      <w:r w:rsidR="00E03D81">
        <w:rPr>
          <w:lang w:val="en-CA"/>
        </w:rPr>
        <w:t xml:space="preserve">has </w:t>
      </w:r>
      <w:r w:rsidRPr="00051E22">
        <w:rPr>
          <w:lang w:val="en-CA"/>
        </w:rPr>
        <w:t xml:space="preserve">stopped drinking and his participation in a treatment program </w:t>
      </w:r>
      <w:r w:rsidR="006D03E8">
        <w:rPr>
          <w:lang w:val="en-CA"/>
        </w:rPr>
        <w:t>warrant mentioning</w:t>
      </w:r>
      <w:r w:rsidRPr="00051E22">
        <w:rPr>
          <w:lang w:val="en-CA"/>
        </w:rPr>
        <w:t>, but</w:t>
      </w:r>
      <w:r w:rsidR="006D3376">
        <w:rPr>
          <w:lang w:val="en-CA"/>
        </w:rPr>
        <w:t xml:space="preserve"> the</w:t>
      </w:r>
      <w:r w:rsidRPr="00051E22">
        <w:rPr>
          <w:lang w:val="en-CA"/>
        </w:rPr>
        <w:t xml:space="preserve"> mitigating value remains limited</w:t>
      </w:r>
      <w:r w:rsidR="006D3376">
        <w:rPr>
          <w:lang w:val="en-CA"/>
        </w:rPr>
        <w:t>, given his incarceration</w:t>
      </w:r>
      <w:r w:rsidRPr="00051E22">
        <w:rPr>
          <w:lang w:val="en-CA"/>
        </w:rPr>
        <w:t>.</w:t>
      </w:r>
      <w:r w:rsidR="007A6807" w:rsidRPr="00051E22">
        <w:rPr>
          <w:lang w:val="en-CA"/>
        </w:rPr>
        <w:t xml:space="preserve"> </w:t>
      </w:r>
    </w:p>
    <w:p w14:paraId="58FD8343" w14:textId="475D90F5" w:rsidR="00283CA7" w:rsidRPr="00051E22" w:rsidRDefault="00056700" w:rsidP="00642082">
      <w:pPr>
        <w:pStyle w:val="Paragraphe"/>
        <w:spacing w:line="240" w:lineRule="auto"/>
        <w:rPr>
          <w:lang w:val="en-CA"/>
        </w:rPr>
      </w:pPr>
      <w:r w:rsidRPr="00051E22">
        <w:rPr>
          <w:lang w:val="en-CA"/>
        </w:rPr>
        <w:t>A generally positive pre-sentence report was filed.</w:t>
      </w:r>
      <w:r w:rsidR="007A6807" w:rsidRPr="00051E22">
        <w:rPr>
          <w:lang w:val="en-CA"/>
        </w:rPr>
        <w:t xml:space="preserve"> </w:t>
      </w:r>
      <w:r w:rsidRPr="00051E22">
        <w:rPr>
          <w:lang w:val="en-CA"/>
        </w:rPr>
        <w:t xml:space="preserve">But this is what </w:t>
      </w:r>
      <w:r w:rsidR="00987D85">
        <w:rPr>
          <w:lang w:val="en-CA"/>
        </w:rPr>
        <w:t>is</w:t>
      </w:r>
      <w:r w:rsidRPr="00051E22">
        <w:rPr>
          <w:lang w:val="en-CA"/>
        </w:rPr>
        <w:t xml:space="preserve"> normally expect</w:t>
      </w:r>
      <w:r w:rsidR="00987D85">
        <w:rPr>
          <w:lang w:val="en-CA"/>
        </w:rPr>
        <w:t>ed</w:t>
      </w:r>
      <w:r w:rsidRPr="00051E22">
        <w:rPr>
          <w:lang w:val="en-CA"/>
        </w:rPr>
        <w:t xml:space="preserve"> from someone like the accused, </w:t>
      </w:r>
      <w:r w:rsidR="00987D85">
        <w:rPr>
          <w:lang w:val="en-CA"/>
        </w:rPr>
        <w:t xml:space="preserve">who is </w:t>
      </w:r>
      <w:r w:rsidR="00E03D81">
        <w:rPr>
          <w:lang w:val="en-CA"/>
        </w:rPr>
        <w:t>motivated</w:t>
      </w:r>
      <w:r w:rsidR="00987D85">
        <w:rPr>
          <w:lang w:val="en-CA"/>
        </w:rPr>
        <w:t xml:space="preserve"> by</w:t>
      </w:r>
      <w:r w:rsidRPr="00051E22">
        <w:rPr>
          <w:lang w:val="en-CA"/>
        </w:rPr>
        <w:t xml:space="preserve"> prosocial values.</w:t>
      </w:r>
    </w:p>
    <w:p w14:paraId="0408F6FB" w14:textId="7E370CD4" w:rsidR="00283CA7" w:rsidRPr="00051E22" w:rsidRDefault="00056700" w:rsidP="00642082">
      <w:pPr>
        <w:pStyle w:val="Paragraphe"/>
        <w:spacing w:line="240" w:lineRule="auto"/>
        <w:rPr>
          <w:lang w:val="en-CA"/>
        </w:rPr>
      </w:pPr>
      <w:r w:rsidRPr="00051E22">
        <w:rPr>
          <w:lang w:val="en-CA"/>
        </w:rPr>
        <w:t>These offences are generally commi</w:t>
      </w:r>
      <w:r w:rsidR="006D03E8">
        <w:rPr>
          <w:lang w:val="en-CA"/>
        </w:rPr>
        <w:t>t</w:t>
      </w:r>
      <w:r w:rsidRPr="00051E22">
        <w:rPr>
          <w:lang w:val="en-CA"/>
        </w:rPr>
        <w:t>te</w:t>
      </w:r>
      <w:r w:rsidR="006D03E8">
        <w:rPr>
          <w:lang w:val="en-CA"/>
        </w:rPr>
        <w:t>d</w:t>
      </w:r>
      <w:r w:rsidRPr="00051E22">
        <w:rPr>
          <w:lang w:val="en-CA"/>
        </w:rPr>
        <w:t xml:space="preserve"> by law-abiding citizens like the accused.</w:t>
      </w:r>
      <w:r w:rsidRPr="00051E22">
        <w:rPr>
          <w:rStyle w:val="Appelnotedebasdep"/>
          <w:lang w:val="en-CA"/>
        </w:rPr>
        <w:footnoteReference w:id="54"/>
      </w:r>
      <w:r w:rsidR="007A6807" w:rsidRPr="00051E22">
        <w:rPr>
          <w:lang w:val="en-CA"/>
        </w:rPr>
        <w:t xml:space="preserve"> </w:t>
      </w:r>
      <w:r w:rsidR="006D3376">
        <w:rPr>
          <w:lang w:val="en-CA"/>
        </w:rPr>
        <w:t>Whereas</w:t>
      </w:r>
      <w:r w:rsidR="003A3277" w:rsidRPr="00051E22">
        <w:rPr>
          <w:lang w:val="en-CA"/>
        </w:rPr>
        <w:t xml:space="preserve"> </w:t>
      </w:r>
      <w:r w:rsidRPr="00051E22">
        <w:rPr>
          <w:lang w:val="en-CA"/>
        </w:rPr>
        <w:t xml:space="preserve">the life </w:t>
      </w:r>
      <w:r w:rsidR="009951D8">
        <w:rPr>
          <w:lang w:val="en-CA"/>
        </w:rPr>
        <w:t xml:space="preserve">events </w:t>
      </w:r>
      <w:r w:rsidRPr="00051E22">
        <w:rPr>
          <w:lang w:val="en-CA"/>
        </w:rPr>
        <w:t xml:space="preserve">of an offender </w:t>
      </w:r>
      <w:r w:rsidR="006D3376">
        <w:rPr>
          <w:lang w:val="en-CA"/>
        </w:rPr>
        <w:t xml:space="preserve">with an </w:t>
      </w:r>
      <w:r w:rsidRPr="00051E22">
        <w:rPr>
          <w:lang w:val="en-CA"/>
        </w:rPr>
        <w:t xml:space="preserve">unhappy childhood, a poor education, or </w:t>
      </w:r>
      <w:r w:rsidR="006D3376">
        <w:rPr>
          <w:lang w:val="en-CA"/>
        </w:rPr>
        <w:lastRenderedPageBreak/>
        <w:t xml:space="preserve">a history of </w:t>
      </w:r>
      <w:r w:rsidRPr="00051E22">
        <w:rPr>
          <w:lang w:val="en-CA"/>
        </w:rPr>
        <w:t xml:space="preserve">trauma may constitute mitigating factors, it is altogether different for </w:t>
      </w:r>
      <w:r w:rsidR="009A57D4">
        <w:rPr>
          <w:lang w:val="en-CA"/>
        </w:rPr>
        <w:t xml:space="preserve">an </w:t>
      </w:r>
      <w:r w:rsidRPr="00051E22">
        <w:rPr>
          <w:lang w:val="en-CA"/>
        </w:rPr>
        <w:t xml:space="preserve">accused who was </w:t>
      </w:r>
      <w:r w:rsidR="006D3376">
        <w:rPr>
          <w:lang w:val="en-CA"/>
        </w:rPr>
        <w:t>highly</w:t>
      </w:r>
      <w:r w:rsidRPr="00051E22">
        <w:rPr>
          <w:lang w:val="en-CA"/>
        </w:rPr>
        <w:t xml:space="preserve"> equipped to handle life.</w:t>
      </w:r>
    </w:p>
    <w:p w14:paraId="2B78B947" w14:textId="48D60EE1" w:rsidR="00283CA7" w:rsidRPr="00051E22" w:rsidRDefault="00056700" w:rsidP="00642082">
      <w:pPr>
        <w:pStyle w:val="Paragraphe"/>
        <w:spacing w:line="240" w:lineRule="auto"/>
        <w:rPr>
          <w:lang w:val="en-CA"/>
        </w:rPr>
      </w:pPr>
      <w:r w:rsidRPr="00051E22">
        <w:rPr>
          <w:lang w:val="en-CA"/>
        </w:rPr>
        <w:t xml:space="preserve">His </w:t>
      </w:r>
      <w:r w:rsidR="009A57D4">
        <w:rPr>
          <w:lang w:val="en-CA"/>
        </w:rPr>
        <w:t>easy</w:t>
      </w:r>
      <w:r w:rsidR="009A57D4" w:rsidRPr="00051E22">
        <w:rPr>
          <w:lang w:val="en-CA"/>
        </w:rPr>
        <w:t xml:space="preserve"> </w:t>
      </w:r>
      <w:r w:rsidRPr="00051E22">
        <w:rPr>
          <w:lang w:val="en-CA"/>
        </w:rPr>
        <w:t>childhood, his good education</w:t>
      </w:r>
      <w:r w:rsidR="009A57D4">
        <w:rPr>
          <w:lang w:val="en-CA"/>
        </w:rPr>
        <w:t>,</w:t>
      </w:r>
      <w:r w:rsidRPr="00051E22">
        <w:rPr>
          <w:lang w:val="en-CA"/>
        </w:rPr>
        <w:t xml:space="preserve"> and his prosocial values are of marginal weight here.</w:t>
      </w:r>
    </w:p>
    <w:p w14:paraId="6872F909" w14:textId="5F62A468" w:rsidR="00283CA7" w:rsidRPr="00051E22" w:rsidRDefault="00871D94" w:rsidP="00642082">
      <w:pPr>
        <w:pStyle w:val="Paragraphe"/>
        <w:spacing w:line="240" w:lineRule="auto"/>
        <w:rPr>
          <w:lang w:val="en-CA"/>
        </w:rPr>
      </w:pPr>
      <w:r w:rsidRPr="00051E22">
        <w:rPr>
          <w:lang w:val="en-CA"/>
        </w:rPr>
        <w:t xml:space="preserve">Indeed, a substantial sentence may be </w:t>
      </w:r>
      <w:r w:rsidR="006D3376">
        <w:rPr>
          <w:lang w:val="en-CA"/>
        </w:rPr>
        <w:t xml:space="preserve">necessary </w:t>
      </w:r>
      <w:r w:rsidRPr="00051E22">
        <w:rPr>
          <w:lang w:val="en-CA"/>
        </w:rPr>
        <w:t>even for a first</w:t>
      </w:r>
      <w:r w:rsidR="009951D8">
        <w:rPr>
          <w:lang w:val="en-CA"/>
        </w:rPr>
        <w:t>-time</w:t>
      </w:r>
      <w:r w:rsidRPr="00051E22">
        <w:rPr>
          <w:lang w:val="en-CA"/>
        </w:rPr>
        <w:t xml:space="preserve"> offender of good character who is an asset to society.</w:t>
      </w:r>
      <w:r w:rsidRPr="00051E22">
        <w:rPr>
          <w:rStyle w:val="Appelnotedebasdep"/>
          <w:lang w:val="en-CA"/>
        </w:rPr>
        <w:footnoteReference w:id="55"/>
      </w:r>
    </w:p>
    <w:p w14:paraId="63862386" w14:textId="053B7564" w:rsidR="00283CA7" w:rsidRPr="00051E22" w:rsidRDefault="00871D94" w:rsidP="00642082">
      <w:pPr>
        <w:pStyle w:val="Paragraphe"/>
        <w:spacing w:line="240" w:lineRule="auto"/>
        <w:rPr>
          <w:lang w:val="en-CA"/>
        </w:rPr>
      </w:pPr>
      <w:r w:rsidRPr="00051E22">
        <w:rPr>
          <w:lang w:val="en-CA"/>
        </w:rPr>
        <w:t xml:space="preserve">Finally, the Court is sensitive </w:t>
      </w:r>
      <w:r w:rsidR="007F7941">
        <w:rPr>
          <w:lang w:val="en-CA"/>
        </w:rPr>
        <w:t xml:space="preserve">to </w:t>
      </w:r>
      <w:r w:rsidRPr="00051E22">
        <w:rPr>
          <w:lang w:val="en-CA"/>
        </w:rPr>
        <w:t>the sorrow and distress of the accused</w:t>
      </w:r>
      <w:r w:rsidR="006D03E8">
        <w:rPr>
          <w:lang w:val="en-CA"/>
        </w:rPr>
        <w:t>’</w:t>
      </w:r>
      <w:r w:rsidRPr="00051E22">
        <w:rPr>
          <w:lang w:val="en-CA"/>
        </w:rPr>
        <w:t xml:space="preserve">s family and friends, but this factor plays a very </w:t>
      </w:r>
      <w:r w:rsidR="006D03E8" w:rsidRPr="00051E22">
        <w:rPr>
          <w:lang w:val="en-CA"/>
        </w:rPr>
        <w:t>negligible</w:t>
      </w:r>
      <w:r w:rsidRPr="00051E22">
        <w:rPr>
          <w:lang w:val="en-CA"/>
        </w:rPr>
        <w:t xml:space="preserve"> mitigating role.</w:t>
      </w:r>
      <w:r w:rsidR="007A6807" w:rsidRPr="00051E22">
        <w:rPr>
          <w:lang w:val="en-CA"/>
        </w:rPr>
        <w:t xml:space="preserve"> </w:t>
      </w:r>
      <w:r w:rsidRPr="00051E22">
        <w:rPr>
          <w:lang w:val="en-CA"/>
        </w:rPr>
        <w:t xml:space="preserve">Its value is </w:t>
      </w:r>
      <w:r w:rsidR="007F7941">
        <w:rPr>
          <w:lang w:val="en-CA"/>
        </w:rPr>
        <w:t>lessened</w:t>
      </w:r>
      <w:r w:rsidRPr="00051E22">
        <w:rPr>
          <w:lang w:val="en-CA"/>
        </w:rPr>
        <w:t xml:space="preserve"> </w:t>
      </w:r>
      <w:r w:rsidR="009A57D4">
        <w:rPr>
          <w:lang w:val="en-CA"/>
        </w:rPr>
        <w:t xml:space="preserve">because </w:t>
      </w:r>
      <w:r w:rsidRPr="00051E22">
        <w:rPr>
          <w:lang w:val="en-CA"/>
        </w:rPr>
        <w:t>these are precisely the consequences of the accused</w:t>
      </w:r>
      <w:r w:rsidR="007F7941">
        <w:rPr>
          <w:lang w:val="en-CA"/>
        </w:rPr>
        <w:t>’</w:t>
      </w:r>
      <w:r w:rsidRPr="00051E22">
        <w:rPr>
          <w:lang w:val="en-CA"/>
        </w:rPr>
        <w:t>s own actions.</w:t>
      </w:r>
      <w:r w:rsidR="007A6807" w:rsidRPr="00051E22">
        <w:rPr>
          <w:lang w:val="en-CA"/>
        </w:rPr>
        <w:t xml:space="preserve"> </w:t>
      </w:r>
    </w:p>
    <w:p w14:paraId="19F720C5" w14:textId="299B61BD" w:rsidR="00283CA7" w:rsidRPr="00051E22" w:rsidRDefault="00871D94" w:rsidP="00642082">
      <w:pPr>
        <w:pStyle w:val="Paragraphe"/>
        <w:spacing w:line="240" w:lineRule="auto"/>
        <w:rPr>
          <w:lang w:val="en-CA"/>
        </w:rPr>
      </w:pPr>
      <w:r w:rsidRPr="00051E22">
        <w:rPr>
          <w:lang w:val="en-CA"/>
        </w:rPr>
        <w:t xml:space="preserve">Ultimately, </w:t>
      </w:r>
      <w:r w:rsidR="009A57D4">
        <w:rPr>
          <w:lang w:val="en-CA"/>
        </w:rPr>
        <w:t xml:space="preserve">the </w:t>
      </w:r>
      <w:r w:rsidR="00E91DF4">
        <w:rPr>
          <w:lang w:val="en-CA"/>
        </w:rPr>
        <w:t xml:space="preserve">question is not </w:t>
      </w:r>
      <w:r w:rsidRPr="00051E22">
        <w:rPr>
          <w:lang w:val="en-CA"/>
        </w:rPr>
        <w:t>which category of circumstance</w:t>
      </w:r>
      <w:r w:rsidR="009E28FD">
        <w:rPr>
          <w:lang w:val="en-CA"/>
        </w:rPr>
        <w:t>s</w:t>
      </w:r>
      <w:r w:rsidRPr="00051E22">
        <w:rPr>
          <w:lang w:val="en-CA"/>
        </w:rPr>
        <w:t xml:space="preserve"> has the most factors, but </w:t>
      </w:r>
      <w:r w:rsidR="00E91DF4">
        <w:rPr>
          <w:lang w:val="en-CA"/>
        </w:rPr>
        <w:t xml:space="preserve">what </w:t>
      </w:r>
      <w:r w:rsidRPr="00051E22">
        <w:rPr>
          <w:lang w:val="en-CA"/>
        </w:rPr>
        <w:t xml:space="preserve">weight </w:t>
      </w:r>
      <w:r w:rsidR="00E91DF4">
        <w:rPr>
          <w:lang w:val="en-CA"/>
        </w:rPr>
        <w:t xml:space="preserve">should </w:t>
      </w:r>
      <w:r w:rsidRPr="00051E22">
        <w:rPr>
          <w:lang w:val="en-CA"/>
        </w:rPr>
        <w:t>be given to each in the individualization analysis that is central to proportionality.</w:t>
      </w:r>
      <w:r w:rsidRPr="00051E22">
        <w:rPr>
          <w:rStyle w:val="Appelnotedebasdep"/>
          <w:lang w:val="en-CA"/>
        </w:rPr>
        <w:footnoteReference w:id="56"/>
      </w:r>
    </w:p>
    <w:p w14:paraId="61ED0AA0" w14:textId="7A3316FA" w:rsidR="00283CA7" w:rsidRPr="00051E22" w:rsidRDefault="00E24345" w:rsidP="00C93632">
      <w:pPr>
        <w:pStyle w:val="Paragraphe"/>
        <w:keepNext/>
        <w:numPr>
          <w:ilvl w:val="0"/>
          <w:numId w:val="0"/>
        </w:numPr>
        <w:spacing w:line="240" w:lineRule="auto"/>
        <w:rPr>
          <w:b/>
          <w:bCs/>
          <w:lang w:val="en-CA"/>
        </w:rPr>
      </w:pPr>
      <w:r w:rsidRPr="00051E22">
        <w:rPr>
          <w:b/>
          <w:bCs/>
          <w:lang w:val="en-CA"/>
        </w:rPr>
        <w:t>VII.</w:t>
      </w:r>
      <w:r w:rsidR="007A6807" w:rsidRPr="00051E22">
        <w:rPr>
          <w:b/>
          <w:bCs/>
          <w:lang w:val="en-CA"/>
        </w:rPr>
        <w:tab/>
      </w:r>
      <w:r w:rsidRPr="00051E22">
        <w:rPr>
          <w:b/>
          <w:bCs/>
          <w:lang w:val="en-CA"/>
        </w:rPr>
        <w:t>THE FIT SENTENCE</w:t>
      </w:r>
    </w:p>
    <w:p w14:paraId="1DA5C47D" w14:textId="7834DD0B" w:rsidR="00283CA7" w:rsidRPr="006C258D" w:rsidRDefault="00BA0C22" w:rsidP="009951D8">
      <w:pPr>
        <w:pStyle w:val="Paragraphe"/>
        <w:keepNext/>
        <w:spacing w:line="240" w:lineRule="auto"/>
        <w:rPr>
          <w:lang w:val="en-CA"/>
        </w:rPr>
      </w:pPr>
      <w:r w:rsidRPr="006C258D">
        <w:rPr>
          <w:lang w:val="en-CA"/>
        </w:rPr>
        <w:t xml:space="preserve">In the end, the Court must apply all the </w:t>
      </w:r>
      <w:r w:rsidR="00E91DF4">
        <w:rPr>
          <w:lang w:val="en-CA"/>
        </w:rPr>
        <w:t xml:space="preserve">above </w:t>
      </w:r>
      <w:r w:rsidRPr="006C258D">
        <w:rPr>
          <w:lang w:val="en-CA"/>
        </w:rPr>
        <w:t xml:space="preserve">principles and then try to </w:t>
      </w:r>
      <w:r w:rsidR="00B210C9">
        <w:rPr>
          <w:lang w:val="en-CA"/>
        </w:rPr>
        <w:t xml:space="preserve">settle on one </w:t>
      </w:r>
      <w:r w:rsidRPr="006C258D">
        <w:rPr>
          <w:lang w:val="en-CA"/>
        </w:rPr>
        <w:t xml:space="preserve">of the three categories in the range established by the Court of Appeal of Quebec in </w:t>
      </w:r>
      <w:r w:rsidRPr="006C258D">
        <w:rPr>
          <w:i/>
          <w:lang w:val="en-CA"/>
        </w:rPr>
        <w:t>Comeau</w:t>
      </w:r>
      <w:r w:rsidRPr="006C258D">
        <w:rPr>
          <w:lang w:val="en-CA"/>
        </w:rPr>
        <w:t>, in 2009.</w:t>
      </w:r>
      <w:r w:rsidR="006D03E8" w:rsidRPr="006C258D">
        <w:rPr>
          <w:rStyle w:val="Appelnotedebasdep"/>
          <w:lang w:val="en-CA"/>
        </w:rPr>
        <w:footnoteReference w:id="57"/>
      </w:r>
    </w:p>
    <w:p w14:paraId="62FA1088" w14:textId="64D73153" w:rsidR="00283CA7" w:rsidRPr="00051E22" w:rsidRDefault="00B210C9" w:rsidP="00642082">
      <w:pPr>
        <w:pStyle w:val="Paragraphe"/>
        <w:spacing w:line="240" w:lineRule="auto"/>
        <w:rPr>
          <w:lang w:val="en-CA"/>
        </w:rPr>
      </w:pPr>
      <w:r>
        <w:rPr>
          <w:lang w:val="en-CA"/>
        </w:rPr>
        <w:t>By the sentence they suggest, however, t</w:t>
      </w:r>
      <w:r w:rsidR="00BA0C22" w:rsidRPr="00051E22">
        <w:rPr>
          <w:lang w:val="en-CA"/>
        </w:rPr>
        <w:t xml:space="preserve">he parties </w:t>
      </w:r>
      <w:r w:rsidR="007F7941" w:rsidRPr="00051E22">
        <w:rPr>
          <w:lang w:val="en-CA"/>
        </w:rPr>
        <w:t>concede</w:t>
      </w:r>
      <w:r>
        <w:rPr>
          <w:lang w:val="en-CA"/>
        </w:rPr>
        <w:t xml:space="preserve"> </w:t>
      </w:r>
      <w:r w:rsidR="00BA0C22" w:rsidRPr="00051E22">
        <w:rPr>
          <w:lang w:val="en-CA"/>
        </w:rPr>
        <w:t xml:space="preserve">that this case falls </w:t>
      </w:r>
      <w:r>
        <w:rPr>
          <w:lang w:val="en-CA"/>
        </w:rPr>
        <w:t>with</w:t>
      </w:r>
      <w:r w:rsidR="00BA0C22" w:rsidRPr="00051E22">
        <w:rPr>
          <w:lang w:val="en-CA"/>
        </w:rPr>
        <w:t xml:space="preserve">in the residual category described in </w:t>
      </w:r>
      <w:r>
        <w:rPr>
          <w:lang w:val="en-CA"/>
        </w:rPr>
        <w:t>that</w:t>
      </w:r>
      <w:r w:rsidRPr="00051E22">
        <w:rPr>
          <w:lang w:val="en-CA"/>
        </w:rPr>
        <w:t xml:space="preserve"> </w:t>
      </w:r>
      <w:r w:rsidR="00BA0C22" w:rsidRPr="00051E22">
        <w:rPr>
          <w:lang w:val="en-CA"/>
        </w:rPr>
        <w:t>judgment:</w:t>
      </w:r>
    </w:p>
    <w:p w14:paraId="24B48ED8" w14:textId="73206650" w:rsidR="00BA0C22" w:rsidRPr="00051E22" w:rsidRDefault="00BA0C22" w:rsidP="00BA0C22">
      <w:pPr>
        <w:pStyle w:val="Paragraphe"/>
        <w:numPr>
          <w:ilvl w:val="0"/>
          <w:numId w:val="0"/>
        </w:numPr>
        <w:spacing w:line="240" w:lineRule="auto"/>
        <w:ind w:left="734"/>
        <w:rPr>
          <w:lang w:val="en-CA"/>
        </w:rPr>
      </w:pPr>
      <w:r w:rsidRPr="00051E22">
        <w:rPr>
          <w:lang w:val="en-CA"/>
        </w:rPr>
        <w:t>[</w:t>
      </w:r>
      <w:r w:rsidRPr="00051E22">
        <w:rPr>
          <w:smallCaps/>
          <w:lang w:val="en-CA"/>
        </w:rPr>
        <w:t>translation</w:t>
      </w:r>
      <w:r w:rsidRPr="00051E22">
        <w:rPr>
          <w:lang w:val="en-CA"/>
        </w:rPr>
        <w:t>]</w:t>
      </w:r>
    </w:p>
    <w:p w14:paraId="320BC111" w14:textId="52EEEB10" w:rsidR="00283CA7" w:rsidRPr="00051E22" w:rsidRDefault="00BA0C22" w:rsidP="00642082">
      <w:pPr>
        <w:pStyle w:val="Paragraphe"/>
        <w:numPr>
          <w:ilvl w:val="0"/>
          <w:numId w:val="0"/>
        </w:numPr>
        <w:spacing w:line="240" w:lineRule="auto"/>
        <w:ind w:left="734"/>
        <w:rPr>
          <w:lang w:val="en-CA"/>
        </w:rPr>
      </w:pPr>
      <w:r w:rsidRPr="00051E22">
        <w:rPr>
          <w:lang w:val="en-CA"/>
        </w:rPr>
        <w:t xml:space="preserve">Sentences of incarceration greater than </w:t>
      </w:r>
      <w:r w:rsidR="009E28FD">
        <w:rPr>
          <w:lang w:val="en-CA"/>
        </w:rPr>
        <w:t>9</w:t>
      </w:r>
      <w:r w:rsidRPr="00051E22">
        <w:rPr>
          <w:lang w:val="en-CA"/>
        </w:rPr>
        <w:t xml:space="preserve"> years are reserved for the worst cases that approach the most serious crimes committed by the most serious offenders.</w:t>
      </w:r>
      <w:r w:rsidR="007A6807" w:rsidRPr="00051E22">
        <w:rPr>
          <w:rStyle w:val="Appelnotedebasdep"/>
          <w:lang w:val="en-CA"/>
        </w:rPr>
        <w:footnoteReference w:id="58"/>
      </w:r>
    </w:p>
    <w:p w14:paraId="79E7BAEB" w14:textId="13824ACC" w:rsidR="00283CA7" w:rsidRPr="00051E22" w:rsidRDefault="00BA0C22" w:rsidP="00642082">
      <w:pPr>
        <w:pStyle w:val="Paragraphe"/>
        <w:spacing w:line="240" w:lineRule="auto"/>
        <w:rPr>
          <w:lang w:val="en-CA"/>
        </w:rPr>
      </w:pPr>
      <w:r w:rsidRPr="00051E22">
        <w:rPr>
          <w:lang w:val="en-CA"/>
        </w:rPr>
        <w:t xml:space="preserve">However, a few months later, the Supreme Court recalled that maximum sentences should not be reserved </w:t>
      </w:r>
      <w:r w:rsidR="00B114E7">
        <w:rPr>
          <w:lang w:val="en-CA"/>
        </w:rPr>
        <w:t xml:space="preserve">only </w:t>
      </w:r>
      <w:r w:rsidRPr="00051E22">
        <w:rPr>
          <w:lang w:val="en-CA"/>
        </w:rPr>
        <w:t>for the worst circumstances and the worst criminals.</w:t>
      </w:r>
      <w:r w:rsidRPr="00051E22">
        <w:rPr>
          <w:rStyle w:val="Appelnotedebasdep"/>
          <w:lang w:val="en-CA"/>
        </w:rPr>
        <w:footnoteReference w:id="59"/>
      </w:r>
    </w:p>
    <w:p w14:paraId="0B46A29A" w14:textId="087C3440" w:rsidR="00283CA7" w:rsidRPr="00051E22" w:rsidRDefault="00BA0C22" w:rsidP="00642082">
      <w:pPr>
        <w:pStyle w:val="Paragraphe"/>
        <w:spacing w:line="240" w:lineRule="auto"/>
        <w:rPr>
          <w:lang w:val="en-CA"/>
        </w:rPr>
      </w:pPr>
      <w:r w:rsidRPr="00051E22">
        <w:rPr>
          <w:lang w:val="en-CA"/>
        </w:rPr>
        <w:t xml:space="preserve">The Court therefore need not </w:t>
      </w:r>
      <w:r w:rsidR="006539CF">
        <w:rPr>
          <w:lang w:val="en-CA"/>
        </w:rPr>
        <w:t>speculate</w:t>
      </w:r>
      <w:r w:rsidRPr="00051E22">
        <w:rPr>
          <w:lang w:val="en-CA"/>
        </w:rPr>
        <w:t xml:space="preserve"> and </w:t>
      </w:r>
      <w:r w:rsidR="007F7941">
        <w:rPr>
          <w:lang w:val="en-CA"/>
        </w:rPr>
        <w:t>attempt</w:t>
      </w:r>
      <w:r w:rsidRPr="00051E22">
        <w:rPr>
          <w:lang w:val="en-CA"/>
        </w:rPr>
        <w:t xml:space="preserve"> to compare the case at bar to abstract horror stories.</w:t>
      </w:r>
      <w:r w:rsidRPr="00051E22">
        <w:rPr>
          <w:rStyle w:val="Appelnotedebasdep"/>
          <w:lang w:val="en-CA"/>
        </w:rPr>
        <w:footnoteReference w:id="60"/>
      </w:r>
    </w:p>
    <w:p w14:paraId="7F9F82F1" w14:textId="1FED414F" w:rsidR="00283CA7" w:rsidRPr="00051E22" w:rsidRDefault="004A50DF" w:rsidP="00642082">
      <w:pPr>
        <w:pStyle w:val="Paragraphe"/>
        <w:spacing w:line="240" w:lineRule="auto"/>
        <w:rPr>
          <w:lang w:val="en-CA"/>
        </w:rPr>
      </w:pPr>
      <w:r w:rsidRPr="00051E22">
        <w:rPr>
          <w:lang w:val="en-CA"/>
        </w:rPr>
        <w:lastRenderedPageBreak/>
        <w:t xml:space="preserve">While it </w:t>
      </w:r>
      <w:r w:rsidR="006539CF">
        <w:rPr>
          <w:lang w:val="en-CA"/>
        </w:rPr>
        <w:t>might seem</w:t>
      </w:r>
      <w:r w:rsidR="006539CF" w:rsidRPr="00051E22">
        <w:rPr>
          <w:lang w:val="en-CA"/>
        </w:rPr>
        <w:t xml:space="preserve"> </w:t>
      </w:r>
      <w:r w:rsidRPr="00051E22">
        <w:rPr>
          <w:lang w:val="en-CA"/>
        </w:rPr>
        <w:t>easier to identify the worst criminals, what about the worst crimes?</w:t>
      </w:r>
      <w:r w:rsidR="007A6807" w:rsidRPr="00051E22">
        <w:rPr>
          <w:lang w:val="en-CA"/>
        </w:rPr>
        <w:t xml:space="preserve"> </w:t>
      </w:r>
      <w:r w:rsidRPr="00051E22">
        <w:rPr>
          <w:lang w:val="en-CA"/>
        </w:rPr>
        <w:t>The worst crimes according to who</w:t>
      </w:r>
      <w:r w:rsidR="009D3B80">
        <w:rPr>
          <w:lang w:val="en-CA"/>
        </w:rPr>
        <w:t>m</w:t>
      </w:r>
      <w:r w:rsidRPr="00051E22">
        <w:rPr>
          <w:lang w:val="en-CA"/>
        </w:rPr>
        <w:t>?</w:t>
      </w:r>
      <w:r w:rsidR="007A6807" w:rsidRPr="00051E22">
        <w:rPr>
          <w:lang w:val="en-CA"/>
        </w:rPr>
        <w:t xml:space="preserve"> </w:t>
      </w:r>
      <w:r w:rsidRPr="00051E22">
        <w:rPr>
          <w:lang w:val="en-CA"/>
        </w:rPr>
        <w:t xml:space="preserve">According to a person </w:t>
      </w:r>
      <w:r w:rsidR="007F7941" w:rsidRPr="00051E22">
        <w:rPr>
          <w:lang w:val="en-CA"/>
        </w:rPr>
        <w:t>familiar</w:t>
      </w:r>
      <w:r w:rsidRPr="00051E22">
        <w:rPr>
          <w:lang w:val="en-CA"/>
        </w:rPr>
        <w:t xml:space="preserve"> with </w:t>
      </w:r>
      <w:r w:rsidR="009D3B80">
        <w:rPr>
          <w:lang w:val="en-CA"/>
        </w:rPr>
        <w:t xml:space="preserve">the </w:t>
      </w:r>
      <w:r w:rsidRPr="00051E22">
        <w:rPr>
          <w:lang w:val="en-CA"/>
        </w:rPr>
        <w:t>legal system, a repentant accused, an alarmed public, or an injured victim?</w:t>
      </w:r>
    </w:p>
    <w:p w14:paraId="3B3F6AF8" w14:textId="12FAFE79" w:rsidR="00283CA7" w:rsidRPr="00051E22" w:rsidRDefault="004A50DF" w:rsidP="00642082">
      <w:pPr>
        <w:pStyle w:val="Paragraphe"/>
        <w:spacing w:line="240" w:lineRule="auto"/>
        <w:rPr>
          <w:lang w:val="en-CA"/>
        </w:rPr>
      </w:pPr>
      <w:r w:rsidRPr="00051E22">
        <w:rPr>
          <w:lang w:val="en-CA"/>
        </w:rPr>
        <w:t xml:space="preserve">Is losing </w:t>
      </w:r>
      <w:r w:rsidR="005677C5">
        <w:rPr>
          <w:lang w:val="en-CA"/>
        </w:rPr>
        <w:t xml:space="preserve">one </w:t>
      </w:r>
      <w:r w:rsidRPr="00051E22">
        <w:rPr>
          <w:lang w:val="en-CA"/>
        </w:rPr>
        <w:t xml:space="preserve">child not the worst </w:t>
      </w:r>
      <w:r w:rsidR="00103CE6">
        <w:rPr>
          <w:lang w:val="en-CA"/>
        </w:rPr>
        <w:t xml:space="preserve">of all </w:t>
      </w:r>
      <w:r w:rsidRPr="00051E22">
        <w:rPr>
          <w:lang w:val="en-CA"/>
        </w:rPr>
        <w:t>circumstance</w:t>
      </w:r>
      <w:r w:rsidR="00103CE6">
        <w:rPr>
          <w:lang w:val="en-CA"/>
        </w:rPr>
        <w:t>s</w:t>
      </w:r>
      <w:r w:rsidRPr="00051E22">
        <w:rPr>
          <w:lang w:val="en-CA"/>
        </w:rPr>
        <w:t>?</w:t>
      </w:r>
      <w:r w:rsidR="007A6807" w:rsidRPr="00051E22">
        <w:rPr>
          <w:lang w:val="en-CA"/>
        </w:rPr>
        <w:t xml:space="preserve"> </w:t>
      </w:r>
      <w:r w:rsidR="00246C04">
        <w:rPr>
          <w:lang w:val="en-CA"/>
        </w:rPr>
        <w:t xml:space="preserve">In a case where </w:t>
      </w:r>
      <w:r w:rsidRPr="00051E22">
        <w:rPr>
          <w:lang w:val="en-CA"/>
        </w:rPr>
        <w:t xml:space="preserve">a child, two grandchildren, and husband </w:t>
      </w:r>
      <w:r w:rsidR="00246C04">
        <w:rPr>
          <w:lang w:val="en-CA"/>
        </w:rPr>
        <w:t xml:space="preserve">are lost </w:t>
      </w:r>
      <w:r w:rsidRPr="00051E22">
        <w:rPr>
          <w:lang w:val="en-CA"/>
        </w:rPr>
        <w:t>all at once, there is no need whatsoever to write an abstract horror story</w:t>
      </w:r>
      <w:r w:rsidR="00246C04">
        <w:rPr>
          <w:lang w:val="en-CA"/>
        </w:rPr>
        <w:t>;</w:t>
      </w:r>
      <w:r w:rsidRPr="00051E22">
        <w:rPr>
          <w:lang w:val="en-CA"/>
        </w:rPr>
        <w:t xml:space="preserve"> </w:t>
      </w:r>
      <w:r w:rsidR="005677C5">
        <w:rPr>
          <w:lang w:val="en-CA"/>
        </w:rPr>
        <w:t xml:space="preserve">here, </w:t>
      </w:r>
      <w:r w:rsidRPr="00051E22">
        <w:rPr>
          <w:lang w:val="en-CA"/>
        </w:rPr>
        <w:t>it is very real.</w:t>
      </w:r>
    </w:p>
    <w:p w14:paraId="3C831B8E" w14:textId="60B76032" w:rsidR="00283CA7" w:rsidRPr="00051E22" w:rsidRDefault="00233175" w:rsidP="00642082">
      <w:pPr>
        <w:pStyle w:val="Paragraphe"/>
        <w:spacing w:line="240" w:lineRule="auto"/>
        <w:rPr>
          <w:lang w:val="en-CA"/>
        </w:rPr>
      </w:pPr>
      <w:r w:rsidRPr="00051E22">
        <w:rPr>
          <w:lang w:val="en-CA"/>
        </w:rPr>
        <w:t xml:space="preserve">Based on </w:t>
      </w:r>
      <w:r w:rsidR="00C45469">
        <w:rPr>
          <w:lang w:val="en-CA"/>
        </w:rPr>
        <w:t>how</w:t>
      </w:r>
      <w:r w:rsidRPr="00051E22">
        <w:rPr>
          <w:lang w:val="en-CA"/>
        </w:rPr>
        <w:t xml:space="preserve"> it was written</w:t>
      </w:r>
      <w:r w:rsidR="005677C5">
        <w:rPr>
          <w:lang w:val="en-CA"/>
        </w:rPr>
        <w:t xml:space="preserve"> in </w:t>
      </w:r>
      <w:r w:rsidR="005677C5" w:rsidRPr="005677C5">
        <w:rPr>
          <w:i/>
          <w:iCs/>
          <w:lang w:val="en-CA"/>
        </w:rPr>
        <w:t>Comeau</w:t>
      </w:r>
      <w:r w:rsidR="005677C5">
        <w:rPr>
          <w:lang w:val="en-CA"/>
        </w:rPr>
        <w:t>,</w:t>
      </w:r>
      <w:r w:rsidR="007C1772" w:rsidRPr="00051E22">
        <w:rPr>
          <w:rStyle w:val="Appelnotedebasdep"/>
          <w:lang w:val="en-CA"/>
        </w:rPr>
        <w:footnoteReference w:id="61"/>
      </w:r>
      <w:r w:rsidR="005677C5">
        <w:rPr>
          <w:lang w:val="en-CA"/>
        </w:rPr>
        <w:t xml:space="preserve"> rendered 14 years ago now, the last sentence about the range </w:t>
      </w:r>
      <w:r w:rsidRPr="00051E22">
        <w:rPr>
          <w:lang w:val="en-CA"/>
        </w:rPr>
        <w:t xml:space="preserve">no longer </w:t>
      </w:r>
      <w:r w:rsidR="005677C5">
        <w:rPr>
          <w:lang w:val="en-CA"/>
        </w:rPr>
        <w:t>appears to be</w:t>
      </w:r>
      <w:r w:rsidRPr="00051E22">
        <w:rPr>
          <w:lang w:val="en-CA"/>
        </w:rPr>
        <w:t xml:space="preserve"> </w:t>
      </w:r>
      <w:r w:rsidR="005677C5">
        <w:rPr>
          <w:lang w:val="en-CA"/>
        </w:rPr>
        <w:t>aligned</w:t>
      </w:r>
      <w:r w:rsidRPr="00051E22">
        <w:rPr>
          <w:lang w:val="en-CA"/>
        </w:rPr>
        <w:t xml:space="preserve"> with </w:t>
      </w:r>
      <w:r w:rsidR="005677C5">
        <w:rPr>
          <w:lang w:val="en-CA"/>
        </w:rPr>
        <w:t xml:space="preserve">developments in the </w:t>
      </w:r>
      <w:r w:rsidRPr="00051E22">
        <w:rPr>
          <w:lang w:val="en-CA"/>
        </w:rPr>
        <w:t>legislation and case law.</w:t>
      </w:r>
      <w:r w:rsidR="00445C52" w:rsidRPr="00051E22">
        <w:rPr>
          <w:lang w:val="en-CA"/>
        </w:rPr>
        <w:t xml:space="preserve"> </w:t>
      </w:r>
    </w:p>
    <w:p w14:paraId="35859E39" w14:textId="195B1BA7" w:rsidR="00172EF8" w:rsidRPr="00051E22" w:rsidRDefault="00523EFB" w:rsidP="00642082">
      <w:pPr>
        <w:pStyle w:val="Paragraphe"/>
        <w:spacing w:line="240" w:lineRule="auto"/>
        <w:rPr>
          <w:lang w:val="en-CA"/>
        </w:rPr>
      </w:pPr>
      <w:r w:rsidRPr="00051E22">
        <w:rPr>
          <w:lang w:val="en-CA"/>
        </w:rPr>
        <w:t>It is true that the Court of Appeal of Quebec teaches us to exercise restraint with respect to the objectives of denunciation and deterrence because the</w:t>
      </w:r>
      <w:r w:rsidR="00181816">
        <w:rPr>
          <w:lang w:val="en-CA"/>
        </w:rPr>
        <w:t>ir effects cannot be identified by</w:t>
      </w:r>
      <w:r w:rsidRPr="00051E22">
        <w:rPr>
          <w:lang w:val="en-CA"/>
        </w:rPr>
        <w:t xml:space="preserve"> empirical data, leading some appellate courts to </w:t>
      </w:r>
      <w:r w:rsidR="00125DF4">
        <w:rPr>
          <w:lang w:val="en-CA"/>
        </w:rPr>
        <w:t>describe</w:t>
      </w:r>
      <w:r w:rsidR="00BE1010" w:rsidRPr="00051E22">
        <w:rPr>
          <w:lang w:val="en-CA"/>
        </w:rPr>
        <w:t xml:space="preserve"> </w:t>
      </w:r>
      <w:r w:rsidRPr="00051E22">
        <w:rPr>
          <w:lang w:val="en-CA"/>
        </w:rPr>
        <w:t>them as uncertain and limited.</w:t>
      </w:r>
      <w:r w:rsidRPr="00051E22">
        <w:rPr>
          <w:rStyle w:val="Appelnotedebasdep"/>
          <w:lang w:val="en-CA"/>
        </w:rPr>
        <w:footnoteReference w:id="62"/>
      </w:r>
    </w:p>
    <w:p w14:paraId="5D3BC332" w14:textId="146DA39A" w:rsidR="00C73474" w:rsidRPr="00051E22" w:rsidRDefault="00523EFB" w:rsidP="00642082">
      <w:pPr>
        <w:pStyle w:val="Paragraphe"/>
        <w:spacing w:line="240" w:lineRule="auto"/>
        <w:rPr>
          <w:lang w:val="en-CA"/>
        </w:rPr>
      </w:pPr>
      <w:r w:rsidRPr="00051E22">
        <w:rPr>
          <w:lang w:val="en-CA"/>
        </w:rPr>
        <w:t xml:space="preserve">The Court of Appeal also </w:t>
      </w:r>
      <w:r w:rsidR="00225C0A">
        <w:rPr>
          <w:lang w:val="en-CA"/>
        </w:rPr>
        <w:t xml:space="preserve">emphasizes that courts must </w:t>
      </w:r>
      <w:r w:rsidRPr="00051E22">
        <w:rPr>
          <w:lang w:val="en-CA"/>
        </w:rPr>
        <w:t xml:space="preserve">avoid punishing the crime rather than the offender by </w:t>
      </w:r>
      <w:r w:rsidR="008850CB">
        <w:rPr>
          <w:lang w:val="en-CA"/>
        </w:rPr>
        <w:t xml:space="preserve">weighing only these considerations </w:t>
      </w:r>
      <w:r w:rsidRPr="00051E22">
        <w:rPr>
          <w:lang w:val="en-CA"/>
        </w:rPr>
        <w:t>and seeking a just balance between the various penological objectives.</w:t>
      </w:r>
      <w:r w:rsidRPr="00051E22">
        <w:rPr>
          <w:rStyle w:val="Appelnotedebasdep"/>
          <w:lang w:val="en-CA"/>
        </w:rPr>
        <w:footnoteReference w:id="63"/>
      </w:r>
      <w:r w:rsidR="009E28FD">
        <w:rPr>
          <w:lang w:val="en-CA"/>
        </w:rPr>
        <w:t xml:space="preserve"> T</w:t>
      </w:r>
      <w:r w:rsidR="008850CB">
        <w:rPr>
          <w:lang w:val="en-CA"/>
        </w:rPr>
        <w:t>he</w:t>
      </w:r>
      <w:r w:rsidRPr="00051E22">
        <w:rPr>
          <w:lang w:val="en-CA"/>
        </w:rPr>
        <w:t xml:space="preserve"> sentence must be proportionate to the </w:t>
      </w:r>
      <w:r w:rsidR="00225C0A">
        <w:rPr>
          <w:lang w:val="en-CA"/>
        </w:rPr>
        <w:t>gravity</w:t>
      </w:r>
      <w:r w:rsidR="00225C0A" w:rsidRPr="00051E22">
        <w:rPr>
          <w:lang w:val="en-CA"/>
        </w:rPr>
        <w:t xml:space="preserve"> </w:t>
      </w:r>
      <w:r w:rsidRPr="00051E22">
        <w:rPr>
          <w:lang w:val="en-CA"/>
        </w:rPr>
        <w:t>of the offence and the degree of responsibility of the offender.</w:t>
      </w:r>
      <w:r w:rsidR="007A6807" w:rsidRPr="00051E22">
        <w:rPr>
          <w:lang w:val="en-CA"/>
        </w:rPr>
        <w:t xml:space="preserve"> </w:t>
      </w:r>
    </w:p>
    <w:p w14:paraId="29F6F8CC" w14:textId="61974306" w:rsidR="00840D30" w:rsidRPr="00051E22" w:rsidRDefault="008352A5" w:rsidP="00642082">
      <w:pPr>
        <w:pStyle w:val="Paragraphe"/>
        <w:spacing w:line="240" w:lineRule="auto"/>
        <w:rPr>
          <w:lang w:val="en-CA"/>
        </w:rPr>
      </w:pPr>
      <w:r w:rsidRPr="00051E22">
        <w:rPr>
          <w:lang w:val="en-CA"/>
        </w:rPr>
        <w:t xml:space="preserve">But in this case, </w:t>
      </w:r>
      <w:r w:rsidR="009D3B80">
        <w:rPr>
          <w:lang w:val="en-CA"/>
        </w:rPr>
        <w:t>the</w:t>
      </w:r>
      <w:r w:rsidRPr="00051E22">
        <w:rPr>
          <w:lang w:val="en-CA"/>
        </w:rPr>
        <w:t xml:space="preserve"> </w:t>
      </w:r>
      <w:r w:rsidR="00777A11">
        <w:rPr>
          <w:lang w:val="en-CA"/>
        </w:rPr>
        <w:t xml:space="preserve">Court must determine </w:t>
      </w:r>
      <w:r w:rsidRPr="00051E22">
        <w:rPr>
          <w:lang w:val="en-CA"/>
        </w:rPr>
        <w:t xml:space="preserve">the weight </w:t>
      </w:r>
      <w:r w:rsidR="009D3B80">
        <w:rPr>
          <w:lang w:val="en-CA"/>
        </w:rPr>
        <w:t xml:space="preserve">to be </w:t>
      </w:r>
      <w:r w:rsidRPr="00051E22">
        <w:rPr>
          <w:lang w:val="en-CA"/>
        </w:rPr>
        <w:t xml:space="preserve">given to </w:t>
      </w:r>
      <w:r w:rsidR="00C93632">
        <w:rPr>
          <w:lang w:val="en-CA"/>
        </w:rPr>
        <w:t>one</w:t>
      </w:r>
      <w:r w:rsidR="00777A11">
        <w:rPr>
          <w:lang w:val="en-CA"/>
        </w:rPr>
        <w:t xml:space="preserve"> </w:t>
      </w:r>
      <w:r w:rsidRPr="00051E22">
        <w:rPr>
          <w:lang w:val="en-CA"/>
        </w:rPr>
        <w:t>objective</w:t>
      </w:r>
      <w:r w:rsidR="00621D74">
        <w:rPr>
          <w:lang w:val="en-CA"/>
        </w:rPr>
        <w:t>,</w:t>
      </w:r>
      <w:r w:rsidRPr="00051E22">
        <w:rPr>
          <w:lang w:val="en-CA"/>
        </w:rPr>
        <w:t xml:space="preserve"> not </w:t>
      </w:r>
      <w:r w:rsidR="00777A11">
        <w:rPr>
          <w:lang w:val="en-CA"/>
        </w:rPr>
        <w:t xml:space="preserve">the extent to which it </w:t>
      </w:r>
      <w:r w:rsidR="00621D74">
        <w:rPr>
          <w:lang w:val="en-CA"/>
        </w:rPr>
        <w:t>should</w:t>
      </w:r>
      <w:r w:rsidR="00777A11">
        <w:rPr>
          <w:lang w:val="en-CA"/>
        </w:rPr>
        <w:t xml:space="preserve"> not </w:t>
      </w:r>
      <w:r w:rsidRPr="00051E22">
        <w:rPr>
          <w:lang w:val="en-CA"/>
        </w:rPr>
        <w:t>consider the other</w:t>
      </w:r>
      <w:r w:rsidR="008C547F">
        <w:rPr>
          <w:lang w:val="en-CA"/>
        </w:rPr>
        <w:t>s</w:t>
      </w:r>
      <w:r w:rsidRPr="00051E22">
        <w:rPr>
          <w:lang w:val="en-CA"/>
        </w:rPr>
        <w:t>, quite the contrary.</w:t>
      </w:r>
    </w:p>
    <w:p w14:paraId="1C3DE79E" w14:textId="628E291B" w:rsidR="00C73474" w:rsidRPr="00051E22" w:rsidRDefault="008676A5" w:rsidP="00642082">
      <w:pPr>
        <w:pStyle w:val="Paragraphe"/>
        <w:spacing w:line="240" w:lineRule="auto"/>
        <w:rPr>
          <w:lang w:val="en-CA"/>
        </w:rPr>
      </w:pPr>
      <w:r>
        <w:rPr>
          <w:lang w:val="en-CA"/>
        </w:rPr>
        <w:t>The fact</w:t>
      </w:r>
      <w:r w:rsidRPr="00051E22">
        <w:rPr>
          <w:lang w:val="en-CA"/>
        </w:rPr>
        <w:t xml:space="preserve"> </w:t>
      </w:r>
      <w:r w:rsidR="008352A5" w:rsidRPr="00051E22">
        <w:rPr>
          <w:lang w:val="en-CA"/>
        </w:rPr>
        <w:t xml:space="preserve">remains that Parliament still recognizes the relevance of this objective by </w:t>
      </w:r>
      <w:r>
        <w:rPr>
          <w:lang w:val="en-CA"/>
        </w:rPr>
        <w:t>preserving it in</w:t>
      </w:r>
      <w:r w:rsidR="008352A5" w:rsidRPr="00051E22">
        <w:rPr>
          <w:lang w:val="en-CA"/>
        </w:rPr>
        <w:t xml:space="preserve"> s</w:t>
      </w:r>
      <w:r w:rsidR="00FB6AC0">
        <w:rPr>
          <w:lang w:val="en-CA"/>
        </w:rPr>
        <w:t>ection</w:t>
      </w:r>
      <w:r w:rsidR="008352A5" w:rsidRPr="00051E22">
        <w:rPr>
          <w:lang w:val="en-CA"/>
        </w:rPr>
        <w:t xml:space="preserve"> 718(b) of the </w:t>
      </w:r>
      <w:r w:rsidR="008352A5" w:rsidRPr="00051E22">
        <w:rPr>
          <w:i/>
          <w:lang w:val="en-CA"/>
        </w:rPr>
        <w:t>Criminal Code</w:t>
      </w:r>
      <w:r w:rsidR="008352A5" w:rsidRPr="00051E22">
        <w:rPr>
          <w:lang w:val="en-CA"/>
        </w:rPr>
        <w:t>.</w:t>
      </w:r>
      <w:r w:rsidR="008352A5" w:rsidRPr="00051E22">
        <w:rPr>
          <w:rStyle w:val="Appelnotedebasdep"/>
          <w:lang w:val="en-CA"/>
        </w:rPr>
        <w:footnoteReference w:id="64"/>
      </w:r>
    </w:p>
    <w:p w14:paraId="32F439DF" w14:textId="75A18BD9" w:rsidR="00C73474" w:rsidRPr="00051E22" w:rsidRDefault="008352A5" w:rsidP="00642082">
      <w:pPr>
        <w:pStyle w:val="Paragraphe"/>
        <w:spacing w:line="240" w:lineRule="auto"/>
        <w:rPr>
          <w:lang w:val="en-CA"/>
        </w:rPr>
      </w:pPr>
      <w:r w:rsidRPr="00051E22">
        <w:rPr>
          <w:lang w:val="en-CA"/>
        </w:rPr>
        <w:t>Over the years, Parliament</w:t>
      </w:r>
      <w:r w:rsidR="00853078">
        <w:rPr>
          <w:lang w:val="en-CA"/>
        </w:rPr>
        <w:t xml:space="preserve"> has always clearly intended, through its series of legislative amendments, to </w:t>
      </w:r>
      <w:r w:rsidR="009D3B80">
        <w:rPr>
          <w:lang w:val="en-CA"/>
        </w:rPr>
        <w:t>emphasize</w:t>
      </w:r>
      <w:r w:rsidRPr="00051E22">
        <w:rPr>
          <w:lang w:val="en-CA"/>
        </w:rPr>
        <w:t xml:space="preserve"> the objective seriousness of driving </w:t>
      </w:r>
      <w:r w:rsidR="009D3B80">
        <w:rPr>
          <w:lang w:val="en-CA"/>
        </w:rPr>
        <w:t>while impaired by</w:t>
      </w:r>
      <w:r w:rsidRPr="00051E22">
        <w:rPr>
          <w:lang w:val="en-CA"/>
        </w:rPr>
        <w:t xml:space="preserve"> alcohol or a drug</w:t>
      </w:r>
      <w:r w:rsidR="00B02A9C">
        <w:rPr>
          <w:lang w:val="en-CA"/>
        </w:rPr>
        <w:t>. It has</w:t>
      </w:r>
      <w:r w:rsidR="00853078">
        <w:rPr>
          <w:lang w:val="en-CA"/>
        </w:rPr>
        <w:t xml:space="preserve"> </w:t>
      </w:r>
      <w:r w:rsidR="00B02A9C">
        <w:rPr>
          <w:lang w:val="en-CA"/>
        </w:rPr>
        <w:t>at different times</w:t>
      </w:r>
      <w:r w:rsidRPr="00051E22">
        <w:rPr>
          <w:lang w:val="en-CA"/>
        </w:rPr>
        <w:t xml:space="preserve"> increas</w:t>
      </w:r>
      <w:r w:rsidR="00B02A9C">
        <w:rPr>
          <w:lang w:val="en-CA"/>
        </w:rPr>
        <w:t>ed</w:t>
      </w:r>
      <w:r w:rsidRPr="00051E22">
        <w:rPr>
          <w:lang w:val="en-CA"/>
        </w:rPr>
        <w:t xml:space="preserve"> the maximum sentence, rais</w:t>
      </w:r>
      <w:r w:rsidR="00B02A9C">
        <w:rPr>
          <w:lang w:val="en-CA"/>
        </w:rPr>
        <w:t>ed</w:t>
      </w:r>
      <w:r w:rsidRPr="00051E22">
        <w:rPr>
          <w:lang w:val="en-CA"/>
        </w:rPr>
        <w:t xml:space="preserve"> the level of the minimum sentences, exclud</w:t>
      </w:r>
      <w:r w:rsidR="00B02A9C">
        <w:rPr>
          <w:lang w:val="en-CA"/>
        </w:rPr>
        <w:t>ed</w:t>
      </w:r>
      <w:r w:rsidRPr="00051E22">
        <w:rPr>
          <w:lang w:val="en-CA"/>
        </w:rPr>
        <w:t xml:space="preserve"> impaired driving causing death from conditional sentences, </w:t>
      </w:r>
      <w:r w:rsidR="00B02A9C">
        <w:rPr>
          <w:lang w:val="en-CA"/>
        </w:rPr>
        <w:t xml:space="preserve">and </w:t>
      </w:r>
      <w:r w:rsidRPr="00051E22">
        <w:rPr>
          <w:lang w:val="en-CA"/>
        </w:rPr>
        <w:t>codif</w:t>
      </w:r>
      <w:r w:rsidR="00B02A9C">
        <w:rPr>
          <w:lang w:val="en-CA"/>
        </w:rPr>
        <w:t>ied</w:t>
      </w:r>
      <w:r w:rsidRPr="00051E22">
        <w:rPr>
          <w:lang w:val="en-CA"/>
        </w:rPr>
        <w:t xml:space="preserve"> new aggravating circumstances to take into account.</w:t>
      </w:r>
      <w:r w:rsidRPr="00051E22">
        <w:rPr>
          <w:rStyle w:val="Appelnotedebasdep"/>
          <w:lang w:val="en-CA"/>
        </w:rPr>
        <w:footnoteReference w:id="65"/>
      </w:r>
    </w:p>
    <w:p w14:paraId="69C69C3B" w14:textId="38A35D03" w:rsidR="00C73474" w:rsidRPr="00051E22" w:rsidRDefault="00B02A9C" w:rsidP="00642082">
      <w:pPr>
        <w:pStyle w:val="Paragraphe"/>
        <w:spacing w:line="240" w:lineRule="auto"/>
        <w:rPr>
          <w:lang w:val="en-CA"/>
        </w:rPr>
      </w:pPr>
      <w:r>
        <w:rPr>
          <w:lang w:val="en-CA"/>
        </w:rPr>
        <w:t>The</w:t>
      </w:r>
      <w:r w:rsidRPr="00051E22">
        <w:rPr>
          <w:lang w:val="en-CA"/>
        </w:rPr>
        <w:t xml:space="preserve"> </w:t>
      </w:r>
      <w:r w:rsidR="001901E8" w:rsidRPr="00051E22">
        <w:rPr>
          <w:lang w:val="en-CA"/>
        </w:rPr>
        <w:t xml:space="preserve">legislative evolution </w:t>
      </w:r>
      <w:r w:rsidR="004D7E21">
        <w:rPr>
          <w:lang w:val="en-CA"/>
        </w:rPr>
        <w:t>in</w:t>
      </w:r>
      <w:r w:rsidR="004D7E21" w:rsidRPr="00051E22">
        <w:rPr>
          <w:lang w:val="en-CA"/>
        </w:rPr>
        <w:t xml:space="preserve"> </w:t>
      </w:r>
      <w:r w:rsidR="001901E8" w:rsidRPr="00051E22">
        <w:rPr>
          <w:lang w:val="en-CA"/>
        </w:rPr>
        <w:t>sentences illustrates Parliament</w:t>
      </w:r>
      <w:r w:rsidR="0048380B">
        <w:rPr>
          <w:lang w:val="en-CA"/>
        </w:rPr>
        <w:t xml:space="preserve"> inten</w:t>
      </w:r>
      <w:r w:rsidR="009E28FD">
        <w:rPr>
          <w:lang w:val="en-CA"/>
        </w:rPr>
        <w:t xml:space="preserve">tion </w:t>
      </w:r>
      <w:r w:rsidR="0048380B">
        <w:rPr>
          <w:lang w:val="en-CA"/>
        </w:rPr>
        <w:t>for</w:t>
      </w:r>
      <w:r w:rsidR="001901E8" w:rsidRPr="00051E22">
        <w:rPr>
          <w:lang w:val="en-CA"/>
        </w:rPr>
        <w:t xml:space="preserve"> these offences to be punished more harshly.</w:t>
      </w:r>
      <w:r w:rsidR="001901E8" w:rsidRPr="00051E22">
        <w:rPr>
          <w:rStyle w:val="Appelnotedebasdep"/>
          <w:lang w:val="en-CA"/>
        </w:rPr>
        <w:footnoteReference w:id="66"/>
      </w:r>
    </w:p>
    <w:p w14:paraId="136F3676" w14:textId="68FCEEC1" w:rsidR="007E4AB6" w:rsidRPr="00051E22" w:rsidRDefault="004561B6" w:rsidP="00642082">
      <w:pPr>
        <w:pStyle w:val="Paragraphe"/>
        <w:spacing w:line="240" w:lineRule="auto"/>
        <w:rPr>
          <w:lang w:val="en-CA"/>
        </w:rPr>
      </w:pPr>
      <w:r>
        <w:rPr>
          <w:lang w:val="en-CA"/>
        </w:rPr>
        <w:lastRenderedPageBreak/>
        <w:t>Moreover</w:t>
      </w:r>
      <w:r w:rsidR="001901E8" w:rsidRPr="00051E22">
        <w:rPr>
          <w:lang w:val="en-CA"/>
        </w:rPr>
        <w:t xml:space="preserve">, in 2018, Parliament </w:t>
      </w:r>
      <w:r>
        <w:rPr>
          <w:lang w:val="en-CA"/>
        </w:rPr>
        <w:t xml:space="preserve">took the atypical step of codifying </w:t>
      </w:r>
      <w:r w:rsidR="001901E8" w:rsidRPr="00051E22">
        <w:rPr>
          <w:lang w:val="en-CA"/>
        </w:rPr>
        <w:t xml:space="preserve">in a preamble </w:t>
      </w:r>
      <w:r w:rsidR="00751946">
        <w:rPr>
          <w:lang w:val="en-CA"/>
        </w:rPr>
        <w:t xml:space="preserve">to the </w:t>
      </w:r>
      <w:r w:rsidR="00DB7C27">
        <w:rPr>
          <w:lang w:val="en-CA"/>
        </w:rPr>
        <w:t>“</w:t>
      </w:r>
      <w:r w:rsidR="001901E8" w:rsidRPr="00DB7C27">
        <w:rPr>
          <w:iCs/>
          <w:lang w:val="en-CA"/>
        </w:rPr>
        <w:t xml:space="preserve">Offences </w:t>
      </w:r>
      <w:r w:rsidRPr="00DB7C27">
        <w:rPr>
          <w:iCs/>
          <w:lang w:val="en-CA"/>
        </w:rPr>
        <w:t>R</w:t>
      </w:r>
      <w:r w:rsidR="001901E8" w:rsidRPr="00DB7C27">
        <w:rPr>
          <w:iCs/>
          <w:lang w:val="en-CA"/>
        </w:rPr>
        <w:t xml:space="preserve">elating to </w:t>
      </w:r>
      <w:r w:rsidRPr="00DB7C27">
        <w:rPr>
          <w:iCs/>
          <w:lang w:val="en-CA"/>
        </w:rPr>
        <w:t>C</w:t>
      </w:r>
      <w:r w:rsidR="001901E8" w:rsidRPr="00DB7C27">
        <w:rPr>
          <w:iCs/>
          <w:lang w:val="en-CA"/>
        </w:rPr>
        <w:t>onveyances</w:t>
      </w:r>
      <w:r w:rsidR="00DB7C27">
        <w:rPr>
          <w:iCs/>
          <w:lang w:val="en-CA"/>
        </w:rPr>
        <w:t>”</w:t>
      </w:r>
      <w:r w:rsidR="001901E8" w:rsidRPr="00051E22">
        <w:rPr>
          <w:lang w:val="en-CA"/>
        </w:rPr>
        <w:t xml:space="preserve"> </w:t>
      </w:r>
      <w:r w:rsidR="00DB7C27">
        <w:rPr>
          <w:lang w:val="en-CA"/>
        </w:rPr>
        <w:t>part</w:t>
      </w:r>
      <w:r w:rsidR="00751946">
        <w:rPr>
          <w:lang w:val="en-CA"/>
        </w:rPr>
        <w:t xml:space="preserve"> of </w:t>
      </w:r>
      <w:r w:rsidR="001901E8" w:rsidRPr="00051E22">
        <w:rPr>
          <w:lang w:val="en-CA"/>
        </w:rPr>
        <w:t xml:space="preserve">the </w:t>
      </w:r>
      <w:r w:rsidR="001901E8" w:rsidRPr="00051E22">
        <w:rPr>
          <w:i/>
          <w:lang w:val="en-CA"/>
        </w:rPr>
        <w:t>Criminal Code</w:t>
      </w:r>
      <w:r w:rsidR="001901E8" w:rsidRPr="00051E22">
        <w:rPr>
          <w:lang w:val="en-CA"/>
        </w:rPr>
        <w:t xml:space="preserve"> that operating a conveyance is a privilege that is subject to </w:t>
      </w:r>
      <w:r w:rsidR="00751946">
        <w:rPr>
          <w:lang w:val="en-CA"/>
        </w:rPr>
        <w:t xml:space="preserve">the observance of </w:t>
      </w:r>
      <w:r w:rsidR="001901E8" w:rsidRPr="00051E22">
        <w:rPr>
          <w:lang w:val="en-CA"/>
        </w:rPr>
        <w:t>certain rules and</w:t>
      </w:r>
      <w:r w:rsidR="009D3B80">
        <w:rPr>
          <w:lang w:val="en-CA"/>
        </w:rPr>
        <w:t xml:space="preserve"> </w:t>
      </w:r>
      <w:r w:rsidR="001901E8" w:rsidRPr="00051E22">
        <w:rPr>
          <w:lang w:val="en-CA"/>
        </w:rPr>
        <w:t>sobriety.</w:t>
      </w:r>
      <w:r w:rsidR="001901E8" w:rsidRPr="00051E22">
        <w:rPr>
          <w:rStyle w:val="Appelnotedebasdep"/>
          <w:lang w:val="en-CA"/>
        </w:rPr>
        <w:footnoteReference w:id="67"/>
      </w:r>
    </w:p>
    <w:p w14:paraId="725830FF" w14:textId="7FBE6F78" w:rsidR="007E4AB6" w:rsidRPr="00051E22" w:rsidRDefault="001901E8" w:rsidP="00642082">
      <w:pPr>
        <w:pStyle w:val="Paragraphe"/>
        <w:spacing w:line="240" w:lineRule="auto"/>
        <w:rPr>
          <w:lang w:val="en-CA"/>
        </w:rPr>
      </w:pPr>
      <w:r w:rsidRPr="00051E22">
        <w:rPr>
          <w:lang w:val="en-CA"/>
        </w:rPr>
        <w:t xml:space="preserve">Parliament also added that it is necessary to deter persons from driving dangerously or while their ability to drive is impaired, because </w:t>
      </w:r>
      <w:r w:rsidR="005C3CAE">
        <w:rPr>
          <w:lang w:val="en-CA"/>
        </w:rPr>
        <w:t>such</w:t>
      </w:r>
      <w:r w:rsidR="005C3CAE" w:rsidRPr="00051E22">
        <w:rPr>
          <w:lang w:val="en-CA"/>
        </w:rPr>
        <w:t xml:space="preserve"> </w:t>
      </w:r>
      <w:r w:rsidRPr="00051E22">
        <w:rPr>
          <w:lang w:val="en-CA"/>
        </w:rPr>
        <w:t>conduct poses a threat to the life, health</w:t>
      </w:r>
      <w:r w:rsidR="005C3CAE">
        <w:rPr>
          <w:lang w:val="en-CA"/>
        </w:rPr>
        <w:t>,</w:t>
      </w:r>
      <w:r w:rsidRPr="00051E22">
        <w:rPr>
          <w:lang w:val="en-CA"/>
        </w:rPr>
        <w:t xml:space="preserve"> and safety of Canadians.</w:t>
      </w:r>
      <w:r w:rsidRPr="00051E22">
        <w:rPr>
          <w:rStyle w:val="Appelnotedebasdep"/>
          <w:lang w:val="en-CA"/>
        </w:rPr>
        <w:footnoteReference w:id="68"/>
      </w:r>
    </w:p>
    <w:p w14:paraId="43CC9B8F" w14:textId="48F7D859" w:rsidR="00F133F3" w:rsidRPr="00051E22" w:rsidRDefault="00283FC9" w:rsidP="00642082">
      <w:pPr>
        <w:pStyle w:val="Paragraphe"/>
        <w:spacing w:line="240" w:lineRule="auto"/>
        <w:rPr>
          <w:lang w:val="en-CA"/>
        </w:rPr>
      </w:pPr>
      <w:r>
        <w:rPr>
          <w:lang w:val="en-CA"/>
        </w:rPr>
        <w:t>These amendments</w:t>
      </w:r>
      <w:r w:rsidRPr="00051E22">
        <w:rPr>
          <w:lang w:val="en-CA"/>
        </w:rPr>
        <w:t xml:space="preserve"> </w:t>
      </w:r>
      <w:r w:rsidR="00503556" w:rsidRPr="00051E22">
        <w:rPr>
          <w:lang w:val="en-CA"/>
        </w:rPr>
        <w:t>therefore crystalize</w:t>
      </w:r>
      <w:r>
        <w:rPr>
          <w:lang w:val="en-CA"/>
        </w:rPr>
        <w:t>d</w:t>
      </w:r>
      <w:r w:rsidR="00503556" w:rsidRPr="00051E22">
        <w:rPr>
          <w:lang w:val="en-CA"/>
        </w:rPr>
        <w:t xml:space="preserve"> what the Supreme Court said in 1996: </w:t>
      </w:r>
      <w:r>
        <w:rPr>
          <w:lang w:val="en-CA"/>
        </w:rPr>
        <w:t>T</w:t>
      </w:r>
      <w:r w:rsidR="00503556" w:rsidRPr="00051E22">
        <w:rPr>
          <w:lang w:val="en-CA"/>
        </w:rPr>
        <w:t xml:space="preserve">he </w:t>
      </w:r>
      <w:r w:rsidR="00503556" w:rsidRPr="00051E22">
        <w:rPr>
          <w:i/>
          <w:lang w:val="en-CA"/>
        </w:rPr>
        <w:t>Criminal Code</w:t>
      </w:r>
      <w:r w:rsidR="00503556" w:rsidRPr="00051E22">
        <w:rPr>
          <w:lang w:val="en-CA"/>
        </w:rPr>
        <w:t xml:space="preserve"> expresses the communal values shared by all Canadians.</w:t>
      </w:r>
      <w:r w:rsidR="00503556" w:rsidRPr="00051E22">
        <w:rPr>
          <w:rStyle w:val="Appelnotedebasdep"/>
          <w:lang w:val="en-CA"/>
        </w:rPr>
        <w:footnoteReference w:id="69"/>
      </w:r>
    </w:p>
    <w:p w14:paraId="2AA2CD71" w14:textId="74E04842" w:rsidR="00C73474" w:rsidRPr="00051E22" w:rsidRDefault="00503556" w:rsidP="00642082">
      <w:pPr>
        <w:pStyle w:val="Paragraphe"/>
        <w:spacing w:line="240" w:lineRule="auto"/>
        <w:rPr>
          <w:lang w:val="en-CA"/>
        </w:rPr>
      </w:pPr>
      <w:r w:rsidRPr="00051E22">
        <w:rPr>
          <w:lang w:val="en-CA"/>
        </w:rPr>
        <w:t xml:space="preserve">Also, over the years, numerous courts have </w:t>
      </w:r>
      <w:r w:rsidR="00D50FDF">
        <w:rPr>
          <w:lang w:val="en-CA"/>
        </w:rPr>
        <w:t xml:space="preserve">emphasized </w:t>
      </w:r>
      <w:r w:rsidRPr="00051E22">
        <w:rPr>
          <w:lang w:val="en-CA"/>
        </w:rPr>
        <w:t>the general social condemnation of impaired driving offences.</w:t>
      </w:r>
    </w:p>
    <w:p w14:paraId="0A8FF08D" w14:textId="57F5FF5A" w:rsidR="00C73474" w:rsidRPr="00051E22" w:rsidRDefault="00503556" w:rsidP="00642082">
      <w:pPr>
        <w:pStyle w:val="Paragraphe"/>
        <w:spacing w:line="240" w:lineRule="auto"/>
        <w:rPr>
          <w:lang w:val="en-CA"/>
        </w:rPr>
      </w:pPr>
      <w:r w:rsidRPr="00051E22">
        <w:rPr>
          <w:lang w:val="en-CA"/>
        </w:rPr>
        <w:t xml:space="preserve">In 2007, our Court of Appeal noted that the pressing need to denounce this type of crime </w:t>
      </w:r>
      <w:r w:rsidR="009D3B80">
        <w:rPr>
          <w:lang w:val="en-CA"/>
        </w:rPr>
        <w:t xml:space="preserve">has </w:t>
      </w:r>
      <w:r w:rsidR="0048380B">
        <w:rPr>
          <w:lang w:val="en-CA"/>
        </w:rPr>
        <w:t xml:space="preserve">resulted in </w:t>
      </w:r>
      <w:r w:rsidRPr="00051E22">
        <w:rPr>
          <w:lang w:val="en-CA"/>
        </w:rPr>
        <w:t>harsher and harsher sentences.</w:t>
      </w:r>
      <w:r w:rsidRPr="00051E22">
        <w:rPr>
          <w:rStyle w:val="Appelnotedebasdep"/>
          <w:lang w:val="en-CA"/>
        </w:rPr>
        <w:footnoteReference w:id="70"/>
      </w:r>
    </w:p>
    <w:p w14:paraId="2DBBD929" w14:textId="6CF7D701" w:rsidR="00C73474" w:rsidRPr="00051E22" w:rsidRDefault="009D5177" w:rsidP="00642082">
      <w:pPr>
        <w:pStyle w:val="Paragraphe"/>
        <w:spacing w:line="240" w:lineRule="auto"/>
        <w:rPr>
          <w:lang w:val="en-CA"/>
        </w:rPr>
      </w:pPr>
      <w:r>
        <w:rPr>
          <w:lang w:val="en-CA"/>
        </w:rPr>
        <w:t>S</w:t>
      </w:r>
      <w:r w:rsidR="00503556" w:rsidRPr="00051E22">
        <w:rPr>
          <w:lang w:val="en-CA"/>
        </w:rPr>
        <w:t xml:space="preserve">entences </w:t>
      </w:r>
      <w:r>
        <w:rPr>
          <w:lang w:val="en-CA"/>
        </w:rPr>
        <w:t xml:space="preserve">have </w:t>
      </w:r>
      <w:r w:rsidR="00503556" w:rsidRPr="00051E22">
        <w:rPr>
          <w:lang w:val="en-CA"/>
        </w:rPr>
        <w:t>increased because the seriousness of these crimes is</w:t>
      </w:r>
      <w:r w:rsidR="00527AC0">
        <w:rPr>
          <w:lang w:val="en-CA"/>
        </w:rPr>
        <w:t xml:space="preserve"> </w:t>
      </w:r>
      <w:r w:rsidR="00503556" w:rsidRPr="00051E22">
        <w:rPr>
          <w:lang w:val="en-CA"/>
        </w:rPr>
        <w:t xml:space="preserve">based more on their consequences and the extent of those consequences than on </w:t>
      </w:r>
      <w:r>
        <w:rPr>
          <w:lang w:val="en-CA"/>
        </w:rPr>
        <w:t xml:space="preserve">the </w:t>
      </w:r>
      <w:r w:rsidR="00503556" w:rsidRPr="00051E22">
        <w:rPr>
          <w:lang w:val="en-CA"/>
        </w:rPr>
        <w:t>consciousness of guilt of the offender</w:t>
      </w:r>
      <w:r>
        <w:rPr>
          <w:lang w:val="en-CA"/>
        </w:rPr>
        <w:t>,</w:t>
      </w:r>
      <w:r w:rsidR="00503556" w:rsidRPr="00051E22">
        <w:rPr>
          <w:lang w:val="en-CA"/>
        </w:rPr>
        <w:t xml:space="preserve"> who often does not have a criminal record and did not wish to cause the tragic accident.</w:t>
      </w:r>
      <w:r w:rsidR="00503556" w:rsidRPr="00051E22">
        <w:rPr>
          <w:rStyle w:val="Appelnotedebasdep"/>
          <w:lang w:val="en-CA"/>
        </w:rPr>
        <w:footnoteReference w:id="71"/>
      </w:r>
    </w:p>
    <w:p w14:paraId="1285394A" w14:textId="425735A5" w:rsidR="00C73474" w:rsidRPr="00051E22" w:rsidRDefault="00503556" w:rsidP="00642082">
      <w:pPr>
        <w:pStyle w:val="Paragraphe"/>
        <w:spacing w:line="240" w:lineRule="auto"/>
        <w:rPr>
          <w:lang w:val="en-CA"/>
        </w:rPr>
      </w:pPr>
      <w:r w:rsidRPr="00051E22">
        <w:rPr>
          <w:lang w:val="en-CA"/>
        </w:rPr>
        <w:t xml:space="preserve">One after </w:t>
      </w:r>
      <w:r w:rsidR="009D3B80" w:rsidRPr="00051E22">
        <w:rPr>
          <w:lang w:val="en-CA"/>
        </w:rPr>
        <w:t>the</w:t>
      </w:r>
      <w:r w:rsidRPr="00051E22">
        <w:rPr>
          <w:lang w:val="en-CA"/>
        </w:rPr>
        <w:t xml:space="preserve"> other, the Court of Appeal for Ontario, Ontario</w:t>
      </w:r>
      <w:r w:rsidR="00527AC0">
        <w:rPr>
          <w:lang w:val="en-CA"/>
        </w:rPr>
        <w:t>’</w:t>
      </w:r>
      <w:r w:rsidRPr="00051E22">
        <w:rPr>
          <w:lang w:val="en-CA"/>
        </w:rPr>
        <w:t>s Superior Court of Justice, and the Quebec Superior Court also noted this gradual tendency over the years.</w:t>
      </w:r>
      <w:r w:rsidRPr="00051E22">
        <w:rPr>
          <w:rStyle w:val="Appelnotedebasdep"/>
          <w:lang w:val="en-CA"/>
        </w:rPr>
        <w:footnoteReference w:id="72"/>
      </w:r>
    </w:p>
    <w:p w14:paraId="483834BA" w14:textId="23804D32" w:rsidR="00C73474" w:rsidRPr="00051E22" w:rsidRDefault="00503556" w:rsidP="00642082">
      <w:pPr>
        <w:pStyle w:val="Paragraphe"/>
        <w:spacing w:line="240" w:lineRule="auto"/>
        <w:rPr>
          <w:lang w:val="en-CA"/>
        </w:rPr>
      </w:pPr>
      <w:r w:rsidRPr="00051E22">
        <w:rPr>
          <w:lang w:val="en-CA"/>
        </w:rPr>
        <w:t xml:space="preserve">That said, there </w:t>
      </w:r>
      <w:r w:rsidR="009B5916">
        <w:rPr>
          <w:lang w:val="en-CA"/>
        </w:rPr>
        <w:t>can be</w:t>
      </w:r>
      <w:r w:rsidRPr="00051E22">
        <w:rPr>
          <w:lang w:val="en-CA"/>
        </w:rPr>
        <w:t xml:space="preserve"> no question of </w:t>
      </w:r>
      <w:r w:rsidR="009D3B80" w:rsidRPr="00051E22">
        <w:rPr>
          <w:lang w:val="en-CA"/>
        </w:rPr>
        <w:t>vengeance</w:t>
      </w:r>
      <w:r w:rsidRPr="00051E22">
        <w:rPr>
          <w:lang w:val="en-CA"/>
        </w:rPr>
        <w:t xml:space="preserve"> here.</w:t>
      </w:r>
      <w:r w:rsidR="005A3F7A">
        <w:rPr>
          <w:lang w:val="en-CA"/>
        </w:rPr>
        <w:t xml:space="preserve"> T</w:t>
      </w:r>
      <w:r w:rsidR="009B5916">
        <w:rPr>
          <w:lang w:val="en-CA"/>
        </w:rPr>
        <w:t xml:space="preserve">he aim is </w:t>
      </w:r>
      <w:r w:rsidR="005A3F7A">
        <w:rPr>
          <w:lang w:val="en-CA"/>
        </w:rPr>
        <w:t xml:space="preserve">rather to </w:t>
      </w:r>
      <w:r w:rsidR="003958F7" w:rsidRPr="00051E22">
        <w:rPr>
          <w:lang w:val="en-CA"/>
        </w:rPr>
        <w:t>objectively determin</w:t>
      </w:r>
      <w:r w:rsidR="009B5916">
        <w:rPr>
          <w:lang w:val="en-CA"/>
        </w:rPr>
        <w:t>e</w:t>
      </w:r>
      <w:r w:rsidR="003958F7" w:rsidRPr="00051E22">
        <w:rPr>
          <w:lang w:val="en-CA"/>
        </w:rPr>
        <w:t xml:space="preserve"> the fit sentence </w:t>
      </w:r>
      <w:r w:rsidR="009B5916">
        <w:rPr>
          <w:lang w:val="en-CA"/>
        </w:rPr>
        <w:t>based on</w:t>
      </w:r>
      <w:r w:rsidR="009B5916" w:rsidRPr="00051E22">
        <w:rPr>
          <w:lang w:val="en-CA"/>
        </w:rPr>
        <w:t xml:space="preserve"> </w:t>
      </w:r>
      <w:r w:rsidR="003958F7" w:rsidRPr="00051E22">
        <w:rPr>
          <w:lang w:val="en-CA"/>
        </w:rPr>
        <w:t xml:space="preserve">the moral culpability of the offender, having regard to </w:t>
      </w:r>
      <w:r w:rsidR="009B5916">
        <w:rPr>
          <w:lang w:val="en-CA"/>
        </w:rPr>
        <w:t>his</w:t>
      </w:r>
      <w:r w:rsidR="009B5916" w:rsidRPr="00051E22">
        <w:rPr>
          <w:lang w:val="en-CA"/>
        </w:rPr>
        <w:t xml:space="preserve"> </w:t>
      </w:r>
      <w:r w:rsidR="003958F7" w:rsidRPr="00051E22">
        <w:rPr>
          <w:lang w:val="en-CA"/>
        </w:rPr>
        <w:t>intentional risk-taking</w:t>
      </w:r>
      <w:r w:rsidR="009B5916">
        <w:rPr>
          <w:lang w:val="en-CA"/>
        </w:rPr>
        <w:t xml:space="preserve"> </w:t>
      </w:r>
      <w:r w:rsidR="003958F7" w:rsidRPr="00051E22">
        <w:rPr>
          <w:lang w:val="en-CA"/>
        </w:rPr>
        <w:t xml:space="preserve">and the harm </w:t>
      </w:r>
      <w:r w:rsidR="009B5916">
        <w:rPr>
          <w:lang w:val="en-CA"/>
        </w:rPr>
        <w:t xml:space="preserve">he </w:t>
      </w:r>
      <w:r w:rsidR="003958F7" w:rsidRPr="00051E22">
        <w:rPr>
          <w:lang w:val="en-CA"/>
        </w:rPr>
        <w:t>caused.</w:t>
      </w:r>
      <w:r w:rsidR="007A6807" w:rsidRPr="00051E22">
        <w:rPr>
          <w:lang w:val="en-CA"/>
        </w:rPr>
        <w:t xml:space="preserve"> </w:t>
      </w:r>
      <w:r w:rsidR="005A3F7A">
        <w:rPr>
          <w:lang w:val="en-CA"/>
        </w:rPr>
        <w:t>Th</w:t>
      </w:r>
      <w:r w:rsidR="00447CE9">
        <w:rPr>
          <w:lang w:val="en-CA"/>
        </w:rPr>
        <w:t xml:space="preserve">e sentences are not </w:t>
      </w:r>
      <w:r w:rsidR="003958F7" w:rsidRPr="00051E22">
        <w:rPr>
          <w:lang w:val="en-CA"/>
        </w:rPr>
        <w:t>reprisals</w:t>
      </w:r>
      <w:r w:rsidR="00447CE9">
        <w:rPr>
          <w:lang w:val="en-CA"/>
        </w:rPr>
        <w:t xml:space="preserve"> </w:t>
      </w:r>
      <w:r w:rsidR="003958F7" w:rsidRPr="00051E22">
        <w:rPr>
          <w:lang w:val="en-CA"/>
        </w:rPr>
        <w:t>motivated by emotion or anger.</w:t>
      </w:r>
      <w:r w:rsidR="003958F7" w:rsidRPr="00051E22">
        <w:rPr>
          <w:rStyle w:val="Appelnotedebasdep"/>
          <w:lang w:val="en-CA"/>
        </w:rPr>
        <w:footnoteReference w:id="73"/>
      </w:r>
    </w:p>
    <w:p w14:paraId="2C0061CA" w14:textId="335625CE" w:rsidR="00C73474" w:rsidRPr="00051E22" w:rsidRDefault="00133367" w:rsidP="00642082">
      <w:pPr>
        <w:pStyle w:val="Paragraphe"/>
        <w:spacing w:line="240" w:lineRule="auto"/>
        <w:rPr>
          <w:lang w:val="en-CA"/>
        </w:rPr>
      </w:pPr>
      <w:r w:rsidRPr="00051E22">
        <w:rPr>
          <w:lang w:val="en-CA"/>
        </w:rPr>
        <w:t>Unfortunately, the situation has hardly improved over the decades.</w:t>
      </w:r>
      <w:r w:rsidR="007A6807" w:rsidRPr="00051E22">
        <w:rPr>
          <w:lang w:val="en-CA"/>
        </w:rPr>
        <w:t xml:space="preserve"> </w:t>
      </w:r>
      <w:r w:rsidRPr="00051E22">
        <w:rPr>
          <w:lang w:val="en-CA"/>
        </w:rPr>
        <w:t>In 1994, Cory</w:t>
      </w:r>
      <w:r w:rsidR="005A3F7A">
        <w:rPr>
          <w:lang w:val="en-CA"/>
        </w:rPr>
        <w:t> </w:t>
      </w:r>
      <w:r w:rsidRPr="00051E22">
        <w:rPr>
          <w:lang w:val="en-CA"/>
        </w:rPr>
        <w:t xml:space="preserve">J. of the Supreme Court noted that this type of crime </w:t>
      </w:r>
      <w:r w:rsidR="00F57259">
        <w:rPr>
          <w:lang w:val="en-CA"/>
        </w:rPr>
        <w:t>causes</w:t>
      </w:r>
      <w:r w:rsidR="00F57259" w:rsidRPr="00051E22">
        <w:rPr>
          <w:lang w:val="en-CA"/>
        </w:rPr>
        <w:t xml:space="preserve"> </w:t>
      </w:r>
      <w:r w:rsidRPr="00051E22">
        <w:rPr>
          <w:lang w:val="en-CA"/>
        </w:rPr>
        <w:t>the most significant social loss to the country.</w:t>
      </w:r>
      <w:r w:rsidR="007002D3" w:rsidRPr="00051E22">
        <w:rPr>
          <w:rStyle w:val="Appelnotedebasdep"/>
          <w:lang w:val="en-CA"/>
        </w:rPr>
        <w:footnoteReference w:id="74"/>
      </w:r>
    </w:p>
    <w:p w14:paraId="4DB57CF7" w14:textId="387C4BBA" w:rsidR="00C73474" w:rsidRPr="00051E22" w:rsidRDefault="003F600E" w:rsidP="00642082">
      <w:pPr>
        <w:pStyle w:val="Paragraphe"/>
        <w:spacing w:line="240" w:lineRule="auto"/>
        <w:rPr>
          <w:lang w:val="en-CA"/>
        </w:rPr>
      </w:pPr>
      <w:r>
        <w:rPr>
          <w:lang w:val="en-CA"/>
        </w:rPr>
        <w:lastRenderedPageBreak/>
        <w:t xml:space="preserve"> </w:t>
      </w:r>
      <w:r w:rsidR="00C031A3">
        <w:rPr>
          <w:lang w:val="en-CA"/>
        </w:rPr>
        <w:t xml:space="preserve">In </w:t>
      </w:r>
      <w:r w:rsidR="00C031A3" w:rsidRPr="00C031A3">
        <w:rPr>
          <w:i/>
          <w:iCs/>
          <w:lang w:val="en-CA"/>
        </w:rPr>
        <w:t>Lacasse</w:t>
      </w:r>
      <w:r w:rsidR="00C031A3">
        <w:rPr>
          <w:lang w:val="en-CA"/>
        </w:rPr>
        <w:t>, 21 years later, t</w:t>
      </w:r>
      <w:r>
        <w:rPr>
          <w:lang w:val="en-CA"/>
        </w:rPr>
        <w:t>he</w:t>
      </w:r>
      <w:r w:rsidR="00133367" w:rsidRPr="00051E22">
        <w:rPr>
          <w:lang w:val="en-CA"/>
        </w:rPr>
        <w:t xml:space="preserve"> Chief Justice of the Supreme Court of Canada</w:t>
      </w:r>
      <w:r>
        <w:rPr>
          <w:lang w:val="en-CA"/>
        </w:rPr>
        <w:t>,</w:t>
      </w:r>
      <w:r w:rsidR="00133367" w:rsidRPr="00051E22">
        <w:rPr>
          <w:lang w:val="en-CA"/>
        </w:rPr>
        <w:t xml:space="preserve"> </w:t>
      </w:r>
      <w:r>
        <w:rPr>
          <w:lang w:val="en-CA"/>
        </w:rPr>
        <w:t xml:space="preserve">Wagner C.J., </w:t>
      </w:r>
      <w:r w:rsidR="00133367" w:rsidRPr="00051E22">
        <w:rPr>
          <w:lang w:val="en-CA"/>
        </w:rPr>
        <w:t>made the same observation</w:t>
      </w:r>
      <w:r w:rsidR="00C031A3">
        <w:rPr>
          <w:lang w:val="en-CA"/>
        </w:rPr>
        <w:t xml:space="preserve">. </w:t>
      </w:r>
      <w:r w:rsidR="00133367" w:rsidRPr="00051E22">
        <w:rPr>
          <w:lang w:val="en-CA"/>
        </w:rPr>
        <w:t>Impaired driving offences cause more deaths than any other offences in Canada.</w:t>
      </w:r>
      <w:r w:rsidR="00133367" w:rsidRPr="00051E22">
        <w:rPr>
          <w:rStyle w:val="Appelnotedebasdep"/>
          <w:lang w:val="en-CA"/>
        </w:rPr>
        <w:footnoteReference w:id="75"/>
      </w:r>
    </w:p>
    <w:p w14:paraId="3E04CBD7" w14:textId="0F37504D" w:rsidR="002C5C0C" w:rsidRPr="00051E22" w:rsidRDefault="005147D6" w:rsidP="00642082">
      <w:pPr>
        <w:pStyle w:val="Paragraphe"/>
        <w:spacing w:line="240" w:lineRule="auto"/>
        <w:rPr>
          <w:lang w:val="en-CA"/>
        </w:rPr>
      </w:pPr>
      <w:r>
        <w:rPr>
          <w:lang w:val="en-CA"/>
        </w:rPr>
        <w:t>And t</w:t>
      </w:r>
      <w:r w:rsidR="000F2EA7" w:rsidRPr="00051E22">
        <w:rPr>
          <w:lang w:val="en-CA"/>
        </w:rPr>
        <w:t xml:space="preserve">oday, 28 years after Cory </w:t>
      </w:r>
      <w:proofErr w:type="spellStart"/>
      <w:r w:rsidR="000F2EA7" w:rsidRPr="00051E22">
        <w:rPr>
          <w:lang w:val="en-CA"/>
        </w:rPr>
        <w:t>J.</w:t>
      </w:r>
      <w:r w:rsidR="00A02E63">
        <w:rPr>
          <w:lang w:val="en-CA"/>
        </w:rPr>
        <w:t>’</w:t>
      </w:r>
      <w:r w:rsidR="000F2EA7" w:rsidRPr="00051E22">
        <w:rPr>
          <w:lang w:val="en-CA"/>
        </w:rPr>
        <w:t>s</w:t>
      </w:r>
      <w:proofErr w:type="spellEnd"/>
      <w:r w:rsidR="000F2EA7" w:rsidRPr="00051E22">
        <w:rPr>
          <w:lang w:val="en-CA"/>
        </w:rPr>
        <w:t xml:space="preserve"> heartfelt appeal, impaired driving </w:t>
      </w:r>
      <w:r w:rsidR="00C031A3">
        <w:rPr>
          <w:lang w:val="en-CA"/>
        </w:rPr>
        <w:t>is still</w:t>
      </w:r>
      <w:r w:rsidR="000F2EA7" w:rsidRPr="00051E22">
        <w:rPr>
          <w:lang w:val="en-CA"/>
        </w:rPr>
        <w:t xml:space="preserve"> one of the leading criminal causes of death in Canada.</w:t>
      </w:r>
      <w:r w:rsidR="00A80EAE" w:rsidRPr="00051E22">
        <w:rPr>
          <w:lang w:val="en-CA"/>
        </w:rPr>
        <w:t xml:space="preserve"> </w:t>
      </w:r>
      <w:r w:rsidR="00C031A3">
        <w:rPr>
          <w:lang w:val="en-CA"/>
        </w:rPr>
        <w:t xml:space="preserve">It </w:t>
      </w:r>
      <w:r w:rsidR="000F2EA7" w:rsidRPr="00051E22">
        <w:rPr>
          <w:lang w:val="en-CA"/>
        </w:rPr>
        <w:t>is also the second most common offence dealt with by the courts.</w:t>
      </w:r>
      <w:r w:rsidR="000F2EA7" w:rsidRPr="00051E22">
        <w:rPr>
          <w:rStyle w:val="Appelnotedebasdep"/>
          <w:lang w:val="en-CA"/>
        </w:rPr>
        <w:footnoteReference w:id="76"/>
      </w:r>
      <w:r w:rsidR="00B43789" w:rsidRPr="00051E22">
        <w:rPr>
          <w:lang w:val="en-CA"/>
        </w:rPr>
        <w:t xml:space="preserve">  </w:t>
      </w:r>
    </w:p>
    <w:p w14:paraId="5C66471B" w14:textId="279EA1DB" w:rsidR="001027BB" w:rsidRPr="00051E22" w:rsidRDefault="000F2EA7" w:rsidP="00642082">
      <w:pPr>
        <w:pStyle w:val="Paragraphe"/>
        <w:spacing w:line="240" w:lineRule="auto"/>
        <w:rPr>
          <w:lang w:val="en-CA"/>
        </w:rPr>
      </w:pPr>
      <w:r w:rsidRPr="00051E22">
        <w:rPr>
          <w:lang w:val="en-CA"/>
        </w:rPr>
        <w:t xml:space="preserve">The Société de </w:t>
      </w:r>
      <w:proofErr w:type="spellStart"/>
      <w:r w:rsidRPr="00051E22">
        <w:rPr>
          <w:lang w:val="en-CA"/>
        </w:rPr>
        <w:t>l’assurance</w:t>
      </w:r>
      <w:proofErr w:type="spellEnd"/>
      <w:r w:rsidRPr="00051E22">
        <w:rPr>
          <w:lang w:val="en-CA"/>
        </w:rPr>
        <w:t xml:space="preserve"> automobile du Québec spends $50 million annually in compensation and $2 million in prevention and awareness </w:t>
      </w:r>
      <w:r w:rsidR="000D24B6">
        <w:rPr>
          <w:lang w:val="en-CA"/>
        </w:rPr>
        <w:t>of</w:t>
      </w:r>
      <w:r w:rsidRPr="00051E22">
        <w:rPr>
          <w:lang w:val="en-CA"/>
        </w:rPr>
        <w:t xml:space="preserve"> impaired driving</w:t>
      </w:r>
      <w:r w:rsidR="00A02E63">
        <w:rPr>
          <w:lang w:val="en-CA"/>
        </w:rPr>
        <w:t>.</w:t>
      </w:r>
      <w:r w:rsidRPr="00051E22">
        <w:rPr>
          <w:rStyle w:val="Appelnotedebasdep"/>
          <w:lang w:val="en-CA"/>
        </w:rPr>
        <w:footnoteReference w:id="77"/>
      </w:r>
      <w:r w:rsidRPr="00051E22">
        <w:rPr>
          <w:lang w:val="en-CA"/>
        </w:rPr>
        <w:t xml:space="preserve"> </w:t>
      </w:r>
    </w:p>
    <w:p w14:paraId="3EAAF40A" w14:textId="4AC83DE1" w:rsidR="001027BB" w:rsidRPr="00051E22" w:rsidRDefault="000F2EA7" w:rsidP="00642082">
      <w:pPr>
        <w:pStyle w:val="Paragraphe"/>
        <w:spacing w:line="240" w:lineRule="auto"/>
        <w:rPr>
          <w:lang w:val="en-CA"/>
        </w:rPr>
      </w:pPr>
      <w:r w:rsidRPr="00051E22">
        <w:rPr>
          <w:lang w:val="en-CA"/>
        </w:rPr>
        <w:t xml:space="preserve">In this case, general deterrence can work by sending a message to others who </w:t>
      </w:r>
      <w:r w:rsidR="001D5A16">
        <w:rPr>
          <w:lang w:val="en-CA"/>
        </w:rPr>
        <w:t>might</w:t>
      </w:r>
      <w:r w:rsidRPr="00051E22">
        <w:rPr>
          <w:lang w:val="en-CA"/>
        </w:rPr>
        <w:t xml:space="preserve"> commit the same crime, </w:t>
      </w:r>
      <w:r w:rsidR="002F728C">
        <w:rPr>
          <w:lang w:val="en-CA"/>
        </w:rPr>
        <w:t>as long as</w:t>
      </w:r>
      <w:r w:rsidRPr="00051E22">
        <w:rPr>
          <w:lang w:val="en-CA"/>
        </w:rPr>
        <w:t xml:space="preserve"> the accused deserves such a punishment.</w:t>
      </w:r>
      <w:r w:rsidRPr="00051E22">
        <w:rPr>
          <w:rStyle w:val="Appelnotedebasdep"/>
          <w:lang w:val="en-CA"/>
        </w:rPr>
        <w:footnoteReference w:id="78"/>
      </w:r>
    </w:p>
    <w:p w14:paraId="295D446B" w14:textId="617DDA4F" w:rsidR="001027BB" w:rsidRPr="00051E22" w:rsidRDefault="000F2EA7" w:rsidP="00642082">
      <w:pPr>
        <w:pStyle w:val="Paragraphe"/>
        <w:spacing w:line="240" w:lineRule="auto"/>
        <w:rPr>
          <w:lang w:val="en-CA"/>
        </w:rPr>
      </w:pPr>
      <w:r w:rsidRPr="00051E22">
        <w:rPr>
          <w:lang w:val="en-CA"/>
        </w:rPr>
        <w:t xml:space="preserve">In impaired driving cases, general denunciation and deterrence have a particular </w:t>
      </w:r>
      <w:r w:rsidR="00982274">
        <w:rPr>
          <w:lang w:val="en-CA"/>
        </w:rPr>
        <w:t>character</w:t>
      </w:r>
      <w:r w:rsidR="00982274" w:rsidRPr="00051E22">
        <w:rPr>
          <w:lang w:val="en-CA"/>
        </w:rPr>
        <w:t xml:space="preserve"> </w:t>
      </w:r>
      <w:r w:rsidRPr="00051E22">
        <w:rPr>
          <w:lang w:val="en-CA"/>
        </w:rPr>
        <w:t xml:space="preserve">in that they </w:t>
      </w:r>
      <w:r w:rsidR="00F55040">
        <w:rPr>
          <w:lang w:val="en-CA"/>
        </w:rPr>
        <w:t xml:space="preserve">target </w:t>
      </w:r>
      <w:r w:rsidR="002F728C">
        <w:rPr>
          <w:lang w:val="en-CA"/>
        </w:rPr>
        <w:t xml:space="preserve">mainly </w:t>
      </w:r>
      <w:r w:rsidRPr="00051E22">
        <w:rPr>
          <w:lang w:val="en-CA"/>
        </w:rPr>
        <w:t>law</w:t>
      </w:r>
      <w:r w:rsidRPr="00051E22">
        <w:rPr>
          <w:rFonts w:ascii="Cambria Math" w:hAnsi="Cambria Math" w:cs="Cambria Math"/>
          <w:lang w:val="en-CA"/>
        </w:rPr>
        <w:t>‑</w:t>
      </w:r>
      <w:r w:rsidRPr="00051E22">
        <w:rPr>
          <w:lang w:val="en-CA"/>
        </w:rPr>
        <w:t>abiding persons who are sensitive to harsh sentences.</w:t>
      </w:r>
      <w:r w:rsidRPr="00051E22">
        <w:rPr>
          <w:rStyle w:val="Appelnotedebasdep"/>
          <w:lang w:val="en-CA"/>
        </w:rPr>
        <w:footnoteReference w:id="79"/>
      </w:r>
    </w:p>
    <w:p w14:paraId="38AF8DD9" w14:textId="032B3000" w:rsidR="00E37504" w:rsidRPr="00051E22" w:rsidRDefault="000F2EA7" w:rsidP="00642082">
      <w:pPr>
        <w:pStyle w:val="Paragraphe"/>
        <w:spacing w:line="240" w:lineRule="auto"/>
        <w:rPr>
          <w:lang w:val="en-CA"/>
        </w:rPr>
      </w:pPr>
      <w:r w:rsidRPr="00051E22">
        <w:rPr>
          <w:lang w:val="en-CA"/>
        </w:rPr>
        <w:t xml:space="preserve">These observations are also reflected </w:t>
      </w:r>
      <w:r w:rsidR="002E16FB">
        <w:rPr>
          <w:lang w:val="en-CA"/>
        </w:rPr>
        <w:t>by</w:t>
      </w:r>
      <w:r w:rsidR="002E16FB" w:rsidRPr="00051E22">
        <w:rPr>
          <w:lang w:val="en-CA"/>
        </w:rPr>
        <w:t xml:space="preserve"> </w:t>
      </w:r>
      <w:r w:rsidR="002E16FB">
        <w:rPr>
          <w:lang w:val="en-CA"/>
        </w:rPr>
        <w:t xml:space="preserve">the </w:t>
      </w:r>
      <w:r w:rsidRPr="00051E22">
        <w:rPr>
          <w:lang w:val="en-CA"/>
        </w:rPr>
        <w:t xml:space="preserve">Supreme Court </w:t>
      </w:r>
      <w:r w:rsidR="002E16FB">
        <w:rPr>
          <w:lang w:val="en-CA"/>
        </w:rPr>
        <w:t xml:space="preserve">in </w:t>
      </w:r>
      <w:r w:rsidRPr="00051E22">
        <w:rPr>
          <w:i/>
          <w:lang w:val="en-CA"/>
        </w:rPr>
        <w:t>Lacasse, Friesen</w:t>
      </w:r>
      <w:r w:rsidR="0044247A">
        <w:rPr>
          <w:iCs/>
          <w:lang w:val="en-CA"/>
        </w:rPr>
        <w:t>,</w:t>
      </w:r>
      <w:r w:rsidRPr="00051E22">
        <w:rPr>
          <w:i/>
          <w:lang w:val="en-CA"/>
        </w:rPr>
        <w:t xml:space="preserve"> </w:t>
      </w:r>
      <w:r w:rsidRPr="00051E22">
        <w:rPr>
          <w:lang w:val="en-CA"/>
        </w:rPr>
        <w:t xml:space="preserve">and </w:t>
      </w:r>
      <w:r w:rsidRPr="00051E22">
        <w:rPr>
          <w:i/>
          <w:lang w:val="en-CA"/>
        </w:rPr>
        <w:t>Parranto</w:t>
      </w:r>
      <w:r w:rsidRPr="00051E22">
        <w:rPr>
          <w:lang w:val="en-CA"/>
        </w:rPr>
        <w:t>.</w:t>
      </w:r>
    </w:p>
    <w:p w14:paraId="0E720101" w14:textId="708427E0" w:rsidR="00E37504" w:rsidRPr="00051E22" w:rsidRDefault="00C5754E" w:rsidP="00642082">
      <w:pPr>
        <w:pStyle w:val="Paragraphe"/>
        <w:spacing w:line="240" w:lineRule="auto"/>
        <w:rPr>
          <w:lang w:val="en-CA"/>
        </w:rPr>
      </w:pPr>
      <w:r w:rsidRPr="00051E22">
        <w:rPr>
          <w:lang w:val="en-CA"/>
        </w:rPr>
        <w:t xml:space="preserve">In the first, </w:t>
      </w:r>
      <w:r w:rsidR="008D348A">
        <w:rPr>
          <w:lang w:val="en-CA"/>
        </w:rPr>
        <w:t>al</w:t>
      </w:r>
      <w:r w:rsidRPr="00051E22">
        <w:rPr>
          <w:lang w:val="en-CA"/>
        </w:rPr>
        <w:t xml:space="preserve">though </w:t>
      </w:r>
      <w:r w:rsidR="002E29D1">
        <w:rPr>
          <w:lang w:val="en-CA"/>
        </w:rPr>
        <w:t xml:space="preserve">they </w:t>
      </w:r>
      <w:r w:rsidRPr="00051E22">
        <w:rPr>
          <w:lang w:val="en-CA"/>
        </w:rPr>
        <w:t xml:space="preserve">did not specifically set aside the range established in </w:t>
      </w:r>
      <w:r w:rsidRPr="00051E22">
        <w:rPr>
          <w:i/>
          <w:lang w:val="en-CA"/>
        </w:rPr>
        <w:t>Comeau</w:t>
      </w:r>
      <w:r w:rsidRPr="00051E22">
        <w:rPr>
          <w:lang w:val="en-CA"/>
        </w:rPr>
        <w:t>,</w:t>
      </w:r>
      <w:r w:rsidRPr="00051E22">
        <w:rPr>
          <w:rStyle w:val="Appelnotedebasdep"/>
          <w:lang w:val="en-CA"/>
        </w:rPr>
        <w:footnoteReference w:id="80"/>
      </w:r>
      <w:r w:rsidRPr="00051E22">
        <w:rPr>
          <w:lang w:val="en-CA"/>
        </w:rPr>
        <w:t xml:space="preserve"> the </w:t>
      </w:r>
      <w:r w:rsidR="00A02E63">
        <w:rPr>
          <w:lang w:val="en-CA"/>
        </w:rPr>
        <w:t>justices</w:t>
      </w:r>
      <w:r w:rsidRPr="00051E22">
        <w:rPr>
          <w:lang w:val="en-CA"/>
        </w:rPr>
        <w:t xml:space="preserve"> reaffirmed the need for denunciation and deterrence</w:t>
      </w:r>
      <w:r w:rsidR="00A02E63">
        <w:rPr>
          <w:lang w:val="en-CA"/>
        </w:rPr>
        <w:t>, as well as</w:t>
      </w:r>
      <w:r w:rsidRPr="00051E22">
        <w:rPr>
          <w:lang w:val="en-CA"/>
        </w:rPr>
        <w:t xml:space="preserve"> Parliament</w:t>
      </w:r>
      <w:r w:rsidR="00A02E63">
        <w:rPr>
          <w:lang w:val="en-CA"/>
        </w:rPr>
        <w:t>’</w:t>
      </w:r>
      <w:r w:rsidRPr="00051E22">
        <w:rPr>
          <w:lang w:val="en-CA"/>
        </w:rPr>
        <w:t>s desire to punish this type of offence more severely.</w:t>
      </w:r>
      <w:r w:rsidRPr="00051E22">
        <w:rPr>
          <w:rStyle w:val="Appelnotedebasdep"/>
          <w:lang w:val="en-CA"/>
        </w:rPr>
        <w:footnoteReference w:id="81"/>
      </w:r>
    </w:p>
    <w:p w14:paraId="012471AD" w14:textId="3872DF80" w:rsidR="00E37504" w:rsidRPr="00051E22" w:rsidRDefault="009A2CEA" w:rsidP="00642082">
      <w:pPr>
        <w:pStyle w:val="Paragraphe"/>
        <w:spacing w:line="240" w:lineRule="auto"/>
        <w:rPr>
          <w:lang w:val="en-CA"/>
        </w:rPr>
      </w:pPr>
      <w:r>
        <w:rPr>
          <w:iCs/>
          <w:lang w:val="en-CA"/>
        </w:rPr>
        <w:t xml:space="preserve">In </w:t>
      </w:r>
      <w:r w:rsidR="00CC17B9" w:rsidRPr="00051E22">
        <w:rPr>
          <w:i/>
          <w:lang w:val="en-CA"/>
        </w:rPr>
        <w:t>Freisen</w:t>
      </w:r>
      <w:r w:rsidR="00CC17B9" w:rsidRPr="00051E22">
        <w:rPr>
          <w:lang w:val="en-CA"/>
        </w:rPr>
        <w:t>, the Supreme Court</w:t>
      </w:r>
      <w:r w:rsidR="00CC17B9" w:rsidRPr="00051E22">
        <w:rPr>
          <w:i/>
          <w:lang w:val="en-CA"/>
        </w:rPr>
        <w:t xml:space="preserve">, </w:t>
      </w:r>
      <w:r w:rsidR="00CC17B9" w:rsidRPr="00051E22">
        <w:rPr>
          <w:lang w:val="en-CA"/>
        </w:rPr>
        <w:t>although discussing sexual offences against children, noted that sentences can be increased to match the more recent view of</w:t>
      </w:r>
      <w:r w:rsidR="00F55040">
        <w:rPr>
          <w:lang w:val="en-CA"/>
        </w:rPr>
        <w:t xml:space="preserve"> the</w:t>
      </w:r>
      <w:r w:rsidR="00CC17B9" w:rsidRPr="00051E22">
        <w:rPr>
          <w:lang w:val="en-CA"/>
        </w:rPr>
        <w:t xml:space="preserve"> gravity </w:t>
      </w:r>
      <w:r w:rsidR="00DA2B4F">
        <w:rPr>
          <w:lang w:val="en-CA"/>
        </w:rPr>
        <w:t xml:space="preserve">of the offences </w:t>
      </w:r>
      <w:r w:rsidR="00CC17B9" w:rsidRPr="00051E22">
        <w:rPr>
          <w:lang w:val="en-CA"/>
        </w:rPr>
        <w:t>and the harm they cause.</w:t>
      </w:r>
      <w:r w:rsidR="00CC17B9" w:rsidRPr="00051E22">
        <w:rPr>
          <w:rStyle w:val="Appelnotedebasdep"/>
          <w:lang w:val="en-CA"/>
        </w:rPr>
        <w:footnoteReference w:id="82"/>
      </w:r>
    </w:p>
    <w:p w14:paraId="581E40A1" w14:textId="3C972264" w:rsidR="00E37504" w:rsidRPr="00051E22" w:rsidRDefault="00CC17B9" w:rsidP="00642082">
      <w:pPr>
        <w:pStyle w:val="Paragraphe"/>
        <w:spacing w:line="240" w:lineRule="auto"/>
        <w:rPr>
          <w:lang w:val="en-CA"/>
        </w:rPr>
      </w:pPr>
      <w:r w:rsidRPr="00051E22">
        <w:rPr>
          <w:lang w:val="en-CA"/>
        </w:rPr>
        <w:t xml:space="preserve">A range can therefore become </w:t>
      </w:r>
      <w:r w:rsidR="0022542A">
        <w:rPr>
          <w:lang w:val="en-CA"/>
        </w:rPr>
        <w:t>obsolete</w:t>
      </w:r>
      <w:r w:rsidR="0022542A" w:rsidRPr="00051E22">
        <w:rPr>
          <w:lang w:val="en-CA"/>
        </w:rPr>
        <w:t xml:space="preserve"> </w:t>
      </w:r>
      <w:r w:rsidRPr="00051E22">
        <w:rPr>
          <w:lang w:val="en-CA"/>
        </w:rPr>
        <w:t>if it no longer reflects Parliament's and the higher courts</w:t>
      </w:r>
      <w:r w:rsidR="00DD691F">
        <w:rPr>
          <w:lang w:val="en-CA"/>
        </w:rPr>
        <w:t>’</w:t>
      </w:r>
      <w:r w:rsidRPr="00051E22">
        <w:rPr>
          <w:lang w:val="en-CA"/>
        </w:rPr>
        <w:t xml:space="preserve"> view of the gravity of the offence.</w:t>
      </w:r>
      <w:r w:rsidRPr="00051E22">
        <w:rPr>
          <w:rStyle w:val="Appelnotedebasdep"/>
          <w:lang w:val="en-CA"/>
        </w:rPr>
        <w:footnoteReference w:id="83"/>
      </w:r>
      <w:r w:rsidRPr="00051E22">
        <w:rPr>
          <w:lang w:val="en-CA"/>
        </w:rPr>
        <w:t xml:space="preserve"> </w:t>
      </w:r>
    </w:p>
    <w:p w14:paraId="59F6C4E9" w14:textId="7EFAC92F" w:rsidR="00E37504" w:rsidRPr="00051E22" w:rsidRDefault="00CF203B" w:rsidP="00642082">
      <w:pPr>
        <w:pStyle w:val="Paragraphe"/>
        <w:spacing w:line="240" w:lineRule="auto"/>
        <w:rPr>
          <w:lang w:val="en-CA"/>
        </w:rPr>
      </w:pPr>
      <w:r w:rsidRPr="00051E22">
        <w:rPr>
          <w:lang w:val="en-CA"/>
        </w:rPr>
        <w:t xml:space="preserve">In recent years, the case law </w:t>
      </w:r>
      <w:r w:rsidR="003A5B90">
        <w:rPr>
          <w:lang w:val="en-CA"/>
        </w:rPr>
        <w:t xml:space="preserve">has </w:t>
      </w:r>
      <w:r w:rsidRPr="00051E22">
        <w:rPr>
          <w:lang w:val="en-CA"/>
        </w:rPr>
        <w:t>show</w:t>
      </w:r>
      <w:r w:rsidR="003A5B90">
        <w:rPr>
          <w:lang w:val="en-CA"/>
        </w:rPr>
        <w:t>n</w:t>
      </w:r>
      <w:r w:rsidRPr="00051E22">
        <w:rPr>
          <w:lang w:val="en-CA"/>
        </w:rPr>
        <w:t xml:space="preserve"> that sentences for impaired driving causing death have increased.</w:t>
      </w:r>
      <w:r w:rsidRPr="00051E22">
        <w:rPr>
          <w:rStyle w:val="Appelnotedebasdep"/>
          <w:lang w:val="en-CA"/>
        </w:rPr>
        <w:footnoteReference w:id="84"/>
      </w:r>
    </w:p>
    <w:p w14:paraId="458A7C5B" w14:textId="4199B746" w:rsidR="00771E6C" w:rsidRPr="00051E22" w:rsidRDefault="00CF203B" w:rsidP="00642082">
      <w:pPr>
        <w:pStyle w:val="Paragraphe"/>
        <w:spacing w:line="240" w:lineRule="auto"/>
        <w:rPr>
          <w:lang w:val="en-CA"/>
        </w:rPr>
      </w:pPr>
      <w:r w:rsidRPr="00051E22">
        <w:rPr>
          <w:lang w:val="en-CA"/>
        </w:rPr>
        <w:lastRenderedPageBreak/>
        <w:t xml:space="preserve">The Supreme Court also </w:t>
      </w:r>
      <w:r w:rsidR="00F52365">
        <w:rPr>
          <w:lang w:val="en-CA"/>
        </w:rPr>
        <w:t>advises</w:t>
      </w:r>
      <w:r w:rsidRPr="00051E22">
        <w:rPr>
          <w:lang w:val="en-CA"/>
        </w:rPr>
        <w:t xml:space="preserve"> the courts to</w:t>
      </w:r>
      <w:r w:rsidR="005D1076">
        <w:rPr>
          <w:lang w:val="en-CA"/>
        </w:rPr>
        <w:t xml:space="preserve"> be cautious when dealing with </w:t>
      </w:r>
      <w:r w:rsidRPr="00051E22">
        <w:rPr>
          <w:lang w:val="en-CA"/>
        </w:rPr>
        <w:t xml:space="preserve">judgments based on precedents that may be </w:t>
      </w:r>
      <w:r w:rsidR="005D1076">
        <w:rPr>
          <w:lang w:val="en-CA"/>
        </w:rPr>
        <w:t xml:space="preserve">obsolete </w:t>
      </w:r>
      <w:r w:rsidRPr="00051E22">
        <w:rPr>
          <w:lang w:val="en-CA"/>
        </w:rPr>
        <w:t xml:space="preserve">and </w:t>
      </w:r>
      <w:r w:rsidR="005D1076">
        <w:rPr>
          <w:lang w:val="en-CA"/>
        </w:rPr>
        <w:t xml:space="preserve">not current with </w:t>
      </w:r>
      <w:r w:rsidRPr="00051E22">
        <w:rPr>
          <w:lang w:val="en-CA"/>
        </w:rPr>
        <w:t xml:space="preserve">the evolution </w:t>
      </w:r>
      <w:r w:rsidR="005D1076">
        <w:rPr>
          <w:lang w:val="en-CA"/>
        </w:rPr>
        <w:t>in</w:t>
      </w:r>
      <w:r w:rsidR="005D1076" w:rsidRPr="00051E22">
        <w:rPr>
          <w:lang w:val="en-CA"/>
        </w:rPr>
        <w:t xml:space="preserve"> </w:t>
      </w:r>
      <w:r w:rsidRPr="00051E22">
        <w:rPr>
          <w:lang w:val="en-CA"/>
        </w:rPr>
        <w:t>the gravity of the offence or the moral culpability of certain offenders.</w:t>
      </w:r>
      <w:r w:rsidRPr="00051E22">
        <w:rPr>
          <w:rStyle w:val="Appelnotedebasdep"/>
          <w:lang w:val="en-CA"/>
        </w:rPr>
        <w:footnoteReference w:id="85"/>
      </w:r>
    </w:p>
    <w:p w14:paraId="5B3393B7" w14:textId="172C5C04" w:rsidR="00074E7E" w:rsidRPr="00051E22" w:rsidRDefault="007A671B" w:rsidP="00642082">
      <w:pPr>
        <w:pStyle w:val="Paragraphe"/>
        <w:spacing w:line="240" w:lineRule="auto"/>
        <w:rPr>
          <w:lang w:val="en-CA"/>
        </w:rPr>
      </w:pPr>
      <w:r w:rsidRPr="00051E22">
        <w:rPr>
          <w:lang w:val="en-CA"/>
        </w:rPr>
        <w:t xml:space="preserve">It is true that </w:t>
      </w:r>
      <w:r w:rsidRPr="00051E22">
        <w:rPr>
          <w:i/>
          <w:lang w:val="en-CA"/>
        </w:rPr>
        <w:t>Comeau</w:t>
      </w:r>
      <w:r w:rsidR="006860E3" w:rsidRPr="00B22F70">
        <w:rPr>
          <w:rStyle w:val="Appelnotedebasdep"/>
          <w:lang w:val="en-CA"/>
        </w:rPr>
        <w:footnoteReference w:id="86"/>
      </w:r>
      <w:r w:rsidR="00B22F70" w:rsidRPr="00B22F70">
        <w:rPr>
          <w:lang w:val="en-CA"/>
        </w:rPr>
        <w:t xml:space="preserve"> </w:t>
      </w:r>
      <w:r w:rsidR="00FA4139">
        <w:rPr>
          <w:lang w:val="en-CA"/>
        </w:rPr>
        <w:t>was rendered</w:t>
      </w:r>
      <w:r w:rsidRPr="00051E22">
        <w:rPr>
          <w:lang w:val="en-CA"/>
        </w:rPr>
        <w:t xml:space="preserve"> after sentences for this type of </w:t>
      </w:r>
      <w:r w:rsidR="006860E3">
        <w:rPr>
          <w:lang w:val="en-CA"/>
        </w:rPr>
        <w:t>offence</w:t>
      </w:r>
      <w:r w:rsidR="00CF38BC">
        <w:rPr>
          <w:lang w:val="en-CA"/>
        </w:rPr>
        <w:t xml:space="preserve"> were increased to life sentences,</w:t>
      </w:r>
      <w:r w:rsidR="006860E3" w:rsidRPr="00051E22">
        <w:rPr>
          <w:rStyle w:val="Appelnotedebasdep"/>
          <w:lang w:val="en-CA"/>
        </w:rPr>
        <w:footnoteReference w:id="87"/>
      </w:r>
      <w:r w:rsidRPr="00051E22">
        <w:rPr>
          <w:lang w:val="en-CA"/>
        </w:rPr>
        <w:t xml:space="preserve"> but it </w:t>
      </w:r>
      <w:r w:rsidR="00CF38BC">
        <w:rPr>
          <w:lang w:val="en-CA"/>
        </w:rPr>
        <w:t>was</w:t>
      </w:r>
      <w:r w:rsidR="00CF38BC" w:rsidRPr="00051E22">
        <w:rPr>
          <w:lang w:val="en-CA"/>
        </w:rPr>
        <w:t xml:space="preserve"> </w:t>
      </w:r>
      <w:r w:rsidRPr="00051E22">
        <w:rPr>
          <w:lang w:val="en-CA"/>
        </w:rPr>
        <w:t xml:space="preserve">prior to the two most recent </w:t>
      </w:r>
      <w:r w:rsidR="006860E3" w:rsidRPr="00051E22">
        <w:rPr>
          <w:lang w:val="en-CA"/>
        </w:rPr>
        <w:t>legislative</w:t>
      </w:r>
      <w:r w:rsidRPr="00051E22">
        <w:rPr>
          <w:lang w:val="en-CA"/>
        </w:rPr>
        <w:t xml:space="preserve"> changes</w:t>
      </w:r>
      <w:r w:rsidR="006860E3" w:rsidRPr="00051E22">
        <w:rPr>
          <w:rStyle w:val="Appelnotedebasdep"/>
          <w:lang w:val="en-CA"/>
        </w:rPr>
        <w:footnoteReference w:id="88"/>
      </w:r>
      <w:r w:rsidR="006860E3">
        <w:rPr>
          <w:lang w:val="en-CA"/>
        </w:rPr>
        <w:t xml:space="preserve"> </w:t>
      </w:r>
      <w:r w:rsidRPr="00051E22">
        <w:rPr>
          <w:lang w:val="en-CA"/>
        </w:rPr>
        <w:t xml:space="preserve">and to </w:t>
      </w:r>
      <w:r w:rsidR="00F52365">
        <w:rPr>
          <w:lang w:val="en-CA"/>
        </w:rPr>
        <w:t xml:space="preserve">the decisions in </w:t>
      </w:r>
      <w:r w:rsidRPr="00051E22">
        <w:rPr>
          <w:i/>
          <w:lang w:val="en-CA"/>
        </w:rPr>
        <w:t>Lacasse</w:t>
      </w:r>
      <w:r w:rsidRPr="00B22F70">
        <w:rPr>
          <w:iCs/>
          <w:lang w:val="en-CA"/>
        </w:rPr>
        <w:t>,</w:t>
      </w:r>
      <w:r w:rsidRPr="00051E22">
        <w:rPr>
          <w:i/>
          <w:lang w:val="en-CA"/>
        </w:rPr>
        <w:t xml:space="preserve"> Friesen</w:t>
      </w:r>
      <w:r w:rsidRPr="00B22F70">
        <w:rPr>
          <w:iCs/>
          <w:lang w:val="en-CA"/>
        </w:rPr>
        <w:t>,</w:t>
      </w:r>
      <w:r w:rsidRPr="00051E22">
        <w:rPr>
          <w:i/>
          <w:lang w:val="en-CA"/>
        </w:rPr>
        <w:t xml:space="preserve"> Parranto</w:t>
      </w:r>
      <w:r w:rsidRPr="00B22F70">
        <w:rPr>
          <w:iCs/>
          <w:lang w:val="en-CA"/>
        </w:rPr>
        <w:t xml:space="preserve">, </w:t>
      </w:r>
      <w:r w:rsidRPr="00051E22">
        <w:rPr>
          <w:i/>
          <w:lang w:val="en-CA"/>
        </w:rPr>
        <w:t>Martin</w:t>
      </w:r>
      <w:r w:rsidRPr="00B22F70">
        <w:rPr>
          <w:iCs/>
          <w:lang w:val="en-CA"/>
        </w:rPr>
        <w:t>,</w:t>
      </w:r>
      <w:r w:rsidRPr="00051E22">
        <w:rPr>
          <w:i/>
          <w:lang w:val="en-CA"/>
        </w:rPr>
        <w:t xml:space="preserve"> </w:t>
      </w:r>
      <w:proofErr w:type="spellStart"/>
      <w:r w:rsidRPr="00051E22">
        <w:rPr>
          <w:i/>
          <w:lang w:val="en-CA"/>
        </w:rPr>
        <w:t>Muzzo</w:t>
      </w:r>
      <w:proofErr w:type="spellEnd"/>
      <w:r w:rsidRPr="00B22F70">
        <w:rPr>
          <w:iCs/>
          <w:lang w:val="en-CA"/>
        </w:rPr>
        <w:t>,</w:t>
      </w:r>
      <w:r w:rsidRPr="00051E22">
        <w:rPr>
          <w:i/>
          <w:lang w:val="en-CA"/>
        </w:rPr>
        <w:t xml:space="preserve"> Ramage</w:t>
      </w:r>
      <w:r w:rsidRPr="00B22F70">
        <w:rPr>
          <w:iCs/>
          <w:lang w:val="en-CA"/>
        </w:rPr>
        <w:t>,</w:t>
      </w:r>
      <w:r w:rsidRPr="00051E22">
        <w:rPr>
          <w:i/>
          <w:lang w:val="en-CA"/>
        </w:rPr>
        <w:t xml:space="preserve"> </w:t>
      </w:r>
      <w:proofErr w:type="spellStart"/>
      <w:r w:rsidRPr="00051E22">
        <w:rPr>
          <w:i/>
          <w:lang w:val="en-CA"/>
        </w:rPr>
        <w:t>Junkert</w:t>
      </w:r>
      <w:proofErr w:type="spellEnd"/>
      <w:r w:rsidRPr="00B22F70">
        <w:rPr>
          <w:iCs/>
          <w:lang w:val="en-CA"/>
        </w:rPr>
        <w:t>,</w:t>
      </w:r>
      <w:r w:rsidRPr="00051E22">
        <w:rPr>
          <w:i/>
          <w:lang w:val="en-CA"/>
        </w:rPr>
        <w:t xml:space="preserve"> </w:t>
      </w:r>
      <w:proofErr w:type="spellStart"/>
      <w:r w:rsidRPr="00051E22">
        <w:rPr>
          <w:i/>
          <w:lang w:val="en-CA"/>
        </w:rPr>
        <w:t>Kummer</w:t>
      </w:r>
      <w:proofErr w:type="spellEnd"/>
      <w:r w:rsidR="006860E3">
        <w:rPr>
          <w:iCs/>
          <w:lang w:val="en-CA"/>
        </w:rPr>
        <w:t>,</w:t>
      </w:r>
      <w:r w:rsidRPr="00051E22">
        <w:rPr>
          <w:i/>
          <w:lang w:val="en-CA"/>
        </w:rPr>
        <w:t xml:space="preserve"> </w:t>
      </w:r>
      <w:r w:rsidRPr="00051E22">
        <w:rPr>
          <w:lang w:val="en-CA"/>
        </w:rPr>
        <w:t xml:space="preserve">and </w:t>
      </w:r>
      <w:r w:rsidRPr="00051E22">
        <w:rPr>
          <w:i/>
          <w:lang w:val="en-CA"/>
        </w:rPr>
        <w:t>Monique</w:t>
      </w:r>
      <w:r w:rsidRPr="00051E22">
        <w:rPr>
          <w:lang w:val="en-CA"/>
        </w:rPr>
        <w:t xml:space="preserve">, to name </w:t>
      </w:r>
      <w:r w:rsidR="00CF38BC">
        <w:rPr>
          <w:lang w:val="en-CA"/>
        </w:rPr>
        <w:t xml:space="preserve">only a </w:t>
      </w:r>
      <w:r w:rsidRPr="00051E22">
        <w:rPr>
          <w:lang w:val="en-CA"/>
        </w:rPr>
        <w:t>few.</w:t>
      </w:r>
      <w:r w:rsidR="006860E3" w:rsidRPr="00051E22">
        <w:rPr>
          <w:rStyle w:val="Appelnotedebasdep"/>
          <w:lang w:val="en-CA"/>
        </w:rPr>
        <w:footnoteReference w:id="89"/>
      </w:r>
    </w:p>
    <w:p w14:paraId="64684D39" w14:textId="1DAF4BED" w:rsidR="00074E7E" w:rsidRPr="00051E22" w:rsidRDefault="003C77C1" w:rsidP="00642082">
      <w:pPr>
        <w:pStyle w:val="Paragraphe"/>
        <w:spacing w:line="240" w:lineRule="auto"/>
        <w:rPr>
          <w:lang w:val="en-CA"/>
        </w:rPr>
      </w:pPr>
      <w:r w:rsidRPr="00051E22">
        <w:rPr>
          <w:lang w:val="en-CA"/>
        </w:rPr>
        <w:t xml:space="preserve">A range is a </w:t>
      </w:r>
      <w:r w:rsidR="006860E3">
        <w:rPr>
          <w:lang w:val="en-CA"/>
        </w:rPr>
        <w:t>“</w:t>
      </w:r>
      <w:r w:rsidRPr="00051E22">
        <w:rPr>
          <w:lang w:val="en-CA"/>
        </w:rPr>
        <w:t>historical</w:t>
      </w:r>
      <w:r w:rsidR="006860E3">
        <w:rPr>
          <w:lang w:val="en-CA"/>
        </w:rPr>
        <w:t>”</w:t>
      </w:r>
      <w:r w:rsidRPr="00051E22">
        <w:rPr>
          <w:lang w:val="en-CA"/>
        </w:rPr>
        <w:t xml:space="preserve"> portrait of judgments.</w:t>
      </w:r>
      <w:r w:rsidR="007A6807" w:rsidRPr="00051E22">
        <w:rPr>
          <w:lang w:val="en-CA"/>
        </w:rPr>
        <w:t xml:space="preserve"> </w:t>
      </w:r>
      <w:r w:rsidR="00F52365">
        <w:rPr>
          <w:lang w:val="en-CA"/>
        </w:rPr>
        <w:t>A</w:t>
      </w:r>
      <w:r w:rsidRPr="00051E22">
        <w:rPr>
          <w:lang w:val="en-CA"/>
        </w:rPr>
        <w:t xml:space="preserve"> fact pattern </w:t>
      </w:r>
      <w:r w:rsidR="00F52365">
        <w:rPr>
          <w:lang w:val="en-CA"/>
        </w:rPr>
        <w:t xml:space="preserve">may </w:t>
      </w:r>
      <w:r w:rsidRPr="00051E22">
        <w:rPr>
          <w:lang w:val="en-CA"/>
        </w:rPr>
        <w:t>arise</w:t>
      </w:r>
      <w:r w:rsidR="0017756C">
        <w:rPr>
          <w:lang w:val="en-CA"/>
        </w:rPr>
        <w:t xml:space="preserve"> that</w:t>
      </w:r>
      <w:r w:rsidRPr="00051E22">
        <w:rPr>
          <w:lang w:val="en-CA"/>
        </w:rPr>
        <w:t xml:space="preserve"> is sufficiently dissimilar that the “range” must be expanded.</w:t>
      </w:r>
      <w:r w:rsidRPr="00051E22">
        <w:rPr>
          <w:rStyle w:val="Appelnotedebasdep"/>
          <w:lang w:val="en-CA"/>
        </w:rPr>
        <w:footnoteReference w:id="90"/>
      </w:r>
    </w:p>
    <w:p w14:paraId="0E85419D" w14:textId="42EFD324" w:rsidR="00EE1216" w:rsidRPr="00051E22" w:rsidRDefault="00A20081" w:rsidP="00642082">
      <w:pPr>
        <w:pStyle w:val="Paragraphe"/>
        <w:spacing w:line="240" w:lineRule="auto"/>
        <w:rPr>
          <w:lang w:val="en-CA"/>
        </w:rPr>
      </w:pPr>
      <w:r>
        <w:rPr>
          <w:lang w:val="en-CA"/>
        </w:rPr>
        <w:t>Should</w:t>
      </w:r>
      <w:r w:rsidR="00B907D0" w:rsidRPr="00051E22">
        <w:rPr>
          <w:lang w:val="en-CA"/>
        </w:rPr>
        <w:t xml:space="preserve"> the Court be concerned here with a range that appears to restrict the Court</w:t>
      </w:r>
      <w:r w:rsidR="006860E3">
        <w:rPr>
          <w:lang w:val="en-CA"/>
        </w:rPr>
        <w:t>’</w:t>
      </w:r>
      <w:r w:rsidR="00B907D0" w:rsidRPr="00051E22">
        <w:rPr>
          <w:lang w:val="en-CA"/>
        </w:rPr>
        <w:t xml:space="preserve">s discretion by a </w:t>
      </w:r>
      <w:r w:rsidR="00F52365">
        <w:rPr>
          <w:lang w:val="en-CA"/>
        </w:rPr>
        <w:t xml:space="preserve">9-year </w:t>
      </w:r>
      <w:r w:rsidR="00B907D0" w:rsidRPr="00051E22">
        <w:rPr>
          <w:lang w:val="en-CA"/>
        </w:rPr>
        <w:t xml:space="preserve">cap that can be exceeded </w:t>
      </w:r>
      <w:r w:rsidR="00D544A4">
        <w:rPr>
          <w:lang w:val="en-CA"/>
        </w:rPr>
        <w:t xml:space="preserve">only </w:t>
      </w:r>
      <w:r w:rsidR="00B907D0" w:rsidRPr="00051E22">
        <w:rPr>
          <w:lang w:val="en-CA"/>
        </w:rPr>
        <w:t>in exceptional circumstances?</w:t>
      </w:r>
      <w:r w:rsidR="00B907D0" w:rsidRPr="00051E22">
        <w:rPr>
          <w:rStyle w:val="Appelnotedebasdep"/>
          <w:lang w:val="en-CA"/>
        </w:rPr>
        <w:footnoteReference w:id="91"/>
      </w:r>
    </w:p>
    <w:p w14:paraId="0430652D" w14:textId="251FBC75" w:rsidR="00EE1216" w:rsidRPr="00051E22" w:rsidRDefault="00B907D0" w:rsidP="00642082">
      <w:pPr>
        <w:pStyle w:val="Paragraphe"/>
        <w:spacing w:line="240" w:lineRule="auto"/>
        <w:rPr>
          <w:lang w:val="en-CA"/>
        </w:rPr>
      </w:pPr>
      <w:r w:rsidRPr="00051E22">
        <w:rPr>
          <w:lang w:val="en-CA"/>
        </w:rPr>
        <w:t xml:space="preserve">The Court answers in the </w:t>
      </w:r>
      <w:r w:rsidR="006860E3" w:rsidRPr="00051E22">
        <w:rPr>
          <w:lang w:val="en-CA"/>
        </w:rPr>
        <w:t>affirmative</w:t>
      </w:r>
      <w:r w:rsidRPr="00051E22">
        <w:rPr>
          <w:lang w:val="en-CA"/>
        </w:rPr>
        <w:t>.</w:t>
      </w:r>
    </w:p>
    <w:p w14:paraId="4C5ED54F" w14:textId="3F35E8E4" w:rsidR="00EE1216" w:rsidRPr="00051E22" w:rsidRDefault="00B907D0" w:rsidP="00642082">
      <w:pPr>
        <w:pStyle w:val="Paragraphe"/>
        <w:spacing w:line="240" w:lineRule="auto"/>
        <w:rPr>
          <w:lang w:val="en-CA"/>
        </w:rPr>
      </w:pPr>
      <w:r w:rsidRPr="00051E22">
        <w:rPr>
          <w:lang w:val="en-CA"/>
        </w:rPr>
        <w:t xml:space="preserve">There is no requirement for rare or special circumstances to impose a substantial sentence where </w:t>
      </w:r>
      <w:r w:rsidR="00F52365">
        <w:rPr>
          <w:lang w:val="en-CA"/>
        </w:rPr>
        <w:t xml:space="preserve">the </w:t>
      </w:r>
      <w:r w:rsidRPr="00051E22">
        <w:rPr>
          <w:lang w:val="en-CA"/>
        </w:rPr>
        <w:t>substantial sentence is proportionate and the offender deserves it.</w:t>
      </w:r>
      <w:r w:rsidRPr="00051E22">
        <w:rPr>
          <w:rStyle w:val="Appelnotedebasdep"/>
          <w:lang w:val="en-CA"/>
        </w:rPr>
        <w:footnoteReference w:id="92"/>
      </w:r>
    </w:p>
    <w:p w14:paraId="3BB6609A" w14:textId="51CA3E0C" w:rsidR="00EE1216" w:rsidRPr="00051E22" w:rsidRDefault="00C37624" w:rsidP="00642082">
      <w:pPr>
        <w:pStyle w:val="Paragraphe"/>
        <w:spacing w:line="240" w:lineRule="auto"/>
        <w:rPr>
          <w:lang w:val="en-CA"/>
        </w:rPr>
      </w:pPr>
      <w:r w:rsidRPr="00051E22">
        <w:rPr>
          <w:lang w:val="en-CA"/>
        </w:rPr>
        <w:t>The Court believes this is the case here.</w:t>
      </w:r>
    </w:p>
    <w:p w14:paraId="27A9D17E" w14:textId="69174974" w:rsidR="00EE1216" w:rsidRPr="00051E22" w:rsidRDefault="00C27EE6" w:rsidP="00642082">
      <w:pPr>
        <w:pStyle w:val="Paragraphe"/>
        <w:spacing w:line="240" w:lineRule="auto"/>
        <w:rPr>
          <w:lang w:val="en-CA"/>
        </w:rPr>
      </w:pPr>
      <w:r>
        <w:rPr>
          <w:lang w:val="en-CA"/>
        </w:rPr>
        <w:t xml:space="preserve">If the Supreme Court “released” trial judges from the formerly established ranges in cases involving sexual assault against children in </w:t>
      </w:r>
      <w:r w:rsidR="00C37624" w:rsidRPr="00051E22">
        <w:rPr>
          <w:i/>
          <w:lang w:val="en-CA"/>
        </w:rPr>
        <w:t>Fri</w:t>
      </w:r>
      <w:r w:rsidR="004448C8">
        <w:rPr>
          <w:i/>
          <w:lang w:val="en-CA"/>
        </w:rPr>
        <w:t>e</w:t>
      </w:r>
      <w:r w:rsidR="00C37624" w:rsidRPr="00051E22">
        <w:rPr>
          <w:i/>
          <w:lang w:val="en-CA"/>
        </w:rPr>
        <w:t>sen</w:t>
      </w:r>
      <w:r w:rsidR="006860E3" w:rsidRPr="006860E3">
        <w:rPr>
          <w:rStyle w:val="Appelnotedebasdep"/>
          <w:lang w:val="en-CA"/>
        </w:rPr>
        <w:footnoteReference w:id="93"/>
      </w:r>
      <w:r w:rsidR="00C37624" w:rsidRPr="00051E22">
        <w:rPr>
          <w:lang w:val="en-CA"/>
        </w:rPr>
        <w:t xml:space="preserve"> by </w:t>
      </w:r>
      <w:r w:rsidR="000234D3">
        <w:rPr>
          <w:lang w:val="en-CA"/>
        </w:rPr>
        <w:t xml:space="preserve">relying on </w:t>
      </w:r>
      <w:r w:rsidR="00C37624" w:rsidRPr="00051E22">
        <w:rPr>
          <w:i/>
          <w:lang w:val="en-CA"/>
        </w:rPr>
        <w:t>Lacasse</w:t>
      </w:r>
      <w:r w:rsidR="00C37624" w:rsidRPr="00051E22">
        <w:rPr>
          <w:lang w:val="en-CA"/>
        </w:rPr>
        <w:t>,</w:t>
      </w:r>
      <w:r w:rsidR="006860E3" w:rsidRPr="006860E3">
        <w:rPr>
          <w:rStyle w:val="Appelnotedebasdep"/>
          <w:lang w:val="en-CA"/>
        </w:rPr>
        <w:footnoteReference w:id="94"/>
      </w:r>
      <w:r w:rsidR="00C37624" w:rsidRPr="00051E22">
        <w:rPr>
          <w:i/>
          <w:lang w:val="en-CA"/>
        </w:rPr>
        <w:t xml:space="preserve"> </w:t>
      </w:r>
      <w:r w:rsidR="003F3A9C">
        <w:rPr>
          <w:lang w:val="en-CA"/>
        </w:rPr>
        <w:t xml:space="preserve">even though </w:t>
      </w:r>
      <w:r w:rsidR="00BD3AD1">
        <w:rPr>
          <w:lang w:val="en-CA"/>
        </w:rPr>
        <w:t xml:space="preserve">it </w:t>
      </w:r>
      <w:r w:rsidR="00C37624" w:rsidRPr="00051E22">
        <w:rPr>
          <w:lang w:val="en-CA"/>
        </w:rPr>
        <w:t xml:space="preserve">deals with impaired driving, </w:t>
      </w:r>
      <w:r w:rsidR="00BD3AD1">
        <w:rPr>
          <w:lang w:val="en-CA"/>
        </w:rPr>
        <w:t>t</w:t>
      </w:r>
      <w:r w:rsidR="003F3A9C">
        <w:rPr>
          <w:lang w:val="en-CA"/>
        </w:rPr>
        <w:t>h</w:t>
      </w:r>
      <w:r>
        <w:rPr>
          <w:lang w:val="en-CA"/>
        </w:rPr>
        <w:t xml:space="preserve">e </w:t>
      </w:r>
      <w:r w:rsidR="00EA6937">
        <w:rPr>
          <w:lang w:val="en-CA"/>
        </w:rPr>
        <w:t>latter</w:t>
      </w:r>
      <w:r>
        <w:rPr>
          <w:lang w:val="en-CA"/>
        </w:rPr>
        <w:t xml:space="preserve"> </w:t>
      </w:r>
      <w:r w:rsidR="003F3A9C">
        <w:rPr>
          <w:lang w:val="en-CA"/>
        </w:rPr>
        <w:t>case</w:t>
      </w:r>
      <w:r w:rsidR="003F3A9C" w:rsidRPr="00051E22">
        <w:rPr>
          <w:lang w:val="en-CA"/>
        </w:rPr>
        <w:t xml:space="preserve"> </w:t>
      </w:r>
      <w:r w:rsidR="00C37624" w:rsidRPr="00051E22">
        <w:rPr>
          <w:lang w:val="en-CA"/>
        </w:rPr>
        <w:t>can</w:t>
      </w:r>
      <w:r w:rsidR="000234D3">
        <w:rPr>
          <w:lang w:val="en-CA"/>
        </w:rPr>
        <w:t xml:space="preserve"> certainly</w:t>
      </w:r>
      <w:r w:rsidR="003F3A9C">
        <w:rPr>
          <w:lang w:val="en-CA"/>
        </w:rPr>
        <w:t xml:space="preserve"> </w:t>
      </w:r>
      <w:r w:rsidR="00C37624" w:rsidRPr="00051E22">
        <w:rPr>
          <w:lang w:val="en-CA"/>
        </w:rPr>
        <w:t>also be applied when dealing with that very crime.</w:t>
      </w:r>
    </w:p>
    <w:p w14:paraId="2A6E6318" w14:textId="136BED8A" w:rsidR="00EE1216" w:rsidRPr="00051E22" w:rsidRDefault="006860E3" w:rsidP="00642082">
      <w:pPr>
        <w:pStyle w:val="Paragraphe"/>
        <w:spacing w:line="240" w:lineRule="auto"/>
        <w:rPr>
          <w:lang w:val="en-CA"/>
        </w:rPr>
      </w:pPr>
      <w:r>
        <w:rPr>
          <w:iCs/>
          <w:lang w:val="en-CA"/>
        </w:rPr>
        <w:t>T</w:t>
      </w:r>
      <w:r w:rsidR="00C37624" w:rsidRPr="00051E22">
        <w:rPr>
          <w:iCs/>
          <w:lang w:val="en-CA"/>
        </w:rPr>
        <w:t xml:space="preserve">he Supreme Court reiterated </w:t>
      </w:r>
      <w:r>
        <w:rPr>
          <w:iCs/>
          <w:lang w:val="en-CA"/>
        </w:rPr>
        <w:t xml:space="preserve">this </w:t>
      </w:r>
      <w:r w:rsidR="000234D3">
        <w:rPr>
          <w:iCs/>
          <w:lang w:val="en-CA"/>
        </w:rPr>
        <w:t xml:space="preserve">conclusion </w:t>
      </w:r>
      <w:r w:rsidR="00C37624" w:rsidRPr="00051E22">
        <w:rPr>
          <w:iCs/>
          <w:lang w:val="en-CA"/>
        </w:rPr>
        <w:t xml:space="preserve">with conviction in </w:t>
      </w:r>
      <w:r w:rsidR="00C37624" w:rsidRPr="00051E22">
        <w:rPr>
          <w:i/>
          <w:iCs/>
          <w:lang w:val="en-CA"/>
        </w:rPr>
        <w:t>Parranto</w:t>
      </w:r>
      <w:r w:rsidR="00C37624" w:rsidRPr="00051E22">
        <w:rPr>
          <w:iCs/>
          <w:lang w:val="en-CA"/>
        </w:rPr>
        <w:t>.</w:t>
      </w:r>
      <w:r w:rsidR="00C37624" w:rsidRPr="00051E22">
        <w:rPr>
          <w:rStyle w:val="Appelnotedebasdep"/>
          <w:lang w:val="en-CA"/>
        </w:rPr>
        <w:footnoteReference w:id="95"/>
      </w:r>
    </w:p>
    <w:p w14:paraId="427E70BD" w14:textId="5A2F2D06" w:rsidR="00E42149" w:rsidRPr="00051E22" w:rsidRDefault="00C37624" w:rsidP="00642082">
      <w:pPr>
        <w:pStyle w:val="Paragraphe"/>
        <w:spacing w:line="240" w:lineRule="auto"/>
        <w:rPr>
          <w:lang w:val="en-CA"/>
        </w:rPr>
      </w:pPr>
      <w:r w:rsidRPr="00051E22">
        <w:rPr>
          <w:lang w:val="en-CA"/>
        </w:rPr>
        <w:t xml:space="preserve">Therefore, </w:t>
      </w:r>
      <w:r w:rsidR="009749E2">
        <w:rPr>
          <w:lang w:val="en-CA"/>
        </w:rPr>
        <w:t xml:space="preserve">although </w:t>
      </w:r>
      <w:r w:rsidRPr="00051E22">
        <w:rPr>
          <w:lang w:val="en-CA"/>
        </w:rPr>
        <w:t>the courts do not need exceptional circumstances to depart from the range,</w:t>
      </w:r>
      <w:r w:rsidRPr="00051E22">
        <w:rPr>
          <w:rStyle w:val="Appelnotedebasdep"/>
          <w:lang w:val="en-CA"/>
        </w:rPr>
        <w:footnoteReference w:id="96"/>
      </w:r>
      <w:r w:rsidRPr="00051E22">
        <w:rPr>
          <w:lang w:val="en-CA"/>
        </w:rPr>
        <w:t xml:space="preserve"> </w:t>
      </w:r>
      <w:r w:rsidR="009749E2">
        <w:rPr>
          <w:lang w:val="en-CA"/>
        </w:rPr>
        <w:t>they</w:t>
      </w:r>
      <w:r w:rsidRPr="00051E22">
        <w:rPr>
          <w:lang w:val="en-CA"/>
        </w:rPr>
        <w:t xml:space="preserve"> may </w:t>
      </w:r>
      <w:r w:rsidR="009749E2">
        <w:rPr>
          <w:lang w:val="en-CA"/>
        </w:rPr>
        <w:t xml:space="preserve">find support for </w:t>
      </w:r>
      <w:r w:rsidRPr="00051E22">
        <w:rPr>
          <w:lang w:val="en-CA"/>
        </w:rPr>
        <w:t xml:space="preserve">doing so </w:t>
      </w:r>
      <w:r w:rsidR="009749E2">
        <w:rPr>
          <w:lang w:val="en-CA"/>
        </w:rPr>
        <w:t xml:space="preserve">where </w:t>
      </w:r>
      <w:r w:rsidRPr="00051E22">
        <w:rPr>
          <w:lang w:val="en-CA"/>
        </w:rPr>
        <w:t xml:space="preserve">such circumstances </w:t>
      </w:r>
      <w:r w:rsidR="009749E2">
        <w:rPr>
          <w:lang w:val="en-CA"/>
        </w:rPr>
        <w:t xml:space="preserve">exist </w:t>
      </w:r>
      <w:r w:rsidRPr="00051E22">
        <w:rPr>
          <w:lang w:val="en-CA"/>
        </w:rPr>
        <w:t xml:space="preserve">and the accused deserves </w:t>
      </w:r>
      <w:r w:rsidR="009749E2">
        <w:rPr>
          <w:lang w:val="en-CA"/>
        </w:rPr>
        <w:t xml:space="preserve">such a </w:t>
      </w:r>
      <w:r w:rsidRPr="00051E22">
        <w:rPr>
          <w:lang w:val="en-CA"/>
        </w:rPr>
        <w:t>sentence.</w:t>
      </w:r>
    </w:p>
    <w:p w14:paraId="640B2521" w14:textId="66D54917" w:rsidR="00145414" w:rsidRPr="00051E22" w:rsidRDefault="00593484" w:rsidP="00642082">
      <w:pPr>
        <w:pStyle w:val="Paragraphe"/>
        <w:spacing w:line="240" w:lineRule="auto"/>
        <w:rPr>
          <w:lang w:val="en-CA"/>
        </w:rPr>
      </w:pPr>
      <w:r>
        <w:rPr>
          <w:lang w:val="en-CA"/>
        </w:rPr>
        <w:lastRenderedPageBreak/>
        <w:t xml:space="preserve">The Court concludes, on the basis of its own research and as the Crown argued, </w:t>
      </w:r>
      <w:r w:rsidR="00C37624" w:rsidRPr="00051E22">
        <w:rPr>
          <w:lang w:val="en-CA"/>
        </w:rPr>
        <w:t xml:space="preserve">that we are </w:t>
      </w:r>
      <w:r w:rsidR="00627A7A">
        <w:rPr>
          <w:lang w:val="en-CA"/>
        </w:rPr>
        <w:t>concerned</w:t>
      </w:r>
      <w:r w:rsidR="00627A7A" w:rsidRPr="00051E22">
        <w:rPr>
          <w:lang w:val="en-CA"/>
        </w:rPr>
        <w:t xml:space="preserve"> </w:t>
      </w:r>
      <w:r w:rsidR="00C37624" w:rsidRPr="00051E22">
        <w:rPr>
          <w:lang w:val="en-CA"/>
        </w:rPr>
        <w:t>here with a</w:t>
      </w:r>
      <w:r w:rsidR="00627A7A">
        <w:rPr>
          <w:lang w:val="en-CA"/>
        </w:rPr>
        <w:t xml:space="preserve"> motor vehicle </w:t>
      </w:r>
      <w:r w:rsidR="00D87488">
        <w:rPr>
          <w:lang w:val="en-CA"/>
        </w:rPr>
        <w:t xml:space="preserve">offence </w:t>
      </w:r>
      <w:r w:rsidR="00C37624" w:rsidRPr="00051E22">
        <w:rPr>
          <w:lang w:val="en-CA"/>
        </w:rPr>
        <w:t>of the highest subjective seriousness</w:t>
      </w:r>
      <w:r w:rsidR="00B144A7" w:rsidRPr="00B144A7">
        <w:rPr>
          <w:lang w:val="en-CA"/>
        </w:rPr>
        <w:t xml:space="preserve"> </w:t>
      </w:r>
      <w:r w:rsidR="00B144A7">
        <w:rPr>
          <w:lang w:val="en-CA"/>
        </w:rPr>
        <w:t>in Quebec</w:t>
      </w:r>
      <w:r w:rsidR="00C37624" w:rsidRPr="00051E22">
        <w:rPr>
          <w:lang w:val="en-CA"/>
        </w:rPr>
        <w:t xml:space="preserve"> in terms of </w:t>
      </w:r>
      <w:r w:rsidR="00627A7A">
        <w:rPr>
          <w:lang w:val="en-CA"/>
        </w:rPr>
        <w:t xml:space="preserve">the </w:t>
      </w:r>
      <w:r w:rsidR="00C37624" w:rsidRPr="00051E22">
        <w:rPr>
          <w:lang w:val="en-CA"/>
        </w:rPr>
        <w:t>number of death</w:t>
      </w:r>
      <w:r w:rsidR="00D87488">
        <w:rPr>
          <w:lang w:val="en-CA"/>
        </w:rPr>
        <w:t>s</w:t>
      </w:r>
      <w:r w:rsidR="00C37624" w:rsidRPr="00051E22">
        <w:rPr>
          <w:lang w:val="en-CA"/>
        </w:rPr>
        <w:t xml:space="preserve"> and injur</w:t>
      </w:r>
      <w:r w:rsidR="00050C1A" w:rsidRPr="00051E22">
        <w:rPr>
          <w:lang w:val="en-CA"/>
        </w:rPr>
        <w:t>ies</w:t>
      </w:r>
      <w:r w:rsidR="00C37624" w:rsidRPr="00051E22">
        <w:rPr>
          <w:lang w:val="en-CA"/>
        </w:rPr>
        <w:t>.</w:t>
      </w:r>
    </w:p>
    <w:p w14:paraId="2B3DF019" w14:textId="033C9338" w:rsidR="00145414" w:rsidRPr="00051E22" w:rsidRDefault="00C37624" w:rsidP="00642082">
      <w:pPr>
        <w:pStyle w:val="Paragraphe"/>
        <w:spacing w:line="240" w:lineRule="auto"/>
        <w:rPr>
          <w:lang w:val="en-CA"/>
        </w:rPr>
      </w:pPr>
      <w:r w:rsidRPr="00051E22">
        <w:rPr>
          <w:lang w:val="en-CA"/>
        </w:rPr>
        <w:t>The accused bears full criminal responsibility</w:t>
      </w:r>
      <w:r w:rsidR="00627A7A">
        <w:rPr>
          <w:lang w:val="en-CA"/>
        </w:rPr>
        <w:t>,</w:t>
      </w:r>
      <w:r w:rsidRPr="00051E22">
        <w:rPr>
          <w:lang w:val="en-CA"/>
        </w:rPr>
        <w:t xml:space="preserve"> and his degree of moral culpability is very high.</w:t>
      </w:r>
      <w:r w:rsidR="007A6807" w:rsidRPr="00051E22">
        <w:rPr>
          <w:lang w:val="en-CA"/>
        </w:rPr>
        <w:t xml:space="preserve"> </w:t>
      </w:r>
    </w:p>
    <w:p w14:paraId="30F967FF" w14:textId="7951A180" w:rsidR="00145414" w:rsidRPr="00051E22" w:rsidRDefault="00C37624" w:rsidP="00642082">
      <w:pPr>
        <w:pStyle w:val="Paragraphe"/>
        <w:spacing w:line="240" w:lineRule="auto"/>
        <w:rPr>
          <w:lang w:val="en-CA"/>
        </w:rPr>
      </w:pPr>
      <w:r w:rsidRPr="00051E22">
        <w:rPr>
          <w:lang w:val="en-CA"/>
        </w:rPr>
        <w:t xml:space="preserve">His criminal responsibility </w:t>
      </w:r>
      <w:r w:rsidR="00D87488">
        <w:rPr>
          <w:lang w:val="en-CA"/>
        </w:rPr>
        <w:t>is greater than that</w:t>
      </w:r>
      <w:r w:rsidRPr="00051E22">
        <w:rPr>
          <w:lang w:val="en-CA"/>
        </w:rPr>
        <w:t xml:space="preserve"> of most members of society.</w:t>
      </w:r>
      <w:r w:rsidR="007A6807" w:rsidRPr="00051E22">
        <w:rPr>
          <w:lang w:val="en-CA"/>
        </w:rPr>
        <w:t xml:space="preserve"> </w:t>
      </w:r>
      <w:r w:rsidR="00B86A18" w:rsidRPr="00051E22">
        <w:rPr>
          <w:lang w:val="en-CA"/>
        </w:rPr>
        <w:t xml:space="preserve">He was </w:t>
      </w:r>
      <w:r w:rsidR="00957BD4">
        <w:rPr>
          <w:lang w:val="en-CA"/>
        </w:rPr>
        <w:t>raised</w:t>
      </w:r>
      <w:r w:rsidR="00957BD4" w:rsidRPr="00051E22">
        <w:rPr>
          <w:lang w:val="en-CA"/>
        </w:rPr>
        <w:t xml:space="preserve"> </w:t>
      </w:r>
      <w:r w:rsidR="00B86A18" w:rsidRPr="00051E22">
        <w:rPr>
          <w:lang w:val="en-CA"/>
        </w:rPr>
        <w:t xml:space="preserve">in a family </w:t>
      </w:r>
      <w:r w:rsidR="009A307B">
        <w:rPr>
          <w:lang w:val="en-CA"/>
        </w:rPr>
        <w:t>affected</w:t>
      </w:r>
      <w:r w:rsidR="00B86A18" w:rsidRPr="00051E22">
        <w:rPr>
          <w:lang w:val="en-CA"/>
        </w:rPr>
        <w:t xml:space="preserve"> by deaths caused by impaired driving, he was personally </w:t>
      </w:r>
      <w:r w:rsidR="00D87488" w:rsidRPr="00051E22">
        <w:rPr>
          <w:lang w:val="en-CA"/>
        </w:rPr>
        <w:t>convicted</w:t>
      </w:r>
      <w:r w:rsidR="00B86A18" w:rsidRPr="00051E22">
        <w:rPr>
          <w:lang w:val="en-CA"/>
        </w:rPr>
        <w:t xml:space="preserve"> </w:t>
      </w:r>
      <w:r w:rsidR="00D87488">
        <w:rPr>
          <w:lang w:val="en-CA"/>
        </w:rPr>
        <w:t>of</w:t>
      </w:r>
      <w:r w:rsidR="00B86A18" w:rsidRPr="00051E22">
        <w:rPr>
          <w:lang w:val="en-CA"/>
        </w:rPr>
        <w:t xml:space="preserve"> this type of offence less than four year</w:t>
      </w:r>
      <w:r w:rsidR="00D87488">
        <w:rPr>
          <w:lang w:val="en-CA"/>
        </w:rPr>
        <w:t>s</w:t>
      </w:r>
      <w:r w:rsidR="00B86A18" w:rsidRPr="00051E22">
        <w:rPr>
          <w:lang w:val="en-CA"/>
        </w:rPr>
        <w:t xml:space="preserve"> ago</w:t>
      </w:r>
      <w:r w:rsidR="00A73944">
        <w:rPr>
          <w:lang w:val="en-CA"/>
        </w:rPr>
        <w:t>,</w:t>
      </w:r>
      <w:r w:rsidR="00D87488">
        <w:rPr>
          <w:lang w:val="en-CA"/>
        </w:rPr>
        <w:t xml:space="preserve"> and</w:t>
      </w:r>
      <w:r w:rsidR="00B86A18" w:rsidRPr="00051E22">
        <w:rPr>
          <w:lang w:val="en-CA"/>
        </w:rPr>
        <w:t xml:space="preserve"> his licence </w:t>
      </w:r>
      <w:r w:rsidR="008B1006">
        <w:rPr>
          <w:lang w:val="en-CA"/>
        </w:rPr>
        <w:t>had</w:t>
      </w:r>
      <w:r w:rsidR="00B86A18" w:rsidRPr="00051E22">
        <w:rPr>
          <w:lang w:val="en-CA"/>
        </w:rPr>
        <w:t xml:space="preserve"> </w:t>
      </w:r>
      <w:r w:rsidR="00A73944">
        <w:rPr>
          <w:lang w:val="en-CA"/>
        </w:rPr>
        <w:t xml:space="preserve">consequently </w:t>
      </w:r>
      <w:r w:rsidR="008B1006">
        <w:rPr>
          <w:lang w:val="en-CA"/>
        </w:rPr>
        <w:t>been penalized</w:t>
      </w:r>
      <w:r w:rsidR="00D87488">
        <w:rPr>
          <w:lang w:val="en-CA"/>
        </w:rPr>
        <w:t>, yet</w:t>
      </w:r>
      <w:r w:rsidR="00B86A18" w:rsidRPr="00051E22">
        <w:rPr>
          <w:lang w:val="en-CA"/>
        </w:rPr>
        <w:t xml:space="preserve"> despite all this, he used no</w:t>
      </w:r>
      <w:r w:rsidR="009A307B">
        <w:rPr>
          <w:lang w:val="en-CA"/>
        </w:rPr>
        <w:t>ne of the</w:t>
      </w:r>
      <w:r w:rsidR="00B86A18" w:rsidRPr="00051E22">
        <w:rPr>
          <w:lang w:val="en-CA"/>
        </w:rPr>
        <w:t xml:space="preserve"> alternative</w:t>
      </w:r>
      <w:r w:rsidR="009A307B">
        <w:rPr>
          <w:lang w:val="en-CA"/>
        </w:rPr>
        <w:t>s</w:t>
      </w:r>
      <w:r w:rsidR="00B86A18" w:rsidRPr="00051E22">
        <w:rPr>
          <w:lang w:val="en-CA"/>
        </w:rPr>
        <w:t xml:space="preserve"> at his disposal on the day of the tragedy.</w:t>
      </w:r>
    </w:p>
    <w:p w14:paraId="1EAEC581" w14:textId="7C44144E" w:rsidR="00145414" w:rsidRPr="00051E22" w:rsidRDefault="00542BCD" w:rsidP="00642082">
      <w:pPr>
        <w:pStyle w:val="Paragraphe"/>
        <w:spacing w:line="240" w:lineRule="auto"/>
        <w:rPr>
          <w:lang w:val="en-CA"/>
        </w:rPr>
      </w:pPr>
      <w:r w:rsidRPr="00051E22">
        <w:rPr>
          <w:lang w:val="en-CA"/>
        </w:rPr>
        <w:t xml:space="preserve">It would be an understatement to say that all his experiences did not have the expected </w:t>
      </w:r>
      <w:r w:rsidR="00D87488" w:rsidRPr="00051E22">
        <w:rPr>
          <w:lang w:val="en-CA"/>
        </w:rPr>
        <w:t>deterrent</w:t>
      </w:r>
      <w:r w:rsidRPr="00051E22">
        <w:rPr>
          <w:lang w:val="en-CA"/>
        </w:rPr>
        <w:t xml:space="preserve"> effect.</w:t>
      </w:r>
      <w:r w:rsidR="007A6807" w:rsidRPr="00051E22">
        <w:rPr>
          <w:lang w:val="en-CA"/>
        </w:rPr>
        <w:t xml:space="preserve"> </w:t>
      </w:r>
    </w:p>
    <w:p w14:paraId="5FBD2D64" w14:textId="5B524AE9" w:rsidR="00145414" w:rsidRPr="00051E22" w:rsidRDefault="00C5219E" w:rsidP="00642082">
      <w:pPr>
        <w:pStyle w:val="Paragraphe"/>
        <w:spacing w:line="240" w:lineRule="auto"/>
        <w:rPr>
          <w:lang w:val="en-CA"/>
        </w:rPr>
      </w:pPr>
      <w:r w:rsidRPr="00051E22">
        <w:rPr>
          <w:lang w:val="en-CA"/>
        </w:rPr>
        <w:t>Moral culpability varies depending on the degree of recklessness</w:t>
      </w:r>
      <w:r w:rsidR="00D87488">
        <w:rPr>
          <w:lang w:val="en-CA"/>
        </w:rPr>
        <w:t>:</w:t>
      </w:r>
      <w:r w:rsidRPr="00051E22">
        <w:rPr>
          <w:lang w:val="en-CA"/>
        </w:rPr>
        <w:t xml:space="preserve"> the greater the degree of recklessness, the greater the offender’s moral culpability.</w:t>
      </w:r>
      <w:r w:rsidRPr="00051E22">
        <w:rPr>
          <w:rStyle w:val="Appelnotedebasdep"/>
          <w:lang w:val="en-CA"/>
        </w:rPr>
        <w:footnoteReference w:id="97"/>
      </w:r>
    </w:p>
    <w:p w14:paraId="69816993" w14:textId="245B6CFF" w:rsidR="00A863EC" w:rsidRPr="00051E22" w:rsidRDefault="00D94412" w:rsidP="00642082">
      <w:pPr>
        <w:pStyle w:val="Paragraphe"/>
        <w:spacing w:line="240" w:lineRule="auto"/>
        <w:rPr>
          <w:lang w:val="en-CA"/>
        </w:rPr>
      </w:pPr>
      <w:r>
        <w:rPr>
          <w:lang w:val="en-CA"/>
        </w:rPr>
        <w:t>While t</w:t>
      </w:r>
      <w:r w:rsidR="00C5219E" w:rsidRPr="00051E22">
        <w:rPr>
          <w:lang w:val="en-CA"/>
        </w:rPr>
        <w:t xml:space="preserve">he rest of his personal circumstances cannot be ignored, </w:t>
      </w:r>
      <w:r>
        <w:rPr>
          <w:lang w:val="en-CA"/>
        </w:rPr>
        <w:t xml:space="preserve">they </w:t>
      </w:r>
      <w:r w:rsidR="00C5219E" w:rsidRPr="00051E22">
        <w:rPr>
          <w:lang w:val="en-CA"/>
        </w:rPr>
        <w:t xml:space="preserve">cannot be used to reduce a sentence to a point where </w:t>
      </w:r>
      <w:r>
        <w:rPr>
          <w:lang w:val="en-CA"/>
        </w:rPr>
        <w:t>it</w:t>
      </w:r>
      <w:r w:rsidR="00C5219E" w:rsidRPr="00051E22">
        <w:rPr>
          <w:lang w:val="en-CA"/>
        </w:rPr>
        <w:t xml:space="preserve"> becomes disproportionate to </w:t>
      </w:r>
      <w:r w:rsidR="00D87488" w:rsidRPr="00051E22">
        <w:rPr>
          <w:lang w:val="en-CA"/>
        </w:rPr>
        <w:t>the</w:t>
      </w:r>
      <w:r w:rsidR="00C5219E" w:rsidRPr="00051E22">
        <w:rPr>
          <w:lang w:val="en-CA"/>
        </w:rPr>
        <w:t xml:space="preserve"> seriousness of the circumstances.</w:t>
      </w:r>
      <w:r w:rsidR="00D87488" w:rsidRPr="00051E22">
        <w:rPr>
          <w:rStyle w:val="Appelnotedebasdep"/>
          <w:lang w:val="en-CA"/>
        </w:rPr>
        <w:footnoteReference w:id="98"/>
      </w:r>
    </w:p>
    <w:p w14:paraId="09EF8440" w14:textId="6DACD24E" w:rsidR="00A863EC" w:rsidRPr="00051E22" w:rsidRDefault="00C5219E" w:rsidP="00642082">
      <w:pPr>
        <w:pStyle w:val="Paragraphe"/>
        <w:spacing w:line="240" w:lineRule="auto"/>
        <w:rPr>
          <w:lang w:val="en-CA"/>
        </w:rPr>
      </w:pPr>
      <w:r w:rsidRPr="00051E22">
        <w:rPr>
          <w:lang w:val="en-CA"/>
        </w:rPr>
        <w:t xml:space="preserve">The Court </w:t>
      </w:r>
      <w:r w:rsidR="00466BA4">
        <w:rPr>
          <w:lang w:val="en-CA"/>
        </w:rPr>
        <w:t xml:space="preserve">has </w:t>
      </w:r>
      <w:r w:rsidRPr="00051E22">
        <w:rPr>
          <w:lang w:val="en-CA"/>
        </w:rPr>
        <w:t xml:space="preserve">discussed </w:t>
      </w:r>
      <w:r w:rsidR="00466BA4">
        <w:rPr>
          <w:lang w:val="en-CA"/>
        </w:rPr>
        <w:t xml:space="preserve">above </w:t>
      </w:r>
      <w:r w:rsidRPr="00051E22">
        <w:rPr>
          <w:lang w:val="en-CA"/>
        </w:rPr>
        <w:t xml:space="preserve">all the judgments it </w:t>
      </w:r>
      <w:r w:rsidR="00466BA4">
        <w:rPr>
          <w:lang w:val="en-CA"/>
        </w:rPr>
        <w:t xml:space="preserve">has </w:t>
      </w:r>
      <w:r w:rsidRPr="00051E22">
        <w:rPr>
          <w:lang w:val="en-CA"/>
        </w:rPr>
        <w:t>reviewed.</w:t>
      </w:r>
      <w:r w:rsidR="007A6807" w:rsidRPr="00051E22">
        <w:rPr>
          <w:lang w:val="en-CA"/>
        </w:rPr>
        <w:t xml:space="preserve"> </w:t>
      </w:r>
      <w:r w:rsidRPr="00051E22">
        <w:rPr>
          <w:lang w:val="en-CA"/>
        </w:rPr>
        <w:t xml:space="preserve">I </w:t>
      </w:r>
      <w:r w:rsidR="00466BA4">
        <w:rPr>
          <w:lang w:val="en-CA"/>
        </w:rPr>
        <w:t>find</w:t>
      </w:r>
      <w:r w:rsidR="00466BA4" w:rsidRPr="00051E22">
        <w:rPr>
          <w:lang w:val="en-CA"/>
        </w:rPr>
        <w:t xml:space="preserve"> </w:t>
      </w:r>
      <w:r w:rsidRPr="00051E22">
        <w:rPr>
          <w:lang w:val="en-CA"/>
        </w:rPr>
        <w:t xml:space="preserve">that, </w:t>
      </w:r>
      <w:r w:rsidR="00D87488">
        <w:rPr>
          <w:lang w:val="en-CA"/>
        </w:rPr>
        <w:t>ultimately</w:t>
      </w:r>
      <w:r w:rsidRPr="00051E22">
        <w:rPr>
          <w:lang w:val="en-CA"/>
        </w:rPr>
        <w:t xml:space="preserve">, an overall view of these judgments </w:t>
      </w:r>
      <w:r w:rsidR="00466BA4">
        <w:rPr>
          <w:lang w:val="en-CA"/>
        </w:rPr>
        <w:t xml:space="preserve">will </w:t>
      </w:r>
      <w:r w:rsidRPr="00051E22">
        <w:rPr>
          <w:lang w:val="en-CA"/>
        </w:rPr>
        <w:t xml:space="preserve">allow the Court to </w:t>
      </w:r>
      <w:r w:rsidR="00466BA4">
        <w:rPr>
          <w:lang w:val="en-CA"/>
        </w:rPr>
        <w:t>determine</w:t>
      </w:r>
      <w:r w:rsidR="00466BA4" w:rsidRPr="00051E22">
        <w:rPr>
          <w:lang w:val="en-CA"/>
        </w:rPr>
        <w:t xml:space="preserve"> </w:t>
      </w:r>
      <w:r w:rsidRPr="00051E22">
        <w:rPr>
          <w:lang w:val="en-CA"/>
        </w:rPr>
        <w:t>the fit sentence.</w:t>
      </w:r>
    </w:p>
    <w:p w14:paraId="070BECC7" w14:textId="06F5BD65" w:rsidR="00096875" w:rsidRPr="00051E22" w:rsidRDefault="00466BA4" w:rsidP="00642082">
      <w:pPr>
        <w:pStyle w:val="Paragraphe"/>
        <w:spacing w:line="240" w:lineRule="auto"/>
        <w:rPr>
          <w:lang w:val="en-CA"/>
        </w:rPr>
      </w:pPr>
      <w:r>
        <w:rPr>
          <w:lang w:val="en-CA"/>
        </w:rPr>
        <w:t xml:space="preserve">As we have seen, there are </w:t>
      </w:r>
      <w:r w:rsidR="00C5219E" w:rsidRPr="00051E22">
        <w:rPr>
          <w:lang w:val="en-CA"/>
        </w:rPr>
        <w:t>good reason</w:t>
      </w:r>
      <w:r>
        <w:rPr>
          <w:lang w:val="en-CA"/>
        </w:rPr>
        <w:t xml:space="preserve">s that </w:t>
      </w:r>
      <w:r w:rsidR="00C5219E" w:rsidRPr="00051E22">
        <w:rPr>
          <w:lang w:val="en-CA"/>
        </w:rPr>
        <w:t>comparative review</w:t>
      </w:r>
      <w:r>
        <w:rPr>
          <w:lang w:val="en-CA"/>
        </w:rPr>
        <w:t>s</w:t>
      </w:r>
      <w:r w:rsidR="00C5219E" w:rsidRPr="00051E22">
        <w:rPr>
          <w:lang w:val="en-CA"/>
        </w:rPr>
        <w:t xml:space="preserve"> ha</w:t>
      </w:r>
      <w:r>
        <w:rPr>
          <w:lang w:val="en-CA"/>
        </w:rPr>
        <w:t xml:space="preserve">ve their </w:t>
      </w:r>
      <w:r w:rsidR="00C5219E" w:rsidRPr="00051E22">
        <w:rPr>
          <w:lang w:val="en-CA"/>
        </w:rPr>
        <w:t>limits</w:t>
      </w:r>
      <w:r>
        <w:rPr>
          <w:lang w:val="en-CA"/>
        </w:rPr>
        <w:t>.</w:t>
      </w:r>
      <w:r w:rsidR="00C5219E" w:rsidRPr="00051E22">
        <w:rPr>
          <w:rStyle w:val="Appelnotedebasdep"/>
          <w:lang w:val="en-CA"/>
        </w:rPr>
        <w:footnoteReference w:id="99"/>
      </w:r>
      <w:r w:rsidR="00C5219E" w:rsidRPr="00051E22">
        <w:rPr>
          <w:lang w:val="en-CA"/>
        </w:rPr>
        <w:t xml:space="preserve"> </w:t>
      </w:r>
      <w:r>
        <w:rPr>
          <w:lang w:val="en-CA"/>
        </w:rPr>
        <w:t xml:space="preserve">They </w:t>
      </w:r>
      <w:r w:rsidR="00C5219E" w:rsidRPr="00051E22">
        <w:rPr>
          <w:lang w:val="en-CA"/>
        </w:rPr>
        <w:t xml:space="preserve">can often mistakenly lead to an unfair mathematical exercise </w:t>
      </w:r>
      <w:r w:rsidR="00FA4139">
        <w:rPr>
          <w:lang w:val="en-CA"/>
        </w:rPr>
        <w:t xml:space="preserve">comparing </w:t>
      </w:r>
      <w:r w:rsidR="00C5219E" w:rsidRPr="00051E22">
        <w:rPr>
          <w:lang w:val="en-CA"/>
        </w:rPr>
        <w:t>the mitigating and aggravating circumstances unique to each case</w:t>
      </w:r>
      <w:r w:rsidR="008B65A4">
        <w:rPr>
          <w:lang w:val="en-CA"/>
        </w:rPr>
        <w:t>. This</w:t>
      </w:r>
      <w:r w:rsidR="00C5219E" w:rsidRPr="00051E22">
        <w:rPr>
          <w:lang w:val="en-CA"/>
        </w:rPr>
        <w:t xml:space="preserve"> is not the essence of the parity principle.</w:t>
      </w:r>
      <w:r w:rsidR="007A6807" w:rsidRPr="00051E22">
        <w:rPr>
          <w:lang w:val="en-CA"/>
        </w:rPr>
        <w:t xml:space="preserve"> </w:t>
      </w:r>
    </w:p>
    <w:p w14:paraId="648FD155" w14:textId="080B5ECC" w:rsidR="00096875" w:rsidRPr="00051E22" w:rsidRDefault="00050C1A" w:rsidP="00642082">
      <w:pPr>
        <w:pStyle w:val="Paragraphe"/>
        <w:spacing w:line="240" w:lineRule="auto"/>
        <w:rPr>
          <w:lang w:val="en-CA"/>
        </w:rPr>
      </w:pPr>
      <w:r w:rsidRPr="00051E22">
        <w:rPr>
          <w:lang w:val="en-CA"/>
        </w:rPr>
        <w:t>Systematically, the</w:t>
      </w:r>
      <w:r w:rsidR="00D87488">
        <w:rPr>
          <w:lang w:val="en-CA"/>
        </w:rPr>
        <w:t xml:space="preserve"> </w:t>
      </w:r>
      <w:r w:rsidRPr="00051E22">
        <w:rPr>
          <w:lang w:val="en-CA"/>
        </w:rPr>
        <w:t>number of deaths and injuries</w:t>
      </w:r>
      <w:r w:rsidR="00BB43B3">
        <w:rPr>
          <w:lang w:val="en-CA"/>
        </w:rPr>
        <w:t xml:space="preserve"> differs</w:t>
      </w:r>
      <w:r w:rsidRPr="00051E22">
        <w:rPr>
          <w:lang w:val="en-CA"/>
        </w:rPr>
        <w:t xml:space="preserve"> from one case to another.</w:t>
      </w:r>
      <w:r w:rsidR="007A6807" w:rsidRPr="00051E22">
        <w:rPr>
          <w:lang w:val="en-CA"/>
        </w:rPr>
        <w:t xml:space="preserve"> </w:t>
      </w:r>
      <w:r w:rsidRPr="00051E22">
        <w:rPr>
          <w:lang w:val="en-CA"/>
        </w:rPr>
        <w:t xml:space="preserve">The existence of prior convictions, the alcohol and drug concentration, </w:t>
      </w:r>
      <w:r w:rsidR="008B65A4">
        <w:rPr>
          <w:lang w:val="en-CA"/>
        </w:rPr>
        <w:t xml:space="preserve">the </w:t>
      </w:r>
      <w:r w:rsidRPr="00051E22">
        <w:rPr>
          <w:lang w:val="en-CA"/>
        </w:rPr>
        <w:t>risk of re</w:t>
      </w:r>
      <w:r w:rsidR="00D54F10">
        <w:rPr>
          <w:lang w:val="en-CA"/>
        </w:rPr>
        <w:noBreakHyphen/>
      </w:r>
      <w:r w:rsidRPr="00051E22">
        <w:rPr>
          <w:lang w:val="en-CA"/>
        </w:rPr>
        <w:t>offending</w:t>
      </w:r>
      <w:r w:rsidR="008B65A4">
        <w:rPr>
          <w:lang w:val="en-CA"/>
        </w:rPr>
        <w:t xml:space="preserve"> or lack thereof</w:t>
      </w:r>
      <w:r w:rsidR="00D87488">
        <w:rPr>
          <w:lang w:val="en-CA"/>
        </w:rPr>
        <w:t>,</w:t>
      </w:r>
      <w:r w:rsidRPr="00051E22">
        <w:rPr>
          <w:lang w:val="en-CA"/>
        </w:rPr>
        <w:t xml:space="preserve"> </w:t>
      </w:r>
      <w:r w:rsidR="008B65A4">
        <w:rPr>
          <w:lang w:val="en-CA"/>
        </w:rPr>
        <w:t xml:space="preserve">and </w:t>
      </w:r>
      <w:r w:rsidRPr="00051E22">
        <w:rPr>
          <w:lang w:val="en-CA"/>
        </w:rPr>
        <w:t xml:space="preserve">the number of offences </w:t>
      </w:r>
      <w:r w:rsidR="00BB43B3">
        <w:rPr>
          <w:lang w:val="en-CA"/>
        </w:rPr>
        <w:t>will vary</w:t>
      </w:r>
      <w:r w:rsidR="008B65A4">
        <w:rPr>
          <w:lang w:val="en-CA"/>
        </w:rPr>
        <w:t>,</w:t>
      </w:r>
      <w:r w:rsidRPr="00051E22">
        <w:rPr>
          <w:lang w:val="en-CA"/>
        </w:rPr>
        <w:t xml:space="preserve"> </w:t>
      </w:r>
      <w:r w:rsidR="00D87488">
        <w:rPr>
          <w:lang w:val="en-CA"/>
        </w:rPr>
        <w:t>as does</w:t>
      </w:r>
      <w:r w:rsidRPr="00051E22">
        <w:rPr>
          <w:lang w:val="en-CA"/>
        </w:rPr>
        <w:t xml:space="preserve"> the timing of the guilty plea or </w:t>
      </w:r>
      <w:r w:rsidR="00D87488">
        <w:rPr>
          <w:lang w:val="en-CA"/>
        </w:rPr>
        <w:t xml:space="preserve">the </w:t>
      </w:r>
      <w:r w:rsidR="00D54F10">
        <w:rPr>
          <w:lang w:val="en-CA"/>
        </w:rPr>
        <w:t xml:space="preserve">holding of a </w:t>
      </w:r>
      <w:r w:rsidRPr="00051E22">
        <w:rPr>
          <w:lang w:val="en-CA"/>
        </w:rPr>
        <w:t>trial.</w:t>
      </w:r>
      <w:r w:rsidR="007A6807" w:rsidRPr="00051E22">
        <w:rPr>
          <w:lang w:val="en-CA"/>
        </w:rPr>
        <w:t xml:space="preserve"> </w:t>
      </w:r>
    </w:p>
    <w:p w14:paraId="3E993F14" w14:textId="74628C4B" w:rsidR="00096875" w:rsidRPr="00051E22" w:rsidRDefault="00050C1A" w:rsidP="00642082">
      <w:pPr>
        <w:pStyle w:val="Paragraphe"/>
        <w:spacing w:line="240" w:lineRule="auto"/>
        <w:rPr>
          <w:lang w:val="en-CA"/>
        </w:rPr>
      </w:pPr>
      <w:r w:rsidRPr="00051E22">
        <w:rPr>
          <w:lang w:val="en-CA"/>
        </w:rPr>
        <w:t xml:space="preserve">We cannot invent a system where points are given for each </w:t>
      </w:r>
      <w:r w:rsidR="00D87488" w:rsidRPr="00051E22">
        <w:rPr>
          <w:lang w:val="en-CA"/>
        </w:rPr>
        <w:t>element</w:t>
      </w:r>
      <w:r w:rsidRPr="00051E22">
        <w:rPr>
          <w:lang w:val="en-CA"/>
        </w:rPr>
        <w:t xml:space="preserve"> and a comparative sentence is increased or decreased. Invariably, this leads us back to the principle o</w:t>
      </w:r>
      <w:r w:rsidR="00690FA7">
        <w:rPr>
          <w:lang w:val="en-CA"/>
        </w:rPr>
        <w:t>f</w:t>
      </w:r>
      <w:r w:rsidRPr="00051E22">
        <w:rPr>
          <w:lang w:val="en-CA"/>
        </w:rPr>
        <w:t xml:space="preserve"> proportionality.</w:t>
      </w:r>
      <w:r w:rsidR="007A6807" w:rsidRPr="00051E22">
        <w:rPr>
          <w:lang w:val="en-CA"/>
        </w:rPr>
        <w:t xml:space="preserve"> </w:t>
      </w:r>
    </w:p>
    <w:p w14:paraId="604CA4A2" w14:textId="4B4B6662" w:rsidR="00096875" w:rsidRPr="00051E22" w:rsidRDefault="00E95CF8" w:rsidP="00642082">
      <w:pPr>
        <w:pStyle w:val="Paragraphe"/>
        <w:spacing w:line="240" w:lineRule="auto"/>
        <w:rPr>
          <w:lang w:val="en-CA"/>
        </w:rPr>
      </w:pPr>
      <w:r>
        <w:rPr>
          <w:lang w:val="en-CA"/>
        </w:rPr>
        <w:lastRenderedPageBreak/>
        <w:t>As pointed out, w</w:t>
      </w:r>
      <w:r w:rsidR="00050C1A" w:rsidRPr="00051E22">
        <w:rPr>
          <w:lang w:val="en-CA"/>
        </w:rPr>
        <w:t xml:space="preserve">hat is </w:t>
      </w:r>
      <w:r w:rsidR="00D87488" w:rsidRPr="00051E22">
        <w:rPr>
          <w:lang w:val="en-CA"/>
        </w:rPr>
        <w:t>unfortunate</w:t>
      </w:r>
      <w:r w:rsidR="00050C1A" w:rsidRPr="00051E22">
        <w:rPr>
          <w:lang w:val="en-CA"/>
        </w:rPr>
        <w:t xml:space="preserve"> in this type of case is </w:t>
      </w:r>
      <w:r>
        <w:rPr>
          <w:lang w:val="en-CA"/>
        </w:rPr>
        <w:t xml:space="preserve">the fact </w:t>
      </w:r>
      <w:r w:rsidR="00050C1A" w:rsidRPr="00051E22">
        <w:rPr>
          <w:lang w:val="en-CA"/>
        </w:rPr>
        <w:t xml:space="preserve">that the accused, like </w:t>
      </w:r>
      <w:r w:rsidR="00690FA7">
        <w:rPr>
          <w:lang w:val="en-CA"/>
        </w:rPr>
        <w:t>many</w:t>
      </w:r>
      <w:r w:rsidR="00050C1A" w:rsidRPr="00051E22">
        <w:rPr>
          <w:lang w:val="en-CA"/>
        </w:rPr>
        <w:t xml:space="preserve"> other </w:t>
      </w:r>
      <w:r w:rsidR="00690FA7">
        <w:rPr>
          <w:lang w:val="en-CA"/>
        </w:rPr>
        <w:t>individuals</w:t>
      </w:r>
      <w:r w:rsidR="00050C1A" w:rsidRPr="00051E22">
        <w:rPr>
          <w:lang w:val="en-CA"/>
        </w:rPr>
        <w:t xml:space="preserve"> who must answer for the same crime, is a person from a good family</w:t>
      </w:r>
      <w:r w:rsidR="00FB6AC0">
        <w:rPr>
          <w:lang w:val="en-CA"/>
        </w:rPr>
        <w:t>,</w:t>
      </w:r>
      <w:r w:rsidR="00210B75">
        <w:rPr>
          <w:lang w:val="en-CA"/>
        </w:rPr>
        <w:t xml:space="preserve"> who</w:t>
      </w:r>
      <w:r>
        <w:rPr>
          <w:lang w:val="en-CA"/>
        </w:rPr>
        <w:t xml:space="preserve"> has</w:t>
      </w:r>
      <w:r w:rsidR="00050C1A" w:rsidRPr="00051E22">
        <w:rPr>
          <w:lang w:val="en-CA"/>
        </w:rPr>
        <w:t xml:space="preserve"> a job and is an asset to society.</w:t>
      </w:r>
    </w:p>
    <w:p w14:paraId="13CCF1EC" w14:textId="6E6FD46A" w:rsidR="00096875" w:rsidRPr="00051E22" w:rsidRDefault="00D80035" w:rsidP="00642082">
      <w:pPr>
        <w:pStyle w:val="Paragraphe"/>
        <w:spacing w:line="240" w:lineRule="auto"/>
        <w:rPr>
          <w:lang w:val="en-CA"/>
        </w:rPr>
      </w:pPr>
      <w:r w:rsidRPr="00051E22">
        <w:rPr>
          <w:lang w:val="en-CA"/>
        </w:rPr>
        <w:t xml:space="preserve">However, all these assets did not prevent him on the day of the tragedy from </w:t>
      </w:r>
      <w:r w:rsidR="008107CF">
        <w:rPr>
          <w:lang w:val="en-CA"/>
        </w:rPr>
        <w:t>cutting</w:t>
      </w:r>
      <w:r w:rsidR="00932727">
        <w:rPr>
          <w:lang w:val="en-CA"/>
        </w:rPr>
        <w:t xml:space="preserve"> short</w:t>
      </w:r>
      <w:r w:rsidR="00625B93" w:rsidRPr="00051E22">
        <w:rPr>
          <w:lang w:val="en-CA"/>
        </w:rPr>
        <w:t xml:space="preserve"> </w:t>
      </w:r>
      <w:r w:rsidRPr="00051E22">
        <w:rPr>
          <w:lang w:val="en-CA"/>
        </w:rPr>
        <w:t>the lives of four innocent victims a</w:t>
      </w:r>
      <w:r w:rsidR="00D87488">
        <w:rPr>
          <w:lang w:val="en-CA"/>
        </w:rPr>
        <w:t>n</w:t>
      </w:r>
      <w:r w:rsidRPr="00051E22">
        <w:rPr>
          <w:lang w:val="en-CA"/>
        </w:rPr>
        <w:t>d injuring two others.</w:t>
      </w:r>
    </w:p>
    <w:p w14:paraId="1B643650" w14:textId="26A39E26" w:rsidR="00096875" w:rsidRPr="00051E22" w:rsidRDefault="00D80035" w:rsidP="00642082">
      <w:pPr>
        <w:pStyle w:val="Paragraphe"/>
        <w:spacing w:line="240" w:lineRule="auto"/>
        <w:rPr>
          <w:lang w:val="en-CA"/>
        </w:rPr>
      </w:pPr>
      <w:r w:rsidRPr="00051E22">
        <w:rPr>
          <w:lang w:val="en-CA"/>
        </w:rPr>
        <w:t>The sentence suggested by the defence does not meet the objective</w:t>
      </w:r>
      <w:r w:rsidR="00932727">
        <w:rPr>
          <w:lang w:val="en-CA"/>
        </w:rPr>
        <w:t>s</w:t>
      </w:r>
      <w:r w:rsidRPr="00051E22">
        <w:rPr>
          <w:lang w:val="en-CA"/>
        </w:rPr>
        <w:t xml:space="preserve"> of denunciation, deterrence, and societal condemnation.</w:t>
      </w:r>
      <w:r w:rsidR="007A6807" w:rsidRPr="00051E22">
        <w:rPr>
          <w:lang w:val="en-CA"/>
        </w:rPr>
        <w:t xml:space="preserve"> </w:t>
      </w:r>
      <w:r w:rsidRPr="00051E22">
        <w:rPr>
          <w:lang w:val="en-CA"/>
        </w:rPr>
        <w:t>It is too focu</w:t>
      </w:r>
      <w:r w:rsidR="00932727">
        <w:rPr>
          <w:lang w:val="en-CA"/>
        </w:rPr>
        <w:t>s</w:t>
      </w:r>
      <w:r w:rsidRPr="00051E22">
        <w:rPr>
          <w:lang w:val="en-CA"/>
        </w:rPr>
        <w:t>ed on the factors particular to the accused</w:t>
      </w:r>
      <w:r w:rsidR="00210B75">
        <w:rPr>
          <w:lang w:val="en-CA"/>
        </w:rPr>
        <w:t>,</w:t>
      </w:r>
      <w:r w:rsidRPr="00051E22">
        <w:rPr>
          <w:lang w:val="en-CA"/>
        </w:rPr>
        <w:t xml:space="preserve"> to the </w:t>
      </w:r>
      <w:r w:rsidR="00D87488" w:rsidRPr="00051E22">
        <w:rPr>
          <w:lang w:val="en-CA"/>
        </w:rPr>
        <w:t>detr</w:t>
      </w:r>
      <w:r w:rsidR="008107CF">
        <w:rPr>
          <w:lang w:val="en-CA"/>
        </w:rPr>
        <w:t>i</w:t>
      </w:r>
      <w:r w:rsidR="00D87488" w:rsidRPr="00051E22">
        <w:rPr>
          <w:lang w:val="en-CA"/>
        </w:rPr>
        <w:t>m</w:t>
      </w:r>
      <w:r w:rsidR="008107CF">
        <w:rPr>
          <w:lang w:val="en-CA"/>
        </w:rPr>
        <w:t>e</w:t>
      </w:r>
      <w:r w:rsidR="00D87488" w:rsidRPr="00051E22">
        <w:rPr>
          <w:lang w:val="en-CA"/>
        </w:rPr>
        <w:t>n</w:t>
      </w:r>
      <w:r w:rsidR="008107CF">
        <w:rPr>
          <w:lang w:val="en-CA"/>
        </w:rPr>
        <w:t>t</w:t>
      </w:r>
      <w:r w:rsidRPr="00051E22">
        <w:rPr>
          <w:lang w:val="en-CA"/>
        </w:rPr>
        <w:t xml:space="preserve"> of the totality of the considerations that must be taken into account.</w:t>
      </w:r>
      <w:r w:rsidR="007A6807" w:rsidRPr="00051E22">
        <w:rPr>
          <w:lang w:val="en-CA"/>
        </w:rPr>
        <w:t xml:space="preserve"> </w:t>
      </w:r>
      <w:r w:rsidR="00242F30">
        <w:rPr>
          <w:lang w:val="en-CA"/>
        </w:rPr>
        <w:t>Accepting</w:t>
      </w:r>
      <w:r w:rsidR="00242F30" w:rsidRPr="00051E22">
        <w:rPr>
          <w:lang w:val="en-CA"/>
        </w:rPr>
        <w:t xml:space="preserve"> </w:t>
      </w:r>
      <w:r w:rsidRPr="00051E22">
        <w:rPr>
          <w:lang w:val="en-CA"/>
        </w:rPr>
        <w:t>this suggestion would trivialize the offence committed by the accused.</w:t>
      </w:r>
    </w:p>
    <w:p w14:paraId="7D17292E" w14:textId="4191AC70" w:rsidR="00096875" w:rsidRPr="00051E22" w:rsidRDefault="00D80035" w:rsidP="00642082">
      <w:pPr>
        <w:pStyle w:val="Paragraphe"/>
        <w:spacing w:line="240" w:lineRule="auto"/>
        <w:rPr>
          <w:lang w:val="en-CA"/>
        </w:rPr>
      </w:pPr>
      <w:r w:rsidRPr="00051E22">
        <w:rPr>
          <w:lang w:val="en-CA"/>
        </w:rPr>
        <w:t xml:space="preserve">Several </w:t>
      </w:r>
      <w:r w:rsidR="00242F30">
        <w:rPr>
          <w:lang w:val="en-CA"/>
        </w:rPr>
        <w:t xml:space="preserve">of these </w:t>
      </w:r>
      <w:r w:rsidRPr="00051E22">
        <w:rPr>
          <w:lang w:val="en-CA"/>
        </w:rPr>
        <w:t>personal factors are even unfavourable to him.</w:t>
      </w:r>
      <w:r w:rsidR="007A6807" w:rsidRPr="00051E22">
        <w:rPr>
          <w:lang w:val="en-CA"/>
        </w:rPr>
        <w:t xml:space="preserve"> </w:t>
      </w:r>
      <w:r w:rsidRPr="00051E22">
        <w:rPr>
          <w:lang w:val="en-CA"/>
        </w:rPr>
        <w:t xml:space="preserve">Indeed, </w:t>
      </w:r>
      <w:r w:rsidR="00242F30">
        <w:rPr>
          <w:lang w:val="en-CA"/>
        </w:rPr>
        <w:t>without</w:t>
      </w:r>
      <w:r w:rsidRPr="00051E22">
        <w:rPr>
          <w:lang w:val="en-CA"/>
        </w:rPr>
        <w:t xml:space="preserve"> those that weigh in his favour, the Court would not </w:t>
      </w:r>
      <w:r w:rsidR="00D87488" w:rsidRPr="00051E22">
        <w:rPr>
          <w:lang w:val="en-CA"/>
        </w:rPr>
        <w:t>hesitate</w:t>
      </w:r>
      <w:r w:rsidRPr="00051E22">
        <w:rPr>
          <w:lang w:val="en-CA"/>
        </w:rPr>
        <w:t xml:space="preserve"> to </w:t>
      </w:r>
      <w:r w:rsidR="00242F30">
        <w:rPr>
          <w:lang w:val="en-CA"/>
        </w:rPr>
        <w:t xml:space="preserve">accept </w:t>
      </w:r>
      <w:r w:rsidRPr="00051E22">
        <w:rPr>
          <w:lang w:val="en-CA"/>
        </w:rPr>
        <w:t xml:space="preserve">the </w:t>
      </w:r>
      <w:r w:rsidR="00242F30">
        <w:rPr>
          <w:lang w:val="en-CA"/>
        </w:rPr>
        <w:t xml:space="preserve">Crown’s </w:t>
      </w:r>
      <w:r w:rsidRPr="00051E22">
        <w:rPr>
          <w:lang w:val="en-CA"/>
        </w:rPr>
        <w:t>suggestion.</w:t>
      </w:r>
    </w:p>
    <w:p w14:paraId="5B06DBB8" w14:textId="43C21AFC" w:rsidR="00B712F4" w:rsidRPr="00051E22" w:rsidRDefault="00BB43B3" w:rsidP="00642082">
      <w:pPr>
        <w:pStyle w:val="Paragraphe"/>
        <w:spacing w:line="240" w:lineRule="auto"/>
        <w:rPr>
          <w:lang w:val="en-CA"/>
        </w:rPr>
      </w:pPr>
      <w:r>
        <w:rPr>
          <w:lang w:val="en-CA"/>
        </w:rPr>
        <w:t xml:space="preserve">Although </w:t>
      </w:r>
      <w:r w:rsidR="00D80035" w:rsidRPr="00051E22">
        <w:rPr>
          <w:lang w:val="en-CA"/>
        </w:rPr>
        <w:t>criminal justice responses cannot solve the problem of impaired driving</w:t>
      </w:r>
      <w:r>
        <w:rPr>
          <w:lang w:val="en-CA"/>
        </w:rPr>
        <w:t xml:space="preserve"> alone</w:t>
      </w:r>
      <w:r w:rsidR="00D80035" w:rsidRPr="00051E22">
        <w:rPr>
          <w:lang w:val="en-CA"/>
        </w:rPr>
        <w:t>, the courts must use the tools Parliament has provided to address this societal ill.</w:t>
      </w:r>
      <w:r w:rsidR="00D80035" w:rsidRPr="00051E22">
        <w:rPr>
          <w:rStyle w:val="Appelnotedebasdep"/>
          <w:lang w:val="en-CA"/>
        </w:rPr>
        <w:footnoteReference w:id="100"/>
      </w:r>
    </w:p>
    <w:p w14:paraId="152539D8" w14:textId="35E64D88" w:rsidR="00B712F4" w:rsidRPr="00051E22" w:rsidRDefault="007A6807" w:rsidP="00642082">
      <w:pPr>
        <w:pStyle w:val="Paragraphe"/>
        <w:numPr>
          <w:ilvl w:val="0"/>
          <w:numId w:val="0"/>
        </w:numPr>
        <w:spacing w:line="240" w:lineRule="auto"/>
        <w:rPr>
          <w:b/>
          <w:bCs/>
          <w:lang w:val="en-CA"/>
        </w:rPr>
      </w:pPr>
      <w:r w:rsidRPr="00051E22">
        <w:rPr>
          <w:b/>
          <w:bCs/>
          <w:lang w:val="en-CA"/>
        </w:rPr>
        <w:t>VIII.</w:t>
      </w:r>
      <w:r w:rsidRPr="00051E22">
        <w:rPr>
          <w:b/>
          <w:bCs/>
          <w:lang w:val="en-CA"/>
        </w:rPr>
        <w:tab/>
        <w:t>CONCLUSIONS</w:t>
      </w:r>
    </w:p>
    <w:p w14:paraId="420E5048" w14:textId="0A1C4BE3" w:rsidR="00B712F4" w:rsidRPr="00982274" w:rsidRDefault="00242A4A" w:rsidP="00642082">
      <w:pPr>
        <w:pStyle w:val="Paragraphe"/>
        <w:spacing w:line="240" w:lineRule="auto"/>
        <w:rPr>
          <w:lang w:val="en-CA"/>
        </w:rPr>
      </w:pPr>
      <w:r w:rsidRPr="00982274">
        <w:rPr>
          <w:lang w:val="en-CA"/>
        </w:rPr>
        <w:t xml:space="preserve">Taking into account all the </w:t>
      </w:r>
      <w:r w:rsidR="00511B05">
        <w:rPr>
          <w:lang w:val="en-CA"/>
        </w:rPr>
        <w:t xml:space="preserve">aforementioned </w:t>
      </w:r>
      <w:r w:rsidRPr="00982274">
        <w:rPr>
          <w:lang w:val="en-CA"/>
        </w:rPr>
        <w:t>facts</w:t>
      </w:r>
      <w:r w:rsidR="00927573">
        <w:rPr>
          <w:lang w:val="en-CA"/>
        </w:rPr>
        <w:t xml:space="preserve"> along with </w:t>
      </w:r>
      <w:r w:rsidRPr="00982274">
        <w:rPr>
          <w:lang w:val="en-CA"/>
        </w:rPr>
        <w:t>the factors and objectives of sentencing listed above</w:t>
      </w:r>
      <w:r w:rsidR="001B2A54">
        <w:rPr>
          <w:lang w:val="en-CA"/>
        </w:rPr>
        <w:t>,</w:t>
      </w:r>
      <w:r w:rsidRPr="00982274">
        <w:rPr>
          <w:lang w:val="en-CA"/>
        </w:rPr>
        <w:t xml:space="preserve"> and </w:t>
      </w:r>
      <w:r w:rsidR="00690FA7" w:rsidRPr="00982274">
        <w:rPr>
          <w:lang w:val="en-CA"/>
        </w:rPr>
        <w:t>drawing</w:t>
      </w:r>
      <w:r w:rsidRPr="00982274">
        <w:rPr>
          <w:lang w:val="en-CA"/>
        </w:rPr>
        <w:t xml:space="preserve"> inspiration from the sentences in the various cases reviewed, a sentence of 16 years</w:t>
      </w:r>
      <w:r w:rsidR="00ED3FE8">
        <w:rPr>
          <w:lang w:val="en-CA"/>
        </w:rPr>
        <w:t>’</w:t>
      </w:r>
      <w:r w:rsidRPr="00982274">
        <w:rPr>
          <w:lang w:val="en-CA"/>
        </w:rPr>
        <w:t xml:space="preserve"> imprisonment is necessary for the four offences of driving with more than 80 milligrams of alcohol in 100 millilitres of blood causing death and for the four counts of dangerous </w:t>
      </w:r>
      <w:r w:rsidR="00ED3FE8">
        <w:rPr>
          <w:lang w:val="en-CA"/>
        </w:rPr>
        <w:t>operation</w:t>
      </w:r>
      <w:r w:rsidRPr="00982274">
        <w:rPr>
          <w:lang w:val="en-CA"/>
        </w:rPr>
        <w:t xml:space="preserve"> causing death.</w:t>
      </w:r>
    </w:p>
    <w:p w14:paraId="1B16943C" w14:textId="19B09B91" w:rsidR="00B712F4" w:rsidRPr="00051E22" w:rsidRDefault="00242A4A" w:rsidP="00642082">
      <w:pPr>
        <w:pStyle w:val="Paragraphe"/>
        <w:spacing w:line="240" w:lineRule="auto"/>
        <w:rPr>
          <w:lang w:val="en-CA"/>
        </w:rPr>
      </w:pPr>
      <w:r w:rsidRPr="00051E22">
        <w:rPr>
          <w:lang w:val="en-CA"/>
        </w:rPr>
        <w:t xml:space="preserve">For the four other offences of </w:t>
      </w:r>
      <w:r w:rsidR="00C471BC">
        <w:rPr>
          <w:lang w:val="en-CA"/>
        </w:rPr>
        <w:t xml:space="preserve">dangerous </w:t>
      </w:r>
      <w:r w:rsidR="00ED3FE8">
        <w:rPr>
          <w:lang w:val="en-CA"/>
        </w:rPr>
        <w:t>operation</w:t>
      </w:r>
      <w:r w:rsidRPr="00051E22">
        <w:rPr>
          <w:lang w:val="en-CA"/>
        </w:rPr>
        <w:t xml:space="preserve"> with a blood alcohol </w:t>
      </w:r>
      <w:r w:rsidR="00D87488" w:rsidRPr="00051E22">
        <w:rPr>
          <w:lang w:val="en-CA"/>
        </w:rPr>
        <w:t>concentration</w:t>
      </w:r>
      <w:r w:rsidRPr="00051E22">
        <w:rPr>
          <w:lang w:val="en-CA"/>
        </w:rPr>
        <w:t xml:space="preserve"> exceeding 80 milligrams of alcohol per 100 millilitres of blood </w:t>
      </w:r>
      <w:r w:rsidR="008107CF">
        <w:rPr>
          <w:lang w:val="en-CA"/>
        </w:rPr>
        <w:t xml:space="preserve">and </w:t>
      </w:r>
      <w:r w:rsidRPr="00051E22">
        <w:rPr>
          <w:lang w:val="en-CA"/>
        </w:rPr>
        <w:t>causing bodily harm</w:t>
      </w:r>
      <w:r w:rsidR="008976E3">
        <w:rPr>
          <w:lang w:val="en-CA"/>
        </w:rPr>
        <w:t>,</w:t>
      </w:r>
      <w:r w:rsidRPr="00051E22">
        <w:rPr>
          <w:lang w:val="en-CA"/>
        </w:rPr>
        <w:t xml:space="preserve"> sentences of </w:t>
      </w:r>
      <w:r w:rsidR="008976E3">
        <w:rPr>
          <w:lang w:val="en-CA"/>
        </w:rPr>
        <w:t>2</w:t>
      </w:r>
      <w:r w:rsidR="008976E3" w:rsidRPr="00051E22">
        <w:rPr>
          <w:lang w:val="en-CA"/>
        </w:rPr>
        <w:t xml:space="preserve"> </w:t>
      </w:r>
      <w:r w:rsidRPr="00051E22">
        <w:rPr>
          <w:lang w:val="en-CA"/>
        </w:rPr>
        <w:t>years should be served concurrently.</w:t>
      </w:r>
      <w:r w:rsidR="007A6807" w:rsidRPr="00051E22">
        <w:rPr>
          <w:lang w:val="en-CA"/>
        </w:rPr>
        <w:t xml:space="preserve"> </w:t>
      </w:r>
    </w:p>
    <w:p w14:paraId="318232B1" w14:textId="084A8AA8" w:rsidR="00357941" w:rsidRPr="00051E22" w:rsidRDefault="00242A4A" w:rsidP="00642082">
      <w:pPr>
        <w:pStyle w:val="Paragraphe"/>
        <w:spacing w:line="240" w:lineRule="auto"/>
        <w:rPr>
          <w:lang w:val="en-CA"/>
        </w:rPr>
      </w:pPr>
      <w:r w:rsidRPr="00051E22">
        <w:rPr>
          <w:lang w:val="en-CA"/>
        </w:rPr>
        <w:t xml:space="preserve">Last, the offence of hit and run </w:t>
      </w:r>
      <w:r w:rsidR="00FB5296">
        <w:rPr>
          <w:lang w:val="en-CA"/>
        </w:rPr>
        <w:t xml:space="preserve">calls for </w:t>
      </w:r>
      <w:r w:rsidR="008107CF">
        <w:rPr>
          <w:lang w:val="en-CA"/>
        </w:rPr>
        <w:t xml:space="preserve">a </w:t>
      </w:r>
      <w:r w:rsidRPr="00051E22">
        <w:rPr>
          <w:lang w:val="en-CA"/>
        </w:rPr>
        <w:t xml:space="preserve">sentence of </w:t>
      </w:r>
      <w:r w:rsidR="008976E3">
        <w:rPr>
          <w:lang w:val="en-CA"/>
        </w:rPr>
        <w:t>6</w:t>
      </w:r>
      <w:r w:rsidR="008976E3" w:rsidRPr="00051E22">
        <w:rPr>
          <w:lang w:val="en-CA"/>
        </w:rPr>
        <w:t xml:space="preserve"> </w:t>
      </w:r>
      <w:r w:rsidRPr="00051E22">
        <w:rPr>
          <w:lang w:val="en-CA"/>
        </w:rPr>
        <w:t xml:space="preserve">months, to be served concurrently with </w:t>
      </w:r>
      <w:r w:rsidR="00FB5296">
        <w:rPr>
          <w:lang w:val="en-CA"/>
        </w:rPr>
        <w:t xml:space="preserve">any </w:t>
      </w:r>
      <w:r w:rsidRPr="00051E22">
        <w:rPr>
          <w:lang w:val="en-CA"/>
        </w:rPr>
        <w:t>other sentence.</w:t>
      </w:r>
      <w:r w:rsidR="007A6807" w:rsidRPr="00051E22">
        <w:rPr>
          <w:lang w:val="en-CA"/>
        </w:rPr>
        <w:t xml:space="preserve"> </w:t>
      </w:r>
    </w:p>
    <w:p w14:paraId="5F3CDCC6" w14:textId="1F0FBEAE" w:rsidR="00962C37" w:rsidRPr="00051E22" w:rsidRDefault="00B459E1" w:rsidP="00642082">
      <w:pPr>
        <w:pStyle w:val="Paragraphe"/>
        <w:spacing w:line="240" w:lineRule="auto"/>
        <w:rPr>
          <w:lang w:val="en-CA"/>
        </w:rPr>
      </w:pPr>
      <w:r>
        <w:rPr>
          <w:lang w:val="en-CA"/>
        </w:rPr>
        <w:t>Under</w:t>
      </w:r>
      <w:r w:rsidR="00242A4A" w:rsidRPr="00051E22">
        <w:rPr>
          <w:lang w:val="en-CA"/>
        </w:rPr>
        <w:t xml:space="preserve"> section 719(3.1) of the </w:t>
      </w:r>
      <w:r w:rsidR="00242A4A" w:rsidRPr="00051E22">
        <w:rPr>
          <w:i/>
          <w:lang w:val="en-CA"/>
        </w:rPr>
        <w:t>Criminal Code</w:t>
      </w:r>
      <w:r w:rsidR="00242A4A" w:rsidRPr="00051E22">
        <w:rPr>
          <w:lang w:val="en-CA"/>
        </w:rPr>
        <w:t>, 7 months and 20 days of pre-sentencing custody at the enhanced credit of 11 months and 15 days must be subtracted from this total sentence of 16 years, leaving a sentence of 15 years and 15 days to be served as of this judgment.</w:t>
      </w:r>
    </w:p>
    <w:p w14:paraId="43552365" w14:textId="3B5852CB" w:rsidR="00962C37" w:rsidRPr="00051E22" w:rsidRDefault="00242A4A" w:rsidP="00642082">
      <w:pPr>
        <w:pStyle w:val="Paragraphe"/>
        <w:spacing w:line="240" w:lineRule="auto"/>
        <w:rPr>
          <w:lang w:val="en-CA"/>
        </w:rPr>
      </w:pPr>
      <w:r w:rsidRPr="00051E22">
        <w:rPr>
          <w:lang w:val="en-CA"/>
        </w:rPr>
        <w:t xml:space="preserve">In the sentence, the Court </w:t>
      </w:r>
      <w:r w:rsidR="00256E1D">
        <w:rPr>
          <w:lang w:val="en-CA"/>
        </w:rPr>
        <w:t>takes</w:t>
      </w:r>
      <w:r w:rsidR="00256E1D" w:rsidRPr="00051E22">
        <w:rPr>
          <w:lang w:val="en-CA"/>
        </w:rPr>
        <w:t xml:space="preserve"> </w:t>
      </w:r>
      <w:r w:rsidRPr="00051E22">
        <w:rPr>
          <w:lang w:val="en-CA"/>
        </w:rPr>
        <w:t>into account the forfeiture ordered on March</w:t>
      </w:r>
      <w:r w:rsidR="008854D6">
        <w:rPr>
          <w:lang w:val="en-CA"/>
        </w:rPr>
        <w:t> </w:t>
      </w:r>
      <w:r w:rsidRPr="00051E22">
        <w:rPr>
          <w:lang w:val="en-CA"/>
        </w:rPr>
        <w:t>16,</w:t>
      </w:r>
      <w:r w:rsidR="008854D6">
        <w:rPr>
          <w:lang w:val="en-CA"/>
        </w:rPr>
        <w:t> </w:t>
      </w:r>
      <w:r w:rsidRPr="00051E22">
        <w:rPr>
          <w:lang w:val="en-CA"/>
        </w:rPr>
        <w:t>2022, under s</w:t>
      </w:r>
      <w:r w:rsidR="008107CF">
        <w:rPr>
          <w:lang w:val="en-CA"/>
        </w:rPr>
        <w:t>ection</w:t>
      </w:r>
      <w:r w:rsidRPr="00051E22">
        <w:rPr>
          <w:lang w:val="en-CA"/>
        </w:rPr>
        <w:t xml:space="preserve"> 490.1 of th</w:t>
      </w:r>
      <w:r w:rsidR="00C84D0D" w:rsidRPr="00051E22">
        <w:rPr>
          <w:lang w:val="en-CA"/>
        </w:rPr>
        <w:t>e</w:t>
      </w:r>
      <w:r w:rsidRPr="00051E22">
        <w:rPr>
          <w:lang w:val="en-CA"/>
        </w:rPr>
        <w:t xml:space="preserve"> </w:t>
      </w:r>
      <w:r w:rsidRPr="00051E22">
        <w:rPr>
          <w:i/>
          <w:iCs/>
          <w:lang w:val="en-CA"/>
        </w:rPr>
        <w:t>Criminal Code</w:t>
      </w:r>
      <w:r w:rsidRPr="00051E22">
        <w:rPr>
          <w:lang w:val="en-CA"/>
        </w:rPr>
        <w:t xml:space="preserve"> </w:t>
      </w:r>
      <w:r w:rsidR="00256E1D">
        <w:rPr>
          <w:lang w:val="en-CA"/>
        </w:rPr>
        <w:t xml:space="preserve">of </w:t>
      </w:r>
      <w:r w:rsidRPr="00051E22">
        <w:rPr>
          <w:lang w:val="en-CA"/>
        </w:rPr>
        <w:t>the proceeds of the insurance indemnity for the accused</w:t>
      </w:r>
      <w:r w:rsidR="008107CF">
        <w:rPr>
          <w:lang w:val="en-CA"/>
        </w:rPr>
        <w:t>’</w:t>
      </w:r>
      <w:r w:rsidRPr="00051E22">
        <w:rPr>
          <w:lang w:val="en-CA"/>
        </w:rPr>
        <w:t>s vehicle</w:t>
      </w:r>
      <w:r w:rsidR="00256E1D">
        <w:rPr>
          <w:lang w:val="en-CA"/>
        </w:rPr>
        <w:t xml:space="preserve"> as offence-related property</w:t>
      </w:r>
      <w:r w:rsidRPr="00051E22">
        <w:rPr>
          <w:lang w:val="en-CA"/>
        </w:rPr>
        <w:t>.</w:t>
      </w:r>
      <w:r w:rsidR="008F6BE6" w:rsidRPr="00051E22">
        <w:rPr>
          <w:lang w:val="en-CA"/>
        </w:rPr>
        <w:t xml:space="preserve"> </w:t>
      </w:r>
    </w:p>
    <w:p w14:paraId="634F2ACC" w14:textId="67E1FDD2" w:rsidR="008F6BE6" w:rsidRPr="00051E22" w:rsidRDefault="00C84D0D" w:rsidP="00642082">
      <w:pPr>
        <w:pStyle w:val="Paragraphe"/>
        <w:spacing w:line="240" w:lineRule="auto"/>
        <w:rPr>
          <w:lang w:val="en-CA"/>
        </w:rPr>
      </w:pPr>
      <w:r w:rsidRPr="00051E22">
        <w:rPr>
          <w:lang w:val="en-CA"/>
        </w:rPr>
        <w:lastRenderedPageBreak/>
        <w:t>The determination of the appropriate length of the driving prohibition is part of the sentencing process and takes into account all of the factors set out above.</w:t>
      </w:r>
    </w:p>
    <w:p w14:paraId="40D3EF4E" w14:textId="57CF0D76" w:rsidR="00B72A1D" w:rsidRPr="00051E22" w:rsidRDefault="00476E5B" w:rsidP="00642082">
      <w:pPr>
        <w:pStyle w:val="Paragraphe"/>
        <w:spacing w:line="240" w:lineRule="auto"/>
        <w:rPr>
          <w:lang w:val="en-CA"/>
        </w:rPr>
      </w:pPr>
      <w:r w:rsidRPr="00051E22">
        <w:rPr>
          <w:lang w:val="en-CA"/>
        </w:rPr>
        <w:t xml:space="preserve">In 2017, the accused was prohibited from driving for </w:t>
      </w:r>
      <w:r w:rsidR="00D87488">
        <w:rPr>
          <w:lang w:val="en-CA"/>
        </w:rPr>
        <w:t>one</w:t>
      </w:r>
      <w:r w:rsidRPr="00051E22">
        <w:rPr>
          <w:lang w:val="en-CA"/>
        </w:rPr>
        <w:t xml:space="preserve"> year</w:t>
      </w:r>
      <w:r w:rsidR="00FB5296">
        <w:rPr>
          <w:lang w:val="en-CA"/>
        </w:rPr>
        <w:t>,</w:t>
      </w:r>
      <w:r w:rsidR="00927573">
        <w:rPr>
          <w:lang w:val="en-CA"/>
        </w:rPr>
        <w:t xml:space="preserve"> yet </w:t>
      </w:r>
      <w:r w:rsidR="00FB5296">
        <w:rPr>
          <w:lang w:val="en-CA"/>
        </w:rPr>
        <w:t>the penalty</w:t>
      </w:r>
      <w:r w:rsidR="00927573">
        <w:rPr>
          <w:lang w:val="en-CA"/>
        </w:rPr>
        <w:t xml:space="preserve"> did nothing to deter him</w:t>
      </w:r>
      <w:r w:rsidRPr="00051E22">
        <w:rPr>
          <w:lang w:val="en-CA"/>
        </w:rPr>
        <w:t>.</w:t>
      </w:r>
      <w:r w:rsidR="007A6807" w:rsidRPr="00051E22">
        <w:rPr>
          <w:lang w:val="en-CA"/>
        </w:rPr>
        <w:t xml:space="preserve"> </w:t>
      </w:r>
      <w:r w:rsidR="00927573">
        <w:rPr>
          <w:lang w:val="en-CA"/>
        </w:rPr>
        <w:t>O</w:t>
      </w:r>
      <w:r w:rsidRPr="00051E22">
        <w:rPr>
          <w:lang w:val="en-CA"/>
        </w:rPr>
        <w:t>n the day of the tragedy, he ignored all the designated driver alternatives available to him.</w:t>
      </w:r>
      <w:r w:rsidR="007A6807" w:rsidRPr="00051E22">
        <w:rPr>
          <w:lang w:val="en-CA"/>
        </w:rPr>
        <w:t xml:space="preserve"> </w:t>
      </w:r>
      <w:r w:rsidRPr="00051E22">
        <w:rPr>
          <w:lang w:val="en-CA"/>
        </w:rPr>
        <w:t>As discussed above, driving is a privilege</w:t>
      </w:r>
      <w:r w:rsidR="00B92071">
        <w:rPr>
          <w:lang w:val="en-CA"/>
        </w:rPr>
        <w:t>,</w:t>
      </w:r>
      <w:r w:rsidRPr="00051E22">
        <w:rPr>
          <w:lang w:val="en-CA"/>
        </w:rPr>
        <w:t xml:space="preserve"> and Parliament wants to make sure that drivers are sober to ensure the safety of Canadians.</w:t>
      </w:r>
      <w:r w:rsidR="007A6807" w:rsidRPr="00051E22">
        <w:rPr>
          <w:lang w:val="en-CA"/>
        </w:rPr>
        <w:t xml:space="preserve"> </w:t>
      </w:r>
    </w:p>
    <w:p w14:paraId="2DE75FE0" w14:textId="45CE41C3" w:rsidR="00B72A1D" w:rsidRPr="00051E22" w:rsidRDefault="00476E5B" w:rsidP="00642082">
      <w:pPr>
        <w:pStyle w:val="Paragraphe"/>
        <w:spacing w:line="240" w:lineRule="auto"/>
        <w:rPr>
          <w:lang w:val="en-CA"/>
        </w:rPr>
      </w:pPr>
      <w:r w:rsidRPr="00051E22">
        <w:rPr>
          <w:lang w:val="en-CA"/>
        </w:rPr>
        <w:t xml:space="preserve">As a subsequent offence cannot be ruled </w:t>
      </w:r>
      <w:r w:rsidR="008107CF">
        <w:rPr>
          <w:lang w:val="en-CA"/>
        </w:rPr>
        <w:t>o</w:t>
      </w:r>
      <w:r w:rsidRPr="00051E22">
        <w:rPr>
          <w:lang w:val="en-CA"/>
        </w:rPr>
        <w:t>ut at this stage</w:t>
      </w:r>
      <w:r w:rsidR="007715DA">
        <w:rPr>
          <w:lang w:val="en-CA"/>
        </w:rPr>
        <w:t xml:space="preserve"> </w:t>
      </w:r>
      <w:r w:rsidR="00FB5296">
        <w:rPr>
          <w:lang w:val="en-CA"/>
        </w:rPr>
        <w:t xml:space="preserve">since </w:t>
      </w:r>
      <w:r w:rsidRPr="00051E22">
        <w:rPr>
          <w:lang w:val="en-CA"/>
        </w:rPr>
        <w:t>it is not yet possible to observe the accused</w:t>
      </w:r>
      <w:r w:rsidR="00914CAC">
        <w:rPr>
          <w:lang w:val="en-CA"/>
        </w:rPr>
        <w:t>’</w:t>
      </w:r>
      <w:r w:rsidRPr="00051E22">
        <w:rPr>
          <w:lang w:val="en-CA"/>
        </w:rPr>
        <w:t>s actual rehabilitation, if he wishes to drive</w:t>
      </w:r>
      <w:r w:rsidR="00234F55">
        <w:rPr>
          <w:lang w:val="en-CA"/>
        </w:rPr>
        <w:t>,</w:t>
      </w:r>
      <w:r w:rsidRPr="00051E22">
        <w:rPr>
          <w:lang w:val="en-CA"/>
        </w:rPr>
        <w:t xml:space="preserve"> and if he qualifies, he will have to do so in </w:t>
      </w:r>
      <w:r w:rsidR="00D87488" w:rsidRPr="00051E22">
        <w:rPr>
          <w:lang w:val="en-CA"/>
        </w:rPr>
        <w:t>accordance</w:t>
      </w:r>
      <w:r w:rsidRPr="00051E22">
        <w:rPr>
          <w:lang w:val="en-CA"/>
        </w:rPr>
        <w:t xml:space="preserve"> with the provincial regulations for a certain time because the court </w:t>
      </w:r>
      <w:r w:rsidR="00D87488" w:rsidRPr="00051E22">
        <w:rPr>
          <w:lang w:val="en-CA"/>
        </w:rPr>
        <w:t>prohibits</w:t>
      </w:r>
      <w:r w:rsidRPr="00051E22">
        <w:rPr>
          <w:lang w:val="en-CA"/>
        </w:rPr>
        <w:t xml:space="preserve"> him from driving for a period of 10 years on each of the counts, concurrently.</w:t>
      </w:r>
      <w:r w:rsidR="007A6807" w:rsidRPr="00051E22">
        <w:rPr>
          <w:lang w:val="en-CA"/>
        </w:rPr>
        <w:t xml:space="preserve"> </w:t>
      </w:r>
    </w:p>
    <w:p w14:paraId="0054FE5C" w14:textId="44EE53DE" w:rsidR="00B72A1D" w:rsidRPr="00051E22" w:rsidRDefault="00787750" w:rsidP="00642082">
      <w:pPr>
        <w:pStyle w:val="Paragraphe"/>
        <w:spacing w:line="240" w:lineRule="auto"/>
        <w:rPr>
          <w:lang w:val="en-CA"/>
        </w:rPr>
      </w:pPr>
      <w:r w:rsidRPr="00051E22">
        <w:rPr>
          <w:lang w:val="en-CA"/>
        </w:rPr>
        <w:t xml:space="preserve">As section 320.24(5.1) of the </w:t>
      </w:r>
      <w:r w:rsidRPr="00051E22">
        <w:rPr>
          <w:i/>
          <w:lang w:val="en-CA"/>
        </w:rPr>
        <w:t>Criminal Code</w:t>
      </w:r>
      <w:r w:rsidRPr="00051E22">
        <w:rPr>
          <w:lang w:val="en-CA"/>
        </w:rPr>
        <w:t xml:space="preserve"> states</w:t>
      </w:r>
      <w:r w:rsidR="008107CF">
        <w:rPr>
          <w:lang w:val="en-CA"/>
        </w:rPr>
        <w:t xml:space="preserve">, </w:t>
      </w:r>
      <w:r w:rsidRPr="00051E22">
        <w:rPr>
          <w:lang w:val="en-CA"/>
        </w:rPr>
        <w:t xml:space="preserve">a prohibition takes effect on the day on which the sentence is imposed and must be applied in addition to the sentence </w:t>
      </w:r>
      <w:r w:rsidR="00B459E1">
        <w:rPr>
          <w:lang w:val="en-CA"/>
        </w:rPr>
        <w:t>under</w:t>
      </w:r>
      <w:r w:rsidRPr="00051E22">
        <w:rPr>
          <w:lang w:val="en-CA"/>
        </w:rPr>
        <w:t xml:space="preserve"> section 320.24(5)</w:t>
      </w:r>
      <w:r w:rsidR="00386772">
        <w:rPr>
          <w:lang w:val="en-CA"/>
        </w:rPr>
        <w:t>.</w:t>
      </w:r>
      <w:r w:rsidRPr="00051E22">
        <w:rPr>
          <w:lang w:val="en-CA"/>
        </w:rPr>
        <w:t xml:space="preserve"> </w:t>
      </w:r>
      <w:r w:rsidR="00386772">
        <w:rPr>
          <w:lang w:val="en-CA"/>
        </w:rPr>
        <w:t>T</w:t>
      </w:r>
      <w:r w:rsidRPr="00051E22">
        <w:rPr>
          <w:lang w:val="en-CA"/>
        </w:rPr>
        <w:t xml:space="preserve">he total period of the </w:t>
      </w:r>
      <w:r w:rsidR="00D87488" w:rsidRPr="00051E22">
        <w:rPr>
          <w:lang w:val="en-CA"/>
        </w:rPr>
        <w:t>prohibition</w:t>
      </w:r>
      <w:r w:rsidRPr="00051E22">
        <w:rPr>
          <w:lang w:val="en-CA"/>
        </w:rPr>
        <w:t xml:space="preserve"> will therefore be 25 years and 15 days from the day on which the sentence is imposed.</w:t>
      </w:r>
      <w:r w:rsidR="007A6807" w:rsidRPr="00051E22">
        <w:rPr>
          <w:lang w:val="en-CA"/>
        </w:rPr>
        <w:t xml:space="preserve"> </w:t>
      </w:r>
    </w:p>
    <w:p w14:paraId="51A52B90" w14:textId="4A65CAC4" w:rsidR="00B72A1D" w:rsidRPr="00051E22" w:rsidRDefault="00B459E1" w:rsidP="00642082">
      <w:pPr>
        <w:pStyle w:val="Paragraphe"/>
        <w:spacing w:line="240" w:lineRule="auto"/>
        <w:rPr>
          <w:lang w:val="en-CA"/>
        </w:rPr>
      </w:pPr>
      <w:r>
        <w:rPr>
          <w:lang w:val="en-CA"/>
        </w:rPr>
        <w:t>Under</w:t>
      </w:r>
      <w:r w:rsidR="00787750" w:rsidRPr="00051E22">
        <w:rPr>
          <w:lang w:val="en-CA"/>
        </w:rPr>
        <w:t xml:space="preserve"> section 320.24(10) of the </w:t>
      </w:r>
      <w:r w:rsidR="00787750" w:rsidRPr="00051E22">
        <w:rPr>
          <w:i/>
          <w:lang w:val="en-CA"/>
        </w:rPr>
        <w:t>Criminal Code</w:t>
      </w:r>
      <w:r w:rsidR="00787750" w:rsidRPr="00051E22">
        <w:rPr>
          <w:lang w:val="en-CA"/>
        </w:rPr>
        <w:t xml:space="preserve">, the minimum absolute prohibition period is </w:t>
      </w:r>
      <w:r w:rsidR="00234F55">
        <w:rPr>
          <w:lang w:val="en-CA"/>
        </w:rPr>
        <w:t>1</w:t>
      </w:r>
      <w:r w:rsidR="00787750" w:rsidRPr="00051E22">
        <w:rPr>
          <w:lang w:val="en-CA"/>
        </w:rPr>
        <w:t xml:space="preserve"> year plus the entire period of imprisonment</w:t>
      </w:r>
      <w:r w:rsidR="00386772">
        <w:rPr>
          <w:lang w:val="en-CA"/>
        </w:rPr>
        <w:t>.</w:t>
      </w:r>
      <w:r w:rsidR="00787750" w:rsidRPr="00051E22">
        <w:rPr>
          <w:lang w:val="en-CA"/>
        </w:rPr>
        <w:t xml:space="preserve"> </w:t>
      </w:r>
      <w:r w:rsidR="00386772">
        <w:rPr>
          <w:lang w:val="en-CA"/>
        </w:rPr>
        <w:t>I</w:t>
      </w:r>
      <w:r w:rsidR="00787750" w:rsidRPr="00051E22">
        <w:rPr>
          <w:lang w:val="en-CA"/>
        </w:rPr>
        <w:t xml:space="preserve">t </w:t>
      </w:r>
      <w:r w:rsidR="00386772">
        <w:rPr>
          <w:lang w:val="en-CA"/>
        </w:rPr>
        <w:t>will</w:t>
      </w:r>
      <w:r w:rsidR="00386772" w:rsidRPr="00051E22">
        <w:rPr>
          <w:lang w:val="en-CA"/>
        </w:rPr>
        <w:t xml:space="preserve"> </w:t>
      </w:r>
      <w:r w:rsidR="00787750" w:rsidRPr="00051E22">
        <w:rPr>
          <w:lang w:val="en-CA"/>
        </w:rPr>
        <w:t xml:space="preserve">therefore </w:t>
      </w:r>
      <w:r w:rsidR="00386772">
        <w:rPr>
          <w:lang w:val="en-CA"/>
        </w:rPr>
        <w:t xml:space="preserve">be </w:t>
      </w:r>
      <w:r w:rsidR="00787750" w:rsidRPr="00051E22">
        <w:rPr>
          <w:lang w:val="en-CA"/>
        </w:rPr>
        <w:t>16 years and 15 days from the day on which the sentence is imposed.</w:t>
      </w:r>
    </w:p>
    <w:p w14:paraId="78DC855F" w14:textId="49B6935E" w:rsidR="00B72A1D" w:rsidRPr="00B459E1" w:rsidRDefault="00647DC9" w:rsidP="00642082">
      <w:pPr>
        <w:pStyle w:val="Paragraphe"/>
        <w:spacing w:line="240" w:lineRule="auto"/>
        <w:rPr>
          <w:lang w:val="en-CA"/>
        </w:rPr>
      </w:pPr>
      <w:r w:rsidRPr="00B459E1">
        <w:rPr>
          <w:lang w:val="en-CA"/>
        </w:rPr>
        <w:t>Although the offences committed by the accused are secondary designated offences for the purposes of DNA analysis, thi</w:t>
      </w:r>
      <w:r w:rsidR="00A80DF4" w:rsidRPr="00B459E1">
        <w:rPr>
          <w:lang w:val="en-CA"/>
        </w:rPr>
        <w:t>s</w:t>
      </w:r>
      <w:r w:rsidRPr="00B459E1">
        <w:rPr>
          <w:lang w:val="en-CA"/>
        </w:rPr>
        <w:t xml:space="preserve"> Court renders an order </w:t>
      </w:r>
      <w:r w:rsidR="00B459E1" w:rsidRPr="00B459E1">
        <w:rPr>
          <w:lang w:val="en-CA"/>
        </w:rPr>
        <w:t>under</w:t>
      </w:r>
      <w:r w:rsidRPr="00B459E1">
        <w:rPr>
          <w:lang w:val="en-CA"/>
        </w:rPr>
        <w:t xml:space="preserve"> section 487.051(3) of the </w:t>
      </w:r>
      <w:r w:rsidRPr="00B459E1">
        <w:rPr>
          <w:i/>
          <w:lang w:val="en-CA"/>
        </w:rPr>
        <w:t>Criminal Code</w:t>
      </w:r>
      <w:r w:rsidR="00386772" w:rsidRPr="00B459E1">
        <w:rPr>
          <w:iCs/>
          <w:lang w:val="en-CA"/>
        </w:rPr>
        <w:t>,</w:t>
      </w:r>
      <w:r w:rsidRPr="00B459E1">
        <w:rPr>
          <w:lang w:val="en-CA"/>
        </w:rPr>
        <w:t xml:space="preserve"> given the accused</w:t>
      </w:r>
      <w:r w:rsidR="00914CAC" w:rsidRPr="00B459E1">
        <w:rPr>
          <w:lang w:val="en-CA"/>
        </w:rPr>
        <w:t>’</w:t>
      </w:r>
      <w:r w:rsidRPr="00B459E1">
        <w:rPr>
          <w:lang w:val="en-CA"/>
        </w:rPr>
        <w:t>s prior convictions and the facts in this case.</w:t>
      </w:r>
      <w:r w:rsidR="007A6807" w:rsidRPr="00B459E1">
        <w:rPr>
          <w:lang w:val="en-CA"/>
        </w:rPr>
        <w:t xml:space="preserve"> </w:t>
      </w:r>
    </w:p>
    <w:p w14:paraId="38F815F3" w14:textId="0DEF5101" w:rsidR="00D247F0" w:rsidRPr="00051E22" w:rsidRDefault="00A80DF4" w:rsidP="00642082">
      <w:pPr>
        <w:pStyle w:val="Paragraphe"/>
        <w:spacing w:line="240" w:lineRule="auto"/>
        <w:rPr>
          <w:lang w:val="en-CA"/>
        </w:rPr>
      </w:pPr>
      <w:r w:rsidRPr="00051E22">
        <w:rPr>
          <w:lang w:val="en-CA"/>
        </w:rPr>
        <w:t xml:space="preserve">The Court will not grant the </w:t>
      </w:r>
      <w:r w:rsidR="00D87488" w:rsidRPr="00051E22">
        <w:rPr>
          <w:lang w:val="en-CA"/>
        </w:rPr>
        <w:t>application</w:t>
      </w:r>
      <w:r w:rsidRPr="00051E22">
        <w:rPr>
          <w:lang w:val="en-CA"/>
        </w:rPr>
        <w:t xml:space="preserve"> under section 109 of the </w:t>
      </w:r>
      <w:r w:rsidRPr="00D87488">
        <w:rPr>
          <w:i/>
          <w:iCs/>
          <w:lang w:val="en-CA"/>
        </w:rPr>
        <w:t>Criminal Code</w:t>
      </w:r>
      <w:r w:rsidRPr="00051E22">
        <w:rPr>
          <w:lang w:val="en-CA"/>
        </w:rPr>
        <w:t xml:space="preserve"> concerning</w:t>
      </w:r>
      <w:r w:rsidR="008D0878">
        <w:rPr>
          <w:lang w:val="en-CA"/>
        </w:rPr>
        <w:t>,</w:t>
      </w:r>
      <w:r w:rsidRPr="00051E22">
        <w:rPr>
          <w:lang w:val="en-CA"/>
        </w:rPr>
        <w:t xml:space="preserve"> among other things, the </w:t>
      </w:r>
      <w:r w:rsidR="00D87488" w:rsidRPr="00051E22">
        <w:rPr>
          <w:lang w:val="en-CA"/>
        </w:rPr>
        <w:t>prohibition</w:t>
      </w:r>
      <w:r w:rsidRPr="00051E22">
        <w:rPr>
          <w:lang w:val="en-CA"/>
        </w:rPr>
        <w:t xml:space="preserve"> from possessing any firearm.</w:t>
      </w:r>
      <w:r w:rsidR="007A6807" w:rsidRPr="00051E22">
        <w:rPr>
          <w:lang w:val="en-CA"/>
        </w:rPr>
        <w:t xml:space="preserve"> </w:t>
      </w:r>
      <w:r w:rsidRPr="00051E22">
        <w:rPr>
          <w:lang w:val="en-CA"/>
        </w:rPr>
        <w:t xml:space="preserve">The offences committed by the accused do not qualify under </w:t>
      </w:r>
      <w:r w:rsidR="008D0878">
        <w:rPr>
          <w:lang w:val="en-CA"/>
        </w:rPr>
        <w:t>this provision or</w:t>
      </w:r>
      <w:r w:rsidRPr="00051E22">
        <w:rPr>
          <w:lang w:val="en-CA"/>
        </w:rPr>
        <w:t xml:space="preserve"> Parliament</w:t>
      </w:r>
      <w:r w:rsidR="00914CAC">
        <w:rPr>
          <w:lang w:val="en-CA"/>
        </w:rPr>
        <w:t>’</w:t>
      </w:r>
      <w:r w:rsidRPr="00051E22">
        <w:rPr>
          <w:lang w:val="en-CA"/>
        </w:rPr>
        <w:t>s reasoning underlying it.</w:t>
      </w:r>
    </w:p>
    <w:p w14:paraId="5155E43A" w14:textId="2B72177A" w:rsidR="00D247F0" w:rsidRPr="00051E22" w:rsidRDefault="00A80DF4" w:rsidP="00642082">
      <w:pPr>
        <w:pStyle w:val="Paragraphe"/>
        <w:spacing w:line="240" w:lineRule="auto"/>
        <w:rPr>
          <w:lang w:val="en-CA"/>
        </w:rPr>
      </w:pPr>
      <w:r w:rsidRPr="00051E22">
        <w:rPr>
          <w:lang w:val="en-CA"/>
        </w:rPr>
        <w:t xml:space="preserve">Finally, given that the accused had a job at the time of the events, he is the owner of immovables, and the victim surcharge </w:t>
      </w:r>
      <w:r w:rsidR="00A60038">
        <w:rPr>
          <w:lang w:val="en-CA"/>
        </w:rPr>
        <w:t xml:space="preserve">factors into </w:t>
      </w:r>
      <w:r w:rsidRPr="00051E22">
        <w:rPr>
          <w:lang w:val="en-CA"/>
        </w:rPr>
        <w:t xml:space="preserve">the proportionality of this sentence in accordance with the seriousness of the offence and the </w:t>
      </w:r>
      <w:r w:rsidR="00D87488" w:rsidRPr="00051E22">
        <w:rPr>
          <w:lang w:val="en-CA"/>
        </w:rPr>
        <w:t>responsibility</w:t>
      </w:r>
      <w:r w:rsidRPr="00051E22">
        <w:rPr>
          <w:lang w:val="en-CA"/>
        </w:rPr>
        <w:t xml:space="preserve"> of the accused, he must pay a victim surcharge under section 737 of the </w:t>
      </w:r>
      <w:r w:rsidRPr="00D87488">
        <w:rPr>
          <w:i/>
          <w:iCs/>
          <w:lang w:val="en-CA"/>
        </w:rPr>
        <w:t>Criminal Code</w:t>
      </w:r>
      <w:r w:rsidRPr="00051E22">
        <w:rPr>
          <w:lang w:val="en-CA"/>
        </w:rPr>
        <w:t xml:space="preserve"> on each of the counts within the legal time limit.</w:t>
      </w:r>
      <w:r w:rsidR="007A6807" w:rsidRPr="00051E22">
        <w:rPr>
          <w:lang w:val="en-CA"/>
        </w:rPr>
        <w:t xml:space="preserve"> </w:t>
      </w:r>
    </w:p>
    <w:p w14:paraId="30BE0C7A" w14:textId="77777777" w:rsidR="00833A2B" w:rsidRPr="00051E22" w:rsidRDefault="00833A2B" w:rsidP="00833A2B">
      <w:pPr>
        <w:pStyle w:val="Paragraphe"/>
        <w:numPr>
          <w:ilvl w:val="0"/>
          <w:numId w:val="0"/>
        </w:numPr>
        <w:spacing w:line="240" w:lineRule="auto"/>
        <w:rPr>
          <w:lang w:val="en-CA"/>
        </w:rPr>
      </w:pPr>
    </w:p>
    <w:tbl>
      <w:tblPr>
        <w:tblW w:w="9505" w:type="dxa"/>
        <w:tblLayout w:type="fixed"/>
        <w:tblCellMar>
          <w:left w:w="70" w:type="dxa"/>
          <w:right w:w="70" w:type="dxa"/>
        </w:tblCellMar>
        <w:tblLook w:val="0000" w:firstRow="0" w:lastRow="0" w:firstColumn="0" w:lastColumn="0" w:noHBand="0" w:noVBand="0"/>
      </w:tblPr>
      <w:tblGrid>
        <w:gridCol w:w="2068"/>
        <w:gridCol w:w="2799"/>
        <w:gridCol w:w="4638"/>
      </w:tblGrid>
      <w:tr w:rsidR="008159F6" w:rsidRPr="00880FD5" w14:paraId="6B0ED7CC" w14:textId="77777777" w:rsidTr="00343224">
        <w:trPr>
          <w:trHeight w:val="576"/>
        </w:trPr>
        <w:tc>
          <w:tcPr>
            <w:tcW w:w="9505" w:type="dxa"/>
            <w:gridSpan w:val="3"/>
          </w:tcPr>
          <w:p w14:paraId="039E4D79" w14:textId="16AB4AFE" w:rsidR="00FF4C41" w:rsidRPr="00051E22" w:rsidRDefault="007A6807" w:rsidP="00642082">
            <w:pPr>
              <w:keepNext/>
              <w:keepLines/>
              <w:rPr>
                <w:lang w:val="en-CA"/>
              </w:rPr>
            </w:pPr>
            <w:r w:rsidRPr="00051E22">
              <w:rPr>
                <w:lang w:val="en-CA"/>
              </w:rPr>
              <w:br w:type="page"/>
            </w:r>
          </w:p>
        </w:tc>
      </w:tr>
      <w:tr w:rsidR="008159F6" w:rsidRPr="00051E22" w14:paraId="14A91356" w14:textId="77777777" w:rsidTr="00343224">
        <w:tblPrEx>
          <w:tblCellMar>
            <w:left w:w="0" w:type="dxa"/>
            <w:right w:w="0" w:type="dxa"/>
          </w:tblCellMar>
        </w:tblPrEx>
        <w:trPr>
          <w:cantSplit/>
        </w:trPr>
        <w:tc>
          <w:tcPr>
            <w:tcW w:w="4867" w:type="dxa"/>
            <w:gridSpan w:val="2"/>
          </w:tcPr>
          <w:p w14:paraId="337999D5" w14:textId="77777777" w:rsidR="00FF4C41" w:rsidRPr="00051E22" w:rsidRDefault="00FF4C41" w:rsidP="00642082">
            <w:pPr>
              <w:rPr>
                <w:lang w:val="en-CA"/>
              </w:rPr>
            </w:pPr>
          </w:p>
        </w:tc>
        <w:tc>
          <w:tcPr>
            <w:tcW w:w="4638" w:type="dxa"/>
          </w:tcPr>
          <w:p w14:paraId="5B0F496F" w14:textId="77777777" w:rsidR="00FF4C41" w:rsidRPr="00A049F4" w:rsidRDefault="007A6807" w:rsidP="00642082">
            <w:pPr>
              <w:pStyle w:val="zSoquijdatSignature3Juge"/>
            </w:pPr>
            <w:r w:rsidRPr="00A049F4">
              <w:t>__________________________________</w:t>
            </w:r>
          </w:p>
          <w:p w14:paraId="748104FB" w14:textId="6E9C949E" w:rsidR="00FF4C41" w:rsidRPr="00A049F4" w:rsidRDefault="00343224" w:rsidP="00642082">
            <w:pPr>
              <w:pStyle w:val="zSoquijdatSignature3Juge"/>
            </w:pPr>
            <w:r w:rsidRPr="00A049F4">
              <w:t>JEAN-LOUIS LEMAY, J.C.Q.</w:t>
            </w:r>
          </w:p>
        </w:tc>
      </w:tr>
      <w:tr w:rsidR="008159F6" w:rsidRPr="00051E22" w14:paraId="7B6FEBA1" w14:textId="77777777" w:rsidTr="00343224">
        <w:tc>
          <w:tcPr>
            <w:tcW w:w="9505" w:type="dxa"/>
            <w:gridSpan w:val="3"/>
          </w:tcPr>
          <w:p w14:paraId="3557915A" w14:textId="77777777" w:rsidR="00FF4C41" w:rsidRPr="00A049F4" w:rsidRDefault="00FF4C41" w:rsidP="00642082"/>
        </w:tc>
      </w:tr>
      <w:tr w:rsidR="008159F6" w:rsidRPr="00051E22" w14:paraId="59DC8564" w14:textId="77777777" w:rsidTr="00343224">
        <w:trPr>
          <w:cantSplit/>
        </w:trPr>
        <w:tc>
          <w:tcPr>
            <w:tcW w:w="9505" w:type="dxa"/>
            <w:gridSpan w:val="3"/>
          </w:tcPr>
          <w:p w14:paraId="187D2639" w14:textId="77777777" w:rsidR="00AF0F82" w:rsidRPr="00A049F4" w:rsidRDefault="00AF0F82" w:rsidP="00642082">
            <w:pPr>
              <w:pStyle w:val="zSoquijdatNomProcureurDem"/>
            </w:pPr>
          </w:p>
          <w:p w14:paraId="13D72729" w14:textId="77777777" w:rsidR="00AF0F82" w:rsidRPr="00A049F4" w:rsidRDefault="00AF0F82" w:rsidP="00642082">
            <w:pPr>
              <w:pStyle w:val="zSoquijdatNomProcureurDem"/>
            </w:pPr>
          </w:p>
          <w:p w14:paraId="0FAF79B3" w14:textId="4D25872C" w:rsidR="00FF4C41" w:rsidRPr="00051E22" w:rsidRDefault="00D247F0" w:rsidP="00642082">
            <w:pPr>
              <w:pStyle w:val="zSoquijdatNomProcureurDem"/>
              <w:rPr>
                <w:lang w:val="en-CA"/>
              </w:rPr>
            </w:pPr>
            <w:r w:rsidRPr="00051E22">
              <w:rPr>
                <w:lang w:val="en-CA"/>
              </w:rPr>
              <w:t>M</w:t>
            </w:r>
            <w:r w:rsidR="00A80DF4" w:rsidRPr="00051E22">
              <w:rPr>
                <w:lang w:val="en-CA"/>
              </w:rPr>
              <w:t>tr</w:t>
            </w:r>
            <w:r w:rsidRPr="00051E22">
              <w:rPr>
                <w:lang w:val="en-CA"/>
              </w:rPr>
              <w:t>e Pierre-Alexandre Bernard</w:t>
            </w:r>
          </w:p>
        </w:tc>
      </w:tr>
      <w:tr w:rsidR="008159F6" w:rsidRPr="00880FD5" w14:paraId="31AD5BBA" w14:textId="77777777" w:rsidTr="00343224">
        <w:trPr>
          <w:cantSplit/>
        </w:trPr>
        <w:tc>
          <w:tcPr>
            <w:tcW w:w="9505" w:type="dxa"/>
            <w:gridSpan w:val="3"/>
          </w:tcPr>
          <w:p w14:paraId="7BF64476" w14:textId="24CA562E" w:rsidR="00FF4C41" w:rsidRPr="00051E22" w:rsidRDefault="00A80DF4" w:rsidP="00642082">
            <w:pPr>
              <w:pStyle w:val="zSoquijdatCabinetProcureurDem"/>
              <w:rPr>
                <w:lang w:val="en-CA"/>
              </w:rPr>
            </w:pPr>
            <w:r w:rsidRPr="00051E22">
              <w:rPr>
                <w:lang w:val="en-CA"/>
              </w:rPr>
              <w:t>Criminal and Penal Prosecuting Attorney</w:t>
            </w:r>
          </w:p>
        </w:tc>
      </w:tr>
      <w:tr w:rsidR="008159F6" w:rsidRPr="00880FD5" w14:paraId="6697F697" w14:textId="77777777" w:rsidTr="00343224">
        <w:trPr>
          <w:cantSplit/>
        </w:trPr>
        <w:tc>
          <w:tcPr>
            <w:tcW w:w="9505" w:type="dxa"/>
            <w:gridSpan w:val="3"/>
          </w:tcPr>
          <w:p w14:paraId="62A4C7F5" w14:textId="77777777" w:rsidR="00FF4C41" w:rsidRPr="00051E22" w:rsidRDefault="00FF4C41" w:rsidP="00642082">
            <w:pPr>
              <w:rPr>
                <w:lang w:val="en-CA"/>
              </w:rPr>
            </w:pPr>
          </w:p>
        </w:tc>
      </w:tr>
      <w:tr w:rsidR="008159F6" w:rsidRPr="00051E22" w14:paraId="06B84C70" w14:textId="77777777" w:rsidTr="00343224">
        <w:trPr>
          <w:cantSplit/>
        </w:trPr>
        <w:tc>
          <w:tcPr>
            <w:tcW w:w="9505" w:type="dxa"/>
            <w:gridSpan w:val="3"/>
          </w:tcPr>
          <w:p w14:paraId="226AA600" w14:textId="535B50D7" w:rsidR="00FF4C41" w:rsidRPr="00A049F4" w:rsidRDefault="00D247F0" w:rsidP="00642082">
            <w:pPr>
              <w:pStyle w:val="zSoquijdatNomProcureurDef"/>
            </w:pPr>
            <w:r w:rsidRPr="00A049F4">
              <w:t>M</w:t>
            </w:r>
            <w:r w:rsidR="00A80DF4" w:rsidRPr="00A049F4">
              <w:t>tr</w:t>
            </w:r>
            <w:r w:rsidRPr="00A049F4">
              <w:t>e Vincent Montminy</w:t>
            </w:r>
          </w:p>
          <w:p w14:paraId="6EDBF0F8" w14:textId="398FDECD" w:rsidR="00D247F0" w:rsidRPr="00A049F4" w:rsidRDefault="007A6807" w:rsidP="00642082">
            <w:pPr>
              <w:pStyle w:val="zSoquijdatNomProcureurDef"/>
            </w:pPr>
            <w:r w:rsidRPr="00A049F4">
              <w:t>M</w:t>
            </w:r>
            <w:r w:rsidR="00A80DF4" w:rsidRPr="00A049F4">
              <w:t>tr</w:t>
            </w:r>
            <w:r w:rsidRPr="00A049F4">
              <w:t>e Julie Bégin</w:t>
            </w:r>
          </w:p>
        </w:tc>
      </w:tr>
      <w:tr w:rsidR="008159F6" w:rsidRPr="00880FD5" w14:paraId="6114C883" w14:textId="77777777" w:rsidTr="00343224">
        <w:trPr>
          <w:cantSplit/>
        </w:trPr>
        <w:tc>
          <w:tcPr>
            <w:tcW w:w="9505" w:type="dxa"/>
            <w:gridSpan w:val="3"/>
          </w:tcPr>
          <w:p w14:paraId="0891A1EA" w14:textId="79E4C438" w:rsidR="00FF4C41" w:rsidRPr="00051E22" w:rsidRDefault="00A80DF4" w:rsidP="00642082">
            <w:pPr>
              <w:pStyle w:val="zSoquijdatCabinetProcureurDef"/>
              <w:rPr>
                <w:lang w:val="en-CA"/>
              </w:rPr>
            </w:pPr>
            <w:r w:rsidRPr="00051E22">
              <w:rPr>
                <w:lang w:val="en-CA"/>
              </w:rPr>
              <w:t>Counsel for the accused</w:t>
            </w:r>
          </w:p>
          <w:p w14:paraId="72106955" w14:textId="77777777" w:rsidR="00D247F0" w:rsidRPr="00051E22" w:rsidRDefault="00D247F0" w:rsidP="00642082">
            <w:pPr>
              <w:pStyle w:val="zSoquijdatCabinetProcureurDef"/>
              <w:rPr>
                <w:lang w:val="en-CA"/>
              </w:rPr>
            </w:pPr>
          </w:p>
          <w:p w14:paraId="494C4C76" w14:textId="77777777" w:rsidR="00D247F0" w:rsidRPr="00051E22" w:rsidRDefault="00D247F0" w:rsidP="00642082">
            <w:pPr>
              <w:pStyle w:val="zSoquijdatCabinetProcureurDef"/>
              <w:rPr>
                <w:lang w:val="en-CA"/>
              </w:rPr>
            </w:pPr>
          </w:p>
          <w:p w14:paraId="12F73F7B" w14:textId="77777777" w:rsidR="00D247F0" w:rsidRPr="00051E22" w:rsidRDefault="00D247F0" w:rsidP="00642082">
            <w:pPr>
              <w:pStyle w:val="zSoquijdatCabinetProcureurDef"/>
              <w:rPr>
                <w:lang w:val="en-CA"/>
              </w:rPr>
            </w:pPr>
          </w:p>
          <w:p w14:paraId="0C10157C" w14:textId="71146701" w:rsidR="00D247F0" w:rsidRPr="00051E22" w:rsidRDefault="00A80DF4" w:rsidP="00642082">
            <w:pPr>
              <w:pStyle w:val="zSoquijdatCabinetProcureurDef"/>
              <w:rPr>
                <w:lang w:val="en-CA"/>
              </w:rPr>
            </w:pPr>
            <w:r w:rsidRPr="00051E22">
              <w:rPr>
                <w:lang w:val="en-CA"/>
              </w:rPr>
              <w:t>Dates of hearing:</w:t>
            </w:r>
            <w:r w:rsidR="007A6807" w:rsidRPr="00051E22">
              <w:rPr>
                <w:lang w:val="en-CA"/>
              </w:rPr>
              <w:t xml:space="preserve"> </w:t>
            </w:r>
          </w:p>
          <w:p w14:paraId="67591F5B" w14:textId="3E79E6A3" w:rsidR="00D247F0" w:rsidRPr="00051E22" w:rsidRDefault="00A80DF4" w:rsidP="00642082">
            <w:pPr>
              <w:pStyle w:val="zSoquijdatCabinetProcureurDef"/>
              <w:rPr>
                <w:lang w:val="en-CA"/>
              </w:rPr>
            </w:pPr>
            <w:r w:rsidRPr="00051E22">
              <w:rPr>
                <w:lang w:val="en-CA"/>
              </w:rPr>
              <w:t xml:space="preserve">December 14, 2021, March </w:t>
            </w:r>
            <w:r w:rsidR="00726893">
              <w:rPr>
                <w:lang w:val="en-CA"/>
              </w:rPr>
              <w:t xml:space="preserve">15 and </w:t>
            </w:r>
            <w:r w:rsidRPr="00051E22">
              <w:rPr>
                <w:lang w:val="en-CA"/>
              </w:rPr>
              <w:t>16, 2022, and April 8, 2022</w:t>
            </w:r>
          </w:p>
        </w:tc>
      </w:tr>
      <w:tr w:rsidR="008159F6" w:rsidRPr="00880FD5" w14:paraId="150797E4" w14:textId="77777777" w:rsidTr="00343224">
        <w:tc>
          <w:tcPr>
            <w:tcW w:w="9505" w:type="dxa"/>
            <w:gridSpan w:val="3"/>
          </w:tcPr>
          <w:p w14:paraId="755D3D5A" w14:textId="77777777" w:rsidR="00FF4C41" w:rsidRPr="00051E22" w:rsidRDefault="00FF4C41" w:rsidP="00642082">
            <w:pPr>
              <w:rPr>
                <w:lang w:val="en-CA"/>
              </w:rPr>
            </w:pPr>
          </w:p>
        </w:tc>
      </w:tr>
      <w:tr w:rsidR="008159F6" w:rsidRPr="00880FD5" w14:paraId="54C2932D" w14:textId="77777777" w:rsidTr="00343224">
        <w:tc>
          <w:tcPr>
            <w:tcW w:w="2068" w:type="dxa"/>
          </w:tcPr>
          <w:p w14:paraId="5F5AB269" w14:textId="77777777" w:rsidR="00FF4C41" w:rsidRPr="00051E22" w:rsidRDefault="00FF4C41" w:rsidP="00642082">
            <w:pPr>
              <w:pStyle w:val="zSoquijlblDateAudience"/>
              <w:rPr>
                <w:lang w:val="en-CA"/>
              </w:rPr>
            </w:pPr>
          </w:p>
        </w:tc>
        <w:tc>
          <w:tcPr>
            <w:tcW w:w="7437" w:type="dxa"/>
            <w:gridSpan w:val="2"/>
          </w:tcPr>
          <w:p w14:paraId="357B42E8" w14:textId="77777777" w:rsidR="00FF4C41" w:rsidRPr="00051E22" w:rsidRDefault="00FF4C41" w:rsidP="00642082">
            <w:pPr>
              <w:pStyle w:val="zSoquijdatDateAudience"/>
              <w:rPr>
                <w:lang w:val="en-CA"/>
              </w:rPr>
            </w:pPr>
          </w:p>
        </w:tc>
      </w:tr>
    </w:tbl>
    <w:p w14:paraId="4794F778" w14:textId="5820AAD3" w:rsidR="00644E69" w:rsidRPr="00051E22" w:rsidRDefault="00644E69" w:rsidP="00642082">
      <w:pPr>
        <w:rPr>
          <w:lang w:val="en-CA"/>
        </w:rPr>
      </w:pPr>
    </w:p>
    <w:p w14:paraId="78463E03" w14:textId="27F62D8A" w:rsidR="00726893" w:rsidRDefault="00726893">
      <w:pPr>
        <w:rPr>
          <w:lang w:val="en-CA"/>
        </w:rPr>
      </w:pPr>
      <w:r>
        <w:rPr>
          <w:lang w:val="en-CA"/>
        </w:rPr>
        <w:br w:type="page"/>
      </w:r>
    </w:p>
    <w:p w14:paraId="2A3DCBD8" w14:textId="77777777" w:rsidR="00644E69" w:rsidRPr="00051E22" w:rsidRDefault="00644E69" w:rsidP="00642082">
      <w:pPr>
        <w:rPr>
          <w:lang w:val="en-CA"/>
        </w:rPr>
      </w:pPr>
    </w:p>
    <w:p w14:paraId="39C5DF5E" w14:textId="701F50DE" w:rsidR="00644E69" w:rsidRPr="00051E22" w:rsidRDefault="00A80DF4" w:rsidP="00642082">
      <w:pPr>
        <w:jc w:val="center"/>
        <w:rPr>
          <w:b/>
          <w:u w:val="single"/>
          <w:lang w:val="en-CA"/>
        </w:rPr>
      </w:pPr>
      <w:r w:rsidRPr="00051E22">
        <w:rPr>
          <w:b/>
          <w:lang w:val="en-CA"/>
        </w:rPr>
        <w:t>SCHEDULE A</w:t>
      </w:r>
    </w:p>
    <w:p w14:paraId="7716F0BD" w14:textId="77777777" w:rsidR="00644E69" w:rsidRPr="00051E22" w:rsidRDefault="00644E69" w:rsidP="00642082">
      <w:pPr>
        <w:rPr>
          <w:b/>
          <w:u w:val="single"/>
          <w:lang w:val="en-CA"/>
        </w:rPr>
      </w:pPr>
    </w:p>
    <w:p w14:paraId="461E6976" w14:textId="77777777" w:rsidR="00644E69" w:rsidRPr="00051E22" w:rsidRDefault="00644E69" w:rsidP="00642082">
      <w:pPr>
        <w:rPr>
          <w:b/>
          <w:u w:val="single"/>
          <w:lang w:val="en-CA"/>
        </w:rPr>
      </w:pPr>
    </w:p>
    <w:p w14:paraId="17C0B5CD" w14:textId="3081937C" w:rsidR="00644E69" w:rsidRPr="00057575" w:rsidRDefault="00A80DF4" w:rsidP="00642082">
      <w:pPr>
        <w:rPr>
          <w:b/>
          <w:lang w:val="en-CA"/>
        </w:rPr>
      </w:pPr>
      <w:r w:rsidRPr="00057575">
        <w:rPr>
          <w:b/>
          <w:u w:val="single"/>
          <w:lang w:val="en-CA"/>
        </w:rPr>
        <w:t>Judgments submitted by the prosecution</w:t>
      </w:r>
      <w:r w:rsidR="00057575">
        <w:rPr>
          <w:b/>
          <w:lang w:val="en-CA"/>
        </w:rPr>
        <w:t>:</w:t>
      </w:r>
      <w:r w:rsidRPr="00057575">
        <w:rPr>
          <w:b/>
          <w:lang w:val="en-CA"/>
        </w:rPr>
        <w:t xml:space="preserve"> </w:t>
      </w:r>
    </w:p>
    <w:p w14:paraId="570B3C75" w14:textId="77777777" w:rsidR="00644E69" w:rsidRPr="00051E22" w:rsidRDefault="00644E69" w:rsidP="00642082">
      <w:pPr>
        <w:rPr>
          <w:b/>
          <w:lang w:val="en-CA"/>
        </w:rPr>
      </w:pPr>
    </w:p>
    <w:p w14:paraId="651B3D2D" w14:textId="5D32A518" w:rsidR="00644E69" w:rsidRPr="00051E22" w:rsidRDefault="007A6807" w:rsidP="00642082">
      <w:pPr>
        <w:rPr>
          <w:lang w:val="en-CA"/>
        </w:rPr>
      </w:pPr>
      <w:r w:rsidRPr="00051E22">
        <w:rPr>
          <w:i/>
          <w:lang w:val="en-CA"/>
        </w:rPr>
        <w:t>R</w:t>
      </w:r>
      <w:r w:rsidRPr="00051E22">
        <w:rPr>
          <w:lang w:val="en-CA"/>
        </w:rPr>
        <w:t xml:space="preserve">. </w:t>
      </w:r>
      <w:r w:rsidR="008107CF" w:rsidRPr="008107CF">
        <w:rPr>
          <w:i/>
          <w:iCs/>
          <w:lang w:val="en-CA"/>
        </w:rPr>
        <w:t>v.</w:t>
      </w:r>
      <w:r w:rsidRPr="00051E22">
        <w:rPr>
          <w:lang w:val="en-CA"/>
        </w:rPr>
        <w:t xml:space="preserve"> </w:t>
      </w:r>
      <w:r w:rsidRPr="00051E22">
        <w:rPr>
          <w:i/>
          <w:lang w:val="en-CA"/>
        </w:rPr>
        <w:t>Parranto</w:t>
      </w:r>
      <w:r w:rsidR="00965767" w:rsidRPr="00051E22">
        <w:rPr>
          <w:lang w:val="en-CA"/>
        </w:rPr>
        <w:t xml:space="preserve">, 2021 </w:t>
      </w:r>
      <w:r w:rsidR="00057575">
        <w:rPr>
          <w:lang w:val="en-CA"/>
        </w:rPr>
        <w:t>SCC</w:t>
      </w:r>
      <w:r w:rsidR="00965767" w:rsidRPr="00051E22">
        <w:rPr>
          <w:lang w:val="en-CA"/>
        </w:rPr>
        <w:t xml:space="preserve"> 46.</w:t>
      </w:r>
    </w:p>
    <w:p w14:paraId="6106DE08" w14:textId="3975F9EE" w:rsidR="00644E69" w:rsidRPr="00051E22" w:rsidRDefault="007A6807" w:rsidP="00642082">
      <w:pPr>
        <w:rPr>
          <w:lang w:val="en-CA"/>
        </w:rPr>
      </w:pPr>
      <w:r w:rsidRPr="00051E22">
        <w:rPr>
          <w:i/>
          <w:lang w:val="en-CA"/>
        </w:rPr>
        <w:t>R</w:t>
      </w:r>
      <w:r w:rsidRPr="00051E22">
        <w:rPr>
          <w:lang w:val="en-CA"/>
        </w:rPr>
        <w:t xml:space="preserve">. </w:t>
      </w:r>
      <w:r w:rsidR="008107CF" w:rsidRPr="008107CF">
        <w:rPr>
          <w:i/>
          <w:iCs/>
          <w:lang w:val="en-CA"/>
        </w:rPr>
        <w:t>v.</w:t>
      </w:r>
      <w:r w:rsidRPr="00051E22">
        <w:rPr>
          <w:lang w:val="en-CA"/>
        </w:rPr>
        <w:t xml:space="preserve"> </w:t>
      </w:r>
      <w:r w:rsidRPr="00051E22">
        <w:rPr>
          <w:i/>
          <w:lang w:val="en-CA"/>
        </w:rPr>
        <w:t>Friesen</w:t>
      </w:r>
      <w:r w:rsidR="00965767" w:rsidRPr="00051E22">
        <w:rPr>
          <w:lang w:val="en-CA"/>
        </w:rPr>
        <w:t xml:space="preserve">, 2020 </w:t>
      </w:r>
      <w:r w:rsidR="00057575">
        <w:rPr>
          <w:lang w:val="en-CA"/>
        </w:rPr>
        <w:t>SCC</w:t>
      </w:r>
      <w:r w:rsidR="00965767" w:rsidRPr="00051E22">
        <w:rPr>
          <w:lang w:val="en-CA"/>
        </w:rPr>
        <w:t xml:space="preserve"> 9.</w:t>
      </w:r>
    </w:p>
    <w:p w14:paraId="5F80CE51" w14:textId="0E63EDF4" w:rsidR="00644E69" w:rsidRPr="00A049F4" w:rsidRDefault="007A6807" w:rsidP="00642082">
      <w:r w:rsidRPr="00A049F4">
        <w:rPr>
          <w:i/>
        </w:rPr>
        <w:t>R</w:t>
      </w:r>
      <w:r w:rsidRPr="00A049F4">
        <w:t xml:space="preserve">. </w:t>
      </w:r>
      <w:r w:rsidR="008107CF" w:rsidRPr="00A049F4">
        <w:rPr>
          <w:i/>
          <w:iCs/>
        </w:rPr>
        <w:t>v.</w:t>
      </w:r>
      <w:r w:rsidRPr="00A049F4">
        <w:t xml:space="preserve"> </w:t>
      </w:r>
      <w:r w:rsidRPr="00A049F4">
        <w:rPr>
          <w:i/>
        </w:rPr>
        <w:t>Lacasse</w:t>
      </w:r>
      <w:r w:rsidR="00965767" w:rsidRPr="00A049F4">
        <w:t xml:space="preserve">, [2015] 3 </w:t>
      </w:r>
      <w:proofErr w:type="spellStart"/>
      <w:r w:rsidR="00057575" w:rsidRPr="00A049F4">
        <w:t>SCR</w:t>
      </w:r>
      <w:proofErr w:type="spellEnd"/>
      <w:r w:rsidR="00057575" w:rsidRPr="00A049F4">
        <w:t xml:space="preserve"> </w:t>
      </w:r>
      <w:r w:rsidR="00965767" w:rsidRPr="00A049F4">
        <w:t>1089.</w:t>
      </w:r>
    </w:p>
    <w:p w14:paraId="6B77EB77" w14:textId="013032C3" w:rsidR="00644E69" w:rsidRPr="00A049F4" w:rsidRDefault="007A6807" w:rsidP="00642082">
      <w:r w:rsidRPr="00A049F4">
        <w:rPr>
          <w:i/>
        </w:rPr>
        <w:t>R</w:t>
      </w:r>
      <w:r w:rsidRPr="00A049F4">
        <w:t xml:space="preserve">. </w:t>
      </w:r>
      <w:r w:rsidR="008107CF" w:rsidRPr="00A049F4">
        <w:rPr>
          <w:i/>
          <w:iCs/>
        </w:rPr>
        <w:t>v</w:t>
      </w:r>
      <w:r w:rsidRPr="00A049F4">
        <w:t xml:space="preserve">. </w:t>
      </w:r>
      <w:proofErr w:type="spellStart"/>
      <w:r w:rsidRPr="00A049F4">
        <w:rPr>
          <w:i/>
        </w:rPr>
        <w:t>L.M</w:t>
      </w:r>
      <w:proofErr w:type="spellEnd"/>
      <w:r w:rsidRPr="00A049F4">
        <w:rPr>
          <w:i/>
        </w:rPr>
        <w:t xml:space="preserve">., </w:t>
      </w:r>
      <w:r w:rsidR="00965767" w:rsidRPr="00A049F4">
        <w:t xml:space="preserve">[2008] 2 </w:t>
      </w:r>
      <w:proofErr w:type="spellStart"/>
      <w:r w:rsidR="00057575" w:rsidRPr="00A049F4">
        <w:t>SCR</w:t>
      </w:r>
      <w:proofErr w:type="spellEnd"/>
      <w:r w:rsidR="00965767" w:rsidRPr="00A049F4">
        <w:t xml:space="preserve"> 163.</w:t>
      </w:r>
    </w:p>
    <w:p w14:paraId="72911F9A" w14:textId="3884D2B0" w:rsidR="00644E69" w:rsidRPr="00A049F4" w:rsidRDefault="007A6807" w:rsidP="00642082">
      <w:pPr>
        <w:rPr>
          <w:i/>
        </w:rPr>
      </w:pPr>
      <w:r w:rsidRPr="00A049F4">
        <w:rPr>
          <w:i/>
        </w:rPr>
        <w:t>R</w:t>
      </w:r>
      <w:r w:rsidRPr="00A049F4">
        <w:t xml:space="preserve">. </w:t>
      </w:r>
      <w:r w:rsidR="008107CF" w:rsidRPr="00A049F4">
        <w:rPr>
          <w:i/>
          <w:iCs/>
        </w:rPr>
        <w:t>v</w:t>
      </w:r>
      <w:r w:rsidRPr="00A049F4">
        <w:t xml:space="preserve">. </w:t>
      </w:r>
      <w:r w:rsidRPr="00A049F4">
        <w:rPr>
          <w:i/>
        </w:rPr>
        <w:t xml:space="preserve">M.(C.A.), </w:t>
      </w:r>
      <w:r w:rsidRPr="00A049F4">
        <w:t>[1996]</w:t>
      </w:r>
      <w:r w:rsidR="00965767" w:rsidRPr="00A049F4">
        <w:rPr>
          <w:i/>
        </w:rPr>
        <w:t xml:space="preserve"> </w:t>
      </w:r>
      <w:r w:rsidR="00965767" w:rsidRPr="00A049F4">
        <w:rPr>
          <w:iCs/>
        </w:rPr>
        <w:t xml:space="preserve">1 </w:t>
      </w:r>
      <w:proofErr w:type="spellStart"/>
      <w:r w:rsidR="00057575" w:rsidRPr="00A049F4">
        <w:rPr>
          <w:iCs/>
        </w:rPr>
        <w:t>SCR</w:t>
      </w:r>
      <w:proofErr w:type="spellEnd"/>
      <w:r w:rsidR="00057575" w:rsidRPr="00A049F4">
        <w:rPr>
          <w:iCs/>
        </w:rPr>
        <w:t xml:space="preserve"> </w:t>
      </w:r>
      <w:r w:rsidR="00965767" w:rsidRPr="00A049F4">
        <w:rPr>
          <w:iCs/>
        </w:rPr>
        <w:t>500</w:t>
      </w:r>
      <w:r w:rsidR="00965767" w:rsidRPr="00A049F4">
        <w:rPr>
          <w:i/>
        </w:rPr>
        <w:t>.</w:t>
      </w:r>
    </w:p>
    <w:p w14:paraId="44763C06" w14:textId="69C8A527" w:rsidR="00644E69" w:rsidRPr="00A049F4" w:rsidRDefault="007A6807" w:rsidP="00642082">
      <w:r w:rsidRPr="00A049F4">
        <w:rPr>
          <w:i/>
        </w:rPr>
        <w:t xml:space="preserve">Gervais </w:t>
      </w:r>
      <w:r w:rsidRPr="00914CAC">
        <w:rPr>
          <w:i/>
          <w:iCs/>
        </w:rPr>
        <w:t>c</w:t>
      </w:r>
      <w:r w:rsidRPr="00A049F4">
        <w:t xml:space="preserve">. </w:t>
      </w:r>
      <w:r w:rsidRPr="00A049F4">
        <w:rPr>
          <w:i/>
        </w:rPr>
        <w:t>R</w:t>
      </w:r>
      <w:r w:rsidR="00965767" w:rsidRPr="00A049F4">
        <w:t>., 2021 QCCA 652.</w:t>
      </w:r>
    </w:p>
    <w:p w14:paraId="06E98D5F" w14:textId="24FD5E73" w:rsidR="00644E69" w:rsidRPr="00A049F4" w:rsidRDefault="007A6807" w:rsidP="00642082">
      <w:r w:rsidRPr="00A049F4">
        <w:rPr>
          <w:i/>
          <w:iCs/>
        </w:rPr>
        <w:t>De la Cruz Hernandez</w:t>
      </w:r>
      <w:r w:rsidR="005A4AAD" w:rsidRPr="00A049F4">
        <w:rPr>
          <w:iCs/>
        </w:rPr>
        <w:t xml:space="preserve"> </w:t>
      </w:r>
      <w:r w:rsidR="005A4AAD" w:rsidRPr="00A049F4">
        <w:rPr>
          <w:i/>
        </w:rPr>
        <w:t>c</w:t>
      </w:r>
      <w:r w:rsidR="005A4AAD" w:rsidRPr="00A049F4">
        <w:rPr>
          <w:iCs/>
        </w:rPr>
        <w:t xml:space="preserve">. </w:t>
      </w:r>
      <w:r w:rsidR="005A4AAD" w:rsidRPr="00A049F4">
        <w:rPr>
          <w:i/>
          <w:iCs/>
        </w:rPr>
        <w:t>R</w:t>
      </w:r>
      <w:r w:rsidR="00965767" w:rsidRPr="00A049F4">
        <w:t>., 2020 QCCA 1008.</w:t>
      </w:r>
    </w:p>
    <w:p w14:paraId="48E12B29" w14:textId="08BA0F0D" w:rsidR="00644E69" w:rsidRPr="00A049F4" w:rsidRDefault="007A6807" w:rsidP="00642082">
      <w:r w:rsidRPr="00A049F4">
        <w:rPr>
          <w:i/>
        </w:rPr>
        <w:t xml:space="preserve">Paré </w:t>
      </w:r>
      <w:r w:rsidRPr="00914CAC">
        <w:rPr>
          <w:i/>
          <w:iCs/>
        </w:rPr>
        <w:t>c</w:t>
      </w:r>
      <w:r w:rsidRPr="00A049F4">
        <w:t xml:space="preserve">. </w:t>
      </w:r>
      <w:r w:rsidRPr="00A049F4">
        <w:rPr>
          <w:i/>
        </w:rPr>
        <w:t>R</w:t>
      </w:r>
      <w:r w:rsidR="00965767" w:rsidRPr="00A049F4">
        <w:t>. 2011 QCCA 2047.</w:t>
      </w:r>
    </w:p>
    <w:p w14:paraId="01419FD6" w14:textId="64E007F7" w:rsidR="00644E69" w:rsidRPr="00A049F4" w:rsidRDefault="007A6807" w:rsidP="00642082">
      <w:r w:rsidRPr="00A049F4">
        <w:rPr>
          <w:i/>
          <w:iCs/>
        </w:rPr>
        <w:t>R</w:t>
      </w:r>
      <w:r w:rsidRPr="00A049F4">
        <w:t xml:space="preserve">. </w:t>
      </w:r>
      <w:r w:rsidRPr="00A049F4">
        <w:rPr>
          <w:i/>
          <w:iCs/>
        </w:rPr>
        <w:t>c.</w:t>
      </w:r>
      <w:r w:rsidRPr="00A049F4">
        <w:t xml:space="preserve"> </w:t>
      </w:r>
      <w:r w:rsidRPr="00A049F4">
        <w:rPr>
          <w:i/>
          <w:iCs/>
        </w:rPr>
        <w:t>Comeau</w:t>
      </w:r>
      <w:r w:rsidR="00965767" w:rsidRPr="00A049F4">
        <w:t>, 2009 QCCA 1175.</w:t>
      </w:r>
    </w:p>
    <w:p w14:paraId="4D9D8359" w14:textId="019E68F3" w:rsidR="00644E69" w:rsidRPr="00051E22" w:rsidRDefault="007A6807" w:rsidP="00642082">
      <w:pPr>
        <w:rPr>
          <w:lang w:val="en-CA"/>
        </w:rPr>
      </w:pPr>
      <w:r w:rsidRPr="00051E22">
        <w:rPr>
          <w:i/>
          <w:iCs/>
          <w:lang w:val="en-CA"/>
        </w:rPr>
        <w:t>R</w:t>
      </w:r>
      <w:r w:rsidRPr="00051E22">
        <w:rPr>
          <w:lang w:val="en-CA"/>
        </w:rPr>
        <w:t xml:space="preserve">. </w:t>
      </w:r>
      <w:r w:rsidRPr="00057575">
        <w:rPr>
          <w:i/>
          <w:iCs/>
          <w:lang w:val="en-CA"/>
        </w:rPr>
        <w:t>c</w:t>
      </w:r>
      <w:r w:rsidRPr="00051E22">
        <w:rPr>
          <w:lang w:val="en-CA"/>
        </w:rPr>
        <w:t xml:space="preserve">. </w:t>
      </w:r>
      <w:r w:rsidRPr="00051E22">
        <w:rPr>
          <w:i/>
          <w:iCs/>
          <w:lang w:val="en-CA"/>
        </w:rPr>
        <w:t>Martin</w:t>
      </w:r>
      <w:r w:rsidR="00965767" w:rsidRPr="00051E22">
        <w:rPr>
          <w:lang w:val="en-CA"/>
        </w:rPr>
        <w:t>, 2017 QCCS 193.</w:t>
      </w:r>
    </w:p>
    <w:p w14:paraId="2EC4C66D" w14:textId="17F094E0" w:rsidR="00644E69" w:rsidRPr="00051E22" w:rsidRDefault="007A6807" w:rsidP="00642082">
      <w:pPr>
        <w:rPr>
          <w:lang w:val="en-CA"/>
        </w:rPr>
      </w:pPr>
      <w:r w:rsidRPr="00051E22">
        <w:rPr>
          <w:i/>
          <w:iCs/>
          <w:lang w:val="en-CA"/>
        </w:rPr>
        <w:t>R</w:t>
      </w:r>
      <w:r w:rsidRPr="00051E22">
        <w:rPr>
          <w:lang w:val="en-CA"/>
        </w:rPr>
        <w:t xml:space="preserve">. </w:t>
      </w:r>
      <w:r w:rsidR="008107CF" w:rsidRPr="008107CF">
        <w:rPr>
          <w:i/>
          <w:iCs/>
          <w:lang w:val="en-CA"/>
        </w:rPr>
        <w:t>v.</w:t>
      </w:r>
      <w:r w:rsidRPr="00051E22">
        <w:rPr>
          <w:lang w:val="en-CA"/>
        </w:rPr>
        <w:t xml:space="preserve"> </w:t>
      </w:r>
      <w:proofErr w:type="spellStart"/>
      <w:r w:rsidRPr="00051E22">
        <w:rPr>
          <w:i/>
          <w:iCs/>
          <w:lang w:val="en-CA"/>
        </w:rPr>
        <w:t>Muzzo</w:t>
      </w:r>
      <w:proofErr w:type="spellEnd"/>
      <w:r w:rsidR="00965767" w:rsidRPr="00051E22">
        <w:rPr>
          <w:lang w:val="en-CA"/>
        </w:rPr>
        <w:t xml:space="preserve">, 2016 </w:t>
      </w:r>
      <w:proofErr w:type="spellStart"/>
      <w:r w:rsidR="00965767" w:rsidRPr="00051E22">
        <w:rPr>
          <w:lang w:val="en-CA"/>
        </w:rPr>
        <w:t>ONSC</w:t>
      </w:r>
      <w:proofErr w:type="spellEnd"/>
      <w:r w:rsidR="00965767" w:rsidRPr="00051E22">
        <w:rPr>
          <w:lang w:val="en-CA"/>
        </w:rPr>
        <w:t xml:space="preserve"> 2068.</w:t>
      </w:r>
    </w:p>
    <w:p w14:paraId="4DFD016A" w14:textId="77777777" w:rsidR="00644E69" w:rsidRPr="00051E22" w:rsidRDefault="00644E69" w:rsidP="00642082">
      <w:pPr>
        <w:rPr>
          <w:lang w:val="en-CA"/>
        </w:rPr>
      </w:pPr>
    </w:p>
    <w:p w14:paraId="7E2C13B9" w14:textId="0DDB48B9" w:rsidR="00644E69" w:rsidRPr="00051E22" w:rsidRDefault="00057575" w:rsidP="00642082">
      <w:pPr>
        <w:rPr>
          <w:b/>
          <w:lang w:val="en-CA"/>
        </w:rPr>
      </w:pPr>
      <w:r w:rsidRPr="00057575">
        <w:rPr>
          <w:b/>
          <w:u w:val="single"/>
          <w:lang w:val="en-CA"/>
        </w:rPr>
        <w:t>Judgments submitted by</w:t>
      </w:r>
      <w:r>
        <w:rPr>
          <w:b/>
          <w:u w:val="single"/>
          <w:lang w:val="en-CA"/>
        </w:rPr>
        <w:t xml:space="preserve"> the defence</w:t>
      </w:r>
      <w:r w:rsidR="007A6807" w:rsidRPr="00051E22">
        <w:rPr>
          <w:b/>
          <w:lang w:val="en-CA"/>
        </w:rPr>
        <w:t>:</w:t>
      </w:r>
    </w:p>
    <w:p w14:paraId="7BFDA6B3" w14:textId="77777777" w:rsidR="00644E69" w:rsidRPr="00051E22" w:rsidRDefault="00644E69" w:rsidP="00642082">
      <w:pPr>
        <w:rPr>
          <w:b/>
          <w:lang w:val="en-CA"/>
        </w:rPr>
      </w:pPr>
    </w:p>
    <w:p w14:paraId="4CF12307" w14:textId="14B682F7" w:rsidR="00644E69" w:rsidRPr="00A049F4" w:rsidRDefault="007A6807" w:rsidP="00642082">
      <w:proofErr w:type="spellStart"/>
      <w:r w:rsidRPr="00A049F4">
        <w:rPr>
          <w:i/>
        </w:rPr>
        <w:t>Méthot</w:t>
      </w:r>
      <w:proofErr w:type="spellEnd"/>
      <w:r w:rsidRPr="00A049F4">
        <w:t xml:space="preserve"> </w:t>
      </w:r>
      <w:r w:rsidRPr="00A049F4">
        <w:rPr>
          <w:i/>
          <w:iCs/>
        </w:rPr>
        <w:t>c</w:t>
      </w:r>
      <w:r w:rsidRPr="00A049F4">
        <w:t xml:space="preserve">. </w:t>
      </w:r>
      <w:r w:rsidRPr="00A049F4">
        <w:rPr>
          <w:i/>
        </w:rPr>
        <w:t>R</w:t>
      </w:r>
      <w:r w:rsidR="00965767" w:rsidRPr="00A049F4">
        <w:t>., 2016 QCCA 736.</w:t>
      </w:r>
    </w:p>
    <w:p w14:paraId="59D9A313" w14:textId="38CAF2F8" w:rsidR="00644E69" w:rsidRPr="00A049F4" w:rsidRDefault="007A6807" w:rsidP="00642082">
      <w:r w:rsidRPr="00A049F4">
        <w:rPr>
          <w:i/>
          <w:iCs/>
        </w:rPr>
        <w:t>R</w:t>
      </w:r>
      <w:r w:rsidRPr="00A049F4">
        <w:t xml:space="preserve">. </w:t>
      </w:r>
      <w:r w:rsidRPr="00A049F4">
        <w:rPr>
          <w:i/>
          <w:iCs/>
        </w:rPr>
        <w:t>c</w:t>
      </w:r>
      <w:r w:rsidRPr="00A049F4">
        <w:t xml:space="preserve">. </w:t>
      </w:r>
      <w:r w:rsidRPr="00A049F4">
        <w:rPr>
          <w:i/>
          <w:iCs/>
        </w:rPr>
        <w:t>Comeau</w:t>
      </w:r>
      <w:r w:rsidR="00965767" w:rsidRPr="00A049F4">
        <w:t>, 2009 QCCA 1175.</w:t>
      </w:r>
    </w:p>
    <w:p w14:paraId="0D520073" w14:textId="5CD7DCE3" w:rsidR="00644E69" w:rsidRPr="00A049F4" w:rsidRDefault="007A6807" w:rsidP="00642082">
      <w:r w:rsidRPr="00A049F4">
        <w:rPr>
          <w:i/>
        </w:rPr>
        <w:t>R</w:t>
      </w:r>
      <w:r w:rsidRPr="00A049F4">
        <w:t xml:space="preserve">. </w:t>
      </w:r>
      <w:r w:rsidRPr="00A049F4">
        <w:rPr>
          <w:i/>
          <w:iCs/>
        </w:rPr>
        <w:t>c</w:t>
      </w:r>
      <w:r w:rsidRPr="00A049F4">
        <w:t xml:space="preserve">. </w:t>
      </w:r>
      <w:r w:rsidRPr="00A049F4">
        <w:rPr>
          <w:i/>
        </w:rPr>
        <w:t>Martin</w:t>
      </w:r>
      <w:r w:rsidR="00965767" w:rsidRPr="00A049F4">
        <w:t>, 2017 QCCS 193.</w:t>
      </w:r>
    </w:p>
    <w:p w14:paraId="1DE7E883" w14:textId="6041C8E1" w:rsidR="00644E69" w:rsidRPr="00A049F4" w:rsidRDefault="007A6807" w:rsidP="00642082">
      <w:r w:rsidRPr="00A049F4">
        <w:rPr>
          <w:i/>
        </w:rPr>
        <w:t>R</w:t>
      </w:r>
      <w:r w:rsidRPr="00A049F4">
        <w:t xml:space="preserve">. </w:t>
      </w:r>
      <w:r w:rsidRPr="00A049F4">
        <w:rPr>
          <w:i/>
          <w:iCs/>
        </w:rPr>
        <w:t>c</w:t>
      </w:r>
      <w:r w:rsidRPr="00A049F4">
        <w:t xml:space="preserve">. </w:t>
      </w:r>
      <w:r w:rsidRPr="00A049F4">
        <w:rPr>
          <w:i/>
        </w:rPr>
        <w:t>Beaulieu Laforce</w:t>
      </w:r>
      <w:r w:rsidR="00965767" w:rsidRPr="00A049F4">
        <w:t>, 2019 QCCQ 1658.</w:t>
      </w:r>
    </w:p>
    <w:p w14:paraId="64CFADEC" w14:textId="56C44677" w:rsidR="00644E69" w:rsidRPr="00A049F4" w:rsidRDefault="007A6807" w:rsidP="00642082">
      <w:r w:rsidRPr="00A049F4">
        <w:rPr>
          <w:i/>
        </w:rPr>
        <w:t>R</w:t>
      </w:r>
      <w:r w:rsidRPr="00A049F4">
        <w:t xml:space="preserve">. </w:t>
      </w:r>
      <w:r w:rsidRPr="00A049F4">
        <w:rPr>
          <w:i/>
          <w:iCs/>
        </w:rPr>
        <w:t>c</w:t>
      </w:r>
      <w:r w:rsidRPr="00A049F4">
        <w:t xml:space="preserve">. </w:t>
      </w:r>
      <w:r w:rsidRPr="00A049F4">
        <w:rPr>
          <w:i/>
        </w:rPr>
        <w:t>Dumas</w:t>
      </w:r>
      <w:r w:rsidR="00965767" w:rsidRPr="00A049F4">
        <w:t>, 2016 QCCQ 99.</w:t>
      </w:r>
    </w:p>
    <w:p w14:paraId="0E5029C1" w14:textId="42D01E32" w:rsidR="00644E69" w:rsidRPr="00A049F4" w:rsidRDefault="007A6807" w:rsidP="00642082">
      <w:r w:rsidRPr="00A049F4">
        <w:rPr>
          <w:i/>
        </w:rPr>
        <w:t>R</w:t>
      </w:r>
      <w:r w:rsidRPr="00A049F4">
        <w:t xml:space="preserve">. </w:t>
      </w:r>
      <w:r w:rsidRPr="00A049F4">
        <w:rPr>
          <w:i/>
          <w:iCs/>
        </w:rPr>
        <w:t>c</w:t>
      </w:r>
      <w:r w:rsidRPr="00A049F4">
        <w:t xml:space="preserve">. </w:t>
      </w:r>
      <w:r w:rsidRPr="00A049F4">
        <w:rPr>
          <w:i/>
        </w:rPr>
        <w:t>Monique</w:t>
      </w:r>
      <w:r w:rsidR="00965767" w:rsidRPr="00A049F4">
        <w:t>, 2015 QCCQ 2097.</w:t>
      </w:r>
    </w:p>
    <w:p w14:paraId="345E7D9F" w14:textId="26281D02" w:rsidR="00644E69" w:rsidRPr="00051E22" w:rsidRDefault="007A6807" w:rsidP="00642082">
      <w:pPr>
        <w:rPr>
          <w:lang w:val="en-CA"/>
        </w:rPr>
      </w:pPr>
      <w:r w:rsidRPr="00051E22">
        <w:rPr>
          <w:i/>
          <w:lang w:val="en-CA"/>
        </w:rPr>
        <w:t>R</w:t>
      </w:r>
      <w:r w:rsidRPr="00051E22">
        <w:rPr>
          <w:lang w:val="en-CA"/>
        </w:rPr>
        <w:t xml:space="preserve">. </w:t>
      </w:r>
      <w:r w:rsidR="008107CF" w:rsidRPr="008107CF">
        <w:rPr>
          <w:i/>
          <w:iCs/>
          <w:lang w:val="en-CA"/>
        </w:rPr>
        <w:t>v.</w:t>
      </w:r>
      <w:r w:rsidRPr="00051E22">
        <w:rPr>
          <w:lang w:val="en-CA"/>
        </w:rPr>
        <w:t xml:space="preserve"> </w:t>
      </w:r>
      <w:proofErr w:type="spellStart"/>
      <w:r w:rsidRPr="00051E22">
        <w:rPr>
          <w:i/>
          <w:lang w:val="en-CA"/>
        </w:rPr>
        <w:t>Kummer</w:t>
      </w:r>
      <w:proofErr w:type="spellEnd"/>
      <w:r w:rsidR="00965767" w:rsidRPr="00051E22">
        <w:rPr>
          <w:lang w:val="en-CA"/>
        </w:rPr>
        <w:t>, 2011 ONCA 39.</w:t>
      </w:r>
    </w:p>
    <w:p w14:paraId="2806128E" w14:textId="000780FD" w:rsidR="00644E69" w:rsidRPr="00051E22" w:rsidRDefault="007A6807" w:rsidP="00642082">
      <w:pPr>
        <w:rPr>
          <w:lang w:val="en-CA"/>
        </w:rPr>
      </w:pPr>
      <w:r w:rsidRPr="00051E22">
        <w:rPr>
          <w:i/>
          <w:lang w:val="en-CA"/>
        </w:rPr>
        <w:t>R</w:t>
      </w:r>
      <w:r w:rsidRPr="00051E22">
        <w:rPr>
          <w:lang w:val="en-CA"/>
        </w:rPr>
        <w:t xml:space="preserve">. </w:t>
      </w:r>
      <w:r w:rsidR="008107CF" w:rsidRPr="008107CF">
        <w:rPr>
          <w:i/>
          <w:iCs/>
          <w:lang w:val="en-CA"/>
        </w:rPr>
        <w:t>v.</w:t>
      </w:r>
      <w:r w:rsidR="00726893">
        <w:rPr>
          <w:i/>
          <w:iCs/>
          <w:lang w:val="en-CA"/>
        </w:rPr>
        <w:t xml:space="preserve"> </w:t>
      </w:r>
      <w:proofErr w:type="spellStart"/>
      <w:r w:rsidRPr="00051E22">
        <w:rPr>
          <w:i/>
          <w:lang w:val="en-CA"/>
        </w:rPr>
        <w:t>Junkert</w:t>
      </w:r>
      <w:proofErr w:type="spellEnd"/>
      <w:r w:rsidR="00965767" w:rsidRPr="00051E22">
        <w:rPr>
          <w:lang w:val="en-CA"/>
        </w:rPr>
        <w:t>, 2010 ONCA 549.</w:t>
      </w:r>
    </w:p>
    <w:p w14:paraId="0C02AA9B" w14:textId="5F0452D6" w:rsidR="00644E69" w:rsidRPr="00051E22" w:rsidRDefault="007A6807" w:rsidP="00642082">
      <w:pPr>
        <w:rPr>
          <w:lang w:val="en-CA"/>
        </w:rPr>
      </w:pPr>
      <w:r w:rsidRPr="00051E22">
        <w:rPr>
          <w:i/>
          <w:iCs/>
          <w:lang w:val="en-CA"/>
        </w:rPr>
        <w:t>R</w:t>
      </w:r>
      <w:r w:rsidRPr="00051E22">
        <w:rPr>
          <w:lang w:val="en-CA"/>
        </w:rPr>
        <w:t xml:space="preserve">. </w:t>
      </w:r>
      <w:r w:rsidR="008107CF" w:rsidRPr="008107CF">
        <w:rPr>
          <w:i/>
          <w:iCs/>
          <w:lang w:val="en-CA"/>
        </w:rPr>
        <w:t>v.</w:t>
      </w:r>
      <w:r w:rsidRPr="00051E22">
        <w:rPr>
          <w:lang w:val="en-CA"/>
        </w:rPr>
        <w:t xml:space="preserve"> </w:t>
      </w:r>
      <w:proofErr w:type="spellStart"/>
      <w:r w:rsidRPr="00051E22">
        <w:rPr>
          <w:i/>
          <w:iCs/>
          <w:lang w:val="en-CA"/>
        </w:rPr>
        <w:t>Muzzo</w:t>
      </w:r>
      <w:proofErr w:type="spellEnd"/>
      <w:r w:rsidR="00965767" w:rsidRPr="00051E22">
        <w:rPr>
          <w:lang w:val="en-CA"/>
        </w:rPr>
        <w:t xml:space="preserve">, 2016 </w:t>
      </w:r>
      <w:proofErr w:type="spellStart"/>
      <w:r w:rsidR="00965767" w:rsidRPr="00051E22">
        <w:rPr>
          <w:lang w:val="en-CA"/>
        </w:rPr>
        <w:t>ONSC</w:t>
      </w:r>
      <w:proofErr w:type="spellEnd"/>
      <w:r w:rsidR="00965767" w:rsidRPr="00051E22">
        <w:rPr>
          <w:lang w:val="en-CA"/>
        </w:rPr>
        <w:t xml:space="preserve"> 2068.</w:t>
      </w:r>
    </w:p>
    <w:p w14:paraId="5E6B5ECC" w14:textId="77777777" w:rsidR="00343224" w:rsidRPr="00051E22" w:rsidRDefault="00343224" w:rsidP="00642082">
      <w:pPr>
        <w:rPr>
          <w:lang w:val="en-CA"/>
        </w:rPr>
      </w:pPr>
    </w:p>
    <w:p w14:paraId="027FBE5E" w14:textId="6760C90A" w:rsidR="00B408A9" w:rsidRPr="00051E22" w:rsidRDefault="00057575" w:rsidP="00642082">
      <w:pPr>
        <w:rPr>
          <w:b/>
          <w:u w:val="single"/>
          <w:lang w:val="en-CA"/>
        </w:rPr>
      </w:pPr>
      <w:r w:rsidRPr="00057575">
        <w:rPr>
          <w:b/>
          <w:u w:val="single"/>
          <w:lang w:val="en-CA"/>
        </w:rPr>
        <w:t>Other judgments revie</w:t>
      </w:r>
      <w:r>
        <w:rPr>
          <w:b/>
          <w:u w:val="single"/>
          <w:lang w:val="en-CA"/>
        </w:rPr>
        <w:t>w</w:t>
      </w:r>
      <w:r w:rsidR="00726893">
        <w:rPr>
          <w:b/>
          <w:u w:val="single"/>
          <w:lang w:val="en-CA"/>
        </w:rPr>
        <w:t>e</w:t>
      </w:r>
      <w:r w:rsidRPr="00057575">
        <w:rPr>
          <w:b/>
          <w:u w:val="single"/>
          <w:lang w:val="en-CA"/>
        </w:rPr>
        <w:t>d</w:t>
      </w:r>
      <w:r w:rsidR="007A6807" w:rsidRPr="00057575">
        <w:rPr>
          <w:b/>
          <w:lang w:val="en-CA"/>
        </w:rPr>
        <w:t>:</w:t>
      </w:r>
    </w:p>
    <w:p w14:paraId="79B6D29E" w14:textId="77777777" w:rsidR="00B408A9" w:rsidRPr="00051E22" w:rsidRDefault="00B408A9" w:rsidP="00642082">
      <w:pPr>
        <w:rPr>
          <w:lang w:val="en-CA"/>
        </w:rPr>
      </w:pPr>
    </w:p>
    <w:p w14:paraId="75BAF9A0" w14:textId="6591CE9C" w:rsidR="00B408A9" w:rsidRPr="00051E22" w:rsidRDefault="00F3312A" w:rsidP="00642082">
      <w:pPr>
        <w:rPr>
          <w:lang w:val="en-CA"/>
        </w:rPr>
      </w:pPr>
      <w:r w:rsidRPr="00057575">
        <w:rPr>
          <w:i/>
          <w:lang w:val="en-CA"/>
        </w:rPr>
        <w:t>R</w:t>
      </w:r>
      <w:r w:rsidRPr="00051E22">
        <w:rPr>
          <w:iCs/>
          <w:lang w:val="en-CA"/>
        </w:rPr>
        <w:t xml:space="preserve">. </w:t>
      </w:r>
      <w:r w:rsidRPr="008107CF">
        <w:rPr>
          <w:i/>
          <w:lang w:val="en-CA"/>
        </w:rPr>
        <w:t>v</w:t>
      </w:r>
      <w:r w:rsidRPr="00051E22">
        <w:rPr>
          <w:iCs/>
          <w:lang w:val="en-CA"/>
        </w:rPr>
        <w:t xml:space="preserve">. </w:t>
      </w:r>
      <w:r w:rsidRPr="00914CAC">
        <w:rPr>
          <w:i/>
          <w:lang w:val="en-CA"/>
        </w:rPr>
        <w:t>Nasogaluak</w:t>
      </w:r>
      <w:r w:rsidRPr="00051E22">
        <w:rPr>
          <w:iCs/>
          <w:lang w:val="en-CA"/>
        </w:rPr>
        <w:t>, [2010] 1 SCR 206</w:t>
      </w:r>
      <w:r w:rsidR="00965767" w:rsidRPr="00051E22">
        <w:rPr>
          <w:lang w:val="en-CA"/>
        </w:rPr>
        <w:t>.</w:t>
      </w:r>
    </w:p>
    <w:p w14:paraId="21075435" w14:textId="25B016E2" w:rsidR="00B408A9" w:rsidRPr="00051E22" w:rsidRDefault="007A6807" w:rsidP="00642082">
      <w:pPr>
        <w:rPr>
          <w:lang w:val="en-CA"/>
        </w:rPr>
      </w:pPr>
      <w:r w:rsidRPr="00051E22">
        <w:rPr>
          <w:i/>
          <w:iCs/>
          <w:lang w:val="en-CA"/>
        </w:rPr>
        <w:t>R</w:t>
      </w:r>
      <w:r w:rsidRPr="00051E22">
        <w:rPr>
          <w:lang w:val="en-CA"/>
        </w:rPr>
        <w:t xml:space="preserve">. </w:t>
      </w:r>
      <w:r w:rsidR="008107CF" w:rsidRPr="008107CF">
        <w:rPr>
          <w:i/>
          <w:iCs/>
          <w:lang w:val="en-CA"/>
        </w:rPr>
        <w:t>v.</w:t>
      </w:r>
      <w:r w:rsidRPr="00051E22">
        <w:rPr>
          <w:lang w:val="en-CA"/>
        </w:rPr>
        <w:t xml:space="preserve"> </w:t>
      </w:r>
      <w:r w:rsidRPr="00051E22">
        <w:rPr>
          <w:i/>
          <w:iCs/>
          <w:lang w:val="en-CA"/>
        </w:rPr>
        <w:t>B.W.P</w:t>
      </w:r>
      <w:r w:rsidRPr="00051E22">
        <w:rPr>
          <w:lang w:val="en-CA"/>
        </w:rPr>
        <w:t xml:space="preserve">.; </w:t>
      </w:r>
      <w:r w:rsidRPr="00051E22">
        <w:rPr>
          <w:i/>
          <w:iCs/>
          <w:lang w:val="en-CA"/>
        </w:rPr>
        <w:t>R</w:t>
      </w:r>
      <w:r w:rsidRPr="00051E22">
        <w:rPr>
          <w:lang w:val="en-CA"/>
        </w:rPr>
        <w:t xml:space="preserve">. </w:t>
      </w:r>
      <w:r w:rsidR="00726893">
        <w:rPr>
          <w:i/>
          <w:iCs/>
          <w:lang w:val="en-CA"/>
        </w:rPr>
        <w:t>v</w:t>
      </w:r>
      <w:r w:rsidRPr="00051E22">
        <w:rPr>
          <w:lang w:val="en-CA"/>
        </w:rPr>
        <w:t xml:space="preserve">. </w:t>
      </w:r>
      <w:proofErr w:type="spellStart"/>
      <w:r w:rsidRPr="00051E22">
        <w:rPr>
          <w:i/>
          <w:iCs/>
          <w:lang w:val="en-CA"/>
        </w:rPr>
        <w:t>B.V.N</w:t>
      </w:r>
      <w:proofErr w:type="spellEnd"/>
      <w:r w:rsidRPr="00051E22">
        <w:rPr>
          <w:i/>
          <w:iCs/>
          <w:lang w:val="en-CA"/>
        </w:rPr>
        <w:t>.</w:t>
      </w:r>
      <w:r w:rsidR="00965767" w:rsidRPr="00051E22">
        <w:rPr>
          <w:lang w:val="en-CA"/>
        </w:rPr>
        <w:t xml:space="preserve">, [2006] 1 </w:t>
      </w:r>
      <w:r w:rsidR="00057575">
        <w:rPr>
          <w:lang w:val="en-CA"/>
        </w:rPr>
        <w:t>SCR</w:t>
      </w:r>
      <w:r w:rsidR="00965767" w:rsidRPr="00051E22">
        <w:rPr>
          <w:lang w:val="en-CA"/>
        </w:rPr>
        <w:t xml:space="preserve"> 941.</w:t>
      </w:r>
    </w:p>
    <w:p w14:paraId="31362A14" w14:textId="107CD752" w:rsidR="00B408A9" w:rsidRPr="00051E22" w:rsidRDefault="007A6807" w:rsidP="00642082">
      <w:pPr>
        <w:rPr>
          <w:lang w:val="en-CA"/>
        </w:rPr>
      </w:pPr>
      <w:r w:rsidRPr="00051E22">
        <w:rPr>
          <w:i/>
          <w:iCs/>
          <w:lang w:val="en-CA"/>
        </w:rPr>
        <w:t>R</w:t>
      </w:r>
      <w:r w:rsidRPr="00051E22">
        <w:rPr>
          <w:lang w:val="en-CA"/>
        </w:rPr>
        <w:t xml:space="preserve">. </w:t>
      </w:r>
      <w:r w:rsidR="008107CF" w:rsidRPr="008107CF">
        <w:rPr>
          <w:i/>
          <w:iCs/>
          <w:lang w:val="en-CA"/>
        </w:rPr>
        <w:t>v.</w:t>
      </w:r>
      <w:r w:rsidRPr="00051E22">
        <w:rPr>
          <w:lang w:val="en-CA"/>
        </w:rPr>
        <w:t xml:space="preserve"> </w:t>
      </w:r>
      <w:r w:rsidRPr="00051E22">
        <w:rPr>
          <w:i/>
          <w:iCs/>
          <w:lang w:val="en-CA"/>
        </w:rPr>
        <w:t>Proulx</w:t>
      </w:r>
      <w:r w:rsidR="00965767" w:rsidRPr="00051E22">
        <w:rPr>
          <w:lang w:val="en-CA"/>
        </w:rPr>
        <w:t xml:space="preserve">, 2000 </w:t>
      </w:r>
      <w:r w:rsidR="00057575">
        <w:rPr>
          <w:lang w:val="en-CA"/>
        </w:rPr>
        <w:t>SCC</w:t>
      </w:r>
      <w:r w:rsidR="00965767" w:rsidRPr="00051E22">
        <w:rPr>
          <w:lang w:val="en-CA"/>
        </w:rPr>
        <w:t xml:space="preserve"> 5.</w:t>
      </w:r>
    </w:p>
    <w:p w14:paraId="05F91D48" w14:textId="289AED48" w:rsidR="00B408A9" w:rsidRPr="00051E22" w:rsidRDefault="007A6807" w:rsidP="00642082">
      <w:pPr>
        <w:rPr>
          <w:lang w:val="en-CA"/>
        </w:rPr>
      </w:pPr>
      <w:r w:rsidRPr="00051E22">
        <w:rPr>
          <w:i/>
          <w:iCs/>
          <w:lang w:val="en-CA"/>
        </w:rPr>
        <w:t>R</w:t>
      </w:r>
      <w:r w:rsidRPr="00051E22">
        <w:rPr>
          <w:lang w:val="en-CA"/>
        </w:rPr>
        <w:t xml:space="preserve">. </w:t>
      </w:r>
      <w:r w:rsidR="008107CF" w:rsidRPr="008107CF">
        <w:rPr>
          <w:i/>
          <w:iCs/>
          <w:lang w:val="en-CA"/>
        </w:rPr>
        <w:t>v.</w:t>
      </w:r>
      <w:r w:rsidRPr="00051E22">
        <w:rPr>
          <w:lang w:val="en-CA"/>
        </w:rPr>
        <w:t xml:space="preserve"> </w:t>
      </w:r>
      <w:proofErr w:type="spellStart"/>
      <w:r w:rsidRPr="00051E22">
        <w:rPr>
          <w:i/>
          <w:iCs/>
          <w:lang w:val="en-CA"/>
        </w:rPr>
        <w:t>Bernshaw</w:t>
      </w:r>
      <w:proofErr w:type="spellEnd"/>
      <w:r w:rsidR="00965767" w:rsidRPr="00051E22">
        <w:rPr>
          <w:lang w:val="en-CA"/>
        </w:rPr>
        <w:t xml:space="preserve">, [1995] 1 </w:t>
      </w:r>
      <w:r w:rsidR="00057575">
        <w:rPr>
          <w:lang w:val="en-CA"/>
        </w:rPr>
        <w:t>SCR</w:t>
      </w:r>
      <w:r w:rsidR="00965767" w:rsidRPr="00051E22">
        <w:rPr>
          <w:lang w:val="en-CA"/>
        </w:rPr>
        <w:t xml:space="preserve"> 254.</w:t>
      </w:r>
    </w:p>
    <w:p w14:paraId="40E508BB" w14:textId="77777777" w:rsidR="00B408A9" w:rsidRPr="00051E22" w:rsidRDefault="00B408A9" w:rsidP="00642082">
      <w:pPr>
        <w:rPr>
          <w:lang w:val="en-CA"/>
        </w:rPr>
      </w:pPr>
    </w:p>
    <w:p w14:paraId="2D8CC2E7" w14:textId="48C88B15" w:rsidR="00B408A9" w:rsidRPr="00A049F4" w:rsidRDefault="007A6807" w:rsidP="00642082">
      <w:r w:rsidRPr="00A049F4">
        <w:rPr>
          <w:i/>
          <w:iCs/>
        </w:rPr>
        <w:t xml:space="preserve">Lacelle </w:t>
      </w:r>
      <w:proofErr w:type="spellStart"/>
      <w:r w:rsidRPr="00A049F4">
        <w:rPr>
          <w:i/>
          <w:iCs/>
        </w:rPr>
        <w:t>Belec</w:t>
      </w:r>
      <w:proofErr w:type="spellEnd"/>
      <w:r w:rsidRPr="00A049F4">
        <w:t xml:space="preserve"> </w:t>
      </w:r>
      <w:r w:rsidRPr="00A049F4">
        <w:rPr>
          <w:i/>
          <w:iCs/>
        </w:rPr>
        <w:t>c.</w:t>
      </w:r>
      <w:r w:rsidRPr="00A049F4">
        <w:t xml:space="preserve"> </w:t>
      </w:r>
      <w:r w:rsidRPr="00A049F4">
        <w:rPr>
          <w:i/>
          <w:iCs/>
        </w:rPr>
        <w:t>R</w:t>
      </w:r>
      <w:r w:rsidR="00965767" w:rsidRPr="00A049F4">
        <w:t>., 2019 QCCA 711.</w:t>
      </w:r>
    </w:p>
    <w:p w14:paraId="0C1DF103" w14:textId="508C7480" w:rsidR="00B408A9" w:rsidRPr="00A049F4" w:rsidRDefault="007A6807" w:rsidP="00642082">
      <w:r w:rsidRPr="00A049F4">
        <w:rPr>
          <w:i/>
          <w:iCs/>
        </w:rPr>
        <w:t xml:space="preserve">Denis-Damée </w:t>
      </w:r>
      <w:r w:rsidRPr="00A049F4">
        <w:rPr>
          <w:i/>
        </w:rPr>
        <w:t>c</w:t>
      </w:r>
      <w:r w:rsidRPr="00A049F4">
        <w:rPr>
          <w:iCs/>
        </w:rPr>
        <w:t xml:space="preserve">. </w:t>
      </w:r>
      <w:r w:rsidRPr="00A049F4">
        <w:rPr>
          <w:i/>
          <w:iCs/>
        </w:rPr>
        <w:t>R</w:t>
      </w:r>
      <w:r w:rsidRPr="00A049F4">
        <w:t>., 2018 QCCA 1251.</w:t>
      </w:r>
    </w:p>
    <w:p w14:paraId="73B3B270" w14:textId="375E4477" w:rsidR="00B408A9" w:rsidRPr="00A049F4" w:rsidRDefault="007A6807" w:rsidP="00642082">
      <w:r w:rsidRPr="00A049F4">
        <w:rPr>
          <w:i/>
          <w:iCs/>
        </w:rPr>
        <w:t>R</w:t>
      </w:r>
      <w:r w:rsidRPr="00A049F4">
        <w:t xml:space="preserve">. </w:t>
      </w:r>
      <w:r w:rsidRPr="00A049F4">
        <w:rPr>
          <w:i/>
          <w:iCs/>
        </w:rPr>
        <w:t>c.</w:t>
      </w:r>
      <w:r w:rsidRPr="00A049F4">
        <w:t xml:space="preserve"> </w:t>
      </w:r>
      <w:r w:rsidRPr="00A049F4">
        <w:rPr>
          <w:i/>
          <w:iCs/>
        </w:rPr>
        <w:t>Régnier</w:t>
      </w:r>
      <w:r w:rsidR="00965767" w:rsidRPr="00A049F4">
        <w:t>, 2018 QCCA 306.</w:t>
      </w:r>
    </w:p>
    <w:p w14:paraId="4FD17549" w14:textId="36756DA3" w:rsidR="00B408A9" w:rsidRPr="00A049F4" w:rsidRDefault="007A6807" w:rsidP="00642082">
      <w:r w:rsidRPr="00A049F4">
        <w:rPr>
          <w:i/>
        </w:rPr>
        <w:t>Nguyen</w:t>
      </w:r>
      <w:r w:rsidRPr="00A049F4">
        <w:t xml:space="preserve"> </w:t>
      </w:r>
      <w:r w:rsidRPr="00A049F4">
        <w:rPr>
          <w:i/>
          <w:iCs/>
        </w:rPr>
        <w:t>c</w:t>
      </w:r>
      <w:r w:rsidRPr="00A049F4">
        <w:t xml:space="preserve">. </w:t>
      </w:r>
      <w:r w:rsidRPr="00A049F4">
        <w:rPr>
          <w:i/>
        </w:rPr>
        <w:t>R</w:t>
      </w:r>
      <w:r w:rsidR="00965767" w:rsidRPr="00A049F4">
        <w:t>., 2010 QCCA 1482.</w:t>
      </w:r>
    </w:p>
    <w:p w14:paraId="318D6270" w14:textId="51FBC8FA" w:rsidR="00B408A9" w:rsidRPr="00A049F4" w:rsidRDefault="007A6807" w:rsidP="00642082">
      <w:r w:rsidRPr="00A049F4">
        <w:rPr>
          <w:i/>
        </w:rPr>
        <w:t>R</w:t>
      </w:r>
      <w:r w:rsidRPr="00A049F4">
        <w:t xml:space="preserve">. </w:t>
      </w:r>
      <w:r w:rsidRPr="00A049F4">
        <w:rPr>
          <w:i/>
          <w:iCs/>
        </w:rPr>
        <w:t>c.</w:t>
      </w:r>
      <w:r w:rsidRPr="00A049F4">
        <w:t xml:space="preserve"> </w:t>
      </w:r>
      <w:r w:rsidRPr="00A049F4">
        <w:rPr>
          <w:i/>
        </w:rPr>
        <w:t>Morneau</w:t>
      </w:r>
      <w:r w:rsidR="00965767" w:rsidRPr="00A049F4">
        <w:t>, 2009 QCCA 1496.</w:t>
      </w:r>
    </w:p>
    <w:p w14:paraId="18063244" w14:textId="4359F297" w:rsidR="00B408A9" w:rsidRPr="00A049F4" w:rsidRDefault="007A6807" w:rsidP="00642082">
      <w:r w:rsidRPr="00A049F4">
        <w:rPr>
          <w:i/>
        </w:rPr>
        <w:t>R</w:t>
      </w:r>
      <w:r w:rsidRPr="00A049F4">
        <w:t xml:space="preserve">. </w:t>
      </w:r>
      <w:r w:rsidRPr="00A049F4">
        <w:rPr>
          <w:i/>
          <w:iCs/>
        </w:rPr>
        <w:t>c</w:t>
      </w:r>
      <w:r w:rsidRPr="00A049F4">
        <w:t xml:space="preserve">. </w:t>
      </w:r>
      <w:r w:rsidRPr="00A049F4">
        <w:rPr>
          <w:i/>
        </w:rPr>
        <w:t>Poulin</w:t>
      </w:r>
      <w:r w:rsidR="00965767" w:rsidRPr="00A049F4">
        <w:t>, 2009 QCCA 2339.</w:t>
      </w:r>
    </w:p>
    <w:p w14:paraId="40C30A6F" w14:textId="6CBC678A" w:rsidR="00B408A9" w:rsidRPr="00A049F4" w:rsidRDefault="007A6807" w:rsidP="00642082">
      <w:r w:rsidRPr="00A049F4">
        <w:rPr>
          <w:i/>
        </w:rPr>
        <w:t>Verreault</w:t>
      </w:r>
      <w:r w:rsidRPr="00A049F4">
        <w:t xml:space="preserve"> </w:t>
      </w:r>
      <w:r w:rsidRPr="00A049F4">
        <w:rPr>
          <w:i/>
          <w:iCs/>
        </w:rPr>
        <w:t>c</w:t>
      </w:r>
      <w:r w:rsidRPr="00A049F4">
        <w:t xml:space="preserve">. </w:t>
      </w:r>
      <w:r w:rsidRPr="00A049F4">
        <w:rPr>
          <w:i/>
        </w:rPr>
        <w:t>R</w:t>
      </w:r>
      <w:r w:rsidR="00965767" w:rsidRPr="00A049F4">
        <w:t>., 2008 QCCA 2284.</w:t>
      </w:r>
    </w:p>
    <w:p w14:paraId="157412DA" w14:textId="12DD0D6D" w:rsidR="00B408A9" w:rsidRPr="00A049F4" w:rsidRDefault="007A6807" w:rsidP="00642082">
      <w:r w:rsidRPr="00A049F4">
        <w:rPr>
          <w:i/>
        </w:rPr>
        <w:lastRenderedPageBreak/>
        <w:t>Bouchard</w:t>
      </w:r>
      <w:r w:rsidRPr="00A049F4">
        <w:t xml:space="preserve"> </w:t>
      </w:r>
      <w:r w:rsidRPr="00A049F4">
        <w:rPr>
          <w:i/>
          <w:iCs/>
        </w:rPr>
        <w:t>c</w:t>
      </w:r>
      <w:r w:rsidRPr="00A049F4">
        <w:t xml:space="preserve">. </w:t>
      </w:r>
      <w:r w:rsidRPr="00A049F4">
        <w:rPr>
          <w:i/>
        </w:rPr>
        <w:t>R</w:t>
      </w:r>
      <w:r w:rsidR="00965767" w:rsidRPr="00A049F4">
        <w:t>., 2007 QCCA 1836.</w:t>
      </w:r>
    </w:p>
    <w:p w14:paraId="2103F676" w14:textId="4558BE7A" w:rsidR="00B408A9" w:rsidRPr="00A049F4" w:rsidRDefault="007A6807" w:rsidP="00642082">
      <w:r w:rsidRPr="00A049F4">
        <w:rPr>
          <w:i/>
        </w:rPr>
        <w:t>R</w:t>
      </w:r>
      <w:r w:rsidRPr="00A049F4">
        <w:t xml:space="preserve">. </w:t>
      </w:r>
      <w:r w:rsidRPr="00A049F4">
        <w:rPr>
          <w:i/>
          <w:iCs/>
        </w:rPr>
        <w:t>c.</w:t>
      </w:r>
      <w:r w:rsidRPr="00A049F4">
        <w:t xml:space="preserve"> </w:t>
      </w:r>
      <w:r w:rsidRPr="00A049F4">
        <w:rPr>
          <w:i/>
        </w:rPr>
        <w:t>Gilbert</w:t>
      </w:r>
      <w:r w:rsidR="00965767" w:rsidRPr="00A049F4">
        <w:t>, 2007 QCCA 1607.</w:t>
      </w:r>
    </w:p>
    <w:p w14:paraId="3012C85D" w14:textId="78902AC7" w:rsidR="00B408A9" w:rsidRPr="00A049F4" w:rsidRDefault="007A6807" w:rsidP="00642082">
      <w:r w:rsidRPr="00A049F4">
        <w:rPr>
          <w:i/>
        </w:rPr>
        <w:t>R</w:t>
      </w:r>
      <w:r w:rsidRPr="00A049F4">
        <w:t xml:space="preserve">. </w:t>
      </w:r>
      <w:r w:rsidRPr="00A049F4">
        <w:rPr>
          <w:i/>
          <w:iCs/>
        </w:rPr>
        <w:t>c</w:t>
      </w:r>
      <w:r w:rsidRPr="00A049F4">
        <w:t xml:space="preserve">. </w:t>
      </w:r>
      <w:r w:rsidRPr="00A049F4">
        <w:rPr>
          <w:i/>
        </w:rPr>
        <w:t>Lavoie</w:t>
      </w:r>
      <w:r w:rsidR="00965767" w:rsidRPr="00A049F4">
        <w:t>, 2007 QCCA 1658.</w:t>
      </w:r>
    </w:p>
    <w:p w14:paraId="5B9D53CD" w14:textId="4DC61A0A" w:rsidR="00B408A9" w:rsidRPr="00A049F4" w:rsidRDefault="007A6807" w:rsidP="00642082">
      <w:r w:rsidRPr="00A049F4">
        <w:rPr>
          <w:i/>
        </w:rPr>
        <w:t>Lépine</w:t>
      </w:r>
      <w:r w:rsidRPr="00A049F4">
        <w:t xml:space="preserve"> </w:t>
      </w:r>
      <w:r w:rsidRPr="00A049F4">
        <w:rPr>
          <w:i/>
          <w:iCs/>
        </w:rPr>
        <w:t>c</w:t>
      </w:r>
      <w:r w:rsidRPr="00A049F4">
        <w:t xml:space="preserve">. </w:t>
      </w:r>
      <w:r w:rsidRPr="00A049F4">
        <w:rPr>
          <w:i/>
        </w:rPr>
        <w:t>R</w:t>
      </w:r>
      <w:r w:rsidR="00965767" w:rsidRPr="00A049F4">
        <w:t>., 2007 QCCA 69.</w:t>
      </w:r>
    </w:p>
    <w:p w14:paraId="3DA4CC45" w14:textId="43E1D450" w:rsidR="00B408A9" w:rsidRPr="00A049F4" w:rsidRDefault="007A6807" w:rsidP="00642082">
      <w:r w:rsidRPr="00A049F4">
        <w:rPr>
          <w:i/>
        </w:rPr>
        <w:t>R</w:t>
      </w:r>
      <w:r w:rsidRPr="00A049F4">
        <w:t xml:space="preserve">. </w:t>
      </w:r>
      <w:r w:rsidRPr="00A049F4">
        <w:rPr>
          <w:i/>
          <w:iCs/>
        </w:rPr>
        <w:t>c</w:t>
      </w:r>
      <w:r w:rsidRPr="00A049F4">
        <w:t xml:space="preserve">. </w:t>
      </w:r>
      <w:r w:rsidRPr="00A049F4">
        <w:rPr>
          <w:i/>
        </w:rPr>
        <w:t>Paris</w:t>
      </w:r>
      <w:r w:rsidR="00965767" w:rsidRPr="00A049F4">
        <w:t>, 2007 QCCA 1532.</w:t>
      </w:r>
    </w:p>
    <w:p w14:paraId="763D4303" w14:textId="3679CB64" w:rsidR="00B408A9" w:rsidRPr="00A049F4" w:rsidRDefault="007A6807" w:rsidP="00642082">
      <w:proofErr w:type="spellStart"/>
      <w:r w:rsidRPr="00A049F4">
        <w:rPr>
          <w:i/>
        </w:rPr>
        <w:t>Lepire</w:t>
      </w:r>
      <w:proofErr w:type="spellEnd"/>
      <w:r w:rsidRPr="00A049F4">
        <w:t xml:space="preserve"> </w:t>
      </w:r>
      <w:r w:rsidRPr="00A049F4">
        <w:rPr>
          <w:i/>
          <w:iCs/>
        </w:rPr>
        <w:t>c</w:t>
      </w:r>
      <w:r w:rsidRPr="00A049F4">
        <w:t xml:space="preserve">. </w:t>
      </w:r>
      <w:r w:rsidRPr="00A049F4">
        <w:rPr>
          <w:i/>
        </w:rPr>
        <w:t>R</w:t>
      </w:r>
      <w:r w:rsidR="00965767" w:rsidRPr="00A049F4">
        <w:t>., 2006 QCCA 1465.</w:t>
      </w:r>
    </w:p>
    <w:p w14:paraId="2740C307" w14:textId="6760636F" w:rsidR="00B408A9" w:rsidRPr="00A049F4" w:rsidRDefault="007A6807" w:rsidP="00642082">
      <w:r w:rsidRPr="00A049F4">
        <w:rPr>
          <w:i/>
        </w:rPr>
        <w:t>Olivier</w:t>
      </w:r>
      <w:r w:rsidRPr="00A049F4">
        <w:t xml:space="preserve"> c. </w:t>
      </w:r>
      <w:r w:rsidRPr="00A049F4">
        <w:rPr>
          <w:i/>
        </w:rPr>
        <w:t>R</w:t>
      </w:r>
      <w:r w:rsidR="00965767" w:rsidRPr="00A049F4">
        <w:t>., 2002 C</w:t>
      </w:r>
      <w:r w:rsidR="00726893">
        <w:t>an</w:t>
      </w:r>
      <w:r w:rsidR="00965767" w:rsidRPr="00A049F4">
        <w:t>L</w:t>
      </w:r>
      <w:r w:rsidR="00726893">
        <w:t>II</w:t>
      </w:r>
      <w:r w:rsidR="00965767" w:rsidRPr="00A049F4">
        <w:t xml:space="preserve"> 40808 (</w:t>
      </w:r>
      <w:proofErr w:type="spellStart"/>
      <w:r w:rsidR="00965767" w:rsidRPr="00A049F4">
        <w:t>CAQ</w:t>
      </w:r>
      <w:proofErr w:type="spellEnd"/>
      <w:r w:rsidR="00965767" w:rsidRPr="00A049F4">
        <w:t>).</w:t>
      </w:r>
    </w:p>
    <w:p w14:paraId="7A869D9C" w14:textId="77777777" w:rsidR="00B408A9" w:rsidRPr="00A049F4" w:rsidRDefault="00B408A9" w:rsidP="00642082"/>
    <w:p w14:paraId="1959611C" w14:textId="7674B4E3" w:rsidR="00B408A9" w:rsidRPr="00A049F4" w:rsidRDefault="007A6807" w:rsidP="00642082">
      <w:r w:rsidRPr="00A049F4">
        <w:rPr>
          <w:i/>
        </w:rPr>
        <w:t>R</w:t>
      </w:r>
      <w:r w:rsidRPr="00A049F4">
        <w:t xml:space="preserve">. </w:t>
      </w:r>
      <w:r w:rsidRPr="00A049F4">
        <w:rPr>
          <w:i/>
          <w:iCs/>
        </w:rPr>
        <w:t>c</w:t>
      </w:r>
      <w:r w:rsidRPr="00A049F4">
        <w:t xml:space="preserve">. </w:t>
      </w:r>
      <w:r w:rsidRPr="00A049F4">
        <w:rPr>
          <w:i/>
        </w:rPr>
        <w:t>Lessard</w:t>
      </w:r>
      <w:r w:rsidR="00965767" w:rsidRPr="00A049F4">
        <w:t>, 2010 QCCS 55.</w:t>
      </w:r>
    </w:p>
    <w:p w14:paraId="14EF3755" w14:textId="764C6105" w:rsidR="00B408A9" w:rsidRPr="00A049F4" w:rsidRDefault="007A6807" w:rsidP="00642082">
      <w:r w:rsidRPr="00A049F4">
        <w:rPr>
          <w:i/>
        </w:rPr>
        <w:t>R</w:t>
      </w:r>
      <w:r w:rsidRPr="00A049F4">
        <w:t xml:space="preserve">. </w:t>
      </w:r>
      <w:r w:rsidRPr="00A049F4">
        <w:rPr>
          <w:i/>
          <w:iCs/>
        </w:rPr>
        <w:t>c</w:t>
      </w:r>
      <w:r w:rsidRPr="00A049F4">
        <w:t xml:space="preserve">. </w:t>
      </w:r>
      <w:proofErr w:type="spellStart"/>
      <w:r w:rsidRPr="00A049F4">
        <w:rPr>
          <w:i/>
        </w:rPr>
        <w:t>Gaulin</w:t>
      </w:r>
      <w:proofErr w:type="spellEnd"/>
      <w:r w:rsidR="00965767" w:rsidRPr="00A049F4">
        <w:t>, 2018 QCCQ 6746.</w:t>
      </w:r>
    </w:p>
    <w:p w14:paraId="382A6849" w14:textId="6B33070F" w:rsidR="00B408A9" w:rsidRPr="00A049F4" w:rsidRDefault="007A6807" w:rsidP="00642082">
      <w:r w:rsidRPr="00A049F4">
        <w:rPr>
          <w:i/>
        </w:rPr>
        <w:t>R</w:t>
      </w:r>
      <w:r w:rsidRPr="00A049F4">
        <w:t xml:space="preserve">. </w:t>
      </w:r>
      <w:r w:rsidRPr="00A049F4">
        <w:rPr>
          <w:i/>
          <w:iCs/>
        </w:rPr>
        <w:t>c</w:t>
      </w:r>
      <w:r w:rsidRPr="00A049F4">
        <w:t xml:space="preserve">. </w:t>
      </w:r>
      <w:r w:rsidRPr="00A049F4">
        <w:rPr>
          <w:i/>
        </w:rPr>
        <w:t>Lemay</w:t>
      </w:r>
      <w:r w:rsidR="00965767" w:rsidRPr="00A049F4">
        <w:t>, 2015 QCCQ 9724.</w:t>
      </w:r>
    </w:p>
    <w:p w14:paraId="4DEF7908" w14:textId="1FA2A93C" w:rsidR="00B408A9" w:rsidRPr="00A049F4" w:rsidRDefault="007A6807" w:rsidP="00642082">
      <w:r w:rsidRPr="00A049F4">
        <w:rPr>
          <w:i/>
        </w:rPr>
        <w:t>R</w:t>
      </w:r>
      <w:r w:rsidRPr="00A049F4">
        <w:t xml:space="preserve">. </w:t>
      </w:r>
      <w:r w:rsidRPr="00A049F4">
        <w:rPr>
          <w:i/>
          <w:iCs/>
        </w:rPr>
        <w:t>c</w:t>
      </w:r>
      <w:r w:rsidRPr="00A049F4">
        <w:t xml:space="preserve">. </w:t>
      </w:r>
      <w:r w:rsidRPr="00A049F4">
        <w:rPr>
          <w:i/>
        </w:rPr>
        <w:t>Lehoux</w:t>
      </w:r>
      <w:r w:rsidR="00965767" w:rsidRPr="00A049F4">
        <w:t>, 2014 QCCQ 8295.</w:t>
      </w:r>
    </w:p>
    <w:p w14:paraId="770310CE" w14:textId="3E433418" w:rsidR="00B408A9" w:rsidRPr="00A049F4" w:rsidRDefault="007A6807" w:rsidP="00642082">
      <w:r w:rsidRPr="00A049F4">
        <w:rPr>
          <w:i/>
        </w:rPr>
        <w:t>R</w:t>
      </w:r>
      <w:r w:rsidRPr="00A049F4">
        <w:t xml:space="preserve">. </w:t>
      </w:r>
      <w:r w:rsidRPr="00A049F4">
        <w:rPr>
          <w:i/>
          <w:iCs/>
        </w:rPr>
        <w:t>c</w:t>
      </w:r>
      <w:r w:rsidRPr="00A049F4">
        <w:t xml:space="preserve">. </w:t>
      </w:r>
      <w:r w:rsidRPr="00A049F4">
        <w:rPr>
          <w:i/>
        </w:rPr>
        <w:t>Goulet</w:t>
      </w:r>
      <w:r w:rsidR="00965767" w:rsidRPr="00A049F4">
        <w:t>, 2013 QCCQ 1491.</w:t>
      </w:r>
    </w:p>
    <w:p w14:paraId="4BA89410" w14:textId="333259A2" w:rsidR="00B408A9" w:rsidRPr="00A049F4" w:rsidRDefault="007A6807" w:rsidP="00642082">
      <w:r w:rsidRPr="00A049F4">
        <w:rPr>
          <w:i/>
        </w:rPr>
        <w:t>R</w:t>
      </w:r>
      <w:r w:rsidRPr="00A049F4">
        <w:t xml:space="preserve">. </w:t>
      </w:r>
      <w:r w:rsidRPr="00A049F4">
        <w:rPr>
          <w:i/>
          <w:iCs/>
        </w:rPr>
        <w:t>c</w:t>
      </w:r>
      <w:r w:rsidRPr="00A049F4">
        <w:t xml:space="preserve">. </w:t>
      </w:r>
      <w:r w:rsidRPr="00A049F4">
        <w:rPr>
          <w:i/>
        </w:rPr>
        <w:t>Gravel</w:t>
      </w:r>
      <w:r w:rsidR="00965767" w:rsidRPr="00A049F4">
        <w:t>, 2013 QCCQ 10482.</w:t>
      </w:r>
    </w:p>
    <w:p w14:paraId="1D4512F0" w14:textId="2DA55852" w:rsidR="00B408A9" w:rsidRPr="00A049F4" w:rsidRDefault="007A6807" w:rsidP="00642082">
      <w:r w:rsidRPr="00A049F4">
        <w:rPr>
          <w:i/>
        </w:rPr>
        <w:t>R</w:t>
      </w:r>
      <w:r w:rsidRPr="00A049F4">
        <w:t xml:space="preserve">. </w:t>
      </w:r>
      <w:r w:rsidRPr="00A049F4">
        <w:rPr>
          <w:i/>
          <w:iCs/>
        </w:rPr>
        <w:t>c</w:t>
      </w:r>
      <w:r w:rsidRPr="00A049F4">
        <w:t xml:space="preserve">. </w:t>
      </w:r>
      <w:r w:rsidRPr="00A049F4">
        <w:rPr>
          <w:i/>
        </w:rPr>
        <w:t>Lacasse</w:t>
      </w:r>
      <w:r w:rsidR="00965767" w:rsidRPr="00A049F4">
        <w:t>, 2013 QCCQ 11960.</w:t>
      </w:r>
    </w:p>
    <w:p w14:paraId="7DF454F4" w14:textId="3B3A0BAB" w:rsidR="00B408A9" w:rsidRPr="00A049F4" w:rsidRDefault="007A6807" w:rsidP="00642082">
      <w:r w:rsidRPr="00A049F4">
        <w:rPr>
          <w:i/>
        </w:rPr>
        <w:t>R</w:t>
      </w:r>
      <w:r w:rsidRPr="00A049F4">
        <w:t xml:space="preserve">. </w:t>
      </w:r>
      <w:r w:rsidRPr="00A049F4">
        <w:rPr>
          <w:i/>
          <w:iCs/>
        </w:rPr>
        <w:t>c</w:t>
      </w:r>
      <w:r w:rsidRPr="00A049F4">
        <w:t xml:space="preserve">. </w:t>
      </w:r>
      <w:r w:rsidRPr="00A049F4">
        <w:rPr>
          <w:i/>
        </w:rPr>
        <w:t>Brodeur</w:t>
      </w:r>
      <w:r w:rsidR="00965767" w:rsidRPr="00A049F4">
        <w:t>, 2012 QCCQ 18159.</w:t>
      </w:r>
    </w:p>
    <w:p w14:paraId="216C17B1" w14:textId="3CDE7CB5" w:rsidR="00B408A9" w:rsidRPr="00A049F4" w:rsidRDefault="007A6807" w:rsidP="00642082">
      <w:r w:rsidRPr="00A049F4">
        <w:rPr>
          <w:i/>
        </w:rPr>
        <w:t>R</w:t>
      </w:r>
      <w:r w:rsidRPr="00A049F4">
        <w:t xml:space="preserve">. </w:t>
      </w:r>
      <w:r w:rsidRPr="00A049F4">
        <w:rPr>
          <w:i/>
          <w:iCs/>
        </w:rPr>
        <w:t>c</w:t>
      </w:r>
      <w:r w:rsidRPr="00A049F4">
        <w:t xml:space="preserve">. </w:t>
      </w:r>
      <w:proofErr w:type="spellStart"/>
      <w:r w:rsidRPr="00A049F4">
        <w:rPr>
          <w:i/>
        </w:rPr>
        <w:t>G.B</w:t>
      </w:r>
      <w:proofErr w:type="spellEnd"/>
      <w:r w:rsidRPr="00A049F4">
        <w:rPr>
          <w:i/>
        </w:rPr>
        <w:t>.</w:t>
      </w:r>
      <w:r w:rsidR="00965767" w:rsidRPr="00A049F4">
        <w:t>, 2010 QCCQ 8243.</w:t>
      </w:r>
    </w:p>
    <w:p w14:paraId="4AD5AF4D" w14:textId="3E630093" w:rsidR="00B408A9" w:rsidRPr="00A049F4" w:rsidRDefault="007A6807" w:rsidP="00642082">
      <w:r w:rsidRPr="00A049F4">
        <w:rPr>
          <w:i/>
        </w:rPr>
        <w:t>R</w:t>
      </w:r>
      <w:r w:rsidRPr="00A049F4">
        <w:t xml:space="preserve">. </w:t>
      </w:r>
      <w:r w:rsidRPr="00A049F4">
        <w:rPr>
          <w:i/>
          <w:iCs/>
        </w:rPr>
        <w:t>c</w:t>
      </w:r>
      <w:r w:rsidRPr="00A049F4">
        <w:t xml:space="preserve">. </w:t>
      </w:r>
      <w:r w:rsidRPr="00A049F4">
        <w:rPr>
          <w:i/>
        </w:rPr>
        <w:t>Levesque</w:t>
      </w:r>
      <w:r w:rsidR="00965767" w:rsidRPr="00A049F4">
        <w:t>, 2009 QCCQ 7792.</w:t>
      </w:r>
    </w:p>
    <w:p w14:paraId="02B2FA30" w14:textId="7719D28D" w:rsidR="00B408A9" w:rsidRPr="00A049F4" w:rsidRDefault="007A6807" w:rsidP="00642082">
      <w:r w:rsidRPr="00A049F4">
        <w:rPr>
          <w:i/>
        </w:rPr>
        <w:t>R</w:t>
      </w:r>
      <w:r w:rsidRPr="00A049F4">
        <w:t xml:space="preserve">. </w:t>
      </w:r>
      <w:r w:rsidRPr="00A049F4">
        <w:rPr>
          <w:i/>
          <w:iCs/>
        </w:rPr>
        <w:t>c</w:t>
      </w:r>
      <w:r w:rsidRPr="00A049F4">
        <w:t xml:space="preserve">. </w:t>
      </w:r>
      <w:proofErr w:type="spellStart"/>
      <w:r w:rsidRPr="00A049F4">
        <w:rPr>
          <w:i/>
        </w:rPr>
        <w:t>Papatie</w:t>
      </w:r>
      <w:proofErr w:type="spellEnd"/>
      <w:r w:rsidR="00965767" w:rsidRPr="00A049F4">
        <w:t>, 2009 QCCQ 4491.</w:t>
      </w:r>
    </w:p>
    <w:p w14:paraId="2734B56B" w14:textId="34AF728B" w:rsidR="00B408A9" w:rsidRPr="00A049F4" w:rsidRDefault="007A6807" w:rsidP="00642082">
      <w:r w:rsidRPr="00A049F4">
        <w:rPr>
          <w:i/>
        </w:rPr>
        <w:t>R</w:t>
      </w:r>
      <w:r w:rsidRPr="00A049F4">
        <w:t xml:space="preserve">. </w:t>
      </w:r>
      <w:r w:rsidRPr="00A049F4">
        <w:rPr>
          <w:i/>
          <w:iCs/>
        </w:rPr>
        <w:t>c</w:t>
      </w:r>
      <w:r w:rsidRPr="00A049F4">
        <w:t xml:space="preserve">. </w:t>
      </w:r>
      <w:r w:rsidRPr="00A049F4">
        <w:rPr>
          <w:i/>
        </w:rPr>
        <w:t>Walsh</w:t>
      </w:r>
      <w:r w:rsidR="00965767" w:rsidRPr="00A049F4">
        <w:t>, 2009 QCCQ 7794.</w:t>
      </w:r>
    </w:p>
    <w:p w14:paraId="2C208345" w14:textId="49CA1A22" w:rsidR="00B408A9" w:rsidRPr="00747D2B" w:rsidRDefault="007A6807" w:rsidP="00642082">
      <w:r w:rsidRPr="00747D2B">
        <w:rPr>
          <w:i/>
        </w:rPr>
        <w:t>R</w:t>
      </w:r>
      <w:r w:rsidRPr="00747D2B">
        <w:t xml:space="preserve">. </w:t>
      </w:r>
      <w:r w:rsidRPr="00747D2B">
        <w:rPr>
          <w:i/>
          <w:iCs/>
        </w:rPr>
        <w:t>c</w:t>
      </w:r>
      <w:r w:rsidRPr="00747D2B">
        <w:t xml:space="preserve">. </w:t>
      </w:r>
      <w:r w:rsidRPr="00747D2B">
        <w:rPr>
          <w:i/>
        </w:rPr>
        <w:t>Comeau</w:t>
      </w:r>
      <w:r w:rsidR="00965767" w:rsidRPr="00747D2B">
        <w:t>, 2008 QCCQ 4804.</w:t>
      </w:r>
    </w:p>
    <w:p w14:paraId="7658BDCA" w14:textId="77D3878A" w:rsidR="00B408A9" w:rsidRPr="00747D2B" w:rsidRDefault="007A6807" w:rsidP="00642082">
      <w:r w:rsidRPr="00747D2B">
        <w:rPr>
          <w:i/>
        </w:rPr>
        <w:t>R</w:t>
      </w:r>
      <w:r w:rsidRPr="00747D2B">
        <w:t xml:space="preserve">. </w:t>
      </w:r>
      <w:r w:rsidRPr="00747D2B">
        <w:rPr>
          <w:i/>
          <w:iCs/>
        </w:rPr>
        <w:t>c</w:t>
      </w:r>
      <w:r w:rsidRPr="00747D2B">
        <w:t xml:space="preserve">. </w:t>
      </w:r>
      <w:proofErr w:type="spellStart"/>
      <w:r w:rsidRPr="00747D2B">
        <w:rPr>
          <w:i/>
        </w:rPr>
        <w:t>Barriault</w:t>
      </w:r>
      <w:proofErr w:type="spellEnd"/>
      <w:r w:rsidR="00965767" w:rsidRPr="00747D2B">
        <w:t>, A</w:t>
      </w:r>
      <w:r w:rsidR="00726893" w:rsidRPr="00747D2B">
        <w:t>Z</w:t>
      </w:r>
      <w:r w:rsidR="00965767" w:rsidRPr="00747D2B">
        <w:t>-50439075 (</w:t>
      </w:r>
      <w:proofErr w:type="spellStart"/>
      <w:r w:rsidR="00965767" w:rsidRPr="00747D2B">
        <w:t>C.Q</w:t>
      </w:r>
      <w:proofErr w:type="spellEnd"/>
      <w:r w:rsidR="00965767" w:rsidRPr="00747D2B">
        <w:t>.).</w:t>
      </w:r>
    </w:p>
    <w:p w14:paraId="4575D269" w14:textId="263D13C6" w:rsidR="00B408A9" w:rsidRPr="00A049F4" w:rsidRDefault="007A6807" w:rsidP="00642082">
      <w:r w:rsidRPr="00A049F4">
        <w:rPr>
          <w:i/>
        </w:rPr>
        <w:t>R</w:t>
      </w:r>
      <w:r w:rsidRPr="00A049F4">
        <w:t xml:space="preserve">. </w:t>
      </w:r>
      <w:r w:rsidRPr="00A049F4">
        <w:rPr>
          <w:i/>
          <w:iCs/>
        </w:rPr>
        <w:t>c</w:t>
      </w:r>
      <w:r w:rsidRPr="00A049F4">
        <w:t xml:space="preserve">. </w:t>
      </w:r>
      <w:proofErr w:type="spellStart"/>
      <w:r w:rsidRPr="00A049F4">
        <w:rPr>
          <w:i/>
        </w:rPr>
        <w:t>Sagaloun</w:t>
      </w:r>
      <w:proofErr w:type="spellEnd"/>
      <w:r w:rsidR="00965767" w:rsidRPr="00A049F4">
        <w:t>, 2007 QCCQ 22.</w:t>
      </w:r>
    </w:p>
    <w:p w14:paraId="5415F2DD" w14:textId="77777777" w:rsidR="00B408A9" w:rsidRPr="00A049F4" w:rsidRDefault="00B408A9" w:rsidP="00642082"/>
    <w:p w14:paraId="6912F7A0" w14:textId="102C6A26" w:rsidR="00B408A9" w:rsidRPr="00A049F4" w:rsidRDefault="007A6807" w:rsidP="00642082">
      <w:r w:rsidRPr="00A049F4">
        <w:rPr>
          <w:i/>
        </w:rPr>
        <w:t>R</w:t>
      </w:r>
      <w:r w:rsidRPr="00A049F4">
        <w:t xml:space="preserve">. </w:t>
      </w:r>
      <w:r w:rsidRPr="00A049F4">
        <w:rPr>
          <w:i/>
          <w:iCs/>
        </w:rPr>
        <w:t>c</w:t>
      </w:r>
      <w:r w:rsidRPr="00A049F4">
        <w:t xml:space="preserve">. </w:t>
      </w:r>
      <w:r w:rsidRPr="00A049F4">
        <w:rPr>
          <w:i/>
        </w:rPr>
        <w:t>Gagnon</w:t>
      </w:r>
      <w:r w:rsidR="00965767" w:rsidRPr="00A049F4">
        <w:t>, 2006 QCCQ 12590.</w:t>
      </w:r>
    </w:p>
    <w:p w14:paraId="17B2B22F" w14:textId="12F0F7C5" w:rsidR="00B408A9" w:rsidRPr="00A049F4" w:rsidRDefault="007A6807" w:rsidP="00642082">
      <w:r w:rsidRPr="00A049F4">
        <w:rPr>
          <w:i/>
        </w:rPr>
        <w:t>R</w:t>
      </w:r>
      <w:r w:rsidRPr="00A049F4">
        <w:t xml:space="preserve">. </w:t>
      </w:r>
      <w:r w:rsidRPr="00A049F4">
        <w:rPr>
          <w:i/>
          <w:iCs/>
        </w:rPr>
        <w:t>c</w:t>
      </w:r>
      <w:r w:rsidRPr="00A049F4">
        <w:t xml:space="preserve">. </w:t>
      </w:r>
      <w:r w:rsidRPr="00A049F4">
        <w:rPr>
          <w:i/>
        </w:rPr>
        <w:t>Rioux</w:t>
      </w:r>
      <w:r w:rsidR="00965767" w:rsidRPr="00A049F4">
        <w:t>, 2006 QCCQ 4711.</w:t>
      </w:r>
    </w:p>
    <w:p w14:paraId="3D6A6E9F" w14:textId="70067D42" w:rsidR="00B408A9" w:rsidRPr="00747D2B" w:rsidRDefault="007A6807" w:rsidP="00642082">
      <w:r w:rsidRPr="00747D2B">
        <w:rPr>
          <w:i/>
        </w:rPr>
        <w:t>R</w:t>
      </w:r>
      <w:r w:rsidRPr="00747D2B">
        <w:t xml:space="preserve">. </w:t>
      </w:r>
      <w:r w:rsidRPr="00747D2B">
        <w:rPr>
          <w:i/>
          <w:iCs/>
        </w:rPr>
        <w:t>c</w:t>
      </w:r>
      <w:r w:rsidRPr="00747D2B">
        <w:t xml:space="preserve">. </w:t>
      </w:r>
      <w:proofErr w:type="spellStart"/>
      <w:r w:rsidRPr="00747D2B">
        <w:rPr>
          <w:i/>
        </w:rPr>
        <w:t>Boies</w:t>
      </w:r>
      <w:proofErr w:type="spellEnd"/>
      <w:r w:rsidR="00965767" w:rsidRPr="00747D2B">
        <w:t>, 2005 C</w:t>
      </w:r>
      <w:r w:rsidR="00726893" w:rsidRPr="00747D2B">
        <w:t>an</w:t>
      </w:r>
      <w:r w:rsidR="00965767" w:rsidRPr="00747D2B">
        <w:t>L</w:t>
      </w:r>
      <w:r w:rsidR="00726893" w:rsidRPr="00747D2B">
        <w:t>II</w:t>
      </w:r>
      <w:r w:rsidR="00965767" w:rsidRPr="00747D2B">
        <w:t xml:space="preserve"> 10575 (</w:t>
      </w:r>
      <w:proofErr w:type="spellStart"/>
      <w:r w:rsidR="00965767" w:rsidRPr="00747D2B">
        <w:t>C.Q</w:t>
      </w:r>
      <w:proofErr w:type="spellEnd"/>
      <w:r w:rsidR="00965767" w:rsidRPr="00747D2B">
        <w:t>.).</w:t>
      </w:r>
    </w:p>
    <w:p w14:paraId="3722906C" w14:textId="58FCE249" w:rsidR="00B408A9" w:rsidRPr="00747D2B" w:rsidRDefault="007A6807" w:rsidP="00642082">
      <w:r w:rsidRPr="00747D2B">
        <w:rPr>
          <w:i/>
        </w:rPr>
        <w:t>R</w:t>
      </w:r>
      <w:r w:rsidRPr="00747D2B">
        <w:t xml:space="preserve">. </w:t>
      </w:r>
      <w:r w:rsidRPr="00747D2B">
        <w:rPr>
          <w:i/>
          <w:iCs/>
        </w:rPr>
        <w:t>c</w:t>
      </w:r>
      <w:r w:rsidRPr="00747D2B">
        <w:t xml:space="preserve">. </w:t>
      </w:r>
      <w:r w:rsidRPr="00747D2B">
        <w:rPr>
          <w:i/>
        </w:rPr>
        <w:t>Tellier</w:t>
      </w:r>
      <w:r w:rsidR="00965767" w:rsidRPr="00747D2B">
        <w:t>, 2005 C</w:t>
      </w:r>
      <w:r w:rsidR="00726893" w:rsidRPr="00747D2B">
        <w:t>an</w:t>
      </w:r>
      <w:r w:rsidR="00965767" w:rsidRPr="00747D2B">
        <w:t>L</w:t>
      </w:r>
      <w:r w:rsidR="00726893" w:rsidRPr="00747D2B">
        <w:t>II</w:t>
      </w:r>
      <w:r w:rsidR="00965767" w:rsidRPr="00747D2B">
        <w:t xml:space="preserve"> 58830 (</w:t>
      </w:r>
      <w:proofErr w:type="spellStart"/>
      <w:r w:rsidR="00965767" w:rsidRPr="00747D2B">
        <w:t>C.Q</w:t>
      </w:r>
      <w:proofErr w:type="spellEnd"/>
      <w:r w:rsidR="00965767" w:rsidRPr="00747D2B">
        <w:t>.).</w:t>
      </w:r>
    </w:p>
    <w:p w14:paraId="440B3DBA" w14:textId="29B813E1" w:rsidR="00B408A9" w:rsidRPr="00A049F4" w:rsidRDefault="007A6807" w:rsidP="00642082">
      <w:r w:rsidRPr="00A049F4">
        <w:rPr>
          <w:i/>
        </w:rPr>
        <w:t>R</w:t>
      </w:r>
      <w:r w:rsidRPr="00A049F4">
        <w:t xml:space="preserve">. </w:t>
      </w:r>
      <w:r w:rsidRPr="00A049F4">
        <w:rPr>
          <w:i/>
          <w:iCs/>
        </w:rPr>
        <w:t>c</w:t>
      </w:r>
      <w:r w:rsidRPr="00A049F4">
        <w:t xml:space="preserve">. </w:t>
      </w:r>
      <w:r w:rsidRPr="00A049F4">
        <w:rPr>
          <w:i/>
        </w:rPr>
        <w:t>Savoie</w:t>
      </w:r>
      <w:r w:rsidR="00965767" w:rsidRPr="00A049F4">
        <w:t>, 2004 C</w:t>
      </w:r>
      <w:r w:rsidR="00726893">
        <w:t>an</w:t>
      </w:r>
      <w:r w:rsidR="00965767" w:rsidRPr="00A049F4">
        <w:t>L</w:t>
      </w:r>
      <w:r w:rsidR="00726893">
        <w:t>II</w:t>
      </w:r>
      <w:r w:rsidR="00965767" w:rsidRPr="00A049F4">
        <w:t xml:space="preserve"> 21189 (</w:t>
      </w:r>
      <w:proofErr w:type="spellStart"/>
      <w:r w:rsidR="00965767" w:rsidRPr="00A049F4">
        <w:t>C.Q</w:t>
      </w:r>
      <w:proofErr w:type="spellEnd"/>
      <w:r w:rsidR="00965767" w:rsidRPr="00A049F4">
        <w:t>.).</w:t>
      </w:r>
    </w:p>
    <w:p w14:paraId="7E4BCEC6" w14:textId="38EDD9C4" w:rsidR="00B408A9" w:rsidRPr="00A049F4" w:rsidRDefault="007A6807" w:rsidP="00642082">
      <w:r w:rsidRPr="00A049F4">
        <w:rPr>
          <w:i/>
        </w:rPr>
        <w:t>R</w:t>
      </w:r>
      <w:r w:rsidRPr="00A049F4">
        <w:t xml:space="preserve">. </w:t>
      </w:r>
      <w:r w:rsidRPr="00A049F4">
        <w:rPr>
          <w:i/>
          <w:iCs/>
        </w:rPr>
        <w:t>c</w:t>
      </w:r>
      <w:r w:rsidRPr="00A049F4">
        <w:t xml:space="preserve">. </w:t>
      </w:r>
      <w:r w:rsidRPr="00A049F4">
        <w:rPr>
          <w:i/>
        </w:rPr>
        <w:t>Côté</w:t>
      </w:r>
      <w:r w:rsidR="00965767" w:rsidRPr="00A049F4">
        <w:t>, 2002 C</w:t>
      </w:r>
      <w:r w:rsidR="00726893">
        <w:t>an</w:t>
      </w:r>
      <w:r w:rsidR="00965767" w:rsidRPr="00A049F4">
        <w:t>L</w:t>
      </w:r>
      <w:r w:rsidR="00726893">
        <w:t>II</w:t>
      </w:r>
      <w:r w:rsidR="00965767" w:rsidRPr="00A049F4">
        <w:t xml:space="preserve"> 27228 (</w:t>
      </w:r>
      <w:proofErr w:type="spellStart"/>
      <w:r w:rsidR="00965767" w:rsidRPr="00A049F4">
        <w:t>C.Q</w:t>
      </w:r>
      <w:proofErr w:type="spellEnd"/>
      <w:r w:rsidR="00965767" w:rsidRPr="00A049F4">
        <w:t>.).</w:t>
      </w:r>
    </w:p>
    <w:p w14:paraId="3D4889B3" w14:textId="705C92D7" w:rsidR="00B408A9" w:rsidRPr="00747D2B" w:rsidRDefault="007A6807" w:rsidP="00642082">
      <w:r w:rsidRPr="00747D2B">
        <w:rPr>
          <w:i/>
        </w:rPr>
        <w:t>R</w:t>
      </w:r>
      <w:r w:rsidRPr="00747D2B">
        <w:t xml:space="preserve">. </w:t>
      </w:r>
      <w:r w:rsidRPr="00747D2B">
        <w:rPr>
          <w:i/>
          <w:iCs/>
        </w:rPr>
        <w:t>c</w:t>
      </w:r>
      <w:r w:rsidRPr="00747D2B">
        <w:t xml:space="preserve">. </w:t>
      </w:r>
      <w:r w:rsidRPr="00747D2B">
        <w:rPr>
          <w:i/>
        </w:rPr>
        <w:t>Charette</w:t>
      </w:r>
      <w:r w:rsidR="00965767" w:rsidRPr="00747D2B">
        <w:t>, 2002 C</w:t>
      </w:r>
      <w:r w:rsidR="00726893" w:rsidRPr="00747D2B">
        <w:t>an</w:t>
      </w:r>
      <w:r w:rsidR="00965767" w:rsidRPr="00747D2B">
        <w:t>L</w:t>
      </w:r>
      <w:r w:rsidR="00726893" w:rsidRPr="00747D2B">
        <w:t>II</w:t>
      </w:r>
      <w:r w:rsidR="00965767" w:rsidRPr="00747D2B">
        <w:t xml:space="preserve"> 19141 (</w:t>
      </w:r>
      <w:proofErr w:type="spellStart"/>
      <w:r w:rsidR="00965767" w:rsidRPr="00747D2B">
        <w:t>C.Q</w:t>
      </w:r>
      <w:proofErr w:type="spellEnd"/>
      <w:r w:rsidR="00965767" w:rsidRPr="00747D2B">
        <w:t>.).</w:t>
      </w:r>
    </w:p>
    <w:p w14:paraId="22D776F7" w14:textId="77777777" w:rsidR="00B408A9" w:rsidRPr="00747D2B" w:rsidRDefault="00B408A9" w:rsidP="00642082"/>
    <w:p w14:paraId="3EFB9A87" w14:textId="49C6498E" w:rsidR="00B408A9" w:rsidRPr="00A049F4" w:rsidRDefault="007A6807" w:rsidP="00642082">
      <w:r w:rsidRPr="00A049F4">
        <w:rPr>
          <w:i/>
        </w:rPr>
        <w:t>R</w:t>
      </w:r>
      <w:r w:rsidRPr="00A049F4">
        <w:t xml:space="preserve">. </w:t>
      </w:r>
      <w:r w:rsidR="00057575" w:rsidRPr="00A049F4">
        <w:rPr>
          <w:i/>
          <w:iCs/>
        </w:rPr>
        <w:t>v.</w:t>
      </w:r>
      <w:r w:rsidRPr="00A049F4">
        <w:t xml:space="preserve"> </w:t>
      </w:r>
      <w:r w:rsidRPr="00A049F4">
        <w:rPr>
          <w:i/>
        </w:rPr>
        <w:t>Williams</w:t>
      </w:r>
      <w:r w:rsidR="00965767" w:rsidRPr="00A049F4">
        <w:t>, 2020 BCCA 286.</w:t>
      </w:r>
    </w:p>
    <w:p w14:paraId="5563FABE" w14:textId="7BE0D5FA" w:rsidR="00B408A9" w:rsidRPr="00A049F4" w:rsidRDefault="007A6807" w:rsidP="00642082">
      <w:r w:rsidRPr="00A049F4">
        <w:rPr>
          <w:i/>
        </w:rPr>
        <w:t>R</w:t>
      </w:r>
      <w:r w:rsidRPr="00A049F4">
        <w:t xml:space="preserve">. </w:t>
      </w:r>
      <w:r w:rsidR="00057575" w:rsidRPr="00A049F4">
        <w:rPr>
          <w:i/>
          <w:iCs/>
        </w:rPr>
        <w:t>v</w:t>
      </w:r>
      <w:r w:rsidRPr="00A049F4">
        <w:t xml:space="preserve">. </w:t>
      </w:r>
      <w:r w:rsidRPr="00A049F4">
        <w:rPr>
          <w:i/>
        </w:rPr>
        <w:t>Gauthier-Carrière</w:t>
      </w:r>
      <w:r w:rsidR="00965767" w:rsidRPr="00A049F4">
        <w:t>, 2019 ONCA 790.</w:t>
      </w:r>
    </w:p>
    <w:p w14:paraId="779732B9" w14:textId="22379992" w:rsidR="00B408A9" w:rsidRPr="00A049F4" w:rsidRDefault="007A6807" w:rsidP="00642082">
      <w:r w:rsidRPr="00A049F4">
        <w:rPr>
          <w:i/>
        </w:rPr>
        <w:t>R</w:t>
      </w:r>
      <w:r w:rsidRPr="00A049F4">
        <w:t xml:space="preserve">. </w:t>
      </w:r>
      <w:r w:rsidR="00057575" w:rsidRPr="00A049F4">
        <w:rPr>
          <w:i/>
          <w:iCs/>
        </w:rPr>
        <w:t>v</w:t>
      </w:r>
      <w:r w:rsidRPr="00A049F4">
        <w:t xml:space="preserve">. </w:t>
      </w:r>
      <w:r w:rsidRPr="00A049F4">
        <w:rPr>
          <w:i/>
        </w:rPr>
        <w:t>Atkinson</w:t>
      </w:r>
      <w:r w:rsidR="00965767" w:rsidRPr="00A049F4">
        <w:t xml:space="preserve">, 2015 </w:t>
      </w:r>
      <w:proofErr w:type="spellStart"/>
      <w:r w:rsidR="00965767" w:rsidRPr="00A049F4">
        <w:t>NBCA</w:t>
      </w:r>
      <w:proofErr w:type="spellEnd"/>
      <w:r w:rsidR="00965767" w:rsidRPr="00A049F4">
        <w:t xml:space="preserve"> 48.</w:t>
      </w:r>
    </w:p>
    <w:p w14:paraId="7E81CC07" w14:textId="2DA58C30" w:rsidR="00B408A9" w:rsidRPr="00051E22" w:rsidRDefault="007A6807" w:rsidP="00642082">
      <w:pPr>
        <w:rPr>
          <w:lang w:val="en-CA"/>
        </w:rPr>
      </w:pPr>
      <w:r w:rsidRPr="00051E22">
        <w:rPr>
          <w:i/>
          <w:lang w:val="en-CA"/>
        </w:rPr>
        <w:t>R</w:t>
      </w:r>
      <w:r w:rsidRPr="00051E22">
        <w:rPr>
          <w:lang w:val="en-CA"/>
        </w:rPr>
        <w:t xml:space="preserve">. </w:t>
      </w:r>
      <w:r w:rsidR="00057575" w:rsidRPr="008107CF">
        <w:rPr>
          <w:i/>
          <w:iCs/>
          <w:lang w:val="en-CA"/>
        </w:rPr>
        <w:t>v</w:t>
      </w:r>
      <w:r w:rsidRPr="00051E22">
        <w:rPr>
          <w:lang w:val="en-CA"/>
        </w:rPr>
        <w:t xml:space="preserve">. </w:t>
      </w:r>
      <w:r w:rsidRPr="00051E22">
        <w:rPr>
          <w:i/>
          <w:lang w:val="en-CA"/>
        </w:rPr>
        <w:t>Berner</w:t>
      </w:r>
      <w:r w:rsidR="00965767" w:rsidRPr="00051E22">
        <w:rPr>
          <w:lang w:val="en-CA"/>
        </w:rPr>
        <w:t>, 2013 BCCA 18.</w:t>
      </w:r>
    </w:p>
    <w:p w14:paraId="547D2D3D" w14:textId="6EE25A41" w:rsidR="00B408A9" w:rsidRPr="00051E22" w:rsidRDefault="007A6807" w:rsidP="00642082">
      <w:pPr>
        <w:rPr>
          <w:lang w:val="en-CA"/>
        </w:rPr>
      </w:pPr>
      <w:r w:rsidRPr="00051E22">
        <w:rPr>
          <w:i/>
          <w:lang w:val="en-CA"/>
        </w:rPr>
        <w:t>R</w:t>
      </w:r>
      <w:r w:rsidRPr="00051E22">
        <w:rPr>
          <w:lang w:val="en-CA"/>
        </w:rPr>
        <w:t xml:space="preserve">. </w:t>
      </w:r>
      <w:r w:rsidR="00057575" w:rsidRPr="008107CF">
        <w:rPr>
          <w:i/>
          <w:iCs/>
          <w:lang w:val="en-CA"/>
        </w:rPr>
        <w:t>v</w:t>
      </w:r>
      <w:r w:rsidRPr="00051E22">
        <w:rPr>
          <w:lang w:val="en-CA"/>
        </w:rPr>
        <w:t xml:space="preserve">. </w:t>
      </w:r>
      <w:r w:rsidRPr="00051E22">
        <w:rPr>
          <w:i/>
          <w:lang w:val="en-CA"/>
        </w:rPr>
        <w:t>Ross</w:t>
      </w:r>
      <w:r w:rsidR="00965767" w:rsidRPr="00051E22">
        <w:rPr>
          <w:lang w:val="en-CA"/>
        </w:rPr>
        <w:t xml:space="preserve">, 2013 </w:t>
      </w:r>
      <w:proofErr w:type="spellStart"/>
      <w:r w:rsidR="00965767" w:rsidRPr="00051E22">
        <w:rPr>
          <w:lang w:val="en-CA"/>
        </w:rPr>
        <w:t>SKCA</w:t>
      </w:r>
      <w:proofErr w:type="spellEnd"/>
      <w:r w:rsidR="00965767" w:rsidRPr="00051E22">
        <w:rPr>
          <w:lang w:val="en-CA"/>
        </w:rPr>
        <w:t xml:space="preserve"> 77.</w:t>
      </w:r>
    </w:p>
    <w:p w14:paraId="613D715F" w14:textId="0CD50B02" w:rsidR="00B408A9" w:rsidRPr="00051E22" w:rsidRDefault="007A6807" w:rsidP="00642082">
      <w:pPr>
        <w:rPr>
          <w:lang w:val="en-CA"/>
        </w:rPr>
      </w:pPr>
      <w:r w:rsidRPr="00051E22">
        <w:rPr>
          <w:i/>
          <w:lang w:val="en-CA"/>
        </w:rPr>
        <w:t>R</w:t>
      </w:r>
      <w:r w:rsidRPr="00051E22">
        <w:rPr>
          <w:lang w:val="en-CA"/>
        </w:rPr>
        <w:t xml:space="preserve">. </w:t>
      </w:r>
      <w:r w:rsidR="00057575" w:rsidRPr="008107CF">
        <w:rPr>
          <w:i/>
          <w:iCs/>
          <w:lang w:val="en-CA"/>
        </w:rPr>
        <w:t>v</w:t>
      </w:r>
      <w:r w:rsidRPr="00051E22">
        <w:rPr>
          <w:lang w:val="en-CA"/>
        </w:rPr>
        <w:t xml:space="preserve">. </w:t>
      </w:r>
      <w:r w:rsidRPr="00051E22">
        <w:rPr>
          <w:i/>
          <w:lang w:val="en-CA"/>
        </w:rPr>
        <w:t>Smith</w:t>
      </w:r>
      <w:r w:rsidR="00965767" w:rsidRPr="00051E22">
        <w:rPr>
          <w:lang w:val="en-CA"/>
        </w:rPr>
        <w:t>, 2013 BCCA 173.</w:t>
      </w:r>
    </w:p>
    <w:p w14:paraId="0D333F27" w14:textId="23B041CC" w:rsidR="00B408A9" w:rsidRPr="00051E22" w:rsidRDefault="007A6807" w:rsidP="00642082">
      <w:pPr>
        <w:rPr>
          <w:lang w:val="en-CA"/>
        </w:rPr>
      </w:pPr>
      <w:r w:rsidRPr="00051E22">
        <w:rPr>
          <w:i/>
          <w:lang w:val="en-CA"/>
        </w:rPr>
        <w:t>R</w:t>
      </w:r>
      <w:r w:rsidRPr="00051E22">
        <w:rPr>
          <w:lang w:val="en-CA"/>
        </w:rPr>
        <w:t xml:space="preserve">. </w:t>
      </w:r>
      <w:r w:rsidR="00057575" w:rsidRPr="008107CF">
        <w:rPr>
          <w:i/>
          <w:iCs/>
          <w:lang w:val="en-CA"/>
        </w:rPr>
        <w:t>v</w:t>
      </w:r>
      <w:r w:rsidRPr="00051E22">
        <w:rPr>
          <w:lang w:val="en-CA"/>
        </w:rPr>
        <w:t xml:space="preserve">. </w:t>
      </w:r>
      <w:r w:rsidRPr="00051E22">
        <w:rPr>
          <w:i/>
          <w:lang w:val="en-CA"/>
        </w:rPr>
        <w:t>Bush</w:t>
      </w:r>
      <w:r w:rsidR="00965767" w:rsidRPr="00051E22">
        <w:rPr>
          <w:lang w:val="en-CA"/>
        </w:rPr>
        <w:t>, 2012 ONCA 743.</w:t>
      </w:r>
    </w:p>
    <w:p w14:paraId="020A7564" w14:textId="70AAA31C" w:rsidR="00B408A9" w:rsidRPr="00051E22" w:rsidRDefault="007A6807" w:rsidP="00642082">
      <w:pPr>
        <w:rPr>
          <w:lang w:val="en-CA"/>
        </w:rPr>
      </w:pPr>
      <w:r w:rsidRPr="00051E22">
        <w:rPr>
          <w:i/>
          <w:lang w:val="en-CA"/>
        </w:rPr>
        <w:t>R</w:t>
      </w:r>
      <w:r w:rsidRPr="00051E22">
        <w:rPr>
          <w:lang w:val="en-CA"/>
        </w:rPr>
        <w:t xml:space="preserve">. </w:t>
      </w:r>
      <w:r w:rsidR="00057575" w:rsidRPr="008107CF">
        <w:rPr>
          <w:i/>
          <w:iCs/>
          <w:lang w:val="en-CA"/>
        </w:rPr>
        <w:t>v</w:t>
      </w:r>
      <w:r w:rsidRPr="00051E22">
        <w:rPr>
          <w:lang w:val="en-CA"/>
        </w:rPr>
        <w:t xml:space="preserve">. </w:t>
      </w:r>
      <w:r w:rsidRPr="00051E22">
        <w:rPr>
          <w:i/>
          <w:lang w:val="en-CA"/>
        </w:rPr>
        <w:t>Charles</w:t>
      </w:r>
      <w:r w:rsidR="00965767" w:rsidRPr="00051E22">
        <w:rPr>
          <w:lang w:val="en-CA"/>
        </w:rPr>
        <w:t>, 2011 BCCA 68.</w:t>
      </w:r>
    </w:p>
    <w:p w14:paraId="664635F9" w14:textId="0762C44E" w:rsidR="00B408A9" w:rsidRPr="00051E22" w:rsidRDefault="007A6807" w:rsidP="00642082">
      <w:pPr>
        <w:rPr>
          <w:lang w:val="en-CA"/>
        </w:rPr>
      </w:pPr>
      <w:r w:rsidRPr="00051E22">
        <w:rPr>
          <w:i/>
          <w:lang w:val="en-CA"/>
        </w:rPr>
        <w:t>R</w:t>
      </w:r>
      <w:r w:rsidRPr="00051E22">
        <w:rPr>
          <w:lang w:val="en-CA"/>
        </w:rPr>
        <w:t xml:space="preserve">. </w:t>
      </w:r>
      <w:r w:rsidR="00057575" w:rsidRPr="008107CF">
        <w:rPr>
          <w:i/>
          <w:iCs/>
          <w:lang w:val="en-CA"/>
        </w:rPr>
        <w:t>v</w:t>
      </w:r>
      <w:r w:rsidRPr="00051E22">
        <w:rPr>
          <w:lang w:val="en-CA"/>
        </w:rPr>
        <w:t xml:space="preserve">. </w:t>
      </w:r>
      <w:r w:rsidRPr="00051E22">
        <w:rPr>
          <w:i/>
          <w:lang w:val="en-CA"/>
        </w:rPr>
        <w:t>Olsen</w:t>
      </w:r>
      <w:r w:rsidR="00965767" w:rsidRPr="00051E22">
        <w:rPr>
          <w:lang w:val="en-CA"/>
        </w:rPr>
        <w:t>, 2011 ABCA 308.</w:t>
      </w:r>
    </w:p>
    <w:p w14:paraId="2E917797" w14:textId="02C95175" w:rsidR="00B408A9" w:rsidRPr="00051E22" w:rsidRDefault="007A6807" w:rsidP="00642082">
      <w:pPr>
        <w:rPr>
          <w:lang w:val="en-CA"/>
        </w:rPr>
      </w:pPr>
      <w:r w:rsidRPr="00051E22">
        <w:rPr>
          <w:i/>
          <w:lang w:val="en-CA"/>
        </w:rPr>
        <w:t>R</w:t>
      </w:r>
      <w:r w:rsidRPr="00051E22">
        <w:rPr>
          <w:lang w:val="en-CA"/>
        </w:rPr>
        <w:t xml:space="preserve">. </w:t>
      </w:r>
      <w:r w:rsidR="00057575" w:rsidRPr="008107CF">
        <w:rPr>
          <w:i/>
          <w:iCs/>
          <w:lang w:val="en-CA"/>
        </w:rPr>
        <w:t>v</w:t>
      </w:r>
      <w:r w:rsidRPr="00051E22">
        <w:rPr>
          <w:lang w:val="en-CA"/>
        </w:rPr>
        <w:t xml:space="preserve">. </w:t>
      </w:r>
      <w:r w:rsidRPr="00051E22">
        <w:rPr>
          <w:i/>
          <w:lang w:val="en-CA"/>
        </w:rPr>
        <w:t>Stimson</w:t>
      </w:r>
      <w:r w:rsidR="00965767" w:rsidRPr="00051E22">
        <w:rPr>
          <w:lang w:val="en-CA"/>
        </w:rPr>
        <w:t>, 2011 ABCA 59.</w:t>
      </w:r>
    </w:p>
    <w:p w14:paraId="1DA59614" w14:textId="31717AFF" w:rsidR="00B408A9" w:rsidRPr="00051E22" w:rsidRDefault="007A6807" w:rsidP="00642082">
      <w:pPr>
        <w:rPr>
          <w:lang w:val="en-CA"/>
        </w:rPr>
      </w:pPr>
      <w:r w:rsidRPr="00051E22">
        <w:rPr>
          <w:i/>
          <w:lang w:val="en-CA"/>
        </w:rPr>
        <w:t>R</w:t>
      </w:r>
      <w:r w:rsidRPr="00051E22">
        <w:rPr>
          <w:lang w:val="en-CA"/>
        </w:rPr>
        <w:t xml:space="preserve">. </w:t>
      </w:r>
      <w:r w:rsidR="00057575" w:rsidRPr="008107CF">
        <w:rPr>
          <w:i/>
          <w:iCs/>
          <w:lang w:val="en-CA"/>
        </w:rPr>
        <w:t>v</w:t>
      </w:r>
      <w:r w:rsidRPr="00051E22">
        <w:rPr>
          <w:lang w:val="en-CA"/>
        </w:rPr>
        <w:t xml:space="preserve">. </w:t>
      </w:r>
      <w:r w:rsidRPr="00051E22">
        <w:rPr>
          <w:i/>
          <w:lang w:val="en-CA"/>
        </w:rPr>
        <w:t>Turnbull</w:t>
      </w:r>
      <w:r w:rsidR="00965767" w:rsidRPr="00051E22">
        <w:rPr>
          <w:lang w:val="en-CA"/>
        </w:rPr>
        <w:t>, 2011 ONCA 121.</w:t>
      </w:r>
    </w:p>
    <w:p w14:paraId="747B35E9" w14:textId="305BDBB1" w:rsidR="00B408A9" w:rsidRPr="00051E22" w:rsidRDefault="007A6807" w:rsidP="00642082">
      <w:pPr>
        <w:rPr>
          <w:lang w:val="en-CA"/>
        </w:rPr>
      </w:pPr>
      <w:r w:rsidRPr="00051E22">
        <w:rPr>
          <w:i/>
          <w:lang w:val="en-CA"/>
        </w:rPr>
        <w:t>R</w:t>
      </w:r>
      <w:r w:rsidRPr="00051E22">
        <w:rPr>
          <w:lang w:val="en-CA"/>
        </w:rPr>
        <w:t xml:space="preserve">. </w:t>
      </w:r>
      <w:r w:rsidR="00057575" w:rsidRPr="008107CF">
        <w:rPr>
          <w:i/>
          <w:iCs/>
          <w:lang w:val="en-CA"/>
        </w:rPr>
        <w:t>v</w:t>
      </w:r>
      <w:r w:rsidRPr="00051E22">
        <w:rPr>
          <w:lang w:val="en-CA"/>
        </w:rPr>
        <w:t xml:space="preserve">. </w:t>
      </w:r>
      <w:r w:rsidRPr="00051E22">
        <w:rPr>
          <w:i/>
          <w:lang w:val="en-CA"/>
        </w:rPr>
        <w:t>Ramage</w:t>
      </w:r>
      <w:r w:rsidR="00965767" w:rsidRPr="00051E22">
        <w:rPr>
          <w:lang w:val="en-CA"/>
        </w:rPr>
        <w:t>, 2010 ONCA 488.</w:t>
      </w:r>
    </w:p>
    <w:p w14:paraId="35D011C6" w14:textId="79B10053" w:rsidR="00B408A9" w:rsidRPr="00051E22" w:rsidRDefault="007A6807" w:rsidP="00642082">
      <w:pPr>
        <w:rPr>
          <w:lang w:val="en-CA"/>
        </w:rPr>
      </w:pPr>
      <w:r w:rsidRPr="00051E22">
        <w:rPr>
          <w:i/>
          <w:lang w:val="en-CA"/>
        </w:rPr>
        <w:lastRenderedPageBreak/>
        <w:t>R</w:t>
      </w:r>
      <w:r w:rsidRPr="00051E22">
        <w:rPr>
          <w:lang w:val="en-CA"/>
        </w:rPr>
        <w:t xml:space="preserve">. </w:t>
      </w:r>
      <w:r w:rsidR="00057575" w:rsidRPr="008107CF">
        <w:rPr>
          <w:i/>
          <w:iCs/>
          <w:lang w:val="en-CA"/>
        </w:rPr>
        <w:t>v</w:t>
      </w:r>
      <w:r w:rsidRPr="00051E22">
        <w:rPr>
          <w:lang w:val="en-CA"/>
        </w:rPr>
        <w:t xml:space="preserve">. </w:t>
      </w:r>
      <w:proofErr w:type="spellStart"/>
      <w:r w:rsidRPr="00051E22">
        <w:rPr>
          <w:i/>
          <w:lang w:val="en-CA"/>
        </w:rPr>
        <w:t>Ruizfuentes</w:t>
      </w:r>
      <w:proofErr w:type="spellEnd"/>
      <w:r w:rsidR="00965767" w:rsidRPr="00051E22">
        <w:rPr>
          <w:lang w:val="en-CA"/>
        </w:rPr>
        <w:t xml:space="preserve">, 2010 </w:t>
      </w:r>
      <w:proofErr w:type="spellStart"/>
      <w:r w:rsidR="00965767" w:rsidRPr="00051E22">
        <w:rPr>
          <w:lang w:val="en-CA"/>
        </w:rPr>
        <w:t>MBCA</w:t>
      </w:r>
      <w:proofErr w:type="spellEnd"/>
      <w:r w:rsidR="00965767" w:rsidRPr="00051E22">
        <w:rPr>
          <w:lang w:val="en-CA"/>
        </w:rPr>
        <w:t xml:space="preserve"> 90.</w:t>
      </w:r>
    </w:p>
    <w:p w14:paraId="0A46A296" w14:textId="6F08D1CF" w:rsidR="00B408A9" w:rsidRPr="00051E22" w:rsidRDefault="007A6807" w:rsidP="00642082">
      <w:pPr>
        <w:rPr>
          <w:lang w:val="en-CA"/>
        </w:rPr>
      </w:pPr>
      <w:r w:rsidRPr="00051E22">
        <w:rPr>
          <w:i/>
          <w:lang w:val="en-CA"/>
        </w:rPr>
        <w:t>R</w:t>
      </w:r>
      <w:r w:rsidRPr="00051E22">
        <w:rPr>
          <w:lang w:val="en-CA"/>
        </w:rPr>
        <w:t xml:space="preserve">. </w:t>
      </w:r>
      <w:r w:rsidR="00057575" w:rsidRPr="008107CF">
        <w:rPr>
          <w:i/>
          <w:iCs/>
          <w:lang w:val="en-CA"/>
        </w:rPr>
        <w:t>v</w:t>
      </w:r>
      <w:r w:rsidRPr="00051E22">
        <w:rPr>
          <w:lang w:val="en-CA"/>
        </w:rPr>
        <w:t xml:space="preserve">. </w:t>
      </w:r>
      <w:r w:rsidRPr="00051E22">
        <w:rPr>
          <w:i/>
          <w:lang w:val="en-CA"/>
        </w:rPr>
        <w:t>Bear</w:t>
      </w:r>
      <w:r w:rsidR="00965767" w:rsidRPr="00051E22">
        <w:rPr>
          <w:lang w:val="en-CA"/>
        </w:rPr>
        <w:t xml:space="preserve">, 2008 </w:t>
      </w:r>
      <w:proofErr w:type="spellStart"/>
      <w:r w:rsidR="00965767" w:rsidRPr="00051E22">
        <w:rPr>
          <w:lang w:val="en-CA"/>
        </w:rPr>
        <w:t>SKCA</w:t>
      </w:r>
      <w:proofErr w:type="spellEnd"/>
      <w:r w:rsidR="00965767" w:rsidRPr="00051E22">
        <w:rPr>
          <w:lang w:val="en-CA"/>
        </w:rPr>
        <w:t xml:space="preserve"> 172.</w:t>
      </w:r>
    </w:p>
    <w:p w14:paraId="52D81D2C" w14:textId="2A7A26E3" w:rsidR="00B408A9" w:rsidRPr="00051E22" w:rsidRDefault="007A6807" w:rsidP="00642082">
      <w:pPr>
        <w:rPr>
          <w:lang w:val="en-CA"/>
        </w:rPr>
      </w:pPr>
      <w:r w:rsidRPr="00051E22">
        <w:rPr>
          <w:i/>
          <w:lang w:val="en-CA"/>
        </w:rPr>
        <w:t>R</w:t>
      </w:r>
      <w:r w:rsidRPr="00051E22">
        <w:rPr>
          <w:lang w:val="en-CA"/>
        </w:rPr>
        <w:t xml:space="preserve">. </w:t>
      </w:r>
      <w:r w:rsidR="00057575" w:rsidRPr="008107CF">
        <w:rPr>
          <w:i/>
          <w:iCs/>
          <w:lang w:val="en-CA"/>
        </w:rPr>
        <w:t>v</w:t>
      </w:r>
      <w:r w:rsidRPr="00051E22">
        <w:rPr>
          <w:lang w:val="en-CA"/>
        </w:rPr>
        <w:t xml:space="preserve">. </w:t>
      </w:r>
      <w:r w:rsidRPr="00051E22">
        <w:rPr>
          <w:i/>
          <w:lang w:val="en-CA"/>
        </w:rPr>
        <w:t>Wood</w:t>
      </w:r>
      <w:r w:rsidR="00965767" w:rsidRPr="00051E22">
        <w:rPr>
          <w:lang w:val="en-CA"/>
        </w:rPr>
        <w:t>, 2005 O.J. No 1611 (</w:t>
      </w:r>
      <w:r w:rsidR="00D43C20">
        <w:rPr>
          <w:lang w:val="en-CA"/>
        </w:rPr>
        <w:t>ON</w:t>
      </w:r>
      <w:r w:rsidR="00965767" w:rsidRPr="00051E22">
        <w:rPr>
          <w:lang w:val="en-CA"/>
        </w:rPr>
        <w:t>CA).</w:t>
      </w:r>
    </w:p>
    <w:p w14:paraId="47E4022B" w14:textId="2B3291C8" w:rsidR="00B408A9" w:rsidRPr="00051E22" w:rsidRDefault="007A6807" w:rsidP="00642082">
      <w:pPr>
        <w:rPr>
          <w:lang w:val="en-CA"/>
        </w:rPr>
      </w:pPr>
      <w:r w:rsidRPr="00051E22">
        <w:rPr>
          <w:i/>
          <w:lang w:val="en-CA"/>
        </w:rPr>
        <w:t>R</w:t>
      </w:r>
      <w:r w:rsidRPr="00051E22">
        <w:rPr>
          <w:lang w:val="en-CA"/>
        </w:rPr>
        <w:t xml:space="preserve">. </w:t>
      </w:r>
      <w:r w:rsidR="00057575" w:rsidRPr="008107CF">
        <w:rPr>
          <w:i/>
          <w:iCs/>
          <w:lang w:val="en-CA"/>
        </w:rPr>
        <w:t>v</w:t>
      </w:r>
      <w:r w:rsidRPr="00051E22">
        <w:rPr>
          <w:lang w:val="en-CA"/>
        </w:rPr>
        <w:t xml:space="preserve">. </w:t>
      </w:r>
      <w:proofErr w:type="spellStart"/>
      <w:r w:rsidRPr="00051E22">
        <w:rPr>
          <w:i/>
          <w:lang w:val="en-CA"/>
        </w:rPr>
        <w:t>Mascarenhas</w:t>
      </w:r>
      <w:proofErr w:type="spellEnd"/>
      <w:r w:rsidR="00965767" w:rsidRPr="00051E22">
        <w:rPr>
          <w:lang w:val="en-CA"/>
        </w:rPr>
        <w:t>, 2002 O.J. No 2989 (</w:t>
      </w:r>
      <w:r w:rsidR="00D43C20">
        <w:rPr>
          <w:lang w:val="en-CA"/>
        </w:rPr>
        <w:t>ON</w:t>
      </w:r>
      <w:r w:rsidR="00965767" w:rsidRPr="00051E22">
        <w:rPr>
          <w:lang w:val="en-CA"/>
        </w:rPr>
        <w:t>CA).</w:t>
      </w:r>
    </w:p>
    <w:p w14:paraId="1133F5A7" w14:textId="77777777" w:rsidR="00B408A9" w:rsidRPr="00051E22" w:rsidRDefault="00B408A9" w:rsidP="00642082">
      <w:pPr>
        <w:rPr>
          <w:lang w:val="en-CA"/>
        </w:rPr>
      </w:pPr>
    </w:p>
    <w:p w14:paraId="1163CCD4" w14:textId="0C8AD787" w:rsidR="00B408A9" w:rsidRPr="00051E22" w:rsidRDefault="007A6807" w:rsidP="00642082">
      <w:pPr>
        <w:rPr>
          <w:lang w:val="en-CA"/>
        </w:rPr>
      </w:pPr>
      <w:r w:rsidRPr="00051E22">
        <w:rPr>
          <w:i/>
          <w:lang w:val="en-CA"/>
        </w:rPr>
        <w:t>R</w:t>
      </w:r>
      <w:r w:rsidRPr="00051E22">
        <w:rPr>
          <w:lang w:val="en-CA"/>
        </w:rPr>
        <w:t xml:space="preserve">. </w:t>
      </w:r>
      <w:r w:rsidR="00057575" w:rsidRPr="008107CF">
        <w:rPr>
          <w:i/>
          <w:iCs/>
          <w:lang w:val="en-CA"/>
        </w:rPr>
        <w:t>v</w:t>
      </w:r>
      <w:r w:rsidRPr="00051E22">
        <w:rPr>
          <w:lang w:val="en-CA"/>
        </w:rPr>
        <w:t xml:space="preserve">. </w:t>
      </w:r>
      <w:r w:rsidRPr="00051E22">
        <w:rPr>
          <w:i/>
          <w:lang w:val="en-CA"/>
        </w:rPr>
        <w:t>Simms</w:t>
      </w:r>
      <w:r w:rsidR="00965767" w:rsidRPr="00051E22">
        <w:rPr>
          <w:lang w:val="en-CA"/>
        </w:rPr>
        <w:t xml:space="preserve">, 2021 </w:t>
      </w:r>
      <w:proofErr w:type="spellStart"/>
      <w:r w:rsidR="00965767" w:rsidRPr="00051E22">
        <w:rPr>
          <w:lang w:val="en-CA"/>
        </w:rPr>
        <w:t>ONCJ</w:t>
      </w:r>
      <w:proofErr w:type="spellEnd"/>
      <w:r w:rsidR="00965767" w:rsidRPr="00051E22">
        <w:rPr>
          <w:lang w:val="en-CA"/>
        </w:rPr>
        <w:t xml:space="preserve"> 374.</w:t>
      </w:r>
    </w:p>
    <w:p w14:paraId="3CB5AD98" w14:textId="1BC189A6" w:rsidR="00B408A9" w:rsidRPr="00051E22" w:rsidRDefault="007A6807" w:rsidP="00642082">
      <w:pPr>
        <w:rPr>
          <w:lang w:val="en-CA"/>
        </w:rPr>
      </w:pPr>
      <w:r w:rsidRPr="00051E22">
        <w:rPr>
          <w:i/>
          <w:lang w:val="en-CA"/>
        </w:rPr>
        <w:t>R</w:t>
      </w:r>
      <w:r w:rsidRPr="00051E22">
        <w:rPr>
          <w:lang w:val="en-CA"/>
        </w:rPr>
        <w:t xml:space="preserve">. </w:t>
      </w:r>
      <w:r w:rsidR="00057575" w:rsidRPr="008107CF">
        <w:rPr>
          <w:i/>
          <w:iCs/>
          <w:lang w:val="en-CA"/>
        </w:rPr>
        <w:t>v</w:t>
      </w:r>
      <w:r w:rsidRPr="00051E22">
        <w:rPr>
          <w:lang w:val="en-CA"/>
        </w:rPr>
        <w:t xml:space="preserve">. </w:t>
      </w:r>
      <w:proofErr w:type="spellStart"/>
      <w:r w:rsidRPr="00051E22">
        <w:rPr>
          <w:i/>
          <w:lang w:val="en-CA"/>
        </w:rPr>
        <w:t>Anstie</w:t>
      </w:r>
      <w:proofErr w:type="spellEnd"/>
      <w:r w:rsidR="00965767" w:rsidRPr="00051E22">
        <w:rPr>
          <w:lang w:val="en-CA"/>
        </w:rPr>
        <w:t xml:space="preserve">, 2020 </w:t>
      </w:r>
      <w:proofErr w:type="spellStart"/>
      <w:r w:rsidR="00965767" w:rsidRPr="00051E22">
        <w:rPr>
          <w:lang w:val="en-CA"/>
        </w:rPr>
        <w:t>ONSC</w:t>
      </w:r>
      <w:proofErr w:type="spellEnd"/>
      <w:r w:rsidR="00965767" w:rsidRPr="00051E22">
        <w:rPr>
          <w:lang w:val="en-CA"/>
        </w:rPr>
        <w:t xml:space="preserve"> 5505.</w:t>
      </w:r>
    </w:p>
    <w:p w14:paraId="20D16C20" w14:textId="6EE80BE5" w:rsidR="00B408A9" w:rsidRPr="00051E22" w:rsidRDefault="007A6807" w:rsidP="00642082">
      <w:pPr>
        <w:rPr>
          <w:lang w:val="en-CA"/>
        </w:rPr>
      </w:pPr>
      <w:r w:rsidRPr="00051E22">
        <w:rPr>
          <w:i/>
          <w:lang w:val="en-CA"/>
        </w:rPr>
        <w:t xml:space="preserve">R. </w:t>
      </w:r>
      <w:r w:rsidR="00057575" w:rsidRPr="008107CF">
        <w:rPr>
          <w:i/>
          <w:iCs/>
          <w:lang w:val="en-CA"/>
        </w:rPr>
        <w:t>v</w:t>
      </w:r>
      <w:r w:rsidRPr="00051E22">
        <w:rPr>
          <w:lang w:val="en-CA"/>
        </w:rPr>
        <w:t xml:space="preserve">. </w:t>
      </w:r>
      <w:r w:rsidRPr="00051E22">
        <w:rPr>
          <w:i/>
          <w:lang w:val="en-CA"/>
        </w:rPr>
        <w:t>Davis-Locke</w:t>
      </w:r>
      <w:r w:rsidR="00965767" w:rsidRPr="00051E22">
        <w:rPr>
          <w:lang w:val="en-CA"/>
        </w:rPr>
        <w:t xml:space="preserve">, 2020 </w:t>
      </w:r>
      <w:proofErr w:type="spellStart"/>
      <w:r w:rsidR="00965767" w:rsidRPr="00051E22">
        <w:rPr>
          <w:lang w:val="en-CA"/>
        </w:rPr>
        <w:t>ONCJ</w:t>
      </w:r>
      <w:proofErr w:type="spellEnd"/>
      <w:r w:rsidR="00965767" w:rsidRPr="00051E22">
        <w:rPr>
          <w:lang w:val="en-CA"/>
        </w:rPr>
        <w:t xml:space="preserve"> 13.</w:t>
      </w:r>
    </w:p>
    <w:p w14:paraId="1D2DBB2E" w14:textId="1A460894" w:rsidR="00B408A9" w:rsidRPr="00A049F4" w:rsidRDefault="007A6807" w:rsidP="00642082">
      <w:r w:rsidRPr="00A049F4">
        <w:rPr>
          <w:i/>
        </w:rPr>
        <w:t>R</w:t>
      </w:r>
      <w:r w:rsidRPr="00A049F4">
        <w:t xml:space="preserve">. </w:t>
      </w:r>
      <w:r w:rsidR="00057575" w:rsidRPr="00A049F4">
        <w:rPr>
          <w:i/>
          <w:iCs/>
        </w:rPr>
        <w:t>v</w:t>
      </w:r>
      <w:r w:rsidRPr="00A049F4">
        <w:t xml:space="preserve">. </w:t>
      </w:r>
      <w:r w:rsidRPr="00A049F4">
        <w:rPr>
          <w:i/>
        </w:rPr>
        <w:t>Joyce</w:t>
      </w:r>
      <w:r w:rsidR="00965767" w:rsidRPr="00A049F4">
        <w:t xml:space="preserve">, 2019 </w:t>
      </w:r>
      <w:proofErr w:type="spellStart"/>
      <w:r w:rsidR="00965767" w:rsidRPr="00A049F4">
        <w:t>NLSC</w:t>
      </w:r>
      <w:proofErr w:type="spellEnd"/>
      <w:r w:rsidR="00965767" w:rsidRPr="00A049F4">
        <w:t xml:space="preserve"> 77.</w:t>
      </w:r>
    </w:p>
    <w:p w14:paraId="7E7285FC" w14:textId="748A18F9" w:rsidR="00B408A9" w:rsidRPr="00A049F4" w:rsidRDefault="007A6807" w:rsidP="00642082">
      <w:r w:rsidRPr="00A049F4">
        <w:rPr>
          <w:i/>
        </w:rPr>
        <w:t>R</w:t>
      </w:r>
      <w:r w:rsidRPr="00A049F4">
        <w:t xml:space="preserve">. </w:t>
      </w:r>
      <w:r w:rsidR="00057575" w:rsidRPr="00A049F4">
        <w:rPr>
          <w:i/>
          <w:iCs/>
        </w:rPr>
        <w:t>v</w:t>
      </w:r>
      <w:r w:rsidRPr="00A049F4">
        <w:t xml:space="preserve">. </w:t>
      </w:r>
      <w:r w:rsidRPr="00A049F4">
        <w:rPr>
          <w:i/>
        </w:rPr>
        <w:t>Laliberté</w:t>
      </w:r>
      <w:r w:rsidR="00965767" w:rsidRPr="00A049F4">
        <w:t xml:space="preserve">, 2019 </w:t>
      </w:r>
      <w:proofErr w:type="spellStart"/>
      <w:r w:rsidR="00965767" w:rsidRPr="00A049F4">
        <w:t>BCSC</w:t>
      </w:r>
      <w:proofErr w:type="spellEnd"/>
      <w:r w:rsidR="00965767" w:rsidRPr="00A049F4">
        <w:t xml:space="preserve"> 318.</w:t>
      </w:r>
    </w:p>
    <w:p w14:paraId="0A8B102F" w14:textId="4E0808DF" w:rsidR="00B408A9" w:rsidRPr="00051E22" w:rsidRDefault="007A6807" w:rsidP="00642082">
      <w:pPr>
        <w:rPr>
          <w:lang w:val="en-CA"/>
        </w:rPr>
      </w:pPr>
      <w:r w:rsidRPr="00051E22">
        <w:rPr>
          <w:i/>
          <w:lang w:val="en-CA"/>
        </w:rPr>
        <w:t>R</w:t>
      </w:r>
      <w:r w:rsidRPr="00051E22">
        <w:rPr>
          <w:lang w:val="en-CA"/>
        </w:rPr>
        <w:t xml:space="preserve">. </w:t>
      </w:r>
      <w:r w:rsidR="00057575" w:rsidRPr="008107CF">
        <w:rPr>
          <w:i/>
          <w:iCs/>
          <w:lang w:val="en-CA"/>
        </w:rPr>
        <w:t>v</w:t>
      </w:r>
      <w:r w:rsidRPr="00051E22">
        <w:rPr>
          <w:lang w:val="en-CA"/>
        </w:rPr>
        <w:t xml:space="preserve">. </w:t>
      </w:r>
      <w:proofErr w:type="spellStart"/>
      <w:r w:rsidRPr="00051E22">
        <w:rPr>
          <w:i/>
          <w:lang w:val="en-CA"/>
        </w:rPr>
        <w:t>Koono</w:t>
      </w:r>
      <w:proofErr w:type="spellEnd"/>
      <w:r w:rsidR="00965767" w:rsidRPr="00051E22">
        <w:rPr>
          <w:lang w:val="en-CA"/>
        </w:rPr>
        <w:t xml:space="preserve">, 2018 </w:t>
      </w:r>
      <w:proofErr w:type="spellStart"/>
      <w:r w:rsidR="00965767" w:rsidRPr="00051E22">
        <w:rPr>
          <w:lang w:val="en-CA"/>
        </w:rPr>
        <w:t>NUCJ</w:t>
      </w:r>
      <w:proofErr w:type="spellEnd"/>
      <w:r w:rsidR="00965767" w:rsidRPr="00051E22">
        <w:rPr>
          <w:lang w:val="en-CA"/>
        </w:rPr>
        <w:t xml:space="preserve"> 38.</w:t>
      </w:r>
    </w:p>
    <w:p w14:paraId="13F88377" w14:textId="03C8F32E" w:rsidR="00B408A9" w:rsidRPr="00051E22" w:rsidRDefault="007A6807" w:rsidP="00642082">
      <w:pPr>
        <w:rPr>
          <w:lang w:val="en-CA"/>
        </w:rPr>
      </w:pPr>
      <w:r w:rsidRPr="00051E22">
        <w:rPr>
          <w:i/>
          <w:lang w:val="en-CA"/>
        </w:rPr>
        <w:t>R</w:t>
      </w:r>
      <w:r w:rsidRPr="00051E22">
        <w:rPr>
          <w:lang w:val="en-CA"/>
        </w:rPr>
        <w:t xml:space="preserve">. </w:t>
      </w:r>
      <w:r w:rsidR="00057575" w:rsidRPr="008107CF">
        <w:rPr>
          <w:i/>
          <w:iCs/>
          <w:lang w:val="en-CA"/>
        </w:rPr>
        <w:t>v</w:t>
      </w:r>
      <w:r w:rsidRPr="00051E22">
        <w:rPr>
          <w:lang w:val="en-CA"/>
        </w:rPr>
        <w:t xml:space="preserve">. </w:t>
      </w:r>
      <w:r w:rsidRPr="00051E22">
        <w:rPr>
          <w:i/>
          <w:lang w:val="en-CA"/>
        </w:rPr>
        <w:t>Tanner</w:t>
      </w:r>
      <w:r w:rsidR="00965767" w:rsidRPr="00051E22">
        <w:rPr>
          <w:lang w:val="en-CA"/>
        </w:rPr>
        <w:t xml:space="preserve">, 2018 </w:t>
      </w:r>
      <w:proofErr w:type="spellStart"/>
      <w:r w:rsidR="00965767" w:rsidRPr="00051E22">
        <w:rPr>
          <w:lang w:val="en-CA"/>
        </w:rPr>
        <w:t>BCSC</w:t>
      </w:r>
      <w:proofErr w:type="spellEnd"/>
      <w:r w:rsidR="00965767" w:rsidRPr="00051E22">
        <w:rPr>
          <w:lang w:val="en-CA"/>
        </w:rPr>
        <w:t xml:space="preserve"> 583.</w:t>
      </w:r>
    </w:p>
    <w:p w14:paraId="3FD81C09" w14:textId="7C7134C7" w:rsidR="00B408A9" w:rsidRPr="00051E22" w:rsidRDefault="007A6807" w:rsidP="00642082">
      <w:pPr>
        <w:rPr>
          <w:lang w:val="en-CA"/>
        </w:rPr>
      </w:pPr>
      <w:r w:rsidRPr="00051E22">
        <w:rPr>
          <w:i/>
          <w:lang w:val="en-CA"/>
        </w:rPr>
        <w:t>R</w:t>
      </w:r>
      <w:r w:rsidRPr="00051E22">
        <w:rPr>
          <w:lang w:val="en-CA"/>
        </w:rPr>
        <w:t xml:space="preserve">. </w:t>
      </w:r>
      <w:r w:rsidR="00057575" w:rsidRPr="008107CF">
        <w:rPr>
          <w:i/>
          <w:iCs/>
          <w:lang w:val="en-CA"/>
        </w:rPr>
        <w:t>v</w:t>
      </w:r>
      <w:r w:rsidRPr="00051E22">
        <w:rPr>
          <w:lang w:val="en-CA"/>
        </w:rPr>
        <w:t xml:space="preserve">. </w:t>
      </w:r>
      <w:r w:rsidRPr="00051E22">
        <w:rPr>
          <w:i/>
          <w:lang w:val="en-CA"/>
        </w:rPr>
        <w:t>Fallows</w:t>
      </w:r>
      <w:r w:rsidR="00965767" w:rsidRPr="00051E22">
        <w:rPr>
          <w:lang w:val="en-CA"/>
        </w:rPr>
        <w:t>, 2017 ONCS 7786.</w:t>
      </w:r>
    </w:p>
    <w:p w14:paraId="60B85AC3" w14:textId="66CA12C8" w:rsidR="00B408A9" w:rsidRPr="00051E22" w:rsidRDefault="007A6807" w:rsidP="00642082">
      <w:pPr>
        <w:rPr>
          <w:lang w:val="en-CA"/>
        </w:rPr>
      </w:pPr>
      <w:r w:rsidRPr="00051E22">
        <w:rPr>
          <w:i/>
          <w:lang w:val="en-CA"/>
        </w:rPr>
        <w:t>R</w:t>
      </w:r>
      <w:r w:rsidRPr="00051E22">
        <w:rPr>
          <w:lang w:val="en-CA"/>
        </w:rPr>
        <w:t xml:space="preserve">. </w:t>
      </w:r>
      <w:r w:rsidR="00057575" w:rsidRPr="008107CF">
        <w:rPr>
          <w:i/>
          <w:iCs/>
          <w:lang w:val="en-CA"/>
        </w:rPr>
        <w:t>v</w:t>
      </w:r>
      <w:r w:rsidRPr="00051E22">
        <w:rPr>
          <w:lang w:val="en-CA"/>
        </w:rPr>
        <w:t xml:space="preserve">. </w:t>
      </w:r>
      <w:proofErr w:type="spellStart"/>
      <w:r w:rsidRPr="00051E22">
        <w:rPr>
          <w:i/>
          <w:lang w:val="en-CA"/>
        </w:rPr>
        <w:t>Okemahwasin</w:t>
      </w:r>
      <w:proofErr w:type="spellEnd"/>
      <w:r w:rsidR="00965767" w:rsidRPr="00051E22">
        <w:rPr>
          <w:lang w:val="en-CA"/>
        </w:rPr>
        <w:t xml:space="preserve">, 2015 </w:t>
      </w:r>
      <w:proofErr w:type="spellStart"/>
      <w:r w:rsidR="00965767" w:rsidRPr="00051E22">
        <w:rPr>
          <w:lang w:val="en-CA"/>
        </w:rPr>
        <w:t>SKPC</w:t>
      </w:r>
      <w:proofErr w:type="spellEnd"/>
      <w:r w:rsidR="00965767" w:rsidRPr="00051E22">
        <w:rPr>
          <w:lang w:val="en-CA"/>
        </w:rPr>
        <w:t xml:space="preserve"> 71.</w:t>
      </w:r>
    </w:p>
    <w:p w14:paraId="1B7ECE59" w14:textId="29C043CC" w:rsidR="00B408A9" w:rsidRPr="00051E22" w:rsidRDefault="007A6807" w:rsidP="00642082">
      <w:pPr>
        <w:rPr>
          <w:lang w:val="en-CA"/>
        </w:rPr>
      </w:pPr>
      <w:r w:rsidRPr="00051E22">
        <w:rPr>
          <w:i/>
          <w:lang w:val="en-CA"/>
        </w:rPr>
        <w:t>R</w:t>
      </w:r>
      <w:r w:rsidRPr="00051E22">
        <w:rPr>
          <w:lang w:val="en-CA"/>
        </w:rPr>
        <w:t xml:space="preserve">. </w:t>
      </w:r>
      <w:r w:rsidR="00057575" w:rsidRPr="008107CF">
        <w:rPr>
          <w:i/>
          <w:iCs/>
          <w:lang w:val="en-CA"/>
        </w:rPr>
        <w:t>v</w:t>
      </w:r>
      <w:r w:rsidRPr="00051E22">
        <w:rPr>
          <w:lang w:val="en-CA"/>
        </w:rPr>
        <w:t xml:space="preserve">. </w:t>
      </w:r>
      <w:r w:rsidRPr="00051E22">
        <w:rPr>
          <w:i/>
          <w:lang w:val="en-CA"/>
        </w:rPr>
        <w:t>Cooper</w:t>
      </w:r>
      <w:r w:rsidR="00965767" w:rsidRPr="00051E22">
        <w:rPr>
          <w:lang w:val="en-CA"/>
        </w:rPr>
        <w:t xml:space="preserve">, 2007 </w:t>
      </w:r>
      <w:proofErr w:type="spellStart"/>
      <w:r w:rsidR="00965767" w:rsidRPr="00051E22">
        <w:rPr>
          <w:lang w:val="en-CA"/>
        </w:rPr>
        <w:t>N.S.J</w:t>
      </w:r>
      <w:proofErr w:type="spellEnd"/>
      <w:r w:rsidR="00965767" w:rsidRPr="00051E22">
        <w:rPr>
          <w:lang w:val="en-CA"/>
        </w:rPr>
        <w:t>. No 179 (</w:t>
      </w:r>
      <w:proofErr w:type="spellStart"/>
      <w:r w:rsidR="00965767" w:rsidRPr="00051E22">
        <w:rPr>
          <w:lang w:val="en-CA"/>
        </w:rPr>
        <w:t>NSSC</w:t>
      </w:r>
      <w:proofErr w:type="spellEnd"/>
      <w:r w:rsidR="00965767" w:rsidRPr="00051E22">
        <w:rPr>
          <w:lang w:val="en-CA"/>
        </w:rPr>
        <w:t>).</w:t>
      </w:r>
    </w:p>
    <w:p w14:paraId="6ABEE833" w14:textId="20C38748" w:rsidR="00B408A9" w:rsidRPr="00690999" w:rsidRDefault="007A6807" w:rsidP="00642082">
      <w:pPr>
        <w:rPr>
          <w:iCs/>
          <w:lang w:val="en-CA"/>
        </w:rPr>
      </w:pPr>
      <w:r w:rsidRPr="00051E22">
        <w:rPr>
          <w:i/>
          <w:lang w:val="en-CA"/>
        </w:rPr>
        <w:t>R</w:t>
      </w:r>
      <w:r w:rsidRPr="00051E22">
        <w:rPr>
          <w:lang w:val="en-CA"/>
        </w:rPr>
        <w:t xml:space="preserve">. </w:t>
      </w:r>
      <w:r w:rsidR="00057575" w:rsidRPr="008107CF">
        <w:rPr>
          <w:i/>
          <w:iCs/>
          <w:lang w:val="en-CA"/>
        </w:rPr>
        <w:t>v</w:t>
      </w:r>
      <w:r w:rsidRPr="00051E22">
        <w:rPr>
          <w:lang w:val="en-CA"/>
        </w:rPr>
        <w:t xml:space="preserve">. </w:t>
      </w:r>
      <w:r w:rsidRPr="00051E22">
        <w:rPr>
          <w:i/>
          <w:lang w:val="en-CA"/>
        </w:rPr>
        <w:t>Dressler</w:t>
      </w:r>
      <w:r w:rsidRPr="00051E22">
        <w:rPr>
          <w:lang w:val="en-CA"/>
        </w:rPr>
        <w:t xml:space="preserve">, 2005 </w:t>
      </w:r>
      <w:r w:rsidR="00965767" w:rsidRPr="00690999">
        <w:rPr>
          <w:iCs/>
          <w:lang w:val="en-CA"/>
        </w:rPr>
        <w:t>O.J. 3163 (</w:t>
      </w:r>
      <w:proofErr w:type="spellStart"/>
      <w:r w:rsidR="00965767" w:rsidRPr="00690999">
        <w:rPr>
          <w:iCs/>
          <w:lang w:val="en-CA"/>
        </w:rPr>
        <w:t>ONSC</w:t>
      </w:r>
      <w:proofErr w:type="spellEnd"/>
      <w:r w:rsidR="00965767" w:rsidRPr="00690999">
        <w:rPr>
          <w:iCs/>
          <w:lang w:val="en-CA"/>
        </w:rPr>
        <w:t>).</w:t>
      </w:r>
    </w:p>
    <w:p w14:paraId="736B9D55" w14:textId="77777777" w:rsidR="00B408A9" w:rsidRPr="00051E22" w:rsidRDefault="00B408A9" w:rsidP="00642082">
      <w:pPr>
        <w:rPr>
          <w:lang w:val="en-CA"/>
        </w:rPr>
      </w:pPr>
    </w:p>
    <w:sectPr w:rsidR="00B408A9" w:rsidRPr="00051E22">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2" w:h="15842" w:code="1"/>
      <w:pgMar w:top="1440" w:right="1008" w:bottom="1440" w:left="1872" w:header="1440" w:footer="7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AA6B5" w14:textId="77777777" w:rsidR="008E470F" w:rsidRDefault="007A6807">
      <w:r>
        <w:separator/>
      </w:r>
    </w:p>
  </w:endnote>
  <w:endnote w:type="continuationSeparator" w:id="0">
    <w:p w14:paraId="350CF29E" w14:textId="77777777" w:rsidR="008E470F" w:rsidRDefault="007A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EE5C" w14:textId="77777777" w:rsidR="00BB08CC" w:rsidRDefault="007A6807">
    <w:pPr>
      <w:framePr w:wrap="around" w:vAnchor="text" w:hAnchor="margin" w:xAlign="right" w:y="1"/>
    </w:pPr>
    <w:r>
      <w:fldChar w:fldCharType="begin"/>
    </w:r>
    <w:r>
      <w:instrText xml:space="preserve">PAGE  </w:instrText>
    </w:r>
    <w:r w:rsidR="00A60038">
      <w:fldChar w:fldCharType="separate"/>
    </w:r>
    <w:r>
      <w:fldChar w:fldCharType="end"/>
    </w:r>
  </w:p>
  <w:p w14:paraId="0F39EE1B" w14:textId="77777777" w:rsidR="00BB08CC" w:rsidRDefault="00BB08C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EB41" w14:textId="77777777" w:rsidR="00CB648E" w:rsidRDefault="00CB648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1D44" w14:textId="77777777" w:rsidR="00CB648E" w:rsidRDefault="00CB64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EB649" w14:textId="77777777" w:rsidR="00C42025" w:rsidRDefault="007A6807">
      <w:r>
        <w:separator/>
      </w:r>
    </w:p>
  </w:footnote>
  <w:footnote w:type="continuationSeparator" w:id="0">
    <w:p w14:paraId="051A0C98" w14:textId="77777777" w:rsidR="00C42025" w:rsidRDefault="007A6807">
      <w:r>
        <w:continuationSeparator/>
      </w:r>
    </w:p>
  </w:footnote>
  <w:footnote w:id="1">
    <w:p w14:paraId="4E545D54" w14:textId="7AC6B0DA" w:rsidR="00D57756" w:rsidRPr="00A049F4" w:rsidRDefault="00D57756" w:rsidP="00D57756">
      <w:pPr>
        <w:pStyle w:val="Notedebasdepage"/>
        <w:rPr>
          <w:lang w:val="en-CA"/>
        </w:rPr>
      </w:pPr>
      <w:r>
        <w:rPr>
          <w:rStyle w:val="Appelnotedebasdep"/>
        </w:rPr>
        <w:footnoteRef/>
      </w:r>
      <w:r w:rsidRPr="00A049F4">
        <w:rPr>
          <w:lang w:val="en-CA"/>
        </w:rPr>
        <w:t xml:space="preserve"> </w:t>
      </w:r>
      <w:r w:rsidRPr="00A049F4">
        <w:rPr>
          <w:lang w:val="en-CA"/>
        </w:rPr>
        <w:tab/>
      </w:r>
      <w:r w:rsidR="00F3312A" w:rsidRPr="00A049F4">
        <w:rPr>
          <w:lang w:val="en-CA"/>
        </w:rPr>
        <w:t>Exhibit S-1.</w:t>
      </w:r>
    </w:p>
  </w:footnote>
  <w:footnote w:id="2">
    <w:p w14:paraId="5077EB3E" w14:textId="266D3C2B" w:rsidR="00D57756" w:rsidRPr="00A049F4" w:rsidRDefault="00D57756" w:rsidP="00D57756">
      <w:pPr>
        <w:pStyle w:val="Notedebasdepage"/>
        <w:rPr>
          <w:lang w:val="en-CA"/>
        </w:rPr>
      </w:pPr>
      <w:r>
        <w:rPr>
          <w:rStyle w:val="Appelnotedebasdep"/>
        </w:rPr>
        <w:footnoteRef/>
      </w:r>
      <w:r w:rsidRPr="00A049F4">
        <w:rPr>
          <w:lang w:val="en-CA"/>
        </w:rPr>
        <w:t xml:space="preserve"> </w:t>
      </w:r>
      <w:r w:rsidRPr="00A049F4">
        <w:rPr>
          <w:lang w:val="en-CA"/>
        </w:rPr>
        <w:tab/>
      </w:r>
      <w:r w:rsidR="00F3312A" w:rsidRPr="00A049F4">
        <w:rPr>
          <w:lang w:val="en-CA"/>
        </w:rPr>
        <w:t>Exhibit S-3.</w:t>
      </w:r>
    </w:p>
  </w:footnote>
  <w:footnote w:id="3">
    <w:p w14:paraId="1E88ED02" w14:textId="6002E1B0" w:rsidR="00D57756" w:rsidRPr="00A049F4" w:rsidRDefault="00D57756" w:rsidP="00D57756">
      <w:pPr>
        <w:pStyle w:val="Notedebasdepage"/>
        <w:rPr>
          <w:lang w:val="en-CA"/>
        </w:rPr>
      </w:pPr>
      <w:r>
        <w:rPr>
          <w:rStyle w:val="Appelnotedebasdep"/>
        </w:rPr>
        <w:footnoteRef/>
      </w:r>
      <w:r w:rsidRPr="00A049F4">
        <w:rPr>
          <w:lang w:val="en-CA"/>
        </w:rPr>
        <w:t xml:space="preserve"> </w:t>
      </w:r>
      <w:r w:rsidRPr="00A049F4">
        <w:rPr>
          <w:lang w:val="en-CA"/>
        </w:rPr>
        <w:tab/>
      </w:r>
      <w:r w:rsidR="00F3312A" w:rsidRPr="00A049F4">
        <w:rPr>
          <w:lang w:val="en-CA"/>
        </w:rPr>
        <w:t>Exhibit S-5.</w:t>
      </w:r>
    </w:p>
  </w:footnote>
  <w:footnote w:id="4">
    <w:p w14:paraId="21E97A1E" w14:textId="196B3BD9" w:rsidR="007A6807" w:rsidRPr="00A049F4" w:rsidRDefault="007A6807" w:rsidP="007A6807">
      <w:pPr>
        <w:pStyle w:val="Notedebasdepage"/>
        <w:rPr>
          <w:lang w:val="en-CA"/>
        </w:rPr>
      </w:pPr>
      <w:r>
        <w:rPr>
          <w:rStyle w:val="Appelnotedebasdep"/>
        </w:rPr>
        <w:footnoteRef/>
      </w:r>
      <w:r w:rsidRPr="00A049F4">
        <w:rPr>
          <w:lang w:val="en-CA"/>
        </w:rPr>
        <w:t xml:space="preserve"> </w:t>
      </w:r>
      <w:r w:rsidRPr="00A049F4">
        <w:rPr>
          <w:lang w:val="en-CA"/>
        </w:rPr>
        <w:tab/>
      </w:r>
      <w:r w:rsidR="00F3312A" w:rsidRPr="00A049F4">
        <w:rPr>
          <w:lang w:val="en-CA"/>
        </w:rPr>
        <w:t>Exhibit S-4.</w:t>
      </w:r>
    </w:p>
  </w:footnote>
  <w:footnote w:id="5">
    <w:p w14:paraId="16B81BEC" w14:textId="5A113FC5" w:rsidR="007A6807" w:rsidRPr="00A049F4" w:rsidRDefault="007A6807" w:rsidP="007A6807">
      <w:pPr>
        <w:pStyle w:val="Notedebasdepage"/>
        <w:rPr>
          <w:lang w:val="en-CA"/>
        </w:rPr>
      </w:pPr>
      <w:r>
        <w:rPr>
          <w:rStyle w:val="Appelnotedebasdep"/>
        </w:rPr>
        <w:footnoteRef/>
      </w:r>
      <w:r w:rsidRPr="00A049F4">
        <w:rPr>
          <w:lang w:val="en-CA"/>
        </w:rPr>
        <w:t xml:space="preserve"> </w:t>
      </w:r>
      <w:r w:rsidRPr="00A049F4">
        <w:rPr>
          <w:lang w:val="en-CA"/>
        </w:rPr>
        <w:tab/>
      </w:r>
      <w:r w:rsidR="00F3312A" w:rsidRPr="00A049F4">
        <w:rPr>
          <w:i/>
          <w:iCs/>
          <w:lang w:val="en-CA"/>
        </w:rPr>
        <w:t>Ibid.</w:t>
      </w:r>
    </w:p>
  </w:footnote>
  <w:footnote w:id="6">
    <w:p w14:paraId="1CE72D8D" w14:textId="30257517" w:rsidR="007A6807" w:rsidRPr="00A049F4" w:rsidRDefault="007A6807" w:rsidP="007A6807">
      <w:pPr>
        <w:pStyle w:val="Notedebasdepage"/>
        <w:rPr>
          <w:lang w:val="en-CA"/>
        </w:rPr>
      </w:pPr>
      <w:r>
        <w:rPr>
          <w:rStyle w:val="Appelnotedebasdep"/>
        </w:rPr>
        <w:footnoteRef/>
      </w:r>
      <w:r w:rsidRPr="00A049F4">
        <w:rPr>
          <w:lang w:val="en-CA"/>
        </w:rPr>
        <w:t xml:space="preserve"> </w:t>
      </w:r>
      <w:r w:rsidRPr="00A049F4">
        <w:rPr>
          <w:lang w:val="en-CA"/>
        </w:rPr>
        <w:tab/>
      </w:r>
      <w:r w:rsidR="00F3312A" w:rsidRPr="00A049F4">
        <w:rPr>
          <w:lang w:val="en-CA"/>
        </w:rPr>
        <w:t>Exhibit S-5.</w:t>
      </w:r>
    </w:p>
  </w:footnote>
  <w:footnote w:id="7">
    <w:p w14:paraId="78732A29" w14:textId="4FC58A01" w:rsidR="00CA3D1D" w:rsidRPr="00A049F4" w:rsidRDefault="00CA3D1D" w:rsidP="00CA3D1D">
      <w:pPr>
        <w:pStyle w:val="Notedebasdepage"/>
        <w:rPr>
          <w:lang w:val="en-CA"/>
        </w:rPr>
      </w:pPr>
      <w:r>
        <w:rPr>
          <w:rStyle w:val="Appelnotedebasdep"/>
        </w:rPr>
        <w:footnoteRef/>
      </w:r>
      <w:r w:rsidRPr="00A049F4">
        <w:rPr>
          <w:lang w:val="en-CA"/>
        </w:rPr>
        <w:t xml:space="preserve"> </w:t>
      </w:r>
      <w:r w:rsidRPr="00A049F4">
        <w:rPr>
          <w:lang w:val="en-CA"/>
        </w:rPr>
        <w:tab/>
      </w:r>
      <w:r w:rsidR="00F3312A" w:rsidRPr="00A049F4">
        <w:rPr>
          <w:lang w:val="en-CA"/>
        </w:rPr>
        <w:t>Exhibit S-6.</w:t>
      </w:r>
    </w:p>
  </w:footnote>
  <w:footnote w:id="8">
    <w:p w14:paraId="7C0241E2" w14:textId="4C784EAC" w:rsidR="00CA3D1D" w:rsidRPr="00A049F4" w:rsidRDefault="00CA3D1D" w:rsidP="00CA3D1D">
      <w:pPr>
        <w:pStyle w:val="Notedebasdepage"/>
        <w:rPr>
          <w:lang w:val="en-CA"/>
        </w:rPr>
      </w:pPr>
      <w:r>
        <w:rPr>
          <w:rStyle w:val="Appelnotedebasdep"/>
        </w:rPr>
        <w:footnoteRef/>
      </w:r>
      <w:r w:rsidRPr="00A049F4">
        <w:rPr>
          <w:lang w:val="en-CA"/>
        </w:rPr>
        <w:t xml:space="preserve"> </w:t>
      </w:r>
      <w:r w:rsidRPr="00A049F4">
        <w:rPr>
          <w:lang w:val="en-CA"/>
        </w:rPr>
        <w:tab/>
      </w:r>
      <w:r w:rsidR="00F3312A" w:rsidRPr="00A049F4">
        <w:rPr>
          <w:lang w:val="en-CA"/>
        </w:rPr>
        <w:t>Exhibit S-7.</w:t>
      </w:r>
    </w:p>
  </w:footnote>
  <w:footnote w:id="9">
    <w:p w14:paraId="6D10A78B" w14:textId="446DA2FC" w:rsidR="00CA3D1D" w:rsidRPr="00A049F4" w:rsidRDefault="00CA3D1D" w:rsidP="00CA3D1D">
      <w:pPr>
        <w:pStyle w:val="Notedebasdepage"/>
        <w:rPr>
          <w:lang w:val="en-CA"/>
        </w:rPr>
      </w:pPr>
      <w:r>
        <w:rPr>
          <w:rStyle w:val="Appelnotedebasdep"/>
        </w:rPr>
        <w:footnoteRef/>
      </w:r>
      <w:r w:rsidRPr="00A049F4">
        <w:rPr>
          <w:lang w:val="en-CA"/>
        </w:rPr>
        <w:t xml:space="preserve"> </w:t>
      </w:r>
      <w:r w:rsidRPr="00A049F4">
        <w:rPr>
          <w:lang w:val="en-CA"/>
        </w:rPr>
        <w:tab/>
      </w:r>
      <w:r w:rsidR="00F3312A" w:rsidRPr="00A049F4">
        <w:rPr>
          <w:lang w:val="en-CA"/>
        </w:rPr>
        <w:t>Exhibit S-2.</w:t>
      </w:r>
    </w:p>
  </w:footnote>
  <w:footnote w:id="10">
    <w:p w14:paraId="7BCC1620" w14:textId="3863390C" w:rsidR="008F42A8" w:rsidRPr="00A049F4" w:rsidRDefault="008F42A8" w:rsidP="008F42A8">
      <w:pPr>
        <w:pStyle w:val="Notedebasdepage"/>
        <w:rPr>
          <w:lang w:val="en-CA"/>
        </w:rPr>
      </w:pPr>
      <w:r>
        <w:rPr>
          <w:rStyle w:val="Appelnotedebasdep"/>
        </w:rPr>
        <w:footnoteRef/>
      </w:r>
      <w:r w:rsidRPr="00A049F4">
        <w:rPr>
          <w:lang w:val="en-CA"/>
        </w:rPr>
        <w:t xml:space="preserve"> </w:t>
      </w:r>
      <w:r w:rsidRPr="00A049F4">
        <w:rPr>
          <w:lang w:val="en-CA"/>
        </w:rPr>
        <w:tab/>
      </w:r>
      <w:r w:rsidR="00F3312A" w:rsidRPr="00A049F4">
        <w:rPr>
          <w:i/>
          <w:iCs/>
          <w:lang w:val="en-CA"/>
        </w:rPr>
        <w:t>Ibid.</w:t>
      </w:r>
    </w:p>
  </w:footnote>
  <w:footnote w:id="11">
    <w:p w14:paraId="7F55A3CA" w14:textId="37793BFB" w:rsidR="00CA3D1D" w:rsidRPr="00A049F4" w:rsidRDefault="00CA3D1D" w:rsidP="00CA3D1D">
      <w:pPr>
        <w:pStyle w:val="Notedebasdepage"/>
        <w:rPr>
          <w:lang w:val="en-CA"/>
        </w:rPr>
      </w:pPr>
      <w:r>
        <w:rPr>
          <w:rStyle w:val="Appelnotedebasdep"/>
        </w:rPr>
        <w:footnoteRef/>
      </w:r>
      <w:r w:rsidRPr="00A049F4">
        <w:rPr>
          <w:lang w:val="en-CA"/>
        </w:rPr>
        <w:t xml:space="preserve"> </w:t>
      </w:r>
      <w:r w:rsidRPr="00A049F4">
        <w:rPr>
          <w:lang w:val="en-CA"/>
        </w:rPr>
        <w:tab/>
      </w:r>
      <w:r w:rsidR="00F3312A" w:rsidRPr="00A049F4">
        <w:rPr>
          <w:lang w:val="en-CA"/>
        </w:rPr>
        <w:t>THC is the main psychoactive substance found in cannabis; exhibit S-15.</w:t>
      </w:r>
    </w:p>
  </w:footnote>
  <w:footnote w:id="12">
    <w:p w14:paraId="2F0EE796" w14:textId="0E35A112" w:rsidR="00CA3D1D" w:rsidRPr="00A049F4" w:rsidRDefault="00CA3D1D" w:rsidP="00CA3D1D">
      <w:pPr>
        <w:pStyle w:val="Notedebasdepage"/>
        <w:rPr>
          <w:lang w:val="en-CA"/>
        </w:rPr>
      </w:pPr>
      <w:r>
        <w:rPr>
          <w:rStyle w:val="Appelnotedebasdep"/>
        </w:rPr>
        <w:footnoteRef/>
      </w:r>
      <w:r w:rsidRPr="00A049F4">
        <w:rPr>
          <w:lang w:val="en-CA"/>
        </w:rPr>
        <w:t xml:space="preserve"> </w:t>
      </w:r>
      <w:r w:rsidRPr="00A049F4">
        <w:rPr>
          <w:lang w:val="en-CA"/>
        </w:rPr>
        <w:tab/>
      </w:r>
      <w:r w:rsidR="00F3312A" w:rsidRPr="00A049F4">
        <w:rPr>
          <w:lang w:val="en-CA"/>
        </w:rPr>
        <w:t>Exhibits S-14 and S-15.</w:t>
      </w:r>
    </w:p>
  </w:footnote>
  <w:footnote w:id="13">
    <w:p w14:paraId="238FDF1A" w14:textId="17D60139" w:rsidR="009C74A2" w:rsidRPr="00A049F4" w:rsidRDefault="009C74A2" w:rsidP="009C74A2">
      <w:pPr>
        <w:pStyle w:val="Notedebasdepage"/>
        <w:rPr>
          <w:lang w:val="en-CA"/>
        </w:rPr>
      </w:pPr>
      <w:r>
        <w:rPr>
          <w:rStyle w:val="Appelnotedebasdep"/>
        </w:rPr>
        <w:footnoteRef/>
      </w:r>
      <w:r w:rsidRPr="00A049F4">
        <w:rPr>
          <w:lang w:val="en-CA"/>
        </w:rPr>
        <w:t xml:space="preserve"> </w:t>
      </w:r>
      <w:r w:rsidRPr="00A049F4">
        <w:rPr>
          <w:lang w:val="en-CA"/>
        </w:rPr>
        <w:tab/>
      </w:r>
      <w:r w:rsidR="00F3312A" w:rsidRPr="00A049F4">
        <w:rPr>
          <w:lang w:val="en-CA"/>
        </w:rPr>
        <w:t>Exhibit S-12.</w:t>
      </w:r>
    </w:p>
  </w:footnote>
  <w:footnote w:id="14">
    <w:p w14:paraId="4139B1D5" w14:textId="2A1024D0" w:rsidR="009C74A2" w:rsidRPr="00E87F45" w:rsidRDefault="009C74A2" w:rsidP="009C74A2">
      <w:pPr>
        <w:pStyle w:val="Notedebasdepage"/>
        <w:rPr>
          <w:lang w:val="en-CA"/>
        </w:rPr>
      </w:pPr>
      <w:r>
        <w:rPr>
          <w:rStyle w:val="Appelnotedebasdep"/>
        </w:rPr>
        <w:footnoteRef/>
      </w:r>
      <w:r>
        <w:rPr>
          <w:lang w:val="en-CA"/>
        </w:rPr>
        <w:t xml:space="preserve"> </w:t>
      </w:r>
      <w:r>
        <w:rPr>
          <w:lang w:val="en-CA"/>
        </w:rPr>
        <w:tab/>
      </w:r>
      <w:r w:rsidR="00F3312A" w:rsidRPr="00051E22">
        <w:rPr>
          <w:i/>
          <w:iCs/>
          <w:lang w:val="en-CA"/>
        </w:rPr>
        <w:t>Ibid.</w:t>
      </w:r>
    </w:p>
  </w:footnote>
  <w:footnote w:id="15">
    <w:p w14:paraId="14E31FD1" w14:textId="0F1EFC1A" w:rsidR="009C74A2" w:rsidRPr="00321F25" w:rsidRDefault="009C74A2" w:rsidP="009C74A2">
      <w:pPr>
        <w:pStyle w:val="Notedebasdepage"/>
        <w:rPr>
          <w:lang w:val="en-CA"/>
        </w:rPr>
      </w:pPr>
      <w:r>
        <w:rPr>
          <w:rStyle w:val="Appelnotedebasdep"/>
        </w:rPr>
        <w:footnoteRef/>
      </w:r>
      <w:r w:rsidRPr="00321F25">
        <w:rPr>
          <w:lang w:val="en-CA"/>
        </w:rPr>
        <w:t xml:space="preserve"> </w:t>
      </w:r>
      <w:r w:rsidRPr="00321F25">
        <w:rPr>
          <w:lang w:val="en-CA"/>
        </w:rPr>
        <w:tab/>
      </w:r>
      <w:r w:rsidR="00F3312A" w:rsidRPr="00051E22">
        <w:rPr>
          <w:lang w:val="en-CA"/>
        </w:rPr>
        <w:t>Exhibit S-13.</w:t>
      </w:r>
    </w:p>
  </w:footnote>
  <w:footnote w:id="16">
    <w:p w14:paraId="46801AA6" w14:textId="4E2CCC34" w:rsidR="009C74A2" w:rsidRPr="00321F25" w:rsidRDefault="009C74A2" w:rsidP="009C74A2">
      <w:pPr>
        <w:pStyle w:val="Notedebasdepage"/>
        <w:rPr>
          <w:lang w:val="en-CA"/>
        </w:rPr>
      </w:pPr>
      <w:r>
        <w:rPr>
          <w:rStyle w:val="Appelnotedebasdep"/>
        </w:rPr>
        <w:footnoteRef/>
      </w:r>
      <w:r w:rsidRPr="00321F25">
        <w:rPr>
          <w:lang w:val="en-CA"/>
        </w:rPr>
        <w:t xml:space="preserve"> </w:t>
      </w:r>
      <w:r w:rsidRPr="00321F25">
        <w:rPr>
          <w:lang w:val="en-CA"/>
        </w:rPr>
        <w:tab/>
      </w:r>
      <w:r w:rsidR="00F3312A" w:rsidRPr="00051E22">
        <w:rPr>
          <w:i/>
          <w:iCs/>
          <w:lang w:val="en-CA"/>
        </w:rPr>
        <w:t>Ibid.</w:t>
      </w:r>
    </w:p>
  </w:footnote>
  <w:footnote w:id="17">
    <w:p w14:paraId="1106D102" w14:textId="2A18E40E" w:rsidR="00CA3D1D" w:rsidRPr="00321F25" w:rsidRDefault="00CA3D1D" w:rsidP="00CA3D1D">
      <w:pPr>
        <w:pStyle w:val="Notedebasdepage"/>
        <w:rPr>
          <w:lang w:val="en-CA"/>
        </w:rPr>
      </w:pPr>
      <w:r>
        <w:rPr>
          <w:rStyle w:val="Appelnotedebasdep"/>
        </w:rPr>
        <w:footnoteRef/>
      </w:r>
      <w:r w:rsidRPr="00321F25">
        <w:rPr>
          <w:lang w:val="en-CA"/>
        </w:rPr>
        <w:t xml:space="preserve"> </w:t>
      </w:r>
      <w:r w:rsidRPr="00321F25">
        <w:rPr>
          <w:lang w:val="en-CA"/>
        </w:rPr>
        <w:tab/>
      </w:r>
      <w:r w:rsidR="00F3312A" w:rsidRPr="00051E22">
        <w:rPr>
          <w:lang w:val="en-CA"/>
        </w:rPr>
        <w:t>Exhibit S-9.</w:t>
      </w:r>
    </w:p>
  </w:footnote>
  <w:footnote w:id="18">
    <w:p w14:paraId="57349626" w14:textId="213624F6" w:rsidR="00CA3D1D" w:rsidRPr="00A049F4" w:rsidRDefault="00CA3D1D" w:rsidP="00CA3D1D">
      <w:pPr>
        <w:pStyle w:val="Notedebasdepage"/>
        <w:rPr>
          <w:lang w:val="en-CA"/>
        </w:rPr>
      </w:pPr>
      <w:r>
        <w:rPr>
          <w:rStyle w:val="Appelnotedebasdep"/>
        </w:rPr>
        <w:footnoteRef/>
      </w:r>
      <w:r w:rsidRPr="00A049F4">
        <w:rPr>
          <w:lang w:val="en-CA"/>
        </w:rPr>
        <w:t xml:space="preserve"> </w:t>
      </w:r>
      <w:r w:rsidRPr="00A049F4">
        <w:rPr>
          <w:lang w:val="en-CA"/>
        </w:rPr>
        <w:tab/>
      </w:r>
      <w:r w:rsidR="00F3312A" w:rsidRPr="00A049F4">
        <w:rPr>
          <w:lang w:val="en-CA"/>
        </w:rPr>
        <w:t>Exhibit S-10.</w:t>
      </w:r>
    </w:p>
  </w:footnote>
  <w:footnote w:id="19">
    <w:p w14:paraId="24E85607" w14:textId="37FFFBB7" w:rsidR="009C74A2" w:rsidRPr="00A049F4" w:rsidRDefault="009C74A2" w:rsidP="009C74A2">
      <w:pPr>
        <w:pStyle w:val="Notedebasdepage"/>
        <w:rPr>
          <w:lang w:val="en-CA"/>
        </w:rPr>
      </w:pPr>
      <w:r>
        <w:rPr>
          <w:rStyle w:val="Appelnotedebasdep"/>
        </w:rPr>
        <w:footnoteRef/>
      </w:r>
      <w:r w:rsidRPr="00A049F4">
        <w:rPr>
          <w:lang w:val="en-CA"/>
        </w:rPr>
        <w:t xml:space="preserve"> </w:t>
      </w:r>
      <w:r w:rsidRPr="00A049F4">
        <w:rPr>
          <w:lang w:val="en-CA"/>
        </w:rPr>
        <w:tab/>
      </w:r>
      <w:r w:rsidR="00F3312A" w:rsidRPr="00A049F4">
        <w:rPr>
          <w:lang w:val="en-CA"/>
        </w:rPr>
        <w:t>Exhibit S-16 to S-30.</w:t>
      </w:r>
    </w:p>
  </w:footnote>
  <w:footnote w:id="20">
    <w:p w14:paraId="11BC67CE" w14:textId="28E30512" w:rsidR="00CC7073" w:rsidRPr="00A049F4" w:rsidRDefault="00CC7073" w:rsidP="00CC7073">
      <w:pPr>
        <w:pStyle w:val="Notedebasdepage"/>
        <w:rPr>
          <w:lang w:val="en-CA"/>
        </w:rPr>
      </w:pPr>
      <w:r>
        <w:rPr>
          <w:rStyle w:val="Appelnotedebasdep"/>
        </w:rPr>
        <w:footnoteRef/>
      </w:r>
      <w:r w:rsidRPr="00A049F4">
        <w:rPr>
          <w:lang w:val="en-CA"/>
        </w:rPr>
        <w:t xml:space="preserve"> </w:t>
      </w:r>
      <w:r w:rsidRPr="00A049F4">
        <w:rPr>
          <w:lang w:val="en-CA"/>
        </w:rPr>
        <w:tab/>
      </w:r>
      <w:r w:rsidR="00F3312A" w:rsidRPr="00A049F4">
        <w:rPr>
          <w:lang w:val="en-CA"/>
        </w:rPr>
        <w:t>Exhibit SD-1.</w:t>
      </w:r>
    </w:p>
  </w:footnote>
  <w:footnote w:id="21">
    <w:p w14:paraId="0CB7D1C4" w14:textId="5BAC6904" w:rsidR="00FE02F3" w:rsidRPr="00A049F4" w:rsidRDefault="00FE02F3" w:rsidP="00FE02F3">
      <w:pPr>
        <w:pStyle w:val="Notedebasdepage"/>
        <w:rPr>
          <w:lang w:val="en-CA"/>
        </w:rPr>
      </w:pPr>
      <w:r>
        <w:rPr>
          <w:rStyle w:val="Appelnotedebasdep"/>
        </w:rPr>
        <w:footnoteRef/>
      </w:r>
      <w:r w:rsidRPr="00A049F4">
        <w:rPr>
          <w:lang w:val="en-CA"/>
        </w:rPr>
        <w:t xml:space="preserve"> </w:t>
      </w:r>
      <w:r w:rsidRPr="00A049F4">
        <w:rPr>
          <w:lang w:val="en-CA"/>
        </w:rPr>
        <w:tab/>
      </w:r>
      <w:r w:rsidR="00F3312A" w:rsidRPr="00A049F4">
        <w:rPr>
          <w:i/>
          <w:lang w:val="en-CA"/>
        </w:rPr>
        <w:t>R. v. Nasogaluak</w:t>
      </w:r>
      <w:r w:rsidR="00F3312A" w:rsidRPr="00A049F4">
        <w:rPr>
          <w:iCs/>
          <w:lang w:val="en-CA"/>
        </w:rPr>
        <w:t>, [2010] 1 SCR 206</w:t>
      </w:r>
      <w:r w:rsidRPr="00A049F4">
        <w:rPr>
          <w:lang w:val="en-CA"/>
        </w:rPr>
        <w:t xml:space="preserve"> </w:t>
      </w:r>
      <w:r w:rsidR="00F3312A" w:rsidRPr="00A049F4">
        <w:rPr>
          <w:lang w:val="en-CA"/>
        </w:rPr>
        <w:t>at para.</w:t>
      </w:r>
      <w:r w:rsidRPr="00A049F4">
        <w:rPr>
          <w:lang w:val="en-CA"/>
        </w:rPr>
        <w:t xml:space="preserve"> </w:t>
      </w:r>
      <w:r w:rsidR="00F3312A" w:rsidRPr="00A049F4">
        <w:rPr>
          <w:lang w:val="en-CA"/>
        </w:rPr>
        <w:t>43.</w:t>
      </w:r>
    </w:p>
  </w:footnote>
  <w:footnote w:id="22">
    <w:p w14:paraId="6003BDEE" w14:textId="5394435C" w:rsidR="00FE02F3" w:rsidRPr="00A049F4" w:rsidRDefault="00FE02F3" w:rsidP="00FE02F3">
      <w:pPr>
        <w:pStyle w:val="Notedebasdepage"/>
        <w:rPr>
          <w:lang w:val="en-CA"/>
        </w:rPr>
      </w:pPr>
      <w:r>
        <w:rPr>
          <w:rStyle w:val="Appelnotedebasdep"/>
        </w:rPr>
        <w:footnoteRef/>
      </w:r>
      <w:r w:rsidRPr="00A049F4">
        <w:rPr>
          <w:lang w:val="en-CA"/>
        </w:rPr>
        <w:t xml:space="preserve"> </w:t>
      </w:r>
      <w:r w:rsidRPr="00A049F4">
        <w:rPr>
          <w:lang w:val="en-CA"/>
        </w:rPr>
        <w:tab/>
      </w:r>
      <w:r w:rsidR="00F3312A" w:rsidRPr="00A049F4">
        <w:rPr>
          <w:i/>
          <w:iCs/>
          <w:lang w:val="en-CA"/>
        </w:rPr>
        <w:t>Nguyen c. R.,</w:t>
      </w:r>
      <w:r w:rsidR="00F3312A" w:rsidRPr="00A049F4">
        <w:rPr>
          <w:iCs/>
          <w:lang w:val="en-CA"/>
        </w:rPr>
        <w:t xml:space="preserve"> 2010 QCCA 1482 at para. </w:t>
      </w:r>
      <w:r w:rsidR="00F3312A" w:rsidRPr="00A049F4">
        <w:rPr>
          <w:lang w:val="en-CA"/>
        </w:rPr>
        <w:t>13.</w:t>
      </w:r>
    </w:p>
  </w:footnote>
  <w:footnote w:id="23">
    <w:p w14:paraId="28D18B90" w14:textId="06AB9674" w:rsidR="00BB08CC" w:rsidRPr="00A049F4" w:rsidRDefault="007A6807">
      <w:pPr>
        <w:pStyle w:val="Notedebasdepage"/>
        <w:rPr>
          <w:lang w:val="en-CA"/>
        </w:rPr>
      </w:pPr>
      <w:r>
        <w:rPr>
          <w:rStyle w:val="Appelnotedebasdep"/>
        </w:rPr>
        <w:footnoteRef/>
      </w:r>
      <w:r w:rsidRPr="00A049F4">
        <w:rPr>
          <w:lang w:val="en-CA"/>
        </w:rPr>
        <w:t xml:space="preserve"> </w:t>
      </w:r>
      <w:r w:rsidRPr="00A049F4">
        <w:rPr>
          <w:lang w:val="en-CA"/>
        </w:rPr>
        <w:tab/>
      </w:r>
      <w:r w:rsidR="00F3312A" w:rsidRPr="00A049F4">
        <w:rPr>
          <w:i/>
          <w:lang w:val="en-CA"/>
        </w:rPr>
        <w:t>R. v. Nasogaluak</w:t>
      </w:r>
      <w:r w:rsidR="00F3312A" w:rsidRPr="00A049F4">
        <w:rPr>
          <w:lang w:val="en-CA"/>
        </w:rPr>
        <w:t xml:space="preserve">, </w:t>
      </w:r>
      <w:r w:rsidR="00F3312A" w:rsidRPr="00A049F4">
        <w:rPr>
          <w:i/>
          <w:lang w:val="en-CA"/>
        </w:rPr>
        <w:t xml:space="preserve">supra </w:t>
      </w:r>
      <w:r w:rsidR="00F3312A" w:rsidRPr="00A049F4">
        <w:rPr>
          <w:lang w:val="en-CA"/>
        </w:rPr>
        <w:t>note 21 at para.</w:t>
      </w:r>
      <w:r w:rsidRPr="00A049F4">
        <w:rPr>
          <w:lang w:val="en-CA"/>
        </w:rPr>
        <w:t xml:space="preserve"> </w:t>
      </w:r>
      <w:r w:rsidR="00F3312A" w:rsidRPr="00A049F4">
        <w:rPr>
          <w:lang w:val="en-CA"/>
        </w:rPr>
        <w:t xml:space="preserve">44; </w:t>
      </w:r>
      <w:r w:rsidR="00F3312A" w:rsidRPr="00A049F4">
        <w:rPr>
          <w:i/>
          <w:lang w:val="en-CA"/>
        </w:rPr>
        <w:t>R. v. Lacasse</w:t>
      </w:r>
      <w:r w:rsidR="00F3312A" w:rsidRPr="00A049F4">
        <w:rPr>
          <w:lang w:val="en-CA"/>
        </w:rPr>
        <w:t>, [2015] 3 SCR 1089</w:t>
      </w:r>
      <w:r w:rsidRPr="00A049F4">
        <w:rPr>
          <w:i/>
          <w:iCs/>
          <w:lang w:val="en-CA"/>
        </w:rPr>
        <w:t xml:space="preserve"> </w:t>
      </w:r>
      <w:r w:rsidR="00F3312A" w:rsidRPr="00A049F4">
        <w:rPr>
          <w:lang w:val="en-CA"/>
        </w:rPr>
        <w:t>at para.</w:t>
      </w:r>
      <w:r w:rsidRPr="00A049F4">
        <w:rPr>
          <w:lang w:val="en-CA"/>
        </w:rPr>
        <w:t xml:space="preserve"> </w:t>
      </w:r>
      <w:r w:rsidR="00F3312A" w:rsidRPr="00A049F4">
        <w:rPr>
          <w:lang w:val="en-CA"/>
        </w:rPr>
        <w:t>57</w:t>
      </w:r>
      <w:r w:rsidR="00F3312A" w:rsidRPr="00A049F4">
        <w:rPr>
          <w:i/>
          <w:iCs/>
          <w:lang w:val="en-CA"/>
        </w:rPr>
        <w:t>.</w:t>
      </w:r>
    </w:p>
  </w:footnote>
  <w:footnote w:id="24">
    <w:p w14:paraId="1298E8CA" w14:textId="6D7C45F2" w:rsidR="00FE02F3" w:rsidRPr="00A049F4" w:rsidRDefault="00FE02F3" w:rsidP="00FE02F3">
      <w:pPr>
        <w:pStyle w:val="Notedebasdepage"/>
        <w:rPr>
          <w:i/>
          <w:iCs/>
          <w:lang w:val="en-CA"/>
        </w:rPr>
      </w:pPr>
      <w:r>
        <w:rPr>
          <w:rStyle w:val="Appelnotedebasdep"/>
        </w:rPr>
        <w:footnoteRef/>
      </w:r>
      <w:r w:rsidRPr="00A049F4">
        <w:rPr>
          <w:lang w:val="en-CA"/>
        </w:rPr>
        <w:t xml:space="preserve"> </w:t>
      </w:r>
      <w:r w:rsidRPr="00A049F4">
        <w:rPr>
          <w:lang w:val="en-CA"/>
        </w:rPr>
        <w:tab/>
      </w:r>
      <w:r w:rsidR="00F3312A" w:rsidRPr="00A049F4">
        <w:rPr>
          <w:i/>
          <w:iCs/>
          <w:lang w:val="en-CA"/>
        </w:rPr>
        <w:t>R. v. Parranto</w:t>
      </w:r>
      <w:r w:rsidR="00F3312A" w:rsidRPr="00A049F4">
        <w:rPr>
          <w:iCs/>
          <w:lang w:val="en-CA"/>
        </w:rPr>
        <w:t>, 2021 SCC 46 at para.</w:t>
      </w:r>
      <w:r w:rsidRPr="00A049F4">
        <w:rPr>
          <w:iCs/>
          <w:lang w:val="en-CA"/>
        </w:rPr>
        <w:t xml:space="preserve"> </w:t>
      </w:r>
      <w:r w:rsidR="00F3312A" w:rsidRPr="00A049F4">
        <w:rPr>
          <w:iCs/>
          <w:lang w:val="en-CA"/>
        </w:rPr>
        <w:t>36.</w:t>
      </w:r>
    </w:p>
  </w:footnote>
  <w:footnote w:id="25">
    <w:p w14:paraId="5E3FC3D6" w14:textId="7F768AEA" w:rsidR="00FE02F3" w:rsidRPr="00A049F4" w:rsidRDefault="00FE02F3" w:rsidP="00FE02F3">
      <w:pPr>
        <w:pStyle w:val="Notedebasdepage"/>
        <w:rPr>
          <w:i/>
          <w:iCs/>
          <w:lang w:val="en-CA"/>
        </w:rPr>
      </w:pPr>
      <w:r>
        <w:rPr>
          <w:rStyle w:val="Appelnotedebasdep"/>
        </w:rPr>
        <w:footnoteRef/>
      </w:r>
      <w:r w:rsidRPr="00A049F4">
        <w:rPr>
          <w:lang w:val="en-CA"/>
        </w:rPr>
        <w:t xml:space="preserve"> </w:t>
      </w:r>
      <w:r w:rsidRPr="00A049F4">
        <w:rPr>
          <w:lang w:val="en-CA"/>
        </w:rPr>
        <w:tab/>
      </w:r>
      <w:r w:rsidR="00F3312A" w:rsidRPr="00A049F4">
        <w:rPr>
          <w:i/>
          <w:iCs/>
          <w:lang w:val="en-CA"/>
        </w:rPr>
        <w:t>R. v. Lacasse</w:t>
      </w:r>
      <w:r w:rsidR="00F3312A" w:rsidRPr="00A049F4">
        <w:rPr>
          <w:iCs/>
          <w:lang w:val="en-CA"/>
        </w:rPr>
        <w:t xml:space="preserve">, </w:t>
      </w:r>
      <w:r w:rsidR="00F3312A" w:rsidRPr="00A049F4">
        <w:rPr>
          <w:i/>
          <w:iCs/>
          <w:lang w:val="en-CA"/>
        </w:rPr>
        <w:t xml:space="preserve">supra </w:t>
      </w:r>
      <w:r w:rsidR="00F3312A" w:rsidRPr="00A049F4">
        <w:rPr>
          <w:iCs/>
          <w:lang w:val="en-CA"/>
        </w:rPr>
        <w:t>note 23 at para.</w:t>
      </w:r>
      <w:r w:rsidRPr="00A049F4">
        <w:rPr>
          <w:lang w:val="en-CA"/>
        </w:rPr>
        <w:t xml:space="preserve"> </w:t>
      </w:r>
      <w:r w:rsidR="00F3312A" w:rsidRPr="00A049F4">
        <w:rPr>
          <w:lang w:val="en-CA"/>
        </w:rPr>
        <w:t>60</w:t>
      </w:r>
      <w:r w:rsidR="00F3312A" w:rsidRPr="00A049F4">
        <w:rPr>
          <w:i/>
          <w:iCs/>
          <w:lang w:val="en-CA"/>
        </w:rPr>
        <w:t>.</w:t>
      </w:r>
    </w:p>
  </w:footnote>
  <w:footnote w:id="26">
    <w:p w14:paraId="46057BDB" w14:textId="181A2055" w:rsidR="007B54C4" w:rsidRPr="00A049F4" w:rsidRDefault="007B54C4" w:rsidP="007B54C4">
      <w:pPr>
        <w:pStyle w:val="Notedebasdepage"/>
        <w:rPr>
          <w:lang w:val="en-CA"/>
        </w:rPr>
      </w:pPr>
      <w:r>
        <w:rPr>
          <w:rStyle w:val="Appelnotedebasdep"/>
        </w:rPr>
        <w:footnoteRef/>
      </w:r>
      <w:r w:rsidRPr="00A049F4">
        <w:rPr>
          <w:lang w:val="en-CA"/>
        </w:rPr>
        <w:t xml:space="preserve"> </w:t>
      </w:r>
      <w:r w:rsidRPr="00A049F4">
        <w:rPr>
          <w:lang w:val="en-CA"/>
        </w:rPr>
        <w:tab/>
      </w:r>
      <w:r w:rsidR="00F3312A" w:rsidRPr="00A049F4">
        <w:rPr>
          <w:lang w:val="en-CA"/>
        </w:rPr>
        <w:t xml:space="preserve">Section 718.1 </w:t>
      </w:r>
      <w:r w:rsidR="00F3312A" w:rsidRPr="00A049F4">
        <w:rPr>
          <w:i/>
          <w:lang w:val="en-CA"/>
        </w:rPr>
        <w:t>Cr. C</w:t>
      </w:r>
      <w:r w:rsidR="00F3312A" w:rsidRPr="00A049F4">
        <w:rPr>
          <w:lang w:val="en-CA"/>
        </w:rPr>
        <w:t>.</w:t>
      </w:r>
    </w:p>
  </w:footnote>
  <w:footnote w:id="27">
    <w:p w14:paraId="03D9DE5C" w14:textId="189A2B4F" w:rsidR="00FE02F3" w:rsidRPr="00A049F4" w:rsidRDefault="00FE02F3" w:rsidP="00FE02F3">
      <w:pPr>
        <w:pStyle w:val="Notedebasdepage"/>
        <w:rPr>
          <w:lang w:val="en-CA"/>
        </w:rPr>
      </w:pPr>
      <w:r>
        <w:rPr>
          <w:rStyle w:val="Appelnotedebasdep"/>
        </w:rPr>
        <w:footnoteRef/>
      </w:r>
      <w:r w:rsidRPr="00A049F4">
        <w:rPr>
          <w:lang w:val="en-CA"/>
        </w:rPr>
        <w:t xml:space="preserve"> </w:t>
      </w:r>
      <w:r w:rsidRPr="00A049F4">
        <w:rPr>
          <w:lang w:val="en-CA"/>
        </w:rPr>
        <w:tab/>
      </w:r>
      <w:r w:rsidR="00F3312A" w:rsidRPr="00A049F4">
        <w:rPr>
          <w:i/>
          <w:lang w:val="en-CA"/>
        </w:rPr>
        <w:t>R.</w:t>
      </w:r>
      <w:r w:rsidR="00F3312A" w:rsidRPr="00A049F4">
        <w:rPr>
          <w:i/>
          <w:iCs/>
          <w:lang w:val="en-CA"/>
        </w:rPr>
        <w:t xml:space="preserve"> v. Parranto</w:t>
      </w:r>
      <w:r w:rsidR="00F3312A" w:rsidRPr="00A049F4">
        <w:rPr>
          <w:iCs/>
          <w:lang w:val="en-CA"/>
        </w:rPr>
        <w:t xml:space="preserve">, </w:t>
      </w:r>
      <w:r w:rsidR="00F3312A" w:rsidRPr="00A049F4">
        <w:rPr>
          <w:i/>
          <w:iCs/>
          <w:lang w:val="en-CA"/>
        </w:rPr>
        <w:t xml:space="preserve">supra </w:t>
      </w:r>
      <w:r w:rsidR="00F3312A" w:rsidRPr="00A049F4">
        <w:rPr>
          <w:iCs/>
          <w:lang w:val="en-CA"/>
        </w:rPr>
        <w:t xml:space="preserve">note 24 at para. </w:t>
      </w:r>
      <w:r w:rsidR="00F3312A" w:rsidRPr="00A049F4">
        <w:rPr>
          <w:lang w:val="en-CA"/>
        </w:rPr>
        <w:t>10.</w:t>
      </w:r>
    </w:p>
  </w:footnote>
  <w:footnote w:id="28">
    <w:p w14:paraId="3606D0E7" w14:textId="1A01C0FA" w:rsidR="00C90117" w:rsidRPr="00A049F4" w:rsidRDefault="00C90117" w:rsidP="00C90117">
      <w:pPr>
        <w:pStyle w:val="Notedebasdepage"/>
        <w:rPr>
          <w:lang w:val="en-CA"/>
        </w:rPr>
      </w:pPr>
      <w:r>
        <w:rPr>
          <w:rStyle w:val="Appelnotedebasdep"/>
        </w:rPr>
        <w:footnoteRef/>
      </w:r>
      <w:r w:rsidRPr="00A049F4">
        <w:rPr>
          <w:lang w:val="en-CA"/>
        </w:rPr>
        <w:t xml:space="preserve"> </w:t>
      </w:r>
      <w:r w:rsidRPr="00A049F4">
        <w:rPr>
          <w:lang w:val="en-CA"/>
        </w:rPr>
        <w:tab/>
      </w:r>
      <w:r w:rsidR="00F3312A" w:rsidRPr="00A049F4">
        <w:rPr>
          <w:i/>
          <w:iCs/>
          <w:lang w:val="en-CA"/>
        </w:rPr>
        <w:t>Ibid</w:t>
      </w:r>
      <w:r w:rsidR="00F3312A" w:rsidRPr="00A049F4">
        <w:rPr>
          <w:iCs/>
          <w:lang w:val="en-CA"/>
        </w:rPr>
        <w:t xml:space="preserve">. at para. </w:t>
      </w:r>
      <w:r w:rsidR="00F3312A" w:rsidRPr="00A049F4">
        <w:rPr>
          <w:lang w:val="en-CA"/>
        </w:rPr>
        <w:t>114.</w:t>
      </w:r>
    </w:p>
  </w:footnote>
  <w:footnote w:id="29">
    <w:p w14:paraId="7BB828E8" w14:textId="6AC4BD2C" w:rsidR="007B54C4" w:rsidRPr="00A049F4" w:rsidRDefault="007B54C4" w:rsidP="007B54C4">
      <w:pPr>
        <w:pStyle w:val="Notedebasdepage"/>
        <w:rPr>
          <w:lang w:val="en-CA"/>
        </w:rPr>
      </w:pPr>
      <w:r>
        <w:rPr>
          <w:rStyle w:val="Appelnotedebasdep"/>
        </w:rPr>
        <w:footnoteRef/>
      </w:r>
      <w:r w:rsidRPr="00A049F4">
        <w:rPr>
          <w:lang w:val="en-CA"/>
        </w:rPr>
        <w:t xml:space="preserve"> </w:t>
      </w:r>
      <w:r w:rsidRPr="00A049F4">
        <w:rPr>
          <w:lang w:val="en-CA"/>
        </w:rPr>
        <w:tab/>
      </w:r>
      <w:r w:rsidR="00C50D2C" w:rsidRPr="00A049F4">
        <w:rPr>
          <w:i/>
          <w:iCs/>
          <w:lang w:val="en-CA"/>
        </w:rPr>
        <w:t>R. v. Parranto</w:t>
      </w:r>
      <w:r w:rsidR="00C50D2C" w:rsidRPr="00A049F4">
        <w:rPr>
          <w:iCs/>
          <w:lang w:val="en-CA"/>
        </w:rPr>
        <w:t xml:space="preserve">, </w:t>
      </w:r>
      <w:r w:rsidR="00C50D2C" w:rsidRPr="00A049F4">
        <w:rPr>
          <w:i/>
          <w:iCs/>
          <w:lang w:val="en-CA"/>
        </w:rPr>
        <w:t xml:space="preserve">supra </w:t>
      </w:r>
      <w:r w:rsidR="00C50D2C" w:rsidRPr="00A049F4">
        <w:rPr>
          <w:iCs/>
          <w:lang w:val="en-CA"/>
        </w:rPr>
        <w:t>note 24 at para.</w:t>
      </w:r>
      <w:r w:rsidRPr="00A049F4">
        <w:rPr>
          <w:lang w:val="en-CA"/>
        </w:rPr>
        <w:t xml:space="preserve"> </w:t>
      </w:r>
      <w:r w:rsidR="00C50D2C" w:rsidRPr="00A049F4">
        <w:rPr>
          <w:lang w:val="en-CA"/>
        </w:rPr>
        <w:t xml:space="preserve">12; </w:t>
      </w:r>
      <w:r w:rsidR="00C50D2C" w:rsidRPr="00A049F4">
        <w:rPr>
          <w:i/>
          <w:lang w:val="en-CA"/>
        </w:rPr>
        <w:t>R. v. Lacasse</w:t>
      </w:r>
      <w:r w:rsidR="00C50D2C" w:rsidRPr="00A049F4">
        <w:rPr>
          <w:lang w:val="en-CA"/>
        </w:rPr>
        <w:t xml:space="preserve">, </w:t>
      </w:r>
      <w:r w:rsidR="00C50D2C" w:rsidRPr="00A049F4">
        <w:rPr>
          <w:i/>
          <w:lang w:val="en-CA"/>
        </w:rPr>
        <w:t xml:space="preserve">supra </w:t>
      </w:r>
      <w:r w:rsidR="00C50D2C" w:rsidRPr="00A049F4">
        <w:rPr>
          <w:lang w:val="en-CA"/>
        </w:rPr>
        <w:t>note 23 at para.</w:t>
      </w:r>
      <w:r w:rsidRPr="00A049F4">
        <w:rPr>
          <w:lang w:val="en-CA"/>
        </w:rPr>
        <w:t xml:space="preserve"> 53.</w:t>
      </w:r>
    </w:p>
  </w:footnote>
  <w:footnote w:id="30">
    <w:p w14:paraId="32494DEB" w14:textId="77777777" w:rsidR="00A11C8D" w:rsidRPr="00A049F4" w:rsidRDefault="00A11C8D" w:rsidP="00A11C8D">
      <w:pPr>
        <w:pStyle w:val="Notedebasdepage"/>
        <w:rPr>
          <w:lang w:val="en-CA"/>
        </w:rPr>
      </w:pPr>
      <w:r>
        <w:rPr>
          <w:rStyle w:val="Appelnotedebasdep"/>
        </w:rPr>
        <w:footnoteRef/>
      </w:r>
      <w:r w:rsidRPr="00A049F4">
        <w:rPr>
          <w:lang w:val="en-CA"/>
        </w:rPr>
        <w:t xml:space="preserve"> </w:t>
      </w:r>
      <w:bookmarkStart w:id="0" w:name="_Hlk100584349"/>
      <w:r w:rsidRPr="00A049F4">
        <w:rPr>
          <w:lang w:val="en-CA"/>
        </w:rPr>
        <w:tab/>
      </w:r>
      <w:r w:rsidRPr="00A049F4">
        <w:rPr>
          <w:i/>
          <w:iCs/>
          <w:lang w:val="en-CA"/>
        </w:rPr>
        <w:t>R. v. Proulx</w:t>
      </w:r>
      <w:r w:rsidRPr="00A049F4">
        <w:rPr>
          <w:iCs/>
          <w:lang w:val="en-CA"/>
        </w:rPr>
        <w:t>, 2000 SCC 5 at para.</w:t>
      </w:r>
      <w:r w:rsidRPr="00A049F4">
        <w:rPr>
          <w:lang w:val="en-CA"/>
        </w:rPr>
        <w:t xml:space="preserve"> </w:t>
      </w:r>
      <w:bookmarkEnd w:id="0"/>
      <w:r w:rsidRPr="00A049F4">
        <w:rPr>
          <w:lang w:val="en-CA"/>
        </w:rPr>
        <w:t>82.</w:t>
      </w:r>
    </w:p>
  </w:footnote>
  <w:footnote w:id="31">
    <w:p w14:paraId="33AA694C" w14:textId="7A714F49" w:rsidR="00A11C8D" w:rsidRPr="00A049F4" w:rsidRDefault="00A11C8D" w:rsidP="00A11C8D">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R. v. Parranto</w:t>
      </w:r>
      <w:r w:rsidRPr="00A049F4">
        <w:rPr>
          <w:iCs/>
          <w:lang w:val="en-CA"/>
        </w:rPr>
        <w:t xml:space="preserve">, </w:t>
      </w:r>
      <w:r w:rsidRPr="00A049F4">
        <w:rPr>
          <w:i/>
          <w:iCs/>
          <w:lang w:val="en-CA"/>
        </w:rPr>
        <w:t xml:space="preserve">supra </w:t>
      </w:r>
      <w:r w:rsidRPr="00A049F4">
        <w:rPr>
          <w:iCs/>
          <w:lang w:val="en-CA"/>
        </w:rPr>
        <w:t>note 24 at para.</w:t>
      </w:r>
      <w:r w:rsidRPr="00A049F4">
        <w:rPr>
          <w:lang w:val="en-CA"/>
        </w:rPr>
        <w:t xml:space="preserve"> 12.</w:t>
      </w:r>
    </w:p>
  </w:footnote>
  <w:footnote w:id="32">
    <w:p w14:paraId="6F8FCD70" w14:textId="77777777" w:rsidR="00836198" w:rsidRPr="00A049F4" w:rsidRDefault="00836198" w:rsidP="00836198">
      <w:pPr>
        <w:pStyle w:val="Notedebasdepage"/>
        <w:rPr>
          <w:lang w:val="en-CA"/>
        </w:rPr>
      </w:pPr>
      <w:r>
        <w:rPr>
          <w:rStyle w:val="Appelnotedebasdep"/>
        </w:rPr>
        <w:footnoteRef/>
      </w:r>
      <w:r w:rsidRPr="00A049F4">
        <w:rPr>
          <w:lang w:val="en-CA"/>
        </w:rPr>
        <w:t xml:space="preserve"> </w:t>
      </w:r>
      <w:r w:rsidRPr="00A049F4">
        <w:rPr>
          <w:lang w:val="en-CA"/>
        </w:rPr>
        <w:tab/>
        <w:t>Schedule A.</w:t>
      </w:r>
    </w:p>
  </w:footnote>
  <w:footnote w:id="33">
    <w:p w14:paraId="1D9FE241" w14:textId="77777777" w:rsidR="00A11C8D" w:rsidRPr="00A049F4" w:rsidRDefault="00A11C8D" w:rsidP="00A11C8D">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R</w:t>
      </w:r>
      <w:r w:rsidRPr="00A049F4">
        <w:rPr>
          <w:lang w:val="en-CA"/>
        </w:rPr>
        <w:t xml:space="preserve">. </w:t>
      </w:r>
      <w:r w:rsidRPr="00A049F4">
        <w:rPr>
          <w:i/>
          <w:iCs/>
          <w:lang w:val="en-CA"/>
        </w:rPr>
        <w:t>c</w:t>
      </w:r>
      <w:r w:rsidRPr="00A049F4">
        <w:rPr>
          <w:lang w:val="en-CA"/>
        </w:rPr>
        <w:t xml:space="preserve">. </w:t>
      </w:r>
      <w:r w:rsidRPr="00A049F4">
        <w:rPr>
          <w:i/>
          <w:iCs/>
          <w:lang w:val="en-CA"/>
        </w:rPr>
        <w:t>Comeau</w:t>
      </w:r>
      <w:r w:rsidRPr="00A049F4">
        <w:rPr>
          <w:lang w:val="en-CA"/>
        </w:rPr>
        <w:t>, 2008 QCCQ 4804.</w:t>
      </w:r>
    </w:p>
  </w:footnote>
  <w:footnote w:id="34">
    <w:p w14:paraId="7DCF5C3D" w14:textId="77777777" w:rsidR="00A11C8D" w:rsidRPr="00A049F4" w:rsidRDefault="00A11C8D" w:rsidP="00A11C8D">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R</w:t>
      </w:r>
      <w:r w:rsidRPr="00A049F4">
        <w:rPr>
          <w:lang w:val="en-CA"/>
        </w:rPr>
        <w:t xml:space="preserve">. </w:t>
      </w:r>
      <w:r w:rsidRPr="00A049F4">
        <w:rPr>
          <w:i/>
          <w:iCs/>
          <w:lang w:val="en-CA"/>
        </w:rPr>
        <w:t>c</w:t>
      </w:r>
      <w:r w:rsidRPr="00A049F4">
        <w:rPr>
          <w:lang w:val="en-CA"/>
        </w:rPr>
        <w:t xml:space="preserve">. </w:t>
      </w:r>
      <w:r w:rsidRPr="00A049F4">
        <w:rPr>
          <w:i/>
          <w:iCs/>
          <w:lang w:val="en-CA"/>
        </w:rPr>
        <w:t>Comeau</w:t>
      </w:r>
      <w:r w:rsidRPr="00A049F4">
        <w:rPr>
          <w:lang w:val="en-CA"/>
        </w:rPr>
        <w:t>, 2009 QCCA 1175.</w:t>
      </w:r>
    </w:p>
  </w:footnote>
  <w:footnote w:id="35">
    <w:p w14:paraId="7CBA394A" w14:textId="77777777" w:rsidR="00A11C8D" w:rsidRPr="00A049F4" w:rsidRDefault="00A11C8D" w:rsidP="00A11C8D">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R</w:t>
      </w:r>
      <w:r w:rsidRPr="00A049F4">
        <w:rPr>
          <w:lang w:val="en-CA"/>
        </w:rPr>
        <w:t xml:space="preserve">. </w:t>
      </w:r>
      <w:r w:rsidRPr="00A049F4">
        <w:rPr>
          <w:i/>
          <w:iCs/>
          <w:lang w:val="en-CA"/>
        </w:rPr>
        <w:t>c</w:t>
      </w:r>
      <w:r w:rsidRPr="00A049F4">
        <w:rPr>
          <w:lang w:val="en-CA"/>
        </w:rPr>
        <w:t xml:space="preserve">. </w:t>
      </w:r>
      <w:r w:rsidRPr="00A049F4">
        <w:rPr>
          <w:i/>
          <w:iCs/>
          <w:lang w:val="en-CA"/>
        </w:rPr>
        <w:t>Martin</w:t>
      </w:r>
      <w:r w:rsidRPr="00A049F4">
        <w:rPr>
          <w:lang w:val="en-CA"/>
        </w:rPr>
        <w:t>, 2017 QCCS 193.</w:t>
      </w:r>
    </w:p>
  </w:footnote>
  <w:footnote w:id="36">
    <w:p w14:paraId="787F5A1A" w14:textId="77777777" w:rsidR="00A11C8D" w:rsidRPr="00A049F4" w:rsidRDefault="00A11C8D" w:rsidP="00A11C8D">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 xml:space="preserve">R. v. </w:t>
      </w:r>
      <w:proofErr w:type="spellStart"/>
      <w:r w:rsidRPr="00A049F4">
        <w:rPr>
          <w:i/>
          <w:iCs/>
          <w:lang w:val="en-CA"/>
        </w:rPr>
        <w:t>L.M</w:t>
      </w:r>
      <w:proofErr w:type="spellEnd"/>
      <w:r w:rsidRPr="00A049F4">
        <w:rPr>
          <w:iCs/>
          <w:lang w:val="en-CA"/>
        </w:rPr>
        <w:t>., [2008] 2 SCR 163 at para.</w:t>
      </w:r>
      <w:r w:rsidRPr="00A049F4">
        <w:rPr>
          <w:lang w:val="en-CA"/>
        </w:rPr>
        <w:t xml:space="preserve"> 36.</w:t>
      </w:r>
    </w:p>
  </w:footnote>
  <w:footnote w:id="37">
    <w:p w14:paraId="2CA975C9" w14:textId="77777777" w:rsidR="00A11C8D" w:rsidRPr="00A049F4" w:rsidRDefault="00A11C8D" w:rsidP="00A11C8D">
      <w:pPr>
        <w:pStyle w:val="Notedebasdepage"/>
        <w:rPr>
          <w:lang w:val="en-CA"/>
        </w:rPr>
      </w:pPr>
      <w:r>
        <w:rPr>
          <w:rStyle w:val="Appelnotedebasdep"/>
        </w:rPr>
        <w:footnoteRef/>
      </w:r>
      <w:r w:rsidRPr="00A049F4">
        <w:rPr>
          <w:lang w:val="en-CA"/>
        </w:rPr>
        <w:t xml:space="preserve"> </w:t>
      </w:r>
      <w:r w:rsidRPr="00A049F4">
        <w:rPr>
          <w:lang w:val="en-CA"/>
        </w:rPr>
        <w:tab/>
        <w:t xml:space="preserve">Section 718.2(d) </w:t>
      </w:r>
      <w:r w:rsidRPr="00A049F4">
        <w:rPr>
          <w:i/>
          <w:lang w:val="en-CA"/>
        </w:rPr>
        <w:t>Cr. C.</w:t>
      </w:r>
    </w:p>
  </w:footnote>
  <w:footnote w:id="38">
    <w:p w14:paraId="1FF6AB13" w14:textId="77777777" w:rsidR="00A11C8D" w:rsidRPr="00A049F4" w:rsidRDefault="00A11C8D" w:rsidP="00A11C8D">
      <w:pPr>
        <w:pStyle w:val="Notedebasdepage"/>
        <w:rPr>
          <w:lang w:val="en-CA"/>
        </w:rPr>
      </w:pPr>
      <w:r>
        <w:rPr>
          <w:rStyle w:val="Appelnotedebasdep"/>
        </w:rPr>
        <w:footnoteRef/>
      </w:r>
      <w:r w:rsidRPr="00A049F4">
        <w:rPr>
          <w:lang w:val="en-CA"/>
        </w:rPr>
        <w:t xml:space="preserve"> </w:t>
      </w:r>
      <w:r w:rsidRPr="00A049F4">
        <w:rPr>
          <w:lang w:val="en-CA"/>
        </w:rPr>
        <w:tab/>
        <w:t xml:space="preserve">Section 718.2(c) </w:t>
      </w:r>
      <w:r w:rsidRPr="00A049F4">
        <w:rPr>
          <w:i/>
          <w:lang w:val="en-CA"/>
        </w:rPr>
        <w:t>Cr. C</w:t>
      </w:r>
      <w:r w:rsidRPr="00A049F4">
        <w:rPr>
          <w:lang w:val="en-CA"/>
        </w:rPr>
        <w:t>.</w:t>
      </w:r>
    </w:p>
  </w:footnote>
  <w:footnote w:id="39">
    <w:p w14:paraId="2BD70B30" w14:textId="77777777" w:rsidR="00836198" w:rsidRPr="00A049F4" w:rsidRDefault="00836198" w:rsidP="00836198">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R. v. Nasogaluak</w:t>
      </w:r>
      <w:r w:rsidRPr="00A049F4">
        <w:rPr>
          <w:iCs/>
          <w:lang w:val="en-CA"/>
        </w:rPr>
        <w:t xml:space="preserve">, </w:t>
      </w:r>
      <w:r w:rsidRPr="00A049F4">
        <w:rPr>
          <w:i/>
          <w:iCs/>
          <w:lang w:val="en-CA"/>
        </w:rPr>
        <w:t xml:space="preserve">supra </w:t>
      </w:r>
      <w:r w:rsidRPr="00A049F4">
        <w:rPr>
          <w:iCs/>
          <w:lang w:val="en-CA"/>
        </w:rPr>
        <w:t>note 21 at para.</w:t>
      </w:r>
      <w:r w:rsidRPr="00A049F4">
        <w:rPr>
          <w:lang w:val="en-CA"/>
        </w:rPr>
        <w:t xml:space="preserve"> 43.</w:t>
      </w:r>
    </w:p>
  </w:footnote>
  <w:footnote w:id="40">
    <w:p w14:paraId="6B7AED09" w14:textId="77777777" w:rsidR="00861675" w:rsidRPr="00A049F4" w:rsidRDefault="00861675" w:rsidP="00861675">
      <w:pPr>
        <w:pStyle w:val="Notedebasdepage"/>
        <w:rPr>
          <w:lang w:val="en-CA"/>
        </w:rPr>
      </w:pPr>
      <w:r>
        <w:rPr>
          <w:rStyle w:val="Appelnotedebasdep"/>
        </w:rPr>
        <w:footnoteRef/>
      </w:r>
      <w:r w:rsidRPr="00A049F4">
        <w:rPr>
          <w:lang w:val="en-CA"/>
        </w:rPr>
        <w:t xml:space="preserve"> </w:t>
      </w:r>
      <w:r w:rsidRPr="00A049F4">
        <w:rPr>
          <w:lang w:val="en-CA"/>
        </w:rPr>
        <w:tab/>
        <w:t>Exhibit S-8.</w:t>
      </w:r>
    </w:p>
  </w:footnote>
  <w:footnote w:id="41">
    <w:p w14:paraId="0AE97BAA" w14:textId="00A7173E" w:rsidR="00861675" w:rsidRPr="002D0D78" w:rsidRDefault="00861675" w:rsidP="00861675">
      <w:pPr>
        <w:pStyle w:val="Notedebasdepage"/>
      </w:pPr>
      <w:r>
        <w:rPr>
          <w:rStyle w:val="Appelnotedebasdep"/>
        </w:rPr>
        <w:footnoteRef/>
      </w:r>
      <w:r w:rsidRPr="00A049F4">
        <w:rPr>
          <w:lang w:val="en-CA"/>
        </w:rPr>
        <w:t xml:space="preserve"> </w:t>
      </w:r>
      <w:r w:rsidRPr="00A049F4">
        <w:rPr>
          <w:lang w:val="en-CA"/>
        </w:rPr>
        <w:tab/>
      </w:r>
      <w:r w:rsidRPr="00A049F4">
        <w:rPr>
          <w:i/>
          <w:iCs/>
          <w:lang w:val="en-CA"/>
        </w:rPr>
        <w:t>R. v. Lacasse</w:t>
      </w:r>
      <w:r w:rsidRPr="00A049F4">
        <w:rPr>
          <w:iCs/>
          <w:lang w:val="en-CA"/>
        </w:rPr>
        <w:t xml:space="preserve">, </w:t>
      </w:r>
      <w:r w:rsidRPr="00A049F4">
        <w:rPr>
          <w:i/>
          <w:iCs/>
          <w:lang w:val="en-CA"/>
        </w:rPr>
        <w:t xml:space="preserve">supra </w:t>
      </w:r>
      <w:r w:rsidRPr="00A049F4">
        <w:rPr>
          <w:iCs/>
          <w:lang w:val="en-CA"/>
        </w:rPr>
        <w:t>note 23 at para.</w:t>
      </w:r>
      <w:r w:rsidRPr="00A049F4">
        <w:rPr>
          <w:lang w:val="en-CA"/>
        </w:rPr>
        <w:t xml:space="preserve"> </w:t>
      </w:r>
      <w:r w:rsidRPr="00051E22">
        <w:t xml:space="preserve">83; </w:t>
      </w:r>
      <w:r w:rsidRPr="00051E22">
        <w:rPr>
          <w:i/>
        </w:rPr>
        <w:t xml:space="preserve">Paré </w:t>
      </w:r>
      <w:r w:rsidRPr="00051E22">
        <w:rPr>
          <w:i/>
          <w:iCs/>
        </w:rPr>
        <w:t>c</w:t>
      </w:r>
      <w:r w:rsidRPr="00051E22">
        <w:t xml:space="preserve">. </w:t>
      </w:r>
      <w:r w:rsidRPr="00051E22">
        <w:rPr>
          <w:i/>
        </w:rPr>
        <w:t>R</w:t>
      </w:r>
      <w:r w:rsidRPr="00051E22">
        <w:t>.</w:t>
      </w:r>
      <w:r w:rsidR="00BE1010">
        <w:t>,</w:t>
      </w:r>
      <w:r>
        <w:t xml:space="preserve"> </w:t>
      </w:r>
      <w:r w:rsidRPr="00051E22">
        <w:t>2011 QCCA 2047 at para.</w:t>
      </w:r>
      <w:r>
        <w:t xml:space="preserve"> 71.</w:t>
      </w:r>
    </w:p>
  </w:footnote>
  <w:footnote w:id="42">
    <w:p w14:paraId="1055048E" w14:textId="77777777" w:rsidR="00686F15" w:rsidRPr="002D0D78" w:rsidRDefault="00686F15" w:rsidP="00686F15">
      <w:pPr>
        <w:pStyle w:val="Notedebasdepage"/>
      </w:pPr>
      <w:r>
        <w:rPr>
          <w:rStyle w:val="Appelnotedebasdep"/>
        </w:rPr>
        <w:footnoteRef/>
      </w:r>
      <w:r>
        <w:t xml:space="preserve"> </w:t>
      </w:r>
      <w:r>
        <w:tab/>
      </w:r>
      <w:r w:rsidRPr="00051E22">
        <w:t xml:space="preserve">H. Parent &amp; J. Desrosiers, </w:t>
      </w:r>
      <w:r w:rsidRPr="00051E22">
        <w:rPr>
          <w:i/>
        </w:rPr>
        <w:t>Traité de droit criminel</w:t>
      </w:r>
      <w:r w:rsidRPr="00051E22">
        <w:t>, Tome III (</w:t>
      </w:r>
      <w:r w:rsidRPr="00A049F4">
        <w:t>Montreal</w:t>
      </w:r>
      <w:r w:rsidRPr="00051E22">
        <w:t xml:space="preserve">: Thémis) at 180 </w:t>
      </w:r>
      <w:r w:rsidRPr="00051E22">
        <w:rPr>
          <w:i/>
          <w:iCs/>
        </w:rPr>
        <w:t xml:space="preserve">et </w:t>
      </w:r>
      <w:proofErr w:type="spellStart"/>
      <w:r w:rsidRPr="00051E22">
        <w:rPr>
          <w:i/>
          <w:iCs/>
        </w:rPr>
        <w:t>seq</w:t>
      </w:r>
      <w:proofErr w:type="spellEnd"/>
      <w:r w:rsidRPr="00051E22">
        <w:t>.</w:t>
      </w:r>
    </w:p>
  </w:footnote>
  <w:footnote w:id="43">
    <w:p w14:paraId="64140AF5" w14:textId="77777777" w:rsidR="00686F15" w:rsidRPr="00A049F4" w:rsidRDefault="00686F15" w:rsidP="00686F15">
      <w:pPr>
        <w:pStyle w:val="Notedebasdepage"/>
        <w:rPr>
          <w:lang w:val="en-CA"/>
        </w:rPr>
      </w:pPr>
      <w:r>
        <w:rPr>
          <w:rStyle w:val="Appelnotedebasdep"/>
        </w:rPr>
        <w:footnoteRef/>
      </w:r>
      <w:r w:rsidRPr="00A049F4">
        <w:rPr>
          <w:lang w:val="en-CA"/>
        </w:rPr>
        <w:t xml:space="preserve"> </w:t>
      </w:r>
      <w:bookmarkStart w:id="1" w:name="_Hlk100582242"/>
      <w:r w:rsidRPr="00A049F4">
        <w:rPr>
          <w:lang w:val="en-CA"/>
        </w:rPr>
        <w:tab/>
      </w:r>
      <w:r w:rsidRPr="00A049F4">
        <w:rPr>
          <w:i/>
          <w:iCs/>
          <w:lang w:val="en-CA"/>
        </w:rPr>
        <w:t>R. v. Lacasse</w:t>
      </w:r>
      <w:r w:rsidRPr="00A049F4">
        <w:rPr>
          <w:iCs/>
          <w:lang w:val="en-CA"/>
        </w:rPr>
        <w:t xml:space="preserve">, </w:t>
      </w:r>
      <w:r w:rsidRPr="00A049F4">
        <w:rPr>
          <w:i/>
          <w:iCs/>
          <w:lang w:val="en-CA"/>
        </w:rPr>
        <w:t xml:space="preserve">supra </w:t>
      </w:r>
      <w:r w:rsidRPr="00A049F4">
        <w:rPr>
          <w:iCs/>
          <w:lang w:val="en-CA"/>
        </w:rPr>
        <w:t>note 23 at para.</w:t>
      </w:r>
      <w:r w:rsidRPr="00A049F4">
        <w:rPr>
          <w:lang w:val="en-CA"/>
        </w:rPr>
        <w:t xml:space="preserve"> 4</w:t>
      </w:r>
      <w:bookmarkEnd w:id="1"/>
      <w:r w:rsidRPr="00A049F4">
        <w:rPr>
          <w:lang w:val="en-CA"/>
        </w:rPr>
        <w:t>.</w:t>
      </w:r>
    </w:p>
  </w:footnote>
  <w:footnote w:id="44">
    <w:p w14:paraId="443C6418" w14:textId="77777777" w:rsidR="000E151D" w:rsidRPr="00A049F4" w:rsidRDefault="000E151D" w:rsidP="000E151D">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Ibid</w:t>
      </w:r>
      <w:r w:rsidRPr="00A049F4">
        <w:rPr>
          <w:iCs/>
          <w:lang w:val="en-CA"/>
        </w:rPr>
        <w:t>. at para.</w:t>
      </w:r>
      <w:r w:rsidRPr="00A049F4">
        <w:rPr>
          <w:lang w:val="en-CA"/>
        </w:rPr>
        <w:t xml:space="preserve"> 80.</w:t>
      </w:r>
    </w:p>
  </w:footnote>
  <w:footnote w:id="45">
    <w:p w14:paraId="0DA335CF" w14:textId="77777777" w:rsidR="000E151D" w:rsidRPr="00A049F4" w:rsidRDefault="000E151D" w:rsidP="000E151D">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Ibid</w:t>
      </w:r>
      <w:r w:rsidRPr="00A049F4">
        <w:rPr>
          <w:iCs/>
          <w:lang w:val="en-CA"/>
        </w:rPr>
        <w:t>. at para.</w:t>
      </w:r>
      <w:r w:rsidRPr="00A049F4">
        <w:rPr>
          <w:lang w:val="en-CA"/>
        </w:rPr>
        <w:t xml:space="preserve"> 84.</w:t>
      </w:r>
    </w:p>
  </w:footnote>
  <w:footnote w:id="46">
    <w:p w14:paraId="7CC8A285" w14:textId="77777777" w:rsidR="000E151D" w:rsidRPr="00A049F4" w:rsidRDefault="000E151D" w:rsidP="000E151D">
      <w:pPr>
        <w:pStyle w:val="Notedebasdepage"/>
        <w:rPr>
          <w:lang w:val="en-CA"/>
        </w:rPr>
      </w:pPr>
      <w:r>
        <w:rPr>
          <w:rStyle w:val="Appelnotedebasdep"/>
        </w:rPr>
        <w:footnoteRef/>
      </w:r>
      <w:r w:rsidRPr="00A049F4">
        <w:rPr>
          <w:lang w:val="en-CA"/>
        </w:rPr>
        <w:t xml:space="preserve"> </w:t>
      </w:r>
      <w:r w:rsidRPr="00A049F4">
        <w:rPr>
          <w:lang w:val="en-CA"/>
        </w:rPr>
        <w:tab/>
        <w:t xml:space="preserve">Section 320.14(d); </w:t>
      </w:r>
      <w:r w:rsidRPr="00A049F4">
        <w:rPr>
          <w:i/>
          <w:lang w:val="en-CA"/>
        </w:rPr>
        <w:t>Blood Drug Concentration Regulations</w:t>
      </w:r>
      <w:r w:rsidRPr="00A049F4">
        <w:rPr>
          <w:lang w:val="en-CA"/>
        </w:rPr>
        <w:t>, SOR/2018-148 at s. 3.</w:t>
      </w:r>
    </w:p>
  </w:footnote>
  <w:footnote w:id="47">
    <w:p w14:paraId="5A22976B" w14:textId="77777777" w:rsidR="00E17799" w:rsidRDefault="00E17799" w:rsidP="00E17799">
      <w:pPr>
        <w:pStyle w:val="Notedebasdepage"/>
      </w:pPr>
      <w:r>
        <w:rPr>
          <w:rStyle w:val="Appelnotedebasdep"/>
        </w:rPr>
        <w:footnoteRef/>
      </w:r>
      <w:r>
        <w:t xml:space="preserve"> </w:t>
      </w:r>
      <w:r>
        <w:tab/>
      </w:r>
      <w:r w:rsidRPr="00051E22">
        <w:t xml:space="preserve">H. Parent &amp; J. Desrosiers, </w:t>
      </w:r>
      <w:r w:rsidRPr="00051E22">
        <w:rPr>
          <w:i/>
        </w:rPr>
        <w:t>Traité de droit criminel</w:t>
      </w:r>
      <w:r w:rsidRPr="00051E22">
        <w:t xml:space="preserve">, </w:t>
      </w:r>
      <w:r w:rsidRPr="00051E22">
        <w:rPr>
          <w:i/>
        </w:rPr>
        <w:t xml:space="preserve">supra </w:t>
      </w:r>
      <w:r w:rsidRPr="00051E22">
        <w:t>note 42 at 163–164.</w:t>
      </w:r>
    </w:p>
  </w:footnote>
  <w:footnote w:id="48">
    <w:p w14:paraId="26CE5804" w14:textId="22F10DC3" w:rsidR="00F42F19" w:rsidRPr="00E87F45" w:rsidRDefault="00F42F19" w:rsidP="00F42F19">
      <w:pPr>
        <w:pStyle w:val="Notedebasdepage"/>
      </w:pPr>
      <w:r>
        <w:rPr>
          <w:rStyle w:val="Appelnotedebasdep"/>
        </w:rPr>
        <w:footnoteRef/>
      </w:r>
      <w:r w:rsidRPr="00A049F4">
        <w:rPr>
          <w:lang w:val="en-CA"/>
        </w:rPr>
        <w:t xml:space="preserve"> </w:t>
      </w:r>
      <w:r w:rsidRPr="00A049F4">
        <w:rPr>
          <w:lang w:val="en-CA"/>
        </w:rPr>
        <w:tab/>
      </w:r>
      <w:r w:rsidRPr="00A049F4">
        <w:rPr>
          <w:iCs/>
          <w:lang w:val="en-CA"/>
        </w:rPr>
        <w:t xml:space="preserve">Clayton C. Ruby [el. al.], </w:t>
      </w:r>
      <w:r w:rsidRPr="00A049F4">
        <w:rPr>
          <w:i/>
          <w:iCs/>
          <w:lang w:val="en-CA"/>
        </w:rPr>
        <w:t>Sentencing</w:t>
      </w:r>
      <w:r w:rsidRPr="00A049F4">
        <w:rPr>
          <w:iCs/>
          <w:lang w:val="en-CA"/>
        </w:rPr>
        <w:t xml:space="preserve">, 9th ed. </w:t>
      </w:r>
      <w:r w:rsidRPr="00051E22">
        <w:rPr>
          <w:iCs/>
        </w:rPr>
        <w:t xml:space="preserve">(2017) at 19.11 </w:t>
      </w:r>
      <w:r w:rsidRPr="00051E22">
        <w:rPr>
          <w:i/>
          <w:iCs/>
        </w:rPr>
        <w:t xml:space="preserve">et </w:t>
      </w:r>
      <w:proofErr w:type="spellStart"/>
      <w:r w:rsidRPr="00051E22">
        <w:rPr>
          <w:i/>
          <w:iCs/>
        </w:rPr>
        <w:t>seq</w:t>
      </w:r>
      <w:proofErr w:type="spellEnd"/>
      <w:r w:rsidRPr="00051E22">
        <w:rPr>
          <w:iCs/>
        </w:rPr>
        <w:t>.</w:t>
      </w:r>
      <w:r w:rsidRPr="00E87F45">
        <w:t xml:space="preserve"> </w:t>
      </w:r>
      <w:r w:rsidRPr="00051E22">
        <w:t xml:space="preserve">19.11 </w:t>
      </w:r>
      <w:r w:rsidRPr="006D03E8">
        <w:rPr>
          <w:i/>
          <w:iCs/>
        </w:rPr>
        <w:t xml:space="preserve">et </w:t>
      </w:r>
      <w:proofErr w:type="spellStart"/>
      <w:r w:rsidRPr="006D03E8">
        <w:rPr>
          <w:i/>
          <w:iCs/>
        </w:rPr>
        <w:t>s</w:t>
      </w:r>
      <w:r w:rsidR="006D03E8" w:rsidRPr="006D03E8">
        <w:rPr>
          <w:i/>
          <w:iCs/>
        </w:rPr>
        <w:t>eq</w:t>
      </w:r>
      <w:proofErr w:type="spellEnd"/>
      <w:r w:rsidRPr="00051E22">
        <w:t>.</w:t>
      </w:r>
    </w:p>
  </w:footnote>
  <w:footnote w:id="49">
    <w:p w14:paraId="011F51FA" w14:textId="77777777" w:rsidR="006D03E8" w:rsidRDefault="006D03E8" w:rsidP="006D03E8">
      <w:pPr>
        <w:pStyle w:val="Notedebasdepage"/>
      </w:pPr>
      <w:r>
        <w:rPr>
          <w:rStyle w:val="Appelnotedebasdep"/>
        </w:rPr>
        <w:footnoteRef/>
      </w:r>
      <w:r>
        <w:t xml:space="preserve"> </w:t>
      </w:r>
      <w:bookmarkStart w:id="2" w:name="_Hlk100583703"/>
      <w:r>
        <w:tab/>
      </w:r>
      <w:r w:rsidRPr="00051E22">
        <w:rPr>
          <w:i/>
          <w:iCs/>
        </w:rPr>
        <w:t>R. v. Lacasse</w:t>
      </w:r>
      <w:r w:rsidRPr="00051E22">
        <w:rPr>
          <w:iCs/>
        </w:rPr>
        <w:t xml:space="preserve">, </w:t>
      </w:r>
      <w:r w:rsidRPr="00051E22">
        <w:rPr>
          <w:i/>
          <w:iCs/>
        </w:rPr>
        <w:t xml:space="preserve">supra </w:t>
      </w:r>
      <w:r w:rsidRPr="00051E22">
        <w:rPr>
          <w:iCs/>
        </w:rPr>
        <w:t>note 23 at para.</w:t>
      </w:r>
      <w:r>
        <w:t xml:space="preserve"> 85</w:t>
      </w:r>
      <w:bookmarkEnd w:id="2"/>
      <w:r>
        <w:t>.</w:t>
      </w:r>
    </w:p>
  </w:footnote>
  <w:footnote w:id="50">
    <w:p w14:paraId="20C7B126" w14:textId="77777777" w:rsidR="006D03E8" w:rsidRPr="005442F3" w:rsidRDefault="006D03E8" w:rsidP="006D03E8">
      <w:pPr>
        <w:pStyle w:val="Notedebasdepage"/>
      </w:pPr>
      <w:r>
        <w:rPr>
          <w:rStyle w:val="Appelnotedebasdep"/>
        </w:rPr>
        <w:footnoteRef/>
      </w:r>
      <w:r>
        <w:t xml:space="preserve"> </w:t>
      </w:r>
      <w:r>
        <w:tab/>
      </w:r>
      <w:r w:rsidRPr="00051E22">
        <w:rPr>
          <w:i/>
          <w:iCs/>
        </w:rPr>
        <w:t>Paré c. R</w:t>
      </w:r>
      <w:r w:rsidRPr="00051E22">
        <w:rPr>
          <w:iCs/>
        </w:rPr>
        <w:t xml:space="preserve">., </w:t>
      </w:r>
      <w:r w:rsidRPr="00051E22">
        <w:rPr>
          <w:i/>
          <w:iCs/>
        </w:rPr>
        <w:t xml:space="preserve">supra </w:t>
      </w:r>
      <w:r w:rsidRPr="00051E22">
        <w:rPr>
          <w:iCs/>
        </w:rPr>
        <w:t>note 41 at para.</w:t>
      </w:r>
      <w:r>
        <w:t xml:space="preserve"> 72.</w:t>
      </w:r>
    </w:p>
  </w:footnote>
  <w:footnote w:id="51">
    <w:p w14:paraId="2E7BE0DE" w14:textId="77777777" w:rsidR="009635C6" w:rsidRPr="00A049F4" w:rsidRDefault="009635C6" w:rsidP="009635C6">
      <w:pPr>
        <w:pStyle w:val="Notedebasdepage"/>
        <w:rPr>
          <w:lang w:val="en-CA"/>
        </w:rPr>
      </w:pPr>
      <w:r>
        <w:rPr>
          <w:rStyle w:val="Appelnotedebasdep"/>
        </w:rPr>
        <w:footnoteRef/>
      </w:r>
      <w:r>
        <w:t xml:space="preserve"> </w:t>
      </w:r>
      <w:r>
        <w:tab/>
      </w:r>
      <w:r w:rsidRPr="00051E22">
        <w:rPr>
          <w:i/>
          <w:iCs/>
        </w:rPr>
        <w:t>R. v. Lacasse</w:t>
      </w:r>
      <w:r w:rsidRPr="00051E22">
        <w:rPr>
          <w:iCs/>
        </w:rPr>
        <w:t xml:space="preserve">, </w:t>
      </w:r>
      <w:r w:rsidRPr="00051E22">
        <w:rPr>
          <w:i/>
          <w:iCs/>
        </w:rPr>
        <w:t xml:space="preserve">supra </w:t>
      </w:r>
      <w:r w:rsidRPr="00051E22">
        <w:rPr>
          <w:iCs/>
        </w:rPr>
        <w:t>note 23 at para.</w:t>
      </w:r>
      <w:r>
        <w:t xml:space="preserve"> </w:t>
      </w:r>
      <w:r w:rsidRPr="00A049F4">
        <w:rPr>
          <w:lang w:val="en-CA"/>
        </w:rPr>
        <w:t>81.</w:t>
      </w:r>
    </w:p>
  </w:footnote>
  <w:footnote w:id="52">
    <w:p w14:paraId="019AA87F" w14:textId="77777777" w:rsidR="00FE43E1" w:rsidRPr="005442F3" w:rsidRDefault="00FE43E1" w:rsidP="00FE43E1">
      <w:pPr>
        <w:pStyle w:val="Notedebasdepage"/>
      </w:pPr>
      <w:r>
        <w:rPr>
          <w:rStyle w:val="Appelnotedebasdep"/>
        </w:rPr>
        <w:footnoteRef/>
      </w:r>
      <w:r w:rsidRPr="00A049F4">
        <w:rPr>
          <w:lang w:val="en-CA"/>
        </w:rPr>
        <w:t xml:space="preserve"> </w:t>
      </w:r>
      <w:r w:rsidRPr="00A049F4">
        <w:rPr>
          <w:lang w:val="en-CA"/>
        </w:rPr>
        <w:tab/>
      </w:r>
      <w:r w:rsidRPr="00A049F4">
        <w:rPr>
          <w:i/>
          <w:iCs/>
          <w:lang w:val="en-CA"/>
        </w:rPr>
        <w:t>R. v. Friesen</w:t>
      </w:r>
      <w:r w:rsidRPr="00A049F4">
        <w:rPr>
          <w:iCs/>
          <w:lang w:val="en-CA"/>
        </w:rPr>
        <w:t xml:space="preserve">, 2020 SCC 9 at para. </w:t>
      </w:r>
      <w:r w:rsidRPr="00051E22">
        <w:rPr>
          <w:iCs/>
        </w:rPr>
        <w:t>164.</w:t>
      </w:r>
      <w:r>
        <w:t xml:space="preserve"> </w:t>
      </w:r>
    </w:p>
  </w:footnote>
  <w:footnote w:id="53">
    <w:p w14:paraId="2DB73E1D" w14:textId="77777777" w:rsidR="00FE43E1" w:rsidRPr="00F35BBE" w:rsidRDefault="00FE43E1" w:rsidP="00FE43E1">
      <w:pPr>
        <w:pStyle w:val="Notedebasdepage"/>
      </w:pPr>
      <w:r>
        <w:rPr>
          <w:rStyle w:val="Appelnotedebasdep"/>
        </w:rPr>
        <w:footnoteRef/>
      </w:r>
      <w:r>
        <w:t xml:space="preserve"> </w:t>
      </w:r>
      <w:r>
        <w:tab/>
      </w:r>
      <w:r w:rsidRPr="00051E22">
        <w:rPr>
          <w:i/>
          <w:iCs/>
        </w:rPr>
        <w:t>De la Cruz Hernandez</w:t>
      </w:r>
      <w:r w:rsidRPr="00051E22">
        <w:rPr>
          <w:iCs/>
        </w:rPr>
        <w:t xml:space="preserve"> </w:t>
      </w:r>
      <w:r w:rsidRPr="00051E22">
        <w:rPr>
          <w:i/>
        </w:rPr>
        <w:t>c</w:t>
      </w:r>
      <w:r w:rsidRPr="00051E22">
        <w:rPr>
          <w:iCs/>
        </w:rPr>
        <w:t xml:space="preserve">. </w:t>
      </w:r>
      <w:r w:rsidRPr="00051E22">
        <w:rPr>
          <w:i/>
          <w:iCs/>
        </w:rPr>
        <w:t>R</w:t>
      </w:r>
      <w:r w:rsidRPr="00051E22">
        <w:t>., 2020 QCCA 1008 at para.</w:t>
      </w:r>
      <w:r>
        <w:t xml:space="preserve"> 14.</w:t>
      </w:r>
    </w:p>
  </w:footnote>
  <w:footnote w:id="54">
    <w:p w14:paraId="48EF3C1D" w14:textId="77777777" w:rsidR="00056700" w:rsidRPr="00F35BBE" w:rsidRDefault="00056700" w:rsidP="00056700">
      <w:pPr>
        <w:pStyle w:val="Notedebasdepage"/>
      </w:pPr>
      <w:r>
        <w:rPr>
          <w:rStyle w:val="Appelnotedebasdep"/>
        </w:rPr>
        <w:footnoteRef/>
      </w:r>
      <w:r>
        <w:t xml:space="preserve"> </w:t>
      </w:r>
      <w:r>
        <w:tab/>
      </w:r>
      <w:r w:rsidRPr="00051E22">
        <w:rPr>
          <w:i/>
        </w:rPr>
        <w:t>R. v. Proulx</w:t>
      </w:r>
      <w:r w:rsidRPr="00051E22">
        <w:rPr>
          <w:iCs/>
        </w:rPr>
        <w:t xml:space="preserve">, </w:t>
      </w:r>
      <w:r w:rsidRPr="00051E22">
        <w:rPr>
          <w:i/>
          <w:iCs/>
        </w:rPr>
        <w:t xml:space="preserve">supra </w:t>
      </w:r>
      <w:r w:rsidRPr="00051E22">
        <w:rPr>
          <w:iCs/>
        </w:rPr>
        <w:t>note 30 at para.</w:t>
      </w:r>
      <w:r>
        <w:t xml:space="preserve"> </w:t>
      </w:r>
      <w:r w:rsidRPr="00051E22">
        <w:t xml:space="preserve">129; </w:t>
      </w:r>
      <w:r w:rsidRPr="00051E22">
        <w:rPr>
          <w:i/>
        </w:rPr>
        <w:t>R. v. Lacasse</w:t>
      </w:r>
      <w:r w:rsidRPr="00051E22">
        <w:t xml:space="preserve">, </w:t>
      </w:r>
      <w:r w:rsidRPr="00051E22">
        <w:rPr>
          <w:i/>
        </w:rPr>
        <w:t xml:space="preserve">supra </w:t>
      </w:r>
      <w:r w:rsidRPr="00051E22">
        <w:t>note 23 at para.</w:t>
      </w:r>
      <w:r>
        <w:t xml:space="preserve"> 73.</w:t>
      </w:r>
    </w:p>
  </w:footnote>
  <w:footnote w:id="55">
    <w:p w14:paraId="39EDECE8" w14:textId="77777777" w:rsidR="00871D94" w:rsidRPr="009965E2" w:rsidRDefault="00871D94" w:rsidP="00871D94">
      <w:pPr>
        <w:pStyle w:val="Notedebasdepage"/>
      </w:pPr>
      <w:r>
        <w:rPr>
          <w:rStyle w:val="Appelnotedebasdep"/>
        </w:rPr>
        <w:footnoteRef/>
      </w:r>
      <w:r>
        <w:t xml:space="preserve"> </w:t>
      </w:r>
      <w:r>
        <w:tab/>
      </w:r>
      <w:r w:rsidRPr="00051E22">
        <w:rPr>
          <w:i/>
          <w:iCs/>
        </w:rPr>
        <w:t>R</w:t>
      </w:r>
      <w:r w:rsidRPr="00051E22">
        <w:t xml:space="preserve">. </w:t>
      </w:r>
      <w:r w:rsidRPr="00051E22">
        <w:rPr>
          <w:i/>
          <w:iCs/>
        </w:rPr>
        <w:t>v.</w:t>
      </w:r>
      <w:r w:rsidRPr="00051E22">
        <w:t xml:space="preserve"> </w:t>
      </w:r>
      <w:proofErr w:type="spellStart"/>
      <w:r w:rsidRPr="00051E22">
        <w:rPr>
          <w:i/>
          <w:iCs/>
        </w:rPr>
        <w:t>Muzzo</w:t>
      </w:r>
      <w:proofErr w:type="spellEnd"/>
      <w:r w:rsidRPr="00051E22">
        <w:t xml:space="preserve">, 2016 </w:t>
      </w:r>
      <w:proofErr w:type="spellStart"/>
      <w:r w:rsidRPr="00051E22">
        <w:t>ONSC</w:t>
      </w:r>
      <w:proofErr w:type="spellEnd"/>
      <w:r w:rsidRPr="00051E22">
        <w:t xml:space="preserve"> 2068 at para.</w:t>
      </w:r>
      <w:r>
        <w:t xml:space="preserve"> 65.</w:t>
      </w:r>
    </w:p>
  </w:footnote>
  <w:footnote w:id="56">
    <w:p w14:paraId="3E6AEAA1" w14:textId="77777777" w:rsidR="00871D94" w:rsidRDefault="00871D94" w:rsidP="00871D94">
      <w:pPr>
        <w:pStyle w:val="Notedebasdepage"/>
      </w:pPr>
      <w:r>
        <w:rPr>
          <w:rStyle w:val="Appelnotedebasdep"/>
        </w:rPr>
        <w:footnoteRef/>
      </w:r>
      <w:r>
        <w:t xml:space="preserve"> </w:t>
      </w:r>
      <w:r>
        <w:tab/>
      </w:r>
      <w:r w:rsidRPr="00051E22">
        <w:rPr>
          <w:i/>
          <w:iCs/>
        </w:rPr>
        <w:t>R. v. Lacasse</w:t>
      </w:r>
      <w:r w:rsidRPr="00051E22">
        <w:rPr>
          <w:iCs/>
        </w:rPr>
        <w:t xml:space="preserve">, </w:t>
      </w:r>
      <w:r w:rsidRPr="00051E22">
        <w:rPr>
          <w:i/>
          <w:iCs/>
        </w:rPr>
        <w:t xml:space="preserve">supra </w:t>
      </w:r>
      <w:r w:rsidRPr="00051E22">
        <w:rPr>
          <w:iCs/>
        </w:rPr>
        <w:t>note 23 at para.</w:t>
      </w:r>
      <w:r>
        <w:t xml:space="preserve"> 78.</w:t>
      </w:r>
    </w:p>
  </w:footnote>
  <w:footnote w:id="57">
    <w:p w14:paraId="4E859894" w14:textId="77777777" w:rsidR="006D03E8" w:rsidRPr="00A73A5A" w:rsidRDefault="006D03E8" w:rsidP="006D03E8">
      <w:pPr>
        <w:pStyle w:val="Notedebasdepage"/>
      </w:pPr>
      <w:r>
        <w:rPr>
          <w:rStyle w:val="Appelnotedebasdep"/>
        </w:rPr>
        <w:footnoteRef/>
      </w:r>
      <w:r>
        <w:t xml:space="preserve"> </w:t>
      </w:r>
      <w:r>
        <w:tab/>
      </w:r>
      <w:r w:rsidRPr="00051E22">
        <w:rPr>
          <w:i/>
          <w:iCs/>
        </w:rPr>
        <w:t>R</w:t>
      </w:r>
      <w:r w:rsidRPr="00051E22">
        <w:t xml:space="preserve">. </w:t>
      </w:r>
      <w:r w:rsidRPr="00051E22">
        <w:rPr>
          <w:i/>
          <w:iCs/>
        </w:rPr>
        <w:t>c</w:t>
      </w:r>
      <w:r w:rsidRPr="00051E22">
        <w:t xml:space="preserve">. </w:t>
      </w:r>
      <w:r w:rsidRPr="00051E22">
        <w:rPr>
          <w:i/>
          <w:iCs/>
        </w:rPr>
        <w:t>Comeau</w:t>
      </w:r>
      <w:r w:rsidRPr="00051E22">
        <w:t xml:space="preserve">, </w:t>
      </w:r>
      <w:r w:rsidRPr="00051E22">
        <w:rPr>
          <w:i/>
          <w:iCs/>
        </w:rPr>
        <w:t>supra</w:t>
      </w:r>
      <w:r w:rsidRPr="00051E22">
        <w:t xml:space="preserve"> note 34.</w:t>
      </w:r>
    </w:p>
  </w:footnote>
  <w:footnote w:id="58">
    <w:p w14:paraId="7F5909C1" w14:textId="65F03739" w:rsidR="00BB08CC" w:rsidRPr="00A049F4" w:rsidRDefault="007A6807">
      <w:pPr>
        <w:pStyle w:val="Notedebasdepage"/>
        <w:rPr>
          <w:lang w:val="en-CA"/>
        </w:rPr>
      </w:pPr>
      <w:r>
        <w:rPr>
          <w:rStyle w:val="Appelnotedebasdep"/>
        </w:rPr>
        <w:footnoteRef/>
      </w:r>
      <w:r w:rsidRPr="00A049F4">
        <w:rPr>
          <w:lang w:val="en-CA"/>
        </w:rPr>
        <w:t xml:space="preserve"> </w:t>
      </w:r>
      <w:r w:rsidRPr="00A049F4">
        <w:rPr>
          <w:lang w:val="en-CA"/>
        </w:rPr>
        <w:tab/>
      </w:r>
      <w:r w:rsidR="00F3312A" w:rsidRPr="00A049F4">
        <w:rPr>
          <w:i/>
          <w:iCs/>
          <w:lang w:val="en-CA"/>
        </w:rPr>
        <w:t>Ibid</w:t>
      </w:r>
      <w:r w:rsidR="00F3312A" w:rsidRPr="00A049F4">
        <w:rPr>
          <w:iCs/>
          <w:lang w:val="en-CA"/>
        </w:rPr>
        <w:t>. at para.</w:t>
      </w:r>
      <w:r w:rsidRPr="00A049F4">
        <w:rPr>
          <w:lang w:val="en-CA"/>
        </w:rPr>
        <w:t xml:space="preserve"> 37.</w:t>
      </w:r>
    </w:p>
  </w:footnote>
  <w:footnote w:id="59">
    <w:p w14:paraId="56EC5C2A" w14:textId="75B8E0CA" w:rsidR="00BA0C22" w:rsidRPr="00A049F4" w:rsidRDefault="00BA0C22" w:rsidP="00BA0C22">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 xml:space="preserve">R. v. </w:t>
      </w:r>
      <w:proofErr w:type="spellStart"/>
      <w:r w:rsidRPr="00A049F4">
        <w:rPr>
          <w:i/>
          <w:iCs/>
          <w:lang w:val="en-CA"/>
        </w:rPr>
        <w:t>L.M</w:t>
      </w:r>
      <w:proofErr w:type="spellEnd"/>
      <w:r w:rsidRPr="00A049F4">
        <w:rPr>
          <w:iCs/>
          <w:lang w:val="en-CA"/>
        </w:rPr>
        <w:t xml:space="preserve">., </w:t>
      </w:r>
      <w:r w:rsidRPr="00A049F4">
        <w:rPr>
          <w:i/>
          <w:iCs/>
          <w:lang w:val="en-CA"/>
        </w:rPr>
        <w:t xml:space="preserve">supra </w:t>
      </w:r>
      <w:r w:rsidRPr="00A049F4">
        <w:rPr>
          <w:iCs/>
          <w:lang w:val="en-CA"/>
        </w:rPr>
        <w:t>note 36 at para.</w:t>
      </w:r>
      <w:r w:rsidR="007F7941" w:rsidRPr="00A049F4">
        <w:rPr>
          <w:iCs/>
          <w:lang w:val="en-CA"/>
        </w:rPr>
        <w:t xml:space="preserve"> </w:t>
      </w:r>
      <w:r w:rsidRPr="00A049F4">
        <w:rPr>
          <w:lang w:val="en-CA"/>
        </w:rPr>
        <w:t>18 to 20.</w:t>
      </w:r>
    </w:p>
  </w:footnote>
  <w:footnote w:id="60">
    <w:p w14:paraId="371A642A" w14:textId="77777777" w:rsidR="00BA0C22" w:rsidRPr="00A049F4" w:rsidRDefault="00BA0C22" w:rsidP="00BA0C22">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Ibid</w:t>
      </w:r>
      <w:r w:rsidRPr="00A049F4">
        <w:rPr>
          <w:iCs/>
          <w:lang w:val="en-CA"/>
        </w:rPr>
        <w:t xml:space="preserve">.; </w:t>
      </w:r>
      <w:r w:rsidRPr="00A049F4">
        <w:rPr>
          <w:i/>
          <w:iCs/>
          <w:lang w:val="en-CA"/>
        </w:rPr>
        <w:t>R. v. Parranto</w:t>
      </w:r>
      <w:r w:rsidRPr="00A049F4">
        <w:rPr>
          <w:iCs/>
          <w:lang w:val="en-CA"/>
        </w:rPr>
        <w:t xml:space="preserve">, </w:t>
      </w:r>
      <w:r w:rsidRPr="00A049F4">
        <w:rPr>
          <w:i/>
          <w:iCs/>
          <w:lang w:val="en-CA"/>
        </w:rPr>
        <w:t xml:space="preserve">supra </w:t>
      </w:r>
      <w:r w:rsidRPr="00A049F4">
        <w:rPr>
          <w:iCs/>
          <w:lang w:val="en-CA"/>
        </w:rPr>
        <w:t>note 24 at para.</w:t>
      </w:r>
      <w:r w:rsidRPr="00A049F4">
        <w:rPr>
          <w:lang w:val="en-CA"/>
        </w:rPr>
        <w:t xml:space="preserve"> 100; </w:t>
      </w:r>
      <w:r w:rsidRPr="00A049F4">
        <w:rPr>
          <w:i/>
          <w:lang w:val="en-CA"/>
        </w:rPr>
        <w:t>R. v. Friesen</w:t>
      </w:r>
      <w:r w:rsidRPr="00A049F4">
        <w:rPr>
          <w:lang w:val="en-CA"/>
        </w:rPr>
        <w:t xml:space="preserve">, </w:t>
      </w:r>
      <w:r w:rsidRPr="00A049F4">
        <w:rPr>
          <w:i/>
          <w:lang w:val="en-CA"/>
        </w:rPr>
        <w:t xml:space="preserve">supra </w:t>
      </w:r>
      <w:r w:rsidRPr="00A049F4">
        <w:rPr>
          <w:lang w:val="en-CA"/>
        </w:rPr>
        <w:t>note 52 at para. 114.</w:t>
      </w:r>
    </w:p>
  </w:footnote>
  <w:footnote w:id="61">
    <w:p w14:paraId="44CCD0D7" w14:textId="77777777" w:rsidR="007C1772" w:rsidRPr="00A049F4" w:rsidRDefault="007C1772" w:rsidP="007C1772">
      <w:pPr>
        <w:pStyle w:val="Notedebasdepage"/>
        <w:rPr>
          <w:lang w:val="en-CA"/>
        </w:rPr>
      </w:pPr>
      <w:r>
        <w:rPr>
          <w:rStyle w:val="Appelnotedebasdep"/>
        </w:rPr>
        <w:footnoteRef/>
      </w:r>
      <w:r w:rsidRPr="00A049F4">
        <w:rPr>
          <w:lang w:val="en-CA"/>
        </w:rPr>
        <w:t xml:space="preserve"> </w:t>
      </w:r>
      <w:r w:rsidRPr="00A049F4">
        <w:rPr>
          <w:lang w:val="en-CA"/>
        </w:rPr>
        <w:tab/>
      </w:r>
      <w:r w:rsidRPr="00221018">
        <w:rPr>
          <w:i/>
          <w:lang w:val="en-CA"/>
        </w:rPr>
        <w:t xml:space="preserve">R. </w:t>
      </w:r>
      <w:r w:rsidRPr="00246C04">
        <w:rPr>
          <w:i/>
          <w:lang w:val="en-CA"/>
        </w:rPr>
        <w:t>c.</w:t>
      </w:r>
      <w:r w:rsidRPr="00221018">
        <w:rPr>
          <w:i/>
          <w:lang w:val="en-CA"/>
        </w:rPr>
        <w:t xml:space="preserve"> Comeau</w:t>
      </w:r>
      <w:r w:rsidRPr="00A049F4">
        <w:rPr>
          <w:iCs/>
          <w:lang w:val="en-CA"/>
        </w:rPr>
        <w:t xml:space="preserve">, </w:t>
      </w:r>
      <w:r w:rsidRPr="00221018">
        <w:rPr>
          <w:i/>
          <w:lang w:val="en-CA"/>
        </w:rPr>
        <w:t>supra</w:t>
      </w:r>
      <w:r w:rsidRPr="00A049F4">
        <w:rPr>
          <w:iCs/>
          <w:lang w:val="en-CA"/>
        </w:rPr>
        <w:t xml:space="preserve"> note 34 at para.</w:t>
      </w:r>
      <w:r w:rsidRPr="00A049F4">
        <w:rPr>
          <w:lang w:val="en-CA"/>
        </w:rPr>
        <w:t xml:space="preserve"> 37.</w:t>
      </w:r>
    </w:p>
  </w:footnote>
  <w:footnote w:id="62">
    <w:p w14:paraId="28CBC3CA" w14:textId="77777777" w:rsidR="00523EFB" w:rsidRPr="00A049F4" w:rsidRDefault="00523EFB" w:rsidP="00523EFB">
      <w:pPr>
        <w:pStyle w:val="Notedebasdepage"/>
        <w:rPr>
          <w:lang w:val="en-CA"/>
        </w:rPr>
      </w:pPr>
      <w:r>
        <w:rPr>
          <w:rStyle w:val="Appelnotedebasdep"/>
        </w:rPr>
        <w:footnoteRef/>
      </w:r>
      <w:r w:rsidRPr="00A049F4">
        <w:rPr>
          <w:lang w:val="en-CA"/>
        </w:rPr>
        <w:t xml:space="preserve"> </w:t>
      </w:r>
      <w:r w:rsidRPr="00A049F4">
        <w:rPr>
          <w:lang w:val="en-CA"/>
        </w:rPr>
        <w:tab/>
      </w:r>
      <w:proofErr w:type="spellStart"/>
      <w:r w:rsidRPr="00A049F4">
        <w:rPr>
          <w:i/>
          <w:iCs/>
          <w:lang w:val="en-CA"/>
        </w:rPr>
        <w:t>Lacelle</w:t>
      </w:r>
      <w:proofErr w:type="spellEnd"/>
      <w:r w:rsidRPr="00A049F4">
        <w:rPr>
          <w:i/>
          <w:iCs/>
          <w:lang w:val="en-CA"/>
        </w:rPr>
        <w:t xml:space="preserve"> </w:t>
      </w:r>
      <w:proofErr w:type="spellStart"/>
      <w:r w:rsidRPr="00A049F4">
        <w:rPr>
          <w:i/>
          <w:iCs/>
          <w:lang w:val="en-CA"/>
        </w:rPr>
        <w:t>Belec</w:t>
      </w:r>
      <w:proofErr w:type="spellEnd"/>
      <w:r w:rsidRPr="00A049F4">
        <w:rPr>
          <w:i/>
          <w:iCs/>
          <w:lang w:val="en-CA"/>
        </w:rPr>
        <w:t xml:space="preserve"> c. R</w:t>
      </w:r>
      <w:r w:rsidRPr="00A049F4">
        <w:rPr>
          <w:iCs/>
          <w:lang w:val="en-CA"/>
        </w:rPr>
        <w:t>., 2019 QCCA 711 at para.</w:t>
      </w:r>
      <w:r w:rsidRPr="00A049F4">
        <w:rPr>
          <w:lang w:val="en-CA"/>
        </w:rPr>
        <w:t xml:space="preserve"> 31.</w:t>
      </w:r>
    </w:p>
  </w:footnote>
  <w:footnote w:id="63">
    <w:p w14:paraId="68D8EE10" w14:textId="77777777" w:rsidR="00523EFB" w:rsidRPr="00A049F4" w:rsidRDefault="00523EFB" w:rsidP="00523EFB">
      <w:pPr>
        <w:pStyle w:val="Notedebasdepage"/>
        <w:rPr>
          <w:lang w:val="en-CA"/>
        </w:rPr>
      </w:pPr>
      <w:r>
        <w:rPr>
          <w:rStyle w:val="Appelnotedebasdep"/>
        </w:rPr>
        <w:footnoteRef/>
      </w:r>
      <w:r w:rsidRPr="00A049F4">
        <w:rPr>
          <w:lang w:val="en-CA"/>
        </w:rPr>
        <w:t xml:space="preserve"> </w:t>
      </w:r>
      <w:r w:rsidRPr="00A049F4">
        <w:rPr>
          <w:lang w:val="en-CA"/>
        </w:rPr>
        <w:tab/>
      </w:r>
      <w:proofErr w:type="spellStart"/>
      <w:r w:rsidRPr="00A049F4">
        <w:rPr>
          <w:i/>
          <w:iCs/>
          <w:lang w:val="en-CA"/>
        </w:rPr>
        <w:t>Paré</w:t>
      </w:r>
      <w:proofErr w:type="spellEnd"/>
      <w:r w:rsidRPr="00A049F4">
        <w:rPr>
          <w:i/>
          <w:iCs/>
          <w:lang w:val="en-CA"/>
        </w:rPr>
        <w:t xml:space="preserve"> c. R</w:t>
      </w:r>
      <w:r w:rsidRPr="00A049F4">
        <w:rPr>
          <w:iCs/>
          <w:lang w:val="en-CA"/>
        </w:rPr>
        <w:t xml:space="preserve">., </w:t>
      </w:r>
      <w:r w:rsidRPr="00A049F4">
        <w:rPr>
          <w:i/>
          <w:iCs/>
          <w:lang w:val="en-CA"/>
        </w:rPr>
        <w:t xml:space="preserve">supra </w:t>
      </w:r>
      <w:r w:rsidRPr="00A049F4">
        <w:rPr>
          <w:iCs/>
          <w:lang w:val="en-CA"/>
        </w:rPr>
        <w:t>note 41 at para.</w:t>
      </w:r>
      <w:r w:rsidRPr="00A049F4">
        <w:rPr>
          <w:lang w:val="en-CA"/>
        </w:rPr>
        <w:t xml:space="preserve"> 62.</w:t>
      </w:r>
    </w:p>
  </w:footnote>
  <w:footnote w:id="64">
    <w:p w14:paraId="59502E40" w14:textId="77777777" w:rsidR="008352A5" w:rsidRPr="00A049F4" w:rsidRDefault="008352A5" w:rsidP="008352A5">
      <w:pPr>
        <w:pStyle w:val="Notedebasdepage"/>
        <w:rPr>
          <w:lang w:val="en-CA"/>
        </w:rPr>
      </w:pPr>
      <w:r>
        <w:rPr>
          <w:rStyle w:val="Appelnotedebasdep"/>
        </w:rPr>
        <w:footnoteRef/>
      </w:r>
      <w:r w:rsidRPr="00A049F4">
        <w:rPr>
          <w:lang w:val="en-CA"/>
        </w:rPr>
        <w:t xml:space="preserve"> </w:t>
      </w:r>
      <w:r w:rsidRPr="00A049F4">
        <w:rPr>
          <w:lang w:val="en-CA"/>
        </w:rPr>
        <w:tab/>
      </w:r>
      <w:r w:rsidRPr="00A049F4">
        <w:rPr>
          <w:i/>
          <w:lang w:val="en-CA"/>
        </w:rPr>
        <w:t xml:space="preserve">R. v. B.W.P.; R. v. </w:t>
      </w:r>
      <w:proofErr w:type="spellStart"/>
      <w:r w:rsidRPr="00A049F4">
        <w:rPr>
          <w:i/>
          <w:lang w:val="en-CA"/>
        </w:rPr>
        <w:t>B.V.N</w:t>
      </w:r>
      <w:proofErr w:type="spellEnd"/>
      <w:r w:rsidRPr="00A049F4">
        <w:rPr>
          <w:i/>
          <w:lang w:val="en-CA"/>
        </w:rPr>
        <w:t>.,</w:t>
      </w:r>
      <w:r w:rsidRPr="00A049F4">
        <w:rPr>
          <w:iCs/>
          <w:lang w:val="en-CA"/>
        </w:rPr>
        <w:t xml:space="preserve"> [2006] 1 SCR 941 at para.</w:t>
      </w:r>
      <w:r w:rsidRPr="00A049F4">
        <w:rPr>
          <w:lang w:val="en-CA"/>
        </w:rPr>
        <w:t xml:space="preserve"> 3; </w:t>
      </w:r>
      <w:proofErr w:type="spellStart"/>
      <w:r w:rsidRPr="00A049F4">
        <w:rPr>
          <w:i/>
          <w:lang w:val="en-CA"/>
        </w:rPr>
        <w:t>Paré</w:t>
      </w:r>
      <w:proofErr w:type="spellEnd"/>
      <w:r w:rsidRPr="00A049F4">
        <w:rPr>
          <w:i/>
          <w:lang w:val="en-CA"/>
        </w:rPr>
        <w:t>. c. R</w:t>
      </w:r>
      <w:r w:rsidRPr="00A049F4">
        <w:rPr>
          <w:lang w:val="en-CA"/>
        </w:rPr>
        <w:t xml:space="preserve">., </w:t>
      </w:r>
      <w:r w:rsidRPr="00A049F4">
        <w:rPr>
          <w:i/>
          <w:iCs/>
          <w:lang w:val="en-CA"/>
        </w:rPr>
        <w:t>ibid</w:t>
      </w:r>
      <w:r w:rsidRPr="00A049F4">
        <w:rPr>
          <w:lang w:val="en-CA"/>
        </w:rPr>
        <w:t>. at para. 57.</w:t>
      </w:r>
    </w:p>
  </w:footnote>
  <w:footnote w:id="65">
    <w:p w14:paraId="6210A571" w14:textId="650E6EE6" w:rsidR="008352A5" w:rsidRPr="00A049F4" w:rsidRDefault="008352A5" w:rsidP="008352A5">
      <w:pPr>
        <w:pStyle w:val="Notedebasdepage"/>
        <w:rPr>
          <w:lang w:val="en-CA"/>
        </w:rPr>
      </w:pPr>
      <w:r>
        <w:rPr>
          <w:rStyle w:val="Appelnotedebasdep"/>
        </w:rPr>
        <w:footnoteRef/>
      </w:r>
      <w:r w:rsidRPr="00A049F4">
        <w:rPr>
          <w:lang w:val="en-CA"/>
        </w:rPr>
        <w:t xml:space="preserve"> </w:t>
      </w:r>
      <w:r w:rsidRPr="00A049F4">
        <w:rPr>
          <w:lang w:val="en-CA"/>
        </w:rPr>
        <w:tab/>
        <w:t>RSC 1970, c C-34; SC (1974-75-76), c 93; RSC 1985, c 27; SC (1999), c. 32; SC 2000</w:t>
      </w:r>
      <w:r w:rsidR="00082796">
        <w:rPr>
          <w:lang w:val="en-CA"/>
        </w:rPr>
        <w:t>,</w:t>
      </w:r>
      <w:r w:rsidRPr="00A049F4">
        <w:rPr>
          <w:lang w:val="en-CA"/>
        </w:rPr>
        <w:t xml:space="preserve"> c 25; SC 2007</w:t>
      </w:r>
      <w:r w:rsidR="00082796">
        <w:rPr>
          <w:lang w:val="en-CA"/>
        </w:rPr>
        <w:t>,</w:t>
      </w:r>
      <w:r w:rsidRPr="00A049F4">
        <w:rPr>
          <w:lang w:val="en-CA"/>
        </w:rPr>
        <w:t xml:space="preserve"> c 12; S.C. 2008</w:t>
      </w:r>
      <w:r w:rsidR="00082796">
        <w:rPr>
          <w:lang w:val="en-CA"/>
        </w:rPr>
        <w:t>,</w:t>
      </w:r>
      <w:r w:rsidRPr="00A049F4">
        <w:rPr>
          <w:lang w:val="en-CA"/>
        </w:rPr>
        <w:t xml:space="preserve"> c 6; SC 2018</w:t>
      </w:r>
      <w:r w:rsidR="00082796">
        <w:rPr>
          <w:lang w:val="en-CA"/>
        </w:rPr>
        <w:t>,</w:t>
      </w:r>
      <w:r w:rsidRPr="00A049F4">
        <w:rPr>
          <w:lang w:val="en-CA"/>
        </w:rPr>
        <w:t xml:space="preserve"> c 21; SC 2019</w:t>
      </w:r>
      <w:r w:rsidR="00082796">
        <w:rPr>
          <w:lang w:val="en-CA"/>
        </w:rPr>
        <w:t>,</w:t>
      </w:r>
      <w:r w:rsidRPr="00A049F4">
        <w:rPr>
          <w:lang w:val="en-CA"/>
        </w:rPr>
        <w:t xml:space="preserve"> c 25.</w:t>
      </w:r>
    </w:p>
  </w:footnote>
  <w:footnote w:id="66">
    <w:p w14:paraId="331B036C" w14:textId="51D3E94F" w:rsidR="001901E8" w:rsidRPr="00D24304" w:rsidRDefault="001901E8" w:rsidP="001901E8">
      <w:pPr>
        <w:pStyle w:val="Notedebasdepage"/>
      </w:pPr>
      <w:r>
        <w:rPr>
          <w:rStyle w:val="Appelnotedebasdep"/>
        </w:rPr>
        <w:footnoteRef/>
      </w:r>
      <w:r w:rsidRPr="00A049F4">
        <w:rPr>
          <w:lang w:val="en-CA"/>
        </w:rPr>
        <w:t xml:space="preserve"> </w:t>
      </w:r>
      <w:r w:rsidRPr="00A049F4">
        <w:rPr>
          <w:lang w:val="en-CA"/>
        </w:rPr>
        <w:tab/>
      </w:r>
      <w:r w:rsidRPr="00A049F4">
        <w:rPr>
          <w:i/>
          <w:iCs/>
          <w:lang w:val="en-CA"/>
        </w:rPr>
        <w:t>R. v. Friesen</w:t>
      </w:r>
      <w:r w:rsidRPr="00A049F4">
        <w:rPr>
          <w:iCs/>
          <w:lang w:val="en-CA"/>
        </w:rPr>
        <w:t xml:space="preserve">, </w:t>
      </w:r>
      <w:r w:rsidRPr="00A049F4">
        <w:rPr>
          <w:i/>
          <w:iCs/>
          <w:lang w:val="en-CA"/>
        </w:rPr>
        <w:t xml:space="preserve">supra </w:t>
      </w:r>
      <w:r w:rsidRPr="00A049F4">
        <w:rPr>
          <w:iCs/>
          <w:lang w:val="en-CA"/>
        </w:rPr>
        <w:t>note 52 at para.</w:t>
      </w:r>
      <w:r w:rsidRPr="00A049F4">
        <w:rPr>
          <w:lang w:val="en-CA"/>
        </w:rPr>
        <w:t xml:space="preserve"> </w:t>
      </w:r>
      <w:r w:rsidRPr="00051E22">
        <w:t xml:space="preserve">97; </w:t>
      </w:r>
      <w:r w:rsidRPr="00051E22">
        <w:rPr>
          <w:i/>
        </w:rPr>
        <w:t>R. v. Lacasse</w:t>
      </w:r>
      <w:r w:rsidRPr="00051E22">
        <w:t>, supra note 23 at paras.</w:t>
      </w:r>
      <w:r>
        <w:t xml:space="preserve"> 7</w:t>
      </w:r>
      <w:r w:rsidR="00C93632">
        <w:t>–</w:t>
      </w:r>
      <w:r>
        <w:t>62</w:t>
      </w:r>
      <w:r w:rsidR="00C93632">
        <w:t>–</w:t>
      </w:r>
      <w:r>
        <w:t>63.</w:t>
      </w:r>
    </w:p>
  </w:footnote>
  <w:footnote w:id="67">
    <w:p w14:paraId="2CA33346" w14:textId="797B4110" w:rsidR="001901E8" w:rsidRPr="00A049F4" w:rsidRDefault="001901E8" w:rsidP="001901E8">
      <w:pPr>
        <w:pStyle w:val="Notedebasdepage"/>
      </w:pPr>
      <w:r>
        <w:rPr>
          <w:rStyle w:val="Appelnotedebasdep"/>
        </w:rPr>
        <w:footnoteRef/>
      </w:r>
      <w:r w:rsidRPr="00A049F4">
        <w:t xml:space="preserve"> </w:t>
      </w:r>
      <w:r w:rsidRPr="00A049F4">
        <w:tab/>
      </w:r>
      <w:r w:rsidR="009D3B80" w:rsidRPr="00A049F4">
        <w:t>Section</w:t>
      </w:r>
      <w:r w:rsidRPr="00A049F4">
        <w:t xml:space="preserve"> 320.12</w:t>
      </w:r>
      <w:r w:rsidR="009D3B80" w:rsidRPr="00A049F4">
        <w:t>(</w:t>
      </w:r>
      <w:r w:rsidRPr="00A049F4">
        <w:t xml:space="preserve">a) </w:t>
      </w:r>
      <w:r w:rsidRPr="00A049F4">
        <w:rPr>
          <w:i/>
          <w:iCs/>
        </w:rPr>
        <w:t>C</w:t>
      </w:r>
      <w:r w:rsidR="009D3B80" w:rsidRPr="00A049F4">
        <w:rPr>
          <w:i/>
          <w:iCs/>
        </w:rPr>
        <w:t>r</w:t>
      </w:r>
      <w:r w:rsidRPr="00A049F4">
        <w:rPr>
          <w:i/>
          <w:iCs/>
        </w:rPr>
        <w:t>.</w:t>
      </w:r>
      <w:r w:rsidR="00C93632">
        <w:rPr>
          <w:i/>
          <w:iCs/>
        </w:rPr>
        <w:t xml:space="preserve"> </w:t>
      </w:r>
      <w:r w:rsidR="009D3B80" w:rsidRPr="00A049F4">
        <w:rPr>
          <w:i/>
          <w:iCs/>
        </w:rPr>
        <w:t>C</w:t>
      </w:r>
      <w:r w:rsidRPr="00A049F4">
        <w:t>.</w:t>
      </w:r>
    </w:p>
  </w:footnote>
  <w:footnote w:id="68">
    <w:p w14:paraId="5526A59C" w14:textId="2E57CDB4" w:rsidR="001901E8" w:rsidRPr="00A049F4" w:rsidRDefault="001901E8" w:rsidP="001901E8">
      <w:pPr>
        <w:pStyle w:val="Notedebasdepage"/>
      </w:pPr>
      <w:r>
        <w:rPr>
          <w:rStyle w:val="Appelnotedebasdep"/>
        </w:rPr>
        <w:footnoteRef/>
      </w:r>
      <w:r w:rsidRPr="00A049F4">
        <w:t xml:space="preserve"> </w:t>
      </w:r>
      <w:r w:rsidRPr="00A049F4">
        <w:tab/>
      </w:r>
      <w:r w:rsidR="009D3B80" w:rsidRPr="00A049F4">
        <w:t>Section</w:t>
      </w:r>
      <w:r w:rsidRPr="00A049F4">
        <w:t xml:space="preserve"> 320.12</w:t>
      </w:r>
      <w:r w:rsidR="009D3B80" w:rsidRPr="00A049F4">
        <w:t>(</w:t>
      </w:r>
      <w:r w:rsidRPr="00A049F4">
        <w:t xml:space="preserve">b) </w:t>
      </w:r>
      <w:r w:rsidR="009D3B80" w:rsidRPr="00A049F4">
        <w:rPr>
          <w:i/>
          <w:iCs/>
        </w:rPr>
        <w:t>Cr.</w:t>
      </w:r>
      <w:r w:rsidR="00C93632">
        <w:rPr>
          <w:i/>
          <w:iCs/>
        </w:rPr>
        <w:t xml:space="preserve"> </w:t>
      </w:r>
      <w:r w:rsidR="009D3B80" w:rsidRPr="00A049F4">
        <w:rPr>
          <w:i/>
          <w:iCs/>
        </w:rPr>
        <w:t>C</w:t>
      </w:r>
      <w:r w:rsidRPr="00A049F4">
        <w:t>.</w:t>
      </w:r>
    </w:p>
  </w:footnote>
  <w:footnote w:id="69">
    <w:p w14:paraId="7F1134B3" w14:textId="71310E5F" w:rsidR="00503556" w:rsidRPr="00E37504" w:rsidRDefault="00503556" w:rsidP="00503556">
      <w:pPr>
        <w:pStyle w:val="Notedebasdepage"/>
      </w:pPr>
      <w:r>
        <w:rPr>
          <w:rStyle w:val="Appelnotedebasdep"/>
        </w:rPr>
        <w:footnoteRef/>
      </w:r>
      <w:r w:rsidRPr="00E37504">
        <w:t xml:space="preserve"> </w:t>
      </w:r>
      <w:r w:rsidRPr="00E37504">
        <w:tab/>
      </w:r>
      <w:r w:rsidRPr="00051E22">
        <w:rPr>
          <w:i/>
          <w:iCs/>
        </w:rPr>
        <w:t>R</w:t>
      </w:r>
      <w:r w:rsidRPr="00051E22">
        <w:t xml:space="preserve">. </w:t>
      </w:r>
      <w:r w:rsidR="009D3B80" w:rsidRPr="007002D3">
        <w:rPr>
          <w:i/>
          <w:iCs/>
        </w:rPr>
        <w:t>v</w:t>
      </w:r>
      <w:r w:rsidRPr="007002D3">
        <w:rPr>
          <w:i/>
          <w:iCs/>
        </w:rPr>
        <w:t>.</w:t>
      </w:r>
      <w:r w:rsidRPr="00051E22">
        <w:t xml:space="preserve"> </w:t>
      </w:r>
      <w:r w:rsidRPr="00051E22">
        <w:rPr>
          <w:i/>
          <w:iCs/>
        </w:rPr>
        <w:t>M.(C.A.)</w:t>
      </w:r>
      <w:r w:rsidRPr="00051E22">
        <w:t xml:space="preserve">, [1996] 1 </w:t>
      </w:r>
      <w:proofErr w:type="spellStart"/>
      <w:r w:rsidR="009D3B80">
        <w:t>SCR</w:t>
      </w:r>
      <w:proofErr w:type="spellEnd"/>
      <w:r w:rsidRPr="00051E22">
        <w:t xml:space="preserve"> 500</w:t>
      </w:r>
      <w:r w:rsidR="009D3B80">
        <w:t xml:space="preserve"> at para. </w:t>
      </w:r>
      <w:r w:rsidRPr="00051E22">
        <w:t>81.</w:t>
      </w:r>
    </w:p>
  </w:footnote>
  <w:footnote w:id="70">
    <w:p w14:paraId="7A61858A" w14:textId="226CEB75" w:rsidR="00503556" w:rsidRPr="00D24304" w:rsidRDefault="00503556" w:rsidP="00503556">
      <w:pPr>
        <w:pStyle w:val="Notedebasdepage"/>
      </w:pPr>
      <w:r>
        <w:rPr>
          <w:rStyle w:val="Appelnotedebasdep"/>
        </w:rPr>
        <w:footnoteRef/>
      </w:r>
      <w:r>
        <w:t xml:space="preserve"> </w:t>
      </w:r>
      <w:r>
        <w:tab/>
      </w:r>
      <w:r w:rsidRPr="00051E22">
        <w:rPr>
          <w:i/>
          <w:iCs/>
        </w:rPr>
        <w:t xml:space="preserve">Bouchard </w:t>
      </w:r>
      <w:r w:rsidRPr="007002D3">
        <w:rPr>
          <w:i/>
          <w:iCs/>
        </w:rPr>
        <w:t>c.</w:t>
      </w:r>
      <w:r w:rsidRPr="00051E22">
        <w:t xml:space="preserve"> </w:t>
      </w:r>
      <w:r w:rsidRPr="00051E22">
        <w:rPr>
          <w:i/>
          <w:iCs/>
        </w:rPr>
        <w:t>R</w:t>
      </w:r>
      <w:r w:rsidRPr="00051E22">
        <w:t>., 2007 QCCA 1836</w:t>
      </w:r>
      <w:r w:rsidR="009D3B80" w:rsidRPr="009D3B80">
        <w:t xml:space="preserve"> </w:t>
      </w:r>
      <w:r w:rsidR="009D3B80">
        <w:t xml:space="preserve">at para. </w:t>
      </w:r>
      <w:r>
        <w:t>3</w:t>
      </w:r>
    </w:p>
  </w:footnote>
  <w:footnote w:id="71">
    <w:p w14:paraId="4FC32CE9" w14:textId="3F2F0954" w:rsidR="00503556" w:rsidRPr="00A049F4" w:rsidRDefault="00503556" w:rsidP="00503556">
      <w:pPr>
        <w:pStyle w:val="Notedebasdepage"/>
        <w:rPr>
          <w:lang w:val="en-CA"/>
        </w:rPr>
      </w:pPr>
      <w:r>
        <w:rPr>
          <w:rStyle w:val="Appelnotedebasdep"/>
        </w:rPr>
        <w:footnoteRef/>
      </w:r>
      <w:r>
        <w:t xml:space="preserve"> </w:t>
      </w:r>
      <w:r>
        <w:tab/>
      </w:r>
      <w:r w:rsidRPr="00051E22">
        <w:rPr>
          <w:i/>
          <w:iCs/>
        </w:rPr>
        <w:t>R</w:t>
      </w:r>
      <w:r w:rsidRPr="00051E22">
        <w:t xml:space="preserve">. </w:t>
      </w:r>
      <w:r w:rsidRPr="009D3B80">
        <w:rPr>
          <w:i/>
          <w:iCs/>
        </w:rPr>
        <w:t>c</w:t>
      </w:r>
      <w:r w:rsidRPr="00051E22">
        <w:t xml:space="preserve">. </w:t>
      </w:r>
      <w:r w:rsidRPr="00051E22">
        <w:rPr>
          <w:i/>
          <w:iCs/>
        </w:rPr>
        <w:t>Lépine</w:t>
      </w:r>
      <w:r w:rsidRPr="00051E22">
        <w:t>, 2007 QCCA 70</w:t>
      </w:r>
      <w:r w:rsidR="009D3B80" w:rsidRPr="009D3B80">
        <w:t xml:space="preserve"> </w:t>
      </w:r>
      <w:r w:rsidR="009D3B80">
        <w:t xml:space="preserve">at paras. </w:t>
      </w:r>
      <w:r w:rsidRPr="00A049F4">
        <w:rPr>
          <w:lang w:val="en-CA"/>
        </w:rPr>
        <w:t>20</w:t>
      </w:r>
      <w:r w:rsidR="009D3B80" w:rsidRPr="00A049F4">
        <w:rPr>
          <w:lang w:val="en-CA"/>
        </w:rPr>
        <w:t>–</w:t>
      </w:r>
      <w:r w:rsidRPr="00A049F4">
        <w:rPr>
          <w:lang w:val="en-CA"/>
        </w:rPr>
        <w:t xml:space="preserve">21; </w:t>
      </w:r>
      <w:r w:rsidRPr="00A049F4">
        <w:rPr>
          <w:i/>
          <w:iCs/>
          <w:lang w:val="en-CA"/>
        </w:rPr>
        <w:t>R</w:t>
      </w:r>
      <w:r w:rsidRPr="00A049F4">
        <w:rPr>
          <w:lang w:val="en-CA"/>
        </w:rPr>
        <w:t xml:space="preserve">. </w:t>
      </w:r>
      <w:r w:rsidR="009D3B80" w:rsidRPr="00A049F4">
        <w:rPr>
          <w:i/>
          <w:iCs/>
          <w:lang w:val="en-CA"/>
        </w:rPr>
        <w:t>v</w:t>
      </w:r>
      <w:r w:rsidRPr="00A049F4">
        <w:rPr>
          <w:lang w:val="en-CA"/>
        </w:rPr>
        <w:t xml:space="preserve">. </w:t>
      </w:r>
      <w:r w:rsidRPr="00A049F4">
        <w:rPr>
          <w:i/>
          <w:iCs/>
          <w:lang w:val="en-CA"/>
        </w:rPr>
        <w:t>Lacasse</w:t>
      </w:r>
      <w:r w:rsidRPr="00A049F4">
        <w:rPr>
          <w:lang w:val="en-CA"/>
        </w:rPr>
        <w:t xml:space="preserve">, </w:t>
      </w:r>
      <w:r w:rsidR="007002D3" w:rsidRPr="00A049F4">
        <w:rPr>
          <w:i/>
          <w:iCs/>
          <w:lang w:val="en-CA"/>
        </w:rPr>
        <w:t>supra</w:t>
      </w:r>
      <w:r w:rsidRPr="00A049F4">
        <w:rPr>
          <w:lang w:val="en-CA"/>
        </w:rPr>
        <w:t xml:space="preserve"> note 23</w:t>
      </w:r>
      <w:r w:rsidR="009D3B80" w:rsidRPr="00A049F4">
        <w:rPr>
          <w:lang w:val="en-CA"/>
        </w:rPr>
        <w:t xml:space="preserve"> at para. </w:t>
      </w:r>
      <w:r w:rsidRPr="00A049F4">
        <w:rPr>
          <w:lang w:val="en-CA"/>
        </w:rPr>
        <w:t>74.</w:t>
      </w:r>
    </w:p>
  </w:footnote>
  <w:footnote w:id="72">
    <w:p w14:paraId="2B281920" w14:textId="4F6D7DCF" w:rsidR="00503556" w:rsidRPr="00A049F4" w:rsidRDefault="00503556" w:rsidP="00503556">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R</w:t>
      </w:r>
      <w:r w:rsidRPr="00A049F4">
        <w:rPr>
          <w:lang w:val="en-CA"/>
        </w:rPr>
        <w:t xml:space="preserve">. </w:t>
      </w:r>
      <w:r w:rsidRPr="00A049F4">
        <w:rPr>
          <w:i/>
          <w:iCs/>
          <w:lang w:val="en-CA"/>
        </w:rPr>
        <w:t>c</w:t>
      </w:r>
      <w:r w:rsidRPr="00A049F4">
        <w:rPr>
          <w:lang w:val="en-CA"/>
        </w:rPr>
        <w:t xml:space="preserve">. </w:t>
      </w:r>
      <w:proofErr w:type="spellStart"/>
      <w:r w:rsidRPr="00A049F4">
        <w:rPr>
          <w:i/>
          <w:iCs/>
          <w:lang w:val="en-CA"/>
        </w:rPr>
        <w:t>Junkert</w:t>
      </w:r>
      <w:proofErr w:type="spellEnd"/>
      <w:r w:rsidRPr="00A049F4">
        <w:rPr>
          <w:lang w:val="en-CA"/>
        </w:rPr>
        <w:t>, 2010 ONCA 549</w:t>
      </w:r>
      <w:r w:rsidR="007002D3" w:rsidRPr="00A049F4">
        <w:rPr>
          <w:lang w:val="en-CA"/>
        </w:rPr>
        <w:t xml:space="preserve"> at</w:t>
      </w:r>
      <w:r w:rsidRPr="00A049F4">
        <w:rPr>
          <w:lang w:val="en-CA"/>
        </w:rPr>
        <w:t xml:space="preserve"> par</w:t>
      </w:r>
      <w:r w:rsidR="007002D3" w:rsidRPr="00A049F4">
        <w:rPr>
          <w:lang w:val="en-CA"/>
        </w:rPr>
        <w:t>a</w:t>
      </w:r>
      <w:r w:rsidRPr="00A049F4">
        <w:rPr>
          <w:lang w:val="en-CA"/>
        </w:rPr>
        <w:t xml:space="preserve">. 49; </w:t>
      </w:r>
      <w:r w:rsidRPr="00A049F4">
        <w:rPr>
          <w:i/>
          <w:iCs/>
          <w:lang w:val="en-CA"/>
        </w:rPr>
        <w:t>R</w:t>
      </w:r>
      <w:r w:rsidRPr="00A049F4">
        <w:rPr>
          <w:lang w:val="en-CA"/>
        </w:rPr>
        <w:t xml:space="preserve">. </w:t>
      </w:r>
      <w:r w:rsidR="007002D3" w:rsidRPr="00A049F4">
        <w:rPr>
          <w:i/>
          <w:iCs/>
          <w:lang w:val="en-CA"/>
        </w:rPr>
        <w:t>v.</w:t>
      </w:r>
      <w:r w:rsidRPr="00A049F4">
        <w:rPr>
          <w:lang w:val="en-CA"/>
        </w:rPr>
        <w:t xml:space="preserve"> </w:t>
      </w:r>
      <w:proofErr w:type="spellStart"/>
      <w:r w:rsidRPr="00A049F4">
        <w:rPr>
          <w:i/>
          <w:iCs/>
          <w:lang w:val="en-CA"/>
        </w:rPr>
        <w:t>Kummer</w:t>
      </w:r>
      <w:proofErr w:type="spellEnd"/>
      <w:r w:rsidRPr="00A049F4">
        <w:rPr>
          <w:lang w:val="en-CA"/>
        </w:rPr>
        <w:t>, 2011 ONCA 39</w:t>
      </w:r>
      <w:r w:rsidR="007002D3" w:rsidRPr="00A049F4">
        <w:rPr>
          <w:lang w:val="en-CA"/>
        </w:rPr>
        <w:t xml:space="preserve"> at</w:t>
      </w:r>
      <w:r w:rsidRPr="00A049F4">
        <w:rPr>
          <w:lang w:val="en-CA"/>
        </w:rPr>
        <w:t xml:space="preserve"> par</w:t>
      </w:r>
      <w:r w:rsidR="007002D3" w:rsidRPr="00A049F4">
        <w:rPr>
          <w:lang w:val="en-CA"/>
        </w:rPr>
        <w:t>a</w:t>
      </w:r>
      <w:r w:rsidRPr="00A049F4">
        <w:rPr>
          <w:lang w:val="en-CA"/>
        </w:rPr>
        <w:t xml:space="preserve">. 15; </w:t>
      </w:r>
      <w:r w:rsidRPr="00A049F4">
        <w:rPr>
          <w:i/>
          <w:iCs/>
          <w:lang w:val="en-CA"/>
        </w:rPr>
        <w:t>R</w:t>
      </w:r>
      <w:r w:rsidRPr="00A049F4">
        <w:rPr>
          <w:lang w:val="en-CA"/>
        </w:rPr>
        <w:t xml:space="preserve">. </w:t>
      </w:r>
      <w:r w:rsidR="007002D3" w:rsidRPr="00A049F4">
        <w:rPr>
          <w:i/>
          <w:iCs/>
          <w:lang w:val="en-CA"/>
        </w:rPr>
        <w:t>v</w:t>
      </w:r>
      <w:r w:rsidRPr="00A049F4">
        <w:rPr>
          <w:lang w:val="en-CA"/>
        </w:rPr>
        <w:t xml:space="preserve">. </w:t>
      </w:r>
      <w:proofErr w:type="spellStart"/>
      <w:r w:rsidRPr="00A049F4">
        <w:rPr>
          <w:i/>
          <w:iCs/>
          <w:lang w:val="en-CA"/>
        </w:rPr>
        <w:t>Muzzo</w:t>
      </w:r>
      <w:proofErr w:type="spellEnd"/>
      <w:r w:rsidRPr="00A049F4">
        <w:rPr>
          <w:lang w:val="en-CA"/>
        </w:rPr>
        <w:t xml:space="preserve">, </w:t>
      </w:r>
      <w:r w:rsidR="00C93632" w:rsidRPr="00C93632">
        <w:rPr>
          <w:i/>
          <w:iCs/>
          <w:lang w:val="en-CA"/>
        </w:rPr>
        <w:t>supra</w:t>
      </w:r>
      <w:r w:rsidRPr="00A049F4">
        <w:rPr>
          <w:lang w:val="en-CA"/>
        </w:rPr>
        <w:t xml:space="preserve"> note 55</w:t>
      </w:r>
      <w:r w:rsidR="007002D3" w:rsidRPr="00A049F4">
        <w:rPr>
          <w:lang w:val="en-CA"/>
        </w:rPr>
        <w:t xml:space="preserve"> at</w:t>
      </w:r>
      <w:r w:rsidRPr="00A049F4">
        <w:rPr>
          <w:lang w:val="en-CA"/>
        </w:rPr>
        <w:t xml:space="preserve"> par</w:t>
      </w:r>
      <w:r w:rsidR="007002D3" w:rsidRPr="00A049F4">
        <w:rPr>
          <w:lang w:val="en-CA"/>
        </w:rPr>
        <w:t>a</w:t>
      </w:r>
      <w:r w:rsidRPr="00A049F4">
        <w:rPr>
          <w:lang w:val="en-CA"/>
        </w:rPr>
        <w:t xml:space="preserve">. 69; </w:t>
      </w:r>
      <w:r w:rsidRPr="00A049F4">
        <w:rPr>
          <w:i/>
          <w:iCs/>
          <w:lang w:val="en-CA"/>
        </w:rPr>
        <w:t>R</w:t>
      </w:r>
      <w:r w:rsidRPr="00A049F4">
        <w:rPr>
          <w:lang w:val="en-CA"/>
        </w:rPr>
        <w:t xml:space="preserve">. c. </w:t>
      </w:r>
      <w:r w:rsidRPr="00A049F4">
        <w:rPr>
          <w:i/>
          <w:iCs/>
          <w:lang w:val="en-CA"/>
        </w:rPr>
        <w:t>Martin</w:t>
      </w:r>
      <w:r w:rsidRPr="00A049F4">
        <w:rPr>
          <w:lang w:val="en-CA"/>
        </w:rPr>
        <w:t xml:space="preserve">, </w:t>
      </w:r>
      <w:r w:rsidR="007002D3" w:rsidRPr="00A049F4">
        <w:rPr>
          <w:i/>
          <w:iCs/>
          <w:lang w:val="en-CA"/>
        </w:rPr>
        <w:t>supra</w:t>
      </w:r>
      <w:r w:rsidRPr="00A049F4">
        <w:rPr>
          <w:lang w:val="en-CA"/>
        </w:rPr>
        <w:t xml:space="preserve"> note 35</w:t>
      </w:r>
      <w:r w:rsidR="007002D3" w:rsidRPr="00A049F4">
        <w:rPr>
          <w:lang w:val="en-CA"/>
        </w:rPr>
        <w:t xml:space="preserve"> at</w:t>
      </w:r>
      <w:r w:rsidRPr="00A049F4">
        <w:rPr>
          <w:lang w:val="en-CA"/>
        </w:rPr>
        <w:t xml:space="preserve"> par</w:t>
      </w:r>
      <w:r w:rsidR="007002D3" w:rsidRPr="00A049F4">
        <w:rPr>
          <w:lang w:val="en-CA"/>
        </w:rPr>
        <w:t>a</w:t>
      </w:r>
      <w:r w:rsidRPr="00A049F4">
        <w:rPr>
          <w:lang w:val="en-CA"/>
        </w:rPr>
        <w:t>. 226.</w:t>
      </w:r>
    </w:p>
  </w:footnote>
  <w:footnote w:id="73">
    <w:p w14:paraId="0D3D93BC" w14:textId="4E18FDA7" w:rsidR="003958F7" w:rsidRPr="00A049F4" w:rsidRDefault="003958F7" w:rsidP="003958F7">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R</w:t>
      </w:r>
      <w:r w:rsidRPr="00A049F4">
        <w:rPr>
          <w:lang w:val="en-CA"/>
        </w:rPr>
        <w:t xml:space="preserve">. </w:t>
      </w:r>
      <w:r w:rsidR="007002D3" w:rsidRPr="00A049F4">
        <w:rPr>
          <w:i/>
          <w:iCs/>
          <w:lang w:val="en-CA"/>
        </w:rPr>
        <w:t>v</w:t>
      </w:r>
      <w:r w:rsidRPr="00A049F4">
        <w:rPr>
          <w:i/>
          <w:iCs/>
          <w:lang w:val="en-CA"/>
        </w:rPr>
        <w:t>.</w:t>
      </w:r>
      <w:r w:rsidRPr="00A049F4">
        <w:rPr>
          <w:lang w:val="en-CA"/>
        </w:rPr>
        <w:t xml:space="preserve"> </w:t>
      </w:r>
      <w:r w:rsidRPr="00A049F4">
        <w:rPr>
          <w:i/>
          <w:iCs/>
          <w:lang w:val="en-CA"/>
        </w:rPr>
        <w:t>M.(C.A.)</w:t>
      </w:r>
      <w:r w:rsidRPr="00A049F4">
        <w:rPr>
          <w:lang w:val="en-CA"/>
        </w:rPr>
        <w:t xml:space="preserve">, </w:t>
      </w:r>
      <w:r w:rsidR="009D3B80" w:rsidRPr="00A049F4">
        <w:rPr>
          <w:i/>
          <w:iCs/>
          <w:lang w:val="en-CA"/>
        </w:rPr>
        <w:t>supra</w:t>
      </w:r>
      <w:r w:rsidRPr="00A049F4">
        <w:rPr>
          <w:lang w:val="en-CA"/>
        </w:rPr>
        <w:t xml:space="preserve"> note 69, </w:t>
      </w:r>
      <w:r w:rsidR="00A02E63" w:rsidRPr="00A049F4">
        <w:rPr>
          <w:lang w:val="en-CA"/>
        </w:rPr>
        <w:t>at paras.</w:t>
      </w:r>
      <w:r w:rsidRPr="00A049F4">
        <w:rPr>
          <w:lang w:val="en-CA"/>
        </w:rPr>
        <w:t xml:space="preserve"> 79</w:t>
      </w:r>
      <w:r w:rsidR="00A02E63" w:rsidRPr="00A049F4">
        <w:rPr>
          <w:lang w:val="en-CA"/>
        </w:rPr>
        <w:t>–</w:t>
      </w:r>
      <w:r w:rsidRPr="00A049F4">
        <w:rPr>
          <w:lang w:val="en-CA"/>
        </w:rPr>
        <w:t>80</w:t>
      </w:r>
      <w:r w:rsidR="00A02E63" w:rsidRPr="00A049F4">
        <w:rPr>
          <w:lang w:val="en-CA"/>
        </w:rPr>
        <w:t>–</w:t>
      </w:r>
      <w:r w:rsidRPr="00A049F4">
        <w:rPr>
          <w:lang w:val="en-CA"/>
        </w:rPr>
        <w:t>81.</w:t>
      </w:r>
    </w:p>
  </w:footnote>
  <w:footnote w:id="74">
    <w:p w14:paraId="74677615" w14:textId="3F670E93" w:rsidR="007002D3" w:rsidRPr="00A049F4" w:rsidRDefault="007002D3" w:rsidP="007002D3">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R</w:t>
      </w:r>
      <w:r w:rsidRPr="00A049F4">
        <w:rPr>
          <w:lang w:val="en-CA"/>
        </w:rPr>
        <w:t xml:space="preserve">. </w:t>
      </w:r>
      <w:r w:rsidRPr="00A049F4">
        <w:rPr>
          <w:i/>
          <w:iCs/>
          <w:lang w:val="en-CA"/>
        </w:rPr>
        <w:t>v</w:t>
      </w:r>
      <w:r w:rsidRPr="00A049F4">
        <w:rPr>
          <w:lang w:val="en-CA"/>
        </w:rPr>
        <w:t xml:space="preserve">. </w:t>
      </w:r>
      <w:proofErr w:type="spellStart"/>
      <w:r w:rsidRPr="00A049F4">
        <w:rPr>
          <w:i/>
          <w:iCs/>
          <w:lang w:val="en-CA"/>
        </w:rPr>
        <w:t>Bernshaw</w:t>
      </w:r>
      <w:proofErr w:type="spellEnd"/>
      <w:r w:rsidRPr="00A049F4">
        <w:rPr>
          <w:lang w:val="en-CA"/>
        </w:rPr>
        <w:t>, [1995] 1 SCR 254</w:t>
      </w:r>
      <w:r w:rsidR="006D2D1E">
        <w:rPr>
          <w:lang w:val="en-CA"/>
        </w:rPr>
        <w:t xml:space="preserve"> at</w:t>
      </w:r>
      <w:r w:rsidRPr="00A049F4">
        <w:rPr>
          <w:lang w:val="en-CA"/>
        </w:rPr>
        <w:t xml:space="preserve"> par</w:t>
      </w:r>
      <w:r w:rsidR="006D2D1E">
        <w:rPr>
          <w:lang w:val="en-CA"/>
        </w:rPr>
        <w:t>a</w:t>
      </w:r>
      <w:r w:rsidRPr="00A049F4">
        <w:rPr>
          <w:lang w:val="en-CA"/>
        </w:rPr>
        <w:t>. 16.</w:t>
      </w:r>
    </w:p>
  </w:footnote>
  <w:footnote w:id="75">
    <w:p w14:paraId="7C4D6760" w14:textId="77777777" w:rsidR="00133367" w:rsidRPr="00A049F4" w:rsidRDefault="00133367" w:rsidP="00133367">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R. v. Lacasse</w:t>
      </w:r>
      <w:r w:rsidRPr="00A049F4">
        <w:rPr>
          <w:iCs/>
          <w:lang w:val="en-CA"/>
        </w:rPr>
        <w:t xml:space="preserve">, </w:t>
      </w:r>
      <w:r w:rsidRPr="00A049F4">
        <w:rPr>
          <w:i/>
          <w:iCs/>
          <w:lang w:val="en-CA"/>
        </w:rPr>
        <w:t xml:space="preserve">supra </w:t>
      </w:r>
      <w:r w:rsidRPr="00A049F4">
        <w:rPr>
          <w:iCs/>
          <w:lang w:val="en-CA"/>
        </w:rPr>
        <w:t>note 23 at para.</w:t>
      </w:r>
      <w:r w:rsidRPr="00A049F4">
        <w:rPr>
          <w:lang w:val="en-CA"/>
        </w:rPr>
        <w:t xml:space="preserve"> 7.</w:t>
      </w:r>
    </w:p>
  </w:footnote>
  <w:footnote w:id="76">
    <w:p w14:paraId="54B9DCB3" w14:textId="77777777" w:rsidR="000F2EA7" w:rsidRPr="00A049F4" w:rsidRDefault="000F2EA7" w:rsidP="000F2EA7">
      <w:pPr>
        <w:pStyle w:val="Notedebasdepage"/>
        <w:rPr>
          <w:lang w:val="en-CA"/>
        </w:rPr>
      </w:pPr>
      <w:r>
        <w:rPr>
          <w:rStyle w:val="Appelnotedebasdep"/>
        </w:rPr>
        <w:footnoteRef/>
      </w:r>
      <w:r w:rsidRPr="00A049F4">
        <w:rPr>
          <w:lang w:val="en-CA"/>
        </w:rPr>
        <w:t xml:space="preserve"> </w:t>
      </w:r>
      <w:r w:rsidRPr="00A049F4">
        <w:rPr>
          <w:lang w:val="en-CA"/>
        </w:rPr>
        <w:tab/>
        <w:t>Exhibit S-9.</w:t>
      </w:r>
    </w:p>
  </w:footnote>
  <w:footnote w:id="77">
    <w:p w14:paraId="18AF1D35" w14:textId="77777777" w:rsidR="000F2EA7" w:rsidRPr="00A049F4" w:rsidRDefault="000F2EA7" w:rsidP="000F2EA7">
      <w:pPr>
        <w:pStyle w:val="Notedebasdepage"/>
        <w:rPr>
          <w:lang w:val="en-CA"/>
        </w:rPr>
      </w:pPr>
      <w:r>
        <w:rPr>
          <w:rStyle w:val="Appelnotedebasdep"/>
        </w:rPr>
        <w:footnoteRef/>
      </w:r>
      <w:r w:rsidRPr="00A049F4">
        <w:rPr>
          <w:lang w:val="en-CA"/>
        </w:rPr>
        <w:t xml:space="preserve"> </w:t>
      </w:r>
      <w:r w:rsidRPr="00A049F4">
        <w:rPr>
          <w:lang w:val="en-CA"/>
        </w:rPr>
        <w:tab/>
        <w:t>Exhibit S-10.</w:t>
      </w:r>
    </w:p>
  </w:footnote>
  <w:footnote w:id="78">
    <w:p w14:paraId="20EECF2A" w14:textId="2393B323" w:rsidR="000F2EA7" w:rsidRPr="00AC6E99" w:rsidRDefault="000F2EA7" w:rsidP="000F2EA7">
      <w:pPr>
        <w:pStyle w:val="Notedebasdepage"/>
      </w:pPr>
      <w:r>
        <w:rPr>
          <w:rStyle w:val="Appelnotedebasdep"/>
        </w:rPr>
        <w:footnoteRef/>
      </w:r>
      <w:r w:rsidRPr="00A049F4">
        <w:rPr>
          <w:lang w:val="en-CA"/>
        </w:rPr>
        <w:t xml:space="preserve"> </w:t>
      </w:r>
      <w:r w:rsidRPr="00A049F4">
        <w:rPr>
          <w:lang w:val="en-CA"/>
        </w:rPr>
        <w:tab/>
      </w:r>
      <w:r w:rsidRPr="00A049F4">
        <w:rPr>
          <w:i/>
          <w:iCs/>
          <w:lang w:val="en-CA"/>
        </w:rPr>
        <w:t>R</w:t>
      </w:r>
      <w:r w:rsidRPr="00A049F4">
        <w:rPr>
          <w:lang w:val="en-CA"/>
        </w:rPr>
        <w:t xml:space="preserve">. </w:t>
      </w:r>
      <w:r w:rsidR="00A02E63" w:rsidRPr="00A049F4">
        <w:rPr>
          <w:i/>
          <w:iCs/>
          <w:lang w:val="en-CA"/>
        </w:rPr>
        <w:t>v</w:t>
      </w:r>
      <w:r w:rsidRPr="00A049F4">
        <w:rPr>
          <w:lang w:val="en-CA"/>
        </w:rPr>
        <w:t xml:space="preserve">. </w:t>
      </w:r>
      <w:r w:rsidRPr="00A049F4">
        <w:rPr>
          <w:i/>
          <w:iCs/>
          <w:lang w:val="en-CA"/>
        </w:rPr>
        <w:t>B.W.P.</w:t>
      </w:r>
      <w:r w:rsidRPr="00A049F4">
        <w:rPr>
          <w:lang w:val="en-CA"/>
        </w:rPr>
        <w:t xml:space="preserve">; </w:t>
      </w:r>
      <w:r w:rsidRPr="00A049F4">
        <w:rPr>
          <w:i/>
          <w:iCs/>
          <w:lang w:val="en-CA"/>
        </w:rPr>
        <w:t>R.</w:t>
      </w:r>
      <w:r w:rsidRPr="00A049F4">
        <w:rPr>
          <w:lang w:val="en-CA"/>
        </w:rPr>
        <w:t xml:space="preserve"> </w:t>
      </w:r>
      <w:r w:rsidR="00A02E63" w:rsidRPr="00A049F4">
        <w:rPr>
          <w:i/>
          <w:iCs/>
          <w:lang w:val="en-CA"/>
        </w:rPr>
        <w:t>v.</w:t>
      </w:r>
      <w:r w:rsidRPr="00A049F4">
        <w:rPr>
          <w:lang w:val="en-CA"/>
        </w:rPr>
        <w:t xml:space="preserve"> </w:t>
      </w:r>
      <w:proofErr w:type="spellStart"/>
      <w:r w:rsidRPr="00A049F4">
        <w:rPr>
          <w:i/>
          <w:iCs/>
          <w:lang w:val="en-CA"/>
        </w:rPr>
        <w:t>B.V.N</w:t>
      </w:r>
      <w:proofErr w:type="spellEnd"/>
      <w:r w:rsidRPr="00A049F4">
        <w:rPr>
          <w:i/>
          <w:iCs/>
          <w:lang w:val="en-CA"/>
        </w:rPr>
        <w:t>.</w:t>
      </w:r>
      <w:r w:rsidRPr="00A049F4">
        <w:rPr>
          <w:lang w:val="en-CA"/>
        </w:rPr>
        <w:t xml:space="preserve">, </w:t>
      </w:r>
      <w:r w:rsidR="00A02E63" w:rsidRPr="00A049F4">
        <w:rPr>
          <w:i/>
          <w:iCs/>
          <w:lang w:val="en-CA"/>
        </w:rPr>
        <w:t>supra</w:t>
      </w:r>
      <w:r w:rsidRPr="00A049F4">
        <w:rPr>
          <w:lang w:val="en-CA"/>
        </w:rPr>
        <w:t xml:space="preserve"> note 64</w:t>
      </w:r>
      <w:r w:rsidR="00A02E63" w:rsidRPr="00A049F4">
        <w:rPr>
          <w:lang w:val="en-CA"/>
        </w:rPr>
        <w:t xml:space="preserve"> at</w:t>
      </w:r>
      <w:r w:rsidRPr="00A049F4">
        <w:rPr>
          <w:lang w:val="en-CA"/>
        </w:rPr>
        <w:t xml:space="preserve"> par</w:t>
      </w:r>
      <w:r w:rsidR="00A02E63" w:rsidRPr="00A049F4">
        <w:rPr>
          <w:lang w:val="en-CA"/>
        </w:rPr>
        <w:t>a</w:t>
      </w:r>
      <w:r w:rsidRPr="00A049F4">
        <w:rPr>
          <w:lang w:val="en-CA"/>
        </w:rPr>
        <w:t xml:space="preserve">. </w:t>
      </w:r>
      <w:r>
        <w:t>2.</w:t>
      </w:r>
    </w:p>
  </w:footnote>
  <w:footnote w:id="79">
    <w:p w14:paraId="371266E6" w14:textId="7461C855" w:rsidR="000F2EA7" w:rsidRPr="00AC6E99" w:rsidRDefault="000F2EA7" w:rsidP="000F2EA7">
      <w:pPr>
        <w:pStyle w:val="Notedebasdepage"/>
      </w:pPr>
      <w:r>
        <w:rPr>
          <w:rStyle w:val="Appelnotedebasdep"/>
        </w:rPr>
        <w:footnoteRef/>
      </w:r>
      <w:r>
        <w:t xml:space="preserve"> </w:t>
      </w:r>
      <w:bookmarkStart w:id="3" w:name="_Hlk100581557"/>
      <w:r>
        <w:tab/>
      </w:r>
      <w:bookmarkEnd w:id="3"/>
      <w:r w:rsidRPr="00051E22">
        <w:rPr>
          <w:i/>
          <w:iCs/>
        </w:rPr>
        <w:t>R. v. Lacasse</w:t>
      </w:r>
      <w:r w:rsidRPr="00051E22">
        <w:rPr>
          <w:iCs/>
        </w:rPr>
        <w:t xml:space="preserve">, </w:t>
      </w:r>
      <w:r w:rsidRPr="00051E22">
        <w:rPr>
          <w:i/>
          <w:iCs/>
        </w:rPr>
        <w:t xml:space="preserve">supra </w:t>
      </w:r>
      <w:r w:rsidRPr="00051E22">
        <w:rPr>
          <w:iCs/>
        </w:rPr>
        <w:t>note 23 at para.</w:t>
      </w:r>
      <w:r>
        <w:t xml:space="preserve"> </w:t>
      </w:r>
      <w:r w:rsidRPr="00051E22">
        <w:t xml:space="preserve">73; </w:t>
      </w:r>
      <w:r w:rsidRPr="00051E22">
        <w:rPr>
          <w:i/>
          <w:iCs/>
        </w:rPr>
        <w:t>R</w:t>
      </w:r>
      <w:r w:rsidRPr="00051E22">
        <w:t xml:space="preserve">. </w:t>
      </w:r>
      <w:r w:rsidR="00A02E63" w:rsidRPr="00A02E63">
        <w:rPr>
          <w:i/>
          <w:iCs/>
        </w:rPr>
        <w:t>v</w:t>
      </w:r>
      <w:r w:rsidRPr="00051E22">
        <w:t xml:space="preserve">. </w:t>
      </w:r>
      <w:r w:rsidRPr="00051E22">
        <w:rPr>
          <w:i/>
          <w:iCs/>
        </w:rPr>
        <w:t>Proulx</w:t>
      </w:r>
      <w:r w:rsidRPr="00051E22">
        <w:t xml:space="preserve">, </w:t>
      </w:r>
      <w:r w:rsidR="00A02E63" w:rsidRPr="00A02E63">
        <w:rPr>
          <w:i/>
          <w:iCs/>
        </w:rPr>
        <w:t>supra</w:t>
      </w:r>
      <w:r w:rsidRPr="00051E22">
        <w:t xml:space="preserve"> note 30 </w:t>
      </w:r>
      <w:r w:rsidR="00A02E63">
        <w:t>at</w:t>
      </w:r>
      <w:r w:rsidR="00A02E63" w:rsidRPr="00051E22">
        <w:t xml:space="preserve"> par</w:t>
      </w:r>
      <w:r w:rsidR="00A02E63">
        <w:t>a</w:t>
      </w:r>
      <w:r w:rsidR="00A02E63" w:rsidRPr="00051E22">
        <w:t>.</w:t>
      </w:r>
      <w:r>
        <w:t xml:space="preserve"> 129.</w:t>
      </w:r>
    </w:p>
  </w:footnote>
  <w:footnote w:id="80">
    <w:p w14:paraId="3A1F228F" w14:textId="0DC79E88" w:rsidR="00C5754E" w:rsidRPr="00290947" w:rsidRDefault="00C5754E" w:rsidP="00C5754E">
      <w:pPr>
        <w:pStyle w:val="Notedebasdepage"/>
      </w:pPr>
      <w:r>
        <w:rPr>
          <w:rStyle w:val="Appelnotedebasdep"/>
        </w:rPr>
        <w:footnoteRef/>
      </w:r>
      <w:r>
        <w:t xml:space="preserve"> </w:t>
      </w:r>
      <w:r>
        <w:tab/>
      </w:r>
      <w:r w:rsidRPr="00051E22">
        <w:rPr>
          <w:i/>
          <w:iCs/>
        </w:rPr>
        <w:t>R</w:t>
      </w:r>
      <w:r w:rsidRPr="00051E22">
        <w:t xml:space="preserve">. </w:t>
      </w:r>
      <w:r w:rsidRPr="00A02E63">
        <w:rPr>
          <w:i/>
          <w:iCs/>
        </w:rPr>
        <w:t>c</w:t>
      </w:r>
      <w:r w:rsidRPr="00051E22">
        <w:t xml:space="preserve">. </w:t>
      </w:r>
      <w:r w:rsidRPr="00051E22">
        <w:rPr>
          <w:i/>
          <w:iCs/>
        </w:rPr>
        <w:t>Comeau</w:t>
      </w:r>
      <w:r w:rsidRPr="00051E22">
        <w:t xml:space="preserve">, </w:t>
      </w:r>
      <w:r w:rsidR="00A02E63" w:rsidRPr="00A02E63">
        <w:rPr>
          <w:i/>
          <w:iCs/>
        </w:rPr>
        <w:t>supra</w:t>
      </w:r>
      <w:r w:rsidRPr="00051E22">
        <w:t xml:space="preserve"> note 34.</w:t>
      </w:r>
    </w:p>
  </w:footnote>
  <w:footnote w:id="81">
    <w:p w14:paraId="3CA0C050" w14:textId="2FCE4523" w:rsidR="00C5754E" w:rsidRPr="00A049F4" w:rsidRDefault="00C5754E" w:rsidP="00C5754E">
      <w:pPr>
        <w:pStyle w:val="Notedebasdepage"/>
        <w:rPr>
          <w:lang w:val="en-CA"/>
        </w:rPr>
      </w:pPr>
      <w:r>
        <w:rPr>
          <w:rStyle w:val="Appelnotedebasdep"/>
        </w:rPr>
        <w:footnoteRef/>
      </w:r>
      <w:r>
        <w:t xml:space="preserve"> </w:t>
      </w:r>
      <w:r>
        <w:tab/>
      </w:r>
      <w:r w:rsidR="00A02E63" w:rsidRPr="00051E22">
        <w:t xml:space="preserve">H. Parent &amp; J. Desrosiers, </w:t>
      </w:r>
      <w:r w:rsidR="00A02E63" w:rsidRPr="00051E22">
        <w:rPr>
          <w:i/>
        </w:rPr>
        <w:t>Traité de droit criminel</w:t>
      </w:r>
      <w:r w:rsidR="00A02E63" w:rsidRPr="00051E22">
        <w:t xml:space="preserve">, </w:t>
      </w:r>
      <w:r w:rsidR="00A02E63" w:rsidRPr="00A02E63">
        <w:rPr>
          <w:i/>
          <w:iCs/>
        </w:rPr>
        <w:t>supra</w:t>
      </w:r>
      <w:r w:rsidRPr="00051E22">
        <w:t xml:space="preserve"> note 42 </w:t>
      </w:r>
      <w:r w:rsidR="00A02E63">
        <w:t>at</w:t>
      </w:r>
      <w:r w:rsidRPr="00051E22">
        <w:t xml:space="preserve"> 918</w:t>
      </w:r>
      <w:r w:rsidR="00A02E63">
        <w:t>–</w:t>
      </w:r>
      <w:r w:rsidRPr="00051E22">
        <w:t xml:space="preserve">919; </w:t>
      </w:r>
      <w:r w:rsidRPr="00051E22">
        <w:rPr>
          <w:i/>
          <w:iCs/>
        </w:rPr>
        <w:t>R.</w:t>
      </w:r>
      <w:r w:rsidRPr="00051E22">
        <w:t xml:space="preserve"> </w:t>
      </w:r>
      <w:r w:rsidR="00A02E63" w:rsidRPr="00A02E63">
        <w:rPr>
          <w:i/>
          <w:iCs/>
        </w:rPr>
        <w:t>v</w:t>
      </w:r>
      <w:r w:rsidRPr="00051E22">
        <w:t xml:space="preserve">. </w:t>
      </w:r>
      <w:r w:rsidRPr="00051E22">
        <w:rPr>
          <w:i/>
          <w:iCs/>
        </w:rPr>
        <w:t>Lacasse</w:t>
      </w:r>
      <w:r w:rsidRPr="00051E22">
        <w:t xml:space="preserve">, </w:t>
      </w:r>
      <w:r w:rsidR="00A02E63" w:rsidRPr="00A02E63">
        <w:rPr>
          <w:i/>
          <w:iCs/>
        </w:rPr>
        <w:t>supra</w:t>
      </w:r>
      <w:r w:rsidRPr="00051E22">
        <w:t xml:space="preserve"> note 23</w:t>
      </w:r>
      <w:r w:rsidR="00A02E63" w:rsidRPr="00A02E63">
        <w:t xml:space="preserve"> </w:t>
      </w:r>
      <w:r w:rsidR="00A02E63">
        <w:t>at</w:t>
      </w:r>
      <w:r w:rsidR="00A02E63" w:rsidRPr="00051E22">
        <w:t xml:space="preserve"> par</w:t>
      </w:r>
      <w:r w:rsidR="00A02E63">
        <w:t>a</w:t>
      </w:r>
      <w:r w:rsidR="00A02E63" w:rsidRPr="00051E22">
        <w:t>.</w:t>
      </w:r>
      <w:r w:rsidR="00A02E63">
        <w:t xml:space="preserve"> </w:t>
      </w:r>
      <w:r w:rsidRPr="00A049F4">
        <w:rPr>
          <w:lang w:val="en-CA"/>
        </w:rPr>
        <w:t>5</w:t>
      </w:r>
      <w:r w:rsidR="00A02E63" w:rsidRPr="00A049F4">
        <w:rPr>
          <w:lang w:val="en-CA"/>
        </w:rPr>
        <w:t>–</w:t>
      </w:r>
      <w:r w:rsidRPr="00A049F4">
        <w:rPr>
          <w:lang w:val="en-CA"/>
        </w:rPr>
        <w:t>7.</w:t>
      </w:r>
    </w:p>
  </w:footnote>
  <w:footnote w:id="82">
    <w:p w14:paraId="6F26DCB0" w14:textId="1CFDA7C5" w:rsidR="00CC17B9" w:rsidRPr="00A049F4" w:rsidRDefault="00CC17B9" w:rsidP="00CC17B9">
      <w:pPr>
        <w:pStyle w:val="Notedebasdepage"/>
        <w:rPr>
          <w:lang w:val="en-CA"/>
        </w:rPr>
      </w:pPr>
      <w:r>
        <w:rPr>
          <w:rStyle w:val="Appelnotedebasdep"/>
        </w:rPr>
        <w:footnoteRef/>
      </w:r>
      <w:r w:rsidRPr="00A049F4">
        <w:rPr>
          <w:lang w:val="en-CA"/>
        </w:rPr>
        <w:t xml:space="preserve"> </w:t>
      </w:r>
      <w:r w:rsidRPr="00A049F4">
        <w:rPr>
          <w:lang w:val="en-CA"/>
        </w:rPr>
        <w:tab/>
      </w:r>
      <w:bookmarkStart w:id="4" w:name="_Hlk100650510"/>
      <w:r w:rsidRPr="00A049F4">
        <w:rPr>
          <w:i/>
          <w:iCs/>
          <w:lang w:val="en-CA"/>
        </w:rPr>
        <w:t>R</w:t>
      </w:r>
      <w:r w:rsidRPr="00A049F4">
        <w:rPr>
          <w:lang w:val="en-CA"/>
        </w:rPr>
        <w:t xml:space="preserve">. </w:t>
      </w:r>
      <w:r w:rsidR="00A02E63" w:rsidRPr="00A049F4">
        <w:rPr>
          <w:i/>
          <w:iCs/>
          <w:lang w:val="en-CA"/>
        </w:rPr>
        <w:t>v.</w:t>
      </w:r>
      <w:r w:rsidRPr="00A049F4">
        <w:rPr>
          <w:lang w:val="en-CA"/>
        </w:rPr>
        <w:t xml:space="preserve"> </w:t>
      </w:r>
      <w:r w:rsidRPr="00A049F4">
        <w:rPr>
          <w:i/>
          <w:iCs/>
          <w:lang w:val="en-CA"/>
        </w:rPr>
        <w:t>Friesen</w:t>
      </w:r>
      <w:r w:rsidRPr="00A049F4">
        <w:rPr>
          <w:lang w:val="en-CA"/>
        </w:rPr>
        <w:t xml:space="preserve">, </w:t>
      </w:r>
      <w:r w:rsidR="00A02E63" w:rsidRPr="00A049F4">
        <w:rPr>
          <w:i/>
          <w:iCs/>
          <w:lang w:val="en-CA"/>
        </w:rPr>
        <w:t>supra</w:t>
      </w:r>
      <w:r w:rsidRPr="00A049F4">
        <w:rPr>
          <w:lang w:val="en-CA"/>
        </w:rPr>
        <w:t xml:space="preserve"> note 52</w:t>
      </w:r>
      <w:r w:rsidR="00A02E63" w:rsidRPr="00A049F4">
        <w:rPr>
          <w:lang w:val="en-CA"/>
        </w:rPr>
        <w:t xml:space="preserve"> at</w:t>
      </w:r>
      <w:r w:rsidRPr="00A049F4">
        <w:rPr>
          <w:lang w:val="en-CA"/>
        </w:rPr>
        <w:t xml:space="preserve"> par</w:t>
      </w:r>
      <w:r w:rsidR="00A02E63" w:rsidRPr="00A049F4">
        <w:rPr>
          <w:lang w:val="en-CA"/>
        </w:rPr>
        <w:t>as.</w:t>
      </w:r>
      <w:r w:rsidRPr="00A049F4">
        <w:rPr>
          <w:lang w:val="en-CA"/>
        </w:rPr>
        <w:t xml:space="preserve"> 95</w:t>
      </w:r>
      <w:r w:rsidR="00A02E63" w:rsidRPr="00A049F4">
        <w:rPr>
          <w:lang w:val="en-CA"/>
        </w:rPr>
        <w:t>–</w:t>
      </w:r>
      <w:r w:rsidRPr="00A049F4">
        <w:rPr>
          <w:lang w:val="en-CA"/>
        </w:rPr>
        <w:t xml:space="preserve">97 </w:t>
      </w:r>
      <w:r w:rsidR="00A02E63" w:rsidRPr="00A049F4">
        <w:rPr>
          <w:lang w:val="en-CA"/>
        </w:rPr>
        <w:t>and</w:t>
      </w:r>
      <w:r w:rsidRPr="00A049F4">
        <w:rPr>
          <w:lang w:val="en-CA"/>
        </w:rPr>
        <w:t xml:space="preserve"> 108.</w:t>
      </w:r>
      <w:bookmarkEnd w:id="4"/>
    </w:p>
  </w:footnote>
  <w:footnote w:id="83">
    <w:p w14:paraId="765BCFB7" w14:textId="45590EE6" w:rsidR="00CC17B9" w:rsidRPr="00A049F4" w:rsidRDefault="00CC17B9" w:rsidP="00CC17B9">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Ibid</w:t>
      </w:r>
      <w:r w:rsidRPr="00A049F4">
        <w:rPr>
          <w:iCs/>
          <w:lang w:val="en-CA"/>
        </w:rPr>
        <w:t xml:space="preserve">. at para. </w:t>
      </w:r>
      <w:r w:rsidRPr="00051E22">
        <w:t xml:space="preserve">109; </w:t>
      </w:r>
      <w:r w:rsidRPr="00051E22">
        <w:rPr>
          <w:i/>
          <w:iCs/>
        </w:rPr>
        <w:t>R</w:t>
      </w:r>
      <w:r w:rsidRPr="00051E22">
        <w:t xml:space="preserve">. c. </w:t>
      </w:r>
      <w:r w:rsidRPr="00051E22">
        <w:rPr>
          <w:i/>
          <w:iCs/>
        </w:rPr>
        <w:t>Régnier</w:t>
      </w:r>
      <w:r w:rsidRPr="00051E22">
        <w:t>, 2018 QCCA 306</w:t>
      </w:r>
      <w:r w:rsidR="00A02E63" w:rsidRPr="00A02E63">
        <w:t xml:space="preserve"> </w:t>
      </w:r>
      <w:r w:rsidR="00A02E63">
        <w:t>at</w:t>
      </w:r>
      <w:r w:rsidR="00A02E63" w:rsidRPr="00051E22">
        <w:t xml:space="preserve"> par</w:t>
      </w:r>
      <w:r w:rsidR="00A02E63">
        <w:t>as</w:t>
      </w:r>
      <w:r w:rsidR="00A02E63" w:rsidRPr="00051E22">
        <w:t>.</w:t>
      </w:r>
      <w:r w:rsidR="00A02E63">
        <w:t xml:space="preserve"> </w:t>
      </w:r>
      <w:r w:rsidRPr="00A049F4">
        <w:rPr>
          <w:lang w:val="en-CA"/>
        </w:rPr>
        <w:t>30</w:t>
      </w:r>
      <w:r w:rsidR="00A02E63" w:rsidRPr="00A049F4">
        <w:rPr>
          <w:lang w:val="en-CA"/>
        </w:rPr>
        <w:t>–</w:t>
      </w:r>
      <w:r w:rsidRPr="00A049F4">
        <w:rPr>
          <w:lang w:val="en-CA"/>
        </w:rPr>
        <w:t>40</w:t>
      </w:r>
      <w:r w:rsidR="00A02E63" w:rsidRPr="00A049F4">
        <w:rPr>
          <w:lang w:val="en-CA"/>
        </w:rPr>
        <w:t>–</w:t>
      </w:r>
      <w:r w:rsidRPr="00A049F4">
        <w:rPr>
          <w:lang w:val="en-CA"/>
        </w:rPr>
        <w:t>78.</w:t>
      </w:r>
    </w:p>
  </w:footnote>
  <w:footnote w:id="84">
    <w:p w14:paraId="05565F5A" w14:textId="7113A7EA" w:rsidR="00CF203B" w:rsidRPr="00A049F4" w:rsidRDefault="00CF203B" w:rsidP="00CF203B">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R</w:t>
      </w:r>
      <w:r w:rsidRPr="00A049F4">
        <w:rPr>
          <w:lang w:val="en-CA"/>
        </w:rPr>
        <w:t xml:space="preserve">. </w:t>
      </w:r>
      <w:r w:rsidR="00A02E63" w:rsidRPr="00A049F4">
        <w:rPr>
          <w:i/>
          <w:iCs/>
          <w:lang w:val="en-CA"/>
        </w:rPr>
        <w:t>v</w:t>
      </w:r>
      <w:r w:rsidRPr="00A049F4">
        <w:rPr>
          <w:i/>
          <w:iCs/>
          <w:lang w:val="en-CA"/>
        </w:rPr>
        <w:t>.</w:t>
      </w:r>
      <w:r w:rsidRPr="00A049F4">
        <w:rPr>
          <w:lang w:val="en-CA"/>
        </w:rPr>
        <w:t xml:space="preserve"> </w:t>
      </w:r>
      <w:proofErr w:type="spellStart"/>
      <w:r w:rsidRPr="00A049F4">
        <w:rPr>
          <w:i/>
          <w:iCs/>
          <w:lang w:val="en-CA"/>
        </w:rPr>
        <w:t>Muzzo</w:t>
      </w:r>
      <w:proofErr w:type="spellEnd"/>
      <w:r w:rsidRPr="00A049F4">
        <w:rPr>
          <w:lang w:val="en-CA"/>
        </w:rPr>
        <w:t xml:space="preserve">, </w:t>
      </w:r>
      <w:r w:rsidR="00A02E63" w:rsidRPr="00A049F4">
        <w:rPr>
          <w:i/>
          <w:iCs/>
          <w:lang w:val="en-CA"/>
        </w:rPr>
        <w:t>supra</w:t>
      </w:r>
      <w:r w:rsidRPr="00A049F4">
        <w:rPr>
          <w:lang w:val="en-CA"/>
        </w:rPr>
        <w:t xml:space="preserve"> note 55</w:t>
      </w:r>
      <w:r w:rsidR="00A02E63" w:rsidRPr="00A049F4">
        <w:rPr>
          <w:lang w:val="en-CA"/>
        </w:rPr>
        <w:t xml:space="preserve"> at para. </w:t>
      </w:r>
      <w:r w:rsidRPr="00A049F4">
        <w:rPr>
          <w:lang w:val="en-CA"/>
        </w:rPr>
        <w:t xml:space="preserve">69; </w:t>
      </w:r>
      <w:r w:rsidRPr="00A049F4">
        <w:rPr>
          <w:i/>
          <w:iCs/>
          <w:lang w:val="en-CA"/>
        </w:rPr>
        <w:t>R</w:t>
      </w:r>
      <w:r w:rsidRPr="00A049F4">
        <w:rPr>
          <w:lang w:val="en-CA"/>
        </w:rPr>
        <w:t xml:space="preserve">. </w:t>
      </w:r>
      <w:r w:rsidRPr="001D5A16">
        <w:rPr>
          <w:i/>
          <w:iCs/>
          <w:lang w:val="en-CA"/>
        </w:rPr>
        <w:t>c.</w:t>
      </w:r>
      <w:r w:rsidRPr="00A049F4">
        <w:rPr>
          <w:lang w:val="en-CA"/>
        </w:rPr>
        <w:t xml:space="preserve"> </w:t>
      </w:r>
      <w:r w:rsidRPr="00A049F4">
        <w:rPr>
          <w:i/>
          <w:iCs/>
          <w:lang w:val="en-CA"/>
        </w:rPr>
        <w:t>Martin</w:t>
      </w:r>
      <w:r w:rsidR="00C93632">
        <w:rPr>
          <w:i/>
          <w:iCs/>
          <w:lang w:val="en-CA"/>
        </w:rPr>
        <w:t>,</w:t>
      </w:r>
      <w:r w:rsidRPr="00A049F4">
        <w:rPr>
          <w:lang w:val="en-CA"/>
        </w:rPr>
        <w:t xml:space="preserve"> </w:t>
      </w:r>
      <w:r w:rsidR="00A02E63" w:rsidRPr="00A049F4">
        <w:rPr>
          <w:i/>
          <w:iCs/>
          <w:lang w:val="en-CA"/>
        </w:rPr>
        <w:t>supra</w:t>
      </w:r>
      <w:r w:rsidRPr="00A049F4">
        <w:rPr>
          <w:lang w:val="en-CA"/>
        </w:rPr>
        <w:t xml:space="preserve"> note 35</w:t>
      </w:r>
      <w:r w:rsidR="00A02E63" w:rsidRPr="00A049F4">
        <w:rPr>
          <w:lang w:val="en-CA"/>
        </w:rPr>
        <w:t xml:space="preserve"> at para</w:t>
      </w:r>
      <w:r w:rsidRPr="00A049F4">
        <w:rPr>
          <w:lang w:val="en-CA"/>
        </w:rPr>
        <w:t>. 226.</w:t>
      </w:r>
    </w:p>
  </w:footnote>
  <w:footnote w:id="85">
    <w:p w14:paraId="7F2DDB5A" w14:textId="33BB2CBA" w:rsidR="00CF203B" w:rsidRPr="00A049F4" w:rsidRDefault="00CF203B" w:rsidP="00CF203B">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R. v. Friesen</w:t>
      </w:r>
      <w:r w:rsidRPr="00A049F4">
        <w:rPr>
          <w:iCs/>
          <w:lang w:val="en-CA"/>
        </w:rPr>
        <w:t xml:space="preserve">, </w:t>
      </w:r>
      <w:r w:rsidRPr="00A049F4">
        <w:rPr>
          <w:i/>
          <w:iCs/>
          <w:lang w:val="en-CA"/>
        </w:rPr>
        <w:t xml:space="preserve">supra </w:t>
      </w:r>
      <w:r w:rsidRPr="00A049F4">
        <w:rPr>
          <w:iCs/>
          <w:lang w:val="en-CA"/>
        </w:rPr>
        <w:t>note 52 at para.</w:t>
      </w:r>
      <w:r w:rsidRPr="00A049F4">
        <w:rPr>
          <w:lang w:val="en-CA"/>
        </w:rPr>
        <w:t xml:space="preserve"> 110; </w:t>
      </w:r>
      <w:r w:rsidRPr="00A049F4">
        <w:rPr>
          <w:i/>
          <w:iCs/>
          <w:lang w:val="en-CA"/>
        </w:rPr>
        <w:t>R</w:t>
      </w:r>
      <w:r w:rsidRPr="00A049F4">
        <w:rPr>
          <w:lang w:val="en-CA"/>
        </w:rPr>
        <w:t xml:space="preserve">. </w:t>
      </w:r>
      <w:r w:rsidR="006860E3" w:rsidRPr="00A049F4">
        <w:rPr>
          <w:i/>
          <w:iCs/>
          <w:lang w:val="en-CA"/>
        </w:rPr>
        <w:t>v</w:t>
      </w:r>
      <w:r w:rsidRPr="00A049F4">
        <w:rPr>
          <w:lang w:val="en-CA"/>
        </w:rPr>
        <w:t xml:space="preserve">. </w:t>
      </w:r>
      <w:r w:rsidRPr="00A049F4">
        <w:rPr>
          <w:i/>
          <w:iCs/>
          <w:lang w:val="en-CA"/>
        </w:rPr>
        <w:t>Parranto</w:t>
      </w:r>
      <w:r w:rsidRPr="00A049F4">
        <w:rPr>
          <w:lang w:val="en-CA"/>
        </w:rPr>
        <w:t xml:space="preserve">, </w:t>
      </w:r>
      <w:r w:rsidR="006860E3" w:rsidRPr="00A049F4">
        <w:rPr>
          <w:i/>
          <w:iCs/>
          <w:lang w:val="en-CA"/>
        </w:rPr>
        <w:t>supra</w:t>
      </w:r>
      <w:r w:rsidRPr="00A049F4">
        <w:rPr>
          <w:lang w:val="en-CA"/>
        </w:rPr>
        <w:t xml:space="preserve"> note 24</w:t>
      </w:r>
      <w:r w:rsidR="006860E3" w:rsidRPr="00A049F4">
        <w:rPr>
          <w:lang w:val="en-CA"/>
        </w:rPr>
        <w:t xml:space="preserve"> at para.</w:t>
      </w:r>
      <w:r w:rsidRPr="00A049F4">
        <w:rPr>
          <w:lang w:val="en-CA"/>
        </w:rPr>
        <w:t xml:space="preserve"> 86.</w:t>
      </w:r>
    </w:p>
  </w:footnote>
  <w:footnote w:id="86">
    <w:p w14:paraId="4E7788E1" w14:textId="42C1B6C4" w:rsidR="006860E3" w:rsidRPr="00A049F4" w:rsidRDefault="006860E3" w:rsidP="006860E3">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R</w:t>
      </w:r>
      <w:r w:rsidRPr="00A049F4">
        <w:rPr>
          <w:lang w:val="en-CA"/>
        </w:rPr>
        <w:t xml:space="preserve">. </w:t>
      </w:r>
      <w:r w:rsidRPr="00A049F4">
        <w:rPr>
          <w:i/>
          <w:iCs/>
          <w:lang w:val="en-CA"/>
        </w:rPr>
        <w:t>c</w:t>
      </w:r>
      <w:r w:rsidRPr="00A049F4">
        <w:rPr>
          <w:lang w:val="en-CA"/>
        </w:rPr>
        <w:t xml:space="preserve">. </w:t>
      </w:r>
      <w:r w:rsidRPr="00A049F4">
        <w:rPr>
          <w:i/>
          <w:iCs/>
          <w:lang w:val="en-CA"/>
        </w:rPr>
        <w:t>Comeau</w:t>
      </w:r>
      <w:r w:rsidRPr="00A049F4">
        <w:rPr>
          <w:lang w:val="en-CA"/>
        </w:rPr>
        <w:t xml:space="preserve">, </w:t>
      </w:r>
      <w:r w:rsidRPr="00A049F4">
        <w:rPr>
          <w:i/>
          <w:iCs/>
          <w:lang w:val="en-CA"/>
        </w:rPr>
        <w:t xml:space="preserve">supra </w:t>
      </w:r>
      <w:r w:rsidRPr="00A049F4">
        <w:rPr>
          <w:iCs/>
          <w:lang w:val="en-CA"/>
        </w:rPr>
        <w:t xml:space="preserve">note </w:t>
      </w:r>
      <w:r w:rsidRPr="00A049F4">
        <w:rPr>
          <w:lang w:val="en-CA"/>
        </w:rPr>
        <w:t>34.</w:t>
      </w:r>
    </w:p>
  </w:footnote>
  <w:footnote w:id="87">
    <w:p w14:paraId="7CD2F8E0" w14:textId="3A954953" w:rsidR="006860E3" w:rsidRPr="00A049F4" w:rsidRDefault="006860E3" w:rsidP="006860E3">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 xml:space="preserve">Supra </w:t>
      </w:r>
      <w:r w:rsidRPr="00A049F4">
        <w:rPr>
          <w:iCs/>
          <w:lang w:val="en-CA"/>
        </w:rPr>
        <w:t xml:space="preserve">note </w:t>
      </w:r>
      <w:r w:rsidRPr="00A049F4">
        <w:rPr>
          <w:lang w:val="en-CA"/>
        </w:rPr>
        <w:t>65.</w:t>
      </w:r>
    </w:p>
  </w:footnote>
  <w:footnote w:id="88">
    <w:p w14:paraId="6CE3420F" w14:textId="77777777" w:rsidR="006860E3" w:rsidRPr="00A049F4" w:rsidRDefault="006860E3" w:rsidP="006860E3">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Ibid.</w:t>
      </w:r>
      <w:r w:rsidRPr="00A049F4">
        <w:rPr>
          <w:lang w:val="en-CA"/>
        </w:rPr>
        <w:t xml:space="preserve"> </w:t>
      </w:r>
    </w:p>
  </w:footnote>
  <w:footnote w:id="89">
    <w:p w14:paraId="3C567557" w14:textId="1C26B8E0" w:rsidR="006860E3" w:rsidRPr="00A049F4" w:rsidRDefault="006860E3" w:rsidP="006860E3">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R</w:t>
      </w:r>
      <w:r w:rsidRPr="00A049F4">
        <w:rPr>
          <w:lang w:val="en-CA"/>
        </w:rPr>
        <w:t xml:space="preserve">. </w:t>
      </w:r>
      <w:r w:rsidRPr="00A049F4">
        <w:rPr>
          <w:i/>
          <w:iCs/>
          <w:lang w:val="en-CA"/>
        </w:rPr>
        <w:t>v</w:t>
      </w:r>
      <w:r w:rsidRPr="00A049F4">
        <w:rPr>
          <w:lang w:val="en-CA"/>
        </w:rPr>
        <w:t xml:space="preserve">. </w:t>
      </w:r>
      <w:r w:rsidRPr="00A049F4">
        <w:rPr>
          <w:i/>
          <w:iCs/>
          <w:lang w:val="en-CA"/>
        </w:rPr>
        <w:t>Lacasse</w:t>
      </w:r>
      <w:r w:rsidRPr="00A049F4">
        <w:rPr>
          <w:lang w:val="en-CA"/>
        </w:rPr>
        <w:t xml:space="preserve">, </w:t>
      </w:r>
      <w:r w:rsidRPr="00A049F4">
        <w:rPr>
          <w:i/>
          <w:iCs/>
          <w:lang w:val="en-CA"/>
        </w:rPr>
        <w:t xml:space="preserve">supra </w:t>
      </w:r>
      <w:r w:rsidRPr="00A049F4">
        <w:rPr>
          <w:iCs/>
          <w:lang w:val="en-CA"/>
        </w:rPr>
        <w:t xml:space="preserve">note </w:t>
      </w:r>
      <w:r w:rsidRPr="00A049F4">
        <w:rPr>
          <w:lang w:val="en-CA"/>
        </w:rPr>
        <w:t xml:space="preserve">23; </w:t>
      </w:r>
      <w:r w:rsidRPr="00A049F4">
        <w:rPr>
          <w:i/>
          <w:iCs/>
          <w:lang w:val="en-CA"/>
        </w:rPr>
        <w:t>R</w:t>
      </w:r>
      <w:r w:rsidRPr="00A049F4">
        <w:rPr>
          <w:lang w:val="en-CA"/>
        </w:rPr>
        <w:t xml:space="preserve">. </w:t>
      </w:r>
      <w:r w:rsidRPr="00A049F4">
        <w:rPr>
          <w:i/>
          <w:iCs/>
          <w:lang w:val="en-CA"/>
        </w:rPr>
        <w:t>v</w:t>
      </w:r>
      <w:r w:rsidRPr="00A049F4">
        <w:rPr>
          <w:lang w:val="en-CA"/>
        </w:rPr>
        <w:t xml:space="preserve">. </w:t>
      </w:r>
      <w:r w:rsidRPr="00A049F4">
        <w:rPr>
          <w:i/>
          <w:iCs/>
          <w:lang w:val="en-CA"/>
        </w:rPr>
        <w:t>Friesen</w:t>
      </w:r>
      <w:r w:rsidRPr="00A049F4">
        <w:rPr>
          <w:lang w:val="en-CA"/>
        </w:rPr>
        <w:t xml:space="preserve">, </w:t>
      </w:r>
      <w:r w:rsidRPr="00A049F4">
        <w:rPr>
          <w:i/>
          <w:iCs/>
          <w:lang w:val="en-CA"/>
        </w:rPr>
        <w:t xml:space="preserve">supra </w:t>
      </w:r>
      <w:r w:rsidRPr="00A049F4">
        <w:rPr>
          <w:iCs/>
          <w:lang w:val="en-CA"/>
        </w:rPr>
        <w:t xml:space="preserve">note </w:t>
      </w:r>
      <w:r w:rsidRPr="00A049F4">
        <w:rPr>
          <w:lang w:val="en-CA"/>
        </w:rPr>
        <w:t xml:space="preserve">52; </w:t>
      </w:r>
      <w:r w:rsidRPr="00A049F4">
        <w:rPr>
          <w:i/>
          <w:iCs/>
          <w:lang w:val="en-CA"/>
        </w:rPr>
        <w:t>R</w:t>
      </w:r>
      <w:r w:rsidRPr="00A049F4">
        <w:rPr>
          <w:lang w:val="en-CA"/>
        </w:rPr>
        <w:t xml:space="preserve">. </w:t>
      </w:r>
      <w:r w:rsidRPr="00A049F4">
        <w:rPr>
          <w:i/>
          <w:iCs/>
          <w:lang w:val="en-CA"/>
        </w:rPr>
        <w:t>v</w:t>
      </w:r>
      <w:r w:rsidRPr="00A049F4">
        <w:rPr>
          <w:lang w:val="en-CA"/>
        </w:rPr>
        <w:t xml:space="preserve">. </w:t>
      </w:r>
      <w:r w:rsidRPr="00A049F4">
        <w:rPr>
          <w:i/>
          <w:iCs/>
          <w:lang w:val="en-CA"/>
        </w:rPr>
        <w:t>Parranto</w:t>
      </w:r>
      <w:r w:rsidRPr="00A049F4">
        <w:rPr>
          <w:lang w:val="en-CA"/>
        </w:rPr>
        <w:t xml:space="preserve">, </w:t>
      </w:r>
      <w:r w:rsidRPr="00A049F4">
        <w:rPr>
          <w:i/>
          <w:iCs/>
          <w:lang w:val="en-CA"/>
        </w:rPr>
        <w:t xml:space="preserve">supra </w:t>
      </w:r>
      <w:r w:rsidRPr="00A049F4">
        <w:rPr>
          <w:iCs/>
          <w:lang w:val="en-CA"/>
        </w:rPr>
        <w:t xml:space="preserve">note </w:t>
      </w:r>
      <w:r w:rsidRPr="00A049F4">
        <w:rPr>
          <w:lang w:val="en-CA"/>
        </w:rPr>
        <w:t xml:space="preserve">24; </w:t>
      </w:r>
      <w:r w:rsidRPr="00A049F4">
        <w:rPr>
          <w:i/>
          <w:iCs/>
          <w:lang w:val="en-CA"/>
        </w:rPr>
        <w:t>R</w:t>
      </w:r>
      <w:r w:rsidRPr="00A049F4">
        <w:rPr>
          <w:lang w:val="en-CA"/>
        </w:rPr>
        <w:t xml:space="preserve">. </w:t>
      </w:r>
      <w:r w:rsidRPr="00A049F4">
        <w:rPr>
          <w:i/>
          <w:iCs/>
          <w:lang w:val="en-CA"/>
        </w:rPr>
        <w:t>v</w:t>
      </w:r>
      <w:r w:rsidRPr="00A049F4">
        <w:rPr>
          <w:lang w:val="en-CA"/>
        </w:rPr>
        <w:t xml:space="preserve">. </w:t>
      </w:r>
      <w:r w:rsidRPr="00A049F4">
        <w:rPr>
          <w:i/>
          <w:iCs/>
          <w:lang w:val="en-CA"/>
        </w:rPr>
        <w:t>Martin</w:t>
      </w:r>
      <w:r w:rsidRPr="00A049F4">
        <w:rPr>
          <w:lang w:val="en-CA"/>
        </w:rPr>
        <w:t xml:space="preserve">, </w:t>
      </w:r>
      <w:r w:rsidRPr="00A049F4">
        <w:rPr>
          <w:i/>
          <w:iCs/>
          <w:lang w:val="en-CA"/>
        </w:rPr>
        <w:t xml:space="preserve">supra </w:t>
      </w:r>
      <w:r w:rsidRPr="00A049F4">
        <w:rPr>
          <w:iCs/>
          <w:lang w:val="en-CA"/>
        </w:rPr>
        <w:t xml:space="preserve">note </w:t>
      </w:r>
      <w:r w:rsidRPr="00A049F4">
        <w:rPr>
          <w:lang w:val="en-CA"/>
        </w:rPr>
        <w:t xml:space="preserve">35; </w:t>
      </w:r>
      <w:r w:rsidRPr="00A049F4">
        <w:rPr>
          <w:i/>
          <w:iCs/>
          <w:lang w:val="en-CA"/>
        </w:rPr>
        <w:t>R</w:t>
      </w:r>
      <w:r w:rsidRPr="00A049F4">
        <w:rPr>
          <w:lang w:val="en-CA"/>
        </w:rPr>
        <w:t xml:space="preserve">. </w:t>
      </w:r>
      <w:r w:rsidRPr="00A049F4">
        <w:rPr>
          <w:i/>
          <w:iCs/>
          <w:lang w:val="en-CA"/>
        </w:rPr>
        <w:t>v</w:t>
      </w:r>
      <w:r w:rsidRPr="00A049F4">
        <w:rPr>
          <w:lang w:val="en-CA"/>
        </w:rPr>
        <w:t xml:space="preserve">. </w:t>
      </w:r>
      <w:proofErr w:type="spellStart"/>
      <w:r w:rsidRPr="00A049F4">
        <w:rPr>
          <w:lang w:val="en-CA"/>
        </w:rPr>
        <w:t>Muzzo</w:t>
      </w:r>
      <w:proofErr w:type="spellEnd"/>
      <w:r w:rsidRPr="00A049F4">
        <w:rPr>
          <w:i/>
          <w:iCs/>
          <w:lang w:val="en-CA"/>
        </w:rPr>
        <w:t xml:space="preserve">, supra </w:t>
      </w:r>
      <w:r w:rsidRPr="00A049F4">
        <w:rPr>
          <w:iCs/>
          <w:lang w:val="en-CA"/>
        </w:rPr>
        <w:t xml:space="preserve">note </w:t>
      </w:r>
      <w:r w:rsidRPr="00A049F4">
        <w:rPr>
          <w:i/>
          <w:iCs/>
          <w:lang w:val="en-CA"/>
        </w:rPr>
        <w:t>55; R</w:t>
      </w:r>
      <w:r w:rsidRPr="00A049F4">
        <w:rPr>
          <w:lang w:val="en-CA"/>
        </w:rPr>
        <w:t xml:space="preserve">. </w:t>
      </w:r>
      <w:r w:rsidRPr="00A049F4">
        <w:rPr>
          <w:i/>
          <w:iCs/>
          <w:lang w:val="en-CA"/>
        </w:rPr>
        <w:t>v</w:t>
      </w:r>
      <w:r w:rsidRPr="00A049F4">
        <w:rPr>
          <w:lang w:val="en-CA"/>
        </w:rPr>
        <w:t xml:space="preserve">. </w:t>
      </w:r>
      <w:r w:rsidRPr="00A049F4">
        <w:rPr>
          <w:i/>
          <w:iCs/>
          <w:lang w:val="en-CA"/>
        </w:rPr>
        <w:t>Ramage</w:t>
      </w:r>
      <w:r w:rsidRPr="00A049F4">
        <w:rPr>
          <w:lang w:val="en-CA"/>
        </w:rPr>
        <w:t xml:space="preserve">, 2010 ONCA 488; </w:t>
      </w:r>
      <w:r w:rsidRPr="00A049F4">
        <w:rPr>
          <w:i/>
          <w:iCs/>
          <w:lang w:val="en-CA"/>
        </w:rPr>
        <w:t>R</w:t>
      </w:r>
      <w:r w:rsidRPr="00A049F4">
        <w:rPr>
          <w:lang w:val="en-CA"/>
        </w:rPr>
        <w:t xml:space="preserve">. </w:t>
      </w:r>
      <w:r w:rsidRPr="00A049F4">
        <w:rPr>
          <w:i/>
          <w:iCs/>
          <w:lang w:val="en-CA"/>
        </w:rPr>
        <w:t>v</w:t>
      </w:r>
      <w:r w:rsidRPr="00A049F4">
        <w:rPr>
          <w:lang w:val="en-CA"/>
        </w:rPr>
        <w:t xml:space="preserve">. </w:t>
      </w:r>
      <w:proofErr w:type="spellStart"/>
      <w:r w:rsidRPr="00A049F4">
        <w:rPr>
          <w:i/>
          <w:iCs/>
          <w:lang w:val="en-CA"/>
        </w:rPr>
        <w:t>Junkert</w:t>
      </w:r>
      <w:proofErr w:type="spellEnd"/>
      <w:r w:rsidRPr="00A049F4">
        <w:rPr>
          <w:lang w:val="en-CA"/>
        </w:rPr>
        <w:t xml:space="preserve">, </w:t>
      </w:r>
      <w:r w:rsidRPr="00A049F4">
        <w:rPr>
          <w:i/>
          <w:iCs/>
          <w:lang w:val="en-CA"/>
        </w:rPr>
        <w:t xml:space="preserve">supra </w:t>
      </w:r>
      <w:r w:rsidRPr="00A049F4">
        <w:rPr>
          <w:iCs/>
          <w:lang w:val="en-CA"/>
        </w:rPr>
        <w:t xml:space="preserve">note </w:t>
      </w:r>
      <w:r w:rsidRPr="00A049F4">
        <w:rPr>
          <w:lang w:val="en-CA"/>
        </w:rPr>
        <w:t xml:space="preserve">72; </w:t>
      </w:r>
      <w:r w:rsidRPr="00A049F4">
        <w:rPr>
          <w:i/>
          <w:iCs/>
          <w:lang w:val="en-CA"/>
        </w:rPr>
        <w:t>R</w:t>
      </w:r>
      <w:r w:rsidRPr="00A049F4">
        <w:rPr>
          <w:lang w:val="en-CA"/>
        </w:rPr>
        <w:t xml:space="preserve">. </w:t>
      </w:r>
      <w:r w:rsidRPr="00A049F4">
        <w:rPr>
          <w:i/>
          <w:iCs/>
          <w:lang w:val="en-CA"/>
        </w:rPr>
        <w:t>v</w:t>
      </w:r>
      <w:r w:rsidRPr="00A049F4">
        <w:rPr>
          <w:lang w:val="en-CA"/>
        </w:rPr>
        <w:t xml:space="preserve">. </w:t>
      </w:r>
      <w:proofErr w:type="spellStart"/>
      <w:r w:rsidRPr="00A049F4">
        <w:rPr>
          <w:i/>
          <w:iCs/>
          <w:lang w:val="en-CA"/>
        </w:rPr>
        <w:t>Kummer</w:t>
      </w:r>
      <w:proofErr w:type="spellEnd"/>
      <w:r w:rsidRPr="00A049F4">
        <w:rPr>
          <w:lang w:val="en-CA"/>
        </w:rPr>
        <w:t xml:space="preserve">, </w:t>
      </w:r>
      <w:r w:rsidRPr="00A049F4">
        <w:rPr>
          <w:i/>
          <w:iCs/>
          <w:lang w:val="en-CA"/>
        </w:rPr>
        <w:t xml:space="preserve">supra </w:t>
      </w:r>
      <w:r w:rsidRPr="00A049F4">
        <w:rPr>
          <w:iCs/>
          <w:lang w:val="en-CA"/>
        </w:rPr>
        <w:t xml:space="preserve">note </w:t>
      </w:r>
      <w:r w:rsidRPr="00A049F4">
        <w:rPr>
          <w:lang w:val="en-CA"/>
        </w:rPr>
        <w:t xml:space="preserve">72; </w:t>
      </w:r>
      <w:r w:rsidRPr="00A049F4">
        <w:rPr>
          <w:i/>
          <w:iCs/>
          <w:lang w:val="en-CA"/>
        </w:rPr>
        <w:t>R</w:t>
      </w:r>
      <w:r w:rsidRPr="00A049F4">
        <w:rPr>
          <w:lang w:val="en-CA"/>
        </w:rPr>
        <w:t xml:space="preserve">. </w:t>
      </w:r>
      <w:r w:rsidRPr="00A049F4">
        <w:rPr>
          <w:i/>
          <w:iCs/>
          <w:lang w:val="en-CA"/>
        </w:rPr>
        <w:t>c</w:t>
      </w:r>
      <w:r w:rsidRPr="00A049F4">
        <w:rPr>
          <w:lang w:val="en-CA"/>
        </w:rPr>
        <w:t xml:space="preserve">. </w:t>
      </w:r>
      <w:r w:rsidRPr="00A049F4">
        <w:rPr>
          <w:i/>
          <w:iCs/>
          <w:lang w:val="en-CA"/>
        </w:rPr>
        <w:t>Monique</w:t>
      </w:r>
      <w:r w:rsidRPr="00A049F4">
        <w:rPr>
          <w:lang w:val="en-CA"/>
        </w:rPr>
        <w:t>, 2015 QCCQ 2097.</w:t>
      </w:r>
    </w:p>
  </w:footnote>
  <w:footnote w:id="90">
    <w:p w14:paraId="57FFF0C3" w14:textId="50A630A0" w:rsidR="003C77C1" w:rsidRPr="00A049F4" w:rsidRDefault="003C77C1" w:rsidP="003C77C1">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R. v. Lacasse</w:t>
      </w:r>
      <w:r w:rsidRPr="00A049F4">
        <w:rPr>
          <w:iCs/>
          <w:lang w:val="en-CA"/>
        </w:rPr>
        <w:t xml:space="preserve">, </w:t>
      </w:r>
      <w:r w:rsidRPr="00A049F4">
        <w:rPr>
          <w:i/>
          <w:iCs/>
          <w:lang w:val="en-CA"/>
        </w:rPr>
        <w:t xml:space="preserve">supra </w:t>
      </w:r>
      <w:r w:rsidRPr="00A049F4">
        <w:rPr>
          <w:iCs/>
          <w:lang w:val="en-CA"/>
        </w:rPr>
        <w:t>note 23 at para.</w:t>
      </w:r>
      <w:r w:rsidRPr="00A049F4">
        <w:rPr>
          <w:lang w:val="en-CA"/>
        </w:rPr>
        <w:t xml:space="preserve"> 57</w:t>
      </w:r>
      <w:r w:rsidR="006860E3" w:rsidRPr="00A049F4">
        <w:rPr>
          <w:lang w:val="en-CA"/>
        </w:rPr>
        <w:t>–</w:t>
      </w:r>
      <w:r w:rsidRPr="00A049F4">
        <w:rPr>
          <w:lang w:val="en-CA"/>
        </w:rPr>
        <w:t>58.</w:t>
      </w:r>
    </w:p>
  </w:footnote>
  <w:footnote w:id="91">
    <w:p w14:paraId="502300B7" w14:textId="77777777" w:rsidR="00B907D0" w:rsidRPr="00A049F4" w:rsidRDefault="00B907D0" w:rsidP="00B907D0">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R. v. Friesen</w:t>
      </w:r>
      <w:r w:rsidRPr="00A049F4">
        <w:rPr>
          <w:iCs/>
          <w:lang w:val="en-CA"/>
        </w:rPr>
        <w:t xml:space="preserve">, </w:t>
      </w:r>
      <w:r w:rsidRPr="00A049F4">
        <w:rPr>
          <w:i/>
          <w:iCs/>
          <w:lang w:val="en-CA"/>
        </w:rPr>
        <w:t xml:space="preserve">supra </w:t>
      </w:r>
      <w:r w:rsidRPr="00A049F4">
        <w:rPr>
          <w:iCs/>
          <w:lang w:val="en-CA"/>
        </w:rPr>
        <w:t>note 52 at para.</w:t>
      </w:r>
      <w:r w:rsidRPr="00A049F4">
        <w:rPr>
          <w:lang w:val="en-CA"/>
        </w:rPr>
        <w:t xml:space="preserve"> 111.</w:t>
      </w:r>
    </w:p>
  </w:footnote>
  <w:footnote w:id="92">
    <w:p w14:paraId="4B3F7E4C" w14:textId="306A0FFE" w:rsidR="00B907D0" w:rsidRPr="00A049F4" w:rsidRDefault="00B907D0" w:rsidP="00B907D0">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Ibid</w:t>
      </w:r>
      <w:r w:rsidRPr="00A049F4">
        <w:rPr>
          <w:iCs/>
          <w:lang w:val="en-CA"/>
        </w:rPr>
        <w:t xml:space="preserve">. at para. </w:t>
      </w:r>
      <w:r w:rsidRPr="00A049F4">
        <w:rPr>
          <w:lang w:val="en-CA"/>
        </w:rPr>
        <w:t>112.</w:t>
      </w:r>
    </w:p>
  </w:footnote>
  <w:footnote w:id="93">
    <w:p w14:paraId="2A34548E" w14:textId="77777777" w:rsidR="006860E3" w:rsidRPr="00A049F4" w:rsidRDefault="006860E3" w:rsidP="006860E3">
      <w:pPr>
        <w:pStyle w:val="Notedebasdepage"/>
        <w:rPr>
          <w:lang w:val="en-CA"/>
        </w:rPr>
      </w:pPr>
      <w:r>
        <w:rPr>
          <w:rStyle w:val="Appelnotedebasdep"/>
        </w:rPr>
        <w:footnoteRef/>
      </w:r>
      <w:r w:rsidRPr="00A049F4">
        <w:rPr>
          <w:lang w:val="en-CA"/>
        </w:rPr>
        <w:t xml:space="preserve"> </w:t>
      </w:r>
      <w:r w:rsidRPr="00A049F4">
        <w:rPr>
          <w:lang w:val="en-CA"/>
        </w:rPr>
        <w:tab/>
      </w:r>
      <w:r w:rsidRPr="00A049F4">
        <w:rPr>
          <w:i/>
          <w:lang w:val="en-CA"/>
        </w:rPr>
        <w:t>Ibid.</w:t>
      </w:r>
    </w:p>
  </w:footnote>
  <w:footnote w:id="94">
    <w:p w14:paraId="307A91D9" w14:textId="06B2472E" w:rsidR="006860E3" w:rsidRPr="00A049F4" w:rsidRDefault="006860E3" w:rsidP="006860E3">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R</w:t>
      </w:r>
      <w:r w:rsidRPr="00A049F4">
        <w:rPr>
          <w:lang w:val="en-CA"/>
        </w:rPr>
        <w:t xml:space="preserve">. </w:t>
      </w:r>
      <w:r w:rsidRPr="00A049F4">
        <w:rPr>
          <w:i/>
          <w:iCs/>
          <w:lang w:val="en-CA"/>
        </w:rPr>
        <w:t>v</w:t>
      </w:r>
      <w:r w:rsidRPr="00A049F4">
        <w:rPr>
          <w:lang w:val="en-CA"/>
        </w:rPr>
        <w:t xml:space="preserve">. </w:t>
      </w:r>
      <w:r w:rsidRPr="00A049F4">
        <w:rPr>
          <w:i/>
          <w:iCs/>
          <w:lang w:val="en-CA"/>
        </w:rPr>
        <w:t>Lacasse</w:t>
      </w:r>
      <w:r w:rsidRPr="00A049F4">
        <w:rPr>
          <w:lang w:val="en-CA"/>
        </w:rPr>
        <w:t xml:space="preserve">, </w:t>
      </w:r>
      <w:r w:rsidRPr="00A049F4">
        <w:rPr>
          <w:i/>
          <w:iCs/>
          <w:lang w:val="en-CA"/>
        </w:rPr>
        <w:t xml:space="preserve">supra </w:t>
      </w:r>
      <w:r w:rsidRPr="00A049F4">
        <w:rPr>
          <w:iCs/>
          <w:lang w:val="en-CA"/>
        </w:rPr>
        <w:t xml:space="preserve">note </w:t>
      </w:r>
      <w:r w:rsidRPr="00A049F4">
        <w:rPr>
          <w:lang w:val="en-CA"/>
        </w:rPr>
        <w:t>23.</w:t>
      </w:r>
    </w:p>
  </w:footnote>
  <w:footnote w:id="95">
    <w:p w14:paraId="38B59F33" w14:textId="34494D0C" w:rsidR="00C37624" w:rsidRPr="00A049F4" w:rsidRDefault="00C37624" w:rsidP="00C37624">
      <w:pPr>
        <w:pStyle w:val="Notedebasdepage"/>
        <w:rPr>
          <w:lang w:val="en-CA"/>
        </w:rPr>
      </w:pPr>
      <w:r>
        <w:rPr>
          <w:rStyle w:val="Appelnotedebasdep"/>
        </w:rPr>
        <w:footnoteRef/>
      </w:r>
      <w:r w:rsidRPr="00A049F4">
        <w:rPr>
          <w:lang w:val="en-CA"/>
        </w:rPr>
        <w:t xml:space="preserve"> </w:t>
      </w:r>
      <w:r w:rsidRPr="00A049F4">
        <w:rPr>
          <w:lang w:val="en-CA"/>
        </w:rPr>
        <w:tab/>
      </w:r>
      <w:bookmarkStart w:id="5" w:name="_Hlk100653847"/>
      <w:r w:rsidRPr="00A049F4">
        <w:rPr>
          <w:i/>
          <w:iCs/>
          <w:lang w:val="en-CA"/>
        </w:rPr>
        <w:t>R</w:t>
      </w:r>
      <w:r w:rsidRPr="00A049F4">
        <w:rPr>
          <w:lang w:val="en-CA"/>
        </w:rPr>
        <w:t xml:space="preserve">. </w:t>
      </w:r>
      <w:r w:rsidR="006860E3" w:rsidRPr="00A049F4">
        <w:rPr>
          <w:i/>
          <w:iCs/>
          <w:lang w:val="en-CA"/>
        </w:rPr>
        <w:t>v</w:t>
      </w:r>
      <w:r w:rsidRPr="00A049F4">
        <w:rPr>
          <w:lang w:val="en-CA"/>
        </w:rPr>
        <w:t xml:space="preserve">. </w:t>
      </w:r>
      <w:r w:rsidRPr="00A049F4">
        <w:rPr>
          <w:i/>
          <w:iCs/>
          <w:lang w:val="en-CA"/>
        </w:rPr>
        <w:t>Parranto</w:t>
      </w:r>
      <w:r w:rsidRPr="00A049F4">
        <w:rPr>
          <w:lang w:val="en-CA"/>
        </w:rPr>
        <w:t xml:space="preserve">, </w:t>
      </w:r>
      <w:r w:rsidR="006860E3" w:rsidRPr="00A049F4">
        <w:rPr>
          <w:i/>
          <w:iCs/>
          <w:lang w:val="en-CA"/>
        </w:rPr>
        <w:t xml:space="preserve">supra </w:t>
      </w:r>
      <w:r w:rsidR="006860E3" w:rsidRPr="00A049F4">
        <w:rPr>
          <w:iCs/>
          <w:lang w:val="en-CA"/>
        </w:rPr>
        <w:t xml:space="preserve">note </w:t>
      </w:r>
      <w:r w:rsidRPr="00A049F4">
        <w:rPr>
          <w:lang w:val="en-CA"/>
        </w:rPr>
        <w:t>24.</w:t>
      </w:r>
      <w:bookmarkEnd w:id="5"/>
    </w:p>
  </w:footnote>
  <w:footnote w:id="96">
    <w:p w14:paraId="318F8774" w14:textId="0AAEC931" w:rsidR="00C37624" w:rsidRPr="00A049F4" w:rsidRDefault="00C37624" w:rsidP="00C37624">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Ibid</w:t>
      </w:r>
      <w:r w:rsidRPr="00A049F4">
        <w:rPr>
          <w:iCs/>
          <w:lang w:val="en-CA"/>
        </w:rPr>
        <w:t>. at para.</w:t>
      </w:r>
      <w:r w:rsidRPr="00A049F4">
        <w:rPr>
          <w:lang w:val="en-CA"/>
        </w:rPr>
        <w:t xml:space="preserve"> 40</w:t>
      </w:r>
    </w:p>
  </w:footnote>
  <w:footnote w:id="97">
    <w:p w14:paraId="5FEDA243" w14:textId="7E62B3B6" w:rsidR="00C5219E" w:rsidRPr="00A049F4" w:rsidRDefault="00C5219E" w:rsidP="00C5219E">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Denis-</w:t>
      </w:r>
      <w:proofErr w:type="spellStart"/>
      <w:r w:rsidRPr="00A049F4">
        <w:rPr>
          <w:i/>
          <w:iCs/>
          <w:lang w:val="en-CA"/>
        </w:rPr>
        <w:t>Damée</w:t>
      </w:r>
      <w:proofErr w:type="spellEnd"/>
      <w:r w:rsidRPr="00A049F4">
        <w:rPr>
          <w:i/>
          <w:iCs/>
          <w:lang w:val="en-CA"/>
        </w:rPr>
        <w:t xml:space="preserve"> </w:t>
      </w:r>
      <w:r w:rsidRPr="00221018">
        <w:rPr>
          <w:i/>
          <w:iCs/>
          <w:lang w:val="en-CA"/>
        </w:rPr>
        <w:t xml:space="preserve">c. </w:t>
      </w:r>
      <w:r w:rsidRPr="00F41C9B">
        <w:rPr>
          <w:i/>
          <w:iCs/>
          <w:lang w:val="en-CA"/>
        </w:rPr>
        <w:t>R</w:t>
      </w:r>
      <w:r w:rsidRPr="00221018">
        <w:rPr>
          <w:i/>
          <w:iCs/>
          <w:lang w:val="en-CA"/>
        </w:rPr>
        <w:t>.,</w:t>
      </w:r>
      <w:r w:rsidRPr="00A049F4">
        <w:rPr>
          <w:lang w:val="en-CA"/>
        </w:rPr>
        <w:t xml:space="preserve"> 2018 QCCA 1251 </w:t>
      </w:r>
      <w:r w:rsidR="00D87488" w:rsidRPr="00A049F4">
        <w:rPr>
          <w:iCs/>
          <w:lang w:val="en-CA"/>
        </w:rPr>
        <w:t>at para.</w:t>
      </w:r>
      <w:r w:rsidR="00D87488" w:rsidRPr="00A049F4">
        <w:rPr>
          <w:lang w:val="en-CA"/>
        </w:rPr>
        <w:t xml:space="preserve"> </w:t>
      </w:r>
      <w:r w:rsidRPr="00A049F4">
        <w:rPr>
          <w:lang w:val="en-CA"/>
        </w:rPr>
        <w:t>60.</w:t>
      </w:r>
    </w:p>
  </w:footnote>
  <w:footnote w:id="98">
    <w:p w14:paraId="02B0A52C" w14:textId="36D9CFAA" w:rsidR="00D87488" w:rsidRPr="00A863EC" w:rsidRDefault="00D87488" w:rsidP="00D87488">
      <w:pPr>
        <w:pStyle w:val="Notedebasdepage"/>
        <w:rPr>
          <w:lang w:val="en-CA"/>
        </w:rPr>
      </w:pPr>
      <w:r>
        <w:rPr>
          <w:rStyle w:val="Appelnotedebasdep"/>
        </w:rPr>
        <w:footnoteRef/>
      </w:r>
      <w:r w:rsidRPr="00A863EC">
        <w:rPr>
          <w:lang w:val="en-CA"/>
        </w:rPr>
        <w:t xml:space="preserve"> </w:t>
      </w:r>
      <w:r w:rsidRPr="00A863EC">
        <w:rPr>
          <w:lang w:val="en-CA"/>
        </w:rPr>
        <w:tab/>
      </w:r>
      <w:r w:rsidRPr="00051E22">
        <w:rPr>
          <w:i/>
          <w:iCs/>
          <w:lang w:val="en-CA"/>
        </w:rPr>
        <w:t>R</w:t>
      </w:r>
      <w:r w:rsidRPr="00051E22">
        <w:rPr>
          <w:lang w:val="en-CA"/>
        </w:rPr>
        <w:t xml:space="preserve">. </w:t>
      </w:r>
      <w:r>
        <w:rPr>
          <w:i/>
          <w:iCs/>
          <w:lang w:val="en-CA"/>
        </w:rPr>
        <w:t>v</w:t>
      </w:r>
      <w:r w:rsidRPr="00051E22">
        <w:rPr>
          <w:lang w:val="en-CA"/>
        </w:rPr>
        <w:t xml:space="preserve">. </w:t>
      </w:r>
      <w:r w:rsidRPr="00051E22">
        <w:rPr>
          <w:i/>
          <w:iCs/>
          <w:lang w:val="en-CA"/>
        </w:rPr>
        <w:t>Williams</w:t>
      </w:r>
      <w:r w:rsidRPr="00051E22">
        <w:rPr>
          <w:lang w:val="en-CA"/>
        </w:rPr>
        <w:t>, 2020 BCCA 286</w:t>
      </w:r>
      <w:r w:rsidRPr="00A049F4">
        <w:rPr>
          <w:iCs/>
          <w:lang w:val="en-CA"/>
        </w:rPr>
        <w:t xml:space="preserve"> at para.</w:t>
      </w:r>
      <w:r>
        <w:rPr>
          <w:lang w:val="en-CA"/>
        </w:rPr>
        <w:t xml:space="preserve"> 37.</w:t>
      </w:r>
    </w:p>
  </w:footnote>
  <w:footnote w:id="99">
    <w:p w14:paraId="62DEB8D8" w14:textId="77777777" w:rsidR="00C5219E" w:rsidRPr="00A049F4" w:rsidRDefault="00C5219E" w:rsidP="00C5219E">
      <w:pPr>
        <w:pStyle w:val="Notedebasdepage"/>
        <w:rPr>
          <w:lang w:val="en-CA"/>
        </w:rPr>
      </w:pPr>
      <w:r>
        <w:rPr>
          <w:rStyle w:val="Appelnotedebasdep"/>
        </w:rPr>
        <w:footnoteRef/>
      </w:r>
      <w:r w:rsidRPr="00A049F4">
        <w:rPr>
          <w:lang w:val="en-CA"/>
        </w:rPr>
        <w:t xml:space="preserve"> </w:t>
      </w:r>
      <w:r w:rsidRPr="00A049F4">
        <w:rPr>
          <w:lang w:val="en-CA"/>
        </w:rPr>
        <w:tab/>
      </w:r>
      <w:r w:rsidRPr="00A049F4">
        <w:rPr>
          <w:i/>
          <w:iCs/>
          <w:lang w:val="en-CA"/>
        </w:rPr>
        <w:t xml:space="preserve">R. v. </w:t>
      </w:r>
      <w:proofErr w:type="spellStart"/>
      <w:r w:rsidRPr="00A049F4">
        <w:rPr>
          <w:i/>
          <w:iCs/>
          <w:lang w:val="en-CA"/>
        </w:rPr>
        <w:t>L.M</w:t>
      </w:r>
      <w:proofErr w:type="spellEnd"/>
      <w:r w:rsidRPr="00A049F4">
        <w:rPr>
          <w:iCs/>
          <w:lang w:val="en-CA"/>
        </w:rPr>
        <w:t xml:space="preserve">., </w:t>
      </w:r>
      <w:r w:rsidRPr="00A049F4">
        <w:rPr>
          <w:i/>
          <w:iCs/>
          <w:lang w:val="en-CA"/>
        </w:rPr>
        <w:t xml:space="preserve">supra </w:t>
      </w:r>
      <w:r w:rsidRPr="00A049F4">
        <w:rPr>
          <w:iCs/>
          <w:lang w:val="en-CA"/>
        </w:rPr>
        <w:t>note 36 at para.</w:t>
      </w:r>
      <w:r w:rsidRPr="00A049F4">
        <w:rPr>
          <w:lang w:val="en-CA"/>
        </w:rPr>
        <w:t xml:space="preserve"> 36.</w:t>
      </w:r>
    </w:p>
  </w:footnote>
  <w:footnote w:id="100">
    <w:p w14:paraId="02F61A15" w14:textId="049D787B" w:rsidR="00D80035" w:rsidRPr="00B712F4" w:rsidRDefault="00D80035" w:rsidP="00D80035">
      <w:pPr>
        <w:pStyle w:val="Notedebasdepage"/>
      </w:pPr>
      <w:r>
        <w:rPr>
          <w:rStyle w:val="Appelnotedebasdep"/>
        </w:rPr>
        <w:footnoteRef/>
      </w:r>
      <w:r w:rsidRPr="00A049F4">
        <w:rPr>
          <w:lang w:val="en-CA"/>
        </w:rPr>
        <w:t xml:space="preserve"> </w:t>
      </w:r>
      <w:r w:rsidRPr="00A049F4">
        <w:rPr>
          <w:lang w:val="en-CA"/>
        </w:rPr>
        <w:tab/>
      </w:r>
      <w:r w:rsidRPr="00A049F4">
        <w:rPr>
          <w:i/>
          <w:lang w:val="en-CA"/>
        </w:rPr>
        <w:t>R.</w:t>
      </w:r>
      <w:r w:rsidRPr="00A049F4">
        <w:rPr>
          <w:i/>
          <w:iCs/>
          <w:lang w:val="en-CA"/>
        </w:rPr>
        <w:t xml:space="preserve"> v. Parranto</w:t>
      </w:r>
      <w:r w:rsidRPr="00A049F4">
        <w:rPr>
          <w:iCs/>
          <w:lang w:val="en-CA"/>
        </w:rPr>
        <w:t xml:space="preserve">, </w:t>
      </w:r>
      <w:r w:rsidRPr="00A049F4">
        <w:rPr>
          <w:i/>
          <w:iCs/>
          <w:lang w:val="en-CA"/>
        </w:rPr>
        <w:t xml:space="preserve">supra </w:t>
      </w:r>
      <w:r w:rsidRPr="00A049F4">
        <w:rPr>
          <w:iCs/>
          <w:lang w:val="en-CA"/>
        </w:rPr>
        <w:t>note 24 at para.</w:t>
      </w:r>
      <w:r w:rsidRPr="00A049F4">
        <w:rPr>
          <w:lang w:val="en-CA"/>
        </w:rPr>
        <w:t xml:space="preserve"> 60; </w:t>
      </w:r>
      <w:r w:rsidRPr="00A049F4">
        <w:rPr>
          <w:i/>
          <w:iCs/>
          <w:lang w:val="en-CA"/>
        </w:rPr>
        <w:t>R</w:t>
      </w:r>
      <w:r w:rsidRPr="00A049F4">
        <w:rPr>
          <w:lang w:val="en-CA"/>
        </w:rPr>
        <w:t xml:space="preserve">. </w:t>
      </w:r>
      <w:r w:rsidR="00D87488" w:rsidRPr="00A049F4">
        <w:rPr>
          <w:i/>
          <w:iCs/>
          <w:lang w:val="en-CA"/>
        </w:rPr>
        <w:t>v</w:t>
      </w:r>
      <w:r w:rsidRPr="00A049F4">
        <w:rPr>
          <w:lang w:val="en-CA"/>
        </w:rPr>
        <w:t xml:space="preserve">. </w:t>
      </w:r>
      <w:r w:rsidRPr="00A049F4">
        <w:rPr>
          <w:i/>
          <w:iCs/>
          <w:lang w:val="en-CA"/>
        </w:rPr>
        <w:t>Friesen</w:t>
      </w:r>
      <w:r w:rsidRPr="00A049F4">
        <w:rPr>
          <w:lang w:val="en-CA"/>
        </w:rPr>
        <w:t xml:space="preserve">, </w:t>
      </w:r>
      <w:r w:rsidR="00D87488" w:rsidRPr="00221018">
        <w:rPr>
          <w:i/>
          <w:iCs/>
          <w:lang w:val="en-CA"/>
        </w:rPr>
        <w:t>supra</w:t>
      </w:r>
      <w:r w:rsidRPr="00A049F4">
        <w:rPr>
          <w:lang w:val="en-CA"/>
        </w:rPr>
        <w:t xml:space="preserve"> note 52</w:t>
      </w:r>
      <w:r w:rsidR="00D87488" w:rsidRPr="00A049F4">
        <w:rPr>
          <w:lang w:val="en-CA"/>
        </w:rPr>
        <w:t xml:space="preserve"> at</w:t>
      </w:r>
      <w:r w:rsidRPr="00A049F4">
        <w:rPr>
          <w:lang w:val="en-CA"/>
        </w:rPr>
        <w:t xml:space="preserve"> par</w:t>
      </w:r>
      <w:r w:rsidR="00D87488" w:rsidRPr="00A049F4">
        <w:rPr>
          <w:lang w:val="en-CA"/>
        </w:rPr>
        <w:t>a</w:t>
      </w:r>
      <w:r w:rsidRPr="00A049F4">
        <w:rPr>
          <w:lang w:val="en-CA"/>
        </w:rPr>
        <w:t xml:space="preserve">. </w:t>
      </w:r>
      <w:r>
        <w:t>45.</w:t>
      </w:r>
    </w:p>
    <w:p w14:paraId="365338F9" w14:textId="77777777" w:rsidR="00D80035" w:rsidRDefault="00D80035" w:rsidP="00D80035">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E52F" w14:textId="5BA0E119" w:rsidR="00CB648E" w:rsidRDefault="00A60038">
    <w:pPr>
      <w:pStyle w:val="En-tte"/>
    </w:pPr>
    <w:r>
      <w:rPr>
        <w:noProof/>
      </w:rPr>
      <w:pict w14:anchorId="6005DA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376391" o:spid="_x0000_s2050" type="#_x0000_t136" style="position:absolute;margin-left:0;margin-top:0;width:594pt;height:66pt;rotation:315;z-index:-251655168;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B293" w14:textId="14AD483C" w:rsidR="00BB08CC" w:rsidRDefault="00A60038">
    <w:pPr>
      <w:tabs>
        <w:tab w:val="center" w:pos="4709"/>
        <w:tab w:val="right" w:pos="9360"/>
      </w:tabs>
      <w:ind w:right="524"/>
    </w:pPr>
    <w:r>
      <w:rPr>
        <w:noProof/>
      </w:rPr>
      <w:pict w14:anchorId="575C8D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376392" o:spid="_x0000_s2051" type="#_x0000_t136" style="position:absolute;margin-left:0;margin-top:0;width:594pt;height:66pt;rotation:315;z-index:-251653120;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r w:rsidR="007A6807">
      <w:t>200-01-245666-213</w:t>
    </w:r>
    <w:r w:rsidR="007A6807">
      <w:tab/>
    </w:r>
    <w:r w:rsidR="007A6807">
      <w:tab/>
    </w:r>
    <w:r w:rsidR="007A6807" w:rsidRPr="00051E22">
      <w:t>PAGE:</w:t>
    </w:r>
    <w:r w:rsidR="007A6807">
      <w:t xml:space="preserve"> </w:t>
    </w:r>
    <w:r w:rsidR="007A6807">
      <w:fldChar w:fldCharType="begin"/>
    </w:r>
    <w:r w:rsidR="007A6807">
      <w:instrText xml:space="preserve"> PAGE </w:instrText>
    </w:r>
    <w:r w:rsidR="007A6807">
      <w:fldChar w:fldCharType="separate"/>
    </w:r>
    <w:r w:rsidR="00593643">
      <w:rPr>
        <w:noProof/>
      </w:rPr>
      <w:t>26</w:t>
    </w:r>
    <w:r w:rsidR="007A6807">
      <w:fldChar w:fldCharType="end"/>
    </w:r>
  </w:p>
  <w:p w14:paraId="58A2A53E" w14:textId="77777777" w:rsidR="00BB08CC" w:rsidRDefault="00BB08CC">
    <w:pPr>
      <w:tabs>
        <w:tab w:val="center" w:pos="4709"/>
        <w:tab w:val="right" w:pos="9090"/>
      </w:tabs>
      <w:ind w:right="52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9B20" w14:textId="2F11C6CB" w:rsidR="00CB648E" w:rsidRDefault="00A60038">
    <w:pPr>
      <w:pStyle w:val="En-tte"/>
    </w:pPr>
    <w:r>
      <w:rPr>
        <w:noProof/>
      </w:rPr>
      <w:pict w14:anchorId="492BC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376390" o:spid="_x0000_s2049" type="#_x0000_t136" style="position:absolute;margin-left:0;margin-top:0;width:594pt;height:66pt;rotation:315;z-index:-251657216;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8207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328E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EA60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9EC5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1208E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8AC7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B810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9EC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5E7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3EB6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3E4FD3"/>
    <w:multiLevelType w:val="hybridMultilevel"/>
    <w:tmpl w:val="180E18E8"/>
    <w:lvl w:ilvl="0" w:tplc="2F7C007C">
      <w:start w:val="1"/>
      <w:numFmt w:val="bullet"/>
      <w:lvlText w:val=""/>
      <w:lvlJc w:val="left"/>
      <w:pPr>
        <w:ind w:left="720" w:hanging="360"/>
      </w:pPr>
      <w:rPr>
        <w:rFonts w:ascii="Symbol" w:hAnsi="Symbol" w:hint="default"/>
      </w:rPr>
    </w:lvl>
    <w:lvl w:ilvl="1" w:tplc="CF6296C0" w:tentative="1">
      <w:start w:val="1"/>
      <w:numFmt w:val="bullet"/>
      <w:lvlText w:val="o"/>
      <w:lvlJc w:val="left"/>
      <w:pPr>
        <w:ind w:left="1440" w:hanging="360"/>
      </w:pPr>
      <w:rPr>
        <w:rFonts w:ascii="Courier New" w:hAnsi="Courier New" w:cs="Courier New" w:hint="default"/>
      </w:rPr>
    </w:lvl>
    <w:lvl w:ilvl="2" w:tplc="DCA6449E" w:tentative="1">
      <w:start w:val="1"/>
      <w:numFmt w:val="bullet"/>
      <w:lvlText w:val=""/>
      <w:lvlJc w:val="left"/>
      <w:pPr>
        <w:ind w:left="2160" w:hanging="360"/>
      </w:pPr>
      <w:rPr>
        <w:rFonts w:ascii="Wingdings" w:hAnsi="Wingdings" w:hint="default"/>
      </w:rPr>
    </w:lvl>
    <w:lvl w:ilvl="3" w:tplc="DF58E0D8" w:tentative="1">
      <w:start w:val="1"/>
      <w:numFmt w:val="bullet"/>
      <w:lvlText w:val=""/>
      <w:lvlJc w:val="left"/>
      <w:pPr>
        <w:ind w:left="2880" w:hanging="360"/>
      </w:pPr>
      <w:rPr>
        <w:rFonts w:ascii="Symbol" w:hAnsi="Symbol" w:hint="default"/>
      </w:rPr>
    </w:lvl>
    <w:lvl w:ilvl="4" w:tplc="4DFC1874" w:tentative="1">
      <w:start w:val="1"/>
      <w:numFmt w:val="bullet"/>
      <w:lvlText w:val="o"/>
      <w:lvlJc w:val="left"/>
      <w:pPr>
        <w:ind w:left="3600" w:hanging="360"/>
      </w:pPr>
      <w:rPr>
        <w:rFonts w:ascii="Courier New" w:hAnsi="Courier New" w:cs="Courier New" w:hint="default"/>
      </w:rPr>
    </w:lvl>
    <w:lvl w:ilvl="5" w:tplc="897E1528" w:tentative="1">
      <w:start w:val="1"/>
      <w:numFmt w:val="bullet"/>
      <w:lvlText w:val=""/>
      <w:lvlJc w:val="left"/>
      <w:pPr>
        <w:ind w:left="4320" w:hanging="360"/>
      </w:pPr>
      <w:rPr>
        <w:rFonts w:ascii="Wingdings" w:hAnsi="Wingdings" w:hint="default"/>
      </w:rPr>
    </w:lvl>
    <w:lvl w:ilvl="6" w:tplc="F2A2BE6A" w:tentative="1">
      <w:start w:val="1"/>
      <w:numFmt w:val="bullet"/>
      <w:lvlText w:val=""/>
      <w:lvlJc w:val="left"/>
      <w:pPr>
        <w:ind w:left="5040" w:hanging="360"/>
      </w:pPr>
      <w:rPr>
        <w:rFonts w:ascii="Symbol" w:hAnsi="Symbol" w:hint="default"/>
      </w:rPr>
    </w:lvl>
    <w:lvl w:ilvl="7" w:tplc="9B5231DC" w:tentative="1">
      <w:start w:val="1"/>
      <w:numFmt w:val="bullet"/>
      <w:lvlText w:val="o"/>
      <w:lvlJc w:val="left"/>
      <w:pPr>
        <w:ind w:left="5760" w:hanging="360"/>
      </w:pPr>
      <w:rPr>
        <w:rFonts w:ascii="Courier New" w:hAnsi="Courier New" w:cs="Courier New" w:hint="default"/>
      </w:rPr>
    </w:lvl>
    <w:lvl w:ilvl="8" w:tplc="3A2E4C24" w:tentative="1">
      <w:start w:val="1"/>
      <w:numFmt w:val="bullet"/>
      <w:lvlText w:val=""/>
      <w:lvlJc w:val="left"/>
      <w:pPr>
        <w:ind w:left="6480" w:hanging="360"/>
      </w:pPr>
      <w:rPr>
        <w:rFonts w:ascii="Wingdings" w:hAnsi="Wingdings" w:hint="default"/>
      </w:rPr>
    </w:lvl>
  </w:abstractNum>
  <w:abstractNum w:abstractNumId="11" w15:restartNumberingAfterBreak="0">
    <w:nsid w:val="609C0DCC"/>
    <w:multiLevelType w:val="multilevel"/>
    <w:tmpl w:val="C1848992"/>
    <w:lvl w:ilvl="0">
      <w:start w:val="1"/>
      <w:numFmt w:val="decimal"/>
      <w:pStyle w:val="Paragraphe"/>
      <w:lvlText w:val="[%1]"/>
      <w:lvlJc w:val="left"/>
      <w:pPr>
        <w:tabs>
          <w:tab w:val="num" w:pos="7448"/>
        </w:tabs>
        <w:ind w:left="7088"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409155210">
    <w:abstractNumId w:val="11"/>
  </w:num>
  <w:num w:numId="2" w16cid:durableId="1678995003">
    <w:abstractNumId w:val="11"/>
  </w:num>
  <w:num w:numId="3" w16cid:durableId="326175893">
    <w:abstractNumId w:val="11"/>
  </w:num>
  <w:num w:numId="4" w16cid:durableId="650527398">
    <w:abstractNumId w:val="8"/>
  </w:num>
  <w:num w:numId="5" w16cid:durableId="1463108873">
    <w:abstractNumId w:val="3"/>
  </w:num>
  <w:num w:numId="6" w16cid:durableId="418406082">
    <w:abstractNumId w:val="2"/>
  </w:num>
  <w:num w:numId="7" w16cid:durableId="1181703855">
    <w:abstractNumId w:val="1"/>
  </w:num>
  <w:num w:numId="8" w16cid:durableId="1267621517">
    <w:abstractNumId w:val="0"/>
  </w:num>
  <w:num w:numId="9" w16cid:durableId="87194303">
    <w:abstractNumId w:val="9"/>
  </w:num>
  <w:num w:numId="10" w16cid:durableId="170414036">
    <w:abstractNumId w:val="7"/>
  </w:num>
  <w:num w:numId="11" w16cid:durableId="1833058991">
    <w:abstractNumId w:val="6"/>
  </w:num>
  <w:num w:numId="12" w16cid:durableId="1852917069">
    <w:abstractNumId w:val="5"/>
  </w:num>
  <w:num w:numId="13" w16cid:durableId="735667515">
    <w:abstractNumId w:val="4"/>
  </w:num>
  <w:num w:numId="14" w16cid:durableId="5994156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33537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34"/>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numRestart w:val="eachSect"/>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224"/>
    <w:rsid w:val="000004E0"/>
    <w:rsid w:val="00001705"/>
    <w:rsid w:val="00001907"/>
    <w:rsid w:val="00004CB4"/>
    <w:rsid w:val="00013436"/>
    <w:rsid w:val="000223A1"/>
    <w:rsid w:val="000234D3"/>
    <w:rsid w:val="00024BD5"/>
    <w:rsid w:val="000277E0"/>
    <w:rsid w:val="00032C06"/>
    <w:rsid w:val="00032C0E"/>
    <w:rsid w:val="000366ED"/>
    <w:rsid w:val="00040762"/>
    <w:rsid w:val="00046C48"/>
    <w:rsid w:val="00050C1A"/>
    <w:rsid w:val="00051E22"/>
    <w:rsid w:val="000561C9"/>
    <w:rsid w:val="00056700"/>
    <w:rsid w:val="00057575"/>
    <w:rsid w:val="00067931"/>
    <w:rsid w:val="00074E42"/>
    <w:rsid w:val="00074E7E"/>
    <w:rsid w:val="00075E12"/>
    <w:rsid w:val="000760E6"/>
    <w:rsid w:val="00076A54"/>
    <w:rsid w:val="00082796"/>
    <w:rsid w:val="000959FE"/>
    <w:rsid w:val="00096875"/>
    <w:rsid w:val="000A3424"/>
    <w:rsid w:val="000A3D7C"/>
    <w:rsid w:val="000A6AA9"/>
    <w:rsid w:val="000A6B37"/>
    <w:rsid w:val="000B07FF"/>
    <w:rsid w:val="000B728A"/>
    <w:rsid w:val="000D24B6"/>
    <w:rsid w:val="000D7F7C"/>
    <w:rsid w:val="000E0734"/>
    <w:rsid w:val="000E151D"/>
    <w:rsid w:val="000E3A37"/>
    <w:rsid w:val="000E4526"/>
    <w:rsid w:val="000E6AD5"/>
    <w:rsid w:val="000E6BB0"/>
    <w:rsid w:val="000F2EA7"/>
    <w:rsid w:val="000F6401"/>
    <w:rsid w:val="001027BB"/>
    <w:rsid w:val="00103CE6"/>
    <w:rsid w:val="00104831"/>
    <w:rsid w:val="00107AF3"/>
    <w:rsid w:val="0011132E"/>
    <w:rsid w:val="0011689E"/>
    <w:rsid w:val="00116B2E"/>
    <w:rsid w:val="00120934"/>
    <w:rsid w:val="00121B14"/>
    <w:rsid w:val="00125DF4"/>
    <w:rsid w:val="00132D0E"/>
    <w:rsid w:val="00133367"/>
    <w:rsid w:val="00135999"/>
    <w:rsid w:val="00145414"/>
    <w:rsid w:val="00153FDA"/>
    <w:rsid w:val="00167AC6"/>
    <w:rsid w:val="00172EF8"/>
    <w:rsid w:val="001751F7"/>
    <w:rsid w:val="00175906"/>
    <w:rsid w:val="0017756C"/>
    <w:rsid w:val="00180B89"/>
    <w:rsid w:val="00181816"/>
    <w:rsid w:val="00181E98"/>
    <w:rsid w:val="00182401"/>
    <w:rsid w:val="001874E8"/>
    <w:rsid w:val="001901E8"/>
    <w:rsid w:val="001927AC"/>
    <w:rsid w:val="00194561"/>
    <w:rsid w:val="00196E97"/>
    <w:rsid w:val="001A5B8D"/>
    <w:rsid w:val="001B1CD5"/>
    <w:rsid w:val="001B2A54"/>
    <w:rsid w:val="001B4611"/>
    <w:rsid w:val="001B4738"/>
    <w:rsid w:val="001C1086"/>
    <w:rsid w:val="001C6FBC"/>
    <w:rsid w:val="001C7DE7"/>
    <w:rsid w:val="001D3ED6"/>
    <w:rsid w:val="001D521D"/>
    <w:rsid w:val="001D5A16"/>
    <w:rsid w:val="001E44E5"/>
    <w:rsid w:val="001E4C0E"/>
    <w:rsid w:val="001F0F8E"/>
    <w:rsid w:val="001F1609"/>
    <w:rsid w:val="00210AE4"/>
    <w:rsid w:val="00210B75"/>
    <w:rsid w:val="00221018"/>
    <w:rsid w:val="0022182B"/>
    <w:rsid w:val="0022542A"/>
    <w:rsid w:val="00225C0A"/>
    <w:rsid w:val="002276B2"/>
    <w:rsid w:val="00233175"/>
    <w:rsid w:val="00234F55"/>
    <w:rsid w:val="00240A5B"/>
    <w:rsid w:val="00242A4A"/>
    <w:rsid w:val="00242F30"/>
    <w:rsid w:val="00245340"/>
    <w:rsid w:val="00246C04"/>
    <w:rsid w:val="002470CF"/>
    <w:rsid w:val="002566FD"/>
    <w:rsid w:val="00256ABE"/>
    <w:rsid w:val="00256E1D"/>
    <w:rsid w:val="00283CA7"/>
    <w:rsid w:val="00283FC9"/>
    <w:rsid w:val="00287996"/>
    <w:rsid w:val="00287B34"/>
    <w:rsid w:val="00290947"/>
    <w:rsid w:val="002A0ABB"/>
    <w:rsid w:val="002C0A10"/>
    <w:rsid w:val="002C5C0C"/>
    <w:rsid w:val="002C6C16"/>
    <w:rsid w:val="002D0D78"/>
    <w:rsid w:val="002D2138"/>
    <w:rsid w:val="002E16FB"/>
    <w:rsid w:val="002E29D1"/>
    <w:rsid w:val="002E44A2"/>
    <w:rsid w:val="002F1927"/>
    <w:rsid w:val="002F728C"/>
    <w:rsid w:val="0030116E"/>
    <w:rsid w:val="00304F04"/>
    <w:rsid w:val="003142F2"/>
    <w:rsid w:val="00321907"/>
    <w:rsid w:val="00321F25"/>
    <w:rsid w:val="00331CAB"/>
    <w:rsid w:val="00343224"/>
    <w:rsid w:val="00350109"/>
    <w:rsid w:val="003564C8"/>
    <w:rsid w:val="00357941"/>
    <w:rsid w:val="00360A2F"/>
    <w:rsid w:val="003613DF"/>
    <w:rsid w:val="00374FA6"/>
    <w:rsid w:val="00376D53"/>
    <w:rsid w:val="00377427"/>
    <w:rsid w:val="00384E13"/>
    <w:rsid w:val="00386772"/>
    <w:rsid w:val="00387735"/>
    <w:rsid w:val="003958F7"/>
    <w:rsid w:val="003A19C6"/>
    <w:rsid w:val="003A3277"/>
    <w:rsid w:val="003A5B90"/>
    <w:rsid w:val="003A6B38"/>
    <w:rsid w:val="003B206B"/>
    <w:rsid w:val="003B4C76"/>
    <w:rsid w:val="003B7B83"/>
    <w:rsid w:val="003C77C1"/>
    <w:rsid w:val="003D28E3"/>
    <w:rsid w:val="003D5685"/>
    <w:rsid w:val="003E7FEA"/>
    <w:rsid w:val="003F03FF"/>
    <w:rsid w:val="003F3382"/>
    <w:rsid w:val="003F3A9C"/>
    <w:rsid w:val="003F600E"/>
    <w:rsid w:val="00410949"/>
    <w:rsid w:val="00413C49"/>
    <w:rsid w:val="004148E7"/>
    <w:rsid w:val="00416106"/>
    <w:rsid w:val="0041636D"/>
    <w:rsid w:val="004256DF"/>
    <w:rsid w:val="004269D5"/>
    <w:rsid w:val="0044247A"/>
    <w:rsid w:val="004448C8"/>
    <w:rsid w:val="00445C52"/>
    <w:rsid w:val="00446AC2"/>
    <w:rsid w:val="00447CE9"/>
    <w:rsid w:val="004559BD"/>
    <w:rsid w:val="004561B6"/>
    <w:rsid w:val="00456E4F"/>
    <w:rsid w:val="00462E5E"/>
    <w:rsid w:val="004657FE"/>
    <w:rsid w:val="00466BA4"/>
    <w:rsid w:val="004745EE"/>
    <w:rsid w:val="00475006"/>
    <w:rsid w:val="00476E5B"/>
    <w:rsid w:val="00477504"/>
    <w:rsid w:val="004802CA"/>
    <w:rsid w:val="0048380B"/>
    <w:rsid w:val="0049218A"/>
    <w:rsid w:val="004A50DF"/>
    <w:rsid w:val="004B5A05"/>
    <w:rsid w:val="004C3953"/>
    <w:rsid w:val="004C6894"/>
    <w:rsid w:val="004D2536"/>
    <w:rsid w:val="004D3586"/>
    <w:rsid w:val="004D4F6C"/>
    <w:rsid w:val="004D7E21"/>
    <w:rsid w:val="004E687D"/>
    <w:rsid w:val="004F0B32"/>
    <w:rsid w:val="004F64F8"/>
    <w:rsid w:val="00503556"/>
    <w:rsid w:val="005039D8"/>
    <w:rsid w:val="0050590E"/>
    <w:rsid w:val="0051148B"/>
    <w:rsid w:val="00511B05"/>
    <w:rsid w:val="005147D6"/>
    <w:rsid w:val="00523EFB"/>
    <w:rsid w:val="00525C47"/>
    <w:rsid w:val="00527AC0"/>
    <w:rsid w:val="0053029D"/>
    <w:rsid w:val="00531248"/>
    <w:rsid w:val="00534BCF"/>
    <w:rsid w:val="00542BCD"/>
    <w:rsid w:val="00542D58"/>
    <w:rsid w:val="005442F3"/>
    <w:rsid w:val="00550F75"/>
    <w:rsid w:val="00557520"/>
    <w:rsid w:val="00562956"/>
    <w:rsid w:val="00566ADF"/>
    <w:rsid w:val="005677C5"/>
    <w:rsid w:val="005774A3"/>
    <w:rsid w:val="0058242C"/>
    <w:rsid w:val="00590100"/>
    <w:rsid w:val="005929D5"/>
    <w:rsid w:val="00593484"/>
    <w:rsid w:val="00593643"/>
    <w:rsid w:val="0059537B"/>
    <w:rsid w:val="005A3F7A"/>
    <w:rsid w:val="005A4AAD"/>
    <w:rsid w:val="005A75AA"/>
    <w:rsid w:val="005B18BF"/>
    <w:rsid w:val="005B5F11"/>
    <w:rsid w:val="005B746C"/>
    <w:rsid w:val="005C13A4"/>
    <w:rsid w:val="005C2010"/>
    <w:rsid w:val="005C3CAE"/>
    <w:rsid w:val="005D1076"/>
    <w:rsid w:val="005D32F8"/>
    <w:rsid w:val="005D43B8"/>
    <w:rsid w:val="005E5B05"/>
    <w:rsid w:val="005F3469"/>
    <w:rsid w:val="005F42DB"/>
    <w:rsid w:val="006019F8"/>
    <w:rsid w:val="00621D74"/>
    <w:rsid w:val="00625B93"/>
    <w:rsid w:val="00626E3D"/>
    <w:rsid w:val="00627A7A"/>
    <w:rsid w:val="0063156F"/>
    <w:rsid w:val="00636959"/>
    <w:rsid w:val="0064024F"/>
    <w:rsid w:val="00640DA1"/>
    <w:rsid w:val="00640F68"/>
    <w:rsid w:val="00642082"/>
    <w:rsid w:val="00644E69"/>
    <w:rsid w:val="00647DC9"/>
    <w:rsid w:val="00650745"/>
    <w:rsid w:val="006539CF"/>
    <w:rsid w:val="00657A05"/>
    <w:rsid w:val="00670E5F"/>
    <w:rsid w:val="006742B9"/>
    <w:rsid w:val="006811B4"/>
    <w:rsid w:val="00681F29"/>
    <w:rsid w:val="0068355D"/>
    <w:rsid w:val="006860E3"/>
    <w:rsid w:val="00686F15"/>
    <w:rsid w:val="00690999"/>
    <w:rsid w:val="00690FA7"/>
    <w:rsid w:val="0069251A"/>
    <w:rsid w:val="006A1467"/>
    <w:rsid w:val="006A175B"/>
    <w:rsid w:val="006A4844"/>
    <w:rsid w:val="006A6C9D"/>
    <w:rsid w:val="006B2F66"/>
    <w:rsid w:val="006B54B4"/>
    <w:rsid w:val="006C126A"/>
    <w:rsid w:val="006C258D"/>
    <w:rsid w:val="006C681C"/>
    <w:rsid w:val="006C763B"/>
    <w:rsid w:val="006D03E8"/>
    <w:rsid w:val="006D2D1E"/>
    <w:rsid w:val="006D3376"/>
    <w:rsid w:val="006E46AA"/>
    <w:rsid w:val="006E4E30"/>
    <w:rsid w:val="007002D3"/>
    <w:rsid w:val="007062C0"/>
    <w:rsid w:val="007075C7"/>
    <w:rsid w:val="00715CA8"/>
    <w:rsid w:val="00726893"/>
    <w:rsid w:val="0072718F"/>
    <w:rsid w:val="00731D7E"/>
    <w:rsid w:val="00735771"/>
    <w:rsid w:val="00740A6A"/>
    <w:rsid w:val="00740D49"/>
    <w:rsid w:val="00743722"/>
    <w:rsid w:val="00743CA3"/>
    <w:rsid w:val="00747D2B"/>
    <w:rsid w:val="00751946"/>
    <w:rsid w:val="00756E5F"/>
    <w:rsid w:val="007715DA"/>
    <w:rsid w:val="00771E6C"/>
    <w:rsid w:val="00777860"/>
    <w:rsid w:val="00777A11"/>
    <w:rsid w:val="007811C9"/>
    <w:rsid w:val="00781BA1"/>
    <w:rsid w:val="00781F63"/>
    <w:rsid w:val="00787750"/>
    <w:rsid w:val="007953BA"/>
    <w:rsid w:val="00795664"/>
    <w:rsid w:val="007A0118"/>
    <w:rsid w:val="007A671B"/>
    <w:rsid w:val="007A6807"/>
    <w:rsid w:val="007B54C4"/>
    <w:rsid w:val="007C1772"/>
    <w:rsid w:val="007C4C55"/>
    <w:rsid w:val="007D5E82"/>
    <w:rsid w:val="007D6048"/>
    <w:rsid w:val="007D6AF7"/>
    <w:rsid w:val="007E4AB6"/>
    <w:rsid w:val="007F7941"/>
    <w:rsid w:val="007F7FEE"/>
    <w:rsid w:val="008019A1"/>
    <w:rsid w:val="008022EC"/>
    <w:rsid w:val="00804A84"/>
    <w:rsid w:val="00807803"/>
    <w:rsid w:val="008107CF"/>
    <w:rsid w:val="008133BC"/>
    <w:rsid w:val="008159F6"/>
    <w:rsid w:val="00833A2B"/>
    <w:rsid w:val="00833D9D"/>
    <w:rsid w:val="008346CF"/>
    <w:rsid w:val="00834BA2"/>
    <w:rsid w:val="008352A5"/>
    <w:rsid w:val="00836198"/>
    <w:rsid w:val="00840D30"/>
    <w:rsid w:val="00853078"/>
    <w:rsid w:val="00855E49"/>
    <w:rsid w:val="00861675"/>
    <w:rsid w:val="00866C43"/>
    <w:rsid w:val="008676A5"/>
    <w:rsid w:val="00871D3E"/>
    <w:rsid w:val="00871D94"/>
    <w:rsid w:val="00880FD5"/>
    <w:rsid w:val="00881D14"/>
    <w:rsid w:val="008850CB"/>
    <w:rsid w:val="008854D6"/>
    <w:rsid w:val="008857E3"/>
    <w:rsid w:val="00892310"/>
    <w:rsid w:val="00896DC7"/>
    <w:rsid w:val="008976E3"/>
    <w:rsid w:val="008B1006"/>
    <w:rsid w:val="008B30C8"/>
    <w:rsid w:val="008B53C7"/>
    <w:rsid w:val="008B65A4"/>
    <w:rsid w:val="008C0AA5"/>
    <w:rsid w:val="008C547F"/>
    <w:rsid w:val="008D0684"/>
    <w:rsid w:val="008D0878"/>
    <w:rsid w:val="008D348A"/>
    <w:rsid w:val="008D401E"/>
    <w:rsid w:val="008E470F"/>
    <w:rsid w:val="008E536C"/>
    <w:rsid w:val="008F136D"/>
    <w:rsid w:val="008F42A8"/>
    <w:rsid w:val="008F6BE6"/>
    <w:rsid w:val="0090755C"/>
    <w:rsid w:val="00911BBB"/>
    <w:rsid w:val="00914CAC"/>
    <w:rsid w:val="00922E1C"/>
    <w:rsid w:val="0092581F"/>
    <w:rsid w:val="00927573"/>
    <w:rsid w:val="00932727"/>
    <w:rsid w:val="00940564"/>
    <w:rsid w:val="009415C0"/>
    <w:rsid w:val="00957BD4"/>
    <w:rsid w:val="00962C37"/>
    <w:rsid w:val="009635C6"/>
    <w:rsid w:val="00965767"/>
    <w:rsid w:val="00971AD0"/>
    <w:rsid w:val="0097333A"/>
    <w:rsid w:val="00973F99"/>
    <w:rsid w:val="009749E2"/>
    <w:rsid w:val="00982274"/>
    <w:rsid w:val="0098741B"/>
    <w:rsid w:val="00987D85"/>
    <w:rsid w:val="00993B20"/>
    <w:rsid w:val="00993ECF"/>
    <w:rsid w:val="009951D8"/>
    <w:rsid w:val="0099548C"/>
    <w:rsid w:val="009965E2"/>
    <w:rsid w:val="009A2CEA"/>
    <w:rsid w:val="009A307B"/>
    <w:rsid w:val="009A57D4"/>
    <w:rsid w:val="009A5B1B"/>
    <w:rsid w:val="009A676F"/>
    <w:rsid w:val="009B384C"/>
    <w:rsid w:val="009B5916"/>
    <w:rsid w:val="009C74A2"/>
    <w:rsid w:val="009D3B80"/>
    <w:rsid w:val="009D5177"/>
    <w:rsid w:val="009E28FD"/>
    <w:rsid w:val="009E5450"/>
    <w:rsid w:val="009F74CA"/>
    <w:rsid w:val="00A02E63"/>
    <w:rsid w:val="00A049F4"/>
    <w:rsid w:val="00A119CD"/>
    <w:rsid w:val="00A11C8D"/>
    <w:rsid w:val="00A17F58"/>
    <w:rsid w:val="00A20081"/>
    <w:rsid w:val="00A40130"/>
    <w:rsid w:val="00A40B51"/>
    <w:rsid w:val="00A4248E"/>
    <w:rsid w:val="00A42B05"/>
    <w:rsid w:val="00A474FF"/>
    <w:rsid w:val="00A50335"/>
    <w:rsid w:val="00A60038"/>
    <w:rsid w:val="00A61B44"/>
    <w:rsid w:val="00A61DEC"/>
    <w:rsid w:val="00A62787"/>
    <w:rsid w:val="00A64C11"/>
    <w:rsid w:val="00A73944"/>
    <w:rsid w:val="00A73A5A"/>
    <w:rsid w:val="00A80DF4"/>
    <w:rsid w:val="00A80EAE"/>
    <w:rsid w:val="00A820D0"/>
    <w:rsid w:val="00A85765"/>
    <w:rsid w:val="00A863EC"/>
    <w:rsid w:val="00A92917"/>
    <w:rsid w:val="00A93C2E"/>
    <w:rsid w:val="00A94F54"/>
    <w:rsid w:val="00AA30A0"/>
    <w:rsid w:val="00AC6BCC"/>
    <w:rsid w:val="00AC6E99"/>
    <w:rsid w:val="00AE09D7"/>
    <w:rsid w:val="00AE1703"/>
    <w:rsid w:val="00AE424C"/>
    <w:rsid w:val="00AE5588"/>
    <w:rsid w:val="00AF0C36"/>
    <w:rsid w:val="00AF0F82"/>
    <w:rsid w:val="00AF10F5"/>
    <w:rsid w:val="00AF2211"/>
    <w:rsid w:val="00B0196A"/>
    <w:rsid w:val="00B02A9C"/>
    <w:rsid w:val="00B07276"/>
    <w:rsid w:val="00B114E7"/>
    <w:rsid w:val="00B144A7"/>
    <w:rsid w:val="00B210C9"/>
    <w:rsid w:val="00B22F70"/>
    <w:rsid w:val="00B24293"/>
    <w:rsid w:val="00B26B65"/>
    <w:rsid w:val="00B32D10"/>
    <w:rsid w:val="00B37223"/>
    <w:rsid w:val="00B408A9"/>
    <w:rsid w:val="00B43789"/>
    <w:rsid w:val="00B459E1"/>
    <w:rsid w:val="00B47C38"/>
    <w:rsid w:val="00B50AC6"/>
    <w:rsid w:val="00B50FB9"/>
    <w:rsid w:val="00B554BF"/>
    <w:rsid w:val="00B67AD5"/>
    <w:rsid w:val="00B712F4"/>
    <w:rsid w:val="00B72A1D"/>
    <w:rsid w:val="00B86A18"/>
    <w:rsid w:val="00B87671"/>
    <w:rsid w:val="00B907D0"/>
    <w:rsid w:val="00B91D5D"/>
    <w:rsid w:val="00B92071"/>
    <w:rsid w:val="00B94850"/>
    <w:rsid w:val="00B94A38"/>
    <w:rsid w:val="00BA07A2"/>
    <w:rsid w:val="00BA0C22"/>
    <w:rsid w:val="00BB08CC"/>
    <w:rsid w:val="00BB130B"/>
    <w:rsid w:val="00BB2945"/>
    <w:rsid w:val="00BB3E5D"/>
    <w:rsid w:val="00BB4372"/>
    <w:rsid w:val="00BB43B3"/>
    <w:rsid w:val="00BC07BB"/>
    <w:rsid w:val="00BC3A08"/>
    <w:rsid w:val="00BD0655"/>
    <w:rsid w:val="00BD20A5"/>
    <w:rsid w:val="00BD339C"/>
    <w:rsid w:val="00BD3AD1"/>
    <w:rsid w:val="00BE0204"/>
    <w:rsid w:val="00BE02C7"/>
    <w:rsid w:val="00BE1010"/>
    <w:rsid w:val="00BE2786"/>
    <w:rsid w:val="00BE50AF"/>
    <w:rsid w:val="00BE5DC1"/>
    <w:rsid w:val="00BF7B09"/>
    <w:rsid w:val="00C031A3"/>
    <w:rsid w:val="00C21875"/>
    <w:rsid w:val="00C23213"/>
    <w:rsid w:val="00C27EE6"/>
    <w:rsid w:val="00C35ABB"/>
    <w:rsid w:val="00C36980"/>
    <w:rsid w:val="00C37624"/>
    <w:rsid w:val="00C37CF3"/>
    <w:rsid w:val="00C42025"/>
    <w:rsid w:val="00C44057"/>
    <w:rsid w:val="00C45469"/>
    <w:rsid w:val="00C471BC"/>
    <w:rsid w:val="00C50D2C"/>
    <w:rsid w:val="00C5219E"/>
    <w:rsid w:val="00C53967"/>
    <w:rsid w:val="00C54CD4"/>
    <w:rsid w:val="00C572CD"/>
    <w:rsid w:val="00C5754E"/>
    <w:rsid w:val="00C70F7A"/>
    <w:rsid w:val="00C73474"/>
    <w:rsid w:val="00C84CD6"/>
    <w:rsid w:val="00C84D0D"/>
    <w:rsid w:val="00C864EB"/>
    <w:rsid w:val="00C87B78"/>
    <w:rsid w:val="00C90117"/>
    <w:rsid w:val="00C93632"/>
    <w:rsid w:val="00C9481F"/>
    <w:rsid w:val="00C97348"/>
    <w:rsid w:val="00CA350B"/>
    <w:rsid w:val="00CA3D1D"/>
    <w:rsid w:val="00CA3EF2"/>
    <w:rsid w:val="00CA5D71"/>
    <w:rsid w:val="00CB648E"/>
    <w:rsid w:val="00CC17B9"/>
    <w:rsid w:val="00CC3A24"/>
    <w:rsid w:val="00CC7073"/>
    <w:rsid w:val="00CD0BE1"/>
    <w:rsid w:val="00CD23BE"/>
    <w:rsid w:val="00CD612A"/>
    <w:rsid w:val="00CF203B"/>
    <w:rsid w:val="00CF38BC"/>
    <w:rsid w:val="00CF516F"/>
    <w:rsid w:val="00D00CAE"/>
    <w:rsid w:val="00D03278"/>
    <w:rsid w:val="00D06A81"/>
    <w:rsid w:val="00D22BC0"/>
    <w:rsid w:val="00D24304"/>
    <w:rsid w:val="00D247F0"/>
    <w:rsid w:val="00D31AA7"/>
    <w:rsid w:val="00D37F3C"/>
    <w:rsid w:val="00D407C7"/>
    <w:rsid w:val="00D41968"/>
    <w:rsid w:val="00D43C20"/>
    <w:rsid w:val="00D467F2"/>
    <w:rsid w:val="00D46B53"/>
    <w:rsid w:val="00D50FDF"/>
    <w:rsid w:val="00D544A4"/>
    <w:rsid w:val="00D54F10"/>
    <w:rsid w:val="00D57756"/>
    <w:rsid w:val="00D60390"/>
    <w:rsid w:val="00D65DE5"/>
    <w:rsid w:val="00D66F90"/>
    <w:rsid w:val="00D67C57"/>
    <w:rsid w:val="00D80035"/>
    <w:rsid w:val="00D816B8"/>
    <w:rsid w:val="00D85E03"/>
    <w:rsid w:val="00D87488"/>
    <w:rsid w:val="00D87554"/>
    <w:rsid w:val="00D92A89"/>
    <w:rsid w:val="00D94412"/>
    <w:rsid w:val="00D96FB6"/>
    <w:rsid w:val="00DA0535"/>
    <w:rsid w:val="00DA1F94"/>
    <w:rsid w:val="00DA2B4F"/>
    <w:rsid w:val="00DB4D7B"/>
    <w:rsid w:val="00DB543B"/>
    <w:rsid w:val="00DB7C27"/>
    <w:rsid w:val="00DC41ED"/>
    <w:rsid w:val="00DD691F"/>
    <w:rsid w:val="00DF0D65"/>
    <w:rsid w:val="00E00EDA"/>
    <w:rsid w:val="00E03D81"/>
    <w:rsid w:val="00E14114"/>
    <w:rsid w:val="00E1569A"/>
    <w:rsid w:val="00E17799"/>
    <w:rsid w:val="00E20198"/>
    <w:rsid w:val="00E24345"/>
    <w:rsid w:val="00E25F84"/>
    <w:rsid w:val="00E37504"/>
    <w:rsid w:val="00E40B65"/>
    <w:rsid w:val="00E41FC0"/>
    <w:rsid w:val="00E42149"/>
    <w:rsid w:val="00E421B5"/>
    <w:rsid w:val="00E53E1E"/>
    <w:rsid w:val="00E559A6"/>
    <w:rsid w:val="00E71CE9"/>
    <w:rsid w:val="00E815AE"/>
    <w:rsid w:val="00E81FD8"/>
    <w:rsid w:val="00E82411"/>
    <w:rsid w:val="00E83B7E"/>
    <w:rsid w:val="00E8608C"/>
    <w:rsid w:val="00E87F45"/>
    <w:rsid w:val="00E91DF4"/>
    <w:rsid w:val="00E920CA"/>
    <w:rsid w:val="00E93A4F"/>
    <w:rsid w:val="00E95CF8"/>
    <w:rsid w:val="00EA2386"/>
    <w:rsid w:val="00EA6937"/>
    <w:rsid w:val="00EB5146"/>
    <w:rsid w:val="00EB60F1"/>
    <w:rsid w:val="00EC0A6F"/>
    <w:rsid w:val="00EC62C3"/>
    <w:rsid w:val="00EC6CCA"/>
    <w:rsid w:val="00ED3FE8"/>
    <w:rsid w:val="00ED75D4"/>
    <w:rsid w:val="00EE1216"/>
    <w:rsid w:val="00EE2CEC"/>
    <w:rsid w:val="00EF1FF6"/>
    <w:rsid w:val="00EF445F"/>
    <w:rsid w:val="00EF4CB0"/>
    <w:rsid w:val="00F022EF"/>
    <w:rsid w:val="00F1272B"/>
    <w:rsid w:val="00F133F3"/>
    <w:rsid w:val="00F149AC"/>
    <w:rsid w:val="00F308C3"/>
    <w:rsid w:val="00F3097D"/>
    <w:rsid w:val="00F3312A"/>
    <w:rsid w:val="00F35BBE"/>
    <w:rsid w:val="00F414CC"/>
    <w:rsid w:val="00F41C9B"/>
    <w:rsid w:val="00F42F19"/>
    <w:rsid w:val="00F51604"/>
    <w:rsid w:val="00F52365"/>
    <w:rsid w:val="00F55040"/>
    <w:rsid w:val="00F57259"/>
    <w:rsid w:val="00F771D9"/>
    <w:rsid w:val="00F8288D"/>
    <w:rsid w:val="00F832E8"/>
    <w:rsid w:val="00F93D7D"/>
    <w:rsid w:val="00F96292"/>
    <w:rsid w:val="00FA4139"/>
    <w:rsid w:val="00FB0D9F"/>
    <w:rsid w:val="00FB5296"/>
    <w:rsid w:val="00FB6740"/>
    <w:rsid w:val="00FB6AC0"/>
    <w:rsid w:val="00FD3464"/>
    <w:rsid w:val="00FE02F3"/>
    <w:rsid w:val="00FE0F1D"/>
    <w:rsid w:val="00FE2A1A"/>
    <w:rsid w:val="00FE43E1"/>
    <w:rsid w:val="00FF0B19"/>
    <w:rsid w:val="00FF4C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081F067"/>
  <w15:chartTrackingRefBased/>
  <w15:docId w15:val="{C6E667E9-3B29-4DB5-A557-3D7D3149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fr-FR"/>
    </w:rPr>
  </w:style>
  <w:style w:type="paragraph" w:styleId="Titre1">
    <w:name w:val="heading 1"/>
    <w:basedOn w:val="Normal"/>
    <w:next w:val="Normal"/>
    <w:link w:val="Titre1Car"/>
    <w:qFormat/>
    <w:pPr>
      <w:keepNext/>
      <w:spacing w:before="240" w:after="60"/>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pPr>
      <w:numPr>
        <w:numId w:val="2"/>
      </w:numPr>
      <w:tabs>
        <w:tab w:val="clear" w:pos="7448"/>
      </w:tabs>
      <w:spacing w:before="120" w:after="120" w:line="500" w:lineRule="exact"/>
      <w:ind w:left="0"/>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basedOn w:val="Policepardfaut"/>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basedOn w:val="Normal"/>
    <w:link w:val="NotedebasdepageCar"/>
    <w:semiHidden/>
    <w:pPr>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pPr>
      <w:ind w:left="70"/>
    </w:pPr>
  </w:style>
  <w:style w:type="paragraph" w:customStyle="1" w:styleId="zSoquijdatGreffe">
    <w:name w:val="zSoquij_datGreffe"/>
    <w:basedOn w:val="Normal"/>
    <w:pPr>
      <w:ind w:left="29"/>
    </w:pPr>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pPr>
      <w:ind w:left="70"/>
    </w:pPr>
    <w:rPr>
      <w:b/>
    </w:rPr>
  </w:style>
  <w:style w:type="paragraph" w:customStyle="1" w:styleId="zSoquijdatQteJuge">
    <w:name w:val="zSoquij_datQteJuge"/>
    <w:basedOn w:val="Normal"/>
    <w:pPr>
      <w:ind w:left="29"/>
    </w:pPr>
    <w:rPr>
      <w:b/>
    </w:rPr>
  </w:style>
  <w:style w:type="paragraph" w:customStyle="1" w:styleId="zSoquijdatJuge">
    <w:name w:val="zSoquij_datJuge"/>
    <w:basedOn w:val="Normal"/>
    <w:pPr>
      <w:ind w:left="52"/>
    </w:pPr>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tabs>
        <w:tab w:val="left" w:pos="720"/>
      </w:tabs>
      <w:jc w:val="center"/>
    </w:pPr>
  </w:style>
  <w:style w:type="character" w:customStyle="1" w:styleId="zSoquijlblEntNoDossier">
    <w:name w:val="zSoquij_lblEntNoDossier"/>
    <w:basedOn w:val="Policepardfaut"/>
    <w:rPr>
      <w:lang w:val="fr-CA"/>
    </w:rPr>
  </w:style>
  <w:style w:type="paragraph" w:customStyle="1" w:styleId="zSoquijlblTitrePartie">
    <w:name w:val="zSoquij_lblTitrePartie"/>
    <w:basedOn w:val="Normal"/>
  </w:style>
  <w:style w:type="paragraph" w:customStyle="1" w:styleId="zSoquijdatSignature3Juge">
    <w:name w:val="zSoquij_datSignature3Juge"/>
    <w:basedOn w:val="Normal"/>
  </w:style>
  <w:style w:type="paragraph" w:customStyle="1" w:styleId="ParagNonNum">
    <w:name w:val="ParagNonNum"/>
    <w:basedOn w:val="Paragraphe"/>
    <w:pPr>
      <w:numPr>
        <w:numId w:val="0"/>
      </w:numPr>
      <w:ind w:firstLine="734"/>
    </w:pPr>
  </w:style>
  <w:style w:type="paragraph" w:customStyle="1" w:styleId="zSoquijdatIdJuge">
    <w:name w:val="zSoquij_datIdJuge"/>
    <w:basedOn w:val="Normal"/>
    <w:pPr>
      <w:jc w:val="center"/>
    </w:pPr>
    <w:rPr>
      <w:sz w:val="20"/>
    </w:rPr>
  </w:style>
  <w:style w:type="paragraph" w:customStyle="1" w:styleId="Sous-paragraphe">
    <w:name w:val="Sous-paragraphe"/>
    <w:basedOn w:val="Normal"/>
    <w:pPr>
      <w:widowControl w:val="0"/>
      <w:numPr>
        <w:ilvl w:val="1"/>
        <w:numId w:val="3"/>
      </w:numPr>
      <w:tabs>
        <w:tab w:val="clear" w:pos="792"/>
        <w:tab w:val="num" w:pos="360"/>
      </w:tabs>
      <w:spacing w:after="120"/>
      <w:ind w:left="1468" w:hanging="734"/>
      <w:jc w:val="both"/>
    </w:pPr>
    <w:rPr>
      <w:kern w:val="28"/>
    </w:rPr>
  </w:style>
  <w:style w:type="paragraph" w:customStyle="1" w:styleId="zSoquijdatNomProcureurDem">
    <w:name w:val="zSoquij_datNomProcureurDem"/>
    <w:basedOn w:val="zSoquijlblProcureurDem"/>
  </w:style>
  <w:style w:type="paragraph" w:customStyle="1" w:styleId="zSoquijdatNomProcureurDef">
    <w:name w:val="zSoquij_datNomProcureurDef"/>
    <w:basedOn w:val="zSoquijlblProcureurDef"/>
  </w:style>
  <w:style w:type="paragraph" w:customStyle="1" w:styleId="zSoquijdatCabinetProcureurDem">
    <w:name w:val="zSoquij_datCabinetProcureurDem"/>
    <w:basedOn w:val="Normal"/>
  </w:style>
  <w:style w:type="paragraph" w:customStyle="1" w:styleId="zSoquijdatCabinetProcureurDef">
    <w:name w:val="zSoquij_datCabinetProcureurDef"/>
    <w:basedOn w:val="zSoquijlblProcureurDef"/>
  </w:style>
  <w:style w:type="paragraph" w:customStyle="1" w:styleId="zSoquijdatSignatureJuge1">
    <w:name w:val="zSoquij_datSignatureJuge1"/>
    <w:basedOn w:val="Normal"/>
  </w:style>
  <w:style w:type="paragraph" w:customStyle="1" w:styleId="zSoquijdatSignatureJuge2">
    <w:name w:val="zSoquij_datSignatureJuge2"/>
    <w:basedOn w:val="Normal"/>
  </w:style>
  <w:style w:type="paragraph" w:customStyle="1" w:styleId="zSoquijdatSignatureJuge3">
    <w:name w:val="zSoquij_datSignatureJuge3"/>
    <w:basedOn w:val="Normal"/>
  </w:style>
  <w:style w:type="paragraph" w:customStyle="1" w:styleId="zSoquijdatRepertorie">
    <w:name w:val="zSoquij_datRepertorie"/>
    <w:basedOn w:val="zSoquijlblCour"/>
    <w:pPr>
      <w:jc w:val="left"/>
    </w:pPr>
    <w:rPr>
      <w:noProof/>
      <w:sz w:val="22"/>
    </w:rPr>
  </w:style>
  <w:style w:type="paragraph" w:customStyle="1" w:styleId="zSoquijdatRefNeutre">
    <w:name w:val="zSoquij_datRefNeutre"/>
    <w:basedOn w:val="zSoquijlblCour"/>
    <w:pPr>
      <w:jc w:val="left"/>
    </w:pPr>
    <w:rPr>
      <w:noProof/>
      <w:sz w:val="22"/>
    </w:rPr>
  </w:style>
  <w:style w:type="paragraph" w:customStyle="1" w:styleId="zSoquijdatSignature2Juge">
    <w:name w:val="zSoquij_datSignature2Juge"/>
    <w:basedOn w:val="zSoquijdatSignatureJuge3"/>
  </w:style>
  <w:style w:type="paragraph" w:customStyle="1" w:styleId="ParagAlaMarge">
    <w:name w:val="ParagAlaMarge"/>
    <w:basedOn w:val="ParagNonNum"/>
    <w:pPr>
      <w:ind w:firstLine="0"/>
    </w:pPr>
  </w:style>
  <w:style w:type="paragraph" w:customStyle="1" w:styleId="zSoquijlblAssesseurs">
    <w:name w:val="zSoquij_lblAssesseurs"/>
    <w:basedOn w:val="Normal"/>
    <w:pPr>
      <w:ind w:left="14" w:right="-67"/>
    </w:pPr>
  </w:style>
  <w:style w:type="paragraph" w:customStyle="1" w:styleId="zSoquijdatAssesseurs">
    <w:name w:val="zSoquij_datAssesseurs"/>
    <w:basedOn w:val="Normal"/>
    <w:pPr>
      <w:ind w:left="14" w:right="-67"/>
    </w:pPr>
  </w:style>
  <w:style w:type="paragraph" w:customStyle="1" w:styleId="zSoquijlblLocalite">
    <w:name w:val="zSoquij_lblLocalite"/>
    <w:basedOn w:val="zSoquijlblGreffe"/>
  </w:style>
  <w:style w:type="paragraph" w:customStyle="1" w:styleId="zSoquijdatLocalite">
    <w:name w:val="zSoquij_datLocalite"/>
    <w:basedOn w:val="zSoquijdatGreffe"/>
  </w:style>
  <w:style w:type="paragraph" w:styleId="En-tte">
    <w:name w:val="header"/>
    <w:basedOn w:val="Normal"/>
    <w:link w:val="En-tteCar"/>
    <w:uiPriority w:val="99"/>
    <w:unhideWhenUsed/>
    <w:rsid w:val="00EB5146"/>
    <w:pPr>
      <w:tabs>
        <w:tab w:val="center" w:pos="4320"/>
        <w:tab w:val="right" w:pos="8640"/>
      </w:tabs>
    </w:pPr>
  </w:style>
  <w:style w:type="character" w:customStyle="1" w:styleId="En-tteCar">
    <w:name w:val="En-tête Car"/>
    <w:basedOn w:val="Policepardfaut"/>
    <w:link w:val="En-tte"/>
    <w:uiPriority w:val="99"/>
    <w:rsid w:val="00EB5146"/>
    <w:rPr>
      <w:rFonts w:ascii="Arial" w:hAnsi="Arial"/>
      <w:sz w:val="24"/>
      <w:lang w:eastAsia="fr-FR"/>
    </w:rPr>
  </w:style>
  <w:style w:type="paragraph" w:styleId="Pieddepage">
    <w:name w:val="footer"/>
    <w:basedOn w:val="Normal"/>
    <w:link w:val="PieddepageCar"/>
    <w:uiPriority w:val="99"/>
    <w:unhideWhenUsed/>
    <w:rsid w:val="00EB5146"/>
    <w:pPr>
      <w:tabs>
        <w:tab w:val="center" w:pos="4320"/>
        <w:tab w:val="right" w:pos="8640"/>
      </w:tabs>
    </w:pPr>
  </w:style>
  <w:style w:type="character" w:customStyle="1" w:styleId="PieddepageCar">
    <w:name w:val="Pied de page Car"/>
    <w:basedOn w:val="Policepardfaut"/>
    <w:link w:val="Pieddepage"/>
    <w:uiPriority w:val="99"/>
    <w:rsid w:val="00EB5146"/>
    <w:rPr>
      <w:rFonts w:ascii="Arial" w:hAnsi="Arial"/>
      <w:sz w:val="24"/>
      <w:lang w:eastAsia="fr-FR"/>
    </w:rPr>
  </w:style>
  <w:style w:type="character" w:customStyle="1" w:styleId="Titre1Car">
    <w:name w:val="Titre 1 Car"/>
    <w:link w:val="Titre1"/>
    <w:rsid w:val="00971AD0"/>
    <w:rPr>
      <w:rFonts w:ascii="Arial" w:hAnsi="Arial"/>
      <w:b/>
      <w:kern w:val="28"/>
      <w:sz w:val="28"/>
      <w:lang w:eastAsia="fr-FR"/>
    </w:rPr>
  </w:style>
  <w:style w:type="character" w:styleId="Appeldenotedefin">
    <w:name w:val="endnote reference"/>
    <w:basedOn w:val="Policepardfaut"/>
    <w:uiPriority w:val="99"/>
    <w:semiHidden/>
    <w:unhideWhenUsed/>
    <w:rsid w:val="00E815AE"/>
    <w:rPr>
      <w:vertAlign w:val="superscript"/>
    </w:rPr>
  </w:style>
  <w:style w:type="character" w:styleId="Appelnotedebasdep">
    <w:name w:val="footnote reference"/>
    <w:basedOn w:val="Policepardfaut"/>
    <w:uiPriority w:val="99"/>
    <w:semiHidden/>
    <w:unhideWhenUsed/>
    <w:rsid w:val="000A3424"/>
    <w:rPr>
      <w:vertAlign w:val="superscript"/>
    </w:rPr>
  </w:style>
  <w:style w:type="character" w:customStyle="1" w:styleId="NotedebasdepageCar">
    <w:name w:val="Note de bas de page Car"/>
    <w:basedOn w:val="Policepardfaut"/>
    <w:link w:val="Notedebasdepage"/>
    <w:semiHidden/>
    <w:rsid w:val="00046C48"/>
    <w:rPr>
      <w:rFonts w:ascii="Arial" w:hAnsi="Arial"/>
      <w:lang w:eastAsia="fr-FR"/>
    </w:rPr>
  </w:style>
  <w:style w:type="paragraph" w:styleId="Textedebulles">
    <w:name w:val="Balloon Text"/>
    <w:basedOn w:val="Normal"/>
    <w:link w:val="TextedebullesCar"/>
    <w:uiPriority w:val="99"/>
    <w:semiHidden/>
    <w:unhideWhenUsed/>
    <w:rsid w:val="002C5C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5C0C"/>
    <w:rPr>
      <w:rFonts w:ascii="Segoe UI" w:hAnsi="Segoe UI" w:cs="Segoe UI"/>
      <w:sz w:val="18"/>
      <w:szCs w:val="18"/>
      <w:lang w:eastAsia="fr-FR"/>
    </w:rPr>
  </w:style>
  <w:style w:type="character" w:styleId="Marquedecommentaire">
    <w:name w:val="annotation reference"/>
    <w:basedOn w:val="Policepardfaut"/>
    <w:uiPriority w:val="99"/>
    <w:semiHidden/>
    <w:unhideWhenUsed/>
    <w:rsid w:val="00F149AC"/>
    <w:rPr>
      <w:sz w:val="16"/>
      <w:szCs w:val="16"/>
    </w:rPr>
  </w:style>
  <w:style w:type="paragraph" w:styleId="Commentaire">
    <w:name w:val="annotation text"/>
    <w:basedOn w:val="Normal"/>
    <w:link w:val="CommentaireCar"/>
    <w:uiPriority w:val="99"/>
    <w:unhideWhenUsed/>
    <w:rsid w:val="00F149AC"/>
    <w:rPr>
      <w:sz w:val="20"/>
    </w:rPr>
  </w:style>
  <w:style w:type="character" w:customStyle="1" w:styleId="CommentaireCar">
    <w:name w:val="Commentaire Car"/>
    <w:basedOn w:val="Policepardfaut"/>
    <w:link w:val="Commentaire"/>
    <w:uiPriority w:val="99"/>
    <w:rsid w:val="00F149AC"/>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F149AC"/>
    <w:rPr>
      <w:b/>
      <w:bCs/>
    </w:rPr>
  </w:style>
  <w:style w:type="character" w:customStyle="1" w:styleId="ObjetducommentaireCar">
    <w:name w:val="Objet du commentaire Car"/>
    <w:basedOn w:val="CommentaireCar"/>
    <w:link w:val="Objetducommentaire"/>
    <w:uiPriority w:val="99"/>
    <w:semiHidden/>
    <w:rsid w:val="00F149AC"/>
    <w:rPr>
      <w:rFonts w:ascii="Arial" w:hAnsi="Arial"/>
      <w:b/>
      <w:bCs/>
      <w:lang w:eastAsia="fr-FR"/>
    </w:rPr>
  </w:style>
  <w:style w:type="character" w:styleId="Hyperlien">
    <w:name w:val="Hyperlink"/>
    <w:basedOn w:val="Policepardfaut"/>
    <w:uiPriority w:val="99"/>
    <w:unhideWhenUsed/>
    <w:rsid w:val="00F149AC"/>
    <w:rPr>
      <w:color w:val="0563C1" w:themeColor="hyperlink"/>
      <w:u w:val="single"/>
    </w:rPr>
  </w:style>
  <w:style w:type="character" w:styleId="Mentionnonrsolue">
    <w:name w:val="Unresolved Mention"/>
    <w:basedOn w:val="Policepardfaut"/>
    <w:uiPriority w:val="99"/>
    <w:semiHidden/>
    <w:unhideWhenUsed/>
    <w:rsid w:val="00F149AC"/>
    <w:rPr>
      <w:color w:val="605E5C"/>
      <w:shd w:val="clear" w:color="auto" w:fill="E1DFDD"/>
    </w:rPr>
  </w:style>
  <w:style w:type="paragraph" w:styleId="Rvision">
    <w:name w:val="Revision"/>
    <w:hidden/>
    <w:uiPriority w:val="99"/>
    <w:semiHidden/>
    <w:rsid w:val="00C97348"/>
    <w:rPr>
      <w:rFonts w:ascii="Arial" w:hAnsi="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36C9D-0F6A-472C-BA28-78F6A84F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26</Pages>
  <Words>7631</Words>
  <Characters>37410</Characters>
  <Application>Microsoft Office Word</Application>
  <DocSecurity>0</DocSecurity>
  <Lines>534</Lines>
  <Paragraphs>89</Paragraphs>
  <ScaleCrop>false</ScaleCrop>
  <HeadingPairs>
    <vt:vector size="2" baseType="variant">
      <vt:variant>
        <vt:lpstr>Titre</vt:lpstr>
      </vt:variant>
      <vt:variant>
        <vt:i4>1</vt:i4>
      </vt:variant>
    </vt:vector>
  </HeadingPairs>
  <TitlesOfParts>
    <vt:vector size="1" baseType="lpstr">
      <vt:lpstr>Gabarit EDJ</vt:lpstr>
    </vt:vector>
  </TitlesOfParts>
  <Manager>Stéphane Renauld</Manager>
  <Company>SOQUIJ</Company>
  <LinksUpToDate>false</LinksUpToDate>
  <CharactersWithSpaces>44952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EDJ</dc:title>
  <dc:creator>Lyne Bussières</dc:creator>
  <cp:lastModifiedBy>trad-rev</cp:lastModifiedBy>
  <cp:revision>50</cp:revision>
  <cp:lastPrinted>2022-04-20T18:01:00Z</cp:lastPrinted>
  <dcterms:created xsi:type="dcterms:W3CDTF">2024-03-15T13:27:00Z</dcterms:created>
  <dcterms:modified xsi:type="dcterms:W3CDTF">2024-03-15T18:40:00Z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Cour">
    <vt:lpwstr>CQ</vt:lpwstr>
  </property>
  <property fmtid="{D5CDD505-2E9C-101B-9397-08002B2CF9AE}" pid="3" name="Soquij_DateModification">
    <vt:lpwstr>12/19/2001</vt:lpwstr>
  </property>
  <property fmtid="{D5CDD505-2E9C-101B-9397-08002B2CF9AE}" pid="4" name="Soquij_Langue">
    <vt:lpwstr>Fra</vt:lpwstr>
  </property>
  <property fmtid="{D5CDD505-2E9C-101B-9397-08002B2CF9AE}" pid="5" name="Soquij_Modele">
    <vt:lpwstr>edj</vt:lpwstr>
  </property>
  <property fmtid="{D5CDD505-2E9C-101B-9397-08002B2CF9AE}" pid="6" name="Soquij_ModifiePar">
    <vt:lpwstr>renste</vt:lpwstr>
  </property>
  <property fmtid="{D5CDD505-2E9C-101B-9397-08002B2CF9AE}" pid="7" name="Soquij_Version">
    <vt:lpwstr>1.6</vt:lpwstr>
  </property>
</Properties>
</file>