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80B3" w14:textId="1EABCE6C" w:rsidR="007E4603" w:rsidRDefault="007E4603">
      <w:pPr>
        <w:rPr>
          <w:lang w:val="en-CA"/>
        </w:rPr>
      </w:pPr>
      <w:r w:rsidRPr="00245317">
        <w:rPr>
          <w:lang w:val="en-CA"/>
        </w:rPr>
        <w:t xml:space="preserve">Unofficial English Translation of </w:t>
      </w:r>
      <w:r>
        <w:rPr>
          <w:lang w:val="en-CA"/>
        </w:rPr>
        <w:t>the Judgment of the Court</w:t>
      </w:r>
    </w:p>
    <w:p w14:paraId="401AD0B0" w14:textId="77777777" w:rsidR="007E4603" w:rsidRPr="00245317" w:rsidRDefault="007E4603">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FC0525" w:rsidRPr="00BC4EDB" w14:paraId="689B9EB4" w14:textId="77777777" w:rsidTr="00607615">
        <w:trPr>
          <w:trHeight w:val="248"/>
        </w:trPr>
        <w:tc>
          <w:tcPr>
            <w:tcW w:w="7372" w:type="dxa"/>
            <w:gridSpan w:val="5"/>
          </w:tcPr>
          <w:p w14:paraId="2196E262" w14:textId="77777777" w:rsidR="00FC0525" w:rsidRPr="00245317" w:rsidRDefault="00FC0525" w:rsidP="00607615">
            <w:pPr>
              <w:pStyle w:val="zSoquijdatRepertorie"/>
              <w:rPr>
                <w:rFonts w:cs="Arial"/>
                <w:lang w:val="en-CA"/>
              </w:rPr>
            </w:pPr>
            <w:r w:rsidRPr="00245317">
              <w:rPr>
                <w:rFonts w:cs="Arial"/>
                <w:lang w:val="en-CA"/>
              </w:rPr>
              <w:t>Lafond c. Anderson</w:t>
            </w:r>
          </w:p>
        </w:tc>
        <w:tc>
          <w:tcPr>
            <w:tcW w:w="1988" w:type="dxa"/>
          </w:tcPr>
          <w:p w14:paraId="347787A5" w14:textId="77777777" w:rsidR="00FC0525" w:rsidRPr="00BC4EDB" w:rsidRDefault="00FC0525" w:rsidP="00607615">
            <w:pPr>
              <w:pStyle w:val="zSoquijdatRefNeutre"/>
              <w:jc w:val="right"/>
              <w:rPr>
                <w:rFonts w:cs="Arial"/>
                <w:highlight w:val="yellow"/>
                <w:lang w:val="en-CA"/>
              </w:rPr>
            </w:pPr>
            <w:r w:rsidRPr="00245317">
              <w:rPr>
                <w:rFonts w:cs="Arial"/>
                <w:lang w:val="en-CA"/>
              </w:rPr>
              <w:t>2022 QCCA 1499</w:t>
            </w:r>
          </w:p>
        </w:tc>
      </w:tr>
      <w:tr w:rsidR="00FC0525" w:rsidRPr="00BC4EDB" w14:paraId="4D2F7604" w14:textId="77777777" w:rsidTr="00607615">
        <w:trPr>
          <w:trHeight w:val="247"/>
        </w:trPr>
        <w:tc>
          <w:tcPr>
            <w:tcW w:w="9360" w:type="dxa"/>
            <w:gridSpan w:val="6"/>
          </w:tcPr>
          <w:p w14:paraId="35245075" w14:textId="77777777" w:rsidR="00FC0525" w:rsidRPr="00BC4EDB" w:rsidRDefault="00FC0525" w:rsidP="00A93234">
            <w:pPr>
              <w:pStyle w:val="zSoquijlblCour"/>
              <w:rPr>
                <w:lang w:val="en-CA"/>
              </w:rPr>
            </w:pPr>
            <w:r w:rsidRPr="00BC4EDB">
              <w:rPr>
                <w:lang w:val="en-CA"/>
              </w:rPr>
              <w:t>COUR</w:t>
            </w:r>
            <w:r w:rsidR="00A93234" w:rsidRPr="00BC4EDB">
              <w:rPr>
                <w:lang w:val="en-CA"/>
              </w:rPr>
              <w:t>T</w:t>
            </w:r>
            <w:r w:rsidRPr="00BC4EDB">
              <w:rPr>
                <w:lang w:val="en-CA"/>
              </w:rPr>
              <w:t xml:space="preserve"> </w:t>
            </w:r>
            <w:r w:rsidR="00A93234" w:rsidRPr="00BC4EDB">
              <w:rPr>
                <w:lang w:val="en-CA"/>
              </w:rPr>
              <w:t>OF APPEAL</w:t>
            </w:r>
          </w:p>
        </w:tc>
      </w:tr>
      <w:tr w:rsidR="00FC0525" w:rsidRPr="00BC4EDB" w14:paraId="1AA2909D" w14:textId="77777777" w:rsidTr="00607615">
        <w:trPr>
          <w:trHeight w:val="540"/>
        </w:trPr>
        <w:tc>
          <w:tcPr>
            <w:tcW w:w="9360" w:type="dxa"/>
            <w:gridSpan w:val="6"/>
          </w:tcPr>
          <w:p w14:paraId="30CF454E" w14:textId="77777777" w:rsidR="00FC0525" w:rsidRPr="00BC4EDB" w:rsidRDefault="00FC0525" w:rsidP="00607615">
            <w:pPr>
              <w:pStyle w:val="zSoquijdatDivision"/>
              <w:rPr>
                <w:lang w:val="en-CA"/>
              </w:rPr>
            </w:pPr>
          </w:p>
        </w:tc>
      </w:tr>
      <w:tr w:rsidR="00FC0525" w:rsidRPr="00BC4EDB" w14:paraId="36DB49A0" w14:textId="77777777" w:rsidTr="00607615">
        <w:tc>
          <w:tcPr>
            <w:tcW w:w="9360" w:type="dxa"/>
            <w:gridSpan w:val="6"/>
          </w:tcPr>
          <w:p w14:paraId="69929141" w14:textId="77777777" w:rsidR="00FC0525" w:rsidRPr="00BC4EDB" w:rsidRDefault="00FC0525" w:rsidP="00607615">
            <w:pPr>
              <w:pStyle w:val="zSoquijlblPays"/>
              <w:rPr>
                <w:lang w:val="en-CA"/>
              </w:rPr>
            </w:pPr>
            <w:r w:rsidRPr="00BC4EDB">
              <w:rPr>
                <w:lang w:val="en-CA"/>
              </w:rPr>
              <w:t>CANADA</w:t>
            </w:r>
          </w:p>
        </w:tc>
      </w:tr>
      <w:tr w:rsidR="00FC0525" w:rsidRPr="00BC4EDB" w14:paraId="590D7A68" w14:textId="77777777" w:rsidTr="00607615">
        <w:tc>
          <w:tcPr>
            <w:tcW w:w="9360" w:type="dxa"/>
            <w:gridSpan w:val="6"/>
          </w:tcPr>
          <w:p w14:paraId="15A43EE4" w14:textId="77777777" w:rsidR="00FC0525" w:rsidRPr="00BC4EDB" w:rsidRDefault="00FC0525" w:rsidP="00A93234">
            <w:pPr>
              <w:pStyle w:val="zSoquijlblProvince"/>
              <w:rPr>
                <w:lang w:val="en-CA"/>
              </w:rPr>
            </w:pPr>
            <w:r w:rsidRPr="00BC4EDB">
              <w:rPr>
                <w:lang w:val="en-CA"/>
              </w:rPr>
              <w:t xml:space="preserve">PROVINCE </w:t>
            </w:r>
            <w:r w:rsidR="00A93234" w:rsidRPr="00BC4EDB">
              <w:rPr>
                <w:lang w:val="en-CA"/>
              </w:rPr>
              <w:t>OF</w:t>
            </w:r>
            <w:r w:rsidRPr="00BC4EDB">
              <w:rPr>
                <w:lang w:val="en-CA"/>
              </w:rPr>
              <w:t xml:space="preserve"> QUÉBEC</w:t>
            </w:r>
          </w:p>
        </w:tc>
      </w:tr>
      <w:tr w:rsidR="00FC0525" w:rsidRPr="00BC4EDB" w14:paraId="2B078CF1" w14:textId="77777777" w:rsidTr="00245317">
        <w:tc>
          <w:tcPr>
            <w:tcW w:w="1701" w:type="dxa"/>
            <w:gridSpan w:val="3"/>
          </w:tcPr>
          <w:p w14:paraId="751DCFDB" w14:textId="66DB9CC3" w:rsidR="00FC0525" w:rsidRPr="00BC4EDB" w:rsidRDefault="0082047B" w:rsidP="00A93234">
            <w:pPr>
              <w:pStyle w:val="zSoquijlblGreffe"/>
              <w:rPr>
                <w:lang w:val="en-CA"/>
              </w:rPr>
            </w:pPr>
            <w:r w:rsidRPr="00BC4EDB">
              <w:rPr>
                <w:lang w:val="en-CA"/>
              </w:rPr>
              <w:t>REGISTRY</w:t>
            </w:r>
            <w:r>
              <w:rPr>
                <w:lang w:val="en-CA"/>
              </w:rPr>
              <w:t xml:space="preserve"> OF</w:t>
            </w:r>
          </w:p>
        </w:tc>
        <w:tc>
          <w:tcPr>
            <w:tcW w:w="7659" w:type="dxa"/>
            <w:gridSpan w:val="3"/>
          </w:tcPr>
          <w:p w14:paraId="13BBE9DD" w14:textId="1219C19B" w:rsidR="00FC0525" w:rsidRPr="00BC4EDB" w:rsidRDefault="00FC0525" w:rsidP="00A93234">
            <w:pPr>
              <w:pStyle w:val="zSoquijdatGreffe"/>
              <w:ind w:left="-1440"/>
              <w:rPr>
                <w:lang w:val="en-CA"/>
              </w:rPr>
            </w:pPr>
            <w:bookmarkStart w:id="0" w:name="NomGreffe"/>
            <w:r w:rsidRPr="00BC4EDB">
              <w:rPr>
                <w:lang w:val="en-CA"/>
              </w:rPr>
              <w:t>MONTRÉAL</w:t>
            </w:r>
            <w:bookmarkEnd w:id="0"/>
            <w:r w:rsidR="00A93234" w:rsidRPr="00BC4EDB">
              <w:rPr>
                <w:lang w:val="en-CA"/>
              </w:rPr>
              <w:t xml:space="preserve"> </w:t>
            </w:r>
            <w:r w:rsidR="0082047B">
              <w:rPr>
                <w:lang w:val="en-CA"/>
              </w:rPr>
              <w:t xml:space="preserve"> </w:t>
            </w:r>
            <w:r w:rsidR="0082047B" w:rsidRPr="00BC4EDB">
              <w:rPr>
                <w:lang w:val="en-CA"/>
              </w:rPr>
              <w:t>MONTR</w:t>
            </w:r>
            <w:r w:rsidR="0082047B">
              <w:rPr>
                <w:lang w:val="en-CA"/>
              </w:rPr>
              <w:t>E</w:t>
            </w:r>
            <w:r w:rsidR="0082047B" w:rsidRPr="00BC4EDB">
              <w:rPr>
                <w:lang w:val="en-CA"/>
              </w:rPr>
              <w:t>AL</w:t>
            </w:r>
          </w:p>
        </w:tc>
      </w:tr>
      <w:tr w:rsidR="00FC0525" w:rsidRPr="00BC4EDB" w14:paraId="5910A16D" w14:textId="77777777" w:rsidTr="00607615">
        <w:tc>
          <w:tcPr>
            <w:tcW w:w="1030" w:type="dxa"/>
          </w:tcPr>
          <w:p w14:paraId="5BB6C23B" w14:textId="012505D8" w:rsidR="00FC0525" w:rsidRPr="00BC4EDB" w:rsidRDefault="00A93234" w:rsidP="00607615">
            <w:pPr>
              <w:pStyle w:val="zSoquijlblNoDossier"/>
              <w:rPr>
                <w:lang w:val="en-CA"/>
              </w:rPr>
            </w:pPr>
            <w:r w:rsidRPr="00BC4EDB">
              <w:rPr>
                <w:lang w:val="en-CA"/>
              </w:rPr>
              <w:t>N</w:t>
            </w:r>
            <w:r w:rsidR="0082047B">
              <w:rPr>
                <w:lang w:val="en-CA"/>
              </w:rPr>
              <w:t>os.</w:t>
            </w:r>
            <w:r w:rsidR="00FC0525" w:rsidRPr="00BC4EDB">
              <w:rPr>
                <w:lang w:val="en-CA"/>
              </w:rPr>
              <w:t>:</w:t>
            </w:r>
          </w:p>
        </w:tc>
        <w:tc>
          <w:tcPr>
            <w:tcW w:w="8330" w:type="dxa"/>
            <w:gridSpan w:val="5"/>
          </w:tcPr>
          <w:p w14:paraId="0D46329E" w14:textId="77777777" w:rsidR="00FC0525" w:rsidRPr="00BC4EDB" w:rsidRDefault="00FC0525" w:rsidP="00607615">
            <w:pPr>
              <w:pStyle w:val="zSoquijdatNoDossier"/>
              <w:rPr>
                <w:lang w:val="en-CA"/>
              </w:rPr>
            </w:pPr>
            <w:bookmarkStart w:id="1" w:name="NoDossier"/>
            <w:r w:rsidRPr="00BC4EDB">
              <w:rPr>
                <w:lang w:val="en-CA"/>
              </w:rPr>
              <w:t>500-09-029803-210</w:t>
            </w:r>
            <w:bookmarkEnd w:id="1"/>
          </w:p>
        </w:tc>
      </w:tr>
      <w:tr w:rsidR="00FC0525" w:rsidRPr="00BC4EDB" w14:paraId="204377D7" w14:textId="77777777" w:rsidTr="00607615">
        <w:tc>
          <w:tcPr>
            <w:tcW w:w="9360" w:type="dxa"/>
            <w:gridSpan w:val="6"/>
          </w:tcPr>
          <w:p w14:paraId="6E0DBE1E" w14:textId="77777777" w:rsidR="00FC0525" w:rsidRPr="00BC4EDB" w:rsidRDefault="00FC0525" w:rsidP="00607615">
            <w:pPr>
              <w:pStyle w:val="zSoquijdatNoDossierAnt"/>
              <w:rPr>
                <w:lang w:val="en-CA"/>
              </w:rPr>
            </w:pPr>
            <w:r w:rsidRPr="00BC4EDB">
              <w:rPr>
                <w:lang w:val="en-CA"/>
              </w:rPr>
              <w:t>(540-11-011212-216)</w:t>
            </w:r>
          </w:p>
        </w:tc>
      </w:tr>
      <w:tr w:rsidR="00FC0525" w:rsidRPr="00BC4EDB" w14:paraId="15D8C962" w14:textId="77777777" w:rsidTr="00607615">
        <w:tc>
          <w:tcPr>
            <w:tcW w:w="9360" w:type="dxa"/>
            <w:gridSpan w:val="6"/>
          </w:tcPr>
          <w:p w14:paraId="57593F28" w14:textId="77777777" w:rsidR="00FC0525" w:rsidRPr="00BC4EDB" w:rsidRDefault="00FC0525" w:rsidP="00607615">
            <w:pPr>
              <w:rPr>
                <w:lang w:val="en-CA"/>
              </w:rPr>
            </w:pPr>
          </w:p>
        </w:tc>
      </w:tr>
      <w:tr w:rsidR="00FC0525" w:rsidRPr="00BC4EDB" w14:paraId="61D6B25F" w14:textId="77777777" w:rsidTr="00607615">
        <w:tc>
          <w:tcPr>
            <w:tcW w:w="1030" w:type="dxa"/>
          </w:tcPr>
          <w:p w14:paraId="38B28500" w14:textId="77777777" w:rsidR="00FC0525" w:rsidRPr="00BC4EDB" w:rsidRDefault="00A93234" w:rsidP="00607615">
            <w:pPr>
              <w:pStyle w:val="zSoquijlblDateJugement"/>
              <w:rPr>
                <w:lang w:val="en-CA"/>
              </w:rPr>
            </w:pPr>
            <w:r w:rsidRPr="00BC4EDB">
              <w:rPr>
                <w:lang w:val="en-CA"/>
              </w:rPr>
              <w:t>DATE</w:t>
            </w:r>
            <w:r w:rsidR="00FC0525" w:rsidRPr="00BC4EDB">
              <w:rPr>
                <w:lang w:val="en-CA"/>
              </w:rPr>
              <w:t>:</w:t>
            </w:r>
          </w:p>
        </w:tc>
        <w:tc>
          <w:tcPr>
            <w:tcW w:w="8330" w:type="dxa"/>
            <w:gridSpan w:val="5"/>
          </w:tcPr>
          <w:p w14:paraId="33A52705" w14:textId="77777777" w:rsidR="00FC0525" w:rsidRPr="00BC4EDB" w:rsidRDefault="00FC0525" w:rsidP="00A93234">
            <w:pPr>
              <w:pStyle w:val="zSoquijdatDateJugement"/>
              <w:rPr>
                <w:lang w:val="en-CA"/>
              </w:rPr>
            </w:pPr>
            <w:r w:rsidRPr="00BC4EDB">
              <w:rPr>
                <w:lang w:val="en-CA"/>
              </w:rPr>
              <w:t xml:space="preserve"> </w:t>
            </w:r>
            <w:r w:rsidR="00A93234" w:rsidRPr="00BC4EDB">
              <w:rPr>
                <w:lang w:val="en-CA"/>
              </w:rPr>
              <w:t>November 3,</w:t>
            </w:r>
            <w:r w:rsidRPr="00BC4EDB">
              <w:rPr>
                <w:lang w:val="en-CA"/>
              </w:rPr>
              <w:t xml:space="preserve"> 2022</w:t>
            </w:r>
          </w:p>
        </w:tc>
      </w:tr>
      <w:tr w:rsidR="00FC0525" w:rsidRPr="00BC4EDB" w14:paraId="1CE00F76" w14:textId="77777777" w:rsidTr="00607615">
        <w:tc>
          <w:tcPr>
            <w:tcW w:w="9360" w:type="dxa"/>
            <w:gridSpan w:val="6"/>
            <w:tcBorders>
              <w:bottom w:val="single" w:sz="8" w:space="0" w:color="auto"/>
            </w:tcBorders>
          </w:tcPr>
          <w:p w14:paraId="0485D243" w14:textId="77777777" w:rsidR="00FC0525" w:rsidRPr="00BC4EDB" w:rsidRDefault="00FC0525" w:rsidP="00607615">
            <w:pPr>
              <w:rPr>
                <w:lang w:val="en-CA"/>
              </w:rPr>
            </w:pPr>
          </w:p>
        </w:tc>
      </w:tr>
      <w:tr w:rsidR="00FC0525" w:rsidRPr="00BC4EDB" w14:paraId="417D2DD2" w14:textId="77777777" w:rsidTr="00607615">
        <w:tc>
          <w:tcPr>
            <w:tcW w:w="9360" w:type="dxa"/>
            <w:gridSpan w:val="6"/>
            <w:tcBorders>
              <w:top w:val="single" w:sz="8" w:space="0" w:color="auto"/>
            </w:tcBorders>
          </w:tcPr>
          <w:p w14:paraId="5ABDE168" w14:textId="77777777" w:rsidR="00FC0525" w:rsidRPr="00BC4EDB" w:rsidRDefault="00FC0525" w:rsidP="00607615">
            <w:pPr>
              <w:rPr>
                <w:lang w:val="en-CA"/>
              </w:rPr>
            </w:pPr>
          </w:p>
        </w:tc>
      </w:tr>
      <w:tr w:rsidR="00FC0525" w:rsidRPr="00BC4EDB" w14:paraId="4AC75056" w14:textId="77777777" w:rsidTr="00607615">
        <w:tc>
          <w:tcPr>
            <w:tcW w:w="1620" w:type="dxa"/>
            <w:gridSpan w:val="2"/>
          </w:tcPr>
          <w:p w14:paraId="7A539F5C" w14:textId="045DDB3B" w:rsidR="00FC0525" w:rsidRPr="00BC4EDB" w:rsidRDefault="0082047B" w:rsidP="00607615">
            <w:pPr>
              <w:pStyle w:val="zSoquijlblJuge"/>
              <w:ind w:right="-142"/>
              <w:rPr>
                <w:lang w:val="en-CA"/>
              </w:rPr>
            </w:pPr>
            <w:bookmarkStart w:id="2" w:name="FORMATION"/>
            <w:r>
              <w:rPr>
                <w:lang w:val="en-CA"/>
              </w:rPr>
              <w:t>CORAM</w:t>
            </w:r>
            <w:r w:rsidR="00FC0525" w:rsidRPr="00BC4EDB">
              <w:rPr>
                <w:lang w:val="en-CA"/>
              </w:rPr>
              <w:t>:</w:t>
            </w:r>
            <w:bookmarkEnd w:id="2"/>
          </w:p>
        </w:tc>
        <w:tc>
          <w:tcPr>
            <w:tcW w:w="2350" w:type="dxa"/>
            <w:gridSpan w:val="2"/>
          </w:tcPr>
          <w:p w14:paraId="751596F6" w14:textId="4AD28462" w:rsidR="00FC0525" w:rsidRPr="00BC4EDB" w:rsidRDefault="0082047B" w:rsidP="00607615">
            <w:pPr>
              <w:pStyle w:val="zSoquijdatQteJuge"/>
              <w:rPr>
                <w:lang w:val="en-CA"/>
              </w:rPr>
            </w:pPr>
            <w:bookmarkStart w:id="3" w:name="Honorables"/>
            <w:r>
              <w:rPr>
                <w:lang w:val="en-CA"/>
              </w:rPr>
              <w:t xml:space="preserve">THE </w:t>
            </w:r>
            <w:r w:rsidR="00FC0525" w:rsidRPr="00BC4EDB">
              <w:rPr>
                <w:lang w:val="en-CA"/>
              </w:rPr>
              <w:t>HONO</w:t>
            </w:r>
            <w:r w:rsidR="00CE6FE0">
              <w:rPr>
                <w:lang w:val="en-CA"/>
              </w:rPr>
              <w:t>U</w:t>
            </w:r>
            <w:r w:rsidR="00FC0525" w:rsidRPr="00BC4EDB">
              <w:rPr>
                <w:lang w:val="en-CA"/>
              </w:rPr>
              <w:t>RABLE</w:t>
            </w:r>
            <w:bookmarkEnd w:id="3"/>
          </w:p>
        </w:tc>
        <w:tc>
          <w:tcPr>
            <w:tcW w:w="5390" w:type="dxa"/>
            <w:gridSpan w:val="2"/>
          </w:tcPr>
          <w:p w14:paraId="584D5606" w14:textId="2ECD5277" w:rsidR="00FC0525" w:rsidRPr="002B1A35" w:rsidRDefault="00FC0525" w:rsidP="00607615">
            <w:pPr>
              <w:pStyle w:val="zSoquijdatJuge"/>
            </w:pPr>
            <w:bookmarkStart w:id="4" w:name="NomJuge1"/>
            <w:r w:rsidRPr="002B1A35">
              <w:t>YVES-MARIE MORISSETTE, J.A.</w:t>
            </w:r>
            <w:bookmarkEnd w:id="4"/>
          </w:p>
          <w:p w14:paraId="29EA0B5C" w14:textId="7F49840E" w:rsidR="00FC0525" w:rsidRPr="00BC4EDB" w:rsidRDefault="00FC0525" w:rsidP="00607615">
            <w:pPr>
              <w:pStyle w:val="zSoquijdatJuge"/>
              <w:rPr>
                <w:lang w:val="en-CA"/>
              </w:rPr>
            </w:pPr>
            <w:bookmarkStart w:id="5" w:name="NomJuge2"/>
            <w:r w:rsidRPr="00BC4EDB">
              <w:rPr>
                <w:lang w:val="en-CA"/>
              </w:rPr>
              <w:t>STEPHEN W. HAMILTON, J.A.</w:t>
            </w:r>
            <w:bookmarkEnd w:id="5"/>
          </w:p>
          <w:p w14:paraId="12C28079" w14:textId="2612B875" w:rsidR="00FC0525" w:rsidRPr="002B1A35" w:rsidRDefault="00FC0525" w:rsidP="00607615">
            <w:pPr>
              <w:pStyle w:val="zSoquijdatJuge"/>
            </w:pPr>
            <w:bookmarkStart w:id="6" w:name="_Hlt520513784"/>
            <w:bookmarkStart w:id="7" w:name="NomJuge3"/>
            <w:bookmarkEnd w:id="6"/>
            <w:r w:rsidRPr="002B1A35">
              <w:t>CHRISTINE BAUDOUIN, J.A.</w:t>
            </w:r>
            <w:bookmarkEnd w:id="7"/>
          </w:p>
        </w:tc>
      </w:tr>
      <w:tr w:rsidR="00FC0525" w:rsidRPr="00BC4EDB" w14:paraId="54867376" w14:textId="77777777" w:rsidTr="00607615">
        <w:tc>
          <w:tcPr>
            <w:tcW w:w="9360" w:type="dxa"/>
            <w:gridSpan w:val="6"/>
            <w:tcBorders>
              <w:bottom w:val="single" w:sz="8" w:space="0" w:color="auto"/>
            </w:tcBorders>
          </w:tcPr>
          <w:p w14:paraId="5B61DDCA" w14:textId="77777777" w:rsidR="00FC0525" w:rsidRPr="002B1A35" w:rsidRDefault="00FC0525" w:rsidP="00607615"/>
        </w:tc>
      </w:tr>
      <w:tr w:rsidR="00FC0525" w:rsidRPr="00BC4EDB" w14:paraId="6B17823A" w14:textId="77777777" w:rsidTr="00607615">
        <w:tc>
          <w:tcPr>
            <w:tcW w:w="9360" w:type="dxa"/>
            <w:gridSpan w:val="6"/>
          </w:tcPr>
          <w:p w14:paraId="450850FB" w14:textId="77777777" w:rsidR="00FC0525" w:rsidRPr="002B1A35" w:rsidRDefault="00FC0525" w:rsidP="00607615">
            <w:pPr>
              <w:pStyle w:val="zSoquijlblTitrePartie"/>
            </w:pPr>
          </w:p>
        </w:tc>
      </w:tr>
      <w:tr w:rsidR="00FC0525" w:rsidRPr="00BC4EDB" w14:paraId="13DC85BC" w14:textId="77777777" w:rsidTr="00607615">
        <w:tc>
          <w:tcPr>
            <w:tcW w:w="9360" w:type="dxa"/>
            <w:gridSpan w:val="6"/>
          </w:tcPr>
          <w:p w14:paraId="7FEBCB20" w14:textId="77777777" w:rsidR="00FC0525" w:rsidRPr="00BC4EDB" w:rsidRDefault="00FC0525" w:rsidP="00607615">
            <w:pPr>
              <w:pStyle w:val="zSoquijdatNomPartieDem"/>
              <w:rPr>
                <w:lang w:val="en-CA"/>
              </w:rPr>
            </w:pPr>
            <w:r w:rsidRPr="00BC4EDB">
              <w:rPr>
                <w:lang w:val="en-CA"/>
              </w:rPr>
              <w:t>DIANE LAFOND</w:t>
            </w:r>
          </w:p>
        </w:tc>
      </w:tr>
      <w:tr w:rsidR="00FC0525" w:rsidRPr="00BC4EDB" w14:paraId="2DF6D0A2" w14:textId="77777777" w:rsidTr="00607615">
        <w:tc>
          <w:tcPr>
            <w:tcW w:w="9360" w:type="dxa"/>
            <w:gridSpan w:val="6"/>
          </w:tcPr>
          <w:p w14:paraId="0E03418F" w14:textId="77777777" w:rsidR="00FC0525" w:rsidRPr="00BC4EDB" w:rsidRDefault="00A93234" w:rsidP="00A93234">
            <w:pPr>
              <w:pStyle w:val="zSoquijdatQtePartieDem"/>
              <w:rPr>
                <w:lang w:val="en-CA"/>
              </w:rPr>
            </w:pPr>
            <w:r w:rsidRPr="00BC4EDB">
              <w:rPr>
                <w:lang w:val="en-CA"/>
              </w:rPr>
              <w:t>APPELLANT</w:t>
            </w:r>
            <w:r w:rsidR="00FC0525" w:rsidRPr="00BC4EDB">
              <w:rPr>
                <w:lang w:val="en-CA"/>
              </w:rPr>
              <w:t xml:space="preserve"> – </w:t>
            </w:r>
            <w:r w:rsidRPr="00BC4EDB">
              <w:rPr>
                <w:lang w:val="en-CA"/>
              </w:rPr>
              <w:t>Debtor</w:t>
            </w:r>
          </w:p>
        </w:tc>
      </w:tr>
      <w:tr w:rsidR="00FC0525" w:rsidRPr="00BC4EDB" w14:paraId="78500CE2" w14:textId="77777777" w:rsidTr="00607615">
        <w:tc>
          <w:tcPr>
            <w:tcW w:w="9360" w:type="dxa"/>
            <w:gridSpan w:val="6"/>
          </w:tcPr>
          <w:p w14:paraId="70AEADD7" w14:textId="77777777" w:rsidR="00FC0525" w:rsidRPr="00BC4EDB" w:rsidRDefault="00A93234" w:rsidP="00607615">
            <w:pPr>
              <w:pStyle w:val="zSoquijlblLienParties"/>
              <w:rPr>
                <w:lang w:val="en-CA"/>
              </w:rPr>
            </w:pPr>
            <w:r w:rsidRPr="00BC4EDB">
              <w:rPr>
                <w:lang w:val="en-CA"/>
              </w:rPr>
              <w:t>v</w:t>
            </w:r>
            <w:r w:rsidR="00FC0525" w:rsidRPr="00BC4EDB">
              <w:rPr>
                <w:lang w:val="en-CA"/>
              </w:rPr>
              <w:t>.</w:t>
            </w:r>
          </w:p>
        </w:tc>
      </w:tr>
      <w:tr w:rsidR="00FC0525" w:rsidRPr="00BC4EDB" w14:paraId="74300F6D" w14:textId="77777777" w:rsidTr="00607615">
        <w:tc>
          <w:tcPr>
            <w:tcW w:w="9360" w:type="dxa"/>
            <w:gridSpan w:val="6"/>
          </w:tcPr>
          <w:p w14:paraId="320B3D01" w14:textId="77777777" w:rsidR="00FC0525" w:rsidRPr="00BC4EDB" w:rsidRDefault="00FC0525" w:rsidP="00607615">
            <w:pPr>
              <w:rPr>
                <w:lang w:val="en-CA"/>
              </w:rPr>
            </w:pPr>
          </w:p>
        </w:tc>
      </w:tr>
      <w:tr w:rsidR="00FC0525" w:rsidRPr="00BC4EDB" w14:paraId="313E0077" w14:textId="77777777" w:rsidTr="00607615">
        <w:tc>
          <w:tcPr>
            <w:tcW w:w="9360" w:type="dxa"/>
            <w:gridSpan w:val="6"/>
          </w:tcPr>
          <w:p w14:paraId="72CCAE0C" w14:textId="77777777" w:rsidR="00FC0525" w:rsidRPr="00BC4EDB" w:rsidRDefault="00FC0525" w:rsidP="00607615">
            <w:pPr>
              <w:pStyle w:val="zSoquijdatNomPartieDef"/>
              <w:rPr>
                <w:lang w:val="en-CA"/>
              </w:rPr>
            </w:pPr>
            <w:r w:rsidRPr="00BC4EDB">
              <w:rPr>
                <w:lang w:val="en-CA"/>
              </w:rPr>
              <w:t>RENÉ ANDERSON</w:t>
            </w:r>
          </w:p>
        </w:tc>
      </w:tr>
      <w:tr w:rsidR="00FC0525" w:rsidRPr="00BC4EDB" w14:paraId="71282ADE" w14:textId="77777777" w:rsidTr="00607615">
        <w:tc>
          <w:tcPr>
            <w:tcW w:w="9360" w:type="dxa"/>
            <w:gridSpan w:val="6"/>
          </w:tcPr>
          <w:p w14:paraId="32A4A3AE" w14:textId="77777777" w:rsidR="00FC0525" w:rsidRPr="00BC4EDB" w:rsidRDefault="00A93234" w:rsidP="00A93234">
            <w:pPr>
              <w:pStyle w:val="zSoquijdatQtePartieDef"/>
              <w:rPr>
                <w:lang w:val="en-CA"/>
              </w:rPr>
            </w:pPr>
            <w:r w:rsidRPr="00BC4EDB">
              <w:rPr>
                <w:lang w:val="en-CA"/>
              </w:rPr>
              <w:t>RESPONDENT</w:t>
            </w:r>
            <w:r w:rsidR="00FC0525" w:rsidRPr="00BC4EDB">
              <w:rPr>
                <w:lang w:val="en-CA"/>
              </w:rPr>
              <w:t xml:space="preserve"> – </w:t>
            </w:r>
            <w:r w:rsidRPr="00BC4EDB">
              <w:rPr>
                <w:lang w:val="en-CA"/>
              </w:rPr>
              <w:t>Creditor</w:t>
            </w:r>
          </w:p>
        </w:tc>
      </w:tr>
      <w:tr w:rsidR="00FC0525" w:rsidRPr="00BC4EDB" w14:paraId="2AB11835" w14:textId="77777777" w:rsidTr="00607615">
        <w:tc>
          <w:tcPr>
            <w:tcW w:w="9360" w:type="dxa"/>
            <w:gridSpan w:val="6"/>
          </w:tcPr>
          <w:p w14:paraId="2D016CA1" w14:textId="77777777" w:rsidR="00FC0525" w:rsidRPr="00BC4EDB" w:rsidRDefault="00FC0525" w:rsidP="00607615">
            <w:pPr>
              <w:pStyle w:val="zSoquijdatQtePartieDef"/>
              <w:rPr>
                <w:lang w:val="en-CA"/>
              </w:rPr>
            </w:pPr>
          </w:p>
        </w:tc>
      </w:tr>
      <w:tr w:rsidR="00FC0525" w:rsidRPr="00BC4EDB" w14:paraId="322DF0C8" w14:textId="77777777" w:rsidTr="00607615">
        <w:tc>
          <w:tcPr>
            <w:tcW w:w="9360" w:type="dxa"/>
            <w:gridSpan w:val="6"/>
          </w:tcPr>
          <w:p w14:paraId="66FA7A2D" w14:textId="77777777" w:rsidR="00FC0525" w:rsidRPr="00BC4EDB" w:rsidRDefault="00A93234" w:rsidP="00607615">
            <w:pPr>
              <w:rPr>
                <w:lang w:val="en-CA"/>
              </w:rPr>
            </w:pPr>
            <w:r w:rsidRPr="00BC4EDB">
              <w:rPr>
                <w:lang w:val="en-CA"/>
              </w:rPr>
              <w:t>and</w:t>
            </w:r>
          </w:p>
        </w:tc>
      </w:tr>
      <w:tr w:rsidR="00FC0525" w:rsidRPr="00BC4EDB" w14:paraId="33CB42F1" w14:textId="77777777" w:rsidTr="00607615">
        <w:tc>
          <w:tcPr>
            <w:tcW w:w="9360" w:type="dxa"/>
            <w:gridSpan w:val="6"/>
          </w:tcPr>
          <w:p w14:paraId="277AF9BB" w14:textId="77777777" w:rsidR="00FC0525" w:rsidRPr="00BC4EDB" w:rsidRDefault="00FC0525" w:rsidP="00607615">
            <w:pPr>
              <w:pStyle w:val="zSoquijdatNomPartieDef"/>
              <w:rPr>
                <w:lang w:val="en-CA"/>
              </w:rPr>
            </w:pPr>
            <w:r w:rsidRPr="00BC4EDB">
              <w:rPr>
                <w:lang w:val="en-CA"/>
              </w:rPr>
              <w:t>LITWIN BOYADJIAN INC.</w:t>
            </w:r>
          </w:p>
        </w:tc>
      </w:tr>
      <w:tr w:rsidR="00FC0525" w:rsidRPr="00072A79" w14:paraId="3653D85C" w14:textId="77777777" w:rsidTr="00607615">
        <w:tc>
          <w:tcPr>
            <w:tcW w:w="9360" w:type="dxa"/>
            <w:gridSpan w:val="6"/>
          </w:tcPr>
          <w:p w14:paraId="17D3E062" w14:textId="77777777" w:rsidR="00FC0525" w:rsidRPr="00BC4EDB" w:rsidRDefault="00A93234" w:rsidP="00A93234">
            <w:pPr>
              <w:pStyle w:val="zSoquijdatQtePartieDef"/>
              <w:rPr>
                <w:lang w:val="en-CA"/>
              </w:rPr>
            </w:pPr>
            <w:r w:rsidRPr="00BC4EDB">
              <w:rPr>
                <w:lang w:val="en-CA"/>
              </w:rPr>
              <w:t>IMPLEADED PARTY</w:t>
            </w:r>
            <w:r w:rsidR="00FC0525" w:rsidRPr="00BC4EDB">
              <w:rPr>
                <w:lang w:val="en-CA"/>
              </w:rPr>
              <w:t xml:space="preserve"> – </w:t>
            </w:r>
            <w:r w:rsidRPr="00BC4EDB">
              <w:rPr>
                <w:lang w:val="en-CA"/>
              </w:rPr>
              <w:t>Licenced Insolvency Trustee</w:t>
            </w:r>
          </w:p>
        </w:tc>
      </w:tr>
      <w:tr w:rsidR="00FC0525" w:rsidRPr="00072A79" w14:paraId="1AA7F487" w14:textId="77777777" w:rsidTr="00607615">
        <w:tc>
          <w:tcPr>
            <w:tcW w:w="9360" w:type="dxa"/>
            <w:gridSpan w:val="6"/>
          </w:tcPr>
          <w:p w14:paraId="49A00335" w14:textId="77777777" w:rsidR="00FC0525" w:rsidRPr="00BC4EDB" w:rsidRDefault="00FC0525" w:rsidP="00607615">
            <w:pPr>
              <w:rPr>
                <w:lang w:val="en-CA"/>
              </w:rPr>
            </w:pPr>
            <w:r w:rsidRPr="00BC4EDB">
              <w:rPr>
                <w:lang w:val="en-CA"/>
              </w:rPr>
              <w:t xml:space="preserve"> </w:t>
            </w:r>
          </w:p>
        </w:tc>
      </w:tr>
      <w:tr w:rsidR="00FC0525" w:rsidRPr="00072A79" w14:paraId="55228AD2" w14:textId="77777777" w:rsidTr="00607615">
        <w:tc>
          <w:tcPr>
            <w:tcW w:w="9360" w:type="dxa"/>
            <w:gridSpan w:val="6"/>
            <w:tcBorders>
              <w:top w:val="single" w:sz="8" w:space="0" w:color="auto"/>
            </w:tcBorders>
          </w:tcPr>
          <w:p w14:paraId="385CA494" w14:textId="77777777" w:rsidR="00FC0525" w:rsidRPr="00BC4EDB" w:rsidRDefault="00FC0525" w:rsidP="00607615">
            <w:pPr>
              <w:rPr>
                <w:lang w:val="en-CA"/>
              </w:rPr>
            </w:pPr>
            <w:bookmarkStart w:id="8" w:name="Arret"/>
          </w:p>
        </w:tc>
      </w:tr>
      <w:tr w:rsidR="00FC0525" w:rsidRPr="00BC4EDB" w14:paraId="5CEA8110" w14:textId="77777777" w:rsidTr="00607615">
        <w:tc>
          <w:tcPr>
            <w:tcW w:w="9360" w:type="dxa"/>
            <w:gridSpan w:val="6"/>
          </w:tcPr>
          <w:p w14:paraId="293477F3" w14:textId="77777777" w:rsidR="00FC0525" w:rsidRPr="00BC4EDB" w:rsidRDefault="00A93234" w:rsidP="00607615">
            <w:pPr>
              <w:pStyle w:val="zSoquijlblTypeDocument"/>
              <w:rPr>
                <w:lang w:val="en-CA"/>
              </w:rPr>
            </w:pPr>
            <w:r w:rsidRPr="00BC4EDB">
              <w:rPr>
                <w:lang w:val="en-CA"/>
              </w:rPr>
              <w:t>JUDGMENT</w:t>
            </w:r>
          </w:p>
        </w:tc>
      </w:tr>
      <w:tr w:rsidR="00FC0525" w:rsidRPr="00BC4EDB" w14:paraId="0A544297" w14:textId="77777777" w:rsidTr="00607615">
        <w:tc>
          <w:tcPr>
            <w:tcW w:w="9360" w:type="dxa"/>
            <w:gridSpan w:val="6"/>
            <w:tcBorders>
              <w:bottom w:val="single" w:sz="8" w:space="0" w:color="auto"/>
            </w:tcBorders>
          </w:tcPr>
          <w:p w14:paraId="2B663036" w14:textId="77777777" w:rsidR="00FC0525" w:rsidRPr="00BC4EDB" w:rsidRDefault="00FC0525" w:rsidP="00607615">
            <w:pPr>
              <w:rPr>
                <w:lang w:val="en-CA"/>
              </w:rPr>
            </w:pPr>
          </w:p>
        </w:tc>
      </w:tr>
      <w:tr w:rsidR="00FC0525" w:rsidRPr="00BC4EDB" w14:paraId="440107C9" w14:textId="77777777" w:rsidTr="00607615">
        <w:tc>
          <w:tcPr>
            <w:tcW w:w="9360" w:type="dxa"/>
            <w:gridSpan w:val="6"/>
            <w:tcBorders>
              <w:top w:val="single" w:sz="8" w:space="0" w:color="auto"/>
            </w:tcBorders>
          </w:tcPr>
          <w:p w14:paraId="5D8B4C75" w14:textId="77777777" w:rsidR="00FC0525" w:rsidRPr="00BC4EDB" w:rsidRDefault="00FC0525" w:rsidP="00607615">
            <w:pPr>
              <w:rPr>
                <w:lang w:val="en-CA"/>
              </w:rPr>
            </w:pPr>
          </w:p>
        </w:tc>
      </w:tr>
    </w:tbl>
    <w:p w14:paraId="76947758" w14:textId="5B4D7CE4" w:rsidR="00FC0525" w:rsidRPr="00BC4EDB" w:rsidRDefault="00F90AD0" w:rsidP="00FC0525">
      <w:pPr>
        <w:pStyle w:val="Paragraphe"/>
        <w:spacing w:line="280" w:lineRule="exact"/>
        <w:rPr>
          <w:lang w:val="en-CA"/>
        </w:rPr>
      </w:pPr>
      <w:r>
        <w:rPr>
          <w:lang w:val="en-CA"/>
        </w:rPr>
        <w:t>This is an appeal from</w:t>
      </w:r>
      <w:r w:rsidR="00A93234" w:rsidRPr="00BC4EDB">
        <w:rPr>
          <w:lang w:val="en-CA"/>
        </w:rPr>
        <w:t xml:space="preserve"> a judgment </w:t>
      </w:r>
      <w:r w:rsidR="008019FF">
        <w:rPr>
          <w:lang w:val="en-CA"/>
        </w:rPr>
        <w:t>rendered on</w:t>
      </w:r>
      <w:r w:rsidR="00A93234" w:rsidRPr="00BC4EDB">
        <w:rPr>
          <w:lang w:val="en-CA"/>
        </w:rPr>
        <w:t xml:space="preserve"> November 25, 2021</w:t>
      </w:r>
      <w:r>
        <w:rPr>
          <w:lang w:val="en-CA"/>
        </w:rPr>
        <w:t>,</w:t>
      </w:r>
      <w:r w:rsidR="00A93234" w:rsidRPr="00BC4EDB">
        <w:rPr>
          <w:lang w:val="en-CA"/>
        </w:rPr>
        <w:t xml:space="preserve"> by the Superior Court</w:t>
      </w:r>
      <w:r w:rsidR="008019FF">
        <w:rPr>
          <w:lang w:val="en-CA"/>
        </w:rPr>
        <w:t>,</w:t>
      </w:r>
      <w:r w:rsidR="00A93234" w:rsidRPr="00BC4EDB">
        <w:rPr>
          <w:lang w:val="en-CA"/>
        </w:rPr>
        <w:t xml:space="preserve"> </w:t>
      </w:r>
      <w:r w:rsidR="008019FF">
        <w:rPr>
          <w:lang w:val="en-CA"/>
        </w:rPr>
        <w:t>D</w:t>
      </w:r>
      <w:r w:rsidR="00A93234" w:rsidRPr="00BC4EDB">
        <w:rPr>
          <w:lang w:val="en-CA"/>
        </w:rPr>
        <w:t>istrict of Laval (</w:t>
      </w:r>
      <w:r w:rsidR="008019FF">
        <w:rPr>
          <w:lang w:val="en-CA"/>
        </w:rPr>
        <w:t xml:space="preserve">the </w:t>
      </w:r>
      <w:r w:rsidR="00A93234" w:rsidRPr="00BC4EDB">
        <w:rPr>
          <w:lang w:val="en-CA"/>
        </w:rPr>
        <w:t>H</w:t>
      </w:r>
      <w:r w:rsidR="00FC0525" w:rsidRPr="00BC4EDB">
        <w:rPr>
          <w:lang w:val="en-CA"/>
        </w:rPr>
        <w:t>onorable Marie-Christine Hivon)</w:t>
      </w:r>
      <w:r w:rsidR="00AC16DB">
        <w:rPr>
          <w:lang w:val="en-CA"/>
        </w:rPr>
        <w:t>.</w:t>
      </w:r>
      <w:r w:rsidR="00FC0525" w:rsidRPr="00BC4EDB">
        <w:rPr>
          <w:rStyle w:val="Appelnotedebasdep"/>
          <w:lang w:val="en-CA"/>
        </w:rPr>
        <w:footnoteReference w:id="1"/>
      </w:r>
      <w:r w:rsidR="00FC0525" w:rsidRPr="00BC4EDB">
        <w:rPr>
          <w:lang w:val="en-CA"/>
        </w:rPr>
        <w:t xml:space="preserve"> </w:t>
      </w:r>
      <w:r w:rsidR="00141B11" w:rsidRPr="00BC4EDB">
        <w:rPr>
          <w:lang w:val="en-CA"/>
        </w:rPr>
        <w:t xml:space="preserve">Pursuant to section 69.4 of the </w:t>
      </w:r>
      <w:r w:rsidR="00141B11" w:rsidRPr="00BC4EDB">
        <w:rPr>
          <w:i/>
          <w:lang w:val="en-CA"/>
        </w:rPr>
        <w:t>Bankruptcy and Insolvency Act</w:t>
      </w:r>
      <w:r w:rsidR="00FC0525" w:rsidRPr="00BC4EDB">
        <w:rPr>
          <w:rStyle w:val="Appelnotedebasdep"/>
          <w:lang w:val="en-CA"/>
        </w:rPr>
        <w:footnoteReference w:id="2"/>
      </w:r>
      <w:r w:rsidR="00FC0525" w:rsidRPr="00BC4EDB">
        <w:rPr>
          <w:lang w:val="en-CA"/>
        </w:rPr>
        <w:t xml:space="preserve"> (</w:t>
      </w:r>
      <w:r w:rsidR="00141B11" w:rsidRPr="00BC4EDB">
        <w:rPr>
          <w:i/>
          <w:lang w:val="en-CA"/>
        </w:rPr>
        <w:t>BIA</w:t>
      </w:r>
      <w:r w:rsidR="00FC0525" w:rsidRPr="00BC4EDB">
        <w:rPr>
          <w:lang w:val="en-CA"/>
        </w:rPr>
        <w:t xml:space="preserve">), </w:t>
      </w:r>
      <w:r w:rsidR="00141B11" w:rsidRPr="00BC4EDB">
        <w:rPr>
          <w:lang w:val="en-CA"/>
        </w:rPr>
        <w:t xml:space="preserve">the judgment ordered </w:t>
      </w:r>
      <w:r w:rsidR="00F63C4F">
        <w:rPr>
          <w:lang w:val="en-CA"/>
        </w:rPr>
        <w:t xml:space="preserve">that </w:t>
      </w:r>
      <w:r w:rsidR="00141B11" w:rsidRPr="00BC4EDB">
        <w:rPr>
          <w:lang w:val="en-CA"/>
        </w:rPr>
        <w:t xml:space="preserve">the stay of proceedings </w:t>
      </w:r>
      <w:r w:rsidR="00F63C4F">
        <w:rPr>
          <w:lang w:val="en-CA"/>
        </w:rPr>
        <w:t xml:space="preserve">be lifted </w:t>
      </w:r>
      <w:r w:rsidR="00141B11" w:rsidRPr="00BC4EDB">
        <w:rPr>
          <w:lang w:val="en-CA"/>
        </w:rPr>
        <w:t xml:space="preserve">to allow the respondent to continue the </w:t>
      </w:r>
      <w:r>
        <w:rPr>
          <w:lang w:val="en-CA"/>
        </w:rPr>
        <w:t>execution</w:t>
      </w:r>
      <w:r w:rsidR="00141B11" w:rsidRPr="00BC4EDB">
        <w:rPr>
          <w:lang w:val="en-CA"/>
        </w:rPr>
        <w:t xml:space="preserve"> of the judgment rendered in his favour. </w:t>
      </w:r>
    </w:p>
    <w:p w14:paraId="38B35631" w14:textId="0B405364" w:rsidR="00FC0525" w:rsidRPr="00BC4EDB" w:rsidRDefault="00141B11" w:rsidP="00FC0525">
      <w:pPr>
        <w:pStyle w:val="Paragraphe"/>
        <w:spacing w:line="280" w:lineRule="exact"/>
        <w:rPr>
          <w:lang w:val="en-CA"/>
        </w:rPr>
      </w:pPr>
      <w:r w:rsidRPr="00BC4EDB">
        <w:rPr>
          <w:lang w:val="en-CA"/>
        </w:rPr>
        <w:lastRenderedPageBreak/>
        <w:t xml:space="preserve">For the reasons </w:t>
      </w:r>
      <w:r w:rsidR="00F63C4F">
        <w:rPr>
          <w:lang w:val="en-CA"/>
        </w:rPr>
        <w:t>of</w:t>
      </w:r>
      <w:r w:rsidR="00FC0525" w:rsidRPr="00BC4EDB">
        <w:rPr>
          <w:lang w:val="en-CA"/>
        </w:rPr>
        <w:t xml:space="preserve"> Hamilton</w:t>
      </w:r>
      <w:r w:rsidR="00F63C4F">
        <w:rPr>
          <w:lang w:val="en-CA"/>
        </w:rPr>
        <w:t xml:space="preserve"> J.A.</w:t>
      </w:r>
      <w:r w:rsidR="00FC0525" w:rsidRPr="00BC4EDB">
        <w:rPr>
          <w:lang w:val="en-CA"/>
        </w:rPr>
        <w:t xml:space="preserve">, </w:t>
      </w:r>
      <w:r w:rsidR="00F63C4F">
        <w:rPr>
          <w:lang w:val="en-CA"/>
        </w:rPr>
        <w:t>with</w:t>
      </w:r>
      <w:r w:rsidRPr="00BC4EDB">
        <w:rPr>
          <w:lang w:val="en-CA"/>
        </w:rPr>
        <w:t xml:space="preserve"> which </w:t>
      </w:r>
      <w:r w:rsidR="00FC0525" w:rsidRPr="00BC4EDB">
        <w:rPr>
          <w:lang w:val="en-CA"/>
        </w:rPr>
        <w:t xml:space="preserve">Morissette </w:t>
      </w:r>
      <w:r w:rsidRPr="00BC4EDB">
        <w:rPr>
          <w:lang w:val="en-CA"/>
        </w:rPr>
        <w:t>and</w:t>
      </w:r>
      <w:r w:rsidR="00FC0525" w:rsidRPr="00BC4EDB">
        <w:rPr>
          <w:lang w:val="en-CA"/>
        </w:rPr>
        <w:t xml:space="preserve"> Baudouin</w:t>
      </w:r>
      <w:r w:rsidRPr="00BC4EDB">
        <w:rPr>
          <w:lang w:val="en-CA"/>
        </w:rPr>
        <w:t xml:space="preserve"> </w:t>
      </w:r>
      <w:r w:rsidR="00AC16DB">
        <w:rPr>
          <w:lang w:val="en-CA"/>
        </w:rPr>
        <w:t xml:space="preserve">JJ.A. </w:t>
      </w:r>
      <w:r w:rsidR="00F63C4F">
        <w:rPr>
          <w:lang w:val="en-CA"/>
        </w:rPr>
        <w:t>agree</w:t>
      </w:r>
      <w:r w:rsidR="00FC0525" w:rsidRPr="00BC4EDB">
        <w:rPr>
          <w:lang w:val="en-CA"/>
        </w:rPr>
        <w:t xml:space="preserve">, </w:t>
      </w:r>
      <w:r w:rsidRPr="00BC4EDB">
        <w:rPr>
          <w:b/>
          <w:lang w:val="en-CA"/>
        </w:rPr>
        <w:t>THE COURT</w:t>
      </w:r>
      <w:r w:rsidR="00FC0525" w:rsidRPr="00BC4EDB">
        <w:rPr>
          <w:b/>
          <w:lang w:val="en-CA"/>
        </w:rPr>
        <w:t>:</w:t>
      </w:r>
    </w:p>
    <w:p w14:paraId="52FE6CF1" w14:textId="77777777" w:rsidR="00FC0525" w:rsidRPr="00BC4EDB" w:rsidRDefault="00141B11" w:rsidP="00FC0525">
      <w:pPr>
        <w:pStyle w:val="Paragraphe"/>
        <w:spacing w:line="280" w:lineRule="exact"/>
        <w:rPr>
          <w:lang w:val="en-CA"/>
        </w:rPr>
      </w:pPr>
      <w:r w:rsidRPr="00BC4EDB">
        <w:rPr>
          <w:b/>
          <w:lang w:val="en-CA"/>
        </w:rPr>
        <w:t>ALLOWS</w:t>
      </w:r>
      <w:r w:rsidR="00FC0525" w:rsidRPr="00BC4EDB">
        <w:rPr>
          <w:b/>
          <w:lang w:val="en-CA"/>
        </w:rPr>
        <w:t xml:space="preserve"> </w:t>
      </w:r>
      <w:r w:rsidRPr="00BC4EDB">
        <w:rPr>
          <w:lang w:val="en-CA"/>
        </w:rPr>
        <w:t>the appeal</w:t>
      </w:r>
      <w:r w:rsidR="00FC0525" w:rsidRPr="00BC4EDB">
        <w:rPr>
          <w:lang w:val="en-CA"/>
        </w:rPr>
        <w:t>;</w:t>
      </w:r>
    </w:p>
    <w:p w14:paraId="05A63CE9" w14:textId="6793AF61" w:rsidR="00FC0525" w:rsidRPr="00BC4EDB" w:rsidRDefault="00952C99" w:rsidP="00FC0525">
      <w:pPr>
        <w:pStyle w:val="Paragraphe"/>
        <w:spacing w:line="280" w:lineRule="exact"/>
        <w:rPr>
          <w:lang w:val="en-CA"/>
        </w:rPr>
      </w:pPr>
      <w:r>
        <w:rPr>
          <w:b/>
          <w:lang w:val="en-CA"/>
        </w:rPr>
        <w:t>REVERSES</w:t>
      </w:r>
      <w:r w:rsidR="00FC0525" w:rsidRPr="00BC4EDB">
        <w:rPr>
          <w:lang w:val="en-CA"/>
        </w:rPr>
        <w:t xml:space="preserve"> </w:t>
      </w:r>
      <w:r w:rsidR="00141B11" w:rsidRPr="00BC4EDB">
        <w:rPr>
          <w:lang w:val="en-CA"/>
        </w:rPr>
        <w:t xml:space="preserve">the </w:t>
      </w:r>
      <w:r>
        <w:rPr>
          <w:lang w:val="en-CA"/>
        </w:rPr>
        <w:t xml:space="preserve">trial </w:t>
      </w:r>
      <w:r w:rsidR="00141B11" w:rsidRPr="00BC4EDB">
        <w:rPr>
          <w:lang w:val="en-CA"/>
        </w:rPr>
        <w:t xml:space="preserve">judgment; </w:t>
      </w:r>
    </w:p>
    <w:p w14:paraId="557B6493" w14:textId="0EA0B6BC" w:rsidR="00FC0525" w:rsidRPr="00BC4EDB" w:rsidRDefault="001E5BCE" w:rsidP="00FC0525">
      <w:pPr>
        <w:pStyle w:val="Paragraphe"/>
        <w:spacing w:line="280" w:lineRule="exact"/>
        <w:rPr>
          <w:lang w:val="en-CA"/>
        </w:rPr>
      </w:pPr>
      <w:r>
        <w:rPr>
          <w:b/>
          <w:lang w:val="en-CA"/>
        </w:rPr>
        <w:t>QUASHES</w:t>
      </w:r>
      <w:r w:rsidR="00FC0525" w:rsidRPr="00BC4EDB">
        <w:rPr>
          <w:b/>
          <w:lang w:val="en-CA"/>
        </w:rPr>
        <w:t xml:space="preserve"> </w:t>
      </w:r>
      <w:r w:rsidR="00141B11" w:rsidRPr="00BC4EDB">
        <w:rPr>
          <w:lang w:val="en-CA"/>
        </w:rPr>
        <w:t xml:space="preserve">the order </w:t>
      </w:r>
      <w:r>
        <w:rPr>
          <w:lang w:val="en-CA"/>
        </w:rPr>
        <w:t>lifting</w:t>
      </w:r>
      <w:r w:rsidR="00141B11" w:rsidRPr="00BC4EDB">
        <w:rPr>
          <w:lang w:val="en-CA"/>
        </w:rPr>
        <w:t xml:space="preserve"> the stay of proceedings rendered in favour of the appellant to allow the respondent to continue the </w:t>
      </w:r>
      <w:r w:rsidR="007C4714" w:rsidRPr="00BC4EDB">
        <w:rPr>
          <w:lang w:val="en-CA"/>
        </w:rPr>
        <w:t>execution</w:t>
      </w:r>
      <w:r w:rsidR="00141B11" w:rsidRPr="00BC4EDB">
        <w:rPr>
          <w:lang w:val="en-CA"/>
        </w:rPr>
        <w:t xml:space="preserve"> of the judgment rendered in his favour in </w:t>
      </w:r>
      <w:r w:rsidR="00AC16DB">
        <w:rPr>
          <w:lang w:val="en-CA"/>
        </w:rPr>
        <w:t xml:space="preserve">the </w:t>
      </w:r>
      <w:r>
        <w:rPr>
          <w:lang w:val="en-CA"/>
        </w:rPr>
        <w:t>case</w:t>
      </w:r>
      <w:r w:rsidR="00141B11" w:rsidRPr="00BC4EDB">
        <w:rPr>
          <w:lang w:val="en-CA"/>
        </w:rPr>
        <w:t xml:space="preserve"> bearing </w:t>
      </w:r>
      <w:r>
        <w:rPr>
          <w:lang w:val="en-CA"/>
        </w:rPr>
        <w:t xml:space="preserve">court file </w:t>
      </w:r>
      <w:r w:rsidR="00141B11" w:rsidRPr="00BC4EDB">
        <w:rPr>
          <w:lang w:val="en-CA"/>
        </w:rPr>
        <w:t xml:space="preserve">number </w:t>
      </w:r>
      <w:r w:rsidR="00FC0525" w:rsidRPr="00BC4EDB">
        <w:rPr>
          <w:lang w:val="en-CA"/>
        </w:rPr>
        <w:t>500-22-242643-172;</w:t>
      </w:r>
    </w:p>
    <w:p w14:paraId="79CE4280" w14:textId="08042D8E" w:rsidR="00FC0525" w:rsidRPr="00BC4EDB" w:rsidRDefault="00266B4A" w:rsidP="00FC0525">
      <w:pPr>
        <w:pStyle w:val="Paragraphe"/>
        <w:spacing w:line="280" w:lineRule="exact"/>
        <w:rPr>
          <w:lang w:val="en-CA"/>
        </w:rPr>
      </w:pPr>
      <w:r>
        <w:rPr>
          <w:b/>
          <w:lang w:val="en-CA"/>
        </w:rPr>
        <w:t>REFERS</w:t>
      </w:r>
      <w:r w:rsidR="00FC0525" w:rsidRPr="00BC4EDB">
        <w:rPr>
          <w:lang w:val="en-CA"/>
        </w:rPr>
        <w:t xml:space="preserve"> </w:t>
      </w:r>
      <w:r w:rsidR="00141B11" w:rsidRPr="00BC4EDB">
        <w:rPr>
          <w:lang w:val="en-CA"/>
        </w:rPr>
        <w:t xml:space="preserve">the </w:t>
      </w:r>
      <w:r>
        <w:rPr>
          <w:lang w:val="en-CA"/>
        </w:rPr>
        <w:t xml:space="preserve">matter back to the Superior Court </w:t>
      </w:r>
      <w:r w:rsidR="00141B11" w:rsidRPr="00BC4EDB">
        <w:rPr>
          <w:lang w:val="en-CA"/>
        </w:rPr>
        <w:t xml:space="preserve">to rule once again on the </w:t>
      </w:r>
      <w:r w:rsidR="00F90AD0">
        <w:rPr>
          <w:lang w:val="en-CA"/>
        </w:rPr>
        <w:t>application</w:t>
      </w:r>
      <w:r w:rsidR="00141B11" w:rsidRPr="00BC4EDB">
        <w:rPr>
          <w:lang w:val="en-CA"/>
        </w:rPr>
        <w:t xml:space="preserve"> </w:t>
      </w:r>
      <w:r>
        <w:rPr>
          <w:lang w:val="en-CA"/>
        </w:rPr>
        <w:t>to lift</w:t>
      </w:r>
      <w:r w:rsidR="00141B11" w:rsidRPr="00BC4EDB">
        <w:rPr>
          <w:lang w:val="en-CA"/>
        </w:rPr>
        <w:t xml:space="preserve"> the stay of the proceedings </w:t>
      </w:r>
      <w:r>
        <w:rPr>
          <w:lang w:val="en-CA"/>
        </w:rPr>
        <w:t>once</w:t>
      </w:r>
      <w:r w:rsidR="00141B11" w:rsidRPr="00BC4EDB">
        <w:rPr>
          <w:lang w:val="en-CA"/>
        </w:rPr>
        <w:t xml:space="preserve"> the respondent </w:t>
      </w:r>
      <w:r>
        <w:rPr>
          <w:lang w:val="en-CA"/>
        </w:rPr>
        <w:t>has</w:t>
      </w:r>
      <w:r w:rsidR="00141B11" w:rsidRPr="00BC4EDB">
        <w:rPr>
          <w:lang w:val="en-CA"/>
        </w:rPr>
        <w:t xml:space="preserve"> given notice to the other creditors or </w:t>
      </w:r>
      <w:r w:rsidR="005367A2">
        <w:rPr>
          <w:lang w:val="en-CA"/>
        </w:rPr>
        <w:t>has</w:t>
      </w:r>
      <w:r w:rsidR="00141B11" w:rsidRPr="00BC4EDB">
        <w:rPr>
          <w:lang w:val="en-CA"/>
        </w:rPr>
        <w:t xml:space="preserve"> shown that </w:t>
      </w:r>
      <w:r w:rsidR="002806E9" w:rsidRPr="00BC4EDB">
        <w:rPr>
          <w:lang w:val="en-CA"/>
        </w:rPr>
        <w:t xml:space="preserve">they </w:t>
      </w:r>
      <w:r w:rsidR="005367A2">
        <w:rPr>
          <w:lang w:val="en-CA"/>
        </w:rPr>
        <w:t>are aware</w:t>
      </w:r>
      <w:r w:rsidR="00141B11" w:rsidRPr="00BC4EDB">
        <w:rPr>
          <w:lang w:val="en-CA"/>
        </w:rPr>
        <w:t xml:space="preserve"> of his </w:t>
      </w:r>
      <w:r w:rsidR="00F90AD0">
        <w:rPr>
          <w:lang w:val="en-CA"/>
        </w:rPr>
        <w:t>proceeding</w:t>
      </w:r>
      <w:r w:rsidR="00141B11" w:rsidRPr="00BC4EDB">
        <w:rPr>
          <w:lang w:val="en-CA"/>
        </w:rPr>
        <w:t xml:space="preserve"> and that they waive </w:t>
      </w:r>
      <w:r w:rsidR="00AC16DB">
        <w:rPr>
          <w:lang w:val="en-CA"/>
        </w:rPr>
        <w:t>their</w:t>
      </w:r>
      <w:r w:rsidR="00141B11" w:rsidRPr="00BC4EDB">
        <w:rPr>
          <w:lang w:val="en-CA"/>
        </w:rPr>
        <w:t xml:space="preserve"> participation therein; </w:t>
      </w:r>
    </w:p>
    <w:p w14:paraId="78DA264D" w14:textId="37774898" w:rsidR="00FC0525" w:rsidRPr="00BC4EDB" w:rsidRDefault="00141B11" w:rsidP="00FC0525">
      <w:pPr>
        <w:pStyle w:val="Paragraphe"/>
        <w:spacing w:line="280" w:lineRule="exact"/>
        <w:rPr>
          <w:lang w:val="en-CA"/>
        </w:rPr>
      </w:pPr>
      <w:r w:rsidRPr="00BC4EDB">
        <w:rPr>
          <w:b/>
          <w:lang w:val="en-CA"/>
        </w:rPr>
        <w:t>THE WHOLE</w:t>
      </w:r>
      <w:r w:rsidR="00FC0525" w:rsidRPr="00BC4EDB">
        <w:rPr>
          <w:lang w:val="en-CA"/>
        </w:rPr>
        <w:t xml:space="preserve">, </w:t>
      </w:r>
      <w:r w:rsidRPr="00BC4EDB">
        <w:rPr>
          <w:lang w:val="en-CA"/>
        </w:rPr>
        <w:t xml:space="preserve">without </w:t>
      </w:r>
      <w:r w:rsidR="00FE7C6B">
        <w:rPr>
          <w:lang w:val="en-CA"/>
        </w:rPr>
        <w:t>legal</w:t>
      </w:r>
      <w:r w:rsidRPr="00BC4EDB">
        <w:rPr>
          <w:lang w:val="en-CA"/>
        </w:rPr>
        <w:t xml:space="preserve"> costs, </w:t>
      </w:r>
      <w:r w:rsidR="002D3B2A">
        <w:rPr>
          <w:lang w:val="en-CA"/>
        </w:rPr>
        <w:t>in view of the mixed outcome</w:t>
      </w:r>
      <w:r w:rsidRPr="00BC4EDB">
        <w:rPr>
          <w:lang w:val="en-CA"/>
        </w:rPr>
        <w:t xml:space="preserve">. </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FC0525" w:rsidRPr="00072A79" w14:paraId="62AD09A5" w14:textId="77777777" w:rsidTr="00607615">
        <w:trPr>
          <w:trHeight w:val="576"/>
        </w:trPr>
        <w:tc>
          <w:tcPr>
            <w:tcW w:w="9362" w:type="dxa"/>
            <w:gridSpan w:val="3"/>
            <w:tcBorders>
              <w:top w:val="nil"/>
              <w:bottom w:val="nil"/>
            </w:tcBorders>
          </w:tcPr>
          <w:p w14:paraId="63FC5746" w14:textId="77777777" w:rsidR="00FC0525" w:rsidRPr="00BC4EDB" w:rsidRDefault="00FC0525" w:rsidP="00607615">
            <w:pPr>
              <w:keepNext/>
              <w:rPr>
                <w:lang w:val="en-CA"/>
              </w:rPr>
            </w:pPr>
          </w:p>
        </w:tc>
      </w:tr>
      <w:tr w:rsidR="00FC0525" w:rsidRPr="00072A79" w14:paraId="50B49E36" w14:textId="77777777" w:rsidTr="00607615">
        <w:trPr>
          <w:trHeight w:val="283"/>
        </w:trPr>
        <w:tc>
          <w:tcPr>
            <w:tcW w:w="4682" w:type="dxa"/>
            <w:gridSpan w:val="2"/>
            <w:tcBorders>
              <w:top w:val="nil"/>
              <w:bottom w:val="nil"/>
            </w:tcBorders>
          </w:tcPr>
          <w:p w14:paraId="2357EA64" w14:textId="77777777" w:rsidR="00FC0525" w:rsidRPr="00BC4EDB" w:rsidRDefault="00FC0525" w:rsidP="00607615">
            <w:pPr>
              <w:keepNext/>
              <w:rPr>
                <w:lang w:val="en-CA"/>
              </w:rPr>
            </w:pPr>
          </w:p>
        </w:tc>
        <w:tc>
          <w:tcPr>
            <w:tcW w:w="4680" w:type="dxa"/>
            <w:tcBorders>
              <w:top w:val="nil"/>
              <w:bottom w:val="single" w:sz="8" w:space="0" w:color="auto"/>
            </w:tcBorders>
          </w:tcPr>
          <w:p w14:paraId="7EC7C3EF" w14:textId="77777777" w:rsidR="00FC0525" w:rsidRPr="00BC4EDB" w:rsidRDefault="00FC0525" w:rsidP="00607615">
            <w:pPr>
              <w:keepNext/>
              <w:rPr>
                <w:lang w:val="en-CA"/>
              </w:rPr>
            </w:pPr>
          </w:p>
        </w:tc>
      </w:tr>
      <w:tr w:rsidR="00FC0525" w:rsidRPr="00BC4EDB" w14:paraId="2EB1F12D" w14:textId="77777777" w:rsidTr="00607615">
        <w:trPr>
          <w:trHeight w:val="283"/>
        </w:trPr>
        <w:tc>
          <w:tcPr>
            <w:tcW w:w="4682" w:type="dxa"/>
            <w:gridSpan w:val="2"/>
            <w:tcBorders>
              <w:top w:val="nil"/>
            </w:tcBorders>
          </w:tcPr>
          <w:p w14:paraId="3C265728" w14:textId="77777777" w:rsidR="00FC0525" w:rsidRPr="00BC4EDB" w:rsidRDefault="00FC0525" w:rsidP="00607615">
            <w:pPr>
              <w:keepNext/>
              <w:rPr>
                <w:lang w:val="en-CA"/>
              </w:rPr>
            </w:pPr>
          </w:p>
        </w:tc>
        <w:tc>
          <w:tcPr>
            <w:tcW w:w="4680" w:type="dxa"/>
            <w:tcBorders>
              <w:top w:val="single" w:sz="8" w:space="0" w:color="auto"/>
            </w:tcBorders>
          </w:tcPr>
          <w:p w14:paraId="25EA75B2" w14:textId="7628B739" w:rsidR="00FC0525" w:rsidRPr="002B1A35" w:rsidRDefault="00FC0525" w:rsidP="00607615">
            <w:r w:rsidRPr="002B1A35">
              <w:t>YVES-MARIE MORISSETTE, J.A.</w:t>
            </w:r>
          </w:p>
        </w:tc>
      </w:tr>
      <w:tr w:rsidR="00FC0525" w:rsidRPr="00BC4EDB" w14:paraId="3A01CCC5" w14:textId="77777777" w:rsidTr="00607615">
        <w:trPr>
          <w:trHeight w:val="283"/>
        </w:trPr>
        <w:tc>
          <w:tcPr>
            <w:tcW w:w="4682" w:type="dxa"/>
            <w:gridSpan w:val="2"/>
            <w:tcBorders>
              <w:top w:val="nil"/>
            </w:tcBorders>
          </w:tcPr>
          <w:p w14:paraId="7B7E1812" w14:textId="77777777" w:rsidR="00FC0525" w:rsidRPr="002B1A35" w:rsidRDefault="00FC0525" w:rsidP="00607615">
            <w:pPr>
              <w:keepNext/>
            </w:pPr>
            <w:bookmarkStart w:id="9" w:name="Signature2"/>
          </w:p>
        </w:tc>
        <w:tc>
          <w:tcPr>
            <w:tcW w:w="4680" w:type="dxa"/>
            <w:tcBorders>
              <w:top w:val="nil"/>
            </w:tcBorders>
          </w:tcPr>
          <w:p w14:paraId="2F6E6ABE" w14:textId="77777777" w:rsidR="00FC0525" w:rsidRPr="002B1A35" w:rsidRDefault="00FC0525" w:rsidP="00607615">
            <w:pPr>
              <w:keepNext/>
            </w:pPr>
          </w:p>
        </w:tc>
      </w:tr>
      <w:tr w:rsidR="00FC0525" w:rsidRPr="00BC4EDB" w14:paraId="50783618" w14:textId="77777777" w:rsidTr="00607615">
        <w:trPr>
          <w:trHeight w:val="283"/>
        </w:trPr>
        <w:tc>
          <w:tcPr>
            <w:tcW w:w="4682" w:type="dxa"/>
            <w:gridSpan w:val="2"/>
            <w:tcBorders>
              <w:top w:val="nil"/>
              <w:bottom w:val="nil"/>
            </w:tcBorders>
          </w:tcPr>
          <w:p w14:paraId="721981EC" w14:textId="77777777" w:rsidR="00FC0525" w:rsidRPr="002B1A35" w:rsidRDefault="00FC0525" w:rsidP="00607615">
            <w:pPr>
              <w:keepNext/>
            </w:pPr>
          </w:p>
        </w:tc>
        <w:tc>
          <w:tcPr>
            <w:tcW w:w="4680" w:type="dxa"/>
            <w:tcBorders>
              <w:top w:val="nil"/>
              <w:bottom w:val="single" w:sz="8" w:space="0" w:color="auto"/>
            </w:tcBorders>
          </w:tcPr>
          <w:p w14:paraId="579A2B33" w14:textId="77777777" w:rsidR="00FC0525" w:rsidRPr="002B1A35" w:rsidRDefault="00FC0525" w:rsidP="00607615">
            <w:pPr>
              <w:keepNext/>
            </w:pPr>
          </w:p>
        </w:tc>
      </w:tr>
      <w:tr w:rsidR="00FC0525" w:rsidRPr="00072A79" w14:paraId="1C50A15A" w14:textId="77777777" w:rsidTr="00607615">
        <w:trPr>
          <w:trHeight w:val="283"/>
        </w:trPr>
        <w:tc>
          <w:tcPr>
            <w:tcW w:w="4682" w:type="dxa"/>
            <w:gridSpan w:val="2"/>
            <w:tcBorders>
              <w:top w:val="nil"/>
            </w:tcBorders>
          </w:tcPr>
          <w:p w14:paraId="2EC00625" w14:textId="77777777" w:rsidR="00FC0525" w:rsidRPr="002B1A35" w:rsidRDefault="00FC0525" w:rsidP="00607615">
            <w:pPr>
              <w:keepNext/>
            </w:pPr>
          </w:p>
        </w:tc>
        <w:tc>
          <w:tcPr>
            <w:tcW w:w="4680" w:type="dxa"/>
            <w:tcBorders>
              <w:top w:val="single" w:sz="8" w:space="0" w:color="auto"/>
            </w:tcBorders>
          </w:tcPr>
          <w:p w14:paraId="17B8819A" w14:textId="1309F4E7" w:rsidR="00FC0525" w:rsidRPr="00BC4EDB" w:rsidRDefault="00FC0525" w:rsidP="00607615">
            <w:pPr>
              <w:keepNext/>
              <w:rPr>
                <w:lang w:val="en-CA"/>
              </w:rPr>
            </w:pPr>
            <w:r w:rsidRPr="00BC4EDB">
              <w:rPr>
                <w:lang w:val="en-CA"/>
              </w:rPr>
              <w:t>STEPHEN W. HAMILTON, J.A.</w:t>
            </w:r>
          </w:p>
        </w:tc>
      </w:tr>
      <w:tr w:rsidR="00FC0525" w:rsidRPr="00072A79" w14:paraId="71FFF965" w14:textId="77777777" w:rsidTr="00607615">
        <w:trPr>
          <w:trHeight w:val="283"/>
        </w:trPr>
        <w:tc>
          <w:tcPr>
            <w:tcW w:w="4682" w:type="dxa"/>
            <w:gridSpan w:val="2"/>
            <w:tcBorders>
              <w:top w:val="nil"/>
            </w:tcBorders>
          </w:tcPr>
          <w:p w14:paraId="5C4ABA35" w14:textId="77777777" w:rsidR="00FC0525" w:rsidRPr="00BC4EDB" w:rsidRDefault="00FC0525" w:rsidP="00607615">
            <w:pPr>
              <w:keepNext/>
              <w:rPr>
                <w:lang w:val="en-CA"/>
              </w:rPr>
            </w:pPr>
            <w:bookmarkStart w:id="10" w:name="Signature3"/>
            <w:bookmarkEnd w:id="9"/>
          </w:p>
        </w:tc>
        <w:tc>
          <w:tcPr>
            <w:tcW w:w="4680" w:type="dxa"/>
            <w:tcBorders>
              <w:top w:val="nil"/>
            </w:tcBorders>
          </w:tcPr>
          <w:p w14:paraId="39D66C27" w14:textId="77777777" w:rsidR="00FC0525" w:rsidRPr="00BC4EDB" w:rsidRDefault="00FC0525" w:rsidP="00607615">
            <w:pPr>
              <w:keepNext/>
              <w:rPr>
                <w:lang w:val="en-CA"/>
              </w:rPr>
            </w:pPr>
          </w:p>
        </w:tc>
      </w:tr>
      <w:tr w:rsidR="00FC0525" w:rsidRPr="00072A79" w14:paraId="3B19D034" w14:textId="77777777" w:rsidTr="00607615">
        <w:trPr>
          <w:trHeight w:val="283"/>
        </w:trPr>
        <w:tc>
          <w:tcPr>
            <w:tcW w:w="4682" w:type="dxa"/>
            <w:gridSpan w:val="2"/>
            <w:tcBorders>
              <w:top w:val="nil"/>
              <w:bottom w:val="nil"/>
            </w:tcBorders>
          </w:tcPr>
          <w:p w14:paraId="040F80BF" w14:textId="77777777" w:rsidR="00FC0525" w:rsidRPr="00BC4EDB" w:rsidRDefault="00FC0525" w:rsidP="00607615">
            <w:pPr>
              <w:keepNext/>
              <w:rPr>
                <w:lang w:val="en-CA"/>
              </w:rPr>
            </w:pPr>
          </w:p>
        </w:tc>
        <w:tc>
          <w:tcPr>
            <w:tcW w:w="4680" w:type="dxa"/>
            <w:tcBorders>
              <w:top w:val="nil"/>
              <w:bottom w:val="single" w:sz="8" w:space="0" w:color="auto"/>
            </w:tcBorders>
          </w:tcPr>
          <w:p w14:paraId="61CAC5F9" w14:textId="77777777" w:rsidR="00FC0525" w:rsidRPr="00BC4EDB" w:rsidRDefault="00FC0525" w:rsidP="00607615">
            <w:pPr>
              <w:keepNext/>
              <w:rPr>
                <w:lang w:val="en-CA"/>
              </w:rPr>
            </w:pPr>
          </w:p>
        </w:tc>
      </w:tr>
      <w:tr w:rsidR="00FC0525" w:rsidRPr="00BC4EDB" w14:paraId="1FD0ACA9" w14:textId="77777777" w:rsidTr="00607615">
        <w:trPr>
          <w:trHeight w:val="283"/>
        </w:trPr>
        <w:tc>
          <w:tcPr>
            <w:tcW w:w="4682" w:type="dxa"/>
            <w:gridSpan w:val="2"/>
            <w:tcBorders>
              <w:top w:val="nil"/>
            </w:tcBorders>
          </w:tcPr>
          <w:p w14:paraId="68552032" w14:textId="77777777" w:rsidR="00FC0525" w:rsidRPr="00BC4EDB" w:rsidRDefault="00FC0525" w:rsidP="00607615">
            <w:pPr>
              <w:keepNext/>
              <w:rPr>
                <w:lang w:val="en-CA"/>
              </w:rPr>
            </w:pPr>
          </w:p>
        </w:tc>
        <w:tc>
          <w:tcPr>
            <w:tcW w:w="4680" w:type="dxa"/>
            <w:tcBorders>
              <w:top w:val="single" w:sz="8" w:space="0" w:color="auto"/>
            </w:tcBorders>
          </w:tcPr>
          <w:p w14:paraId="24C11F0B" w14:textId="00050AAD" w:rsidR="00FC0525" w:rsidRPr="002B1A35" w:rsidRDefault="00FC0525" w:rsidP="00607615">
            <w:pPr>
              <w:keepNext/>
            </w:pPr>
            <w:r w:rsidRPr="002B1A35">
              <w:t>CHRISTINE BAUDOUIN, J.A.</w:t>
            </w:r>
          </w:p>
        </w:tc>
      </w:tr>
      <w:bookmarkEnd w:id="10"/>
      <w:tr w:rsidR="00FC0525" w:rsidRPr="00BC4EDB" w14:paraId="7AD51542" w14:textId="77777777" w:rsidTr="00607615">
        <w:tc>
          <w:tcPr>
            <w:tcW w:w="9362" w:type="dxa"/>
            <w:gridSpan w:val="3"/>
          </w:tcPr>
          <w:p w14:paraId="237C83B2" w14:textId="77777777" w:rsidR="00FC0525" w:rsidRPr="002B1A35" w:rsidRDefault="00FC0525" w:rsidP="00607615"/>
        </w:tc>
      </w:tr>
      <w:tr w:rsidR="00FC0525" w:rsidRPr="00BC4EDB" w14:paraId="43EE7430" w14:textId="77777777" w:rsidTr="00607615">
        <w:tc>
          <w:tcPr>
            <w:tcW w:w="9362" w:type="dxa"/>
            <w:gridSpan w:val="3"/>
          </w:tcPr>
          <w:p w14:paraId="5B9D7DC2" w14:textId="1C9C43BE" w:rsidR="00FC0525" w:rsidRPr="00BC4EDB" w:rsidRDefault="002D3B2A" w:rsidP="00607615">
            <w:pPr>
              <w:pStyle w:val="zSoquijdatNomProcureurDem"/>
              <w:rPr>
                <w:lang w:val="en-CA"/>
              </w:rPr>
            </w:pPr>
            <w:r>
              <w:rPr>
                <w:lang w:val="en-CA"/>
              </w:rPr>
              <w:t xml:space="preserve">Mtre </w:t>
            </w:r>
            <w:r w:rsidR="00FC0525" w:rsidRPr="00BC4EDB">
              <w:rPr>
                <w:lang w:val="en-CA"/>
              </w:rPr>
              <w:t>Martin P. Jutras</w:t>
            </w:r>
          </w:p>
        </w:tc>
      </w:tr>
      <w:tr w:rsidR="00FC0525" w:rsidRPr="00BC4EDB" w14:paraId="56B3C16C" w14:textId="77777777" w:rsidTr="00607615">
        <w:tc>
          <w:tcPr>
            <w:tcW w:w="9362" w:type="dxa"/>
            <w:gridSpan w:val="3"/>
          </w:tcPr>
          <w:p w14:paraId="2DEC20D1" w14:textId="77777777" w:rsidR="00FC0525" w:rsidRPr="00BC4EDB" w:rsidRDefault="00FC0525" w:rsidP="00607615">
            <w:pPr>
              <w:pStyle w:val="zSoquijdatCabinetProcureurDem"/>
              <w:rPr>
                <w:lang w:val="en-CA"/>
              </w:rPr>
            </w:pPr>
            <w:r w:rsidRPr="00BC4EDB">
              <w:rPr>
                <w:lang w:val="en-CA"/>
              </w:rPr>
              <w:t>KAUFMAN AVOCATS</w:t>
            </w:r>
          </w:p>
        </w:tc>
      </w:tr>
      <w:tr w:rsidR="00FC0525" w:rsidRPr="00BC4EDB" w14:paraId="0FB628DB" w14:textId="77777777" w:rsidTr="00607615">
        <w:tc>
          <w:tcPr>
            <w:tcW w:w="9362" w:type="dxa"/>
            <w:gridSpan w:val="3"/>
          </w:tcPr>
          <w:p w14:paraId="491041B9" w14:textId="77777777" w:rsidR="00FC0525" w:rsidRPr="00BC4EDB" w:rsidRDefault="002806E9" w:rsidP="00607615">
            <w:pPr>
              <w:rPr>
                <w:lang w:val="en-CA"/>
              </w:rPr>
            </w:pPr>
            <w:r w:rsidRPr="00BC4EDB">
              <w:rPr>
                <w:lang w:val="en-CA"/>
              </w:rPr>
              <w:t>For the appellant</w:t>
            </w:r>
          </w:p>
        </w:tc>
      </w:tr>
      <w:tr w:rsidR="00FC0525" w:rsidRPr="00BC4EDB" w14:paraId="67E56CCA" w14:textId="77777777" w:rsidTr="00607615">
        <w:tc>
          <w:tcPr>
            <w:tcW w:w="9362" w:type="dxa"/>
            <w:gridSpan w:val="3"/>
            <w:tcBorders>
              <w:bottom w:val="nil"/>
            </w:tcBorders>
          </w:tcPr>
          <w:p w14:paraId="5A4A1A72" w14:textId="77777777" w:rsidR="00FC0525" w:rsidRPr="00BC4EDB" w:rsidRDefault="00FC0525" w:rsidP="00607615">
            <w:pPr>
              <w:rPr>
                <w:lang w:val="en-CA"/>
              </w:rPr>
            </w:pPr>
          </w:p>
        </w:tc>
      </w:tr>
      <w:tr w:rsidR="00FC0525" w:rsidRPr="00BC4EDB" w14:paraId="6C959912" w14:textId="77777777" w:rsidTr="00607615">
        <w:tc>
          <w:tcPr>
            <w:tcW w:w="9362" w:type="dxa"/>
            <w:gridSpan w:val="3"/>
            <w:tcBorders>
              <w:top w:val="nil"/>
            </w:tcBorders>
          </w:tcPr>
          <w:p w14:paraId="678B785E" w14:textId="050F7C3B" w:rsidR="00FC0525" w:rsidRPr="00BC4EDB" w:rsidRDefault="002D3B2A" w:rsidP="00607615">
            <w:pPr>
              <w:pStyle w:val="zSoquijdatNomProcureurDef"/>
              <w:rPr>
                <w:lang w:val="en-CA"/>
              </w:rPr>
            </w:pPr>
            <w:r>
              <w:rPr>
                <w:lang w:val="en-CA"/>
              </w:rPr>
              <w:t xml:space="preserve">Mtre </w:t>
            </w:r>
            <w:r w:rsidR="00FC0525" w:rsidRPr="00BC4EDB">
              <w:rPr>
                <w:lang w:val="en-CA"/>
              </w:rPr>
              <w:t>Alain-Guy Tachou Sipowo</w:t>
            </w:r>
          </w:p>
        </w:tc>
      </w:tr>
      <w:tr w:rsidR="00FC0525" w:rsidRPr="00BC4EDB" w14:paraId="1A1B6ABE" w14:textId="77777777" w:rsidTr="00607615">
        <w:tc>
          <w:tcPr>
            <w:tcW w:w="9362" w:type="dxa"/>
            <w:gridSpan w:val="3"/>
          </w:tcPr>
          <w:p w14:paraId="421E2919" w14:textId="77777777" w:rsidR="00FC0525" w:rsidRPr="00BC4EDB" w:rsidRDefault="00FC0525" w:rsidP="00607615">
            <w:pPr>
              <w:pStyle w:val="zSoquijdatCabinetProcureurDef"/>
              <w:rPr>
                <w:lang w:val="en-CA"/>
              </w:rPr>
            </w:pPr>
            <w:r w:rsidRPr="00BC4EDB">
              <w:rPr>
                <w:lang w:val="en-CA"/>
              </w:rPr>
              <w:t xml:space="preserve">AGS AVOCATS </w:t>
            </w:r>
          </w:p>
        </w:tc>
      </w:tr>
      <w:tr w:rsidR="00FC0525" w:rsidRPr="00BC4EDB" w14:paraId="6A0BC329" w14:textId="77777777" w:rsidTr="00607615">
        <w:tc>
          <w:tcPr>
            <w:tcW w:w="9362" w:type="dxa"/>
            <w:gridSpan w:val="3"/>
          </w:tcPr>
          <w:p w14:paraId="28DAB984" w14:textId="77777777" w:rsidR="00FC0525" w:rsidRPr="00BC4EDB" w:rsidRDefault="002806E9" w:rsidP="00607615">
            <w:pPr>
              <w:pStyle w:val="zSoquijlblProcureurDef"/>
              <w:rPr>
                <w:lang w:val="en-CA"/>
              </w:rPr>
            </w:pPr>
            <w:r w:rsidRPr="00BC4EDB">
              <w:rPr>
                <w:lang w:val="en-CA"/>
              </w:rPr>
              <w:t>For the respondent</w:t>
            </w:r>
          </w:p>
        </w:tc>
      </w:tr>
      <w:tr w:rsidR="00FC0525" w:rsidRPr="00BC4EDB" w14:paraId="3318B1E8" w14:textId="77777777" w:rsidTr="00607615">
        <w:tc>
          <w:tcPr>
            <w:tcW w:w="9362" w:type="dxa"/>
            <w:gridSpan w:val="3"/>
          </w:tcPr>
          <w:p w14:paraId="604ADD4D" w14:textId="77777777" w:rsidR="00FC0525" w:rsidRPr="00BC4EDB" w:rsidRDefault="00FC0525" w:rsidP="00607615">
            <w:pPr>
              <w:rPr>
                <w:lang w:val="en-CA"/>
              </w:rPr>
            </w:pPr>
          </w:p>
        </w:tc>
      </w:tr>
      <w:tr w:rsidR="00FC0525" w:rsidRPr="00BC4EDB" w14:paraId="2C606974" w14:textId="77777777" w:rsidTr="00607615">
        <w:tc>
          <w:tcPr>
            <w:tcW w:w="1997" w:type="dxa"/>
          </w:tcPr>
          <w:p w14:paraId="556DF070" w14:textId="77777777" w:rsidR="00FC0525" w:rsidRPr="00BC4EDB" w:rsidRDefault="002806E9" w:rsidP="00607615">
            <w:pPr>
              <w:pStyle w:val="zSoquijlblDateAudience"/>
              <w:rPr>
                <w:lang w:val="en-CA"/>
              </w:rPr>
            </w:pPr>
            <w:r w:rsidRPr="00BC4EDB">
              <w:rPr>
                <w:lang w:val="en-CA"/>
              </w:rPr>
              <w:t>Hearing date</w:t>
            </w:r>
            <w:r w:rsidR="00FC0525" w:rsidRPr="00BC4EDB">
              <w:rPr>
                <w:lang w:val="en-CA"/>
              </w:rPr>
              <w:t>:</w:t>
            </w:r>
          </w:p>
        </w:tc>
        <w:tc>
          <w:tcPr>
            <w:tcW w:w="7365" w:type="dxa"/>
            <w:gridSpan w:val="2"/>
          </w:tcPr>
          <w:p w14:paraId="75ADECC0" w14:textId="77777777" w:rsidR="00FC0525" w:rsidRPr="00BC4EDB" w:rsidRDefault="002806E9" w:rsidP="00607615">
            <w:pPr>
              <w:pStyle w:val="zSoquijdatDateAudience"/>
              <w:rPr>
                <w:lang w:val="en-CA"/>
              </w:rPr>
            </w:pPr>
            <w:r w:rsidRPr="00BC4EDB">
              <w:rPr>
                <w:lang w:val="en-CA"/>
              </w:rPr>
              <w:t>September 14,</w:t>
            </w:r>
            <w:r w:rsidR="00FC0525" w:rsidRPr="00BC4EDB">
              <w:rPr>
                <w:lang w:val="en-CA"/>
              </w:rPr>
              <w:t xml:space="preserve"> 2022</w:t>
            </w:r>
          </w:p>
        </w:tc>
      </w:tr>
    </w:tbl>
    <w:p w14:paraId="09BA499B" w14:textId="77777777" w:rsidR="00FC0525" w:rsidRPr="00BC4EDB" w:rsidRDefault="00FC0525" w:rsidP="00FC0525">
      <w:pPr>
        <w:rPr>
          <w:lang w:val="en-CA"/>
        </w:rPr>
        <w:sectPr w:rsidR="00FC0525" w:rsidRPr="00BC4EDB" w:rsidSect="00607615">
          <w:headerReference w:type="default" r:id="rId7"/>
          <w:footnotePr>
            <w:numRestart w:val="eachSect"/>
          </w:footnotePr>
          <w:pgSz w:w="12242" w:h="15842" w:code="1"/>
          <w:pgMar w:top="1440" w:right="1008" w:bottom="1440" w:left="1872" w:header="1440" w:footer="792" w:gutter="0"/>
          <w:cols w:space="720"/>
          <w:formProt w:val="0"/>
          <w:titlePg/>
          <w:docGrid w:linePitch="326"/>
        </w:sectPr>
      </w:pPr>
      <w:bookmarkStart w:id="11" w:name="Opinion"/>
      <w:bookmarkEnd w:id="8"/>
    </w:p>
    <w:tbl>
      <w:tblPr>
        <w:tblW w:w="0" w:type="auto"/>
        <w:tblLayout w:type="fixed"/>
        <w:tblCellMar>
          <w:left w:w="0" w:type="dxa"/>
          <w:right w:w="0" w:type="dxa"/>
        </w:tblCellMar>
        <w:tblLook w:val="0000" w:firstRow="0" w:lastRow="0" w:firstColumn="0" w:lastColumn="0" w:noHBand="0" w:noVBand="0"/>
      </w:tblPr>
      <w:tblGrid>
        <w:gridCol w:w="9360"/>
      </w:tblGrid>
      <w:tr w:rsidR="00FC0525" w:rsidRPr="00BC4EDB" w14:paraId="5074793D" w14:textId="77777777" w:rsidTr="00607615">
        <w:tc>
          <w:tcPr>
            <w:tcW w:w="9360" w:type="dxa"/>
            <w:tcBorders>
              <w:bottom w:val="single" w:sz="8" w:space="0" w:color="auto"/>
            </w:tcBorders>
          </w:tcPr>
          <w:p w14:paraId="4AA67734" w14:textId="77777777" w:rsidR="00FC0525" w:rsidRPr="00BC4EDB" w:rsidRDefault="00FC0525" w:rsidP="00607615">
            <w:pPr>
              <w:rPr>
                <w:lang w:val="en-CA"/>
              </w:rPr>
            </w:pPr>
          </w:p>
          <w:p w14:paraId="6F37F30F" w14:textId="77777777" w:rsidR="00FC0525" w:rsidRPr="00BC4EDB" w:rsidRDefault="00FC0525" w:rsidP="00607615">
            <w:pPr>
              <w:rPr>
                <w:lang w:val="en-CA"/>
              </w:rPr>
            </w:pPr>
          </w:p>
        </w:tc>
      </w:tr>
      <w:tr w:rsidR="00FC0525" w:rsidRPr="00BC4EDB" w14:paraId="27188691" w14:textId="77777777" w:rsidTr="00607615">
        <w:tc>
          <w:tcPr>
            <w:tcW w:w="9360" w:type="dxa"/>
            <w:tcBorders>
              <w:top w:val="single" w:sz="8" w:space="0" w:color="auto"/>
            </w:tcBorders>
          </w:tcPr>
          <w:p w14:paraId="1F5BFD7E" w14:textId="77777777" w:rsidR="00FC0525" w:rsidRPr="00BC4EDB" w:rsidRDefault="00FC0525" w:rsidP="00607615">
            <w:pPr>
              <w:rPr>
                <w:lang w:val="en-CA"/>
              </w:rPr>
            </w:pPr>
          </w:p>
        </w:tc>
      </w:tr>
      <w:tr w:rsidR="00FC0525" w:rsidRPr="00072A79" w14:paraId="5F8CD6FC" w14:textId="77777777" w:rsidTr="00607615">
        <w:tc>
          <w:tcPr>
            <w:tcW w:w="9360" w:type="dxa"/>
          </w:tcPr>
          <w:p w14:paraId="72EF4090" w14:textId="685D431F" w:rsidR="00FC0525" w:rsidRPr="00BC4EDB" w:rsidRDefault="002806E9" w:rsidP="00607615">
            <w:pPr>
              <w:pStyle w:val="zSoquijlblOpinionJuge"/>
              <w:rPr>
                <w:lang w:val="en-CA"/>
              </w:rPr>
            </w:pPr>
            <w:r w:rsidRPr="00BC4EDB">
              <w:rPr>
                <w:lang w:val="en-CA"/>
              </w:rPr>
              <w:t xml:space="preserve">REASONS </w:t>
            </w:r>
            <w:r w:rsidR="002D3B2A">
              <w:rPr>
                <w:lang w:val="en-CA"/>
              </w:rPr>
              <w:t>OF</w:t>
            </w:r>
            <w:r w:rsidR="00FC0525" w:rsidRPr="00BC4EDB">
              <w:rPr>
                <w:lang w:val="en-CA"/>
              </w:rPr>
              <w:t xml:space="preserve"> HAMILTON</w:t>
            </w:r>
            <w:r w:rsidR="00CD707C">
              <w:rPr>
                <w:lang w:val="en-CA"/>
              </w:rPr>
              <w:t>, J.A.</w:t>
            </w:r>
          </w:p>
        </w:tc>
      </w:tr>
      <w:tr w:rsidR="00FC0525" w:rsidRPr="00072A79" w14:paraId="2DDC82E8" w14:textId="77777777" w:rsidTr="00607615">
        <w:tc>
          <w:tcPr>
            <w:tcW w:w="9360" w:type="dxa"/>
            <w:tcBorders>
              <w:bottom w:val="single" w:sz="8" w:space="0" w:color="auto"/>
            </w:tcBorders>
          </w:tcPr>
          <w:p w14:paraId="3920795C" w14:textId="77777777" w:rsidR="00FC0525" w:rsidRPr="00BC4EDB" w:rsidRDefault="00FC0525" w:rsidP="00607615">
            <w:pPr>
              <w:rPr>
                <w:lang w:val="en-CA"/>
              </w:rPr>
            </w:pPr>
          </w:p>
        </w:tc>
      </w:tr>
      <w:tr w:rsidR="00FC0525" w:rsidRPr="00072A79" w14:paraId="590AADA4" w14:textId="77777777" w:rsidTr="00607615">
        <w:tc>
          <w:tcPr>
            <w:tcW w:w="9360" w:type="dxa"/>
            <w:tcBorders>
              <w:top w:val="single" w:sz="8" w:space="0" w:color="auto"/>
            </w:tcBorders>
          </w:tcPr>
          <w:p w14:paraId="7F96D8DE" w14:textId="77777777" w:rsidR="00FC0525" w:rsidRPr="00BC4EDB" w:rsidRDefault="00FC0525" w:rsidP="00607615">
            <w:pPr>
              <w:rPr>
                <w:lang w:val="en-CA"/>
              </w:rPr>
            </w:pPr>
          </w:p>
        </w:tc>
      </w:tr>
    </w:tbl>
    <w:p w14:paraId="09B44320" w14:textId="3F9272D0" w:rsidR="00FC0525" w:rsidRPr="00BC4EDB" w:rsidRDefault="008170B7" w:rsidP="00FC0525">
      <w:pPr>
        <w:pStyle w:val="Paragraphe"/>
        <w:spacing w:line="280" w:lineRule="exact"/>
        <w:rPr>
          <w:lang w:val="en-CA"/>
        </w:rPr>
      </w:pPr>
      <w:r w:rsidRPr="00BC4EDB">
        <w:rPr>
          <w:lang w:val="en-CA"/>
        </w:rPr>
        <w:t xml:space="preserve">This case raises a very specific </w:t>
      </w:r>
      <w:r w:rsidR="00847CC8" w:rsidRPr="00BC4EDB">
        <w:rPr>
          <w:lang w:val="en-CA"/>
        </w:rPr>
        <w:t xml:space="preserve">bankruptcy </w:t>
      </w:r>
      <w:r w:rsidRPr="00BC4EDB">
        <w:rPr>
          <w:lang w:val="en-CA"/>
        </w:rPr>
        <w:t>issue</w:t>
      </w:r>
      <w:r w:rsidR="00FC0525" w:rsidRPr="00BC4EDB">
        <w:rPr>
          <w:lang w:val="en-CA"/>
        </w:rPr>
        <w:t xml:space="preserve">: </w:t>
      </w:r>
      <w:r w:rsidRPr="00BC4EDB">
        <w:rPr>
          <w:lang w:val="en-CA"/>
        </w:rPr>
        <w:t xml:space="preserve">when a creditor has </w:t>
      </w:r>
      <w:r w:rsidR="00B041AE">
        <w:rPr>
          <w:lang w:val="en-CA"/>
        </w:rPr>
        <w:t>instituted</w:t>
      </w:r>
      <w:r w:rsidRPr="00BC4EDB">
        <w:rPr>
          <w:lang w:val="en-CA"/>
        </w:rPr>
        <w:t xml:space="preserve"> a Paulian action before the date of the debtor’s proposal and wishes to continue </w:t>
      </w:r>
      <w:r w:rsidR="00847CC8">
        <w:rPr>
          <w:lang w:val="en-CA"/>
        </w:rPr>
        <w:t xml:space="preserve">that action </w:t>
      </w:r>
      <w:r w:rsidRPr="00BC4EDB">
        <w:rPr>
          <w:lang w:val="en-CA"/>
        </w:rPr>
        <w:t xml:space="preserve">despite the stay of proceedings, must </w:t>
      </w:r>
      <w:r w:rsidR="00847CC8">
        <w:rPr>
          <w:lang w:val="en-CA"/>
        </w:rPr>
        <w:t>the creditor</w:t>
      </w:r>
      <w:r w:rsidRPr="00BC4EDB">
        <w:rPr>
          <w:lang w:val="en-CA"/>
        </w:rPr>
        <w:t xml:space="preserve"> notify the debtor’s other creditors?</w:t>
      </w:r>
    </w:p>
    <w:p w14:paraId="637FCE3B" w14:textId="78240EB5" w:rsidR="00FC0525" w:rsidRPr="00BC4EDB" w:rsidRDefault="008170B7" w:rsidP="00FC0525">
      <w:pPr>
        <w:pStyle w:val="Paragraphe"/>
        <w:spacing w:line="280" w:lineRule="exact"/>
        <w:rPr>
          <w:lang w:val="en-CA"/>
        </w:rPr>
      </w:pPr>
      <w:r w:rsidRPr="00BC4EDB">
        <w:rPr>
          <w:lang w:val="en-CA"/>
        </w:rPr>
        <w:t xml:space="preserve">For the following reasons, I </w:t>
      </w:r>
      <w:r w:rsidR="00847CC8">
        <w:rPr>
          <w:lang w:val="en-CA"/>
        </w:rPr>
        <w:t>find</w:t>
      </w:r>
      <w:r w:rsidRPr="00BC4EDB">
        <w:rPr>
          <w:lang w:val="en-CA"/>
        </w:rPr>
        <w:t xml:space="preserve"> that this question must be answered in the affirmative.</w:t>
      </w:r>
    </w:p>
    <w:p w14:paraId="3917A2B2" w14:textId="77777777" w:rsidR="00FC0525" w:rsidRPr="00BC4EDB" w:rsidRDefault="00FC0525" w:rsidP="00FC0525">
      <w:pPr>
        <w:pStyle w:val="Paragraphe"/>
        <w:numPr>
          <w:ilvl w:val="0"/>
          <w:numId w:val="0"/>
        </w:numPr>
        <w:spacing w:line="280" w:lineRule="exact"/>
        <w:jc w:val="center"/>
        <w:rPr>
          <w:lang w:val="en-CA"/>
        </w:rPr>
      </w:pPr>
      <w:r w:rsidRPr="00BC4EDB">
        <w:rPr>
          <w:lang w:val="en-CA"/>
        </w:rPr>
        <w:t>***</w:t>
      </w:r>
    </w:p>
    <w:p w14:paraId="5AC96AC4" w14:textId="1A55307D" w:rsidR="00FC0525" w:rsidRPr="00BC4EDB" w:rsidRDefault="00CC006B" w:rsidP="00FC0525">
      <w:pPr>
        <w:pStyle w:val="Paragraphe"/>
        <w:spacing w:line="280" w:lineRule="exact"/>
        <w:rPr>
          <w:lang w:val="en-CA"/>
        </w:rPr>
      </w:pPr>
      <w:r w:rsidRPr="00BC4EDB">
        <w:rPr>
          <w:lang w:val="en-CA"/>
        </w:rPr>
        <w:t xml:space="preserve">The context </w:t>
      </w:r>
      <w:r w:rsidR="001176AA">
        <w:rPr>
          <w:lang w:val="en-CA"/>
        </w:rPr>
        <w:t>may be summarized</w:t>
      </w:r>
      <w:r w:rsidRPr="00BC4EDB">
        <w:rPr>
          <w:lang w:val="en-CA"/>
        </w:rPr>
        <w:t xml:space="preserve"> as follows.</w:t>
      </w:r>
    </w:p>
    <w:p w14:paraId="7C11D4D0" w14:textId="3B9E36A7" w:rsidR="00FC0525" w:rsidRPr="00BC4EDB" w:rsidRDefault="00CC006B" w:rsidP="00FC0525">
      <w:pPr>
        <w:pStyle w:val="Paragraphe"/>
        <w:spacing w:line="280" w:lineRule="exact"/>
        <w:rPr>
          <w:lang w:val="en-CA"/>
        </w:rPr>
      </w:pPr>
      <w:r w:rsidRPr="00BC4EDB">
        <w:rPr>
          <w:lang w:val="en-CA"/>
        </w:rPr>
        <w:t>The respondent is a creditor of the appellant for an amount of $49,780.70</w:t>
      </w:r>
      <w:r w:rsidR="00FC0525" w:rsidRPr="00BC4EDB">
        <w:rPr>
          <w:rStyle w:val="Appelnotedebasdep"/>
          <w:lang w:val="en-CA"/>
        </w:rPr>
        <w:footnoteReference w:id="3"/>
      </w:r>
      <w:r w:rsidR="00FC0525" w:rsidRPr="00BC4EDB">
        <w:rPr>
          <w:lang w:val="en-CA"/>
        </w:rPr>
        <w:t xml:space="preserve"> plus </w:t>
      </w:r>
      <w:r w:rsidRPr="00BC4EDB">
        <w:rPr>
          <w:lang w:val="en-CA"/>
        </w:rPr>
        <w:t>interest and costs</w:t>
      </w:r>
      <w:r w:rsidR="00690F37">
        <w:rPr>
          <w:lang w:val="en-CA"/>
        </w:rPr>
        <w:t>,</w:t>
      </w:r>
      <w:r w:rsidRPr="00BC4EDB">
        <w:rPr>
          <w:lang w:val="en-CA"/>
        </w:rPr>
        <w:t xml:space="preserve"> resulting from an arbitration award rendered on July 17, 2017</w:t>
      </w:r>
      <w:r w:rsidR="00F90AD0">
        <w:rPr>
          <w:lang w:val="en-CA"/>
        </w:rPr>
        <w:t>,</w:t>
      </w:r>
      <w:r w:rsidRPr="00BC4EDB">
        <w:rPr>
          <w:lang w:val="en-CA"/>
        </w:rPr>
        <w:t xml:space="preserve"> by the</w:t>
      </w:r>
      <w:r w:rsidR="0084236C" w:rsidRPr="00BC4EDB">
        <w:rPr>
          <w:lang w:val="en-CA"/>
        </w:rPr>
        <w:t xml:space="preserve"> </w:t>
      </w:r>
      <w:r w:rsidR="001176AA">
        <w:rPr>
          <w:lang w:val="en-CA"/>
        </w:rPr>
        <w:t>a</w:t>
      </w:r>
      <w:r w:rsidR="0084236C" w:rsidRPr="00BC4EDB">
        <w:rPr>
          <w:lang w:val="en-CA"/>
        </w:rPr>
        <w:t xml:space="preserve">rbitration </w:t>
      </w:r>
      <w:r w:rsidR="001176AA">
        <w:rPr>
          <w:lang w:val="en-CA"/>
        </w:rPr>
        <w:t>c</w:t>
      </w:r>
      <w:r w:rsidR="0084236C" w:rsidRPr="00BC4EDB">
        <w:rPr>
          <w:lang w:val="en-CA"/>
        </w:rPr>
        <w:t xml:space="preserve">ouncil of the </w:t>
      </w:r>
      <w:r w:rsidR="00FC0525" w:rsidRPr="00245317">
        <w:rPr>
          <w:iCs/>
          <w:lang w:val="en-CA"/>
        </w:rPr>
        <w:t>Barreau du Québec</w:t>
      </w:r>
      <w:r w:rsidR="00FC0525" w:rsidRPr="00BC4EDB">
        <w:rPr>
          <w:lang w:val="en-CA"/>
        </w:rPr>
        <w:t xml:space="preserve"> </w:t>
      </w:r>
      <w:r w:rsidR="0084236C" w:rsidRPr="00BC4EDB">
        <w:rPr>
          <w:lang w:val="en-CA"/>
        </w:rPr>
        <w:t xml:space="preserve">regarding the contestation of professional fees. The arbitration award was homologated by the </w:t>
      </w:r>
      <w:r w:rsidR="005F4EE0" w:rsidRPr="00BC4EDB">
        <w:rPr>
          <w:lang w:val="en-CA"/>
        </w:rPr>
        <w:t xml:space="preserve">Court of Québec on March 28, </w:t>
      </w:r>
      <w:r w:rsidR="00FC0525" w:rsidRPr="00BC4EDB">
        <w:rPr>
          <w:lang w:val="en-CA"/>
        </w:rPr>
        <w:t>2019</w:t>
      </w:r>
      <w:r w:rsidR="001176AA">
        <w:rPr>
          <w:lang w:val="en-CA"/>
        </w:rPr>
        <w:t>,</w:t>
      </w:r>
      <w:r w:rsidR="00FC0525" w:rsidRPr="00BC4EDB">
        <w:rPr>
          <w:rStyle w:val="Appelnotedebasdep"/>
          <w:lang w:val="en-CA"/>
        </w:rPr>
        <w:footnoteReference w:id="4"/>
      </w:r>
      <w:r w:rsidR="00FC0525" w:rsidRPr="00BC4EDB">
        <w:rPr>
          <w:lang w:val="en-CA"/>
        </w:rPr>
        <w:t xml:space="preserve"> </w:t>
      </w:r>
      <w:r w:rsidR="005F4EE0" w:rsidRPr="00BC4EDB">
        <w:rPr>
          <w:lang w:val="en-CA"/>
        </w:rPr>
        <w:t xml:space="preserve">and the application for leave to appeal from </w:t>
      </w:r>
      <w:r w:rsidR="001176AA">
        <w:rPr>
          <w:lang w:val="en-CA"/>
        </w:rPr>
        <w:t>that</w:t>
      </w:r>
      <w:r w:rsidR="005F4EE0" w:rsidRPr="00BC4EDB">
        <w:rPr>
          <w:lang w:val="en-CA"/>
        </w:rPr>
        <w:t xml:space="preserve"> judgment </w:t>
      </w:r>
      <w:r w:rsidR="00835B06">
        <w:rPr>
          <w:lang w:val="en-CA"/>
        </w:rPr>
        <w:t>after expiry of</w:t>
      </w:r>
      <w:r w:rsidR="005F4EE0" w:rsidRPr="00BC4EDB">
        <w:rPr>
          <w:lang w:val="en-CA"/>
        </w:rPr>
        <w:t xml:space="preserve"> the time limit was dismissed on October 28, 2019.</w:t>
      </w:r>
      <w:r w:rsidR="00FC0525" w:rsidRPr="00BC4EDB">
        <w:rPr>
          <w:rStyle w:val="Appelnotedebasdep"/>
          <w:lang w:val="en-CA"/>
        </w:rPr>
        <w:footnoteReference w:id="5"/>
      </w:r>
    </w:p>
    <w:p w14:paraId="531E3A2E" w14:textId="3AAAC33C" w:rsidR="00FC0525" w:rsidRPr="00BC4EDB" w:rsidRDefault="00835B06" w:rsidP="00FC0525">
      <w:pPr>
        <w:pStyle w:val="Paragraphe"/>
        <w:spacing w:line="280" w:lineRule="exact"/>
        <w:rPr>
          <w:lang w:val="en-CA"/>
        </w:rPr>
      </w:pPr>
      <w:r>
        <w:rPr>
          <w:lang w:val="en-CA"/>
        </w:rPr>
        <w:t xml:space="preserve">On </w:t>
      </w:r>
      <w:r w:rsidRPr="00BC4EDB">
        <w:rPr>
          <w:lang w:val="en-CA"/>
        </w:rPr>
        <w:t>February 18, 2021</w:t>
      </w:r>
      <w:r>
        <w:rPr>
          <w:lang w:val="en-CA"/>
        </w:rPr>
        <w:t>, the respondent, who did n</w:t>
      </w:r>
      <w:r w:rsidR="00652988" w:rsidRPr="00BC4EDB">
        <w:rPr>
          <w:lang w:val="en-CA"/>
        </w:rPr>
        <w:t xml:space="preserve">ot manage to execute his judgment in </w:t>
      </w:r>
      <w:r>
        <w:rPr>
          <w:lang w:val="en-CA"/>
        </w:rPr>
        <w:t>that</w:t>
      </w:r>
      <w:r w:rsidR="00652988" w:rsidRPr="00BC4EDB">
        <w:rPr>
          <w:lang w:val="en-CA"/>
        </w:rPr>
        <w:t xml:space="preserve"> same court file, </w:t>
      </w:r>
      <w:r w:rsidR="00B36C2C">
        <w:rPr>
          <w:lang w:val="en-CA"/>
        </w:rPr>
        <w:t>instituted</w:t>
      </w:r>
      <w:r w:rsidR="00652988" w:rsidRPr="00BC4EDB">
        <w:rPr>
          <w:lang w:val="en-CA"/>
        </w:rPr>
        <w:t xml:space="preserve"> a Paulian action </w:t>
      </w:r>
      <w:r w:rsidR="00F90AD0">
        <w:rPr>
          <w:lang w:val="en-CA"/>
        </w:rPr>
        <w:t>regarding</w:t>
      </w:r>
      <w:r w:rsidR="00652988" w:rsidRPr="00BC4EDB">
        <w:rPr>
          <w:lang w:val="en-CA"/>
        </w:rPr>
        <w:t xml:space="preserve"> two </w:t>
      </w:r>
      <w:r w:rsidR="00B36C2C">
        <w:rPr>
          <w:lang w:val="en-CA"/>
        </w:rPr>
        <w:t>gifts</w:t>
      </w:r>
      <w:r w:rsidR="00652988" w:rsidRPr="00BC4EDB">
        <w:rPr>
          <w:lang w:val="en-CA"/>
        </w:rPr>
        <w:t xml:space="preserve"> of $30,500 made by the appellant to her children on October 2, 2020. The respondent </w:t>
      </w:r>
      <w:r w:rsidR="00B36C2C">
        <w:rPr>
          <w:lang w:val="en-CA"/>
        </w:rPr>
        <w:t xml:space="preserve">asks the Court to declare </w:t>
      </w:r>
      <w:r w:rsidR="00652988" w:rsidRPr="00BC4EDB">
        <w:rPr>
          <w:lang w:val="en-CA"/>
        </w:rPr>
        <w:t xml:space="preserve">that the two </w:t>
      </w:r>
      <w:r w:rsidR="00B36C2C">
        <w:rPr>
          <w:lang w:val="en-CA"/>
        </w:rPr>
        <w:t>gifts</w:t>
      </w:r>
      <w:r w:rsidR="00652988" w:rsidRPr="00BC4EDB">
        <w:rPr>
          <w:lang w:val="en-CA"/>
        </w:rPr>
        <w:t xml:space="preserve"> cannot be set up against him</w:t>
      </w:r>
      <w:r w:rsidR="00B36C2C">
        <w:rPr>
          <w:lang w:val="en-CA"/>
        </w:rPr>
        <w:t xml:space="preserve"> and t</w:t>
      </w:r>
      <w:r w:rsidR="0001418D">
        <w:rPr>
          <w:lang w:val="en-CA"/>
        </w:rPr>
        <w:t xml:space="preserve">o condemn </w:t>
      </w:r>
      <w:r w:rsidR="00652988" w:rsidRPr="00BC4EDB">
        <w:rPr>
          <w:lang w:val="en-CA"/>
        </w:rPr>
        <w:t xml:space="preserve">each of the children to pay him $30,500 plus interest. He also </w:t>
      </w:r>
      <w:r w:rsidR="0001418D">
        <w:rPr>
          <w:lang w:val="en-CA"/>
        </w:rPr>
        <w:t xml:space="preserve">asks the Court to condemn </w:t>
      </w:r>
      <w:r w:rsidR="00652988" w:rsidRPr="00BC4EDB">
        <w:rPr>
          <w:lang w:val="en-CA"/>
        </w:rPr>
        <w:t>the appellant to pay his extrajudicial fees</w:t>
      </w:r>
      <w:r w:rsidR="0001418D">
        <w:rPr>
          <w:lang w:val="en-CA"/>
        </w:rPr>
        <w:t>,</w:t>
      </w:r>
      <w:r w:rsidR="00652988" w:rsidRPr="00BC4EDB">
        <w:rPr>
          <w:lang w:val="en-CA"/>
        </w:rPr>
        <w:t xml:space="preserve"> includ</w:t>
      </w:r>
      <w:r w:rsidR="0001418D">
        <w:rPr>
          <w:lang w:val="en-CA"/>
        </w:rPr>
        <w:t>ing</w:t>
      </w:r>
      <w:r w:rsidR="00652988" w:rsidRPr="00BC4EDB">
        <w:rPr>
          <w:lang w:val="en-CA"/>
        </w:rPr>
        <w:t xml:space="preserve"> the fees for a private investigator</w:t>
      </w:r>
      <w:r w:rsidR="00BF3434" w:rsidRPr="00BC4EDB">
        <w:rPr>
          <w:lang w:val="en-CA"/>
        </w:rPr>
        <w:t xml:space="preserve"> and his lawyers’ professional fees</w:t>
      </w:r>
      <w:r w:rsidR="00FC0525" w:rsidRPr="00BC4EDB">
        <w:rPr>
          <w:lang w:val="en-CA"/>
        </w:rPr>
        <w:t xml:space="preserve">. </w:t>
      </w:r>
    </w:p>
    <w:p w14:paraId="49AAD20C" w14:textId="5E8A66DD" w:rsidR="00FC0525" w:rsidRPr="00BC4EDB" w:rsidRDefault="00BF3434" w:rsidP="00FC0525">
      <w:pPr>
        <w:pStyle w:val="Paragraphe"/>
        <w:spacing w:line="280" w:lineRule="exact"/>
        <w:rPr>
          <w:lang w:val="en-CA"/>
        </w:rPr>
      </w:pPr>
      <w:r w:rsidRPr="00BC4EDB">
        <w:rPr>
          <w:lang w:val="en-CA"/>
        </w:rPr>
        <w:t xml:space="preserve">On March 29, 2021, the appellant filed a proposal under the </w:t>
      </w:r>
      <w:r w:rsidRPr="00BC4EDB">
        <w:rPr>
          <w:i/>
          <w:lang w:val="en-CA"/>
        </w:rPr>
        <w:t>BIA</w:t>
      </w:r>
      <w:r w:rsidRPr="00BC4EDB">
        <w:rPr>
          <w:lang w:val="en-CA"/>
        </w:rPr>
        <w:t>. Th</w:t>
      </w:r>
      <w:r w:rsidR="00E64C01">
        <w:rPr>
          <w:lang w:val="en-CA"/>
        </w:rPr>
        <w:t>e</w:t>
      </w:r>
      <w:r w:rsidRPr="00BC4EDB">
        <w:rPr>
          <w:lang w:val="en-CA"/>
        </w:rPr>
        <w:t xml:space="preserve"> proposal specified that the appellant would pay a lump</w:t>
      </w:r>
      <w:r w:rsidR="00E64C01">
        <w:rPr>
          <w:lang w:val="en-CA"/>
        </w:rPr>
        <w:t xml:space="preserve"> </w:t>
      </w:r>
      <w:r w:rsidRPr="00BC4EDB">
        <w:rPr>
          <w:lang w:val="en-CA"/>
        </w:rPr>
        <w:t xml:space="preserve">sum of $30,000 </w:t>
      </w:r>
      <w:r w:rsidR="00E64C01" w:rsidRPr="00BC4EDB">
        <w:rPr>
          <w:lang w:val="en-CA"/>
        </w:rPr>
        <w:t xml:space="preserve">to the trustee </w:t>
      </w:r>
      <w:r w:rsidRPr="00BC4EDB">
        <w:rPr>
          <w:lang w:val="en-CA"/>
        </w:rPr>
        <w:t>to be distributed to her creditors</w:t>
      </w:r>
      <w:r w:rsidR="00FC0525" w:rsidRPr="00BC4EDB">
        <w:rPr>
          <w:lang w:val="en-CA"/>
        </w:rPr>
        <w:t xml:space="preserve">. </w:t>
      </w:r>
      <w:r w:rsidRPr="00BC4EDB">
        <w:rPr>
          <w:lang w:val="en-CA"/>
        </w:rPr>
        <w:t>The proposal was amended the following day to increase the lump</w:t>
      </w:r>
      <w:r w:rsidR="00E64C01">
        <w:rPr>
          <w:lang w:val="en-CA"/>
        </w:rPr>
        <w:t xml:space="preserve"> </w:t>
      </w:r>
      <w:r w:rsidRPr="00BC4EDB">
        <w:rPr>
          <w:lang w:val="en-CA"/>
        </w:rPr>
        <w:t>sum to $60,000.</w:t>
      </w:r>
    </w:p>
    <w:p w14:paraId="3949004F" w14:textId="15DF295C" w:rsidR="00FC0525" w:rsidRPr="00BC4EDB" w:rsidRDefault="00BF3434" w:rsidP="00FC0525">
      <w:pPr>
        <w:pStyle w:val="Paragraphe"/>
        <w:spacing w:line="280" w:lineRule="exact"/>
        <w:rPr>
          <w:lang w:val="en-CA"/>
        </w:rPr>
      </w:pPr>
      <w:r w:rsidRPr="00BC4EDB">
        <w:rPr>
          <w:lang w:val="en-CA"/>
        </w:rPr>
        <w:t xml:space="preserve">On March </w:t>
      </w:r>
      <w:r w:rsidR="00853C1E">
        <w:rPr>
          <w:lang w:val="en-CA"/>
        </w:rPr>
        <w:t>3</w:t>
      </w:r>
      <w:r w:rsidRPr="00BC4EDB">
        <w:rPr>
          <w:lang w:val="en-CA"/>
        </w:rPr>
        <w:t xml:space="preserve">1, 2021, the trustee sent the respondent a notice of </w:t>
      </w:r>
      <w:r w:rsidR="00853C1E">
        <w:rPr>
          <w:lang w:val="en-CA"/>
        </w:rPr>
        <w:t xml:space="preserve">stay </w:t>
      </w:r>
      <w:r w:rsidR="002560D3">
        <w:rPr>
          <w:lang w:val="en-CA"/>
        </w:rPr>
        <w:t xml:space="preserve">of </w:t>
      </w:r>
      <w:r w:rsidR="00853C1E">
        <w:rPr>
          <w:lang w:val="en-CA"/>
        </w:rPr>
        <w:t>proceedings</w:t>
      </w:r>
      <w:r w:rsidR="002560D3">
        <w:rPr>
          <w:lang w:val="en-CA"/>
        </w:rPr>
        <w:t xml:space="preserve"> </w:t>
      </w:r>
      <w:r w:rsidRPr="00BC4EDB">
        <w:rPr>
          <w:lang w:val="en-CA"/>
        </w:rPr>
        <w:t xml:space="preserve">under section 69 </w:t>
      </w:r>
      <w:r w:rsidRPr="00BC4EDB">
        <w:rPr>
          <w:i/>
          <w:lang w:val="en-CA"/>
        </w:rPr>
        <w:t>BIA</w:t>
      </w:r>
      <w:r w:rsidR="00FC0525" w:rsidRPr="00BC4EDB">
        <w:rPr>
          <w:lang w:val="en-CA"/>
        </w:rPr>
        <w:t>.</w:t>
      </w:r>
    </w:p>
    <w:p w14:paraId="409DAA65" w14:textId="0B8CC8A7" w:rsidR="00FC0525" w:rsidRPr="00BC4EDB" w:rsidRDefault="00BF3434" w:rsidP="00FC0525">
      <w:pPr>
        <w:pStyle w:val="Paragraphe"/>
        <w:spacing w:line="280" w:lineRule="exact"/>
        <w:rPr>
          <w:lang w:val="en-CA"/>
        </w:rPr>
      </w:pPr>
      <w:r w:rsidRPr="00BC4EDB">
        <w:rPr>
          <w:lang w:val="en-CA"/>
        </w:rPr>
        <w:lastRenderedPageBreak/>
        <w:t xml:space="preserve">On May 5, 2021, the respondent filed an application to </w:t>
      </w:r>
      <w:r w:rsidR="00AE4597">
        <w:rPr>
          <w:lang w:val="en-CA"/>
        </w:rPr>
        <w:t>lift</w:t>
      </w:r>
      <w:r w:rsidRPr="00BC4EDB">
        <w:rPr>
          <w:lang w:val="en-CA"/>
        </w:rPr>
        <w:t xml:space="preserve"> the stay of proceedings </w:t>
      </w:r>
      <w:r w:rsidR="00AE4597">
        <w:rPr>
          <w:lang w:val="en-CA"/>
        </w:rPr>
        <w:t>so that he could</w:t>
      </w:r>
      <w:r w:rsidRPr="00BC4EDB">
        <w:rPr>
          <w:lang w:val="en-CA"/>
        </w:rPr>
        <w:t xml:space="preserve"> continue his Paulian action. The appellant contested th</w:t>
      </w:r>
      <w:r w:rsidR="00A10EF7">
        <w:rPr>
          <w:lang w:val="en-CA"/>
        </w:rPr>
        <w:t>e</w:t>
      </w:r>
      <w:r w:rsidRPr="00BC4EDB">
        <w:rPr>
          <w:lang w:val="en-CA"/>
        </w:rPr>
        <w:t xml:space="preserve"> application, but the trustee did not appear, </w:t>
      </w:r>
      <w:r w:rsidR="00690F37">
        <w:rPr>
          <w:lang w:val="en-CA"/>
        </w:rPr>
        <w:t>despite being</w:t>
      </w:r>
      <w:r w:rsidRPr="00BC4EDB">
        <w:rPr>
          <w:lang w:val="en-CA"/>
        </w:rPr>
        <w:t xml:space="preserve"> duly notified. </w:t>
      </w:r>
    </w:p>
    <w:p w14:paraId="7B9EBA68" w14:textId="1AC40D4B" w:rsidR="00FC0525" w:rsidRPr="00BC4EDB" w:rsidRDefault="00A3589E" w:rsidP="00FC0525">
      <w:pPr>
        <w:pStyle w:val="Paragraphe"/>
        <w:spacing w:line="280" w:lineRule="exact"/>
        <w:rPr>
          <w:lang w:val="en-CA"/>
        </w:rPr>
      </w:pPr>
      <w:r w:rsidRPr="00BC4EDB">
        <w:rPr>
          <w:lang w:val="en-CA"/>
        </w:rPr>
        <w:t>In the judgment</w:t>
      </w:r>
      <w:r w:rsidR="00A10EF7">
        <w:rPr>
          <w:lang w:val="en-CA"/>
        </w:rPr>
        <w:t xml:space="preserve"> under appeal</w:t>
      </w:r>
      <w:r w:rsidRPr="00BC4EDB">
        <w:rPr>
          <w:lang w:val="en-CA"/>
        </w:rPr>
        <w:t xml:space="preserve">, the judge </w:t>
      </w:r>
      <w:r w:rsidR="00A10EF7">
        <w:rPr>
          <w:lang w:val="en-CA"/>
        </w:rPr>
        <w:t>found</w:t>
      </w:r>
      <w:r w:rsidRPr="00BC4EDB">
        <w:rPr>
          <w:lang w:val="en-CA"/>
        </w:rPr>
        <w:t xml:space="preserve"> that </w:t>
      </w:r>
      <w:r w:rsidR="00A10EF7">
        <w:rPr>
          <w:lang w:val="en-CA"/>
        </w:rPr>
        <w:t>lifting</w:t>
      </w:r>
      <w:r w:rsidRPr="00BC4EDB">
        <w:rPr>
          <w:lang w:val="en-CA"/>
        </w:rPr>
        <w:t xml:space="preserve"> the stay was </w:t>
      </w:r>
      <w:r w:rsidR="00125C36">
        <w:rPr>
          <w:lang w:val="en-CA"/>
        </w:rPr>
        <w:t>equitable</w:t>
      </w:r>
      <w:r w:rsidRPr="00BC4EDB">
        <w:rPr>
          <w:lang w:val="en-CA"/>
        </w:rPr>
        <w:t xml:space="preserve"> and that it would not give the respondent an undue advantage </w:t>
      </w:r>
      <w:r w:rsidR="00A10EF7">
        <w:rPr>
          <w:lang w:val="en-CA"/>
        </w:rPr>
        <w:t>over</w:t>
      </w:r>
      <w:r w:rsidRPr="00BC4EDB">
        <w:rPr>
          <w:lang w:val="en-CA"/>
        </w:rPr>
        <w:t xml:space="preserve"> the other creditors. She ordered </w:t>
      </w:r>
      <w:r w:rsidR="00A10EF7">
        <w:rPr>
          <w:lang w:val="en-CA"/>
        </w:rPr>
        <w:t>that the stay be lifted</w:t>
      </w:r>
      <w:r w:rsidRPr="00BC4EDB">
        <w:rPr>
          <w:lang w:val="en-CA"/>
        </w:rPr>
        <w:t xml:space="preserve">. </w:t>
      </w:r>
    </w:p>
    <w:p w14:paraId="13622032" w14:textId="749794A9" w:rsidR="00FC0525" w:rsidRPr="00BC4EDB" w:rsidRDefault="00A3589E" w:rsidP="00FC0525">
      <w:pPr>
        <w:pStyle w:val="Paragraphe"/>
        <w:spacing w:line="280" w:lineRule="exact"/>
        <w:rPr>
          <w:lang w:val="en-CA"/>
        </w:rPr>
      </w:pPr>
      <w:r w:rsidRPr="00BC4EDB">
        <w:rPr>
          <w:lang w:val="en-CA"/>
        </w:rPr>
        <w:t>The appellant appeal</w:t>
      </w:r>
      <w:r w:rsidR="00A10EF7">
        <w:rPr>
          <w:lang w:val="en-CA"/>
        </w:rPr>
        <w:t>s</w:t>
      </w:r>
      <w:r w:rsidRPr="00BC4EDB">
        <w:rPr>
          <w:lang w:val="en-CA"/>
        </w:rPr>
        <w:t xml:space="preserve"> </w:t>
      </w:r>
      <w:r w:rsidR="00A10EF7">
        <w:rPr>
          <w:lang w:val="en-CA"/>
        </w:rPr>
        <w:t>that</w:t>
      </w:r>
      <w:r w:rsidRPr="00BC4EDB">
        <w:rPr>
          <w:lang w:val="en-CA"/>
        </w:rPr>
        <w:t xml:space="preserve"> judgment</w:t>
      </w:r>
      <w:r w:rsidR="00FC0525" w:rsidRPr="00BC4EDB">
        <w:rPr>
          <w:lang w:val="en-CA"/>
        </w:rPr>
        <w:t>.</w:t>
      </w:r>
    </w:p>
    <w:p w14:paraId="3679CDBF" w14:textId="5DF62E66" w:rsidR="00FC0525" w:rsidRPr="00BC4EDB" w:rsidRDefault="007F13D0" w:rsidP="00FC0525">
      <w:pPr>
        <w:pStyle w:val="Paragraphe"/>
        <w:spacing w:line="280" w:lineRule="exact"/>
        <w:rPr>
          <w:lang w:val="en-CA"/>
        </w:rPr>
      </w:pPr>
      <w:r w:rsidRPr="00BC4EDB">
        <w:rPr>
          <w:lang w:val="en-CA"/>
        </w:rPr>
        <w:t>To complete the picture, it is useful to mention that following the judgment</w:t>
      </w:r>
      <w:r w:rsidR="00A10EF7">
        <w:rPr>
          <w:lang w:val="en-CA"/>
        </w:rPr>
        <w:t xml:space="preserve"> under appeal</w:t>
      </w:r>
      <w:r w:rsidRPr="00BC4EDB">
        <w:rPr>
          <w:lang w:val="en-CA"/>
        </w:rPr>
        <w:t>, the appellant again amended her proposal on December 3, 2021, to increase the lump</w:t>
      </w:r>
      <w:r w:rsidR="00E51C8C">
        <w:rPr>
          <w:lang w:val="en-CA"/>
        </w:rPr>
        <w:t xml:space="preserve"> </w:t>
      </w:r>
      <w:r w:rsidRPr="00BC4EDB">
        <w:rPr>
          <w:lang w:val="en-CA"/>
        </w:rPr>
        <w:t>sum offered to $90,000</w:t>
      </w:r>
      <w:r w:rsidR="00FC0525" w:rsidRPr="00BC4EDB">
        <w:rPr>
          <w:lang w:val="en-CA"/>
        </w:rPr>
        <w:t xml:space="preserve">. </w:t>
      </w:r>
      <w:r w:rsidRPr="00BC4EDB">
        <w:rPr>
          <w:lang w:val="en-CA"/>
        </w:rPr>
        <w:t>This amended proposal was accepted by the creditors at the creditors’ meeting on December 9, 2021</w:t>
      </w:r>
      <w:r w:rsidR="00F90AD0">
        <w:rPr>
          <w:lang w:val="en-CA"/>
        </w:rPr>
        <w:t>,</w:t>
      </w:r>
      <w:r w:rsidRPr="00BC4EDB">
        <w:rPr>
          <w:lang w:val="en-CA"/>
        </w:rPr>
        <w:t xml:space="preserve"> and was approved by the </w:t>
      </w:r>
      <w:r w:rsidR="00E51C8C">
        <w:rPr>
          <w:lang w:val="en-CA"/>
        </w:rPr>
        <w:t>C</w:t>
      </w:r>
      <w:r w:rsidRPr="00BC4EDB">
        <w:rPr>
          <w:lang w:val="en-CA"/>
        </w:rPr>
        <w:t xml:space="preserve">ourt on March 14, 2022. These last facts </w:t>
      </w:r>
      <w:r w:rsidR="00E51C8C">
        <w:rPr>
          <w:lang w:val="en-CA"/>
        </w:rPr>
        <w:t>are</w:t>
      </w:r>
      <w:r w:rsidRPr="00BC4EDB">
        <w:rPr>
          <w:lang w:val="en-CA"/>
        </w:rPr>
        <w:t xml:space="preserve"> subsequent to the judgment </w:t>
      </w:r>
      <w:r w:rsidR="00E51C8C">
        <w:rPr>
          <w:lang w:val="en-CA"/>
        </w:rPr>
        <w:t xml:space="preserve">under appeal </w:t>
      </w:r>
      <w:r w:rsidRPr="00BC4EDB">
        <w:rPr>
          <w:lang w:val="en-CA"/>
        </w:rPr>
        <w:t xml:space="preserve">and </w:t>
      </w:r>
      <w:r w:rsidR="00E51C8C">
        <w:rPr>
          <w:lang w:val="en-CA"/>
        </w:rPr>
        <w:t>are</w:t>
      </w:r>
      <w:r w:rsidRPr="00BC4EDB">
        <w:rPr>
          <w:lang w:val="en-CA"/>
        </w:rPr>
        <w:t xml:space="preserve"> not the subject of an application to adduce new evidence. Because they do not affect the outcome of the appeal, it is </w:t>
      </w:r>
      <w:r w:rsidR="00E51C8C">
        <w:rPr>
          <w:lang w:val="en-CA"/>
        </w:rPr>
        <w:t>unnecessary to address</w:t>
      </w:r>
      <w:r w:rsidRPr="00BC4EDB">
        <w:rPr>
          <w:lang w:val="en-CA"/>
        </w:rPr>
        <w:t xml:space="preserve"> them </w:t>
      </w:r>
      <w:r w:rsidR="00F90AD0">
        <w:rPr>
          <w:lang w:val="en-CA"/>
        </w:rPr>
        <w:t>further</w:t>
      </w:r>
      <w:r w:rsidRPr="00BC4EDB">
        <w:rPr>
          <w:lang w:val="en-CA"/>
        </w:rPr>
        <w:t>.</w:t>
      </w:r>
    </w:p>
    <w:p w14:paraId="79D6D8F9" w14:textId="77777777" w:rsidR="00FC0525" w:rsidRPr="00BC4EDB" w:rsidRDefault="00FC0525" w:rsidP="00FC0525">
      <w:pPr>
        <w:pStyle w:val="Paragraphe"/>
        <w:numPr>
          <w:ilvl w:val="0"/>
          <w:numId w:val="0"/>
        </w:numPr>
        <w:spacing w:line="280" w:lineRule="exact"/>
        <w:jc w:val="center"/>
        <w:rPr>
          <w:lang w:val="en-CA"/>
        </w:rPr>
      </w:pPr>
      <w:r w:rsidRPr="00BC4EDB">
        <w:rPr>
          <w:lang w:val="en-CA"/>
        </w:rPr>
        <w:t>***</w:t>
      </w:r>
    </w:p>
    <w:p w14:paraId="424EB853" w14:textId="485EF85D" w:rsidR="00FC0525" w:rsidRPr="00BC4EDB" w:rsidRDefault="00CB0CF3" w:rsidP="00FC0525">
      <w:pPr>
        <w:pStyle w:val="Paragraphe"/>
        <w:spacing w:line="280" w:lineRule="exact"/>
        <w:rPr>
          <w:lang w:val="en-CA"/>
        </w:rPr>
      </w:pPr>
      <w:r w:rsidRPr="00BC4EDB">
        <w:rPr>
          <w:lang w:val="en-CA"/>
        </w:rPr>
        <w:t xml:space="preserve">The appellant raises only one </w:t>
      </w:r>
      <w:r w:rsidR="00EE527B">
        <w:rPr>
          <w:lang w:val="en-CA"/>
        </w:rPr>
        <w:t>ground of</w:t>
      </w:r>
      <w:r w:rsidRPr="00BC4EDB">
        <w:rPr>
          <w:lang w:val="en-CA"/>
        </w:rPr>
        <w:t xml:space="preserve"> appeal, phrased as follows</w:t>
      </w:r>
      <w:r w:rsidR="00FC0525" w:rsidRPr="00BC4EDB">
        <w:rPr>
          <w:lang w:val="en-CA"/>
        </w:rPr>
        <w:t>:</w:t>
      </w:r>
    </w:p>
    <w:p w14:paraId="612CE31A" w14:textId="77777777" w:rsidR="00EE527B" w:rsidRDefault="00CB0CF3" w:rsidP="00FC0525">
      <w:pPr>
        <w:pStyle w:val="Citationenretrait"/>
        <w:rPr>
          <w:smallCaps/>
          <w:lang w:val="en-CA"/>
        </w:rPr>
      </w:pPr>
      <w:r w:rsidRPr="00BC4EDB">
        <w:rPr>
          <w:smallCaps/>
          <w:lang w:val="en-CA"/>
        </w:rPr>
        <w:t xml:space="preserve">[translation] </w:t>
      </w:r>
    </w:p>
    <w:p w14:paraId="61022955" w14:textId="4B251B9B" w:rsidR="00FC0525" w:rsidRPr="00BC4EDB" w:rsidRDefault="00EE527B" w:rsidP="00FC0525">
      <w:pPr>
        <w:pStyle w:val="Citationenretrait"/>
        <w:rPr>
          <w:lang w:val="en-CA"/>
        </w:rPr>
      </w:pPr>
      <w:r>
        <w:rPr>
          <w:lang w:val="en-CA"/>
        </w:rPr>
        <w:t>B</w:t>
      </w:r>
      <w:r w:rsidR="00CB0CF3" w:rsidRPr="00BC4EDB">
        <w:rPr>
          <w:lang w:val="en-CA"/>
        </w:rPr>
        <w:t xml:space="preserve">y allowing [the respondent] to continue the execution of his judgment and the Paulian </w:t>
      </w:r>
      <w:r>
        <w:rPr>
          <w:lang w:val="en-CA"/>
        </w:rPr>
        <w:t>action</w:t>
      </w:r>
      <w:r w:rsidR="00CB0CF3" w:rsidRPr="00BC4EDB">
        <w:rPr>
          <w:lang w:val="en-CA"/>
        </w:rPr>
        <w:t xml:space="preserve"> regarding the </w:t>
      </w:r>
      <w:r w:rsidR="00E64C01">
        <w:rPr>
          <w:lang w:val="en-CA"/>
        </w:rPr>
        <w:t>gifts</w:t>
      </w:r>
      <w:r w:rsidR="00E64C01" w:rsidRPr="00BC4EDB">
        <w:rPr>
          <w:lang w:val="en-CA"/>
        </w:rPr>
        <w:t xml:space="preserve"> </w:t>
      </w:r>
      <w:r w:rsidR="00CB0CF3" w:rsidRPr="00BC4EDB">
        <w:rPr>
          <w:lang w:val="en-CA"/>
        </w:rPr>
        <w:t>made by [the appellant]</w:t>
      </w:r>
      <w:r>
        <w:rPr>
          <w:lang w:val="en-CA"/>
        </w:rPr>
        <w:t>,</w:t>
      </w:r>
      <w:r w:rsidR="00FC0525" w:rsidRPr="00BC4EDB">
        <w:rPr>
          <w:lang w:val="en-CA"/>
        </w:rPr>
        <w:t xml:space="preserve"> </w:t>
      </w:r>
      <w:r w:rsidR="00482B73">
        <w:rPr>
          <w:lang w:val="en-CA"/>
        </w:rPr>
        <w:t>d</w:t>
      </w:r>
      <w:r w:rsidRPr="00BC4EDB">
        <w:rPr>
          <w:lang w:val="en-CA"/>
        </w:rPr>
        <w:t xml:space="preserve">id [the </w:t>
      </w:r>
      <w:r>
        <w:rPr>
          <w:lang w:val="en-CA"/>
        </w:rPr>
        <w:t xml:space="preserve">trial </w:t>
      </w:r>
      <w:r w:rsidRPr="00BC4EDB">
        <w:rPr>
          <w:lang w:val="en-CA"/>
        </w:rPr>
        <w:t>judge]</w:t>
      </w:r>
      <w:r>
        <w:rPr>
          <w:lang w:val="en-CA"/>
        </w:rPr>
        <w:t xml:space="preserve"> </w:t>
      </w:r>
      <w:r w:rsidR="00CB0CF3" w:rsidRPr="00BC4EDB">
        <w:rPr>
          <w:lang w:val="en-CA"/>
        </w:rPr>
        <w:t xml:space="preserve">go directly against the </w:t>
      </w:r>
      <w:r w:rsidR="00482B73">
        <w:rPr>
          <w:lang w:val="en-CA"/>
        </w:rPr>
        <w:t>general</w:t>
      </w:r>
      <w:r w:rsidR="00CB0CF3" w:rsidRPr="00BC4EDB">
        <w:rPr>
          <w:lang w:val="en-CA"/>
        </w:rPr>
        <w:t xml:space="preserve"> scheme of the </w:t>
      </w:r>
      <w:r w:rsidR="00CB0CF3" w:rsidRPr="00BC4EDB">
        <w:rPr>
          <w:i/>
          <w:lang w:val="en-CA"/>
        </w:rPr>
        <w:t>Bankruptcy and Insolvency Act</w:t>
      </w:r>
      <w:r w:rsidR="00E24F09" w:rsidRPr="00BC4EDB">
        <w:rPr>
          <w:lang w:val="en-CA"/>
        </w:rPr>
        <w:t xml:space="preserve">, </w:t>
      </w:r>
      <w:r w:rsidR="00CB0CF3" w:rsidRPr="00BC4EDB">
        <w:rPr>
          <w:lang w:val="en-CA"/>
        </w:rPr>
        <w:t xml:space="preserve">thereby making a palpable and overriding error? </w:t>
      </w:r>
    </w:p>
    <w:p w14:paraId="2AF89246" w14:textId="25357E48" w:rsidR="00FC0525" w:rsidRPr="00BC4EDB" w:rsidRDefault="00E24F09" w:rsidP="00FC0525">
      <w:pPr>
        <w:pStyle w:val="Paragraphe"/>
        <w:spacing w:line="280" w:lineRule="exact"/>
        <w:rPr>
          <w:lang w:val="en-CA"/>
        </w:rPr>
      </w:pPr>
      <w:r w:rsidRPr="00BC4EDB">
        <w:rPr>
          <w:lang w:val="en-CA"/>
        </w:rPr>
        <w:t xml:space="preserve">The appellant </w:t>
      </w:r>
      <w:r w:rsidR="00547E9D">
        <w:rPr>
          <w:lang w:val="en-CA"/>
        </w:rPr>
        <w:t>essentially</w:t>
      </w:r>
      <w:r w:rsidRPr="00BC4EDB">
        <w:rPr>
          <w:lang w:val="en-CA"/>
        </w:rPr>
        <w:t xml:space="preserve"> allege</w:t>
      </w:r>
      <w:r w:rsidR="00547E9D">
        <w:rPr>
          <w:lang w:val="en-CA"/>
        </w:rPr>
        <w:t>s</w:t>
      </w:r>
      <w:r w:rsidRPr="00BC4EDB">
        <w:rPr>
          <w:lang w:val="en-CA"/>
        </w:rPr>
        <w:t xml:space="preserve"> that </w:t>
      </w:r>
      <w:r w:rsidR="00547E9D">
        <w:rPr>
          <w:lang w:val="en-CA"/>
        </w:rPr>
        <w:t>lifting</w:t>
      </w:r>
      <w:r w:rsidRPr="00BC4EDB">
        <w:rPr>
          <w:lang w:val="en-CA"/>
        </w:rPr>
        <w:t xml:space="preserve"> the s</w:t>
      </w:r>
      <w:r w:rsidR="008430D7" w:rsidRPr="00BC4EDB">
        <w:rPr>
          <w:lang w:val="en-CA"/>
        </w:rPr>
        <w:t>tay would have the effect of giv</w:t>
      </w:r>
      <w:r w:rsidRPr="00BC4EDB">
        <w:rPr>
          <w:lang w:val="en-CA"/>
        </w:rPr>
        <w:t>ing the respondent an advantage</w:t>
      </w:r>
      <w:r w:rsidR="008430D7" w:rsidRPr="00BC4EDB">
        <w:rPr>
          <w:lang w:val="en-CA"/>
        </w:rPr>
        <w:t xml:space="preserve"> </w:t>
      </w:r>
      <w:r w:rsidR="00547E9D">
        <w:rPr>
          <w:lang w:val="en-CA"/>
        </w:rPr>
        <w:t>over</w:t>
      </w:r>
      <w:r w:rsidR="008430D7" w:rsidRPr="00BC4EDB">
        <w:rPr>
          <w:lang w:val="en-CA"/>
        </w:rPr>
        <w:t xml:space="preserve"> the other creditors, </w:t>
      </w:r>
      <w:r w:rsidR="00547E9D">
        <w:rPr>
          <w:lang w:val="en-CA"/>
        </w:rPr>
        <w:t>because he is taking proceedings</w:t>
      </w:r>
      <w:r w:rsidR="008430D7" w:rsidRPr="00BC4EDB">
        <w:rPr>
          <w:lang w:val="en-CA"/>
        </w:rPr>
        <w:t xml:space="preserve"> for his </w:t>
      </w:r>
      <w:r w:rsidR="00547E9D">
        <w:rPr>
          <w:lang w:val="en-CA"/>
        </w:rPr>
        <w:t>sole</w:t>
      </w:r>
      <w:r w:rsidR="008430D7" w:rsidRPr="00BC4EDB">
        <w:rPr>
          <w:lang w:val="en-CA"/>
        </w:rPr>
        <w:t xml:space="preserve"> benefit</w:t>
      </w:r>
      <w:r w:rsidR="00AD6898">
        <w:rPr>
          <w:lang w:val="en-CA"/>
        </w:rPr>
        <w:t xml:space="preserve">, for which the trustee has priority, </w:t>
      </w:r>
      <w:r w:rsidR="00AD6898" w:rsidRPr="00BC4EDB">
        <w:rPr>
          <w:lang w:val="en-CA"/>
        </w:rPr>
        <w:t xml:space="preserve">without complying with the procedure under section 38 </w:t>
      </w:r>
      <w:r w:rsidR="00AD6898" w:rsidRPr="00BC4EDB">
        <w:rPr>
          <w:i/>
          <w:lang w:val="en-CA"/>
        </w:rPr>
        <w:t>BIA</w:t>
      </w:r>
      <w:r w:rsidR="00FC0525" w:rsidRPr="00BC4EDB">
        <w:rPr>
          <w:lang w:val="en-CA"/>
        </w:rPr>
        <w:t xml:space="preserve">. </w:t>
      </w:r>
    </w:p>
    <w:p w14:paraId="1D104C97" w14:textId="27836C8B" w:rsidR="00FC0525" w:rsidRPr="00BC4EDB" w:rsidRDefault="00261AE3" w:rsidP="00FC0525">
      <w:pPr>
        <w:pStyle w:val="Paragraphe"/>
        <w:spacing w:line="280" w:lineRule="exact"/>
        <w:rPr>
          <w:lang w:val="en-CA"/>
        </w:rPr>
      </w:pPr>
      <w:r w:rsidRPr="00BC4EDB">
        <w:rPr>
          <w:lang w:val="en-CA"/>
        </w:rPr>
        <w:t>Alternatively</w:t>
      </w:r>
      <w:r w:rsidR="00FC0525" w:rsidRPr="00BC4EDB">
        <w:rPr>
          <w:lang w:val="en-CA"/>
        </w:rPr>
        <w:t xml:space="preserve">, </w:t>
      </w:r>
      <w:r w:rsidRPr="00BC4EDB">
        <w:rPr>
          <w:lang w:val="en-CA"/>
        </w:rPr>
        <w:t xml:space="preserve">the appellant </w:t>
      </w:r>
      <w:r w:rsidR="000971A3">
        <w:rPr>
          <w:lang w:val="en-CA"/>
        </w:rPr>
        <w:t>argues</w:t>
      </w:r>
      <w:r w:rsidRPr="00BC4EDB">
        <w:rPr>
          <w:lang w:val="en-CA"/>
        </w:rPr>
        <w:t xml:space="preserve"> that the judge should not have </w:t>
      </w:r>
      <w:r w:rsidR="000971A3">
        <w:rPr>
          <w:lang w:val="en-CA"/>
        </w:rPr>
        <w:t>lifted</w:t>
      </w:r>
      <w:r w:rsidRPr="00BC4EDB">
        <w:rPr>
          <w:lang w:val="en-CA"/>
        </w:rPr>
        <w:t xml:space="preserve"> the stay because the Paulian action </w:t>
      </w:r>
      <w:r w:rsidR="000971A3">
        <w:rPr>
          <w:lang w:val="en-CA"/>
        </w:rPr>
        <w:t>has no</w:t>
      </w:r>
      <w:r w:rsidRPr="00BC4EDB">
        <w:rPr>
          <w:lang w:val="en-CA"/>
        </w:rPr>
        <w:t xml:space="preserve"> reasonable chance of succe</w:t>
      </w:r>
      <w:r w:rsidR="000971A3">
        <w:rPr>
          <w:lang w:val="en-CA"/>
        </w:rPr>
        <w:t>ss</w:t>
      </w:r>
      <w:r w:rsidR="00FC0525" w:rsidRPr="00BC4EDB">
        <w:rPr>
          <w:lang w:val="en-CA"/>
        </w:rPr>
        <w:t xml:space="preserve">. </w:t>
      </w:r>
      <w:r w:rsidRPr="00BC4EDB">
        <w:rPr>
          <w:lang w:val="en-CA"/>
        </w:rPr>
        <w:t>She submit</w:t>
      </w:r>
      <w:r w:rsidR="000971A3">
        <w:rPr>
          <w:lang w:val="en-CA"/>
        </w:rPr>
        <w:t>s</w:t>
      </w:r>
      <w:r w:rsidRPr="00BC4EDB">
        <w:rPr>
          <w:lang w:val="en-CA"/>
        </w:rPr>
        <w:t xml:space="preserve"> that the amounts she gave her children were from a lump</w:t>
      </w:r>
      <w:r w:rsidR="000971A3">
        <w:rPr>
          <w:lang w:val="en-CA"/>
        </w:rPr>
        <w:t xml:space="preserve"> </w:t>
      </w:r>
      <w:r w:rsidRPr="00BC4EDB">
        <w:rPr>
          <w:lang w:val="en-CA"/>
        </w:rPr>
        <w:t xml:space="preserve">sum </w:t>
      </w:r>
      <w:r w:rsidR="008C6BCB">
        <w:rPr>
          <w:lang w:val="en-CA"/>
        </w:rPr>
        <w:t xml:space="preserve">obtained in the settlement of </w:t>
      </w:r>
      <w:r w:rsidR="00A6007F">
        <w:rPr>
          <w:lang w:val="en-CA"/>
        </w:rPr>
        <w:t>c</w:t>
      </w:r>
      <w:r w:rsidR="008C6BCB" w:rsidRPr="00BC4EDB">
        <w:rPr>
          <w:lang w:val="en-CA"/>
        </w:rPr>
        <w:t xml:space="preserve">ourt </w:t>
      </w:r>
      <w:r w:rsidR="000971A3">
        <w:rPr>
          <w:lang w:val="en-CA"/>
        </w:rPr>
        <w:t>file</w:t>
      </w:r>
      <w:r w:rsidR="008C6BCB" w:rsidRPr="00BC4EDB">
        <w:rPr>
          <w:lang w:val="en-CA"/>
        </w:rPr>
        <w:t xml:space="preserve"> 500-17-105035-185</w:t>
      </w:r>
      <w:r w:rsidR="008C6BCB">
        <w:rPr>
          <w:lang w:val="en-CA"/>
        </w:rPr>
        <w:t xml:space="preserve">, </w:t>
      </w:r>
      <w:r w:rsidR="000971A3">
        <w:rPr>
          <w:lang w:val="en-CA"/>
        </w:rPr>
        <w:t>an action</w:t>
      </w:r>
      <w:r w:rsidR="008C6BCB">
        <w:rPr>
          <w:lang w:val="en-CA"/>
        </w:rPr>
        <w:t xml:space="preserve"> </w:t>
      </w:r>
      <w:r w:rsidRPr="00BC4EDB">
        <w:rPr>
          <w:lang w:val="en-CA"/>
        </w:rPr>
        <w:t xml:space="preserve">she </w:t>
      </w:r>
      <w:r w:rsidR="000971A3">
        <w:rPr>
          <w:lang w:val="en-CA"/>
        </w:rPr>
        <w:t>brought</w:t>
      </w:r>
      <w:r w:rsidRPr="00BC4EDB">
        <w:rPr>
          <w:lang w:val="en-CA"/>
        </w:rPr>
        <w:t xml:space="preserve"> </w:t>
      </w:r>
      <w:r w:rsidR="008C6BCB">
        <w:rPr>
          <w:lang w:val="en-CA"/>
        </w:rPr>
        <w:t>to claim</w:t>
      </w:r>
      <w:r w:rsidRPr="00BC4EDB">
        <w:rPr>
          <w:lang w:val="en-CA"/>
        </w:rPr>
        <w:t xml:space="preserve"> </w:t>
      </w:r>
      <w:r w:rsidR="000971A3">
        <w:rPr>
          <w:lang w:val="en-CA"/>
        </w:rPr>
        <w:t xml:space="preserve">the </w:t>
      </w:r>
      <w:r w:rsidRPr="00BC4EDB">
        <w:rPr>
          <w:lang w:val="en-CA"/>
        </w:rPr>
        <w:t>moral damages sustained following a medical error</w:t>
      </w:r>
      <w:r w:rsidR="00FC0525" w:rsidRPr="00BC4EDB">
        <w:rPr>
          <w:lang w:val="en-CA"/>
        </w:rPr>
        <w:t xml:space="preserve">. </w:t>
      </w:r>
      <w:r w:rsidRPr="00BC4EDB">
        <w:rPr>
          <w:lang w:val="en-CA"/>
        </w:rPr>
        <w:t>In the circumstances, the appellant submit</w:t>
      </w:r>
      <w:r w:rsidR="00E225C9">
        <w:rPr>
          <w:lang w:val="en-CA"/>
        </w:rPr>
        <w:t>s</w:t>
      </w:r>
      <w:r w:rsidRPr="00BC4EDB">
        <w:rPr>
          <w:lang w:val="en-CA"/>
        </w:rPr>
        <w:t xml:space="preserve"> that these amounts </w:t>
      </w:r>
      <w:r w:rsidR="00E225C9">
        <w:rPr>
          <w:lang w:val="en-CA"/>
        </w:rPr>
        <w:t>are exempt from</w:t>
      </w:r>
      <w:r w:rsidRPr="00BC4EDB">
        <w:rPr>
          <w:lang w:val="en-CA"/>
        </w:rPr>
        <w:t xml:space="preserve"> seiz</w:t>
      </w:r>
      <w:r w:rsidR="00E225C9">
        <w:rPr>
          <w:lang w:val="en-CA"/>
        </w:rPr>
        <w:t>ure</w:t>
      </w:r>
      <w:r w:rsidRPr="00BC4EDB">
        <w:rPr>
          <w:lang w:val="en-CA"/>
        </w:rPr>
        <w:t xml:space="preserve"> </w:t>
      </w:r>
      <w:r w:rsidR="00E225C9">
        <w:rPr>
          <w:lang w:val="en-CA"/>
        </w:rPr>
        <w:t>pursuant to</w:t>
      </w:r>
      <w:r w:rsidRPr="00BC4EDB">
        <w:rPr>
          <w:lang w:val="en-CA"/>
        </w:rPr>
        <w:t xml:space="preserve"> </w:t>
      </w:r>
      <w:r w:rsidR="00E225C9">
        <w:rPr>
          <w:lang w:val="en-CA"/>
        </w:rPr>
        <w:t xml:space="preserve">the second paragraph of </w:t>
      </w:r>
      <w:r w:rsidRPr="00BC4EDB">
        <w:rPr>
          <w:lang w:val="en-CA"/>
        </w:rPr>
        <w:t xml:space="preserve">article 696 of the </w:t>
      </w:r>
      <w:r w:rsidRPr="00BC4EDB">
        <w:rPr>
          <w:i/>
          <w:lang w:val="en-CA"/>
        </w:rPr>
        <w:t>Code of Civil Procedure</w:t>
      </w:r>
      <w:r w:rsidRPr="00BC4EDB">
        <w:rPr>
          <w:lang w:val="en-CA"/>
        </w:rPr>
        <w:t xml:space="preserve"> and are therefor</w:t>
      </w:r>
      <w:r w:rsidR="008C6BCB">
        <w:rPr>
          <w:lang w:val="en-CA"/>
        </w:rPr>
        <w:t>e</w:t>
      </w:r>
      <w:r w:rsidRPr="00BC4EDB">
        <w:rPr>
          <w:lang w:val="en-CA"/>
        </w:rPr>
        <w:t xml:space="preserve"> not part of the </w:t>
      </w:r>
      <w:r w:rsidR="00D870B6">
        <w:rPr>
          <w:lang w:val="en-CA"/>
        </w:rPr>
        <w:t>property divisible among her</w:t>
      </w:r>
      <w:r w:rsidRPr="00BC4EDB">
        <w:rPr>
          <w:lang w:val="en-CA"/>
        </w:rPr>
        <w:t xml:space="preserve"> creditors </w:t>
      </w:r>
      <w:r w:rsidR="00D870B6">
        <w:rPr>
          <w:lang w:val="en-CA"/>
        </w:rPr>
        <w:t>pursuant to</w:t>
      </w:r>
      <w:r w:rsidRPr="00BC4EDB">
        <w:rPr>
          <w:lang w:val="en-CA"/>
        </w:rPr>
        <w:t xml:space="preserve"> </w:t>
      </w:r>
      <w:r w:rsidR="008C6BCB">
        <w:rPr>
          <w:lang w:val="en-CA"/>
        </w:rPr>
        <w:t>paragraph</w:t>
      </w:r>
      <w:r w:rsidRPr="00BC4EDB">
        <w:rPr>
          <w:lang w:val="en-CA"/>
        </w:rPr>
        <w:t xml:space="preserve"> 67(1)(b) </w:t>
      </w:r>
      <w:r w:rsidRPr="00BC4EDB">
        <w:rPr>
          <w:i/>
          <w:lang w:val="en-CA"/>
        </w:rPr>
        <w:t>BIA</w:t>
      </w:r>
      <w:r w:rsidRPr="00BC4EDB">
        <w:rPr>
          <w:lang w:val="en-CA"/>
        </w:rPr>
        <w:t xml:space="preserve">. </w:t>
      </w:r>
    </w:p>
    <w:p w14:paraId="1557096F" w14:textId="4CFD103B" w:rsidR="00FC0525" w:rsidRPr="00BC4EDB" w:rsidRDefault="0089032D" w:rsidP="00FC0525">
      <w:pPr>
        <w:pStyle w:val="Paragraphe"/>
        <w:spacing w:line="280" w:lineRule="exact"/>
        <w:rPr>
          <w:lang w:val="en-CA"/>
        </w:rPr>
      </w:pPr>
      <w:r w:rsidRPr="00BC4EDB">
        <w:rPr>
          <w:lang w:val="en-CA"/>
        </w:rPr>
        <w:t xml:space="preserve">The respondent </w:t>
      </w:r>
      <w:r w:rsidR="00D870B6">
        <w:rPr>
          <w:lang w:val="en-CA"/>
        </w:rPr>
        <w:t>answers</w:t>
      </w:r>
      <w:r w:rsidRPr="00BC4EDB">
        <w:rPr>
          <w:lang w:val="en-CA"/>
        </w:rPr>
        <w:t xml:space="preserve"> that the judge exercised her discretion under section 69.4</w:t>
      </w:r>
      <w:r w:rsidR="008934CB">
        <w:rPr>
          <w:lang w:val="en-CA"/>
        </w:rPr>
        <w:t> </w:t>
      </w:r>
      <w:r w:rsidRPr="00BC4EDB">
        <w:rPr>
          <w:i/>
          <w:lang w:val="en-CA"/>
        </w:rPr>
        <w:t>BIA</w:t>
      </w:r>
      <w:r w:rsidRPr="00BC4EDB">
        <w:rPr>
          <w:lang w:val="en-CA"/>
        </w:rPr>
        <w:t>. In addition,</w:t>
      </w:r>
      <w:r w:rsidR="00FC0525" w:rsidRPr="00BC4EDB">
        <w:rPr>
          <w:lang w:val="en-CA"/>
        </w:rPr>
        <w:t xml:space="preserve"> </w:t>
      </w:r>
      <w:r w:rsidRPr="00BC4EDB">
        <w:rPr>
          <w:lang w:val="en-CA"/>
        </w:rPr>
        <w:t xml:space="preserve">he </w:t>
      </w:r>
      <w:r w:rsidR="005F5F8C">
        <w:rPr>
          <w:lang w:val="en-CA"/>
        </w:rPr>
        <w:t>notes</w:t>
      </w:r>
      <w:r w:rsidRPr="00BC4EDB">
        <w:rPr>
          <w:lang w:val="en-CA"/>
        </w:rPr>
        <w:t xml:space="preserve"> </w:t>
      </w:r>
      <w:r w:rsidR="00A6007F">
        <w:rPr>
          <w:lang w:val="en-CA"/>
        </w:rPr>
        <w:t xml:space="preserve">that </w:t>
      </w:r>
      <w:r w:rsidRPr="00BC4EDB">
        <w:rPr>
          <w:lang w:val="en-CA"/>
        </w:rPr>
        <w:t xml:space="preserve">a Paulian action against the children does not </w:t>
      </w:r>
      <w:r w:rsidR="005F5F8C">
        <w:rPr>
          <w:lang w:val="en-CA"/>
        </w:rPr>
        <w:t>concern</w:t>
      </w:r>
      <w:r w:rsidRPr="00BC4EDB">
        <w:rPr>
          <w:lang w:val="en-CA"/>
        </w:rPr>
        <w:t xml:space="preserve"> the appellant’s assets and that the trustee did not consider it useful to do anything to repatriate </w:t>
      </w:r>
      <w:r w:rsidR="005F5F8C">
        <w:rPr>
          <w:lang w:val="en-CA"/>
        </w:rPr>
        <w:t>this property</w:t>
      </w:r>
      <w:r w:rsidRPr="00BC4EDB">
        <w:rPr>
          <w:lang w:val="en-CA"/>
        </w:rPr>
        <w:t xml:space="preserve"> for the </w:t>
      </w:r>
      <w:r w:rsidR="0079110E">
        <w:rPr>
          <w:lang w:val="en-CA"/>
        </w:rPr>
        <w:t>body</w:t>
      </w:r>
      <w:r w:rsidRPr="00BC4EDB">
        <w:rPr>
          <w:lang w:val="en-CA"/>
        </w:rPr>
        <w:t xml:space="preserve"> of creditors.</w:t>
      </w:r>
    </w:p>
    <w:p w14:paraId="4711B33A" w14:textId="1B050EB6" w:rsidR="00FC0525" w:rsidRPr="00BC4EDB" w:rsidRDefault="0089032D" w:rsidP="00FC0525">
      <w:pPr>
        <w:pStyle w:val="Paragraphe"/>
        <w:spacing w:line="280" w:lineRule="exact"/>
        <w:rPr>
          <w:lang w:val="en-CA"/>
        </w:rPr>
      </w:pPr>
      <w:r w:rsidRPr="00BC4EDB">
        <w:rPr>
          <w:lang w:val="en-CA"/>
        </w:rPr>
        <w:lastRenderedPageBreak/>
        <w:t xml:space="preserve">As </w:t>
      </w:r>
      <w:r w:rsidR="00C743D4">
        <w:rPr>
          <w:lang w:val="en-CA"/>
        </w:rPr>
        <w:t>for</w:t>
      </w:r>
      <w:r w:rsidRPr="00BC4EDB">
        <w:rPr>
          <w:lang w:val="en-CA"/>
        </w:rPr>
        <w:t xml:space="preserve"> the appellant’s second ground, the respondent submit</w:t>
      </w:r>
      <w:r w:rsidR="00C743D4">
        <w:rPr>
          <w:lang w:val="en-CA"/>
        </w:rPr>
        <w:t>s</w:t>
      </w:r>
      <w:r w:rsidRPr="00BC4EDB">
        <w:rPr>
          <w:lang w:val="en-CA"/>
        </w:rPr>
        <w:t xml:space="preserve"> that this issue </w:t>
      </w:r>
      <w:r w:rsidR="00C743D4">
        <w:rPr>
          <w:lang w:val="en-CA"/>
        </w:rPr>
        <w:t>was</w:t>
      </w:r>
      <w:r w:rsidRPr="00BC4EDB">
        <w:rPr>
          <w:lang w:val="en-CA"/>
        </w:rPr>
        <w:t xml:space="preserve"> not argued </w:t>
      </w:r>
      <w:r w:rsidR="00C743D4">
        <w:rPr>
          <w:lang w:val="en-CA"/>
        </w:rPr>
        <w:t>at tr</w:t>
      </w:r>
      <w:r w:rsidR="00A6007F">
        <w:rPr>
          <w:lang w:val="en-CA"/>
        </w:rPr>
        <w:t>i</w:t>
      </w:r>
      <w:r w:rsidR="00C743D4">
        <w:rPr>
          <w:lang w:val="en-CA"/>
        </w:rPr>
        <w:t>al</w:t>
      </w:r>
      <w:r w:rsidRPr="00BC4EDB">
        <w:rPr>
          <w:lang w:val="en-CA"/>
        </w:rPr>
        <w:t xml:space="preserve"> and that it was raised for the first time on appeal</w:t>
      </w:r>
      <w:r w:rsidR="00FC0525" w:rsidRPr="00BC4EDB">
        <w:rPr>
          <w:lang w:val="en-CA"/>
        </w:rPr>
        <w:t xml:space="preserve">. </w:t>
      </w:r>
      <w:r w:rsidRPr="00BC4EDB">
        <w:rPr>
          <w:lang w:val="en-CA"/>
        </w:rPr>
        <w:t xml:space="preserve">He also </w:t>
      </w:r>
      <w:r w:rsidR="007D714C">
        <w:rPr>
          <w:lang w:val="en-CA"/>
        </w:rPr>
        <w:t>argues</w:t>
      </w:r>
      <w:r w:rsidRPr="00BC4EDB">
        <w:rPr>
          <w:lang w:val="en-CA"/>
        </w:rPr>
        <w:t xml:space="preserve"> that </w:t>
      </w:r>
      <w:r w:rsidR="007D714C">
        <w:rPr>
          <w:lang w:val="en-CA"/>
        </w:rPr>
        <w:t xml:space="preserve">the second paragraph of </w:t>
      </w:r>
      <w:r w:rsidRPr="00BC4EDB">
        <w:rPr>
          <w:lang w:val="en-CA"/>
        </w:rPr>
        <w:t xml:space="preserve">article 696 </w:t>
      </w:r>
      <w:proofErr w:type="spellStart"/>
      <w:r w:rsidR="007B370F">
        <w:rPr>
          <w:lang w:val="en-CA"/>
        </w:rPr>
        <w:t>CCP</w:t>
      </w:r>
      <w:proofErr w:type="spellEnd"/>
      <w:r w:rsidR="007B370F">
        <w:rPr>
          <w:lang w:val="en-CA"/>
        </w:rPr>
        <w:t xml:space="preserve"> </w:t>
      </w:r>
      <w:r w:rsidR="007D714C">
        <w:rPr>
          <w:lang w:val="en-CA"/>
        </w:rPr>
        <w:t>does</w:t>
      </w:r>
      <w:r w:rsidRPr="00BC4EDB">
        <w:rPr>
          <w:lang w:val="en-CA"/>
        </w:rPr>
        <w:t xml:space="preserve"> not apply in this case.</w:t>
      </w:r>
    </w:p>
    <w:p w14:paraId="0D1591FD" w14:textId="77777777" w:rsidR="00FC0525" w:rsidRPr="00BC4EDB" w:rsidRDefault="00FC0525" w:rsidP="00FC0525">
      <w:pPr>
        <w:pStyle w:val="Paragraphe"/>
        <w:numPr>
          <w:ilvl w:val="0"/>
          <w:numId w:val="0"/>
        </w:numPr>
        <w:spacing w:line="280" w:lineRule="exact"/>
        <w:jc w:val="center"/>
        <w:rPr>
          <w:lang w:val="en-CA"/>
        </w:rPr>
      </w:pPr>
      <w:r w:rsidRPr="00BC4EDB">
        <w:rPr>
          <w:lang w:val="en-CA"/>
        </w:rPr>
        <w:t>***</w:t>
      </w:r>
    </w:p>
    <w:p w14:paraId="0F8E4931" w14:textId="5607673B" w:rsidR="00FC0525" w:rsidRPr="00BC4EDB" w:rsidRDefault="0089032D" w:rsidP="00FC0525">
      <w:pPr>
        <w:pStyle w:val="Paragraphe"/>
        <w:spacing w:line="280" w:lineRule="exact"/>
        <w:rPr>
          <w:lang w:val="en-CA"/>
        </w:rPr>
      </w:pPr>
      <w:r w:rsidRPr="00BC4EDB">
        <w:rPr>
          <w:lang w:val="en-CA"/>
        </w:rPr>
        <w:t>The appellant invoke</w:t>
      </w:r>
      <w:r w:rsidR="00157C28">
        <w:rPr>
          <w:lang w:val="en-CA"/>
        </w:rPr>
        <w:t>s</w:t>
      </w:r>
      <w:r w:rsidRPr="00BC4EDB">
        <w:rPr>
          <w:lang w:val="en-CA"/>
        </w:rPr>
        <w:t xml:space="preserve"> section 38 </w:t>
      </w:r>
      <w:r w:rsidRPr="00BC4EDB">
        <w:rPr>
          <w:i/>
          <w:lang w:val="en-CA"/>
        </w:rPr>
        <w:t>BIA</w:t>
      </w:r>
      <w:r w:rsidRPr="00BC4EDB">
        <w:rPr>
          <w:lang w:val="en-CA"/>
        </w:rPr>
        <w:t xml:space="preserve">, which concerns a creditor’s right to take proceedings when the trustee refuses or </w:t>
      </w:r>
      <w:r w:rsidR="00157C28">
        <w:rPr>
          <w:lang w:val="en-CA"/>
        </w:rPr>
        <w:t>neglects</w:t>
      </w:r>
      <w:r w:rsidRPr="00BC4EDB">
        <w:rPr>
          <w:lang w:val="en-CA"/>
        </w:rPr>
        <w:t xml:space="preserve"> to do so:</w:t>
      </w:r>
    </w:p>
    <w:tbl>
      <w:tblPr>
        <w:tblW w:w="0" w:type="auto"/>
        <w:tblCellMar>
          <w:left w:w="70" w:type="dxa"/>
          <w:right w:w="70" w:type="dxa"/>
        </w:tblCellMar>
        <w:tblLook w:val="0000" w:firstRow="0" w:lastRow="0" w:firstColumn="0" w:lastColumn="0" w:noHBand="0" w:noVBand="0"/>
      </w:tblPr>
      <w:tblGrid>
        <w:gridCol w:w="4682"/>
        <w:gridCol w:w="4680"/>
      </w:tblGrid>
      <w:tr w:rsidR="00FC0525" w:rsidRPr="00D830E5" w14:paraId="6E9D5827" w14:textId="77777777" w:rsidTr="00607615">
        <w:tc>
          <w:tcPr>
            <w:tcW w:w="4682" w:type="dxa"/>
          </w:tcPr>
          <w:p w14:paraId="609A8BB4" w14:textId="60425C70" w:rsidR="00FC0525" w:rsidRPr="00D830E5" w:rsidRDefault="00D830E5" w:rsidP="00607615">
            <w:pPr>
              <w:pStyle w:val="Tableaugauchefranais"/>
              <w:jc w:val="both"/>
              <w:rPr>
                <w:highlight w:val="yellow"/>
                <w:lang w:val="en-CA"/>
              </w:rPr>
            </w:pPr>
            <w:r w:rsidRPr="00D830E5">
              <w:rPr>
                <w:b/>
                <w:lang w:val="en-CA"/>
              </w:rPr>
              <w:t>38</w:t>
            </w:r>
            <w:r w:rsidRPr="00D830E5">
              <w:rPr>
                <w:lang w:val="en-CA"/>
              </w:rPr>
              <w:t xml:space="preserve"> </w:t>
            </w:r>
            <w:r w:rsidRPr="00D830E5">
              <w:rPr>
                <w:b/>
                <w:lang w:val="en-CA"/>
              </w:rPr>
              <w:t>(1)</w:t>
            </w:r>
            <w:r w:rsidRPr="00D830E5">
              <w:rPr>
                <w:lang w:val="en-CA"/>
              </w:rPr>
              <w:t xml:space="preserve"> Where a creditor requests the trustee to take any proceeding that in his opinion would be for the benefit of the estate of a bankrupt and the trustee refuses or neglects to take the proceeding, the creditor may obtain from the court an order authorizing him to take the proceeding in his own name and at his own expense and risk, on notice being given the other creditors of the contemplated proceeding, and on such other terms and conditions as the court may direct.</w:t>
            </w:r>
          </w:p>
          <w:p w14:paraId="23EE6D5B" w14:textId="77777777" w:rsidR="00FC0525" w:rsidRPr="00D830E5" w:rsidRDefault="00FC0525" w:rsidP="00607615">
            <w:pPr>
              <w:pStyle w:val="Tableaugauchefranais"/>
              <w:jc w:val="both"/>
              <w:rPr>
                <w:highlight w:val="yellow"/>
                <w:lang w:val="en-CA"/>
              </w:rPr>
            </w:pPr>
          </w:p>
        </w:tc>
        <w:tc>
          <w:tcPr>
            <w:tcW w:w="4680" w:type="dxa"/>
          </w:tcPr>
          <w:p w14:paraId="0CE6044B" w14:textId="49E2F38E" w:rsidR="00FC0525" w:rsidRPr="00BC4EDB" w:rsidRDefault="00D830E5" w:rsidP="008978FE">
            <w:pPr>
              <w:pStyle w:val="Tableaugauchefranais"/>
              <w:tabs>
                <w:tab w:val="left" w:pos="3889"/>
              </w:tabs>
              <w:ind w:left="204" w:right="792"/>
              <w:jc w:val="both"/>
              <w:rPr>
                <w:highlight w:val="yellow"/>
              </w:rPr>
            </w:pPr>
            <w:r w:rsidRPr="00884DDA">
              <w:rPr>
                <w:b/>
              </w:rPr>
              <w:t>38 (1)</w:t>
            </w:r>
            <w:r w:rsidRPr="00884DDA">
              <w:t xml:space="preserve"> Lorsqu’un créancier demande au syndic d’intenter des procédures qui, à son avis, seraient à l’avantage de l’actif du failli, et que le syndic refuse ou néglige d’intenter ces procédures, le créancier peut obtenir du tribunal une ordonnance l’autorisant à intenter des procédures en son propre nom et à ses propres frais et risques, en donnant aux autres créanciers avis des procédures projetées, et selon les autres modalités que peut ordonner le tribunal.</w:t>
            </w:r>
          </w:p>
          <w:p w14:paraId="6F3F689E" w14:textId="77777777" w:rsidR="00FC0525" w:rsidRPr="00D830E5" w:rsidRDefault="00FC0525" w:rsidP="00607615">
            <w:pPr>
              <w:pStyle w:val="Tableaudroiteanglais"/>
              <w:ind w:left="0"/>
              <w:rPr>
                <w:highlight w:val="yellow"/>
                <w:lang w:val="fr-CA"/>
              </w:rPr>
            </w:pPr>
          </w:p>
        </w:tc>
      </w:tr>
      <w:tr w:rsidR="00FC0525" w:rsidRPr="00D830E5" w14:paraId="5BBC355C" w14:textId="77777777" w:rsidTr="00607615">
        <w:tc>
          <w:tcPr>
            <w:tcW w:w="4682" w:type="dxa"/>
          </w:tcPr>
          <w:p w14:paraId="254BB998" w14:textId="5AC938D0" w:rsidR="00FC0525" w:rsidRPr="00D830E5" w:rsidRDefault="00D830E5" w:rsidP="00607615">
            <w:pPr>
              <w:pStyle w:val="Tableaugauchefranais"/>
              <w:jc w:val="both"/>
              <w:rPr>
                <w:highlight w:val="yellow"/>
                <w:lang w:val="en-CA"/>
              </w:rPr>
            </w:pPr>
            <w:r w:rsidRPr="00D830E5">
              <w:rPr>
                <w:b/>
                <w:lang w:val="en-CA"/>
              </w:rPr>
              <w:t>(2)</w:t>
            </w:r>
            <w:r w:rsidRPr="00D830E5">
              <w:rPr>
                <w:lang w:val="en-CA"/>
              </w:rPr>
              <w:t xml:space="preserve"> On an order under subsection (1) being made, the trustee shall assign and transfer to the creditor all his right, title and interest in the chose in action or subject-matter of the proceeding, including any document in support thereof.</w:t>
            </w:r>
          </w:p>
          <w:p w14:paraId="651BC592" w14:textId="77777777" w:rsidR="00FC0525" w:rsidRPr="00D830E5" w:rsidRDefault="00FC0525" w:rsidP="00607615">
            <w:pPr>
              <w:pStyle w:val="Tableaugauchefranais"/>
              <w:jc w:val="both"/>
              <w:rPr>
                <w:b/>
                <w:highlight w:val="yellow"/>
                <w:lang w:val="en-CA"/>
              </w:rPr>
            </w:pPr>
          </w:p>
        </w:tc>
        <w:tc>
          <w:tcPr>
            <w:tcW w:w="4680" w:type="dxa"/>
          </w:tcPr>
          <w:p w14:paraId="75776B92" w14:textId="2C3307BC" w:rsidR="00FC0525" w:rsidRPr="00D830E5" w:rsidRDefault="00D830E5" w:rsidP="00607615">
            <w:pPr>
              <w:pStyle w:val="Tableaudroiteanglais"/>
              <w:rPr>
                <w:highlight w:val="yellow"/>
                <w:lang w:val="fr-CA"/>
              </w:rPr>
            </w:pPr>
            <w:r w:rsidRPr="00D830E5">
              <w:rPr>
                <w:b/>
                <w:lang w:val="fr-CA"/>
              </w:rPr>
              <w:t>(2)</w:t>
            </w:r>
            <w:r w:rsidRPr="00D830E5">
              <w:rPr>
                <w:lang w:val="fr-CA"/>
              </w:rPr>
              <w:t xml:space="preserve"> Lorsque cette ordonnance est rendue, le syndic cède et transfère au créancier tous ses droits, titres et intérêts sur les biens et droits qui font l’objet de ces procédures, y compris tout document à l’appui.</w:t>
            </w:r>
          </w:p>
          <w:p w14:paraId="0166B1B6" w14:textId="77777777" w:rsidR="00FC0525" w:rsidRPr="00D830E5" w:rsidRDefault="00FC0525" w:rsidP="00607615">
            <w:pPr>
              <w:pStyle w:val="Tableaudroiteanglais"/>
              <w:rPr>
                <w:b/>
                <w:highlight w:val="yellow"/>
                <w:lang w:val="fr-CA"/>
              </w:rPr>
            </w:pPr>
          </w:p>
        </w:tc>
      </w:tr>
      <w:tr w:rsidR="00FC0525" w:rsidRPr="008978FE" w14:paraId="0E8FA224" w14:textId="77777777" w:rsidTr="00607615">
        <w:tc>
          <w:tcPr>
            <w:tcW w:w="4682" w:type="dxa"/>
          </w:tcPr>
          <w:p w14:paraId="5E57E4A3" w14:textId="36FE08F1" w:rsidR="00FC0525" w:rsidRPr="00D830E5" w:rsidRDefault="00D830E5" w:rsidP="00607615">
            <w:pPr>
              <w:pStyle w:val="Tableaugauchefranais"/>
              <w:jc w:val="both"/>
              <w:rPr>
                <w:highlight w:val="yellow"/>
                <w:lang w:val="en-CA"/>
              </w:rPr>
            </w:pPr>
            <w:r w:rsidRPr="00D830E5">
              <w:rPr>
                <w:b/>
                <w:lang w:val="en-CA"/>
              </w:rPr>
              <w:t>(3)</w:t>
            </w:r>
            <w:r w:rsidRPr="00D830E5">
              <w:rPr>
                <w:lang w:val="en-CA"/>
              </w:rPr>
              <w:t xml:space="preserve"> Any benefit derived from a proceeding taken pursuant to subsection (1), to the extent of his claim and the costs, belongs exclusively to the creditor instituting the proceeding, and the surplus, if any, belongs to the estate.</w:t>
            </w:r>
          </w:p>
          <w:p w14:paraId="6CEB1AD4" w14:textId="77777777" w:rsidR="00FC0525" w:rsidRPr="00D830E5" w:rsidRDefault="00FC0525" w:rsidP="00607615">
            <w:pPr>
              <w:pStyle w:val="Tableaugauchefranais"/>
              <w:jc w:val="both"/>
              <w:rPr>
                <w:b/>
                <w:highlight w:val="yellow"/>
                <w:lang w:val="en-CA"/>
              </w:rPr>
            </w:pPr>
          </w:p>
        </w:tc>
        <w:tc>
          <w:tcPr>
            <w:tcW w:w="4680" w:type="dxa"/>
          </w:tcPr>
          <w:p w14:paraId="12711A26" w14:textId="270826F1" w:rsidR="00FC0525" w:rsidRPr="008978FE" w:rsidRDefault="00D830E5" w:rsidP="00607615">
            <w:pPr>
              <w:pStyle w:val="Tableaudroiteanglais"/>
              <w:rPr>
                <w:highlight w:val="yellow"/>
                <w:lang w:val="fr-CA"/>
              </w:rPr>
            </w:pPr>
            <w:r w:rsidRPr="008978FE">
              <w:rPr>
                <w:b/>
                <w:lang w:val="fr-CA"/>
              </w:rPr>
              <w:t>(3)</w:t>
            </w:r>
            <w:r w:rsidRPr="008978FE">
              <w:rPr>
                <w:lang w:val="fr-CA"/>
              </w:rPr>
              <w:t xml:space="preserve"> Tout profit provenant de procédures exercées en vertu du paragraphe (1), jusqu’à concurrence de sa réclamation et des frais, appartient exclusivement au créancier intentant ces procédures, et l’excédent, s’il en est, appartient à l’actif.</w:t>
            </w:r>
          </w:p>
          <w:p w14:paraId="1804E346" w14:textId="77777777" w:rsidR="00FC0525" w:rsidRPr="008978FE" w:rsidRDefault="00FC0525" w:rsidP="00607615">
            <w:pPr>
              <w:pStyle w:val="Tableaudroiteanglais"/>
              <w:rPr>
                <w:b/>
                <w:highlight w:val="yellow"/>
                <w:lang w:val="fr-CA"/>
              </w:rPr>
            </w:pPr>
          </w:p>
        </w:tc>
      </w:tr>
      <w:tr w:rsidR="00FC0525" w:rsidRPr="00BC4EDB" w14:paraId="02C9F3C5" w14:textId="77777777" w:rsidTr="00607615">
        <w:tc>
          <w:tcPr>
            <w:tcW w:w="4682" w:type="dxa"/>
          </w:tcPr>
          <w:p w14:paraId="374BEAE9" w14:textId="7F044B25" w:rsidR="00FC0525" w:rsidRPr="008978FE" w:rsidRDefault="008978FE" w:rsidP="00607615">
            <w:pPr>
              <w:pStyle w:val="Tableaugauchefranais"/>
              <w:jc w:val="both"/>
              <w:rPr>
                <w:highlight w:val="yellow"/>
                <w:lang w:val="en-CA"/>
              </w:rPr>
            </w:pPr>
            <w:r w:rsidRPr="008978FE">
              <w:rPr>
                <w:b/>
                <w:lang w:val="en-CA"/>
              </w:rPr>
              <w:t>(4)</w:t>
            </w:r>
            <w:r w:rsidRPr="008978FE">
              <w:rPr>
                <w:lang w:val="en-CA"/>
              </w:rPr>
              <w:t xml:space="preserve"> Where, before an order is made under subsection (1), the trustee, with the permission of the inspectors, signifies to the court his readiness to </w:t>
            </w:r>
            <w:r w:rsidRPr="008978FE">
              <w:rPr>
                <w:lang w:val="en-CA"/>
              </w:rPr>
              <w:lastRenderedPageBreak/>
              <w:t>institute the proceeding for the benefit of the creditors, the order shall fix the time within which he shall do so, and in that case the benefit derived from the proceeding, if instituted within the time so fixed, belongs to the estate.</w:t>
            </w:r>
          </w:p>
        </w:tc>
        <w:tc>
          <w:tcPr>
            <w:tcW w:w="4680" w:type="dxa"/>
          </w:tcPr>
          <w:p w14:paraId="206CA385" w14:textId="520610D4" w:rsidR="00FC0525" w:rsidRPr="008978FE" w:rsidRDefault="008978FE" w:rsidP="008978FE">
            <w:pPr>
              <w:pStyle w:val="Tableaudroiteanglais"/>
              <w:rPr>
                <w:b/>
                <w:highlight w:val="yellow"/>
                <w:lang w:val="fr-CA"/>
              </w:rPr>
            </w:pPr>
            <w:r w:rsidRPr="008978FE">
              <w:rPr>
                <w:b/>
                <w:lang w:val="fr-CA"/>
              </w:rPr>
              <w:lastRenderedPageBreak/>
              <w:t>(4)</w:t>
            </w:r>
            <w:r w:rsidRPr="008978FE">
              <w:rPr>
                <w:lang w:val="fr-CA"/>
              </w:rPr>
              <w:t xml:space="preserve"> Lorsque, avant qu’une ordonnance soit rendue en vertu du paragraphe (1), le syndic, avec la permission des inspecteurs, déclare au tribunal qu’il </w:t>
            </w:r>
            <w:r w:rsidRPr="008978FE">
              <w:rPr>
                <w:lang w:val="fr-CA"/>
              </w:rPr>
              <w:lastRenderedPageBreak/>
              <w:t>est prêt à intenter les procédures au profit des créanciers, l’ordonnance doit prescrire le délai qui lui est imparti pour ce faire, et dans ce cas le profit résultant des procédures, si elles sont intentées dans le délai ainsi prescrit, appartient à l’actif</w:t>
            </w:r>
            <w:r>
              <w:rPr>
                <w:lang w:val="fr-CA"/>
              </w:rPr>
              <w:t>.</w:t>
            </w:r>
          </w:p>
        </w:tc>
      </w:tr>
    </w:tbl>
    <w:p w14:paraId="189986DD" w14:textId="65EA5E25" w:rsidR="00FC0525" w:rsidRPr="00BC4EDB" w:rsidRDefault="0089032D" w:rsidP="00FC0525">
      <w:pPr>
        <w:pStyle w:val="Paragraphe"/>
        <w:spacing w:line="280" w:lineRule="exact"/>
        <w:rPr>
          <w:lang w:val="en-CA"/>
        </w:rPr>
      </w:pPr>
      <w:r w:rsidRPr="00BC4EDB">
        <w:rPr>
          <w:lang w:val="en-CA"/>
        </w:rPr>
        <w:lastRenderedPageBreak/>
        <w:t xml:space="preserve">This section allows a creditor to take </w:t>
      </w:r>
      <w:r w:rsidR="00C526E0" w:rsidRPr="00BC4EDB">
        <w:rPr>
          <w:lang w:val="en-CA"/>
        </w:rPr>
        <w:t>in</w:t>
      </w:r>
      <w:r w:rsidRPr="00BC4EDB">
        <w:rPr>
          <w:lang w:val="en-CA"/>
        </w:rPr>
        <w:t xml:space="preserve"> his</w:t>
      </w:r>
      <w:r w:rsidR="00902230">
        <w:rPr>
          <w:lang w:val="en-CA"/>
        </w:rPr>
        <w:t xml:space="preserve"> or her</w:t>
      </w:r>
      <w:r w:rsidRPr="00BC4EDB">
        <w:rPr>
          <w:lang w:val="en-CA"/>
        </w:rPr>
        <w:t xml:space="preserve"> own </w:t>
      </w:r>
      <w:r w:rsidR="00C526E0" w:rsidRPr="00BC4EDB">
        <w:rPr>
          <w:lang w:val="en-CA"/>
        </w:rPr>
        <w:t>name</w:t>
      </w:r>
      <w:r w:rsidRPr="00BC4EDB">
        <w:rPr>
          <w:lang w:val="en-CA"/>
        </w:rPr>
        <w:t xml:space="preserve"> and at his </w:t>
      </w:r>
      <w:r w:rsidR="00902230">
        <w:rPr>
          <w:lang w:val="en-CA"/>
        </w:rPr>
        <w:t xml:space="preserve">or her </w:t>
      </w:r>
      <w:r w:rsidRPr="00BC4EDB">
        <w:rPr>
          <w:lang w:val="en-CA"/>
        </w:rPr>
        <w:t xml:space="preserve">own expense a </w:t>
      </w:r>
      <w:r w:rsidR="00C526E0" w:rsidRPr="00BC4EDB">
        <w:rPr>
          <w:lang w:val="en-CA"/>
        </w:rPr>
        <w:t>proceeding</w:t>
      </w:r>
      <w:r w:rsidRPr="00BC4EDB">
        <w:rPr>
          <w:lang w:val="en-CA"/>
        </w:rPr>
        <w:t xml:space="preserve"> which</w:t>
      </w:r>
      <w:r w:rsidR="004D38BA" w:rsidRPr="00BC4EDB">
        <w:rPr>
          <w:lang w:val="en-CA"/>
        </w:rPr>
        <w:t xml:space="preserve"> in theory belongs to the trustee. The mechanism it provides is as follows</w:t>
      </w:r>
      <w:r w:rsidR="00FC0525" w:rsidRPr="00BC4EDB">
        <w:rPr>
          <w:lang w:val="en-CA"/>
        </w:rPr>
        <w:t xml:space="preserve">: (1) </w:t>
      </w:r>
      <w:r w:rsidR="004D38BA" w:rsidRPr="00BC4EDB">
        <w:rPr>
          <w:lang w:val="en-CA"/>
        </w:rPr>
        <w:t xml:space="preserve">the creditor must </w:t>
      </w:r>
      <w:r w:rsidR="00C526E0" w:rsidRPr="00BC4EDB">
        <w:rPr>
          <w:lang w:val="en-CA"/>
        </w:rPr>
        <w:t>request</w:t>
      </w:r>
      <w:r w:rsidR="004D38BA" w:rsidRPr="00BC4EDB">
        <w:rPr>
          <w:lang w:val="en-CA"/>
        </w:rPr>
        <w:t xml:space="preserve"> the trustee to take the </w:t>
      </w:r>
      <w:r w:rsidR="00C526E0" w:rsidRPr="00BC4EDB">
        <w:rPr>
          <w:lang w:val="en-CA"/>
        </w:rPr>
        <w:t>proceeding</w:t>
      </w:r>
      <w:r w:rsidR="004D38BA" w:rsidRPr="00BC4EDB">
        <w:rPr>
          <w:lang w:val="en-CA"/>
        </w:rPr>
        <w:t xml:space="preserve"> </w:t>
      </w:r>
      <w:r w:rsidR="00902230">
        <w:rPr>
          <w:lang w:val="en-CA"/>
        </w:rPr>
        <w:t>that</w:t>
      </w:r>
      <w:r w:rsidR="004D38BA" w:rsidRPr="00BC4EDB">
        <w:rPr>
          <w:lang w:val="en-CA"/>
        </w:rPr>
        <w:t xml:space="preserve"> is of interest to </w:t>
      </w:r>
      <w:r w:rsidR="00902230">
        <w:rPr>
          <w:lang w:val="en-CA"/>
        </w:rPr>
        <w:t>the</w:t>
      </w:r>
      <w:r w:rsidR="004D38BA" w:rsidRPr="00BC4EDB">
        <w:rPr>
          <w:lang w:val="en-CA"/>
        </w:rPr>
        <w:t xml:space="preserve"> creditor, </w:t>
      </w:r>
      <w:r w:rsidR="00FC0525" w:rsidRPr="00BC4EDB">
        <w:rPr>
          <w:lang w:val="en-CA"/>
        </w:rPr>
        <w:t xml:space="preserve">(2) </w:t>
      </w:r>
      <w:r w:rsidR="004D38BA" w:rsidRPr="00BC4EDB">
        <w:rPr>
          <w:lang w:val="en-CA"/>
        </w:rPr>
        <w:t xml:space="preserve">if the trustee refuses or </w:t>
      </w:r>
      <w:r w:rsidR="00902230">
        <w:rPr>
          <w:lang w:val="en-CA"/>
        </w:rPr>
        <w:t>neglects</w:t>
      </w:r>
      <w:r w:rsidR="004D38BA" w:rsidRPr="00BC4EDB">
        <w:rPr>
          <w:lang w:val="en-CA"/>
        </w:rPr>
        <w:t xml:space="preserve"> to take the </w:t>
      </w:r>
      <w:r w:rsidR="00C526E0" w:rsidRPr="00BC4EDB">
        <w:rPr>
          <w:lang w:val="en-CA"/>
        </w:rPr>
        <w:t>proceeding</w:t>
      </w:r>
      <w:r w:rsidR="004D38BA" w:rsidRPr="00BC4EDB">
        <w:rPr>
          <w:lang w:val="en-CA"/>
        </w:rPr>
        <w:t xml:space="preserve"> contemplated by the creditor, the creditor may then personally take the </w:t>
      </w:r>
      <w:r w:rsidR="00C526E0" w:rsidRPr="00BC4EDB">
        <w:rPr>
          <w:lang w:val="en-CA"/>
        </w:rPr>
        <w:t>proceeding</w:t>
      </w:r>
      <w:r w:rsidR="004D38BA" w:rsidRPr="00BC4EDB">
        <w:rPr>
          <w:lang w:val="en-CA"/>
        </w:rPr>
        <w:t xml:space="preserve">. To do so, the creditor must (3) give notice of </w:t>
      </w:r>
      <w:r w:rsidR="00902230">
        <w:rPr>
          <w:lang w:val="en-CA"/>
        </w:rPr>
        <w:t>the contemplated</w:t>
      </w:r>
      <w:r w:rsidR="004D38BA" w:rsidRPr="00BC4EDB">
        <w:rPr>
          <w:lang w:val="en-CA"/>
        </w:rPr>
        <w:t xml:space="preserve"> </w:t>
      </w:r>
      <w:r w:rsidR="00C526E0" w:rsidRPr="00BC4EDB">
        <w:rPr>
          <w:lang w:val="en-CA"/>
        </w:rPr>
        <w:t>proceeding</w:t>
      </w:r>
      <w:r w:rsidR="004D38BA" w:rsidRPr="00BC4EDB">
        <w:rPr>
          <w:lang w:val="en-CA"/>
        </w:rPr>
        <w:t xml:space="preserve"> to the other creditors and (4) obtain the court’s authorization.</w:t>
      </w:r>
    </w:p>
    <w:p w14:paraId="54D78BE7" w14:textId="6F427021" w:rsidR="00FC0525" w:rsidRPr="00BC4EDB" w:rsidRDefault="00C526E0" w:rsidP="00FC0525">
      <w:pPr>
        <w:pStyle w:val="Style1"/>
        <w:spacing w:line="280" w:lineRule="exact"/>
        <w:rPr>
          <w:lang w:val="en-CA"/>
        </w:rPr>
      </w:pPr>
      <w:r w:rsidRPr="00BC4EDB">
        <w:rPr>
          <w:lang w:val="en-CA"/>
        </w:rPr>
        <w:t xml:space="preserve">The purpose of this mechanism is to ensure fairness among the creditors if the trustee refuses or </w:t>
      </w:r>
      <w:r w:rsidR="00157C28">
        <w:rPr>
          <w:lang w:val="en-CA"/>
        </w:rPr>
        <w:t>neglects</w:t>
      </w:r>
      <w:r w:rsidRPr="00BC4EDB">
        <w:rPr>
          <w:lang w:val="en-CA"/>
        </w:rPr>
        <w:t xml:space="preserve"> to take a proceeding </w:t>
      </w:r>
      <w:r w:rsidR="00902230">
        <w:rPr>
          <w:lang w:val="en-CA"/>
        </w:rPr>
        <w:t>that</w:t>
      </w:r>
      <w:r w:rsidRPr="00BC4EDB">
        <w:rPr>
          <w:lang w:val="en-CA"/>
        </w:rPr>
        <w:t xml:space="preserve"> would potentially be advantage</w:t>
      </w:r>
      <w:r w:rsidR="00A6007F">
        <w:rPr>
          <w:lang w:val="en-CA"/>
        </w:rPr>
        <w:t>ous to</w:t>
      </w:r>
      <w:r w:rsidRPr="00BC4EDB">
        <w:rPr>
          <w:lang w:val="en-CA"/>
        </w:rPr>
        <w:t xml:space="preserve"> the </w:t>
      </w:r>
      <w:r w:rsidR="0079110E">
        <w:rPr>
          <w:lang w:val="en-CA"/>
        </w:rPr>
        <w:t>body of creditors</w:t>
      </w:r>
      <w:r w:rsidR="00FC0525" w:rsidRPr="00BC4EDB">
        <w:rPr>
          <w:lang w:val="en-CA"/>
        </w:rPr>
        <w:t xml:space="preserve">. </w:t>
      </w:r>
      <w:r w:rsidRPr="00BC4EDB">
        <w:rPr>
          <w:lang w:val="en-CA"/>
        </w:rPr>
        <w:t xml:space="preserve">By </w:t>
      </w:r>
      <w:r w:rsidR="00594ECA">
        <w:rPr>
          <w:lang w:val="en-CA"/>
        </w:rPr>
        <w:t>requiring</w:t>
      </w:r>
      <w:r w:rsidRPr="00BC4EDB">
        <w:rPr>
          <w:lang w:val="en-CA"/>
        </w:rPr>
        <w:t xml:space="preserve"> the applicant creditor to comply with th</w:t>
      </w:r>
      <w:r w:rsidR="00607615" w:rsidRPr="00BC4EDB">
        <w:rPr>
          <w:lang w:val="en-CA"/>
        </w:rPr>
        <w:t xml:space="preserve">e various steps </w:t>
      </w:r>
      <w:r w:rsidR="00332A83">
        <w:rPr>
          <w:lang w:val="en-CA"/>
        </w:rPr>
        <w:t>set out</w:t>
      </w:r>
      <w:r w:rsidR="00607615" w:rsidRPr="00BC4EDB">
        <w:rPr>
          <w:lang w:val="en-CA"/>
        </w:rPr>
        <w:t xml:space="preserve"> above, </w:t>
      </w:r>
      <w:r w:rsidR="00594ECA">
        <w:rPr>
          <w:lang w:val="en-CA"/>
        </w:rPr>
        <w:t>Parliament</w:t>
      </w:r>
      <w:r w:rsidR="00607615" w:rsidRPr="00BC4EDB">
        <w:rPr>
          <w:lang w:val="en-CA"/>
        </w:rPr>
        <w:t xml:space="preserve"> </w:t>
      </w:r>
      <w:r w:rsidR="00594ECA">
        <w:rPr>
          <w:lang w:val="en-CA"/>
        </w:rPr>
        <w:t xml:space="preserve">is </w:t>
      </w:r>
      <w:r w:rsidR="00607615" w:rsidRPr="00BC4EDB">
        <w:rPr>
          <w:lang w:val="en-CA"/>
        </w:rPr>
        <w:t>allow</w:t>
      </w:r>
      <w:r w:rsidR="00594ECA">
        <w:rPr>
          <w:lang w:val="en-CA"/>
        </w:rPr>
        <w:t>ing</w:t>
      </w:r>
      <w:r w:rsidR="00607615" w:rsidRPr="00BC4EDB">
        <w:rPr>
          <w:lang w:val="en-CA"/>
        </w:rPr>
        <w:t xml:space="preserve"> the other creditors to be informed of proceedings </w:t>
      </w:r>
      <w:r w:rsidR="00594ECA">
        <w:rPr>
          <w:lang w:val="en-CA"/>
        </w:rPr>
        <w:t>that</w:t>
      </w:r>
      <w:r w:rsidR="00607615" w:rsidRPr="00BC4EDB">
        <w:rPr>
          <w:lang w:val="en-CA"/>
        </w:rPr>
        <w:t xml:space="preserve"> </w:t>
      </w:r>
      <w:r w:rsidR="00B93D7F">
        <w:rPr>
          <w:lang w:val="en-CA"/>
        </w:rPr>
        <w:t>might</w:t>
      </w:r>
      <w:r w:rsidR="00B93D7F" w:rsidRPr="00BC4EDB">
        <w:rPr>
          <w:lang w:val="en-CA"/>
        </w:rPr>
        <w:t xml:space="preserve"> </w:t>
      </w:r>
      <w:r w:rsidR="00607615" w:rsidRPr="00BC4EDB">
        <w:rPr>
          <w:lang w:val="en-CA"/>
        </w:rPr>
        <w:t xml:space="preserve">interest them and to make an </w:t>
      </w:r>
      <w:r w:rsidR="00594ECA">
        <w:rPr>
          <w:lang w:val="en-CA"/>
        </w:rPr>
        <w:t>informed</w:t>
      </w:r>
      <w:r w:rsidR="00607615" w:rsidRPr="00BC4EDB">
        <w:rPr>
          <w:lang w:val="en-CA"/>
        </w:rPr>
        <w:t xml:space="preserve"> decision as to whether they will participate in the contemplated </w:t>
      </w:r>
      <w:r w:rsidR="00B9249D">
        <w:rPr>
          <w:lang w:val="en-CA"/>
        </w:rPr>
        <w:t>proceeding</w:t>
      </w:r>
      <w:r w:rsidR="00607615" w:rsidRPr="00BC4EDB">
        <w:rPr>
          <w:lang w:val="en-CA"/>
        </w:rPr>
        <w:t xml:space="preserve">. </w:t>
      </w:r>
      <w:r w:rsidR="00607615" w:rsidRPr="00894905">
        <w:rPr>
          <w:lang w:val="en-CA"/>
        </w:rPr>
        <w:t xml:space="preserve">This </w:t>
      </w:r>
      <w:r w:rsidR="00894905">
        <w:rPr>
          <w:lang w:val="en-CA"/>
        </w:rPr>
        <w:t xml:space="preserve">is </w:t>
      </w:r>
      <w:r w:rsidR="00607615" w:rsidRPr="00894905">
        <w:rPr>
          <w:lang w:val="en-CA"/>
        </w:rPr>
        <w:t xml:space="preserve">in fact what </w:t>
      </w:r>
      <w:r w:rsidR="00607615" w:rsidRPr="00BC4EDB">
        <w:rPr>
          <w:lang w:val="en-CA"/>
        </w:rPr>
        <w:t xml:space="preserve">the Court of Appeal </w:t>
      </w:r>
      <w:r w:rsidR="00894905">
        <w:rPr>
          <w:lang w:val="en-CA"/>
        </w:rPr>
        <w:t xml:space="preserve">of </w:t>
      </w:r>
      <w:r w:rsidR="00894905" w:rsidRPr="00BC4EDB">
        <w:rPr>
          <w:lang w:val="en-CA"/>
        </w:rPr>
        <w:t xml:space="preserve">Alberta </w:t>
      </w:r>
      <w:r w:rsidR="00607615" w:rsidRPr="00BC4EDB">
        <w:rPr>
          <w:lang w:val="en-CA"/>
        </w:rPr>
        <w:t xml:space="preserve">explained in </w:t>
      </w:r>
      <w:r w:rsidR="00FC0525" w:rsidRPr="00BC4EDB">
        <w:rPr>
          <w:i/>
          <w:lang w:val="en-CA"/>
        </w:rPr>
        <w:t>Toyota Canada Inc. v. Imperial Richmond Holdings Ltd</w:t>
      </w:r>
      <w:r w:rsidR="001A35D8">
        <w:rPr>
          <w:iCs/>
          <w:lang w:val="en-CA"/>
        </w:rPr>
        <w:t>:</w:t>
      </w:r>
      <w:r w:rsidR="00FC0525" w:rsidRPr="00BC4EDB">
        <w:rPr>
          <w:rStyle w:val="Appelnotedebasdep"/>
          <w:lang w:val="en-CA"/>
        </w:rPr>
        <w:footnoteReference w:id="6"/>
      </w:r>
    </w:p>
    <w:p w14:paraId="6C1EEF90" w14:textId="77777777" w:rsidR="00FC0525" w:rsidRPr="00894905" w:rsidRDefault="00FC0525" w:rsidP="00FC0525">
      <w:pPr>
        <w:pStyle w:val="Style1"/>
        <w:numPr>
          <w:ilvl w:val="0"/>
          <w:numId w:val="0"/>
        </w:numPr>
        <w:spacing w:line="280" w:lineRule="exact"/>
        <w:ind w:left="720"/>
        <w:rPr>
          <w:sz w:val="22"/>
          <w:lang w:val="en-CA"/>
        </w:rPr>
      </w:pPr>
      <w:r w:rsidRPr="00245317">
        <w:rPr>
          <w:sz w:val="22"/>
          <w:lang w:val="en-CA"/>
        </w:rPr>
        <w:t>What then is the purpose of section 38? In my view, its primary purpose is to ensure that the bankrupt's assets are preserved for the benefit of the creditors. It provides the mechanism for creditors to proceed with an action when the trustee refuses or fails to act; thereby ensuring that assets of the bankrupt (which may otherwise go unrecovered) are available to creditors willing to finance the litigation.</w:t>
      </w:r>
    </w:p>
    <w:p w14:paraId="79D94E8F" w14:textId="77777777" w:rsidR="00FC0525" w:rsidRPr="00BC4EDB" w:rsidRDefault="00FC0525" w:rsidP="00FC0525">
      <w:pPr>
        <w:pStyle w:val="Style1"/>
        <w:numPr>
          <w:ilvl w:val="0"/>
          <w:numId w:val="0"/>
        </w:numPr>
        <w:spacing w:line="280" w:lineRule="exact"/>
        <w:ind w:left="720"/>
        <w:rPr>
          <w:lang w:val="en-CA"/>
        </w:rPr>
      </w:pPr>
      <w:r w:rsidRPr="00245317">
        <w:rPr>
          <w:sz w:val="22"/>
          <w:lang w:val="en-CA"/>
        </w:rPr>
        <w:t>The secondary purpose, relating to notice, is to make sure the section operates fairly. While it is fair that those parties willing to accept the risks and costs of litigation receive a preference in terms of recovering their losses, the right to that preference must be shared with all creditors.</w:t>
      </w:r>
    </w:p>
    <w:p w14:paraId="20A7CFD8" w14:textId="5FE686E7" w:rsidR="00FC0525" w:rsidRPr="00BC4EDB" w:rsidRDefault="00607615" w:rsidP="00FC0525">
      <w:pPr>
        <w:pStyle w:val="Paragraphe"/>
        <w:spacing w:line="280" w:lineRule="exact"/>
        <w:rPr>
          <w:lang w:val="en-CA"/>
        </w:rPr>
      </w:pPr>
      <w:r w:rsidRPr="00BC4EDB">
        <w:rPr>
          <w:lang w:val="en-CA"/>
        </w:rPr>
        <w:t xml:space="preserve">These principles having been </w:t>
      </w:r>
      <w:r w:rsidR="00332A83">
        <w:rPr>
          <w:lang w:val="en-CA"/>
        </w:rPr>
        <w:t>outlined</w:t>
      </w:r>
      <w:r w:rsidRPr="00BC4EDB">
        <w:rPr>
          <w:lang w:val="en-CA"/>
        </w:rPr>
        <w:t xml:space="preserve">, what </w:t>
      </w:r>
      <w:r w:rsidR="00332A83">
        <w:rPr>
          <w:lang w:val="en-CA"/>
        </w:rPr>
        <w:t>is the case here</w:t>
      </w:r>
      <w:r w:rsidRPr="00BC4EDB">
        <w:rPr>
          <w:lang w:val="en-CA"/>
        </w:rPr>
        <w:t xml:space="preserve">? </w:t>
      </w:r>
      <w:r w:rsidR="00FC0525" w:rsidRPr="00BC4EDB">
        <w:rPr>
          <w:lang w:val="en-CA"/>
        </w:rPr>
        <w:t xml:space="preserve"> </w:t>
      </w:r>
    </w:p>
    <w:p w14:paraId="60DD49BD" w14:textId="17129577" w:rsidR="00FC0525" w:rsidRPr="00BC4EDB" w:rsidRDefault="00607615" w:rsidP="00FC0525">
      <w:pPr>
        <w:pStyle w:val="Paragraphe"/>
        <w:spacing w:line="280" w:lineRule="exact"/>
        <w:rPr>
          <w:lang w:val="en-CA"/>
        </w:rPr>
      </w:pPr>
      <w:r w:rsidRPr="00BC4EDB">
        <w:rPr>
          <w:lang w:val="en-CA"/>
        </w:rPr>
        <w:t xml:space="preserve">The respondent </w:t>
      </w:r>
      <w:r w:rsidR="00B9249D">
        <w:rPr>
          <w:lang w:val="en-CA"/>
        </w:rPr>
        <w:t>instituted</w:t>
      </w:r>
      <w:r w:rsidRPr="00BC4EDB">
        <w:rPr>
          <w:lang w:val="en-CA"/>
        </w:rPr>
        <w:t xml:space="preserve"> his Paulian action (based on articles 1631 </w:t>
      </w:r>
      <w:r w:rsidR="00B9249D" w:rsidRPr="00245317">
        <w:rPr>
          <w:i/>
          <w:iCs/>
          <w:lang w:val="en-CA"/>
        </w:rPr>
        <w:t>et seq</w:t>
      </w:r>
      <w:r w:rsidR="00B9249D">
        <w:rPr>
          <w:lang w:val="en-CA"/>
        </w:rPr>
        <w:t>.</w:t>
      </w:r>
      <w:r w:rsidRPr="00BC4EDB">
        <w:rPr>
          <w:lang w:val="en-CA"/>
        </w:rPr>
        <w:t xml:space="preserve"> </w:t>
      </w:r>
      <w:proofErr w:type="spellStart"/>
      <w:r w:rsidRPr="00245317">
        <w:rPr>
          <w:iCs/>
          <w:lang w:val="en-CA"/>
        </w:rPr>
        <w:t>CCQ</w:t>
      </w:r>
      <w:proofErr w:type="spellEnd"/>
      <w:r w:rsidRPr="001A35D8">
        <w:rPr>
          <w:iCs/>
          <w:lang w:val="en-CA"/>
        </w:rPr>
        <w:t>)</w:t>
      </w:r>
      <w:r w:rsidRPr="00BC4EDB">
        <w:rPr>
          <w:lang w:val="en-CA"/>
        </w:rPr>
        <w:t xml:space="preserve"> on February 18, 2021, that is, before the appellant filed her initial proposal on March 29, 2021. Because this proceeding was </w:t>
      </w:r>
      <w:r w:rsidR="00B9249D">
        <w:rPr>
          <w:lang w:val="en-CA"/>
        </w:rPr>
        <w:t>brought</w:t>
      </w:r>
      <w:r w:rsidRPr="00BC4EDB">
        <w:rPr>
          <w:lang w:val="en-CA"/>
        </w:rPr>
        <w:t xml:space="preserve"> before the appellant’s proposal, </w:t>
      </w:r>
      <w:r w:rsidR="00B9249D">
        <w:rPr>
          <w:lang w:val="en-CA"/>
        </w:rPr>
        <w:t>it must be concluded that</w:t>
      </w:r>
      <w:r w:rsidRPr="00BC4EDB">
        <w:rPr>
          <w:lang w:val="en-CA"/>
        </w:rPr>
        <w:t xml:space="preserve"> section 38 </w:t>
      </w:r>
      <w:r w:rsidRPr="00BC4EDB">
        <w:rPr>
          <w:i/>
          <w:lang w:val="en-CA"/>
        </w:rPr>
        <w:t>BIA</w:t>
      </w:r>
      <w:r w:rsidRPr="00BC4EDB">
        <w:rPr>
          <w:lang w:val="en-CA"/>
        </w:rPr>
        <w:t xml:space="preserve"> </w:t>
      </w:r>
      <w:r w:rsidR="00B9249D">
        <w:rPr>
          <w:lang w:val="en-CA"/>
        </w:rPr>
        <w:t xml:space="preserve">was </w:t>
      </w:r>
      <w:r w:rsidRPr="00BC4EDB">
        <w:rPr>
          <w:lang w:val="en-CA"/>
        </w:rPr>
        <w:t>not appl</w:t>
      </w:r>
      <w:r w:rsidR="00B9249D">
        <w:rPr>
          <w:lang w:val="en-CA"/>
        </w:rPr>
        <w:t>icable</w:t>
      </w:r>
      <w:r w:rsidRPr="00BC4EDB">
        <w:rPr>
          <w:lang w:val="en-CA"/>
        </w:rPr>
        <w:t xml:space="preserve">. </w:t>
      </w:r>
      <w:r w:rsidR="00B9249D">
        <w:rPr>
          <w:lang w:val="en-CA"/>
        </w:rPr>
        <w:t>T</w:t>
      </w:r>
      <w:r w:rsidRPr="00BC4EDB">
        <w:rPr>
          <w:lang w:val="en-CA"/>
        </w:rPr>
        <w:t xml:space="preserve">he respondent cannot </w:t>
      </w:r>
      <w:r w:rsidR="00B9249D">
        <w:rPr>
          <w:lang w:val="en-CA"/>
        </w:rPr>
        <w:t>have been</w:t>
      </w:r>
      <w:r w:rsidRPr="00BC4EDB">
        <w:rPr>
          <w:lang w:val="en-CA"/>
        </w:rPr>
        <w:t xml:space="preserve"> required to </w:t>
      </w:r>
      <w:r w:rsidR="00603DB6">
        <w:rPr>
          <w:lang w:val="en-CA"/>
        </w:rPr>
        <w:t xml:space="preserve">seek </w:t>
      </w:r>
      <w:r w:rsidR="00B9249D">
        <w:rPr>
          <w:lang w:val="en-CA"/>
        </w:rPr>
        <w:t>the truste</w:t>
      </w:r>
      <w:r w:rsidR="00603DB6">
        <w:rPr>
          <w:lang w:val="en-CA"/>
        </w:rPr>
        <w:t>e’s approval to institute</w:t>
      </w:r>
      <w:r w:rsidRPr="00BC4EDB">
        <w:rPr>
          <w:lang w:val="en-CA"/>
        </w:rPr>
        <w:t xml:space="preserve"> his proceeding when </w:t>
      </w:r>
      <w:r w:rsidR="00603DB6">
        <w:rPr>
          <w:lang w:val="en-CA"/>
        </w:rPr>
        <w:t xml:space="preserve">there was </w:t>
      </w:r>
      <w:r w:rsidRPr="00BC4EDB">
        <w:rPr>
          <w:lang w:val="en-CA"/>
        </w:rPr>
        <w:t xml:space="preserve">no trustee yet involved. </w:t>
      </w:r>
    </w:p>
    <w:p w14:paraId="2462C150" w14:textId="7FD42698" w:rsidR="00FC0525" w:rsidRPr="00BC4EDB" w:rsidRDefault="00607615" w:rsidP="00FC0525">
      <w:pPr>
        <w:pStyle w:val="Paragraphe"/>
        <w:spacing w:line="280" w:lineRule="exact"/>
        <w:rPr>
          <w:lang w:val="en-CA"/>
        </w:rPr>
      </w:pPr>
      <w:r w:rsidRPr="00BC4EDB">
        <w:rPr>
          <w:lang w:val="en-CA"/>
        </w:rPr>
        <w:lastRenderedPageBreak/>
        <w:t xml:space="preserve">Under the provisions of the </w:t>
      </w:r>
      <w:r w:rsidRPr="00BC4EDB">
        <w:rPr>
          <w:i/>
          <w:lang w:val="en-CA"/>
        </w:rPr>
        <w:t>Civil Code</w:t>
      </w:r>
      <w:r w:rsidRPr="00BC4EDB">
        <w:rPr>
          <w:lang w:val="en-CA"/>
        </w:rPr>
        <w:t xml:space="preserve">, the respondent could </w:t>
      </w:r>
      <w:r w:rsidR="00DC4631">
        <w:rPr>
          <w:lang w:val="en-CA"/>
        </w:rPr>
        <w:t>institute</w:t>
      </w:r>
      <w:r w:rsidRPr="00BC4EDB">
        <w:rPr>
          <w:lang w:val="en-CA"/>
        </w:rPr>
        <w:t xml:space="preserve"> his proceeding without requesting the </w:t>
      </w:r>
      <w:r w:rsidR="00DC4631">
        <w:rPr>
          <w:lang w:val="en-CA"/>
        </w:rPr>
        <w:t>C</w:t>
      </w:r>
      <w:r w:rsidRPr="00BC4EDB">
        <w:rPr>
          <w:lang w:val="en-CA"/>
        </w:rPr>
        <w:t>ourt’s permission</w:t>
      </w:r>
      <w:r w:rsidR="00DC4631">
        <w:rPr>
          <w:lang w:val="en-CA"/>
        </w:rPr>
        <w:t>,</w:t>
      </w:r>
      <w:r w:rsidRPr="00BC4EDB">
        <w:rPr>
          <w:lang w:val="en-CA"/>
        </w:rPr>
        <w:t xml:space="preserve"> and he could keep the </w:t>
      </w:r>
      <w:r w:rsidR="00FD00D5" w:rsidRPr="00BC4EDB">
        <w:rPr>
          <w:lang w:val="en-CA"/>
        </w:rPr>
        <w:t xml:space="preserve">product of the proceeding </w:t>
      </w:r>
      <w:r w:rsidR="00DC4631">
        <w:rPr>
          <w:lang w:val="en-CA"/>
        </w:rPr>
        <w:t>to the extent</w:t>
      </w:r>
      <w:r w:rsidR="00FD00D5" w:rsidRPr="00BC4EDB">
        <w:rPr>
          <w:lang w:val="en-CA"/>
        </w:rPr>
        <w:t xml:space="preserve"> of his debt</w:t>
      </w:r>
      <w:r w:rsidR="00FC0525" w:rsidRPr="00BC4EDB">
        <w:rPr>
          <w:lang w:val="en-CA"/>
        </w:rPr>
        <w:t xml:space="preserve">, </w:t>
      </w:r>
      <w:r w:rsidR="00FD00D5" w:rsidRPr="00BC4EDB">
        <w:rPr>
          <w:lang w:val="en-CA"/>
        </w:rPr>
        <w:t xml:space="preserve">subject to the rights of the </w:t>
      </w:r>
      <w:r w:rsidR="002327A7">
        <w:rPr>
          <w:lang w:val="en-CA"/>
        </w:rPr>
        <w:t>prior</w:t>
      </w:r>
      <w:r w:rsidR="00FD00D5" w:rsidRPr="00BC4EDB">
        <w:rPr>
          <w:lang w:val="en-CA"/>
        </w:rPr>
        <w:t xml:space="preserve"> or hypothecary creditors. The appellant’s other creditors had the right to intervene in the proceeding to share in the product. However, no one exercised this right in this case, probably because the respondent did not notify them </w:t>
      </w:r>
      <w:r w:rsidR="004D34CD">
        <w:rPr>
          <w:lang w:val="en-CA"/>
        </w:rPr>
        <w:t>that</w:t>
      </w:r>
      <w:r w:rsidR="00FD00D5" w:rsidRPr="00BC4EDB">
        <w:rPr>
          <w:lang w:val="en-CA"/>
        </w:rPr>
        <w:t xml:space="preserve"> his Paulian action </w:t>
      </w:r>
      <w:r w:rsidR="004D34CD">
        <w:rPr>
          <w:lang w:val="en-CA"/>
        </w:rPr>
        <w:t xml:space="preserve">was </w:t>
      </w:r>
      <w:r w:rsidR="00FD00D5" w:rsidRPr="00BC4EDB">
        <w:rPr>
          <w:lang w:val="en-CA"/>
        </w:rPr>
        <w:t xml:space="preserve">being </w:t>
      </w:r>
      <w:r w:rsidR="002327A7">
        <w:rPr>
          <w:lang w:val="en-CA"/>
        </w:rPr>
        <w:t>instituted</w:t>
      </w:r>
      <w:r w:rsidR="00FC0525" w:rsidRPr="00BC4EDB">
        <w:rPr>
          <w:lang w:val="en-CA"/>
        </w:rPr>
        <w:t xml:space="preserve">. </w:t>
      </w:r>
      <w:r w:rsidR="00FD00D5" w:rsidRPr="00BC4EDB">
        <w:rPr>
          <w:lang w:val="en-CA"/>
        </w:rPr>
        <w:t xml:space="preserve">Although nothing in the </w:t>
      </w:r>
      <w:r w:rsidR="00FD00D5" w:rsidRPr="00BC4EDB">
        <w:rPr>
          <w:i/>
          <w:lang w:val="en-CA"/>
        </w:rPr>
        <w:t>Civil Code</w:t>
      </w:r>
      <w:r w:rsidR="00FD00D5" w:rsidRPr="00BC4EDB">
        <w:rPr>
          <w:lang w:val="en-CA"/>
        </w:rPr>
        <w:t xml:space="preserve"> </w:t>
      </w:r>
      <w:r w:rsidR="002327A7">
        <w:rPr>
          <w:lang w:val="en-CA"/>
        </w:rPr>
        <w:t>requires</w:t>
      </w:r>
      <w:r w:rsidR="00FD00D5" w:rsidRPr="00BC4EDB">
        <w:rPr>
          <w:lang w:val="en-CA"/>
        </w:rPr>
        <w:t xml:space="preserve"> the respondent to give them such a notice, some nevertheless</w:t>
      </w:r>
      <w:r w:rsidR="00FC0525" w:rsidRPr="00BC4EDB">
        <w:rPr>
          <w:lang w:val="en-CA"/>
        </w:rPr>
        <w:t xml:space="preserve"> </w:t>
      </w:r>
      <w:r w:rsidR="003F3D5C">
        <w:rPr>
          <w:lang w:val="en-CA"/>
        </w:rPr>
        <w:t>argue</w:t>
      </w:r>
      <w:r w:rsidR="00FD00D5" w:rsidRPr="00BC4EDB">
        <w:rPr>
          <w:lang w:val="en-CA"/>
        </w:rPr>
        <w:t xml:space="preserve"> that a creditor who </w:t>
      </w:r>
      <w:r w:rsidR="003F3D5C">
        <w:rPr>
          <w:lang w:val="en-CA"/>
        </w:rPr>
        <w:t>institutes</w:t>
      </w:r>
      <w:r w:rsidR="00FD00D5" w:rsidRPr="00BC4EDB">
        <w:rPr>
          <w:lang w:val="en-CA"/>
        </w:rPr>
        <w:t xml:space="preserve"> a Paulian action under articles 1631 </w:t>
      </w:r>
      <w:r w:rsidR="003F3D5C" w:rsidRPr="00245317">
        <w:rPr>
          <w:i/>
          <w:iCs/>
          <w:lang w:val="en-CA"/>
        </w:rPr>
        <w:t>et</w:t>
      </w:r>
      <w:r w:rsidR="004D34CD">
        <w:rPr>
          <w:i/>
          <w:iCs/>
          <w:lang w:val="en-CA"/>
        </w:rPr>
        <w:t> </w:t>
      </w:r>
      <w:r w:rsidR="003F3D5C" w:rsidRPr="00245317">
        <w:rPr>
          <w:i/>
          <w:iCs/>
          <w:lang w:val="en-CA"/>
        </w:rPr>
        <w:t>seq</w:t>
      </w:r>
      <w:r w:rsidR="003F3D5C">
        <w:rPr>
          <w:lang w:val="en-CA"/>
        </w:rPr>
        <w:t>.</w:t>
      </w:r>
      <w:r w:rsidR="00FD00D5" w:rsidRPr="00BC4EDB">
        <w:rPr>
          <w:lang w:val="en-CA"/>
        </w:rPr>
        <w:t xml:space="preserve"> </w:t>
      </w:r>
      <w:proofErr w:type="spellStart"/>
      <w:r w:rsidR="007B370F">
        <w:rPr>
          <w:iCs/>
          <w:lang w:val="en-CA"/>
        </w:rPr>
        <w:t>CCQ</w:t>
      </w:r>
      <w:proofErr w:type="spellEnd"/>
      <w:r w:rsidR="007B370F">
        <w:rPr>
          <w:iCs/>
          <w:lang w:val="en-CA"/>
        </w:rPr>
        <w:t xml:space="preserve"> </w:t>
      </w:r>
      <w:r w:rsidR="00FD00D5" w:rsidRPr="00BC4EDB">
        <w:rPr>
          <w:lang w:val="en-CA"/>
        </w:rPr>
        <w:t>is required to notify the other creditors</w:t>
      </w:r>
      <w:r w:rsidR="001E2C71" w:rsidRPr="00BC4EDB">
        <w:rPr>
          <w:lang w:val="en-CA"/>
        </w:rPr>
        <w:t xml:space="preserve"> to allow them to intervene in the proceeding to protect their rights.</w:t>
      </w:r>
      <w:r w:rsidR="00FC0525" w:rsidRPr="00BC4EDB">
        <w:rPr>
          <w:rStyle w:val="Appelnotedebasdep"/>
          <w:lang w:val="en-CA"/>
        </w:rPr>
        <w:footnoteReference w:id="7"/>
      </w:r>
      <w:r w:rsidR="00FC0525" w:rsidRPr="00BC4EDB">
        <w:rPr>
          <w:lang w:val="en-CA"/>
        </w:rPr>
        <w:t xml:space="preserve"> </w:t>
      </w:r>
      <w:r w:rsidR="001E2C71" w:rsidRPr="00BC4EDB">
        <w:rPr>
          <w:lang w:val="en-CA"/>
        </w:rPr>
        <w:t>This issue was not raised in this case</w:t>
      </w:r>
      <w:r w:rsidR="003F3D5C">
        <w:rPr>
          <w:lang w:val="en-CA"/>
        </w:rPr>
        <w:t xml:space="preserve">, </w:t>
      </w:r>
      <w:r w:rsidR="003F3D5C" w:rsidRPr="00BC4EDB">
        <w:rPr>
          <w:lang w:val="en-CA"/>
        </w:rPr>
        <w:t>however</w:t>
      </w:r>
      <w:r w:rsidR="003F3D5C">
        <w:rPr>
          <w:lang w:val="en-CA"/>
        </w:rPr>
        <w:t>,</w:t>
      </w:r>
      <w:r w:rsidR="001E2C71" w:rsidRPr="00BC4EDB">
        <w:rPr>
          <w:lang w:val="en-CA"/>
        </w:rPr>
        <w:t xml:space="preserve"> and </w:t>
      </w:r>
      <w:r w:rsidR="003F3D5C">
        <w:rPr>
          <w:lang w:val="en-CA"/>
        </w:rPr>
        <w:t>the Court need</w:t>
      </w:r>
      <w:r w:rsidR="001E2C71" w:rsidRPr="00BC4EDB">
        <w:rPr>
          <w:lang w:val="en-CA"/>
        </w:rPr>
        <w:t xml:space="preserve"> not decide it.</w:t>
      </w:r>
    </w:p>
    <w:p w14:paraId="7B9ED1E1" w14:textId="77777777" w:rsidR="00FC0525" w:rsidRPr="00BC4EDB" w:rsidRDefault="00716484" w:rsidP="00716484">
      <w:pPr>
        <w:pStyle w:val="Paragraphe"/>
        <w:spacing w:line="280" w:lineRule="exact"/>
        <w:rPr>
          <w:lang w:val="en-CA"/>
        </w:rPr>
      </w:pPr>
      <w:r w:rsidRPr="00BC4EDB">
        <w:rPr>
          <w:lang w:val="en-CA"/>
        </w:rPr>
        <w:t>T</w:t>
      </w:r>
      <w:r w:rsidR="001E2C71" w:rsidRPr="00BC4EDB">
        <w:rPr>
          <w:lang w:val="en-CA"/>
        </w:rPr>
        <w:t xml:space="preserve">he appellant filed her </w:t>
      </w:r>
      <w:r w:rsidRPr="00BC4EDB">
        <w:rPr>
          <w:lang w:val="en-CA"/>
        </w:rPr>
        <w:t>proposal on March 29, 2021.</w:t>
      </w:r>
    </w:p>
    <w:p w14:paraId="16E6B14E" w14:textId="77777777" w:rsidR="00FC0525" w:rsidRPr="00BC4EDB" w:rsidRDefault="00716484" w:rsidP="00FC0525">
      <w:pPr>
        <w:pStyle w:val="Paragraphe"/>
        <w:spacing w:line="280" w:lineRule="exact"/>
        <w:rPr>
          <w:lang w:val="en-CA"/>
        </w:rPr>
      </w:pPr>
      <w:r w:rsidRPr="00BC4EDB">
        <w:rPr>
          <w:lang w:val="en-CA"/>
        </w:rPr>
        <w:t xml:space="preserve">The filing of a proposal entails the stay of proceedings under </w:t>
      </w:r>
      <w:r w:rsidR="008C6BCB">
        <w:rPr>
          <w:lang w:val="en-CA"/>
        </w:rPr>
        <w:t>paragraph</w:t>
      </w:r>
      <w:r w:rsidRPr="00BC4EDB">
        <w:rPr>
          <w:lang w:val="en-CA"/>
        </w:rPr>
        <w:t xml:space="preserve"> </w:t>
      </w:r>
      <w:r w:rsidR="00FC0525" w:rsidRPr="00BC4EDB">
        <w:rPr>
          <w:lang w:val="en-CA"/>
        </w:rPr>
        <w:t>69.1(1)</w:t>
      </w:r>
      <w:r w:rsidRPr="00BC4EDB">
        <w:rPr>
          <w:lang w:val="en-CA"/>
        </w:rPr>
        <w:t>(</w:t>
      </w:r>
      <w:r w:rsidR="00FC0525" w:rsidRPr="00BC4EDB">
        <w:rPr>
          <w:lang w:val="en-CA"/>
        </w:rPr>
        <w:t xml:space="preserve">a) </w:t>
      </w:r>
      <w:r w:rsidRPr="00BC4EDB">
        <w:rPr>
          <w:i/>
          <w:lang w:val="en-CA"/>
        </w:rPr>
        <w:t>BIA</w:t>
      </w:r>
      <w:r w:rsidR="00FC0525" w:rsidRPr="00BC4EDB">
        <w:rPr>
          <w:lang w:val="en-CA"/>
        </w:rPr>
        <w:t>:</w:t>
      </w:r>
    </w:p>
    <w:tbl>
      <w:tblPr>
        <w:tblW w:w="0" w:type="auto"/>
        <w:tblCellMar>
          <w:left w:w="70" w:type="dxa"/>
          <w:right w:w="70" w:type="dxa"/>
        </w:tblCellMar>
        <w:tblLook w:val="0000" w:firstRow="0" w:lastRow="0" w:firstColumn="0" w:lastColumn="0" w:noHBand="0" w:noVBand="0"/>
      </w:tblPr>
      <w:tblGrid>
        <w:gridCol w:w="4688"/>
        <w:gridCol w:w="4674"/>
      </w:tblGrid>
      <w:tr w:rsidR="00FC0525" w:rsidRPr="008B58D5" w14:paraId="68BDA38D" w14:textId="77777777" w:rsidTr="00607615">
        <w:tc>
          <w:tcPr>
            <w:tcW w:w="4688" w:type="dxa"/>
          </w:tcPr>
          <w:p w14:paraId="2B2CCDE3" w14:textId="66EC2F6D" w:rsidR="00FC0525" w:rsidRPr="008B58D5" w:rsidRDefault="008B58D5" w:rsidP="004D34CD">
            <w:pPr>
              <w:pStyle w:val="Tableaudroiteanglais"/>
              <w:ind w:left="782"/>
              <w:rPr>
                <w:highlight w:val="yellow"/>
              </w:rPr>
            </w:pPr>
            <w:r w:rsidRPr="00884DDA">
              <w:rPr>
                <w:b/>
              </w:rPr>
              <w:t xml:space="preserve">69.1 (1) </w:t>
            </w:r>
            <w:r w:rsidRPr="00884DDA">
              <w:t>Subject to subsections (2) to (6) and sections 69.4, 69.5 and 69.6, on the filing of a proposal under subsection 62(1) in respect of an insolvent person,</w:t>
            </w:r>
          </w:p>
          <w:p w14:paraId="70E33B0E" w14:textId="77777777" w:rsidR="00FC0525" w:rsidRPr="008B58D5" w:rsidRDefault="00FC0525" w:rsidP="00607615">
            <w:pPr>
              <w:pStyle w:val="Tableaugauchefranais"/>
              <w:ind w:left="0"/>
              <w:jc w:val="both"/>
              <w:rPr>
                <w:highlight w:val="yellow"/>
                <w:lang w:val="en-CA"/>
              </w:rPr>
            </w:pPr>
          </w:p>
        </w:tc>
        <w:tc>
          <w:tcPr>
            <w:tcW w:w="4674" w:type="dxa"/>
          </w:tcPr>
          <w:p w14:paraId="585D6DC3" w14:textId="4C373C3C" w:rsidR="00FC0525" w:rsidRPr="008B58D5" w:rsidRDefault="008B58D5" w:rsidP="00607615">
            <w:pPr>
              <w:pStyle w:val="Tableaudroiteanglais"/>
              <w:rPr>
                <w:highlight w:val="yellow"/>
                <w:lang w:val="fr-CA"/>
              </w:rPr>
            </w:pPr>
            <w:r w:rsidRPr="008B58D5">
              <w:rPr>
                <w:b/>
                <w:lang w:val="fr-CA"/>
              </w:rPr>
              <w:t>69.1 (1)</w:t>
            </w:r>
            <w:r w:rsidRPr="008B58D5">
              <w:rPr>
                <w:lang w:val="fr-CA"/>
              </w:rPr>
              <w:t xml:space="preserve"> Sous réserve des paragraphes (2) à (6) et des articles 69.4, 69.5 et 69.6, entre la date du dépôt d’une proposition visant une personne insolvable et :</w:t>
            </w:r>
          </w:p>
          <w:p w14:paraId="1348BE6A" w14:textId="77777777" w:rsidR="00FC0525" w:rsidRPr="008B58D5" w:rsidRDefault="00FC0525" w:rsidP="00607615">
            <w:pPr>
              <w:pStyle w:val="Tableaudroiteanglais"/>
              <w:ind w:left="0"/>
              <w:rPr>
                <w:highlight w:val="yellow"/>
                <w:lang w:val="fr-CA"/>
              </w:rPr>
            </w:pPr>
          </w:p>
        </w:tc>
      </w:tr>
      <w:tr w:rsidR="00FC0525" w:rsidRPr="008B58D5" w14:paraId="27D803B4" w14:textId="77777777" w:rsidTr="00607615">
        <w:tc>
          <w:tcPr>
            <w:tcW w:w="4688" w:type="dxa"/>
          </w:tcPr>
          <w:p w14:paraId="4E383728" w14:textId="75AF30EA" w:rsidR="00FC0525" w:rsidRPr="008B58D5" w:rsidRDefault="008B58D5" w:rsidP="00607615">
            <w:pPr>
              <w:pStyle w:val="Tableaugauchefranais"/>
              <w:jc w:val="both"/>
              <w:rPr>
                <w:highlight w:val="yellow"/>
                <w:lang w:val="en-CA"/>
              </w:rPr>
            </w:pPr>
            <w:r w:rsidRPr="008B58D5">
              <w:rPr>
                <w:b/>
                <w:lang w:val="en-CA"/>
              </w:rPr>
              <w:t>(a)</w:t>
            </w:r>
            <w:r w:rsidRPr="008B58D5">
              <w:rPr>
                <w:lang w:val="en-CA"/>
              </w:rPr>
              <w:t xml:space="preserve"> no creditor has any remedy against the insolvent person or the insolvent person’s property, or shall commence or continue any action, execution or other proceedings, for the recovery of a claim provable in bankruptcy, until the trustee has been discharged or the insolvent person becomes bankrupt;</w:t>
            </w:r>
          </w:p>
          <w:p w14:paraId="5DA8D8B0" w14:textId="77777777" w:rsidR="00FC0525" w:rsidRPr="008B58D5" w:rsidRDefault="00FC0525" w:rsidP="00607615">
            <w:pPr>
              <w:pStyle w:val="Tableaugauchefranais"/>
              <w:jc w:val="both"/>
              <w:rPr>
                <w:b/>
                <w:highlight w:val="yellow"/>
                <w:lang w:val="en-CA"/>
              </w:rPr>
            </w:pPr>
          </w:p>
        </w:tc>
        <w:tc>
          <w:tcPr>
            <w:tcW w:w="4674" w:type="dxa"/>
          </w:tcPr>
          <w:p w14:paraId="318DCC01" w14:textId="7BDA6099" w:rsidR="00FC0525" w:rsidRPr="008B58D5" w:rsidRDefault="008B58D5" w:rsidP="00607615">
            <w:pPr>
              <w:pStyle w:val="Tableaudroiteanglais"/>
              <w:rPr>
                <w:highlight w:val="yellow"/>
                <w:lang w:val="fr-CA"/>
              </w:rPr>
            </w:pPr>
            <w:r w:rsidRPr="008B58D5">
              <w:rPr>
                <w:b/>
                <w:lang w:val="fr-CA"/>
              </w:rPr>
              <w:t>a)</w:t>
            </w:r>
            <w:r w:rsidRPr="008B58D5">
              <w:rPr>
                <w:lang w:val="fr-CA"/>
              </w:rPr>
              <w:t xml:space="preserve"> soit sa faillite, soit la libération du syndic, les créanciers n’ont aucun recours contre elle ou contre ses biens et ne peuvent intenter ou continuer aucune action, exécution ou autre procédure en vue du recouvrement de réclamations prouvables en matière de faillite;</w:t>
            </w:r>
          </w:p>
        </w:tc>
      </w:tr>
    </w:tbl>
    <w:p w14:paraId="2512D2DB" w14:textId="61F50350" w:rsidR="00FC0525" w:rsidRPr="00BC4EDB" w:rsidRDefault="004D3287" w:rsidP="00FC0525">
      <w:pPr>
        <w:pStyle w:val="Paragraphe"/>
        <w:spacing w:line="280" w:lineRule="exact"/>
        <w:rPr>
          <w:lang w:val="en-CA"/>
        </w:rPr>
      </w:pPr>
      <w:r w:rsidRPr="00BC4EDB">
        <w:rPr>
          <w:lang w:val="en-CA"/>
        </w:rPr>
        <w:t xml:space="preserve">The respondent’s Paulian action was filed in the </w:t>
      </w:r>
      <w:r w:rsidR="007171E9">
        <w:rPr>
          <w:lang w:val="en-CA"/>
        </w:rPr>
        <w:t xml:space="preserve">context of the </w:t>
      </w:r>
      <w:r w:rsidRPr="00BC4EDB">
        <w:rPr>
          <w:lang w:val="en-CA"/>
        </w:rPr>
        <w:t xml:space="preserve">same </w:t>
      </w:r>
      <w:r w:rsidR="00601534">
        <w:rPr>
          <w:lang w:val="en-CA"/>
        </w:rPr>
        <w:t>proceedings</w:t>
      </w:r>
      <w:r w:rsidRPr="00BC4EDB">
        <w:rPr>
          <w:lang w:val="en-CA"/>
        </w:rPr>
        <w:t xml:space="preserve"> in which the judgment against the appellant was rendered</w:t>
      </w:r>
      <w:r w:rsidR="005550CD" w:rsidRPr="00BC4EDB">
        <w:rPr>
          <w:lang w:val="en-CA"/>
        </w:rPr>
        <w:t xml:space="preserve">. Its purpose was to obtain a ruling that the </w:t>
      </w:r>
      <w:r w:rsidR="00E64C01">
        <w:rPr>
          <w:lang w:val="en-CA"/>
        </w:rPr>
        <w:t>gifts</w:t>
      </w:r>
      <w:r w:rsidR="005550CD" w:rsidRPr="00BC4EDB">
        <w:rPr>
          <w:lang w:val="en-CA"/>
        </w:rPr>
        <w:t xml:space="preserve"> could not be set up against the respondent so </w:t>
      </w:r>
      <w:r w:rsidR="007171E9">
        <w:rPr>
          <w:lang w:val="en-CA"/>
        </w:rPr>
        <w:t>that he could</w:t>
      </w:r>
      <w:r w:rsidR="005550CD" w:rsidRPr="00BC4EDB">
        <w:rPr>
          <w:lang w:val="en-CA"/>
        </w:rPr>
        <w:t xml:space="preserve"> execute his judgment. This action </w:t>
      </w:r>
      <w:r w:rsidR="007171E9">
        <w:rPr>
          <w:lang w:val="en-CA"/>
        </w:rPr>
        <w:t>constitutes</w:t>
      </w:r>
      <w:r w:rsidR="005550CD" w:rsidRPr="00BC4EDB">
        <w:rPr>
          <w:lang w:val="en-CA"/>
        </w:rPr>
        <w:t xml:space="preserve"> “proceedings, for the recovery of a claim provable in bankruptcy” and is accordingly stayed by the appellant’s proposal</w:t>
      </w:r>
      <w:r w:rsidR="00FC0525" w:rsidRPr="00BC4EDB">
        <w:rPr>
          <w:lang w:val="en-CA"/>
        </w:rPr>
        <w:t>.</w:t>
      </w:r>
    </w:p>
    <w:p w14:paraId="5E2FD374" w14:textId="34BFC479" w:rsidR="00FC0525" w:rsidRPr="00BC4EDB" w:rsidRDefault="005550CD" w:rsidP="00FC0525">
      <w:pPr>
        <w:pStyle w:val="Paragraphe"/>
        <w:spacing w:line="280" w:lineRule="exact"/>
        <w:rPr>
          <w:lang w:val="en-CA"/>
        </w:rPr>
      </w:pPr>
      <w:r w:rsidRPr="00BC4EDB">
        <w:rPr>
          <w:lang w:val="en-CA"/>
        </w:rPr>
        <w:t xml:space="preserve">The respondent </w:t>
      </w:r>
      <w:r w:rsidR="00D0621B">
        <w:rPr>
          <w:lang w:val="en-CA"/>
        </w:rPr>
        <w:t>asks that</w:t>
      </w:r>
      <w:r w:rsidRPr="00BC4EDB">
        <w:rPr>
          <w:lang w:val="en-CA"/>
        </w:rPr>
        <w:t xml:space="preserve"> the stay </w:t>
      </w:r>
      <w:r w:rsidR="00D0621B">
        <w:rPr>
          <w:lang w:val="en-CA"/>
        </w:rPr>
        <w:t xml:space="preserve">be lifted </w:t>
      </w:r>
      <w:r w:rsidRPr="00BC4EDB">
        <w:rPr>
          <w:lang w:val="en-CA"/>
        </w:rPr>
        <w:t xml:space="preserve">and </w:t>
      </w:r>
      <w:r w:rsidR="00D0621B">
        <w:rPr>
          <w:lang w:val="en-CA"/>
        </w:rPr>
        <w:t>seeks</w:t>
      </w:r>
      <w:r w:rsidRPr="00BC4EDB">
        <w:rPr>
          <w:lang w:val="en-CA"/>
        </w:rPr>
        <w:t xml:space="preserve"> permission to continue the proceedings </w:t>
      </w:r>
      <w:r w:rsidR="00D0621B">
        <w:rPr>
          <w:lang w:val="en-CA"/>
        </w:rPr>
        <w:t>in accordance with section</w:t>
      </w:r>
      <w:r w:rsidRPr="00BC4EDB">
        <w:rPr>
          <w:lang w:val="en-CA"/>
        </w:rPr>
        <w:t xml:space="preserve"> 69.4 </w:t>
      </w:r>
      <w:r w:rsidRPr="00BC4EDB">
        <w:rPr>
          <w:i/>
          <w:lang w:val="en-CA"/>
        </w:rPr>
        <w:t>BIA</w:t>
      </w:r>
      <w:r w:rsidRPr="00BC4EDB">
        <w:rPr>
          <w:lang w:val="en-CA"/>
        </w:rPr>
        <w:t xml:space="preserve"> rather than </w:t>
      </w:r>
      <w:r w:rsidR="00663FD4">
        <w:rPr>
          <w:lang w:val="en-CA"/>
        </w:rPr>
        <w:t>authorization</w:t>
      </w:r>
      <w:r w:rsidR="00663FD4" w:rsidRPr="00BC4EDB">
        <w:rPr>
          <w:lang w:val="en-CA"/>
        </w:rPr>
        <w:t xml:space="preserve"> </w:t>
      </w:r>
      <w:r w:rsidRPr="00BC4EDB">
        <w:rPr>
          <w:lang w:val="en-CA"/>
        </w:rPr>
        <w:t xml:space="preserve">to take proceedings under section </w:t>
      </w:r>
      <w:r w:rsidR="00FC0525" w:rsidRPr="00BC4EDB">
        <w:rPr>
          <w:lang w:val="en-CA"/>
        </w:rPr>
        <w:t xml:space="preserve">38 </w:t>
      </w:r>
      <w:r w:rsidRPr="00BC4EDB">
        <w:rPr>
          <w:i/>
          <w:lang w:val="en-CA"/>
        </w:rPr>
        <w:t>BI</w:t>
      </w:r>
      <w:r w:rsidR="00663FD4">
        <w:rPr>
          <w:i/>
          <w:lang w:val="en-CA"/>
        </w:rPr>
        <w:t>A</w:t>
      </w:r>
      <w:r w:rsidR="00FC0525" w:rsidRPr="00BC4EDB">
        <w:rPr>
          <w:lang w:val="en-CA"/>
        </w:rPr>
        <w:t xml:space="preserve">. </w:t>
      </w:r>
      <w:r w:rsidRPr="00BC4EDB">
        <w:rPr>
          <w:lang w:val="en-CA"/>
        </w:rPr>
        <w:t xml:space="preserve">This </w:t>
      </w:r>
      <w:r w:rsidR="00DF0B87">
        <w:rPr>
          <w:lang w:val="en-CA"/>
        </w:rPr>
        <w:t>appear</w:t>
      </w:r>
      <w:r w:rsidRPr="00BC4EDB">
        <w:rPr>
          <w:lang w:val="en-CA"/>
        </w:rPr>
        <w:t>s to be the appropriate choice</w:t>
      </w:r>
      <w:r w:rsidR="00DF0B87">
        <w:rPr>
          <w:lang w:val="en-CA"/>
        </w:rPr>
        <w:t>. S</w:t>
      </w:r>
      <w:r w:rsidRPr="00BC4EDB">
        <w:rPr>
          <w:lang w:val="en-CA"/>
        </w:rPr>
        <w:t xml:space="preserve">ection 38 </w:t>
      </w:r>
      <w:r w:rsidRPr="00BC4EDB">
        <w:rPr>
          <w:i/>
          <w:lang w:val="en-CA"/>
        </w:rPr>
        <w:lastRenderedPageBreak/>
        <w:t>BIA</w:t>
      </w:r>
      <w:r w:rsidRPr="00BC4EDB">
        <w:rPr>
          <w:lang w:val="en-CA"/>
        </w:rPr>
        <w:t xml:space="preserve"> applies to </w:t>
      </w:r>
      <w:r w:rsidR="00D0621B">
        <w:rPr>
          <w:lang w:val="en-CA"/>
        </w:rPr>
        <w:t>proceedings</w:t>
      </w:r>
      <w:r w:rsidRPr="00BC4EDB">
        <w:rPr>
          <w:lang w:val="en-CA"/>
        </w:rPr>
        <w:t xml:space="preserve"> taken</w:t>
      </w:r>
      <w:r w:rsidR="00FC0525" w:rsidRPr="00BC4EDB">
        <w:rPr>
          <w:lang w:val="en-CA"/>
        </w:rPr>
        <w:t xml:space="preserve"> </w:t>
      </w:r>
      <w:r w:rsidRPr="00BC4EDB">
        <w:rPr>
          <w:lang w:val="en-CA"/>
        </w:rPr>
        <w:t>after a bankruptcy or a proposal</w:t>
      </w:r>
      <w:r w:rsidR="00DF0B87">
        <w:rPr>
          <w:lang w:val="en-CA"/>
        </w:rPr>
        <w:t>,</w:t>
      </w:r>
      <w:r w:rsidRPr="00BC4EDB">
        <w:rPr>
          <w:lang w:val="en-CA"/>
        </w:rPr>
        <w:t xml:space="preserve"> not to proceedings taken before and continued after. </w:t>
      </w:r>
    </w:p>
    <w:p w14:paraId="6BCFF64F" w14:textId="77777777" w:rsidR="00FC0525" w:rsidRPr="00BC4EDB" w:rsidRDefault="005550CD" w:rsidP="00FC0525">
      <w:pPr>
        <w:pStyle w:val="Paragraphe"/>
        <w:spacing w:line="280" w:lineRule="exact"/>
        <w:rPr>
          <w:lang w:val="en-CA"/>
        </w:rPr>
      </w:pPr>
      <w:r w:rsidRPr="00BC4EDB">
        <w:rPr>
          <w:lang w:val="en-CA"/>
        </w:rPr>
        <w:t>Section</w:t>
      </w:r>
      <w:r w:rsidR="00FC0525" w:rsidRPr="00BC4EDB">
        <w:rPr>
          <w:lang w:val="en-CA"/>
        </w:rPr>
        <w:t xml:space="preserve"> 69.4 </w:t>
      </w:r>
      <w:r w:rsidRPr="00BC4EDB">
        <w:rPr>
          <w:i/>
          <w:lang w:val="en-CA"/>
        </w:rPr>
        <w:t>BIA</w:t>
      </w:r>
      <w:r w:rsidR="00FC0525" w:rsidRPr="00BC4EDB">
        <w:rPr>
          <w:i/>
          <w:lang w:val="en-CA"/>
        </w:rPr>
        <w:t xml:space="preserve"> </w:t>
      </w:r>
      <w:r w:rsidRPr="00BC4EDB">
        <w:rPr>
          <w:lang w:val="en-CA"/>
        </w:rPr>
        <w:t>reads as follows</w:t>
      </w:r>
      <w:r w:rsidR="00FC0525" w:rsidRPr="00BC4EDB">
        <w:rPr>
          <w:lang w:val="en-CA"/>
        </w:rPr>
        <w:t>:</w:t>
      </w:r>
    </w:p>
    <w:tbl>
      <w:tblPr>
        <w:tblW w:w="0" w:type="auto"/>
        <w:tblCellMar>
          <w:left w:w="70" w:type="dxa"/>
          <w:right w:w="70" w:type="dxa"/>
        </w:tblCellMar>
        <w:tblLook w:val="0000" w:firstRow="0" w:lastRow="0" w:firstColumn="0" w:lastColumn="0" w:noHBand="0" w:noVBand="0"/>
      </w:tblPr>
      <w:tblGrid>
        <w:gridCol w:w="4688"/>
        <w:gridCol w:w="4674"/>
      </w:tblGrid>
      <w:tr w:rsidR="00FC0525" w:rsidRPr="00604D1F" w14:paraId="502AD93D" w14:textId="77777777" w:rsidTr="00607615">
        <w:tc>
          <w:tcPr>
            <w:tcW w:w="4688" w:type="dxa"/>
          </w:tcPr>
          <w:p w14:paraId="0F64DC24" w14:textId="77777777" w:rsidR="00604D1F" w:rsidRPr="00694A9F" w:rsidRDefault="00604D1F" w:rsidP="00DF396B">
            <w:pPr>
              <w:pStyle w:val="Tableaudroiteanglais"/>
              <w:ind w:left="640" w:right="225"/>
            </w:pPr>
            <w:r w:rsidRPr="00884DDA">
              <w:rPr>
                <w:b/>
              </w:rPr>
              <w:t xml:space="preserve">69.4 </w:t>
            </w:r>
            <w:r w:rsidRPr="00884DDA">
              <w:t xml:space="preserve">A </w:t>
            </w:r>
            <w:r w:rsidRPr="00694A9F">
              <w:t>creditor who is affected by the operation of sections 69 to 69.31 or any other person affected by the operation of section 69.31 may apply to the court for a declaration that those sections no longer operate in respect of that creditor or person, and the court may make such a declaration, subject to any qualifications that the court considers proper, if it is satisfied</w:t>
            </w:r>
          </w:p>
          <w:p w14:paraId="2B5DF8DE" w14:textId="77777777" w:rsidR="00604D1F" w:rsidRPr="00694A9F" w:rsidRDefault="00604D1F" w:rsidP="00DF396B">
            <w:pPr>
              <w:pStyle w:val="Tableaudroiteanglais"/>
              <w:ind w:left="640"/>
            </w:pPr>
          </w:p>
          <w:p w14:paraId="2429277E" w14:textId="4F21216F" w:rsidR="00FC0525" w:rsidRPr="00604D1F" w:rsidRDefault="00604D1F" w:rsidP="00DF396B">
            <w:pPr>
              <w:pStyle w:val="Tableaugauchefranais"/>
              <w:ind w:left="640"/>
              <w:jc w:val="both"/>
              <w:rPr>
                <w:highlight w:val="yellow"/>
                <w:lang w:val="en-CA"/>
              </w:rPr>
            </w:pPr>
            <w:r w:rsidRPr="00604D1F">
              <w:rPr>
                <w:lang w:val="en-CA"/>
              </w:rPr>
              <w:t>(a) that the creditor or person is likely to be materially prejudiced by the continued operation of those sections; or</w:t>
            </w:r>
          </w:p>
        </w:tc>
        <w:tc>
          <w:tcPr>
            <w:tcW w:w="4674" w:type="dxa"/>
          </w:tcPr>
          <w:p w14:paraId="5C58A7D1" w14:textId="1BE3EC76" w:rsidR="00FC0525" w:rsidRPr="00604D1F" w:rsidRDefault="00604D1F" w:rsidP="00607615">
            <w:pPr>
              <w:pStyle w:val="Tableaudroiteanglais"/>
              <w:rPr>
                <w:highlight w:val="yellow"/>
                <w:lang w:val="fr-CA"/>
              </w:rPr>
            </w:pPr>
            <w:r w:rsidRPr="00604D1F">
              <w:rPr>
                <w:b/>
                <w:bCs/>
                <w:lang w:val="fr-CA"/>
              </w:rPr>
              <w:t xml:space="preserve">69.4 </w:t>
            </w:r>
            <w:r w:rsidRPr="00604D1F">
              <w:rPr>
                <w:bCs/>
                <w:lang w:val="fr-CA"/>
              </w:rPr>
              <w:t xml:space="preserve">Tout créancier </w:t>
            </w:r>
            <w:r w:rsidRPr="00604D1F">
              <w:rPr>
                <w:lang w:val="fr-CA"/>
              </w:rPr>
              <w:t>touché par l’application des articles 69 à 69.31 ou toute personne touchée par celle de l’article 69.31 peut demander au tribunal de déclarer que ces articles ne lui sont plus applicables. Le tribunal peut, avec les réserves qu’il estime indiquées, donner suite à la demande s’il est convaincu que la continuation d’application des articles en question lui causera vraisemblablement un préjudice sérieux ou encore qu’il serait, pour d’autres motifs, équitable de rendre pareille décision.</w:t>
            </w:r>
          </w:p>
        </w:tc>
      </w:tr>
      <w:tr w:rsidR="00FC0525" w:rsidRPr="00072A79" w14:paraId="44F243E4" w14:textId="77777777" w:rsidTr="00607615">
        <w:tc>
          <w:tcPr>
            <w:tcW w:w="4688" w:type="dxa"/>
          </w:tcPr>
          <w:p w14:paraId="5D7CDDDC" w14:textId="77777777" w:rsidR="00604D1F" w:rsidRPr="00884DDA" w:rsidRDefault="00604D1F" w:rsidP="00DF396B">
            <w:pPr>
              <w:pStyle w:val="Tableaudroiteanglais"/>
              <w:ind w:left="640" w:right="84"/>
            </w:pPr>
            <w:r w:rsidRPr="00884DDA">
              <w:t>(b) that it is equitable on other grounds to make such a declaration</w:t>
            </w:r>
          </w:p>
          <w:p w14:paraId="16DCCA9C" w14:textId="77777777" w:rsidR="00FC0525" w:rsidRPr="00604D1F" w:rsidRDefault="00FC0525" w:rsidP="00607615">
            <w:pPr>
              <w:pStyle w:val="Tableaugauchefranais"/>
              <w:jc w:val="both"/>
              <w:rPr>
                <w:b/>
                <w:bCs/>
                <w:highlight w:val="yellow"/>
                <w:lang w:val="en-CA"/>
              </w:rPr>
            </w:pPr>
          </w:p>
        </w:tc>
        <w:tc>
          <w:tcPr>
            <w:tcW w:w="4674" w:type="dxa"/>
          </w:tcPr>
          <w:p w14:paraId="7F2EE41E" w14:textId="0BC6BFEC" w:rsidR="00FC0525" w:rsidRPr="00BC4EDB" w:rsidRDefault="00FC0525" w:rsidP="00604D1F">
            <w:pPr>
              <w:pStyle w:val="Tableaudroiteanglais"/>
              <w:rPr>
                <w:b/>
                <w:highlight w:val="yellow"/>
              </w:rPr>
            </w:pPr>
          </w:p>
        </w:tc>
      </w:tr>
    </w:tbl>
    <w:p w14:paraId="1D23585F" w14:textId="3B1F8AF2" w:rsidR="00FC0525" w:rsidRPr="00BC4EDB" w:rsidRDefault="005550CD" w:rsidP="00FC0525">
      <w:pPr>
        <w:pStyle w:val="Paragraphe"/>
        <w:spacing w:line="280" w:lineRule="exact"/>
        <w:rPr>
          <w:lang w:val="en-CA"/>
        </w:rPr>
      </w:pPr>
      <w:r w:rsidRPr="00BC4EDB">
        <w:rPr>
          <w:lang w:val="en-CA"/>
        </w:rPr>
        <w:t xml:space="preserve">To determine </w:t>
      </w:r>
      <w:r w:rsidR="002C62B3">
        <w:rPr>
          <w:lang w:val="en-CA"/>
        </w:rPr>
        <w:t>whether</w:t>
      </w:r>
      <w:r w:rsidRPr="00BC4EDB">
        <w:rPr>
          <w:lang w:val="en-CA"/>
        </w:rPr>
        <w:t xml:space="preserve"> </w:t>
      </w:r>
      <w:r w:rsidR="00B20E76">
        <w:rPr>
          <w:lang w:val="en-CA"/>
        </w:rPr>
        <w:t xml:space="preserve">lifting </w:t>
      </w:r>
      <w:r w:rsidRPr="00BC4EDB">
        <w:rPr>
          <w:lang w:val="en-CA"/>
        </w:rPr>
        <w:t xml:space="preserve">the stay is </w:t>
      </w:r>
      <w:r w:rsidR="00B20E76">
        <w:rPr>
          <w:lang w:val="en-CA"/>
        </w:rPr>
        <w:t>equitable</w:t>
      </w:r>
      <w:r w:rsidRPr="00BC4EDB">
        <w:rPr>
          <w:lang w:val="en-CA"/>
        </w:rPr>
        <w:t xml:space="preserve"> </w:t>
      </w:r>
      <w:r w:rsidR="002C62B3">
        <w:rPr>
          <w:lang w:val="en-CA"/>
        </w:rPr>
        <w:t>under</w:t>
      </w:r>
      <w:r w:rsidRPr="00BC4EDB">
        <w:rPr>
          <w:lang w:val="en-CA"/>
        </w:rPr>
        <w:t xml:space="preserve"> the last part of the section,</w:t>
      </w:r>
      <w:r w:rsidR="00F65E87" w:rsidRPr="00BC4EDB">
        <w:rPr>
          <w:lang w:val="en-CA"/>
        </w:rPr>
        <w:t xml:space="preserve"> </w:t>
      </w:r>
      <w:r w:rsidR="002C62B3">
        <w:rPr>
          <w:lang w:val="en-CA"/>
        </w:rPr>
        <w:t>it is necessary to</w:t>
      </w:r>
      <w:r w:rsidR="00F65E87" w:rsidRPr="00BC4EDB">
        <w:rPr>
          <w:lang w:val="en-CA"/>
        </w:rPr>
        <w:t xml:space="preserve"> determine if it has the effect of giving the respondent an advantage </w:t>
      </w:r>
      <w:r w:rsidR="002C62B3">
        <w:rPr>
          <w:lang w:val="en-CA"/>
        </w:rPr>
        <w:t>over</w:t>
      </w:r>
      <w:r w:rsidR="00F65E87" w:rsidRPr="00BC4EDB">
        <w:rPr>
          <w:lang w:val="en-CA"/>
        </w:rPr>
        <w:t xml:space="preserve"> the other creditors.</w:t>
      </w:r>
      <w:r w:rsidR="00FC0525" w:rsidRPr="00BC4EDB">
        <w:rPr>
          <w:rStyle w:val="Appelnotedebasdep"/>
          <w:lang w:val="en-CA"/>
        </w:rPr>
        <w:footnoteReference w:id="8"/>
      </w:r>
      <w:r w:rsidR="00FC0525" w:rsidRPr="00BC4EDB">
        <w:rPr>
          <w:lang w:val="en-CA"/>
        </w:rPr>
        <w:t xml:space="preserve"> </w:t>
      </w:r>
      <w:r w:rsidR="00F65E87" w:rsidRPr="00BC4EDB">
        <w:rPr>
          <w:lang w:val="en-CA"/>
        </w:rPr>
        <w:t>Section</w:t>
      </w:r>
      <w:r w:rsidR="00FC0525" w:rsidRPr="00BC4EDB">
        <w:rPr>
          <w:lang w:val="en-CA"/>
        </w:rPr>
        <w:t xml:space="preserve"> 69.4 </w:t>
      </w:r>
      <w:r w:rsidR="00F65E87" w:rsidRPr="00BC4EDB">
        <w:rPr>
          <w:i/>
          <w:lang w:val="en-CA"/>
        </w:rPr>
        <w:t>BIA</w:t>
      </w:r>
      <w:r w:rsidR="00FC0525" w:rsidRPr="00BC4EDB">
        <w:rPr>
          <w:i/>
          <w:lang w:val="en-CA"/>
        </w:rPr>
        <w:t xml:space="preserve"> </w:t>
      </w:r>
      <w:r w:rsidR="00F65E87" w:rsidRPr="00BC4EDB">
        <w:rPr>
          <w:lang w:val="en-CA"/>
        </w:rPr>
        <w:t xml:space="preserve">accordingly </w:t>
      </w:r>
      <w:r w:rsidR="00073A1A">
        <w:rPr>
          <w:lang w:val="en-CA"/>
        </w:rPr>
        <w:t>serves</w:t>
      </w:r>
      <w:r w:rsidR="00F65E87" w:rsidRPr="00BC4EDB">
        <w:rPr>
          <w:lang w:val="en-CA"/>
        </w:rPr>
        <w:t xml:space="preserve"> the same purpose as section 38 BIA, that is, to submit a creditor’s </w:t>
      </w:r>
      <w:r w:rsidR="00512FD7">
        <w:rPr>
          <w:lang w:val="en-CA"/>
        </w:rPr>
        <w:t>action</w:t>
      </w:r>
      <w:r w:rsidR="00F65E87" w:rsidRPr="00BC4EDB">
        <w:rPr>
          <w:lang w:val="en-CA"/>
        </w:rPr>
        <w:t xml:space="preserve"> to judicial authorization </w:t>
      </w:r>
      <w:r w:rsidR="005C50B4">
        <w:rPr>
          <w:lang w:val="en-CA"/>
        </w:rPr>
        <w:t>so</w:t>
      </w:r>
      <w:r w:rsidR="00F65E87" w:rsidRPr="00BC4EDB">
        <w:rPr>
          <w:lang w:val="en-CA"/>
        </w:rPr>
        <w:t xml:space="preserve"> that the </w:t>
      </w:r>
      <w:r w:rsidR="005C50B4">
        <w:rPr>
          <w:lang w:val="en-CA"/>
        </w:rPr>
        <w:t>C</w:t>
      </w:r>
      <w:r w:rsidR="00F65E87" w:rsidRPr="00BC4EDB">
        <w:rPr>
          <w:lang w:val="en-CA"/>
        </w:rPr>
        <w:t>ourt</w:t>
      </w:r>
      <w:r w:rsidR="00FC0525" w:rsidRPr="00BC4EDB">
        <w:rPr>
          <w:lang w:val="en-CA"/>
        </w:rPr>
        <w:t xml:space="preserve"> </w:t>
      </w:r>
      <w:r w:rsidR="00F65E87" w:rsidRPr="00BC4EDB">
        <w:rPr>
          <w:lang w:val="en-CA"/>
        </w:rPr>
        <w:t xml:space="preserve">can ensure fairness </w:t>
      </w:r>
      <w:r w:rsidR="005C50B4">
        <w:rPr>
          <w:lang w:val="en-CA"/>
        </w:rPr>
        <w:t>among the</w:t>
      </w:r>
      <w:r w:rsidR="00F65E87" w:rsidRPr="00BC4EDB">
        <w:rPr>
          <w:lang w:val="en-CA"/>
        </w:rPr>
        <w:t xml:space="preserve"> creditors</w:t>
      </w:r>
      <w:r w:rsidR="00FC0525" w:rsidRPr="00BC4EDB">
        <w:rPr>
          <w:lang w:val="en-CA"/>
        </w:rPr>
        <w:t>.</w:t>
      </w:r>
    </w:p>
    <w:p w14:paraId="7002067B" w14:textId="3B9CCD7B" w:rsidR="00FC0525" w:rsidRPr="00BC4EDB" w:rsidRDefault="00F65E87" w:rsidP="00FC0525">
      <w:pPr>
        <w:pStyle w:val="Paragraphe"/>
        <w:spacing w:line="280" w:lineRule="exact"/>
        <w:rPr>
          <w:lang w:val="en-CA"/>
        </w:rPr>
      </w:pPr>
      <w:r w:rsidRPr="00BC4EDB">
        <w:rPr>
          <w:lang w:val="en-CA"/>
        </w:rPr>
        <w:t xml:space="preserve">The trustee </w:t>
      </w:r>
      <w:r w:rsidR="005E5E7E">
        <w:rPr>
          <w:lang w:val="en-CA"/>
        </w:rPr>
        <w:t>under</w:t>
      </w:r>
      <w:r w:rsidRPr="00BC4EDB">
        <w:rPr>
          <w:lang w:val="en-CA"/>
        </w:rPr>
        <w:t xml:space="preserve"> a proposal is entitled to take the proceedings </w:t>
      </w:r>
      <w:r w:rsidR="00102AEF">
        <w:rPr>
          <w:lang w:val="en-CA"/>
        </w:rPr>
        <w:t>set out in</w:t>
      </w:r>
      <w:r w:rsidRPr="00BC4EDB">
        <w:rPr>
          <w:lang w:val="en-CA"/>
        </w:rPr>
        <w:t xml:space="preserve"> sections 95 to 101 </w:t>
      </w:r>
      <w:r w:rsidRPr="00245317">
        <w:rPr>
          <w:i/>
          <w:iCs/>
          <w:lang w:val="en-CA"/>
        </w:rPr>
        <w:t>BIA</w:t>
      </w:r>
      <w:r w:rsidRPr="00BC4EDB">
        <w:rPr>
          <w:lang w:val="en-CA"/>
        </w:rPr>
        <w:t xml:space="preserve">, which concern preferences and </w:t>
      </w:r>
      <w:r w:rsidR="00102AEF">
        <w:rPr>
          <w:lang w:val="en-CA"/>
        </w:rPr>
        <w:t>transfers at undervalue</w:t>
      </w:r>
      <w:r w:rsidRPr="00BC4EDB">
        <w:rPr>
          <w:lang w:val="en-CA"/>
        </w:rPr>
        <w:t>, unless the proposal provides otherwise</w:t>
      </w:r>
      <w:r w:rsidR="00FC0525" w:rsidRPr="00BC4EDB">
        <w:rPr>
          <w:lang w:val="en-CA"/>
        </w:rPr>
        <w:t>:</w:t>
      </w:r>
    </w:p>
    <w:tbl>
      <w:tblPr>
        <w:tblW w:w="0" w:type="auto"/>
        <w:tblCellMar>
          <w:left w:w="70" w:type="dxa"/>
          <w:right w:w="70" w:type="dxa"/>
        </w:tblCellMar>
        <w:tblLook w:val="0000" w:firstRow="0" w:lastRow="0" w:firstColumn="0" w:lastColumn="0" w:noHBand="0" w:noVBand="0"/>
      </w:tblPr>
      <w:tblGrid>
        <w:gridCol w:w="4688"/>
        <w:gridCol w:w="4674"/>
      </w:tblGrid>
      <w:tr w:rsidR="00FC0525" w:rsidRPr="00637195" w14:paraId="5351CDF0" w14:textId="77777777" w:rsidTr="00607615">
        <w:tc>
          <w:tcPr>
            <w:tcW w:w="4688" w:type="dxa"/>
          </w:tcPr>
          <w:p w14:paraId="18BF91F3" w14:textId="77104377" w:rsidR="00FC0525" w:rsidRPr="00637195" w:rsidRDefault="00637195" w:rsidP="00607615">
            <w:pPr>
              <w:pStyle w:val="Tableaugauchefranais"/>
              <w:jc w:val="both"/>
              <w:rPr>
                <w:b/>
                <w:bCs/>
                <w:highlight w:val="yellow"/>
                <w:lang w:val="en-CA"/>
              </w:rPr>
            </w:pPr>
            <w:r w:rsidRPr="00637195">
              <w:rPr>
                <w:b/>
                <w:bCs/>
                <w:lang w:val="en-CA"/>
              </w:rPr>
              <w:t>101.1 (1) </w:t>
            </w:r>
            <w:r w:rsidRPr="00637195">
              <w:rPr>
                <w:bCs/>
                <w:lang w:val="en-CA"/>
              </w:rPr>
              <w:t xml:space="preserve">Sections </w:t>
            </w:r>
            <w:r w:rsidRPr="00637195">
              <w:rPr>
                <w:lang w:val="en-CA"/>
              </w:rPr>
              <w:t>95 to 101 apply, with any modifications that the circumstances require, to a proposal made under Division I of Part III unless the proposal provides</w:t>
            </w:r>
            <w:r w:rsidRPr="00637195">
              <w:rPr>
                <w:bCs/>
                <w:lang w:val="en-CA"/>
              </w:rPr>
              <w:t xml:space="preserve"> otherwise.</w:t>
            </w:r>
          </w:p>
        </w:tc>
        <w:tc>
          <w:tcPr>
            <w:tcW w:w="4674" w:type="dxa"/>
          </w:tcPr>
          <w:p w14:paraId="084ED519" w14:textId="53E3C5C0" w:rsidR="00FC0525" w:rsidRPr="00637195" w:rsidRDefault="00637195" w:rsidP="00607615">
            <w:pPr>
              <w:pStyle w:val="Tableaudroiteanglais"/>
              <w:rPr>
                <w:b/>
                <w:bCs/>
                <w:highlight w:val="yellow"/>
                <w:lang w:val="fr-CA"/>
              </w:rPr>
            </w:pPr>
            <w:r w:rsidRPr="00637195">
              <w:rPr>
                <w:b/>
                <w:bCs/>
                <w:lang w:val="fr-CA"/>
              </w:rPr>
              <w:t xml:space="preserve">101.1 (1) </w:t>
            </w:r>
            <w:r w:rsidRPr="00637195">
              <w:rPr>
                <w:bCs/>
                <w:lang w:val="fr-CA"/>
              </w:rPr>
              <w:t xml:space="preserve">Les articles 95 à </w:t>
            </w:r>
            <w:r w:rsidRPr="00637195">
              <w:rPr>
                <w:lang w:val="fr-CA"/>
              </w:rPr>
              <w:t>101 s’appliquent, avec les adaptations nécessaires, à la proposition faite au titre de la section I de la partie III, sauf disposition contraire de la proposition.</w:t>
            </w:r>
          </w:p>
        </w:tc>
      </w:tr>
    </w:tbl>
    <w:p w14:paraId="04565053" w14:textId="2E131FD6" w:rsidR="00FC0525" w:rsidRPr="00BC4EDB" w:rsidRDefault="00F65E87" w:rsidP="00FC0525">
      <w:pPr>
        <w:pStyle w:val="Paragraphe"/>
        <w:spacing w:line="280" w:lineRule="exact"/>
        <w:rPr>
          <w:lang w:val="en-CA"/>
        </w:rPr>
      </w:pPr>
      <w:r w:rsidRPr="00BC4EDB">
        <w:rPr>
          <w:lang w:val="en-CA"/>
        </w:rPr>
        <w:t>In th</w:t>
      </w:r>
      <w:r w:rsidR="00410A91">
        <w:rPr>
          <w:lang w:val="en-CA"/>
        </w:rPr>
        <w:t>is</w:t>
      </w:r>
      <w:r w:rsidRPr="00BC4EDB">
        <w:rPr>
          <w:lang w:val="en-CA"/>
        </w:rPr>
        <w:t xml:space="preserve"> case, it is interesting to note that the very first version of the proposal, which was filed on March 29, 2021, specifically provided that the trustee and the creditors could not take proceedings under sections 95 to 101 </w:t>
      </w:r>
      <w:r w:rsidRPr="00BC4EDB">
        <w:rPr>
          <w:i/>
          <w:lang w:val="en-CA"/>
        </w:rPr>
        <w:t>BIA</w:t>
      </w:r>
      <w:r w:rsidR="00855B4D" w:rsidRPr="00BC4EDB">
        <w:rPr>
          <w:lang w:val="en-CA"/>
        </w:rPr>
        <w:t xml:space="preserve"> or under articles 1631 to 1636 </w:t>
      </w:r>
      <w:proofErr w:type="spellStart"/>
      <w:r w:rsidR="007B370F">
        <w:rPr>
          <w:iCs/>
          <w:lang w:val="en-CA"/>
        </w:rPr>
        <w:t>CCQ</w:t>
      </w:r>
      <w:proofErr w:type="spellEnd"/>
      <w:r w:rsidR="007B370F">
        <w:rPr>
          <w:iCs/>
          <w:lang w:val="en-CA"/>
        </w:rPr>
        <w:t xml:space="preserve"> </w:t>
      </w:r>
      <w:r w:rsidR="00855B4D" w:rsidRPr="00BC4EDB">
        <w:rPr>
          <w:lang w:val="en-CA"/>
        </w:rPr>
        <w:t xml:space="preserve">against the appellant or her property or against any other person. </w:t>
      </w:r>
      <w:r w:rsidR="000B4B4A">
        <w:rPr>
          <w:lang w:val="en-CA"/>
        </w:rPr>
        <w:t>However, t</w:t>
      </w:r>
      <w:r w:rsidR="00855B4D" w:rsidRPr="00BC4EDB">
        <w:rPr>
          <w:lang w:val="en-CA"/>
        </w:rPr>
        <w:t xml:space="preserve">his clause </w:t>
      </w:r>
      <w:r w:rsidR="00855B4D" w:rsidRPr="00BC4EDB">
        <w:rPr>
          <w:lang w:val="en-CA"/>
        </w:rPr>
        <w:lastRenderedPageBreak/>
        <w:t>was not reproduced in the amended version of March 30, 2021</w:t>
      </w:r>
      <w:r w:rsidR="0066603F">
        <w:rPr>
          <w:lang w:val="en-CA"/>
        </w:rPr>
        <w:t>,</w:t>
      </w:r>
      <w:r w:rsidR="00855B4D" w:rsidRPr="00BC4EDB">
        <w:rPr>
          <w:lang w:val="en-CA"/>
        </w:rPr>
        <w:t xml:space="preserve"> nor in the final version of December 3, 2021. </w:t>
      </w:r>
    </w:p>
    <w:p w14:paraId="7E543559" w14:textId="0DDC5C31" w:rsidR="00FC0525" w:rsidRPr="00BC4EDB" w:rsidRDefault="00855B4D" w:rsidP="00FC0525">
      <w:pPr>
        <w:pStyle w:val="Paragraphe"/>
        <w:spacing w:line="280" w:lineRule="exact"/>
        <w:rPr>
          <w:lang w:val="en-CA"/>
        </w:rPr>
      </w:pPr>
      <w:r w:rsidRPr="00BC4EDB">
        <w:rPr>
          <w:lang w:val="en-CA"/>
        </w:rPr>
        <w:t xml:space="preserve">Accordingly, the trustee is entitled to take proceedings </w:t>
      </w:r>
      <w:r w:rsidR="000F67CD" w:rsidRPr="00BC4EDB">
        <w:rPr>
          <w:lang w:val="en-CA"/>
        </w:rPr>
        <w:t xml:space="preserve">under </w:t>
      </w:r>
      <w:r w:rsidRPr="00BC4EDB">
        <w:rPr>
          <w:lang w:val="en-CA"/>
        </w:rPr>
        <w:t xml:space="preserve">either sections 95 to 101 </w:t>
      </w:r>
      <w:r w:rsidRPr="00BC4EDB">
        <w:rPr>
          <w:i/>
          <w:lang w:val="en-CA"/>
        </w:rPr>
        <w:t>BIA</w:t>
      </w:r>
      <w:r w:rsidRPr="00BC4EDB">
        <w:rPr>
          <w:lang w:val="en-CA"/>
        </w:rPr>
        <w:t xml:space="preserve"> or articles 1631 to 1636 </w:t>
      </w:r>
      <w:proofErr w:type="spellStart"/>
      <w:r w:rsidRPr="00245317">
        <w:rPr>
          <w:iCs/>
          <w:lang w:val="en-CA"/>
        </w:rPr>
        <w:t>CCQ</w:t>
      </w:r>
      <w:proofErr w:type="spellEnd"/>
      <w:r w:rsidR="00FC0525" w:rsidRPr="00245317">
        <w:rPr>
          <w:rStyle w:val="Appelnotedebasdep"/>
          <w:iCs/>
          <w:lang w:val="en-CA"/>
        </w:rPr>
        <w:footnoteReference w:id="9"/>
      </w:r>
      <w:r w:rsidR="00FC0525" w:rsidRPr="00BC4EDB">
        <w:rPr>
          <w:lang w:val="en-CA"/>
        </w:rPr>
        <w:t xml:space="preserve"> </w:t>
      </w:r>
      <w:r w:rsidR="000F67CD" w:rsidRPr="00BC4EDB">
        <w:rPr>
          <w:lang w:val="en-CA"/>
        </w:rPr>
        <w:t xml:space="preserve">to contest the </w:t>
      </w:r>
      <w:r w:rsidR="000F67CD">
        <w:rPr>
          <w:lang w:val="en-CA"/>
        </w:rPr>
        <w:t xml:space="preserve">gifts </w:t>
      </w:r>
      <w:r w:rsidRPr="00BC4EDB">
        <w:rPr>
          <w:lang w:val="en-CA"/>
        </w:rPr>
        <w:t>for the benefit of all of the creditors.</w:t>
      </w:r>
      <w:r w:rsidR="00FC0525" w:rsidRPr="00BC4EDB">
        <w:rPr>
          <w:rStyle w:val="Appelnotedebasdep"/>
          <w:lang w:val="en-CA"/>
        </w:rPr>
        <w:footnoteReference w:id="10"/>
      </w:r>
    </w:p>
    <w:p w14:paraId="7F8F962F" w14:textId="7EED76F4" w:rsidR="00FC0525" w:rsidRPr="00BC4EDB" w:rsidRDefault="00855B4D" w:rsidP="00FC0525">
      <w:pPr>
        <w:pStyle w:val="Paragraphe"/>
        <w:spacing w:line="280" w:lineRule="exact"/>
        <w:rPr>
          <w:lang w:val="en-CA"/>
        </w:rPr>
      </w:pPr>
      <w:r w:rsidRPr="00BC4EDB">
        <w:rPr>
          <w:lang w:val="en-CA"/>
        </w:rPr>
        <w:t xml:space="preserve">On the basis of these findings, </w:t>
      </w:r>
      <w:r w:rsidR="00C34F50">
        <w:rPr>
          <w:lang w:val="en-CA"/>
        </w:rPr>
        <w:t>it must be concluded</w:t>
      </w:r>
      <w:r w:rsidRPr="00BC4EDB">
        <w:rPr>
          <w:lang w:val="en-CA"/>
        </w:rPr>
        <w:t xml:space="preserve"> that the continuation of the proceedings for the respondent’s sole benefit gives him an advantage </w:t>
      </w:r>
      <w:r w:rsidR="00C34F50">
        <w:rPr>
          <w:lang w:val="en-CA"/>
        </w:rPr>
        <w:t>over</w:t>
      </w:r>
      <w:r w:rsidRPr="00BC4EDB">
        <w:rPr>
          <w:lang w:val="en-CA"/>
        </w:rPr>
        <w:t xml:space="preserve"> the other creditors</w:t>
      </w:r>
      <w:r w:rsidR="00FC0525" w:rsidRPr="00BC4EDB">
        <w:rPr>
          <w:lang w:val="en-CA"/>
        </w:rPr>
        <w:t xml:space="preserve">. </w:t>
      </w:r>
      <w:r w:rsidRPr="00BC4EDB">
        <w:rPr>
          <w:lang w:val="en-CA"/>
        </w:rPr>
        <w:t xml:space="preserve">The appropriate mechanism to ensure that the continuation of the proceedings is </w:t>
      </w:r>
      <w:r w:rsidR="00125C36">
        <w:rPr>
          <w:lang w:val="en-CA"/>
        </w:rPr>
        <w:t>equitable</w:t>
      </w:r>
      <w:r w:rsidRPr="00BC4EDB">
        <w:rPr>
          <w:lang w:val="en-CA"/>
        </w:rPr>
        <w:t xml:space="preserve"> and does not </w:t>
      </w:r>
      <w:r w:rsidR="00125C36">
        <w:rPr>
          <w:lang w:val="en-CA"/>
        </w:rPr>
        <w:t>give</w:t>
      </w:r>
      <w:r w:rsidRPr="00BC4EDB">
        <w:rPr>
          <w:lang w:val="en-CA"/>
        </w:rPr>
        <w:t xml:space="preserve"> the respondent </w:t>
      </w:r>
      <w:r w:rsidR="00125C36">
        <w:rPr>
          <w:lang w:val="en-CA"/>
        </w:rPr>
        <w:t>an advantage over</w:t>
      </w:r>
      <w:r w:rsidRPr="00BC4EDB">
        <w:rPr>
          <w:lang w:val="en-CA"/>
        </w:rPr>
        <w:t xml:space="preserve"> the other creditors is the one provided under section 38</w:t>
      </w:r>
      <w:r w:rsidR="00753175">
        <w:rPr>
          <w:lang w:val="en-CA"/>
        </w:rPr>
        <w:t>.</w:t>
      </w:r>
      <w:r w:rsidRPr="00BC4EDB">
        <w:rPr>
          <w:lang w:val="en-CA"/>
        </w:rPr>
        <w:t xml:space="preserve"> </w:t>
      </w:r>
      <w:r w:rsidR="00753175">
        <w:rPr>
          <w:lang w:val="en-CA"/>
        </w:rPr>
        <w:t>T</w:t>
      </w:r>
      <w:r w:rsidRPr="00BC4EDB">
        <w:rPr>
          <w:lang w:val="en-CA"/>
        </w:rPr>
        <w:t xml:space="preserve">he trustee and the other creditors must be duly notified of the situation and must </w:t>
      </w:r>
      <w:r w:rsidR="00073A1A">
        <w:rPr>
          <w:lang w:val="en-CA"/>
        </w:rPr>
        <w:t>waive</w:t>
      </w:r>
      <w:r w:rsidRPr="00BC4EDB">
        <w:rPr>
          <w:lang w:val="en-CA"/>
        </w:rPr>
        <w:t xml:space="preserve"> their rights to participate in the proceeding</w:t>
      </w:r>
      <w:r w:rsidR="00FC0525" w:rsidRPr="00BC4EDB">
        <w:rPr>
          <w:lang w:val="en-CA"/>
        </w:rPr>
        <w:t>.</w:t>
      </w:r>
    </w:p>
    <w:p w14:paraId="428176D8" w14:textId="76F96600" w:rsidR="00FC0525" w:rsidRPr="00BC4EDB" w:rsidRDefault="00125C36" w:rsidP="00FC0525">
      <w:pPr>
        <w:pStyle w:val="Paragraphe"/>
        <w:spacing w:line="280" w:lineRule="exact"/>
        <w:rPr>
          <w:lang w:val="en-CA"/>
        </w:rPr>
      </w:pPr>
      <w:r>
        <w:rPr>
          <w:lang w:val="en-CA"/>
        </w:rPr>
        <w:t>Let us consider this</w:t>
      </w:r>
      <w:r w:rsidR="00753175">
        <w:rPr>
          <w:lang w:val="en-CA"/>
        </w:rPr>
        <w:t>.</w:t>
      </w:r>
    </w:p>
    <w:p w14:paraId="7BB91A5A" w14:textId="3DEFC343" w:rsidR="00FC0525" w:rsidRPr="00BC4EDB" w:rsidRDefault="00855B4D" w:rsidP="00FC0525">
      <w:pPr>
        <w:pStyle w:val="Paragraphe"/>
        <w:spacing w:line="280" w:lineRule="exact"/>
        <w:rPr>
          <w:lang w:val="en-CA"/>
        </w:rPr>
      </w:pPr>
      <w:r w:rsidRPr="00BC4EDB">
        <w:rPr>
          <w:lang w:val="en-CA"/>
        </w:rPr>
        <w:t xml:space="preserve">The trustee is a party to the application to obtain </w:t>
      </w:r>
      <w:r w:rsidR="00B059F3">
        <w:rPr>
          <w:lang w:val="en-CA"/>
        </w:rPr>
        <w:t>the lifting</w:t>
      </w:r>
      <w:r w:rsidRPr="00BC4EDB">
        <w:rPr>
          <w:lang w:val="en-CA"/>
        </w:rPr>
        <w:t xml:space="preserve"> of the stay of proceedings and was duly notified </w:t>
      </w:r>
      <w:r w:rsidR="00B059F3">
        <w:rPr>
          <w:lang w:val="en-CA"/>
        </w:rPr>
        <w:t>of</w:t>
      </w:r>
      <w:r w:rsidRPr="00BC4EDB">
        <w:rPr>
          <w:lang w:val="en-CA"/>
        </w:rPr>
        <w:t xml:space="preserve"> it</w:t>
      </w:r>
      <w:r w:rsidR="00FC0525" w:rsidRPr="00BC4EDB">
        <w:rPr>
          <w:lang w:val="en-CA"/>
        </w:rPr>
        <w:t xml:space="preserve">. </w:t>
      </w:r>
      <w:r w:rsidRPr="00BC4EDB">
        <w:rPr>
          <w:lang w:val="en-CA"/>
        </w:rPr>
        <w:t>The application describe</w:t>
      </w:r>
      <w:r w:rsidR="00B059F3">
        <w:rPr>
          <w:lang w:val="en-CA"/>
        </w:rPr>
        <w:t>s</w:t>
      </w:r>
      <w:r w:rsidRPr="00BC4EDB">
        <w:rPr>
          <w:lang w:val="en-CA"/>
        </w:rPr>
        <w:t xml:space="preserve"> the Paulian action </w:t>
      </w:r>
      <w:r w:rsidR="00B059F3">
        <w:rPr>
          <w:lang w:val="en-CA"/>
        </w:rPr>
        <w:t>instituted</w:t>
      </w:r>
      <w:r w:rsidRPr="00BC4EDB">
        <w:rPr>
          <w:lang w:val="en-CA"/>
        </w:rPr>
        <w:t xml:space="preserve"> by the respondent, a copy of which </w:t>
      </w:r>
      <w:r w:rsidR="00B059F3">
        <w:rPr>
          <w:lang w:val="en-CA"/>
        </w:rPr>
        <w:t>is</w:t>
      </w:r>
      <w:r w:rsidRPr="00BC4EDB">
        <w:rPr>
          <w:lang w:val="en-CA"/>
        </w:rPr>
        <w:t xml:space="preserve"> </w:t>
      </w:r>
      <w:r w:rsidR="00B059F3">
        <w:rPr>
          <w:lang w:val="en-CA"/>
        </w:rPr>
        <w:t>attached</w:t>
      </w:r>
      <w:r w:rsidRPr="00BC4EDB">
        <w:rPr>
          <w:lang w:val="en-CA"/>
        </w:rPr>
        <w:t xml:space="preserve"> to the application as exhibit C</w:t>
      </w:r>
      <w:r w:rsidR="00C80800">
        <w:rPr>
          <w:lang w:val="en-CA"/>
        </w:rPr>
        <w:noBreakHyphen/>
      </w:r>
      <w:r w:rsidRPr="00BC4EDB">
        <w:rPr>
          <w:lang w:val="en-CA"/>
        </w:rPr>
        <w:t xml:space="preserve">13. </w:t>
      </w:r>
      <w:r w:rsidR="00D65BED" w:rsidRPr="00BC4EDB">
        <w:rPr>
          <w:lang w:val="en-CA"/>
        </w:rPr>
        <w:t xml:space="preserve">This is sufficient notice. The trustee did not appear to contest the application. He does not seem to have any intention of taking his own proceeding or of intervening in the respondent’s proceeding. </w:t>
      </w:r>
    </w:p>
    <w:p w14:paraId="0734DF64" w14:textId="2FFBEF90" w:rsidR="00FC0525" w:rsidRPr="00BC4EDB" w:rsidRDefault="008B3424" w:rsidP="00FC0525">
      <w:pPr>
        <w:pStyle w:val="Paragraphe"/>
        <w:spacing w:line="280" w:lineRule="exact"/>
        <w:rPr>
          <w:lang w:val="en-CA"/>
        </w:rPr>
      </w:pPr>
      <w:r w:rsidRPr="00BC4EDB">
        <w:rPr>
          <w:lang w:val="en-CA"/>
        </w:rPr>
        <w:t xml:space="preserve">On the other hand, the creditors did not receive any formal notice. They are not a party to the application </w:t>
      </w:r>
      <w:r w:rsidR="00824986">
        <w:rPr>
          <w:lang w:val="en-CA"/>
        </w:rPr>
        <w:t>to lift</w:t>
      </w:r>
      <w:r w:rsidRPr="00BC4EDB">
        <w:rPr>
          <w:lang w:val="en-CA"/>
        </w:rPr>
        <w:t xml:space="preserve"> the stay of proceedings</w:t>
      </w:r>
      <w:r w:rsidR="00824986">
        <w:rPr>
          <w:lang w:val="en-CA"/>
        </w:rPr>
        <w:t>,</w:t>
      </w:r>
      <w:r w:rsidRPr="00BC4EDB">
        <w:rPr>
          <w:lang w:val="en-CA"/>
        </w:rPr>
        <w:t xml:space="preserve"> and they were not notified of </w:t>
      </w:r>
      <w:r w:rsidR="00C80800">
        <w:rPr>
          <w:lang w:val="en-CA"/>
        </w:rPr>
        <w:t>it</w:t>
      </w:r>
      <w:r w:rsidR="00FC0525" w:rsidRPr="00BC4EDB">
        <w:rPr>
          <w:lang w:val="en-CA"/>
        </w:rPr>
        <w:t xml:space="preserve">. </w:t>
      </w:r>
      <w:r w:rsidRPr="00BC4EDB">
        <w:rPr>
          <w:lang w:val="en-CA"/>
        </w:rPr>
        <w:t xml:space="preserve">They are not a party to this appeal. According to the appeal record, the only mention of the </w:t>
      </w:r>
      <w:r w:rsidR="00E64C01">
        <w:rPr>
          <w:lang w:val="en-CA"/>
        </w:rPr>
        <w:t>gifts</w:t>
      </w:r>
      <w:r w:rsidRPr="00BC4EDB">
        <w:rPr>
          <w:lang w:val="en-CA"/>
        </w:rPr>
        <w:t xml:space="preserve"> </w:t>
      </w:r>
      <w:r w:rsidR="00824986">
        <w:rPr>
          <w:lang w:val="en-CA"/>
        </w:rPr>
        <w:t>that was provided</w:t>
      </w:r>
      <w:r w:rsidRPr="00BC4EDB">
        <w:rPr>
          <w:lang w:val="en-CA"/>
        </w:rPr>
        <w:t xml:space="preserve"> to them is in the notice of proposal, in which the appellant disclose</w:t>
      </w:r>
      <w:r w:rsidR="002C3685">
        <w:rPr>
          <w:lang w:val="en-CA"/>
        </w:rPr>
        <w:t>d</w:t>
      </w:r>
      <w:r w:rsidRPr="00BC4EDB">
        <w:rPr>
          <w:lang w:val="en-CA"/>
        </w:rPr>
        <w:t xml:space="preserve"> to her creditors that she made </w:t>
      </w:r>
      <w:r w:rsidR="00824986">
        <w:rPr>
          <w:lang w:val="en-CA"/>
        </w:rPr>
        <w:t>gifts of</w:t>
      </w:r>
      <w:r w:rsidRPr="00BC4EDB">
        <w:rPr>
          <w:lang w:val="en-CA"/>
        </w:rPr>
        <w:t xml:space="preserve"> more than $500. She described the </w:t>
      </w:r>
      <w:r w:rsidR="00E64C01">
        <w:rPr>
          <w:lang w:val="en-CA"/>
        </w:rPr>
        <w:t>gifts</w:t>
      </w:r>
      <w:r w:rsidRPr="00BC4EDB">
        <w:rPr>
          <w:lang w:val="en-CA"/>
        </w:rPr>
        <w:t xml:space="preserve"> as follows</w:t>
      </w:r>
      <w:r w:rsidR="00FC0525" w:rsidRPr="00BC4EDB">
        <w:rPr>
          <w:lang w:val="en-CA"/>
        </w:rPr>
        <w:t xml:space="preserve">: </w:t>
      </w:r>
    </w:p>
    <w:p w14:paraId="4480E87D" w14:textId="77777777" w:rsidR="00CE72EA" w:rsidRDefault="008B3424" w:rsidP="00FC0525">
      <w:pPr>
        <w:pStyle w:val="Citationenretrait"/>
        <w:rPr>
          <w:smallCaps/>
          <w:lang w:val="en-CA"/>
        </w:rPr>
      </w:pPr>
      <w:r w:rsidRPr="00BC4EDB">
        <w:rPr>
          <w:smallCaps/>
          <w:lang w:val="en-CA"/>
        </w:rPr>
        <w:t xml:space="preserve">[translation] </w:t>
      </w:r>
    </w:p>
    <w:p w14:paraId="126ABA00" w14:textId="0896C1FD" w:rsidR="00FC0525" w:rsidRPr="00BC4EDB" w:rsidRDefault="00E64C01" w:rsidP="00FC0525">
      <w:pPr>
        <w:pStyle w:val="Citationenretrait"/>
        <w:rPr>
          <w:lang w:val="en-CA"/>
        </w:rPr>
      </w:pPr>
      <w:r>
        <w:rPr>
          <w:lang w:val="en-CA"/>
        </w:rPr>
        <w:t>Gift</w:t>
      </w:r>
      <w:r w:rsidR="008B3424" w:rsidRPr="00BC4EDB">
        <w:rPr>
          <w:lang w:val="en-CA"/>
        </w:rPr>
        <w:t xml:space="preserve"> to</w:t>
      </w:r>
      <w:r w:rsidR="00FC0525" w:rsidRPr="00BC4EDB">
        <w:rPr>
          <w:lang w:val="en-CA"/>
        </w:rPr>
        <w:t xml:space="preserve"> Sacha </w:t>
      </w:r>
      <w:r w:rsidR="008B3424" w:rsidRPr="00BC4EDB">
        <w:rPr>
          <w:lang w:val="en-CA"/>
        </w:rPr>
        <w:t>and</w:t>
      </w:r>
      <w:r w:rsidR="00FC0525" w:rsidRPr="00BC4EDB">
        <w:rPr>
          <w:lang w:val="en-CA"/>
        </w:rPr>
        <w:t xml:space="preserve"> Sarah Lafond </w:t>
      </w:r>
      <w:r w:rsidR="008B3424" w:rsidRPr="00BC4EDB">
        <w:rPr>
          <w:lang w:val="en-CA"/>
        </w:rPr>
        <w:t xml:space="preserve">from the amount received for moral damages in case No. </w:t>
      </w:r>
      <w:r w:rsidR="00FC0525" w:rsidRPr="00BC4EDB">
        <w:rPr>
          <w:lang w:val="en-CA"/>
        </w:rPr>
        <w:t xml:space="preserve">500-17-105035-185 </w:t>
      </w:r>
    </w:p>
    <w:p w14:paraId="236E4E18" w14:textId="10300696" w:rsidR="00FC0525" w:rsidRPr="00BC4EDB" w:rsidRDefault="008B3424" w:rsidP="00FC0525">
      <w:pPr>
        <w:pStyle w:val="Paragraphe"/>
        <w:spacing w:line="280" w:lineRule="exact"/>
        <w:rPr>
          <w:lang w:val="en-CA"/>
        </w:rPr>
      </w:pPr>
      <w:r w:rsidRPr="00BC4EDB">
        <w:rPr>
          <w:lang w:val="en-CA"/>
        </w:rPr>
        <w:t xml:space="preserve">As </w:t>
      </w:r>
      <w:r w:rsidR="0075056F">
        <w:rPr>
          <w:lang w:val="en-CA"/>
        </w:rPr>
        <w:t>we can see</w:t>
      </w:r>
      <w:r w:rsidRPr="00BC4EDB">
        <w:rPr>
          <w:lang w:val="en-CA"/>
        </w:rPr>
        <w:t>, this is partial disclosure because the precise amounts are not specified</w:t>
      </w:r>
      <w:r w:rsidR="00FC0525" w:rsidRPr="00BC4EDB">
        <w:rPr>
          <w:lang w:val="en-CA"/>
        </w:rPr>
        <w:t xml:space="preserve">. </w:t>
      </w:r>
    </w:p>
    <w:p w14:paraId="59B6BC1E" w14:textId="0CC9358F" w:rsidR="00FC0525" w:rsidRPr="00BC4EDB" w:rsidRDefault="008B3424" w:rsidP="00FC0525">
      <w:pPr>
        <w:pStyle w:val="Paragraphe"/>
        <w:spacing w:line="280" w:lineRule="exact"/>
        <w:rPr>
          <w:lang w:val="en-CA"/>
        </w:rPr>
      </w:pPr>
      <w:r w:rsidRPr="00BC4EDB">
        <w:rPr>
          <w:lang w:val="en-CA"/>
        </w:rPr>
        <w:t xml:space="preserve">In addition, no mention was made of the Paulian action </w:t>
      </w:r>
      <w:r w:rsidR="0075056F">
        <w:rPr>
          <w:lang w:val="en-CA"/>
        </w:rPr>
        <w:t>instituted</w:t>
      </w:r>
      <w:r w:rsidRPr="00BC4EDB">
        <w:rPr>
          <w:lang w:val="en-CA"/>
        </w:rPr>
        <w:t xml:space="preserve"> by the respondent.</w:t>
      </w:r>
    </w:p>
    <w:p w14:paraId="525BBD17" w14:textId="40E57A13" w:rsidR="00FC0525" w:rsidRPr="00BC4EDB" w:rsidRDefault="008E3C31" w:rsidP="00FC0525">
      <w:pPr>
        <w:pStyle w:val="Paragraphe"/>
        <w:spacing w:line="280" w:lineRule="exact"/>
        <w:rPr>
          <w:lang w:val="en-CA"/>
        </w:rPr>
      </w:pPr>
      <w:r w:rsidRPr="00BC4EDB">
        <w:rPr>
          <w:lang w:val="en-CA"/>
        </w:rPr>
        <w:t xml:space="preserve">In his report to the creditors, the trustee did not </w:t>
      </w:r>
      <w:r w:rsidR="005038CB">
        <w:rPr>
          <w:lang w:val="en-CA"/>
        </w:rPr>
        <w:t>address</w:t>
      </w:r>
      <w:r w:rsidRPr="00BC4EDB">
        <w:rPr>
          <w:lang w:val="en-CA"/>
        </w:rPr>
        <w:t xml:space="preserve"> </w:t>
      </w:r>
      <w:r w:rsidR="007C4714" w:rsidRPr="00BC4EDB">
        <w:rPr>
          <w:lang w:val="en-CA"/>
        </w:rPr>
        <w:t xml:space="preserve">the </w:t>
      </w:r>
      <w:r w:rsidR="00E64C01">
        <w:rPr>
          <w:lang w:val="en-CA"/>
        </w:rPr>
        <w:t>gifts</w:t>
      </w:r>
      <w:r w:rsidRPr="00BC4EDB">
        <w:rPr>
          <w:lang w:val="en-CA"/>
        </w:rPr>
        <w:t xml:space="preserve"> or the possibility of contesting them</w:t>
      </w:r>
      <w:r w:rsidR="00FC0525" w:rsidRPr="00BC4EDB">
        <w:rPr>
          <w:lang w:val="en-CA"/>
        </w:rPr>
        <w:t xml:space="preserve">. </w:t>
      </w:r>
      <w:r w:rsidR="005038CB">
        <w:rPr>
          <w:lang w:val="en-CA"/>
        </w:rPr>
        <w:t>Similarly</w:t>
      </w:r>
      <w:r w:rsidRPr="00BC4EDB">
        <w:rPr>
          <w:lang w:val="en-CA"/>
        </w:rPr>
        <w:t>, he did not include anything on this point in his evaluation of the appellant’s assets for the purposes of the bankruptcy</w:t>
      </w:r>
      <w:r w:rsidR="00FC0525" w:rsidRPr="00BC4EDB">
        <w:rPr>
          <w:lang w:val="en-CA"/>
        </w:rPr>
        <w:t xml:space="preserve">. </w:t>
      </w:r>
      <w:r w:rsidR="007C4714" w:rsidRPr="00BC4EDB">
        <w:rPr>
          <w:lang w:val="en-CA"/>
        </w:rPr>
        <w:t>He conclu</w:t>
      </w:r>
      <w:r w:rsidR="0051490E">
        <w:rPr>
          <w:lang w:val="en-CA"/>
        </w:rPr>
        <w:t>ded</w:t>
      </w:r>
      <w:r w:rsidR="007C4714" w:rsidRPr="00BC4EDB">
        <w:rPr>
          <w:lang w:val="en-CA"/>
        </w:rPr>
        <w:t xml:space="preserve"> that there were no assets to be </w:t>
      </w:r>
      <w:r w:rsidR="00E77B80">
        <w:rPr>
          <w:lang w:val="en-CA"/>
        </w:rPr>
        <w:t>realized</w:t>
      </w:r>
      <w:r w:rsidR="007C4714" w:rsidRPr="00BC4EDB">
        <w:rPr>
          <w:lang w:val="en-CA"/>
        </w:rPr>
        <w:t xml:space="preserve"> besides the initial deposit and the monthly deposits</w:t>
      </w:r>
      <w:r w:rsidR="00CB41F0" w:rsidRPr="00BC4EDB">
        <w:rPr>
          <w:lang w:val="en-CA"/>
        </w:rPr>
        <w:t xml:space="preserve"> required under the </w:t>
      </w:r>
      <w:r w:rsidR="00CB41F0" w:rsidRPr="00245317">
        <w:rPr>
          <w:i/>
          <w:iCs/>
          <w:lang w:val="en-CA"/>
        </w:rPr>
        <w:t>BIA</w:t>
      </w:r>
      <w:r w:rsidR="00CB41F0" w:rsidRPr="00BC4EDB">
        <w:rPr>
          <w:lang w:val="en-CA"/>
        </w:rPr>
        <w:t xml:space="preserve"> and the shares of a corporation</w:t>
      </w:r>
      <w:r w:rsidR="00E77B80">
        <w:rPr>
          <w:lang w:val="en-CA"/>
        </w:rPr>
        <w:t>,</w:t>
      </w:r>
      <w:r w:rsidR="00CB41F0" w:rsidRPr="00BC4EDB">
        <w:rPr>
          <w:lang w:val="en-CA"/>
        </w:rPr>
        <w:t xml:space="preserve"> which he </w:t>
      </w:r>
      <w:r w:rsidR="00073A1A">
        <w:rPr>
          <w:lang w:val="en-CA"/>
        </w:rPr>
        <w:t>could not</w:t>
      </w:r>
      <w:r w:rsidR="00CB41F0" w:rsidRPr="00BC4EDB">
        <w:rPr>
          <w:lang w:val="en-CA"/>
        </w:rPr>
        <w:t xml:space="preserve"> evaluate</w:t>
      </w:r>
      <w:r w:rsidR="00FC0525" w:rsidRPr="00BC4EDB">
        <w:rPr>
          <w:lang w:val="en-CA"/>
        </w:rPr>
        <w:t xml:space="preserve">. </w:t>
      </w:r>
    </w:p>
    <w:p w14:paraId="2471EE4E" w14:textId="2A37A104" w:rsidR="00FC0525" w:rsidRPr="00BC4EDB" w:rsidRDefault="00CB41F0" w:rsidP="00FC0525">
      <w:pPr>
        <w:pStyle w:val="Paragraphe"/>
        <w:spacing w:line="280" w:lineRule="exact"/>
        <w:rPr>
          <w:lang w:val="en-CA"/>
        </w:rPr>
      </w:pPr>
      <w:r w:rsidRPr="00BC4EDB">
        <w:rPr>
          <w:lang w:val="en-CA"/>
        </w:rPr>
        <w:lastRenderedPageBreak/>
        <w:t xml:space="preserve">Accordingly, there is nothing in the record </w:t>
      </w:r>
      <w:r w:rsidR="00E77B80">
        <w:rPr>
          <w:lang w:val="en-CA"/>
        </w:rPr>
        <w:t>as it stands that</w:t>
      </w:r>
      <w:r w:rsidRPr="00BC4EDB">
        <w:rPr>
          <w:lang w:val="en-CA"/>
        </w:rPr>
        <w:t xml:space="preserve"> would allow </w:t>
      </w:r>
      <w:r w:rsidR="00E77B80">
        <w:rPr>
          <w:lang w:val="en-CA"/>
        </w:rPr>
        <w:t>the Court</w:t>
      </w:r>
      <w:r w:rsidRPr="00BC4EDB">
        <w:rPr>
          <w:lang w:val="en-CA"/>
        </w:rPr>
        <w:t xml:space="preserve"> to conclu</w:t>
      </w:r>
      <w:r w:rsidR="00E77B80">
        <w:rPr>
          <w:lang w:val="en-CA"/>
        </w:rPr>
        <w:t>de</w:t>
      </w:r>
      <w:r w:rsidRPr="00BC4EDB">
        <w:rPr>
          <w:lang w:val="en-CA"/>
        </w:rPr>
        <w:t xml:space="preserve"> that the creditors are aware of the possibility of </w:t>
      </w:r>
      <w:r w:rsidR="00E77B80">
        <w:rPr>
          <w:lang w:val="en-CA"/>
        </w:rPr>
        <w:t>bringing</w:t>
      </w:r>
      <w:r w:rsidRPr="00BC4EDB">
        <w:rPr>
          <w:lang w:val="en-CA"/>
        </w:rPr>
        <w:t xml:space="preserve"> a Paulian action or of intervening in the respondent’s </w:t>
      </w:r>
      <w:r w:rsidR="00494D28">
        <w:rPr>
          <w:lang w:val="en-CA"/>
        </w:rPr>
        <w:t>proceeding</w:t>
      </w:r>
      <w:r w:rsidR="00FC0525" w:rsidRPr="00BC4EDB">
        <w:rPr>
          <w:lang w:val="en-CA"/>
        </w:rPr>
        <w:t>.</w:t>
      </w:r>
    </w:p>
    <w:p w14:paraId="41CFDCBC" w14:textId="0C01E0A5" w:rsidR="00FC0525" w:rsidRPr="00BC4EDB" w:rsidRDefault="00CB41F0" w:rsidP="00FC0525">
      <w:pPr>
        <w:pStyle w:val="Paragraphe"/>
        <w:spacing w:line="280" w:lineRule="exact"/>
        <w:rPr>
          <w:lang w:val="en-CA"/>
        </w:rPr>
      </w:pPr>
      <w:r w:rsidRPr="00BC4EDB">
        <w:rPr>
          <w:lang w:val="en-CA"/>
        </w:rPr>
        <w:t xml:space="preserve">In these circumstances, it would be </w:t>
      </w:r>
      <w:r w:rsidR="00E77B80">
        <w:rPr>
          <w:lang w:val="en-CA"/>
        </w:rPr>
        <w:t>inequitable</w:t>
      </w:r>
      <w:r w:rsidRPr="00BC4EDB">
        <w:rPr>
          <w:lang w:val="en-CA"/>
        </w:rPr>
        <w:t xml:space="preserve"> to </w:t>
      </w:r>
      <w:r w:rsidR="00E77B80">
        <w:rPr>
          <w:lang w:val="en-CA"/>
        </w:rPr>
        <w:t>lift</w:t>
      </w:r>
      <w:r w:rsidRPr="00BC4EDB">
        <w:rPr>
          <w:lang w:val="en-CA"/>
        </w:rPr>
        <w:t xml:space="preserve"> </w:t>
      </w:r>
      <w:r w:rsidR="00D26692">
        <w:rPr>
          <w:lang w:val="en-CA"/>
        </w:rPr>
        <w:t xml:space="preserve">the </w:t>
      </w:r>
      <w:r w:rsidR="00E77B80">
        <w:rPr>
          <w:lang w:val="en-CA"/>
        </w:rPr>
        <w:t>stay</w:t>
      </w:r>
      <w:r w:rsidRPr="00BC4EDB">
        <w:rPr>
          <w:lang w:val="en-CA"/>
        </w:rPr>
        <w:t xml:space="preserve"> of </w:t>
      </w:r>
      <w:r w:rsidR="00E77B80">
        <w:rPr>
          <w:lang w:val="en-CA"/>
        </w:rPr>
        <w:t>proceedings</w:t>
      </w:r>
      <w:r w:rsidRPr="00BC4EDB">
        <w:rPr>
          <w:lang w:val="en-CA"/>
        </w:rPr>
        <w:t xml:space="preserve"> and to allow the respondent to proceed for his </w:t>
      </w:r>
      <w:r w:rsidR="000C1B71">
        <w:rPr>
          <w:lang w:val="en-CA"/>
        </w:rPr>
        <w:t>sole</w:t>
      </w:r>
      <w:r w:rsidRPr="00BC4EDB">
        <w:rPr>
          <w:lang w:val="en-CA"/>
        </w:rPr>
        <w:t xml:space="preserve"> benefit. </w:t>
      </w:r>
    </w:p>
    <w:p w14:paraId="5E53ED30" w14:textId="77777777" w:rsidR="00FC0525" w:rsidRPr="00BC4EDB" w:rsidRDefault="00FC0525" w:rsidP="00FC0525">
      <w:pPr>
        <w:pStyle w:val="Paragraphe"/>
        <w:numPr>
          <w:ilvl w:val="0"/>
          <w:numId w:val="0"/>
        </w:numPr>
        <w:spacing w:line="280" w:lineRule="exact"/>
        <w:jc w:val="center"/>
        <w:rPr>
          <w:lang w:val="en-CA"/>
        </w:rPr>
      </w:pPr>
      <w:r w:rsidRPr="00BC4EDB">
        <w:rPr>
          <w:lang w:val="en-CA"/>
        </w:rPr>
        <w:t>***</w:t>
      </w:r>
    </w:p>
    <w:p w14:paraId="54BF42EC" w14:textId="124BF4C1" w:rsidR="00FC0525" w:rsidRPr="00BC4EDB" w:rsidRDefault="000C1B71" w:rsidP="00FC0525">
      <w:pPr>
        <w:pStyle w:val="Paragraphe"/>
        <w:spacing w:line="280" w:lineRule="exact"/>
        <w:rPr>
          <w:lang w:val="en-CA"/>
        </w:rPr>
      </w:pPr>
      <w:r>
        <w:rPr>
          <w:lang w:val="en-CA"/>
        </w:rPr>
        <w:t>A</w:t>
      </w:r>
      <w:r w:rsidRPr="00BC4EDB">
        <w:rPr>
          <w:lang w:val="en-CA"/>
        </w:rPr>
        <w:t>s a second ground of appeal</w:t>
      </w:r>
      <w:r>
        <w:rPr>
          <w:lang w:val="en-CA"/>
        </w:rPr>
        <w:t>,</w:t>
      </w:r>
      <w:r w:rsidRPr="00BC4EDB">
        <w:rPr>
          <w:lang w:val="en-CA"/>
        </w:rPr>
        <w:t xml:space="preserve"> </w:t>
      </w:r>
      <w:r>
        <w:rPr>
          <w:lang w:val="en-CA"/>
        </w:rPr>
        <w:t>t</w:t>
      </w:r>
      <w:r w:rsidR="00CB41F0" w:rsidRPr="00BC4EDB">
        <w:rPr>
          <w:lang w:val="en-CA"/>
        </w:rPr>
        <w:t>he appellant raise</w:t>
      </w:r>
      <w:r>
        <w:rPr>
          <w:lang w:val="en-CA"/>
        </w:rPr>
        <w:t>s</w:t>
      </w:r>
      <w:r w:rsidR="00CB41F0" w:rsidRPr="00BC4EDB">
        <w:rPr>
          <w:lang w:val="en-CA"/>
        </w:rPr>
        <w:t xml:space="preserve"> the fact that the respondent’s Paulian action </w:t>
      </w:r>
      <w:r>
        <w:rPr>
          <w:lang w:val="en-CA"/>
        </w:rPr>
        <w:t>has no</w:t>
      </w:r>
      <w:r w:rsidR="00CB41F0" w:rsidRPr="00BC4EDB">
        <w:rPr>
          <w:lang w:val="en-CA"/>
        </w:rPr>
        <w:t xml:space="preserve"> reasonable chance of succe</w:t>
      </w:r>
      <w:r>
        <w:rPr>
          <w:lang w:val="en-CA"/>
        </w:rPr>
        <w:t>ss</w:t>
      </w:r>
      <w:r w:rsidR="00CB41F0" w:rsidRPr="00BC4EDB">
        <w:rPr>
          <w:lang w:val="en-CA"/>
        </w:rPr>
        <w:t xml:space="preserve"> because it concerns </w:t>
      </w:r>
      <w:r>
        <w:rPr>
          <w:lang w:val="en-CA"/>
        </w:rPr>
        <w:t xml:space="preserve">property of </w:t>
      </w:r>
      <w:r w:rsidR="00CB41F0" w:rsidRPr="00BC4EDB">
        <w:rPr>
          <w:lang w:val="en-CA"/>
        </w:rPr>
        <w:t>the appellant</w:t>
      </w:r>
      <w:r>
        <w:rPr>
          <w:lang w:val="en-CA"/>
        </w:rPr>
        <w:t xml:space="preserve"> that is exempt from seizure</w:t>
      </w:r>
      <w:r w:rsidR="00FC0525" w:rsidRPr="00BC4EDB">
        <w:rPr>
          <w:lang w:val="en-CA"/>
        </w:rPr>
        <w:t>.</w:t>
      </w:r>
    </w:p>
    <w:p w14:paraId="48773492" w14:textId="5583AA11" w:rsidR="00FC0525" w:rsidRPr="00BC4EDB" w:rsidRDefault="00CB41F0" w:rsidP="00FC0525">
      <w:pPr>
        <w:pStyle w:val="Paragraphe"/>
        <w:spacing w:line="280" w:lineRule="exact"/>
        <w:rPr>
          <w:lang w:val="en-CA"/>
        </w:rPr>
      </w:pPr>
      <w:r w:rsidRPr="00BC4EDB">
        <w:rPr>
          <w:lang w:val="en-CA"/>
        </w:rPr>
        <w:t xml:space="preserve">The respondent </w:t>
      </w:r>
      <w:r w:rsidR="00AD1E9C">
        <w:rPr>
          <w:lang w:val="en-CA"/>
        </w:rPr>
        <w:t>argues</w:t>
      </w:r>
      <w:r w:rsidRPr="00BC4EDB">
        <w:rPr>
          <w:lang w:val="en-CA"/>
        </w:rPr>
        <w:t xml:space="preserve"> that this </w:t>
      </w:r>
      <w:r w:rsidR="00494D28">
        <w:rPr>
          <w:lang w:val="en-CA"/>
        </w:rPr>
        <w:t xml:space="preserve">issue </w:t>
      </w:r>
      <w:r w:rsidRPr="00BC4EDB">
        <w:rPr>
          <w:lang w:val="en-CA"/>
        </w:rPr>
        <w:t xml:space="preserve">was not </w:t>
      </w:r>
      <w:r w:rsidR="00494D28">
        <w:rPr>
          <w:lang w:val="en-CA"/>
        </w:rPr>
        <w:t>raised</w:t>
      </w:r>
      <w:r w:rsidRPr="00BC4EDB">
        <w:rPr>
          <w:lang w:val="en-CA"/>
        </w:rPr>
        <w:t xml:space="preserve"> </w:t>
      </w:r>
      <w:r w:rsidR="00AD1E9C">
        <w:rPr>
          <w:lang w:val="en-CA"/>
        </w:rPr>
        <w:t>at trial</w:t>
      </w:r>
      <w:r w:rsidRPr="00BC4EDB">
        <w:rPr>
          <w:lang w:val="en-CA"/>
        </w:rPr>
        <w:t xml:space="preserve"> and that it is inappropriate for the Court to </w:t>
      </w:r>
      <w:r w:rsidR="00AD1E9C">
        <w:rPr>
          <w:lang w:val="en-CA"/>
        </w:rPr>
        <w:t>rule</w:t>
      </w:r>
      <w:r w:rsidRPr="00BC4EDB">
        <w:rPr>
          <w:lang w:val="en-CA"/>
        </w:rPr>
        <w:t xml:space="preserve"> on </w:t>
      </w:r>
      <w:r w:rsidR="00494D28">
        <w:rPr>
          <w:lang w:val="en-CA"/>
        </w:rPr>
        <w:t>it</w:t>
      </w:r>
      <w:r w:rsidRPr="00BC4EDB">
        <w:rPr>
          <w:lang w:val="en-CA"/>
        </w:rPr>
        <w:t xml:space="preserve">. Because the evidence in the record is incomplete, it is preferable for this ground to be dealt with by the judge hearing the case on the merits and not at a preliminary stage. </w:t>
      </w:r>
    </w:p>
    <w:p w14:paraId="2028A0E7" w14:textId="77777777" w:rsidR="00FC0525" w:rsidRPr="00BC4EDB" w:rsidRDefault="00FC0525" w:rsidP="00FC0525">
      <w:pPr>
        <w:pStyle w:val="Paragraphe"/>
        <w:numPr>
          <w:ilvl w:val="0"/>
          <w:numId w:val="0"/>
        </w:numPr>
        <w:spacing w:line="280" w:lineRule="exact"/>
        <w:jc w:val="center"/>
        <w:rPr>
          <w:lang w:val="en-CA"/>
        </w:rPr>
      </w:pPr>
      <w:r w:rsidRPr="00BC4EDB">
        <w:rPr>
          <w:lang w:val="en-CA"/>
        </w:rPr>
        <w:t>***</w:t>
      </w:r>
    </w:p>
    <w:p w14:paraId="51B18BEB" w14:textId="6AD59C41" w:rsidR="00FC0525" w:rsidRPr="00BC4EDB" w:rsidRDefault="00CB41F0" w:rsidP="00FC0525">
      <w:pPr>
        <w:pStyle w:val="Paragraphe"/>
        <w:spacing w:line="280" w:lineRule="exact"/>
        <w:rPr>
          <w:lang w:val="en-CA"/>
        </w:rPr>
      </w:pPr>
      <w:r w:rsidRPr="00BC4EDB">
        <w:rPr>
          <w:lang w:val="en-CA"/>
        </w:rPr>
        <w:t xml:space="preserve">I would </w:t>
      </w:r>
      <w:r w:rsidR="00AD1E9C">
        <w:rPr>
          <w:lang w:val="en-CA"/>
        </w:rPr>
        <w:t xml:space="preserve">therefore </w:t>
      </w:r>
      <w:r w:rsidRPr="00BC4EDB">
        <w:rPr>
          <w:lang w:val="en-CA"/>
        </w:rPr>
        <w:t>allow the appeal</w:t>
      </w:r>
      <w:r w:rsidR="004E5AD0">
        <w:rPr>
          <w:lang w:val="en-CA"/>
        </w:rPr>
        <w:t>,</w:t>
      </w:r>
      <w:r w:rsidRPr="00BC4EDB">
        <w:rPr>
          <w:lang w:val="en-CA"/>
        </w:rPr>
        <w:t xml:space="preserve"> </w:t>
      </w:r>
      <w:r w:rsidR="00AD1E9C">
        <w:rPr>
          <w:lang w:val="en-CA"/>
        </w:rPr>
        <w:t xml:space="preserve">reverse </w:t>
      </w:r>
      <w:r w:rsidRPr="00BC4EDB">
        <w:rPr>
          <w:lang w:val="en-CA"/>
        </w:rPr>
        <w:t xml:space="preserve">the </w:t>
      </w:r>
      <w:r w:rsidR="00AD1E9C">
        <w:rPr>
          <w:lang w:val="en-CA"/>
        </w:rPr>
        <w:t xml:space="preserve">trial </w:t>
      </w:r>
      <w:r w:rsidRPr="00BC4EDB">
        <w:rPr>
          <w:lang w:val="en-CA"/>
        </w:rPr>
        <w:t>judgment order</w:t>
      </w:r>
      <w:r w:rsidR="004E5AD0">
        <w:rPr>
          <w:lang w:val="en-CA"/>
        </w:rPr>
        <w:t>ing</w:t>
      </w:r>
      <w:r w:rsidRPr="00BC4EDB">
        <w:rPr>
          <w:lang w:val="en-CA"/>
        </w:rPr>
        <w:t xml:space="preserve"> </w:t>
      </w:r>
      <w:r w:rsidR="004E5AD0">
        <w:rPr>
          <w:lang w:val="en-CA"/>
        </w:rPr>
        <w:t>that the stay of proceedings be lifted,</w:t>
      </w:r>
      <w:r w:rsidRPr="00BC4EDB">
        <w:rPr>
          <w:lang w:val="en-CA"/>
        </w:rPr>
        <w:t xml:space="preserve"> and </w:t>
      </w:r>
      <w:r w:rsidR="00D26692">
        <w:rPr>
          <w:lang w:val="en-CA"/>
        </w:rPr>
        <w:t>refer</w:t>
      </w:r>
      <w:r w:rsidR="00D26692" w:rsidRPr="00BC4EDB">
        <w:rPr>
          <w:lang w:val="en-CA"/>
        </w:rPr>
        <w:t xml:space="preserve"> </w:t>
      </w:r>
      <w:r w:rsidRPr="00BC4EDB">
        <w:rPr>
          <w:lang w:val="en-CA"/>
        </w:rPr>
        <w:t xml:space="preserve">the file </w:t>
      </w:r>
      <w:r w:rsidR="00D26692">
        <w:rPr>
          <w:lang w:val="en-CA"/>
        </w:rPr>
        <w:t xml:space="preserve">back </w:t>
      </w:r>
      <w:r w:rsidRPr="00BC4EDB">
        <w:rPr>
          <w:lang w:val="en-CA"/>
        </w:rPr>
        <w:t>to the</w:t>
      </w:r>
      <w:r w:rsidR="004C3D42" w:rsidRPr="00BC4EDB">
        <w:rPr>
          <w:lang w:val="en-CA"/>
        </w:rPr>
        <w:t xml:space="preserve"> </w:t>
      </w:r>
      <w:r w:rsidR="004E5AD0">
        <w:rPr>
          <w:lang w:val="en-CA"/>
        </w:rPr>
        <w:t>Superior Court</w:t>
      </w:r>
      <w:r w:rsidR="00FC0525" w:rsidRPr="00BC4EDB">
        <w:rPr>
          <w:lang w:val="en-CA"/>
        </w:rPr>
        <w:t xml:space="preserve">. </w:t>
      </w:r>
    </w:p>
    <w:p w14:paraId="23519395" w14:textId="79E227E9" w:rsidR="00FC0525" w:rsidRPr="00BC4EDB" w:rsidRDefault="004C3D42" w:rsidP="00FC0525">
      <w:pPr>
        <w:pStyle w:val="Paragraphe"/>
        <w:spacing w:line="280" w:lineRule="exact"/>
        <w:rPr>
          <w:lang w:val="en-CA"/>
        </w:rPr>
      </w:pPr>
      <w:r w:rsidRPr="00BC4EDB">
        <w:rPr>
          <w:lang w:val="en-CA"/>
        </w:rPr>
        <w:t xml:space="preserve">The respondent may </w:t>
      </w:r>
      <w:r w:rsidR="00AC16DB">
        <w:rPr>
          <w:lang w:val="en-CA"/>
        </w:rPr>
        <w:t>submit</w:t>
      </w:r>
      <w:r w:rsidR="004E5AD0">
        <w:rPr>
          <w:lang w:val="en-CA"/>
        </w:rPr>
        <w:t xml:space="preserve"> another </w:t>
      </w:r>
      <w:r w:rsidR="00AC16DB">
        <w:rPr>
          <w:lang w:val="en-CA"/>
        </w:rPr>
        <w:t>application</w:t>
      </w:r>
      <w:r w:rsidR="004E5AD0">
        <w:rPr>
          <w:lang w:val="en-CA"/>
        </w:rPr>
        <w:t xml:space="preserve"> to lift the stay of proceedings, </w:t>
      </w:r>
      <w:r w:rsidRPr="00BC4EDB">
        <w:rPr>
          <w:lang w:val="en-CA"/>
        </w:rPr>
        <w:t xml:space="preserve">but he </w:t>
      </w:r>
      <w:r w:rsidR="004E5AD0">
        <w:rPr>
          <w:lang w:val="en-CA"/>
        </w:rPr>
        <w:t>must</w:t>
      </w:r>
      <w:r w:rsidRPr="00BC4EDB">
        <w:rPr>
          <w:lang w:val="en-CA"/>
        </w:rPr>
        <w:t xml:space="preserve"> give notice to the </w:t>
      </w:r>
      <w:r w:rsidR="004E5AD0">
        <w:rPr>
          <w:lang w:val="en-CA"/>
        </w:rPr>
        <w:t xml:space="preserve">other </w:t>
      </w:r>
      <w:r w:rsidRPr="00BC4EDB">
        <w:rPr>
          <w:lang w:val="en-CA"/>
        </w:rPr>
        <w:t xml:space="preserve">creditors or show that they are aware of his proceeding and that they waive their </w:t>
      </w:r>
      <w:r w:rsidR="004E5AD0">
        <w:rPr>
          <w:lang w:val="en-CA"/>
        </w:rPr>
        <w:t xml:space="preserve">right to </w:t>
      </w:r>
      <w:r w:rsidRPr="00BC4EDB">
        <w:rPr>
          <w:lang w:val="en-CA"/>
        </w:rPr>
        <w:t>participat</w:t>
      </w:r>
      <w:r w:rsidR="004E5AD0">
        <w:rPr>
          <w:lang w:val="en-CA"/>
        </w:rPr>
        <w:t>e</w:t>
      </w:r>
      <w:r w:rsidRPr="00BC4EDB">
        <w:rPr>
          <w:lang w:val="en-CA"/>
        </w:rPr>
        <w:t xml:space="preserve"> </w:t>
      </w:r>
      <w:r w:rsidR="00AC16DB">
        <w:rPr>
          <w:lang w:val="en-CA"/>
        </w:rPr>
        <w:t>therein</w:t>
      </w:r>
      <w:r w:rsidR="00FC0525" w:rsidRPr="00BC4EDB">
        <w:rPr>
          <w:lang w:val="en-CA"/>
        </w:rPr>
        <w:t>.</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FC0525" w:rsidRPr="00072A79" w14:paraId="5101425A" w14:textId="77777777" w:rsidTr="00607615">
        <w:trPr>
          <w:cantSplit/>
          <w:trHeight w:val="513"/>
        </w:trPr>
        <w:tc>
          <w:tcPr>
            <w:tcW w:w="9360" w:type="dxa"/>
            <w:gridSpan w:val="2"/>
          </w:tcPr>
          <w:p w14:paraId="0B979379" w14:textId="77777777" w:rsidR="00FC0525" w:rsidRPr="00BC4EDB" w:rsidRDefault="00FC0525" w:rsidP="00607615">
            <w:pPr>
              <w:rPr>
                <w:lang w:val="en-CA"/>
              </w:rPr>
            </w:pPr>
          </w:p>
        </w:tc>
      </w:tr>
      <w:tr w:rsidR="00FC0525" w:rsidRPr="00072A79" w14:paraId="6A73E1C9" w14:textId="77777777" w:rsidTr="00607615">
        <w:trPr>
          <w:cantSplit/>
          <w:trHeight w:val="277"/>
        </w:trPr>
        <w:tc>
          <w:tcPr>
            <w:tcW w:w="4735" w:type="dxa"/>
            <w:vMerge w:val="restart"/>
          </w:tcPr>
          <w:p w14:paraId="385B55C8" w14:textId="77777777" w:rsidR="00FC0525" w:rsidRPr="00BC4EDB" w:rsidRDefault="00FC0525" w:rsidP="00607615">
            <w:pPr>
              <w:rPr>
                <w:lang w:val="en-CA"/>
              </w:rPr>
            </w:pPr>
          </w:p>
        </w:tc>
        <w:tc>
          <w:tcPr>
            <w:tcW w:w="4625" w:type="dxa"/>
            <w:tcBorders>
              <w:bottom w:val="single" w:sz="8" w:space="0" w:color="auto"/>
            </w:tcBorders>
          </w:tcPr>
          <w:p w14:paraId="22F6A064" w14:textId="77777777" w:rsidR="00FC0525" w:rsidRPr="00BC4EDB" w:rsidRDefault="00FC0525" w:rsidP="00607615">
            <w:pPr>
              <w:rPr>
                <w:lang w:val="en-CA"/>
              </w:rPr>
            </w:pPr>
          </w:p>
        </w:tc>
      </w:tr>
      <w:tr w:rsidR="00FC0525" w:rsidRPr="00072A79" w14:paraId="6B1E6B5C" w14:textId="77777777" w:rsidTr="00607615">
        <w:trPr>
          <w:cantSplit/>
          <w:trHeight w:val="276"/>
        </w:trPr>
        <w:tc>
          <w:tcPr>
            <w:tcW w:w="4735" w:type="dxa"/>
            <w:vMerge/>
          </w:tcPr>
          <w:p w14:paraId="7AA9C477" w14:textId="77777777" w:rsidR="00FC0525" w:rsidRPr="00BC4EDB" w:rsidRDefault="00FC0525" w:rsidP="00607615">
            <w:pPr>
              <w:rPr>
                <w:lang w:val="en-CA"/>
              </w:rPr>
            </w:pPr>
          </w:p>
        </w:tc>
        <w:tc>
          <w:tcPr>
            <w:tcW w:w="4625" w:type="dxa"/>
          </w:tcPr>
          <w:p w14:paraId="5DE31160" w14:textId="43B4AFB2" w:rsidR="00FC0525" w:rsidRPr="00BC4EDB" w:rsidRDefault="00FC0525" w:rsidP="00607615">
            <w:pPr>
              <w:rPr>
                <w:lang w:val="en-CA"/>
              </w:rPr>
            </w:pPr>
            <w:r w:rsidRPr="00BC4EDB">
              <w:rPr>
                <w:lang w:val="en-CA"/>
              </w:rPr>
              <w:t>STEPHEN W. HAMILTON, J.A.</w:t>
            </w:r>
          </w:p>
        </w:tc>
      </w:tr>
      <w:bookmarkEnd w:id="11"/>
    </w:tbl>
    <w:p w14:paraId="0909A050" w14:textId="77777777" w:rsidR="00FC0525" w:rsidRPr="00BC4EDB" w:rsidRDefault="00FC0525" w:rsidP="00FC0525">
      <w:pPr>
        <w:rPr>
          <w:lang w:val="en-CA"/>
        </w:rPr>
      </w:pPr>
    </w:p>
    <w:p w14:paraId="5157C227" w14:textId="77777777" w:rsidR="00607615" w:rsidRPr="00BC4EDB" w:rsidRDefault="00607615">
      <w:pPr>
        <w:rPr>
          <w:lang w:val="en-CA"/>
        </w:rPr>
      </w:pPr>
    </w:p>
    <w:sectPr w:rsidR="00607615" w:rsidRPr="00BC4EDB" w:rsidSect="00607615">
      <w:headerReference w:type="default" r:id="rId8"/>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2EBA" w14:textId="77777777" w:rsidR="004D6FFE" w:rsidRDefault="004D6FFE" w:rsidP="00FC0525">
      <w:pPr>
        <w:spacing w:line="240" w:lineRule="auto"/>
      </w:pPr>
      <w:r>
        <w:separator/>
      </w:r>
    </w:p>
  </w:endnote>
  <w:endnote w:type="continuationSeparator" w:id="0">
    <w:p w14:paraId="32BD2D7E" w14:textId="77777777" w:rsidR="004D6FFE" w:rsidRDefault="004D6FFE" w:rsidP="00FC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28A3" w14:textId="77777777" w:rsidR="004D6FFE" w:rsidRDefault="004D6FFE" w:rsidP="00FC0525">
      <w:pPr>
        <w:spacing w:line="240" w:lineRule="auto"/>
      </w:pPr>
      <w:r>
        <w:separator/>
      </w:r>
    </w:p>
  </w:footnote>
  <w:footnote w:type="continuationSeparator" w:id="0">
    <w:p w14:paraId="6851F75D" w14:textId="77777777" w:rsidR="004D6FFE" w:rsidRDefault="004D6FFE" w:rsidP="00FC0525">
      <w:pPr>
        <w:spacing w:line="240" w:lineRule="auto"/>
      </w:pPr>
      <w:r>
        <w:continuationSeparator/>
      </w:r>
    </w:p>
  </w:footnote>
  <w:footnote w:id="1">
    <w:p w14:paraId="46B1CC5B" w14:textId="609D0AD8" w:rsidR="00607615" w:rsidRDefault="00607615" w:rsidP="00FC0525">
      <w:pPr>
        <w:pStyle w:val="Notedebasdepage"/>
      </w:pPr>
      <w:r>
        <w:rPr>
          <w:rStyle w:val="Appelnotedebasdep"/>
        </w:rPr>
        <w:footnoteRef/>
      </w:r>
      <w:r>
        <w:t xml:space="preserve"> </w:t>
      </w:r>
      <w:r>
        <w:tab/>
      </w:r>
      <w:r w:rsidRPr="00D020A5">
        <w:rPr>
          <w:i/>
        </w:rPr>
        <w:t>Syndic de Lafond</w:t>
      </w:r>
      <w:r>
        <w:t>, 2021 QCCS 5680 [judgment</w:t>
      </w:r>
      <w:r w:rsidR="0082047B">
        <w:t xml:space="preserve"> under appeal</w:t>
      </w:r>
      <w:r>
        <w:t>].</w:t>
      </w:r>
    </w:p>
  </w:footnote>
  <w:footnote w:id="2">
    <w:p w14:paraId="2DF9954D" w14:textId="77777777" w:rsidR="00607615" w:rsidRPr="00A93234" w:rsidRDefault="00607615" w:rsidP="00FC0525">
      <w:pPr>
        <w:pStyle w:val="Notedebasdepage"/>
        <w:rPr>
          <w:lang w:val="en-CA"/>
        </w:rPr>
      </w:pPr>
      <w:r>
        <w:rPr>
          <w:rStyle w:val="Appelnotedebasdep"/>
        </w:rPr>
        <w:footnoteRef/>
      </w:r>
      <w:r w:rsidRPr="00A93234">
        <w:rPr>
          <w:lang w:val="en-CA"/>
        </w:rPr>
        <w:t xml:space="preserve"> </w:t>
      </w:r>
      <w:r w:rsidRPr="00A93234">
        <w:rPr>
          <w:lang w:val="en-CA"/>
        </w:rPr>
        <w:tab/>
      </w:r>
      <w:r w:rsidRPr="00A93234">
        <w:rPr>
          <w:i/>
          <w:lang w:val="en-CA"/>
        </w:rPr>
        <w:t>Bankruptcy and Insolvency</w:t>
      </w:r>
      <w:r>
        <w:rPr>
          <w:i/>
          <w:lang w:val="en-CA"/>
        </w:rPr>
        <w:t xml:space="preserve"> Act</w:t>
      </w:r>
      <w:r>
        <w:rPr>
          <w:lang w:val="en-CA"/>
        </w:rPr>
        <w:t>, R.S.C. (1985), c</w:t>
      </w:r>
      <w:r w:rsidRPr="00A93234">
        <w:rPr>
          <w:lang w:val="en-CA"/>
        </w:rPr>
        <w:t>. B-3.</w:t>
      </w:r>
    </w:p>
  </w:footnote>
  <w:footnote w:id="3">
    <w:p w14:paraId="5AE1876F" w14:textId="753C7B12" w:rsidR="00607615" w:rsidRPr="00BF3434" w:rsidRDefault="00607615" w:rsidP="00FC0525">
      <w:pPr>
        <w:pStyle w:val="Notedebasdepage"/>
        <w:rPr>
          <w:lang w:val="en-CA"/>
        </w:rPr>
      </w:pPr>
      <w:r>
        <w:rPr>
          <w:rStyle w:val="Appelnotedebasdep"/>
        </w:rPr>
        <w:footnoteRef/>
      </w:r>
      <w:r w:rsidRPr="00BF3434">
        <w:rPr>
          <w:lang w:val="en-CA"/>
        </w:rPr>
        <w:t xml:space="preserve"> </w:t>
      </w:r>
      <w:r w:rsidRPr="00BF3434">
        <w:rPr>
          <w:lang w:val="en-CA"/>
        </w:rPr>
        <w:tab/>
        <w:t xml:space="preserve">The respondent is also a creditor for a second amount, but he did not obtain </w:t>
      </w:r>
      <w:r w:rsidR="00753461">
        <w:rPr>
          <w:lang w:val="en-CA"/>
        </w:rPr>
        <w:t>a lifting</w:t>
      </w:r>
      <w:r w:rsidRPr="00BF3434">
        <w:rPr>
          <w:lang w:val="en-CA"/>
        </w:rPr>
        <w:t xml:space="preserve"> of the stay of proceedings regarding this second amount</w:t>
      </w:r>
      <w:r w:rsidR="00753461">
        <w:rPr>
          <w:lang w:val="en-CA"/>
        </w:rPr>
        <w:t>,</w:t>
      </w:r>
      <w:r w:rsidRPr="00BF3434">
        <w:rPr>
          <w:lang w:val="en-CA"/>
        </w:rPr>
        <w:t xml:space="preserve"> and he did not appeal </w:t>
      </w:r>
      <w:r w:rsidR="00753461">
        <w:rPr>
          <w:lang w:val="en-CA"/>
        </w:rPr>
        <w:t>that</w:t>
      </w:r>
      <w:r w:rsidRPr="00BF3434">
        <w:rPr>
          <w:lang w:val="en-CA"/>
        </w:rPr>
        <w:t xml:space="preserve"> part of the judgment.</w:t>
      </w:r>
    </w:p>
  </w:footnote>
  <w:footnote w:id="4">
    <w:p w14:paraId="19158CB6" w14:textId="2C4A6171" w:rsidR="00607615" w:rsidRPr="00245317" w:rsidRDefault="00607615" w:rsidP="00FC0525">
      <w:pPr>
        <w:pStyle w:val="Notedebasdepage"/>
        <w:rPr>
          <w:lang w:val="en-CA"/>
        </w:rPr>
      </w:pPr>
      <w:r>
        <w:rPr>
          <w:rStyle w:val="Appelnotedebasdep"/>
        </w:rPr>
        <w:footnoteRef/>
      </w:r>
      <w:r w:rsidRPr="00245317">
        <w:rPr>
          <w:lang w:val="en-CA"/>
        </w:rPr>
        <w:t xml:space="preserve"> </w:t>
      </w:r>
      <w:r w:rsidRPr="00245317">
        <w:rPr>
          <w:lang w:val="en-CA"/>
        </w:rPr>
        <w:tab/>
      </w:r>
      <w:r w:rsidRPr="00245317">
        <w:rPr>
          <w:i/>
          <w:iCs/>
          <w:lang w:val="en-CA"/>
        </w:rPr>
        <w:t xml:space="preserve">Anderson </w:t>
      </w:r>
      <w:r w:rsidR="00753461" w:rsidRPr="00245317">
        <w:rPr>
          <w:i/>
          <w:iCs/>
          <w:lang w:val="en-CA"/>
        </w:rPr>
        <w:t>c</w:t>
      </w:r>
      <w:r w:rsidRPr="00245317">
        <w:rPr>
          <w:i/>
          <w:iCs/>
          <w:lang w:val="en-CA"/>
        </w:rPr>
        <w:t>. Lafond</w:t>
      </w:r>
      <w:r w:rsidRPr="00245317">
        <w:rPr>
          <w:lang w:val="en-CA"/>
        </w:rPr>
        <w:t>, 2019 QCCQ 1624.</w:t>
      </w:r>
    </w:p>
  </w:footnote>
  <w:footnote w:id="5">
    <w:p w14:paraId="6AC3DE5B" w14:textId="700FC95C" w:rsidR="00607615" w:rsidRPr="00652988" w:rsidRDefault="00607615" w:rsidP="00FC0525">
      <w:pPr>
        <w:pStyle w:val="Notedebasdepage"/>
        <w:rPr>
          <w:lang w:val="en-CA"/>
        </w:rPr>
      </w:pPr>
      <w:r>
        <w:rPr>
          <w:rStyle w:val="Appelnotedebasdep"/>
        </w:rPr>
        <w:footnoteRef/>
      </w:r>
      <w:r w:rsidRPr="00245317">
        <w:rPr>
          <w:lang w:val="en-CA"/>
        </w:rPr>
        <w:t xml:space="preserve"> </w:t>
      </w:r>
      <w:r w:rsidRPr="00245317">
        <w:rPr>
          <w:lang w:val="en-CA"/>
        </w:rPr>
        <w:tab/>
      </w:r>
      <w:r w:rsidRPr="00245317">
        <w:rPr>
          <w:i/>
          <w:iCs/>
          <w:lang w:val="en-CA"/>
        </w:rPr>
        <w:t xml:space="preserve">Lafond </w:t>
      </w:r>
      <w:r w:rsidR="00753461" w:rsidRPr="00245317">
        <w:rPr>
          <w:i/>
          <w:iCs/>
          <w:lang w:val="en-CA"/>
        </w:rPr>
        <w:t>c</w:t>
      </w:r>
      <w:r w:rsidRPr="00245317">
        <w:rPr>
          <w:i/>
          <w:iCs/>
          <w:lang w:val="en-CA"/>
        </w:rPr>
        <w:t xml:space="preserve">. </w:t>
      </w:r>
      <w:r w:rsidRPr="00652988">
        <w:rPr>
          <w:i/>
          <w:iCs/>
          <w:lang w:val="en-CA"/>
        </w:rPr>
        <w:t>Anderson</w:t>
      </w:r>
      <w:r w:rsidRPr="00652988">
        <w:rPr>
          <w:lang w:val="en-CA"/>
        </w:rPr>
        <w:t>, 2019 QCCA 1999; application for revocation of judgment dismissed, 2019 QCCA 2069.</w:t>
      </w:r>
    </w:p>
  </w:footnote>
  <w:footnote w:id="6">
    <w:p w14:paraId="77364AC2" w14:textId="28ACBD64" w:rsidR="00607615" w:rsidRPr="00072A79" w:rsidRDefault="00607615" w:rsidP="00FC0525">
      <w:pPr>
        <w:pStyle w:val="Notedebasdepage"/>
        <w:rPr>
          <w:lang w:val="en-CA"/>
        </w:rPr>
      </w:pPr>
      <w:r>
        <w:rPr>
          <w:rStyle w:val="Appelnotedebasdep"/>
        </w:rPr>
        <w:footnoteRef/>
      </w:r>
      <w:r w:rsidRPr="007D6FEE">
        <w:rPr>
          <w:lang w:val="en-CA"/>
        </w:rPr>
        <w:t xml:space="preserve"> </w:t>
      </w:r>
      <w:r>
        <w:rPr>
          <w:lang w:val="en-CA"/>
        </w:rPr>
        <w:tab/>
      </w:r>
      <w:r w:rsidRPr="007D6FEE">
        <w:rPr>
          <w:i/>
          <w:lang w:val="en-CA"/>
        </w:rPr>
        <w:t>Toyota Canada Inc. v. Imperial Richmond Holdings Ltd</w:t>
      </w:r>
      <w:r>
        <w:rPr>
          <w:i/>
          <w:lang w:val="en-CA"/>
        </w:rPr>
        <w:t xml:space="preserve">, </w:t>
      </w:r>
      <w:r w:rsidRPr="007D6FEE">
        <w:rPr>
          <w:lang w:val="en-CA"/>
        </w:rPr>
        <w:t>(1994), 27 C.B.R. (3d) 1 (Alta. C.A.)</w:t>
      </w:r>
      <w:r w:rsidR="00902230">
        <w:rPr>
          <w:lang w:val="en-CA"/>
        </w:rPr>
        <w:t xml:space="preserve"> at</w:t>
      </w:r>
      <w:r>
        <w:rPr>
          <w:lang w:val="en-CA"/>
        </w:rPr>
        <w:t xml:space="preserve"> para</w:t>
      </w:r>
      <w:r w:rsidR="00902230">
        <w:rPr>
          <w:lang w:val="en-CA"/>
        </w:rPr>
        <w:t>s</w:t>
      </w:r>
      <w:r>
        <w:rPr>
          <w:lang w:val="en-CA"/>
        </w:rPr>
        <w:t xml:space="preserve">. </w:t>
      </w:r>
      <w:r w:rsidRPr="00072A79">
        <w:rPr>
          <w:lang w:val="en-CA"/>
        </w:rPr>
        <w:t>14 and 15.</w:t>
      </w:r>
    </w:p>
  </w:footnote>
  <w:footnote w:id="7">
    <w:p w14:paraId="78DEDE6C" w14:textId="28FF1AE8" w:rsidR="00607615" w:rsidRPr="00072A79" w:rsidRDefault="00607615" w:rsidP="00FC0525">
      <w:pPr>
        <w:pStyle w:val="Notedebasdepage"/>
        <w:rPr>
          <w:lang w:val="en-CA"/>
        </w:rPr>
      </w:pPr>
      <w:r>
        <w:rPr>
          <w:rStyle w:val="Appelnotedebasdep"/>
        </w:rPr>
        <w:footnoteRef/>
      </w:r>
      <w:r w:rsidRPr="00072A79">
        <w:rPr>
          <w:lang w:val="en-CA"/>
        </w:rPr>
        <w:t xml:space="preserve"> </w:t>
      </w:r>
      <w:r w:rsidRPr="00072A79">
        <w:rPr>
          <w:lang w:val="en-CA"/>
        </w:rPr>
        <w:tab/>
      </w:r>
      <w:proofErr w:type="spellStart"/>
      <w:r w:rsidR="005550CD" w:rsidRPr="00072A79">
        <w:rPr>
          <w:i/>
          <w:iCs/>
          <w:lang w:val="en-CA"/>
        </w:rPr>
        <w:t>Laymond</w:t>
      </w:r>
      <w:proofErr w:type="spellEnd"/>
      <w:r w:rsidR="005550CD" w:rsidRPr="00072A79">
        <w:rPr>
          <w:i/>
          <w:iCs/>
          <w:lang w:val="en-CA"/>
        </w:rPr>
        <w:t xml:space="preserve"> </w:t>
      </w:r>
      <w:r w:rsidR="004D34CD" w:rsidRPr="00072A79">
        <w:rPr>
          <w:i/>
          <w:iCs/>
          <w:lang w:val="en-CA"/>
        </w:rPr>
        <w:t>c</w:t>
      </w:r>
      <w:r w:rsidRPr="00072A79">
        <w:rPr>
          <w:i/>
          <w:iCs/>
          <w:lang w:val="en-CA"/>
        </w:rPr>
        <w:t>. 9066-4293 Québec Inc.</w:t>
      </w:r>
      <w:r w:rsidRPr="00072A79">
        <w:rPr>
          <w:lang w:val="en-CA"/>
        </w:rPr>
        <w:t xml:space="preserve">, </w:t>
      </w:r>
      <w:proofErr w:type="spellStart"/>
      <w:r w:rsidR="005550CD" w:rsidRPr="00072A79">
        <w:rPr>
          <w:lang w:val="en-CA"/>
        </w:rPr>
        <w:t>J.E</w:t>
      </w:r>
      <w:proofErr w:type="spellEnd"/>
      <w:r w:rsidR="005550CD" w:rsidRPr="00072A79">
        <w:rPr>
          <w:lang w:val="en-CA"/>
        </w:rPr>
        <w:t>. 2004-1744 (S</w:t>
      </w:r>
      <w:r w:rsidR="0082047B" w:rsidRPr="00072A79">
        <w:rPr>
          <w:lang w:val="en-CA"/>
        </w:rPr>
        <w:t>up</w:t>
      </w:r>
      <w:r w:rsidR="005550CD" w:rsidRPr="00072A79">
        <w:rPr>
          <w:lang w:val="en-CA"/>
        </w:rPr>
        <w:t>.</w:t>
      </w:r>
      <w:r w:rsidR="0082047B" w:rsidRPr="00072A79">
        <w:rPr>
          <w:lang w:val="en-CA"/>
        </w:rPr>
        <w:t xml:space="preserve"> Ct.</w:t>
      </w:r>
      <w:r w:rsidR="005550CD" w:rsidRPr="00072A79">
        <w:rPr>
          <w:lang w:val="en-CA"/>
        </w:rPr>
        <w:t xml:space="preserve">) </w:t>
      </w:r>
      <w:r w:rsidR="008B58D5" w:rsidRPr="00072A79">
        <w:rPr>
          <w:lang w:val="en-CA"/>
        </w:rPr>
        <w:t xml:space="preserve">at </w:t>
      </w:r>
      <w:r w:rsidR="005550CD" w:rsidRPr="00072A79">
        <w:rPr>
          <w:lang w:val="en-CA"/>
        </w:rPr>
        <w:t>para.</w:t>
      </w:r>
      <w:r w:rsidR="00951206" w:rsidRPr="00072A79">
        <w:rPr>
          <w:lang w:val="en-CA"/>
        </w:rPr>
        <w:t xml:space="preserve"> </w:t>
      </w:r>
      <w:r w:rsidRPr="00607E3B">
        <w:t>79</w:t>
      </w:r>
      <w:r>
        <w:t>;</w:t>
      </w:r>
      <w:r w:rsidRPr="00607E3B">
        <w:t xml:space="preserve"> Didier </w:t>
      </w:r>
      <w:proofErr w:type="spellStart"/>
      <w:r w:rsidRPr="00607E3B">
        <w:t>Luelles</w:t>
      </w:r>
      <w:proofErr w:type="spellEnd"/>
      <w:r w:rsidRPr="00607E3B">
        <w:t xml:space="preserve"> </w:t>
      </w:r>
      <w:r w:rsidR="008B58D5">
        <w:t>&amp;</w:t>
      </w:r>
      <w:r w:rsidRPr="00607E3B">
        <w:t xml:space="preserve"> Benoît Moore, </w:t>
      </w:r>
      <w:r w:rsidRPr="00607E3B">
        <w:rPr>
          <w:i/>
          <w:iCs/>
        </w:rPr>
        <w:t>Droit des obligations</w:t>
      </w:r>
      <w:r w:rsidRPr="00607E3B">
        <w:t xml:space="preserve">, </w:t>
      </w:r>
      <w:r w:rsidR="005550CD">
        <w:t>3rd ed</w:t>
      </w:r>
      <w:r w:rsidRPr="00607E3B">
        <w:t>.</w:t>
      </w:r>
      <w:r w:rsidR="008B58D5">
        <w:t xml:space="preserve"> (</w:t>
      </w:r>
      <w:r w:rsidRPr="00607E3B">
        <w:t>Montr</w:t>
      </w:r>
      <w:r w:rsidR="008B58D5">
        <w:t>e</w:t>
      </w:r>
      <w:r w:rsidRPr="00607E3B">
        <w:t>al</w:t>
      </w:r>
      <w:r w:rsidR="008B58D5">
        <w:t>:</w:t>
      </w:r>
      <w:r>
        <w:t xml:space="preserve"> Thémis, 2018</w:t>
      </w:r>
      <w:r w:rsidR="008B58D5">
        <w:t>) at</w:t>
      </w:r>
      <w:r w:rsidR="005550CD">
        <w:t xml:space="preserve"> 1807, para. </w:t>
      </w:r>
      <w:r w:rsidRPr="00072A79">
        <w:rPr>
          <w:lang w:val="en-CA"/>
        </w:rPr>
        <w:t xml:space="preserve">2866, </w:t>
      </w:r>
      <w:r w:rsidR="008B58D5" w:rsidRPr="00072A79">
        <w:rPr>
          <w:lang w:val="en-CA"/>
        </w:rPr>
        <w:t>n.</w:t>
      </w:r>
      <w:r w:rsidRPr="00072A79">
        <w:rPr>
          <w:lang w:val="en-CA"/>
        </w:rPr>
        <w:t xml:space="preserve"> 248. </w:t>
      </w:r>
    </w:p>
  </w:footnote>
  <w:footnote w:id="8">
    <w:p w14:paraId="1907CF72" w14:textId="5510DEB2" w:rsidR="00607615" w:rsidRPr="00072A79" w:rsidRDefault="00607615" w:rsidP="00FC0525">
      <w:pPr>
        <w:pStyle w:val="Notedebasdepage"/>
        <w:rPr>
          <w:lang w:val="en-CA"/>
        </w:rPr>
      </w:pPr>
      <w:r>
        <w:rPr>
          <w:rStyle w:val="Appelnotedebasdep"/>
        </w:rPr>
        <w:footnoteRef/>
      </w:r>
      <w:r w:rsidRPr="00072A79">
        <w:rPr>
          <w:lang w:val="en-CA"/>
        </w:rPr>
        <w:t xml:space="preserve"> </w:t>
      </w:r>
      <w:r w:rsidRPr="00072A79">
        <w:rPr>
          <w:lang w:val="en-CA"/>
        </w:rPr>
        <w:tab/>
      </w:r>
      <w:r w:rsidR="00F65E87" w:rsidRPr="00072A79">
        <w:rPr>
          <w:i/>
          <w:lang w:val="en-CA"/>
        </w:rPr>
        <w:t xml:space="preserve">Thériault </w:t>
      </w:r>
      <w:r w:rsidR="00B20E76" w:rsidRPr="00072A79">
        <w:rPr>
          <w:i/>
          <w:lang w:val="en-CA"/>
        </w:rPr>
        <w:t>c</w:t>
      </w:r>
      <w:r w:rsidRPr="00072A79">
        <w:rPr>
          <w:i/>
          <w:lang w:val="en-CA"/>
        </w:rPr>
        <w:t>. Gestion Nali</w:t>
      </w:r>
      <w:r w:rsidR="00F65E87" w:rsidRPr="00072A79">
        <w:rPr>
          <w:lang w:val="en-CA"/>
        </w:rPr>
        <w:t xml:space="preserve">, 2010 QCCS 2898 </w:t>
      </w:r>
      <w:r w:rsidR="00B20E76" w:rsidRPr="00072A79">
        <w:rPr>
          <w:lang w:val="en-CA"/>
        </w:rPr>
        <w:t xml:space="preserve">at </w:t>
      </w:r>
      <w:r w:rsidR="00F65E87" w:rsidRPr="00072A79">
        <w:rPr>
          <w:lang w:val="en-CA"/>
        </w:rPr>
        <w:t>para</w:t>
      </w:r>
      <w:r w:rsidRPr="00072A79">
        <w:rPr>
          <w:lang w:val="en-CA"/>
        </w:rPr>
        <w:t xml:space="preserve">. 22; </w:t>
      </w:r>
      <w:r w:rsidRPr="00072A79">
        <w:rPr>
          <w:i/>
          <w:lang w:val="en-CA"/>
        </w:rPr>
        <w:t>Re Advocate Mines Ltd</w:t>
      </w:r>
      <w:r w:rsidRPr="00072A79">
        <w:rPr>
          <w:lang w:val="en-CA"/>
        </w:rPr>
        <w:t>, (1984) 52 C.B.R. (N.S.) 277.</w:t>
      </w:r>
    </w:p>
  </w:footnote>
  <w:footnote w:id="9">
    <w:p w14:paraId="5BAE05C7" w14:textId="447BD2D0" w:rsidR="00607615" w:rsidRPr="008E3C31" w:rsidRDefault="00607615" w:rsidP="00FC0525">
      <w:pPr>
        <w:pStyle w:val="Notedebasdepage"/>
        <w:rPr>
          <w:lang w:val="en-CA"/>
        </w:rPr>
      </w:pPr>
      <w:r w:rsidRPr="006A6FEC">
        <w:rPr>
          <w:rStyle w:val="Appelnotedebasdep"/>
        </w:rPr>
        <w:footnoteRef/>
      </w:r>
      <w:r w:rsidRPr="008E3C31">
        <w:rPr>
          <w:lang w:val="en-CA"/>
        </w:rPr>
        <w:t xml:space="preserve"> </w:t>
      </w:r>
      <w:r w:rsidRPr="008E3C31">
        <w:rPr>
          <w:lang w:val="en-CA"/>
        </w:rPr>
        <w:tab/>
      </w:r>
      <w:r w:rsidR="008E3C31" w:rsidRPr="008E3C31">
        <w:rPr>
          <w:lang w:val="en-CA"/>
        </w:rPr>
        <w:t xml:space="preserve">Subject to </w:t>
      </w:r>
      <w:r w:rsidR="00E8025C">
        <w:rPr>
          <w:lang w:val="en-CA"/>
        </w:rPr>
        <w:t>an argument on</w:t>
      </w:r>
      <w:r w:rsidR="008E3C31" w:rsidRPr="008E3C31">
        <w:rPr>
          <w:lang w:val="en-CA"/>
        </w:rPr>
        <w:t xml:space="preserve"> prescription, which is not necessary to decide.</w:t>
      </w:r>
      <w:r w:rsidR="008E3C31">
        <w:rPr>
          <w:lang w:val="en-CA"/>
        </w:rPr>
        <w:t xml:space="preserve"> </w:t>
      </w:r>
    </w:p>
  </w:footnote>
  <w:footnote w:id="10">
    <w:p w14:paraId="3E209A6E" w14:textId="5D535971" w:rsidR="00607615" w:rsidRDefault="00607615" w:rsidP="00FC0525">
      <w:pPr>
        <w:pStyle w:val="Notedebasdepage"/>
      </w:pPr>
      <w:r w:rsidRPr="006A6FEC">
        <w:rPr>
          <w:rStyle w:val="Appelnotedebasdep"/>
        </w:rPr>
        <w:footnoteRef/>
      </w:r>
      <w:r w:rsidRPr="006A6FEC">
        <w:t xml:space="preserve"> </w:t>
      </w:r>
      <w:r w:rsidRPr="006A6FEC">
        <w:tab/>
      </w:r>
      <w:r w:rsidR="008E3C31">
        <w:rPr>
          <w:i/>
        </w:rPr>
        <w:t xml:space="preserve">Perrette Inc. </w:t>
      </w:r>
      <w:r w:rsidR="00E8025C">
        <w:rPr>
          <w:i/>
        </w:rPr>
        <w:t>c</w:t>
      </w:r>
      <w:r w:rsidRPr="006A6FEC">
        <w:rPr>
          <w:i/>
        </w:rPr>
        <w:t>. Québec (Sous-ministre du Revenu)</w:t>
      </w:r>
      <w:r w:rsidRPr="006A6FEC">
        <w:t>, [1998] R.J.Q. 1015 (C.A.)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BCC8" w14:textId="77777777" w:rsidR="00607615" w:rsidRDefault="00607615" w:rsidP="00607615">
    <w:pPr>
      <w:tabs>
        <w:tab w:val="center" w:pos="4709"/>
        <w:tab w:val="right" w:pos="9360"/>
      </w:tabs>
      <w:spacing w:line="360" w:lineRule="auto"/>
      <w:ind w:right="524"/>
    </w:pPr>
    <w:r>
      <w:t>500-09-029803-210</w:t>
    </w:r>
    <w:r w:rsidRPr="007462D6">
      <w:t xml:space="preserve"> </w:t>
    </w:r>
    <w:r>
      <w:tab/>
    </w:r>
    <w:r>
      <w:tab/>
      <w:t xml:space="preserve">PAGE: </w:t>
    </w:r>
    <w:r>
      <w:fldChar w:fldCharType="begin"/>
    </w:r>
    <w:r>
      <w:instrText xml:space="preserve"> PAGE </w:instrText>
    </w:r>
    <w:r>
      <w:fldChar w:fldCharType="separate"/>
    </w:r>
    <w:r w:rsidR="00F90AD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9862" w14:textId="77777777" w:rsidR="00607615" w:rsidRDefault="00607615" w:rsidP="00607615">
    <w:pPr>
      <w:tabs>
        <w:tab w:val="center" w:pos="4709"/>
        <w:tab w:val="right" w:pos="9360"/>
      </w:tabs>
      <w:spacing w:line="360" w:lineRule="auto"/>
      <w:ind w:right="524"/>
    </w:pPr>
    <w:bookmarkStart w:id="12" w:name="EntDossier"/>
    <w:r>
      <w:t>500-09-029803-210</w:t>
    </w:r>
    <w:bookmarkEnd w:id="12"/>
    <w:r w:rsidRPr="007462D6">
      <w:t xml:space="preserve"> </w:t>
    </w:r>
    <w:r>
      <w:tab/>
    </w:r>
    <w:r>
      <w:tab/>
      <w:t xml:space="preserve">PAGE: </w:t>
    </w:r>
    <w:r>
      <w:fldChar w:fldCharType="begin"/>
    </w:r>
    <w:r>
      <w:instrText xml:space="preserve"> PAGE </w:instrText>
    </w:r>
    <w:r>
      <w:fldChar w:fldCharType="separate"/>
    </w:r>
    <w:r w:rsidR="00494D28">
      <w:rPr>
        <w:noProof/>
      </w:rPr>
      <w:t>9</w:t>
    </w:r>
    <w:r>
      <w:fldChar w:fldCharType="end"/>
    </w:r>
  </w:p>
  <w:p w14:paraId="1436AA5E" w14:textId="77777777" w:rsidR="00607615" w:rsidRDefault="00607615" w:rsidP="00607615">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779524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25"/>
    <w:rsid w:val="0001418D"/>
    <w:rsid w:val="00072A79"/>
    <w:rsid w:val="00073A1A"/>
    <w:rsid w:val="000971A3"/>
    <w:rsid w:val="000B4B4A"/>
    <w:rsid w:val="000C1B71"/>
    <w:rsid w:val="000F67CD"/>
    <w:rsid w:val="00102AEF"/>
    <w:rsid w:val="001176AA"/>
    <w:rsid w:val="00125C36"/>
    <w:rsid w:val="00136D91"/>
    <w:rsid w:val="00141B11"/>
    <w:rsid w:val="00157C28"/>
    <w:rsid w:val="001A35D8"/>
    <w:rsid w:val="001E2C71"/>
    <w:rsid w:val="001E5BCE"/>
    <w:rsid w:val="002327A7"/>
    <w:rsid w:val="00232839"/>
    <w:rsid w:val="00245317"/>
    <w:rsid w:val="002560D3"/>
    <w:rsid w:val="00261AE3"/>
    <w:rsid w:val="00266B4A"/>
    <w:rsid w:val="00270BA8"/>
    <w:rsid w:val="002806E9"/>
    <w:rsid w:val="002B1A35"/>
    <w:rsid w:val="002B678B"/>
    <w:rsid w:val="002C3685"/>
    <w:rsid w:val="002C62B3"/>
    <w:rsid w:val="002D3B2A"/>
    <w:rsid w:val="00332A83"/>
    <w:rsid w:val="003C38D8"/>
    <w:rsid w:val="003F3D5C"/>
    <w:rsid w:val="00410A91"/>
    <w:rsid w:val="0046792A"/>
    <w:rsid w:val="00482B73"/>
    <w:rsid w:val="00494D28"/>
    <w:rsid w:val="004C3D42"/>
    <w:rsid w:val="004D3287"/>
    <w:rsid w:val="004D34CD"/>
    <w:rsid w:val="004D38BA"/>
    <w:rsid w:val="004D6FFE"/>
    <w:rsid w:val="004E5AD0"/>
    <w:rsid w:val="005038CB"/>
    <w:rsid w:val="00512FD7"/>
    <w:rsid w:val="0051490E"/>
    <w:rsid w:val="005367A2"/>
    <w:rsid w:val="00547E9D"/>
    <w:rsid w:val="005550CD"/>
    <w:rsid w:val="00594ECA"/>
    <w:rsid w:val="005C50B4"/>
    <w:rsid w:val="005E5E7E"/>
    <w:rsid w:val="005F4EE0"/>
    <w:rsid w:val="005F5F8C"/>
    <w:rsid w:val="00601534"/>
    <w:rsid w:val="00603DB6"/>
    <w:rsid w:val="00604D1F"/>
    <w:rsid w:val="00607615"/>
    <w:rsid w:val="00637195"/>
    <w:rsid w:val="00652988"/>
    <w:rsid w:val="00663FD4"/>
    <w:rsid w:val="0066603F"/>
    <w:rsid w:val="00690F37"/>
    <w:rsid w:val="006B0E21"/>
    <w:rsid w:val="006E4217"/>
    <w:rsid w:val="00700D7B"/>
    <w:rsid w:val="00716484"/>
    <w:rsid w:val="007171E9"/>
    <w:rsid w:val="00747B28"/>
    <w:rsid w:val="0075056F"/>
    <w:rsid w:val="00753175"/>
    <w:rsid w:val="00753461"/>
    <w:rsid w:val="00765602"/>
    <w:rsid w:val="0079110E"/>
    <w:rsid w:val="007A32D1"/>
    <w:rsid w:val="007B370F"/>
    <w:rsid w:val="007C4714"/>
    <w:rsid w:val="007D714C"/>
    <w:rsid w:val="007E4603"/>
    <w:rsid w:val="007F13D0"/>
    <w:rsid w:val="008019FF"/>
    <w:rsid w:val="008170B7"/>
    <w:rsid w:val="0082047B"/>
    <w:rsid w:val="00824986"/>
    <w:rsid w:val="00835B06"/>
    <w:rsid w:val="0084236C"/>
    <w:rsid w:val="008430D7"/>
    <w:rsid w:val="00847CC8"/>
    <w:rsid w:val="00853C1E"/>
    <w:rsid w:val="00855B4D"/>
    <w:rsid w:val="00865803"/>
    <w:rsid w:val="0089032D"/>
    <w:rsid w:val="008934CB"/>
    <w:rsid w:val="00894905"/>
    <w:rsid w:val="008978FE"/>
    <w:rsid w:val="008B3424"/>
    <w:rsid w:val="008B58D5"/>
    <w:rsid w:val="008C6BCB"/>
    <w:rsid w:val="008E3C31"/>
    <w:rsid w:val="00902230"/>
    <w:rsid w:val="00951206"/>
    <w:rsid w:val="00952C99"/>
    <w:rsid w:val="009917B7"/>
    <w:rsid w:val="009A14B2"/>
    <w:rsid w:val="009B219F"/>
    <w:rsid w:val="009D4689"/>
    <w:rsid w:val="00A10EF7"/>
    <w:rsid w:val="00A3589E"/>
    <w:rsid w:val="00A6007F"/>
    <w:rsid w:val="00A93234"/>
    <w:rsid w:val="00AC16DB"/>
    <w:rsid w:val="00AD1E9C"/>
    <w:rsid w:val="00AD6898"/>
    <w:rsid w:val="00AE4597"/>
    <w:rsid w:val="00B041AE"/>
    <w:rsid w:val="00B059F3"/>
    <w:rsid w:val="00B20E76"/>
    <w:rsid w:val="00B36C2C"/>
    <w:rsid w:val="00B75E7C"/>
    <w:rsid w:val="00B9249D"/>
    <w:rsid w:val="00B93D7F"/>
    <w:rsid w:val="00BA47BF"/>
    <w:rsid w:val="00BC4EDB"/>
    <w:rsid w:val="00BF3434"/>
    <w:rsid w:val="00C34F50"/>
    <w:rsid w:val="00C526E0"/>
    <w:rsid w:val="00C743D4"/>
    <w:rsid w:val="00C80800"/>
    <w:rsid w:val="00C91661"/>
    <w:rsid w:val="00CA7BFD"/>
    <w:rsid w:val="00CB0CF3"/>
    <w:rsid w:val="00CB41F0"/>
    <w:rsid w:val="00CC006B"/>
    <w:rsid w:val="00CD707C"/>
    <w:rsid w:val="00CE6FE0"/>
    <w:rsid w:val="00CE72EA"/>
    <w:rsid w:val="00D0621B"/>
    <w:rsid w:val="00D26692"/>
    <w:rsid w:val="00D52C12"/>
    <w:rsid w:val="00D65BED"/>
    <w:rsid w:val="00D830E5"/>
    <w:rsid w:val="00D838C4"/>
    <w:rsid w:val="00D870B6"/>
    <w:rsid w:val="00DC4631"/>
    <w:rsid w:val="00DF0B87"/>
    <w:rsid w:val="00DF396B"/>
    <w:rsid w:val="00E225C9"/>
    <w:rsid w:val="00E24F09"/>
    <w:rsid w:val="00E51C8C"/>
    <w:rsid w:val="00E64C01"/>
    <w:rsid w:val="00E77B80"/>
    <w:rsid w:val="00E8025C"/>
    <w:rsid w:val="00EE527B"/>
    <w:rsid w:val="00F63C4F"/>
    <w:rsid w:val="00F65E87"/>
    <w:rsid w:val="00F90AD0"/>
    <w:rsid w:val="00FC0525"/>
    <w:rsid w:val="00FD00D5"/>
    <w:rsid w:val="00FE7C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BC8C"/>
  <w15:chartTrackingRefBased/>
  <w15:docId w15:val="{F55AB753-829E-481A-AE05-E9495BF5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25"/>
    <w:pPr>
      <w:spacing w:after="0" w:line="280" w:lineRule="exact"/>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FC0525"/>
    <w:pPr>
      <w:numPr>
        <w:numId w:val="1"/>
      </w:numPr>
      <w:spacing w:before="120" w:after="120" w:line="500" w:lineRule="exact"/>
      <w:jc w:val="both"/>
    </w:pPr>
    <w:rPr>
      <w:kern w:val="28"/>
    </w:rPr>
  </w:style>
  <w:style w:type="paragraph" w:customStyle="1" w:styleId="Citationenretrait">
    <w:name w:val="Citation en retrait"/>
    <w:basedOn w:val="Normal"/>
    <w:rsid w:val="00FC0525"/>
    <w:pPr>
      <w:spacing w:before="120" w:after="120"/>
      <w:ind w:left="720" w:right="720"/>
      <w:jc w:val="both"/>
    </w:pPr>
    <w:rPr>
      <w:kern w:val="24"/>
      <w:sz w:val="22"/>
    </w:rPr>
  </w:style>
  <w:style w:type="paragraph" w:styleId="Notedebasdepage">
    <w:name w:val="footnote text"/>
    <w:aliases w:val=" Char1 Char1 Char Char, Char1 Char1 Char1, Char1 Char2 Char, Char1 Char3,Char,Char Char,Char Char Char,FA Fu,Footnote Text Char Char Char,Footnote Text Char Char1,Footnote Text Char1 Char,Footnote Text Char2,Footnote text,fn,ft,ft2"/>
    <w:basedOn w:val="Normal"/>
    <w:link w:val="NotedebasdepageCar"/>
    <w:rsid w:val="00FC0525"/>
    <w:pPr>
      <w:spacing w:line="240" w:lineRule="auto"/>
      <w:ind w:left="360" w:hanging="360"/>
      <w:jc w:val="both"/>
    </w:pPr>
    <w:rPr>
      <w:sz w:val="20"/>
    </w:rPr>
  </w:style>
  <w:style w:type="character" w:customStyle="1" w:styleId="NotedebasdepageCar">
    <w:name w:val="Note de bas de page Car"/>
    <w:aliases w:val=" Char1 Char1 Char Char Car, Char1 Char1 Char1 Car, Char1 Char2 Char Car, Char1 Char3 Car,Char Car,Char Char Car,Char Char Char Car,FA Fu Car,Footnote Text Char Char Char Car,Footnote Text Char Char1 Car,Footnote Text Char2 Car"/>
    <w:basedOn w:val="Policepardfaut"/>
    <w:link w:val="Notedebasdepage"/>
    <w:rsid w:val="00FC0525"/>
    <w:rPr>
      <w:rFonts w:ascii="Arial" w:eastAsia="Times New Roman" w:hAnsi="Arial" w:cs="Times New Roman"/>
      <w:sz w:val="20"/>
      <w:szCs w:val="20"/>
      <w:lang w:eastAsia="fr-FR"/>
    </w:rPr>
  </w:style>
  <w:style w:type="paragraph" w:customStyle="1" w:styleId="zSoquijlblCour">
    <w:name w:val="zSoquij_lblCour"/>
    <w:basedOn w:val="Normal"/>
    <w:rsid w:val="00FC0525"/>
    <w:pPr>
      <w:spacing w:line="500" w:lineRule="exact"/>
      <w:jc w:val="center"/>
    </w:pPr>
    <w:rPr>
      <w:b/>
      <w:sz w:val="36"/>
    </w:rPr>
  </w:style>
  <w:style w:type="paragraph" w:customStyle="1" w:styleId="zSoquijlblPays">
    <w:name w:val="zSoquij_lblPays"/>
    <w:basedOn w:val="Normal"/>
    <w:rsid w:val="00FC0525"/>
  </w:style>
  <w:style w:type="paragraph" w:customStyle="1" w:styleId="zSoquijlblProvince">
    <w:name w:val="zSoquij_lblProvince"/>
    <w:basedOn w:val="Normal"/>
    <w:rsid w:val="00FC0525"/>
  </w:style>
  <w:style w:type="paragraph" w:customStyle="1" w:styleId="zSoquijlblGreffe">
    <w:name w:val="zSoquij_lblGreffe"/>
    <w:basedOn w:val="Normal"/>
    <w:rsid w:val="00FC0525"/>
  </w:style>
  <w:style w:type="paragraph" w:customStyle="1" w:styleId="zSoquijdatGreffe">
    <w:name w:val="zSoquij_datGreffe"/>
    <w:basedOn w:val="Normal"/>
    <w:rsid w:val="00FC0525"/>
  </w:style>
  <w:style w:type="paragraph" w:customStyle="1" w:styleId="zSoquijdatDivision">
    <w:name w:val="zSoquij_datDivision"/>
    <w:basedOn w:val="Normal"/>
    <w:rsid w:val="00FC0525"/>
    <w:pPr>
      <w:jc w:val="center"/>
    </w:pPr>
    <w:rPr>
      <w:sz w:val="22"/>
    </w:rPr>
  </w:style>
  <w:style w:type="paragraph" w:customStyle="1" w:styleId="zSoquijlblNoDossier">
    <w:name w:val="zSoquij_lblNoDossier"/>
    <w:basedOn w:val="Normal"/>
    <w:rsid w:val="00FC0525"/>
  </w:style>
  <w:style w:type="paragraph" w:customStyle="1" w:styleId="zSoquijdatNoDossier">
    <w:name w:val="zSoquij_datNoDossier"/>
    <w:basedOn w:val="Normal"/>
    <w:rsid w:val="00FC0525"/>
  </w:style>
  <w:style w:type="paragraph" w:customStyle="1" w:styleId="zSoquijdatNoDossierAnt">
    <w:name w:val="zSoquij_datNoDossierAnt"/>
    <w:basedOn w:val="Normal"/>
    <w:rsid w:val="00FC0525"/>
    <w:pPr>
      <w:ind w:left="950"/>
    </w:pPr>
  </w:style>
  <w:style w:type="paragraph" w:customStyle="1" w:styleId="zSoquijdatDateJugement">
    <w:name w:val="zSoquij_datDateJugement"/>
    <w:basedOn w:val="Normal"/>
    <w:rsid w:val="00FC0525"/>
  </w:style>
  <w:style w:type="paragraph" w:customStyle="1" w:styleId="zSoquijlblDateJugement">
    <w:name w:val="zSoquij_lblDateJugement"/>
    <w:basedOn w:val="Normal"/>
    <w:rsid w:val="00FC0525"/>
  </w:style>
  <w:style w:type="paragraph" w:customStyle="1" w:styleId="zSoquijlblJuge">
    <w:name w:val="zSoquij_lblJuge"/>
    <w:basedOn w:val="Normal"/>
    <w:rsid w:val="00FC0525"/>
    <w:rPr>
      <w:b/>
    </w:rPr>
  </w:style>
  <w:style w:type="paragraph" w:customStyle="1" w:styleId="zSoquijdatQteJuge">
    <w:name w:val="zSoquij_datQteJuge"/>
    <w:basedOn w:val="Normal"/>
    <w:rsid w:val="00FC0525"/>
    <w:rPr>
      <w:b/>
    </w:rPr>
  </w:style>
  <w:style w:type="paragraph" w:customStyle="1" w:styleId="zSoquijdatJuge">
    <w:name w:val="zSoquij_datJuge"/>
    <w:basedOn w:val="Normal"/>
    <w:rsid w:val="00FC0525"/>
    <w:rPr>
      <w:b/>
    </w:rPr>
  </w:style>
  <w:style w:type="paragraph" w:customStyle="1" w:styleId="zSoquijdatNomPartieDem">
    <w:name w:val="zSoquij_datNomPartieDem"/>
    <w:basedOn w:val="Normal"/>
    <w:rsid w:val="00FC0525"/>
    <w:rPr>
      <w:b/>
      <w:bCs/>
    </w:rPr>
  </w:style>
  <w:style w:type="paragraph" w:customStyle="1" w:styleId="zSoquijdatQtePartieDem">
    <w:name w:val="zSoquij_datQtePartieDem"/>
    <w:basedOn w:val="Normal"/>
    <w:rsid w:val="00FC0525"/>
    <w:pPr>
      <w:ind w:left="708"/>
    </w:pPr>
  </w:style>
  <w:style w:type="paragraph" w:customStyle="1" w:styleId="zSoquijlblLienParties">
    <w:name w:val="zSoquij_lblLienParties"/>
    <w:basedOn w:val="Normal"/>
    <w:rsid w:val="00FC0525"/>
  </w:style>
  <w:style w:type="paragraph" w:customStyle="1" w:styleId="zSoquijdatNomPartieDef">
    <w:name w:val="zSoquij_datNomPartieDef"/>
    <w:basedOn w:val="Normal"/>
    <w:rsid w:val="00FC0525"/>
    <w:rPr>
      <w:b/>
      <w:bCs/>
    </w:rPr>
  </w:style>
  <w:style w:type="paragraph" w:customStyle="1" w:styleId="zSoquijdatQtePartieDef">
    <w:name w:val="zSoquij_datQtePartieDef"/>
    <w:basedOn w:val="Normal"/>
    <w:rsid w:val="00FC0525"/>
    <w:pPr>
      <w:ind w:left="708"/>
    </w:pPr>
  </w:style>
  <w:style w:type="paragraph" w:customStyle="1" w:styleId="zSoquijlblTypeDocument">
    <w:name w:val="zSoquij_lblTypeDocument"/>
    <w:basedOn w:val="Normal"/>
    <w:rsid w:val="00FC0525"/>
    <w:pPr>
      <w:jc w:val="center"/>
    </w:pPr>
  </w:style>
  <w:style w:type="paragraph" w:customStyle="1" w:styleId="zSoquijlblProcureurDef">
    <w:name w:val="zSoquij_lblProcureurDef"/>
    <w:basedOn w:val="Normal"/>
    <w:rsid w:val="00FC0525"/>
  </w:style>
  <w:style w:type="paragraph" w:customStyle="1" w:styleId="zSoquijlblDateAudience">
    <w:name w:val="zSoquij_lblDateAudience"/>
    <w:basedOn w:val="Normal"/>
    <w:rsid w:val="00FC0525"/>
  </w:style>
  <w:style w:type="paragraph" w:customStyle="1" w:styleId="zSoquijdatDateAudience">
    <w:name w:val="zSoquij_datDateAudience"/>
    <w:basedOn w:val="Normal"/>
    <w:rsid w:val="00FC0525"/>
  </w:style>
  <w:style w:type="paragraph" w:customStyle="1" w:styleId="zSoquijlblOpinionJuge">
    <w:name w:val="zSoquij_lblOpinionJuge"/>
    <w:basedOn w:val="Normal"/>
    <w:rsid w:val="00FC0525"/>
    <w:pPr>
      <w:jc w:val="center"/>
    </w:pPr>
  </w:style>
  <w:style w:type="paragraph" w:customStyle="1" w:styleId="zSoquijlblTitrePartie">
    <w:name w:val="zSoquij_lblTitrePartie"/>
    <w:basedOn w:val="Normal"/>
    <w:rsid w:val="00FC0525"/>
  </w:style>
  <w:style w:type="paragraph" w:customStyle="1" w:styleId="Sous-paragraphe">
    <w:name w:val="Sous-paragraphe"/>
    <w:basedOn w:val="Normal"/>
    <w:qFormat/>
    <w:rsid w:val="00FC0525"/>
    <w:pPr>
      <w:widowControl w:val="0"/>
      <w:numPr>
        <w:ilvl w:val="1"/>
        <w:numId w:val="1"/>
      </w:numPr>
      <w:spacing w:after="120"/>
      <w:jc w:val="both"/>
    </w:pPr>
    <w:rPr>
      <w:kern w:val="28"/>
    </w:rPr>
  </w:style>
  <w:style w:type="paragraph" w:customStyle="1" w:styleId="zSoquijdatNomProcureurDem">
    <w:name w:val="zSoquij_datNomProcureurDem"/>
    <w:basedOn w:val="Normal"/>
    <w:rsid w:val="00FC0525"/>
    <w:pPr>
      <w:keepNext/>
    </w:pPr>
  </w:style>
  <w:style w:type="paragraph" w:customStyle="1" w:styleId="zSoquijdatNomProcureurDef">
    <w:name w:val="zSoquij_datNomProcureurDef"/>
    <w:basedOn w:val="zSoquijlblProcureurDef"/>
    <w:rsid w:val="00FC0525"/>
    <w:pPr>
      <w:keepNext/>
    </w:pPr>
  </w:style>
  <w:style w:type="paragraph" w:customStyle="1" w:styleId="zSoquijdatCabinetProcureurDem">
    <w:name w:val="zSoquij_datCabinetProcureurDem"/>
    <w:basedOn w:val="Normal"/>
    <w:rsid w:val="00FC0525"/>
    <w:pPr>
      <w:keepNext/>
    </w:pPr>
  </w:style>
  <w:style w:type="paragraph" w:customStyle="1" w:styleId="zSoquijdatCabinetProcureurDef">
    <w:name w:val="zSoquij_datCabinetProcureurDef"/>
    <w:basedOn w:val="zSoquijlblProcureurDef"/>
    <w:rsid w:val="00FC0525"/>
    <w:pPr>
      <w:keepNext/>
    </w:pPr>
  </w:style>
  <w:style w:type="paragraph" w:styleId="En-tte">
    <w:name w:val="header"/>
    <w:basedOn w:val="Normal"/>
    <w:link w:val="En-tteCar"/>
    <w:semiHidden/>
    <w:rsid w:val="00FC0525"/>
    <w:pPr>
      <w:tabs>
        <w:tab w:val="center" w:pos="4320"/>
        <w:tab w:val="right" w:pos="8640"/>
      </w:tabs>
    </w:pPr>
  </w:style>
  <w:style w:type="character" w:customStyle="1" w:styleId="En-tteCar">
    <w:name w:val="En-tête Car"/>
    <w:basedOn w:val="Policepardfaut"/>
    <w:link w:val="En-tte"/>
    <w:semiHidden/>
    <w:rsid w:val="00FC0525"/>
    <w:rPr>
      <w:rFonts w:ascii="Arial" w:eastAsia="Times New Roman" w:hAnsi="Arial" w:cs="Times New Roman"/>
      <w:sz w:val="24"/>
      <w:szCs w:val="20"/>
      <w:lang w:eastAsia="fr-FR"/>
    </w:rPr>
  </w:style>
  <w:style w:type="paragraph" w:styleId="Pieddepage">
    <w:name w:val="footer"/>
    <w:basedOn w:val="Normal"/>
    <w:link w:val="PieddepageCar"/>
    <w:semiHidden/>
    <w:rsid w:val="00FC0525"/>
    <w:pPr>
      <w:tabs>
        <w:tab w:val="center" w:pos="4320"/>
        <w:tab w:val="right" w:pos="8640"/>
      </w:tabs>
    </w:pPr>
  </w:style>
  <w:style w:type="character" w:customStyle="1" w:styleId="PieddepageCar">
    <w:name w:val="Pied de page Car"/>
    <w:basedOn w:val="Policepardfaut"/>
    <w:link w:val="Pieddepage"/>
    <w:semiHidden/>
    <w:rsid w:val="00FC0525"/>
    <w:rPr>
      <w:rFonts w:ascii="Arial" w:eastAsia="Times New Roman" w:hAnsi="Arial" w:cs="Times New Roman"/>
      <w:sz w:val="24"/>
      <w:szCs w:val="20"/>
      <w:lang w:eastAsia="fr-FR"/>
    </w:rPr>
  </w:style>
  <w:style w:type="paragraph" w:customStyle="1" w:styleId="Tableaudroiteanglais">
    <w:name w:val="Tableau droite anglais"/>
    <w:basedOn w:val="Tableaugauchefranais"/>
    <w:rsid w:val="00FC0525"/>
    <w:pPr>
      <w:ind w:left="144" w:right="720"/>
      <w:jc w:val="both"/>
    </w:pPr>
    <w:rPr>
      <w:lang w:val="en-CA"/>
    </w:rPr>
  </w:style>
  <w:style w:type="paragraph" w:customStyle="1" w:styleId="Tableaugauchefranais">
    <w:name w:val="Tableau gauche français"/>
    <w:basedOn w:val="Normal"/>
    <w:rsid w:val="00FC0525"/>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sid w:val="00FC0525"/>
    <w:rPr>
      <w:noProof w:val="0"/>
      <w:vertAlign w:val="superscript"/>
      <w:lang w:val="fr-CA"/>
    </w:rPr>
  </w:style>
  <w:style w:type="paragraph" w:customStyle="1" w:styleId="zSoquijdatRepertorie">
    <w:name w:val="zSoquij_datRepertorie"/>
    <w:basedOn w:val="zSoquijlblCour"/>
    <w:rsid w:val="00FC0525"/>
    <w:pPr>
      <w:spacing w:line="240" w:lineRule="auto"/>
      <w:jc w:val="left"/>
    </w:pPr>
    <w:rPr>
      <w:sz w:val="22"/>
    </w:rPr>
  </w:style>
  <w:style w:type="paragraph" w:customStyle="1" w:styleId="zSoquijdatRefNeutre">
    <w:name w:val="zSoquij_datRefNeutre"/>
    <w:basedOn w:val="zSoquijlblCour"/>
    <w:rsid w:val="00FC0525"/>
    <w:pPr>
      <w:spacing w:line="240" w:lineRule="auto"/>
      <w:jc w:val="left"/>
    </w:pPr>
    <w:rPr>
      <w:sz w:val="22"/>
    </w:rPr>
  </w:style>
  <w:style w:type="character" w:customStyle="1" w:styleId="ParagrapheCar">
    <w:name w:val="Paragraphe Car"/>
    <w:link w:val="Paragraphe"/>
    <w:qFormat/>
    <w:rsid w:val="00FC0525"/>
    <w:rPr>
      <w:rFonts w:ascii="Arial" w:eastAsia="Times New Roman" w:hAnsi="Arial" w:cs="Times New Roman"/>
      <w:kern w:val="28"/>
      <w:sz w:val="24"/>
      <w:szCs w:val="20"/>
      <w:lang w:eastAsia="fr-FR"/>
    </w:rPr>
  </w:style>
  <w:style w:type="paragraph" w:customStyle="1" w:styleId="Style1">
    <w:name w:val="Style1"/>
    <w:basedOn w:val="Paragraphe"/>
    <w:link w:val="Style1Car"/>
    <w:qFormat/>
    <w:rsid w:val="00FC0525"/>
    <w:pPr>
      <w:spacing w:line="360" w:lineRule="auto"/>
    </w:pPr>
  </w:style>
  <w:style w:type="character" w:customStyle="1" w:styleId="Style1Car">
    <w:name w:val="Style1 Car"/>
    <w:basedOn w:val="ParagrapheCar"/>
    <w:link w:val="Style1"/>
    <w:rsid w:val="00FC0525"/>
    <w:rPr>
      <w:rFonts w:ascii="Arial" w:eastAsia="Times New Roman" w:hAnsi="Arial" w:cs="Times New Roman"/>
      <w:kern w:val="28"/>
      <w:sz w:val="24"/>
      <w:szCs w:val="20"/>
      <w:lang w:eastAsia="fr-FR"/>
    </w:rPr>
  </w:style>
  <w:style w:type="paragraph" w:styleId="Rvision">
    <w:name w:val="Revision"/>
    <w:hidden/>
    <w:uiPriority w:val="99"/>
    <w:semiHidden/>
    <w:rsid w:val="00C91661"/>
    <w:pPr>
      <w:spacing w:after="0" w:line="240" w:lineRule="auto"/>
    </w:pPr>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3195</Words>
  <Characters>17578</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Parvu</dc:creator>
  <cp:keywords/>
  <dc:description/>
  <cp:lastModifiedBy>trad-rev</cp:lastModifiedBy>
  <cp:revision>2</cp:revision>
  <dcterms:created xsi:type="dcterms:W3CDTF">2024-03-20T16:29:00Z</dcterms:created>
  <dcterms:modified xsi:type="dcterms:W3CDTF">2024-03-20T16:29:00Z</dcterms:modified>
</cp:coreProperties>
</file>