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1A0E" w14:textId="00762BA8" w:rsidR="00C96FEE" w:rsidRPr="00831FE8" w:rsidRDefault="00C96FEE">
      <w:pPr>
        <w:rPr>
          <w:lang w:val="en-CA"/>
        </w:rPr>
      </w:pPr>
      <w:r w:rsidRPr="00831FE8">
        <w:rPr>
          <w:lang w:val="en-CA"/>
        </w:rPr>
        <w:t xml:space="preserve">Translated from the original </w:t>
      </w:r>
      <w:proofErr w:type="gramStart"/>
      <w:r w:rsidRPr="00831FE8">
        <w:rPr>
          <w:lang w:val="en-CA"/>
        </w:rPr>
        <w:t>French</w:t>
      </w:r>
      <w:proofErr w:type="gramEnd"/>
    </w:p>
    <w:tbl>
      <w:tblPr>
        <w:tblW w:w="9505" w:type="dxa"/>
        <w:tblInd w:w="-142" w:type="dxa"/>
        <w:tblLayout w:type="fixed"/>
        <w:tblCellMar>
          <w:left w:w="70" w:type="dxa"/>
          <w:right w:w="70" w:type="dxa"/>
        </w:tblCellMar>
        <w:tblLook w:val="0000" w:firstRow="0" w:lastRow="0" w:firstColumn="0" w:lastColumn="0" w:noHBand="0" w:noVBand="0"/>
      </w:tblPr>
      <w:tblGrid>
        <w:gridCol w:w="1418"/>
        <w:gridCol w:w="142"/>
        <w:gridCol w:w="55"/>
        <w:gridCol w:w="2355"/>
        <w:gridCol w:w="3120"/>
        <w:gridCol w:w="2415"/>
      </w:tblGrid>
      <w:tr w:rsidR="00911F6C" w:rsidRPr="00831FE8" w14:paraId="13B2D57F" w14:textId="77777777" w:rsidTr="00756F15">
        <w:trPr>
          <w:trHeight w:val="360"/>
        </w:trPr>
        <w:tc>
          <w:tcPr>
            <w:tcW w:w="7090" w:type="dxa"/>
            <w:gridSpan w:val="5"/>
          </w:tcPr>
          <w:p w14:paraId="509B8C4A" w14:textId="3B78BCB2" w:rsidR="001A6835" w:rsidRPr="00831FE8" w:rsidRDefault="00D720CA" w:rsidP="001A6835">
            <w:pPr>
              <w:pStyle w:val="zSoquijdatRepertorie"/>
              <w:jc w:val="both"/>
              <w:rPr>
                <w:lang w:val="en-CA"/>
              </w:rPr>
            </w:pPr>
            <w:bookmarkStart w:id="0" w:name="_Hlk166078082"/>
            <w:r>
              <w:rPr>
                <w:rFonts w:cs="Arial"/>
              </w:rPr>
              <w:t>Touré c. Groupe BMTC inc. (Brault &amp; Martineau inc.)</w:t>
            </w:r>
            <w:bookmarkEnd w:id="0"/>
          </w:p>
        </w:tc>
        <w:tc>
          <w:tcPr>
            <w:tcW w:w="2415" w:type="dxa"/>
          </w:tcPr>
          <w:p w14:paraId="7A61C440" w14:textId="47408806" w:rsidR="001A6835" w:rsidRPr="00831FE8" w:rsidRDefault="00D720CA" w:rsidP="00E84BEB">
            <w:pPr>
              <w:pStyle w:val="zSoquijdatRefNeutre"/>
              <w:jc w:val="right"/>
              <w:rPr>
                <w:lang w:val="en-CA"/>
              </w:rPr>
            </w:pPr>
            <w:r>
              <w:rPr>
                <w:lang w:val="en-CA"/>
              </w:rPr>
              <w:t>2023 QCCS 1126</w:t>
            </w:r>
          </w:p>
        </w:tc>
      </w:tr>
      <w:tr w:rsidR="00911F6C" w:rsidRPr="00831FE8" w14:paraId="2925200D" w14:textId="77777777" w:rsidTr="00756F15">
        <w:trPr>
          <w:trHeight w:val="810"/>
        </w:trPr>
        <w:tc>
          <w:tcPr>
            <w:tcW w:w="9505" w:type="dxa"/>
            <w:gridSpan w:val="6"/>
            <w:vAlign w:val="bottom"/>
          </w:tcPr>
          <w:p w14:paraId="4EB5218F" w14:textId="77777777" w:rsidR="001A6835" w:rsidRPr="00831FE8" w:rsidRDefault="001A6835" w:rsidP="001A6835">
            <w:pPr>
              <w:pStyle w:val="zSoquijlblCour"/>
              <w:rPr>
                <w:lang w:val="en-CA"/>
              </w:rPr>
            </w:pPr>
          </w:p>
          <w:p w14:paraId="15D53C2D" w14:textId="0A6E19E2" w:rsidR="001A6835" w:rsidRPr="00831FE8" w:rsidRDefault="00824580" w:rsidP="001A6835">
            <w:pPr>
              <w:pStyle w:val="zSoquijlblCour"/>
              <w:rPr>
                <w:lang w:val="en-CA"/>
              </w:rPr>
            </w:pPr>
            <w:r w:rsidRPr="00831FE8">
              <w:rPr>
                <w:noProof/>
                <w:sz w:val="20"/>
                <w:lang w:val="en-CA" w:eastAsia="fr-CA"/>
              </w:rPr>
              <mc:AlternateContent>
                <mc:Choice Requires="wps">
                  <w:drawing>
                    <wp:anchor distT="0" distB="0" distL="114300" distR="114300" simplePos="0" relativeHeight="251661312" behindDoc="0" locked="1" layoutInCell="0" allowOverlap="1" wp14:anchorId="544C1737" wp14:editId="0623706D">
                      <wp:simplePos x="0" y="0"/>
                      <wp:positionH relativeFrom="column">
                        <wp:posOffset>-1032510</wp:posOffset>
                      </wp:positionH>
                      <wp:positionV relativeFrom="page">
                        <wp:posOffset>9035415</wp:posOffset>
                      </wp:positionV>
                      <wp:extent cx="73152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E887D" w14:textId="77777777" w:rsidR="001A6835" w:rsidRPr="00831121" w:rsidRDefault="00824580">
                                  <w:pPr>
                                    <w:pStyle w:val="zSoquijdatIdJuge"/>
                                  </w:pPr>
                                  <w:r w:rsidRPr="00831121">
                                    <w:t>JP1827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44C1737" id="_x0000_t202" coordsize="21600,21600" o:spt="202" path="m,l,21600r21600,l21600,xe">
                      <v:stroke joinstyle="miter"/>
                      <v:path gradientshapeok="t" o:connecttype="rect"/>
                    </v:shapetype>
                    <v:shape id="Text Box 2" o:spid="_x0000_s1026" type="#_x0000_t202" style="position:absolute;left:0;text-align:left;margin-left:-81.3pt;margin-top:711.45pt;width:57.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" o:allowincell="f" filled="f" stroked="f">
                      <v:textbox inset="0,0,0,0">
                        <w:txbxContent>
                          <w:p w14:paraId="138E887D" w14:textId="77777777" w:rsidR="001A6835" w:rsidRPr="00831121" w:rsidRDefault="00824580">
                            <w:pPr>
                              <w:pStyle w:val="zSoquijdatIdJuge"/>
                            </w:pPr>
                            <w:r w:rsidRPr="00831121">
                              <w:t>JP1827</w:t>
                            </w:r>
                          </w:p>
                        </w:txbxContent>
                      </v:textbox>
                      <w10:wrap anchory="page"/>
                      <w10:anchorlock/>
                    </v:shape>
                  </w:pict>
                </mc:Fallback>
              </mc:AlternateContent>
            </w:r>
            <w:r w:rsidR="006815FF" w:rsidRPr="00831FE8">
              <w:rPr>
                <w:lang w:val="en-CA"/>
              </w:rPr>
              <w:t>SUPERIOR COURT</w:t>
            </w:r>
          </w:p>
          <w:p w14:paraId="307239EE" w14:textId="77777777" w:rsidR="001A6835" w:rsidRPr="00831FE8" w:rsidRDefault="001A6835" w:rsidP="001A6835">
            <w:pPr>
              <w:pStyle w:val="zSoquijlblCour"/>
              <w:rPr>
                <w:lang w:val="en-CA"/>
              </w:rPr>
            </w:pPr>
          </w:p>
        </w:tc>
      </w:tr>
      <w:tr w:rsidR="00911F6C" w:rsidRPr="00831FE8" w14:paraId="361DFE2E" w14:textId="77777777" w:rsidTr="00756F15">
        <w:trPr>
          <w:trHeight w:val="540"/>
        </w:trPr>
        <w:tc>
          <w:tcPr>
            <w:tcW w:w="9505" w:type="dxa"/>
            <w:gridSpan w:val="6"/>
          </w:tcPr>
          <w:p w14:paraId="104B5C3B" w14:textId="77777777" w:rsidR="001A6835" w:rsidRPr="00831FE8" w:rsidRDefault="001A6835" w:rsidP="001A6835">
            <w:pPr>
              <w:pStyle w:val="zSoquijdatDivision"/>
              <w:jc w:val="right"/>
              <w:rPr>
                <w:b/>
                <w:bCs/>
                <w:sz w:val="40"/>
                <w:szCs w:val="40"/>
                <w:lang w:val="en-CA"/>
              </w:rPr>
            </w:pPr>
          </w:p>
        </w:tc>
      </w:tr>
      <w:tr w:rsidR="00911F6C" w:rsidRPr="00831FE8" w14:paraId="002A8E37" w14:textId="77777777" w:rsidTr="00756F15">
        <w:tc>
          <w:tcPr>
            <w:tcW w:w="9505" w:type="dxa"/>
            <w:gridSpan w:val="6"/>
          </w:tcPr>
          <w:p w14:paraId="37ACEDC6" w14:textId="77777777" w:rsidR="001A6835" w:rsidRPr="00831FE8" w:rsidRDefault="00824580" w:rsidP="001A6835">
            <w:pPr>
              <w:pStyle w:val="zSoquijlblPays"/>
              <w:jc w:val="both"/>
              <w:rPr>
                <w:lang w:val="en-CA"/>
              </w:rPr>
            </w:pPr>
            <w:r w:rsidRPr="00831FE8">
              <w:rPr>
                <w:lang w:val="en-CA"/>
              </w:rPr>
              <w:t>CANADA</w:t>
            </w:r>
          </w:p>
        </w:tc>
      </w:tr>
      <w:tr w:rsidR="00911F6C" w:rsidRPr="00831FE8" w14:paraId="09B43CB8" w14:textId="77777777" w:rsidTr="00756F15">
        <w:tc>
          <w:tcPr>
            <w:tcW w:w="9505" w:type="dxa"/>
            <w:gridSpan w:val="6"/>
          </w:tcPr>
          <w:p w14:paraId="7B9E79D1" w14:textId="6A7AF8E0" w:rsidR="001A6835" w:rsidRPr="00831FE8" w:rsidRDefault="006815FF" w:rsidP="001A6835">
            <w:pPr>
              <w:pStyle w:val="zSoquijlblProvince"/>
              <w:jc w:val="both"/>
              <w:rPr>
                <w:lang w:val="en-CA"/>
              </w:rPr>
            </w:pPr>
            <w:r w:rsidRPr="00831FE8">
              <w:rPr>
                <w:lang w:val="en-CA"/>
              </w:rPr>
              <w:t>PROVINCE OF QUEBEC</w:t>
            </w:r>
          </w:p>
        </w:tc>
      </w:tr>
      <w:tr w:rsidR="00911F6C" w:rsidRPr="00831FE8" w14:paraId="74D74611" w14:textId="77777777" w:rsidTr="00756F15">
        <w:tblPrEx>
          <w:tblCellMar>
            <w:left w:w="0" w:type="dxa"/>
            <w:right w:w="0" w:type="dxa"/>
          </w:tblCellMar>
        </w:tblPrEx>
        <w:trPr>
          <w:cantSplit/>
        </w:trPr>
        <w:tc>
          <w:tcPr>
            <w:tcW w:w="1615" w:type="dxa"/>
            <w:gridSpan w:val="3"/>
          </w:tcPr>
          <w:p w14:paraId="628A0F05" w14:textId="239714C8" w:rsidR="001A6835" w:rsidRPr="00831FE8" w:rsidRDefault="006815FF" w:rsidP="001A6835">
            <w:pPr>
              <w:pStyle w:val="zSoquijlblGreffe"/>
              <w:jc w:val="both"/>
              <w:rPr>
                <w:lang w:val="en-CA"/>
              </w:rPr>
            </w:pPr>
            <w:r w:rsidRPr="00831FE8">
              <w:rPr>
                <w:lang w:val="en-CA"/>
              </w:rPr>
              <w:t>DISTRICT OF</w:t>
            </w:r>
          </w:p>
        </w:tc>
        <w:tc>
          <w:tcPr>
            <w:tcW w:w="7890" w:type="dxa"/>
            <w:gridSpan w:val="3"/>
          </w:tcPr>
          <w:p w14:paraId="656F2B26" w14:textId="0B6EDAE7" w:rsidR="001A6835" w:rsidRPr="00831FE8" w:rsidRDefault="006815FF" w:rsidP="001A6835">
            <w:pPr>
              <w:pStyle w:val="zSoquijdatGreffe"/>
              <w:jc w:val="both"/>
              <w:rPr>
                <w:b/>
                <w:sz w:val="52"/>
                <w:szCs w:val="52"/>
                <w:lang w:val="en-CA"/>
              </w:rPr>
            </w:pPr>
            <w:r w:rsidRPr="00831FE8">
              <w:rPr>
                <w:lang w:val="en-CA"/>
              </w:rPr>
              <w:t>MONTREAL</w:t>
            </w:r>
            <w:r w:rsidR="00824580" w:rsidRPr="00831FE8">
              <w:rPr>
                <w:lang w:val="en-CA"/>
              </w:rPr>
              <w:t xml:space="preserve">                             </w:t>
            </w:r>
          </w:p>
        </w:tc>
      </w:tr>
      <w:tr w:rsidR="00911F6C" w:rsidRPr="00831FE8" w14:paraId="50CBA309" w14:textId="77777777" w:rsidTr="00972532">
        <w:trPr>
          <w:trHeight w:val="387"/>
        </w:trPr>
        <w:tc>
          <w:tcPr>
            <w:tcW w:w="9505" w:type="dxa"/>
            <w:gridSpan w:val="6"/>
          </w:tcPr>
          <w:p w14:paraId="01A7DE49" w14:textId="77777777" w:rsidR="001A6835" w:rsidRPr="00831FE8" w:rsidRDefault="001A6835" w:rsidP="001A6835">
            <w:pPr>
              <w:pStyle w:val="zSoquijlblNomChambre"/>
              <w:jc w:val="right"/>
              <w:rPr>
                <w:lang w:val="en-CA"/>
              </w:rPr>
            </w:pPr>
          </w:p>
          <w:p w14:paraId="20073D69" w14:textId="77777777" w:rsidR="001A6835" w:rsidRPr="00831FE8" w:rsidRDefault="001A6835" w:rsidP="001A6835">
            <w:pPr>
              <w:pStyle w:val="zSoquijlblNomChambre"/>
              <w:jc w:val="right"/>
              <w:rPr>
                <w:lang w:val="en-CA"/>
              </w:rPr>
            </w:pPr>
          </w:p>
        </w:tc>
      </w:tr>
      <w:tr w:rsidR="00911F6C" w:rsidRPr="00831FE8" w14:paraId="570E1DF1" w14:textId="77777777" w:rsidTr="00972532">
        <w:tc>
          <w:tcPr>
            <w:tcW w:w="1418" w:type="dxa"/>
          </w:tcPr>
          <w:p w14:paraId="2F3A76F6" w14:textId="2279EDFE" w:rsidR="001A6835" w:rsidRPr="00831FE8" w:rsidRDefault="006815FF" w:rsidP="001A6835">
            <w:pPr>
              <w:pStyle w:val="zSoquijlblNoDossier"/>
              <w:jc w:val="both"/>
              <w:rPr>
                <w:lang w:val="en-CA"/>
              </w:rPr>
            </w:pPr>
            <w:r w:rsidRPr="00831FE8">
              <w:rPr>
                <w:lang w:val="en-CA"/>
              </w:rPr>
              <w:t>File No.</w:t>
            </w:r>
            <w:r w:rsidR="00824580" w:rsidRPr="00831FE8">
              <w:rPr>
                <w:lang w:val="en-CA"/>
              </w:rPr>
              <w:t>:</w:t>
            </w:r>
          </w:p>
        </w:tc>
        <w:tc>
          <w:tcPr>
            <w:tcW w:w="8087" w:type="dxa"/>
            <w:gridSpan w:val="5"/>
          </w:tcPr>
          <w:p w14:paraId="70F27FB3" w14:textId="77777777" w:rsidR="001A6835" w:rsidRPr="00831FE8" w:rsidRDefault="00824580" w:rsidP="001A6835">
            <w:pPr>
              <w:pStyle w:val="zSoquijdatNoDossier"/>
              <w:jc w:val="both"/>
              <w:rPr>
                <w:lang w:val="en-CA"/>
              </w:rPr>
            </w:pPr>
            <w:bookmarkStart w:id="1" w:name="_Hlk166078064"/>
            <w:r w:rsidRPr="00831FE8">
              <w:rPr>
                <w:lang w:val="en-CA"/>
              </w:rPr>
              <w:t>500-06-000531-109</w:t>
            </w:r>
          </w:p>
          <w:bookmarkEnd w:id="1"/>
          <w:p w14:paraId="2219E90B" w14:textId="77777777" w:rsidR="001A6835" w:rsidRPr="00831FE8" w:rsidRDefault="00824580" w:rsidP="001A6835">
            <w:pPr>
              <w:pStyle w:val="zSoquijdatNoDossier"/>
              <w:jc w:val="both"/>
              <w:rPr>
                <w:lang w:val="en-CA"/>
              </w:rPr>
            </w:pPr>
            <w:r w:rsidRPr="00831FE8">
              <w:rPr>
                <w:lang w:val="en-CA"/>
              </w:rPr>
              <w:t>200-06-000128-101</w:t>
            </w:r>
          </w:p>
        </w:tc>
      </w:tr>
      <w:tr w:rsidR="00911F6C" w:rsidRPr="00831FE8" w14:paraId="297D68F5" w14:textId="77777777" w:rsidTr="00756F15">
        <w:trPr>
          <w:cantSplit/>
          <w:trHeight w:val="235"/>
        </w:trPr>
        <w:tc>
          <w:tcPr>
            <w:tcW w:w="9505" w:type="dxa"/>
            <w:gridSpan w:val="6"/>
          </w:tcPr>
          <w:p w14:paraId="539F8350" w14:textId="77777777" w:rsidR="001A6835" w:rsidRPr="00831FE8" w:rsidRDefault="001A6835" w:rsidP="001A6835">
            <w:pPr>
              <w:jc w:val="both"/>
              <w:rPr>
                <w:lang w:val="en-CA"/>
              </w:rPr>
            </w:pPr>
          </w:p>
        </w:tc>
      </w:tr>
      <w:tr w:rsidR="00911F6C" w:rsidRPr="00831FE8" w14:paraId="17A51577" w14:textId="77777777" w:rsidTr="00756F15">
        <w:trPr>
          <w:cantSplit/>
          <w:trHeight w:val="235"/>
        </w:trPr>
        <w:tc>
          <w:tcPr>
            <w:tcW w:w="9505" w:type="dxa"/>
            <w:gridSpan w:val="6"/>
          </w:tcPr>
          <w:p w14:paraId="4B305120" w14:textId="77777777" w:rsidR="001A6835" w:rsidRPr="00831FE8" w:rsidRDefault="001A6835" w:rsidP="001A6835">
            <w:pPr>
              <w:jc w:val="both"/>
              <w:rPr>
                <w:lang w:val="en-CA"/>
              </w:rPr>
            </w:pPr>
          </w:p>
        </w:tc>
      </w:tr>
      <w:tr w:rsidR="00911F6C" w:rsidRPr="00831FE8" w14:paraId="12D5180A" w14:textId="77777777" w:rsidTr="00972532">
        <w:tc>
          <w:tcPr>
            <w:tcW w:w="1418" w:type="dxa"/>
          </w:tcPr>
          <w:p w14:paraId="33352BBB" w14:textId="7D88BF80" w:rsidR="001A6835" w:rsidRPr="00831FE8" w:rsidRDefault="009C3613" w:rsidP="001A6835">
            <w:pPr>
              <w:pStyle w:val="zSoquijlblDateJugement"/>
              <w:jc w:val="both"/>
              <w:rPr>
                <w:lang w:val="en-CA"/>
              </w:rPr>
            </w:pPr>
            <w:r w:rsidRPr="00831FE8">
              <w:rPr>
                <w:lang w:val="en-CA"/>
              </w:rPr>
              <w:t>DATE:</w:t>
            </w:r>
          </w:p>
        </w:tc>
        <w:tc>
          <w:tcPr>
            <w:tcW w:w="8087" w:type="dxa"/>
            <w:gridSpan w:val="5"/>
          </w:tcPr>
          <w:p w14:paraId="19DB72F0" w14:textId="07FE12B9" w:rsidR="001A6835" w:rsidRPr="00831FE8" w:rsidRDefault="006815FF" w:rsidP="001A6835">
            <w:pPr>
              <w:pStyle w:val="zSoquijdatDateJugement"/>
              <w:jc w:val="both"/>
              <w:rPr>
                <w:lang w:val="en-CA"/>
              </w:rPr>
            </w:pPr>
            <w:r w:rsidRPr="00831FE8">
              <w:rPr>
                <w:lang w:val="en-CA"/>
              </w:rPr>
              <w:t>March 28, 2023</w:t>
            </w:r>
          </w:p>
        </w:tc>
      </w:tr>
      <w:tr w:rsidR="00911F6C" w:rsidRPr="00831FE8" w14:paraId="0E99E56F" w14:textId="77777777" w:rsidTr="00756F15">
        <w:tc>
          <w:tcPr>
            <w:tcW w:w="9505" w:type="dxa"/>
            <w:gridSpan w:val="6"/>
          </w:tcPr>
          <w:p w14:paraId="1407E99D" w14:textId="77777777" w:rsidR="001A6835" w:rsidRPr="00831FE8" w:rsidRDefault="00824580" w:rsidP="001A6835">
            <w:pPr>
              <w:ind w:left="14" w:right="-67"/>
              <w:jc w:val="both"/>
              <w:rPr>
                <w:lang w:val="en-CA"/>
              </w:rPr>
            </w:pPr>
            <w:r w:rsidRPr="00831FE8">
              <w:rPr>
                <w:lang w:val="en-CA"/>
              </w:rPr>
              <w:t>______________________________________________________________________</w:t>
            </w:r>
          </w:p>
        </w:tc>
      </w:tr>
      <w:tr w:rsidR="00911F6C" w:rsidRPr="00831FE8" w14:paraId="40206F18" w14:textId="77777777" w:rsidTr="00756F15">
        <w:tc>
          <w:tcPr>
            <w:tcW w:w="9505" w:type="dxa"/>
            <w:gridSpan w:val="6"/>
          </w:tcPr>
          <w:p w14:paraId="41038C0C" w14:textId="77777777" w:rsidR="001A6835" w:rsidRPr="00831FE8" w:rsidRDefault="001A6835" w:rsidP="001A6835">
            <w:pPr>
              <w:jc w:val="both"/>
              <w:rPr>
                <w:lang w:val="en-CA"/>
              </w:rPr>
            </w:pPr>
          </w:p>
        </w:tc>
      </w:tr>
      <w:tr w:rsidR="00911F6C" w:rsidRPr="00831FE8" w14:paraId="1CEA9851" w14:textId="77777777" w:rsidTr="006815FF">
        <w:tblPrEx>
          <w:tblCellMar>
            <w:left w:w="0" w:type="dxa"/>
            <w:right w:w="0" w:type="dxa"/>
          </w:tblCellMar>
        </w:tblPrEx>
        <w:tc>
          <w:tcPr>
            <w:tcW w:w="1560" w:type="dxa"/>
            <w:gridSpan w:val="2"/>
          </w:tcPr>
          <w:p w14:paraId="3752B12E" w14:textId="4003707D" w:rsidR="001A6835" w:rsidRPr="00831FE8" w:rsidRDefault="006815FF" w:rsidP="001A6835">
            <w:pPr>
              <w:pStyle w:val="zSoquijlblJuge"/>
              <w:jc w:val="both"/>
              <w:rPr>
                <w:lang w:val="en-CA"/>
              </w:rPr>
            </w:pPr>
            <w:r w:rsidRPr="00831FE8">
              <w:rPr>
                <w:lang w:val="en-CA"/>
              </w:rPr>
              <w:t>PRESIDING:</w:t>
            </w:r>
            <w:r w:rsidR="00824580" w:rsidRPr="00831FE8">
              <w:rPr>
                <w:lang w:val="en-CA"/>
              </w:rPr>
              <w:t> </w:t>
            </w:r>
          </w:p>
        </w:tc>
        <w:tc>
          <w:tcPr>
            <w:tcW w:w="2410" w:type="dxa"/>
            <w:gridSpan w:val="2"/>
          </w:tcPr>
          <w:p w14:paraId="7A63F3CB" w14:textId="59FE2737" w:rsidR="001A6835" w:rsidRPr="00831FE8" w:rsidRDefault="006815FF" w:rsidP="001A6835">
            <w:pPr>
              <w:pStyle w:val="zSoquijdatQteJuge"/>
              <w:jc w:val="both"/>
              <w:rPr>
                <w:lang w:val="en-CA"/>
              </w:rPr>
            </w:pPr>
            <w:r w:rsidRPr="00831FE8">
              <w:rPr>
                <w:lang w:val="en-CA"/>
              </w:rPr>
              <w:t>THE HONOURABLE</w:t>
            </w:r>
          </w:p>
        </w:tc>
        <w:tc>
          <w:tcPr>
            <w:tcW w:w="5535" w:type="dxa"/>
            <w:gridSpan w:val="2"/>
          </w:tcPr>
          <w:p w14:paraId="678CBAE4" w14:textId="6D9A6DE7" w:rsidR="001A6835" w:rsidRPr="00E56A7E" w:rsidRDefault="009C3613" w:rsidP="001A6835">
            <w:pPr>
              <w:pStyle w:val="zSoquijdatJuge"/>
              <w:jc w:val="both"/>
            </w:pPr>
            <w:r w:rsidRPr="00E56A7E">
              <w:t>ANDRÉ PRÉVOST, J.S.C.</w:t>
            </w:r>
          </w:p>
        </w:tc>
      </w:tr>
      <w:tr w:rsidR="00911F6C" w:rsidRPr="00831FE8" w14:paraId="75E331BA" w14:textId="77777777" w:rsidTr="00756F15">
        <w:tc>
          <w:tcPr>
            <w:tcW w:w="9505" w:type="dxa"/>
            <w:gridSpan w:val="6"/>
          </w:tcPr>
          <w:p w14:paraId="6EE22CF2" w14:textId="77777777" w:rsidR="001A6835" w:rsidRPr="00831FE8" w:rsidRDefault="00824580" w:rsidP="001A6835">
            <w:pPr>
              <w:ind w:left="14" w:right="-67"/>
              <w:jc w:val="both"/>
              <w:rPr>
                <w:lang w:val="en-CA"/>
              </w:rPr>
            </w:pPr>
            <w:r w:rsidRPr="00831FE8">
              <w:rPr>
                <w:lang w:val="en-CA"/>
              </w:rPr>
              <w:t>______________________________________________________________________</w:t>
            </w:r>
          </w:p>
        </w:tc>
      </w:tr>
      <w:tr w:rsidR="00911F6C" w:rsidRPr="00831FE8" w14:paraId="792CAEAC" w14:textId="77777777" w:rsidTr="00756F15">
        <w:tc>
          <w:tcPr>
            <w:tcW w:w="9505" w:type="dxa"/>
            <w:gridSpan w:val="6"/>
          </w:tcPr>
          <w:p w14:paraId="27F7A97A" w14:textId="77777777" w:rsidR="001A6835" w:rsidRPr="00831FE8" w:rsidRDefault="001A6835" w:rsidP="001A6835">
            <w:pPr>
              <w:pStyle w:val="zSoquijdatNomPartieDef"/>
              <w:jc w:val="both"/>
              <w:rPr>
                <w:b w:val="0"/>
                <w:lang w:val="en-CA"/>
              </w:rPr>
            </w:pPr>
          </w:p>
          <w:p w14:paraId="632D7F5D" w14:textId="7EB7119C" w:rsidR="001A6835" w:rsidRPr="00831FE8" w:rsidRDefault="009C3613" w:rsidP="001A6835">
            <w:pPr>
              <w:pStyle w:val="zSoquijdatNomPartieDef"/>
              <w:jc w:val="both"/>
              <w:rPr>
                <w:b w:val="0"/>
                <w:bCs w:val="0"/>
                <w:u w:val="single"/>
                <w:lang w:val="en-CA"/>
              </w:rPr>
            </w:pPr>
            <w:r w:rsidRPr="00D05336">
              <w:rPr>
                <w:b w:val="0"/>
                <w:bCs w:val="0"/>
                <w:u w:val="single"/>
                <w:lang w:val="en-CA"/>
              </w:rPr>
              <w:t xml:space="preserve">File No.: </w:t>
            </w:r>
            <w:r w:rsidRPr="00831FE8">
              <w:rPr>
                <w:b w:val="0"/>
                <w:bCs w:val="0"/>
                <w:u w:val="single"/>
                <w:lang w:val="en-CA"/>
              </w:rPr>
              <w:t>500-06-000531-109</w:t>
            </w:r>
          </w:p>
          <w:p w14:paraId="637C0F04" w14:textId="77777777" w:rsidR="001A6835" w:rsidRPr="00831FE8" w:rsidRDefault="001A6835" w:rsidP="001A6835">
            <w:pPr>
              <w:pStyle w:val="zSoquijlblTitrePartie"/>
              <w:jc w:val="both"/>
              <w:rPr>
                <w:lang w:val="en-CA"/>
              </w:rPr>
            </w:pPr>
          </w:p>
          <w:p w14:paraId="2958EC70" w14:textId="770EB6D5" w:rsidR="001A6835" w:rsidRPr="00831FE8" w:rsidRDefault="008F306C" w:rsidP="001A6835">
            <w:pPr>
              <w:pStyle w:val="zSoquijlblTitrePartie"/>
              <w:jc w:val="both"/>
              <w:rPr>
                <w:b/>
                <w:i/>
                <w:lang w:val="en-CA"/>
              </w:rPr>
            </w:pPr>
            <w:bookmarkStart w:id="2" w:name="_Hlk164320838"/>
            <w:r w:rsidRPr="00831FE8">
              <w:rPr>
                <w:b/>
                <w:i/>
                <w:lang w:val="en-CA"/>
              </w:rPr>
              <w:t>Persons who</w:t>
            </w:r>
            <w:r w:rsidR="00516A42" w:rsidRPr="00831FE8">
              <w:rPr>
                <w:b/>
                <w:i/>
                <w:lang w:val="en-CA"/>
              </w:rPr>
              <w:t xml:space="preserve"> purchased</w:t>
            </w:r>
            <w:r w:rsidRPr="00831FE8">
              <w:rPr>
                <w:b/>
                <w:i/>
                <w:lang w:val="en-CA"/>
              </w:rPr>
              <w:t xml:space="preserve"> an additional warranty </w:t>
            </w:r>
            <w:r w:rsidR="00362068">
              <w:rPr>
                <w:b/>
                <w:i/>
                <w:lang w:val="en-CA"/>
              </w:rPr>
              <w:t xml:space="preserve">before June 30, 2010, </w:t>
            </w:r>
            <w:r w:rsidRPr="00831FE8">
              <w:rPr>
                <w:b/>
                <w:i/>
                <w:lang w:val="en-CA"/>
              </w:rPr>
              <w:t>based on the respondent’s representations that if they did not purchase the additional warranty and</w:t>
            </w:r>
            <w:r w:rsidR="00751265">
              <w:rPr>
                <w:b/>
                <w:i/>
                <w:lang w:val="en-CA"/>
              </w:rPr>
              <w:t xml:space="preserve"> there was </w:t>
            </w:r>
            <w:r w:rsidRPr="00831FE8">
              <w:rPr>
                <w:b/>
                <w:i/>
                <w:lang w:val="en-CA"/>
              </w:rPr>
              <w:t>a breakdown after the manufacturer’s one-year war</w:t>
            </w:r>
            <w:r w:rsidR="000E06E8" w:rsidRPr="00831FE8">
              <w:rPr>
                <w:b/>
                <w:i/>
                <w:lang w:val="en-CA"/>
              </w:rPr>
              <w:t>r</w:t>
            </w:r>
            <w:r w:rsidRPr="00831FE8">
              <w:rPr>
                <w:b/>
                <w:i/>
                <w:lang w:val="en-CA"/>
              </w:rPr>
              <w:t>anty</w:t>
            </w:r>
            <w:r w:rsidR="00516A42">
              <w:rPr>
                <w:b/>
                <w:i/>
                <w:lang w:val="en-CA"/>
              </w:rPr>
              <w:t xml:space="preserve"> expired</w:t>
            </w:r>
            <w:r w:rsidRPr="00831FE8">
              <w:rPr>
                <w:b/>
                <w:i/>
                <w:lang w:val="en-CA"/>
              </w:rPr>
              <w:t xml:space="preserve">, they would have to </w:t>
            </w:r>
            <w:r w:rsidR="00516A42">
              <w:rPr>
                <w:b/>
                <w:i/>
                <w:lang w:val="en-CA"/>
              </w:rPr>
              <w:t xml:space="preserve">pay </w:t>
            </w:r>
            <w:r w:rsidRPr="00831FE8">
              <w:rPr>
                <w:b/>
                <w:i/>
                <w:lang w:val="en-CA"/>
              </w:rPr>
              <w:t xml:space="preserve">the costs of repair or </w:t>
            </w:r>
            <w:proofErr w:type="gramStart"/>
            <w:r w:rsidRPr="00831FE8">
              <w:rPr>
                <w:b/>
                <w:i/>
                <w:lang w:val="en-CA"/>
              </w:rPr>
              <w:t>replac</w:t>
            </w:r>
            <w:r w:rsidR="000E06E8" w:rsidRPr="00831FE8">
              <w:rPr>
                <w:b/>
                <w:i/>
                <w:lang w:val="en-CA"/>
              </w:rPr>
              <w:t>e</w:t>
            </w:r>
            <w:r w:rsidRPr="00831FE8">
              <w:rPr>
                <w:b/>
                <w:i/>
                <w:lang w:val="en-CA"/>
              </w:rPr>
              <w:t>ment</w:t>
            </w:r>
            <w:proofErr w:type="gramEnd"/>
          </w:p>
          <w:bookmarkEnd w:id="2"/>
          <w:p w14:paraId="53735250" w14:textId="6E328559" w:rsidR="001A6835" w:rsidRPr="00831FE8" w:rsidRDefault="006815FF" w:rsidP="001A6835">
            <w:pPr>
              <w:pStyle w:val="zSoquijlblTitrePartie"/>
              <w:ind w:left="734"/>
              <w:jc w:val="both"/>
              <w:rPr>
                <w:lang w:val="en-CA"/>
              </w:rPr>
            </w:pPr>
            <w:r w:rsidRPr="00831FE8">
              <w:rPr>
                <w:lang w:val="en-CA"/>
              </w:rPr>
              <w:t>The Class</w:t>
            </w:r>
          </w:p>
          <w:p w14:paraId="0A29A7CC" w14:textId="77777777" w:rsidR="001A6835" w:rsidRPr="00831FE8" w:rsidRDefault="001A6835" w:rsidP="001A6835">
            <w:pPr>
              <w:pStyle w:val="zSoquijlblTitrePartie"/>
              <w:ind w:left="734"/>
              <w:jc w:val="both"/>
              <w:rPr>
                <w:lang w:val="en-CA"/>
              </w:rPr>
            </w:pPr>
          </w:p>
          <w:p w14:paraId="7B1703B0" w14:textId="34EFE0FF" w:rsidR="001A6835" w:rsidRPr="00831FE8" w:rsidRDefault="006815FF" w:rsidP="001A6835">
            <w:pPr>
              <w:pStyle w:val="zSoquijlblTitrePartie"/>
              <w:jc w:val="both"/>
              <w:rPr>
                <w:lang w:val="en-CA"/>
              </w:rPr>
            </w:pPr>
            <w:r w:rsidRPr="00831FE8">
              <w:rPr>
                <w:lang w:val="en-CA"/>
              </w:rPr>
              <w:t>and</w:t>
            </w:r>
          </w:p>
          <w:p w14:paraId="3CF57B30" w14:textId="77777777" w:rsidR="001A6835" w:rsidRPr="00831FE8" w:rsidRDefault="001A6835" w:rsidP="001A6835">
            <w:pPr>
              <w:pStyle w:val="zSoquijlblTitrePartie"/>
              <w:jc w:val="both"/>
              <w:rPr>
                <w:lang w:val="en-CA"/>
              </w:rPr>
            </w:pPr>
          </w:p>
          <w:p w14:paraId="3083AAD8" w14:textId="77777777" w:rsidR="001A6835" w:rsidRPr="00831FE8" w:rsidRDefault="00824580" w:rsidP="001A6835">
            <w:pPr>
              <w:pStyle w:val="zSoquijlblTitrePartie"/>
              <w:jc w:val="both"/>
              <w:rPr>
                <w:b/>
                <w:lang w:val="en-CA"/>
              </w:rPr>
            </w:pPr>
            <w:r w:rsidRPr="00831FE8">
              <w:rPr>
                <w:b/>
                <w:lang w:val="en-CA"/>
              </w:rPr>
              <w:t>KERFALLA TOURÉ</w:t>
            </w:r>
          </w:p>
          <w:p w14:paraId="463DE21B" w14:textId="72CD4065" w:rsidR="001A6835" w:rsidRPr="00831FE8" w:rsidRDefault="00824580" w:rsidP="001A6835">
            <w:pPr>
              <w:pStyle w:val="zSoquijlblTitrePartie"/>
              <w:jc w:val="both"/>
              <w:rPr>
                <w:lang w:val="en-CA"/>
              </w:rPr>
            </w:pPr>
            <w:r w:rsidRPr="00831FE8">
              <w:rPr>
                <w:lang w:val="en-CA"/>
              </w:rPr>
              <w:tab/>
            </w:r>
            <w:r w:rsidR="006815FF" w:rsidRPr="00831FE8">
              <w:rPr>
                <w:lang w:val="en-CA"/>
              </w:rPr>
              <w:t>Representative - Plaintiff</w:t>
            </w:r>
          </w:p>
          <w:p w14:paraId="4F180425" w14:textId="77777777" w:rsidR="001A6835" w:rsidRPr="00831FE8" w:rsidRDefault="001A6835" w:rsidP="001A6835">
            <w:pPr>
              <w:pStyle w:val="zSoquijlblTitrePartie"/>
              <w:jc w:val="both"/>
              <w:rPr>
                <w:lang w:val="en-CA"/>
              </w:rPr>
            </w:pPr>
          </w:p>
          <w:p w14:paraId="6763CD37" w14:textId="65EC9B80" w:rsidR="001A6835" w:rsidRPr="00E56A7E" w:rsidRDefault="006815FF" w:rsidP="001A6835">
            <w:pPr>
              <w:pStyle w:val="zSoquijlblTitrePartie"/>
              <w:jc w:val="both"/>
            </w:pPr>
            <w:r w:rsidRPr="00E56A7E">
              <w:t>v.</w:t>
            </w:r>
            <w:r w:rsidR="00824580" w:rsidRPr="00E56A7E">
              <w:t xml:space="preserve"> </w:t>
            </w:r>
          </w:p>
          <w:p w14:paraId="7AC4A5A5" w14:textId="77777777" w:rsidR="001A6835" w:rsidRPr="00E56A7E" w:rsidRDefault="001A6835" w:rsidP="001A6835">
            <w:pPr>
              <w:pStyle w:val="zSoquijlblTitrePartie"/>
              <w:jc w:val="both"/>
              <w:rPr>
                <w:b/>
              </w:rPr>
            </w:pPr>
          </w:p>
          <w:p w14:paraId="6513B602" w14:textId="77777777" w:rsidR="001A6835" w:rsidRPr="00E56A7E" w:rsidRDefault="00824580" w:rsidP="001A6835">
            <w:pPr>
              <w:pStyle w:val="zSoquijlblTitrePartie"/>
              <w:jc w:val="both"/>
              <w:rPr>
                <w:b/>
              </w:rPr>
            </w:pPr>
            <w:r w:rsidRPr="00E56A7E">
              <w:rPr>
                <w:b/>
              </w:rPr>
              <w:t>GROUPE BMTC Inc. (BRAULT &amp; MARTINEAU INC.)</w:t>
            </w:r>
          </w:p>
          <w:p w14:paraId="403A495C" w14:textId="7DA1F767" w:rsidR="001A6835" w:rsidRPr="00831FE8" w:rsidRDefault="00824580" w:rsidP="001A6835">
            <w:pPr>
              <w:pStyle w:val="zSoquijlblTitrePartie"/>
              <w:jc w:val="both"/>
              <w:rPr>
                <w:lang w:val="en-CA"/>
              </w:rPr>
            </w:pPr>
            <w:r w:rsidRPr="00E56A7E">
              <w:tab/>
            </w:r>
            <w:r w:rsidR="006815FF" w:rsidRPr="00831FE8">
              <w:rPr>
                <w:lang w:val="en-CA"/>
              </w:rPr>
              <w:t>Defendant</w:t>
            </w:r>
          </w:p>
          <w:p w14:paraId="171D3813" w14:textId="77777777" w:rsidR="001A6835" w:rsidRPr="00831FE8" w:rsidRDefault="001A6835" w:rsidP="001A6835">
            <w:pPr>
              <w:pStyle w:val="zSoquijlblTitrePartie"/>
              <w:jc w:val="both"/>
              <w:rPr>
                <w:lang w:val="en-CA"/>
              </w:rPr>
            </w:pPr>
          </w:p>
          <w:p w14:paraId="56FCE8B9" w14:textId="57E59F76" w:rsidR="001A6835" w:rsidRPr="00831FE8" w:rsidRDefault="006815FF" w:rsidP="001A6835">
            <w:pPr>
              <w:pStyle w:val="zSoquijlblTitrePartie"/>
              <w:jc w:val="both"/>
              <w:rPr>
                <w:lang w:val="en-CA"/>
              </w:rPr>
            </w:pPr>
            <w:r w:rsidRPr="00831FE8">
              <w:rPr>
                <w:lang w:val="en-CA"/>
              </w:rPr>
              <w:t>and</w:t>
            </w:r>
          </w:p>
          <w:p w14:paraId="3F78E769" w14:textId="77777777" w:rsidR="001A6835" w:rsidRPr="00831FE8" w:rsidRDefault="001A6835" w:rsidP="001A6835">
            <w:pPr>
              <w:pStyle w:val="zSoquijlblTitrePartie"/>
              <w:jc w:val="both"/>
              <w:rPr>
                <w:lang w:val="en-CA"/>
              </w:rPr>
            </w:pPr>
          </w:p>
          <w:p w14:paraId="1C5277B2" w14:textId="3C9100AE" w:rsidR="001A6835" w:rsidRPr="00831FE8" w:rsidRDefault="006815FF" w:rsidP="001A6835">
            <w:pPr>
              <w:pStyle w:val="zSoquijdatNomPartieDef"/>
              <w:jc w:val="both"/>
              <w:rPr>
                <w:lang w:val="en-CA"/>
              </w:rPr>
            </w:pPr>
            <w:r w:rsidRPr="00831FE8">
              <w:rPr>
                <w:lang w:val="en-CA"/>
              </w:rPr>
              <w:t>PRESIDENT OF THE OFFICE DE LA PROTECTION DU CONSOMMATEUR</w:t>
            </w:r>
          </w:p>
          <w:p w14:paraId="22C6A542" w14:textId="6F5D13B4" w:rsidR="001A6835" w:rsidRPr="00831FE8" w:rsidRDefault="00824580" w:rsidP="001A6835">
            <w:pPr>
              <w:pStyle w:val="zSoquijdatNomPartieDef"/>
              <w:jc w:val="both"/>
              <w:rPr>
                <w:b w:val="0"/>
                <w:lang w:val="en-CA"/>
              </w:rPr>
            </w:pPr>
            <w:r w:rsidRPr="00831FE8">
              <w:rPr>
                <w:b w:val="0"/>
                <w:lang w:val="en-CA"/>
              </w:rPr>
              <w:tab/>
            </w:r>
            <w:r w:rsidR="006815FF" w:rsidRPr="00831FE8">
              <w:rPr>
                <w:b w:val="0"/>
                <w:lang w:val="en-CA"/>
              </w:rPr>
              <w:t>Intervenor</w:t>
            </w:r>
          </w:p>
          <w:p w14:paraId="39BE944B" w14:textId="77777777" w:rsidR="001A6835" w:rsidRPr="00831FE8" w:rsidRDefault="001A6835" w:rsidP="001A6835">
            <w:pPr>
              <w:pStyle w:val="zSoquijdatNomPartieDef"/>
              <w:jc w:val="both"/>
              <w:rPr>
                <w:b w:val="0"/>
                <w:lang w:val="en-CA"/>
              </w:rPr>
            </w:pPr>
          </w:p>
          <w:p w14:paraId="5F4BC761" w14:textId="77777777" w:rsidR="001A6835" w:rsidRPr="00831FE8" w:rsidRDefault="001A6835" w:rsidP="001A6835">
            <w:pPr>
              <w:pStyle w:val="zSoquijdatNomPartieDef"/>
              <w:jc w:val="both"/>
              <w:rPr>
                <w:lang w:val="en-CA"/>
              </w:rPr>
            </w:pPr>
          </w:p>
        </w:tc>
      </w:tr>
      <w:tr w:rsidR="00911F6C" w:rsidRPr="00831FE8" w14:paraId="07A91297" w14:textId="77777777" w:rsidTr="00756F15">
        <w:tc>
          <w:tcPr>
            <w:tcW w:w="9505" w:type="dxa"/>
            <w:gridSpan w:val="6"/>
          </w:tcPr>
          <w:p w14:paraId="423605E7" w14:textId="77777777" w:rsidR="001A6835" w:rsidRPr="00831FE8" w:rsidRDefault="001A6835" w:rsidP="001A6835">
            <w:pPr>
              <w:pStyle w:val="zSoquijdatNomPartieDef"/>
              <w:pBdr>
                <w:bottom w:val="single" w:sz="12" w:space="1" w:color="auto"/>
              </w:pBdr>
              <w:jc w:val="both"/>
              <w:rPr>
                <w:b w:val="0"/>
                <w:lang w:val="en-CA"/>
              </w:rPr>
            </w:pPr>
          </w:p>
          <w:p w14:paraId="2D8D4DDB" w14:textId="77777777" w:rsidR="001A6835" w:rsidRPr="00831FE8" w:rsidRDefault="001A6835" w:rsidP="001A6835">
            <w:pPr>
              <w:pStyle w:val="zSoquijdatNomPartieDef"/>
              <w:jc w:val="both"/>
              <w:rPr>
                <w:b w:val="0"/>
                <w:u w:val="single"/>
                <w:lang w:val="en-CA"/>
              </w:rPr>
            </w:pPr>
          </w:p>
          <w:p w14:paraId="20F0835B" w14:textId="40370318" w:rsidR="001A6835" w:rsidRPr="00831FE8" w:rsidRDefault="006815FF" w:rsidP="001A6835">
            <w:pPr>
              <w:pStyle w:val="zSoquijdatNomPartieDef"/>
              <w:jc w:val="both"/>
              <w:rPr>
                <w:b w:val="0"/>
                <w:u w:val="single"/>
                <w:lang w:val="en-CA"/>
              </w:rPr>
            </w:pPr>
            <w:r w:rsidRPr="00D05336">
              <w:rPr>
                <w:b w:val="0"/>
                <w:u w:val="single"/>
                <w:lang w:val="en-CA"/>
              </w:rPr>
              <w:t>File No.</w:t>
            </w:r>
            <w:r w:rsidR="00824580" w:rsidRPr="00831FE8">
              <w:rPr>
                <w:b w:val="0"/>
                <w:u w:val="single"/>
                <w:lang w:val="en-CA"/>
              </w:rPr>
              <w:t>:  200-06-000128-101</w:t>
            </w:r>
          </w:p>
          <w:p w14:paraId="45EC07C2" w14:textId="77777777" w:rsidR="001A6835" w:rsidRPr="00831FE8" w:rsidRDefault="001A6835" w:rsidP="001A6835">
            <w:pPr>
              <w:pStyle w:val="zSoquijdatNomPartieDef"/>
              <w:jc w:val="both"/>
              <w:rPr>
                <w:b w:val="0"/>
                <w:lang w:val="en-CA"/>
              </w:rPr>
            </w:pPr>
          </w:p>
          <w:p w14:paraId="0AF2852E" w14:textId="05D01480" w:rsidR="001A6835" w:rsidRPr="00831FE8" w:rsidRDefault="008F306C" w:rsidP="001A6835">
            <w:pPr>
              <w:pStyle w:val="zSoquijlblTitrePartie"/>
              <w:jc w:val="both"/>
              <w:rPr>
                <w:b/>
                <w:i/>
                <w:lang w:val="en-CA"/>
              </w:rPr>
            </w:pPr>
            <w:r w:rsidRPr="00831FE8">
              <w:rPr>
                <w:b/>
                <w:i/>
                <w:lang w:val="en-CA"/>
              </w:rPr>
              <w:t>Persons who</w:t>
            </w:r>
            <w:r w:rsidR="00516A42">
              <w:rPr>
                <w:b/>
                <w:i/>
                <w:lang w:val="en-CA"/>
              </w:rPr>
              <w:t xml:space="preserve"> purchased</w:t>
            </w:r>
            <w:r w:rsidRPr="00831FE8">
              <w:rPr>
                <w:b/>
                <w:i/>
                <w:lang w:val="en-CA"/>
              </w:rPr>
              <w:t xml:space="preserve"> an additional warranty </w:t>
            </w:r>
            <w:r w:rsidR="00362068">
              <w:rPr>
                <w:b/>
                <w:i/>
                <w:lang w:val="en-CA"/>
              </w:rPr>
              <w:t xml:space="preserve">before June 30, 2010, </w:t>
            </w:r>
            <w:r w:rsidRPr="00831FE8">
              <w:rPr>
                <w:b/>
                <w:i/>
                <w:lang w:val="en-CA"/>
              </w:rPr>
              <w:t xml:space="preserve">based on the respondent’s representations that if they did not purchase the additional warranty and </w:t>
            </w:r>
            <w:r w:rsidR="00751265">
              <w:rPr>
                <w:b/>
                <w:i/>
                <w:lang w:val="en-CA"/>
              </w:rPr>
              <w:t xml:space="preserve">there was </w:t>
            </w:r>
            <w:r w:rsidRPr="00831FE8">
              <w:rPr>
                <w:b/>
                <w:i/>
                <w:lang w:val="en-CA"/>
              </w:rPr>
              <w:t>a breakdown after the manufacturer’s one-year war</w:t>
            </w:r>
            <w:r w:rsidR="000E06E8" w:rsidRPr="00831FE8">
              <w:rPr>
                <w:b/>
                <w:i/>
                <w:lang w:val="en-CA"/>
              </w:rPr>
              <w:t>r</w:t>
            </w:r>
            <w:r w:rsidRPr="00831FE8">
              <w:rPr>
                <w:b/>
                <w:i/>
                <w:lang w:val="en-CA"/>
              </w:rPr>
              <w:t>anty</w:t>
            </w:r>
            <w:r w:rsidR="00516A42">
              <w:rPr>
                <w:b/>
                <w:i/>
                <w:lang w:val="en-CA"/>
              </w:rPr>
              <w:t xml:space="preserve"> expired</w:t>
            </w:r>
            <w:r w:rsidRPr="00831FE8">
              <w:rPr>
                <w:b/>
                <w:i/>
                <w:lang w:val="en-CA"/>
              </w:rPr>
              <w:t xml:space="preserve">, they would have to </w:t>
            </w:r>
            <w:r w:rsidR="00516A42">
              <w:rPr>
                <w:b/>
                <w:i/>
                <w:lang w:val="en-CA"/>
              </w:rPr>
              <w:t xml:space="preserve">pay </w:t>
            </w:r>
            <w:r w:rsidRPr="00831FE8">
              <w:rPr>
                <w:b/>
                <w:i/>
                <w:lang w:val="en-CA"/>
              </w:rPr>
              <w:t xml:space="preserve">the costs of repair or </w:t>
            </w:r>
            <w:proofErr w:type="gramStart"/>
            <w:r w:rsidRPr="00831FE8">
              <w:rPr>
                <w:b/>
                <w:i/>
                <w:lang w:val="en-CA"/>
              </w:rPr>
              <w:t>replac</w:t>
            </w:r>
            <w:r w:rsidR="000E06E8" w:rsidRPr="00831FE8">
              <w:rPr>
                <w:b/>
                <w:i/>
                <w:lang w:val="en-CA"/>
              </w:rPr>
              <w:t>e</w:t>
            </w:r>
            <w:r w:rsidRPr="00831FE8">
              <w:rPr>
                <w:b/>
                <w:i/>
                <w:lang w:val="en-CA"/>
              </w:rPr>
              <w:t>ment</w:t>
            </w:r>
            <w:proofErr w:type="gramEnd"/>
          </w:p>
          <w:p w14:paraId="14EBF82D" w14:textId="66D10147" w:rsidR="001A6835" w:rsidRPr="00831FE8" w:rsidRDefault="006815FF" w:rsidP="001A6835">
            <w:pPr>
              <w:pStyle w:val="zSoquijlblTitrePartie"/>
              <w:ind w:left="734"/>
              <w:jc w:val="both"/>
              <w:rPr>
                <w:lang w:val="en-CA"/>
              </w:rPr>
            </w:pPr>
            <w:r w:rsidRPr="00831FE8">
              <w:rPr>
                <w:lang w:val="en-CA"/>
              </w:rPr>
              <w:t>The Class</w:t>
            </w:r>
          </w:p>
          <w:p w14:paraId="3B9C8E3F" w14:textId="77777777" w:rsidR="001A6835" w:rsidRPr="00831FE8" w:rsidRDefault="001A6835" w:rsidP="001A6835">
            <w:pPr>
              <w:pStyle w:val="zSoquijlblTitrePartie"/>
              <w:jc w:val="both"/>
              <w:rPr>
                <w:lang w:val="en-CA"/>
              </w:rPr>
            </w:pPr>
          </w:p>
          <w:p w14:paraId="0009CDB3" w14:textId="2713BC53" w:rsidR="001A6835" w:rsidRPr="00831FE8" w:rsidRDefault="006815FF" w:rsidP="001A6835">
            <w:pPr>
              <w:pStyle w:val="zSoquijlblTitrePartie"/>
              <w:jc w:val="both"/>
              <w:rPr>
                <w:lang w:val="en-CA"/>
              </w:rPr>
            </w:pPr>
            <w:r w:rsidRPr="00831FE8">
              <w:rPr>
                <w:lang w:val="en-CA"/>
              </w:rPr>
              <w:t>and</w:t>
            </w:r>
          </w:p>
          <w:p w14:paraId="1324F218" w14:textId="77777777" w:rsidR="001A6835" w:rsidRPr="00831FE8" w:rsidRDefault="001A6835" w:rsidP="001A6835">
            <w:pPr>
              <w:pStyle w:val="zSoquijlblTitrePartie"/>
              <w:jc w:val="both"/>
              <w:rPr>
                <w:lang w:val="en-CA"/>
              </w:rPr>
            </w:pPr>
          </w:p>
          <w:p w14:paraId="0B6840B0" w14:textId="77777777" w:rsidR="001A6835" w:rsidRPr="00831FE8" w:rsidRDefault="00824580" w:rsidP="001A6835">
            <w:pPr>
              <w:pStyle w:val="zSoquijdatNomPartieDef"/>
              <w:jc w:val="both"/>
              <w:rPr>
                <w:bCs w:val="0"/>
                <w:lang w:val="en-CA"/>
              </w:rPr>
            </w:pPr>
            <w:r w:rsidRPr="00831FE8">
              <w:rPr>
                <w:bCs w:val="0"/>
                <w:lang w:val="en-CA"/>
              </w:rPr>
              <w:t>LUC CANTIN</w:t>
            </w:r>
          </w:p>
          <w:p w14:paraId="39866963" w14:textId="0DFFEFC0" w:rsidR="001A6835" w:rsidRPr="00831FE8" w:rsidRDefault="00824580" w:rsidP="001A6835">
            <w:pPr>
              <w:pStyle w:val="zSoquijdatNomPartieDef"/>
              <w:jc w:val="both"/>
              <w:rPr>
                <w:b w:val="0"/>
                <w:lang w:val="en-CA"/>
              </w:rPr>
            </w:pPr>
            <w:r w:rsidRPr="00831FE8">
              <w:rPr>
                <w:b w:val="0"/>
                <w:lang w:val="en-CA"/>
              </w:rPr>
              <w:t xml:space="preserve">           </w:t>
            </w:r>
            <w:r w:rsidR="006815FF" w:rsidRPr="00831FE8">
              <w:rPr>
                <w:b w:val="0"/>
                <w:lang w:val="en-CA"/>
              </w:rPr>
              <w:t>Representative - Plaintiff</w:t>
            </w:r>
          </w:p>
          <w:p w14:paraId="7485CD41" w14:textId="77777777" w:rsidR="001A6835" w:rsidRPr="00831FE8" w:rsidRDefault="001A6835" w:rsidP="001A6835">
            <w:pPr>
              <w:pStyle w:val="zSoquijdatNomPartieDef"/>
              <w:jc w:val="both"/>
              <w:rPr>
                <w:b w:val="0"/>
                <w:lang w:val="en-CA"/>
              </w:rPr>
            </w:pPr>
          </w:p>
          <w:p w14:paraId="4C201985" w14:textId="1409F4C9" w:rsidR="001A6835" w:rsidRPr="00831FE8" w:rsidRDefault="006815FF" w:rsidP="001A6835">
            <w:pPr>
              <w:pStyle w:val="zSoquijdatNomPartieDef"/>
              <w:jc w:val="both"/>
              <w:rPr>
                <w:b w:val="0"/>
                <w:lang w:val="en-CA"/>
              </w:rPr>
            </w:pPr>
            <w:r w:rsidRPr="00831FE8">
              <w:rPr>
                <w:b w:val="0"/>
                <w:lang w:val="en-CA"/>
              </w:rPr>
              <w:t>v.</w:t>
            </w:r>
          </w:p>
          <w:p w14:paraId="067FD42B" w14:textId="77777777" w:rsidR="001A6835" w:rsidRPr="00831FE8" w:rsidRDefault="001A6835" w:rsidP="001A6835">
            <w:pPr>
              <w:pStyle w:val="zSoquijdatNomPartieDef"/>
              <w:jc w:val="both"/>
              <w:rPr>
                <w:bCs w:val="0"/>
                <w:lang w:val="en-CA"/>
              </w:rPr>
            </w:pPr>
          </w:p>
          <w:p w14:paraId="70FB28B8" w14:textId="77777777" w:rsidR="001A6835" w:rsidRPr="00831FE8" w:rsidRDefault="00824580" w:rsidP="001A6835">
            <w:pPr>
              <w:pStyle w:val="zSoquijdatNomPartieDef"/>
              <w:jc w:val="both"/>
              <w:rPr>
                <w:bCs w:val="0"/>
                <w:lang w:val="en-CA"/>
              </w:rPr>
            </w:pPr>
            <w:r w:rsidRPr="00831FE8">
              <w:rPr>
                <w:bCs w:val="0"/>
                <w:lang w:val="en-CA"/>
              </w:rPr>
              <w:t>AMEUBLEMENTS TANGUAY INC.</w:t>
            </w:r>
          </w:p>
          <w:p w14:paraId="6E561666" w14:textId="2F813007" w:rsidR="001A6835" w:rsidRPr="00831FE8" w:rsidRDefault="00824580" w:rsidP="001A6835">
            <w:pPr>
              <w:pStyle w:val="zSoquijdatNomPartieDef"/>
              <w:jc w:val="both"/>
              <w:rPr>
                <w:b w:val="0"/>
                <w:lang w:val="en-CA"/>
              </w:rPr>
            </w:pPr>
            <w:r w:rsidRPr="00831FE8">
              <w:rPr>
                <w:b w:val="0"/>
                <w:lang w:val="en-CA"/>
              </w:rPr>
              <w:t xml:space="preserve">           </w:t>
            </w:r>
            <w:r w:rsidR="006815FF" w:rsidRPr="00831FE8">
              <w:rPr>
                <w:b w:val="0"/>
                <w:lang w:val="en-CA"/>
              </w:rPr>
              <w:t>Defendant</w:t>
            </w:r>
          </w:p>
          <w:p w14:paraId="77A6351F" w14:textId="77777777" w:rsidR="001A6835" w:rsidRPr="00831FE8" w:rsidRDefault="001A6835" w:rsidP="001A6835">
            <w:pPr>
              <w:pStyle w:val="zSoquijdatNomPartieDef"/>
              <w:jc w:val="both"/>
              <w:rPr>
                <w:b w:val="0"/>
                <w:lang w:val="en-CA"/>
              </w:rPr>
            </w:pPr>
          </w:p>
          <w:p w14:paraId="3E50E005" w14:textId="37C54B7B" w:rsidR="001A6835" w:rsidRPr="00831FE8" w:rsidRDefault="006815FF" w:rsidP="001A6835">
            <w:pPr>
              <w:pStyle w:val="zSoquijdatNomPartieDef"/>
              <w:jc w:val="both"/>
              <w:rPr>
                <w:b w:val="0"/>
                <w:lang w:val="en-CA"/>
              </w:rPr>
            </w:pPr>
            <w:r w:rsidRPr="00831FE8">
              <w:rPr>
                <w:b w:val="0"/>
                <w:lang w:val="en-CA"/>
              </w:rPr>
              <w:t>and</w:t>
            </w:r>
          </w:p>
          <w:p w14:paraId="3FAF0019" w14:textId="77777777" w:rsidR="001A6835" w:rsidRPr="00831FE8" w:rsidRDefault="001A6835" w:rsidP="001A6835">
            <w:pPr>
              <w:pStyle w:val="zSoquijdatNomPartieDef"/>
              <w:jc w:val="both"/>
              <w:rPr>
                <w:bCs w:val="0"/>
                <w:lang w:val="en-CA"/>
              </w:rPr>
            </w:pPr>
          </w:p>
          <w:p w14:paraId="37A3A895" w14:textId="5B36D203" w:rsidR="001A6835" w:rsidRPr="00751265" w:rsidRDefault="006815FF" w:rsidP="001A6835">
            <w:pPr>
              <w:pStyle w:val="zSoquijdatNomPartieDef"/>
              <w:jc w:val="both"/>
              <w:rPr>
                <w:bCs w:val="0"/>
              </w:rPr>
            </w:pPr>
            <w:r w:rsidRPr="00751265">
              <w:rPr>
                <w:bCs w:val="0"/>
              </w:rPr>
              <w:t>PRESIDENT OF THE OFFICE DE LA PROTECTION DU CONSOMMATEUR</w:t>
            </w:r>
          </w:p>
          <w:p w14:paraId="1C872C61" w14:textId="393615EF" w:rsidR="001A6835" w:rsidRPr="00831FE8" w:rsidRDefault="00824580" w:rsidP="001A6835">
            <w:pPr>
              <w:pStyle w:val="zSoquijdatNomPartieDef"/>
              <w:jc w:val="both"/>
              <w:rPr>
                <w:b w:val="0"/>
                <w:lang w:val="en-CA"/>
              </w:rPr>
            </w:pPr>
            <w:r w:rsidRPr="00751265">
              <w:rPr>
                <w:b w:val="0"/>
              </w:rPr>
              <w:t xml:space="preserve">           </w:t>
            </w:r>
            <w:r w:rsidR="006815FF" w:rsidRPr="00831FE8">
              <w:rPr>
                <w:b w:val="0"/>
                <w:lang w:val="en-CA"/>
              </w:rPr>
              <w:t>Intervenor</w:t>
            </w:r>
          </w:p>
          <w:p w14:paraId="08BE4D53" w14:textId="77777777" w:rsidR="001A6835" w:rsidRPr="00831FE8" w:rsidRDefault="001A6835" w:rsidP="001A6835">
            <w:pPr>
              <w:pStyle w:val="zSoquijdatNomPartieDef"/>
              <w:jc w:val="both"/>
              <w:rPr>
                <w:lang w:val="en-CA"/>
              </w:rPr>
            </w:pPr>
          </w:p>
        </w:tc>
      </w:tr>
      <w:tr w:rsidR="00911F6C" w:rsidRPr="00831FE8" w14:paraId="7C0276EF" w14:textId="77777777" w:rsidTr="00756F15">
        <w:tc>
          <w:tcPr>
            <w:tcW w:w="9505" w:type="dxa"/>
            <w:gridSpan w:val="6"/>
          </w:tcPr>
          <w:p w14:paraId="7C3AEF7D" w14:textId="77777777" w:rsidR="001A6835" w:rsidRPr="00831FE8" w:rsidRDefault="00824580" w:rsidP="001A6835">
            <w:pPr>
              <w:ind w:left="14" w:right="-95"/>
              <w:jc w:val="both"/>
              <w:rPr>
                <w:lang w:val="en-CA"/>
              </w:rPr>
            </w:pPr>
            <w:r w:rsidRPr="00831FE8">
              <w:rPr>
                <w:lang w:val="en-CA"/>
              </w:rPr>
              <w:t>______________________________________________________________________</w:t>
            </w:r>
          </w:p>
        </w:tc>
      </w:tr>
      <w:tr w:rsidR="00911F6C" w:rsidRPr="00831FE8" w14:paraId="705B99A3" w14:textId="77777777" w:rsidTr="00756F15">
        <w:tc>
          <w:tcPr>
            <w:tcW w:w="9505" w:type="dxa"/>
            <w:gridSpan w:val="6"/>
          </w:tcPr>
          <w:p w14:paraId="059997A7" w14:textId="77777777" w:rsidR="001A6835" w:rsidRPr="00831FE8" w:rsidRDefault="001A6835" w:rsidP="001A6835">
            <w:pPr>
              <w:jc w:val="both"/>
              <w:rPr>
                <w:lang w:val="en-CA"/>
              </w:rPr>
            </w:pPr>
          </w:p>
        </w:tc>
      </w:tr>
      <w:tr w:rsidR="00911F6C" w:rsidRPr="00831FE8" w14:paraId="03E3993C" w14:textId="77777777" w:rsidTr="00756F15">
        <w:tc>
          <w:tcPr>
            <w:tcW w:w="9505" w:type="dxa"/>
            <w:gridSpan w:val="6"/>
          </w:tcPr>
          <w:p w14:paraId="0521F65C" w14:textId="281F3139" w:rsidR="001A6835" w:rsidRPr="00831FE8" w:rsidRDefault="006815FF" w:rsidP="001A6835">
            <w:pPr>
              <w:pStyle w:val="zSoquijlblTypeDocument"/>
              <w:rPr>
                <w:b/>
                <w:lang w:val="en-CA"/>
              </w:rPr>
            </w:pPr>
            <w:r w:rsidRPr="00831FE8">
              <w:rPr>
                <w:b/>
                <w:lang w:val="en-CA"/>
              </w:rPr>
              <w:t>CORRECTED JUDGMENT</w:t>
            </w:r>
          </w:p>
          <w:p w14:paraId="02F4C985" w14:textId="52BB9791" w:rsidR="001A6835" w:rsidRPr="00831FE8" w:rsidRDefault="00824580" w:rsidP="001A6835">
            <w:pPr>
              <w:pStyle w:val="zSoquijlblTypeDocument"/>
              <w:rPr>
                <w:b/>
                <w:lang w:val="en-CA"/>
              </w:rPr>
            </w:pPr>
            <w:r w:rsidRPr="00831FE8">
              <w:rPr>
                <w:b/>
                <w:lang w:val="en-CA"/>
              </w:rPr>
              <w:t>(</w:t>
            </w:r>
            <w:proofErr w:type="gramStart"/>
            <w:r w:rsidRPr="00831FE8">
              <w:rPr>
                <w:b/>
                <w:lang w:val="en-CA"/>
              </w:rPr>
              <w:t>art</w:t>
            </w:r>
            <w:r w:rsidR="00311DA2">
              <w:rPr>
                <w:b/>
                <w:lang w:val="en-CA"/>
              </w:rPr>
              <w:t>icle</w:t>
            </w:r>
            <w:proofErr w:type="gramEnd"/>
            <w:r w:rsidRPr="00831FE8">
              <w:rPr>
                <w:b/>
                <w:lang w:val="en-CA"/>
              </w:rPr>
              <w:t xml:space="preserve"> 338 CCP)</w:t>
            </w:r>
          </w:p>
        </w:tc>
      </w:tr>
      <w:tr w:rsidR="00911F6C" w:rsidRPr="00831FE8" w14:paraId="66629A0B" w14:textId="77777777" w:rsidTr="00756F15">
        <w:tc>
          <w:tcPr>
            <w:tcW w:w="9505" w:type="dxa"/>
            <w:gridSpan w:val="6"/>
          </w:tcPr>
          <w:p w14:paraId="4D7A42D4" w14:textId="77777777" w:rsidR="001A6835" w:rsidRPr="00831FE8" w:rsidRDefault="00824580" w:rsidP="001A6835">
            <w:pPr>
              <w:ind w:left="14" w:right="-70"/>
              <w:jc w:val="both"/>
              <w:rPr>
                <w:lang w:val="en-CA"/>
              </w:rPr>
            </w:pPr>
            <w:r w:rsidRPr="00831FE8">
              <w:rPr>
                <w:lang w:val="en-CA"/>
              </w:rPr>
              <w:t>______________________________________________________________________</w:t>
            </w:r>
          </w:p>
        </w:tc>
      </w:tr>
    </w:tbl>
    <w:p w14:paraId="6FBC7D26" w14:textId="4D540206" w:rsidR="00A4129D" w:rsidRPr="00831FE8" w:rsidRDefault="009A49E8" w:rsidP="007C340A">
      <w:pPr>
        <w:pStyle w:val="Paragraphedeliste"/>
        <w:numPr>
          <w:ilvl w:val="0"/>
          <w:numId w:val="3"/>
        </w:numPr>
        <w:spacing w:before="120" w:after="120"/>
        <w:ind w:left="-142" w:firstLine="0"/>
        <w:contextualSpacing w:val="0"/>
        <w:jc w:val="both"/>
        <w:rPr>
          <w:rStyle w:val="lev"/>
          <w:b w:val="0"/>
          <w:bCs w:val="0"/>
          <w:szCs w:val="24"/>
          <w:lang w:val="en-CA"/>
        </w:rPr>
      </w:pPr>
      <w:r w:rsidRPr="00831FE8">
        <w:rPr>
          <w:rStyle w:val="lev"/>
          <w:szCs w:val="24"/>
          <w:lang w:val="en-CA"/>
        </w:rPr>
        <w:t xml:space="preserve">IN VIEW OF </w:t>
      </w:r>
      <w:r w:rsidRPr="00831FE8">
        <w:rPr>
          <w:rStyle w:val="lev"/>
          <w:b w:val="0"/>
          <w:bCs w:val="0"/>
          <w:szCs w:val="24"/>
          <w:lang w:val="en-CA"/>
        </w:rPr>
        <w:t xml:space="preserve">the </w:t>
      </w:r>
      <w:r w:rsidR="00824580" w:rsidRPr="00831FE8">
        <w:rPr>
          <w:rStyle w:val="lev"/>
          <w:b w:val="0"/>
          <w:bCs w:val="0"/>
          <w:szCs w:val="24"/>
          <w:lang w:val="en-CA"/>
        </w:rPr>
        <w:t>judgment</w:t>
      </w:r>
      <w:r w:rsidRPr="00831FE8">
        <w:rPr>
          <w:rStyle w:val="lev"/>
          <w:b w:val="0"/>
          <w:bCs w:val="0"/>
          <w:szCs w:val="24"/>
          <w:lang w:val="en-CA"/>
        </w:rPr>
        <w:t xml:space="preserve"> </w:t>
      </w:r>
      <w:r w:rsidR="00824580" w:rsidRPr="00831FE8">
        <w:rPr>
          <w:rStyle w:val="lev"/>
          <w:b w:val="0"/>
          <w:bCs w:val="0"/>
          <w:szCs w:val="24"/>
          <w:lang w:val="en-CA"/>
        </w:rPr>
        <w:t>rendered</w:t>
      </w:r>
      <w:r w:rsidRPr="00831FE8">
        <w:rPr>
          <w:rStyle w:val="lev"/>
          <w:b w:val="0"/>
          <w:bCs w:val="0"/>
          <w:szCs w:val="24"/>
          <w:lang w:val="en-CA"/>
        </w:rPr>
        <w:t xml:space="preserve"> on </w:t>
      </w:r>
      <w:r w:rsidR="00824580" w:rsidRPr="00831FE8">
        <w:rPr>
          <w:rStyle w:val="lev"/>
          <w:b w:val="0"/>
          <w:bCs w:val="0"/>
          <w:szCs w:val="24"/>
          <w:lang w:val="en-CA"/>
        </w:rPr>
        <w:t>March</w:t>
      </w:r>
      <w:r w:rsidRPr="00831FE8">
        <w:rPr>
          <w:rStyle w:val="lev"/>
          <w:b w:val="0"/>
          <w:bCs w:val="0"/>
          <w:szCs w:val="24"/>
          <w:lang w:val="en-CA"/>
        </w:rPr>
        <w:t xml:space="preserve"> 24,</w:t>
      </w:r>
      <w:r w:rsidR="00824580" w:rsidRPr="00831FE8">
        <w:rPr>
          <w:rStyle w:val="lev"/>
          <w:b w:val="0"/>
          <w:bCs w:val="0"/>
          <w:szCs w:val="24"/>
          <w:lang w:val="en-CA"/>
        </w:rPr>
        <w:t xml:space="preserve"> 2023</w:t>
      </w:r>
      <w:r w:rsidRPr="00831FE8">
        <w:rPr>
          <w:rStyle w:val="lev"/>
          <w:b w:val="0"/>
          <w:bCs w:val="0"/>
          <w:szCs w:val="24"/>
          <w:lang w:val="en-CA"/>
        </w:rPr>
        <w:t>,</w:t>
      </w:r>
      <w:r w:rsidR="00824580" w:rsidRPr="00831FE8">
        <w:rPr>
          <w:rStyle w:val="lev"/>
          <w:b w:val="0"/>
          <w:bCs w:val="0"/>
          <w:szCs w:val="24"/>
          <w:lang w:val="en-CA"/>
        </w:rPr>
        <w:t xml:space="preserve"> dispos</w:t>
      </w:r>
      <w:r w:rsidR="00E47502" w:rsidRPr="00831FE8">
        <w:rPr>
          <w:rStyle w:val="lev"/>
          <w:b w:val="0"/>
          <w:bCs w:val="0"/>
          <w:szCs w:val="24"/>
          <w:lang w:val="en-CA"/>
        </w:rPr>
        <w:t xml:space="preserve">ing of these </w:t>
      </w:r>
      <w:proofErr w:type="gramStart"/>
      <w:r w:rsidR="00E47502" w:rsidRPr="00831FE8">
        <w:rPr>
          <w:rStyle w:val="lev"/>
          <w:b w:val="0"/>
          <w:bCs w:val="0"/>
          <w:szCs w:val="24"/>
          <w:lang w:val="en-CA"/>
        </w:rPr>
        <w:t>files</w:t>
      </w:r>
      <w:r w:rsidR="00824580" w:rsidRPr="00831FE8">
        <w:rPr>
          <w:rStyle w:val="lev"/>
          <w:b w:val="0"/>
          <w:bCs w:val="0"/>
          <w:szCs w:val="24"/>
          <w:lang w:val="en-CA"/>
        </w:rPr>
        <w:t>;</w:t>
      </w:r>
      <w:proofErr w:type="gramEnd"/>
    </w:p>
    <w:p w14:paraId="2D19FCE3" w14:textId="67D20E23" w:rsidR="007C340A" w:rsidRPr="00831FE8" w:rsidRDefault="009A49E8" w:rsidP="007C340A">
      <w:pPr>
        <w:pStyle w:val="Paragraphedeliste"/>
        <w:numPr>
          <w:ilvl w:val="0"/>
          <w:numId w:val="3"/>
        </w:numPr>
        <w:spacing w:before="120" w:after="120"/>
        <w:ind w:left="-142" w:firstLine="0"/>
        <w:contextualSpacing w:val="0"/>
        <w:jc w:val="both"/>
        <w:rPr>
          <w:rStyle w:val="lev"/>
          <w:b w:val="0"/>
          <w:bCs w:val="0"/>
          <w:szCs w:val="24"/>
          <w:lang w:val="en-CA"/>
        </w:rPr>
      </w:pPr>
      <w:r w:rsidRPr="00831FE8">
        <w:rPr>
          <w:rStyle w:val="lev"/>
          <w:szCs w:val="24"/>
          <w:lang w:val="en-CA"/>
        </w:rPr>
        <w:t>IN VIEW OF</w:t>
      </w:r>
      <w:r w:rsidR="00824580" w:rsidRPr="00831FE8">
        <w:rPr>
          <w:rStyle w:val="lev"/>
          <w:b w:val="0"/>
          <w:bCs w:val="0"/>
          <w:szCs w:val="24"/>
          <w:lang w:val="en-CA"/>
        </w:rPr>
        <w:t xml:space="preserve"> </w:t>
      </w:r>
      <w:r w:rsidR="00E47502" w:rsidRPr="00831FE8">
        <w:rPr>
          <w:rStyle w:val="lev"/>
          <w:b w:val="0"/>
          <w:bCs w:val="0"/>
          <w:szCs w:val="24"/>
          <w:lang w:val="en-CA"/>
        </w:rPr>
        <w:t xml:space="preserve">the fact that a </w:t>
      </w:r>
      <w:r w:rsidR="00824580" w:rsidRPr="00831FE8">
        <w:rPr>
          <w:rStyle w:val="lev"/>
          <w:b w:val="0"/>
          <w:bCs w:val="0"/>
          <w:szCs w:val="24"/>
          <w:lang w:val="en-CA"/>
        </w:rPr>
        <w:t>clerical</w:t>
      </w:r>
      <w:r w:rsidR="00E47502" w:rsidRPr="00831FE8">
        <w:rPr>
          <w:rStyle w:val="lev"/>
          <w:b w:val="0"/>
          <w:bCs w:val="0"/>
          <w:szCs w:val="24"/>
          <w:lang w:val="en-CA"/>
        </w:rPr>
        <w:t xml:space="preserve"> </w:t>
      </w:r>
      <w:r w:rsidR="00824580" w:rsidRPr="00831FE8">
        <w:rPr>
          <w:rStyle w:val="lev"/>
          <w:b w:val="0"/>
          <w:bCs w:val="0"/>
          <w:szCs w:val="24"/>
          <w:lang w:val="en-CA"/>
        </w:rPr>
        <w:t>error</w:t>
      </w:r>
      <w:r w:rsidR="00E47502" w:rsidRPr="00831FE8">
        <w:rPr>
          <w:rStyle w:val="lev"/>
          <w:b w:val="0"/>
          <w:bCs w:val="0"/>
          <w:szCs w:val="24"/>
          <w:lang w:val="en-CA"/>
        </w:rPr>
        <w:t xml:space="preserve"> was made in </w:t>
      </w:r>
      <w:r w:rsidR="00824580" w:rsidRPr="00831FE8">
        <w:rPr>
          <w:rStyle w:val="lev"/>
          <w:b w:val="0"/>
          <w:bCs w:val="0"/>
          <w:szCs w:val="24"/>
          <w:lang w:val="en-CA"/>
        </w:rPr>
        <w:t xml:space="preserve">paragraph 306 </w:t>
      </w:r>
      <w:r w:rsidR="00E47502" w:rsidRPr="00831FE8">
        <w:rPr>
          <w:rStyle w:val="lev"/>
          <w:b w:val="0"/>
          <w:bCs w:val="0"/>
          <w:szCs w:val="24"/>
          <w:lang w:val="en-CA"/>
        </w:rPr>
        <w:t xml:space="preserve">of the </w:t>
      </w:r>
      <w:proofErr w:type="gramStart"/>
      <w:r w:rsidR="00824580" w:rsidRPr="00831FE8">
        <w:rPr>
          <w:rStyle w:val="lev"/>
          <w:b w:val="0"/>
          <w:bCs w:val="0"/>
          <w:szCs w:val="24"/>
          <w:lang w:val="en-CA"/>
        </w:rPr>
        <w:t>ju</w:t>
      </w:r>
      <w:r w:rsidR="00E47502" w:rsidRPr="00831FE8">
        <w:rPr>
          <w:rStyle w:val="lev"/>
          <w:b w:val="0"/>
          <w:bCs w:val="0"/>
          <w:szCs w:val="24"/>
          <w:lang w:val="en-CA"/>
        </w:rPr>
        <w:t>d</w:t>
      </w:r>
      <w:r w:rsidR="00824580" w:rsidRPr="00831FE8">
        <w:rPr>
          <w:rStyle w:val="lev"/>
          <w:b w:val="0"/>
          <w:bCs w:val="0"/>
          <w:szCs w:val="24"/>
          <w:lang w:val="en-CA"/>
        </w:rPr>
        <w:t>gment;</w:t>
      </w:r>
      <w:proofErr w:type="gramEnd"/>
    </w:p>
    <w:p w14:paraId="59076176" w14:textId="59D67CFC" w:rsidR="007C340A" w:rsidRPr="00831FE8" w:rsidRDefault="00824580" w:rsidP="007C340A">
      <w:pPr>
        <w:pStyle w:val="Paragraphedeliste"/>
        <w:numPr>
          <w:ilvl w:val="0"/>
          <w:numId w:val="3"/>
        </w:numPr>
        <w:spacing w:before="120" w:after="120"/>
        <w:ind w:left="-142" w:firstLine="0"/>
        <w:contextualSpacing w:val="0"/>
        <w:jc w:val="both"/>
        <w:rPr>
          <w:rStyle w:val="lev"/>
          <w:b w:val="0"/>
          <w:bCs w:val="0"/>
          <w:szCs w:val="24"/>
          <w:lang w:val="en-CA"/>
        </w:rPr>
      </w:pPr>
      <w:r w:rsidRPr="00831FE8">
        <w:rPr>
          <w:rStyle w:val="lev"/>
          <w:szCs w:val="24"/>
          <w:lang w:val="en-CA"/>
        </w:rPr>
        <w:t>CONSID</w:t>
      </w:r>
      <w:r w:rsidR="006A0651" w:rsidRPr="00831FE8">
        <w:rPr>
          <w:rStyle w:val="lev"/>
          <w:szCs w:val="24"/>
          <w:lang w:val="en-CA"/>
        </w:rPr>
        <w:t>ERING</w:t>
      </w:r>
      <w:r w:rsidR="00C4340B" w:rsidRPr="00831FE8">
        <w:rPr>
          <w:rStyle w:val="lev"/>
          <w:b w:val="0"/>
          <w:bCs w:val="0"/>
          <w:szCs w:val="24"/>
          <w:lang w:val="en-CA"/>
        </w:rPr>
        <w:t xml:space="preserve"> </w:t>
      </w:r>
      <w:r w:rsidR="006A0651" w:rsidRPr="00831FE8">
        <w:rPr>
          <w:rStyle w:val="lev"/>
          <w:b w:val="0"/>
          <w:bCs w:val="0"/>
          <w:szCs w:val="24"/>
          <w:lang w:val="en-CA"/>
        </w:rPr>
        <w:t>that this error should be corrected</w:t>
      </w:r>
      <w:r w:rsidR="00C4340B" w:rsidRPr="00831FE8">
        <w:rPr>
          <w:rStyle w:val="lev"/>
          <w:b w:val="0"/>
          <w:bCs w:val="0"/>
          <w:szCs w:val="24"/>
          <w:lang w:val="en-CA"/>
        </w:rPr>
        <w:t>.</w:t>
      </w:r>
    </w:p>
    <w:p w14:paraId="0B32D346" w14:textId="10BCA404" w:rsidR="007C340A" w:rsidRPr="00831FE8" w:rsidRDefault="009452A1" w:rsidP="007C340A">
      <w:pPr>
        <w:pStyle w:val="Paragraphedeliste"/>
        <w:spacing w:before="120" w:after="120"/>
        <w:ind w:left="-142"/>
        <w:contextualSpacing w:val="0"/>
        <w:jc w:val="both"/>
        <w:rPr>
          <w:rStyle w:val="lev"/>
          <w:szCs w:val="24"/>
          <w:lang w:val="en-CA"/>
        </w:rPr>
      </w:pPr>
      <w:r w:rsidRPr="00831FE8">
        <w:rPr>
          <w:rStyle w:val="lev"/>
          <w:szCs w:val="24"/>
          <w:lang w:val="en-CA"/>
        </w:rPr>
        <w:t>FOR THESE REASONS, THE COURT:</w:t>
      </w:r>
    </w:p>
    <w:p w14:paraId="37DFCB05" w14:textId="26775F3F" w:rsidR="007C340A" w:rsidRPr="00831FE8" w:rsidRDefault="006A0651" w:rsidP="007C340A">
      <w:pPr>
        <w:pStyle w:val="Paragraphedeliste"/>
        <w:numPr>
          <w:ilvl w:val="0"/>
          <w:numId w:val="3"/>
        </w:numPr>
        <w:spacing w:before="120" w:after="120"/>
        <w:ind w:left="-142" w:firstLine="0"/>
        <w:contextualSpacing w:val="0"/>
        <w:jc w:val="both"/>
        <w:rPr>
          <w:rStyle w:val="lev"/>
          <w:b w:val="0"/>
          <w:bCs w:val="0"/>
          <w:szCs w:val="24"/>
          <w:lang w:val="en-CA"/>
        </w:rPr>
      </w:pPr>
      <w:r w:rsidRPr="00831FE8">
        <w:rPr>
          <w:rStyle w:val="lev"/>
          <w:szCs w:val="24"/>
          <w:lang w:val="en-CA"/>
        </w:rPr>
        <w:t>CORRECTS</w:t>
      </w:r>
      <w:r w:rsidR="00824580" w:rsidRPr="00831FE8">
        <w:rPr>
          <w:rStyle w:val="lev"/>
          <w:szCs w:val="24"/>
          <w:lang w:val="en-CA"/>
        </w:rPr>
        <w:t xml:space="preserve"> </w:t>
      </w:r>
      <w:r w:rsidR="00824580" w:rsidRPr="00831FE8">
        <w:rPr>
          <w:rStyle w:val="lev"/>
          <w:b w:val="0"/>
          <w:bCs w:val="0"/>
          <w:szCs w:val="24"/>
          <w:lang w:val="en-CA"/>
        </w:rPr>
        <w:t xml:space="preserve">paragraph 306 </w:t>
      </w:r>
      <w:r w:rsidRPr="00831FE8">
        <w:rPr>
          <w:rStyle w:val="lev"/>
          <w:b w:val="0"/>
          <w:bCs w:val="0"/>
          <w:szCs w:val="24"/>
          <w:lang w:val="en-CA"/>
        </w:rPr>
        <w:t xml:space="preserve">of the </w:t>
      </w:r>
      <w:r w:rsidR="00824580" w:rsidRPr="00831FE8">
        <w:rPr>
          <w:rStyle w:val="lev"/>
          <w:b w:val="0"/>
          <w:bCs w:val="0"/>
          <w:szCs w:val="24"/>
          <w:lang w:val="en-CA"/>
        </w:rPr>
        <w:t>ju</w:t>
      </w:r>
      <w:r w:rsidRPr="00831FE8">
        <w:rPr>
          <w:rStyle w:val="lev"/>
          <w:b w:val="0"/>
          <w:bCs w:val="0"/>
          <w:szCs w:val="24"/>
          <w:lang w:val="en-CA"/>
        </w:rPr>
        <w:t>d</w:t>
      </w:r>
      <w:r w:rsidR="00824580" w:rsidRPr="00831FE8">
        <w:rPr>
          <w:rStyle w:val="lev"/>
          <w:b w:val="0"/>
          <w:bCs w:val="0"/>
          <w:szCs w:val="24"/>
          <w:lang w:val="en-CA"/>
        </w:rPr>
        <w:t xml:space="preserve">gment </w:t>
      </w:r>
      <w:r w:rsidRPr="00831FE8">
        <w:rPr>
          <w:rStyle w:val="lev"/>
          <w:b w:val="0"/>
          <w:bCs w:val="0"/>
          <w:szCs w:val="24"/>
          <w:lang w:val="en-CA"/>
        </w:rPr>
        <w:t xml:space="preserve">rendered on </w:t>
      </w:r>
      <w:r w:rsidR="00824580" w:rsidRPr="00831FE8">
        <w:rPr>
          <w:rStyle w:val="lev"/>
          <w:b w:val="0"/>
          <w:bCs w:val="0"/>
          <w:szCs w:val="24"/>
          <w:lang w:val="en-CA"/>
        </w:rPr>
        <w:t>March</w:t>
      </w:r>
      <w:r w:rsidRPr="00831FE8">
        <w:rPr>
          <w:rStyle w:val="lev"/>
          <w:b w:val="0"/>
          <w:bCs w:val="0"/>
          <w:szCs w:val="24"/>
          <w:lang w:val="en-CA"/>
        </w:rPr>
        <w:t xml:space="preserve"> 24,</w:t>
      </w:r>
      <w:r w:rsidR="00824580" w:rsidRPr="00831FE8">
        <w:rPr>
          <w:rStyle w:val="lev"/>
          <w:b w:val="0"/>
          <w:bCs w:val="0"/>
          <w:szCs w:val="24"/>
          <w:lang w:val="en-CA"/>
        </w:rPr>
        <w:t xml:space="preserve"> 2023</w:t>
      </w:r>
      <w:r w:rsidRPr="00831FE8">
        <w:rPr>
          <w:rStyle w:val="lev"/>
          <w:b w:val="0"/>
          <w:bCs w:val="0"/>
          <w:szCs w:val="24"/>
          <w:lang w:val="en-CA"/>
        </w:rPr>
        <w:t>, in these files so that it reads as follows</w:t>
      </w:r>
      <w:r w:rsidR="00824580" w:rsidRPr="00831FE8">
        <w:rPr>
          <w:rStyle w:val="lev"/>
          <w:b w:val="0"/>
          <w:bCs w:val="0"/>
          <w:szCs w:val="24"/>
          <w:lang w:val="en-CA"/>
        </w:rPr>
        <w:t>:</w:t>
      </w:r>
    </w:p>
    <w:p w14:paraId="1F7C4733" w14:textId="2ECFE2C5" w:rsidR="007C340A" w:rsidRPr="00831FE8" w:rsidRDefault="00824580" w:rsidP="007C340A">
      <w:pPr>
        <w:pStyle w:val="Paragraphedeliste"/>
        <w:spacing w:before="120" w:after="120"/>
        <w:ind w:left="734"/>
        <w:contextualSpacing w:val="0"/>
        <w:jc w:val="both"/>
        <w:rPr>
          <w:rStyle w:val="lev"/>
          <w:rFonts w:cs="Arial"/>
          <w:b w:val="0"/>
          <w:bCs w:val="0"/>
          <w:szCs w:val="24"/>
          <w:lang w:val="en-CA"/>
        </w:rPr>
      </w:pPr>
      <w:r w:rsidRPr="00831FE8">
        <w:rPr>
          <w:rStyle w:val="lev"/>
          <w:rFonts w:cs="Arial"/>
          <w:b w:val="0"/>
          <w:bCs w:val="0"/>
          <w:szCs w:val="24"/>
          <w:lang w:val="en-CA"/>
        </w:rPr>
        <w:lastRenderedPageBreak/>
        <w:t>[306]</w:t>
      </w:r>
      <w:r w:rsidRPr="00831FE8">
        <w:rPr>
          <w:rStyle w:val="lev"/>
          <w:rFonts w:cs="Arial"/>
          <w:b w:val="0"/>
          <w:bCs w:val="0"/>
          <w:szCs w:val="24"/>
          <w:lang w:val="en-CA"/>
        </w:rPr>
        <w:tab/>
      </w:r>
      <w:bookmarkStart w:id="3" w:name="_Hlk164321265"/>
      <w:r w:rsidR="006A0651" w:rsidRPr="00831FE8">
        <w:rPr>
          <w:rStyle w:val="lev"/>
          <w:rFonts w:cs="Arial"/>
          <w:b w:val="0"/>
          <w:bCs w:val="0"/>
          <w:szCs w:val="24"/>
          <w:lang w:val="en-CA"/>
        </w:rPr>
        <w:t>C</w:t>
      </w:r>
      <w:r w:rsidRPr="00831FE8">
        <w:rPr>
          <w:rStyle w:val="lev"/>
          <w:rFonts w:cs="Arial"/>
          <w:b w:val="0"/>
          <w:bCs w:val="0"/>
          <w:szCs w:val="24"/>
          <w:lang w:val="en-CA"/>
        </w:rPr>
        <w:t>ounsel</w:t>
      </w:r>
      <w:r w:rsidR="006A0651" w:rsidRPr="00831FE8">
        <w:rPr>
          <w:rStyle w:val="lev"/>
          <w:rFonts w:cs="Arial"/>
          <w:b w:val="0"/>
          <w:bCs w:val="0"/>
          <w:szCs w:val="24"/>
          <w:lang w:val="en-CA"/>
        </w:rPr>
        <w:t xml:space="preserve"> for the plaintiffs submit that the </w:t>
      </w:r>
      <w:r w:rsidRPr="00831FE8">
        <w:rPr>
          <w:rStyle w:val="lev"/>
          <w:rFonts w:cs="Arial"/>
          <w:b w:val="0"/>
          <w:bCs w:val="0"/>
          <w:szCs w:val="24"/>
          <w:lang w:val="en-CA"/>
        </w:rPr>
        <w:t xml:space="preserve">date </w:t>
      </w:r>
      <w:r w:rsidRPr="00831FE8">
        <w:rPr>
          <w:rStyle w:val="lev"/>
          <w:rFonts w:cs="Arial"/>
          <w:b w:val="0"/>
          <w:bCs w:val="0"/>
          <w:szCs w:val="24"/>
          <w:u w:val="single"/>
          <w:lang w:val="en-CA"/>
        </w:rPr>
        <w:t>correspond</w:t>
      </w:r>
      <w:r w:rsidR="006A0651" w:rsidRPr="00831FE8">
        <w:rPr>
          <w:rStyle w:val="lev"/>
          <w:rFonts w:cs="Arial"/>
          <w:b w:val="0"/>
          <w:bCs w:val="0"/>
          <w:szCs w:val="24"/>
          <w:u w:val="single"/>
          <w:lang w:val="en-CA"/>
        </w:rPr>
        <w:t>ing to three years before</w:t>
      </w:r>
      <w:r w:rsidR="006A0651" w:rsidRPr="00B17D56">
        <w:rPr>
          <w:rStyle w:val="lev"/>
          <w:rFonts w:cs="Arial"/>
          <w:b w:val="0"/>
          <w:bCs w:val="0"/>
          <w:szCs w:val="24"/>
          <w:lang w:val="en-CA"/>
        </w:rPr>
        <w:t xml:space="preserve"> the</w:t>
      </w:r>
      <w:r w:rsidRPr="00831FE8">
        <w:rPr>
          <w:rStyle w:val="lev"/>
          <w:rFonts w:cs="Arial"/>
          <w:b w:val="0"/>
          <w:bCs w:val="0"/>
          <w:szCs w:val="24"/>
          <w:lang w:val="en-CA"/>
        </w:rPr>
        <w:t xml:space="preserve"> </w:t>
      </w:r>
      <w:r w:rsidR="006A0651" w:rsidRPr="00831FE8">
        <w:rPr>
          <w:rStyle w:val="lev"/>
          <w:rFonts w:cs="Arial"/>
          <w:b w:val="0"/>
          <w:bCs w:val="0"/>
          <w:szCs w:val="24"/>
          <w:lang w:val="en-CA"/>
        </w:rPr>
        <w:t xml:space="preserve">initial </w:t>
      </w:r>
      <w:r w:rsidRPr="00831FE8">
        <w:rPr>
          <w:rStyle w:val="lev"/>
          <w:rFonts w:cs="Arial"/>
          <w:b w:val="0"/>
          <w:bCs w:val="0"/>
          <w:szCs w:val="24"/>
          <w:lang w:val="en-CA"/>
        </w:rPr>
        <w:t>application</w:t>
      </w:r>
      <w:r w:rsidR="006A0651" w:rsidRPr="00831FE8">
        <w:rPr>
          <w:rStyle w:val="lev"/>
          <w:rFonts w:cs="Arial"/>
          <w:b w:val="0"/>
          <w:bCs w:val="0"/>
          <w:szCs w:val="24"/>
          <w:lang w:val="en-CA"/>
        </w:rPr>
        <w:t xml:space="preserve"> for </w:t>
      </w:r>
      <w:r w:rsidRPr="00831FE8">
        <w:rPr>
          <w:rStyle w:val="lev"/>
          <w:rFonts w:cs="Arial"/>
          <w:b w:val="0"/>
          <w:bCs w:val="0"/>
          <w:szCs w:val="24"/>
          <w:lang w:val="en-CA"/>
        </w:rPr>
        <w:t>aut</w:t>
      </w:r>
      <w:r w:rsidR="006A0651" w:rsidRPr="00831FE8">
        <w:rPr>
          <w:rStyle w:val="lev"/>
          <w:rFonts w:cs="Arial"/>
          <w:b w:val="0"/>
          <w:bCs w:val="0"/>
          <w:szCs w:val="24"/>
          <w:lang w:val="en-CA"/>
        </w:rPr>
        <w:t xml:space="preserve">horization </w:t>
      </w:r>
      <w:r w:rsidR="00141118">
        <w:rPr>
          <w:rStyle w:val="lev"/>
          <w:rFonts w:cs="Arial"/>
          <w:b w:val="0"/>
          <w:bCs w:val="0"/>
          <w:szCs w:val="24"/>
          <w:lang w:val="en-CA"/>
        </w:rPr>
        <w:t xml:space="preserve">was filed </w:t>
      </w:r>
      <w:r w:rsidR="006A0651" w:rsidRPr="00831FE8">
        <w:rPr>
          <w:rStyle w:val="lev"/>
          <w:rFonts w:cs="Arial"/>
          <w:b w:val="0"/>
          <w:bCs w:val="0"/>
          <w:szCs w:val="24"/>
          <w:lang w:val="en-CA"/>
        </w:rPr>
        <w:t xml:space="preserve">should be </w:t>
      </w:r>
      <w:r w:rsidR="00141118">
        <w:rPr>
          <w:rStyle w:val="lev"/>
          <w:rFonts w:cs="Arial"/>
          <w:b w:val="0"/>
          <w:bCs w:val="0"/>
          <w:szCs w:val="24"/>
          <w:lang w:val="en-CA"/>
        </w:rPr>
        <w:t>used</w:t>
      </w:r>
      <w:r w:rsidR="006A0651" w:rsidRPr="00831FE8">
        <w:rPr>
          <w:rStyle w:val="lev"/>
          <w:rFonts w:cs="Arial"/>
          <w:b w:val="0"/>
          <w:bCs w:val="0"/>
          <w:szCs w:val="24"/>
          <w:lang w:val="en-CA"/>
        </w:rPr>
        <w:t xml:space="preserve">, that is, </w:t>
      </w:r>
      <w:r w:rsidRPr="00831FE8">
        <w:rPr>
          <w:rStyle w:val="lev"/>
          <w:rFonts w:cs="Arial"/>
          <w:b w:val="0"/>
          <w:bCs w:val="0"/>
          <w:szCs w:val="24"/>
          <w:lang w:val="en-CA"/>
        </w:rPr>
        <w:t>November</w:t>
      </w:r>
      <w:r w:rsidR="006A0651" w:rsidRPr="00831FE8">
        <w:rPr>
          <w:rStyle w:val="lev"/>
          <w:rFonts w:cs="Arial"/>
          <w:b w:val="0"/>
          <w:bCs w:val="0"/>
          <w:szCs w:val="24"/>
          <w:lang w:val="en-CA"/>
        </w:rPr>
        <w:t xml:space="preserve"> 15,</w:t>
      </w:r>
      <w:r w:rsidRPr="00831FE8">
        <w:rPr>
          <w:rStyle w:val="lev"/>
          <w:rFonts w:cs="Arial"/>
          <w:b w:val="0"/>
          <w:bCs w:val="0"/>
          <w:szCs w:val="24"/>
          <w:lang w:val="en-CA"/>
        </w:rPr>
        <w:t xml:space="preserve"> 2007</w:t>
      </w:r>
      <w:r w:rsidR="006A0651" w:rsidRPr="00831FE8">
        <w:rPr>
          <w:rStyle w:val="lev"/>
          <w:rFonts w:cs="Arial"/>
          <w:b w:val="0"/>
          <w:bCs w:val="0"/>
          <w:szCs w:val="24"/>
          <w:lang w:val="en-CA"/>
        </w:rPr>
        <w:t xml:space="preserve">, for the </w:t>
      </w:r>
      <w:r w:rsidR="00114BFB" w:rsidRPr="00831FE8">
        <w:rPr>
          <w:rStyle w:val="lev"/>
          <w:rFonts w:cs="Arial"/>
          <w:b w:val="0"/>
          <w:bCs w:val="0"/>
          <w:szCs w:val="24"/>
          <w:lang w:val="en-CA"/>
        </w:rPr>
        <w:t>class</w:t>
      </w:r>
      <w:r w:rsidRPr="00831FE8">
        <w:rPr>
          <w:rStyle w:val="lev"/>
          <w:rFonts w:cs="Arial"/>
          <w:b w:val="0"/>
          <w:bCs w:val="0"/>
          <w:szCs w:val="24"/>
          <w:lang w:val="en-CA"/>
        </w:rPr>
        <w:t xml:space="preserve"> </w:t>
      </w:r>
      <w:r w:rsidR="008F306C" w:rsidRPr="00831FE8">
        <w:rPr>
          <w:rStyle w:val="lev"/>
          <w:rFonts w:cs="Arial"/>
          <w:b w:val="0"/>
          <w:bCs w:val="0"/>
          <w:szCs w:val="24"/>
          <w:lang w:val="en-CA"/>
        </w:rPr>
        <w:t xml:space="preserve">related to </w:t>
      </w:r>
      <w:r w:rsidRPr="00831FE8">
        <w:rPr>
          <w:rStyle w:val="lev"/>
          <w:rFonts w:cs="Arial"/>
          <w:b w:val="0"/>
          <w:bCs w:val="0"/>
          <w:szCs w:val="24"/>
          <w:lang w:val="en-CA"/>
        </w:rPr>
        <w:t xml:space="preserve">Brault &amp; Martineau </w:t>
      </w:r>
      <w:r w:rsidR="008F306C" w:rsidRPr="00831FE8">
        <w:rPr>
          <w:rStyle w:val="lev"/>
          <w:rFonts w:cs="Arial"/>
          <w:b w:val="0"/>
          <w:bCs w:val="0"/>
          <w:szCs w:val="24"/>
          <w:lang w:val="en-CA"/>
        </w:rPr>
        <w:t xml:space="preserve">and </w:t>
      </w:r>
      <w:r w:rsidRPr="00831FE8">
        <w:rPr>
          <w:rStyle w:val="lev"/>
          <w:rFonts w:cs="Arial"/>
          <w:b w:val="0"/>
          <w:bCs w:val="0"/>
          <w:szCs w:val="24"/>
          <w:lang w:val="en-CA"/>
        </w:rPr>
        <w:t>November</w:t>
      </w:r>
      <w:r w:rsidR="008F306C" w:rsidRPr="00831FE8">
        <w:rPr>
          <w:rStyle w:val="lev"/>
          <w:rFonts w:cs="Arial"/>
          <w:b w:val="0"/>
          <w:bCs w:val="0"/>
          <w:szCs w:val="24"/>
          <w:lang w:val="en-CA"/>
        </w:rPr>
        <w:t xml:space="preserve"> 24,</w:t>
      </w:r>
      <w:r w:rsidRPr="00831FE8">
        <w:rPr>
          <w:rStyle w:val="lev"/>
          <w:rFonts w:cs="Arial"/>
          <w:b w:val="0"/>
          <w:bCs w:val="0"/>
          <w:szCs w:val="24"/>
          <w:lang w:val="en-CA"/>
        </w:rPr>
        <w:t xml:space="preserve"> 2007</w:t>
      </w:r>
      <w:r w:rsidR="008F306C" w:rsidRPr="00831FE8">
        <w:rPr>
          <w:rStyle w:val="lev"/>
          <w:rFonts w:cs="Arial"/>
          <w:b w:val="0"/>
          <w:bCs w:val="0"/>
          <w:szCs w:val="24"/>
          <w:lang w:val="en-CA"/>
        </w:rPr>
        <w:t xml:space="preserve">, for the </w:t>
      </w:r>
      <w:r w:rsidR="00E24359">
        <w:rPr>
          <w:rStyle w:val="lev"/>
          <w:rFonts w:cs="Arial"/>
          <w:b w:val="0"/>
          <w:bCs w:val="0"/>
          <w:szCs w:val="24"/>
          <w:lang w:val="en-CA"/>
        </w:rPr>
        <w:t>class</w:t>
      </w:r>
      <w:r w:rsidR="008F306C" w:rsidRPr="00831FE8">
        <w:rPr>
          <w:rStyle w:val="lev"/>
          <w:rFonts w:cs="Arial"/>
          <w:b w:val="0"/>
          <w:bCs w:val="0"/>
          <w:szCs w:val="24"/>
          <w:lang w:val="en-CA"/>
        </w:rPr>
        <w:t xml:space="preserve"> related to </w:t>
      </w:r>
      <w:r w:rsidRPr="00831FE8">
        <w:rPr>
          <w:rStyle w:val="lev"/>
          <w:rFonts w:cs="Arial"/>
          <w:b w:val="0"/>
          <w:bCs w:val="0"/>
          <w:szCs w:val="24"/>
          <w:lang w:val="en-CA"/>
        </w:rPr>
        <w:t>Ameublements Tanguay.</w:t>
      </w:r>
    </w:p>
    <w:bookmarkEnd w:id="3"/>
    <w:p w14:paraId="7DC434D5" w14:textId="3057FB49" w:rsidR="007C340A" w:rsidRPr="00831FE8" w:rsidRDefault="009452A1" w:rsidP="007C340A">
      <w:pPr>
        <w:pStyle w:val="Paragraphedeliste"/>
        <w:numPr>
          <w:ilvl w:val="0"/>
          <w:numId w:val="3"/>
        </w:numPr>
        <w:spacing w:before="120" w:after="120"/>
        <w:ind w:left="-142" w:firstLine="0"/>
        <w:contextualSpacing w:val="0"/>
        <w:jc w:val="both"/>
        <w:rPr>
          <w:rStyle w:val="lev"/>
          <w:b w:val="0"/>
          <w:bCs w:val="0"/>
          <w:szCs w:val="24"/>
          <w:lang w:val="en-CA"/>
        </w:rPr>
      </w:pPr>
      <w:r w:rsidRPr="00831FE8">
        <w:rPr>
          <w:rStyle w:val="lev"/>
          <w:szCs w:val="24"/>
          <w:lang w:val="en-CA"/>
        </w:rPr>
        <w:t>WITHOUT COSTS.</w:t>
      </w:r>
    </w:p>
    <w:p w14:paraId="6B2BD041" w14:textId="77777777" w:rsidR="007C340A" w:rsidRPr="00831FE8" w:rsidRDefault="007C340A" w:rsidP="007C340A">
      <w:pPr>
        <w:spacing w:before="120" w:after="120"/>
        <w:jc w:val="both"/>
        <w:rPr>
          <w:rStyle w:val="lev"/>
          <w:b w:val="0"/>
          <w:bCs w:val="0"/>
          <w:szCs w:val="24"/>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3"/>
      </w:tblGrid>
      <w:tr w:rsidR="0097355A" w14:paraId="5BDD39B2" w14:textId="77777777" w:rsidTr="0097355A">
        <w:tc>
          <w:tcPr>
            <w:tcW w:w="3969" w:type="dxa"/>
          </w:tcPr>
          <w:p w14:paraId="21855074" w14:textId="77777777" w:rsidR="0097355A" w:rsidRDefault="0097355A" w:rsidP="00C96FEE">
            <w:pPr>
              <w:jc w:val="both"/>
              <w:rPr>
                <w:rStyle w:val="lev"/>
                <w:szCs w:val="24"/>
              </w:rPr>
            </w:pPr>
          </w:p>
        </w:tc>
        <w:tc>
          <w:tcPr>
            <w:tcW w:w="5383" w:type="dxa"/>
            <w:tcBorders>
              <w:bottom w:val="single" w:sz="4" w:space="0" w:color="auto"/>
            </w:tcBorders>
          </w:tcPr>
          <w:p w14:paraId="126C3295" w14:textId="4AC98732" w:rsidR="0097355A" w:rsidRPr="0097355A" w:rsidRDefault="0097355A" w:rsidP="00C96FEE">
            <w:pPr>
              <w:jc w:val="both"/>
              <w:rPr>
                <w:rStyle w:val="lev"/>
                <w:b w:val="0"/>
                <w:bCs w:val="0"/>
                <w:szCs w:val="24"/>
              </w:rPr>
            </w:pPr>
            <w:r w:rsidRPr="0097355A">
              <w:rPr>
                <w:rStyle w:val="lev"/>
                <w:b w:val="0"/>
                <w:bCs w:val="0"/>
                <w:szCs w:val="24"/>
              </w:rPr>
              <w:t>[</w:t>
            </w:r>
            <w:proofErr w:type="gramStart"/>
            <w:r w:rsidRPr="0097355A">
              <w:rPr>
                <w:rStyle w:val="lev"/>
                <w:b w:val="0"/>
                <w:bCs w:val="0"/>
                <w:szCs w:val="24"/>
              </w:rPr>
              <w:t>signed</w:t>
            </w:r>
            <w:proofErr w:type="gramEnd"/>
            <w:r w:rsidRPr="0097355A">
              <w:rPr>
                <w:rStyle w:val="lev"/>
                <w:b w:val="0"/>
                <w:bCs w:val="0"/>
                <w:szCs w:val="24"/>
              </w:rPr>
              <w:t>]</w:t>
            </w:r>
          </w:p>
        </w:tc>
      </w:tr>
      <w:tr w:rsidR="0097355A" w14:paraId="7B332186" w14:textId="77777777" w:rsidTr="0097355A">
        <w:tc>
          <w:tcPr>
            <w:tcW w:w="3969" w:type="dxa"/>
          </w:tcPr>
          <w:p w14:paraId="50FB4B03" w14:textId="77777777" w:rsidR="0097355A" w:rsidRDefault="0097355A" w:rsidP="00C96FEE">
            <w:pPr>
              <w:jc w:val="both"/>
              <w:rPr>
                <w:rStyle w:val="lev"/>
                <w:szCs w:val="24"/>
              </w:rPr>
            </w:pPr>
          </w:p>
        </w:tc>
        <w:tc>
          <w:tcPr>
            <w:tcW w:w="5383" w:type="dxa"/>
            <w:tcBorders>
              <w:top w:val="single" w:sz="4" w:space="0" w:color="auto"/>
            </w:tcBorders>
          </w:tcPr>
          <w:p w14:paraId="53799AC4" w14:textId="2E964ACD" w:rsidR="0097355A" w:rsidRDefault="0097355A" w:rsidP="00C96FEE">
            <w:pPr>
              <w:jc w:val="both"/>
              <w:rPr>
                <w:rStyle w:val="lev"/>
                <w:szCs w:val="24"/>
              </w:rPr>
            </w:pPr>
            <w:r w:rsidRPr="00E56A7E">
              <w:rPr>
                <w:rStyle w:val="lev"/>
                <w:szCs w:val="24"/>
              </w:rPr>
              <w:t>THE HONOURABLE ANDRÉ PRÉVOST, J.S.C.</w:t>
            </w:r>
          </w:p>
        </w:tc>
      </w:tr>
    </w:tbl>
    <w:p w14:paraId="7D2042F3" w14:textId="380F7635" w:rsidR="007C340A" w:rsidRPr="00E56A7E" w:rsidRDefault="00161B12" w:rsidP="00C96FEE">
      <w:pPr>
        <w:jc w:val="both"/>
        <w:rPr>
          <w:rStyle w:val="lev"/>
          <w:szCs w:val="24"/>
        </w:rPr>
      </w:pPr>
      <w:r w:rsidRPr="00E56A7E">
        <w:rPr>
          <w:rStyle w:val="lev"/>
          <w:szCs w:val="24"/>
        </w:rPr>
        <w:t xml:space="preserve">                                                             </w:t>
      </w:r>
    </w:p>
    <w:p w14:paraId="59B56334" w14:textId="77777777" w:rsidR="008821AE" w:rsidRPr="00E56A7E" w:rsidRDefault="008821AE" w:rsidP="008821AE">
      <w:pPr>
        <w:pStyle w:val="Paragraphedeliste"/>
        <w:widowControl w:val="0"/>
        <w:spacing w:before="120" w:after="120"/>
        <w:ind w:left="-142"/>
        <w:contextualSpacing w:val="0"/>
        <w:jc w:val="both"/>
        <w:rPr>
          <w:kern w:val="28"/>
        </w:rPr>
      </w:pPr>
    </w:p>
    <w:p w14:paraId="1EABB6B5" w14:textId="77777777" w:rsidR="001A6835" w:rsidRPr="00E56A7E" w:rsidRDefault="001A6835" w:rsidP="008821AE">
      <w:pPr>
        <w:pStyle w:val="Paragraphedeliste"/>
        <w:widowControl w:val="0"/>
        <w:spacing w:before="120" w:after="120"/>
        <w:ind w:left="-142"/>
        <w:contextualSpacing w:val="0"/>
        <w:jc w:val="both"/>
        <w:rPr>
          <w:kern w:val="28"/>
        </w:rPr>
        <w:sectPr w:rsidR="001A6835" w:rsidRPr="00E56A7E" w:rsidSect="000B423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2" w:h="15842" w:code="1"/>
          <w:pgMar w:top="1440" w:right="1008" w:bottom="993" w:left="1872" w:header="1440" w:footer="792" w:gutter="0"/>
          <w:pgNumType w:start="1"/>
          <w:cols w:space="720"/>
          <w:titlePg/>
        </w:sectPr>
      </w:pPr>
    </w:p>
    <w:tbl>
      <w:tblPr>
        <w:tblW w:w="9505" w:type="dxa"/>
        <w:tblInd w:w="-142" w:type="dxa"/>
        <w:tblLayout w:type="fixed"/>
        <w:tblCellMar>
          <w:left w:w="70" w:type="dxa"/>
          <w:right w:w="70" w:type="dxa"/>
        </w:tblCellMar>
        <w:tblLook w:val="0000" w:firstRow="0" w:lastRow="0" w:firstColumn="0" w:lastColumn="0" w:noHBand="0" w:noVBand="0"/>
      </w:tblPr>
      <w:tblGrid>
        <w:gridCol w:w="1418"/>
        <w:gridCol w:w="197"/>
        <w:gridCol w:w="370"/>
        <w:gridCol w:w="2410"/>
        <w:gridCol w:w="2695"/>
        <w:gridCol w:w="2415"/>
      </w:tblGrid>
      <w:tr w:rsidR="00E24359" w:rsidRPr="008A2494" w14:paraId="23CC17C2" w14:textId="77777777" w:rsidTr="00B065BF">
        <w:trPr>
          <w:trHeight w:val="360"/>
        </w:trPr>
        <w:tc>
          <w:tcPr>
            <w:tcW w:w="9505" w:type="dxa"/>
            <w:gridSpan w:val="6"/>
          </w:tcPr>
          <w:p w14:paraId="1F51E508" w14:textId="1A20D48C" w:rsidR="00362068" w:rsidRPr="00CB0B12" w:rsidRDefault="00362068" w:rsidP="00E24359">
            <w:pPr>
              <w:pStyle w:val="zSoquijdatRefNeutre"/>
              <w:rPr>
                <w:rFonts w:cs="Arial"/>
                <w:b w:val="0"/>
                <w:bCs/>
                <w:sz w:val="24"/>
                <w:szCs w:val="24"/>
                <w:lang w:val="en-CA"/>
              </w:rPr>
            </w:pPr>
            <w:r w:rsidRPr="00CB0B12">
              <w:rPr>
                <w:rFonts w:cs="Arial"/>
                <w:b w:val="0"/>
                <w:bCs/>
                <w:sz w:val="24"/>
                <w:szCs w:val="24"/>
                <w:lang w:val="en-CA"/>
              </w:rPr>
              <w:lastRenderedPageBreak/>
              <w:t>Translated from the original French</w:t>
            </w:r>
          </w:p>
        </w:tc>
      </w:tr>
      <w:tr w:rsidR="00195AD9" w:rsidRPr="008A2494" w14:paraId="43A32740" w14:textId="77777777" w:rsidTr="00756F15">
        <w:trPr>
          <w:trHeight w:val="360"/>
        </w:trPr>
        <w:tc>
          <w:tcPr>
            <w:tcW w:w="7090" w:type="dxa"/>
            <w:gridSpan w:val="5"/>
          </w:tcPr>
          <w:p w14:paraId="3C8CF80C" w14:textId="4078F8C7" w:rsidR="00195AD9" w:rsidRPr="00831FE8" w:rsidRDefault="00195AD9" w:rsidP="00195AD9">
            <w:pPr>
              <w:pStyle w:val="zSoquijdatRepertorie"/>
              <w:rPr>
                <w:rFonts w:cs="Arial"/>
                <w:lang w:val="en-CA"/>
              </w:rPr>
            </w:pPr>
            <w:r>
              <w:rPr>
                <w:rFonts w:cs="Arial"/>
              </w:rPr>
              <w:t>Touré c. Groupe BMTC inc. (Brault &amp; Martineau inc.)</w:t>
            </w:r>
          </w:p>
        </w:tc>
        <w:tc>
          <w:tcPr>
            <w:tcW w:w="2415" w:type="dxa"/>
          </w:tcPr>
          <w:p w14:paraId="0714CA57" w14:textId="7BECBA50" w:rsidR="00195AD9" w:rsidRPr="00831FE8" w:rsidRDefault="00195AD9" w:rsidP="00195AD9">
            <w:pPr>
              <w:pStyle w:val="zSoquijdatRefNeutre"/>
              <w:jc w:val="right"/>
              <w:rPr>
                <w:rFonts w:cs="Arial"/>
                <w:lang w:val="en-CA"/>
              </w:rPr>
            </w:pPr>
            <w:r>
              <w:rPr>
                <w:lang w:val="en-CA"/>
              </w:rPr>
              <w:t>2023 QCCS 1126</w:t>
            </w:r>
          </w:p>
        </w:tc>
      </w:tr>
      <w:tr w:rsidR="00911F6C" w:rsidRPr="00831FE8" w14:paraId="319DD524" w14:textId="77777777" w:rsidTr="00756F15">
        <w:trPr>
          <w:trHeight w:val="810"/>
        </w:trPr>
        <w:tc>
          <w:tcPr>
            <w:tcW w:w="9505" w:type="dxa"/>
            <w:gridSpan w:val="6"/>
            <w:vAlign w:val="bottom"/>
          </w:tcPr>
          <w:p w14:paraId="65258C34" w14:textId="77777777" w:rsidR="001A6835" w:rsidRPr="00831FE8" w:rsidRDefault="001A6835" w:rsidP="00D0030C">
            <w:pPr>
              <w:pStyle w:val="zSoquijlblCour"/>
              <w:rPr>
                <w:lang w:val="en-CA"/>
              </w:rPr>
            </w:pPr>
          </w:p>
          <w:p w14:paraId="6C808B71" w14:textId="060CBB56" w:rsidR="001A6835" w:rsidRPr="00831FE8" w:rsidRDefault="00824580" w:rsidP="00D0030C">
            <w:pPr>
              <w:pStyle w:val="zSoquijlblCour"/>
              <w:rPr>
                <w:lang w:val="en-CA"/>
              </w:rPr>
            </w:pPr>
            <w:r w:rsidRPr="00831FE8">
              <w:rPr>
                <w:noProof/>
                <w:sz w:val="20"/>
                <w:lang w:val="en-CA" w:eastAsia="fr-CA"/>
              </w:rPr>
              <mc:AlternateContent>
                <mc:Choice Requires="wps">
                  <w:drawing>
                    <wp:anchor distT="0" distB="0" distL="114300" distR="114300" simplePos="0" relativeHeight="251659264" behindDoc="0" locked="1" layoutInCell="0" allowOverlap="1" wp14:anchorId="189CB81A" wp14:editId="4F4F8141">
                      <wp:simplePos x="0" y="0"/>
                      <wp:positionH relativeFrom="column">
                        <wp:posOffset>-1032510</wp:posOffset>
                      </wp:positionH>
                      <wp:positionV relativeFrom="page">
                        <wp:posOffset>9035415</wp:posOffset>
                      </wp:positionV>
                      <wp:extent cx="73152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5E3F9" w14:textId="77777777" w:rsidR="001A6835" w:rsidRPr="00831121" w:rsidRDefault="00824580">
                                  <w:pPr>
                                    <w:pStyle w:val="zSoquijdatIdJuge"/>
                                  </w:pPr>
                                  <w:r w:rsidRPr="00831121">
                                    <w:t>JP1827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89CB81A" id="_x0000_s1027" type="#_x0000_t202" style="position:absolute;left:0;text-align:left;margin-left:-81.3pt;margin-top:711.45pt;width:57.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" o:allowincell="f" filled="f" stroked="f">
                      <v:textbox inset="0,0,0,0">
                        <w:txbxContent>
                          <w:p w14:paraId="2EA5E3F9" w14:textId="77777777" w:rsidR="001A6835" w:rsidRPr="00831121" w:rsidRDefault="00824580">
                            <w:pPr>
                              <w:pStyle w:val="zSoquijdatIdJuge"/>
                            </w:pPr>
                            <w:r w:rsidRPr="00831121">
                              <w:t>JP1827</w:t>
                            </w:r>
                          </w:p>
                        </w:txbxContent>
                      </v:textbox>
                      <w10:wrap anchory="page"/>
                      <w10:anchorlock/>
                    </v:shape>
                  </w:pict>
                </mc:Fallback>
              </mc:AlternateContent>
            </w:r>
            <w:r w:rsidR="006815FF" w:rsidRPr="00831FE8">
              <w:rPr>
                <w:lang w:val="en-CA"/>
              </w:rPr>
              <w:t>SUPERIOR COURT</w:t>
            </w:r>
          </w:p>
          <w:p w14:paraId="1A72651D" w14:textId="77777777" w:rsidR="001A6835" w:rsidRPr="00831FE8" w:rsidRDefault="001A6835" w:rsidP="0012195F">
            <w:pPr>
              <w:pStyle w:val="zSoquijlblCour"/>
              <w:rPr>
                <w:lang w:val="en-CA"/>
              </w:rPr>
            </w:pPr>
          </w:p>
        </w:tc>
      </w:tr>
      <w:tr w:rsidR="00911F6C" w:rsidRPr="00831FE8" w14:paraId="08075C07" w14:textId="77777777" w:rsidTr="00756F15">
        <w:trPr>
          <w:trHeight w:val="540"/>
        </w:trPr>
        <w:tc>
          <w:tcPr>
            <w:tcW w:w="9505" w:type="dxa"/>
            <w:gridSpan w:val="6"/>
          </w:tcPr>
          <w:p w14:paraId="0F06841F" w14:textId="77777777" w:rsidR="001A6835" w:rsidRPr="00831FE8" w:rsidRDefault="001A6835" w:rsidP="006D2F51">
            <w:pPr>
              <w:pStyle w:val="zSoquijdatDivision"/>
              <w:jc w:val="right"/>
              <w:rPr>
                <w:b/>
                <w:bCs/>
                <w:sz w:val="40"/>
                <w:szCs w:val="40"/>
                <w:lang w:val="en-CA"/>
              </w:rPr>
            </w:pPr>
          </w:p>
        </w:tc>
      </w:tr>
      <w:tr w:rsidR="00911F6C" w:rsidRPr="00831FE8" w14:paraId="5956B7F6" w14:textId="77777777" w:rsidTr="00756F15">
        <w:tc>
          <w:tcPr>
            <w:tcW w:w="9505" w:type="dxa"/>
            <w:gridSpan w:val="6"/>
          </w:tcPr>
          <w:p w14:paraId="1D6225F4" w14:textId="77777777" w:rsidR="001A6835" w:rsidRPr="00831FE8" w:rsidRDefault="00824580" w:rsidP="00756F15">
            <w:pPr>
              <w:pStyle w:val="zSoquijlblPays"/>
              <w:jc w:val="both"/>
              <w:rPr>
                <w:lang w:val="en-CA"/>
              </w:rPr>
            </w:pPr>
            <w:r w:rsidRPr="00831FE8">
              <w:rPr>
                <w:lang w:val="en-CA"/>
              </w:rPr>
              <w:t>CANADA</w:t>
            </w:r>
          </w:p>
        </w:tc>
      </w:tr>
      <w:tr w:rsidR="00911F6C" w:rsidRPr="00831FE8" w14:paraId="14759F47" w14:textId="77777777" w:rsidTr="00756F15">
        <w:tc>
          <w:tcPr>
            <w:tcW w:w="9505" w:type="dxa"/>
            <w:gridSpan w:val="6"/>
          </w:tcPr>
          <w:p w14:paraId="6EDC4CA7" w14:textId="4EF672EC" w:rsidR="001A6835" w:rsidRPr="00831FE8" w:rsidRDefault="006815FF" w:rsidP="00756F15">
            <w:pPr>
              <w:pStyle w:val="zSoquijlblProvince"/>
              <w:jc w:val="both"/>
              <w:rPr>
                <w:lang w:val="en-CA"/>
              </w:rPr>
            </w:pPr>
            <w:r w:rsidRPr="00831FE8">
              <w:rPr>
                <w:lang w:val="en-CA"/>
              </w:rPr>
              <w:t>PROVINCE OF QUEBEC</w:t>
            </w:r>
          </w:p>
        </w:tc>
      </w:tr>
      <w:tr w:rsidR="00911F6C" w:rsidRPr="00831FE8" w14:paraId="257C0244" w14:textId="77777777" w:rsidTr="00756F15">
        <w:tblPrEx>
          <w:tblCellMar>
            <w:left w:w="0" w:type="dxa"/>
            <w:right w:w="0" w:type="dxa"/>
          </w:tblCellMar>
        </w:tblPrEx>
        <w:trPr>
          <w:cantSplit/>
        </w:trPr>
        <w:tc>
          <w:tcPr>
            <w:tcW w:w="1615" w:type="dxa"/>
            <w:gridSpan w:val="2"/>
          </w:tcPr>
          <w:p w14:paraId="7F6C1CF6" w14:textId="3BBE5D80" w:rsidR="001A6835" w:rsidRPr="00831FE8" w:rsidRDefault="006815FF" w:rsidP="00756F15">
            <w:pPr>
              <w:pStyle w:val="zSoquijlblGreffe"/>
              <w:jc w:val="both"/>
              <w:rPr>
                <w:lang w:val="en-CA"/>
              </w:rPr>
            </w:pPr>
            <w:r w:rsidRPr="00831FE8">
              <w:rPr>
                <w:lang w:val="en-CA"/>
              </w:rPr>
              <w:t>DISTRICT OF</w:t>
            </w:r>
          </w:p>
        </w:tc>
        <w:tc>
          <w:tcPr>
            <w:tcW w:w="7890" w:type="dxa"/>
            <w:gridSpan w:val="4"/>
          </w:tcPr>
          <w:p w14:paraId="71A01614" w14:textId="7AEE2D19" w:rsidR="001A6835" w:rsidRPr="00831FE8" w:rsidRDefault="006815FF" w:rsidP="00756F15">
            <w:pPr>
              <w:pStyle w:val="zSoquijdatGreffe"/>
              <w:jc w:val="both"/>
              <w:rPr>
                <w:b/>
                <w:sz w:val="52"/>
                <w:szCs w:val="52"/>
                <w:lang w:val="en-CA"/>
              </w:rPr>
            </w:pPr>
            <w:r w:rsidRPr="00831FE8">
              <w:rPr>
                <w:lang w:val="en-CA"/>
              </w:rPr>
              <w:t>MONTREAL</w:t>
            </w:r>
            <w:r w:rsidR="00824580" w:rsidRPr="00831FE8">
              <w:rPr>
                <w:lang w:val="en-CA"/>
              </w:rPr>
              <w:t xml:space="preserve">                             </w:t>
            </w:r>
          </w:p>
        </w:tc>
      </w:tr>
      <w:tr w:rsidR="00911F6C" w:rsidRPr="00831FE8" w14:paraId="3AE165D0" w14:textId="77777777" w:rsidTr="00972532">
        <w:trPr>
          <w:trHeight w:val="387"/>
        </w:trPr>
        <w:tc>
          <w:tcPr>
            <w:tcW w:w="9505" w:type="dxa"/>
            <w:gridSpan w:val="6"/>
          </w:tcPr>
          <w:p w14:paraId="216FAE11" w14:textId="77777777" w:rsidR="001A6835" w:rsidRPr="00831FE8" w:rsidRDefault="001A6835" w:rsidP="004D6011">
            <w:pPr>
              <w:pStyle w:val="zSoquijlblNomChambre"/>
              <w:jc w:val="right"/>
              <w:rPr>
                <w:lang w:val="en-CA"/>
              </w:rPr>
            </w:pPr>
          </w:p>
          <w:p w14:paraId="547580F7" w14:textId="77777777" w:rsidR="001A6835" w:rsidRPr="00831FE8" w:rsidRDefault="001A6835" w:rsidP="004D6011">
            <w:pPr>
              <w:pStyle w:val="zSoquijlblNomChambre"/>
              <w:jc w:val="right"/>
              <w:rPr>
                <w:lang w:val="en-CA"/>
              </w:rPr>
            </w:pPr>
          </w:p>
        </w:tc>
      </w:tr>
      <w:tr w:rsidR="00911F6C" w:rsidRPr="00831FE8" w14:paraId="6356DB6D" w14:textId="77777777" w:rsidTr="00972532">
        <w:tc>
          <w:tcPr>
            <w:tcW w:w="1418" w:type="dxa"/>
          </w:tcPr>
          <w:p w14:paraId="740BAD7B" w14:textId="5632A4BA" w:rsidR="001A6835" w:rsidRPr="00831FE8" w:rsidRDefault="009C3613" w:rsidP="00756F15">
            <w:pPr>
              <w:pStyle w:val="zSoquijlblNoDossier"/>
              <w:jc w:val="both"/>
              <w:rPr>
                <w:lang w:val="en-CA"/>
              </w:rPr>
            </w:pPr>
            <w:r w:rsidRPr="00831FE8">
              <w:rPr>
                <w:lang w:val="en-CA"/>
              </w:rPr>
              <w:t>File No.</w:t>
            </w:r>
            <w:r w:rsidR="00824580" w:rsidRPr="00831FE8">
              <w:rPr>
                <w:lang w:val="en-CA"/>
              </w:rPr>
              <w:t>:</w:t>
            </w:r>
          </w:p>
        </w:tc>
        <w:tc>
          <w:tcPr>
            <w:tcW w:w="8087" w:type="dxa"/>
            <w:gridSpan w:val="5"/>
          </w:tcPr>
          <w:p w14:paraId="7F0B4E7A" w14:textId="77777777" w:rsidR="001A6835" w:rsidRPr="00831FE8" w:rsidRDefault="00824580" w:rsidP="00A57384">
            <w:pPr>
              <w:pStyle w:val="zSoquijdatNoDossier"/>
              <w:jc w:val="both"/>
              <w:rPr>
                <w:lang w:val="en-CA"/>
              </w:rPr>
            </w:pPr>
            <w:r w:rsidRPr="00831FE8">
              <w:rPr>
                <w:lang w:val="en-CA"/>
              </w:rPr>
              <w:t>500-06-000531-109</w:t>
            </w:r>
          </w:p>
          <w:p w14:paraId="6FCE95D4" w14:textId="77777777" w:rsidR="001A6835" w:rsidRPr="00831FE8" w:rsidRDefault="00824580" w:rsidP="00A57384">
            <w:pPr>
              <w:pStyle w:val="zSoquijdatNoDossier"/>
              <w:jc w:val="both"/>
              <w:rPr>
                <w:lang w:val="en-CA"/>
              </w:rPr>
            </w:pPr>
            <w:r w:rsidRPr="00831FE8">
              <w:rPr>
                <w:lang w:val="en-CA"/>
              </w:rPr>
              <w:t>200-06-000128-101</w:t>
            </w:r>
          </w:p>
        </w:tc>
      </w:tr>
      <w:tr w:rsidR="00911F6C" w:rsidRPr="00831FE8" w14:paraId="5135F675" w14:textId="77777777" w:rsidTr="00756F15">
        <w:trPr>
          <w:cantSplit/>
          <w:trHeight w:val="235"/>
        </w:trPr>
        <w:tc>
          <w:tcPr>
            <w:tcW w:w="9505" w:type="dxa"/>
            <w:gridSpan w:val="6"/>
          </w:tcPr>
          <w:p w14:paraId="162CD6B7" w14:textId="77777777" w:rsidR="001A6835" w:rsidRPr="00831FE8" w:rsidRDefault="001A6835" w:rsidP="00756F15">
            <w:pPr>
              <w:jc w:val="both"/>
              <w:rPr>
                <w:lang w:val="en-CA"/>
              </w:rPr>
            </w:pPr>
          </w:p>
        </w:tc>
      </w:tr>
      <w:tr w:rsidR="00911F6C" w:rsidRPr="00831FE8" w14:paraId="1CB9F57D" w14:textId="77777777" w:rsidTr="00756F15">
        <w:trPr>
          <w:cantSplit/>
          <w:trHeight w:val="235"/>
        </w:trPr>
        <w:tc>
          <w:tcPr>
            <w:tcW w:w="9505" w:type="dxa"/>
            <w:gridSpan w:val="6"/>
          </w:tcPr>
          <w:p w14:paraId="1E3CC763" w14:textId="77777777" w:rsidR="001A6835" w:rsidRPr="00831FE8" w:rsidRDefault="001A6835" w:rsidP="00756F15">
            <w:pPr>
              <w:jc w:val="both"/>
              <w:rPr>
                <w:lang w:val="en-CA"/>
              </w:rPr>
            </w:pPr>
          </w:p>
        </w:tc>
      </w:tr>
      <w:tr w:rsidR="00911F6C" w:rsidRPr="00831FE8" w14:paraId="275FD33B" w14:textId="77777777" w:rsidTr="00972532">
        <w:tc>
          <w:tcPr>
            <w:tcW w:w="1418" w:type="dxa"/>
          </w:tcPr>
          <w:p w14:paraId="250B6BB1" w14:textId="2C984DC8" w:rsidR="001A6835" w:rsidRPr="00831FE8" w:rsidRDefault="009C3613" w:rsidP="00756F15">
            <w:pPr>
              <w:pStyle w:val="zSoquijlblDateJugement"/>
              <w:jc w:val="both"/>
              <w:rPr>
                <w:lang w:val="en-CA"/>
              </w:rPr>
            </w:pPr>
            <w:r w:rsidRPr="00831FE8">
              <w:rPr>
                <w:lang w:val="en-CA"/>
              </w:rPr>
              <w:t>DATE:</w:t>
            </w:r>
          </w:p>
        </w:tc>
        <w:tc>
          <w:tcPr>
            <w:tcW w:w="8087" w:type="dxa"/>
            <w:gridSpan w:val="5"/>
          </w:tcPr>
          <w:p w14:paraId="422F3061" w14:textId="19D8DE13" w:rsidR="001A6835" w:rsidRPr="00831FE8" w:rsidRDefault="009C3613" w:rsidP="00677578">
            <w:pPr>
              <w:pStyle w:val="zSoquijdatDateJugement"/>
              <w:jc w:val="both"/>
              <w:rPr>
                <w:lang w:val="en-CA"/>
              </w:rPr>
            </w:pPr>
            <w:r w:rsidRPr="00831FE8">
              <w:rPr>
                <w:lang w:val="en-CA"/>
              </w:rPr>
              <w:t>March 2</w:t>
            </w:r>
            <w:r w:rsidR="00CB0B12">
              <w:rPr>
                <w:lang w:val="en-CA"/>
              </w:rPr>
              <w:t>4</w:t>
            </w:r>
            <w:r w:rsidRPr="00831FE8">
              <w:rPr>
                <w:lang w:val="en-CA"/>
              </w:rPr>
              <w:t>, 2023</w:t>
            </w:r>
          </w:p>
        </w:tc>
      </w:tr>
      <w:tr w:rsidR="00911F6C" w:rsidRPr="00831FE8" w14:paraId="3B5FDF5C" w14:textId="77777777" w:rsidTr="00756F15">
        <w:tc>
          <w:tcPr>
            <w:tcW w:w="9505" w:type="dxa"/>
            <w:gridSpan w:val="6"/>
          </w:tcPr>
          <w:p w14:paraId="223737AE" w14:textId="77777777" w:rsidR="001A6835" w:rsidRPr="00831FE8" w:rsidRDefault="00824580" w:rsidP="00756F15">
            <w:pPr>
              <w:ind w:left="14" w:right="-67"/>
              <w:jc w:val="both"/>
              <w:rPr>
                <w:lang w:val="en-CA"/>
              </w:rPr>
            </w:pPr>
            <w:r w:rsidRPr="00831FE8">
              <w:rPr>
                <w:lang w:val="en-CA"/>
              </w:rPr>
              <w:t>______________________________________________________________________</w:t>
            </w:r>
          </w:p>
        </w:tc>
      </w:tr>
      <w:tr w:rsidR="00911F6C" w:rsidRPr="00831FE8" w14:paraId="2D3E5CC4" w14:textId="77777777" w:rsidTr="00756F15">
        <w:tc>
          <w:tcPr>
            <w:tcW w:w="9505" w:type="dxa"/>
            <w:gridSpan w:val="6"/>
          </w:tcPr>
          <w:p w14:paraId="68089B65" w14:textId="77777777" w:rsidR="001A6835" w:rsidRPr="00831FE8" w:rsidRDefault="001A6835" w:rsidP="00756F15">
            <w:pPr>
              <w:jc w:val="both"/>
              <w:rPr>
                <w:lang w:val="en-CA"/>
              </w:rPr>
            </w:pPr>
          </w:p>
        </w:tc>
      </w:tr>
      <w:tr w:rsidR="00911F6C" w:rsidRPr="00831FE8" w14:paraId="0A152FC0" w14:textId="77777777" w:rsidTr="009C3613">
        <w:tblPrEx>
          <w:tblCellMar>
            <w:left w:w="0" w:type="dxa"/>
            <w:right w:w="0" w:type="dxa"/>
          </w:tblCellMar>
        </w:tblPrEx>
        <w:tc>
          <w:tcPr>
            <w:tcW w:w="1985" w:type="dxa"/>
            <w:gridSpan w:val="3"/>
          </w:tcPr>
          <w:p w14:paraId="4C799455" w14:textId="021639AB" w:rsidR="001A6835" w:rsidRPr="00831FE8" w:rsidRDefault="006815FF" w:rsidP="00756F15">
            <w:pPr>
              <w:pStyle w:val="zSoquijlblJuge"/>
              <w:jc w:val="both"/>
              <w:rPr>
                <w:lang w:val="en-CA"/>
              </w:rPr>
            </w:pPr>
            <w:r w:rsidRPr="00831FE8">
              <w:rPr>
                <w:lang w:val="en-CA"/>
              </w:rPr>
              <w:t>PRESIDING:</w:t>
            </w:r>
            <w:r w:rsidR="00824580" w:rsidRPr="00831FE8">
              <w:rPr>
                <w:lang w:val="en-CA"/>
              </w:rPr>
              <w:t> </w:t>
            </w:r>
          </w:p>
        </w:tc>
        <w:tc>
          <w:tcPr>
            <w:tcW w:w="2410" w:type="dxa"/>
          </w:tcPr>
          <w:p w14:paraId="6F3C6581" w14:textId="791872A1" w:rsidR="001A6835" w:rsidRPr="00831FE8" w:rsidRDefault="006815FF" w:rsidP="00756F15">
            <w:pPr>
              <w:pStyle w:val="zSoquijdatQteJuge"/>
              <w:jc w:val="both"/>
              <w:rPr>
                <w:lang w:val="en-CA"/>
              </w:rPr>
            </w:pPr>
            <w:r w:rsidRPr="00831FE8">
              <w:rPr>
                <w:lang w:val="en-CA"/>
              </w:rPr>
              <w:t>THE HONOURABLE</w:t>
            </w:r>
          </w:p>
        </w:tc>
        <w:tc>
          <w:tcPr>
            <w:tcW w:w="5110" w:type="dxa"/>
            <w:gridSpan w:val="2"/>
          </w:tcPr>
          <w:p w14:paraId="7B0F03E4" w14:textId="118E1589" w:rsidR="001A6835" w:rsidRPr="00E56A7E" w:rsidRDefault="009C3613" w:rsidP="00756F15">
            <w:pPr>
              <w:pStyle w:val="zSoquijdatJuge"/>
              <w:jc w:val="both"/>
            </w:pPr>
            <w:r w:rsidRPr="00E56A7E">
              <w:t>ANDRÉ PRÉVOST, J.S.C.</w:t>
            </w:r>
          </w:p>
        </w:tc>
      </w:tr>
      <w:tr w:rsidR="00911F6C" w:rsidRPr="00831FE8" w14:paraId="43233FB4" w14:textId="77777777" w:rsidTr="00756F15">
        <w:tc>
          <w:tcPr>
            <w:tcW w:w="9505" w:type="dxa"/>
            <w:gridSpan w:val="6"/>
          </w:tcPr>
          <w:p w14:paraId="69D59E35" w14:textId="77777777" w:rsidR="001A6835" w:rsidRPr="00831FE8" w:rsidRDefault="00824580" w:rsidP="00756F15">
            <w:pPr>
              <w:ind w:left="14" w:right="-67"/>
              <w:jc w:val="both"/>
              <w:rPr>
                <w:lang w:val="en-CA"/>
              </w:rPr>
            </w:pPr>
            <w:r w:rsidRPr="00831FE8">
              <w:rPr>
                <w:lang w:val="en-CA"/>
              </w:rPr>
              <w:t>______________________________________________________________________</w:t>
            </w:r>
          </w:p>
        </w:tc>
      </w:tr>
      <w:tr w:rsidR="00911F6C" w:rsidRPr="00831FE8" w14:paraId="7CB35600" w14:textId="77777777" w:rsidTr="00756F15">
        <w:tc>
          <w:tcPr>
            <w:tcW w:w="9505" w:type="dxa"/>
            <w:gridSpan w:val="6"/>
          </w:tcPr>
          <w:p w14:paraId="3A4FBE2C" w14:textId="77777777" w:rsidR="001A6835" w:rsidRPr="00831FE8" w:rsidRDefault="001A6835" w:rsidP="00DD56D4">
            <w:pPr>
              <w:pStyle w:val="zSoquijdatNomPartieDef"/>
              <w:jc w:val="both"/>
              <w:rPr>
                <w:b w:val="0"/>
                <w:lang w:val="en-CA"/>
              </w:rPr>
            </w:pPr>
          </w:p>
          <w:p w14:paraId="203F7966" w14:textId="4E43DFD9" w:rsidR="001A6835" w:rsidRPr="00831FE8" w:rsidRDefault="009C3613" w:rsidP="00DD56D4">
            <w:pPr>
              <w:pStyle w:val="zSoquijdatNomPartieDef"/>
              <w:jc w:val="both"/>
              <w:rPr>
                <w:b w:val="0"/>
                <w:bCs w:val="0"/>
                <w:u w:val="single"/>
                <w:lang w:val="en-CA"/>
              </w:rPr>
            </w:pPr>
            <w:r w:rsidRPr="00983A0E">
              <w:rPr>
                <w:b w:val="0"/>
                <w:bCs w:val="0"/>
                <w:u w:val="single"/>
                <w:lang w:val="en-CA"/>
              </w:rPr>
              <w:t xml:space="preserve">File No.: </w:t>
            </w:r>
            <w:r w:rsidRPr="00831FE8">
              <w:rPr>
                <w:b w:val="0"/>
                <w:bCs w:val="0"/>
                <w:u w:val="single"/>
                <w:lang w:val="en-CA"/>
              </w:rPr>
              <w:t>500-06-000531-109</w:t>
            </w:r>
          </w:p>
          <w:p w14:paraId="3E21089C" w14:textId="77777777" w:rsidR="001A6835" w:rsidRPr="00831FE8" w:rsidRDefault="001A6835" w:rsidP="00756F15">
            <w:pPr>
              <w:pStyle w:val="zSoquijlblTitrePartie"/>
              <w:jc w:val="both"/>
              <w:rPr>
                <w:lang w:val="en-CA"/>
              </w:rPr>
            </w:pPr>
          </w:p>
          <w:p w14:paraId="14541840" w14:textId="67CB8592" w:rsidR="001A6835" w:rsidRPr="00831FE8" w:rsidRDefault="008F306C" w:rsidP="00756F15">
            <w:pPr>
              <w:pStyle w:val="zSoquijlblTitrePartie"/>
              <w:jc w:val="both"/>
              <w:rPr>
                <w:b/>
                <w:i/>
                <w:lang w:val="en-CA"/>
              </w:rPr>
            </w:pPr>
            <w:r w:rsidRPr="00831FE8">
              <w:rPr>
                <w:b/>
                <w:i/>
                <w:lang w:val="en-CA"/>
              </w:rPr>
              <w:t>Persons who</w:t>
            </w:r>
            <w:r w:rsidR="00941C32">
              <w:rPr>
                <w:b/>
                <w:i/>
                <w:lang w:val="en-CA"/>
              </w:rPr>
              <w:t xml:space="preserve"> purchased</w:t>
            </w:r>
            <w:r w:rsidRPr="00831FE8">
              <w:rPr>
                <w:b/>
                <w:i/>
                <w:lang w:val="en-CA"/>
              </w:rPr>
              <w:t xml:space="preserve"> an additional warranty </w:t>
            </w:r>
            <w:r w:rsidR="00354B51">
              <w:rPr>
                <w:b/>
                <w:i/>
                <w:lang w:val="en-CA"/>
              </w:rPr>
              <w:t xml:space="preserve">before June 30, 2010, </w:t>
            </w:r>
            <w:r w:rsidRPr="00831FE8">
              <w:rPr>
                <w:b/>
                <w:i/>
                <w:lang w:val="en-CA"/>
              </w:rPr>
              <w:t xml:space="preserve">based on the respondent’s representations that if they did not purchase the additional warranty and </w:t>
            </w:r>
            <w:r w:rsidR="00ED7017">
              <w:rPr>
                <w:b/>
                <w:i/>
                <w:lang w:val="en-CA"/>
              </w:rPr>
              <w:t xml:space="preserve">there was </w:t>
            </w:r>
            <w:r w:rsidRPr="00831FE8">
              <w:rPr>
                <w:b/>
                <w:i/>
                <w:lang w:val="en-CA"/>
              </w:rPr>
              <w:t>a breakdown after the manufacturer’s one-year war</w:t>
            </w:r>
            <w:r w:rsidR="00662862" w:rsidRPr="00831FE8">
              <w:rPr>
                <w:b/>
                <w:i/>
                <w:lang w:val="en-CA"/>
              </w:rPr>
              <w:t>r</w:t>
            </w:r>
            <w:r w:rsidRPr="00831FE8">
              <w:rPr>
                <w:b/>
                <w:i/>
                <w:lang w:val="en-CA"/>
              </w:rPr>
              <w:t>anty</w:t>
            </w:r>
            <w:r w:rsidR="00941C32">
              <w:rPr>
                <w:b/>
                <w:i/>
                <w:lang w:val="en-CA"/>
              </w:rPr>
              <w:t xml:space="preserve"> expired</w:t>
            </w:r>
            <w:r w:rsidRPr="00831FE8">
              <w:rPr>
                <w:b/>
                <w:i/>
                <w:lang w:val="en-CA"/>
              </w:rPr>
              <w:t xml:space="preserve">, they would have to </w:t>
            </w:r>
            <w:r w:rsidR="00941C32">
              <w:rPr>
                <w:b/>
                <w:i/>
                <w:lang w:val="en-CA"/>
              </w:rPr>
              <w:t xml:space="preserve">pay </w:t>
            </w:r>
            <w:r w:rsidRPr="00831FE8">
              <w:rPr>
                <w:b/>
                <w:i/>
                <w:lang w:val="en-CA"/>
              </w:rPr>
              <w:t xml:space="preserve">the costs of repair or </w:t>
            </w:r>
            <w:proofErr w:type="gramStart"/>
            <w:r w:rsidRPr="00831FE8">
              <w:rPr>
                <w:b/>
                <w:i/>
                <w:lang w:val="en-CA"/>
              </w:rPr>
              <w:t>replac</w:t>
            </w:r>
            <w:r w:rsidR="00662862" w:rsidRPr="00831FE8">
              <w:rPr>
                <w:b/>
                <w:i/>
                <w:lang w:val="en-CA"/>
              </w:rPr>
              <w:t>e</w:t>
            </w:r>
            <w:r w:rsidRPr="00831FE8">
              <w:rPr>
                <w:b/>
                <w:i/>
                <w:lang w:val="en-CA"/>
              </w:rPr>
              <w:t>ment</w:t>
            </w:r>
            <w:proofErr w:type="gramEnd"/>
          </w:p>
          <w:p w14:paraId="7932FEFA" w14:textId="3B7EAC0F" w:rsidR="001A6835" w:rsidRPr="00831FE8" w:rsidRDefault="006815FF" w:rsidP="00961A74">
            <w:pPr>
              <w:pStyle w:val="zSoquijlblTitrePartie"/>
              <w:ind w:left="734"/>
              <w:jc w:val="both"/>
              <w:rPr>
                <w:lang w:val="en-CA"/>
              </w:rPr>
            </w:pPr>
            <w:r w:rsidRPr="00831FE8">
              <w:rPr>
                <w:lang w:val="en-CA"/>
              </w:rPr>
              <w:t>The Class</w:t>
            </w:r>
          </w:p>
          <w:p w14:paraId="346CB1B6" w14:textId="77777777" w:rsidR="001A6835" w:rsidRPr="00831FE8" w:rsidRDefault="001A6835" w:rsidP="00961A74">
            <w:pPr>
              <w:pStyle w:val="zSoquijlblTitrePartie"/>
              <w:ind w:left="734"/>
              <w:jc w:val="both"/>
              <w:rPr>
                <w:lang w:val="en-CA"/>
              </w:rPr>
            </w:pPr>
          </w:p>
          <w:p w14:paraId="48EA5461" w14:textId="01E7EC2F" w:rsidR="001A6835" w:rsidRPr="00831FE8" w:rsidRDefault="006815FF" w:rsidP="00961A74">
            <w:pPr>
              <w:pStyle w:val="zSoquijlblTitrePartie"/>
              <w:jc w:val="both"/>
              <w:rPr>
                <w:lang w:val="en-CA"/>
              </w:rPr>
            </w:pPr>
            <w:r w:rsidRPr="00831FE8">
              <w:rPr>
                <w:lang w:val="en-CA"/>
              </w:rPr>
              <w:t>and</w:t>
            </w:r>
          </w:p>
          <w:p w14:paraId="60B3EF18" w14:textId="77777777" w:rsidR="001A6835" w:rsidRPr="00831FE8" w:rsidRDefault="001A6835" w:rsidP="00961A74">
            <w:pPr>
              <w:pStyle w:val="zSoquijlblTitrePartie"/>
              <w:jc w:val="both"/>
              <w:rPr>
                <w:lang w:val="en-CA"/>
              </w:rPr>
            </w:pPr>
          </w:p>
          <w:p w14:paraId="71E84E19" w14:textId="77777777" w:rsidR="001A6835" w:rsidRPr="00831FE8" w:rsidRDefault="00824580" w:rsidP="00756F15">
            <w:pPr>
              <w:pStyle w:val="zSoquijlblTitrePartie"/>
              <w:jc w:val="both"/>
              <w:rPr>
                <w:b/>
                <w:lang w:val="en-CA"/>
              </w:rPr>
            </w:pPr>
            <w:r w:rsidRPr="00831FE8">
              <w:rPr>
                <w:b/>
                <w:lang w:val="en-CA"/>
              </w:rPr>
              <w:t>KERFALLA TOURÉ</w:t>
            </w:r>
          </w:p>
          <w:p w14:paraId="780901E0" w14:textId="64BB70A5" w:rsidR="001A6835" w:rsidRPr="00831FE8" w:rsidRDefault="00824580" w:rsidP="00756F15">
            <w:pPr>
              <w:pStyle w:val="zSoquijlblTitrePartie"/>
              <w:jc w:val="both"/>
              <w:rPr>
                <w:lang w:val="en-CA"/>
              </w:rPr>
            </w:pPr>
            <w:r w:rsidRPr="00831FE8">
              <w:rPr>
                <w:lang w:val="en-CA"/>
              </w:rPr>
              <w:tab/>
            </w:r>
            <w:r w:rsidR="006815FF" w:rsidRPr="00831FE8">
              <w:rPr>
                <w:lang w:val="en-CA"/>
              </w:rPr>
              <w:t>Representative - Plaintiff</w:t>
            </w:r>
          </w:p>
          <w:p w14:paraId="0C99E4B1" w14:textId="77777777" w:rsidR="001A6835" w:rsidRPr="00831FE8" w:rsidRDefault="001A6835" w:rsidP="00756F15">
            <w:pPr>
              <w:pStyle w:val="zSoquijlblTitrePartie"/>
              <w:jc w:val="both"/>
              <w:rPr>
                <w:lang w:val="en-CA"/>
              </w:rPr>
            </w:pPr>
          </w:p>
          <w:p w14:paraId="06E70696" w14:textId="76C30CD0" w:rsidR="001A6835" w:rsidRPr="00E56A7E" w:rsidRDefault="006815FF" w:rsidP="00756F15">
            <w:pPr>
              <w:pStyle w:val="zSoquijlblTitrePartie"/>
              <w:jc w:val="both"/>
            </w:pPr>
            <w:r w:rsidRPr="00E56A7E">
              <w:t>v.</w:t>
            </w:r>
            <w:r w:rsidR="00824580" w:rsidRPr="00E56A7E">
              <w:t xml:space="preserve"> </w:t>
            </w:r>
          </w:p>
          <w:p w14:paraId="67F46961" w14:textId="77777777" w:rsidR="001A6835" w:rsidRPr="00E56A7E" w:rsidRDefault="001A6835" w:rsidP="00756F15">
            <w:pPr>
              <w:pStyle w:val="zSoquijlblTitrePartie"/>
              <w:jc w:val="both"/>
              <w:rPr>
                <w:b/>
              </w:rPr>
            </w:pPr>
          </w:p>
          <w:p w14:paraId="267B939E" w14:textId="77777777" w:rsidR="001A6835" w:rsidRPr="00E56A7E" w:rsidRDefault="00824580" w:rsidP="00756F15">
            <w:pPr>
              <w:pStyle w:val="zSoquijlblTitrePartie"/>
              <w:jc w:val="both"/>
              <w:rPr>
                <w:b/>
              </w:rPr>
            </w:pPr>
            <w:r w:rsidRPr="00E56A7E">
              <w:rPr>
                <w:b/>
              </w:rPr>
              <w:t>GROUPE BMTC Inc. (BRAULT &amp; MARTINEAU INC.)</w:t>
            </w:r>
          </w:p>
          <w:p w14:paraId="6DDAE505" w14:textId="798CFD67" w:rsidR="001A6835" w:rsidRPr="00831FE8" w:rsidRDefault="00824580" w:rsidP="00756F15">
            <w:pPr>
              <w:pStyle w:val="zSoquijlblTitrePartie"/>
              <w:jc w:val="both"/>
              <w:rPr>
                <w:lang w:val="en-CA"/>
              </w:rPr>
            </w:pPr>
            <w:r w:rsidRPr="00E56A7E">
              <w:tab/>
            </w:r>
            <w:r w:rsidR="006815FF" w:rsidRPr="00831FE8">
              <w:rPr>
                <w:lang w:val="en-CA"/>
              </w:rPr>
              <w:t>Defendant</w:t>
            </w:r>
          </w:p>
          <w:p w14:paraId="0190DBBE" w14:textId="77777777" w:rsidR="001A6835" w:rsidRPr="00831FE8" w:rsidRDefault="001A6835" w:rsidP="00756F15">
            <w:pPr>
              <w:pStyle w:val="zSoquijlblTitrePartie"/>
              <w:jc w:val="both"/>
              <w:rPr>
                <w:lang w:val="en-CA"/>
              </w:rPr>
            </w:pPr>
          </w:p>
          <w:p w14:paraId="2D4AC34B" w14:textId="2A101955" w:rsidR="001A6835" w:rsidRPr="00831FE8" w:rsidRDefault="006815FF" w:rsidP="00756F15">
            <w:pPr>
              <w:pStyle w:val="zSoquijlblTitrePartie"/>
              <w:jc w:val="both"/>
              <w:rPr>
                <w:lang w:val="en-CA"/>
              </w:rPr>
            </w:pPr>
            <w:r w:rsidRPr="00831FE8">
              <w:rPr>
                <w:lang w:val="en-CA"/>
              </w:rPr>
              <w:t>and</w:t>
            </w:r>
          </w:p>
          <w:p w14:paraId="2832E1BA" w14:textId="77777777" w:rsidR="001A6835" w:rsidRPr="00831FE8" w:rsidRDefault="001A6835" w:rsidP="00756F15">
            <w:pPr>
              <w:pStyle w:val="zSoquijlblTitrePartie"/>
              <w:jc w:val="both"/>
              <w:rPr>
                <w:lang w:val="en-CA"/>
              </w:rPr>
            </w:pPr>
          </w:p>
          <w:p w14:paraId="430A5481" w14:textId="307596B3" w:rsidR="001A6835" w:rsidRPr="00831FE8" w:rsidRDefault="006815FF" w:rsidP="00972532">
            <w:pPr>
              <w:pStyle w:val="zSoquijdatNomPartieDef"/>
              <w:jc w:val="both"/>
              <w:rPr>
                <w:lang w:val="en-CA"/>
              </w:rPr>
            </w:pPr>
            <w:r w:rsidRPr="00831FE8">
              <w:rPr>
                <w:lang w:val="en-CA"/>
              </w:rPr>
              <w:t>PRESIDENT OF THE OFFICE DE LA PROTECTION DU CONSOMMATEUR</w:t>
            </w:r>
          </w:p>
          <w:p w14:paraId="7E58B655" w14:textId="3A5D9B0A" w:rsidR="001A6835" w:rsidRPr="00831FE8" w:rsidRDefault="00824580" w:rsidP="00DD56D4">
            <w:pPr>
              <w:pStyle w:val="zSoquijdatNomPartieDef"/>
              <w:jc w:val="both"/>
              <w:rPr>
                <w:b w:val="0"/>
                <w:lang w:val="en-CA"/>
              </w:rPr>
            </w:pPr>
            <w:r w:rsidRPr="00831FE8">
              <w:rPr>
                <w:b w:val="0"/>
                <w:lang w:val="en-CA"/>
              </w:rPr>
              <w:tab/>
            </w:r>
            <w:r w:rsidR="006815FF" w:rsidRPr="00831FE8">
              <w:rPr>
                <w:b w:val="0"/>
                <w:lang w:val="en-CA"/>
              </w:rPr>
              <w:t>Intervenor</w:t>
            </w:r>
          </w:p>
          <w:p w14:paraId="2C57DEC1" w14:textId="77777777" w:rsidR="001A6835" w:rsidRPr="00831FE8" w:rsidRDefault="001A6835" w:rsidP="00DD56D4">
            <w:pPr>
              <w:pStyle w:val="zSoquijdatNomPartieDef"/>
              <w:jc w:val="both"/>
              <w:rPr>
                <w:b w:val="0"/>
                <w:lang w:val="en-CA"/>
              </w:rPr>
            </w:pPr>
          </w:p>
          <w:p w14:paraId="42095FF7" w14:textId="77777777" w:rsidR="001A6835" w:rsidRPr="00831FE8" w:rsidRDefault="001A6835" w:rsidP="00DD56D4">
            <w:pPr>
              <w:pStyle w:val="zSoquijdatNomPartieDef"/>
              <w:jc w:val="both"/>
              <w:rPr>
                <w:lang w:val="en-CA"/>
              </w:rPr>
            </w:pPr>
          </w:p>
        </w:tc>
      </w:tr>
      <w:tr w:rsidR="00911F6C" w:rsidRPr="00831FE8" w14:paraId="17BCCB52" w14:textId="77777777" w:rsidTr="00756F15">
        <w:tc>
          <w:tcPr>
            <w:tcW w:w="9505" w:type="dxa"/>
            <w:gridSpan w:val="6"/>
          </w:tcPr>
          <w:p w14:paraId="06F744F3" w14:textId="77777777" w:rsidR="001A6835" w:rsidRPr="00831FE8" w:rsidRDefault="001A6835" w:rsidP="00756F15">
            <w:pPr>
              <w:pStyle w:val="zSoquijdatNomPartieDef"/>
              <w:pBdr>
                <w:bottom w:val="single" w:sz="12" w:space="1" w:color="auto"/>
              </w:pBdr>
              <w:jc w:val="both"/>
              <w:rPr>
                <w:b w:val="0"/>
                <w:lang w:val="en-CA"/>
              </w:rPr>
            </w:pPr>
          </w:p>
          <w:p w14:paraId="571CD6FF" w14:textId="77777777" w:rsidR="001A6835" w:rsidRPr="00831FE8" w:rsidRDefault="001A6835" w:rsidP="00756F15">
            <w:pPr>
              <w:pStyle w:val="zSoquijdatNomPartieDef"/>
              <w:jc w:val="both"/>
              <w:rPr>
                <w:b w:val="0"/>
                <w:u w:val="single"/>
                <w:lang w:val="en-CA"/>
              </w:rPr>
            </w:pPr>
          </w:p>
          <w:p w14:paraId="0870E1BC" w14:textId="4DCD412B" w:rsidR="001A6835" w:rsidRPr="00831FE8" w:rsidRDefault="009C3613" w:rsidP="00756F15">
            <w:pPr>
              <w:pStyle w:val="zSoquijdatNomPartieDef"/>
              <w:jc w:val="both"/>
              <w:rPr>
                <w:b w:val="0"/>
                <w:u w:val="single"/>
                <w:lang w:val="en-CA"/>
              </w:rPr>
            </w:pPr>
            <w:r w:rsidRPr="00EA0643">
              <w:rPr>
                <w:b w:val="0"/>
                <w:u w:val="single"/>
                <w:lang w:val="en-CA"/>
              </w:rPr>
              <w:t>File No.</w:t>
            </w:r>
            <w:r w:rsidR="00824580" w:rsidRPr="00EA0643">
              <w:rPr>
                <w:b w:val="0"/>
                <w:u w:val="single"/>
                <w:lang w:val="en-CA"/>
              </w:rPr>
              <w:t xml:space="preserve">: </w:t>
            </w:r>
            <w:r w:rsidR="00824580" w:rsidRPr="00831FE8">
              <w:rPr>
                <w:b w:val="0"/>
                <w:u w:val="single"/>
                <w:lang w:val="en-CA"/>
              </w:rPr>
              <w:t xml:space="preserve"> 200-06-000128-101</w:t>
            </w:r>
          </w:p>
          <w:p w14:paraId="6D90AEC1" w14:textId="77777777" w:rsidR="001A6835" w:rsidRPr="00831FE8" w:rsidRDefault="001A6835" w:rsidP="00756F15">
            <w:pPr>
              <w:pStyle w:val="zSoquijdatNomPartieDef"/>
              <w:jc w:val="both"/>
              <w:rPr>
                <w:b w:val="0"/>
                <w:lang w:val="en-CA"/>
              </w:rPr>
            </w:pPr>
          </w:p>
          <w:p w14:paraId="628D0A90" w14:textId="56109EB2" w:rsidR="001A6835" w:rsidRPr="00831FE8" w:rsidRDefault="008F306C" w:rsidP="00877791">
            <w:pPr>
              <w:pStyle w:val="zSoquijlblTitrePartie"/>
              <w:jc w:val="both"/>
              <w:rPr>
                <w:b/>
                <w:i/>
                <w:lang w:val="en-CA"/>
              </w:rPr>
            </w:pPr>
            <w:r w:rsidRPr="00831FE8">
              <w:rPr>
                <w:b/>
                <w:i/>
                <w:lang w:val="en-CA"/>
              </w:rPr>
              <w:t>Persons who</w:t>
            </w:r>
            <w:r w:rsidR="00941C32">
              <w:rPr>
                <w:b/>
                <w:i/>
                <w:lang w:val="en-CA"/>
              </w:rPr>
              <w:t xml:space="preserve"> purchased</w:t>
            </w:r>
            <w:r w:rsidR="003733C6">
              <w:rPr>
                <w:b/>
                <w:i/>
                <w:lang w:val="en-CA"/>
              </w:rPr>
              <w:t xml:space="preserve"> an additional warranty</w:t>
            </w:r>
            <w:r w:rsidRPr="00831FE8">
              <w:rPr>
                <w:b/>
                <w:i/>
                <w:lang w:val="en-CA"/>
              </w:rPr>
              <w:t xml:space="preserve"> before June 30, 2010, based on the respondent’s representations that if they did not purchase the additional warranty and </w:t>
            </w:r>
            <w:r w:rsidR="00ED7017">
              <w:rPr>
                <w:b/>
                <w:i/>
                <w:lang w:val="en-CA"/>
              </w:rPr>
              <w:t xml:space="preserve">there was </w:t>
            </w:r>
            <w:r w:rsidRPr="00831FE8">
              <w:rPr>
                <w:b/>
                <w:i/>
                <w:lang w:val="en-CA"/>
              </w:rPr>
              <w:t>a breakdown after the manufacturer’s one-year war</w:t>
            </w:r>
            <w:r w:rsidR="00662862" w:rsidRPr="00831FE8">
              <w:rPr>
                <w:b/>
                <w:i/>
                <w:lang w:val="en-CA"/>
              </w:rPr>
              <w:t>r</w:t>
            </w:r>
            <w:r w:rsidRPr="00831FE8">
              <w:rPr>
                <w:b/>
                <w:i/>
                <w:lang w:val="en-CA"/>
              </w:rPr>
              <w:t>anty</w:t>
            </w:r>
            <w:r w:rsidR="00941C32">
              <w:rPr>
                <w:b/>
                <w:i/>
                <w:lang w:val="en-CA"/>
              </w:rPr>
              <w:t xml:space="preserve"> expired</w:t>
            </w:r>
            <w:r w:rsidRPr="00831FE8">
              <w:rPr>
                <w:b/>
                <w:i/>
                <w:lang w:val="en-CA"/>
              </w:rPr>
              <w:t xml:space="preserve">, they would have to </w:t>
            </w:r>
            <w:r w:rsidR="00941C32">
              <w:rPr>
                <w:b/>
                <w:i/>
                <w:lang w:val="en-CA"/>
              </w:rPr>
              <w:t xml:space="preserve">pay </w:t>
            </w:r>
            <w:r w:rsidRPr="00831FE8">
              <w:rPr>
                <w:b/>
                <w:i/>
                <w:lang w:val="en-CA"/>
              </w:rPr>
              <w:t>the costs of repair or replac</w:t>
            </w:r>
            <w:r w:rsidR="00662862" w:rsidRPr="00831FE8">
              <w:rPr>
                <w:b/>
                <w:i/>
                <w:lang w:val="en-CA"/>
              </w:rPr>
              <w:t>e</w:t>
            </w:r>
            <w:r w:rsidRPr="00831FE8">
              <w:rPr>
                <w:b/>
                <w:i/>
                <w:lang w:val="en-CA"/>
              </w:rPr>
              <w:t>ment.</w:t>
            </w:r>
          </w:p>
          <w:p w14:paraId="57DB183E" w14:textId="3D564292" w:rsidR="001A6835" w:rsidRPr="00831FE8" w:rsidRDefault="006815FF" w:rsidP="00877791">
            <w:pPr>
              <w:pStyle w:val="zSoquijlblTitrePartie"/>
              <w:ind w:left="734"/>
              <w:jc w:val="both"/>
              <w:rPr>
                <w:lang w:val="en-CA"/>
              </w:rPr>
            </w:pPr>
            <w:r w:rsidRPr="00831FE8">
              <w:rPr>
                <w:lang w:val="en-CA"/>
              </w:rPr>
              <w:t>The Class</w:t>
            </w:r>
          </w:p>
          <w:p w14:paraId="0B3DEBE0" w14:textId="77777777" w:rsidR="001A6835" w:rsidRPr="00831FE8" w:rsidRDefault="001A6835" w:rsidP="00877791">
            <w:pPr>
              <w:pStyle w:val="zSoquijlblTitrePartie"/>
              <w:jc w:val="both"/>
              <w:rPr>
                <w:lang w:val="en-CA"/>
              </w:rPr>
            </w:pPr>
          </w:p>
          <w:p w14:paraId="618EB2AF" w14:textId="4D49C09D" w:rsidR="001A6835" w:rsidRPr="00831FE8" w:rsidRDefault="006815FF" w:rsidP="00877791">
            <w:pPr>
              <w:pStyle w:val="zSoquijlblTitrePartie"/>
              <w:jc w:val="both"/>
              <w:rPr>
                <w:lang w:val="en-CA"/>
              </w:rPr>
            </w:pPr>
            <w:r w:rsidRPr="00831FE8">
              <w:rPr>
                <w:lang w:val="en-CA"/>
              </w:rPr>
              <w:t>and</w:t>
            </w:r>
          </w:p>
          <w:p w14:paraId="3A69DA43" w14:textId="77777777" w:rsidR="001A6835" w:rsidRPr="00831FE8" w:rsidRDefault="001A6835" w:rsidP="00877791">
            <w:pPr>
              <w:pStyle w:val="zSoquijlblTitrePartie"/>
              <w:jc w:val="both"/>
              <w:rPr>
                <w:lang w:val="en-CA"/>
              </w:rPr>
            </w:pPr>
          </w:p>
          <w:p w14:paraId="09E70B65" w14:textId="77777777" w:rsidR="001A6835" w:rsidRPr="00831FE8" w:rsidRDefault="00824580" w:rsidP="00756F15">
            <w:pPr>
              <w:pStyle w:val="zSoquijdatNomPartieDef"/>
              <w:jc w:val="both"/>
              <w:rPr>
                <w:bCs w:val="0"/>
                <w:lang w:val="en-CA"/>
              </w:rPr>
            </w:pPr>
            <w:r w:rsidRPr="00831FE8">
              <w:rPr>
                <w:bCs w:val="0"/>
                <w:lang w:val="en-CA"/>
              </w:rPr>
              <w:t>LUC CANTIN</w:t>
            </w:r>
          </w:p>
          <w:p w14:paraId="7FACC701" w14:textId="16192ED6" w:rsidR="001A6835" w:rsidRPr="00831FE8" w:rsidRDefault="00824580" w:rsidP="00756F15">
            <w:pPr>
              <w:pStyle w:val="zSoquijdatNomPartieDef"/>
              <w:jc w:val="both"/>
              <w:rPr>
                <w:b w:val="0"/>
                <w:lang w:val="en-CA"/>
              </w:rPr>
            </w:pPr>
            <w:r w:rsidRPr="00831FE8">
              <w:rPr>
                <w:b w:val="0"/>
                <w:lang w:val="en-CA"/>
              </w:rPr>
              <w:t xml:space="preserve">           </w:t>
            </w:r>
            <w:r w:rsidR="006815FF" w:rsidRPr="00831FE8">
              <w:rPr>
                <w:b w:val="0"/>
                <w:lang w:val="en-CA"/>
              </w:rPr>
              <w:t>Representative - Plaintiff</w:t>
            </w:r>
          </w:p>
          <w:p w14:paraId="225B5CBD" w14:textId="77777777" w:rsidR="001A6835" w:rsidRPr="00831FE8" w:rsidRDefault="001A6835" w:rsidP="00756F15">
            <w:pPr>
              <w:pStyle w:val="zSoquijdatNomPartieDef"/>
              <w:jc w:val="both"/>
              <w:rPr>
                <w:b w:val="0"/>
                <w:lang w:val="en-CA"/>
              </w:rPr>
            </w:pPr>
          </w:p>
          <w:p w14:paraId="26017D61" w14:textId="3AC66577" w:rsidR="001A6835" w:rsidRPr="00831FE8" w:rsidRDefault="006815FF" w:rsidP="00756F15">
            <w:pPr>
              <w:pStyle w:val="zSoquijdatNomPartieDef"/>
              <w:jc w:val="both"/>
              <w:rPr>
                <w:b w:val="0"/>
                <w:lang w:val="en-CA"/>
              </w:rPr>
            </w:pPr>
            <w:r w:rsidRPr="00831FE8">
              <w:rPr>
                <w:b w:val="0"/>
                <w:lang w:val="en-CA"/>
              </w:rPr>
              <w:t>v.</w:t>
            </w:r>
          </w:p>
          <w:p w14:paraId="2233A6FD" w14:textId="77777777" w:rsidR="001A6835" w:rsidRPr="00831FE8" w:rsidRDefault="001A6835" w:rsidP="00756F15">
            <w:pPr>
              <w:pStyle w:val="zSoquijdatNomPartieDef"/>
              <w:jc w:val="both"/>
              <w:rPr>
                <w:bCs w:val="0"/>
                <w:lang w:val="en-CA"/>
              </w:rPr>
            </w:pPr>
          </w:p>
          <w:p w14:paraId="329A0CF4" w14:textId="77777777" w:rsidR="001A6835" w:rsidRPr="00831FE8" w:rsidRDefault="00824580" w:rsidP="00756F15">
            <w:pPr>
              <w:pStyle w:val="zSoquijdatNomPartieDef"/>
              <w:jc w:val="both"/>
              <w:rPr>
                <w:bCs w:val="0"/>
                <w:lang w:val="en-CA"/>
              </w:rPr>
            </w:pPr>
            <w:r w:rsidRPr="00831FE8">
              <w:rPr>
                <w:bCs w:val="0"/>
                <w:lang w:val="en-CA"/>
              </w:rPr>
              <w:t>AMEUBLEMENTS TANGUAY INC.</w:t>
            </w:r>
          </w:p>
          <w:p w14:paraId="5AEFCCB3" w14:textId="76887C44" w:rsidR="001A6835" w:rsidRPr="00831FE8" w:rsidRDefault="00824580" w:rsidP="00756F15">
            <w:pPr>
              <w:pStyle w:val="zSoquijdatNomPartieDef"/>
              <w:jc w:val="both"/>
              <w:rPr>
                <w:b w:val="0"/>
                <w:lang w:val="en-CA"/>
              </w:rPr>
            </w:pPr>
            <w:r w:rsidRPr="00831FE8">
              <w:rPr>
                <w:b w:val="0"/>
                <w:lang w:val="en-CA"/>
              </w:rPr>
              <w:t xml:space="preserve">           </w:t>
            </w:r>
            <w:r w:rsidR="006815FF" w:rsidRPr="00831FE8">
              <w:rPr>
                <w:b w:val="0"/>
                <w:lang w:val="en-CA"/>
              </w:rPr>
              <w:t>Defendant</w:t>
            </w:r>
          </w:p>
          <w:p w14:paraId="3C8CC39F" w14:textId="77777777" w:rsidR="001A6835" w:rsidRPr="00831FE8" w:rsidRDefault="001A6835" w:rsidP="00756F15">
            <w:pPr>
              <w:pStyle w:val="zSoquijdatNomPartieDef"/>
              <w:jc w:val="both"/>
              <w:rPr>
                <w:b w:val="0"/>
                <w:lang w:val="en-CA"/>
              </w:rPr>
            </w:pPr>
          </w:p>
          <w:p w14:paraId="7F39875F" w14:textId="4035D892" w:rsidR="001A6835" w:rsidRPr="00831FE8" w:rsidRDefault="006815FF" w:rsidP="00756F15">
            <w:pPr>
              <w:pStyle w:val="zSoquijdatNomPartieDef"/>
              <w:jc w:val="both"/>
              <w:rPr>
                <w:b w:val="0"/>
                <w:lang w:val="en-CA"/>
              </w:rPr>
            </w:pPr>
            <w:r w:rsidRPr="00831FE8">
              <w:rPr>
                <w:b w:val="0"/>
                <w:lang w:val="en-CA"/>
              </w:rPr>
              <w:t>and</w:t>
            </w:r>
          </w:p>
          <w:p w14:paraId="5D0B34D5" w14:textId="77777777" w:rsidR="001A6835" w:rsidRPr="00831FE8" w:rsidRDefault="001A6835" w:rsidP="00756F15">
            <w:pPr>
              <w:pStyle w:val="zSoquijdatNomPartieDef"/>
              <w:jc w:val="both"/>
              <w:rPr>
                <w:bCs w:val="0"/>
                <w:lang w:val="en-CA"/>
              </w:rPr>
            </w:pPr>
          </w:p>
          <w:p w14:paraId="11F6A9D2" w14:textId="1FA0F5CF" w:rsidR="001A6835" w:rsidRPr="00ED7017" w:rsidRDefault="006815FF" w:rsidP="00756F15">
            <w:pPr>
              <w:pStyle w:val="zSoquijdatNomPartieDef"/>
              <w:jc w:val="both"/>
              <w:rPr>
                <w:bCs w:val="0"/>
              </w:rPr>
            </w:pPr>
            <w:r w:rsidRPr="00ED7017">
              <w:rPr>
                <w:bCs w:val="0"/>
              </w:rPr>
              <w:t>PRESIDENT OF THE OFFICE DE LA PROTECTION DU CONSOMMATEUR</w:t>
            </w:r>
          </w:p>
          <w:p w14:paraId="3EDD99FB" w14:textId="25A9ADEC" w:rsidR="001A6835" w:rsidRPr="00831FE8" w:rsidRDefault="00824580" w:rsidP="00756F15">
            <w:pPr>
              <w:pStyle w:val="zSoquijdatNomPartieDef"/>
              <w:jc w:val="both"/>
              <w:rPr>
                <w:b w:val="0"/>
                <w:lang w:val="en-CA"/>
              </w:rPr>
            </w:pPr>
            <w:r w:rsidRPr="00ED7017">
              <w:rPr>
                <w:b w:val="0"/>
              </w:rPr>
              <w:t xml:space="preserve">           </w:t>
            </w:r>
            <w:r w:rsidR="006815FF" w:rsidRPr="00831FE8">
              <w:rPr>
                <w:b w:val="0"/>
                <w:lang w:val="en-CA"/>
              </w:rPr>
              <w:t>Intervenor</w:t>
            </w:r>
          </w:p>
          <w:p w14:paraId="566910F8" w14:textId="77777777" w:rsidR="001A6835" w:rsidRPr="00831FE8" w:rsidRDefault="001A6835" w:rsidP="00756F15">
            <w:pPr>
              <w:pStyle w:val="zSoquijdatNomPartieDef"/>
              <w:jc w:val="both"/>
              <w:rPr>
                <w:lang w:val="en-CA"/>
              </w:rPr>
            </w:pPr>
          </w:p>
        </w:tc>
      </w:tr>
      <w:tr w:rsidR="00911F6C" w:rsidRPr="00831FE8" w14:paraId="223DD51A" w14:textId="77777777" w:rsidTr="00756F15">
        <w:tc>
          <w:tcPr>
            <w:tcW w:w="9505" w:type="dxa"/>
            <w:gridSpan w:val="6"/>
          </w:tcPr>
          <w:p w14:paraId="40D0B85E" w14:textId="77777777" w:rsidR="001A6835" w:rsidRPr="00831FE8" w:rsidRDefault="00824580" w:rsidP="00756F15">
            <w:pPr>
              <w:ind w:left="14" w:right="-95"/>
              <w:jc w:val="both"/>
              <w:rPr>
                <w:lang w:val="en-CA"/>
              </w:rPr>
            </w:pPr>
            <w:r w:rsidRPr="00831FE8">
              <w:rPr>
                <w:lang w:val="en-CA"/>
              </w:rPr>
              <w:t>______________________________________________________________________</w:t>
            </w:r>
          </w:p>
        </w:tc>
      </w:tr>
      <w:tr w:rsidR="00911F6C" w:rsidRPr="00831FE8" w14:paraId="5DE1BE62" w14:textId="77777777" w:rsidTr="00756F15">
        <w:tc>
          <w:tcPr>
            <w:tcW w:w="9505" w:type="dxa"/>
            <w:gridSpan w:val="6"/>
          </w:tcPr>
          <w:p w14:paraId="39250FF3" w14:textId="77777777" w:rsidR="001A6835" w:rsidRPr="00831FE8" w:rsidRDefault="001A6835" w:rsidP="00756F15">
            <w:pPr>
              <w:jc w:val="both"/>
              <w:rPr>
                <w:lang w:val="en-CA"/>
              </w:rPr>
            </w:pPr>
          </w:p>
        </w:tc>
      </w:tr>
      <w:tr w:rsidR="00911F6C" w:rsidRPr="00831FE8" w14:paraId="2E4E98D3" w14:textId="77777777" w:rsidTr="00756F15">
        <w:tc>
          <w:tcPr>
            <w:tcW w:w="9505" w:type="dxa"/>
            <w:gridSpan w:val="6"/>
          </w:tcPr>
          <w:p w14:paraId="38519F07" w14:textId="1869191F" w:rsidR="001A6835" w:rsidRPr="00831FE8" w:rsidRDefault="004C1275" w:rsidP="00756F15">
            <w:pPr>
              <w:pStyle w:val="zSoquijlblTypeDocument"/>
              <w:rPr>
                <w:b/>
                <w:lang w:val="en-CA"/>
              </w:rPr>
            </w:pPr>
            <w:r w:rsidRPr="00831FE8">
              <w:rPr>
                <w:b/>
                <w:lang w:val="en-CA"/>
              </w:rPr>
              <w:t xml:space="preserve">CORRECTED </w:t>
            </w:r>
            <w:r w:rsidR="00824580" w:rsidRPr="00831FE8">
              <w:rPr>
                <w:b/>
                <w:lang w:val="en-CA"/>
              </w:rPr>
              <w:t>JU</w:t>
            </w:r>
            <w:r w:rsidRPr="00831FE8">
              <w:rPr>
                <w:b/>
                <w:lang w:val="en-CA"/>
              </w:rPr>
              <w:t>D</w:t>
            </w:r>
            <w:r w:rsidR="00824580" w:rsidRPr="00831FE8">
              <w:rPr>
                <w:b/>
                <w:lang w:val="en-CA"/>
              </w:rPr>
              <w:t>GMENT</w:t>
            </w:r>
          </w:p>
        </w:tc>
      </w:tr>
      <w:tr w:rsidR="00911F6C" w:rsidRPr="00831FE8" w14:paraId="5BF97AFB" w14:textId="77777777" w:rsidTr="00756F15">
        <w:tc>
          <w:tcPr>
            <w:tcW w:w="9505" w:type="dxa"/>
            <w:gridSpan w:val="6"/>
          </w:tcPr>
          <w:p w14:paraId="1849A2DB" w14:textId="77777777" w:rsidR="001A6835" w:rsidRPr="00831FE8" w:rsidRDefault="00824580" w:rsidP="00756F15">
            <w:pPr>
              <w:ind w:left="14" w:right="-70"/>
              <w:jc w:val="both"/>
              <w:rPr>
                <w:lang w:val="en-CA"/>
              </w:rPr>
            </w:pPr>
            <w:r w:rsidRPr="00831FE8">
              <w:rPr>
                <w:lang w:val="en-CA"/>
              </w:rPr>
              <w:t>______________________________________________________________________</w:t>
            </w:r>
          </w:p>
        </w:tc>
      </w:tr>
    </w:tbl>
    <w:sdt>
      <w:sdtPr>
        <w:rPr>
          <w:rFonts w:ascii="Arial" w:eastAsia="Times New Roman" w:hAnsi="Arial" w:cs="Times New Roman"/>
          <w:b/>
          <w:bCs/>
          <w:color w:val="auto"/>
          <w:sz w:val="24"/>
          <w:szCs w:val="20"/>
          <w:lang w:val="en-CA" w:eastAsia="fr-FR"/>
        </w:rPr>
        <w:id w:val="772750209"/>
        <w:docPartObj>
          <w:docPartGallery w:val="Table of Contents"/>
          <w:docPartUnique/>
        </w:docPartObj>
      </w:sdtPr>
      <w:sdtContent>
        <w:p w14:paraId="1BBD22D0" w14:textId="77777777" w:rsidR="001F28DF" w:rsidRPr="00831FE8" w:rsidRDefault="001F28DF" w:rsidP="001F28DF">
          <w:pPr>
            <w:pStyle w:val="En-ttedetabledesmatires"/>
            <w:jc w:val="center"/>
            <w:rPr>
              <w:rFonts w:ascii="Arial" w:hAnsi="Arial" w:cs="Arial"/>
              <w:b/>
              <w:bCs/>
              <w:color w:val="auto"/>
              <w:u w:val="single"/>
              <w:lang w:val="en-CA"/>
            </w:rPr>
          </w:pPr>
          <w:r w:rsidRPr="00831FE8">
            <w:rPr>
              <w:rFonts w:ascii="Arial" w:hAnsi="Arial" w:cs="Arial"/>
              <w:b/>
              <w:bCs/>
              <w:color w:val="auto"/>
              <w:u w:val="single"/>
              <w:lang w:val="en-CA"/>
            </w:rPr>
            <w:t>Table of Contents</w:t>
          </w:r>
        </w:p>
        <w:p w14:paraId="41ED40FB" w14:textId="5D9CD655" w:rsidR="001F28DF" w:rsidRPr="00831FE8" w:rsidRDefault="001F28DF" w:rsidP="008B3577">
          <w:pPr>
            <w:pStyle w:val="TM1"/>
            <w:rPr>
              <w:rFonts w:asciiTheme="minorHAnsi" w:hAnsiTheme="minorHAnsi"/>
              <w:noProof/>
              <w:sz w:val="22"/>
              <w:lang w:val="en-CA"/>
            </w:rPr>
          </w:pPr>
          <w:r w:rsidRPr="00831FE8">
            <w:rPr>
              <w:lang w:val="en-CA"/>
            </w:rPr>
            <w:t>I.</w:t>
          </w:r>
          <w:r w:rsidRPr="00831FE8">
            <w:rPr>
              <w:rFonts w:asciiTheme="minorHAnsi" w:hAnsiTheme="minorHAnsi"/>
              <w:noProof/>
              <w:sz w:val="22"/>
              <w:lang w:val="en-CA"/>
            </w:rPr>
            <w:tab/>
          </w:r>
          <w:r w:rsidRPr="008B3577">
            <w:rPr>
              <w:b/>
              <w:bCs/>
              <w:lang w:val="en-CA"/>
            </w:rPr>
            <w:t>O</w:t>
          </w:r>
          <w:r w:rsidR="001D222E" w:rsidRPr="008B3577">
            <w:rPr>
              <w:b/>
              <w:bCs/>
              <w:lang w:val="en-CA"/>
            </w:rPr>
            <w:t>verview</w:t>
          </w:r>
          <w:r w:rsidRPr="00831FE8">
            <w:rPr>
              <w:lang w:val="en-CA"/>
            </w:rPr>
            <w:tab/>
          </w:r>
          <w:r w:rsidR="00E56A7E">
            <w:rPr>
              <w:lang w:val="en-CA"/>
            </w:rPr>
            <w:t>4</w:t>
          </w:r>
        </w:p>
        <w:p w14:paraId="45E2B899" w14:textId="64D772C3" w:rsidR="001F28DF" w:rsidRPr="00831FE8" w:rsidRDefault="001F28DF" w:rsidP="008B3577">
          <w:pPr>
            <w:pStyle w:val="TM1"/>
            <w:rPr>
              <w:rFonts w:asciiTheme="minorHAnsi" w:hAnsiTheme="minorHAnsi"/>
              <w:noProof/>
              <w:sz w:val="22"/>
              <w:lang w:val="en-CA"/>
            </w:rPr>
          </w:pPr>
          <w:r w:rsidRPr="00831FE8">
            <w:rPr>
              <w:lang w:val="en-CA"/>
            </w:rPr>
            <w:t>II.</w:t>
          </w:r>
          <w:r w:rsidRPr="00831FE8">
            <w:rPr>
              <w:rFonts w:asciiTheme="minorHAnsi" w:hAnsiTheme="minorHAnsi"/>
              <w:noProof/>
              <w:sz w:val="22"/>
              <w:lang w:val="en-CA"/>
            </w:rPr>
            <w:tab/>
          </w:r>
          <w:r w:rsidRPr="008B3577">
            <w:rPr>
              <w:b/>
              <w:bCs/>
              <w:lang w:val="en-CA"/>
            </w:rPr>
            <w:t>B</w:t>
          </w:r>
          <w:r w:rsidR="001D222E" w:rsidRPr="008B3577">
            <w:rPr>
              <w:b/>
              <w:bCs/>
              <w:lang w:val="en-CA"/>
            </w:rPr>
            <w:t>ackground</w:t>
          </w:r>
          <w:r w:rsidRPr="00831FE8">
            <w:rPr>
              <w:lang w:val="en-CA"/>
            </w:rPr>
            <w:tab/>
          </w:r>
          <w:r w:rsidR="00E56A7E">
            <w:rPr>
              <w:lang w:val="en-CA"/>
            </w:rPr>
            <w:t>4</w:t>
          </w:r>
        </w:p>
        <w:p w14:paraId="25D09023" w14:textId="385A94A8" w:rsidR="001F28DF" w:rsidRPr="00831FE8" w:rsidRDefault="001F28DF">
          <w:pPr>
            <w:pStyle w:val="TM1"/>
            <w:tabs>
              <w:tab w:val="clear" w:pos="709"/>
              <w:tab w:val="left" w:pos="720"/>
            </w:tabs>
            <w:rPr>
              <w:rFonts w:asciiTheme="minorHAnsi" w:hAnsiTheme="minorHAnsi"/>
              <w:noProof/>
              <w:sz w:val="22"/>
              <w:lang w:val="en-CA"/>
            </w:rPr>
          </w:pPr>
          <w:r w:rsidRPr="00831FE8">
            <w:rPr>
              <w:lang w:val="en-CA"/>
            </w:rPr>
            <w:t>III.</w:t>
          </w:r>
          <w:r w:rsidRPr="00831FE8">
            <w:rPr>
              <w:rFonts w:asciiTheme="minorHAnsi" w:hAnsiTheme="minorHAnsi"/>
              <w:noProof/>
              <w:sz w:val="22"/>
              <w:lang w:val="en-CA"/>
            </w:rPr>
            <w:tab/>
          </w:r>
          <w:r w:rsidR="001D222E" w:rsidRPr="008B3577">
            <w:rPr>
              <w:b/>
              <w:bCs/>
              <w:lang w:val="en-CA"/>
            </w:rPr>
            <w:t>Procedural context</w:t>
          </w:r>
          <w:r w:rsidRPr="00831FE8">
            <w:rPr>
              <w:lang w:val="en-CA"/>
            </w:rPr>
            <w:tab/>
          </w:r>
          <w:r w:rsidR="00E56A7E">
            <w:rPr>
              <w:lang w:val="en-CA"/>
            </w:rPr>
            <w:t>5</w:t>
          </w:r>
        </w:p>
        <w:p w14:paraId="4D365E4A" w14:textId="12DD13D0" w:rsidR="001F28DF" w:rsidRPr="001D222E" w:rsidRDefault="001F28DF" w:rsidP="009B6849">
          <w:pPr>
            <w:pStyle w:val="TM2"/>
            <w:rPr>
              <w:rFonts w:asciiTheme="minorHAnsi" w:hAnsiTheme="minorHAnsi"/>
              <w:noProof/>
              <w:sz w:val="22"/>
              <w:lang w:val="en-CA"/>
            </w:rPr>
          </w:pPr>
          <w:r w:rsidRPr="00831FE8">
            <w:rPr>
              <w:lang w:val="en-CA"/>
            </w:rPr>
            <w:t>A.</w:t>
          </w:r>
          <w:r w:rsidRPr="00831FE8">
            <w:rPr>
              <w:rFonts w:asciiTheme="minorHAnsi" w:hAnsiTheme="minorHAnsi"/>
              <w:noProof/>
              <w:sz w:val="22"/>
              <w:lang w:val="en-CA"/>
            </w:rPr>
            <w:tab/>
          </w:r>
          <w:r w:rsidR="00A21340" w:rsidRPr="009B6849">
            <w:rPr>
              <w:lang w:val="en-CA"/>
            </w:rPr>
            <w:t>The applications for authorization at first instance</w:t>
          </w:r>
          <w:r w:rsidRPr="001D222E">
            <w:rPr>
              <w:lang w:val="en-CA"/>
            </w:rPr>
            <w:tab/>
          </w:r>
          <w:r w:rsidR="00BD0127">
            <w:rPr>
              <w:lang w:val="en-CA"/>
            </w:rPr>
            <w:t>5</w:t>
          </w:r>
        </w:p>
        <w:p w14:paraId="39CC12FA" w14:textId="2488502C" w:rsidR="001F28DF" w:rsidRPr="001D222E" w:rsidRDefault="001F28DF" w:rsidP="009B6849">
          <w:pPr>
            <w:pStyle w:val="TM2"/>
            <w:rPr>
              <w:rFonts w:asciiTheme="minorHAnsi" w:hAnsiTheme="minorHAnsi"/>
              <w:noProof/>
              <w:sz w:val="22"/>
              <w:lang w:val="en-CA"/>
            </w:rPr>
          </w:pPr>
          <w:r w:rsidRPr="001D222E">
            <w:rPr>
              <w:lang w:val="en-CA"/>
            </w:rPr>
            <w:t>B.</w:t>
          </w:r>
          <w:r w:rsidRPr="001D222E">
            <w:rPr>
              <w:rFonts w:asciiTheme="minorHAnsi" w:hAnsiTheme="minorHAnsi"/>
              <w:noProof/>
              <w:sz w:val="22"/>
              <w:lang w:val="en-CA"/>
            </w:rPr>
            <w:tab/>
          </w:r>
          <w:r w:rsidR="00A21340" w:rsidRPr="009B6849">
            <w:rPr>
              <w:lang w:val="en-CA"/>
            </w:rPr>
            <w:t>The Court of Appeal’s judgment on authorization</w:t>
          </w:r>
          <w:r w:rsidRPr="001D222E">
            <w:rPr>
              <w:lang w:val="en-CA"/>
            </w:rPr>
            <w:tab/>
          </w:r>
          <w:r w:rsidR="00B6221D" w:rsidRPr="001D222E">
            <w:rPr>
              <w:lang w:val="en-CA"/>
            </w:rPr>
            <w:t>6</w:t>
          </w:r>
        </w:p>
        <w:p w14:paraId="6500CF58" w14:textId="0C75568C" w:rsidR="001F28DF" w:rsidRPr="001D222E" w:rsidRDefault="001F28DF" w:rsidP="009B6849">
          <w:pPr>
            <w:pStyle w:val="TM2"/>
            <w:rPr>
              <w:rFonts w:asciiTheme="minorHAnsi" w:hAnsiTheme="minorHAnsi"/>
              <w:noProof/>
              <w:sz w:val="22"/>
              <w:lang w:val="en-CA"/>
            </w:rPr>
          </w:pPr>
          <w:r w:rsidRPr="001D222E">
            <w:rPr>
              <w:lang w:val="en-CA"/>
            </w:rPr>
            <w:t>C.</w:t>
          </w:r>
          <w:r w:rsidRPr="001D222E">
            <w:rPr>
              <w:rFonts w:asciiTheme="minorHAnsi" w:hAnsiTheme="minorHAnsi"/>
              <w:noProof/>
              <w:sz w:val="22"/>
              <w:lang w:val="en-CA"/>
            </w:rPr>
            <w:tab/>
          </w:r>
          <w:r w:rsidRPr="009B6849">
            <w:rPr>
              <w:lang w:val="en-CA"/>
            </w:rPr>
            <w:t>Summary of the originating applications</w:t>
          </w:r>
          <w:r w:rsidRPr="001D222E">
            <w:rPr>
              <w:lang w:val="en-CA"/>
            </w:rPr>
            <w:tab/>
          </w:r>
          <w:r w:rsidR="00BD0127">
            <w:rPr>
              <w:lang w:val="en-CA"/>
            </w:rPr>
            <w:t>10</w:t>
          </w:r>
        </w:p>
        <w:p w14:paraId="6B1F4A98" w14:textId="27B7AB41" w:rsidR="001F28DF" w:rsidRPr="00831FE8" w:rsidRDefault="001F28DF" w:rsidP="009B6849">
          <w:pPr>
            <w:pStyle w:val="TM2"/>
            <w:rPr>
              <w:rFonts w:asciiTheme="minorHAnsi" w:hAnsiTheme="minorHAnsi"/>
              <w:noProof/>
              <w:sz w:val="22"/>
              <w:lang w:val="en-CA"/>
            </w:rPr>
          </w:pPr>
          <w:r w:rsidRPr="001D222E">
            <w:rPr>
              <w:lang w:val="en-CA"/>
            </w:rPr>
            <w:t>D.</w:t>
          </w:r>
          <w:r w:rsidRPr="001D222E">
            <w:rPr>
              <w:rFonts w:asciiTheme="minorHAnsi" w:hAnsiTheme="minorHAnsi"/>
              <w:noProof/>
              <w:sz w:val="22"/>
              <w:lang w:val="en-CA"/>
            </w:rPr>
            <w:tab/>
          </w:r>
          <w:r w:rsidRPr="009B6849">
            <w:rPr>
              <w:lang w:val="en-CA"/>
            </w:rPr>
            <w:t>Summary of the conduct of the proceedings</w:t>
          </w:r>
          <w:r w:rsidR="00A21340" w:rsidRPr="009B6849">
            <w:rPr>
              <w:lang w:val="en-CA"/>
            </w:rPr>
            <w:t xml:space="preserve"> on the merits</w:t>
          </w:r>
          <w:r w:rsidRPr="00831FE8">
            <w:rPr>
              <w:lang w:val="en-CA"/>
            </w:rPr>
            <w:tab/>
            <w:t>1</w:t>
          </w:r>
          <w:r w:rsidR="00BD0127">
            <w:rPr>
              <w:lang w:val="en-CA"/>
            </w:rPr>
            <w:t>1</w:t>
          </w:r>
        </w:p>
        <w:p w14:paraId="2A7D8B14" w14:textId="26C34481" w:rsidR="001F28DF" w:rsidRPr="00831FE8" w:rsidRDefault="001F28DF">
          <w:pPr>
            <w:pStyle w:val="TM1"/>
            <w:tabs>
              <w:tab w:val="clear" w:pos="709"/>
              <w:tab w:val="left" w:pos="720"/>
            </w:tabs>
            <w:rPr>
              <w:rFonts w:asciiTheme="minorHAnsi" w:hAnsiTheme="minorHAnsi"/>
              <w:noProof/>
              <w:sz w:val="22"/>
              <w:lang w:val="en-CA"/>
            </w:rPr>
          </w:pPr>
          <w:r w:rsidRPr="00831FE8">
            <w:rPr>
              <w:lang w:val="en-CA"/>
            </w:rPr>
            <w:t>IV.</w:t>
          </w:r>
          <w:r w:rsidRPr="00831FE8">
            <w:rPr>
              <w:rFonts w:asciiTheme="minorHAnsi" w:hAnsiTheme="minorHAnsi"/>
              <w:noProof/>
              <w:sz w:val="22"/>
              <w:lang w:val="en-CA"/>
            </w:rPr>
            <w:tab/>
          </w:r>
          <w:r w:rsidRPr="009B6849">
            <w:rPr>
              <w:b/>
              <w:bCs/>
              <w:lang w:val="en-CA"/>
            </w:rPr>
            <w:t>D</w:t>
          </w:r>
          <w:r w:rsidR="001D222E" w:rsidRPr="009B6849">
            <w:rPr>
              <w:b/>
              <w:bCs/>
              <w:lang w:val="en-CA"/>
            </w:rPr>
            <w:t xml:space="preserve">oes the </w:t>
          </w:r>
          <w:r w:rsidR="001D222E">
            <w:rPr>
              <w:b/>
              <w:bCs/>
              <w:lang w:val="en-CA"/>
            </w:rPr>
            <w:t>I</w:t>
          </w:r>
          <w:r w:rsidR="001D222E" w:rsidRPr="009B6849">
            <w:rPr>
              <w:b/>
              <w:bCs/>
              <w:lang w:val="en-CA"/>
            </w:rPr>
            <w:t xml:space="preserve">mpugned </w:t>
          </w:r>
          <w:r w:rsidR="001D222E">
            <w:rPr>
              <w:b/>
              <w:bCs/>
              <w:lang w:val="en-CA"/>
            </w:rPr>
            <w:t>R</w:t>
          </w:r>
          <w:r w:rsidR="001D222E" w:rsidRPr="009B6849">
            <w:rPr>
              <w:b/>
              <w:bCs/>
              <w:lang w:val="en-CA"/>
            </w:rPr>
            <w:t xml:space="preserve">epresentation violate the </w:t>
          </w:r>
          <w:r w:rsidR="001D222E" w:rsidRPr="009B6849">
            <w:rPr>
              <w:b/>
              <w:bCs/>
              <w:i/>
              <w:iCs/>
              <w:lang w:val="en-CA"/>
            </w:rPr>
            <w:t>CPA</w:t>
          </w:r>
          <w:r w:rsidR="001D222E" w:rsidRPr="009B6849">
            <w:rPr>
              <w:b/>
              <w:bCs/>
              <w:lang w:val="en-CA"/>
            </w:rPr>
            <w:t>?</w:t>
          </w:r>
          <w:r w:rsidRPr="00831FE8">
            <w:rPr>
              <w:lang w:val="en-CA"/>
            </w:rPr>
            <w:tab/>
            <w:t>1</w:t>
          </w:r>
          <w:r w:rsidR="00B6221D">
            <w:rPr>
              <w:lang w:val="en-CA"/>
            </w:rPr>
            <w:t>2</w:t>
          </w:r>
        </w:p>
        <w:p w14:paraId="2D4D3A6F" w14:textId="18EB9ED7" w:rsidR="001F28DF" w:rsidRPr="001D222E" w:rsidRDefault="001F28DF" w:rsidP="009B6849">
          <w:pPr>
            <w:pStyle w:val="TM2"/>
            <w:rPr>
              <w:rFonts w:asciiTheme="minorHAnsi" w:hAnsiTheme="minorHAnsi"/>
              <w:noProof/>
              <w:sz w:val="22"/>
              <w:lang w:val="en-CA"/>
            </w:rPr>
          </w:pPr>
          <w:r w:rsidRPr="00831FE8">
            <w:rPr>
              <w:lang w:val="en-CA"/>
            </w:rPr>
            <w:lastRenderedPageBreak/>
            <w:t>A.</w:t>
          </w:r>
          <w:r w:rsidRPr="00831FE8">
            <w:rPr>
              <w:rFonts w:asciiTheme="minorHAnsi" w:hAnsiTheme="minorHAnsi"/>
              <w:noProof/>
              <w:sz w:val="22"/>
              <w:lang w:val="en-CA"/>
            </w:rPr>
            <w:tab/>
          </w:r>
          <w:r w:rsidRPr="009B6849">
            <w:rPr>
              <w:lang w:val="en-CA"/>
            </w:rPr>
            <w:t>Particularit</w:t>
          </w:r>
          <w:r w:rsidR="00A21340" w:rsidRPr="009B6849">
            <w:rPr>
              <w:lang w:val="en-CA"/>
            </w:rPr>
            <w:t xml:space="preserve">ies of the </w:t>
          </w:r>
          <w:r w:rsidR="00A21340" w:rsidRPr="009B6849">
            <w:rPr>
              <w:i/>
              <w:lang w:val="en-CA"/>
            </w:rPr>
            <w:t>CPA</w:t>
          </w:r>
          <w:r w:rsidRPr="001D222E">
            <w:rPr>
              <w:lang w:val="en-CA"/>
            </w:rPr>
            <w:tab/>
            <w:t>1</w:t>
          </w:r>
          <w:r w:rsidR="00D05336" w:rsidRPr="001D222E">
            <w:rPr>
              <w:lang w:val="en-CA"/>
            </w:rPr>
            <w:t>5</w:t>
          </w:r>
        </w:p>
        <w:p w14:paraId="06C788B3" w14:textId="5A938ED4" w:rsidR="001F28DF" w:rsidRPr="001D222E" w:rsidRDefault="001F28DF" w:rsidP="008B1A4E">
          <w:pPr>
            <w:pStyle w:val="TM3"/>
            <w:rPr>
              <w:rFonts w:asciiTheme="minorHAnsi" w:hAnsiTheme="minorHAnsi"/>
              <w:noProof/>
              <w:sz w:val="22"/>
              <w:lang w:val="en-CA"/>
            </w:rPr>
          </w:pPr>
          <w:r w:rsidRPr="001A352B">
            <w:rPr>
              <w:i/>
              <w:iCs/>
              <w:lang w:val="en-CA"/>
            </w:rPr>
            <w:t>i.</w:t>
          </w:r>
          <w:r w:rsidRPr="001D222E">
            <w:rPr>
              <w:rFonts w:asciiTheme="minorHAnsi" w:hAnsiTheme="minorHAnsi"/>
              <w:noProof/>
              <w:sz w:val="22"/>
              <w:lang w:val="en-CA"/>
            </w:rPr>
            <w:tab/>
          </w:r>
          <w:r w:rsidR="00AA27BF" w:rsidRPr="001A352B">
            <w:rPr>
              <w:i/>
              <w:iCs/>
              <w:lang w:val="en-CA"/>
            </w:rPr>
            <w:t>The legal warranty of quality and fitness</w:t>
          </w:r>
          <w:r w:rsidRPr="001D222E">
            <w:rPr>
              <w:lang w:val="en-CA"/>
            </w:rPr>
            <w:tab/>
            <w:t>1</w:t>
          </w:r>
          <w:r w:rsidR="00D05336" w:rsidRPr="001D222E">
            <w:rPr>
              <w:lang w:val="en-CA"/>
            </w:rPr>
            <w:t>5</w:t>
          </w:r>
        </w:p>
        <w:p w14:paraId="2FD3DC5F" w14:textId="6CE35F50" w:rsidR="001F28DF" w:rsidRPr="001D222E" w:rsidRDefault="001F28DF" w:rsidP="009C2505">
          <w:pPr>
            <w:pStyle w:val="TM3"/>
            <w:tabs>
              <w:tab w:val="clear" w:pos="1760"/>
            </w:tabs>
            <w:rPr>
              <w:rFonts w:asciiTheme="minorHAnsi" w:hAnsiTheme="minorHAnsi"/>
              <w:noProof/>
              <w:sz w:val="22"/>
              <w:lang w:val="en-CA"/>
            </w:rPr>
          </w:pPr>
          <w:r w:rsidRPr="001A352B">
            <w:rPr>
              <w:i/>
              <w:iCs/>
              <w:lang w:val="en-CA"/>
            </w:rPr>
            <w:t>ii.</w:t>
          </w:r>
          <w:r w:rsidRPr="001D222E">
            <w:rPr>
              <w:rFonts w:asciiTheme="minorHAnsi" w:hAnsiTheme="minorHAnsi"/>
              <w:noProof/>
              <w:sz w:val="22"/>
              <w:lang w:val="en-CA"/>
            </w:rPr>
            <w:tab/>
          </w:r>
          <w:r w:rsidR="00D633B5" w:rsidRPr="001A352B">
            <w:rPr>
              <w:i/>
              <w:iCs/>
              <w:lang w:val="en-CA"/>
            </w:rPr>
            <w:t>Merchants, manufacturers, and advertisers’ obligation to provide information</w:t>
          </w:r>
          <w:r w:rsidRPr="001D222E">
            <w:rPr>
              <w:lang w:val="en-CA"/>
            </w:rPr>
            <w:tab/>
            <w:t>1</w:t>
          </w:r>
          <w:r w:rsidR="00BD0127">
            <w:rPr>
              <w:lang w:val="en-CA"/>
            </w:rPr>
            <w:t>6</w:t>
          </w:r>
        </w:p>
        <w:p w14:paraId="6DB9FBD4" w14:textId="5D08ACC9" w:rsidR="001F28DF" w:rsidRPr="001D222E" w:rsidRDefault="001F28DF" w:rsidP="001A352B">
          <w:pPr>
            <w:pStyle w:val="TM2"/>
            <w:rPr>
              <w:rFonts w:asciiTheme="minorHAnsi" w:hAnsiTheme="minorHAnsi"/>
              <w:noProof/>
              <w:sz w:val="22"/>
              <w:lang w:val="en-CA"/>
            </w:rPr>
          </w:pPr>
          <w:r w:rsidRPr="001D222E">
            <w:rPr>
              <w:iCs/>
              <w:lang w:val="en-CA"/>
            </w:rPr>
            <w:t>B.</w:t>
          </w:r>
          <w:r w:rsidRPr="001D222E">
            <w:rPr>
              <w:rFonts w:asciiTheme="minorHAnsi" w:hAnsiTheme="minorHAnsi"/>
              <w:iCs/>
              <w:noProof/>
              <w:sz w:val="22"/>
              <w:lang w:val="en-CA"/>
            </w:rPr>
            <w:tab/>
          </w:r>
          <w:r w:rsidR="00A21340" w:rsidRPr="001A352B">
            <w:rPr>
              <w:lang w:val="en-CA"/>
            </w:rPr>
            <w:t>When does the representation constitute a prohibited practice</w:t>
          </w:r>
          <w:r w:rsidRPr="001D222E">
            <w:rPr>
              <w:lang w:val="en-CA"/>
            </w:rPr>
            <w:tab/>
            <w:t>1</w:t>
          </w:r>
          <w:r w:rsidR="00D05336" w:rsidRPr="001D222E">
            <w:rPr>
              <w:lang w:val="en-CA"/>
            </w:rPr>
            <w:t>7</w:t>
          </w:r>
        </w:p>
        <w:p w14:paraId="12FEF39F" w14:textId="7FB1EBF9" w:rsidR="001F28DF" w:rsidRPr="001D222E" w:rsidRDefault="001F28DF" w:rsidP="008B1A4E">
          <w:pPr>
            <w:pStyle w:val="TM3"/>
            <w:rPr>
              <w:rFonts w:asciiTheme="minorHAnsi" w:hAnsiTheme="minorHAnsi"/>
              <w:noProof/>
              <w:sz w:val="22"/>
              <w:lang w:val="en-CA"/>
            </w:rPr>
          </w:pPr>
          <w:r w:rsidRPr="00767646">
            <w:rPr>
              <w:i/>
              <w:iCs/>
              <w:lang w:val="en-CA"/>
            </w:rPr>
            <w:t>i.</w:t>
          </w:r>
          <w:r w:rsidRPr="00767646">
            <w:rPr>
              <w:rFonts w:asciiTheme="minorHAnsi" w:hAnsiTheme="minorHAnsi"/>
              <w:i/>
              <w:iCs/>
              <w:noProof/>
              <w:sz w:val="22"/>
              <w:lang w:val="en-CA"/>
            </w:rPr>
            <w:tab/>
          </w:r>
          <w:r w:rsidR="00A21340" w:rsidRPr="001A352B">
            <w:rPr>
              <w:i/>
              <w:iCs/>
              <w:lang w:val="en-CA"/>
            </w:rPr>
            <w:t xml:space="preserve">The test to determine whether a representation is false or </w:t>
          </w:r>
          <w:proofErr w:type="gramStart"/>
          <w:r w:rsidR="00A21340" w:rsidRPr="001A352B">
            <w:rPr>
              <w:i/>
              <w:iCs/>
              <w:lang w:val="en-CA"/>
            </w:rPr>
            <w:t>misleading</w:t>
          </w:r>
          <w:r w:rsidR="00BD0127">
            <w:rPr>
              <w:i/>
              <w:iCs/>
              <w:lang w:val="en-CA"/>
            </w:rPr>
            <w:t xml:space="preserve"> .</w:t>
          </w:r>
          <w:proofErr w:type="gramEnd"/>
          <w:r w:rsidR="00B6221D" w:rsidRPr="001D222E">
            <w:rPr>
              <w:lang w:val="en-CA"/>
            </w:rPr>
            <w:t>………………………………………………………….19</w:t>
          </w:r>
        </w:p>
        <w:p w14:paraId="59D4DB20" w14:textId="5E3D921B" w:rsidR="001F28DF" w:rsidRPr="001D222E" w:rsidRDefault="001F28DF" w:rsidP="001A352B">
          <w:pPr>
            <w:pStyle w:val="TM2"/>
            <w:rPr>
              <w:rFonts w:asciiTheme="minorHAnsi" w:hAnsiTheme="minorHAnsi"/>
              <w:noProof/>
              <w:sz w:val="22"/>
              <w:lang w:val="en-CA"/>
            </w:rPr>
          </w:pPr>
          <w:r w:rsidRPr="001D222E">
            <w:rPr>
              <w:lang w:val="en-CA"/>
            </w:rPr>
            <w:t>C.</w:t>
          </w:r>
          <w:r w:rsidRPr="001D222E">
            <w:rPr>
              <w:rFonts w:asciiTheme="minorHAnsi" w:hAnsiTheme="minorHAnsi"/>
              <w:noProof/>
              <w:sz w:val="22"/>
              <w:lang w:val="en-CA"/>
            </w:rPr>
            <w:tab/>
          </w:r>
          <w:r w:rsidR="001D222E">
            <w:rPr>
              <w:lang w:val="en-CA"/>
            </w:rPr>
            <w:t>Does</w:t>
          </w:r>
          <w:r w:rsidR="001D222E" w:rsidRPr="00767646">
            <w:rPr>
              <w:lang w:val="en-CA"/>
            </w:rPr>
            <w:t xml:space="preserve"> </w:t>
          </w:r>
          <w:r w:rsidR="00515B93" w:rsidRPr="00767646">
            <w:rPr>
              <w:lang w:val="en-CA"/>
            </w:rPr>
            <w:t xml:space="preserve">the representation on the duration of the </w:t>
          </w:r>
          <w:r w:rsidR="001D222E">
            <w:rPr>
              <w:lang w:val="en-CA"/>
            </w:rPr>
            <w:t xml:space="preserve">manufacturer’s </w:t>
          </w:r>
          <w:r w:rsidR="00515B93" w:rsidRPr="00767646">
            <w:rPr>
              <w:lang w:val="en-CA"/>
            </w:rPr>
            <w:t xml:space="preserve">warranty </w:t>
          </w:r>
          <w:r w:rsidR="001D222E">
            <w:rPr>
              <w:lang w:val="en-CA"/>
            </w:rPr>
            <w:t xml:space="preserve">comply </w:t>
          </w:r>
          <w:r w:rsidR="00515B93" w:rsidRPr="001A352B">
            <w:rPr>
              <w:lang w:val="en-CA"/>
            </w:rPr>
            <w:t xml:space="preserve">with the </w:t>
          </w:r>
          <w:r w:rsidR="00515B93" w:rsidRPr="001A352B">
            <w:rPr>
              <w:i/>
              <w:lang w:val="en-CA"/>
            </w:rPr>
            <w:t>CPA</w:t>
          </w:r>
          <w:r w:rsidR="00515B93" w:rsidRPr="001A352B">
            <w:rPr>
              <w:lang w:val="en-CA"/>
            </w:rPr>
            <w:t>?</w:t>
          </w:r>
          <w:r w:rsidRPr="001D222E">
            <w:rPr>
              <w:lang w:val="en-CA"/>
            </w:rPr>
            <w:tab/>
            <w:t>2</w:t>
          </w:r>
          <w:r w:rsidR="00B6221D" w:rsidRPr="001D222E">
            <w:rPr>
              <w:lang w:val="en-CA"/>
            </w:rPr>
            <w:t>2</w:t>
          </w:r>
        </w:p>
        <w:p w14:paraId="55E73596" w14:textId="3A1A7884" w:rsidR="001F28DF" w:rsidRPr="001D222E" w:rsidRDefault="001F28DF" w:rsidP="001A352B">
          <w:pPr>
            <w:pStyle w:val="TM2"/>
            <w:rPr>
              <w:rFonts w:asciiTheme="minorHAnsi" w:hAnsiTheme="minorHAnsi"/>
              <w:noProof/>
              <w:sz w:val="22"/>
              <w:lang w:val="en-CA"/>
            </w:rPr>
          </w:pPr>
          <w:r w:rsidRPr="001D222E">
            <w:rPr>
              <w:lang w:val="en-CA"/>
            </w:rPr>
            <w:t>D.</w:t>
          </w:r>
          <w:r w:rsidRPr="001D222E">
            <w:rPr>
              <w:rFonts w:asciiTheme="minorHAnsi" w:hAnsiTheme="minorHAnsi"/>
              <w:noProof/>
              <w:sz w:val="22"/>
              <w:lang w:val="en-CA"/>
            </w:rPr>
            <w:tab/>
          </w:r>
          <w:r w:rsidR="00273503" w:rsidRPr="001A352B">
            <w:rPr>
              <w:lang w:val="en-CA"/>
            </w:rPr>
            <w:t>E</w:t>
          </w:r>
          <w:r w:rsidRPr="001A352B">
            <w:rPr>
              <w:lang w:val="en-CA"/>
            </w:rPr>
            <w:t>vidence</w:t>
          </w:r>
          <w:r w:rsidR="00273503" w:rsidRPr="001A352B">
            <w:rPr>
              <w:lang w:val="en-CA"/>
            </w:rPr>
            <w:t xml:space="preserve"> of the Impugned </w:t>
          </w:r>
          <w:r w:rsidRPr="001A352B">
            <w:rPr>
              <w:lang w:val="en-CA"/>
            </w:rPr>
            <w:t>Repr</w:t>
          </w:r>
          <w:r w:rsidR="00273503" w:rsidRPr="001A352B">
            <w:rPr>
              <w:lang w:val="en-CA"/>
            </w:rPr>
            <w:t>e</w:t>
          </w:r>
          <w:r w:rsidRPr="001A352B">
            <w:rPr>
              <w:lang w:val="en-CA"/>
            </w:rPr>
            <w:t>sentation</w:t>
          </w:r>
          <w:r w:rsidRPr="001D222E">
            <w:rPr>
              <w:lang w:val="en-CA"/>
            </w:rPr>
            <w:tab/>
            <w:t>23</w:t>
          </w:r>
        </w:p>
        <w:p w14:paraId="21FFA8F7" w14:textId="752EDA51" w:rsidR="001F28DF" w:rsidRPr="001D222E" w:rsidRDefault="001F28DF" w:rsidP="008B1A4E">
          <w:pPr>
            <w:pStyle w:val="TM3"/>
            <w:rPr>
              <w:rFonts w:asciiTheme="minorHAnsi" w:hAnsiTheme="minorHAnsi"/>
              <w:noProof/>
              <w:sz w:val="22"/>
              <w:lang w:val="en-CA"/>
            </w:rPr>
          </w:pPr>
          <w:r w:rsidRPr="00947B38">
            <w:rPr>
              <w:i/>
              <w:iCs/>
              <w:lang w:val="en-CA"/>
            </w:rPr>
            <w:t>i.</w:t>
          </w:r>
          <w:r w:rsidRPr="00947B38">
            <w:rPr>
              <w:rFonts w:asciiTheme="minorHAnsi" w:hAnsiTheme="minorHAnsi"/>
              <w:i/>
              <w:iCs/>
              <w:noProof/>
              <w:sz w:val="22"/>
              <w:lang w:val="en-CA"/>
            </w:rPr>
            <w:tab/>
          </w:r>
          <w:r w:rsidR="0017516E" w:rsidRPr="001A352B">
            <w:rPr>
              <w:i/>
              <w:iCs/>
              <w:lang w:val="en-CA"/>
            </w:rPr>
            <w:t>Comerco’s protection plan and the training of salespersons</w:t>
          </w:r>
          <w:r w:rsidRPr="001D222E">
            <w:rPr>
              <w:lang w:val="en-CA"/>
            </w:rPr>
            <w:tab/>
            <w:t>23</w:t>
          </w:r>
        </w:p>
        <w:p w14:paraId="6801CDAA" w14:textId="62868EEC" w:rsidR="001F28DF" w:rsidRPr="001D222E" w:rsidRDefault="001F28DF" w:rsidP="001A352B">
          <w:pPr>
            <w:pStyle w:val="TM3"/>
            <w:rPr>
              <w:rFonts w:asciiTheme="minorHAnsi" w:hAnsiTheme="minorHAnsi"/>
              <w:noProof/>
              <w:sz w:val="22"/>
              <w:lang w:val="en-CA"/>
            </w:rPr>
          </w:pPr>
          <w:r w:rsidRPr="00BD0127">
            <w:rPr>
              <w:i/>
              <w:iCs/>
              <w:lang w:val="en-CA"/>
            </w:rPr>
            <w:t>ii.</w:t>
          </w:r>
          <w:r w:rsidRPr="001D222E">
            <w:rPr>
              <w:rFonts w:asciiTheme="minorHAnsi" w:hAnsiTheme="minorHAnsi"/>
              <w:noProof/>
              <w:sz w:val="22"/>
              <w:lang w:val="en-CA"/>
            </w:rPr>
            <w:tab/>
          </w:r>
          <w:r w:rsidR="000D3690" w:rsidRPr="001A352B">
            <w:rPr>
              <w:i/>
              <w:iCs/>
              <w:lang w:val="en-CA"/>
            </w:rPr>
            <w:t xml:space="preserve">The salespersons’ representations at the time of </w:t>
          </w:r>
          <w:r w:rsidR="00BD0127">
            <w:rPr>
              <w:i/>
              <w:iCs/>
              <w:lang w:val="en-CA"/>
            </w:rPr>
            <w:t xml:space="preserve">purchase of </w:t>
          </w:r>
          <w:r w:rsidR="00947B38">
            <w:rPr>
              <w:i/>
              <w:iCs/>
              <w:lang w:val="en-CA"/>
            </w:rPr>
            <w:t xml:space="preserve">a </w:t>
          </w:r>
          <w:r w:rsidR="000D3690" w:rsidRPr="001A352B">
            <w:rPr>
              <w:i/>
              <w:iCs/>
              <w:lang w:val="en-CA"/>
            </w:rPr>
            <w:t>protection plan</w:t>
          </w:r>
          <w:r w:rsidRPr="001D222E">
            <w:rPr>
              <w:lang w:val="en-CA"/>
            </w:rPr>
            <w:tab/>
            <w:t>26</w:t>
          </w:r>
        </w:p>
        <w:p w14:paraId="283BECF8" w14:textId="77777777" w:rsidR="001F28DF" w:rsidRPr="00E56A7E" w:rsidRDefault="001F28DF">
          <w:pPr>
            <w:pStyle w:val="TM4"/>
            <w:rPr>
              <w:rFonts w:asciiTheme="minorHAnsi" w:hAnsiTheme="minorHAnsi"/>
              <w:noProof/>
              <w:sz w:val="22"/>
            </w:rPr>
          </w:pPr>
          <w:r w:rsidRPr="00831FE8">
            <w:rPr>
              <w:rFonts w:ascii="Symbol" w:hAnsi="Symbol"/>
              <w:lang w:val="en-CA"/>
            </w:rPr>
            <w:sym w:font="Symbol" w:char="F0B7"/>
          </w:r>
          <w:r w:rsidRPr="00E56A7E">
            <w:rPr>
              <w:rFonts w:asciiTheme="minorHAnsi" w:hAnsiTheme="minorHAnsi"/>
              <w:noProof/>
              <w:sz w:val="22"/>
            </w:rPr>
            <w:tab/>
          </w:r>
          <w:r w:rsidRPr="00E56A7E">
            <w:t>Kerfalla Touré</w:t>
          </w:r>
          <w:r w:rsidRPr="00E56A7E">
            <w:tab/>
            <w:t>27</w:t>
          </w:r>
        </w:p>
        <w:p w14:paraId="1DFEA363" w14:textId="77A93F70" w:rsidR="001F28DF" w:rsidRPr="00E56A7E" w:rsidRDefault="001F28DF">
          <w:pPr>
            <w:pStyle w:val="TM4"/>
            <w:rPr>
              <w:rFonts w:asciiTheme="minorHAnsi" w:hAnsiTheme="minorHAnsi"/>
              <w:noProof/>
              <w:sz w:val="22"/>
            </w:rPr>
          </w:pPr>
          <w:r w:rsidRPr="00831FE8">
            <w:rPr>
              <w:rFonts w:ascii="Symbol" w:hAnsi="Symbol"/>
              <w:lang w:val="en-CA"/>
            </w:rPr>
            <w:sym w:font="Symbol" w:char="F0B7"/>
          </w:r>
          <w:r w:rsidRPr="00E56A7E">
            <w:rPr>
              <w:rFonts w:asciiTheme="minorHAnsi" w:hAnsiTheme="minorHAnsi"/>
              <w:noProof/>
              <w:sz w:val="22"/>
            </w:rPr>
            <w:tab/>
          </w:r>
          <w:r w:rsidRPr="00E56A7E">
            <w:t>Luc Cantin</w:t>
          </w:r>
          <w:r w:rsidRPr="00E56A7E">
            <w:tab/>
          </w:r>
          <w:r w:rsidR="00B14EFF">
            <w:t>29</w:t>
          </w:r>
        </w:p>
        <w:p w14:paraId="4CCED6C5" w14:textId="77777777" w:rsidR="001F28DF" w:rsidRPr="00E56A7E" w:rsidRDefault="001F28DF">
          <w:pPr>
            <w:pStyle w:val="TM4"/>
            <w:rPr>
              <w:rFonts w:asciiTheme="minorHAnsi" w:hAnsiTheme="minorHAnsi"/>
              <w:noProof/>
              <w:sz w:val="22"/>
            </w:rPr>
          </w:pPr>
          <w:r w:rsidRPr="00831FE8">
            <w:rPr>
              <w:rFonts w:ascii="Symbol" w:hAnsi="Symbol"/>
              <w:lang w:val="en-CA"/>
            </w:rPr>
            <w:sym w:font="Symbol" w:char="F0B7"/>
          </w:r>
          <w:r w:rsidRPr="00E56A7E">
            <w:rPr>
              <w:rFonts w:asciiTheme="minorHAnsi" w:hAnsiTheme="minorHAnsi"/>
              <w:noProof/>
              <w:sz w:val="22"/>
            </w:rPr>
            <w:tab/>
          </w:r>
          <w:r w:rsidRPr="00E56A7E">
            <w:t>Pamela Osi</w:t>
          </w:r>
          <w:r w:rsidRPr="00E56A7E">
            <w:tab/>
            <w:t>32</w:t>
          </w:r>
        </w:p>
        <w:p w14:paraId="36121A2F" w14:textId="77777777" w:rsidR="001F28DF" w:rsidRPr="00E56A7E" w:rsidRDefault="001F28DF">
          <w:pPr>
            <w:pStyle w:val="TM4"/>
            <w:rPr>
              <w:rFonts w:asciiTheme="minorHAnsi" w:hAnsiTheme="minorHAnsi"/>
              <w:noProof/>
              <w:sz w:val="22"/>
            </w:rPr>
          </w:pPr>
          <w:r w:rsidRPr="00831FE8">
            <w:rPr>
              <w:rFonts w:ascii="Symbol" w:hAnsi="Symbol"/>
              <w:lang w:val="en-CA"/>
            </w:rPr>
            <w:sym w:font="Symbol" w:char="F0B7"/>
          </w:r>
          <w:r w:rsidRPr="00E56A7E">
            <w:rPr>
              <w:rFonts w:asciiTheme="minorHAnsi" w:hAnsiTheme="minorHAnsi"/>
              <w:noProof/>
              <w:sz w:val="22"/>
            </w:rPr>
            <w:tab/>
          </w:r>
          <w:r w:rsidRPr="00E56A7E">
            <w:t>Louiselle Aird-Bélanger</w:t>
          </w:r>
          <w:r w:rsidRPr="00E56A7E">
            <w:tab/>
            <w:t>34</w:t>
          </w:r>
        </w:p>
        <w:p w14:paraId="6F835603" w14:textId="77777777" w:rsidR="001F28DF" w:rsidRPr="00E56A7E" w:rsidRDefault="001F28DF">
          <w:pPr>
            <w:pStyle w:val="TM4"/>
            <w:rPr>
              <w:rFonts w:asciiTheme="minorHAnsi" w:hAnsiTheme="minorHAnsi"/>
              <w:noProof/>
              <w:sz w:val="22"/>
            </w:rPr>
          </w:pPr>
          <w:r w:rsidRPr="00831FE8">
            <w:rPr>
              <w:rFonts w:ascii="Symbol" w:hAnsi="Symbol"/>
              <w:lang w:val="en-CA"/>
            </w:rPr>
            <w:sym w:font="Symbol" w:char="F0B7"/>
          </w:r>
          <w:r w:rsidRPr="00E56A7E">
            <w:rPr>
              <w:rFonts w:asciiTheme="minorHAnsi" w:hAnsiTheme="minorHAnsi"/>
              <w:noProof/>
              <w:sz w:val="22"/>
            </w:rPr>
            <w:tab/>
          </w:r>
          <w:r w:rsidRPr="00E56A7E">
            <w:t>Louis Lacoste</w:t>
          </w:r>
          <w:r w:rsidRPr="00E56A7E">
            <w:tab/>
            <w:t>36</w:t>
          </w:r>
        </w:p>
        <w:p w14:paraId="1C87A23C" w14:textId="77777777" w:rsidR="001F28DF" w:rsidRPr="00831FE8" w:rsidRDefault="001F28DF">
          <w:pPr>
            <w:pStyle w:val="TM4"/>
            <w:rPr>
              <w:rFonts w:asciiTheme="minorHAnsi" w:hAnsiTheme="minorHAnsi"/>
              <w:noProof/>
              <w:sz w:val="22"/>
              <w:lang w:val="en-CA"/>
            </w:rPr>
          </w:pPr>
          <w:r w:rsidRPr="00831FE8">
            <w:rPr>
              <w:rFonts w:ascii="Symbol" w:hAnsi="Symbol"/>
              <w:lang w:val="en-CA"/>
            </w:rPr>
            <w:sym w:font="Symbol" w:char="F0B7"/>
          </w:r>
          <w:r w:rsidRPr="00831FE8">
            <w:rPr>
              <w:rFonts w:asciiTheme="minorHAnsi" w:hAnsiTheme="minorHAnsi"/>
              <w:noProof/>
              <w:sz w:val="22"/>
              <w:lang w:val="en-CA"/>
            </w:rPr>
            <w:tab/>
          </w:r>
          <w:r w:rsidRPr="00831FE8">
            <w:rPr>
              <w:lang w:val="en-CA"/>
            </w:rPr>
            <w:t>Claude Bernier</w:t>
          </w:r>
          <w:r w:rsidRPr="00831FE8">
            <w:rPr>
              <w:lang w:val="en-CA"/>
            </w:rPr>
            <w:tab/>
            <w:t>37</w:t>
          </w:r>
        </w:p>
        <w:p w14:paraId="1A679611" w14:textId="77777777" w:rsidR="001F28DF" w:rsidRPr="00831FE8" w:rsidRDefault="001F28DF">
          <w:pPr>
            <w:pStyle w:val="TM4"/>
            <w:rPr>
              <w:rFonts w:asciiTheme="minorHAnsi" w:hAnsiTheme="minorHAnsi"/>
              <w:noProof/>
              <w:sz w:val="22"/>
              <w:lang w:val="en-CA"/>
            </w:rPr>
          </w:pPr>
          <w:r w:rsidRPr="00831FE8">
            <w:rPr>
              <w:rFonts w:ascii="Symbol" w:hAnsi="Symbol"/>
              <w:lang w:val="en-CA"/>
            </w:rPr>
            <w:sym w:font="Symbol" w:char="F0B7"/>
          </w:r>
          <w:r w:rsidRPr="00831FE8">
            <w:rPr>
              <w:rFonts w:asciiTheme="minorHAnsi" w:hAnsiTheme="minorHAnsi"/>
              <w:noProof/>
              <w:sz w:val="22"/>
              <w:lang w:val="en-CA"/>
            </w:rPr>
            <w:tab/>
          </w:r>
          <w:r w:rsidRPr="00831FE8">
            <w:rPr>
              <w:lang w:val="en-CA"/>
            </w:rPr>
            <w:t>Jonathan Bilodeau</w:t>
          </w:r>
          <w:r w:rsidRPr="00831FE8">
            <w:rPr>
              <w:lang w:val="en-CA"/>
            </w:rPr>
            <w:tab/>
            <w:t>39</w:t>
          </w:r>
        </w:p>
        <w:p w14:paraId="12F4BB7B" w14:textId="77777777" w:rsidR="001F28DF" w:rsidRPr="00831FE8" w:rsidRDefault="001F28DF">
          <w:pPr>
            <w:pStyle w:val="TM4"/>
            <w:rPr>
              <w:rFonts w:asciiTheme="minorHAnsi" w:hAnsiTheme="minorHAnsi"/>
              <w:noProof/>
              <w:sz w:val="22"/>
              <w:lang w:val="en-CA"/>
            </w:rPr>
          </w:pPr>
          <w:r w:rsidRPr="00831FE8">
            <w:rPr>
              <w:rFonts w:ascii="Symbol" w:hAnsi="Symbol"/>
              <w:lang w:val="en-CA"/>
            </w:rPr>
            <w:sym w:font="Symbol" w:char="F0B7"/>
          </w:r>
          <w:r w:rsidRPr="00831FE8">
            <w:rPr>
              <w:rFonts w:asciiTheme="minorHAnsi" w:hAnsiTheme="minorHAnsi"/>
              <w:noProof/>
              <w:sz w:val="22"/>
              <w:lang w:val="en-CA"/>
            </w:rPr>
            <w:tab/>
          </w:r>
          <w:r w:rsidRPr="00831FE8">
            <w:rPr>
              <w:lang w:val="en-CA"/>
            </w:rPr>
            <w:t>Christiane Dechêne</w:t>
          </w:r>
          <w:r w:rsidRPr="00831FE8">
            <w:rPr>
              <w:lang w:val="en-CA"/>
            </w:rPr>
            <w:tab/>
            <w:t>40</w:t>
          </w:r>
        </w:p>
        <w:p w14:paraId="51C92517" w14:textId="1993983C" w:rsidR="001F28DF" w:rsidRPr="00831FE8" w:rsidRDefault="001F28DF" w:rsidP="001A352B">
          <w:pPr>
            <w:pStyle w:val="TM2"/>
            <w:rPr>
              <w:rFonts w:asciiTheme="minorHAnsi" w:hAnsiTheme="minorHAnsi"/>
              <w:noProof/>
              <w:sz w:val="22"/>
              <w:lang w:val="en-CA"/>
            </w:rPr>
          </w:pPr>
          <w:r w:rsidRPr="00831FE8">
            <w:rPr>
              <w:iCs/>
              <w:lang w:val="en-CA"/>
            </w:rPr>
            <w:t>E.</w:t>
          </w:r>
          <w:r w:rsidRPr="00831FE8">
            <w:rPr>
              <w:rFonts w:asciiTheme="minorHAnsi" w:hAnsiTheme="minorHAnsi"/>
              <w:iCs/>
              <w:noProof/>
              <w:sz w:val="22"/>
              <w:lang w:val="en-CA"/>
            </w:rPr>
            <w:tab/>
          </w:r>
          <w:r w:rsidR="00B30D3B" w:rsidRPr="00831FE8">
            <w:rPr>
              <w:lang w:val="en-CA"/>
            </w:rPr>
            <w:t>Is the Impugned Representation inherently false or misleading</w:t>
          </w:r>
          <w:r w:rsidRPr="00831FE8">
            <w:rPr>
              <w:iCs/>
              <w:lang w:val="en-CA"/>
            </w:rPr>
            <w:t>?</w:t>
          </w:r>
          <w:r w:rsidRPr="00831FE8">
            <w:rPr>
              <w:lang w:val="en-CA"/>
            </w:rPr>
            <w:tab/>
            <w:t>46</w:t>
          </w:r>
        </w:p>
        <w:p w14:paraId="2CA0C12B" w14:textId="75934676" w:rsidR="001F28DF" w:rsidRPr="00831FE8" w:rsidRDefault="001F28DF" w:rsidP="001A352B">
          <w:pPr>
            <w:pStyle w:val="TM1"/>
            <w:rPr>
              <w:rFonts w:asciiTheme="minorHAnsi" w:hAnsiTheme="minorHAnsi"/>
              <w:noProof/>
              <w:sz w:val="22"/>
              <w:lang w:val="en-CA"/>
            </w:rPr>
          </w:pPr>
          <w:r w:rsidRPr="00831FE8">
            <w:rPr>
              <w:lang w:val="en-CA"/>
            </w:rPr>
            <w:t>V.</w:t>
          </w:r>
          <w:r w:rsidRPr="00831FE8">
            <w:rPr>
              <w:rFonts w:asciiTheme="minorHAnsi" w:hAnsiTheme="minorHAnsi"/>
              <w:noProof/>
              <w:sz w:val="22"/>
              <w:lang w:val="en-CA"/>
            </w:rPr>
            <w:tab/>
          </w:r>
          <w:r w:rsidR="001D222E" w:rsidRPr="001A352B">
            <w:rPr>
              <w:b/>
              <w:bCs/>
              <w:lang w:val="en-CA"/>
            </w:rPr>
            <w:t>Prescript</w:t>
          </w:r>
          <w:r w:rsidR="001D222E" w:rsidRPr="00947B38">
            <w:rPr>
              <w:b/>
              <w:bCs/>
              <w:lang w:val="en-CA"/>
            </w:rPr>
            <w:t>ion</w:t>
          </w:r>
          <w:r w:rsidRPr="00831FE8">
            <w:rPr>
              <w:lang w:val="en-CA"/>
            </w:rPr>
            <w:tab/>
            <w:t>5</w:t>
          </w:r>
          <w:r w:rsidR="00B14EFF">
            <w:rPr>
              <w:lang w:val="en-CA"/>
            </w:rPr>
            <w:t>4</w:t>
          </w:r>
        </w:p>
        <w:p w14:paraId="2E1F51FC" w14:textId="49774F8C" w:rsidR="001F28DF" w:rsidRPr="00831FE8" w:rsidRDefault="001F28DF" w:rsidP="00947B38">
          <w:pPr>
            <w:pStyle w:val="TM2"/>
            <w:rPr>
              <w:rFonts w:asciiTheme="minorHAnsi" w:hAnsiTheme="minorHAnsi"/>
              <w:noProof/>
              <w:sz w:val="22"/>
              <w:lang w:val="en-CA"/>
            </w:rPr>
          </w:pPr>
          <w:r w:rsidRPr="00831FE8">
            <w:rPr>
              <w:lang w:val="en-CA"/>
            </w:rPr>
            <w:t>A.</w:t>
          </w:r>
          <w:r w:rsidRPr="00831FE8">
            <w:rPr>
              <w:rFonts w:asciiTheme="minorHAnsi" w:hAnsiTheme="minorHAnsi"/>
              <w:noProof/>
              <w:sz w:val="22"/>
              <w:lang w:val="en-CA"/>
            </w:rPr>
            <w:tab/>
          </w:r>
          <w:r w:rsidRPr="00831FE8">
            <w:rPr>
              <w:lang w:val="en-CA"/>
            </w:rPr>
            <w:t>Suspension of prescription</w:t>
          </w:r>
          <w:r w:rsidRPr="00831FE8">
            <w:rPr>
              <w:lang w:val="en-CA"/>
            </w:rPr>
            <w:tab/>
            <w:t>5</w:t>
          </w:r>
          <w:r w:rsidR="00B14EFF">
            <w:rPr>
              <w:lang w:val="en-CA"/>
            </w:rPr>
            <w:t>5</w:t>
          </w:r>
        </w:p>
        <w:p w14:paraId="0298EF57" w14:textId="5C5A9516" w:rsidR="001F28DF" w:rsidRPr="00831FE8" w:rsidRDefault="001F28DF" w:rsidP="00947B38">
          <w:pPr>
            <w:pStyle w:val="TM2"/>
            <w:rPr>
              <w:rFonts w:asciiTheme="minorHAnsi" w:hAnsiTheme="minorHAnsi"/>
              <w:noProof/>
              <w:sz w:val="22"/>
              <w:lang w:val="en-CA"/>
            </w:rPr>
          </w:pPr>
          <w:r w:rsidRPr="00831FE8">
            <w:rPr>
              <w:lang w:val="en-CA"/>
            </w:rPr>
            <w:t>B.</w:t>
          </w:r>
          <w:r w:rsidRPr="00831FE8">
            <w:rPr>
              <w:rFonts w:asciiTheme="minorHAnsi" w:hAnsiTheme="minorHAnsi"/>
              <w:noProof/>
              <w:sz w:val="22"/>
              <w:lang w:val="en-CA"/>
            </w:rPr>
            <w:tab/>
          </w:r>
          <w:r w:rsidR="00DE7169" w:rsidRPr="00831FE8">
            <w:rPr>
              <w:lang w:val="en-CA"/>
            </w:rPr>
            <w:t xml:space="preserve">The </w:t>
          </w:r>
          <w:r w:rsidRPr="00831FE8">
            <w:rPr>
              <w:lang w:val="en-CA"/>
            </w:rPr>
            <w:t xml:space="preserve">date </w:t>
          </w:r>
          <w:r w:rsidR="00DE7169" w:rsidRPr="00831FE8">
            <w:rPr>
              <w:lang w:val="en-CA"/>
            </w:rPr>
            <w:t xml:space="preserve">used to </w:t>
          </w:r>
          <w:r w:rsidRPr="00831FE8">
            <w:rPr>
              <w:lang w:val="en-CA"/>
            </w:rPr>
            <w:t>calcul</w:t>
          </w:r>
          <w:r w:rsidR="00DE7169" w:rsidRPr="00831FE8">
            <w:rPr>
              <w:lang w:val="en-CA"/>
            </w:rPr>
            <w:t xml:space="preserve">ate </w:t>
          </w:r>
          <w:r w:rsidRPr="00372B1E">
            <w:rPr>
              <w:lang w:val="en-CA"/>
            </w:rPr>
            <w:t>prescription</w:t>
          </w:r>
          <w:r w:rsidRPr="00831FE8">
            <w:rPr>
              <w:lang w:val="en-CA"/>
            </w:rPr>
            <w:tab/>
            <w:t>5</w:t>
          </w:r>
          <w:r w:rsidR="00B14EFF">
            <w:rPr>
              <w:lang w:val="en-CA"/>
            </w:rPr>
            <w:t>8</w:t>
          </w:r>
        </w:p>
        <w:p w14:paraId="40229853" w14:textId="638FD77A" w:rsidR="001F28DF" w:rsidRPr="00831FE8" w:rsidRDefault="001F28DF">
          <w:pPr>
            <w:pStyle w:val="TM1"/>
            <w:tabs>
              <w:tab w:val="clear" w:pos="709"/>
              <w:tab w:val="left" w:pos="720"/>
            </w:tabs>
            <w:rPr>
              <w:rFonts w:asciiTheme="minorHAnsi" w:hAnsiTheme="minorHAnsi"/>
              <w:noProof/>
              <w:sz w:val="22"/>
              <w:lang w:val="en-CA"/>
            </w:rPr>
          </w:pPr>
          <w:r w:rsidRPr="00831FE8">
            <w:rPr>
              <w:lang w:val="en-CA"/>
            </w:rPr>
            <w:t>VI.</w:t>
          </w:r>
          <w:r w:rsidRPr="00831FE8">
            <w:rPr>
              <w:rFonts w:asciiTheme="minorHAnsi" w:hAnsiTheme="minorHAnsi"/>
              <w:noProof/>
              <w:sz w:val="22"/>
              <w:lang w:val="en-CA"/>
            </w:rPr>
            <w:tab/>
          </w:r>
          <w:r w:rsidRPr="00947B38">
            <w:rPr>
              <w:b/>
              <w:bCs/>
              <w:lang w:val="en-CA"/>
            </w:rPr>
            <w:t>D</w:t>
          </w:r>
          <w:r w:rsidR="001D222E" w:rsidRPr="00947B38">
            <w:rPr>
              <w:b/>
              <w:bCs/>
              <w:lang w:val="en-CA"/>
            </w:rPr>
            <w:t>amages</w:t>
          </w:r>
          <w:r w:rsidRPr="00831FE8">
            <w:rPr>
              <w:lang w:val="en-CA"/>
            </w:rPr>
            <w:tab/>
            <w:t>6</w:t>
          </w:r>
          <w:r w:rsidR="00B14EFF">
            <w:rPr>
              <w:lang w:val="en-CA"/>
            </w:rPr>
            <w:t>1</w:t>
          </w:r>
        </w:p>
        <w:p w14:paraId="0A3A7915" w14:textId="1025E3C0" w:rsidR="001F28DF" w:rsidRPr="00831FE8" w:rsidRDefault="001F28DF" w:rsidP="008B3577">
          <w:pPr>
            <w:pStyle w:val="TM2"/>
            <w:rPr>
              <w:rFonts w:asciiTheme="minorHAnsi" w:hAnsiTheme="minorHAnsi"/>
              <w:noProof/>
              <w:sz w:val="22"/>
              <w:lang w:val="en-CA"/>
            </w:rPr>
          </w:pPr>
          <w:r w:rsidRPr="00831FE8">
            <w:rPr>
              <w:lang w:val="en-CA"/>
            </w:rPr>
            <w:t>A.</w:t>
          </w:r>
          <w:r w:rsidRPr="00831FE8">
            <w:rPr>
              <w:rFonts w:asciiTheme="minorHAnsi" w:hAnsiTheme="minorHAnsi"/>
              <w:noProof/>
              <w:sz w:val="22"/>
              <w:lang w:val="en-CA"/>
            </w:rPr>
            <w:tab/>
          </w:r>
          <w:r w:rsidR="00372B1E" w:rsidRPr="00831FE8">
            <w:rPr>
              <w:lang w:val="en-CA"/>
            </w:rPr>
            <w:t xml:space="preserve">The consumer’s recourse under </w:t>
          </w:r>
          <w:r w:rsidR="00372B1E" w:rsidRPr="00372B1E">
            <w:rPr>
              <w:lang w:val="en-CA"/>
            </w:rPr>
            <w:t>section</w:t>
          </w:r>
          <w:r w:rsidR="00372B1E" w:rsidRPr="00831FE8">
            <w:rPr>
              <w:lang w:val="en-CA"/>
            </w:rPr>
            <w:t xml:space="preserve"> 272 </w:t>
          </w:r>
          <w:r w:rsidR="00372B1E" w:rsidRPr="008B3577">
            <w:rPr>
              <w:i/>
              <w:iCs/>
              <w:lang w:val="en-CA"/>
            </w:rPr>
            <w:t>CPA</w:t>
          </w:r>
          <w:r w:rsidRPr="00831FE8">
            <w:rPr>
              <w:lang w:val="en-CA"/>
            </w:rPr>
            <w:tab/>
            <w:t>6</w:t>
          </w:r>
          <w:r w:rsidR="00B14EFF">
            <w:rPr>
              <w:lang w:val="en-CA"/>
            </w:rPr>
            <w:t>2</w:t>
          </w:r>
        </w:p>
        <w:p w14:paraId="0043C558" w14:textId="4F698172" w:rsidR="001F28DF" w:rsidRPr="00831FE8" w:rsidRDefault="001F28DF" w:rsidP="008B3577">
          <w:pPr>
            <w:pStyle w:val="TM2"/>
            <w:rPr>
              <w:rFonts w:asciiTheme="minorHAnsi" w:hAnsiTheme="minorHAnsi"/>
              <w:noProof/>
              <w:sz w:val="22"/>
              <w:lang w:val="en-CA"/>
            </w:rPr>
          </w:pPr>
          <w:r w:rsidRPr="00831FE8">
            <w:rPr>
              <w:lang w:val="en-CA"/>
            </w:rPr>
            <w:t>B.</w:t>
          </w:r>
          <w:r w:rsidRPr="00831FE8">
            <w:rPr>
              <w:rFonts w:asciiTheme="minorHAnsi" w:hAnsiTheme="minorHAnsi"/>
              <w:noProof/>
              <w:sz w:val="22"/>
              <w:lang w:val="en-CA"/>
            </w:rPr>
            <w:tab/>
          </w:r>
          <w:r w:rsidRPr="00831FE8">
            <w:rPr>
              <w:lang w:val="en-CA"/>
            </w:rPr>
            <w:t>The application for compensatory damages</w:t>
          </w:r>
          <w:r w:rsidRPr="00831FE8">
            <w:rPr>
              <w:lang w:val="en-CA"/>
            </w:rPr>
            <w:tab/>
            <w:t>6</w:t>
          </w:r>
          <w:r w:rsidR="00B14EFF">
            <w:rPr>
              <w:lang w:val="en-CA"/>
            </w:rPr>
            <w:t>3</w:t>
          </w:r>
        </w:p>
        <w:p w14:paraId="42F6629D" w14:textId="6D5234C3" w:rsidR="001F28DF" w:rsidRDefault="001F28DF" w:rsidP="001D222E">
          <w:pPr>
            <w:pStyle w:val="TM2"/>
            <w:rPr>
              <w:lang w:val="en-CA"/>
            </w:rPr>
          </w:pPr>
          <w:r w:rsidRPr="00831FE8">
            <w:rPr>
              <w:lang w:val="en-CA"/>
            </w:rPr>
            <w:t>C.</w:t>
          </w:r>
          <w:r w:rsidRPr="00831FE8">
            <w:rPr>
              <w:rFonts w:asciiTheme="minorHAnsi" w:hAnsiTheme="minorHAnsi"/>
              <w:noProof/>
              <w:sz w:val="22"/>
              <w:lang w:val="en-CA"/>
            </w:rPr>
            <w:tab/>
          </w:r>
          <w:r w:rsidRPr="00831FE8">
            <w:rPr>
              <w:lang w:val="en-CA"/>
            </w:rPr>
            <w:t>The application for punitive damages</w:t>
          </w:r>
          <w:r w:rsidRPr="00831FE8">
            <w:rPr>
              <w:lang w:val="en-CA"/>
            </w:rPr>
            <w:tab/>
            <w:t>67</w:t>
          </w:r>
        </w:p>
        <w:p w14:paraId="2D84DB3D" w14:textId="6FD9D3F9" w:rsidR="001D222E" w:rsidRDefault="001D222E" w:rsidP="008B3577">
          <w:pPr>
            <w:ind w:right="-171"/>
            <w:rPr>
              <w:b/>
              <w:bCs/>
              <w:lang w:val="en-CA"/>
            </w:rPr>
          </w:pPr>
          <w:r>
            <w:rPr>
              <w:lang w:val="en-CA"/>
            </w:rPr>
            <w:t>VII.</w:t>
          </w:r>
          <w:r>
            <w:rPr>
              <w:lang w:val="en-CA"/>
            </w:rPr>
            <w:tab/>
          </w:r>
          <w:r>
            <w:rPr>
              <w:b/>
              <w:bCs/>
              <w:lang w:val="en-CA"/>
            </w:rPr>
            <w:t>Conclusions:</w:t>
          </w:r>
          <w:r w:rsidR="008B3577">
            <w:rPr>
              <w:b/>
              <w:bCs/>
              <w:lang w:val="en-CA"/>
            </w:rPr>
            <w:t xml:space="preserve"> </w:t>
          </w:r>
          <w:r w:rsidR="008B3577">
            <w:rPr>
              <w:lang w:val="en-CA"/>
            </w:rPr>
            <w:t>……………………………………………………</w:t>
          </w:r>
          <w:proofErr w:type="gramStart"/>
          <w:r w:rsidR="008B3577">
            <w:rPr>
              <w:lang w:val="en-CA"/>
            </w:rPr>
            <w:t>…..</w:t>
          </w:r>
          <w:proofErr w:type="gramEnd"/>
          <w:r w:rsidR="008B3577">
            <w:rPr>
              <w:lang w:val="en-CA"/>
            </w:rPr>
            <w:t>………..7</w:t>
          </w:r>
          <w:r w:rsidR="00B14EFF">
            <w:rPr>
              <w:lang w:val="en-CA"/>
            </w:rPr>
            <w:t>3</w:t>
          </w:r>
        </w:p>
        <w:p w14:paraId="62F6A5EF" w14:textId="77777777" w:rsidR="001D222E" w:rsidRPr="008B3577" w:rsidRDefault="001D222E" w:rsidP="001A352B">
          <w:pPr>
            <w:rPr>
              <w:b/>
              <w:bCs/>
              <w:lang w:val="en-CA"/>
            </w:rPr>
          </w:pPr>
        </w:p>
        <w:p w14:paraId="0131E9DF" w14:textId="535D46B1" w:rsidR="001F28DF" w:rsidRPr="00831FE8" w:rsidRDefault="001F28DF">
          <w:pPr>
            <w:pStyle w:val="TM1"/>
            <w:rPr>
              <w:rFonts w:asciiTheme="minorHAnsi" w:hAnsiTheme="minorHAnsi"/>
              <w:noProof/>
              <w:sz w:val="22"/>
              <w:lang w:val="en-CA"/>
            </w:rPr>
          </w:pPr>
        </w:p>
        <w:p w14:paraId="72E5C0CA" w14:textId="77777777" w:rsidR="001F28DF" w:rsidRPr="00831FE8" w:rsidRDefault="00000000" w:rsidP="001F28DF">
          <w:pPr>
            <w:rPr>
              <w:lang w:val="en-CA"/>
            </w:rPr>
          </w:pPr>
        </w:p>
      </w:sdtContent>
    </w:sdt>
    <w:p w14:paraId="0CEFDDB5" w14:textId="77777777" w:rsidR="001A6835" w:rsidRPr="00831FE8" w:rsidRDefault="001A6835">
      <w:pPr>
        <w:rPr>
          <w:rStyle w:val="lev"/>
          <w:bCs w:val="0"/>
          <w:kern w:val="28"/>
          <w:szCs w:val="24"/>
          <w:u w:val="single"/>
          <w:lang w:val="en-CA"/>
        </w:rPr>
      </w:pPr>
    </w:p>
    <w:p w14:paraId="16F10604" w14:textId="246B01D2" w:rsidR="001A6835" w:rsidRPr="00831FE8" w:rsidRDefault="00161B12" w:rsidP="0093209D">
      <w:pPr>
        <w:pStyle w:val="Titre1"/>
        <w:numPr>
          <w:ilvl w:val="0"/>
          <w:numId w:val="37"/>
        </w:numPr>
        <w:spacing w:before="120" w:after="120"/>
        <w:jc w:val="both"/>
        <w:rPr>
          <w:rStyle w:val="lev"/>
          <w:b/>
          <w:bCs w:val="0"/>
          <w:sz w:val="24"/>
          <w:szCs w:val="24"/>
          <w:u w:val="single"/>
          <w:lang w:val="en-CA"/>
        </w:rPr>
      </w:pPr>
      <w:r w:rsidRPr="00831FE8">
        <w:rPr>
          <w:rStyle w:val="lev"/>
          <w:b/>
          <w:bCs w:val="0"/>
          <w:sz w:val="24"/>
          <w:szCs w:val="24"/>
          <w:u w:val="single"/>
          <w:lang w:val="en-CA"/>
        </w:rPr>
        <w:lastRenderedPageBreak/>
        <w:t>OVERVIEW</w:t>
      </w:r>
    </w:p>
    <w:p w14:paraId="37809228" w14:textId="2244AAFB" w:rsidR="001A6835" w:rsidRPr="00831FE8" w:rsidRDefault="004052E9" w:rsidP="00F23755">
      <w:pPr>
        <w:pStyle w:val="Paragraphedeliste"/>
        <w:numPr>
          <w:ilvl w:val="0"/>
          <w:numId w:val="49"/>
        </w:numPr>
        <w:spacing w:before="120" w:after="120"/>
        <w:ind w:left="-142" w:firstLine="0"/>
        <w:contextualSpacing w:val="0"/>
        <w:jc w:val="both"/>
        <w:rPr>
          <w:kern w:val="28"/>
          <w:lang w:val="en-CA"/>
        </w:rPr>
      </w:pPr>
      <w:r w:rsidRPr="00831FE8">
        <w:rPr>
          <w:kern w:val="28"/>
          <w:lang w:val="en-CA"/>
        </w:rPr>
        <w:t>T</w:t>
      </w:r>
      <w:r w:rsidR="00824580" w:rsidRPr="00831FE8">
        <w:rPr>
          <w:kern w:val="28"/>
          <w:lang w:val="en-CA"/>
        </w:rPr>
        <w:t>he</w:t>
      </w:r>
      <w:r w:rsidRPr="00831FE8">
        <w:rPr>
          <w:kern w:val="28"/>
          <w:lang w:val="en-CA"/>
        </w:rPr>
        <w:t xml:space="preserve"> </w:t>
      </w:r>
      <w:r w:rsidR="00824580" w:rsidRPr="00831FE8">
        <w:rPr>
          <w:kern w:val="28"/>
          <w:lang w:val="en-CA"/>
        </w:rPr>
        <w:t>Court</w:t>
      </w:r>
      <w:r w:rsidRPr="00831FE8">
        <w:rPr>
          <w:kern w:val="28"/>
          <w:lang w:val="en-CA"/>
        </w:rPr>
        <w:t xml:space="preserve"> is rendering </w:t>
      </w:r>
      <w:r w:rsidR="00824580" w:rsidRPr="00831FE8">
        <w:rPr>
          <w:kern w:val="28"/>
          <w:lang w:val="en-CA"/>
        </w:rPr>
        <w:t>ju</w:t>
      </w:r>
      <w:r w:rsidRPr="00831FE8">
        <w:rPr>
          <w:kern w:val="28"/>
          <w:lang w:val="en-CA"/>
        </w:rPr>
        <w:t>d</w:t>
      </w:r>
      <w:r w:rsidR="00824580" w:rsidRPr="00831FE8">
        <w:rPr>
          <w:kern w:val="28"/>
          <w:lang w:val="en-CA"/>
        </w:rPr>
        <w:t xml:space="preserve">gment </w:t>
      </w:r>
      <w:r w:rsidRPr="00831FE8">
        <w:rPr>
          <w:kern w:val="28"/>
          <w:lang w:val="en-CA"/>
        </w:rPr>
        <w:t xml:space="preserve">today in five related but </w:t>
      </w:r>
      <w:r w:rsidR="0063216B" w:rsidRPr="00831FE8">
        <w:rPr>
          <w:kern w:val="28"/>
          <w:lang w:val="en-CA"/>
        </w:rPr>
        <w:t>separate</w:t>
      </w:r>
      <w:r w:rsidRPr="00831FE8">
        <w:rPr>
          <w:kern w:val="28"/>
          <w:lang w:val="en-CA"/>
        </w:rPr>
        <w:t xml:space="preserve"> matters</w:t>
      </w:r>
      <w:r w:rsidR="001F21BD" w:rsidRPr="00831FE8">
        <w:rPr>
          <w:kern w:val="28"/>
          <w:lang w:val="en-CA"/>
        </w:rPr>
        <w:t xml:space="preserve"> </w:t>
      </w:r>
      <w:r w:rsidR="00AA00CA">
        <w:rPr>
          <w:kern w:val="28"/>
          <w:lang w:val="en-CA"/>
        </w:rPr>
        <w:t>between</w:t>
      </w:r>
      <w:r w:rsidR="00AA00CA" w:rsidRPr="00831FE8">
        <w:rPr>
          <w:kern w:val="28"/>
          <w:lang w:val="en-CA"/>
        </w:rPr>
        <w:t xml:space="preserve"> </w:t>
      </w:r>
      <w:r w:rsidR="001F21BD" w:rsidRPr="00831FE8">
        <w:rPr>
          <w:kern w:val="28"/>
          <w:lang w:val="en-CA"/>
        </w:rPr>
        <w:t xml:space="preserve">consumers </w:t>
      </w:r>
      <w:r w:rsidR="00AA00CA">
        <w:rPr>
          <w:kern w:val="28"/>
          <w:lang w:val="en-CA"/>
        </w:rPr>
        <w:t>and</w:t>
      </w:r>
      <w:r w:rsidR="001F21BD" w:rsidRPr="00831FE8">
        <w:rPr>
          <w:kern w:val="28"/>
          <w:lang w:val="en-CA"/>
        </w:rPr>
        <w:t xml:space="preserve"> furniture, appliance, and electronics merchants.</w:t>
      </w:r>
      <w:r w:rsidR="00824580" w:rsidRPr="00831FE8">
        <w:rPr>
          <w:rStyle w:val="Appelnotedebasdep"/>
          <w:kern w:val="28"/>
          <w:lang w:val="en-CA"/>
        </w:rPr>
        <w:footnoteReference w:id="1"/>
      </w:r>
    </w:p>
    <w:p w14:paraId="5A73E60A" w14:textId="67B5055A" w:rsidR="001A6835" w:rsidRPr="00831FE8" w:rsidRDefault="00560058"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The </w:t>
      </w:r>
      <w:r w:rsidR="00AA00CA">
        <w:rPr>
          <w:kern w:val="28"/>
          <w:lang w:val="en-CA"/>
        </w:rPr>
        <w:t>disputes</w:t>
      </w:r>
      <w:r w:rsidR="00AA00CA" w:rsidRPr="00831FE8">
        <w:rPr>
          <w:kern w:val="28"/>
          <w:lang w:val="en-CA"/>
        </w:rPr>
        <w:t xml:space="preserve"> </w:t>
      </w:r>
      <w:r w:rsidRPr="00831FE8">
        <w:rPr>
          <w:kern w:val="28"/>
          <w:lang w:val="en-CA"/>
        </w:rPr>
        <w:t xml:space="preserve">concern the </w:t>
      </w:r>
      <w:r w:rsidR="00B11ABC">
        <w:rPr>
          <w:kern w:val="28"/>
          <w:lang w:val="en-CA"/>
        </w:rPr>
        <w:t>legality</w:t>
      </w:r>
      <w:r w:rsidR="00B11ABC" w:rsidRPr="00831FE8">
        <w:rPr>
          <w:kern w:val="28"/>
          <w:lang w:val="en-CA"/>
        </w:rPr>
        <w:t xml:space="preserve"> </w:t>
      </w:r>
      <w:r w:rsidRPr="00831FE8">
        <w:rPr>
          <w:kern w:val="28"/>
          <w:lang w:val="en-CA"/>
        </w:rPr>
        <w:t xml:space="preserve">of </w:t>
      </w:r>
      <w:r w:rsidR="00824580" w:rsidRPr="00831FE8">
        <w:rPr>
          <w:kern w:val="28"/>
          <w:lang w:val="en-CA"/>
        </w:rPr>
        <w:t>repr</w:t>
      </w:r>
      <w:r w:rsidRPr="00831FE8">
        <w:rPr>
          <w:kern w:val="28"/>
          <w:lang w:val="en-CA"/>
        </w:rPr>
        <w:t>e</w:t>
      </w:r>
      <w:r w:rsidR="00824580" w:rsidRPr="00831FE8">
        <w:rPr>
          <w:kern w:val="28"/>
          <w:lang w:val="en-CA"/>
        </w:rPr>
        <w:t xml:space="preserve">sentations </w:t>
      </w:r>
      <w:r w:rsidRPr="00831FE8">
        <w:rPr>
          <w:kern w:val="28"/>
          <w:lang w:val="en-CA"/>
        </w:rPr>
        <w:t xml:space="preserve">made by </w:t>
      </w:r>
      <w:r w:rsidR="00F23755" w:rsidRPr="00831FE8">
        <w:rPr>
          <w:kern w:val="28"/>
          <w:lang w:val="en-CA"/>
        </w:rPr>
        <w:t>salespersons</w:t>
      </w:r>
      <w:r w:rsidRPr="00831FE8">
        <w:rPr>
          <w:kern w:val="28"/>
          <w:lang w:val="en-CA"/>
        </w:rPr>
        <w:t xml:space="preserve"> working for these merchants </w:t>
      </w:r>
      <w:r w:rsidR="002D0764">
        <w:rPr>
          <w:kern w:val="28"/>
          <w:lang w:val="en-CA"/>
        </w:rPr>
        <w:t xml:space="preserve">when </w:t>
      </w:r>
      <w:r w:rsidRPr="00831FE8">
        <w:rPr>
          <w:kern w:val="28"/>
          <w:lang w:val="en-CA"/>
        </w:rPr>
        <w:t xml:space="preserve">additional warranties </w:t>
      </w:r>
      <w:r w:rsidR="002D0764">
        <w:rPr>
          <w:kern w:val="28"/>
          <w:lang w:val="en-CA"/>
        </w:rPr>
        <w:t xml:space="preserve">were sold </w:t>
      </w:r>
      <w:r w:rsidRPr="00831FE8">
        <w:rPr>
          <w:kern w:val="28"/>
          <w:lang w:val="en-CA"/>
        </w:rPr>
        <w:t xml:space="preserve">for products purchased by the consumers before </w:t>
      </w:r>
      <w:r w:rsidR="00824580" w:rsidRPr="00831FE8">
        <w:rPr>
          <w:kern w:val="28"/>
          <w:lang w:val="en-CA"/>
        </w:rPr>
        <w:t>June</w:t>
      </w:r>
      <w:r w:rsidRPr="00831FE8">
        <w:rPr>
          <w:kern w:val="28"/>
          <w:lang w:val="en-CA"/>
        </w:rPr>
        <w:t xml:space="preserve"> 30,</w:t>
      </w:r>
      <w:r w:rsidR="00824580" w:rsidRPr="00831FE8">
        <w:rPr>
          <w:kern w:val="28"/>
          <w:lang w:val="en-CA"/>
        </w:rPr>
        <w:t xml:space="preserve"> 2010.</w:t>
      </w:r>
    </w:p>
    <w:p w14:paraId="2B4D01D9" w14:textId="0B1D8C96" w:rsidR="001A6835" w:rsidRPr="00831FE8" w:rsidRDefault="00824580"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A</w:t>
      </w:r>
      <w:r w:rsidR="00A111D1" w:rsidRPr="00831FE8">
        <w:rPr>
          <w:kern w:val="28"/>
          <w:lang w:val="en-CA"/>
        </w:rPr>
        <w:t xml:space="preserve">fter </w:t>
      </w:r>
      <w:r w:rsidRPr="00831FE8">
        <w:rPr>
          <w:kern w:val="28"/>
          <w:lang w:val="en-CA"/>
        </w:rPr>
        <w:t>analys</w:t>
      </w:r>
      <w:r w:rsidR="00A111D1" w:rsidRPr="00831FE8">
        <w:rPr>
          <w:kern w:val="28"/>
          <w:lang w:val="en-CA"/>
        </w:rPr>
        <w:t xml:space="preserve">is, for the reasons set out below, the </w:t>
      </w:r>
      <w:r w:rsidRPr="00831FE8">
        <w:rPr>
          <w:kern w:val="28"/>
          <w:lang w:val="en-CA"/>
        </w:rPr>
        <w:t>Court</w:t>
      </w:r>
      <w:r w:rsidR="00A111D1" w:rsidRPr="00831FE8">
        <w:rPr>
          <w:kern w:val="28"/>
          <w:lang w:val="en-CA"/>
        </w:rPr>
        <w:t xml:space="preserve"> finds that</w:t>
      </w:r>
      <w:r w:rsidRPr="00831FE8">
        <w:rPr>
          <w:kern w:val="28"/>
          <w:lang w:val="en-CA"/>
        </w:rPr>
        <w:t>:</w:t>
      </w:r>
    </w:p>
    <w:p w14:paraId="444CB11B" w14:textId="573A23A8" w:rsidR="001A6835" w:rsidRPr="00831FE8" w:rsidRDefault="00AA00CA" w:rsidP="0093209D">
      <w:pPr>
        <w:pStyle w:val="Paragraphedeliste"/>
        <w:numPr>
          <w:ilvl w:val="0"/>
          <w:numId w:val="47"/>
        </w:numPr>
        <w:spacing w:before="120" w:after="120"/>
        <w:jc w:val="both"/>
        <w:rPr>
          <w:kern w:val="28"/>
          <w:lang w:val="en-CA"/>
        </w:rPr>
      </w:pPr>
      <w:r>
        <w:rPr>
          <w:kern w:val="28"/>
          <w:lang w:val="en-CA"/>
        </w:rPr>
        <w:t xml:space="preserve">the </w:t>
      </w:r>
      <w:r w:rsidR="00824580" w:rsidRPr="00831FE8">
        <w:rPr>
          <w:kern w:val="28"/>
          <w:lang w:val="en-CA"/>
        </w:rPr>
        <w:t>evidence</w:t>
      </w:r>
      <w:r w:rsidR="00F23755" w:rsidRPr="00831FE8">
        <w:rPr>
          <w:kern w:val="28"/>
          <w:lang w:val="en-CA"/>
        </w:rPr>
        <w:t xml:space="preserve"> of </w:t>
      </w:r>
      <w:r w:rsidR="00824580" w:rsidRPr="00831FE8">
        <w:rPr>
          <w:kern w:val="28"/>
          <w:lang w:val="en-CA"/>
        </w:rPr>
        <w:t>false</w:t>
      </w:r>
      <w:r w:rsidR="00F23755" w:rsidRPr="00831FE8">
        <w:rPr>
          <w:kern w:val="28"/>
          <w:lang w:val="en-CA"/>
        </w:rPr>
        <w:t xml:space="preserve"> </w:t>
      </w:r>
      <w:r w:rsidR="00824580" w:rsidRPr="00831FE8">
        <w:rPr>
          <w:kern w:val="28"/>
          <w:lang w:val="en-CA"/>
        </w:rPr>
        <w:t>or</w:t>
      </w:r>
      <w:r w:rsidR="00F23755" w:rsidRPr="00831FE8">
        <w:rPr>
          <w:kern w:val="28"/>
          <w:lang w:val="en-CA"/>
        </w:rPr>
        <w:t xml:space="preserve"> </w:t>
      </w:r>
      <w:r w:rsidR="00824580" w:rsidRPr="00831FE8">
        <w:rPr>
          <w:kern w:val="28"/>
          <w:lang w:val="en-CA"/>
        </w:rPr>
        <w:t>misleading</w:t>
      </w:r>
      <w:r w:rsidR="00F23755" w:rsidRPr="00831FE8">
        <w:rPr>
          <w:kern w:val="28"/>
          <w:lang w:val="en-CA"/>
        </w:rPr>
        <w:t xml:space="preserve"> </w:t>
      </w:r>
      <w:r w:rsidR="00824580" w:rsidRPr="00831FE8">
        <w:rPr>
          <w:kern w:val="28"/>
          <w:lang w:val="en-CA"/>
        </w:rPr>
        <w:t>representation</w:t>
      </w:r>
      <w:r w:rsidR="00F23755" w:rsidRPr="00831FE8">
        <w:rPr>
          <w:kern w:val="28"/>
          <w:lang w:val="en-CA"/>
        </w:rPr>
        <w:t>s by the salespersons of the merchants in question is either non-</w:t>
      </w:r>
      <w:r w:rsidR="00824580" w:rsidRPr="00831FE8">
        <w:rPr>
          <w:kern w:val="28"/>
          <w:lang w:val="en-CA"/>
        </w:rPr>
        <w:t>exist</w:t>
      </w:r>
      <w:r w:rsidR="007973CC" w:rsidRPr="00831FE8">
        <w:rPr>
          <w:kern w:val="28"/>
          <w:lang w:val="en-CA"/>
        </w:rPr>
        <w:t>e</w:t>
      </w:r>
      <w:r w:rsidR="00824580" w:rsidRPr="00831FE8">
        <w:rPr>
          <w:kern w:val="28"/>
          <w:lang w:val="en-CA"/>
        </w:rPr>
        <w:t>nt</w:t>
      </w:r>
      <w:r w:rsidR="00F23755" w:rsidRPr="00831FE8">
        <w:rPr>
          <w:kern w:val="28"/>
          <w:lang w:val="en-CA"/>
        </w:rPr>
        <w:t xml:space="preserve"> or </w:t>
      </w:r>
      <w:r w:rsidR="007973CC" w:rsidRPr="00831FE8">
        <w:rPr>
          <w:kern w:val="28"/>
          <w:lang w:val="en-CA"/>
        </w:rPr>
        <w:t xml:space="preserve">clearly </w:t>
      </w:r>
      <w:proofErr w:type="gramStart"/>
      <w:r w:rsidR="00824580" w:rsidRPr="00831FE8">
        <w:rPr>
          <w:kern w:val="28"/>
          <w:lang w:val="en-CA"/>
        </w:rPr>
        <w:t>insuffi</w:t>
      </w:r>
      <w:r w:rsidR="007973CC" w:rsidRPr="00831FE8">
        <w:rPr>
          <w:kern w:val="28"/>
          <w:lang w:val="en-CA"/>
        </w:rPr>
        <w:t>cient</w:t>
      </w:r>
      <w:r w:rsidR="00824580" w:rsidRPr="00831FE8">
        <w:rPr>
          <w:kern w:val="28"/>
          <w:lang w:val="en-CA"/>
        </w:rPr>
        <w:t>;</w:t>
      </w:r>
      <w:proofErr w:type="gramEnd"/>
    </w:p>
    <w:p w14:paraId="4D333964" w14:textId="1DF563B4" w:rsidR="001A6835" w:rsidRPr="00831FE8" w:rsidRDefault="007973CC" w:rsidP="0093209D">
      <w:pPr>
        <w:pStyle w:val="Paragraphedeliste"/>
        <w:numPr>
          <w:ilvl w:val="0"/>
          <w:numId w:val="47"/>
        </w:numPr>
        <w:spacing w:before="120" w:after="120"/>
        <w:jc w:val="both"/>
        <w:rPr>
          <w:kern w:val="28"/>
          <w:lang w:val="en-CA"/>
        </w:rPr>
      </w:pPr>
      <w:r w:rsidRPr="00831FE8">
        <w:rPr>
          <w:kern w:val="28"/>
          <w:lang w:val="en-CA"/>
        </w:rPr>
        <w:t xml:space="preserve">the wording of the </w:t>
      </w:r>
      <w:r w:rsidR="00824580" w:rsidRPr="00831FE8">
        <w:rPr>
          <w:kern w:val="28"/>
          <w:lang w:val="en-CA"/>
        </w:rPr>
        <w:t>repr</w:t>
      </w:r>
      <w:r w:rsidRPr="00831FE8">
        <w:rPr>
          <w:kern w:val="28"/>
          <w:lang w:val="en-CA"/>
        </w:rPr>
        <w:t>e</w:t>
      </w:r>
      <w:r w:rsidR="00824580" w:rsidRPr="00831FE8">
        <w:rPr>
          <w:kern w:val="28"/>
          <w:lang w:val="en-CA"/>
        </w:rPr>
        <w:t xml:space="preserve">sentations, </w:t>
      </w:r>
      <w:r w:rsidRPr="00831FE8">
        <w:rPr>
          <w:kern w:val="28"/>
          <w:lang w:val="en-CA"/>
        </w:rPr>
        <w:t xml:space="preserve">as it appears in the pleadings, is not inherently false or </w:t>
      </w:r>
      <w:proofErr w:type="gramStart"/>
      <w:r w:rsidRPr="00831FE8">
        <w:rPr>
          <w:kern w:val="28"/>
          <w:lang w:val="en-CA"/>
        </w:rPr>
        <w:t>misleading</w:t>
      </w:r>
      <w:r w:rsidR="00824580" w:rsidRPr="00831FE8">
        <w:rPr>
          <w:kern w:val="28"/>
          <w:lang w:val="en-CA"/>
        </w:rPr>
        <w:t>;</w:t>
      </w:r>
      <w:proofErr w:type="gramEnd"/>
    </w:p>
    <w:p w14:paraId="412D9056" w14:textId="7A3585CC" w:rsidR="001A6835" w:rsidRPr="00831FE8" w:rsidRDefault="00B2016A" w:rsidP="0093209D">
      <w:pPr>
        <w:pStyle w:val="Paragraphedeliste"/>
        <w:numPr>
          <w:ilvl w:val="0"/>
          <w:numId w:val="47"/>
        </w:numPr>
        <w:spacing w:before="120" w:after="120"/>
        <w:jc w:val="both"/>
        <w:rPr>
          <w:kern w:val="28"/>
          <w:lang w:val="en-CA"/>
        </w:rPr>
      </w:pPr>
      <w:r w:rsidRPr="00831FE8">
        <w:rPr>
          <w:kern w:val="28"/>
          <w:lang w:val="en-CA"/>
        </w:rPr>
        <w:t xml:space="preserve">a significant portion of the actions are </w:t>
      </w:r>
      <w:proofErr w:type="gramStart"/>
      <w:r w:rsidRPr="00831FE8">
        <w:rPr>
          <w:kern w:val="28"/>
          <w:lang w:val="en-CA"/>
        </w:rPr>
        <w:t>prescribed</w:t>
      </w:r>
      <w:r w:rsidR="00824580" w:rsidRPr="00831FE8">
        <w:rPr>
          <w:kern w:val="28"/>
          <w:lang w:val="en-CA"/>
        </w:rPr>
        <w:t>;</w:t>
      </w:r>
      <w:proofErr w:type="gramEnd"/>
    </w:p>
    <w:p w14:paraId="0C07195F" w14:textId="323641F6" w:rsidR="001A6835" w:rsidRPr="00831FE8" w:rsidRDefault="00B2016A" w:rsidP="0093209D">
      <w:pPr>
        <w:pStyle w:val="Paragraphedeliste"/>
        <w:numPr>
          <w:ilvl w:val="0"/>
          <w:numId w:val="47"/>
        </w:numPr>
        <w:spacing w:before="120" w:after="120"/>
        <w:jc w:val="both"/>
        <w:rPr>
          <w:kern w:val="28"/>
          <w:lang w:val="en-CA"/>
        </w:rPr>
      </w:pPr>
      <w:r w:rsidRPr="00831FE8">
        <w:rPr>
          <w:kern w:val="28"/>
          <w:lang w:val="en-CA"/>
        </w:rPr>
        <w:t xml:space="preserve">there is no </w:t>
      </w:r>
      <w:r w:rsidR="00824580" w:rsidRPr="00831FE8">
        <w:rPr>
          <w:kern w:val="28"/>
          <w:lang w:val="en-CA"/>
        </w:rPr>
        <w:t>evidence</w:t>
      </w:r>
      <w:r w:rsidRPr="00831FE8">
        <w:rPr>
          <w:kern w:val="28"/>
          <w:lang w:val="en-CA"/>
        </w:rPr>
        <w:t xml:space="preserve"> of damage </w:t>
      </w:r>
      <w:r w:rsidR="00824580" w:rsidRPr="00831FE8">
        <w:rPr>
          <w:kern w:val="28"/>
          <w:lang w:val="en-CA"/>
        </w:rPr>
        <w:t>suffered</w:t>
      </w:r>
      <w:r w:rsidRPr="00831FE8">
        <w:rPr>
          <w:kern w:val="28"/>
          <w:lang w:val="en-CA"/>
        </w:rPr>
        <w:t xml:space="preserve"> by the class members</w:t>
      </w:r>
      <w:r w:rsidR="00824580" w:rsidRPr="00831FE8">
        <w:rPr>
          <w:kern w:val="28"/>
          <w:lang w:val="en-CA"/>
        </w:rPr>
        <w:t xml:space="preserve"> </w:t>
      </w:r>
      <w:r w:rsidRPr="00831FE8">
        <w:rPr>
          <w:kern w:val="28"/>
          <w:lang w:val="en-CA"/>
        </w:rPr>
        <w:t>co</w:t>
      </w:r>
      <w:r w:rsidR="00091870">
        <w:rPr>
          <w:kern w:val="28"/>
          <w:lang w:val="en-CA"/>
        </w:rPr>
        <w:t>vered</w:t>
      </w:r>
      <w:r w:rsidRPr="00831FE8">
        <w:rPr>
          <w:kern w:val="28"/>
          <w:lang w:val="en-CA"/>
        </w:rPr>
        <w:t xml:space="preserve"> by the </w:t>
      </w:r>
      <w:r w:rsidR="00824580" w:rsidRPr="00831FE8">
        <w:rPr>
          <w:kern w:val="28"/>
          <w:lang w:val="en-CA"/>
        </w:rPr>
        <w:t>class</w:t>
      </w:r>
      <w:r w:rsidRPr="00831FE8">
        <w:rPr>
          <w:kern w:val="28"/>
          <w:lang w:val="en-CA"/>
        </w:rPr>
        <w:t xml:space="preserve"> </w:t>
      </w:r>
      <w:r w:rsidR="00824580" w:rsidRPr="00831FE8">
        <w:rPr>
          <w:kern w:val="28"/>
          <w:lang w:val="en-CA"/>
        </w:rPr>
        <w:t>actions;</w:t>
      </w:r>
      <w:r w:rsidRPr="00831FE8">
        <w:rPr>
          <w:kern w:val="28"/>
          <w:lang w:val="en-CA"/>
        </w:rPr>
        <w:t xml:space="preserve"> and</w:t>
      </w:r>
    </w:p>
    <w:p w14:paraId="07651B18" w14:textId="4A350AB6" w:rsidR="001A6835" w:rsidRPr="00831FE8" w:rsidRDefault="00B2016A" w:rsidP="0093209D">
      <w:pPr>
        <w:pStyle w:val="Paragraphedeliste"/>
        <w:numPr>
          <w:ilvl w:val="0"/>
          <w:numId w:val="47"/>
        </w:numPr>
        <w:spacing w:before="120" w:after="120"/>
        <w:jc w:val="both"/>
        <w:rPr>
          <w:kern w:val="28"/>
          <w:lang w:val="en-CA"/>
        </w:rPr>
      </w:pPr>
      <w:r w:rsidRPr="00831FE8">
        <w:rPr>
          <w:kern w:val="28"/>
          <w:lang w:val="en-CA"/>
        </w:rPr>
        <w:t>there are no</w:t>
      </w:r>
      <w:r w:rsidR="00DC6120" w:rsidRPr="00831FE8">
        <w:rPr>
          <w:kern w:val="28"/>
          <w:lang w:val="en-CA"/>
        </w:rPr>
        <w:t xml:space="preserve"> </w:t>
      </w:r>
      <w:r w:rsidR="00824580" w:rsidRPr="00831FE8">
        <w:rPr>
          <w:kern w:val="28"/>
          <w:lang w:val="en-CA"/>
        </w:rPr>
        <w:t>grounds justif</w:t>
      </w:r>
      <w:r w:rsidR="00DC6120" w:rsidRPr="00831FE8">
        <w:rPr>
          <w:kern w:val="28"/>
          <w:lang w:val="en-CA"/>
        </w:rPr>
        <w:t xml:space="preserve">ying an award of </w:t>
      </w:r>
      <w:r w:rsidR="00824580" w:rsidRPr="00831FE8">
        <w:rPr>
          <w:kern w:val="28"/>
          <w:lang w:val="en-CA"/>
        </w:rPr>
        <w:t>punitive</w:t>
      </w:r>
      <w:r w:rsidR="00DC6120" w:rsidRPr="00831FE8">
        <w:rPr>
          <w:kern w:val="28"/>
          <w:lang w:val="en-CA"/>
        </w:rPr>
        <w:t xml:space="preserve"> </w:t>
      </w:r>
      <w:r w:rsidR="00824580" w:rsidRPr="00831FE8">
        <w:rPr>
          <w:kern w:val="28"/>
          <w:lang w:val="en-CA"/>
        </w:rPr>
        <w:t>damages.</w:t>
      </w:r>
    </w:p>
    <w:p w14:paraId="4CCD296E" w14:textId="2C2EB821" w:rsidR="001A6835" w:rsidRPr="00831FE8" w:rsidRDefault="00161B12" w:rsidP="0093209D">
      <w:pPr>
        <w:pStyle w:val="Titre1"/>
        <w:numPr>
          <w:ilvl w:val="0"/>
          <w:numId w:val="37"/>
        </w:numPr>
        <w:spacing w:before="120" w:after="120"/>
        <w:jc w:val="both"/>
        <w:rPr>
          <w:sz w:val="24"/>
          <w:szCs w:val="24"/>
          <w:u w:val="single"/>
          <w:lang w:val="en-CA"/>
        </w:rPr>
      </w:pPr>
      <w:r w:rsidRPr="00831FE8">
        <w:rPr>
          <w:sz w:val="24"/>
          <w:szCs w:val="24"/>
          <w:u w:val="single"/>
          <w:lang w:val="en-CA"/>
        </w:rPr>
        <w:t>BACKGROUND</w:t>
      </w:r>
    </w:p>
    <w:p w14:paraId="75BB4643" w14:textId="31A4F279" w:rsidR="001A6835" w:rsidRPr="00831FE8" w:rsidRDefault="00DC6120"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On </w:t>
      </w:r>
      <w:r w:rsidR="00824580" w:rsidRPr="00831FE8">
        <w:rPr>
          <w:kern w:val="28"/>
          <w:lang w:val="en-CA"/>
        </w:rPr>
        <w:t>February</w:t>
      </w:r>
      <w:r w:rsidRPr="00831FE8">
        <w:rPr>
          <w:kern w:val="28"/>
          <w:lang w:val="en-CA"/>
        </w:rPr>
        <w:t xml:space="preserve"> 4,</w:t>
      </w:r>
      <w:r w:rsidR="00824580" w:rsidRPr="00831FE8">
        <w:rPr>
          <w:kern w:val="28"/>
          <w:lang w:val="en-CA"/>
        </w:rPr>
        <w:t xml:space="preserve"> 2014, </w:t>
      </w:r>
      <w:r w:rsidRPr="00831FE8">
        <w:rPr>
          <w:kern w:val="28"/>
          <w:lang w:val="en-CA"/>
        </w:rPr>
        <w:t xml:space="preserve">the </w:t>
      </w:r>
      <w:r w:rsidR="00824580" w:rsidRPr="00831FE8">
        <w:rPr>
          <w:kern w:val="28"/>
          <w:lang w:val="en-CA"/>
        </w:rPr>
        <w:t>Cour</w:t>
      </w:r>
      <w:r w:rsidRPr="00831FE8">
        <w:rPr>
          <w:kern w:val="28"/>
          <w:lang w:val="en-CA"/>
        </w:rPr>
        <w:t xml:space="preserve">t of Appeal authorized the </w:t>
      </w:r>
      <w:r w:rsidR="00824580" w:rsidRPr="00831FE8">
        <w:rPr>
          <w:kern w:val="28"/>
          <w:lang w:val="en-CA"/>
        </w:rPr>
        <w:t>class</w:t>
      </w:r>
      <w:r w:rsidRPr="00831FE8">
        <w:rPr>
          <w:kern w:val="28"/>
          <w:lang w:val="en-CA"/>
        </w:rPr>
        <w:t xml:space="preserve"> </w:t>
      </w:r>
      <w:r w:rsidR="00824580" w:rsidRPr="00831FE8">
        <w:rPr>
          <w:kern w:val="28"/>
          <w:lang w:val="en-CA"/>
        </w:rPr>
        <w:t>action</w:t>
      </w:r>
      <w:r w:rsidRPr="00831FE8">
        <w:rPr>
          <w:kern w:val="28"/>
          <w:lang w:val="en-CA"/>
        </w:rPr>
        <w:t xml:space="preserve"> in these files and in five others that raise similar issues:</w:t>
      </w:r>
      <w:r w:rsidR="00824580" w:rsidRPr="00831FE8">
        <w:rPr>
          <w:rStyle w:val="Appelnotedebasdep"/>
          <w:kern w:val="28"/>
          <w:lang w:val="en-CA"/>
        </w:rPr>
        <w:footnoteReference w:id="2"/>
      </w:r>
      <w:r w:rsidR="00824580" w:rsidRPr="00831FE8">
        <w:rPr>
          <w:kern w:val="28"/>
          <w:lang w:val="en-CA"/>
        </w:rPr>
        <w:t xml:space="preserve"> </w:t>
      </w:r>
      <w:r w:rsidR="00824580" w:rsidRPr="00831FE8">
        <w:rPr>
          <w:i/>
          <w:kern w:val="28"/>
          <w:lang w:val="en-CA"/>
        </w:rPr>
        <w:t>Claude Roux</w:t>
      </w:r>
      <w:r w:rsidR="00824580" w:rsidRPr="00831FE8">
        <w:rPr>
          <w:kern w:val="28"/>
          <w:lang w:val="en-CA"/>
        </w:rPr>
        <w:t xml:space="preserve"> </w:t>
      </w:r>
      <w:r w:rsidR="00824580" w:rsidRPr="00831FE8">
        <w:rPr>
          <w:i/>
          <w:iCs/>
          <w:kern w:val="28"/>
          <w:lang w:val="en-CA"/>
        </w:rPr>
        <w:t>c</w:t>
      </w:r>
      <w:r w:rsidR="00824580" w:rsidRPr="00831FE8">
        <w:rPr>
          <w:kern w:val="28"/>
          <w:lang w:val="en-CA"/>
        </w:rPr>
        <w:t xml:space="preserve">. </w:t>
      </w:r>
      <w:r w:rsidR="00824580" w:rsidRPr="00831FE8">
        <w:rPr>
          <w:i/>
          <w:kern w:val="28"/>
          <w:lang w:val="en-CA"/>
        </w:rPr>
        <w:t>2763923 Canada inc. (Centre Hi-Fi)</w:t>
      </w:r>
      <w:r w:rsidR="00824580" w:rsidRPr="00831FE8">
        <w:rPr>
          <w:kern w:val="28"/>
          <w:lang w:val="en-CA"/>
        </w:rPr>
        <w:t xml:space="preserve"> (500-16-000538-104), </w:t>
      </w:r>
      <w:r w:rsidR="00824580" w:rsidRPr="00831FE8">
        <w:rPr>
          <w:i/>
          <w:kern w:val="28"/>
          <w:lang w:val="en-CA"/>
        </w:rPr>
        <w:t xml:space="preserve">Jinny Guindon </w:t>
      </w:r>
      <w:r w:rsidR="00824580" w:rsidRPr="00831FE8">
        <w:rPr>
          <w:i/>
          <w:iCs/>
          <w:kern w:val="28"/>
          <w:lang w:val="en-CA"/>
        </w:rPr>
        <w:t>c</w:t>
      </w:r>
      <w:r w:rsidR="00824580" w:rsidRPr="00831FE8">
        <w:rPr>
          <w:kern w:val="28"/>
          <w:lang w:val="en-CA"/>
        </w:rPr>
        <w:t xml:space="preserve">. </w:t>
      </w:r>
      <w:r w:rsidR="00824580" w:rsidRPr="00831FE8">
        <w:rPr>
          <w:i/>
          <w:kern w:val="28"/>
          <w:lang w:val="en-CA"/>
        </w:rPr>
        <w:t>The Brick Warehouse LP</w:t>
      </w:r>
      <w:r w:rsidR="00824580" w:rsidRPr="00831FE8">
        <w:rPr>
          <w:kern w:val="28"/>
          <w:lang w:val="en-CA"/>
        </w:rPr>
        <w:t xml:space="preserve"> (500-06-000533-105), </w:t>
      </w:r>
      <w:r w:rsidR="00824580" w:rsidRPr="00831FE8">
        <w:rPr>
          <w:i/>
          <w:kern w:val="28"/>
          <w:lang w:val="en-CA"/>
        </w:rPr>
        <w:t xml:space="preserve">Jacques Filion </w:t>
      </w:r>
      <w:r w:rsidR="00824580" w:rsidRPr="00831FE8">
        <w:rPr>
          <w:i/>
          <w:iCs/>
          <w:kern w:val="28"/>
          <w:lang w:val="en-CA"/>
        </w:rPr>
        <w:t>c</w:t>
      </w:r>
      <w:r w:rsidR="00824580" w:rsidRPr="00831FE8">
        <w:rPr>
          <w:kern w:val="28"/>
          <w:lang w:val="en-CA"/>
        </w:rPr>
        <w:t xml:space="preserve">. </w:t>
      </w:r>
      <w:r w:rsidR="00824580" w:rsidRPr="00831FE8">
        <w:rPr>
          <w:i/>
          <w:kern w:val="28"/>
          <w:lang w:val="en-CA"/>
        </w:rPr>
        <w:t xml:space="preserve">Corbeil Électrique </w:t>
      </w:r>
      <w:r w:rsidR="00824580" w:rsidRPr="00831FE8">
        <w:rPr>
          <w:kern w:val="28"/>
          <w:lang w:val="en-CA"/>
        </w:rPr>
        <w:t xml:space="preserve">(500-06-000535-100), </w:t>
      </w:r>
      <w:r w:rsidR="00824580" w:rsidRPr="00831FE8">
        <w:rPr>
          <w:i/>
          <w:kern w:val="28"/>
          <w:lang w:val="en-CA"/>
        </w:rPr>
        <w:t xml:space="preserve">Serge Tahmazian </w:t>
      </w:r>
      <w:r w:rsidR="00824580" w:rsidRPr="00831FE8">
        <w:rPr>
          <w:i/>
          <w:iCs/>
          <w:kern w:val="28"/>
          <w:lang w:val="en-CA"/>
        </w:rPr>
        <w:t>c</w:t>
      </w:r>
      <w:r w:rsidR="00824580" w:rsidRPr="00831FE8">
        <w:rPr>
          <w:kern w:val="28"/>
          <w:lang w:val="en-CA"/>
        </w:rPr>
        <w:t xml:space="preserve">. </w:t>
      </w:r>
      <w:r w:rsidR="00824580" w:rsidRPr="00831FE8">
        <w:rPr>
          <w:i/>
          <w:kern w:val="28"/>
          <w:lang w:val="en-CA"/>
        </w:rPr>
        <w:t xml:space="preserve">Sears Canada inc. </w:t>
      </w:r>
      <w:r w:rsidR="00824580" w:rsidRPr="00E56A7E">
        <w:rPr>
          <w:kern w:val="28"/>
        </w:rPr>
        <w:t>(500-06-000537-106)</w:t>
      </w:r>
      <w:r w:rsidRPr="00E56A7E">
        <w:rPr>
          <w:kern w:val="28"/>
        </w:rPr>
        <w:t>, and</w:t>
      </w:r>
      <w:r w:rsidR="00824580" w:rsidRPr="00E56A7E">
        <w:rPr>
          <w:kern w:val="28"/>
        </w:rPr>
        <w:t xml:space="preserve"> </w:t>
      </w:r>
      <w:r w:rsidR="00824580" w:rsidRPr="00E56A7E">
        <w:rPr>
          <w:i/>
          <w:kern w:val="28"/>
        </w:rPr>
        <w:t xml:space="preserve">Jean-Michel Normandin </w:t>
      </w:r>
      <w:r w:rsidR="00824580" w:rsidRPr="00E56A7E">
        <w:rPr>
          <w:i/>
          <w:iCs/>
          <w:kern w:val="28"/>
        </w:rPr>
        <w:t>c</w:t>
      </w:r>
      <w:r w:rsidR="00824580" w:rsidRPr="00E56A7E">
        <w:rPr>
          <w:kern w:val="28"/>
        </w:rPr>
        <w:t xml:space="preserve">. </w:t>
      </w:r>
      <w:r w:rsidR="00824580" w:rsidRPr="00E56A7E">
        <w:rPr>
          <w:i/>
          <w:kern w:val="28"/>
        </w:rPr>
        <w:t xml:space="preserve">Bureau en Gros (Staples Canada inc.) </w:t>
      </w:r>
      <w:r w:rsidR="00824580" w:rsidRPr="00831FE8">
        <w:rPr>
          <w:kern w:val="28"/>
          <w:lang w:val="en-CA"/>
        </w:rPr>
        <w:t>(500-06-000547-105) (</w:t>
      </w:r>
      <w:r w:rsidRPr="00831FE8">
        <w:rPr>
          <w:kern w:val="28"/>
          <w:lang w:val="en-CA"/>
        </w:rPr>
        <w:t>the Related Files</w:t>
      </w:r>
      <w:r w:rsidR="00824580" w:rsidRPr="00831FE8">
        <w:rPr>
          <w:kern w:val="28"/>
          <w:lang w:val="en-CA"/>
        </w:rPr>
        <w:t>).</w:t>
      </w:r>
      <w:r w:rsidRPr="00831FE8">
        <w:rPr>
          <w:kern w:val="28"/>
          <w:lang w:val="en-CA"/>
        </w:rPr>
        <w:t xml:space="preserve"> The </w:t>
      </w:r>
      <w:r w:rsidR="00824580" w:rsidRPr="00831FE8">
        <w:rPr>
          <w:kern w:val="28"/>
          <w:lang w:val="en-CA"/>
        </w:rPr>
        <w:t>Pr</w:t>
      </w:r>
      <w:r w:rsidR="003959C0" w:rsidRPr="00831FE8">
        <w:rPr>
          <w:kern w:val="28"/>
          <w:lang w:val="en-CA"/>
        </w:rPr>
        <w:t>e</w:t>
      </w:r>
      <w:r w:rsidR="00824580" w:rsidRPr="00831FE8">
        <w:rPr>
          <w:kern w:val="28"/>
          <w:lang w:val="en-CA"/>
        </w:rPr>
        <w:t xml:space="preserve">sident </w:t>
      </w:r>
      <w:r w:rsidR="003959C0" w:rsidRPr="00831FE8">
        <w:rPr>
          <w:kern w:val="28"/>
          <w:lang w:val="en-CA"/>
        </w:rPr>
        <w:t>of the</w:t>
      </w:r>
      <w:r w:rsidR="00351865" w:rsidRPr="00831FE8">
        <w:rPr>
          <w:kern w:val="28"/>
          <w:lang w:val="en-CA"/>
        </w:rPr>
        <w:t xml:space="preserve"> </w:t>
      </w:r>
      <w:r w:rsidR="00824580" w:rsidRPr="00831FE8">
        <w:rPr>
          <w:kern w:val="28"/>
          <w:lang w:val="en-CA"/>
        </w:rPr>
        <w:t>Office de la protection</w:t>
      </w:r>
      <w:r w:rsidR="003959C0" w:rsidRPr="00831FE8">
        <w:rPr>
          <w:kern w:val="28"/>
          <w:lang w:val="en-CA"/>
        </w:rPr>
        <w:t xml:space="preserve"> </w:t>
      </w:r>
      <w:r w:rsidR="00824580" w:rsidRPr="00831FE8">
        <w:rPr>
          <w:kern w:val="28"/>
          <w:lang w:val="en-CA"/>
        </w:rPr>
        <w:t>du</w:t>
      </w:r>
      <w:r w:rsidR="003959C0" w:rsidRPr="00831FE8">
        <w:rPr>
          <w:kern w:val="28"/>
          <w:lang w:val="en-CA"/>
        </w:rPr>
        <w:t xml:space="preserve"> </w:t>
      </w:r>
      <w:r w:rsidR="00824580" w:rsidRPr="00831FE8">
        <w:rPr>
          <w:kern w:val="28"/>
          <w:lang w:val="en-CA"/>
        </w:rPr>
        <w:t>consommateur</w:t>
      </w:r>
      <w:r w:rsidR="00662862" w:rsidRPr="00831FE8">
        <w:rPr>
          <w:kern w:val="28"/>
          <w:lang w:val="en-CA"/>
        </w:rPr>
        <w:t xml:space="preserve"> is an intervenor in all the files</w:t>
      </w:r>
      <w:r w:rsidR="00824580" w:rsidRPr="00831FE8">
        <w:rPr>
          <w:kern w:val="28"/>
          <w:lang w:val="en-CA"/>
        </w:rPr>
        <w:t>.</w:t>
      </w:r>
    </w:p>
    <w:p w14:paraId="2C83685C" w14:textId="203BF687" w:rsidR="001A6835" w:rsidRPr="00831FE8" w:rsidRDefault="00662862"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The Court of Appeal defined the class in each file as follows</w:t>
      </w:r>
      <w:r w:rsidR="00824580" w:rsidRPr="00831FE8">
        <w:rPr>
          <w:kern w:val="28"/>
          <w:lang w:val="en-CA"/>
        </w:rPr>
        <w:t>:</w:t>
      </w:r>
    </w:p>
    <w:p w14:paraId="0EF7B631" w14:textId="0C481EA4" w:rsidR="00AB0699" w:rsidRPr="00831FE8" w:rsidRDefault="00AB0699" w:rsidP="00511E08">
      <w:pPr>
        <w:pStyle w:val="Paragraphedeliste"/>
        <w:spacing w:before="120" w:after="120"/>
        <w:ind w:left="731" w:right="6"/>
        <w:contextualSpacing w:val="0"/>
        <w:jc w:val="both"/>
        <w:rPr>
          <w:bCs/>
          <w:iCs/>
          <w:kern w:val="28"/>
          <w:sz w:val="22"/>
          <w:szCs w:val="22"/>
          <w:lang w:val="en-CA"/>
        </w:rPr>
      </w:pPr>
      <w:r w:rsidRPr="00831FE8">
        <w:rPr>
          <w:bCs/>
          <w:iCs/>
          <w:kern w:val="28"/>
          <w:sz w:val="22"/>
          <w:szCs w:val="22"/>
          <w:lang w:val="en-CA"/>
        </w:rPr>
        <w:t>[</w:t>
      </w:r>
      <w:r w:rsidRPr="00831FE8">
        <w:rPr>
          <w:bCs/>
          <w:iCs/>
          <w:smallCaps/>
          <w:kern w:val="28"/>
          <w:sz w:val="22"/>
          <w:szCs w:val="22"/>
          <w:lang w:val="en-CA"/>
        </w:rPr>
        <w:t>translation</w:t>
      </w:r>
      <w:r w:rsidRPr="00831FE8">
        <w:rPr>
          <w:bCs/>
          <w:iCs/>
          <w:kern w:val="28"/>
          <w:sz w:val="22"/>
          <w:szCs w:val="22"/>
          <w:lang w:val="en-CA"/>
        </w:rPr>
        <w:t>]</w:t>
      </w:r>
    </w:p>
    <w:p w14:paraId="48475A2D" w14:textId="53CB491B" w:rsidR="001A6835" w:rsidRPr="00831FE8" w:rsidRDefault="00662862" w:rsidP="00511E08">
      <w:pPr>
        <w:pStyle w:val="Paragraphedeliste"/>
        <w:spacing w:before="120" w:after="120"/>
        <w:ind w:left="731" w:right="6"/>
        <w:contextualSpacing w:val="0"/>
        <w:jc w:val="both"/>
        <w:rPr>
          <w:b/>
          <w:iCs/>
          <w:kern w:val="28"/>
          <w:sz w:val="22"/>
          <w:szCs w:val="22"/>
          <w:lang w:val="en-CA"/>
        </w:rPr>
      </w:pPr>
      <w:bookmarkStart w:id="4" w:name="_Hlk158391092"/>
      <w:r w:rsidRPr="00831FE8">
        <w:rPr>
          <w:b/>
          <w:iCs/>
          <w:kern w:val="28"/>
          <w:sz w:val="22"/>
          <w:szCs w:val="22"/>
          <w:lang w:val="en-CA"/>
        </w:rPr>
        <w:t>Persons who</w:t>
      </w:r>
      <w:r w:rsidR="00941C32">
        <w:rPr>
          <w:b/>
          <w:iCs/>
          <w:kern w:val="28"/>
          <w:sz w:val="22"/>
          <w:szCs w:val="22"/>
          <w:lang w:val="en-CA"/>
        </w:rPr>
        <w:t xml:space="preserve"> purchased</w:t>
      </w:r>
      <w:r w:rsidRPr="00831FE8">
        <w:rPr>
          <w:b/>
          <w:iCs/>
          <w:kern w:val="28"/>
          <w:sz w:val="22"/>
          <w:szCs w:val="22"/>
          <w:lang w:val="en-CA"/>
        </w:rPr>
        <w:t xml:space="preserve"> an additional warranty </w:t>
      </w:r>
      <w:r w:rsidR="00DD7668">
        <w:rPr>
          <w:b/>
          <w:iCs/>
          <w:kern w:val="28"/>
          <w:sz w:val="22"/>
          <w:szCs w:val="22"/>
          <w:lang w:val="en-CA"/>
        </w:rPr>
        <w:t xml:space="preserve">before June 30, 2010, </w:t>
      </w:r>
      <w:r w:rsidRPr="00831FE8">
        <w:rPr>
          <w:b/>
          <w:iCs/>
          <w:kern w:val="28"/>
          <w:sz w:val="22"/>
          <w:szCs w:val="22"/>
          <w:lang w:val="en-CA"/>
        </w:rPr>
        <w:t xml:space="preserve">based on the respondent’s representations that if they did not purchase the additional warranty and </w:t>
      </w:r>
      <w:r w:rsidR="00ED7017">
        <w:rPr>
          <w:b/>
          <w:iCs/>
          <w:kern w:val="28"/>
          <w:sz w:val="22"/>
          <w:szCs w:val="22"/>
          <w:lang w:val="en-CA"/>
        </w:rPr>
        <w:t xml:space="preserve">there was </w:t>
      </w:r>
      <w:r w:rsidRPr="00831FE8">
        <w:rPr>
          <w:b/>
          <w:iCs/>
          <w:kern w:val="28"/>
          <w:sz w:val="22"/>
          <w:szCs w:val="22"/>
          <w:lang w:val="en-CA"/>
        </w:rPr>
        <w:t>a breakdown after the manufacturer’s one-year warranty</w:t>
      </w:r>
      <w:r w:rsidR="00941C32">
        <w:rPr>
          <w:b/>
          <w:iCs/>
          <w:kern w:val="28"/>
          <w:sz w:val="22"/>
          <w:szCs w:val="22"/>
          <w:lang w:val="en-CA"/>
        </w:rPr>
        <w:t xml:space="preserve"> expired</w:t>
      </w:r>
      <w:r w:rsidRPr="00831FE8">
        <w:rPr>
          <w:b/>
          <w:iCs/>
          <w:kern w:val="28"/>
          <w:sz w:val="22"/>
          <w:szCs w:val="22"/>
          <w:lang w:val="en-CA"/>
        </w:rPr>
        <w:t xml:space="preserve">, they would have to </w:t>
      </w:r>
      <w:r w:rsidR="00941C32">
        <w:rPr>
          <w:b/>
          <w:iCs/>
          <w:kern w:val="28"/>
          <w:sz w:val="22"/>
          <w:szCs w:val="22"/>
          <w:lang w:val="en-CA"/>
        </w:rPr>
        <w:t xml:space="preserve">pay </w:t>
      </w:r>
      <w:r w:rsidRPr="00831FE8">
        <w:rPr>
          <w:b/>
          <w:iCs/>
          <w:kern w:val="28"/>
          <w:sz w:val="22"/>
          <w:szCs w:val="22"/>
          <w:lang w:val="en-CA"/>
        </w:rPr>
        <w:t>the costs of repair or replacement</w:t>
      </w:r>
      <w:r w:rsidR="00824580" w:rsidRPr="00831FE8">
        <w:rPr>
          <w:b/>
          <w:iCs/>
          <w:kern w:val="28"/>
          <w:sz w:val="22"/>
          <w:szCs w:val="22"/>
          <w:lang w:val="en-CA"/>
        </w:rPr>
        <w:t>.</w:t>
      </w:r>
    </w:p>
    <w:bookmarkEnd w:id="4"/>
    <w:p w14:paraId="745B587F" w14:textId="151823D3" w:rsidR="001A6835" w:rsidRPr="00831FE8" w:rsidRDefault="00331C24"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The files involving </w:t>
      </w:r>
      <w:r w:rsidR="00824580" w:rsidRPr="00831FE8">
        <w:rPr>
          <w:i/>
          <w:kern w:val="28"/>
          <w:lang w:val="en-CA"/>
        </w:rPr>
        <w:t>Corbeil Électrique</w:t>
      </w:r>
      <w:r w:rsidR="00824580" w:rsidRPr="00831FE8">
        <w:rPr>
          <w:kern w:val="28"/>
          <w:lang w:val="en-CA"/>
        </w:rPr>
        <w:t xml:space="preserve"> </w:t>
      </w:r>
      <w:r w:rsidR="00401535" w:rsidRPr="00831FE8">
        <w:rPr>
          <w:kern w:val="28"/>
          <w:lang w:val="en-CA"/>
        </w:rPr>
        <w:t>and</w:t>
      </w:r>
      <w:r w:rsidR="00824580" w:rsidRPr="00831FE8">
        <w:rPr>
          <w:kern w:val="28"/>
          <w:lang w:val="en-CA"/>
        </w:rPr>
        <w:t xml:space="preserve"> </w:t>
      </w:r>
      <w:r w:rsidR="00824580" w:rsidRPr="00831FE8">
        <w:rPr>
          <w:i/>
          <w:kern w:val="28"/>
          <w:lang w:val="en-CA"/>
        </w:rPr>
        <w:t>Sears Canada</w:t>
      </w:r>
      <w:r w:rsidR="00824580" w:rsidRPr="00831FE8">
        <w:rPr>
          <w:kern w:val="28"/>
          <w:lang w:val="en-CA"/>
        </w:rPr>
        <w:t xml:space="preserve"> </w:t>
      </w:r>
      <w:r w:rsidR="00401535" w:rsidRPr="00831FE8">
        <w:rPr>
          <w:kern w:val="28"/>
          <w:lang w:val="en-CA"/>
        </w:rPr>
        <w:t>were</w:t>
      </w:r>
      <w:r w:rsidR="00824580" w:rsidRPr="00831FE8">
        <w:rPr>
          <w:kern w:val="28"/>
          <w:lang w:val="en-CA"/>
        </w:rPr>
        <w:t xml:space="preserve"> subs</w:t>
      </w:r>
      <w:r w:rsidR="00401535" w:rsidRPr="00831FE8">
        <w:rPr>
          <w:kern w:val="28"/>
          <w:lang w:val="en-CA"/>
        </w:rPr>
        <w:t>e</w:t>
      </w:r>
      <w:r w:rsidR="00824580" w:rsidRPr="00831FE8">
        <w:rPr>
          <w:kern w:val="28"/>
          <w:lang w:val="en-CA"/>
        </w:rPr>
        <w:t>que</w:t>
      </w:r>
      <w:r w:rsidR="00401535" w:rsidRPr="00831FE8">
        <w:rPr>
          <w:kern w:val="28"/>
          <w:lang w:val="en-CA"/>
        </w:rPr>
        <w:t>ntly</w:t>
      </w:r>
      <w:r w:rsidR="00824580" w:rsidRPr="00831FE8">
        <w:rPr>
          <w:kern w:val="28"/>
          <w:lang w:val="en-CA"/>
        </w:rPr>
        <w:t xml:space="preserve"> </w:t>
      </w:r>
      <w:r w:rsidR="00941C32">
        <w:rPr>
          <w:kern w:val="28"/>
          <w:lang w:val="en-CA"/>
        </w:rPr>
        <w:t>stay</w:t>
      </w:r>
      <w:r w:rsidR="00941C32" w:rsidRPr="00831FE8">
        <w:rPr>
          <w:kern w:val="28"/>
          <w:lang w:val="en-CA"/>
        </w:rPr>
        <w:t>ed</w:t>
      </w:r>
      <w:r w:rsidR="00824580" w:rsidRPr="00831FE8">
        <w:rPr>
          <w:kern w:val="28"/>
          <w:lang w:val="en-CA"/>
        </w:rPr>
        <w:t>.</w:t>
      </w:r>
    </w:p>
    <w:p w14:paraId="6F5EEC68" w14:textId="51A7CF24" w:rsidR="001A6835" w:rsidRPr="00831FE8" w:rsidRDefault="00401535"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lastRenderedPageBreak/>
        <w:t xml:space="preserve">In the </w:t>
      </w:r>
      <w:r w:rsidR="00824580" w:rsidRPr="00831FE8">
        <w:rPr>
          <w:i/>
          <w:kern w:val="28"/>
          <w:lang w:val="en-CA"/>
        </w:rPr>
        <w:t>Ameublements Tanguay</w:t>
      </w:r>
      <w:r w:rsidRPr="00831FE8">
        <w:rPr>
          <w:i/>
          <w:kern w:val="28"/>
          <w:lang w:val="en-CA"/>
        </w:rPr>
        <w:t xml:space="preserve"> </w:t>
      </w:r>
      <w:r w:rsidRPr="00831FE8">
        <w:rPr>
          <w:iCs/>
          <w:kern w:val="28"/>
          <w:lang w:val="en-CA"/>
        </w:rPr>
        <w:t>file</w:t>
      </w:r>
      <w:r w:rsidR="00824580" w:rsidRPr="00831FE8">
        <w:rPr>
          <w:kern w:val="28"/>
          <w:lang w:val="en-CA"/>
        </w:rPr>
        <w:t xml:space="preserve">, Luc Cantin </w:t>
      </w:r>
      <w:r w:rsidRPr="00831FE8">
        <w:rPr>
          <w:kern w:val="28"/>
          <w:lang w:val="en-CA"/>
        </w:rPr>
        <w:t xml:space="preserve">replaced </w:t>
      </w:r>
      <w:r w:rsidR="00824580" w:rsidRPr="00831FE8">
        <w:rPr>
          <w:kern w:val="28"/>
          <w:lang w:val="en-CA"/>
        </w:rPr>
        <w:t xml:space="preserve">Sonia Tremblay </w:t>
      </w:r>
      <w:r w:rsidRPr="00831FE8">
        <w:rPr>
          <w:kern w:val="28"/>
          <w:lang w:val="en-CA"/>
        </w:rPr>
        <w:t>as representative</w:t>
      </w:r>
      <w:r w:rsidR="009850A0">
        <w:rPr>
          <w:kern w:val="28"/>
          <w:lang w:val="en-CA"/>
        </w:rPr>
        <w:t xml:space="preserve"> plaintiff</w:t>
      </w:r>
      <w:r w:rsidR="00824580" w:rsidRPr="00831FE8">
        <w:rPr>
          <w:kern w:val="28"/>
          <w:lang w:val="en-CA"/>
        </w:rPr>
        <w:t>.</w:t>
      </w:r>
    </w:p>
    <w:p w14:paraId="27A03DC1" w14:textId="2BAF48AF" w:rsidR="001A6835" w:rsidRPr="00831FE8" w:rsidRDefault="00046E00"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On </w:t>
      </w:r>
      <w:r w:rsidR="00824580" w:rsidRPr="00831FE8">
        <w:rPr>
          <w:kern w:val="28"/>
          <w:lang w:val="en-CA"/>
        </w:rPr>
        <w:t>April</w:t>
      </w:r>
      <w:r w:rsidRPr="00831FE8">
        <w:rPr>
          <w:kern w:val="28"/>
          <w:lang w:val="en-CA"/>
        </w:rPr>
        <w:t xml:space="preserve"> 8,</w:t>
      </w:r>
      <w:r w:rsidR="00824580" w:rsidRPr="00831FE8">
        <w:rPr>
          <w:kern w:val="28"/>
          <w:lang w:val="en-CA"/>
        </w:rPr>
        <w:t xml:space="preserve"> 2015, </w:t>
      </w:r>
      <w:r w:rsidR="00445F0D" w:rsidRPr="00831FE8">
        <w:rPr>
          <w:kern w:val="28"/>
          <w:lang w:val="en-CA"/>
        </w:rPr>
        <w:t xml:space="preserve">the undersigned judge </w:t>
      </w:r>
      <w:r w:rsidR="00445F0D">
        <w:rPr>
          <w:kern w:val="28"/>
          <w:lang w:val="en-CA"/>
        </w:rPr>
        <w:t xml:space="preserve">authorized </w:t>
      </w:r>
      <w:r w:rsidRPr="00831FE8">
        <w:rPr>
          <w:kern w:val="28"/>
          <w:lang w:val="en-CA"/>
        </w:rPr>
        <w:t xml:space="preserve">the </w:t>
      </w:r>
      <w:r w:rsidR="00824580" w:rsidRPr="00831FE8">
        <w:rPr>
          <w:kern w:val="28"/>
          <w:lang w:val="en-CA"/>
        </w:rPr>
        <w:t>class</w:t>
      </w:r>
      <w:r w:rsidRPr="00831FE8">
        <w:rPr>
          <w:kern w:val="28"/>
          <w:lang w:val="en-CA"/>
        </w:rPr>
        <w:t xml:space="preserve"> </w:t>
      </w:r>
      <w:r w:rsidR="00824580" w:rsidRPr="00831FE8">
        <w:rPr>
          <w:kern w:val="28"/>
          <w:lang w:val="en-CA"/>
        </w:rPr>
        <w:t>action</w:t>
      </w:r>
      <w:r w:rsidRPr="00831FE8">
        <w:rPr>
          <w:kern w:val="28"/>
          <w:lang w:val="en-CA"/>
        </w:rPr>
        <w:t xml:space="preserve"> in </w:t>
      </w:r>
      <w:r w:rsidR="00824580" w:rsidRPr="00831FE8">
        <w:rPr>
          <w:i/>
          <w:kern w:val="28"/>
          <w:lang w:val="en-CA"/>
        </w:rPr>
        <w:t>Carole Cake Rochon</w:t>
      </w:r>
      <w:r w:rsidR="00824580" w:rsidRPr="00831FE8">
        <w:rPr>
          <w:kern w:val="28"/>
          <w:lang w:val="en-CA"/>
        </w:rPr>
        <w:t xml:space="preserve"> </w:t>
      </w:r>
      <w:r w:rsidR="00824580" w:rsidRPr="00831FE8">
        <w:rPr>
          <w:i/>
          <w:iCs/>
          <w:kern w:val="28"/>
          <w:lang w:val="en-CA"/>
        </w:rPr>
        <w:t>c</w:t>
      </w:r>
      <w:r w:rsidR="00824580" w:rsidRPr="00831FE8">
        <w:rPr>
          <w:kern w:val="28"/>
          <w:lang w:val="en-CA"/>
        </w:rPr>
        <w:t xml:space="preserve">. </w:t>
      </w:r>
      <w:r w:rsidR="00824580" w:rsidRPr="00831FE8">
        <w:rPr>
          <w:i/>
          <w:kern w:val="28"/>
          <w:lang w:val="en-CA"/>
        </w:rPr>
        <w:t xml:space="preserve">Meubles Léon ltée </w:t>
      </w:r>
      <w:r w:rsidR="00824580" w:rsidRPr="00831FE8">
        <w:rPr>
          <w:kern w:val="28"/>
          <w:lang w:val="en-CA"/>
        </w:rPr>
        <w:t>(500-06-000706-149)</w:t>
      </w:r>
      <w:r w:rsidRPr="00831FE8">
        <w:rPr>
          <w:kern w:val="28"/>
          <w:lang w:val="en-CA"/>
        </w:rPr>
        <w:t>.</w:t>
      </w:r>
      <w:r w:rsidR="00824580" w:rsidRPr="00831FE8">
        <w:rPr>
          <w:rStyle w:val="Appelnotedebasdep"/>
          <w:kern w:val="28"/>
          <w:lang w:val="en-CA"/>
        </w:rPr>
        <w:footnoteReference w:id="3"/>
      </w:r>
      <w:r w:rsidRPr="00831FE8">
        <w:rPr>
          <w:kern w:val="28"/>
          <w:lang w:val="en-CA"/>
        </w:rPr>
        <w:t xml:space="preserve"> That case is </w:t>
      </w:r>
      <w:proofErr w:type="gramStart"/>
      <w:r w:rsidRPr="00831FE8">
        <w:rPr>
          <w:kern w:val="28"/>
          <w:lang w:val="en-CA"/>
        </w:rPr>
        <w:t>similar to</w:t>
      </w:r>
      <w:proofErr w:type="gramEnd"/>
      <w:r w:rsidRPr="00831FE8">
        <w:rPr>
          <w:kern w:val="28"/>
          <w:lang w:val="en-CA"/>
        </w:rPr>
        <w:t xml:space="preserve"> the others</w:t>
      </w:r>
      <w:r w:rsidR="00824580" w:rsidRPr="00831FE8">
        <w:rPr>
          <w:kern w:val="28"/>
          <w:lang w:val="en-CA"/>
        </w:rPr>
        <w:t>.</w:t>
      </w:r>
    </w:p>
    <w:p w14:paraId="496DE536" w14:textId="33D6AA91" w:rsidR="001A6835" w:rsidRPr="00831FE8" w:rsidRDefault="00046E00"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On </w:t>
      </w:r>
      <w:r w:rsidR="00824580" w:rsidRPr="00831FE8">
        <w:rPr>
          <w:kern w:val="28"/>
          <w:lang w:val="en-CA"/>
        </w:rPr>
        <w:t>January</w:t>
      </w:r>
      <w:r w:rsidRPr="00831FE8">
        <w:rPr>
          <w:kern w:val="28"/>
          <w:lang w:val="en-CA"/>
        </w:rPr>
        <w:t xml:space="preserve"> 7,</w:t>
      </w:r>
      <w:r w:rsidR="00824580" w:rsidRPr="00831FE8">
        <w:rPr>
          <w:kern w:val="28"/>
          <w:lang w:val="en-CA"/>
        </w:rPr>
        <w:t xml:space="preserve"> 2020, the</w:t>
      </w:r>
      <w:r w:rsidRPr="00831FE8">
        <w:rPr>
          <w:kern w:val="28"/>
          <w:lang w:val="en-CA"/>
        </w:rPr>
        <w:t xml:space="preserve"> </w:t>
      </w:r>
      <w:r w:rsidR="00824580" w:rsidRPr="00831FE8">
        <w:rPr>
          <w:kern w:val="28"/>
          <w:lang w:val="en-CA"/>
        </w:rPr>
        <w:t xml:space="preserve">Court </w:t>
      </w:r>
      <w:r w:rsidRPr="00831FE8">
        <w:rPr>
          <w:kern w:val="28"/>
          <w:lang w:val="en-CA"/>
        </w:rPr>
        <w:t xml:space="preserve">took note of the parties’ </w:t>
      </w:r>
      <w:r w:rsidR="00824580" w:rsidRPr="00831FE8">
        <w:rPr>
          <w:kern w:val="28"/>
          <w:lang w:val="en-CA"/>
        </w:rPr>
        <w:t>consent</w:t>
      </w:r>
      <w:r w:rsidR="009D2FB5" w:rsidRPr="00831FE8">
        <w:rPr>
          <w:kern w:val="28"/>
          <w:lang w:val="en-CA"/>
        </w:rPr>
        <w:t xml:space="preserve"> for the files to be heard together and </w:t>
      </w:r>
      <w:r w:rsidR="00824580" w:rsidRPr="00831FE8">
        <w:rPr>
          <w:kern w:val="28"/>
          <w:lang w:val="en-CA"/>
        </w:rPr>
        <w:t>ord</w:t>
      </w:r>
      <w:r w:rsidR="009D2FB5" w:rsidRPr="00831FE8">
        <w:rPr>
          <w:kern w:val="28"/>
          <w:lang w:val="en-CA"/>
        </w:rPr>
        <w:t xml:space="preserve">ered that the </w:t>
      </w:r>
      <w:r w:rsidR="00824580" w:rsidRPr="00831FE8">
        <w:rPr>
          <w:kern w:val="28"/>
          <w:lang w:val="en-CA"/>
        </w:rPr>
        <w:t>evidence</w:t>
      </w:r>
      <w:r w:rsidR="009D2FB5" w:rsidRPr="00831FE8">
        <w:rPr>
          <w:kern w:val="28"/>
          <w:lang w:val="en-CA"/>
        </w:rPr>
        <w:t xml:space="preserve"> was to be presented in one file at a time. The length of the trial was estimated at </w:t>
      </w:r>
      <w:r w:rsidR="00824580" w:rsidRPr="00831FE8">
        <w:rPr>
          <w:kern w:val="28"/>
          <w:lang w:val="en-CA"/>
        </w:rPr>
        <w:t xml:space="preserve">22 </w:t>
      </w:r>
      <w:r w:rsidR="009D2FB5" w:rsidRPr="00831FE8">
        <w:rPr>
          <w:kern w:val="28"/>
          <w:lang w:val="en-CA"/>
        </w:rPr>
        <w:t xml:space="preserve">days, and it was subsequently scheduled for </w:t>
      </w:r>
      <w:r w:rsidR="00824580" w:rsidRPr="00831FE8">
        <w:rPr>
          <w:kern w:val="28"/>
          <w:lang w:val="en-CA"/>
        </w:rPr>
        <w:t>September</w:t>
      </w:r>
      <w:r w:rsidR="009D2FB5" w:rsidRPr="00831FE8">
        <w:rPr>
          <w:kern w:val="28"/>
          <w:lang w:val="en-CA"/>
        </w:rPr>
        <w:t xml:space="preserve"> 12 to </w:t>
      </w:r>
      <w:r w:rsidR="00824580" w:rsidRPr="00831FE8">
        <w:rPr>
          <w:kern w:val="28"/>
          <w:lang w:val="en-CA"/>
        </w:rPr>
        <w:t>October</w:t>
      </w:r>
      <w:r w:rsidR="009D2FB5" w:rsidRPr="00831FE8">
        <w:rPr>
          <w:kern w:val="28"/>
          <w:lang w:val="en-CA"/>
        </w:rPr>
        <w:t xml:space="preserve"> 20,</w:t>
      </w:r>
      <w:r w:rsidR="00824580" w:rsidRPr="00831FE8">
        <w:rPr>
          <w:kern w:val="28"/>
          <w:lang w:val="en-CA"/>
        </w:rPr>
        <w:t xml:space="preserve"> 2022.</w:t>
      </w:r>
    </w:p>
    <w:p w14:paraId="17FF2921" w14:textId="76F91F37" w:rsidR="001A6835" w:rsidRPr="00831FE8" w:rsidRDefault="009D2FB5"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On </w:t>
      </w:r>
      <w:r w:rsidR="00824580" w:rsidRPr="00831FE8">
        <w:rPr>
          <w:kern w:val="28"/>
          <w:lang w:val="en-CA"/>
        </w:rPr>
        <w:t>June</w:t>
      </w:r>
      <w:r w:rsidRPr="00831FE8">
        <w:rPr>
          <w:kern w:val="28"/>
          <w:lang w:val="en-CA"/>
        </w:rPr>
        <w:t xml:space="preserve"> 21,</w:t>
      </w:r>
      <w:r w:rsidR="00824580" w:rsidRPr="00831FE8">
        <w:rPr>
          <w:kern w:val="28"/>
          <w:lang w:val="en-CA"/>
        </w:rPr>
        <w:t xml:space="preserve"> 2022,</w:t>
      </w:r>
      <w:r w:rsidR="001319D0" w:rsidRPr="00831FE8">
        <w:rPr>
          <w:kern w:val="28"/>
          <w:lang w:val="en-CA"/>
        </w:rPr>
        <w:t xml:space="preserve"> </w:t>
      </w:r>
      <w:r w:rsidR="00824580" w:rsidRPr="00831FE8">
        <w:rPr>
          <w:kern w:val="28"/>
          <w:lang w:val="en-CA"/>
        </w:rPr>
        <w:t>the</w:t>
      </w:r>
      <w:r w:rsidR="001319D0" w:rsidRPr="00831FE8">
        <w:rPr>
          <w:kern w:val="28"/>
          <w:lang w:val="en-CA"/>
        </w:rPr>
        <w:t xml:space="preserve"> </w:t>
      </w:r>
      <w:r w:rsidR="00824580" w:rsidRPr="00831FE8">
        <w:rPr>
          <w:kern w:val="28"/>
          <w:lang w:val="en-CA"/>
        </w:rPr>
        <w:t>Court</w:t>
      </w:r>
      <w:r w:rsidR="001319D0" w:rsidRPr="00831FE8">
        <w:rPr>
          <w:kern w:val="28"/>
          <w:lang w:val="en-CA"/>
        </w:rPr>
        <w:t xml:space="preserve"> was </w:t>
      </w:r>
      <w:r w:rsidR="00824580" w:rsidRPr="00831FE8">
        <w:rPr>
          <w:kern w:val="28"/>
          <w:lang w:val="en-CA"/>
        </w:rPr>
        <w:t>inform</w:t>
      </w:r>
      <w:r w:rsidR="001319D0" w:rsidRPr="00831FE8">
        <w:rPr>
          <w:kern w:val="28"/>
          <w:lang w:val="en-CA"/>
        </w:rPr>
        <w:t>ed of an agreement in princip</w:t>
      </w:r>
      <w:r w:rsidR="00824580" w:rsidRPr="00831FE8">
        <w:rPr>
          <w:kern w:val="28"/>
          <w:lang w:val="en-CA"/>
        </w:rPr>
        <w:t>le</w:t>
      </w:r>
      <w:r w:rsidR="001319D0" w:rsidRPr="00831FE8">
        <w:rPr>
          <w:kern w:val="28"/>
          <w:lang w:val="en-CA"/>
        </w:rPr>
        <w:t xml:space="preserve"> reached in </w:t>
      </w:r>
      <w:r w:rsidR="00824580" w:rsidRPr="00831FE8">
        <w:rPr>
          <w:i/>
          <w:kern w:val="28"/>
          <w:lang w:val="en-CA"/>
        </w:rPr>
        <w:t xml:space="preserve">Jean-Michel Normandin </w:t>
      </w:r>
      <w:r w:rsidR="00824580" w:rsidRPr="00831FE8">
        <w:rPr>
          <w:i/>
          <w:iCs/>
          <w:kern w:val="28"/>
          <w:lang w:val="en-CA"/>
        </w:rPr>
        <w:t>c</w:t>
      </w:r>
      <w:r w:rsidR="00824580" w:rsidRPr="00831FE8">
        <w:rPr>
          <w:kern w:val="28"/>
          <w:lang w:val="en-CA"/>
        </w:rPr>
        <w:t xml:space="preserve">. </w:t>
      </w:r>
      <w:r w:rsidR="00824580" w:rsidRPr="00831FE8">
        <w:rPr>
          <w:i/>
          <w:kern w:val="28"/>
          <w:lang w:val="en-CA"/>
        </w:rPr>
        <w:t>Bureau en Gros (Staples Canada inc.)</w:t>
      </w:r>
      <w:r w:rsidR="00824580" w:rsidRPr="00831FE8">
        <w:rPr>
          <w:kern w:val="28"/>
          <w:lang w:val="en-CA"/>
        </w:rPr>
        <w:t xml:space="preserve">. </w:t>
      </w:r>
      <w:r w:rsidR="001319D0" w:rsidRPr="00831FE8">
        <w:rPr>
          <w:kern w:val="28"/>
          <w:lang w:val="en-CA"/>
        </w:rPr>
        <w:t>That case was therefore withdrawn from the trial involving the other parties</w:t>
      </w:r>
      <w:r w:rsidR="00824580" w:rsidRPr="00831FE8">
        <w:rPr>
          <w:kern w:val="28"/>
          <w:lang w:val="en-CA"/>
        </w:rPr>
        <w:t>.</w:t>
      </w:r>
    </w:p>
    <w:p w14:paraId="32D988AB" w14:textId="74D8AE03" w:rsidR="001A6835" w:rsidRPr="00831FE8" w:rsidRDefault="007D041F"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This </w:t>
      </w:r>
      <w:r w:rsidR="00824580" w:rsidRPr="00831FE8">
        <w:rPr>
          <w:kern w:val="28"/>
          <w:lang w:val="en-CA"/>
        </w:rPr>
        <w:t>ju</w:t>
      </w:r>
      <w:r w:rsidRPr="00831FE8">
        <w:rPr>
          <w:kern w:val="28"/>
          <w:lang w:val="en-CA"/>
        </w:rPr>
        <w:t>d</w:t>
      </w:r>
      <w:r w:rsidR="00824580" w:rsidRPr="00831FE8">
        <w:rPr>
          <w:kern w:val="28"/>
          <w:lang w:val="en-CA"/>
        </w:rPr>
        <w:t>gment co</w:t>
      </w:r>
      <w:r w:rsidRPr="00831FE8">
        <w:rPr>
          <w:kern w:val="28"/>
          <w:lang w:val="en-CA"/>
        </w:rPr>
        <w:t xml:space="preserve">vers the files involving </w:t>
      </w:r>
      <w:r w:rsidR="00824580" w:rsidRPr="00831FE8">
        <w:rPr>
          <w:kern w:val="28"/>
          <w:lang w:val="en-CA"/>
        </w:rPr>
        <w:t xml:space="preserve">Groupe BMTC (Brault &amp; Martineau) </w:t>
      </w:r>
      <w:r w:rsidRPr="00831FE8">
        <w:rPr>
          <w:kern w:val="28"/>
          <w:lang w:val="en-CA"/>
        </w:rPr>
        <w:t>and</w:t>
      </w:r>
      <w:r w:rsidR="00824580" w:rsidRPr="00831FE8">
        <w:rPr>
          <w:kern w:val="28"/>
          <w:lang w:val="en-CA"/>
        </w:rPr>
        <w:t xml:space="preserve"> Ameublements Tanguay </w:t>
      </w:r>
      <w:r w:rsidRPr="00831FE8">
        <w:rPr>
          <w:kern w:val="28"/>
          <w:lang w:val="en-CA"/>
        </w:rPr>
        <w:t xml:space="preserve">because the additional warranty offered to the members of both classes is issued by </w:t>
      </w:r>
      <w:r w:rsidR="00824580" w:rsidRPr="00831FE8">
        <w:rPr>
          <w:kern w:val="28"/>
          <w:lang w:val="en-CA"/>
        </w:rPr>
        <w:t xml:space="preserve">Comerco Inc. </w:t>
      </w:r>
      <w:r w:rsidRPr="00831FE8">
        <w:rPr>
          <w:kern w:val="28"/>
          <w:lang w:val="en-CA"/>
        </w:rPr>
        <w:t xml:space="preserve">and is the same for both </w:t>
      </w:r>
      <w:r w:rsidR="00824580" w:rsidRPr="00831FE8">
        <w:rPr>
          <w:kern w:val="28"/>
          <w:lang w:val="en-CA"/>
        </w:rPr>
        <w:t>defendants.</w:t>
      </w:r>
    </w:p>
    <w:p w14:paraId="5E5CCC01" w14:textId="3793B8E1" w:rsidR="001A6835" w:rsidRPr="00831FE8" w:rsidRDefault="00161B12" w:rsidP="0093209D">
      <w:pPr>
        <w:pStyle w:val="Titre1"/>
        <w:numPr>
          <w:ilvl w:val="0"/>
          <w:numId w:val="37"/>
        </w:numPr>
        <w:spacing w:before="120" w:after="120"/>
        <w:jc w:val="both"/>
        <w:rPr>
          <w:bCs/>
          <w:sz w:val="24"/>
          <w:szCs w:val="24"/>
          <w:u w:val="single"/>
          <w:lang w:val="en-CA"/>
        </w:rPr>
      </w:pPr>
      <w:r w:rsidRPr="00831FE8">
        <w:rPr>
          <w:bCs/>
          <w:sz w:val="24"/>
          <w:szCs w:val="24"/>
          <w:u w:val="single"/>
          <w:lang w:val="en-CA"/>
        </w:rPr>
        <w:t>PROCEDURAL CONTEXT</w:t>
      </w:r>
    </w:p>
    <w:p w14:paraId="290B31EF" w14:textId="38C0754A" w:rsidR="001A6835" w:rsidRPr="00831FE8" w:rsidRDefault="007D041F"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histor</w:t>
      </w:r>
      <w:r w:rsidRPr="00831FE8">
        <w:rPr>
          <w:kern w:val="28"/>
          <w:lang w:val="en-CA"/>
        </w:rPr>
        <w:t xml:space="preserve">y of the </w:t>
      </w:r>
      <w:r w:rsidR="00824580" w:rsidRPr="00831FE8">
        <w:rPr>
          <w:kern w:val="28"/>
          <w:lang w:val="en-CA"/>
        </w:rPr>
        <w:t>proceedings</w:t>
      </w:r>
      <w:r w:rsidR="00B264AE" w:rsidRPr="00831FE8">
        <w:rPr>
          <w:kern w:val="28"/>
          <w:lang w:val="en-CA"/>
        </w:rPr>
        <w:t xml:space="preserve"> in this file and in the Related Files was raised by the parties on more than one </w:t>
      </w:r>
      <w:r w:rsidR="00372B1E" w:rsidRPr="00831FE8">
        <w:rPr>
          <w:kern w:val="28"/>
          <w:lang w:val="en-CA"/>
        </w:rPr>
        <w:t>occasion</w:t>
      </w:r>
      <w:r w:rsidR="00B264AE" w:rsidRPr="00831FE8">
        <w:rPr>
          <w:kern w:val="28"/>
          <w:lang w:val="en-CA"/>
        </w:rPr>
        <w:t>. It is worth addressing now</w:t>
      </w:r>
      <w:r w:rsidR="00DD7668">
        <w:rPr>
          <w:kern w:val="28"/>
          <w:lang w:val="en-CA"/>
        </w:rPr>
        <w:t>,</w:t>
      </w:r>
      <w:r w:rsidR="00B264AE" w:rsidRPr="00831FE8">
        <w:rPr>
          <w:kern w:val="28"/>
          <w:lang w:val="en-CA"/>
        </w:rPr>
        <w:t xml:space="preserve"> as reference will be made to it throughout this </w:t>
      </w:r>
      <w:r w:rsidR="00824580" w:rsidRPr="00831FE8">
        <w:rPr>
          <w:kern w:val="28"/>
          <w:lang w:val="en-CA"/>
        </w:rPr>
        <w:t>ju</w:t>
      </w:r>
      <w:r w:rsidR="00B264AE" w:rsidRPr="00831FE8">
        <w:rPr>
          <w:kern w:val="28"/>
          <w:lang w:val="en-CA"/>
        </w:rPr>
        <w:t>d</w:t>
      </w:r>
      <w:r w:rsidR="00824580" w:rsidRPr="00831FE8">
        <w:rPr>
          <w:kern w:val="28"/>
          <w:lang w:val="en-CA"/>
        </w:rPr>
        <w:t>gment.</w:t>
      </w:r>
    </w:p>
    <w:p w14:paraId="2D87630F" w14:textId="4C213057" w:rsidR="001A6835" w:rsidRPr="00831FE8" w:rsidRDefault="00B264AE" w:rsidP="0093209D">
      <w:pPr>
        <w:pStyle w:val="Titre2"/>
        <w:numPr>
          <w:ilvl w:val="0"/>
          <w:numId w:val="38"/>
        </w:numPr>
        <w:spacing w:before="120" w:after="120"/>
        <w:jc w:val="both"/>
        <w:rPr>
          <w:i w:val="0"/>
          <w:iCs/>
          <w:u w:val="single"/>
          <w:lang w:val="en-CA"/>
        </w:rPr>
      </w:pPr>
      <w:bookmarkStart w:id="5" w:name="_Toc256000004"/>
      <w:bookmarkStart w:id="6" w:name="_Toc130475625"/>
      <w:bookmarkStart w:id="7" w:name="_Toc130475852"/>
      <w:r w:rsidRPr="00831FE8">
        <w:rPr>
          <w:i w:val="0"/>
          <w:iCs/>
          <w:u w:val="single"/>
          <w:lang w:val="en-CA"/>
        </w:rPr>
        <w:t xml:space="preserve">The </w:t>
      </w:r>
      <w:r w:rsidR="00824580" w:rsidRPr="00E56A7E">
        <w:rPr>
          <w:i w:val="0"/>
          <w:iCs/>
          <w:u w:val="single"/>
          <w:lang w:val="en-CA"/>
        </w:rPr>
        <w:t>applications</w:t>
      </w:r>
      <w:r w:rsidRPr="00E56A7E">
        <w:rPr>
          <w:i w:val="0"/>
          <w:iCs/>
          <w:u w:val="single"/>
          <w:lang w:val="en-CA"/>
        </w:rPr>
        <w:t xml:space="preserve"> for </w:t>
      </w:r>
      <w:r w:rsidR="00824580" w:rsidRPr="00E56A7E">
        <w:rPr>
          <w:i w:val="0"/>
          <w:iCs/>
          <w:u w:val="single"/>
          <w:lang w:val="en-CA"/>
        </w:rPr>
        <w:t>aut</w:t>
      </w:r>
      <w:r w:rsidRPr="00E56A7E">
        <w:rPr>
          <w:i w:val="0"/>
          <w:iCs/>
          <w:u w:val="single"/>
          <w:lang w:val="en-CA"/>
        </w:rPr>
        <w:t>h</w:t>
      </w:r>
      <w:r w:rsidR="00824580" w:rsidRPr="00E56A7E">
        <w:rPr>
          <w:i w:val="0"/>
          <w:iCs/>
          <w:u w:val="single"/>
          <w:lang w:val="en-CA"/>
        </w:rPr>
        <w:t>ori</w:t>
      </w:r>
      <w:r w:rsidRPr="00E56A7E">
        <w:rPr>
          <w:i w:val="0"/>
          <w:iCs/>
          <w:u w:val="single"/>
          <w:lang w:val="en-CA"/>
        </w:rPr>
        <w:t>z</w:t>
      </w:r>
      <w:r w:rsidR="00824580" w:rsidRPr="00E56A7E">
        <w:rPr>
          <w:i w:val="0"/>
          <w:iCs/>
          <w:u w:val="single"/>
          <w:lang w:val="en-CA"/>
        </w:rPr>
        <w:t>ation at</w:t>
      </w:r>
      <w:r w:rsidRPr="00E56A7E">
        <w:rPr>
          <w:i w:val="0"/>
          <w:iCs/>
          <w:u w:val="single"/>
          <w:lang w:val="en-CA"/>
        </w:rPr>
        <w:t xml:space="preserve"> </w:t>
      </w:r>
      <w:r w:rsidR="007B2D5B" w:rsidRPr="00E56A7E">
        <w:rPr>
          <w:i w:val="0"/>
          <w:iCs/>
          <w:u w:val="single"/>
          <w:lang w:val="en-CA"/>
        </w:rPr>
        <w:t>first instance</w:t>
      </w:r>
      <w:bookmarkEnd w:id="5"/>
      <w:bookmarkEnd w:id="6"/>
      <w:bookmarkEnd w:id="7"/>
    </w:p>
    <w:p w14:paraId="3DF009FF" w14:textId="350FC562" w:rsidR="001A6835" w:rsidRPr="00831FE8" w:rsidRDefault="000E06E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Between </w:t>
      </w:r>
      <w:r w:rsidR="00824580" w:rsidRPr="00831FE8">
        <w:rPr>
          <w:kern w:val="28"/>
          <w:lang w:val="en-CA"/>
        </w:rPr>
        <w:t>November</w:t>
      </w:r>
      <w:r w:rsidRPr="00831FE8">
        <w:rPr>
          <w:kern w:val="28"/>
          <w:lang w:val="en-CA"/>
        </w:rPr>
        <w:t xml:space="preserve"> 15 and </w:t>
      </w:r>
      <w:r w:rsidR="00824580" w:rsidRPr="00831FE8">
        <w:rPr>
          <w:kern w:val="28"/>
          <w:lang w:val="en-CA"/>
        </w:rPr>
        <w:t>December</w:t>
      </w:r>
      <w:r w:rsidRPr="00831FE8">
        <w:rPr>
          <w:kern w:val="28"/>
          <w:lang w:val="en-CA"/>
        </w:rPr>
        <w:t xml:space="preserve"> 16,</w:t>
      </w:r>
      <w:r w:rsidR="00824580" w:rsidRPr="00831FE8">
        <w:rPr>
          <w:kern w:val="28"/>
          <w:lang w:val="en-CA"/>
        </w:rPr>
        <w:t xml:space="preserve"> 2010, </w:t>
      </w:r>
      <w:r w:rsidRPr="00831FE8">
        <w:rPr>
          <w:kern w:val="28"/>
          <w:lang w:val="en-CA"/>
        </w:rPr>
        <w:t>in the judicial districts of Montreal and Qu</w:t>
      </w:r>
      <w:r w:rsidR="002C067C" w:rsidRPr="00831FE8">
        <w:rPr>
          <w:kern w:val="28"/>
          <w:lang w:val="en-CA"/>
        </w:rPr>
        <w:t>é</w:t>
      </w:r>
      <w:r w:rsidRPr="00831FE8">
        <w:rPr>
          <w:kern w:val="28"/>
          <w:lang w:val="en-CA"/>
        </w:rPr>
        <w:t xml:space="preserve">bec, </w:t>
      </w:r>
      <w:r w:rsidR="00824580" w:rsidRPr="00831FE8">
        <w:rPr>
          <w:kern w:val="28"/>
          <w:lang w:val="en-CA"/>
        </w:rPr>
        <w:t>counsel</w:t>
      </w:r>
      <w:r w:rsidRPr="00831FE8">
        <w:rPr>
          <w:kern w:val="28"/>
          <w:lang w:val="en-CA"/>
        </w:rPr>
        <w:t xml:space="preserve"> for the plaintiffs filed </w:t>
      </w:r>
      <w:r w:rsidR="00824580" w:rsidRPr="00831FE8">
        <w:rPr>
          <w:kern w:val="28"/>
          <w:lang w:val="en-CA"/>
        </w:rPr>
        <w:t>n</w:t>
      </w:r>
      <w:r w:rsidRPr="00831FE8">
        <w:rPr>
          <w:kern w:val="28"/>
          <w:lang w:val="en-CA"/>
        </w:rPr>
        <w:t xml:space="preserve">ine </w:t>
      </w:r>
      <w:r w:rsidR="00824580" w:rsidRPr="00831FE8">
        <w:rPr>
          <w:kern w:val="28"/>
          <w:lang w:val="en-CA"/>
        </w:rPr>
        <w:t>(9) applications</w:t>
      </w:r>
      <w:r w:rsidRPr="00831FE8">
        <w:rPr>
          <w:kern w:val="28"/>
          <w:lang w:val="en-CA"/>
        </w:rPr>
        <w:t xml:space="preserve"> for </w:t>
      </w:r>
      <w:r w:rsidR="00824580" w:rsidRPr="00831FE8">
        <w:rPr>
          <w:kern w:val="28"/>
          <w:lang w:val="en-CA"/>
        </w:rPr>
        <w:t>aut</w:t>
      </w:r>
      <w:r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 xml:space="preserve">ation </w:t>
      </w:r>
      <w:r w:rsidRPr="00831FE8">
        <w:rPr>
          <w:kern w:val="28"/>
          <w:lang w:val="en-CA"/>
        </w:rPr>
        <w:t xml:space="preserve">to institute a </w:t>
      </w:r>
      <w:r w:rsidR="00824580" w:rsidRPr="00831FE8">
        <w:rPr>
          <w:kern w:val="28"/>
          <w:lang w:val="en-CA"/>
        </w:rPr>
        <w:t>class</w:t>
      </w:r>
      <w:r w:rsidRPr="00831FE8">
        <w:rPr>
          <w:kern w:val="28"/>
          <w:lang w:val="en-CA"/>
        </w:rPr>
        <w:t xml:space="preserve"> </w:t>
      </w:r>
      <w:r w:rsidR="00824580" w:rsidRPr="00831FE8">
        <w:rPr>
          <w:kern w:val="28"/>
          <w:lang w:val="en-CA"/>
        </w:rPr>
        <w:t>action</w:t>
      </w:r>
      <w:r w:rsidRPr="00831FE8">
        <w:rPr>
          <w:kern w:val="28"/>
          <w:lang w:val="en-CA"/>
        </w:rPr>
        <w:t xml:space="preserve"> related to the sale of additional warranties covering appliances, elect</w:t>
      </w:r>
      <w:r w:rsidR="0090062E" w:rsidRPr="00831FE8">
        <w:rPr>
          <w:kern w:val="28"/>
          <w:lang w:val="en-CA"/>
        </w:rPr>
        <w:t>r</w:t>
      </w:r>
      <w:r w:rsidRPr="00831FE8">
        <w:rPr>
          <w:kern w:val="28"/>
          <w:lang w:val="en-CA"/>
        </w:rPr>
        <w:t>onics, and furniture.</w:t>
      </w:r>
      <w:r w:rsidR="00824580" w:rsidRPr="00831FE8">
        <w:rPr>
          <w:rStyle w:val="Appelnotedebasdep"/>
          <w:kern w:val="28"/>
          <w:lang w:val="en-CA"/>
        </w:rPr>
        <w:footnoteReference w:id="4"/>
      </w:r>
      <w:r w:rsidR="00824580" w:rsidRPr="00831FE8">
        <w:rPr>
          <w:kern w:val="28"/>
          <w:lang w:val="en-CA"/>
        </w:rPr>
        <w:t xml:space="preserve"> </w:t>
      </w:r>
    </w:p>
    <w:p w14:paraId="3CBC436B" w14:textId="051750F3" w:rsidR="001A6835" w:rsidRPr="00831FE8" w:rsidRDefault="00AB069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The classes on behalf of whom the representative</w:t>
      </w:r>
      <w:r w:rsidR="009850A0">
        <w:rPr>
          <w:kern w:val="28"/>
          <w:lang w:val="en-CA"/>
        </w:rPr>
        <w:t xml:space="preserve"> plaintiff</w:t>
      </w:r>
      <w:r w:rsidRPr="00831FE8">
        <w:rPr>
          <w:kern w:val="28"/>
          <w:lang w:val="en-CA"/>
        </w:rPr>
        <w:t>s intended to act were described as follows</w:t>
      </w:r>
      <w:r w:rsidR="00824580" w:rsidRPr="00831FE8">
        <w:rPr>
          <w:kern w:val="28"/>
          <w:lang w:val="en-CA"/>
        </w:rPr>
        <w:t>:</w:t>
      </w:r>
    </w:p>
    <w:p w14:paraId="01D1E645" w14:textId="22D32A69" w:rsidR="00AB0699" w:rsidRPr="00831FE8" w:rsidRDefault="00AB0699" w:rsidP="000B423B">
      <w:pPr>
        <w:pStyle w:val="Paragraphedeliste"/>
        <w:widowControl w:val="0"/>
        <w:spacing w:before="120" w:after="120"/>
        <w:ind w:left="731" w:right="6"/>
        <w:contextualSpacing w:val="0"/>
        <w:jc w:val="both"/>
        <w:rPr>
          <w:bCs/>
          <w:kern w:val="28"/>
          <w:sz w:val="22"/>
          <w:szCs w:val="22"/>
          <w:lang w:val="en-CA"/>
        </w:rPr>
      </w:pPr>
      <w:r w:rsidRPr="00831FE8">
        <w:rPr>
          <w:bCs/>
          <w:kern w:val="28"/>
          <w:sz w:val="22"/>
          <w:szCs w:val="22"/>
          <w:lang w:val="en-CA"/>
        </w:rPr>
        <w:t>[</w:t>
      </w:r>
      <w:r w:rsidRPr="00831FE8">
        <w:rPr>
          <w:bCs/>
          <w:smallCaps/>
          <w:kern w:val="28"/>
          <w:sz w:val="22"/>
          <w:szCs w:val="22"/>
          <w:lang w:val="en-CA"/>
        </w:rPr>
        <w:t>translation</w:t>
      </w:r>
      <w:r w:rsidRPr="00831FE8">
        <w:rPr>
          <w:bCs/>
          <w:kern w:val="28"/>
          <w:sz w:val="22"/>
          <w:szCs w:val="22"/>
          <w:lang w:val="en-CA"/>
        </w:rPr>
        <w:t>]</w:t>
      </w:r>
    </w:p>
    <w:p w14:paraId="1D733A2A" w14:textId="618E69CF" w:rsidR="001A6835" w:rsidRPr="00831FE8" w:rsidRDefault="00AB0699" w:rsidP="000B423B">
      <w:pPr>
        <w:pStyle w:val="Paragraphedeliste"/>
        <w:widowControl w:val="0"/>
        <w:spacing w:before="120" w:after="120"/>
        <w:ind w:left="731" w:right="6"/>
        <w:contextualSpacing w:val="0"/>
        <w:jc w:val="both"/>
        <w:rPr>
          <w:b/>
          <w:kern w:val="28"/>
          <w:sz w:val="22"/>
          <w:szCs w:val="22"/>
          <w:lang w:val="en-CA"/>
        </w:rPr>
      </w:pPr>
      <w:r w:rsidRPr="00831FE8">
        <w:rPr>
          <w:b/>
          <w:kern w:val="28"/>
          <w:sz w:val="22"/>
          <w:szCs w:val="22"/>
          <w:lang w:val="en-CA"/>
        </w:rPr>
        <w:t>All natur</w:t>
      </w:r>
      <w:r w:rsidR="002C067C" w:rsidRPr="00831FE8">
        <w:rPr>
          <w:b/>
          <w:kern w:val="28"/>
          <w:sz w:val="22"/>
          <w:szCs w:val="22"/>
          <w:lang w:val="en-CA"/>
        </w:rPr>
        <w:t>a</w:t>
      </w:r>
      <w:r w:rsidRPr="00831FE8">
        <w:rPr>
          <w:b/>
          <w:kern w:val="28"/>
          <w:sz w:val="22"/>
          <w:szCs w:val="22"/>
          <w:lang w:val="en-CA"/>
        </w:rPr>
        <w:t xml:space="preserve">l </w:t>
      </w:r>
      <w:r w:rsidR="00824580" w:rsidRPr="00831FE8">
        <w:rPr>
          <w:b/>
          <w:kern w:val="28"/>
          <w:sz w:val="22"/>
          <w:szCs w:val="22"/>
          <w:lang w:val="en-CA"/>
        </w:rPr>
        <w:t>persons</w:t>
      </w:r>
      <w:r w:rsidRPr="00831FE8">
        <w:rPr>
          <w:b/>
          <w:kern w:val="28"/>
          <w:sz w:val="22"/>
          <w:szCs w:val="22"/>
          <w:lang w:val="en-CA"/>
        </w:rPr>
        <w:t xml:space="preserve"> who were offered and</w:t>
      </w:r>
      <w:r w:rsidR="00824580" w:rsidRPr="00831FE8">
        <w:rPr>
          <w:b/>
          <w:kern w:val="28"/>
          <w:sz w:val="22"/>
          <w:szCs w:val="22"/>
          <w:lang w:val="en-CA"/>
        </w:rPr>
        <w:t>/o</w:t>
      </w:r>
      <w:r w:rsidRPr="00831FE8">
        <w:rPr>
          <w:b/>
          <w:kern w:val="28"/>
          <w:sz w:val="22"/>
          <w:szCs w:val="22"/>
          <w:lang w:val="en-CA"/>
        </w:rPr>
        <w:t>r</w:t>
      </w:r>
      <w:r w:rsidR="00824580" w:rsidRPr="00831FE8">
        <w:rPr>
          <w:b/>
          <w:kern w:val="28"/>
          <w:sz w:val="22"/>
          <w:szCs w:val="22"/>
          <w:lang w:val="en-CA"/>
        </w:rPr>
        <w:t xml:space="preserve"> </w:t>
      </w:r>
      <w:r w:rsidRPr="00831FE8">
        <w:rPr>
          <w:b/>
          <w:kern w:val="28"/>
          <w:sz w:val="22"/>
          <w:szCs w:val="22"/>
          <w:lang w:val="en-CA"/>
        </w:rPr>
        <w:t xml:space="preserve">purchased an extended warranty in </w:t>
      </w:r>
      <w:r w:rsidR="00824580" w:rsidRPr="00831FE8">
        <w:rPr>
          <w:b/>
          <w:kern w:val="28"/>
          <w:sz w:val="22"/>
          <w:szCs w:val="22"/>
          <w:lang w:val="en-CA"/>
        </w:rPr>
        <w:t>Qu</w:t>
      </w:r>
      <w:r w:rsidRPr="00831FE8">
        <w:rPr>
          <w:b/>
          <w:kern w:val="28"/>
          <w:sz w:val="22"/>
          <w:szCs w:val="22"/>
          <w:lang w:val="en-CA"/>
        </w:rPr>
        <w:t>e</w:t>
      </w:r>
      <w:r w:rsidR="00824580" w:rsidRPr="00831FE8">
        <w:rPr>
          <w:b/>
          <w:kern w:val="28"/>
          <w:sz w:val="22"/>
          <w:szCs w:val="22"/>
          <w:lang w:val="en-CA"/>
        </w:rPr>
        <w:t xml:space="preserve">bec </w:t>
      </w:r>
      <w:r w:rsidRPr="00831FE8">
        <w:rPr>
          <w:b/>
          <w:kern w:val="28"/>
          <w:sz w:val="22"/>
          <w:szCs w:val="22"/>
          <w:lang w:val="en-CA"/>
        </w:rPr>
        <w:t xml:space="preserve">on </w:t>
      </w:r>
      <w:r w:rsidR="003A445D" w:rsidRPr="00831FE8">
        <w:rPr>
          <w:b/>
          <w:kern w:val="28"/>
          <w:sz w:val="22"/>
          <w:szCs w:val="22"/>
          <w:lang w:val="en-CA"/>
        </w:rPr>
        <w:t>goods</w:t>
      </w:r>
      <w:r w:rsidRPr="00831FE8">
        <w:rPr>
          <w:b/>
          <w:kern w:val="28"/>
          <w:sz w:val="22"/>
          <w:szCs w:val="22"/>
          <w:lang w:val="en-CA"/>
        </w:rPr>
        <w:t xml:space="preserve"> sold </w:t>
      </w:r>
      <w:r w:rsidR="00824580" w:rsidRPr="00831FE8">
        <w:rPr>
          <w:b/>
          <w:kern w:val="28"/>
          <w:sz w:val="22"/>
          <w:szCs w:val="22"/>
          <w:lang w:val="en-CA"/>
        </w:rPr>
        <w:t>[</w:t>
      </w:r>
      <w:r w:rsidRPr="00831FE8">
        <w:rPr>
          <w:b/>
          <w:kern w:val="28"/>
          <w:sz w:val="22"/>
          <w:szCs w:val="22"/>
          <w:lang w:val="en-CA"/>
        </w:rPr>
        <w:t xml:space="preserve">by one of the </w:t>
      </w:r>
      <w:r w:rsidR="00824580" w:rsidRPr="00831FE8">
        <w:rPr>
          <w:b/>
          <w:kern w:val="28"/>
          <w:sz w:val="22"/>
          <w:szCs w:val="22"/>
          <w:lang w:val="en-CA"/>
        </w:rPr>
        <w:t>respondents].</w:t>
      </w:r>
    </w:p>
    <w:p w14:paraId="688B0C03" w14:textId="46AB6EAB" w:rsidR="001A6835" w:rsidRPr="00831FE8" w:rsidRDefault="00E253C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lastRenderedPageBreak/>
        <w:t xml:space="preserve">The background to the </w:t>
      </w:r>
      <w:r w:rsidR="00824580" w:rsidRPr="00831FE8">
        <w:rPr>
          <w:kern w:val="28"/>
          <w:lang w:val="en-CA"/>
        </w:rPr>
        <w:t xml:space="preserve">applications </w:t>
      </w:r>
      <w:r w:rsidRPr="00831FE8">
        <w:rPr>
          <w:kern w:val="28"/>
          <w:lang w:val="en-CA"/>
        </w:rPr>
        <w:t>is the same, with only a few slight variations</w:t>
      </w:r>
      <w:r w:rsidR="00824580" w:rsidRPr="00831FE8">
        <w:rPr>
          <w:kern w:val="28"/>
          <w:lang w:val="en-CA"/>
        </w:rPr>
        <w:t xml:space="preserve">. </w:t>
      </w:r>
      <w:r w:rsidRPr="00831FE8">
        <w:rPr>
          <w:kern w:val="28"/>
          <w:lang w:val="en-CA"/>
        </w:rPr>
        <w:t xml:space="preserve">The </w:t>
      </w:r>
      <w:r w:rsidR="00824580" w:rsidRPr="00831FE8">
        <w:rPr>
          <w:kern w:val="28"/>
          <w:lang w:val="en-CA"/>
        </w:rPr>
        <w:t xml:space="preserve">causes </w:t>
      </w:r>
      <w:r w:rsidRPr="00831FE8">
        <w:rPr>
          <w:kern w:val="28"/>
          <w:lang w:val="en-CA"/>
        </w:rPr>
        <w:t xml:space="preserve">of </w:t>
      </w:r>
      <w:r w:rsidR="00824580" w:rsidRPr="00831FE8">
        <w:rPr>
          <w:kern w:val="28"/>
          <w:lang w:val="en-CA"/>
        </w:rPr>
        <w:t xml:space="preserve">action </w:t>
      </w:r>
      <w:r w:rsidRPr="00831FE8">
        <w:rPr>
          <w:kern w:val="28"/>
          <w:lang w:val="en-CA"/>
        </w:rPr>
        <w:t xml:space="preserve">focus on the following two </w:t>
      </w:r>
      <w:r w:rsidR="00824580" w:rsidRPr="00831FE8">
        <w:rPr>
          <w:kern w:val="28"/>
          <w:lang w:val="en-CA"/>
        </w:rPr>
        <w:t>submissions</w:t>
      </w:r>
      <w:r w:rsidRPr="00831FE8">
        <w:rPr>
          <w:kern w:val="28"/>
          <w:lang w:val="en-CA"/>
        </w:rPr>
        <w:t>:</w:t>
      </w:r>
      <w:r w:rsidR="00824580" w:rsidRPr="00831FE8">
        <w:rPr>
          <w:rStyle w:val="Appelnotedebasdep"/>
          <w:kern w:val="28"/>
          <w:lang w:val="en-CA"/>
        </w:rPr>
        <w:footnoteReference w:id="5"/>
      </w:r>
    </w:p>
    <w:p w14:paraId="3958B61E" w14:textId="7E20BC1D" w:rsidR="001A6835" w:rsidRPr="00831FE8" w:rsidRDefault="003A445D" w:rsidP="0093209D">
      <w:pPr>
        <w:pStyle w:val="Paragraphedeliste"/>
        <w:numPr>
          <w:ilvl w:val="0"/>
          <w:numId w:val="4"/>
        </w:numPr>
        <w:spacing w:before="120" w:after="120"/>
        <w:ind w:left="1134"/>
        <w:contextualSpacing w:val="0"/>
        <w:jc w:val="both"/>
        <w:rPr>
          <w:kern w:val="28"/>
          <w:lang w:val="en-CA"/>
        </w:rPr>
      </w:pPr>
      <w:r w:rsidRPr="00831FE8">
        <w:rPr>
          <w:kern w:val="28"/>
          <w:lang w:val="en-CA"/>
        </w:rPr>
        <w:t xml:space="preserve">When they offered the consumers the possibility of purchasing an additional warranty, </w:t>
      </w:r>
      <w:r w:rsidR="00DC4B23" w:rsidRPr="00831FE8">
        <w:rPr>
          <w:kern w:val="28"/>
          <w:lang w:val="en-CA"/>
        </w:rPr>
        <w:t xml:space="preserve">the </w:t>
      </w:r>
      <w:r w:rsidR="00824580" w:rsidRPr="00831FE8">
        <w:rPr>
          <w:kern w:val="28"/>
          <w:lang w:val="en-CA"/>
        </w:rPr>
        <w:t>respondent</w:t>
      </w:r>
      <w:r w:rsidR="00DC4B23" w:rsidRPr="00831FE8">
        <w:rPr>
          <w:kern w:val="28"/>
          <w:lang w:val="en-CA"/>
        </w:rPr>
        <w:t xml:space="preserve"> </w:t>
      </w:r>
      <w:r w:rsidR="001E1B7A">
        <w:rPr>
          <w:kern w:val="28"/>
          <w:lang w:val="en-CA"/>
        </w:rPr>
        <w:t xml:space="preserve">merchants </w:t>
      </w:r>
      <w:r w:rsidRPr="00831FE8">
        <w:rPr>
          <w:kern w:val="28"/>
          <w:lang w:val="en-CA"/>
        </w:rPr>
        <w:t xml:space="preserve">failed to mention the </w:t>
      </w:r>
      <w:r w:rsidR="00824580" w:rsidRPr="00831FE8">
        <w:rPr>
          <w:kern w:val="28"/>
          <w:lang w:val="en-CA"/>
        </w:rPr>
        <w:t xml:space="preserve">existence </w:t>
      </w:r>
      <w:r w:rsidRPr="00831FE8">
        <w:rPr>
          <w:kern w:val="28"/>
          <w:lang w:val="en-CA"/>
        </w:rPr>
        <w:t xml:space="preserve">of the legal warranty </w:t>
      </w:r>
      <w:r w:rsidR="00824580" w:rsidRPr="00831FE8">
        <w:rPr>
          <w:kern w:val="28"/>
          <w:lang w:val="en-CA"/>
        </w:rPr>
        <w:t xml:space="preserve">applicable </w:t>
      </w:r>
      <w:r w:rsidRPr="00831FE8">
        <w:rPr>
          <w:kern w:val="28"/>
          <w:lang w:val="en-CA"/>
        </w:rPr>
        <w:t>to the goods sold</w:t>
      </w:r>
      <w:r w:rsidR="00824580" w:rsidRPr="00831FE8">
        <w:rPr>
          <w:kern w:val="28"/>
          <w:lang w:val="en-CA"/>
        </w:rPr>
        <w:t>;</w:t>
      </w:r>
      <w:r w:rsidRPr="00831FE8">
        <w:rPr>
          <w:kern w:val="28"/>
          <w:lang w:val="en-CA"/>
        </w:rPr>
        <w:t xml:space="preserve"> and</w:t>
      </w:r>
    </w:p>
    <w:p w14:paraId="1B4F6D60" w14:textId="3ED20671" w:rsidR="001A6835" w:rsidRPr="00831FE8" w:rsidRDefault="003A445D" w:rsidP="0093209D">
      <w:pPr>
        <w:pStyle w:val="Paragraphedeliste"/>
        <w:numPr>
          <w:ilvl w:val="0"/>
          <w:numId w:val="4"/>
        </w:numPr>
        <w:spacing w:before="120" w:after="120"/>
        <w:ind w:left="1134"/>
        <w:contextualSpacing w:val="0"/>
        <w:jc w:val="both"/>
        <w:rPr>
          <w:kern w:val="28"/>
          <w:lang w:val="en-CA"/>
        </w:rPr>
      </w:pPr>
      <w:r w:rsidRPr="00831FE8">
        <w:rPr>
          <w:kern w:val="28"/>
          <w:lang w:val="en-CA"/>
        </w:rPr>
        <w:t xml:space="preserve">The additional warranties sold by the merchants are </w:t>
      </w:r>
      <w:r w:rsidR="00455684" w:rsidRPr="00831FE8">
        <w:rPr>
          <w:kern w:val="28"/>
          <w:lang w:val="en-CA"/>
        </w:rPr>
        <w:t>useless</w:t>
      </w:r>
      <w:r w:rsidRPr="00831FE8">
        <w:rPr>
          <w:kern w:val="28"/>
          <w:lang w:val="en-CA"/>
        </w:rPr>
        <w:t xml:space="preserve"> or, at least, not more ad</w:t>
      </w:r>
      <w:r w:rsidR="00824580" w:rsidRPr="00831FE8">
        <w:rPr>
          <w:kern w:val="28"/>
          <w:lang w:val="en-CA"/>
        </w:rPr>
        <w:t>vantage</w:t>
      </w:r>
      <w:r w:rsidRPr="00831FE8">
        <w:rPr>
          <w:kern w:val="28"/>
          <w:lang w:val="en-CA"/>
        </w:rPr>
        <w:t>ous than the legal warranty and, accordingly, the mere fact of offering them is a false</w:t>
      </w:r>
      <w:r w:rsidR="00573AAC" w:rsidRPr="00831FE8">
        <w:rPr>
          <w:kern w:val="28"/>
          <w:lang w:val="en-CA"/>
        </w:rPr>
        <w:t xml:space="preserve"> and misleading representation within the meaning of the </w:t>
      </w:r>
      <w:r w:rsidR="00824580" w:rsidRPr="00831FE8">
        <w:rPr>
          <w:i/>
          <w:kern w:val="28"/>
          <w:lang w:val="en-CA"/>
        </w:rPr>
        <w:t>Consumer</w:t>
      </w:r>
      <w:r w:rsidR="00573AAC" w:rsidRPr="00831FE8">
        <w:rPr>
          <w:i/>
          <w:kern w:val="28"/>
          <w:lang w:val="en-CA"/>
        </w:rPr>
        <w:t xml:space="preserve"> </w:t>
      </w:r>
      <w:r w:rsidR="00824580" w:rsidRPr="00831FE8">
        <w:rPr>
          <w:i/>
          <w:kern w:val="28"/>
          <w:lang w:val="en-CA"/>
        </w:rPr>
        <w:t>Protection</w:t>
      </w:r>
      <w:r w:rsidR="00573AAC" w:rsidRPr="00831FE8">
        <w:rPr>
          <w:i/>
          <w:kern w:val="28"/>
          <w:lang w:val="en-CA"/>
        </w:rPr>
        <w:t xml:space="preserve"> </w:t>
      </w:r>
      <w:r w:rsidR="00824580" w:rsidRPr="00831FE8">
        <w:rPr>
          <w:i/>
          <w:kern w:val="28"/>
          <w:lang w:val="en-CA"/>
        </w:rPr>
        <w:t>Act</w:t>
      </w:r>
      <w:r w:rsidR="00824580" w:rsidRPr="00831FE8">
        <w:rPr>
          <w:rStyle w:val="Appelnotedebasdep"/>
          <w:kern w:val="28"/>
          <w:lang w:val="en-CA"/>
        </w:rPr>
        <w:footnoteReference w:id="6"/>
      </w:r>
      <w:r w:rsidR="00824580" w:rsidRPr="00831FE8">
        <w:rPr>
          <w:kern w:val="28"/>
          <w:lang w:val="en-CA"/>
        </w:rPr>
        <w:t xml:space="preserve"> (</w:t>
      </w:r>
      <w:r w:rsidR="00573AAC" w:rsidRPr="00831FE8">
        <w:rPr>
          <w:kern w:val="28"/>
          <w:lang w:val="en-CA"/>
        </w:rPr>
        <w:t xml:space="preserve">the </w:t>
      </w:r>
      <w:r w:rsidR="00573AAC" w:rsidRPr="00831FE8">
        <w:rPr>
          <w:i/>
          <w:iCs/>
          <w:kern w:val="28"/>
          <w:lang w:val="en-CA"/>
        </w:rPr>
        <w:t>CPA</w:t>
      </w:r>
      <w:r w:rsidR="00824580" w:rsidRPr="00831FE8">
        <w:rPr>
          <w:kern w:val="28"/>
          <w:lang w:val="en-CA"/>
        </w:rPr>
        <w:t>).</w:t>
      </w:r>
    </w:p>
    <w:p w14:paraId="5123B27F" w14:textId="3AC66AEE" w:rsidR="001A6835" w:rsidRPr="00831FE8" w:rsidRDefault="00652A53"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The applications for authorization in </w:t>
      </w:r>
      <w:r w:rsidRPr="00831FE8">
        <w:rPr>
          <w:i/>
          <w:kern w:val="28"/>
          <w:lang w:val="en-CA"/>
        </w:rPr>
        <w:t>Fortier</w:t>
      </w:r>
      <w:r w:rsidRPr="00831FE8">
        <w:rPr>
          <w:kern w:val="28"/>
          <w:lang w:val="en-CA"/>
        </w:rPr>
        <w:t xml:space="preserve"> </w:t>
      </w:r>
      <w:r w:rsidRPr="00831FE8">
        <w:rPr>
          <w:i/>
          <w:iCs/>
          <w:kern w:val="28"/>
          <w:lang w:val="en-CA"/>
        </w:rPr>
        <w:t>c</w:t>
      </w:r>
      <w:r w:rsidRPr="00831FE8">
        <w:rPr>
          <w:kern w:val="28"/>
          <w:lang w:val="en-CA"/>
        </w:rPr>
        <w:t xml:space="preserve">. </w:t>
      </w:r>
      <w:r w:rsidRPr="00831FE8">
        <w:rPr>
          <w:i/>
          <w:kern w:val="28"/>
          <w:lang w:val="en-CA"/>
        </w:rPr>
        <w:t xml:space="preserve">Meubles Léon </w:t>
      </w:r>
      <w:r w:rsidRPr="00831FE8">
        <w:rPr>
          <w:iCs/>
          <w:kern w:val="28"/>
          <w:lang w:val="en-CA"/>
        </w:rPr>
        <w:t>and in</w:t>
      </w:r>
      <w:r w:rsidRPr="00831FE8">
        <w:rPr>
          <w:kern w:val="28"/>
          <w:lang w:val="en-CA"/>
        </w:rPr>
        <w:t xml:space="preserve"> </w:t>
      </w:r>
      <w:r w:rsidRPr="00831FE8">
        <w:rPr>
          <w:i/>
          <w:iCs/>
          <w:kern w:val="28"/>
          <w:lang w:val="en-CA"/>
        </w:rPr>
        <w:t xml:space="preserve">Tremblay </w:t>
      </w:r>
      <w:r w:rsidR="002C067C" w:rsidRPr="00831FE8">
        <w:rPr>
          <w:i/>
          <w:iCs/>
          <w:kern w:val="28"/>
          <w:lang w:val="en-CA"/>
        </w:rPr>
        <w:t>c</w:t>
      </w:r>
      <w:r w:rsidRPr="00831FE8">
        <w:rPr>
          <w:kern w:val="28"/>
          <w:lang w:val="en-CA"/>
        </w:rPr>
        <w:t xml:space="preserve">. </w:t>
      </w:r>
      <w:r w:rsidRPr="00831FE8">
        <w:rPr>
          <w:i/>
          <w:kern w:val="28"/>
          <w:lang w:val="en-CA"/>
        </w:rPr>
        <w:t>Ameublements Tanguay</w:t>
      </w:r>
      <w:r w:rsidRPr="00831FE8">
        <w:rPr>
          <w:kern w:val="28"/>
          <w:lang w:val="en-CA"/>
        </w:rPr>
        <w:t xml:space="preserve"> </w:t>
      </w:r>
      <w:r w:rsidR="002C067C" w:rsidRPr="00831FE8">
        <w:rPr>
          <w:kern w:val="28"/>
          <w:lang w:val="en-CA"/>
        </w:rPr>
        <w:t xml:space="preserve">were instituted in the </w:t>
      </w:r>
      <w:r w:rsidR="00824580" w:rsidRPr="00831FE8">
        <w:rPr>
          <w:kern w:val="28"/>
          <w:lang w:val="en-CA"/>
        </w:rPr>
        <w:t>judicial</w:t>
      </w:r>
      <w:r w:rsidR="002C067C" w:rsidRPr="00831FE8">
        <w:rPr>
          <w:kern w:val="28"/>
          <w:lang w:val="en-CA"/>
        </w:rPr>
        <w:t xml:space="preserve"> </w:t>
      </w:r>
      <w:r w:rsidR="00824580" w:rsidRPr="00831FE8">
        <w:rPr>
          <w:kern w:val="28"/>
          <w:lang w:val="en-CA"/>
        </w:rPr>
        <w:t>district</w:t>
      </w:r>
      <w:r w:rsidR="002C067C" w:rsidRPr="00831FE8">
        <w:rPr>
          <w:kern w:val="28"/>
          <w:lang w:val="en-CA"/>
        </w:rPr>
        <w:t xml:space="preserve"> of</w:t>
      </w:r>
      <w:r w:rsidR="00824580" w:rsidRPr="00831FE8">
        <w:rPr>
          <w:kern w:val="28"/>
          <w:lang w:val="en-CA"/>
        </w:rPr>
        <w:t xml:space="preserve"> Québec</w:t>
      </w:r>
      <w:r w:rsidR="002C067C" w:rsidRPr="00831FE8">
        <w:rPr>
          <w:kern w:val="28"/>
          <w:lang w:val="en-CA"/>
        </w:rPr>
        <w:t xml:space="preserve"> and heard by </w:t>
      </w:r>
      <w:r w:rsidR="00824580" w:rsidRPr="00831FE8">
        <w:rPr>
          <w:kern w:val="28"/>
          <w:lang w:val="en-CA"/>
        </w:rPr>
        <w:t xml:space="preserve">Dominique Bélanger </w:t>
      </w:r>
      <w:r w:rsidR="002C067C" w:rsidRPr="00831FE8">
        <w:rPr>
          <w:kern w:val="28"/>
          <w:lang w:val="en-CA"/>
        </w:rPr>
        <w:t>J.S.C., as she then was, on March</w:t>
      </w:r>
      <w:r w:rsidR="00824580" w:rsidRPr="00831FE8">
        <w:rPr>
          <w:kern w:val="28"/>
          <w:lang w:val="en-CA"/>
        </w:rPr>
        <w:t xml:space="preserve"> 29 </w:t>
      </w:r>
      <w:r w:rsidR="002C067C" w:rsidRPr="00831FE8">
        <w:rPr>
          <w:kern w:val="28"/>
          <w:lang w:val="en-CA"/>
        </w:rPr>
        <w:t>and</w:t>
      </w:r>
      <w:r w:rsidR="00824580" w:rsidRPr="00831FE8">
        <w:rPr>
          <w:kern w:val="28"/>
          <w:lang w:val="en-CA"/>
        </w:rPr>
        <w:t xml:space="preserve"> 30</w:t>
      </w:r>
      <w:r w:rsidR="002C067C" w:rsidRPr="00831FE8">
        <w:rPr>
          <w:kern w:val="28"/>
          <w:lang w:val="en-CA"/>
        </w:rPr>
        <w:t>,</w:t>
      </w:r>
      <w:r w:rsidR="00824580" w:rsidRPr="00831FE8">
        <w:rPr>
          <w:kern w:val="28"/>
          <w:lang w:val="en-CA"/>
        </w:rPr>
        <w:t xml:space="preserve"> 2011. </w:t>
      </w:r>
      <w:r w:rsidR="002C067C" w:rsidRPr="00831FE8">
        <w:rPr>
          <w:kern w:val="28"/>
          <w:lang w:val="en-CA"/>
        </w:rPr>
        <w:t xml:space="preserve">Shortly after the </w:t>
      </w:r>
      <w:r w:rsidR="00824580" w:rsidRPr="00831FE8">
        <w:rPr>
          <w:kern w:val="28"/>
          <w:lang w:val="en-CA"/>
        </w:rPr>
        <w:t>hearing</w:t>
      </w:r>
      <w:r w:rsidR="002C067C" w:rsidRPr="00831FE8">
        <w:rPr>
          <w:kern w:val="28"/>
          <w:lang w:val="en-CA"/>
        </w:rPr>
        <w:t xml:space="preserve"> and before she rendered judgment, </w:t>
      </w:r>
      <w:r w:rsidR="00824580" w:rsidRPr="00831FE8">
        <w:rPr>
          <w:kern w:val="28"/>
          <w:lang w:val="en-CA"/>
        </w:rPr>
        <w:t>counsel</w:t>
      </w:r>
      <w:r w:rsidR="002C067C" w:rsidRPr="00831FE8">
        <w:rPr>
          <w:kern w:val="28"/>
          <w:lang w:val="en-CA"/>
        </w:rPr>
        <w:t xml:space="preserve"> for the plaintiffs amended all the </w:t>
      </w:r>
      <w:r w:rsidR="00824580" w:rsidRPr="00831FE8">
        <w:rPr>
          <w:kern w:val="28"/>
          <w:lang w:val="en-CA"/>
        </w:rPr>
        <w:t>applications</w:t>
      </w:r>
      <w:r w:rsidR="002C067C" w:rsidRPr="00831FE8">
        <w:rPr>
          <w:kern w:val="28"/>
          <w:lang w:val="en-CA"/>
        </w:rPr>
        <w:t xml:space="preserve"> for </w:t>
      </w:r>
      <w:r w:rsidR="00824580" w:rsidRPr="00831FE8">
        <w:rPr>
          <w:kern w:val="28"/>
          <w:lang w:val="en-CA"/>
        </w:rPr>
        <w:t>aut</w:t>
      </w:r>
      <w:r w:rsidR="002C067C" w:rsidRPr="00831FE8">
        <w:rPr>
          <w:kern w:val="28"/>
          <w:lang w:val="en-CA"/>
        </w:rPr>
        <w:t>h</w:t>
      </w:r>
      <w:r w:rsidR="00824580" w:rsidRPr="00831FE8">
        <w:rPr>
          <w:kern w:val="28"/>
          <w:lang w:val="en-CA"/>
        </w:rPr>
        <w:t>ori</w:t>
      </w:r>
      <w:r w:rsidR="002C067C" w:rsidRPr="00831FE8">
        <w:rPr>
          <w:kern w:val="28"/>
          <w:lang w:val="en-CA"/>
        </w:rPr>
        <w:t>z</w:t>
      </w:r>
      <w:r w:rsidR="00824580" w:rsidRPr="00831FE8">
        <w:rPr>
          <w:kern w:val="28"/>
          <w:lang w:val="en-CA"/>
        </w:rPr>
        <w:t xml:space="preserve">ation, </w:t>
      </w:r>
      <w:r w:rsidR="002C067C" w:rsidRPr="00831FE8">
        <w:rPr>
          <w:kern w:val="28"/>
          <w:lang w:val="en-CA"/>
        </w:rPr>
        <w:t xml:space="preserve">except the one in </w:t>
      </w:r>
      <w:r w:rsidR="00824580" w:rsidRPr="00831FE8">
        <w:rPr>
          <w:i/>
          <w:kern w:val="28"/>
          <w:lang w:val="en-CA"/>
        </w:rPr>
        <w:t>Fortier</w:t>
      </w:r>
      <w:r w:rsidR="00824580" w:rsidRPr="00831FE8">
        <w:rPr>
          <w:kern w:val="28"/>
          <w:lang w:val="en-CA"/>
        </w:rPr>
        <w:t xml:space="preserve"> </w:t>
      </w:r>
      <w:r w:rsidR="00824580" w:rsidRPr="00831FE8">
        <w:rPr>
          <w:i/>
          <w:iCs/>
          <w:kern w:val="28"/>
          <w:lang w:val="en-CA"/>
        </w:rPr>
        <w:t>c</w:t>
      </w:r>
      <w:r w:rsidR="00824580" w:rsidRPr="00831FE8">
        <w:rPr>
          <w:kern w:val="28"/>
          <w:lang w:val="en-CA"/>
        </w:rPr>
        <w:t xml:space="preserve">. </w:t>
      </w:r>
      <w:r w:rsidR="00824580" w:rsidRPr="00831FE8">
        <w:rPr>
          <w:i/>
          <w:kern w:val="28"/>
          <w:lang w:val="en-CA"/>
        </w:rPr>
        <w:t>Meubles Léon</w:t>
      </w:r>
      <w:r w:rsidR="00824580" w:rsidRPr="00831FE8">
        <w:rPr>
          <w:kern w:val="28"/>
          <w:lang w:val="en-CA"/>
        </w:rPr>
        <w:t>,</w:t>
      </w:r>
      <w:r w:rsidR="002C067C" w:rsidRPr="00831FE8">
        <w:rPr>
          <w:kern w:val="28"/>
          <w:lang w:val="en-CA"/>
        </w:rPr>
        <w:t xml:space="preserve"> to add another </w:t>
      </w:r>
      <w:r w:rsidR="00824580" w:rsidRPr="00831FE8">
        <w:rPr>
          <w:kern w:val="28"/>
          <w:lang w:val="en-CA"/>
        </w:rPr>
        <w:t xml:space="preserve">cause </w:t>
      </w:r>
      <w:r w:rsidR="002C067C" w:rsidRPr="00831FE8">
        <w:rPr>
          <w:kern w:val="28"/>
          <w:lang w:val="en-CA"/>
        </w:rPr>
        <w:t xml:space="preserve">of </w:t>
      </w:r>
      <w:r w:rsidR="00824580" w:rsidRPr="00831FE8">
        <w:rPr>
          <w:kern w:val="28"/>
          <w:lang w:val="en-CA"/>
        </w:rPr>
        <w:t xml:space="preserve">action </w:t>
      </w:r>
      <w:r w:rsidR="002C067C" w:rsidRPr="00831FE8">
        <w:rPr>
          <w:kern w:val="28"/>
          <w:lang w:val="en-CA"/>
        </w:rPr>
        <w:t xml:space="preserve">based on the following </w:t>
      </w:r>
      <w:r w:rsidR="00824580" w:rsidRPr="00831FE8">
        <w:rPr>
          <w:kern w:val="28"/>
          <w:lang w:val="en-CA"/>
        </w:rPr>
        <w:t>submission:</w:t>
      </w:r>
    </w:p>
    <w:p w14:paraId="61839BEF" w14:textId="6A96C150" w:rsidR="001A6835" w:rsidRPr="00831FE8" w:rsidRDefault="0090062E" w:rsidP="000B423B">
      <w:pPr>
        <w:pStyle w:val="Paragraphedeliste"/>
        <w:numPr>
          <w:ilvl w:val="0"/>
          <w:numId w:val="4"/>
        </w:numPr>
        <w:spacing w:before="120" w:after="120"/>
        <w:ind w:left="1134"/>
        <w:contextualSpacing w:val="0"/>
        <w:jc w:val="both"/>
        <w:rPr>
          <w:kern w:val="28"/>
          <w:lang w:val="en-CA"/>
        </w:rPr>
      </w:pPr>
      <w:proofErr w:type="gramStart"/>
      <w:r w:rsidRPr="00831FE8">
        <w:rPr>
          <w:iCs/>
          <w:kern w:val="28"/>
          <w:lang w:val="en-CA"/>
        </w:rPr>
        <w:t>in particular, the</w:t>
      </w:r>
      <w:proofErr w:type="gramEnd"/>
      <w:r w:rsidRPr="00831FE8">
        <w:rPr>
          <w:iCs/>
          <w:kern w:val="28"/>
          <w:lang w:val="en-CA"/>
        </w:rPr>
        <w:t xml:space="preserve"> respondent’s salesperson </w:t>
      </w:r>
      <w:r w:rsidR="00824580" w:rsidRPr="00831FE8">
        <w:rPr>
          <w:iCs/>
          <w:kern w:val="28"/>
          <w:lang w:val="en-CA"/>
        </w:rPr>
        <w:t>[</w:t>
      </w:r>
      <w:r w:rsidRPr="00831FE8">
        <w:rPr>
          <w:iCs/>
          <w:kern w:val="28"/>
          <w:lang w:val="en-CA"/>
        </w:rPr>
        <w:t xml:space="preserve">in the case of </w:t>
      </w:r>
      <w:r w:rsidR="00824580" w:rsidRPr="00831FE8">
        <w:rPr>
          <w:i/>
          <w:kern w:val="28"/>
          <w:lang w:val="en-CA"/>
        </w:rPr>
        <w:t>Ameublements Tanguay</w:t>
      </w:r>
      <w:r w:rsidR="00824580" w:rsidRPr="00831FE8">
        <w:rPr>
          <w:kern w:val="28"/>
          <w:lang w:val="en-CA"/>
        </w:rPr>
        <w:t xml:space="preserve">, </w:t>
      </w:r>
      <w:r w:rsidRPr="00831FE8">
        <w:rPr>
          <w:kern w:val="28"/>
          <w:lang w:val="en-CA"/>
        </w:rPr>
        <w:t>the explanatory pamphlet</w:t>
      </w:r>
      <w:r w:rsidR="00824580" w:rsidRPr="00831FE8">
        <w:rPr>
          <w:kern w:val="28"/>
          <w:lang w:val="en-CA"/>
        </w:rPr>
        <w:t xml:space="preserve">] </w:t>
      </w:r>
      <w:r w:rsidRPr="00831FE8">
        <w:rPr>
          <w:kern w:val="28"/>
          <w:lang w:val="en-CA"/>
        </w:rPr>
        <w:t xml:space="preserve">represented to the </w:t>
      </w:r>
      <w:r w:rsidR="00824580" w:rsidRPr="00831FE8">
        <w:rPr>
          <w:kern w:val="28"/>
          <w:lang w:val="en-CA"/>
        </w:rPr>
        <w:t>applicant</w:t>
      </w:r>
      <w:r w:rsidRPr="00831FE8">
        <w:rPr>
          <w:kern w:val="28"/>
          <w:lang w:val="en-CA"/>
        </w:rPr>
        <w:t xml:space="preserve"> that if he did not purchase this additional warranty and</w:t>
      </w:r>
      <w:r w:rsidR="00515587">
        <w:rPr>
          <w:kern w:val="28"/>
          <w:lang w:val="en-CA"/>
        </w:rPr>
        <w:t xml:space="preserve"> there was</w:t>
      </w:r>
      <w:r w:rsidRPr="00831FE8">
        <w:rPr>
          <w:kern w:val="28"/>
          <w:lang w:val="en-CA"/>
        </w:rPr>
        <w:t xml:space="preserve"> a breakdown after the manufacturer’s one-year warranty</w:t>
      </w:r>
      <w:r w:rsidR="00941C32">
        <w:rPr>
          <w:kern w:val="28"/>
          <w:lang w:val="en-CA"/>
        </w:rPr>
        <w:t xml:space="preserve"> expired</w:t>
      </w:r>
      <w:r w:rsidRPr="00831FE8">
        <w:rPr>
          <w:kern w:val="28"/>
          <w:lang w:val="en-CA"/>
        </w:rPr>
        <w:t xml:space="preserve">, he would have to </w:t>
      </w:r>
      <w:r w:rsidR="00941C32">
        <w:rPr>
          <w:kern w:val="28"/>
          <w:lang w:val="en-CA"/>
        </w:rPr>
        <w:t xml:space="preserve">pay </w:t>
      </w:r>
      <w:r w:rsidRPr="00831FE8">
        <w:rPr>
          <w:kern w:val="28"/>
          <w:lang w:val="en-CA"/>
        </w:rPr>
        <w:t>the cost</w:t>
      </w:r>
      <w:r w:rsidR="002236B1" w:rsidRPr="00831FE8">
        <w:rPr>
          <w:kern w:val="28"/>
          <w:lang w:val="en-CA"/>
        </w:rPr>
        <w:t>s</w:t>
      </w:r>
      <w:r w:rsidRPr="00831FE8">
        <w:rPr>
          <w:kern w:val="28"/>
          <w:lang w:val="en-CA"/>
        </w:rPr>
        <w:t xml:space="preserve"> of repair or replacement.</w:t>
      </w:r>
      <w:r w:rsidR="00824580" w:rsidRPr="00831FE8">
        <w:rPr>
          <w:rStyle w:val="Appelnotedebasdep"/>
          <w:kern w:val="28"/>
          <w:lang w:val="en-CA"/>
        </w:rPr>
        <w:footnoteReference w:id="7"/>
      </w:r>
    </w:p>
    <w:p w14:paraId="11020BF3" w14:textId="5DCDBE2C" w:rsidR="001A6835" w:rsidRPr="00831FE8" w:rsidRDefault="0033513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On </w:t>
      </w:r>
      <w:r w:rsidR="00824580" w:rsidRPr="00831FE8">
        <w:rPr>
          <w:kern w:val="28"/>
          <w:lang w:val="en-CA"/>
        </w:rPr>
        <w:t>June</w:t>
      </w:r>
      <w:r w:rsidRPr="00831FE8">
        <w:rPr>
          <w:kern w:val="28"/>
          <w:lang w:val="en-CA"/>
        </w:rPr>
        <w:t xml:space="preserve"> 20,</w:t>
      </w:r>
      <w:r w:rsidR="00824580" w:rsidRPr="00831FE8">
        <w:rPr>
          <w:kern w:val="28"/>
          <w:lang w:val="en-CA"/>
        </w:rPr>
        <w:t xml:space="preserve"> 2011, Bélanger </w:t>
      </w:r>
      <w:r w:rsidRPr="00831FE8">
        <w:rPr>
          <w:kern w:val="28"/>
          <w:lang w:val="en-CA"/>
        </w:rPr>
        <w:t xml:space="preserve">J. dismissed the </w:t>
      </w:r>
      <w:r w:rsidR="00824580" w:rsidRPr="00831FE8">
        <w:rPr>
          <w:kern w:val="28"/>
          <w:lang w:val="en-CA"/>
        </w:rPr>
        <w:t>applications</w:t>
      </w:r>
      <w:r w:rsidRPr="00831FE8">
        <w:rPr>
          <w:kern w:val="28"/>
          <w:lang w:val="en-CA"/>
        </w:rPr>
        <w:t xml:space="preserve"> for </w:t>
      </w:r>
      <w:r w:rsidR="00824580" w:rsidRPr="00831FE8">
        <w:rPr>
          <w:kern w:val="28"/>
          <w:lang w:val="en-CA"/>
        </w:rPr>
        <w:t>aut</w:t>
      </w:r>
      <w:r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 xml:space="preserve">ation </w:t>
      </w:r>
      <w:r w:rsidRPr="00831FE8">
        <w:rPr>
          <w:kern w:val="28"/>
          <w:lang w:val="en-CA"/>
        </w:rPr>
        <w:t xml:space="preserve">presented in </w:t>
      </w:r>
      <w:r w:rsidR="00824580" w:rsidRPr="00831FE8">
        <w:rPr>
          <w:i/>
          <w:kern w:val="28"/>
          <w:lang w:val="en-CA"/>
        </w:rPr>
        <w:t>Fortier</w:t>
      </w:r>
      <w:r w:rsidR="00824580" w:rsidRPr="00831FE8">
        <w:rPr>
          <w:kern w:val="28"/>
          <w:lang w:val="en-CA"/>
        </w:rPr>
        <w:t xml:space="preserve"> </w:t>
      </w:r>
      <w:r w:rsidR="00824580" w:rsidRPr="00831FE8">
        <w:rPr>
          <w:i/>
          <w:iCs/>
          <w:kern w:val="28"/>
          <w:lang w:val="en-CA"/>
        </w:rPr>
        <w:t>c</w:t>
      </w:r>
      <w:r w:rsidR="00824580" w:rsidRPr="00831FE8">
        <w:rPr>
          <w:kern w:val="28"/>
          <w:lang w:val="en-CA"/>
        </w:rPr>
        <w:t xml:space="preserve">. </w:t>
      </w:r>
      <w:r w:rsidR="00824580" w:rsidRPr="00831FE8">
        <w:rPr>
          <w:i/>
          <w:kern w:val="28"/>
          <w:lang w:val="en-CA"/>
        </w:rPr>
        <w:t xml:space="preserve">Meubles Léon </w:t>
      </w:r>
      <w:r w:rsidRPr="00831FE8">
        <w:rPr>
          <w:iCs/>
          <w:kern w:val="28"/>
          <w:lang w:val="en-CA"/>
        </w:rPr>
        <w:t>and</w:t>
      </w:r>
      <w:r w:rsidR="00824580" w:rsidRPr="00831FE8">
        <w:rPr>
          <w:kern w:val="28"/>
          <w:lang w:val="en-CA"/>
        </w:rPr>
        <w:t xml:space="preserve"> </w:t>
      </w:r>
      <w:r w:rsidR="00824580" w:rsidRPr="00831FE8">
        <w:rPr>
          <w:i/>
          <w:iCs/>
          <w:kern w:val="28"/>
          <w:lang w:val="en-CA"/>
        </w:rPr>
        <w:t>Tremblay c</w:t>
      </w:r>
      <w:r w:rsidR="00824580" w:rsidRPr="00831FE8">
        <w:rPr>
          <w:kern w:val="28"/>
          <w:lang w:val="en-CA"/>
        </w:rPr>
        <w:t xml:space="preserve">. </w:t>
      </w:r>
      <w:r w:rsidR="00824580" w:rsidRPr="00831FE8">
        <w:rPr>
          <w:i/>
          <w:kern w:val="28"/>
          <w:lang w:val="en-CA"/>
        </w:rPr>
        <w:t>Ameublements Tanguay</w:t>
      </w:r>
      <w:r w:rsidRPr="00831FE8">
        <w:rPr>
          <w:iCs/>
          <w:kern w:val="28"/>
          <w:lang w:val="en-CA"/>
        </w:rPr>
        <w:t xml:space="preserve">, as she was of the view that the </w:t>
      </w:r>
      <w:r w:rsidR="00824580" w:rsidRPr="00831FE8">
        <w:rPr>
          <w:kern w:val="28"/>
          <w:lang w:val="en-CA"/>
        </w:rPr>
        <w:t>all</w:t>
      </w:r>
      <w:r w:rsidRPr="00831FE8">
        <w:rPr>
          <w:kern w:val="28"/>
          <w:lang w:val="en-CA"/>
        </w:rPr>
        <w:t>e</w:t>
      </w:r>
      <w:r w:rsidR="00824580" w:rsidRPr="00831FE8">
        <w:rPr>
          <w:kern w:val="28"/>
          <w:lang w:val="en-CA"/>
        </w:rPr>
        <w:t xml:space="preserve">gations </w:t>
      </w:r>
      <w:r w:rsidRPr="00831FE8">
        <w:rPr>
          <w:kern w:val="28"/>
          <w:lang w:val="en-CA"/>
        </w:rPr>
        <w:t xml:space="preserve">did not establish any </w:t>
      </w:r>
      <w:r w:rsidR="00824580" w:rsidRPr="00831FE8">
        <w:rPr>
          <w:kern w:val="28"/>
          <w:lang w:val="en-CA"/>
        </w:rPr>
        <w:t>arguable</w:t>
      </w:r>
      <w:r w:rsidRPr="00831FE8">
        <w:rPr>
          <w:kern w:val="28"/>
          <w:lang w:val="en-CA"/>
        </w:rPr>
        <w:t xml:space="preserve"> case against those defendants</w:t>
      </w:r>
      <w:r w:rsidR="00824580" w:rsidRPr="00831FE8">
        <w:rPr>
          <w:kern w:val="28"/>
          <w:lang w:val="en-CA"/>
        </w:rPr>
        <w:t>.</w:t>
      </w:r>
    </w:p>
    <w:p w14:paraId="169120E1" w14:textId="4724FEAD" w:rsidR="001A6835" w:rsidRPr="00831FE8" w:rsidRDefault="0033513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On </w:t>
      </w:r>
      <w:r w:rsidR="00824580" w:rsidRPr="00831FE8">
        <w:rPr>
          <w:kern w:val="28"/>
          <w:lang w:val="en-CA"/>
        </w:rPr>
        <w:t>January</w:t>
      </w:r>
      <w:r w:rsidRPr="00831FE8">
        <w:rPr>
          <w:kern w:val="28"/>
          <w:lang w:val="en-CA"/>
        </w:rPr>
        <w:t xml:space="preserve"> 16,</w:t>
      </w:r>
      <w:r w:rsidR="00824580" w:rsidRPr="00831FE8">
        <w:rPr>
          <w:kern w:val="28"/>
          <w:lang w:val="en-CA"/>
        </w:rPr>
        <w:t xml:space="preserve"> 2012, </w:t>
      </w:r>
      <w:r w:rsidRPr="00831FE8">
        <w:rPr>
          <w:kern w:val="28"/>
          <w:lang w:val="en-CA"/>
        </w:rPr>
        <w:t xml:space="preserve">the undersigned </w:t>
      </w:r>
      <w:r w:rsidR="00824580" w:rsidRPr="00831FE8">
        <w:rPr>
          <w:kern w:val="28"/>
          <w:lang w:val="en-CA"/>
        </w:rPr>
        <w:t>judge</w:t>
      </w:r>
      <w:r w:rsidRPr="00831FE8">
        <w:rPr>
          <w:kern w:val="28"/>
          <w:lang w:val="en-CA"/>
        </w:rPr>
        <w:t xml:space="preserve"> reached the same </w:t>
      </w:r>
      <w:r w:rsidR="00824580" w:rsidRPr="00831FE8">
        <w:rPr>
          <w:kern w:val="28"/>
          <w:lang w:val="en-CA"/>
        </w:rPr>
        <w:t xml:space="preserve">conclusion </w:t>
      </w:r>
      <w:r w:rsidRPr="00831FE8">
        <w:rPr>
          <w:kern w:val="28"/>
          <w:lang w:val="en-CA"/>
        </w:rPr>
        <w:t>and, accordingly</w:t>
      </w:r>
      <w:r w:rsidR="00824580" w:rsidRPr="00831FE8">
        <w:rPr>
          <w:kern w:val="28"/>
          <w:lang w:val="en-CA"/>
        </w:rPr>
        <w:t xml:space="preserve">, </w:t>
      </w:r>
      <w:r w:rsidRPr="00831FE8">
        <w:rPr>
          <w:kern w:val="28"/>
          <w:lang w:val="en-CA"/>
        </w:rPr>
        <w:t xml:space="preserve">also dismissed the </w:t>
      </w:r>
      <w:r w:rsidR="00824580" w:rsidRPr="00831FE8">
        <w:rPr>
          <w:kern w:val="28"/>
          <w:lang w:val="en-CA"/>
        </w:rPr>
        <w:t>applications</w:t>
      </w:r>
      <w:r w:rsidRPr="00831FE8">
        <w:rPr>
          <w:kern w:val="28"/>
          <w:lang w:val="en-CA"/>
        </w:rPr>
        <w:t xml:space="preserve"> for authorization in the seven</w:t>
      </w:r>
      <w:r w:rsidR="00824580" w:rsidRPr="00831FE8">
        <w:rPr>
          <w:kern w:val="28"/>
          <w:lang w:val="en-CA"/>
        </w:rPr>
        <w:t xml:space="preserve"> (7) </w:t>
      </w:r>
      <w:r w:rsidRPr="00831FE8">
        <w:rPr>
          <w:kern w:val="28"/>
          <w:lang w:val="en-CA"/>
        </w:rPr>
        <w:t xml:space="preserve">files </w:t>
      </w:r>
      <w:r w:rsidR="007D16EE" w:rsidRPr="00831FE8">
        <w:rPr>
          <w:kern w:val="28"/>
          <w:lang w:val="en-CA"/>
        </w:rPr>
        <w:t xml:space="preserve">in the </w:t>
      </w:r>
      <w:r w:rsidR="00824580" w:rsidRPr="00831FE8">
        <w:rPr>
          <w:kern w:val="28"/>
          <w:lang w:val="en-CA"/>
        </w:rPr>
        <w:t>judicial</w:t>
      </w:r>
      <w:r w:rsidR="007D16EE" w:rsidRPr="00831FE8">
        <w:rPr>
          <w:kern w:val="28"/>
          <w:lang w:val="en-CA"/>
        </w:rPr>
        <w:t xml:space="preserve"> </w:t>
      </w:r>
      <w:r w:rsidR="00824580" w:rsidRPr="00831FE8">
        <w:rPr>
          <w:kern w:val="28"/>
          <w:lang w:val="en-CA"/>
        </w:rPr>
        <w:t>district</w:t>
      </w:r>
      <w:r w:rsidR="007D16EE" w:rsidRPr="00831FE8">
        <w:rPr>
          <w:kern w:val="28"/>
          <w:lang w:val="en-CA"/>
        </w:rPr>
        <w:t xml:space="preserve"> of </w:t>
      </w:r>
      <w:r w:rsidR="00824580" w:rsidRPr="00831FE8">
        <w:rPr>
          <w:kern w:val="28"/>
          <w:lang w:val="en-CA"/>
        </w:rPr>
        <w:t>Montr</w:t>
      </w:r>
      <w:r w:rsidR="007D16EE" w:rsidRPr="00831FE8">
        <w:rPr>
          <w:kern w:val="28"/>
          <w:lang w:val="en-CA"/>
        </w:rPr>
        <w:t>e</w:t>
      </w:r>
      <w:r w:rsidR="00824580" w:rsidRPr="00831FE8">
        <w:rPr>
          <w:kern w:val="28"/>
          <w:lang w:val="en-CA"/>
        </w:rPr>
        <w:t>al.</w:t>
      </w:r>
    </w:p>
    <w:p w14:paraId="58A702AC" w14:textId="242A7AFB" w:rsidR="001A6835" w:rsidRPr="00831FE8" w:rsidRDefault="007D16E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ju</w:t>
      </w:r>
      <w:r w:rsidRPr="00831FE8">
        <w:rPr>
          <w:kern w:val="28"/>
          <w:lang w:val="en-CA"/>
        </w:rPr>
        <w:t>d</w:t>
      </w:r>
      <w:r w:rsidR="00824580" w:rsidRPr="00831FE8">
        <w:rPr>
          <w:kern w:val="28"/>
          <w:lang w:val="en-CA"/>
        </w:rPr>
        <w:t xml:space="preserve">gments </w:t>
      </w:r>
      <w:r w:rsidRPr="00831FE8">
        <w:rPr>
          <w:kern w:val="28"/>
          <w:lang w:val="en-CA"/>
        </w:rPr>
        <w:t xml:space="preserve">were </w:t>
      </w:r>
      <w:r w:rsidR="00824580" w:rsidRPr="00831FE8">
        <w:rPr>
          <w:kern w:val="28"/>
          <w:lang w:val="en-CA"/>
        </w:rPr>
        <w:t>appea</w:t>
      </w:r>
      <w:r w:rsidRPr="00831FE8">
        <w:rPr>
          <w:kern w:val="28"/>
          <w:lang w:val="en-CA"/>
        </w:rPr>
        <w:t>led</w:t>
      </w:r>
      <w:r w:rsidR="00824580" w:rsidRPr="00831FE8">
        <w:rPr>
          <w:kern w:val="28"/>
          <w:lang w:val="en-CA"/>
        </w:rPr>
        <w:t>.</w:t>
      </w:r>
    </w:p>
    <w:p w14:paraId="1A1E5D66" w14:textId="21715F93" w:rsidR="001A6835" w:rsidRPr="00831FE8" w:rsidRDefault="00161B12" w:rsidP="000B423B">
      <w:pPr>
        <w:pStyle w:val="Titre2"/>
        <w:keepNext w:val="0"/>
        <w:widowControl w:val="0"/>
        <w:numPr>
          <w:ilvl w:val="0"/>
          <w:numId w:val="38"/>
        </w:numPr>
        <w:spacing w:before="120" w:after="120"/>
        <w:jc w:val="both"/>
        <w:rPr>
          <w:bCs/>
          <w:i w:val="0"/>
          <w:iCs/>
          <w:u w:val="single"/>
          <w:lang w:val="en-CA"/>
        </w:rPr>
      </w:pPr>
      <w:r w:rsidRPr="00831FE8">
        <w:rPr>
          <w:bCs/>
          <w:i w:val="0"/>
          <w:iCs/>
          <w:u w:val="single"/>
          <w:lang w:val="en-CA"/>
        </w:rPr>
        <w:t xml:space="preserve">The Court of Appeal’s judgment on </w:t>
      </w:r>
      <w:r w:rsidR="002D27B5" w:rsidRPr="00831FE8">
        <w:rPr>
          <w:bCs/>
          <w:i w:val="0"/>
          <w:iCs/>
          <w:u w:val="single"/>
          <w:lang w:val="en-CA"/>
        </w:rPr>
        <w:t>authorization</w:t>
      </w:r>
    </w:p>
    <w:p w14:paraId="19F1CE86" w14:textId="27B95F02" w:rsidR="001A6835" w:rsidRPr="00831FE8" w:rsidRDefault="00265C6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hearing</w:t>
      </w:r>
      <w:r w:rsidRPr="00831FE8">
        <w:rPr>
          <w:kern w:val="28"/>
          <w:lang w:val="en-CA"/>
        </w:rPr>
        <w:t xml:space="preserve"> before the </w:t>
      </w:r>
      <w:r w:rsidR="00824580" w:rsidRPr="00831FE8">
        <w:rPr>
          <w:kern w:val="28"/>
          <w:lang w:val="en-CA"/>
        </w:rPr>
        <w:t>Cour</w:t>
      </w:r>
      <w:r w:rsidRPr="00831FE8">
        <w:rPr>
          <w:kern w:val="28"/>
          <w:lang w:val="en-CA"/>
        </w:rPr>
        <w:t xml:space="preserve">t of Appeal was held on </w:t>
      </w:r>
      <w:r w:rsidR="00824580" w:rsidRPr="00831FE8">
        <w:rPr>
          <w:kern w:val="28"/>
          <w:lang w:val="en-CA"/>
        </w:rPr>
        <w:t>October</w:t>
      </w:r>
      <w:r w:rsidRPr="00831FE8">
        <w:rPr>
          <w:kern w:val="28"/>
          <w:lang w:val="en-CA"/>
        </w:rPr>
        <w:t xml:space="preserve"> 2 and 3,</w:t>
      </w:r>
      <w:r w:rsidR="00824580" w:rsidRPr="00831FE8">
        <w:rPr>
          <w:kern w:val="28"/>
          <w:lang w:val="en-CA"/>
        </w:rPr>
        <w:t xml:space="preserve"> 2013</w:t>
      </w:r>
      <w:r w:rsidRPr="00831FE8">
        <w:rPr>
          <w:kern w:val="28"/>
          <w:lang w:val="en-CA"/>
        </w:rPr>
        <w:t xml:space="preserve">, before </w:t>
      </w:r>
      <w:r w:rsidR="00824580" w:rsidRPr="00831FE8">
        <w:rPr>
          <w:kern w:val="28"/>
          <w:lang w:val="en-CA"/>
        </w:rPr>
        <w:t xml:space="preserve">Nicole Duval </w:t>
      </w:r>
      <w:proofErr w:type="spellStart"/>
      <w:r w:rsidR="00824580" w:rsidRPr="00831FE8">
        <w:rPr>
          <w:kern w:val="28"/>
          <w:lang w:val="en-CA"/>
        </w:rPr>
        <w:t>Hesler</w:t>
      </w:r>
      <w:proofErr w:type="spellEnd"/>
      <w:r w:rsidR="00941C32">
        <w:rPr>
          <w:kern w:val="28"/>
          <w:lang w:val="en-CA"/>
        </w:rPr>
        <w:t xml:space="preserve"> C.J.</w:t>
      </w:r>
      <w:r w:rsidR="00141118">
        <w:rPr>
          <w:kern w:val="28"/>
          <w:lang w:val="en-CA"/>
        </w:rPr>
        <w:t>Q</w:t>
      </w:r>
      <w:r w:rsidR="00941C32">
        <w:rPr>
          <w:kern w:val="28"/>
          <w:lang w:val="en-CA"/>
        </w:rPr>
        <w:t>.</w:t>
      </w:r>
      <w:r w:rsidR="00FB572B">
        <w:rPr>
          <w:kern w:val="28"/>
          <w:lang w:val="en-CA"/>
        </w:rPr>
        <w:t xml:space="preserve"> and</w:t>
      </w:r>
      <w:r w:rsidR="00824580" w:rsidRPr="00831FE8">
        <w:rPr>
          <w:kern w:val="28"/>
          <w:lang w:val="en-CA"/>
        </w:rPr>
        <w:t xml:space="preserve"> François Doyon</w:t>
      </w:r>
      <w:r w:rsidRPr="00831FE8">
        <w:rPr>
          <w:kern w:val="28"/>
          <w:lang w:val="en-CA"/>
        </w:rPr>
        <w:t xml:space="preserve"> and </w:t>
      </w:r>
      <w:r w:rsidR="00824580" w:rsidRPr="00831FE8">
        <w:rPr>
          <w:kern w:val="28"/>
          <w:lang w:val="en-CA"/>
        </w:rPr>
        <w:t>Jacques Dufresne</w:t>
      </w:r>
      <w:r w:rsidRPr="00831FE8">
        <w:rPr>
          <w:kern w:val="28"/>
          <w:lang w:val="en-CA"/>
        </w:rPr>
        <w:t xml:space="preserve"> JJ.A</w:t>
      </w:r>
      <w:r w:rsidR="00824580" w:rsidRPr="00831FE8">
        <w:rPr>
          <w:kern w:val="28"/>
          <w:lang w:val="en-CA"/>
        </w:rPr>
        <w:t xml:space="preserve">. </w:t>
      </w:r>
      <w:r w:rsidRPr="00831FE8">
        <w:rPr>
          <w:kern w:val="28"/>
          <w:lang w:val="en-CA"/>
        </w:rPr>
        <w:t xml:space="preserve">The judgment, rendered on </w:t>
      </w:r>
      <w:r w:rsidR="00824580" w:rsidRPr="00831FE8">
        <w:rPr>
          <w:kern w:val="28"/>
          <w:lang w:val="en-CA"/>
        </w:rPr>
        <w:t>February</w:t>
      </w:r>
      <w:r w:rsidRPr="00831FE8">
        <w:rPr>
          <w:kern w:val="28"/>
          <w:lang w:val="en-CA"/>
        </w:rPr>
        <w:t xml:space="preserve"> 4,</w:t>
      </w:r>
      <w:r w:rsidR="00824580" w:rsidRPr="00831FE8">
        <w:rPr>
          <w:kern w:val="28"/>
          <w:lang w:val="en-CA"/>
        </w:rPr>
        <w:t xml:space="preserve"> 2014:</w:t>
      </w:r>
    </w:p>
    <w:p w14:paraId="6C8CB48E" w14:textId="3A5AE157" w:rsidR="001A6835" w:rsidRPr="00831FE8" w:rsidRDefault="00265C69" w:rsidP="000B423B">
      <w:pPr>
        <w:pStyle w:val="Paragraphedeliste"/>
        <w:widowControl w:val="0"/>
        <w:numPr>
          <w:ilvl w:val="0"/>
          <w:numId w:val="4"/>
        </w:numPr>
        <w:spacing w:before="120" w:after="120"/>
        <w:ind w:left="1134"/>
        <w:contextualSpacing w:val="0"/>
        <w:jc w:val="both"/>
        <w:rPr>
          <w:kern w:val="28"/>
          <w:lang w:val="en-CA"/>
        </w:rPr>
      </w:pPr>
      <w:r w:rsidRPr="00831FE8">
        <w:rPr>
          <w:kern w:val="28"/>
          <w:lang w:val="en-CA"/>
        </w:rPr>
        <w:lastRenderedPageBreak/>
        <w:t xml:space="preserve">dismissed the </w:t>
      </w:r>
      <w:r w:rsidR="00824580" w:rsidRPr="00831FE8">
        <w:rPr>
          <w:kern w:val="28"/>
          <w:lang w:val="en-CA"/>
        </w:rPr>
        <w:t>appeals</w:t>
      </w:r>
      <w:r w:rsidRPr="00831FE8">
        <w:rPr>
          <w:kern w:val="28"/>
          <w:lang w:val="en-CA"/>
        </w:rPr>
        <w:t xml:space="preserve"> in </w:t>
      </w:r>
      <w:r w:rsidR="00824580" w:rsidRPr="00831FE8">
        <w:rPr>
          <w:i/>
          <w:kern w:val="28"/>
          <w:lang w:val="en-CA"/>
        </w:rPr>
        <w:t xml:space="preserve">Fortier </w:t>
      </w:r>
      <w:r w:rsidR="00824580" w:rsidRPr="00831FE8">
        <w:rPr>
          <w:i/>
          <w:iCs/>
          <w:kern w:val="28"/>
          <w:lang w:val="en-CA"/>
        </w:rPr>
        <w:t>c</w:t>
      </w:r>
      <w:r w:rsidR="00824580" w:rsidRPr="00831FE8">
        <w:rPr>
          <w:kern w:val="28"/>
          <w:lang w:val="en-CA"/>
        </w:rPr>
        <w:t xml:space="preserve">. </w:t>
      </w:r>
      <w:r w:rsidR="00824580" w:rsidRPr="00831FE8">
        <w:rPr>
          <w:i/>
          <w:kern w:val="28"/>
          <w:lang w:val="en-CA"/>
        </w:rPr>
        <w:t>Meubles Léon</w:t>
      </w:r>
      <w:r w:rsidR="00824580" w:rsidRPr="00831FE8">
        <w:rPr>
          <w:kern w:val="28"/>
          <w:lang w:val="en-CA"/>
        </w:rPr>
        <w:t xml:space="preserve"> </w:t>
      </w:r>
      <w:r w:rsidRPr="00831FE8">
        <w:rPr>
          <w:kern w:val="28"/>
          <w:lang w:val="en-CA"/>
        </w:rPr>
        <w:t>and</w:t>
      </w:r>
      <w:r w:rsidR="00824580" w:rsidRPr="00831FE8">
        <w:rPr>
          <w:kern w:val="28"/>
          <w:lang w:val="en-CA"/>
        </w:rPr>
        <w:t xml:space="preserve"> </w:t>
      </w:r>
      <w:r w:rsidR="00824580" w:rsidRPr="00831FE8">
        <w:rPr>
          <w:i/>
          <w:kern w:val="28"/>
          <w:lang w:val="en-CA"/>
        </w:rPr>
        <w:t xml:space="preserve">Blondin </w:t>
      </w:r>
      <w:r w:rsidR="00824580" w:rsidRPr="00831FE8">
        <w:rPr>
          <w:i/>
          <w:iCs/>
          <w:kern w:val="28"/>
          <w:lang w:val="en-CA"/>
        </w:rPr>
        <w:t>c</w:t>
      </w:r>
      <w:r w:rsidR="00824580" w:rsidRPr="00831FE8">
        <w:rPr>
          <w:kern w:val="28"/>
          <w:lang w:val="en-CA"/>
        </w:rPr>
        <w:t xml:space="preserve">. </w:t>
      </w:r>
      <w:r w:rsidR="00824580" w:rsidRPr="00831FE8">
        <w:rPr>
          <w:i/>
          <w:kern w:val="28"/>
          <w:lang w:val="en-CA"/>
        </w:rPr>
        <w:t>Distribution Stéréo Plus</w:t>
      </w:r>
      <w:r w:rsidR="00824580" w:rsidRPr="00831FE8">
        <w:rPr>
          <w:kern w:val="28"/>
          <w:lang w:val="en-CA"/>
        </w:rPr>
        <w:t xml:space="preserve">; </w:t>
      </w:r>
      <w:r w:rsidRPr="00831FE8">
        <w:rPr>
          <w:kern w:val="28"/>
          <w:lang w:val="en-CA"/>
        </w:rPr>
        <w:t>and</w:t>
      </w:r>
    </w:p>
    <w:p w14:paraId="6CF7AF88" w14:textId="2E8BB5DB" w:rsidR="001A6835" w:rsidRPr="00831FE8" w:rsidRDefault="00265C69" w:rsidP="000B423B">
      <w:pPr>
        <w:pStyle w:val="Paragraphedeliste"/>
        <w:widowControl w:val="0"/>
        <w:numPr>
          <w:ilvl w:val="0"/>
          <w:numId w:val="4"/>
        </w:numPr>
        <w:spacing w:before="120" w:after="120"/>
        <w:ind w:left="1134"/>
        <w:contextualSpacing w:val="0"/>
        <w:jc w:val="both"/>
        <w:rPr>
          <w:kern w:val="28"/>
          <w:lang w:val="en-CA"/>
        </w:rPr>
      </w:pPr>
      <w:r w:rsidRPr="00831FE8">
        <w:rPr>
          <w:kern w:val="28"/>
          <w:lang w:val="en-CA"/>
        </w:rPr>
        <w:t>allowed the other appe</w:t>
      </w:r>
      <w:r w:rsidR="002D27B5" w:rsidRPr="00831FE8">
        <w:rPr>
          <w:kern w:val="28"/>
          <w:lang w:val="en-CA"/>
        </w:rPr>
        <w:t>a</w:t>
      </w:r>
      <w:r w:rsidRPr="00831FE8">
        <w:rPr>
          <w:kern w:val="28"/>
          <w:lang w:val="en-CA"/>
        </w:rPr>
        <w:t xml:space="preserve">ls in </w:t>
      </w:r>
      <w:r w:rsidR="00824580" w:rsidRPr="00831FE8">
        <w:rPr>
          <w:kern w:val="28"/>
          <w:lang w:val="en-CA"/>
        </w:rPr>
        <w:t>part</w:t>
      </w:r>
      <w:r w:rsidRPr="00831FE8">
        <w:rPr>
          <w:kern w:val="28"/>
          <w:lang w:val="en-CA"/>
        </w:rPr>
        <w:t xml:space="preserve">, </w:t>
      </w:r>
      <w:r w:rsidR="001A7866" w:rsidRPr="00831FE8">
        <w:rPr>
          <w:kern w:val="28"/>
          <w:lang w:val="en-CA"/>
        </w:rPr>
        <w:t xml:space="preserve">with dissenting reasons by the </w:t>
      </w:r>
      <w:r w:rsidR="00824580" w:rsidRPr="00831FE8">
        <w:rPr>
          <w:kern w:val="28"/>
          <w:lang w:val="en-CA"/>
        </w:rPr>
        <w:t>Chief</w:t>
      </w:r>
      <w:r w:rsidR="001A7866" w:rsidRPr="00831FE8">
        <w:rPr>
          <w:kern w:val="28"/>
          <w:lang w:val="en-CA"/>
        </w:rPr>
        <w:t xml:space="preserve"> </w:t>
      </w:r>
      <w:r w:rsidR="00824580" w:rsidRPr="00831FE8">
        <w:rPr>
          <w:kern w:val="28"/>
          <w:lang w:val="en-CA"/>
        </w:rPr>
        <w:t>Justice</w:t>
      </w:r>
      <w:r w:rsidR="001A7866" w:rsidRPr="00831FE8">
        <w:rPr>
          <w:kern w:val="28"/>
          <w:lang w:val="en-CA"/>
        </w:rPr>
        <w:t>, who would have dismissed them</w:t>
      </w:r>
      <w:r w:rsidR="00824580" w:rsidRPr="00831FE8">
        <w:rPr>
          <w:kern w:val="28"/>
          <w:lang w:val="en-CA"/>
        </w:rPr>
        <w:t xml:space="preserve">. </w:t>
      </w:r>
    </w:p>
    <w:p w14:paraId="7515EFA9" w14:textId="5B9C6368" w:rsidR="001A6835" w:rsidRPr="00831FE8" w:rsidRDefault="002D27B5"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It is worth addressing the reasons set out by </w:t>
      </w:r>
      <w:r w:rsidR="00824580" w:rsidRPr="00831FE8">
        <w:rPr>
          <w:kern w:val="28"/>
          <w:lang w:val="en-CA"/>
        </w:rPr>
        <w:t xml:space="preserve">Dufresne </w:t>
      </w:r>
      <w:r w:rsidRPr="00831FE8">
        <w:rPr>
          <w:kern w:val="28"/>
          <w:lang w:val="en-CA"/>
        </w:rPr>
        <w:t xml:space="preserve">J.A. for the </w:t>
      </w:r>
      <w:r w:rsidR="00824580" w:rsidRPr="00831FE8">
        <w:rPr>
          <w:kern w:val="28"/>
          <w:lang w:val="en-CA"/>
        </w:rPr>
        <w:t>majority</w:t>
      </w:r>
      <w:r w:rsidRPr="00831FE8">
        <w:rPr>
          <w:kern w:val="28"/>
          <w:lang w:val="en-CA"/>
        </w:rPr>
        <w:t xml:space="preserve"> and the </w:t>
      </w:r>
      <w:r w:rsidR="00824580" w:rsidRPr="00831FE8">
        <w:rPr>
          <w:kern w:val="28"/>
          <w:lang w:val="en-CA"/>
        </w:rPr>
        <w:t>dissenting</w:t>
      </w:r>
      <w:r w:rsidRPr="00831FE8">
        <w:rPr>
          <w:kern w:val="28"/>
          <w:lang w:val="en-CA"/>
        </w:rPr>
        <w:t xml:space="preserve"> reasons of </w:t>
      </w:r>
      <w:r w:rsidR="00824580" w:rsidRPr="00831FE8">
        <w:rPr>
          <w:kern w:val="28"/>
          <w:lang w:val="en-CA"/>
        </w:rPr>
        <w:t>Duval Hesler</w:t>
      </w:r>
      <w:r w:rsidRPr="00831FE8">
        <w:rPr>
          <w:kern w:val="28"/>
          <w:lang w:val="en-CA"/>
        </w:rPr>
        <w:t xml:space="preserve"> </w:t>
      </w:r>
      <w:r w:rsidR="00941C32">
        <w:rPr>
          <w:kern w:val="28"/>
          <w:lang w:val="en-CA"/>
        </w:rPr>
        <w:t>C.</w:t>
      </w:r>
      <w:r w:rsidRPr="00831FE8">
        <w:rPr>
          <w:kern w:val="28"/>
          <w:lang w:val="en-CA"/>
        </w:rPr>
        <w:t>J.</w:t>
      </w:r>
      <w:r w:rsidR="00FD780C">
        <w:rPr>
          <w:kern w:val="28"/>
          <w:lang w:val="en-CA"/>
        </w:rPr>
        <w:t>Q</w:t>
      </w:r>
      <w:r w:rsidRPr="00831FE8">
        <w:rPr>
          <w:kern w:val="28"/>
          <w:lang w:val="en-CA"/>
        </w:rPr>
        <w:t>.</w:t>
      </w:r>
    </w:p>
    <w:p w14:paraId="65981EF4" w14:textId="1A5F7EE2" w:rsidR="001A6835" w:rsidRPr="00831FE8" w:rsidRDefault="002D27B5"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A</w:t>
      </w:r>
      <w:r w:rsidR="00824580" w:rsidRPr="00831FE8">
        <w:rPr>
          <w:kern w:val="28"/>
          <w:lang w:val="en-CA"/>
        </w:rPr>
        <w:t>t</w:t>
      </w:r>
      <w:r w:rsidRPr="00831FE8">
        <w:rPr>
          <w:kern w:val="28"/>
          <w:lang w:val="en-CA"/>
        </w:rPr>
        <w:t xml:space="preserve"> </w:t>
      </w:r>
      <w:r w:rsidR="00824580" w:rsidRPr="00831FE8">
        <w:rPr>
          <w:kern w:val="28"/>
          <w:lang w:val="en-CA"/>
        </w:rPr>
        <w:t>the</w:t>
      </w:r>
      <w:r w:rsidRPr="00831FE8">
        <w:rPr>
          <w:kern w:val="28"/>
          <w:lang w:val="en-CA"/>
        </w:rPr>
        <w:t xml:space="preserve"> </w:t>
      </w:r>
      <w:r w:rsidR="00824580" w:rsidRPr="00831FE8">
        <w:rPr>
          <w:kern w:val="28"/>
          <w:lang w:val="en-CA"/>
        </w:rPr>
        <w:t xml:space="preserve">outset, </w:t>
      </w:r>
      <w:r w:rsidRPr="00831FE8">
        <w:rPr>
          <w:kern w:val="28"/>
          <w:lang w:val="en-CA"/>
        </w:rPr>
        <w:t>it should be noted that the three judges agreed to dismiss</w:t>
      </w:r>
      <w:r w:rsidR="00824580" w:rsidRPr="00831FE8">
        <w:rPr>
          <w:kern w:val="28"/>
          <w:lang w:val="en-CA"/>
        </w:rPr>
        <w:t xml:space="preserve"> </w:t>
      </w:r>
      <w:r w:rsidRPr="00831FE8">
        <w:rPr>
          <w:kern w:val="28"/>
          <w:lang w:val="en-CA"/>
        </w:rPr>
        <w:t xml:space="preserve">all the </w:t>
      </w:r>
      <w:r w:rsidR="00824580" w:rsidRPr="00831FE8">
        <w:rPr>
          <w:kern w:val="28"/>
          <w:lang w:val="en-CA"/>
        </w:rPr>
        <w:t>appeals</w:t>
      </w:r>
      <w:r w:rsidRPr="00831FE8">
        <w:rPr>
          <w:kern w:val="28"/>
          <w:lang w:val="en-CA"/>
        </w:rPr>
        <w:t xml:space="preserve"> </w:t>
      </w:r>
      <w:proofErr w:type="gramStart"/>
      <w:r w:rsidRPr="00831FE8">
        <w:rPr>
          <w:kern w:val="28"/>
          <w:lang w:val="en-CA"/>
        </w:rPr>
        <w:t>on the basis of</w:t>
      </w:r>
      <w:proofErr w:type="gramEnd"/>
      <w:r w:rsidRPr="00831FE8">
        <w:rPr>
          <w:kern w:val="28"/>
          <w:lang w:val="en-CA"/>
        </w:rPr>
        <w:t xml:space="preserve"> the first two </w:t>
      </w:r>
      <w:r w:rsidR="00824580" w:rsidRPr="00831FE8">
        <w:rPr>
          <w:kern w:val="28"/>
          <w:lang w:val="en-CA"/>
        </w:rPr>
        <w:t>submissions</w:t>
      </w:r>
      <w:r w:rsidRPr="00831FE8">
        <w:rPr>
          <w:kern w:val="28"/>
          <w:lang w:val="en-CA"/>
        </w:rPr>
        <w:t xml:space="preserve"> to the effect that</w:t>
      </w:r>
      <w:r w:rsidR="00824580" w:rsidRPr="00831FE8">
        <w:rPr>
          <w:kern w:val="28"/>
          <w:lang w:val="en-CA"/>
        </w:rPr>
        <w:t xml:space="preserve"> (i) </w:t>
      </w:r>
      <w:r w:rsidRPr="00831FE8">
        <w:rPr>
          <w:kern w:val="28"/>
          <w:lang w:val="en-CA"/>
        </w:rPr>
        <w:t xml:space="preserve">the </w:t>
      </w:r>
      <w:r w:rsidR="00824580" w:rsidRPr="00831FE8">
        <w:rPr>
          <w:kern w:val="28"/>
          <w:lang w:val="en-CA"/>
        </w:rPr>
        <w:t xml:space="preserve">defendants </w:t>
      </w:r>
      <w:r w:rsidRPr="00831FE8">
        <w:rPr>
          <w:kern w:val="28"/>
          <w:lang w:val="en-CA"/>
        </w:rPr>
        <w:t xml:space="preserve">failed to mention the </w:t>
      </w:r>
      <w:r w:rsidR="00824580" w:rsidRPr="00831FE8">
        <w:rPr>
          <w:kern w:val="28"/>
          <w:lang w:val="en-CA"/>
        </w:rPr>
        <w:t xml:space="preserve">existence </w:t>
      </w:r>
      <w:r w:rsidRPr="00831FE8">
        <w:rPr>
          <w:kern w:val="28"/>
          <w:lang w:val="en-CA"/>
        </w:rPr>
        <w:t>of the legal warranty</w:t>
      </w:r>
      <w:r w:rsidR="00824580" w:rsidRPr="00831FE8">
        <w:rPr>
          <w:kern w:val="28"/>
          <w:lang w:val="en-CA"/>
        </w:rPr>
        <w:t xml:space="preserve"> (</w:t>
      </w:r>
      <w:r w:rsidRPr="00831FE8">
        <w:rPr>
          <w:kern w:val="28"/>
          <w:lang w:val="en-CA"/>
        </w:rPr>
        <w:t>the First S</w:t>
      </w:r>
      <w:r w:rsidR="00824580" w:rsidRPr="00831FE8">
        <w:rPr>
          <w:kern w:val="28"/>
          <w:lang w:val="en-CA"/>
        </w:rPr>
        <w:t xml:space="preserve">ubmission) </w:t>
      </w:r>
      <w:r w:rsidRPr="00831FE8">
        <w:rPr>
          <w:kern w:val="28"/>
          <w:lang w:val="en-CA"/>
        </w:rPr>
        <w:t>and</w:t>
      </w:r>
      <w:r w:rsidR="00824580" w:rsidRPr="00831FE8">
        <w:rPr>
          <w:kern w:val="28"/>
          <w:lang w:val="en-CA"/>
        </w:rPr>
        <w:t xml:space="preserve"> (ii) </w:t>
      </w:r>
      <w:r w:rsidRPr="00831FE8">
        <w:rPr>
          <w:kern w:val="28"/>
          <w:lang w:val="en-CA"/>
        </w:rPr>
        <w:t xml:space="preserve">the fact that the additional warranties were </w:t>
      </w:r>
      <w:r w:rsidR="00455684" w:rsidRPr="00831FE8">
        <w:rPr>
          <w:kern w:val="28"/>
          <w:lang w:val="en-CA"/>
        </w:rPr>
        <w:t>useless</w:t>
      </w:r>
      <w:r w:rsidR="00824580" w:rsidRPr="00831FE8">
        <w:rPr>
          <w:kern w:val="28"/>
          <w:lang w:val="en-CA"/>
        </w:rPr>
        <w:t xml:space="preserve"> (</w:t>
      </w:r>
      <w:r w:rsidRPr="00831FE8">
        <w:rPr>
          <w:kern w:val="28"/>
          <w:lang w:val="en-CA"/>
        </w:rPr>
        <w:t>the Seco</w:t>
      </w:r>
      <w:r w:rsidR="005472CA" w:rsidRPr="00831FE8">
        <w:rPr>
          <w:kern w:val="28"/>
          <w:lang w:val="en-CA"/>
        </w:rPr>
        <w:t>nd S</w:t>
      </w:r>
      <w:r w:rsidR="00824580" w:rsidRPr="00831FE8">
        <w:rPr>
          <w:kern w:val="28"/>
          <w:lang w:val="en-CA"/>
        </w:rPr>
        <w:t>ubmission).</w:t>
      </w:r>
      <w:r w:rsidR="005472CA" w:rsidRPr="00831FE8">
        <w:rPr>
          <w:kern w:val="28"/>
          <w:lang w:val="en-CA"/>
        </w:rPr>
        <w:t xml:space="preserve"> The </w:t>
      </w:r>
      <w:r w:rsidR="00824580" w:rsidRPr="00831FE8">
        <w:rPr>
          <w:kern w:val="28"/>
          <w:lang w:val="en-CA"/>
        </w:rPr>
        <w:t>Chief</w:t>
      </w:r>
      <w:r w:rsidR="005472CA" w:rsidRPr="00831FE8">
        <w:rPr>
          <w:kern w:val="28"/>
          <w:lang w:val="en-CA"/>
        </w:rPr>
        <w:t xml:space="preserve"> </w:t>
      </w:r>
      <w:r w:rsidR="00824580" w:rsidRPr="00831FE8">
        <w:rPr>
          <w:kern w:val="28"/>
          <w:lang w:val="en-CA"/>
        </w:rPr>
        <w:t>Justice</w:t>
      </w:r>
      <w:r w:rsidR="005472CA" w:rsidRPr="00831FE8">
        <w:rPr>
          <w:kern w:val="28"/>
          <w:lang w:val="en-CA"/>
        </w:rPr>
        <w:t xml:space="preserve">’s dissent was limited </w:t>
      </w:r>
      <w:r w:rsidR="003D4C1F">
        <w:rPr>
          <w:kern w:val="28"/>
          <w:lang w:val="en-CA"/>
        </w:rPr>
        <w:t xml:space="preserve">solely </w:t>
      </w:r>
      <w:r w:rsidR="005472CA" w:rsidRPr="00831FE8">
        <w:rPr>
          <w:kern w:val="28"/>
          <w:lang w:val="en-CA"/>
        </w:rPr>
        <w:t>to the issue of false repre</w:t>
      </w:r>
      <w:r w:rsidR="00824580" w:rsidRPr="00831FE8">
        <w:rPr>
          <w:kern w:val="28"/>
          <w:lang w:val="en-CA"/>
        </w:rPr>
        <w:t>sentations (</w:t>
      </w:r>
      <w:r w:rsidR="005472CA" w:rsidRPr="00831FE8">
        <w:rPr>
          <w:kern w:val="28"/>
          <w:lang w:val="en-CA"/>
        </w:rPr>
        <w:t>the Third S</w:t>
      </w:r>
      <w:r w:rsidR="00824580" w:rsidRPr="00831FE8">
        <w:rPr>
          <w:kern w:val="28"/>
          <w:lang w:val="en-CA"/>
        </w:rPr>
        <w:t xml:space="preserve">ubmission). </w:t>
      </w:r>
    </w:p>
    <w:p w14:paraId="17E85A86" w14:textId="688A9878" w:rsidR="001A6835" w:rsidRPr="00831FE8" w:rsidRDefault="000D47E2"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Addressing the First S</w:t>
      </w:r>
      <w:r w:rsidR="00824580" w:rsidRPr="00831FE8">
        <w:rPr>
          <w:kern w:val="28"/>
          <w:lang w:val="en-CA"/>
        </w:rPr>
        <w:t xml:space="preserve">ubmission, Dufresne </w:t>
      </w:r>
      <w:r w:rsidRPr="00831FE8">
        <w:rPr>
          <w:kern w:val="28"/>
          <w:lang w:val="en-CA"/>
        </w:rPr>
        <w:t xml:space="preserve">J.A. </w:t>
      </w:r>
      <w:r w:rsidR="00824580" w:rsidRPr="00831FE8">
        <w:rPr>
          <w:kern w:val="28"/>
          <w:lang w:val="en-CA"/>
        </w:rPr>
        <w:t>note</w:t>
      </w:r>
      <w:r w:rsidRPr="00831FE8">
        <w:rPr>
          <w:kern w:val="28"/>
          <w:lang w:val="en-CA"/>
        </w:rPr>
        <w:t xml:space="preserve">d that the </w:t>
      </w:r>
      <w:r w:rsidR="00824580" w:rsidRPr="00831FE8">
        <w:rPr>
          <w:kern w:val="28"/>
          <w:lang w:val="en-CA"/>
        </w:rPr>
        <w:t>legislature</w:t>
      </w:r>
      <w:r w:rsidRPr="00831FE8">
        <w:rPr>
          <w:kern w:val="28"/>
          <w:lang w:val="en-CA"/>
        </w:rPr>
        <w:t xml:space="preserve"> </w:t>
      </w:r>
      <w:r w:rsidR="001C03A2">
        <w:rPr>
          <w:kern w:val="28"/>
          <w:lang w:val="en-CA"/>
        </w:rPr>
        <w:t xml:space="preserve">has </w:t>
      </w:r>
      <w:r w:rsidRPr="00831FE8">
        <w:rPr>
          <w:kern w:val="28"/>
          <w:lang w:val="en-CA"/>
        </w:rPr>
        <w:t xml:space="preserve">never prohibited the sale of additional warranties, which the plaintiffs in fact </w:t>
      </w:r>
      <w:r w:rsidR="00F34077" w:rsidRPr="00831FE8">
        <w:rPr>
          <w:kern w:val="28"/>
          <w:lang w:val="en-CA"/>
        </w:rPr>
        <w:t>concede</w:t>
      </w:r>
      <w:r w:rsidRPr="00831FE8">
        <w:rPr>
          <w:kern w:val="28"/>
          <w:lang w:val="en-CA"/>
        </w:rPr>
        <w:t xml:space="preserve"> in all the files.</w:t>
      </w:r>
      <w:r w:rsidR="00824580" w:rsidRPr="00831FE8">
        <w:rPr>
          <w:rStyle w:val="Appelnotedebasdep"/>
          <w:kern w:val="28"/>
          <w:lang w:val="en-CA"/>
        </w:rPr>
        <w:footnoteReference w:id="8"/>
      </w:r>
      <w:r w:rsidR="00824580" w:rsidRPr="00831FE8">
        <w:rPr>
          <w:kern w:val="28"/>
          <w:lang w:val="en-CA"/>
        </w:rPr>
        <w:t xml:space="preserve"> </w:t>
      </w:r>
      <w:r w:rsidRPr="00831FE8">
        <w:rPr>
          <w:kern w:val="28"/>
          <w:lang w:val="en-CA"/>
        </w:rPr>
        <w:t xml:space="preserve">He also noted the addition of </w:t>
      </w:r>
      <w:r w:rsidR="00824580" w:rsidRPr="00831FE8">
        <w:rPr>
          <w:kern w:val="28"/>
          <w:lang w:val="en-CA"/>
        </w:rPr>
        <w:t xml:space="preserve">section 228.1 </w:t>
      </w:r>
      <w:r w:rsidRPr="00831FE8">
        <w:rPr>
          <w:i/>
          <w:iCs/>
          <w:kern w:val="28"/>
          <w:lang w:val="en-CA"/>
        </w:rPr>
        <w:t>CPA</w:t>
      </w:r>
      <w:r w:rsidR="00824580" w:rsidRPr="00831FE8">
        <w:rPr>
          <w:kern w:val="28"/>
          <w:lang w:val="en-CA"/>
        </w:rPr>
        <w:t>,</w:t>
      </w:r>
      <w:r w:rsidRPr="00831FE8">
        <w:rPr>
          <w:kern w:val="28"/>
          <w:lang w:val="en-CA"/>
        </w:rPr>
        <w:t xml:space="preserve"> which came into force on </w:t>
      </w:r>
      <w:r w:rsidR="00824580" w:rsidRPr="00831FE8">
        <w:rPr>
          <w:kern w:val="28"/>
          <w:lang w:val="en-CA"/>
        </w:rPr>
        <w:t>June</w:t>
      </w:r>
      <w:r w:rsidRPr="00831FE8">
        <w:rPr>
          <w:kern w:val="28"/>
          <w:lang w:val="en-CA"/>
        </w:rPr>
        <w:t xml:space="preserve"> 30,</w:t>
      </w:r>
      <w:r w:rsidR="00824580" w:rsidRPr="00831FE8">
        <w:rPr>
          <w:kern w:val="28"/>
          <w:lang w:val="en-CA"/>
        </w:rPr>
        <w:t xml:space="preserve"> 2010, </w:t>
      </w:r>
      <w:r w:rsidRPr="00831FE8">
        <w:rPr>
          <w:kern w:val="28"/>
          <w:lang w:val="en-CA"/>
        </w:rPr>
        <w:t>and states</w:t>
      </w:r>
      <w:r w:rsidR="00824580" w:rsidRPr="00831FE8">
        <w:rPr>
          <w:kern w:val="28"/>
          <w:lang w:val="en-CA"/>
        </w:rPr>
        <w:t>:</w:t>
      </w:r>
    </w:p>
    <w:p w14:paraId="47E57F07" w14:textId="197F8993" w:rsidR="001A6835" w:rsidRPr="00831FE8" w:rsidRDefault="00824580" w:rsidP="009A350A">
      <w:pPr>
        <w:pStyle w:val="Paragraphedeliste"/>
        <w:shd w:val="clear" w:color="auto" w:fill="FFFFFF"/>
        <w:spacing w:before="120" w:after="120"/>
        <w:contextualSpacing w:val="0"/>
        <w:jc w:val="both"/>
        <w:rPr>
          <w:rFonts w:cs="Arial"/>
          <w:color w:val="212529"/>
          <w:sz w:val="22"/>
          <w:szCs w:val="22"/>
          <w:lang w:val="en-CA" w:eastAsia="fr-CA"/>
        </w:rPr>
      </w:pPr>
      <w:r w:rsidRPr="00831FE8">
        <w:rPr>
          <w:b/>
          <w:bCs/>
          <w:lang w:val="en-CA"/>
        </w:rPr>
        <w:t>228.1.</w:t>
      </w:r>
      <w:r w:rsidRPr="00831FE8">
        <w:rPr>
          <w:rFonts w:cs="Arial"/>
          <w:b/>
          <w:bCs/>
          <w:sz w:val="22"/>
          <w:szCs w:val="22"/>
          <w:lang w:val="en-CA" w:eastAsia="fr-CA"/>
        </w:rPr>
        <w:t> </w:t>
      </w:r>
      <w:r w:rsidR="00161B12" w:rsidRPr="00831FE8">
        <w:rPr>
          <w:rFonts w:cs="Arial"/>
          <w:color w:val="212529"/>
          <w:sz w:val="22"/>
          <w:szCs w:val="22"/>
          <w:lang w:val="en-CA" w:eastAsia="fr-CA"/>
        </w:rPr>
        <w:t>Before proposing to a consumer to purchase a contract that includes an additional warranty on goods, the merchant must inform the consumer orally and in writing, in the manner prescribed by regulation, of the existence and nature of the warranty provided for in sections 37 and 38.</w:t>
      </w:r>
    </w:p>
    <w:p w14:paraId="4A46F9CC" w14:textId="2106EF92" w:rsidR="001A6835" w:rsidRPr="00831FE8" w:rsidRDefault="00161B12" w:rsidP="009A350A">
      <w:pPr>
        <w:pStyle w:val="Paragraphedeliste"/>
        <w:shd w:val="clear" w:color="auto" w:fill="FFFFFF"/>
        <w:spacing w:before="120" w:after="120"/>
        <w:contextualSpacing w:val="0"/>
        <w:jc w:val="both"/>
        <w:rPr>
          <w:rFonts w:cs="Arial"/>
          <w:color w:val="212529"/>
          <w:sz w:val="22"/>
          <w:szCs w:val="22"/>
          <w:lang w:val="en-CA" w:eastAsia="fr-CA"/>
        </w:rPr>
      </w:pPr>
      <w:r w:rsidRPr="00831FE8">
        <w:rPr>
          <w:rFonts w:cs="Arial"/>
          <w:color w:val="212529"/>
          <w:sz w:val="22"/>
          <w:szCs w:val="22"/>
          <w:lang w:val="en-CA" w:eastAsia="fr-CA"/>
        </w:rPr>
        <w:t>In such a case, the merchant must also inform the consumer orally of the existence and duration of any manufacturer’s warranty that comes with the goods.</w:t>
      </w:r>
      <w:r w:rsidR="00824580" w:rsidRPr="00831FE8">
        <w:rPr>
          <w:rFonts w:cs="Arial"/>
          <w:color w:val="212529"/>
          <w:sz w:val="22"/>
          <w:szCs w:val="22"/>
          <w:lang w:val="en-CA" w:eastAsia="fr-CA"/>
        </w:rPr>
        <w:t xml:space="preserve"> </w:t>
      </w:r>
      <w:r w:rsidRPr="00831FE8">
        <w:rPr>
          <w:rFonts w:cs="Arial"/>
          <w:color w:val="212529"/>
          <w:sz w:val="22"/>
          <w:szCs w:val="22"/>
          <w:lang w:val="en-CA" w:eastAsia="fr-CA"/>
        </w:rPr>
        <w:t xml:space="preserve">At the request of the consumer, the merchant must also explain to the consumer orally how to examine </w:t>
      </w:r>
      <w:proofErr w:type="gramStart"/>
      <w:r w:rsidRPr="00831FE8">
        <w:rPr>
          <w:rFonts w:cs="Arial"/>
          <w:color w:val="212529"/>
          <w:sz w:val="22"/>
          <w:szCs w:val="22"/>
          <w:lang w:val="en-CA" w:eastAsia="fr-CA"/>
        </w:rPr>
        <w:t>all of</w:t>
      </w:r>
      <w:proofErr w:type="gramEnd"/>
      <w:r w:rsidRPr="00831FE8">
        <w:rPr>
          <w:rFonts w:cs="Arial"/>
          <w:color w:val="212529"/>
          <w:sz w:val="22"/>
          <w:szCs w:val="22"/>
          <w:lang w:val="en-CA" w:eastAsia="fr-CA"/>
        </w:rPr>
        <w:t xml:space="preserve"> the other elements of the warranty.</w:t>
      </w:r>
    </w:p>
    <w:p w14:paraId="1FE9E12D" w14:textId="2EB6DECC" w:rsidR="001A6835" w:rsidRPr="00831FE8" w:rsidRDefault="00161B12" w:rsidP="009A350A">
      <w:pPr>
        <w:pStyle w:val="Paragraphedeliste"/>
        <w:shd w:val="clear" w:color="auto" w:fill="FFFFFF"/>
        <w:spacing w:before="120" w:after="120"/>
        <w:contextualSpacing w:val="0"/>
        <w:jc w:val="both"/>
        <w:rPr>
          <w:rFonts w:cs="Arial"/>
          <w:color w:val="212529"/>
          <w:sz w:val="22"/>
          <w:szCs w:val="22"/>
          <w:lang w:val="en-CA" w:eastAsia="fr-CA"/>
        </w:rPr>
      </w:pPr>
      <w:r w:rsidRPr="00831FE8">
        <w:rPr>
          <w:rFonts w:cs="Arial"/>
          <w:color w:val="212529"/>
          <w:sz w:val="22"/>
          <w:szCs w:val="22"/>
          <w:lang w:val="en-CA" w:eastAsia="fr-CA"/>
        </w:rPr>
        <w:t>Any merchant who proposes to a consumer to purchase a contract that includes an additional warranty on goods without first providing the information mentioned in this section is deemed to have failed to mention an important fact, and therefore to have used a practice prohibited under section 228.</w:t>
      </w:r>
    </w:p>
    <w:p w14:paraId="6A703B8F" w14:textId="05229525" w:rsidR="001A6835" w:rsidRPr="00831FE8" w:rsidRDefault="000D47E2"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He noted that the </w:t>
      </w:r>
      <w:r w:rsidRPr="00831FE8">
        <w:rPr>
          <w:i/>
          <w:iCs/>
          <w:kern w:val="28"/>
          <w:lang w:val="en-CA"/>
        </w:rPr>
        <w:t xml:space="preserve">Act </w:t>
      </w:r>
      <w:r w:rsidR="002E06FD" w:rsidRPr="00831FE8">
        <w:rPr>
          <w:kern w:val="28"/>
          <w:lang w:val="en-CA"/>
        </w:rPr>
        <w:t>that introduced this pr</w:t>
      </w:r>
      <w:r w:rsidR="00824580" w:rsidRPr="00831FE8">
        <w:rPr>
          <w:kern w:val="28"/>
          <w:lang w:val="en-CA"/>
        </w:rPr>
        <w:t>ovision</w:t>
      </w:r>
      <w:r w:rsidR="002E06FD" w:rsidRPr="00831FE8">
        <w:rPr>
          <w:kern w:val="28"/>
          <w:lang w:val="en-CA"/>
        </w:rPr>
        <w:t xml:space="preserve"> into the </w:t>
      </w:r>
      <w:r w:rsidR="002E06FD" w:rsidRPr="00831FE8">
        <w:rPr>
          <w:i/>
          <w:iCs/>
          <w:kern w:val="28"/>
          <w:lang w:val="en-CA"/>
        </w:rPr>
        <w:t xml:space="preserve">CPA </w:t>
      </w:r>
      <w:r w:rsidR="002E06FD" w:rsidRPr="00831FE8">
        <w:rPr>
          <w:kern w:val="28"/>
          <w:lang w:val="en-CA"/>
        </w:rPr>
        <w:t xml:space="preserve">was not </w:t>
      </w:r>
      <w:r w:rsidR="00824580" w:rsidRPr="00831FE8">
        <w:rPr>
          <w:kern w:val="28"/>
          <w:lang w:val="en-CA"/>
        </w:rPr>
        <w:t>r</w:t>
      </w:r>
      <w:r w:rsidR="002E06FD" w:rsidRPr="00831FE8">
        <w:rPr>
          <w:kern w:val="28"/>
          <w:lang w:val="en-CA"/>
        </w:rPr>
        <w:t>et</w:t>
      </w:r>
      <w:r w:rsidR="00824580" w:rsidRPr="00831FE8">
        <w:rPr>
          <w:kern w:val="28"/>
          <w:lang w:val="en-CA"/>
        </w:rPr>
        <w:t>roactive</w:t>
      </w:r>
      <w:r w:rsidR="00824580" w:rsidRPr="00831FE8">
        <w:rPr>
          <w:rStyle w:val="Appelnotedebasdep"/>
          <w:kern w:val="28"/>
          <w:lang w:val="en-CA"/>
        </w:rPr>
        <w:footnoteReference w:id="9"/>
      </w:r>
      <w:r w:rsidR="00824580" w:rsidRPr="00831FE8">
        <w:rPr>
          <w:kern w:val="28"/>
          <w:lang w:val="en-CA"/>
        </w:rPr>
        <w:t xml:space="preserve"> </w:t>
      </w:r>
      <w:r w:rsidR="002E06FD" w:rsidRPr="00831FE8">
        <w:rPr>
          <w:kern w:val="28"/>
          <w:lang w:val="en-CA"/>
        </w:rPr>
        <w:t>and concluded that</w:t>
      </w:r>
      <w:r w:rsidR="00824580" w:rsidRPr="00831FE8">
        <w:rPr>
          <w:kern w:val="28"/>
          <w:lang w:val="en-CA"/>
        </w:rPr>
        <w:t>:</w:t>
      </w:r>
    </w:p>
    <w:p w14:paraId="5FDC3B2C" w14:textId="7AED39F7" w:rsidR="002E06FD" w:rsidRPr="00831FE8" w:rsidRDefault="002E06FD"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6EA9D056" w14:textId="65D75F17" w:rsidR="001A6835" w:rsidRPr="00831FE8" w:rsidRDefault="00824580"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[95]</w:t>
      </w:r>
      <w:r w:rsidRPr="00831FE8">
        <w:rPr>
          <w:kern w:val="28"/>
          <w:sz w:val="22"/>
          <w:szCs w:val="22"/>
          <w:lang w:val="en-CA"/>
        </w:rPr>
        <w:tab/>
      </w:r>
      <w:r w:rsidR="00793D1A" w:rsidRPr="00831FE8">
        <w:rPr>
          <w:kern w:val="28"/>
          <w:sz w:val="22"/>
          <w:szCs w:val="22"/>
          <w:lang w:val="en-CA"/>
        </w:rPr>
        <w:t xml:space="preserve">Before the </w:t>
      </w:r>
      <w:r w:rsidRPr="00831FE8">
        <w:rPr>
          <w:kern w:val="28"/>
          <w:sz w:val="22"/>
          <w:szCs w:val="22"/>
          <w:lang w:val="en-CA"/>
        </w:rPr>
        <w:t>coming</w:t>
      </w:r>
      <w:r w:rsidR="00793D1A" w:rsidRPr="00831FE8">
        <w:rPr>
          <w:kern w:val="28"/>
          <w:sz w:val="22"/>
          <w:szCs w:val="22"/>
          <w:lang w:val="en-CA"/>
        </w:rPr>
        <w:t xml:space="preserve"> </w:t>
      </w:r>
      <w:r w:rsidRPr="00831FE8">
        <w:rPr>
          <w:kern w:val="28"/>
          <w:sz w:val="22"/>
          <w:szCs w:val="22"/>
          <w:lang w:val="en-CA"/>
        </w:rPr>
        <w:t>into</w:t>
      </w:r>
      <w:r w:rsidR="00793D1A" w:rsidRPr="00831FE8">
        <w:rPr>
          <w:kern w:val="28"/>
          <w:sz w:val="22"/>
          <w:szCs w:val="22"/>
          <w:lang w:val="en-CA"/>
        </w:rPr>
        <w:t xml:space="preserve"> </w:t>
      </w:r>
      <w:r w:rsidRPr="00831FE8">
        <w:rPr>
          <w:kern w:val="28"/>
          <w:sz w:val="22"/>
          <w:szCs w:val="22"/>
          <w:lang w:val="en-CA"/>
        </w:rPr>
        <w:t>force</w:t>
      </w:r>
      <w:r w:rsidR="00793D1A" w:rsidRPr="00831FE8">
        <w:rPr>
          <w:kern w:val="28"/>
          <w:sz w:val="22"/>
          <w:szCs w:val="22"/>
          <w:lang w:val="en-CA"/>
        </w:rPr>
        <w:t xml:space="preserve"> of </w:t>
      </w:r>
      <w:r w:rsidRPr="00831FE8">
        <w:rPr>
          <w:kern w:val="28"/>
          <w:sz w:val="22"/>
          <w:szCs w:val="22"/>
          <w:lang w:val="en-CA"/>
        </w:rPr>
        <w:t xml:space="preserve">section 228.1 </w:t>
      </w:r>
      <w:r w:rsidR="00793D1A" w:rsidRPr="00831FE8">
        <w:rPr>
          <w:i/>
          <w:iCs/>
          <w:kern w:val="28"/>
          <w:sz w:val="22"/>
          <w:szCs w:val="22"/>
          <w:lang w:val="en-CA"/>
        </w:rPr>
        <w:t>CPA</w:t>
      </w:r>
      <w:r w:rsidR="00793D1A" w:rsidRPr="00831FE8">
        <w:rPr>
          <w:kern w:val="28"/>
          <w:sz w:val="22"/>
          <w:szCs w:val="22"/>
          <w:lang w:val="en-CA"/>
        </w:rPr>
        <w:t>,</w:t>
      </w:r>
      <w:r w:rsidRPr="00831FE8">
        <w:rPr>
          <w:kern w:val="28"/>
          <w:sz w:val="22"/>
          <w:szCs w:val="22"/>
          <w:lang w:val="en-CA"/>
        </w:rPr>
        <w:t xml:space="preserve"> </w:t>
      </w:r>
      <w:r w:rsidR="00793D1A" w:rsidRPr="00831FE8">
        <w:rPr>
          <w:kern w:val="28"/>
          <w:sz w:val="22"/>
          <w:szCs w:val="22"/>
          <w:lang w:val="en-CA"/>
        </w:rPr>
        <w:t xml:space="preserve">the </w:t>
      </w:r>
      <w:r w:rsidR="00793D1A" w:rsidRPr="00831FE8">
        <w:rPr>
          <w:i/>
          <w:iCs/>
          <w:kern w:val="28"/>
          <w:sz w:val="22"/>
          <w:szCs w:val="22"/>
          <w:lang w:val="en-CA"/>
        </w:rPr>
        <w:t xml:space="preserve">Act </w:t>
      </w:r>
      <w:r w:rsidR="00793D1A" w:rsidRPr="00831FE8">
        <w:rPr>
          <w:kern w:val="28"/>
          <w:sz w:val="22"/>
          <w:szCs w:val="22"/>
          <w:lang w:val="en-CA"/>
        </w:rPr>
        <w:t xml:space="preserve">did not impose any express or implied obligation on the </w:t>
      </w:r>
      <w:r w:rsidRPr="00831FE8">
        <w:rPr>
          <w:kern w:val="28"/>
          <w:sz w:val="22"/>
          <w:szCs w:val="22"/>
          <w:lang w:val="en-CA"/>
        </w:rPr>
        <w:t>merchant</w:t>
      </w:r>
      <w:r w:rsidR="00793D1A" w:rsidRPr="00831FE8">
        <w:rPr>
          <w:kern w:val="28"/>
          <w:sz w:val="22"/>
          <w:szCs w:val="22"/>
          <w:lang w:val="en-CA"/>
        </w:rPr>
        <w:t xml:space="preserve"> to explain the </w:t>
      </w:r>
      <w:r w:rsidRPr="00831FE8">
        <w:rPr>
          <w:kern w:val="28"/>
          <w:sz w:val="22"/>
          <w:szCs w:val="22"/>
          <w:lang w:val="en-CA"/>
        </w:rPr>
        <w:t xml:space="preserve">existence </w:t>
      </w:r>
      <w:r w:rsidR="00793D1A" w:rsidRPr="00831FE8">
        <w:rPr>
          <w:kern w:val="28"/>
          <w:sz w:val="22"/>
          <w:szCs w:val="22"/>
          <w:lang w:val="en-CA"/>
        </w:rPr>
        <w:t xml:space="preserve">and </w:t>
      </w:r>
      <w:r w:rsidRPr="00831FE8">
        <w:rPr>
          <w:kern w:val="28"/>
          <w:sz w:val="22"/>
          <w:szCs w:val="22"/>
          <w:lang w:val="en-CA"/>
        </w:rPr>
        <w:lastRenderedPageBreak/>
        <w:t>conten</w:t>
      </w:r>
      <w:r w:rsidR="00793D1A" w:rsidRPr="00831FE8">
        <w:rPr>
          <w:kern w:val="28"/>
          <w:sz w:val="22"/>
          <w:szCs w:val="22"/>
          <w:lang w:val="en-CA"/>
        </w:rPr>
        <w:t xml:space="preserve">t of the legal warranty set out in </w:t>
      </w:r>
      <w:r w:rsidRPr="00831FE8">
        <w:rPr>
          <w:kern w:val="28"/>
          <w:sz w:val="22"/>
          <w:szCs w:val="22"/>
          <w:lang w:val="en-CA"/>
        </w:rPr>
        <w:t xml:space="preserve">sections 37 </w:t>
      </w:r>
      <w:r w:rsidR="00793D1A" w:rsidRPr="00831FE8">
        <w:rPr>
          <w:kern w:val="28"/>
          <w:sz w:val="22"/>
          <w:szCs w:val="22"/>
          <w:lang w:val="en-CA"/>
        </w:rPr>
        <w:t>and</w:t>
      </w:r>
      <w:r w:rsidRPr="00831FE8">
        <w:rPr>
          <w:kern w:val="28"/>
          <w:sz w:val="22"/>
          <w:szCs w:val="22"/>
          <w:lang w:val="en-CA"/>
        </w:rPr>
        <w:t xml:space="preserve"> 38</w:t>
      </w:r>
      <w:r w:rsidR="00793D1A" w:rsidRPr="00831FE8">
        <w:rPr>
          <w:kern w:val="28"/>
          <w:sz w:val="22"/>
          <w:szCs w:val="22"/>
          <w:lang w:val="en-CA"/>
        </w:rPr>
        <w:t xml:space="preserve"> </w:t>
      </w:r>
      <w:r w:rsidR="00793D1A" w:rsidRPr="00831FE8">
        <w:rPr>
          <w:i/>
          <w:iCs/>
          <w:kern w:val="28"/>
          <w:sz w:val="22"/>
          <w:szCs w:val="22"/>
          <w:lang w:val="en-CA"/>
        </w:rPr>
        <w:t xml:space="preserve">CPA </w:t>
      </w:r>
      <w:r w:rsidR="00793D1A" w:rsidRPr="00831FE8">
        <w:rPr>
          <w:kern w:val="28"/>
          <w:sz w:val="22"/>
          <w:szCs w:val="22"/>
          <w:lang w:val="en-CA"/>
        </w:rPr>
        <w:t xml:space="preserve">before </w:t>
      </w:r>
      <w:r w:rsidR="00F03FDF">
        <w:rPr>
          <w:kern w:val="28"/>
          <w:sz w:val="22"/>
          <w:szCs w:val="22"/>
          <w:lang w:val="en-CA"/>
        </w:rPr>
        <w:t>recommend</w:t>
      </w:r>
      <w:r w:rsidR="001C4BC9">
        <w:rPr>
          <w:kern w:val="28"/>
          <w:sz w:val="22"/>
          <w:szCs w:val="22"/>
          <w:lang w:val="en-CA"/>
        </w:rPr>
        <w:t xml:space="preserve">ing that </w:t>
      </w:r>
      <w:r w:rsidR="00793D1A" w:rsidRPr="00831FE8">
        <w:rPr>
          <w:kern w:val="28"/>
          <w:sz w:val="22"/>
          <w:szCs w:val="22"/>
          <w:lang w:val="en-CA"/>
        </w:rPr>
        <w:t xml:space="preserve">their </w:t>
      </w:r>
      <w:r w:rsidRPr="00831FE8">
        <w:rPr>
          <w:kern w:val="28"/>
          <w:sz w:val="22"/>
          <w:szCs w:val="22"/>
          <w:lang w:val="en-CA"/>
        </w:rPr>
        <w:t xml:space="preserve">clients </w:t>
      </w:r>
      <w:r w:rsidR="00793D1A" w:rsidRPr="00831FE8">
        <w:rPr>
          <w:kern w:val="28"/>
          <w:sz w:val="22"/>
          <w:szCs w:val="22"/>
          <w:lang w:val="en-CA"/>
        </w:rPr>
        <w:t>purchas</w:t>
      </w:r>
      <w:r w:rsidR="001C4BC9">
        <w:rPr>
          <w:kern w:val="28"/>
          <w:sz w:val="22"/>
          <w:szCs w:val="22"/>
          <w:lang w:val="en-CA"/>
        </w:rPr>
        <w:t>e</w:t>
      </w:r>
      <w:r w:rsidR="00793D1A" w:rsidRPr="00831FE8">
        <w:rPr>
          <w:kern w:val="28"/>
          <w:sz w:val="22"/>
          <w:szCs w:val="22"/>
          <w:lang w:val="en-CA"/>
        </w:rPr>
        <w:t xml:space="preserve"> an additional warranty</w:t>
      </w:r>
      <w:r w:rsidRPr="00831FE8">
        <w:rPr>
          <w:kern w:val="28"/>
          <w:sz w:val="22"/>
          <w:szCs w:val="22"/>
          <w:lang w:val="en-CA"/>
        </w:rPr>
        <w:t>. …</w:t>
      </w:r>
    </w:p>
    <w:p w14:paraId="03AA68F5" w14:textId="524A43D1" w:rsidR="001A6835" w:rsidRPr="00831FE8" w:rsidRDefault="00824580"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w:t>
      </w:r>
    </w:p>
    <w:p w14:paraId="3B894044" w14:textId="5B54046A" w:rsidR="001A6835" w:rsidRPr="00831FE8" w:rsidRDefault="00824580"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[98]</w:t>
      </w:r>
      <w:r w:rsidRPr="00831FE8">
        <w:rPr>
          <w:kern w:val="28"/>
          <w:sz w:val="22"/>
          <w:szCs w:val="22"/>
          <w:lang w:val="en-CA"/>
        </w:rPr>
        <w:tab/>
      </w:r>
      <w:r w:rsidR="00B61A28" w:rsidRPr="00831FE8">
        <w:rPr>
          <w:kern w:val="28"/>
          <w:sz w:val="22"/>
          <w:szCs w:val="22"/>
          <w:lang w:val="en-CA"/>
        </w:rPr>
        <w:t>S</w:t>
      </w:r>
      <w:r w:rsidRPr="00831FE8">
        <w:rPr>
          <w:kern w:val="28"/>
          <w:sz w:val="22"/>
          <w:szCs w:val="22"/>
          <w:lang w:val="en-CA"/>
        </w:rPr>
        <w:t xml:space="preserve">ection 228.1 </w:t>
      </w:r>
      <w:r w:rsidR="00B61A28" w:rsidRPr="00831FE8">
        <w:rPr>
          <w:i/>
          <w:iCs/>
          <w:kern w:val="28"/>
          <w:sz w:val="22"/>
          <w:szCs w:val="22"/>
          <w:lang w:val="en-CA"/>
        </w:rPr>
        <w:t>CPA</w:t>
      </w:r>
      <w:r w:rsidR="00B61A28" w:rsidRPr="00831FE8">
        <w:rPr>
          <w:kern w:val="28"/>
          <w:sz w:val="22"/>
          <w:szCs w:val="22"/>
          <w:lang w:val="en-CA"/>
        </w:rPr>
        <w:t xml:space="preserve"> is new law. It creates a new mandatory practice for </w:t>
      </w:r>
      <w:r w:rsidRPr="00831FE8">
        <w:rPr>
          <w:kern w:val="28"/>
          <w:sz w:val="22"/>
          <w:szCs w:val="22"/>
          <w:lang w:val="en-CA"/>
        </w:rPr>
        <w:t>merchants,</w:t>
      </w:r>
      <w:r w:rsidR="00B61A28" w:rsidRPr="00831FE8">
        <w:rPr>
          <w:kern w:val="28"/>
          <w:sz w:val="22"/>
          <w:szCs w:val="22"/>
          <w:lang w:val="en-CA"/>
        </w:rPr>
        <w:t xml:space="preserve"> without </w:t>
      </w:r>
      <w:r w:rsidRPr="00831FE8">
        <w:rPr>
          <w:kern w:val="28"/>
          <w:sz w:val="22"/>
          <w:szCs w:val="22"/>
          <w:lang w:val="en-CA"/>
        </w:rPr>
        <w:t>retroactive</w:t>
      </w:r>
      <w:r w:rsidR="00B61A28" w:rsidRPr="00831FE8">
        <w:rPr>
          <w:kern w:val="28"/>
          <w:sz w:val="22"/>
          <w:szCs w:val="22"/>
          <w:lang w:val="en-CA"/>
        </w:rPr>
        <w:t xml:space="preserve"> </w:t>
      </w:r>
      <w:r w:rsidRPr="00831FE8">
        <w:rPr>
          <w:kern w:val="28"/>
          <w:sz w:val="22"/>
          <w:szCs w:val="22"/>
          <w:lang w:val="en-CA"/>
        </w:rPr>
        <w:t xml:space="preserve">effect. </w:t>
      </w:r>
      <w:r w:rsidR="008E611B" w:rsidRPr="00831FE8">
        <w:rPr>
          <w:kern w:val="28"/>
          <w:sz w:val="22"/>
          <w:szCs w:val="22"/>
          <w:lang w:val="en-CA"/>
        </w:rPr>
        <w:t xml:space="preserve">This </w:t>
      </w:r>
      <w:r w:rsidRPr="00831FE8">
        <w:rPr>
          <w:kern w:val="28"/>
          <w:sz w:val="22"/>
          <w:szCs w:val="22"/>
          <w:lang w:val="en-CA"/>
        </w:rPr>
        <w:t>provision</w:t>
      </w:r>
      <w:r w:rsidR="008E611B" w:rsidRPr="00831FE8">
        <w:rPr>
          <w:kern w:val="28"/>
          <w:sz w:val="22"/>
          <w:szCs w:val="22"/>
          <w:lang w:val="en-CA"/>
        </w:rPr>
        <w:t xml:space="preserve"> and its corresponding regulation contain several disclosure </w:t>
      </w:r>
      <w:r w:rsidRPr="00831FE8">
        <w:rPr>
          <w:kern w:val="28"/>
          <w:sz w:val="22"/>
          <w:szCs w:val="22"/>
          <w:lang w:val="en-CA"/>
        </w:rPr>
        <w:t>obligations</w:t>
      </w:r>
      <w:r w:rsidR="008E611B" w:rsidRPr="00831FE8">
        <w:rPr>
          <w:kern w:val="28"/>
          <w:sz w:val="22"/>
          <w:szCs w:val="22"/>
          <w:lang w:val="en-CA"/>
        </w:rPr>
        <w:t xml:space="preserve"> specific to </w:t>
      </w:r>
      <w:r w:rsidRPr="00831FE8">
        <w:rPr>
          <w:kern w:val="28"/>
          <w:sz w:val="22"/>
          <w:szCs w:val="22"/>
          <w:lang w:val="en-CA"/>
        </w:rPr>
        <w:t>merchants,</w:t>
      </w:r>
      <w:r w:rsidR="008E611B" w:rsidRPr="00831FE8">
        <w:rPr>
          <w:kern w:val="28"/>
          <w:sz w:val="22"/>
          <w:szCs w:val="22"/>
          <w:lang w:val="en-CA"/>
        </w:rPr>
        <w:t xml:space="preserve"> such that before </w:t>
      </w:r>
      <w:r w:rsidRPr="00831FE8">
        <w:rPr>
          <w:kern w:val="28"/>
          <w:sz w:val="22"/>
          <w:szCs w:val="22"/>
          <w:lang w:val="en-CA"/>
        </w:rPr>
        <w:t>section 228.1</w:t>
      </w:r>
      <w:r w:rsidR="008E611B" w:rsidRPr="00831FE8">
        <w:rPr>
          <w:kern w:val="28"/>
          <w:sz w:val="22"/>
          <w:szCs w:val="22"/>
          <w:lang w:val="en-CA"/>
        </w:rPr>
        <w:t xml:space="preserve"> </w:t>
      </w:r>
      <w:r w:rsidR="008E611B" w:rsidRPr="00831FE8">
        <w:rPr>
          <w:i/>
          <w:iCs/>
          <w:kern w:val="28"/>
          <w:sz w:val="22"/>
          <w:szCs w:val="22"/>
          <w:lang w:val="en-CA"/>
        </w:rPr>
        <w:t>CPA</w:t>
      </w:r>
      <w:r w:rsidR="001C4BC9">
        <w:rPr>
          <w:kern w:val="28"/>
          <w:sz w:val="22"/>
          <w:szCs w:val="22"/>
          <w:lang w:val="en-CA"/>
        </w:rPr>
        <w:t xml:space="preserve"> came into force</w:t>
      </w:r>
      <w:r w:rsidRPr="00831FE8">
        <w:rPr>
          <w:kern w:val="28"/>
          <w:sz w:val="22"/>
          <w:szCs w:val="22"/>
          <w:lang w:val="en-CA"/>
        </w:rPr>
        <w:t>,</w:t>
      </w:r>
      <w:r w:rsidR="008E611B" w:rsidRPr="00831FE8">
        <w:rPr>
          <w:kern w:val="28"/>
          <w:sz w:val="22"/>
          <w:szCs w:val="22"/>
          <w:lang w:val="en-CA"/>
        </w:rPr>
        <w:t xml:space="preserve"> merchants </w:t>
      </w:r>
      <w:r w:rsidR="001C4BC9">
        <w:rPr>
          <w:kern w:val="28"/>
          <w:sz w:val="22"/>
          <w:szCs w:val="22"/>
          <w:lang w:val="en-CA"/>
        </w:rPr>
        <w:t xml:space="preserve">did </w:t>
      </w:r>
      <w:r w:rsidR="008E611B" w:rsidRPr="00831FE8">
        <w:rPr>
          <w:kern w:val="28"/>
          <w:sz w:val="22"/>
          <w:szCs w:val="22"/>
          <w:lang w:val="en-CA"/>
        </w:rPr>
        <w:t xml:space="preserve">not </w:t>
      </w:r>
      <w:r w:rsidR="001C4BC9">
        <w:rPr>
          <w:kern w:val="28"/>
          <w:sz w:val="22"/>
          <w:szCs w:val="22"/>
          <w:lang w:val="en-CA"/>
        </w:rPr>
        <w:t xml:space="preserve">have an </w:t>
      </w:r>
      <w:r w:rsidRPr="00831FE8">
        <w:rPr>
          <w:kern w:val="28"/>
          <w:sz w:val="22"/>
          <w:szCs w:val="22"/>
          <w:lang w:val="en-CA"/>
        </w:rPr>
        <w:t>obligation</w:t>
      </w:r>
      <w:r w:rsidR="008E611B" w:rsidRPr="00831FE8">
        <w:rPr>
          <w:kern w:val="28"/>
          <w:sz w:val="22"/>
          <w:szCs w:val="22"/>
          <w:lang w:val="en-CA"/>
        </w:rPr>
        <w:t xml:space="preserve"> to </w:t>
      </w:r>
      <w:r w:rsidRPr="00831FE8">
        <w:rPr>
          <w:kern w:val="28"/>
          <w:sz w:val="22"/>
          <w:szCs w:val="22"/>
          <w:lang w:val="en-CA"/>
        </w:rPr>
        <w:t>inform</w:t>
      </w:r>
      <w:r w:rsidR="008E611B" w:rsidRPr="00831FE8">
        <w:rPr>
          <w:kern w:val="28"/>
          <w:sz w:val="22"/>
          <w:szCs w:val="22"/>
          <w:lang w:val="en-CA"/>
        </w:rPr>
        <w:t xml:space="preserve"> consumers of the </w:t>
      </w:r>
      <w:r w:rsidRPr="00831FE8">
        <w:rPr>
          <w:kern w:val="28"/>
          <w:sz w:val="22"/>
          <w:szCs w:val="22"/>
          <w:lang w:val="en-CA"/>
        </w:rPr>
        <w:t xml:space="preserve">existence </w:t>
      </w:r>
      <w:r w:rsidR="008E611B" w:rsidRPr="00831FE8">
        <w:rPr>
          <w:kern w:val="28"/>
          <w:sz w:val="22"/>
          <w:szCs w:val="22"/>
          <w:lang w:val="en-CA"/>
        </w:rPr>
        <w:t xml:space="preserve">and </w:t>
      </w:r>
      <w:r w:rsidRPr="00831FE8">
        <w:rPr>
          <w:kern w:val="28"/>
          <w:sz w:val="22"/>
          <w:szCs w:val="22"/>
          <w:lang w:val="en-CA"/>
        </w:rPr>
        <w:t>conten</w:t>
      </w:r>
      <w:r w:rsidR="008E611B" w:rsidRPr="00831FE8">
        <w:rPr>
          <w:kern w:val="28"/>
          <w:sz w:val="22"/>
          <w:szCs w:val="22"/>
          <w:lang w:val="en-CA"/>
        </w:rPr>
        <w:t>t of the legal warranty</w:t>
      </w:r>
      <w:r w:rsidRPr="00831FE8">
        <w:rPr>
          <w:kern w:val="28"/>
          <w:sz w:val="22"/>
          <w:szCs w:val="22"/>
          <w:lang w:val="en-CA"/>
        </w:rPr>
        <w:t>.</w:t>
      </w:r>
    </w:p>
    <w:p w14:paraId="1B735290" w14:textId="5743925B" w:rsidR="001A6835" w:rsidRPr="00831FE8" w:rsidRDefault="00824580"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[99]</w:t>
      </w:r>
      <w:r w:rsidRPr="00831FE8">
        <w:rPr>
          <w:kern w:val="28"/>
          <w:sz w:val="22"/>
          <w:szCs w:val="22"/>
          <w:lang w:val="en-CA"/>
        </w:rPr>
        <w:tab/>
        <w:t xml:space="preserve">… </w:t>
      </w:r>
      <w:r w:rsidR="004229CD" w:rsidRPr="00831FE8">
        <w:rPr>
          <w:kern w:val="28"/>
          <w:sz w:val="22"/>
          <w:szCs w:val="22"/>
          <w:u w:val="single"/>
          <w:lang w:val="en-CA"/>
        </w:rPr>
        <w:t xml:space="preserve">Therefore, it cannot </w:t>
      </w:r>
      <w:r w:rsidR="004229CD" w:rsidRPr="00B13B7F">
        <w:rPr>
          <w:kern w:val="28"/>
          <w:sz w:val="22"/>
          <w:szCs w:val="22"/>
          <w:u w:val="single"/>
          <w:lang w:val="en-CA"/>
        </w:rPr>
        <w:t xml:space="preserve">reasonably be </w:t>
      </w:r>
      <w:r w:rsidR="001C4BC9">
        <w:rPr>
          <w:kern w:val="28"/>
          <w:sz w:val="22"/>
          <w:szCs w:val="22"/>
          <w:u w:val="single"/>
          <w:lang w:val="en-CA"/>
        </w:rPr>
        <w:t xml:space="preserve">argued </w:t>
      </w:r>
      <w:r w:rsidR="004229CD" w:rsidRPr="00B13B7F">
        <w:rPr>
          <w:kern w:val="28"/>
          <w:sz w:val="22"/>
          <w:szCs w:val="22"/>
          <w:u w:val="single"/>
          <w:lang w:val="en-CA"/>
        </w:rPr>
        <w:t xml:space="preserve">that the </w:t>
      </w:r>
      <w:r w:rsidRPr="00B13B7F">
        <w:rPr>
          <w:kern w:val="28"/>
          <w:sz w:val="22"/>
          <w:szCs w:val="22"/>
          <w:u w:val="single"/>
          <w:lang w:val="en-CA"/>
        </w:rPr>
        <w:t>appel</w:t>
      </w:r>
      <w:r w:rsidR="004229CD" w:rsidRPr="00B13B7F">
        <w:rPr>
          <w:kern w:val="28"/>
          <w:sz w:val="22"/>
          <w:szCs w:val="22"/>
          <w:u w:val="single"/>
          <w:lang w:val="en-CA"/>
        </w:rPr>
        <w:t>l</w:t>
      </w:r>
      <w:r w:rsidRPr="00B13B7F">
        <w:rPr>
          <w:kern w:val="28"/>
          <w:sz w:val="22"/>
          <w:szCs w:val="22"/>
          <w:u w:val="single"/>
          <w:lang w:val="en-CA"/>
        </w:rPr>
        <w:t>ants commi</w:t>
      </w:r>
      <w:r w:rsidR="004229CD" w:rsidRPr="00B13B7F">
        <w:rPr>
          <w:kern w:val="28"/>
          <w:sz w:val="22"/>
          <w:szCs w:val="22"/>
          <w:u w:val="single"/>
          <w:lang w:val="en-CA"/>
        </w:rPr>
        <w:t xml:space="preserve">tted a fault by failing to </w:t>
      </w:r>
      <w:r w:rsidRPr="00B13B7F">
        <w:rPr>
          <w:kern w:val="28"/>
          <w:sz w:val="22"/>
          <w:szCs w:val="22"/>
          <w:u w:val="single"/>
          <w:lang w:val="en-CA"/>
        </w:rPr>
        <w:t>inform</w:t>
      </w:r>
      <w:r w:rsidR="004229CD" w:rsidRPr="00B13B7F">
        <w:rPr>
          <w:kern w:val="28"/>
          <w:sz w:val="22"/>
          <w:szCs w:val="22"/>
          <w:u w:val="single"/>
          <w:lang w:val="en-CA"/>
        </w:rPr>
        <w:t xml:space="preserve"> their </w:t>
      </w:r>
      <w:r w:rsidRPr="00B13B7F">
        <w:rPr>
          <w:kern w:val="28"/>
          <w:sz w:val="22"/>
          <w:szCs w:val="22"/>
          <w:u w:val="single"/>
          <w:lang w:val="en-CA"/>
        </w:rPr>
        <w:t xml:space="preserve">clients </w:t>
      </w:r>
      <w:r w:rsidR="004229CD" w:rsidRPr="00B13B7F">
        <w:rPr>
          <w:kern w:val="28"/>
          <w:sz w:val="22"/>
          <w:szCs w:val="22"/>
          <w:u w:val="single"/>
          <w:lang w:val="en-CA"/>
        </w:rPr>
        <w:t xml:space="preserve">of the </w:t>
      </w:r>
      <w:r w:rsidRPr="00B13B7F">
        <w:rPr>
          <w:kern w:val="28"/>
          <w:sz w:val="22"/>
          <w:szCs w:val="22"/>
          <w:u w:val="single"/>
          <w:lang w:val="en-CA"/>
        </w:rPr>
        <w:t xml:space="preserve">existence </w:t>
      </w:r>
      <w:r w:rsidR="004229CD" w:rsidRPr="00B13B7F">
        <w:rPr>
          <w:kern w:val="28"/>
          <w:sz w:val="22"/>
          <w:szCs w:val="22"/>
          <w:u w:val="single"/>
          <w:lang w:val="en-CA"/>
        </w:rPr>
        <w:t xml:space="preserve">of the legal warranty. In this respect, the </w:t>
      </w:r>
      <w:r w:rsidRPr="00B13B7F">
        <w:rPr>
          <w:kern w:val="28"/>
          <w:sz w:val="22"/>
          <w:szCs w:val="22"/>
          <w:u w:val="single"/>
          <w:lang w:val="en-CA"/>
        </w:rPr>
        <w:t>appeal</w:t>
      </w:r>
      <w:r w:rsidR="004229CD" w:rsidRPr="00B13B7F">
        <w:rPr>
          <w:kern w:val="28"/>
          <w:sz w:val="22"/>
          <w:szCs w:val="22"/>
          <w:u w:val="single"/>
          <w:lang w:val="en-CA"/>
        </w:rPr>
        <w:t xml:space="preserve"> must fail</w:t>
      </w:r>
      <w:r w:rsidRPr="00831FE8">
        <w:rPr>
          <w:kern w:val="28"/>
          <w:sz w:val="22"/>
          <w:szCs w:val="22"/>
          <w:lang w:val="en-CA"/>
        </w:rPr>
        <w:t>.</w:t>
      </w:r>
    </w:p>
    <w:p w14:paraId="32331A55" w14:textId="089F73B1" w:rsidR="001A6835" w:rsidRPr="00831FE8" w:rsidRDefault="00C27D24" w:rsidP="004229CD">
      <w:pPr>
        <w:pStyle w:val="Paragraphedeliste"/>
        <w:spacing w:before="120" w:after="120"/>
        <w:ind w:left="734"/>
        <w:contextualSpacing w:val="0"/>
        <w:jc w:val="right"/>
        <w:rPr>
          <w:kern w:val="28"/>
          <w:szCs w:val="24"/>
          <w:lang w:val="en-CA"/>
        </w:rPr>
      </w:pPr>
      <w:r w:rsidRPr="00831FE8">
        <w:rPr>
          <w:kern w:val="28"/>
          <w:sz w:val="22"/>
          <w:szCs w:val="22"/>
          <w:lang w:val="en-CA"/>
        </w:rPr>
        <w:t>[Emphasis added.]</w:t>
      </w:r>
    </w:p>
    <w:p w14:paraId="6D85F54F" w14:textId="3FA902A1" w:rsidR="001A6835" w:rsidRPr="00831FE8" w:rsidRDefault="004229CD"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In short, he agreed with the </w:t>
      </w:r>
      <w:r w:rsidR="00824580" w:rsidRPr="00831FE8">
        <w:rPr>
          <w:kern w:val="28"/>
          <w:lang w:val="en-CA"/>
        </w:rPr>
        <w:t>trial</w:t>
      </w:r>
      <w:r w:rsidRPr="00831FE8">
        <w:rPr>
          <w:kern w:val="28"/>
          <w:lang w:val="en-CA"/>
        </w:rPr>
        <w:t xml:space="preserve"> </w:t>
      </w:r>
      <w:r w:rsidR="00824580" w:rsidRPr="00831FE8">
        <w:rPr>
          <w:kern w:val="28"/>
          <w:lang w:val="en-CA"/>
        </w:rPr>
        <w:t>judges</w:t>
      </w:r>
      <w:r w:rsidR="003D4C1F">
        <w:rPr>
          <w:kern w:val="28"/>
          <w:lang w:val="en-CA"/>
        </w:rPr>
        <w:t>’ opinion</w:t>
      </w:r>
      <w:r w:rsidRPr="00831FE8">
        <w:rPr>
          <w:kern w:val="28"/>
          <w:lang w:val="en-CA"/>
        </w:rPr>
        <w:t xml:space="preserve"> that prior to </w:t>
      </w:r>
      <w:r w:rsidR="00824580" w:rsidRPr="00831FE8">
        <w:rPr>
          <w:kern w:val="28"/>
          <w:lang w:val="en-CA"/>
        </w:rPr>
        <w:t>June</w:t>
      </w:r>
      <w:r w:rsidRPr="00831FE8">
        <w:rPr>
          <w:kern w:val="28"/>
          <w:lang w:val="en-CA"/>
        </w:rPr>
        <w:t xml:space="preserve"> 30,</w:t>
      </w:r>
      <w:r w:rsidR="00824580" w:rsidRPr="00831FE8">
        <w:rPr>
          <w:kern w:val="28"/>
          <w:lang w:val="en-CA"/>
        </w:rPr>
        <w:t xml:space="preserve"> 2010, merchants</w:t>
      </w:r>
      <w:r w:rsidRPr="00831FE8">
        <w:rPr>
          <w:kern w:val="28"/>
          <w:lang w:val="en-CA"/>
        </w:rPr>
        <w:t xml:space="preserve"> were not required to </w:t>
      </w:r>
      <w:r w:rsidR="00824580" w:rsidRPr="00831FE8">
        <w:rPr>
          <w:kern w:val="28"/>
          <w:lang w:val="en-CA"/>
        </w:rPr>
        <w:t>inform</w:t>
      </w:r>
      <w:r w:rsidRPr="00831FE8">
        <w:rPr>
          <w:kern w:val="28"/>
          <w:lang w:val="en-CA"/>
        </w:rPr>
        <w:t xml:space="preserve"> consumers of the </w:t>
      </w:r>
      <w:r w:rsidR="00824580" w:rsidRPr="00831FE8">
        <w:rPr>
          <w:kern w:val="28"/>
          <w:lang w:val="en-CA"/>
        </w:rPr>
        <w:t xml:space="preserve">existence </w:t>
      </w:r>
      <w:r w:rsidRPr="00831FE8">
        <w:rPr>
          <w:kern w:val="28"/>
          <w:lang w:val="en-CA"/>
        </w:rPr>
        <w:t xml:space="preserve">and </w:t>
      </w:r>
      <w:r w:rsidR="00824580" w:rsidRPr="00831FE8">
        <w:rPr>
          <w:kern w:val="28"/>
          <w:lang w:val="en-CA"/>
        </w:rPr>
        <w:t>conten</w:t>
      </w:r>
      <w:r w:rsidRPr="00831FE8">
        <w:rPr>
          <w:kern w:val="28"/>
          <w:lang w:val="en-CA"/>
        </w:rPr>
        <w:t xml:space="preserve">t of the legal warranty when </w:t>
      </w:r>
      <w:r w:rsidR="00901ADD" w:rsidRPr="00831FE8">
        <w:rPr>
          <w:kern w:val="28"/>
          <w:lang w:val="en-CA"/>
        </w:rPr>
        <w:t>offering them an additional warranty</w:t>
      </w:r>
      <w:r w:rsidR="00824580" w:rsidRPr="00831FE8">
        <w:rPr>
          <w:kern w:val="28"/>
          <w:lang w:val="en-CA"/>
        </w:rPr>
        <w:t xml:space="preserve">. </w:t>
      </w:r>
    </w:p>
    <w:p w14:paraId="4720CE03" w14:textId="28F0A64C" w:rsidR="001A6835" w:rsidRPr="00831FE8" w:rsidRDefault="00901ADD"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I</w:t>
      </w:r>
      <w:r w:rsidR="00824580" w:rsidRPr="00831FE8">
        <w:rPr>
          <w:kern w:val="28"/>
          <w:lang w:val="en-CA"/>
        </w:rPr>
        <w:t>n</w:t>
      </w:r>
      <w:r w:rsidRPr="00831FE8">
        <w:rPr>
          <w:kern w:val="28"/>
          <w:lang w:val="en-CA"/>
        </w:rPr>
        <w:t xml:space="preserve"> </w:t>
      </w:r>
      <w:r w:rsidR="00824580" w:rsidRPr="00831FE8">
        <w:rPr>
          <w:kern w:val="28"/>
          <w:lang w:val="en-CA"/>
        </w:rPr>
        <w:t>addition,</w:t>
      </w:r>
      <w:r w:rsidRPr="00831FE8">
        <w:rPr>
          <w:kern w:val="28"/>
          <w:lang w:val="en-CA"/>
        </w:rPr>
        <w:t xml:space="preserve"> he noted that </w:t>
      </w:r>
      <w:proofErr w:type="gramStart"/>
      <w:r w:rsidRPr="00831FE8">
        <w:rPr>
          <w:kern w:val="28"/>
          <w:lang w:val="en-CA"/>
        </w:rPr>
        <w:t>in light of</w:t>
      </w:r>
      <w:proofErr w:type="gramEnd"/>
      <w:r w:rsidRPr="00831FE8">
        <w:rPr>
          <w:kern w:val="28"/>
          <w:lang w:val="en-CA"/>
        </w:rPr>
        <w:t xml:space="preserve"> the alle</w:t>
      </w:r>
      <w:r w:rsidR="00824580" w:rsidRPr="00831FE8">
        <w:rPr>
          <w:kern w:val="28"/>
          <w:lang w:val="en-CA"/>
        </w:rPr>
        <w:t>gations</w:t>
      </w:r>
      <w:r w:rsidRPr="00831FE8">
        <w:rPr>
          <w:kern w:val="28"/>
          <w:lang w:val="en-CA"/>
        </w:rPr>
        <w:t xml:space="preserve"> set out in the </w:t>
      </w:r>
      <w:r w:rsidR="00824580" w:rsidRPr="00831FE8">
        <w:rPr>
          <w:kern w:val="28"/>
          <w:lang w:val="en-CA"/>
        </w:rPr>
        <w:t>applications</w:t>
      </w:r>
      <w:r w:rsidRPr="00831FE8">
        <w:rPr>
          <w:kern w:val="28"/>
          <w:lang w:val="en-CA"/>
        </w:rPr>
        <w:t xml:space="preserve"> for </w:t>
      </w:r>
      <w:r w:rsidR="00824580" w:rsidRPr="00831FE8">
        <w:rPr>
          <w:kern w:val="28"/>
          <w:lang w:val="en-CA"/>
        </w:rPr>
        <w:t>aut</w:t>
      </w:r>
      <w:r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 xml:space="preserve">ation, </w:t>
      </w:r>
      <w:r w:rsidRPr="00831FE8">
        <w:rPr>
          <w:kern w:val="28"/>
          <w:lang w:val="en-CA"/>
        </w:rPr>
        <w:t xml:space="preserve">in the event they were granted, the classes should be limited to </w:t>
      </w:r>
      <w:r w:rsidR="00824580" w:rsidRPr="00831FE8">
        <w:rPr>
          <w:kern w:val="28"/>
          <w:lang w:val="en-CA"/>
        </w:rPr>
        <w:t>memb</w:t>
      </w:r>
      <w:r w:rsidRPr="00831FE8">
        <w:rPr>
          <w:kern w:val="28"/>
          <w:lang w:val="en-CA"/>
        </w:rPr>
        <w:t>e</w:t>
      </w:r>
      <w:r w:rsidR="00824580" w:rsidRPr="00831FE8">
        <w:rPr>
          <w:kern w:val="28"/>
          <w:lang w:val="en-CA"/>
        </w:rPr>
        <w:t xml:space="preserve">rs </w:t>
      </w:r>
      <w:r w:rsidR="00455684" w:rsidRPr="00831FE8">
        <w:rPr>
          <w:kern w:val="28"/>
          <w:lang w:val="en-CA"/>
        </w:rPr>
        <w:t xml:space="preserve">who did business with the </w:t>
      </w:r>
      <w:r w:rsidR="00824580" w:rsidRPr="00831FE8">
        <w:rPr>
          <w:kern w:val="28"/>
          <w:lang w:val="en-CA"/>
        </w:rPr>
        <w:t>defendants</w:t>
      </w:r>
      <w:r w:rsidR="00455684" w:rsidRPr="00831FE8">
        <w:rPr>
          <w:kern w:val="28"/>
          <w:lang w:val="en-CA"/>
        </w:rPr>
        <w:t xml:space="preserve"> before </w:t>
      </w:r>
      <w:r w:rsidR="00824580" w:rsidRPr="00831FE8">
        <w:rPr>
          <w:kern w:val="28"/>
          <w:lang w:val="en-CA"/>
        </w:rPr>
        <w:t>June</w:t>
      </w:r>
      <w:r w:rsidR="00455684" w:rsidRPr="00831FE8">
        <w:rPr>
          <w:kern w:val="28"/>
          <w:lang w:val="en-CA"/>
        </w:rPr>
        <w:t xml:space="preserve"> 3</w:t>
      </w:r>
      <w:r w:rsidR="001C4BC9">
        <w:rPr>
          <w:kern w:val="28"/>
          <w:lang w:val="en-CA"/>
        </w:rPr>
        <w:t>0</w:t>
      </w:r>
      <w:r w:rsidR="00455684" w:rsidRPr="00831FE8">
        <w:rPr>
          <w:kern w:val="28"/>
          <w:lang w:val="en-CA"/>
        </w:rPr>
        <w:t>,</w:t>
      </w:r>
      <w:r w:rsidR="00824580" w:rsidRPr="00831FE8">
        <w:rPr>
          <w:kern w:val="28"/>
          <w:lang w:val="en-CA"/>
        </w:rPr>
        <w:t xml:space="preserve"> 2010</w:t>
      </w:r>
      <w:r w:rsidR="00455684" w:rsidRPr="00831FE8">
        <w:rPr>
          <w:kern w:val="28"/>
          <w:lang w:val="en-CA"/>
        </w:rPr>
        <w:t>.</w:t>
      </w:r>
      <w:r w:rsidR="00824580" w:rsidRPr="00831FE8">
        <w:rPr>
          <w:rStyle w:val="Appelnotedebasdep"/>
          <w:kern w:val="28"/>
          <w:lang w:val="en-CA"/>
        </w:rPr>
        <w:footnoteReference w:id="10"/>
      </w:r>
    </w:p>
    <w:p w14:paraId="508C1BBC" w14:textId="082B23A1" w:rsidR="001A6835" w:rsidRPr="00831FE8" w:rsidRDefault="00455684"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He also dismissed the </w:t>
      </w:r>
      <w:r w:rsidR="00824580" w:rsidRPr="00831FE8">
        <w:rPr>
          <w:kern w:val="28"/>
          <w:lang w:val="en-CA"/>
        </w:rPr>
        <w:t>appeal</w:t>
      </w:r>
      <w:r w:rsidRPr="00831FE8">
        <w:rPr>
          <w:kern w:val="28"/>
          <w:lang w:val="en-CA"/>
        </w:rPr>
        <w:t xml:space="preserve"> on the plaintiffs’ Second S</w:t>
      </w:r>
      <w:r w:rsidR="00824580" w:rsidRPr="00831FE8">
        <w:rPr>
          <w:kern w:val="28"/>
          <w:lang w:val="en-CA"/>
        </w:rPr>
        <w:t>ubmission</w:t>
      </w:r>
      <w:r w:rsidRPr="00831FE8">
        <w:rPr>
          <w:kern w:val="28"/>
          <w:lang w:val="en-CA"/>
        </w:rPr>
        <w:t xml:space="preserve"> concerning</w:t>
      </w:r>
      <w:r w:rsidR="000A5EA0" w:rsidRPr="00831FE8">
        <w:rPr>
          <w:kern w:val="28"/>
          <w:lang w:val="en-CA"/>
        </w:rPr>
        <w:t xml:space="preserve"> </w:t>
      </w:r>
      <w:r w:rsidRPr="00831FE8">
        <w:rPr>
          <w:kern w:val="28"/>
          <w:lang w:val="en-CA"/>
        </w:rPr>
        <w:t xml:space="preserve">the </w:t>
      </w:r>
      <w:r w:rsidR="000A5EA0" w:rsidRPr="00831FE8">
        <w:rPr>
          <w:kern w:val="28"/>
          <w:lang w:val="en-CA"/>
        </w:rPr>
        <w:t xml:space="preserve">uselessness of </w:t>
      </w:r>
      <w:r w:rsidRPr="00831FE8">
        <w:rPr>
          <w:kern w:val="28"/>
          <w:lang w:val="en-CA"/>
        </w:rPr>
        <w:t>the additional warranties</w:t>
      </w:r>
      <w:r w:rsidR="000A5EA0" w:rsidRPr="00831FE8">
        <w:rPr>
          <w:kern w:val="28"/>
          <w:lang w:val="en-CA"/>
        </w:rPr>
        <w:t xml:space="preserve">, while noting that the </w:t>
      </w:r>
      <w:r w:rsidR="00824580" w:rsidRPr="00831FE8">
        <w:rPr>
          <w:kern w:val="28"/>
          <w:lang w:val="en-CA"/>
        </w:rPr>
        <w:t>analys</w:t>
      </w:r>
      <w:r w:rsidR="000A5EA0" w:rsidRPr="00831FE8">
        <w:rPr>
          <w:kern w:val="28"/>
          <w:lang w:val="en-CA"/>
        </w:rPr>
        <w:t xml:space="preserve">is of this </w:t>
      </w:r>
      <w:r w:rsidR="00824580" w:rsidRPr="00831FE8">
        <w:rPr>
          <w:kern w:val="28"/>
          <w:lang w:val="en-CA"/>
        </w:rPr>
        <w:t>submission</w:t>
      </w:r>
      <w:r w:rsidR="000A5EA0" w:rsidRPr="00831FE8">
        <w:rPr>
          <w:kern w:val="28"/>
          <w:lang w:val="en-CA"/>
        </w:rPr>
        <w:t xml:space="preserve"> was</w:t>
      </w:r>
      <w:r w:rsidR="00824580" w:rsidRPr="00831FE8">
        <w:rPr>
          <w:kern w:val="28"/>
          <w:lang w:val="en-CA"/>
        </w:rPr>
        <w:t xml:space="preserve"> </w:t>
      </w:r>
      <w:r w:rsidR="000A5EA0" w:rsidRPr="00831FE8">
        <w:rPr>
          <w:kern w:val="28"/>
          <w:lang w:val="en-CA"/>
        </w:rPr>
        <w:t xml:space="preserve">closely connected to the First, as they </w:t>
      </w:r>
      <w:r w:rsidR="00803E8A" w:rsidRPr="00831FE8">
        <w:rPr>
          <w:kern w:val="28"/>
          <w:lang w:val="en-CA"/>
        </w:rPr>
        <w:t xml:space="preserve">were </w:t>
      </w:r>
      <w:r w:rsidR="000A5EA0" w:rsidRPr="00831FE8">
        <w:rPr>
          <w:kern w:val="28"/>
          <w:lang w:val="en-CA"/>
        </w:rPr>
        <w:t>both</w:t>
      </w:r>
      <w:r w:rsidR="00803E8A" w:rsidRPr="00831FE8">
        <w:rPr>
          <w:kern w:val="28"/>
          <w:lang w:val="en-CA"/>
        </w:rPr>
        <w:t xml:space="preserve"> essentially invoked in support of the same </w:t>
      </w:r>
      <w:r w:rsidR="00824580" w:rsidRPr="00831FE8">
        <w:rPr>
          <w:kern w:val="28"/>
          <w:lang w:val="en-CA"/>
        </w:rPr>
        <w:t xml:space="preserve">cause </w:t>
      </w:r>
      <w:r w:rsidR="00803E8A" w:rsidRPr="00831FE8">
        <w:rPr>
          <w:kern w:val="28"/>
          <w:lang w:val="en-CA"/>
        </w:rPr>
        <w:t xml:space="preserve">of </w:t>
      </w:r>
      <w:r w:rsidR="00824580" w:rsidRPr="00831FE8">
        <w:rPr>
          <w:kern w:val="28"/>
          <w:lang w:val="en-CA"/>
        </w:rPr>
        <w:t>action</w:t>
      </w:r>
      <w:r w:rsidR="00803E8A" w:rsidRPr="00831FE8">
        <w:rPr>
          <w:kern w:val="28"/>
          <w:lang w:val="en-CA"/>
        </w:rPr>
        <w:t>.</w:t>
      </w:r>
      <w:r w:rsidR="00824580" w:rsidRPr="00831FE8">
        <w:rPr>
          <w:rStyle w:val="Appelnotedebasdep"/>
          <w:kern w:val="28"/>
          <w:lang w:val="en-CA"/>
        </w:rPr>
        <w:footnoteReference w:id="11"/>
      </w:r>
    </w:p>
    <w:p w14:paraId="2A10E28D" w14:textId="2599FEE5" w:rsidR="001A6835" w:rsidRPr="00831FE8" w:rsidRDefault="00605601"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Echoing the findings made </w:t>
      </w:r>
      <w:r w:rsidR="00824580" w:rsidRPr="00831FE8">
        <w:rPr>
          <w:kern w:val="28"/>
          <w:lang w:val="en-CA"/>
        </w:rPr>
        <w:t>at</w:t>
      </w:r>
      <w:r w:rsidRPr="00831FE8">
        <w:rPr>
          <w:kern w:val="28"/>
          <w:lang w:val="en-CA"/>
        </w:rPr>
        <w:t xml:space="preserve"> </w:t>
      </w:r>
      <w:r w:rsidR="00824580" w:rsidRPr="00831FE8">
        <w:rPr>
          <w:kern w:val="28"/>
          <w:lang w:val="en-CA"/>
        </w:rPr>
        <w:t>trial,</w:t>
      </w:r>
      <w:r w:rsidR="00D20E99" w:rsidRPr="00831FE8">
        <w:rPr>
          <w:kern w:val="28"/>
          <w:lang w:val="en-CA"/>
        </w:rPr>
        <w:t xml:space="preserve"> he recognized the intrinsic value of the additional warra</w:t>
      </w:r>
      <w:r w:rsidR="00BB4575" w:rsidRPr="00831FE8">
        <w:rPr>
          <w:kern w:val="28"/>
          <w:lang w:val="en-CA"/>
        </w:rPr>
        <w:t>n</w:t>
      </w:r>
      <w:r w:rsidR="00D20E99" w:rsidRPr="00831FE8">
        <w:rPr>
          <w:kern w:val="28"/>
          <w:lang w:val="en-CA"/>
        </w:rPr>
        <w:t>ties, [</w:t>
      </w:r>
      <w:r w:rsidR="00D20E99" w:rsidRPr="00831FE8">
        <w:rPr>
          <w:smallCaps/>
          <w:kern w:val="28"/>
          <w:lang w:val="en-CA"/>
        </w:rPr>
        <w:t>translation</w:t>
      </w:r>
      <w:r w:rsidR="00D20E99" w:rsidRPr="00831FE8">
        <w:rPr>
          <w:kern w:val="28"/>
          <w:lang w:val="en-CA"/>
        </w:rPr>
        <w:t>] “if only with respect</w:t>
      </w:r>
      <w:r w:rsidR="00AF24BA" w:rsidRPr="00831FE8">
        <w:rPr>
          <w:kern w:val="28"/>
          <w:lang w:val="en-CA"/>
        </w:rPr>
        <w:t xml:space="preserve"> to their </w:t>
      </w:r>
      <w:r w:rsidR="00824580" w:rsidRPr="00831FE8">
        <w:rPr>
          <w:kern w:val="28"/>
          <w:lang w:val="en-CA"/>
        </w:rPr>
        <w:t>implementation</w:t>
      </w:r>
      <w:r w:rsidR="00AF24BA" w:rsidRPr="00831FE8">
        <w:rPr>
          <w:kern w:val="28"/>
          <w:lang w:val="en-CA"/>
        </w:rPr>
        <w:t xml:space="preserve">, to the relaxation of the consumer’s </w:t>
      </w:r>
      <w:r w:rsidR="00824580" w:rsidRPr="00831FE8">
        <w:rPr>
          <w:kern w:val="28"/>
          <w:lang w:val="en-CA"/>
        </w:rPr>
        <w:t>burden</w:t>
      </w:r>
      <w:r w:rsidR="00AF24BA" w:rsidRPr="00831FE8">
        <w:rPr>
          <w:kern w:val="28"/>
          <w:lang w:val="en-CA"/>
        </w:rPr>
        <w:t xml:space="preserve"> </w:t>
      </w:r>
      <w:r w:rsidR="00824580" w:rsidRPr="00831FE8">
        <w:rPr>
          <w:kern w:val="28"/>
          <w:lang w:val="en-CA"/>
        </w:rPr>
        <w:t>of</w:t>
      </w:r>
      <w:r w:rsidR="00AF24BA" w:rsidRPr="00831FE8">
        <w:rPr>
          <w:kern w:val="28"/>
          <w:lang w:val="en-CA"/>
        </w:rPr>
        <w:t xml:space="preserve"> </w:t>
      </w:r>
      <w:r w:rsidR="00824580" w:rsidRPr="00831FE8">
        <w:rPr>
          <w:kern w:val="28"/>
          <w:lang w:val="en-CA"/>
        </w:rPr>
        <w:t>proof</w:t>
      </w:r>
      <w:r w:rsidR="00AF24BA" w:rsidRPr="00831FE8">
        <w:rPr>
          <w:kern w:val="28"/>
          <w:lang w:val="en-CA"/>
        </w:rPr>
        <w:t xml:space="preserve">, and to the clarification of their </w:t>
      </w:r>
      <w:r w:rsidR="00824580" w:rsidRPr="00831FE8">
        <w:rPr>
          <w:kern w:val="28"/>
          <w:lang w:val="en-CA"/>
        </w:rPr>
        <w:t>duration</w:t>
      </w:r>
      <w:r w:rsidR="00AF24BA" w:rsidRPr="00831FE8">
        <w:rPr>
          <w:kern w:val="28"/>
          <w:lang w:val="en-CA"/>
        </w:rPr>
        <w:t>”.</w:t>
      </w:r>
      <w:r w:rsidR="00824580" w:rsidRPr="00831FE8">
        <w:rPr>
          <w:rStyle w:val="Appelnotedebasdep"/>
          <w:kern w:val="28"/>
          <w:lang w:val="en-CA"/>
        </w:rPr>
        <w:footnoteReference w:id="12"/>
      </w:r>
    </w:p>
    <w:p w14:paraId="64CFFA3C" w14:textId="339BBDD7" w:rsidR="001A6835" w:rsidRPr="00831FE8" w:rsidRDefault="00AF24BA"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He added that additional warranties give consumer</w:t>
      </w:r>
      <w:r w:rsidR="006968C6">
        <w:rPr>
          <w:kern w:val="28"/>
          <w:lang w:val="en-CA"/>
        </w:rPr>
        <w:t>s</w:t>
      </w:r>
      <w:r w:rsidRPr="00831FE8">
        <w:rPr>
          <w:kern w:val="28"/>
          <w:lang w:val="en-CA"/>
        </w:rPr>
        <w:t xml:space="preserve"> greater peace of mind and that, moreover, they provide several </w:t>
      </w:r>
      <w:r w:rsidR="00824580" w:rsidRPr="00831FE8">
        <w:rPr>
          <w:kern w:val="28"/>
          <w:lang w:val="en-CA"/>
        </w:rPr>
        <w:t>a</w:t>
      </w:r>
      <w:r w:rsidRPr="00831FE8">
        <w:rPr>
          <w:kern w:val="28"/>
          <w:lang w:val="en-CA"/>
        </w:rPr>
        <w:t>d</w:t>
      </w:r>
      <w:r w:rsidR="00824580" w:rsidRPr="00831FE8">
        <w:rPr>
          <w:kern w:val="28"/>
          <w:lang w:val="en-CA"/>
        </w:rPr>
        <w:t xml:space="preserve">vantages </w:t>
      </w:r>
      <w:r w:rsidRPr="00831FE8">
        <w:rPr>
          <w:kern w:val="28"/>
          <w:lang w:val="en-CA"/>
        </w:rPr>
        <w:t xml:space="preserve">over the legal warranty such as preventive maintenance </w:t>
      </w:r>
      <w:r w:rsidR="00824580" w:rsidRPr="00831FE8">
        <w:rPr>
          <w:kern w:val="28"/>
          <w:lang w:val="en-CA"/>
        </w:rPr>
        <w:t xml:space="preserve">service, </w:t>
      </w:r>
      <w:r w:rsidRPr="00831FE8">
        <w:rPr>
          <w:kern w:val="28"/>
          <w:lang w:val="en-CA"/>
        </w:rPr>
        <w:t xml:space="preserve">evening and weekend </w:t>
      </w:r>
      <w:r w:rsidR="00824580" w:rsidRPr="00831FE8">
        <w:rPr>
          <w:kern w:val="28"/>
          <w:lang w:val="en-CA"/>
        </w:rPr>
        <w:t>service</w:t>
      </w:r>
      <w:r w:rsidRPr="00831FE8">
        <w:rPr>
          <w:kern w:val="28"/>
          <w:lang w:val="en-CA"/>
        </w:rPr>
        <w:t xml:space="preserve">, protection against loss of food, </w:t>
      </w:r>
      <w:r w:rsidR="00824580" w:rsidRPr="00831FE8">
        <w:rPr>
          <w:kern w:val="28"/>
          <w:lang w:val="en-CA"/>
        </w:rPr>
        <w:t xml:space="preserve">protection </w:t>
      </w:r>
      <w:r w:rsidRPr="00831FE8">
        <w:rPr>
          <w:kern w:val="28"/>
          <w:lang w:val="en-CA"/>
        </w:rPr>
        <w:t xml:space="preserve">against </w:t>
      </w:r>
      <w:r w:rsidR="00AD59C2" w:rsidRPr="00831FE8">
        <w:rPr>
          <w:kern w:val="28"/>
          <w:lang w:val="en-CA"/>
        </w:rPr>
        <w:t>power surges</w:t>
      </w:r>
      <w:r w:rsidR="00824580" w:rsidRPr="00831FE8">
        <w:rPr>
          <w:kern w:val="28"/>
          <w:lang w:val="en-CA"/>
        </w:rPr>
        <w:t xml:space="preserve">, </w:t>
      </w:r>
      <w:r w:rsidR="00AD59C2" w:rsidRPr="00831FE8">
        <w:rPr>
          <w:kern w:val="28"/>
          <w:lang w:val="en-CA"/>
        </w:rPr>
        <w:t xml:space="preserve">in-home </w:t>
      </w:r>
      <w:r w:rsidR="00824580" w:rsidRPr="00831FE8">
        <w:rPr>
          <w:kern w:val="28"/>
          <w:lang w:val="en-CA"/>
        </w:rPr>
        <w:t xml:space="preserve">service, </w:t>
      </w:r>
      <w:r w:rsidR="00AD59C2" w:rsidRPr="00831FE8">
        <w:rPr>
          <w:kern w:val="28"/>
          <w:lang w:val="en-CA"/>
        </w:rPr>
        <w:t>a</w:t>
      </w:r>
      <w:r w:rsidR="00462904">
        <w:rPr>
          <w:kern w:val="28"/>
          <w:lang w:val="en-CA"/>
        </w:rPr>
        <w:t xml:space="preserve"> replacement</w:t>
      </w:r>
      <w:r w:rsidR="00AD59C2" w:rsidRPr="00831FE8">
        <w:rPr>
          <w:kern w:val="28"/>
          <w:lang w:val="en-CA"/>
        </w:rPr>
        <w:t xml:space="preserve"> option after a certain number of repetitive breakdowns</w:t>
      </w:r>
      <w:r w:rsidR="00824580" w:rsidRPr="00831FE8">
        <w:rPr>
          <w:kern w:val="28"/>
          <w:lang w:val="en-CA"/>
        </w:rPr>
        <w:t>, etc.</w:t>
      </w:r>
      <w:r w:rsidR="00824580" w:rsidRPr="00831FE8">
        <w:rPr>
          <w:rStyle w:val="Appelnotedebasdep"/>
          <w:kern w:val="28"/>
          <w:lang w:val="en-CA"/>
        </w:rPr>
        <w:footnoteReference w:id="13"/>
      </w:r>
    </w:p>
    <w:p w14:paraId="19BFC6C9" w14:textId="123C80AC" w:rsidR="001A6835" w:rsidRPr="00831FE8" w:rsidRDefault="00B26E61"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lastRenderedPageBreak/>
        <w:t xml:space="preserve">Next, </w:t>
      </w:r>
      <w:r w:rsidR="00824580" w:rsidRPr="00831FE8">
        <w:rPr>
          <w:kern w:val="28"/>
          <w:lang w:val="en-CA"/>
        </w:rPr>
        <w:t xml:space="preserve">Dufresne </w:t>
      </w:r>
      <w:r w:rsidRPr="00831FE8">
        <w:rPr>
          <w:kern w:val="28"/>
          <w:lang w:val="en-CA"/>
        </w:rPr>
        <w:t>J.</w:t>
      </w:r>
      <w:r w:rsidR="00C1167D" w:rsidRPr="00831FE8">
        <w:rPr>
          <w:kern w:val="28"/>
          <w:lang w:val="en-CA"/>
        </w:rPr>
        <w:t>A.</w:t>
      </w:r>
      <w:r w:rsidRPr="00831FE8">
        <w:rPr>
          <w:kern w:val="28"/>
          <w:lang w:val="en-CA"/>
        </w:rPr>
        <w:t xml:space="preserve"> provided the following summary of his conclusions</w:t>
      </w:r>
      <w:r w:rsidR="00A500CF" w:rsidRPr="00A500CF">
        <w:rPr>
          <w:kern w:val="28"/>
          <w:lang w:val="en-CA"/>
        </w:rPr>
        <w:t xml:space="preserve"> </w:t>
      </w:r>
      <w:r w:rsidR="00A500CF" w:rsidRPr="00831FE8">
        <w:rPr>
          <w:kern w:val="28"/>
          <w:lang w:val="en-CA"/>
        </w:rPr>
        <w:t>on the First and Second Submissions</w:t>
      </w:r>
      <w:r w:rsidRPr="00831FE8">
        <w:rPr>
          <w:kern w:val="28"/>
          <w:lang w:val="en-CA"/>
        </w:rPr>
        <w:t>, with which the two other judges in fact agreed</w:t>
      </w:r>
      <w:r w:rsidR="00824580" w:rsidRPr="00831FE8">
        <w:rPr>
          <w:kern w:val="28"/>
          <w:lang w:val="en-CA"/>
        </w:rPr>
        <w:t>:</w:t>
      </w:r>
    </w:p>
    <w:p w14:paraId="5B67F2A9" w14:textId="61E945C1" w:rsidR="00462904" w:rsidRPr="00462904" w:rsidRDefault="00462904" w:rsidP="00CD458B">
      <w:pPr>
        <w:pStyle w:val="Paragraphedeliste"/>
        <w:keepNext/>
        <w:spacing w:before="120" w:after="120"/>
        <w:ind w:left="731"/>
        <w:contextualSpacing w:val="0"/>
        <w:jc w:val="both"/>
        <w:rPr>
          <w:kern w:val="28"/>
          <w:sz w:val="22"/>
          <w:szCs w:val="22"/>
          <w:lang w:val="en-CA"/>
        </w:rPr>
      </w:pPr>
      <w:r>
        <w:rPr>
          <w:kern w:val="28"/>
          <w:sz w:val="22"/>
          <w:szCs w:val="22"/>
          <w:lang w:val="en-CA"/>
        </w:rPr>
        <w:t>[</w:t>
      </w:r>
      <w:r>
        <w:rPr>
          <w:smallCaps/>
          <w:kern w:val="28"/>
          <w:sz w:val="22"/>
          <w:szCs w:val="22"/>
          <w:lang w:val="en-CA"/>
        </w:rPr>
        <w:t>translation</w:t>
      </w:r>
      <w:r>
        <w:rPr>
          <w:kern w:val="28"/>
          <w:sz w:val="22"/>
          <w:szCs w:val="22"/>
          <w:lang w:val="en-CA"/>
        </w:rPr>
        <w:t>]</w:t>
      </w:r>
    </w:p>
    <w:p w14:paraId="6D39D194" w14:textId="4D4BE397" w:rsidR="001A6835" w:rsidRPr="00831FE8" w:rsidRDefault="00824580" w:rsidP="00CD458B">
      <w:pPr>
        <w:pStyle w:val="Paragraphedeliste"/>
        <w:keepNext/>
        <w:spacing w:before="120" w:after="120"/>
        <w:ind w:left="731"/>
        <w:contextualSpacing w:val="0"/>
        <w:jc w:val="both"/>
        <w:rPr>
          <w:kern w:val="28"/>
          <w:sz w:val="22"/>
          <w:szCs w:val="22"/>
          <w:lang w:val="en-CA"/>
        </w:rPr>
      </w:pPr>
      <w:r w:rsidRPr="00831FE8">
        <w:rPr>
          <w:kern w:val="28"/>
          <w:sz w:val="22"/>
          <w:szCs w:val="22"/>
          <w:lang w:val="en-CA"/>
        </w:rPr>
        <w:t>[115]</w:t>
      </w:r>
      <w:r w:rsidRPr="00831FE8">
        <w:rPr>
          <w:kern w:val="28"/>
          <w:sz w:val="22"/>
          <w:szCs w:val="22"/>
          <w:lang w:val="en-CA"/>
        </w:rPr>
        <w:tab/>
        <w:t xml:space="preserve">… </w:t>
      </w:r>
      <w:r w:rsidR="00B26E61" w:rsidRPr="00831FE8">
        <w:rPr>
          <w:kern w:val="28"/>
          <w:sz w:val="22"/>
          <w:szCs w:val="22"/>
          <w:lang w:val="en-CA"/>
        </w:rPr>
        <w:t xml:space="preserve">The applications for </w:t>
      </w:r>
      <w:r w:rsidRPr="00831FE8">
        <w:rPr>
          <w:kern w:val="28"/>
          <w:sz w:val="22"/>
          <w:szCs w:val="22"/>
          <w:lang w:val="en-CA"/>
        </w:rPr>
        <w:t>aut</w:t>
      </w:r>
      <w:r w:rsidR="00B26E61" w:rsidRPr="00831FE8">
        <w:rPr>
          <w:kern w:val="28"/>
          <w:sz w:val="22"/>
          <w:szCs w:val="22"/>
          <w:lang w:val="en-CA"/>
        </w:rPr>
        <w:t>h</w:t>
      </w:r>
      <w:r w:rsidRPr="00831FE8">
        <w:rPr>
          <w:kern w:val="28"/>
          <w:sz w:val="22"/>
          <w:szCs w:val="22"/>
          <w:lang w:val="en-CA"/>
        </w:rPr>
        <w:t>ori</w:t>
      </w:r>
      <w:r w:rsidR="00B26E61" w:rsidRPr="00831FE8">
        <w:rPr>
          <w:kern w:val="28"/>
          <w:sz w:val="22"/>
          <w:szCs w:val="22"/>
          <w:lang w:val="en-CA"/>
        </w:rPr>
        <w:t>z</w:t>
      </w:r>
      <w:r w:rsidRPr="00831FE8">
        <w:rPr>
          <w:kern w:val="28"/>
          <w:sz w:val="22"/>
          <w:szCs w:val="22"/>
          <w:lang w:val="en-CA"/>
        </w:rPr>
        <w:t xml:space="preserve">ation, </w:t>
      </w:r>
      <w:r w:rsidR="005D25F5" w:rsidRPr="00831FE8">
        <w:rPr>
          <w:kern w:val="28"/>
          <w:sz w:val="22"/>
          <w:szCs w:val="22"/>
          <w:lang w:val="en-CA"/>
        </w:rPr>
        <w:t xml:space="preserve">based solely on the </w:t>
      </w:r>
      <w:r w:rsidRPr="00831FE8">
        <w:rPr>
          <w:kern w:val="28"/>
          <w:sz w:val="22"/>
          <w:szCs w:val="22"/>
          <w:lang w:val="en-CA"/>
        </w:rPr>
        <w:t>respondents</w:t>
      </w:r>
      <w:r w:rsidR="005D25F5" w:rsidRPr="00831FE8">
        <w:rPr>
          <w:kern w:val="28"/>
          <w:sz w:val="22"/>
          <w:szCs w:val="22"/>
          <w:lang w:val="en-CA"/>
        </w:rPr>
        <w:t xml:space="preserve">’ failure to </w:t>
      </w:r>
      <w:r w:rsidRPr="00831FE8">
        <w:rPr>
          <w:kern w:val="28"/>
          <w:sz w:val="22"/>
          <w:szCs w:val="22"/>
          <w:lang w:val="en-CA"/>
        </w:rPr>
        <w:t>mention</w:t>
      </w:r>
      <w:r w:rsidR="005D25F5" w:rsidRPr="00831FE8">
        <w:rPr>
          <w:kern w:val="28"/>
          <w:sz w:val="22"/>
          <w:szCs w:val="22"/>
          <w:lang w:val="en-CA"/>
        </w:rPr>
        <w:t xml:space="preserve"> the </w:t>
      </w:r>
      <w:r w:rsidRPr="00831FE8">
        <w:rPr>
          <w:kern w:val="28"/>
          <w:sz w:val="22"/>
          <w:szCs w:val="22"/>
          <w:lang w:val="en-CA"/>
        </w:rPr>
        <w:t xml:space="preserve">existence </w:t>
      </w:r>
      <w:r w:rsidR="005D25F5" w:rsidRPr="00831FE8">
        <w:rPr>
          <w:kern w:val="28"/>
          <w:sz w:val="22"/>
          <w:szCs w:val="22"/>
          <w:lang w:val="en-CA"/>
        </w:rPr>
        <w:t xml:space="preserve">of the legal warranty and </w:t>
      </w:r>
      <w:r w:rsidR="00A500CF">
        <w:rPr>
          <w:kern w:val="28"/>
          <w:sz w:val="22"/>
          <w:szCs w:val="22"/>
          <w:lang w:val="en-CA"/>
        </w:rPr>
        <w:t xml:space="preserve">on </w:t>
      </w:r>
      <w:r w:rsidR="005D25F5" w:rsidRPr="00831FE8">
        <w:rPr>
          <w:kern w:val="28"/>
          <w:sz w:val="22"/>
          <w:szCs w:val="22"/>
          <w:lang w:val="en-CA"/>
        </w:rPr>
        <w:t xml:space="preserve">the uselessness of the additional warranties offered or the fact that they are less advantageous than the legal warranty, are clearly unfounded. The </w:t>
      </w:r>
      <w:r w:rsidRPr="00831FE8">
        <w:rPr>
          <w:kern w:val="28"/>
          <w:sz w:val="22"/>
          <w:szCs w:val="22"/>
          <w:lang w:val="en-CA"/>
        </w:rPr>
        <w:t xml:space="preserve">judges </w:t>
      </w:r>
      <w:r w:rsidR="005D25F5" w:rsidRPr="00831FE8">
        <w:rPr>
          <w:kern w:val="28"/>
          <w:sz w:val="22"/>
          <w:szCs w:val="22"/>
          <w:lang w:val="en-CA"/>
        </w:rPr>
        <w:t xml:space="preserve">were right not to grant the </w:t>
      </w:r>
      <w:r w:rsidRPr="00831FE8">
        <w:rPr>
          <w:kern w:val="28"/>
          <w:sz w:val="22"/>
          <w:szCs w:val="22"/>
          <w:lang w:val="en-CA"/>
        </w:rPr>
        <w:t>aut</w:t>
      </w:r>
      <w:r w:rsidR="005D25F5" w:rsidRPr="00831FE8">
        <w:rPr>
          <w:kern w:val="28"/>
          <w:sz w:val="22"/>
          <w:szCs w:val="22"/>
          <w:lang w:val="en-CA"/>
        </w:rPr>
        <w:t>h</w:t>
      </w:r>
      <w:r w:rsidRPr="00831FE8">
        <w:rPr>
          <w:kern w:val="28"/>
          <w:sz w:val="22"/>
          <w:szCs w:val="22"/>
          <w:lang w:val="en-CA"/>
        </w:rPr>
        <w:t>ori</w:t>
      </w:r>
      <w:r w:rsidR="005D25F5" w:rsidRPr="00831FE8">
        <w:rPr>
          <w:kern w:val="28"/>
          <w:sz w:val="22"/>
          <w:szCs w:val="22"/>
          <w:lang w:val="en-CA"/>
        </w:rPr>
        <w:t>z</w:t>
      </w:r>
      <w:r w:rsidRPr="00831FE8">
        <w:rPr>
          <w:kern w:val="28"/>
          <w:sz w:val="22"/>
          <w:szCs w:val="22"/>
          <w:lang w:val="en-CA"/>
        </w:rPr>
        <w:t>ation</w:t>
      </w:r>
      <w:r w:rsidR="005D25F5" w:rsidRPr="00831FE8">
        <w:rPr>
          <w:kern w:val="28"/>
          <w:sz w:val="22"/>
          <w:szCs w:val="22"/>
          <w:lang w:val="en-CA"/>
        </w:rPr>
        <w:t xml:space="preserve"> sought </w:t>
      </w:r>
      <w:r w:rsidR="00E810F7" w:rsidRPr="00831FE8">
        <w:rPr>
          <w:kern w:val="28"/>
          <w:sz w:val="22"/>
          <w:szCs w:val="22"/>
          <w:lang w:val="en-CA"/>
        </w:rPr>
        <w:t xml:space="preserve">for these </w:t>
      </w:r>
      <w:proofErr w:type="gramStart"/>
      <w:r w:rsidR="00E810F7" w:rsidRPr="00831FE8">
        <w:rPr>
          <w:kern w:val="28"/>
          <w:sz w:val="22"/>
          <w:szCs w:val="22"/>
          <w:lang w:val="en-CA"/>
        </w:rPr>
        <w:t>closely-related</w:t>
      </w:r>
      <w:proofErr w:type="gramEnd"/>
      <w:r w:rsidR="00E810F7" w:rsidRPr="00831FE8">
        <w:rPr>
          <w:kern w:val="28"/>
          <w:sz w:val="22"/>
          <w:szCs w:val="22"/>
          <w:lang w:val="en-CA"/>
        </w:rPr>
        <w:t xml:space="preserve"> </w:t>
      </w:r>
      <w:r w:rsidRPr="00831FE8">
        <w:rPr>
          <w:kern w:val="28"/>
          <w:sz w:val="22"/>
          <w:szCs w:val="22"/>
          <w:lang w:val="en-CA"/>
        </w:rPr>
        <w:t>causes</w:t>
      </w:r>
      <w:r w:rsidR="00A500CF">
        <w:rPr>
          <w:kern w:val="28"/>
          <w:sz w:val="22"/>
          <w:szCs w:val="22"/>
          <w:lang w:val="en-CA"/>
        </w:rPr>
        <w:t xml:space="preserve"> of action</w:t>
      </w:r>
      <w:r w:rsidRPr="00831FE8">
        <w:rPr>
          <w:kern w:val="28"/>
          <w:sz w:val="22"/>
          <w:szCs w:val="22"/>
          <w:lang w:val="en-CA"/>
        </w:rPr>
        <w:t>.</w:t>
      </w:r>
    </w:p>
    <w:p w14:paraId="5E29FC52" w14:textId="22A87396" w:rsidR="001A6835" w:rsidRPr="00831FE8" w:rsidRDefault="00E810F7"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Because</w:t>
      </w:r>
      <w:r w:rsidR="00824580" w:rsidRPr="00831FE8">
        <w:rPr>
          <w:kern w:val="28"/>
          <w:lang w:val="en-CA"/>
        </w:rPr>
        <w:t xml:space="preserve"> </w:t>
      </w:r>
      <w:r w:rsidR="00F26C71" w:rsidRPr="00831FE8">
        <w:rPr>
          <w:kern w:val="28"/>
          <w:lang w:val="en-CA"/>
        </w:rPr>
        <w:t xml:space="preserve">the </w:t>
      </w:r>
      <w:r w:rsidR="00824580" w:rsidRPr="00831FE8">
        <w:rPr>
          <w:kern w:val="28"/>
          <w:lang w:val="en-CA"/>
        </w:rPr>
        <w:t>application</w:t>
      </w:r>
      <w:r w:rsidR="00F26C71" w:rsidRPr="00831FE8">
        <w:rPr>
          <w:kern w:val="28"/>
          <w:lang w:val="en-CA"/>
        </w:rPr>
        <w:t xml:space="preserve"> for </w:t>
      </w:r>
      <w:r w:rsidR="00824580" w:rsidRPr="00831FE8">
        <w:rPr>
          <w:kern w:val="28"/>
          <w:lang w:val="en-CA"/>
        </w:rPr>
        <w:t>aut</w:t>
      </w:r>
      <w:r w:rsidR="00F26C71" w:rsidRPr="00831FE8">
        <w:rPr>
          <w:kern w:val="28"/>
          <w:lang w:val="en-CA"/>
        </w:rPr>
        <w:t>h</w:t>
      </w:r>
      <w:r w:rsidR="00824580" w:rsidRPr="00831FE8">
        <w:rPr>
          <w:kern w:val="28"/>
          <w:lang w:val="en-CA"/>
        </w:rPr>
        <w:t>ori</w:t>
      </w:r>
      <w:r w:rsidR="00F26C71" w:rsidRPr="00831FE8">
        <w:rPr>
          <w:kern w:val="28"/>
          <w:lang w:val="en-CA"/>
        </w:rPr>
        <w:t>z</w:t>
      </w:r>
      <w:r w:rsidR="00824580" w:rsidRPr="00831FE8">
        <w:rPr>
          <w:kern w:val="28"/>
          <w:lang w:val="en-CA"/>
        </w:rPr>
        <w:t xml:space="preserve">ation </w:t>
      </w:r>
      <w:r w:rsidR="00F26C71" w:rsidRPr="00831FE8">
        <w:rPr>
          <w:kern w:val="28"/>
          <w:lang w:val="en-CA"/>
        </w:rPr>
        <w:t xml:space="preserve">in </w:t>
      </w:r>
      <w:r w:rsidR="00824580" w:rsidRPr="00831FE8">
        <w:rPr>
          <w:i/>
          <w:kern w:val="28"/>
          <w:lang w:val="en-CA"/>
        </w:rPr>
        <w:t xml:space="preserve">Fortier </w:t>
      </w:r>
      <w:r w:rsidR="00F26C71" w:rsidRPr="00831FE8">
        <w:rPr>
          <w:i/>
          <w:kern w:val="28"/>
          <w:lang w:val="en-CA"/>
        </w:rPr>
        <w:t>c.</w:t>
      </w:r>
      <w:r w:rsidR="00824580" w:rsidRPr="00831FE8">
        <w:rPr>
          <w:kern w:val="28"/>
          <w:lang w:val="en-CA"/>
        </w:rPr>
        <w:t xml:space="preserve"> </w:t>
      </w:r>
      <w:r w:rsidR="00824580" w:rsidRPr="00831FE8">
        <w:rPr>
          <w:i/>
          <w:kern w:val="28"/>
          <w:lang w:val="en-CA"/>
        </w:rPr>
        <w:t>Meubles Léon</w:t>
      </w:r>
      <w:r w:rsidR="00824580" w:rsidRPr="00831FE8">
        <w:rPr>
          <w:kern w:val="28"/>
          <w:lang w:val="en-CA"/>
        </w:rPr>
        <w:t xml:space="preserve"> </w:t>
      </w:r>
      <w:r w:rsidR="00F26C71" w:rsidRPr="00831FE8">
        <w:rPr>
          <w:kern w:val="28"/>
          <w:lang w:val="en-CA"/>
        </w:rPr>
        <w:t xml:space="preserve">was </w:t>
      </w:r>
      <w:r w:rsidR="00824580" w:rsidRPr="00831FE8">
        <w:rPr>
          <w:kern w:val="28"/>
          <w:lang w:val="en-CA"/>
        </w:rPr>
        <w:t>limite</w:t>
      </w:r>
      <w:r w:rsidR="00F26C71" w:rsidRPr="00831FE8">
        <w:rPr>
          <w:kern w:val="28"/>
          <w:lang w:val="en-CA"/>
        </w:rPr>
        <w:t xml:space="preserve">d </w:t>
      </w:r>
      <w:r w:rsidR="00FD780C">
        <w:rPr>
          <w:kern w:val="28"/>
          <w:lang w:val="en-CA"/>
        </w:rPr>
        <w:t xml:space="preserve">solely </w:t>
      </w:r>
      <w:r w:rsidR="00F26C71" w:rsidRPr="00831FE8">
        <w:rPr>
          <w:kern w:val="28"/>
          <w:lang w:val="en-CA"/>
        </w:rPr>
        <w:t xml:space="preserve">to the first two </w:t>
      </w:r>
      <w:r w:rsidR="00824580" w:rsidRPr="00831FE8">
        <w:rPr>
          <w:kern w:val="28"/>
          <w:lang w:val="en-CA"/>
        </w:rPr>
        <w:t>submissions,</w:t>
      </w:r>
      <w:r w:rsidR="00F26C71" w:rsidRPr="00831FE8">
        <w:rPr>
          <w:kern w:val="28"/>
          <w:lang w:val="en-CA"/>
        </w:rPr>
        <w:t xml:space="preserve"> contrary to the other files, the </w:t>
      </w:r>
      <w:r w:rsidR="00824580" w:rsidRPr="00831FE8">
        <w:rPr>
          <w:kern w:val="28"/>
          <w:lang w:val="en-CA"/>
        </w:rPr>
        <w:t>appeal</w:t>
      </w:r>
      <w:r w:rsidR="00F26C71" w:rsidRPr="00831FE8">
        <w:rPr>
          <w:kern w:val="28"/>
          <w:lang w:val="en-CA"/>
        </w:rPr>
        <w:t xml:space="preserve"> </w:t>
      </w:r>
      <w:r w:rsidR="00FD780C">
        <w:rPr>
          <w:kern w:val="28"/>
          <w:lang w:val="en-CA"/>
        </w:rPr>
        <w:t xml:space="preserve">in that case </w:t>
      </w:r>
      <w:r w:rsidR="00F26C71" w:rsidRPr="00831FE8">
        <w:rPr>
          <w:kern w:val="28"/>
          <w:lang w:val="en-CA"/>
        </w:rPr>
        <w:t>was dismissed</w:t>
      </w:r>
      <w:r w:rsidR="00824580" w:rsidRPr="00831FE8">
        <w:rPr>
          <w:kern w:val="28"/>
          <w:lang w:val="en-CA"/>
        </w:rPr>
        <w:t>.</w:t>
      </w:r>
    </w:p>
    <w:p w14:paraId="0BC1C2D0" w14:textId="6C257B71" w:rsidR="001A6835" w:rsidRPr="00831FE8" w:rsidRDefault="00FD780C" w:rsidP="001A6835">
      <w:pPr>
        <w:pStyle w:val="Paragraphedeliste"/>
        <w:numPr>
          <w:ilvl w:val="0"/>
          <w:numId w:val="49"/>
        </w:numPr>
        <w:spacing w:before="120" w:after="120"/>
        <w:ind w:left="-142" w:firstLine="0"/>
        <w:contextualSpacing w:val="0"/>
        <w:jc w:val="both"/>
        <w:rPr>
          <w:kern w:val="28"/>
          <w:lang w:val="en-CA"/>
        </w:rPr>
      </w:pPr>
      <w:r>
        <w:rPr>
          <w:kern w:val="28"/>
          <w:lang w:val="en-CA"/>
        </w:rPr>
        <w:t>H</w:t>
      </w:r>
      <w:r w:rsidR="00F26C71" w:rsidRPr="00831FE8">
        <w:rPr>
          <w:kern w:val="28"/>
          <w:lang w:val="en-CA"/>
        </w:rPr>
        <w:t>owever, the majority and the dissenting judge</w:t>
      </w:r>
      <w:r>
        <w:rPr>
          <w:kern w:val="28"/>
          <w:lang w:val="en-CA"/>
        </w:rPr>
        <w:t>s</w:t>
      </w:r>
      <w:r w:rsidR="00F26C71" w:rsidRPr="00831FE8">
        <w:rPr>
          <w:kern w:val="28"/>
          <w:lang w:val="en-CA"/>
        </w:rPr>
        <w:t xml:space="preserve"> disagreed</w:t>
      </w:r>
      <w:r>
        <w:rPr>
          <w:kern w:val="28"/>
          <w:lang w:val="en-CA"/>
        </w:rPr>
        <w:t xml:space="preserve"> on the Third Submission</w:t>
      </w:r>
      <w:r w:rsidR="00824580" w:rsidRPr="00831FE8">
        <w:rPr>
          <w:kern w:val="28"/>
          <w:lang w:val="en-CA"/>
        </w:rPr>
        <w:t>.</w:t>
      </w:r>
    </w:p>
    <w:p w14:paraId="235B640E" w14:textId="5474BBAC" w:rsidR="001A6835" w:rsidRPr="00831FE8" w:rsidRDefault="00F26C71"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This </w:t>
      </w:r>
      <w:r w:rsidR="00824580" w:rsidRPr="00831FE8">
        <w:rPr>
          <w:kern w:val="28"/>
          <w:lang w:val="en-CA"/>
        </w:rPr>
        <w:t>submission</w:t>
      </w:r>
      <w:r w:rsidRPr="00831FE8">
        <w:rPr>
          <w:kern w:val="28"/>
          <w:lang w:val="en-CA"/>
        </w:rPr>
        <w:t xml:space="preserve"> is worded identically in each file. It reads as follows</w:t>
      </w:r>
      <w:r w:rsidR="00824580" w:rsidRPr="00831FE8">
        <w:rPr>
          <w:rStyle w:val="Appelnotedebasdep"/>
          <w:kern w:val="28"/>
          <w:lang w:val="en-CA"/>
        </w:rPr>
        <w:footnoteReference w:id="14"/>
      </w:r>
      <w:r w:rsidR="00824580" w:rsidRPr="00831FE8">
        <w:rPr>
          <w:kern w:val="28"/>
          <w:szCs w:val="24"/>
          <w:lang w:val="en-CA"/>
        </w:rPr>
        <w:t> (</w:t>
      </w:r>
      <w:r w:rsidRPr="00831FE8">
        <w:rPr>
          <w:kern w:val="28"/>
          <w:szCs w:val="24"/>
          <w:lang w:val="en-CA"/>
        </w:rPr>
        <w:t>the</w:t>
      </w:r>
      <w:r w:rsidR="00824580" w:rsidRPr="00831FE8">
        <w:rPr>
          <w:kern w:val="28"/>
          <w:szCs w:val="24"/>
          <w:lang w:val="en-CA"/>
        </w:rPr>
        <w:t xml:space="preserve"> </w:t>
      </w:r>
      <w:r w:rsidR="00903487" w:rsidRPr="00831FE8">
        <w:rPr>
          <w:b/>
          <w:bCs/>
          <w:kern w:val="28"/>
          <w:szCs w:val="24"/>
          <w:lang w:val="en-CA"/>
        </w:rPr>
        <w:t>Impugned</w:t>
      </w:r>
      <w:r w:rsidR="002C726E" w:rsidRPr="00831FE8">
        <w:rPr>
          <w:b/>
          <w:bCs/>
          <w:kern w:val="28"/>
          <w:szCs w:val="24"/>
          <w:lang w:val="en-CA"/>
        </w:rPr>
        <w:t xml:space="preserve"> </w:t>
      </w:r>
      <w:r w:rsidR="00824580" w:rsidRPr="00831FE8">
        <w:rPr>
          <w:b/>
          <w:bCs/>
          <w:kern w:val="28"/>
          <w:szCs w:val="24"/>
          <w:lang w:val="en-CA"/>
        </w:rPr>
        <w:t>Repr</w:t>
      </w:r>
      <w:r w:rsidR="002C726E" w:rsidRPr="00831FE8">
        <w:rPr>
          <w:b/>
          <w:bCs/>
          <w:kern w:val="28"/>
          <w:szCs w:val="24"/>
          <w:lang w:val="en-CA"/>
        </w:rPr>
        <w:t>e</w:t>
      </w:r>
      <w:r w:rsidR="00824580" w:rsidRPr="00831FE8">
        <w:rPr>
          <w:b/>
          <w:bCs/>
          <w:kern w:val="28"/>
          <w:szCs w:val="24"/>
          <w:lang w:val="en-CA"/>
        </w:rPr>
        <w:t>sentation</w:t>
      </w:r>
      <w:r w:rsidR="00824580" w:rsidRPr="00831FE8">
        <w:rPr>
          <w:kern w:val="28"/>
          <w:lang w:val="en-CA"/>
        </w:rPr>
        <w:t>):</w:t>
      </w:r>
    </w:p>
    <w:p w14:paraId="3FCC2AD2" w14:textId="0786D9F3" w:rsidR="002C726E" w:rsidRPr="00831FE8" w:rsidRDefault="002C726E" w:rsidP="000B423B">
      <w:pPr>
        <w:pStyle w:val="Paragraphedeliste"/>
        <w:tabs>
          <w:tab w:val="left" w:pos="1276"/>
        </w:tabs>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041A334C" w14:textId="1B3FFCA3" w:rsidR="001A6835" w:rsidRPr="00831FE8" w:rsidRDefault="00824580" w:rsidP="000B423B">
      <w:pPr>
        <w:pStyle w:val="Paragraphedeliste"/>
        <w:tabs>
          <w:tab w:val="left" w:pos="1276"/>
        </w:tabs>
        <w:spacing w:before="120" w:after="120"/>
        <w:ind w:left="731"/>
        <w:contextualSpacing w:val="0"/>
        <w:jc w:val="both"/>
        <w:rPr>
          <w:kern w:val="28"/>
          <w:szCs w:val="24"/>
          <w:lang w:val="en-CA"/>
        </w:rPr>
      </w:pPr>
      <w:r w:rsidRPr="00831FE8">
        <w:rPr>
          <w:kern w:val="28"/>
          <w:sz w:val="22"/>
          <w:szCs w:val="22"/>
          <w:lang w:val="en-CA"/>
        </w:rPr>
        <w:t>6.1</w:t>
      </w:r>
      <w:r w:rsidRPr="00831FE8">
        <w:rPr>
          <w:kern w:val="28"/>
          <w:sz w:val="22"/>
          <w:szCs w:val="22"/>
          <w:lang w:val="en-CA"/>
        </w:rPr>
        <w:tab/>
      </w:r>
      <w:bookmarkStart w:id="8" w:name="_Hlk164322248"/>
      <w:r w:rsidR="002C726E" w:rsidRPr="00831FE8">
        <w:rPr>
          <w:kern w:val="28"/>
          <w:sz w:val="22"/>
          <w:szCs w:val="22"/>
          <w:lang w:val="en-CA"/>
        </w:rPr>
        <w:t xml:space="preserve">The </w:t>
      </w:r>
      <w:r w:rsidRPr="00831FE8">
        <w:rPr>
          <w:kern w:val="28"/>
          <w:sz w:val="22"/>
          <w:szCs w:val="22"/>
          <w:lang w:val="en-CA"/>
        </w:rPr>
        <w:t>respondent</w:t>
      </w:r>
      <w:r w:rsidR="002C726E" w:rsidRPr="00831FE8">
        <w:rPr>
          <w:kern w:val="28"/>
          <w:sz w:val="22"/>
          <w:szCs w:val="22"/>
          <w:lang w:val="en-CA"/>
        </w:rPr>
        <w:t>’s salesperson represented to the applicant</w:t>
      </w:r>
      <w:r w:rsidR="0097786E">
        <w:rPr>
          <w:kern w:val="28"/>
          <w:sz w:val="22"/>
          <w:szCs w:val="22"/>
          <w:lang w:val="en-CA"/>
        </w:rPr>
        <w:t xml:space="preserve"> that</w:t>
      </w:r>
      <w:r w:rsidR="002C726E" w:rsidRPr="00831FE8">
        <w:rPr>
          <w:kern w:val="28"/>
          <w:sz w:val="22"/>
          <w:szCs w:val="22"/>
          <w:lang w:val="en-CA"/>
        </w:rPr>
        <w:t xml:space="preserve">, among other things, </w:t>
      </w:r>
      <w:r w:rsidR="002236B1" w:rsidRPr="00831FE8">
        <w:rPr>
          <w:kern w:val="28"/>
          <w:sz w:val="22"/>
          <w:szCs w:val="22"/>
          <w:lang w:val="en-CA"/>
        </w:rPr>
        <w:t xml:space="preserve">if </w:t>
      </w:r>
      <w:r w:rsidR="00F951C0">
        <w:rPr>
          <w:kern w:val="28"/>
          <w:sz w:val="22"/>
          <w:szCs w:val="22"/>
          <w:lang w:val="en-CA"/>
        </w:rPr>
        <w:t>t</w:t>
      </w:r>
      <w:r w:rsidR="002236B1" w:rsidRPr="00831FE8">
        <w:rPr>
          <w:kern w:val="28"/>
          <w:sz w:val="22"/>
          <w:szCs w:val="22"/>
          <w:lang w:val="en-CA"/>
        </w:rPr>
        <w:t xml:space="preserve">he </w:t>
      </w:r>
      <w:r w:rsidR="00F951C0">
        <w:rPr>
          <w:kern w:val="28"/>
          <w:sz w:val="22"/>
          <w:szCs w:val="22"/>
          <w:lang w:val="en-CA"/>
        </w:rPr>
        <w:t xml:space="preserve">applicant </w:t>
      </w:r>
      <w:r w:rsidR="002236B1" w:rsidRPr="00831FE8">
        <w:rPr>
          <w:kern w:val="28"/>
          <w:sz w:val="22"/>
          <w:szCs w:val="22"/>
          <w:lang w:val="en-CA"/>
        </w:rPr>
        <w:t>did not purchase this extended warranty and</w:t>
      </w:r>
      <w:r w:rsidR="00515587">
        <w:rPr>
          <w:kern w:val="28"/>
          <w:sz w:val="22"/>
          <w:szCs w:val="22"/>
          <w:lang w:val="en-CA"/>
        </w:rPr>
        <w:t xml:space="preserve"> there was</w:t>
      </w:r>
      <w:r w:rsidR="002236B1" w:rsidRPr="00831FE8">
        <w:rPr>
          <w:kern w:val="28"/>
          <w:sz w:val="22"/>
          <w:szCs w:val="22"/>
          <w:lang w:val="en-CA"/>
        </w:rPr>
        <w:t xml:space="preserve"> a breakdown after the manufacturer’s one-year warranty</w:t>
      </w:r>
      <w:r w:rsidR="00FD780C">
        <w:rPr>
          <w:kern w:val="28"/>
          <w:sz w:val="22"/>
          <w:szCs w:val="22"/>
          <w:lang w:val="en-CA"/>
        </w:rPr>
        <w:t xml:space="preserve"> expired</w:t>
      </w:r>
      <w:r w:rsidR="002236B1" w:rsidRPr="00831FE8">
        <w:rPr>
          <w:kern w:val="28"/>
          <w:sz w:val="22"/>
          <w:szCs w:val="22"/>
          <w:lang w:val="en-CA"/>
        </w:rPr>
        <w:t xml:space="preserve">, </w:t>
      </w:r>
      <w:r w:rsidR="00F951C0">
        <w:rPr>
          <w:kern w:val="28"/>
          <w:sz w:val="22"/>
          <w:szCs w:val="22"/>
          <w:lang w:val="en-CA"/>
        </w:rPr>
        <w:t>t</w:t>
      </w:r>
      <w:r w:rsidR="002236B1" w:rsidRPr="00831FE8">
        <w:rPr>
          <w:kern w:val="28"/>
          <w:sz w:val="22"/>
          <w:szCs w:val="22"/>
          <w:lang w:val="en-CA"/>
        </w:rPr>
        <w:t>he</w:t>
      </w:r>
      <w:r w:rsidR="00F951C0">
        <w:rPr>
          <w:kern w:val="28"/>
          <w:sz w:val="22"/>
          <w:szCs w:val="22"/>
          <w:lang w:val="en-CA"/>
        </w:rPr>
        <w:t xml:space="preserve"> applicant</w:t>
      </w:r>
      <w:r w:rsidR="002236B1" w:rsidRPr="00831FE8">
        <w:rPr>
          <w:kern w:val="28"/>
          <w:sz w:val="22"/>
          <w:szCs w:val="22"/>
          <w:lang w:val="en-CA"/>
        </w:rPr>
        <w:t xml:space="preserve"> would have to </w:t>
      </w:r>
      <w:r w:rsidR="00FD780C">
        <w:rPr>
          <w:kern w:val="28"/>
          <w:sz w:val="22"/>
          <w:szCs w:val="22"/>
          <w:lang w:val="en-CA"/>
        </w:rPr>
        <w:t xml:space="preserve">pay </w:t>
      </w:r>
      <w:r w:rsidR="002236B1" w:rsidRPr="00831FE8">
        <w:rPr>
          <w:kern w:val="28"/>
          <w:sz w:val="22"/>
          <w:szCs w:val="22"/>
          <w:lang w:val="en-CA"/>
        </w:rPr>
        <w:t>the costs of repair or replacement</w:t>
      </w:r>
      <w:r w:rsidRPr="00831FE8">
        <w:rPr>
          <w:kern w:val="28"/>
          <w:szCs w:val="24"/>
          <w:lang w:val="en-CA"/>
        </w:rPr>
        <w:t>.</w:t>
      </w:r>
    </w:p>
    <w:bookmarkEnd w:id="8"/>
    <w:p w14:paraId="7C2EA5A6" w14:textId="00CBBD2E" w:rsidR="001A6835" w:rsidRPr="00831FE8" w:rsidRDefault="00824580"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Dufresne </w:t>
      </w:r>
      <w:r w:rsidR="00C1167D" w:rsidRPr="00831FE8">
        <w:rPr>
          <w:kern w:val="28"/>
          <w:lang w:val="en-CA"/>
        </w:rPr>
        <w:t xml:space="preserve">J.A. </w:t>
      </w:r>
      <w:r w:rsidR="006206E5" w:rsidRPr="00831FE8">
        <w:rPr>
          <w:kern w:val="28"/>
          <w:lang w:val="en-CA"/>
        </w:rPr>
        <w:t xml:space="preserve">began his </w:t>
      </w:r>
      <w:r w:rsidRPr="00831FE8">
        <w:rPr>
          <w:kern w:val="28"/>
          <w:lang w:val="en-CA"/>
        </w:rPr>
        <w:t>analys</w:t>
      </w:r>
      <w:r w:rsidR="006206E5" w:rsidRPr="00831FE8">
        <w:rPr>
          <w:kern w:val="28"/>
          <w:lang w:val="en-CA"/>
        </w:rPr>
        <w:t xml:space="preserve">is by expressing his disagreement with the </w:t>
      </w:r>
      <w:r w:rsidRPr="00831FE8">
        <w:rPr>
          <w:kern w:val="28"/>
          <w:lang w:val="en-CA"/>
        </w:rPr>
        <w:t xml:space="preserve">position </w:t>
      </w:r>
      <w:r w:rsidR="006206E5" w:rsidRPr="00831FE8">
        <w:rPr>
          <w:kern w:val="28"/>
          <w:lang w:val="en-CA"/>
        </w:rPr>
        <w:t xml:space="preserve">of the undersigned </w:t>
      </w:r>
      <w:r w:rsidRPr="00831FE8">
        <w:rPr>
          <w:kern w:val="28"/>
          <w:lang w:val="en-CA"/>
        </w:rPr>
        <w:t>judge</w:t>
      </w:r>
      <w:r w:rsidR="006206E5" w:rsidRPr="00831FE8">
        <w:rPr>
          <w:kern w:val="28"/>
          <w:lang w:val="en-CA"/>
        </w:rPr>
        <w:t xml:space="preserve"> that the repetitive and systematic nature of this representation made to all the </w:t>
      </w:r>
      <w:r w:rsidRPr="00831FE8">
        <w:rPr>
          <w:kern w:val="28"/>
          <w:lang w:val="en-CA"/>
        </w:rPr>
        <w:t>memb</w:t>
      </w:r>
      <w:r w:rsidR="006206E5" w:rsidRPr="00831FE8">
        <w:rPr>
          <w:kern w:val="28"/>
          <w:lang w:val="en-CA"/>
        </w:rPr>
        <w:t>e</w:t>
      </w:r>
      <w:r w:rsidRPr="00831FE8">
        <w:rPr>
          <w:kern w:val="28"/>
          <w:lang w:val="en-CA"/>
        </w:rPr>
        <w:t xml:space="preserve">rs </w:t>
      </w:r>
      <w:r w:rsidR="00FD780C">
        <w:rPr>
          <w:kern w:val="28"/>
          <w:lang w:val="en-CA"/>
        </w:rPr>
        <w:t>by</w:t>
      </w:r>
      <w:r w:rsidR="00FD780C" w:rsidRPr="00831FE8">
        <w:rPr>
          <w:kern w:val="28"/>
          <w:lang w:val="en-CA"/>
        </w:rPr>
        <w:t xml:space="preserve"> </w:t>
      </w:r>
      <w:r w:rsidR="00FD780C">
        <w:rPr>
          <w:kern w:val="28"/>
          <w:lang w:val="en-CA"/>
        </w:rPr>
        <w:t xml:space="preserve">so many </w:t>
      </w:r>
      <w:r w:rsidRPr="00831FE8">
        <w:rPr>
          <w:kern w:val="28"/>
          <w:lang w:val="en-CA"/>
        </w:rPr>
        <w:t>merchants</w:t>
      </w:r>
      <w:r w:rsidR="006206E5" w:rsidRPr="00831FE8">
        <w:rPr>
          <w:kern w:val="28"/>
          <w:lang w:val="en-CA"/>
        </w:rPr>
        <w:t xml:space="preserve"> selling different products was surprising in the </w:t>
      </w:r>
      <w:r w:rsidRPr="00831FE8">
        <w:rPr>
          <w:kern w:val="28"/>
          <w:lang w:val="en-CA"/>
        </w:rPr>
        <w:t xml:space="preserve">absence </w:t>
      </w:r>
      <w:r w:rsidR="006206E5" w:rsidRPr="00831FE8">
        <w:rPr>
          <w:kern w:val="28"/>
          <w:lang w:val="en-CA"/>
        </w:rPr>
        <w:t xml:space="preserve">of </w:t>
      </w:r>
      <w:r w:rsidRPr="00831FE8">
        <w:rPr>
          <w:kern w:val="28"/>
          <w:lang w:val="en-CA"/>
        </w:rPr>
        <w:t>all</w:t>
      </w:r>
      <w:r w:rsidR="006206E5" w:rsidRPr="00831FE8">
        <w:rPr>
          <w:kern w:val="28"/>
          <w:lang w:val="en-CA"/>
        </w:rPr>
        <w:t>e</w:t>
      </w:r>
      <w:r w:rsidRPr="00831FE8">
        <w:rPr>
          <w:kern w:val="28"/>
          <w:lang w:val="en-CA"/>
        </w:rPr>
        <w:t xml:space="preserve">gations </w:t>
      </w:r>
      <w:r w:rsidR="006206E5" w:rsidRPr="00831FE8">
        <w:rPr>
          <w:kern w:val="28"/>
          <w:lang w:val="en-CA"/>
        </w:rPr>
        <w:t>suggesting that</w:t>
      </w:r>
      <w:r w:rsidR="00EF70EC" w:rsidRPr="00831FE8">
        <w:rPr>
          <w:kern w:val="28"/>
          <w:lang w:val="en-CA"/>
        </w:rPr>
        <w:t xml:space="preserve"> there was a scheme.</w:t>
      </w:r>
      <w:r w:rsidRPr="00831FE8">
        <w:rPr>
          <w:rStyle w:val="Appelnotedebasdep"/>
          <w:kern w:val="28"/>
          <w:lang w:val="en-CA"/>
        </w:rPr>
        <w:footnoteReference w:id="15"/>
      </w:r>
      <w:r w:rsidRPr="00831FE8">
        <w:rPr>
          <w:kern w:val="28"/>
          <w:lang w:val="en-CA"/>
        </w:rPr>
        <w:t xml:space="preserve"> </w:t>
      </w:r>
    </w:p>
    <w:p w14:paraId="2495D69B" w14:textId="23253786" w:rsidR="001A6835" w:rsidRPr="00831FE8" w:rsidRDefault="008C2368"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He explained that on its own</w:t>
      </w:r>
      <w:r w:rsidR="001359E3" w:rsidRPr="00831FE8">
        <w:rPr>
          <w:kern w:val="28"/>
          <w:lang w:val="en-CA"/>
        </w:rPr>
        <w:t xml:space="preserve">, such a mechanically repeated </w:t>
      </w:r>
      <w:r w:rsidR="00824580" w:rsidRPr="00831FE8">
        <w:rPr>
          <w:kern w:val="28"/>
          <w:lang w:val="en-CA"/>
        </w:rPr>
        <w:t>all</w:t>
      </w:r>
      <w:r w:rsidR="001359E3" w:rsidRPr="00831FE8">
        <w:rPr>
          <w:kern w:val="28"/>
          <w:lang w:val="en-CA"/>
        </w:rPr>
        <w:t>e</w:t>
      </w:r>
      <w:r w:rsidR="00824580" w:rsidRPr="00831FE8">
        <w:rPr>
          <w:kern w:val="28"/>
          <w:lang w:val="en-CA"/>
        </w:rPr>
        <w:t>gation</w:t>
      </w:r>
      <w:r w:rsidR="001359E3" w:rsidRPr="00831FE8">
        <w:rPr>
          <w:kern w:val="28"/>
          <w:lang w:val="en-CA"/>
        </w:rPr>
        <w:t xml:space="preserve"> would be insufficient to establish an </w:t>
      </w:r>
      <w:r w:rsidR="00824580" w:rsidRPr="00831FE8">
        <w:rPr>
          <w:kern w:val="28"/>
          <w:lang w:val="en-CA"/>
        </w:rPr>
        <w:t>arguable</w:t>
      </w:r>
      <w:r w:rsidR="001359E3" w:rsidRPr="00831FE8">
        <w:rPr>
          <w:kern w:val="28"/>
          <w:lang w:val="en-CA"/>
        </w:rPr>
        <w:t xml:space="preserve"> case but that here, this statement </w:t>
      </w:r>
      <w:r w:rsidR="00F64C59" w:rsidRPr="00831FE8">
        <w:rPr>
          <w:kern w:val="28"/>
          <w:lang w:val="en-CA"/>
        </w:rPr>
        <w:t>was</w:t>
      </w:r>
      <w:r w:rsidR="009C4651">
        <w:rPr>
          <w:kern w:val="28"/>
          <w:lang w:val="en-CA"/>
        </w:rPr>
        <w:t xml:space="preserve"> also found </w:t>
      </w:r>
      <w:r w:rsidR="00F64C59" w:rsidRPr="00831FE8">
        <w:rPr>
          <w:kern w:val="28"/>
          <w:lang w:val="en-CA"/>
        </w:rPr>
        <w:t xml:space="preserve">in some of the </w:t>
      </w:r>
      <w:r w:rsidR="00824580" w:rsidRPr="00831FE8">
        <w:rPr>
          <w:kern w:val="28"/>
          <w:lang w:val="en-CA"/>
        </w:rPr>
        <w:t>documentary</w:t>
      </w:r>
      <w:r w:rsidR="00F64C59" w:rsidRPr="00831FE8">
        <w:rPr>
          <w:kern w:val="28"/>
          <w:lang w:val="en-CA"/>
        </w:rPr>
        <w:t xml:space="preserve"> and testimonial </w:t>
      </w:r>
      <w:r w:rsidR="00824580" w:rsidRPr="00831FE8">
        <w:rPr>
          <w:kern w:val="28"/>
          <w:lang w:val="en-CA"/>
        </w:rPr>
        <w:t>evidence</w:t>
      </w:r>
      <w:r w:rsidR="00F64C59" w:rsidRPr="00831FE8">
        <w:rPr>
          <w:kern w:val="28"/>
          <w:lang w:val="en-CA"/>
        </w:rPr>
        <w:t xml:space="preserve"> in the record, which could be characterized as </w:t>
      </w:r>
      <w:r w:rsidR="00B94CC7">
        <w:rPr>
          <w:kern w:val="28"/>
          <w:lang w:val="en-CA"/>
        </w:rPr>
        <w:t xml:space="preserve">a </w:t>
      </w:r>
      <w:r w:rsidR="00F64C59" w:rsidRPr="00831FE8">
        <w:rPr>
          <w:kern w:val="28"/>
          <w:lang w:val="en-CA"/>
        </w:rPr>
        <w:t>factual bas</w:t>
      </w:r>
      <w:r w:rsidR="00B94CC7">
        <w:rPr>
          <w:kern w:val="28"/>
          <w:lang w:val="en-CA"/>
        </w:rPr>
        <w:t>i</w:t>
      </w:r>
      <w:r w:rsidR="00F64C59" w:rsidRPr="00831FE8">
        <w:rPr>
          <w:kern w:val="28"/>
          <w:lang w:val="en-CA"/>
        </w:rPr>
        <w:t>s at the preliminary stage</w:t>
      </w:r>
      <w:r w:rsidR="00824580" w:rsidRPr="00831FE8">
        <w:rPr>
          <w:kern w:val="28"/>
          <w:lang w:val="en-CA"/>
        </w:rPr>
        <w:t>.</w:t>
      </w:r>
    </w:p>
    <w:p w14:paraId="2356B12E" w14:textId="275A380A" w:rsidR="001A6835" w:rsidRPr="00831FE8" w:rsidRDefault="00F64C59" w:rsidP="00B14EFF">
      <w:pPr>
        <w:pStyle w:val="Paragraphedeliste"/>
        <w:keepNext/>
        <w:numPr>
          <w:ilvl w:val="0"/>
          <w:numId w:val="49"/>
        </w:numPr>
        <w:spacing w:before="120" w:after="120"/>
        <w:ind w:left="-142" w:firstLine="0"/>
        <w:contextualSpacing w:val="0"/>
        <w:jc w:val="both"/>
        <w:rPr>
          <w:kern w:val="28"/>
          <w:lang w:val="en-CA"/>
        </w:rPr>
      </w:pPr>
      <w:r w:rsidRPr="00831FE8">
        <w:rPr>
          <w:kern w:val="28"/>
          <w:lang w:val="en-CA"/>
        </w:rPr>
        <w:lastRenderedPageBreak/>
        <w:t xml:space="preserve">To clarify his </w:t>
      </w:r>
      <w:r w:rsidR="008B661A">
        <w:rPr>
          <w:kern w:val="28"/>
          <w:lang w:val="en-CA"/>
        </w:rPr>
        <w:t>position</w:t>
      </w:r>
      <w:r w:rsidR="00824580" w:rsidRPr="00831FE8">
        <w:rPr>
          <w:kern w:val="28"/>
          <w:lang w:val="en-CA"/>
        </w:rPr>
        <w:t xml:space="preserve">, Dufresne </w:t>
      </w:r>
      <w:r w:rsidRPr="00831FE8">
        <w:rPr>
          <w:kern w:val="28"/>
          <w:lang w:val="en-CA"/>
        </w:rPr>
        <w:t>J.A. added the following</w:t>
      </w:r>
      <w:r w:rsidR="00824580" w:rsidRPr="00831FE8">
        <w:rPr>
          <w:kern w:val="28"/>
          <w:lang w:val="en-CA"/>
        </w:rPr>
        <w:t>:</w:t>
      </w:r>
    </w:p>
    <w:p w14:paraId="43ECE8A6" w14:textId="7054290E" w:rsidR="007C5F63" w:rsidRPr="00831FE8" w:rsidRDefault="007C5F63" w:rsidP="00B14EFF">
      <w:pPr>
        <w:pStyle w:val="Paragraphedeliste"/>
        <w:keepNext/>
        <w:spacing w:before="120" w:after="120"/>
        <w:ind w:left="731"/>
        <w:contextualSpacing w:val="0"/>
        <w:jc w:val="both"/>
        <w:rPr>
          <w:iCs/>
          <w:kern w:val="28"/>
          <w:sz w:val="22"/>
          <w:szCs w:val="22"/>
          <w:lang w:val="en-CA"/>
        </w:rPr>
      </w:pPr>
      <w:r w:rsidRPr="00831FE8">
        <w:rPr>
          <w:iCs/>
          <w:kern w:val="28"/>
          <w:sz w:val="22"/>
          <w:szCs w:val="22"/>
          <w:lang w:val="en-CA"/>
        </w:rPr>
        <w:t>[</w:t>
      </w:r>
      <w:r w:rsidRPr="00831FE8">
        <w:rPr>
          <w:iCs/>
          <w:smallCaps/>
          <w:kern w:val="28"/>
          <w:sz w:val="22"/>
          <w:szCs w:val="22"/>
          <w:lang w:val="en-CA"/>
        </w:rPr>
        <w:t>translation</w:t>
      </w:r>
      <w:r w:rsidRPr="00831FE8">
        <w:rPr>
          <w:iCs/>
          <w:kern w:val="28"/>
          <w:sz w:val="22"/>
          <w:szCs w:val="22"/>
          <w:lang w:val="en-CA"/>
        </w:rPr>
        <w:t>]</w:t>
      </w:r>
    </w:p>
    <w:p w14:paraId="4FD80661" w14:textId="2A53C519" w:rsidR="001A6835" w:rsidRPr="00831FE8" w:rsidRDefault="00824580" w:rsidP="00B14EFF">
      <w:pPr>
        <w:pStyle w:val="Paragraphedeliste"/>
        <w:keepNext/>
        <w:spacing w:before="120" w:after="120"/>
        <w:ind w:left="731"/>
        <w:contextualSpacing w:val="0"/>
        <w:jc w:val="both"/>
        <w:rPr>
          <w:kern w:val="28"/>
          <w:sz w:val="22"/>
          <w:szCs w:val="22"/>
          <w:lang w:val="en-CA"/>
        </w:rPr>
      </w:pPr>
      <w:r w:rsidRPr="00F71AFD">
        <w:rPr>
          <w:iCs/>
          <w:kern w:val="28"/>
          <w:sz w:val="22"/>
          <w:szCs w:val="22"/>
          <w:lang w:val="en-CA"/>
        </w:rPr>
        <w:t>[124]</w:t>
      </w:r>
      <w:r w:rsidRPr="00F71AFD">
        <w:rPr>
          <w:iCs/>
          <w:kern w:val="28"/>
          <w:sz w:val="22"/>
          <w:szCs w:val="22"/>
          <w:lang w:val="en-CA"/>
        </w:rPr>
        <w:tab/>
      </w:r>
      <w:r w:rsidR="007C5F63" w:rsidRPr="00F71AFD">
        <w:rPr>
          <w:iCs/>
          <w:kern w:val="28"/>
          <w:sz w:val="22"/>
          <w:szCs w:val="22"/>
          <w:lang w:val="en-CA"/>
        </w:rPr>
        <w:t xml:space="preserve">When one the </w:t>
      </w:r>
      <w:r w:rsidRPr="00F71AFD">
        <w:rPr>
          <w:iCs/>
          <w:kern w:val="28"/>
          <w:sz w:val="22"/>
          <w:szCs w:val="22"/>
          <w:lang w:val="en-CA"/>
        </w:rPr>
        <w:t>respondents</w:t>
      </w:r>
      <w:r w:rsidR="007C5F63" w:rsidRPr="00F71AFD">
        <w:rPr>
          <w:iCs/>
          <w:kern w:val="28"/>
          <w:sz w:val="22"/>
          <w:szCs w:val="22"/>
          <w:lang w:val="en-CA"/>
        </w:rPr>
        <w:t xml:space="preserve">’ salespersons represents to one </w:t>
      </w:r>
      <w:r w:rsidR="008B661A" w:rsidRPr="00F71AFD">
        <w:rPr>
          <w:iCs/>
          <w:kern w:val="28"/>
          <w:sz w:val="22"/>
          <w:szCs w:val="22"/>
          <w:lang w:val="en-CA"/>
        </w:rPr>
        <w:t xml:space="preserve">of </w:t>
      </w:r>
      <w:r w:rsidR="007C5F63" w:rsidRPr="00F71AFD">
        <w:rPr>
          <w:iCs/>
          <w:kern w:val="28"/>
          <w:sz w:val="22"/>
          <w:szCs w:val="22"/>
          <w:lang w:val="en-CA"/>
        </w:rPr>
        <w:t xml:space="preserve">the </w:t>
      </w:r>
      <w:r w:rsidRPr="00F71AFD">
        <w:rPr>
          <w:iCs/>
          <w:kern w:val="28"/>
          <w:sz w:val="22"/>
          <w:szCs w:val="22"/>
          <w:lang w:val="en-CA"/>
        </w:rPr>
        <w:t>appellants</w:t>
      </w:r>
      <w:r w:rsidR="007C5F63" w:rsidRPr="00F71AFD">
        <w:rPr>
          <w:iCs/>
          <w:kern w:val="28"/>
          <w:sz w:val="22"/>
          <w:szCs w:val="22"/>
          <w:lang w:val="en-CA"/>
        </w:rPr>
        <w:t xml:space="preserve"> that if he or she does not purchase an addit</w:t>
      </w:r>
      <w:r w:rsidR="00AE23A5" w:rsidRPr="00F71AFD">
        <w:rPr>
          <w:iCs/>
          <w:kern w:val="28"/>
          <w:sz w:val="22"/>
          <w:szCs w:val="22"/>
          <w:lang w:val="en-CA"/>
        </w:rPr>
        <w:t>i</w:t>
      </w:r>
      <w:r w:rsidR="007C5F63" w:rsidRPr="00F71AFD">
        <w:rPr>
          <w:iCs/>
          <w:kern w:val="28"/>
          <w:sz w:val="22"/>
          <w:szCs w:val="22"/>
          <w:lang w:val="en-CA"/>
        </w:rPr>
        <w:t>onal warranty and a breakdown occurs after the manufacturer’s warran</w:t>
      </w:r>
      <w:r w:rsidR="00AE23A5" w:rsidRPr="00F71AFD">
        <w:rPr>
          <w:iCs/>
          <w:kern w:val="28"/>
          <w:sz w:val="22"/>
          <w:szCs w:val="22"/>
          <w:lang w:val="en-CA"/>
        </w:rPr>
        <w:t>t</w:t>
      </w:r>
      <w:r w:rsidR="007C5F63" w:rsidRPr="00F71AFD">
        <w:rPr>
          <w:iCs/>
          <w:kern w:val="28"/>
          <w:sz w:val="22"/>
          <w:szCs w:val="22"/>
          <w:lang w:val="en-CA"/>
        </w:rPr>
        <w:t>y</w:t>
      </w:r>
      <w:r w:rsidR="008B661A" w:rsidRPr="00F71AFD">
        <w:rPr>
          <w:iCs/>
          <w:kern w:val="28"/>
          <w:sz w:val="22"/>
          <w:szCs w:val="22"/>
          <w:lang w:val="en-CA"/>
        </w:rPr>
        <w:t xml:space="preserve"> expire</w:t>
      </w:r>
      <w:r w:rsidR="00B25FF8" w:rsidRPr="00F71AFD">
        <w:rPr>
          <w:iCs/>
          <w:kern w:val="28"/>
          <w:sz w:val="22"/>
          <w:szCs w:val="22"/>
          <w:lang w:val="en-CA"/>
        </w:rPr>
        <w:t>s</w:t>
      </w:r>
      <w:r w:rsidR="007C5F63" w:rsidRPr="00F71AFD">
        <w:rPr>
          <w:iCs/>
          <w:kern w:val="28"/>
          <w:sz w:val="22"/>
          <w:szCs w:val="22"/>
          <w:lang w:val="en-CA"/>
        </w:rPr>
        <w:t xml:space="preserve">, he or she will have to </w:t>
      </w:r>
      <w:r w:rsidR="008B661A" w:rsidRPr="00F71AFD">
        <w:rPr>
          <w:iCs/>
          <w:kern w:val="28"/>
          <w:sz w:val="22"/>
          <w:szCs w:val="22"/>
          <w:lang w:val="en-CA"/>
        </w:rPr>
        <w:t xml:space="preserve">pay </w:t>
      </w:r>
      <w:r w:rsidR="007C5F63" w:rsidRPr="00F71AFD">
        <w:rPr>
          <w:iCs/>
          <w:kern w:val="28"/>
          <w:sz w:val="22"/>
          <w:szCs w:val="22"/>
          <w:lang w:val="en-CA"/>
        </w:rPr>
        <w:t xml:space="preserve">the costs of repair or replacement, the salesperson’s </w:t>
      </w:r>
      <w:r w:rsidRPr="00F71AFD">
        <w:rPr>
          <w:iCs/>
          <w:kern w:val="28"/>
          <w:sz w:val="22"/>
          <w:szCs w:val="22"/>
          <w:lang w:val="en-CA"/>
        </w:rPr>
        <w:t xml:space="preserve">argument </w:t>
      </w:r>
      <w:r w:rsidR="007C5F63" w:rsidRPr="00F71AFD">
        <w:rPr>
          <w:iCs/>
          <w:kern w:val="28"/>
          <w:sz w:val="22"/>
          <w:szCs w:val="22"/>
          <w:lang w:val="en-CA"/>
        </w:rPr>
        <w:t xml:space="preserve">is in practice used to </w:t>
      </w:r>
      <w:r w:rsidR="00D80EE4" w:rsidRPr="00F71AFD">
        <w:rPr>
          <w:iCs/>
          <w:kern w:val="28"/>
          <w:sz w:val="22"/>
          <w:szCs w:val="22"/>
          <w:lang w:val="en-CA"/>
        </w:rPr>
        <w:t xml:space="preserve">promote the sale of an additional warranty or, in other words, to </w:t>
      </w:r>
      <w:r w:rsidR="008B661A" w:rsidRPr="00F71AFD">
        <w:rPr>
          <w:iCs/>
          <w:kern w:val="28"/>
          <w:sz w:val="22"/>
          <w:szCs w:val="22"/>
          <w:lang w:val="en-CA"/>
        </w:rPr>
        <w:t xml:space="preserve">urge </w:t>
      </w:r>
      <w:r w:rsidR="00D80EE4" w:rsidRPr="00F71AFD">
        <w:rPr>
          <w:iCs/>
          <w:kern w:val="28"/>
          <w:sz w:val="22"/>
          <w:szCs w:val="22"/>
          <w:lang w:val="en-CA"/>
        </w:rPr>
        <w:t>the consumer to purchase this warranty</w:t>
      </w:r>
      <w:r w:rsidRPr="00F71AFD">
        <w:rPr>
          <w:iCs/>
          <w:kern w:val="28"/>
          <w:sz w:val="22"/>
          <w:szCs w:val="22"/>
          <w:lang w:val="en-CA"/>
        </w:rPr>
        <w:t xml:space="preserve">. </w:t>
      </w:r>
      <w:r w:rsidR="00AE23A5" w:rsidRPr="00F71AFD">
        <w:rPr>
          <w:iCs/>
          <w:kern w:val="28"/>
          <w:sz w:val="22"/>
          <w:szCs w:val="22"/>
          <w:lang w:val="en-CA"/>
        </w:rPr>
        <w:t xml:space="preserve">Is it a false </w:t>
      </w:r>
      <w:r w:rsidRPr="00F71AFD">
        <w:rPr>
          <w:iCs/>
          <w:kern w:val="28"/>
          <w:sz w:val="22"/>
          <w:szCs w:val="22"/>
          <w:lang w:val="en-CA"/>
        </w:rPr>
        <w:t>repr</w:t>
      </w:r>
      <w:r w:rsidR="00AE23A5" w:rsidRPr="00F71AFD">
        <w:rPr>
          <w:iCs/>
          <w:kern w:val="28"/>
          <w:sz w:val="22"/>
          <w:szCs w:val="22"/>
          <w:lang w:val="en-CA"/>
        </w:rPr>
        <w:t>e</w:t>
      </w:r>
      <w:r w:rsidRPr="00F71AFD">
        <w:rPr>
          <w:iCs/>
          <w:kern w:val="28"/>
          <w:sz w:val="22"/>
          <w:szCs w:val="22"/>
          <w:lang w:val="en-CA"/>
        </w:rPr>
        <w:t>sentation</w:t>
      </w:r>
      <w:r w:rsidR="00AE23A5" w:rsidRPr="00F71AFD">
        <w:rPr>
          <w:iCs/>
          <w:kern w:val="28"/>
          <w:sz w:val="22"/>
          <w:szCs w:val="22"/>
          <w:lang w:val="en-CA"/>
        </w:rPr>
        <w:t xml:space="preserve"> within the meaning of the </w:t>
      </w:r>
      <w:r w:rsidR="00AE23A5" w:rsidRPr="00F71AFD">
        <w:rPr>
          <w:i/>
          <w:kern w:val="28"/>
          <w:sz w:val="22"/>
          <w:szCs w:val="22"/>
          <w:lang w:val="en-CA"/>
        </w:rPr>
        <w:t>CPA</w:t>
      </w:r>
      <w:r w:rsidRPr="00F71AFD">
        <w:rPr>
          <w:iCs/>
          <w:kern w:val="28"/>
          <w:sz w:val="22"/>
          <w:szCs w:val="22"/>
          <w:lang w:val="en-CA"/>
        </w:rPr>
        <w:t xml:space="preserve">? </w:t>
      </w:r>
      <w:r w:rsidR="00AE23A5" w:rsidRPr="00F71AFD">
        <w:rPr>
          <w:iCs/>
          <w:kern w:val="28"/>
          <w:sz w:val="22"/>
          <w:szCs w:val="22"/>
          <w:lang w:val="en-CA"/>
        </w:rPr>
        <w:t xml:space="preserve">That is not </w:t>
      </w:r>
      <w:proofErr w:type="gramStart"/>
      <w:r w:rsidR="00AE23A5" w:rsidRPr="00F71AFD">
        <w:rPr>
          <w:iCs/>
          <w:kern w:val="28"/>
          <w:sz w:val="22"/>
          <w:szCs w:val="22"/>
          <w:lang w:val="en-CA"/>
        </w:rPr>
        <w:t>clear, but</w:t>
      </w:r>
      <w:proofErr w:type="gramEnd"/>
      <w:r w:rsidR="00AE23A5" w:rsidRPr="00F71AFD">
        <w:rPr>
          <w:iCs/>
          <w:kern w:val="28"/>
          <w:sz w:val="22"/>
          <w:szCs w:val="22"/>
          <w:lang w:val="en-CA"/>
        </w:rPr>
        <w:t xml:space="preserve"> </w:t>
      </w:r>
      <w:r w:rsidR="00A02214" w:rsidRPr="00F71AFD">
        <w:rPr>
          <w:iCs/>
          <w:kern w:val="28"/>
          <w:sz w:val="22"/>
          <w:szCs w:val="22"/>
          <w:lang w:val="en-CA"/>
        </w:rPr>
        <w:t xml:space="preserve">given the requirement </w:t>
      </w:r>
      <w:r w:rsidR="001920CB" w:rsidRPr="00F71AFD">
        <w:rPr>
          <w:iCs/>
          <w:kern w:val="28"/>
          <w:sz w:val="22"/>
          <w:szCs w:val="22"/>
          <w:lang w:val="en-CA"/>
        </w:rPr>
        <w:t>of</w:t>
      </w:r>
      <w:r w:rsidR="00AE23A5" w:rsidRPr="00F71AFD">
        <w:rPr>
          <w:iCs/>
          <w:kern w:val="28"/>
          <w:sz w:val="22"/>
          <w:szCs w:val="22"/>
          <w:lang w:val="en-CA"/>
        </w:rPr>
        <w:t xml:space="preserve"> </w:t>
      </w:r>
      <w:r w:rsidR="00A02214" w:rsidRPr="00F71AFD">
        <w:rPr>
          <w:iCs/>
          <w:kern w:val="28"/>
          <w:sz w:val="22"/>
          <w:szCs w:val="22"/>
          <w:lang w:val="en-CA"/>
        </w:rPr>
        <w:t xml:space="preserve">subparagraph </w:t>
      </w:r>
      <w:r w:rsidRPr="00F71AFD">
        <w:rPr>
          <w:iCs/>
          <w:kern w:val="28"/>
          <w:sz w:val="22"/>
          <w:szCs w:val="22"/>
          <w:lang w:val="en-CA"/>
        </w:rPr>
        <w:t>1003</w:t>
      </w:r>
      <w:r w:rsidR="00A02214" w:rsidRPr="00F71AFD">
        <w:rPr>
          <w:iCs/>
          <w:kern w:val="28"/>
          <w:sz w:val="22"/>
          <w:szCs w:val="22"/>
          <w:lang w:val="en-CA"/>
        </w:rPr>
        <w:t>(</w:t>
      </w:r>
      <w:r w:rsidRPr="00F71AFD">
        <w:rPr>
          <w:iCs/>
          <w:kern w:val="28"/>
          <w:sz w:val="22"/>
          <w:szCs w:val="22"/>
          <w:lang w:val="en-CA"/>
        </w:rPr>
        <w:t>b) CCP</w:t>
      </w:r>
      <w:r w:rsidRPr="00F71AFD">
        <w:rPr>
          <w:i/>
          <w:kern w:val="28"/>
          <w:sz w:val="22"/>
          <w:szCs w:val="22"/>
          <w:lang w:val="en-CA"/>
        </w:rPr>
        <w:t xml:space="preserve"> </w:t>
      </w:r>
      <w:r w:rsidRPr="00F71AFD">
        <w:rPr>
          <w:iCs/>
          <w:kern w:val="28"/>
          <w:sz w:val="22"/>
          <w:szCs w:val="22"/>
          <w:lang w:val="en-CA"/>
        </w:rPr>
        <w:t>[</w:t>
      </w:r>
      <w:r w:rsidR="00A02214" w:rsidRPr="00F71AFD">
        <w:rPr>
          <w:iCs/>
          <w:kern w:val="28"/>
          <w:sz w:val="22"/>
          <w:szCs w:val="22"/>
          <w:lang w:val="en-CA"/>
        </w:rPr>
        <w:t>today</w:t>
      </w:r>
      <w:r w:rsidR="00542362" w:rsidRPr="00F71AFD">
        <w:rPr>
          <w:iCs/>
          <w:kern w:val="28"/>
          <w:sz w:val="22"/>
          <w:szCs w:val="22"/>
          <w:lang w:val="en-CA"/>
        </w:rPr>
        <w:t>, subparagraph</w:t>
      </w:r>
      <w:r w:rsidRPr="00F71AFD">
        <w:rPr>
          <w:iCs/>
          <w:kern w:val="28"/>
          <w:sz w:val="22"/>
          <w:szCs w:val="22"/>
          <w:lang w:val="en-CA"/>
        </w:rPr>
        <w:t xml:space="preserve"> 575</w:t>
      </w:r>
      <w:r w:rsidR="00542362" w:rsidRPr="00F71AFD">
        <w:rPr>
          <w:iCs/>
          <w:kern w:val="28"/>
          <w:sz w:val="22"/>
          <w:szCs w:val="22"/>
          <w:lang w:val="en-CA"/>
        </w:rPr>
        <w:t>(</w:t>
      </w:r>
      <w:r w:rsidRPr="00F71AFD">
        <w:rPr>
          <w:iCs/>
          <w:kern w:val="28"/>
          <w:sz w:val="22"/>
          <w:szCs w:val="22"/>
          <w:lang w:val="en-CA"/>
        </w:rPr>
        <w:t>2</w:t>
      </w:r>
      <w:r w:rsidR="00542362" w:rsidRPr="00F71AFD">
        <w:rPr>
          <w:iCs/>
          <w:kern w:val="28"/>
          <w:sz w:val="22"/>
          <w:szCs w:val="22"/>
          <w:lang w:val="en-CA"/>
        </w:rPr>
        <w:t>)</w:t>
      </w:r>
      <w:r w:rsidRPr="00F71AFD">
        <w:rPr>
          <w:iCs/>
          <w:kern w:val="28"/>
          <w:sz w:val="22"/>
          <w:szCs w:val="22"/>
          <w:lang w:val="en-CA"/>
        </w:rPr>
        <w:t xml:space="preserve"> CCP</w:t>
      </w:r>
      <w:r w:rsidR="001920CB" w:rsidRPr="00F71AFD">
        <w:rPr>
          <w:iCs/>
          <w:kern w:val="28"/>
          <w:sz w:val="22"/>
          <w:szCs w:val="22"/>
          <w:lang w:val="en-CA"/>
        </w:rPr>
        <w:t>]</w:t>
      </w:r>
      <w:r w:rsidR="00A02214" w:rsidRPr="00F71AFD">
        <w:rPr>
          <w:kern w:val="28"/>
          <w:sz w:val="22"/>
          <w:szCs w:val="22"/>
          <w:lang w:val="en-CA"/>
        </w:rPr>
        <w:t>, it is preferable to</w:t>
      </w:r>
      <w:r w:rsidR="00542362" w:rsidRPr="00F71AFD">
        <w:rPr>
          <w:kern w:val="28"/>
          <w:sz w:val="22"/>
          <w:szCs w:val="22"/>
          <w:lang w:val="en-CA"/>
        </w:rPr>
        <w:t xml:space="preserve"> leave this question for the trial </w:t>
      </w:r>
      <w:r w:rsidRPr="00F71AFD">
        <w:rPr>
          <w:kern w:val="28"/>
          <w:sz w:val="22"/>
          <w:szCs w:val="22"/>
          <w:lang w:val="en-CA"/>
        </w:rPr>
        <w:t>judge</w:t>
      </w:r>
      <w:r w:rsidR="00542362" w:rsidRPr="00F71AFD">
        <w:rPr>
          <w:kern w:val="28"/>
          <w:sz w:val="22"/>
          <w:szCs w:val="22"/>
          <w:lang w:val="en-CA"/>
        </w:rPr>
        <w:t>, who will have a more complete picture to make this determination</w:t>
      </w:r>
      <w:r w:rsidRPr="00F71AFD">
        <w:rPr>
          <w:kern w:val="28"/>
          <w:sz w:val="22"/>
          <w:szCs w:val="22"/>
          <w:lang w:val="en-CA"/>
        </w:rPr>
        <w:t>.</w:t>
      </w:r>
    </w:p>
    <w:p w14:paraId="2D799AD2" w14:textId="66E60FF7" w:rsidR="001A6835" w:rsidRPr="00831FE8" w:rsidRDefault="00894DE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majorit</w:t>
      </w:r>
      <w:r w:rsidRPr="00831FE8">
        <w:rPr>
          <w:kern w:val="28"/>
          <w:lang w:val="en-CA"/>
        </w:rPr>
        <w:t xml:space="preserve">y therefore allowed the </w:t>
      </w:r>
      <w:r w:rsidR="00824580" w:rsidRPr="00831FE8">
        <w:rPr>
          <w:kern w:val="28"/>
          <w:lang w:val="en-CA"/>
        </w:rPr>
        <w:t>appeal</w:t>
      </w:r>
      <w:r w:rsidRPr="00831FE8">
        <w:rPr>
          <w:kern w:val="28"/>
          <w:lang w:val="en-CA"/>
        </w:rPr>
        <w:t xml:space="preserve"> and</w:t>
      </w:r>
      <w:r w:rsidR="00824580" w:rsidRPr="00831FE8">
        <w:rPr>
          <w:kern w:val="28"/>
          <w:lang w:val="en-CA"/>
        </w:rPr>
        <w:t xml:space="preserve"> aut</w:t>
      </w:r>
      <w:r w:rsidRPr="00831FE8">
        <w:rPr>
          <w:kern w:val="28"/>
          <w:lang w:val="en-CA"/>
        </w:rPr>
        <w:t>h</w:t>
      </w:r>
      <w:r w:rsidR="00824580" w:rsidRPr="00831FE8">
        <w:rPr>
          <w:kern w:val="28"/>
          <w:lang w:val="en-CA"/>
        </w:rPr>
        <w:t>ori</w:t>
      </w:r>
      <w:r w:rsidRPr="00831FE8">
        <w:rPr>
          <w:kern w:val="28"/>
          <w:lang w:val="en-CA"/>
        </w:rPr>
        <w:t>zed</w:t>
      </w:r>
      <w:r w:rsidR="00824580" w:rsidRPr="00831FE8">
        <w:rPr>
          <w:kern w:val="28"/>
          <w:lang w:val="en-CA"/>
        </w:rPr>
        <w:t xml:space="preserve"> </w:t>
      </w:r>
      <w:r w:rsidRPr="00831FE8">
        <w:rPr>
          <w:kern w:val="28"/>
          <w:lang w:val="en-CA"/>
        </w:rPr>
        <w:t xml:space="preserve">the </w:t>
      </w:r>
      <w:r w:rsidR="00824580" w:rsidRPr="00831FE8">
        <w:rPr>
          <w:kern w:val="28"/>
          <w:lang w:val="en-CA"/>
        </w:rPr>
        <w:t>class</w:t>
      </w:r>
      <w:r w:rsidRPr="00831FE8">
        <w:rPr>
          <w:kern w:val="28"/>
          <w:lang w:val="en-CA"/>
        </w:rPr>
        <w:t xml:space="preserve"> </w:t>
      </w:r>
      <w:r w:rsidR="00824580" w:rsidRPr="00831FE8">
        <w:rPr>
          <w:kern w:val="28"/>
          <w:lang w:val="en-CA"/>
        </w:rPr>
        <w:t>actions</w:t>
      </w:r>
      <w:r w:rsidRPr="00831FE8">
        <w:rPr>
          <w:kern w:val="28"/>
          <w:lang w:val="en-CA"/>
        </w:rPr>
        <w:t xml:space="preserve">, </w:t>
      </w:r>
      <w:r w:rsidR="00992675" w:rsidRPr="00831FE8">
        <w:rPr>
          <w:kern w:val="28"/>
          <w:lang w:val="en-CA"/>
        </w:rPr>
        <w:t xml:space="preserve">limiting </w:t>
      </w:r>
      <w:r w:rsidR="00F015BD">
        <w:rPr>
          <w:kern w:val="28"/>
          <w:lang w:val="en-CA"/>
        </w:rPr>
        <w:t>them</w:t>
      </w:r>
      <w:r w:rsidR="00F71AFD">
        <w:rPr>
          <w:kern w:val="28"/>
          <w:lang w:val="en-CA"/>
        </w:rPr>
        <w:t>, however,</w:t>
      </w:r>
      <w:r w:rsidR="00992675" w:rsidRPr="00831FE8">
        <w:rPr>
          <w:kern w:val="28"/>
          <w:lang w:val="en-CA"/>
        </w:rPr>
        <w:t xml:space="preserve"> to </w:t>
      </w:r>
      <w:r w:rsidR="008B661A">
        <w:rPr>
          <w:kern w:val="28"/>
          <w:lang w:val="en-CA"/>
        </w:rPr>
        <w:t xml:space="preserve">only </w:t>
      </w:r>
      <w:r w:rsidR="00992675" w:rsidRPr="00831FE8">
        <w:rPr>
          <w:kern w:val="28"/>
          <w:lang w:val="en-CA"/>
        </w:rPr>
        <w:t xml:space="preserve">the </w:t>
      </w:r>
      <w:r w:rsidR="00824580" w:rsidRPr="00831FE8">
        <w:rPr>
          <w:kern w:val="28"/>
          <w:lang w:val="en-CA"/>
        </w:rPr>
        <w:t xml:space="preserve">cause </w:t>
      </w:r>
      <w:r w:rsidR="00992675" w:rsidRPr="00831FE8">
        <w:rPr>
          <w:kern w:val="28"/>
          <w:lang w:val="en-CA"/>
        </w:rPr>
        <w:t xml:space="preserve">of </w:t>
      </w:r>
      <w:r w:rsidR="00824580" w:rsidRPr="00831FE8">
        <w:rPr>
          <w:kern w:val="28"/>
          <w:lang w:val="en-CA"/>
        </w:rPr>
        <w:t xml:space="preserve">action </w:t>
      </w:r>
      <w:r w:rsidR="00992675" w:rsidRPr="00831FE8">
        <w:rPr>
          <w:kern w:val="28"/>
          <w:lang w:val="en-CA"/>
        </w:rPr>
        <w:t xml:space="preserve">related to the </w:t>
      </w:r>
      <w:r w:rsidR="00903487" w:rsidRPr="00831FE8">
        <w:rPr>
          <w:kern w:val="28"/>
          <w:lang w:val="en-CA"/>
        </w:rPr>
        <w:t>Impugned</w:t>
      </w:r>
      <w:r w:rsidR="00992675" w:rsidRPr="00831FE8">
        <w:rPr>
          <w:kern w:val="28"/>
          <w:lang w:val="en-CA"/>
        </w:rPr>
        <w:t xml:space="preserve"> </w:t>
      </w:r>
      <w:r w:rsidR="00824580" w:rsidRPr="00831FE8">
        <w:rPr>
          <w:kern w:val="28"/>
          <w:lang w:val="en-CA"/>
        </w:rPr>
        <w:t>Repr</w:t>
      </w:r>
      <w:r w:rsidR="00992675" w:rsidRPr="00831FE8">
        <w:rPr>
          <w:kern w:val="28"/>
          <w:lang w:val="en-CA"/>
        </w:rPr>
        <w:t>e</w:t>
      </w:r>
      <w:r w:rsidR="00824580" w:rsidRPr="00831FE8">
        <w:rPr>
          <w:kern w:val="28"/>
          <w:lang w:val="en-CA"/>
        </w:rPr>
        <w:t>sentation.</w:t>
      </w:r>
    </w:p>
    <w:p w14:paraId="2D352D20" w14:textId="7DBF5741" w:rsidR="001A6835" w:rsidRPr="00831FE8" w:rsidRDefault="00824580"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Duval Hesler </w:t>
      </w:r>
      <w:r w:rsidR="005A34B2">
        <w:rPr>
          <w:kern w:val="28"/>
          <w:lang w:val="en-CA"/>
        </w:rPr>
        <w:t>C.</w:t>
      </w:r>
      <w:r w:rsidR="00BE4BE3" w:rsidRPr="00831FE8">
        <w:rPr>
          <w:kern w:val="28"/>
          <w:lang w:val="en-CA"/>
        </w:rPr>
        <w:t>J.</w:t>
      </w:r>
      <w:r w:rsidR="005A34B2">
        <w:rPr>
          <w:kern w:val="28"/>
          <w:lang w:val="en-CA"/>
        </w:rPr>
        <w:t>Q</w:t>
      </w:r>
      <w:r w:rsidR="00BE4BE3" w:rsidRPr="00831FE8">
        <w:rPr>
          <w:kern w:val="28"/>
          <w:lang w:val="en-CA"/>
        </w:rPr>
        <w:t xml:space="preserve">. </w:t>
      </w:r>
      <w:r w:rsidR="001D4A7E" w:rsidRPr="00831FE8">
        <w:rPr>
          <w:kern w:val="28"/>
          <w:lang w:val="en-CA"/>
        </w:rPr>
        <w:t>was of the view that the authoriz</w:t>
      </w:r>
      <w:r w:rsidR="003A7174" w:rsidRPr="00831FE8">
        <w:rPr>
          <w:kern w:val="28"/>
          <w:lang w:val="en-CA"/>
        </w:rPr>
        <w:t xml:space="preserve">ation </w:t>
      </w:r>
      <w:r w:rsidRPr="00831FE8">
        <w:rPr>
          <w:kern w:val="28"/>
          <w:lang w:val="en-CA"/>
        </w:rPr>
        <w:t xml:space="preserve">judges </w:t>
      </w:r>
      <w:r w:rsidR="001D4A7E" w:rsidRPr="00831FE8">
        <w:rPr>
          <w:kern w:val="28"/>
          <w:lang w:val="en-CA"/>
        </w:rPr>
        <w:t xml:space="preserve">could </w:t>
      </w:r>
      <w:r w:rsidR="00841984" w:rsidRPr="00831FE8">
        <w:rPr>
          <w:kern w:val="28"/>
          <w:lang w:val="en-CA"/>
        </w:rPr>
        <w:t xml:space="preserve">assess </w:t>
      </w:r>
      <w:r w:rsidR="003A7174" w:rsidRPr="00831FE8">
        <w:rPr>
          <w:kern w:val="28"/>
          <w:lang w:val="en-CA"/>
        </w:rPr>
        <w:t xml:space="preserve">the </w:t>
      </w:r>
      <w:r w:rsidRPr="00831FE8">
        <w:rPr>
          <w:i/>
          <w:kern w:val="28"/>
          <w:lang w:val="en-CA"/>
        </w:rPr>
        <w:t xml:space="preserve">prima facie </w:t>
      </w:r>
      <w:r w:rsidR="003A7174" w:rsidRPr="00831FE8">
        <w:rPr>
          <w:kern w:val="28"/>
          <w:lang w:val="en-CA"/>
        </w:rPr>
        <w:t xml:space="preserve">plausibility of this </w:t>
      </w:r>
      <w:r w:rsidRPr="00831FE8">
        <w:rPr>
          <w:kern w:val="28"/>
          <w:lang w:val="en-CA"/>
        </w:rPr>
        <w:t>all</w:t>
      </w:r>
      <w:r w:rsidR="003A7174" w:rsidRPr="00831FE8">
        <w:rPr>
          <w:kern w:val="28"/>
          <w:lang w:val="en-CA"/>
        </w:rPr>
        <w:t>e</w:t>
      </w:r>
      <w:r w:rsidRPr="00831FE8">
        <w:rPr>
          <w:kern w:val="28"/>
          <w:lang w:val="en-CA"/>
        </w:rPr>
        <w:t>gation</w:t>
      </w:r>
      <w:r w:rsidR="003A7174" w:rsidRPr="00831FE8">
        <w:rPr>
          <w:kern w:val="28"/>
          <w:lang w:val="en-CA"/>
        </w:rPr>
        <w:t xml:space="preserve"> </w:t>
      </w:r>
      <w:proofErr w:type="gramStart"/>
      <w:r w:rsidR="003A7174" w:rsidRPr="00831FE8">
        <w:rPr>
          <w:kern w:val="28"/>
          <w:lang w:val="en-CA"/>
        </w:rPr>
        <w:t>on the basis of</w:t>
      </w:r>
      <w:proofErr w:type="gramEnd"/>
      <w:r w:rsidR="003A7174" w:rsidRPr="00831FE8">
        <w:rPr>
          <w:kern w:val="28"/>
          <w:lang w:val="en-CA"/>
        </w:rPr>
        <w:t xml:space="preserve"> the </w:t>
      </w:r>
      <w:r w:rsidRPr="00831FE8">
        <w:rPr>
          <w:kern w:val="28"/>
          <w:lang w:val="en-CA"/>
        </w:rPr>
        <w:t xml:space="preserve">simple </w:t>
      </w:r>
      <w:r w:rsidR="003A7174" w:rsidRPr="00831FE8">
        <w:rPr>
          <w:kern w:val="28"/>
          <w:lang w:val="en-CA"/>
        </w:rPr>
        <w:t xml:space="preserve">standard of common sense in the context of a last-minute </w:t>
      </w:r>
      <w:r w:rsidRPr="00831FE8">
        <w:rPr>
          <w:kern w:val="28"/>
          <w:lang w:val="en-CA"/>
        </w:rPr>
        <w:t>amendment</w:t>
      </w:r>
      <w:r w:rsidR="003A7174" w:rsidRPr="00831FE8">
        <w:rPr>
          <w:kern w:val="28"/>
          <w:lang w:val="en-CA"/>
        </w:rPr>
        <w:t>.</w:t>
      </w:r>
      <w:r w:rsidRPr="00831FE8">
        <w:rPr>
          <w:rStyle w:val="Appelnotedebasdep"/>
          <w:kern w:val="28"/>
          <w:lang w:val="en-CA"/>
        </w:rPr>
        <w:footnoteReference w:id="16"/>
      </w:r>
      <w:r w:rsidRPr="00831FE8">
        <w:rPr>
          <w:kern w:val="28"/>
          <w:lang w:val="en-CA"/>
        </w:rPr>
        <w:t xml:space="preserve"> </w:t>
      </w:r>
    </w:p>
    <w:p w14:paraId="6C10FF5C" w14:textId="3948510E" w:rsidR="001A6835" w:rsidRPr="00831FE8" w:rsidRDefault="003A7174"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She agreed with the authorization judges and </w:t>
      </w:r>
      <w:r w:rsidR="00824580" w:rsidRPr="00831FE8">
        <w:rPr>
          <w:kern w:val="28"/>
          <w:lang w:val="en-CA"/>
        </w:rPr>
        <w:t>accordingly,</w:t>
      </w:r>
      <w:r w:rsidRPr="00831FE8">
        <w:rPr>
          <w:kern w:val="28"/>
          <w:lang w:val="en-CA"/>
        </w:rPr>
        <w:t xml:space="preserve"> would have dismissed the appeals</w:t>
      </w:r>
      <w:r w:rsidR="00824580" w:rsidRPr="00831FE8">
        <w:rPr>
          <w:kern w:val="28"/>
          <w:lang w:val="en-CA"/>
        </w:rPr>
        <w:t>.</w:t>
      </w:r>
    </w:p>
    <w:p w14:paraId="63216B59" w14:textId="76C9F48B" w:rsidR="001A6835" w:rsidRPr="00831FE8" w:rsidRDefault="00D009F5"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Last, it should be added that the </w:t>
      </w:r>
      <w:r w:rsidR="00824580" w:rsidRPr="00831FE8">
        <w:rPr>
          <w:kern w:val="28"/>
          <w:lang w:val="en-CA"/>
        </w:rPr>
        <w:t>Cour</w:t>
      </w:r>
      <w:r w:rsidRPr="00831FE8">
        <w:rPr>
          <w:kern w:val="28"/>
          <w:lang w:val="en-CA"/>
        </w:rPr>
        <w:t xml:space="preserve">t of Appeal </w:t>
      </w:r>
      <w:r w:rsidR="00824580" w:rsidRPr="00831FE8">
        <w:rPr>
          <w:kern w:val="28"/>
          <w:lang w:val="en-CA"/>
        </w:rPr>
        <w:t>confirme</w:t>
      </w:r>
      <w:r w:rsidRPr="00831FE8">
        <w:rPr>
          <w:kern w:val="28"/>
          <w:lang w:val="en-CA"/>
        </w:rPr>
        <w:t xml:space="preserve">d the dismissal of the </w:t>
      </w:r>
      <w:r w:rsidR="00824580" w:rsidRPr="00831FE8">
        <w:rPr>
          <w:kern w:val="28"/>
          <w:lang w:val="en-CA"/>
        </w:rPr>
        <w:t>application</w:t>
      </w:r>
      <w:r w:rsidRPr="00831FE8">
        <w:rPr>
          <w:kern w:val="28"/>
          <w:lang w:val="en-CA"/>
        </w:rPr>
        <w:t xml:space="preserve"> for </w:t>
      </w:r>
      <w:r w:rsidR="00824580" w:rsidRPr="00831FE8">
        <w:rPr>
          <w:kern w:val="28"/>
          <w:lang w:val="en-CA"/>
        </w:rPr>
        <w:t>aut</w:t>
      </w:r>
      <w:r w:rsidR="00BE4BE3"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 xml:space="preserve">ation </w:t>
      </w:r>
      <w:r w:rsidRPr="00831FE8">
        <w:rPr>
          <w:kern w:val="28"/>
          <w:lang w:val="en-CA"/>
        </w:rPr>
        <w:t xml:space="preserve">in </w:t>
      </w:r>
      <w:r w:rsidR="00824580" w:rsidRPr="00831FE8">
        <w:rPr>
          <w:i/>
          <w:kern w:val="28"/>
          <w:lang w:val="en-CA"/>
        </w:rPr>
        <w:t xml:space="preserve">Blondin </w:t>
      </w:r>
      <w:r w:rsidR="00824580" w:rsidRPr="00831FE8">
        <w:rPr>
          <w:i/>
          <w:iCs/>
          <w:kern w:val="28"/>
          <w:lang w:val="en-CA"/>
        </w:rPr>
        <w:t>c</w:t>
      </w:r>
      <w:r w:rsidR="00824580" w:rsidRPr="00831FE8">
        <w:rPr>
          <w:kern w:val="28"/>
          <w:lang w:val="en-CA"/>
        </w:rPr>
        <w:t xml:space="preserve">. </w:t>
      </w:r>
      <w:r w:rsidR="00824580" w:rsidRPr="00831FE8">
        <w:rPr>
          <w:i/>
          <w:kern w:val="28"/>
          <w:lang w:val="en-CA"/>
        </w:rPr>
        <w:t xml:space="preserve">Distribution Stéréo Plus </w:t>
      </w:r>
      <w:r w:rsidRPr="00831FE8">
        <w:rPr>
          <w:iCs/>
          <w:kern w:val="28"/>
          <w:lang w:val="en-CA"/>
        </w:rPr>
        <w:t>because it had been brought against the wrong person</w:t>
      </w:r>
      <w:r w:rsidR="00824580" w:rsidRPr="00831FE8">
        <w:rPr>
          <w:kern w:val="28"/>
          <w:lang w:val="en-CA"/>
        </w:rPr>
        <w:t>.</w:t>
      </w:r>
    </w:p>
    <w:p w14:paraId="14202A26" w14:textId="691E4D71" w:rsidR="001A6835" w:rsidRPr="00831FE8" w:rsidRDefault="00C27D24" w:rsidP="0093209D">
      <w:pPr>
        <w:pStyle w:val="Titre2"/>
        <w:numPr>
          <w:ilvl w:val="0"/>
          <w:numId w:val="38"/>
        </w:numPr>
        <w:spacing w:before="120" w:after="120"/>
        <w:jc w:val="both"/>
        <w:rPr>
          <w:i w:val="0"/>
          <w:iCs/>
          <w:u w:val="single"/>
          <w:lang w:val="en-CA"/>
        </w:rPr>
      </w:pPr>
      <w:r w:rsidRPr="00831FE8">
        <w:rPr>
          <w:i w:val="0"/>
          <w:iCs/>
          <w:u w:val="single"/>
          <w:lang w:val="en-CA"/>
        </w:rPr>
        <w:t>Summary of the originating applications</w:t>
      </w:r>
    </w:p>
    <w:p w14:paraId="30FDAE1A" w14:textId="23594B07" w:rsidR="001A6835" w:rsidRPr="00831FE8" w:rsidRDefault="00D009F5"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The number of members involved in each file is not specified. The plaintiffs base their claim instead on the number of additional warranties sold by the </w:t>
      </w:r>
      <w:r w:rsidR="00824580" w:rsidRPr="00831FE8">
        <w:rPr>
          <w:kern w:val="28"/>
          <w:lang w:val="en-CA"/>
        </w:rPr>
        <w:t>defendants</w:t>
      </w:r>
      <w:r w:rsidRPr="00831FE8">
        <w:rPr>
          <w:kern w:val="28"/>
          <w:lang w:val="en-CA"/>
        </w:rPr>
        <w:t xml:space="preserve"> between </w:t>
      </w:r>
      <w:r w:rsidR="00824580" w:rsidRPr="00831FE8">
        <w:rPr>
          <w:kern w:val="28"/>
          <w:lang w:val="en-CA"/>
        </w:rPr>
        <w:t>January</w:t>
      </w:r>
      <w:r w:rsidRPr="00831FE8">
        <w:rPr>
          <w:kern w:val="28"/>
          <w:lang w:val="en-CA"/>
        </w:rPr>
        <w:t xml:space="preserve"> 1,</w:t>
      </w:r>
      <w:r w:rsidR="00824580" w:rsidRPr="00831FE8">
        <w:rPr>
          <w:kern w:val="28"/>
          <w:lang w:val="en-CA"/>
        </w:rPr>
        <w:t xml:space="preserve"> 2005</w:t>
      </w:r>
      <w:r w:rsidRPr="00831FE8">
        <w:rPr>
          <w:kern w:val="28"/>
          <w:lang w:val="en-CA"/>
        </w:rPr>
        <w:t xml:space="preserve">, and </w:t>
      </w:r>
      <w:r w:rsidR="00824580" w:rsidRPr="00831FE8">
        <w:rPr>
          <w:kern w:val="28"/>
          <w:lang w:val="en-CA"/>
        </w:rPr>
        <w:t>June</w:t>
      </w:r>
      <w:r w:rsidRPr="00831FE8">
        <w:rPr>
          <w:kern w:val="28"/>
          <w:lang w:val="en-CA"/>
        </w:rPr>
        <w:t xml:space="preserve"> 30,</w:t>
      </w:r>
      <w:r w:rsidR="00824580" w:rsidRPr="00831FE8">
        <w:rPr>
          <w:kern w:val="28"/>
          <w:lang w:val="en-CA"/>
        </w:rPr>
        <w:t xml:space="preserve"> 2010</w:t>
      </w:r>
      <w:r w:rsidRPr="00831FE8">
        <w:rPr>
          <w:kern w:val="28"/>
          <w:lang w:val="en-CA"/>
        </w:rPr>
        <w:t>,</w:t>
      </w:r>
      <w:r w:rsidR="00824580" w:rsidRPr="00831FE8">
        <w:rPr>
          <w:kern w:val="28"/>
          <w:lang w:val="en-CA"/>
        </w:rPr>
        <w:t xml:space="preserve"> (</w:t>
      </w:r>
      <w:r w:rsidRPr="00831FE8">
        <w:rPr>
          <w:kern w:val="28"/>
          <w:lang w:val="en-CA"/>
        </w:rPr>
        <w:t xml:space="preserve">the Relevant </w:t>
      </w:r>
      <w:r w:rsidR="00824580" w:rsidRPr="00831FE8">
        <w:rPr>
          <w:kern w:val="28"/>
          <w:lang w:val="en-CA"/>
        </w:rPr>
        <w:t>P</w:t>
      </w:r>
      <w:r w:rsidRPr="00831FE8">
        <w:rPr>
          <w:kern w:val="28"/>
          <w:lang w:val="en-CA"/>
        </w:rPr>
        <w:t>e</w:t>
      </w:r>
      <w:r w:rsidR="00824580" w:rsidRPr="00831FE8">
        <w:rPr>
          <w:kern w:val="28"/>
          <w:lang w:val="en-CA"/>
        </w:rPr>
        <w:t xml:space="preserve">riod) </w:t>
      </w:r>
      <w:r w:rsidRPr="00831FE8">
        <w:rPr>
          <w:kern w:val="28"/>
          <w:lang w:val="en-CA"/>
        </w:rPr>
        <w:t>to quantify the damages</w:t>
      </w:r>
      <w:r w:rsidR="00824580" w:rsidRPr="00831FE8">
        <w:rPr>
          <w:kern w:val="28"/>
          <w:lang w:val="en-CA"/>
        </w:rPr>
        <w:t xml:space="preserve">. </w:t>
      </w:r>
      <w:r w:rsidR="00C27D24" w:rsidRPr="00831FE8">
        <w:rPr>
          <w:kern w:val="28"/>
          <w:lang w:val="en-CA"/>
        </w:rPr>
        <w:t>Here is the result:</w:t>
      </w:r>
    </w:p>
    <w:tbl>
      <w:tblPr>
        <w:tblW w:w="7880" w:type="dxa"/>
        <w:tblCellMar>
          <w:left w:w="70" w:type="dxa"/>
          <w:right w:w="70" w:type="dxa"/>
        </w:tblCellMar>
        <w:tblLook w:val="04A0" w:firstRow="1" w:lastRow="0" w:firstColumn="1" w:lastColumn="0" w:noHBand="0" w:noVBand="1"/>
      </w:tblPr>
      <w:tblGrid>
        <w:gridCol w:w="2180"/>
        <w:gridCol w:w="1820"/>
        <w:gridCol w:w="2060"/>
        <w:gridCol w:w="1820"/>
      </w:tblGrid>
      <w:tr w:rsidR="00911F6C" w:rsidRPr="00831FE8" w14:paraId="36555B05" w14:textId="77777777" w:rsidTr="00AA0471">
        <w:trPr>
          <w:trHeight w:val="940"/>
        </w:trPr>
        <w:tc>
          <w:tcPr>
            <w:tcW w:w="2180" w:type="dxa"/>
            <w:tcBorders>
              <w:top w:val="nil"/>
              <w:left w:val="nil"/>
              <w:bottom w:val="nil"/>
              <w:right w:val="nil"/>
            </w:tcBorders>
            <w:shd w:val="clear" w:color="auto" w:fill="auto"/>
            <w:vAlign w:val="center"/>
            <w:hideMark/>
          </w:tcPr>
          <w:p w14:paraId="0F0CDB10" w14:textId="77777777" w:rsidR="001A6835" w:rsidRPr="00831FE8" w:rsidRDefault="001A6835" w:rsidP="00D12EF0">
            <w:pPr>
              <w:rPr>
                <w:rFonts w:ascii="Times New Roman" w:hAnsi="Times New Roman"/>
                <w:sz w:val="20"/>
                <w:szCs w:val="24"/>
                <w:lang w:val="en-CA" w:eastAsia="fr-CA"/>
              </w:rPr>
            </w:pPr>
          </w:p>
        </w:tc>
        <w:tc>
          <w:tcPr>
            <w:tcW w:w="182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B3CB074" w14:textId="5004A4DF" w:rsidR="001A6835" w:rsidRPr="00831FE8" w:rsidRDefault="00824580" w:rsidP="00D12EF0">
            <w:pPr>
              <w:jc w:val="center"/>
              <w:rPr>
                <w:rFonts w:cs="Arial"/>
                <w:b/>
                <w:bCs/>
                <w:color w:val="000000"/>
                <w:szCs w:val="24"/>
                <w:lang w:val="en-CA" w:eastAsia="fr-CA"/>
              </w:rPr>
            </w:pPr>
            <w:r w:rsidRPr="00831FE8">
              <w:rPr>
                <w:rFonts w:cs="Arial"/>
                <w:b/>
                <w:bCs/>
                <w:color w:val="000000"/>
                <w:szCs w:val="24"/>
                <w:lang w:val="en-CA" w:eastAsia="fr-CA"/>
              </w:rPr>
              <w:t>N</w:t>
            </w:r>
            <w:r w:rsidR="00D009F5" w:rsidRPr="00831FE8">
              <w:rPr>
                <w:rFonts w:cs="Arial"/>
                <w:b/>
                <w:bCs/>
                <w:color w:val="000000"/>
                <w:szCs w:val="24"/>
                <w:lang w:val="en-CA" w:eastAsia="fr-CA"/>
              </w:rPr>
              <w:t>umber of warranties sold</w:t>
            </w:r>
          </w:p>
        </w:tc>
        <w:tc>
          <w:tcPr>
            <w:tcW w:w="2060" w:type="dxa"/>
            <w:tcBorders>
              <w:top w:val="single" w:sz="8" w:space="0" w:color="auto"/>
              <w:left w:val="nil"/>
              <w:bottom w:val="single" w:sz="4" w:space="0" w:color="auto"/>
              <w:right w:val="single" w:sz="8" w:space="0" w:color="auto"/>
            </w:tcBorders>
            <w:shd w:val="clear" w:color="auto" w:fill="auto"/>
            <w:vAlign w:val="center"/>
            <w:hideMark/>
          </w:tcPr>
          <w:p w14:paraId="25534973" w14:textId="77777777" w:rsidR="0018059E" w:rsidRPr="00831FE8" w:rsidRDefault="00D009F5" w:rsidP="00D12EF0">
            <w:pPr>
              <w:jc w:val="center"/>
              <w:rPr>
                <w:rFonts w:cs="Arial"/>
                <w:b/>
                <w:bCs/>
                <w:color w:val="000000"/>
                <w:szCs w:val="24"/>
                <w:lang w:val="en-CA" w:eastAsia="fr-CA"/>
              </w:rPr>
            </w:pPr>
            <w:r w:rsidRPr="00831FE8">
              <w:rPr>
                <w:rFonts w:cs="Arial"/>
                <w:b/>
                <w:bCs/>
                <w:szCs w:val="24"/>
                <w:lang w:val="en-CA" w:eastAsia="fr-CA"/>
              </w:rPr>
              <w:t>C</w:t>
            </w:r>
            <w:r w:rsidR="00824580" w:rsidRPr="00831FE8">
              <w:rPr>
                <w:rFonts w:cs="Arial"/>
                <w:b/>
                <w:bCs/>
                <w:szCs w:val="24"/>
                <w:lang w:val="en-CA" w:eastAsia="fr-CA"/>
              </w:rPr>
              <w:t>ompensatory</w:t>
            </w:r>
            <w:r w:rsidRPr="00831FE8">
              <w:rPr>
                <w:rFonts w:cs="Arial"/>
                <w:b/>
                <w:bCs/>
                <w:szCs w:val="24"/>
                <w:lang w:val="en-CA" w:eastAsia="fr-CA"/>
              </w:rPr>
              <w:t xml:space="preserve"> </w:t>
            </w:r>
            <w:r w:rsidR="00824580" w:rsidRPr="00831FE8">
              <w:rPr>
                <w:rFonts w:cs="Arial"/>
                <w:b/>
                <w:bCs/>
                <w:szCs w:val="24"/>
                <w:lang w:val="en-CA" w:eastAsia="fr-CA"/>
              </w:rPr>
              <w:t>damages</w:t>
            </w:r>
            <w:r w:rsidR="00824580" w:rsidRPr="00831FE8">
              <w:rPr>
                <w:rFonts w:cs="Arial"/>
                <w:b/>
                <w:bCs/>
                <w:color w:val="000000"/>
                <w:szCs w:val="24"/>
                <w:lang w:val="en-CA" w:eastAsia="fr-CA"/>
              </w:rPr>
              <w:t xml:space="preserve"> </w:t>
            </w:r>
          </w:p>
          <w:p w14:paraId="624A4275" w14:textId="2719D6D4" w:rsidR="001A6835" w:rsidRPr="00831FE8" w:rsidRDefault="00824580" w:rsidP="00D12EF0">
            <w:pPr>
              <w:jc w:val="center"/>
              <w:rPr>
                <w:rFonts w:cs="Arial"/>
                <w:b/>
                <w:bCs/>
                <w:color w:val="000000"/>
                <w:szCs w:val="24"/>
                <w:lang w:val="en-CA" w:eastAsia="fr-CA"/>
              </w:rPr>
            </w:pPr>
            <w:r w:rsidRPr="00831FE8">
              <w:rPr>
                <w:rFonts w:cs="Arial"/>
                <w:b/>
                <w:bCs/>
                <w:color w:val="000000"/>
                <w:szCs w:val="24"/>
                <w:lang w:val="en-CA" w:eastAsia="fr-CA"/>
              </w:rPr>
              <w:t>(</w:t>
            </w:r>
            <w:proofErr w:type="gramStart"/>
            <w:r w:rsidRPr="00831FE8">
              <w:rPr>
                <w:rFonts w:cs="Arial"/>
                <w:b/>
                <w:bCs/>
                <w:color w:val="000000"/>
                <w:szCs w:val="24"/>
                <w:lang w:val="en-CA" w:eastAsia="fr-CA"/>
              </w:rPr>
              <w:t>plus</w:t>
            </w:r>
            <w:proofErr w:type="gramEnd"/>
            <w:r w:rsidRPr="00831FE8">
              <w:rPr>
                <w:rFonts w:cs="Arial"/>
                <w:b/>
                <w:bCs/>
                <w:color w:val="000000"/>
                <w:szCs w:val="24"/>
                <w:lang w:val="en-CA" w:eastAsia="fr-CA"/>
              </w:rPr>
              <w:t xml:space="preserve"> taxes)</w:t>
            </w:r>
          </w:p>
        </w:tc>
        <w:tc>
          <w:tcPr>
            <w:tcW w:w="1820" w:type="dxa"/>
            <w:tcBorders>
              <w:top w:val="single" w:sz="8" w:space="0" w:color="auto"/>
              <w:left w:val="nil"/>
              <w:bottom w:val="single" w:sz="4" w:space="0" w:color="auto"/>
              <w:right w:val="single" w:sz="8" w:space="0" w:color="auto"/>
            </w:tcBorders>
            <w:shd w:val="clear" w:color="auto" w:fill="auto"/>
            <w:vAlign w:val="center"/>
            <w:hideMark/>
          </w:tcPr>
          <w:p w14:paraId="55E46722" w14:textId="6220AB56" w:rsidR="001A6835" w:rsidRPr="00831FE8" w:rsidRDefault="00C27D24" w:rsidP="00D12EF0">
            <w:pPr>
              <w:jc w:val="center"/>
              <w:rPr>
                <w:rFonts w:cs="Arial"/>
                <w:b/>
                <w:bCs/>
                <w:color w:val="000000"/>
                <w:szCs w:val="24"/>
                <w:lang w:val="en-CA" w:eastAsia="fr-CA"/>
              </w:rPr>
            </w:pPr>
            <w:r w:rsidRPr="00831FE8">
              <w:rPr>
                <w:rFonts w:cs="Arial"/>
                <w:b/>
                <w:bCs/>
                <w:szCs w:val="24"/>
                <w:lang w:val="en-CA" w:eastAsia="fr-CA"/>
              </w:rPr>
              <w:t>Punitive damages</w:t>
            </w:r>
          </w:p>
        </w:tc>
      </w:tr>
      <w:tr w:rsidR="00911F6C" w:rsidRPr="00831FE8" w14:paraId="6F8BBA15" w14:textId="77777777" w:rsidTr="00AA0471">
        <w:trPr>
          <w:trHeight w:val="940"/>
        </w:trPr>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91963A" w14:textId="77777777" w:rsidR="001A6835" w:rsidRPr="00831FE8" w:rsidRDefault="00824580" w:rsidP="00D12EF0">
            <w:pPr>
              <w:rPr>
                <w:rFonts w:cs="Arial"/>
                <w:b/>
                <w:bCs/>
                <w:color w:val="000000"/>
                <w:szCs w:val="24"/>
                <w:lang w:val="en-CA" w:eastAsia="fr-CA"/>
              </w:rPr>
            </w:pPr>
            <w:r w:rsidRPr="00831FE8">
              <w:rPr>
                <w:rFonts w:cs="Arial"/>
                <w:b/>
                <w:bCs/>
                <w:color w:val="000000"/>
                <w:szCs w:val="24"/>
                <w:lang w:val="en-CA" w:eastAsia="fr-CA"/>
              </w:rPr>
              <w:t>Groupe BMTC (Brault &amp; Martineau)</w:t>
            </w:r>
          </w:p>
        </w:tc>
        <w:tc>
          <w:tcPr>
            <w:tcW w:w="1820" w:type="dxa"/>
            <w:tcBorders>
              <w:top w:val="single" w:sz="4" w:space="0" w:color="auto"/>
              <w:left w:val="nil"/>
              <w:bottom w:val="single" w:sz="8" w:space="0" w:color="auto"/>
              <w:right w:val="single" w:sz="8" w:space="0" w:color="auto"/>
            </w:tcBorders>
            <w:shd w:val="clear" w:color="auto" w:fill="auto"/>
            <w:noWrap/>
            <w:vAlign w:val="center"/>
            <w:hideMark/>
          </w:tcPr>
          <w:p w14:paraId="033CE685" w14:textId="4A7E1E30" w:rsidR="001A6835" w:rsidRPr="00831FE8" w:rsidRDefault="00824580" w:rsidP="00F740E0">
            <w:pPr>
              <w:rPr>
                <w:rFonts w:cs="Arial"/>
                <w:color w:val="000000"/>
                <w:szCs w:val="24"/>
                <w:lang w:val="en-CA" w:eastAsia="fr-CA"/>
              </w:rPr>
            </w:pPr>
            <w:r w:rsidRPr="00831FE8">
              <w:rPr>
                <w:rFonts w:cs="Arial"/>
                <w:color w:val="000000"/>
                <w:szCs w:val="24"/>
                <w:lang w:val="en-CA" w:eastAsia="fr-CA"/>
              </w:rPr>
              <w:t xml:space="preserve">     773</w:t>
            </w:r>
            <w:r w:rsidR="00D009F5" w:rsidRPr="00831FE8">
              <w:rPr>
                <w:rFonts w:cs="Arial"/>
                <w:color w:val="000000"/>
                <w:szCs w:val="24"/>
                <w:lang w:val="en-CA" w:eastAsia="fr-CA"/>
              </w:rPr>
              <w:t>,</w:t>
            </w:r>
            <w:r w:rsidRPr="00831FE8">
              <w:rPr>
                <w:rFonts w:cs="Arial"/>
                <w:color w:val="000000"/>
                <w:szCs w:val="24"/>
                <w:lang w:val="en-CA" w:eastAsia="fr-CA"/>
              </w:rPr>
              <w:t xml:space="preserve">704     </w:t>
            </w:r>
          </w:p>
        </w:tc>
        <w:tc>
          <w:tcPr>
            <w:tcW w:w="2060" w:type="dxa"/>
            <w:tcBorders>
              <w:top w:val="single" w:sz="4" w:space="0" w:color="auto"/>
              <w:left w:val="nil"/>
              <w:bottom w:val="single" w:sz="8" w:space="0" w:color="auto"/>
              <w:right w:val="single" w:sz="8" w:space="0" w:color="auto"/>
            </w:tcBorders>
            <w:shd w:val="clear" w:color="auto" w:fill="auto"/>
            <w:noWrap/>
            <w:vAlign w:val="center"/>
            <w:hideMark/>
          </w:tcPr>
          <w:p w14:paraId="52643FAD" w14:textId="4C9659C8" w:rsidR="001A6835" w:rsidRPr="00831FE8" w:rsidRDefault="00D009F5" w:rsidP="00D12EF0">
            <w:pPr>
              <w:jc w:val="right"/>
              <w:rPr>
                <w:rFonts w:cs="Arial"/>
                <w:color w:val="000000"/>
                <w:szCs w:val="24"/>
                <w:lang w:val="en-CA" w:eastAsia="fr-CA"/>
              </w:rPr>
            </w:pPr>
            <w:r w:rsidRPr="00831FE8">
              <w:rPr>
                <w:rFonts w:cs="Arial"/>
                <w:color w:val="000000"/>
                <w:szCs w:val="24"/>
                <w:lang w:val="en-CA" w:eastAsia="fr-CA"/>
              </w:rPr>
              <w:t>$</w:t>
            </w:r>
            <w:r w:rsidR="00824580" w:rsidRPr="00831FE8">
              <w:rPr>
                <w:rFonts w:cs="Arial"/>
                <w:color w:val="000000"/>
                <w:szCs w:val="24"/>
                <w:lang w:val="en-CA" w:eastAsia="fr-CA"/>
              </w:rPr>
              <w:t>126</w:t>
            </w:r>
            <w:r w:rsidRPr="00831FE8">
              <w:rPr>
                <w:rFonts w:cs="Arial"/>
                <w:color w:val="000000"/>
                <w:szCs w:val="24"/>
                <w:lang w:val="en-CA" w:eastAsia="fr-CA"/>
              </w:rPr>
              <w:t>,</w:t>
            </w:r>
            <w:r w:rsidR="00824580" w:rsidRPr="00831FE8">
              <w:rPr>
                <w:rFonts w:cs="Arial"/>
                <w:color w:val="000000"/>
                <w:szCs w:val="24"/>
                <w:lang w:val="en-CA" w:eastAsia="fr-CA"/>
              </w:rPr>
              <w:t>633</w:t>
            </w:r>
            <w:r w:rsidRPr="00831FE8">
              <w:rPr>
                <w:rFonts w:cs="Arial"/>
                <w:color w:val="000000"/>
                <w:szCs w:val="24"/>
                <w:lang w:val="en-CA" w:eastAsia="fr-CA"/>
              </w:rPr>
              <w:t>,</w:t>
            </w:r>
            <w:r w:rsidR="00824580" w:rsidRPr="00831FE8">
              <w:rPr>
                <w:rFonts w:cs="Arial"/>
                <w:color w:val="000000"/>
                <w:szCs w:val="24"/>
                <w:lang w:val="en-CA" w:eastAsia="fr-CA"/>
              </w:rPr>
              <w:t>663</w:t>
            </w:r>
            <w:r w:rsidRPr="00831FE8">
              <w:rPr>
                <w:rFonts w:cs="Arial"/>
                <w:color w:val="000000"/>
                <w:szCs w:val="24"/>
                <w:lang w:val="en-CA" w:eastAsia="fr-CA"/>
              </w:rPr>
              <w:t>.</w:t>
            </w:r>
            <w:r w:rsidR="00824580" w:rsidRPr="00831FE8">
              <w:rPr>
                <w:rFonts w:cs="Arial"/>
                <w:color w:val="000000"/>
                <w:szCs w:val="24"/>
                <w:lang w:val="en-CA" w:eastAsia="fr-CA"/>
              </w:rPr>
              <w:t>00</w:t>
            </w:r>
          </w:p>
        </w:tc>
        <w:tc>
          <w:tcPr>
            <w:tcW w:w="1820" w:type="dxa"/>
            <w:tcBorders>
              <w:top w:val="single" w:sz="4" w:space="0" w:color="auto"/>
              <w:left w:val="nil"/>
              <w:bottom w:val="single" w:sz="8" w:space="0" w:color="auto"/>
              <w:right w:val="single" w:sz="8" w:space="0" w:color="auto"/>
            </w:tcBorders>
            <w:shd w:val="clear" w:color="auto" w:fill="auto"/>
            <w:noWrap/>
            <w:vAlign w:val="center"/>
            <w:hideMark/>
          </w:tcPr>
          <w:p w14:paraId="6AEBB500" w14:textId="19C5BA45" w:rsidR="001A6835" w:rsidRPr="00831FE8" w:rsidRDefault="00D009F5" w:rsidP="00D12EF0">
            <w:pPr>
              <w:jc w:val="right"/>
              <w:rPr>
                <w:rFonts w:cs="Arial"/>
                <w:color w:val="000000"/>
                <w:szCs w:val="24"/>
                <w:lang w:val="en-CA" w:eastAsia="fr-CA"/>
              </w:rPr>
            </w:pPr>
            <w:r w:rsidRPr="00831FE8">
              <w:rPr>
                <w:rFonts w:cs="Arial"/>
                <w:color w:val="000000"/>
                <w:szCs w:val="24"/>
                <w:lang w:val="en-CA" w:eastAsia="fr-CA"/>
              </w:rPr>
              <w:t>$</w:t>
            </w:r>
            <w:r w:rsidR="00824580" w:rsidRPr="00831FE8">
              <w:rPr>
                <w:rFonts w:cs="Arial"/>
                <w:color w:val="000000"/>
                <w:szCs w:val="24"/>
                <w:lang w:val="en-CA" w:eastAsia="fr-CA"/>
              </w:rPr>
              <w:t>2</w:t>
            </w:r>
            <w:r w:rsidR="00CC588B" w:rsidRPr="00831FE8">
              <w:rPr>
                <w:rFonts w:cs="Arial"/>
                <w:color w:val="000000"/>
                <w:szCs w:val="24"/>
                <w:lang w:val="en-CA" w:eastAsia="fr-CA"/>
              </w:rPr>
              <w:t>,</w:t>
            </w:r>
            <w:r w:rsidR="00824580" w:rsidRPr="00831FE8">
              <w:rPr>
                <w:rFonts w:cs="Arial"/>
                <w:color w:val="000000"/>
                <w:szCs w:val="24"/>
                <w:lang w:val="en-CA" w:eastAsia="fr-CA"/>
              </w:rPr>
              <w:t>500</w:t>
            </w:r>
            <w:r w:rsidR="00CC588B" w:rsidRPr="00831FE8">
              <w:rPr>
                <w:rFonts w:cs="Arial"/>
                <w:color w:val="000000"/>
                <w:szCs w:val="24"/>
                <w:lang w:val="en-CA" w:eastAsia="fr-CA"/>
              </w:rPr>
              <w:t>,</w:t>
            </w:r>
            <w:r w:rsidR="00824580" w:rsidRPr="00831FE8">
              <w:rPr>
                <w:rFonts w:cs="Arial"/>
                <w:color w:val="000000"/>
                <w:szCs w:val="24"/>
                <w:lang w:val="en-CA" w:eastAsia="fr-CA"/>
              </w:rPr>
              <w:t>000</w:t>
            </w:r>
            <w:r w:rsidR="00CC588B" w:rsidRPr="00831FE8">
              <w:rPr>
                <w:rFonts w:cs="Arial"/>
                <w:color w:val="000000"/>
                <w:szCs w:val="24"/>
                <w:lang w:val="en-CA" w:eastAsia="fr-CA"/>
              </w:rPr>
              <w:t>.</w:t>
            </w:r>
            <w:r w:rsidR="00824580" w:rsidRPr="00831FE8">
              <w:rPr>
                <w:rFonts w:cs="Arial"/>
                <w:color w:val="000000"/>
                <w:szCs w:val="24"/>
                <w:lang w:val="en-CA" w:eastAsia="fr-CA"/>
              </w:rPr>
              <w:t>00</w:t>
            </w:r>
          </w:p>
        </w:tc>
      </w:tr>
      <w:tr w:rsidR="00911F6C" w:rsidRPr="00831FE8" w14:paraId="6E517E3C" w14:textId="77777777" w:rsidTr="00D12EF0">
        <w:trPr>
          <w:trHeight w:val="940"/>
        </w:trPr>
        <w:tc>
          <w:tcPr>
            <w:tcW w:w="2180" w:type="dxa"/>
            <w:tcBorders>
              <w:top w:val="nil"/>
              <w:left w:val="single" w:sz="8" w:space="0" w:color="auto"/>
              <w:bottom w:val="single" w:sz="8" w:space="0" w:color="auto"/>
              <w:right w:val="single" w:sz="8" w:space="0" w:color="auto"/>
            </w:tcBorders>
            <w:shd w:val="clear" w:color="auto" w:fill="auto"/>
            <w:vAlign w:val="center"/>
            <w:hideMark/>
          </w:tcPr>
          <w:p w14:paraId="5E6EA5D9" w14:textId="100B5849" w:rsidR="001A6835" w:rsidRPr="00831FE8" w:rsidRDefault="00824580" w:rsidP="00D12EF0">
            <w:pPr>
              <w:rPr>
                <w:rFonts w:cs="Arial"/>
                <w:b/>
                <w:bCs/>
                <w:color w:val="000000"/>
                <w:szCs w:val="24"/>
                <w:lang w:val="en-CA" w:eastAsia="fr-CA"/>
              </w:rPr>
            </w:pPr>
            <w:r w:rsidRPr="00831FE8">
              <w:rPr>
                <w:rFonts w:cs="Arial"/>
                <w:b/>
                <w:bCs/>
                <w:color w:val="000000"/>
                <w:szCs w:val="24"/>
                <w:lang w:val="en-CA" w:eastAsia="fr-CA"/>
              </w:rPr>
              <w:lastRenderedPageBreak/>
              <w:t>Ameublement</w:t>
            </w:r>
            <w:r w:rsidR="00372B1E">
              <w:rPr>
                <w:rFonts w:cs="Arial"/>
                <w:b/>
                <w:bCs/>
                <w:color w:val="000000"/>
                <w:szCs w:val="24"/>
                <w:lang w:val="en-CA" w:eastAsia="fr-CA"/>
              </w:rPr>
              <w:t>s</w:t>
            </w:r>
            <w:r w:rsidRPr="00831FE8">
              <w:rPr>
                <w:rFonts w:cs="Arial"/>
                <w:b/>
                <w:bCs/>
                <w:color w:val="000000"/>
                <w:szCs w:val="24"/>
                <w:lang w:val="en-CA" w:eastAsia="fr-CA"/>
              </w:rPr>
              <w:t xml:space="preserve"> Tanguay</w:t>
            </w:r>
          </w:p>
        </w:tc>
        <w:tc>
          <w:tcPr>
            <w:tcW w:w="1820" w:type="dxa"/>
            <w:tcBorders>
              <w:top w:val="nil"/>
              <w:left w:val="nil"/>
              <w:bottom w:val="single" w:sz="8" w:space="0" w:color="auto"/>
              <w:right w:val="single" w:sz="8" w:space="0" w:color="auto"/>
            </w:tcBorders>
            <w:shd w:val="clear" w:color="auto" w:fill="auto"/>
            <w:noWrap/>
            <w:vAlign w:val="center"/>
            <w:hideMark/>
          </w:tcPr>
          <w:p w14:paraId="55DD572A" w14:textId="670778A2" w:rsidR="001A6835" w:rsidRPr="00831FE8" w:rsidRDefault="00824580" w:rsidP="00F740E0">
            <w:pPr>
              <w:rPr>
                <w:rFonts w:cs="Arial"/>
                <w:color w:val="000000"/>
                <w:szCs w:val="24"/>
                <w:lang w:val="en-CA" w:eastAsia="fr-CA"/>
              </w:rPr>
            </w:pPr>
            <w:r w:rsidRPr="00831FE8">
              <w:rPr>
                <w:rFonts w:cs="Arial"/>
                <w:color w:val="000000"/>
                <w:szCs w:val="24"/>
                <w:lang w:val="en-CA" w:eastAsia="fr-CA"/>
              </w:rPr>
              <w:t xml:space="preserve">     640</w:t>
            </w:r>
            <w:r w:rsidR="00D009F5" w:rsidRPr="00831FE8">
              <w:rPr>
                <w:rFonts w:cs="Arial"/>
                <w:color w:val="000000"/>
                <w:szCs w:val="24"/>
                <w:lang w:val="en-CA" w:eastAsia="fr-CA"/>
              </w:rPr>
              <w:t>,</w:t>
            </w:r>
            <w:r w:rsidRPr="00831FE8">
              <w:rPr>
                <w:rFonts w:cs="Arial"/>
                <w:color w:val="000000"/>
                <w:szCs w:val="24"/>
                <w:lang w:val="en-CA" w:eastAsia="fr-CA"/>
              </w:rPr>
              <w:t xml:space="preserve">617    </w:t>
            </w:r>
          </w:p>
        </w:tc>
        <w:tc>
          <w:tcPr>
            <w:tcW w:w="2060" w:type="dxa"/>
            <w:tcBorders>
              <w:top w:val="nil"/>
              <w:left w:val="nil"/>
              <w:bottom w:val="single" w:sz="8" w:space="0" w:color="auto"/>
              <w:right w:val="single" w:sz="8" w:space="0" w:color="auto"/>
            </w:tcBorders>
            <w:shd w:val="clear" w:color="auto" w:fill="auto"/>
            <w:noWrap/>
            <w:vAlign w:val="center"/>
            <w:hideMark/>
          </w:tcPr>
          <w:p w14:paraId="2765BE3A" w14:textId="1F36C224" w:rsidR="001A6835" w:rsidRPr="00831FE8" w:rsidRDefault="00D009F5" w:rsidP="00D12EF0">
            <w:pPr>
              <w:jc w:val="right"/>
              <w:rPr>
                <w:rFonts w:cs="Arial"/>
                <w:color w:val="000000"/>
                <w:szCs w:val="24"/>
                <w:lang w:val="en-CA" w:eastAsia="fr-CA"/>
              </w:rPr>
            </w:pPr>
            <w:r w:rsidRPr="00831FE8">
              <w:rPr>
                <w:rFonts w:cs="Arial"/>
                <w:color w:val="000000"/>
                <w:szCs w:val="24"/>
                <w:lang w:val="en-CA" w:eastAsia="fr-CA"/>
              </w:rPr>
              <w:t>$</w:t>
            </w:r>
            <w:r w:rsidR="00824580" w:rsidRPr="00831FE8">
              <w:rPr>
                <w:rFonts w:cs="Arial"/>
                <w:color w:val="000000"/>
                <w:szCs w:val="24"/>
                <w:lang w:val="en-CA" w:eastAsia="fr-CA"/>
              </w:rPr>
              <w:t>75</w:t>
            </w:r>
            <w:r w:rsidRPr="00831FE8">
              <w:rPr>
                <w:rFonts w:cs="Arial"/>
                <w:color w:val="000000"/>
                <w:szCs w:val="24"/>
                <w:lang w:val="en-CA" w:eastAsia="fr-CA"/>
              </w:rPr>
              <w:t>,</w:t>
            </w:r>
            <w:r w:rsidR="00824580" w:rsidRPr="00831FE8">
              <w:rPr>
                <w:rFonts w:cs="Arial"/>
                <w:color w:val="000000"/>
                <w:szCs w:val="24"/>
                <w:lang w:val="en-CA" w:eastAsia="fr-CA"/>
              </w:rPr>
              <w:t>132</w:t>
            </w:r>
            <w:r w:rsidRPr="00831FE8">
              <w:rPr>
                <w:rFonts w:cs="Arial"/>
                <w:color w:val="000000"/>
                <w:szCs w:val="24"/>
                <w:lang w:val="en-CA" w:eastAsia="fr-CA"/>
              </w:rPr>
              <w:t>,</w:t>
            </w:r>
            <w:r w:rsidR="00824580" w:rsidRPr="00831FE8">
              <w:rPr>
                <w:rFonts w:cs="Arial"/>
                <w:color w:val="000000"/>
                <w:szCs w:val="24"/>
                <w:lang w:val="en-CA" w:eastAsia="fr-CA"/>
              </w:rPr>
              <w:t>937</w:t>
            </w:r>
            <w:r w:rsidRPr="00831FE8">
              <w:rPr>
                <w:rFonts w:cs="Arial"/>
                <w:color w:val="000000"/>
                <w:szCs w:val="24"/>
                <w:lang w:val="en-CA" w:eastAsia="fr-CA"/>
              </w:rPr>
              <w:t>.</w:t>
            </w:r>
            <w:r w:rsidR="00824580" w:rsidRPr="00831FE8">
              <w:rPr>
                <w:rFonts w:cs="Arial"/>
                <w:color w:val="000000"/>
                <w:szCs w:val="24"/>
                <w:lang w:val="en-CA" w:eastAsia="fr-CA"/>
              </w:rPr>
              <w:t>00</w:t>
            </w:r>
          </w:p>
        </w:tc>
        <w:tc>
          <w:tcPr>
            <w:tcW w:w="1820" w:type="dxa"/>
            <w:tcBorders>
              <w:top w:val="nil"/>
              <w:left w:val="nil"/>
              <w:bottom w:val="single" w:sz="8" w:space="0" w:color="auto"/>
              <w:right w:val="single" w:sz="8" w:space="0" w:color="auto"/>
            </w:tcBorders>
            <w:shd w:val="clear" w:color="auto" w:fill="auto"/>
            <w:noWrap/>
            <w:vAlign w:val="center"/>
            <w:hideMark/>
          </w:tcPr>
          <w:p w14:paraId="053F73FE" w14:textId="5F5C49BC" w:rsidR="001A6835" w:rsidRPr="00831FE8" w:rsidRDefault="00D009F5" w:rsidP="00D12EF0">
            <w:pPr>
              <w:jc w:val="right"/>
              <w:rPr>
                <w:rFonts w:cs="Arial"/>
                <w:color w:val="000000"/>
                <w:szCs w:val="24"/>
                <w:lang w:val="en-CA" w:eastAsia="fr-CA"/>
              </w:rPr>
            </w:pPr>
            <w:r w:rsidRPr="00831FE8">
              <w:rPr>
                <w:rFonts w:cs="Arial"/>
                <w:color w:val="000000"/>
                <w:szCs w:val="24"/>
                <w:lang w:val="en-CA" w:eastAsia="fr-CA"/>
              </w:rPr>
              <w:t>$</w:t>
            </w:r>
            <w:r w:rsidR="00824580" w:rsidRPr="00831FE8">
              <w:rPr>
                <w:rFonts w:cs="Arial"/>
                <w:color w:val="000000"/>
                <w:szCs w:val="24"/>
                <w:lang w:val="en-CA" w:eastAsia="fr-CA"/>
              </w:rPr>
              <w:t>2</w:t>
            </w:r>
            <w:r w:rsidR="00CC588B" w:rsidRPr="00831FE8">
              <w:rPr>
                <w:rFonts w:cs="Arial"/>
                <w:color w:val="000000"/>
                <w:szCs w:val="24"/>
                <w:lang w:val="en-CA" w:eastAsia="fr-CA"/>
              </w:rPr>
              <w:t>,</w:t>
            </w:r>
            <w:r w:rsidR="00824580" w:rsidRPr="00831FE8">
              <w:rPr>
                <w:rFonts w:cs="Arial"/>
                <w:color w:val="000000"/>
                <w:szCs w:val="24"/>
                <w:lang w:val="en-CA" w:eastAsia="fr-CA"/>
              </w:rPr>
              <w:t>500</w:t>
            </w:r>
            <w:r w:rsidR="00CC588B" w:rsidRPr="00831FE8">
              <w:rPr>
                <w:rFonts w:cs="Arial"/>
                <w:color w:val="000000"/>
                <w:szCs w:val="24"/>
                <w:lang w:val="en-CA" w:eastAsia="fr-CA"/>
              </w:rPr>
              <w:t>,</w:t>
            </w:r>
            <w:r w:rsidR="00824580" w:rsidRPr="00831FE8">
              <w:rPr>
                <w:rFonts w:cs="Arial"/>
                <w:color w:val="000000"/>
                <w:szCs w:val="24"/>
                <w:lang w:val="en-CA" w:eastAsia="fr-CA"/>
              </w:rPr>
              <w:t>000</w:t>
            </w:r>
            <w:r w:rsidR="00CC588B" w:rsidRPr="00831FE8">
              <w:rPr>
                <w:rFonts w:cs="Arial"/>
                <w:color w:val="000000"/>
                <w:szCs w:val="24"/>
                <w:lang w:val="en-CA" w:eastAsia="fr-CA"/>
              </w:rPr>
              <w:t>.</w:t>
            </w:r>
            <w:r w:rsidR="00824580" w:rsidRPr="00831FE8">
              <w:rPr>
                <w:rFonts w:cs="Arial"/>
                <w:color w:val="000000"/>
                <w:szCs w:val="24"/>
                <w:lang w:val="en-CA" w:eastAsia="fr-CA"/>
              </w:rPr>
              <w:t>00</w:t>
            </w:r>
          </w:p>
        </w:tc>
      </w:tr>
      <w:tr w:rsidR="00911F6C" w:rsidRPr="00831FE8" w14:paraId="37DAD353" w14:textId="77777777" w:rsidTr="00F015BD">
        <w:trPr>
          <w:trHeight w:val="940"/>
        </w:trPr>
        <w:tc>
          <w:tcPr>
            <w:tcW w:w="2180" w:type="dxa"/>
            <w:tcBorders>
              <w:top w:val="nil"/>
              <w:left w:val="single" w:sz="8" w:space="0" w:color="auto"/>
              <w:bottom w:val="single" w:sz="4" w:space="0" w:color="auto"/>
              <w:right w:val="single" w:sz="8" w:space="0" w:color="auto"/>
            </w:tcBorders>
            <w:shd w:val="clear" w:color="auto" w:fill="auto"/>
            <w:vAlign w:val="center"/>
            <w:hideMark/>
          </w:tcPr>
          <w:p w14:paraId="4764AF05" w14:textId="77777777" w:rsidR="001A6835" w:rsidRPr="00831FE8" w:rsidRDefault="00824580" w:rsidP="00D12EF0">
            <w:pPr>
              <w:rPr>
                <w:rFonts w:cs="Arial"/>
                <w:b/>
                <w:bCs/>
                <w:color w:val="000000"/>
                <w:szCs w:val="24"/>
                <w:lang w:val="en-CA" w:eastAsia="fr-CA"/>
              </w:rPr>
            </w:pPr>
            <w:r w:rsidRPr="00831FE8">
              <w:rPr>
                <w:rFonts w:cs="Arial"/>
                <w:b/>
                <w:bCs/>
                <w:color w:val="000000"/>
                <w:szCs w:val="24"/>
                <w:lang w:val="en-CA" w:eastAsia="fr-CA"/>
              </w:rPr>
              <w:t>2763923 Canada (Centre Hi-Fi)</w:t>
            </w:r>
          </w:p>
        </w:tc>
        <w:tc>
          <w:tcPr>
            <w:tcW w:w="1820" w:type="dxa"/>
            <w:tcBorders>
              <w:top w:val="nil"/>
              <w:left w:val="nil"/>
              <w:bottom w:val="single" w:sz="4" w:space="0" w:color="auto"/>
              <w:right w:val="single" w:sz="8" w:space="0" w:color="auto"/>
            </w:tcBorders>
            <w:shd w:val="clear" w:color="auto" w:fill="auto"/>
            <w:noWrap/>
            <w:vAlign w:val="center"/>
            <w:hideMark/>
          </w:tcPr>
          <w:p w14:paraId="7C9B29F4" w14:textId="6F963965" w:rsidR="001A6835" w:rsidRPr="00831FE8" w:rsidRDefault="00824580" w:rsidP="00F740E0">
            <w:pPr>
              <w:rPr>
                <w:rFonts w:cs="Arial"/>
                <w:color w:val="000000"/>
                <w:szCs w:val="24"/>
                <w:lang w:val="en-CA" w:eastAsia="fr-CA"/>
              </w:rPr>
            </w:pPr>
            <w:r w:rsidRPr="00831FE8">
              <w:rPr>
                <w:rFonts w:cs="Arial"/>
                <w:color w:val="000000"/>
                <w:szCs w:val="24"/>
                <w:lang w:val="en-CA" w:eastAsia="fr-CA"/>
              </w:rPr>
              <w:t xml:space="preserve">      74</w:t>
            </w:r>
            <w:r w:rsidR="00D009F5" w:rsidRPr="00831FE8">
              <w:rPr>
                <w:rFonts w:cs="Arial"/>
                <w:color w:val="000000"/>
                <w:szCs w:val="24"/>
                <w:lang w:val="en-CA" w:eastAsia="fr-CA"/>
              </w:rPr>
              <w:t>,</w:t>
            </w:r>
            <w:r w:rsidRPr="00831FE8">
              <w:rPr>
                <w:rFonts w:cs="Arial"/>
                <w:color w:val="000000"/>
                <w:szCs w:val="24"/>
                <w:lang w:val="en-CA" w:eastAsia="fr-CA"/>
              </w:rPr>
              <w:t>275</w:t>
            </w:r>
          </w:p>
        </w:tc>
        <w:tc>
          <w:tcPr>
            <w:tcW w:w="2060" w:type="dxa"/>
            <w:tcBorders>
              <w:top w:val="nil"/>
              <w:left w:val="nil"/>
              <w:bottom w:val="single" w:sz="4" w:space="0" w:color="auto"/>
              <w:right w:val="single" w:sz="8" w:space="0" w:color="auto"/>
            </w:tcBorders>
            <w:shd w:val="clear" w:color="auto" w:fill="auto"/>
            <w:noWrap/>
            <w:vAlign w:val="center"/>
            <w:hideMark/>
          </w:tcPr>
          <w:p w14:paraId="67A57F5B" w14:textId="16DE4BBE" w:rsidR="001A6835" w:rsidRPr="00831FE8" w:rsidRDefault="00D009F5" w:rsidP="00D12EF0">
            <w:pPr>
              <w:jc w:val="right"/>
              <w:rPr>
                <w:rFonts w:cs="Arial"/>
                <w:color w:val="000000"/>
                <w:szCs w:val="24"/>
                <w:lang w:val="en-CA" w:eastAsia="fr-CA"/>
              </w:rPr>
            </w:pPr>
            <w:r w:rsidRPr="00831FE8">
              <w:rPr>
                <w:rFonts w:cs="Arial"/>
                <w:color w:val="000000"/>
                <w:szCs w:val="24"/>
                <w:lang w:val="en-CA" w:eastAsia="fr-CA"/>
              </w:rPr>
              <w:t>$</w:t>
            </w:r>
            <w:r w:rsidR="00824580" w:rsidRPr="00831FE8">
              <w:rPr>
                <w:rFonts w:cs="Arial"/>
                <w:color w:val="000000"/>
                <w:szCs w:val="24"/>
                <w:lang w:val="en-CA" w:eastAsia="fr-CA"/>
              </w:rPr>
              <w:t>9</w:t>
            </w:r>
            <w:r w:rsidRPr="00831FE8">
              <w:rPr>
                <w:rFonts w:cs="Arial"/>
                <w:color w:val="000000"/>
                <w:szCs w:val="24"/>
                <w:lang w:val="en-CA" w:eastAsia="fr-CA"/>
              </w:rPr>
              <w:t>,</w:t>
            </w:r>
            <w:r w:rsidR="00824580" w:rsidRPr="00831FE8">
              <w:rPr>
                <w:rFonts w:cs="Arial"/>
                <w:color w:val="000000"/>
                <w:szCs w:val="24"/>
                <w:lang w:val="en-CA" w:eastAsia="fr-CA"/>
              </w:rPr>
              <w:t>481</w:t>
            </w:r>
            <w:r w:rsidRPr="00831FE8">
              <w:rPr>
                <w:rFonts w:cs="Arial"/>
                <w:color w:val="000000"/>
                <w:szCs w:val="24"/>
                <w:lang w:val="en-CA" w:eastAsia="fr-CA"/>
              </w:rPr>
              <w:t>,</w:t>
            </w:r>
            <w:r w:rsidR="00824580" w:rsidRPr="00831FE8">
              <w:rPr>
                <w:rFonts w:cs="Arial"/>
                <w:color w:val="000000"/>
                <w:szCs w:val="24"/>
                <w:lang w:val="en-CA" w:eastAsia="fr-CA"/>
              </w:rPr>
              <w:t>946</w:t>
            </w:r>
            <w:r w:rsidRPr="00831FE8">
              <w:rPr>
                <w:rFonts w:cs="Arial"/>
                <w:color w:val="000000"/>
                <w:szCs w:val="24"/>
                <w:lang w:val="en-CA" w:eastAsia="fr-CA"/>
              </w:rPr>
              <w:t>.</w:t>
            </w:r>
            <w:r w:rsidR="00824580" w:rsidRPr="00831FE8">
              <w:rPr>
                <w:rFonts w:cs="Arial"/>
                <w:color w:val="000000"/>
                <w:szCs w:val="24"/>
                <w:lang w:val="en-CA" w:eastAsia="fr-CA"/>
              </w:rPr>
              <w:t>50</w:t>
            </w:r>
          </w:p>
        </w:tc>
        <w:tc>
          <w:tcPr>
            <w:tcW w:w="1820" w:type="dxa"/>
            <w:tcBorders>
              <w:top w:val="nil"/>
              <w:left w:val="nil"/>
              <w:bottom w:val="single" w:sz="4" w:space="0" w:color="auto"/>
              <w:right w:val="single" w:sz="8" w:space="0" w:color="auto"/>
            </w:tcBorders>
            <w:shd w:val="clear" w:color="auto" w:fill="auto"/>
            <w:noWrap/>
            <w:vAlign w:val="center"/>
            <w:hideMark/>
          </w:tcPr>
          <w:p w14:paraId="5313C0DD" w14:textId="57B82739" w:rsidR="001A6835" w:rsidRPr="00831FE8" w:rsidRDefault="00D009F5" w:rsidP="00D12EF0">
            <w:pPr>
              <w:jc w:val="right"/>
              <w:rPr>
                <w:rFonts w:cs="Arial"/>
                <w:color w:val="000000"/>
                <w:szCs w:val="24"/>
                <w:lang w:val="en-CA" w:eastAsia="fr-CA"/>
              </w:rPr>
            </w:pPr>
            <w:r w:rsidRPr="00831FE8">
              <w:rPr>
                <w:rFonts w:cs="Arial"/>
                <w:color w:val="000000"/>
                <w:szCs w:val="24"/>
                <w:lang w:val="en-CA" w:eastAsia="fr-CA"/>
              </w:rPr>
              <w:t>$</w:t>
            </w:r>
            <w:r w:rsidR="00824580" w:rsidRPr="00831FE8">
              <w:rPr>
                <w:rFonts w:cs="Arial"/>
                <w:color w:val="000000"/>
                <w:szCs w:val="24"/>
                <w:lang w:val="en-CA" w:eastAsia="fr-CA"/>
              </w:rPr>
              <w:t>1</w:t>
            </w:r>
            <w:r w:rsidR="00CC588B" w:rsidRPr="00831FE8">
              <w:rPr>
                <w:rFonts w:cs="Arial"/>
                <w:color w:val="000000"/>
                <w:szCs w:val="24"/>
                <w:lang w:val="en-CA" w:eastAsia="fr-CA"/>
              </w:rPr>
              <w:t>,</w:t>
            </w:r>
            <w:r w:rsidR="00824580" w:rsidRPr="00831FE8">
              <w:rPr>
                <w:rFonts w:cs="Arial"/>
                <w:color w:val="000000"/>
                <w:szCs w:val="24"/>
                <w:lang w:val="en-CA" w:eastAsia="fr-CA"/>
              </w:rPr>
              <w:t>000</w:t>
            </w:r>
            <w:r w:rsidR="00CC588B" w:rsidRPr="00831FE8">
              <w:rPr>
                <w:rFonts w:cs="Arial"/>
                <w:color w:val="000000"/>
                <w:szCs w:val="24"/>
                <w:lang w:val="en-CA" w:eastAsia="fr-CA"/>
              </w:rPr>
              <w:t>,</w:t>
            </w:r>
            <w:r w:rsidR="00824580" w:rsidRPr="00831FE8">
              <w:rPr>
                <w:rFonts w:cs="Arial"/>
                <w:color w:val="000000"/>
                <w:szCs w:val="24"/>
                <w:lang w:val="en-CA" w:eastAsia="fr-CA"/>
              </w:rPr>
              <w:t>000</w:t>
            </w:r>
            <w:r w:rsidR="00CC588B" w:rsidRPr="00831FE8">
              <w:rPr>
                <w:rFonts w:cs="Arial"/>
                <w:color w:val="000000"/>
                <w:szCs w:val="24"/>
                <w:lang w:val="en-CA" w:eastAsia="fr-CA"/>
              </w:rPr>
              <w:t>.</w:t>
            </w:r>
            <w:r w:rsidR="00824580" w:rsidRPr="00831FE8">
              <w:rPr>
                <w:rFonts w:cs="Arial"/>
                <w:color w:val="000000"/>
                <w:szCs w:val="24"/>
                <w:lang w:val="en-CA" w:eastAsia="fr-CA"/>
              </w:rPr>
              <w:t xml:space="preserve">00 </w:t>
            </w:r>
          </w:p>
        </w:tc>
      </w:tr>
      <w:tr w:rsidR="00911F6C" w:rsidRPr="00831FE8" w14:paraId="20D0C9AB" w14:textId="77777777" w:rsidTr="00F015BD">
        <w:trPr>
          <w:trHeight w:val="940"/>
        </w:trPr>
        <w:tc>
          <w:tcPr>
            <w:tcW w:w="21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0E9E65A" w14:textId="77777777" w:rsidR="001A6835" w:rsidRPr="00831FE8" w:rsidRDefault="00824580" w:rsidP="00D12EF0">
            <w:pPr>
              <w:rPr>
                <w:rFonts w:cs="Arial"/>
                <w:b/>
                <w:bCs/>
                <w:color w:val="000000"/>
                <w:szCs w:val="24"/>
                <w:lang w:val="en-CA" w:eastAsia="fr-CA"/>
              </w:rPr>
            </w:pPr>
            <w:r w:rsidRPr="00831FE8">
              <w:rPr>
                <w:rFonts w:cs="Arial"/>
                <w:b/>
                <w:bCs/>
                <w:color w:val="000000"/>
                <w:szCs w:val="24"/>
                <w:lang w:val="en-CA" w:eastAsia="fr-CA"/>
              </w:rPr>
              <w:t>Brick Warehouse</w:t>
            </w:r>
          </w:p>
        </w:tc>
        <w:tc>
          <w:tcPr>
            <w:tcW w:w="1820" w:type="dxa"/>
            <w:tcBorders>
              <w:top w:val="single" w:sz="4" w:space="0" w:color="auto"/>
              <w:left w:val="nil"/>
              <w:bottom w:val="single" w:sz="8" w:space="0" w:color="auto"/>
              <w:right w:val="single" w:sz="8" w:space="0" w:color="auto"/>
            </w:tcBorders>
            <w:shd w:val="clear" w:color="auto" w:fill="auto"/>
            <w:noWrap/>
            <w:vAlign w:val="center"/>
            <w:hideMark/>
          </w:tcPr>
          <w:p w14:paraId="0836E450" w14:textId="2B8154B3" w:rsidR="001A6835" w:rsidRPr="00831FE8" w:rsidRDefault="00824580" w:rsidP="00F740E0">
            <w:pPr>
              <w:rPr>
                <w:rFonts w:cs="Arial"/>
                <w:color w:val="000000"/>
                <w:szCs w:val="24"/>
                <w:lang w:val="en-CA" w:eastAsia="fr-CA"/>
              </w:rPr>
            </w:pPr>
            <w:r w:rsidRPr="00831FE8">
              <w:rPr>
                <w:rFonts w:cs="Arial"/>
                <w:color w:val="000000"/>
                <w:szCs w:val="24"/>
                <w:lang w:val="en-CA" w:eastAsia="fr-CA"/>
              </w:rPr>
              <w:t xml:space="preserve">    770</w:t>
            </w:r>
            <w:r w:rsidR="00D009F5" w:rsidRPr="00831FE8">
              <w:rPr>
                <w:rFonts w:cs="Arial"/>
                <w:color w:val="000000"/>
                <w:szCs w:val="24"/>
                <w:lang w:val="en-CA" w:eastAsia="fr-CA"/>
              </w:rPr>
              <w:t>,</w:t>
            </w:r>
            <w:r w:rsidRPr="00831FE8">
              <w:rPr>
                <w:rFonts w:cs="Arial"/>
                <w:color w:val="000000"/>
                <w:szCs w:val="24"/>
                <w:lang w:val="en-CA" w:eastAsia="fr-CA"/>
              </w:rPr>
              <w:t>345</w:t>
            </w:r>
          </w:p>
        </w:tc>
        <w:tc>
          <w:tcPr>
            <w:tcW w:w="2060" w:type="dxa"/>
            <w:tcBorders>
              <w:top w:val="single" w:sz="4" w:space="0" w:color="auto"/>
              <w:left w:val="nil"/>
              <w:bottom w:val="single" w:sz="8" w:space="0" w:color="auto"/>
              <w:right w:val="single" w:sz="8" w:space="0" w:color="auto"/>
            </w:tcBorders>
            <w:shd w:val="clear" w:color="auto" w:fill="auto"/>
            <w:noWrap/>
            <w:vAlign w:val="center"/>
            <w:hideMark/>
          </w:tcPr>
          <w:p w14:paraId="3CE18DD4" w14:textId="0CDA8BB7" w:rsidR="001A6835" w:rsidRPr="00831FE8" w:rsidRDefault="00D009F5" w:rsidP="00D12EF0">
            <w:pPr>
              <w:jc w:val="right"/>
              <w:rPr>
                <w:rFonts w:cs="Arial"/>
                <w:color w:val="000000"/>
                <w:szCs w:val="24"/>
                <w:lang w:val="en-CA" w:eastAsia="fr-CA"/>
              </w:rPr>
            </w:pPr>
            <w:r w:rsidRPr="00831FE8">
              <w:rPr>
                <w:rFonts w:cs="Arial"/>
                <w:color w:val="000000"/>
                <w:szCs w:val="24"/>
                <w:lang w:val="en-CA" w:eastAsia="fr-CA"/>
              </w:rPr>
              <w:t>$</w:t>
            </w:r>
            <w:r w:rsidR="00824580" w:rsidRPr="00831FE8">
              <w:rPr>
                <w:rFonts w:cs="Arial"/>
                <w:color w:val="000000"/>
                <w:szCs w:val="24"/>
                <w:lang w:val="en-CA" w:eastAsia="fr-CA"/>
              </w:rPr>
              <w:t>51</w:t>
            </w:r>
            <w:r w:rsidRPr="00831FE8">
              <w:rPr>
                <w:rFonts w:cs="Arial"/>
                <w:color w:val="000000"/>
                <w:szCs w:val="24"/>
                <w:lang w:val="en-CA" w:eastAsia="fr-CA"/>
              </w:rPr>
              <w:t>,</w:t>
            </w:r>
            <w:r w:rsidR="00824580" w:rsidRPr="00831FE8">
              <w:rPr>
                <w:rFonts w:cs="Arial"/>
                <w:color w:val="000000"/>
                <w:szCs w:val="24"/>
                <w:lang w:val="en-CA" w:eastAsia="fr-CA"/>
              </w:rPr>
              <w:t>177</w:t>
            </w:r>
            <w:r w:rsidRPr="00831FE8">
              <w:rPr>
                <w:rFonts w:cs="Arial"/>
                <w:color w:val="000000"/>
                <w:szCs w:val="24"/>
                <w:lang w:val="en-CA" w:eastAsia="fr-CA"/>
              </w:rPr>
              <w:t>,</w:t>
            </w:r>
            <w:r w:rsidR="00824580" w:rsidRPr="00831FE8">
              <w:rPr>
                <w:rFonts w:cs="Arial"/>
                <w:color w:val="000000"/>
                <w:szCs w:val="24"/>
                <w:lang w:val="en-CA" w:eastAsia="fr-CA"/>
              </w:rPr>
              <w:t>642</w:t>
            </w:r>
            <w:r w:rsidRPr="00831FE8">
              <w:rPr>
                <w:rFonts w:cs="Arial"/>
                <w:color w:val="000000"/>
                <w:szCs w:val="24"/>
                <w:lang w:val="en-CA" w:eastAsia="fr-CA"/>
              </w:rPr>
              <w:t>.</w:t>
            </w:r>
            <w:r w:rsidR="00824580" w:rsidRPr="00831FE8">
              <w:rPr>
                <w:rFonts w:cs="Arial"/>
                <w:color w:val="000000"/>
                <w:szCs w:val="24"/>
                <w:lang w:val="en-CA" w:eastAsia="fr-CA"/>
              </w:rPr>
              <w:t>00</w:t>
            </w:r>
          </w:p>
        </w:tc>
        <w:tc>
          <w:tcPr>
            <w:tcW w:w="1820" w:type="dxa"/>
            <w:tcBorders>
              <w:top w:val="single" w:sz="4" w:space="0" w:color="auto"/>
              <w:left w:val="nil"/>
              <w:bottom w:val="single" w:sz="8" w:space="0" w:color="auto"/>
              <w:right w:val="single" w:sz="8" w:space="0" w:color="auto"/>
            </w:tcBorders>
            <w:shd w:val="clear" w:color="auto" w:fill="auto"/>
            <w:noWrap/>
            <w:vAlign w:val="center"/>
            <w:hideMark/>
          </w:tcPr>
          <w:p w14:paraId="340AE3C5" w14:textId="34F4F152" w:rsidR="001A6835" w:rsidRPr="00831FE8" w:rsidRDefault="00D009F5" w:rsidP="00D12EF0">
            <w:pPr>
              <w:jc w:val="right"/>
              <w:rPr>
                <w:rFonts w:cs="Arial"/>
                <w:color w:val="000000"/>
                <w:szCs w:val="24"/>
                <w:lang w:val="en-CA" w:eastAsia="fr-CA"/>
              </w:rPr>
            </w:pPr>
            <w:r w:rsidRPr="00831FE8">
              <w:rPr>
                <w:rFonts w:cs="Arial"/>
                <w:color w:val="000000"/>
                <w:szCs w:val="24"/>
                <w:lang w:val="en-CA" w:eastAsia="fr-CA"/>
              </w:rPr>
              <w:t>$</w:t>
            </w:r>
            <w:r w:rsidR="00824580" w:rsidRPr="00831FE8">
              <w:rPr>
                <w:rFonts w:cs="Arial"/>
                <w:color w:val="000000"/>
                <w:szCs w:val="24"/>
                <w:lang w:val="en-CA" w:eastAsia="fr-CA"/>
              </w:rPr>
              <w:t>2</w:t>
            </w:r>
            <w:r w:rsidRPr="00831FE8">
              <w:rPr>
                <w:rFonts w:cs="Arial"/>
                <w:color w:val="000000"/>
                <w:szCs w:val="24"/>
                <w:lang w:val="en-CA" w:eastAsia="fr-CA"/>
              </w:rPr>
              <w:t>,</w:t>
            </w:r>
            <w:r w:rsidR="00824580" w:rsidRPr="00831FE8">
              <w:rPr>
                <w:rFonts w:cs="Arial"/>
                <w:color w:val="000000"/>
                <w:szCs w:val="24"/>
                <w:lang w:val="en-CA" w:eastAsia="fr-CA"/>
              </w:rPr>
              <w:t>000</w:t>
            </w:r>
            <w:r w:rsidRPr="00831FE8">
              <w:rPr>
                <w:rFonts w:cs="Arial"/>
                <w:color w:val="000000"/>
                <w:szCs w:val="24"/>
                <w:lang w:val="en-CA" w:eastAsia="fr-CA"/>
              </w:rPr>
              <w:t>,</w:t>
            </w:r>
            <w:r w:rsidR="00824580" w:rsidRPr="00831FE8">
              <w:rPr>
                <w:rFonts w:cs="Arial"/>
                <w:color w:val="000000"/>
                <w:szCs w:val="24"/>
                <w:lang w:val="en-CA" w:eastAsia="fr-CA"/>
              </w:rPr>
              <w:t>000</w:t>
            </w:r>
            <w:r w:rsidRPr="00831FE8">
              <w:rPr>
                <w:rFonts w:cs="Arial"/>
                <w:color w:val="000000"/>
                <w:szCs w:val="24"/>
                <w:lang w:val="en-CA" w:eastAsia="fr-CA"/>
              </w:rPr>
              <w:t>.</w:t>
            </w:r>
            <w:r w:rsidR="00824580" w:rsidRPr="00831FE8">
              <w:rPr>
                <w:rFonts w:cs="Arial"/>
                <w:color w:val="000000"/>
                <w:szCs w:val="24"/>
                <w:lang w:val="en-CA" w:eastAsia="fr-CA"/>
              </w:rPr>
              <w:t>00</w:t>
            </w:r>
          </w:p>
        </w:tc>
      </w:tr>
      <w:tr w:rsidR="00911F6C" w:rsidRPr="00831FE8" w14:paraId="2AEE6531" w14:textId="77777777" w:rsidTr="00D12EF0">
        <w:trPr>
          <w:trHeight w:val="470"/>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04D57B71" w14:textId="2C45409E" w:rsidR="001A6835" w:rsidRPr="00831FE8" w:rsidRDefault="00824580" w:rsidP="00D12EF0">
            <w:pPr>
              <w:rPr>
                <w:rFonts w:cs="Arial"/>
                <w:b/>
                <w:bCs/>
                <w:color w:val="000000"/>
                <w:szCs w:val="24"/>
                <w:lang w:val="en-CA" w:eastAsia="fr-CA"/>
              </w:rPr>
            </w:pPr>
            <w:r w:rsidRPr="00831FE8">
              <w:rPr>
                <w:rFonts w:cs="Arial"/>
                <w:b/>
                <w:bCs/>
                <w:color w:val="000000"/>
                <w:szCs w:val="24"/>
                <w:lang w:val="en-CA" w:eastAsia="fr-CA"/>
              </w:rPr>
              <w:t>Meubles Léon</w:t>
            </w:r>
          </w:p>
        </w:tc>
        <w:tc>
          <w:tcPr>
            <w:tcW w:w="18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ED5B1F" w14:textId="2C218126" w:rsidR="001A6835" w:rsidRPr="00831FE8" w:rsidRDefault="00824580" w:rsidP="00F740E0">
            <w:pPr>
              <w:rPr>
                <w:rFonts w:cs="Arial"/>
                <w:color w:val="000000"/>
                <w:szCs w:val="24"/>
                <w:lang w:val="en-CA" w:eastAsia="fr-CA"/>
              </w:rPr>
            </w:pPr>
            <w:r w:rsidRPr="00831FE8">
              <w:rPr>
                <w:rFonts w:cs="Arial"/>
                <w:color w:val="000000"/>
                <w:szCs w:val="24"/>
                <w:lang w:val="en-CA" w:eastAsia="fr-CA"/>
              </w:rPr>
              <w:t xml:space="preserve">      74</w:t>
            </w:r>
            <w:r w:rsidR="00D009F5" w:rsidRPr="00831FE8">
              <w:rPr>
                <w:rFonts w:cs="Arial"/>
                <w:color w:val="000000"/>
                <w:szCs w:val="24"/>
                <w:lang w:val="en-CA" w:eastAsia="fr-CA"/>
              </w:rPr>
              <w:t>,</w:t>
            </w:r>
            <w:r w:rsidRPr="00831FE8">
              <w:rPr>
                <w:rFonts w:cs="Arial"/>
                <w:color w:val="000000"/>
                <w:szCs w:val="24"/>
                <w:lang w:val="en-CA" w:eastAsia="fr-CA"/>
              </w:rPr>
              <w:t>846</w:t>
            </w:r>
          </w:p>
        </w:tc>
        <w:tc>
          <w:tcPr>
            <w:tcW w:w="2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CD692A" w14:textId="029AFE8A" w:rsidR="001A6835" w:rsidRPr="00831FE8" w:rsidRDefault="00D009F5" w:rsidP="00D12EF0">
            <w:pPr>
              <w:jc w:val="right"/>
              <w:rPr>
                <w:rFonts w:cs="Arial"/>
                <w:color w:val="000000"/>
                <w:szCs w:val="24"/>
                <w:lang w:val="en-CA" w:eastAsia="fr-CA"/>
              </w:rPr>
            </w:pPr>
            <w:r w:rsidRPr="00831FE8">
              <w:rPr>
                <w:rFonts w:cs="Arial"/>
                <w:color w:val="000000"/>
                <w:szCs w:val="24"/>
                <w:lang w:val="en-CA" w:eastAsia="fr-CA"/>
              </w:rPr>
              <w:t>$</w:t>
            </w:r>
            <w:r w:rsidR="00824580" w:rsidRPr="00831FE8">
              <w:rPr>
                <w:rFonts w:cs="Arial"/>
                <w:color w:val="000000"/>
                <w:szCs w:val="24"/>
                <w:lang w:val="en-CA" w:eastAsia="fr-CA"/>
              </w:rPr>
              <w:t>12</w:t>
            </w:r>
            <w:r w:rsidRPr="00831FE8">
              <w:rPr>
                <w:rFonts w:cs="Arial"/>
                <w:color w:val="000000"/>
                <w:szCs w:val="24"/>
                <w:lang w:val="en-CA" w:eastAsia="fr-CA"/>
              </w:rPr>
              <w:t>,</w:t>
            </w:r>
            <w:r w:rsidR="00824580" w:rsidRPr="00831FE8">
              <w:rPr>
                <w:rFonts w:cs="Arial"/>
                <w:color w:val="000000"/>
                <w:szCs w:val="24"/>
                <w:lang w:val="en-CA" w:eastAsia="fr-CA"/>
              </w:rPr>
              <w:t>260</w:t>
            </w:r>
            <w:r w:rsidRPr="00831FE8">
              <w:rPr>
                <w:rFonts w:cs="Arial"/>
                <w:color w:val="000000"/>
                <w:szCs w:val="24"/>
                <w:lang w:val="en-CA" w:eastAsia="fr-CA"/>
              </w:rPr>
              <w:t>,</w:t>
            </w:r>
            <w:r w:rsidR="00824580" w:rsidRPr="00831FE8">
              <w:rPr>
                <w:rFonts w:cs="Arial"/>
                <w:color w:val="000000"/>
                <w:szCs w:val="24"/>
                <w:lang w:val="en-CA" w:eastAsia="fr-CA"/>
              </w:rPr>
              <w:t>125</w:t>
            </w:r>
            <w:r w:rsidRPr="00831FE8">
              <w:rPr>
                <w:rFonts w:cs="Arial"/>
                <w:color w:val="000000"/>
                <w:szCs w:val="24"/>
                <w:lang w:val="en-CA" w:eastAsia="fr-CA"/>
              </w:rPr>
              <w:t>.</w:t>
            </w:r>
            <w:r w:rsidR="00824580" w:rsidRPr="00831FE8">
              <w:rPr>
                <w:rFonts w:cs="Arial"/>
                <w:color w:val="000000"/>
                <w:szCs w:val="24"/>
                <w:lang w:val="en-CA" w:eastAsia="fr-CA"/>
              </w:rPr>
              <w:t>83</w:t>
            </w:r>
          </w:p>
        </w:tc>
        <w:tc>
          <w:tcPr>
            <w:tcW w:w="1820" w:type="dxa"/>
            <w:tcBorders>
              <w:top w:val="nil"/>
              <w:left w:val="nil"/>
              <w:bottom w:val="nil"/>
              <w:right w:val="single" w:sz="8" w:space="0" w:color="auto"/>
            </w:tcBorders>
            <w:shd w:val="clear" w:color="auto" w:fill="auto"/>
            <w:noWrap/>
            <w:vAlign w:val="center"/>
            <w:hideMark/>
          </w:tcPr>
          <w:p w14:paraId="4B482CE0" w14:textId="4E061A0B" w:rsidR="001A6835" w:rsidRPr="00831FE8" w:rsidRDefault="00D009F5" w:rsidP="00D12EF0">
            <w:pPr>
              <w:jc w:val="right"/>
              <w:rPr>
                <w:rFonts w:cs="Arial"/>
                <w:color w:val="000000"/>
                <w:szCs w:val="24"/>
                <w:lang w:val="en-CA" w:eastAsia="fr-CA"/>
              </w:rPr>
            </w:pPr>
            <w:r w:rsidRPr="00831FE8">
              <w:rPr>
                <w:rFonts w:cs="Arial"/>
                <w:color w:val="000000"/>
                <w:szCs w:val="24"/>
                <w:lang w:val="en-CA" w:eastAsia="fr-CA"/>
              </w:rPr>
              <w:t>$</w:t>
            </w:r>
            <w:r w:rsidR="00824580" w:rsidRPr="00831FE8">
              <w:rPr>
                <w:rFonts w:cs="Arial"/>
                <w:color w:val="000000"/>
                <w:szCs w:val="24"/>
                <w:lang w:val="en-CA" w:eastAsia="fr-CA"/>
              </w:rPr>
              <w:t>1</w:t>
            </w:r>
            <w:r w:rsidRPr="00831FE8">
              <w:rPr>
                <w:rFonts w:cs="Arial"/>
                <w:color w:val="000000"/>
                <w:szCs w:val="24"/>
                <w:lang w:val="en-CA" w:eastAsia="fr-CA"/>
              </w:rPr>
              <w:t>,</w:t>
            </w:r>
            <w:r w:rsidR="00824580" w:rsidRPr="00831FE8">
              <w:rPr>
                <w:rFonts w:cs="Arial"/>
                <w:color w:val="000000"/>
                <w:szCs w:val="24"/>
                <w:lang w:val="en-CA" w:eastAsia="fr-CA"/>
              </w:rPr>
              <w:t>000</w:t>
            </w:r>
            <w:r w:rsidRPr="00831FE8">
              <w:rPr>
                <w:rFonts w:cs="Arial"/>
                <w:color w:val="000000"/>
                <w:szCs w:val="24"/>
                <w:lang w:val="en-CA" w:eastAsia="fr-CA"/>
              </w:rPr>
              <w:t>,</w:t>
            </w:r>
            <w:r w:rsidR="00824580" w:rsidRPr="00831FE8">
              <w:rPr>
                <w:rFonts w:cs="Arial"/>
                <w:color w:val="000000"/>
                <w:szCs w:val="24"/>
                <w:lang w:val="en-CA" w:eastAsia="fr-CA"/>
              </w:rPr>
              <w:t>000</w:t>
            </w:r>
            <w:r w:rsidRPr="00831FE8">
              <w:rPr>
                <w:rFonts w:cs="Arial"/>
                <w:color w:val="000000"/>
                <w:szCs w:val="24"/>
                <w:lang w:val="en-CA" w:eastAsia="fr-CA"/>
              </w:rPr>
              <w:t>.</w:t>
            </w:r>
            <w:r w:rsidR="00824580" w:rsidRPr="00831FE8">
              <w:rPr>
                <w:rFonts w:cs="Arial"/>
                <w:color w:val="000000"/>
                <w:szCs w:val="24"/>
                <w:lang w:val="en-CA" w:eastAsia="fr-CA"/>
              </w:rPr>
              <w:t xml:space="preserve">00 </w:t>
            </w:r>
          </w:p>
        </w:tc>
      </w:tr>
      <w:tr w:rsidR="00911F6C" w:rsidRPr="00831FE8" w14:paraId="2B76E3EA" w14:textId="77777777" w:rsidTr="00D12EF0">
        <w:trPr>
          <w:trHeight w:val="470"/>
        </w:trPr>
        <w:tc>
          <w:tcPr>
            <w:tcW w:w="2180" w:type="dxa"/>
            <w:vMerge/>
            <w:tcBorders>
              <w:top w:val="nil"/>
              <w:left w:val="single" w:sz="8" w:space="0" w:color="auto"/>
              <w:bottom w:val="single" w:sz="8" w:space="0" w:color="000000"/>
              <w:right w:val="single" w:sz="8" w:space="0" w:color="auto"/>
            </w:tcBorders>
            <w:vAlign w:val="center"/>
            <w:hideMark/>
          </w:tcPr>
          <w:p w14:paraId="16ACDE26" w14:textId="77777777" w:rsidR="001A6835" w:rsidRPr="00831FE8" w:rsidRDefault="001A6835" w:rsidP="00D12EF0">
            <w:pPr>
              <w:rPr>
                <w:rFonts w:cs="Arial"/>
                <w:b/>
                <w:bCs/>
                <w:color w:val="000000"/>
                <w:szCs w:val="24"/>
                <w:lang w:val="en-CA" w:eastAsia="fr-CA"/>
              </w:rPr>
            </w:pPr>
          </w:p>
        </w:tc>
        <w:tc>
          <w:tcPr>
            <w:tcW w:w="1820" w:type="dxa"/>
            <w:vMerge/>
            <w:tcBorders>
              <w:top w:val="nil"/>
              <w:left w:val="single" w:sz="8" w:space="0" w:color="auto"/>
              <w:bottom w:val="single" w:sz="8" w:space="0" w:color="000000"/>
              <w:right w:val="single" w:sz="8" w:space="0" w:color="auto"/>
            </w:tcBorders>
            <w:vAlign w:val="center"/>
            <w:hideMark/>
          </w:tcPr>
          <w:p w14:paraId="00D30704" w14:textId="77777777" w:rsidR="001A6835" w:rsidRPr="00831FE8" w:rsidRDefault="001A6835" w:rsidP="00D12EF0">
            <w:pPr>
              <w:rPr>
                <w:rFonts w:cs="Arial"/>
                <w:color w:val="000000"/>
                <w:szCs w:val="24"/>
                <w:lang w:val="en-CA" w:eastAsia="fr-CA"/>
              </w:rPr>
            </w:pPr>
          </w:p>
        </w:tc>
        <w:tc>
          <w:tcPr>
            <w:tcW w:w="2060" w:type="dxa"/>
            <w:vMerge/>
            <w:tcBorders>
              <w:top w:val="nil"/>
              <w:left w:val="single" w:sz="8" w:space="0" w:color="auto"/>
              <w:bottom w:val="single" w:sz="8" w:space="0" w:color="000000"/>
              <w:right w:val="single" w:sz="8" w:space="0" w:color="auto"/>
            </w:tcBorders>
            <w:vAlign w:val="center"/>
            <w:hideMark/>
          </w:tcPr>
          <w:p w14:paraId="3AC0C233" w14:textId="77777777" w:rsidR="001A6835" w:rsidRPr="00831FE8" w:rsidRDefault="001A6835" w:rsidP="00D12EF0">
            <w:pPr>
              <w:rPr>
                <w:rFonts w:cs="Arial"/>
                <w:color w:val="000000"/>
                <w:szCs w:val="24"/>
                <w:lang w:val="en-CA" w:eastAsia="fr-CA"/>
              </w:rPr>
            </w:pPr>
          </w:p>
        </w:tc>
        <w:tc>
          <w:tcPr>
            <w:tcW w:w="1820" w:type="dxa"/>
            <w:tcBorders>
              <w:top w:val="nil"/>
              <w:left w:val="nil"/>
              <w:bottom w:val="single" w:sz="8" w:space="0" w:color="auto"/>
              <w:right w:val="single" w:sz="8" w:space="0" w:color="auto"/>
            </w:tcBorders>
            <w:shd w:val="clear" w:color="auto" w:fill="auto"/>
            <w:noWrap/>
            <w:vAlign w:val="center"/>
            <w:hideMark/>
          </w:tcPr>
          <w:p w14:paraId="0FE6FCA4" w14:textId="18684EB3" w:rsidR="001A6835" w:rsidRPr="00831FE8" w:rsidRDefault="00D009F5" w:rsidP="00D12EF0">
            <w:pPr>
              <w:jc w:val="right"/>
              <w:rPr>
                <w:rFonts w:cs="Arial"/>
                <w:color w:val="000000"/>
                <w:szCs w:val="24"/>
                <w:lang w:val="en-CA" w:eastAsia="fr-CA"/>
              </w:rPr>
            </w:pPr>
            <w:r w:rsidRPr="00831FE8">
              <w:rPr>
                <w:rFonts w:cs="Arial"/>
                <w:color w:val="000000"/>
                <w:szCs w:val="24"/>
                <w:lang w:val="en-CA" w:eastAsia="fr-CA"/>
              </w:rPr>
              <w:t>$</w:t>
            </w:r>
            <w:r w:rsidR="00824580" w:rsidRPr="00831FE8">
              <w:rPr>
                <w:rFonts w:cs="Arial"/>
                <w:color w:val="000000"/>
                <w:szCs w:val="24"/>
                <w:lang w:val="en-CA" w:eastAsia="fr-CA"/>
              </w:rPr>
              <w:t>748</w:t>
            </w:r>
            <w:r w:rsidRPr="00831FE8">
              <w:rPr>
                <w:rFonts w:cs="Arial"/>
                <w:color w:val="000000"/>
                <w:szCs w:val="24"/>
                <w:lang w:val="en-CA" w:eastAsia="fr-CA"/>
              </w:rPr>
              <w:t>,</w:t>
            </w:r>
            <w:r w:rsidR="00824580" w:rsidRPr="00831FE8">
              <w:rPr>
                <w:rFonts w:cs="Arial"/>
                <w:color w:val="000000"/>
                <w:szCs w:val="24"/>
                <w:lang w:val="en-CA" w:eastAsia="fr-CA"/>
              </w:rPr>
              <w:t>460</w:t>
            </w:r>
            <w:r w:rsidRPr="00831FE8">
              <w:rPr>
                <w:rFonts w:cs="Arial"/>
                <w:color w:val="000000"/>
                <w:szCs w:val="24"/>
                <w:lang w:val="en-CA" w:eastAsia="fr-CA"/>
              </w:rPr>
              <w:t>.</w:t>
            </w:r>
            <w:r w:rsidR="00824580" w:rsidRPr="00831FE8">
              <w:rPr>
                <w:rFonts w:cs="Arial"/>
                <w:color w:val="000000"/>
                <w:szCs w:val="24"/>
                <w:lang w:val="en-CA" w:eastAsia="fr-CA"/>
              </w:rPr>
              <w:t>00</w:t>
            </w:r>
          </w:p>
        </w:tc>
      </w:tr>
    </w:tbl>
    <w:p w14:paraId="0B1254AA" w14:textId="76B30D79" w:rsidR="001A6835" w:rsidRPr="00831FE8" w:rsidRDefault="0018059E"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compensatory</w:t>
      </w:r>
      <w:r w:rsidRPr="00831FE8">
        <w:rPr>
          <w:kern w:val="28"/>
          <w:lang w:val="en-CA"/>
        </w:rPr>
        <w:t xml:space="preserve"> </w:t>
      </w:r>
      <w:r w:rsidR="00824580" w:rsidRPr="00831FE8">
        <w:rPr>
          <w:kern w:val="28"/>
          <w:lang w:val="en-CA"/>
        </w:rPr>
        <w:t>damages correspond</w:t>
      </w:r>
      <w:r w:rsidRPr="00831FE8">
        <w:rPr>
          <w:kern w:val="28"/>
          <w:lang w:val="en-CA"/>
        </w:rPr>
        <w:t xml:space="preserve"> to the value of the additional warranties sold by each of the </w:t>
      </w:r>
      <w:r w:rsidR="00824580" w:rsidRPr="00831FE8">
        <w:rPr>
          <w:kern w:val="28"/>
          <w:lang w:val="en-CA"/>
        </w:rPr>
        <w:t>defendants.</w:t>
      </w:r>
    </w:p>
    <w:p w14:paraId="5946AA44" w14:textId="4EA04BBA" w:rsidR="001A6835" w:rsidRPr="00831FE8" w:rsidRDefault="00090238"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In the file involving </w:t>
      </w:r>
      <w:r w:rsidR="00824580" w:rsidRPr="00831FE8">
        <w:rPr>
          <w:kern w:val="28"/>
          <w:lang w:val="en-CA"/>
        </w:rPr>
        <w:t xml:space="preserve">Meubles Léon, </w:t>
      </w:r>
      <w:r w:rsidR="00A029DD" w:rsidRPr="00831FE8">
        <w:rPr>
          <w:kern w:val="28"/>
          <w:lang w:val="en-CA"/>
        </w:rPr>
        <w:t xml:space="preserve">the plaintiffs claim additional </w:t>
      </w:r>
      <w:r w:rsidR="00824580" w:rsidRPr="00831FE8">
        <w:rPr>
          <w:kern w:val="28"/>
          <w:lang w:val="en-CA"/>
        </w:rPr>
        <w:t>punitive</w:t>
      </w:r>
      <w:r w:rsidR="00A029DD" w:rsidRPr="00831FE8">
        <w:rPr>
          <w:kern w:val="28"/>
          <w:lang w:val="en-CA"/>
        </w:rPr>
        <w:t xml:space="preserve"> </w:t>
      </w:r>
      <w:r w:rsidR="00824580" w:rsidRPr="00831FE8">
        <w:rPr>
          <w:kern w:val="28"/>
          <w:lang w:val="en-CA"/>
        </w:rPr>
        <w:t>damages</w:t>
      </w:r>
      <w:r w:rsidR="00A029DD" w:rsidRPr="00831FE8">
        <w:rPr>
          <w:kern w:val="28"/>
          <w:lang w:val="en-CA"/>
        </w:rPr>
        <w:t xml:space="preserve"> of $</w:t>
      </w:r>
      <w:r w:rsidR="00824580" w:rsidRPr="00831FE8">
        <w:rPr>
          <w:kern w:val="28"/>
          <w:lang w:val="en-CA"/>
        </w:rPr>
        <w:t>748</w:t>
      </w:r>
      <w:r w:rsidR="00A029DD" w:rsidRPr="00831FE8">
        <w:rPr>
          <w:kern w:val="28"/>
          <w:lang w:val="en-CA"/>
        </w:rPr>
        <w:t>,</w:t>
      </w:r>
      <w:r w:rsidR="00824580" w:rsidRPr="00831FE8">
        <w:rPr>
          <w:kern w:val="28"/>
          <w:lang w:val="en-CA"/>
        </w:rPr>
        <w:t>460</w:t>
      </w:r>
      <w:r w:rsidR="00A029DD" w:rsidRPr="00831FE8">
        <w:rPr>
          <w:kern w:val="28"/>
          <w:lang w:val="en-CA"/>
        </w:rPr>
        <w:t xml:space="preserve"> in connection with its </w:t>
      </w:r>
      <w:r w:rsidR="00824580" w:rsidRPr="00831FE8">
        <w:rPr>
          <w:kern w:val="28"/>
          <w:lang w:val="en-CA"/>
        </w:rPr>
        <w:t xml:space="preserve">violation </w:t>
      </w:r>
      <w:r w:rsidR="00A029DD" w:rsidRPr="00831FE8">
        <w:rPr>
          <w:kern w:val="28"/>
          <w:lang w:val="en-CA"/>
        </w:rPr>
        <w:t xml:space="preserve">of </w:t>
      </w:r>
      <w:r w:rsidR="00824580" w:rsidRPr="00831FE8">
        <w:rPr>
          <w:kern w:val="28"/>
          <w:lang w:val="en-CA"/>
        </w:rPr>
        <w:t>section 256</w:t>
      </w:r>
      <w:r w:rsidR="00A029DD" w:rsidRPr="00831FE8">
        <w:rPr>
          <w:kern w:val="28"/>
          <w:lang w:val="en-CA"/>
        </w:rPr>
        <w:t xml:space="preserve"> </w:t>
      </w:r>
      <w:r w:rsidR="00A029DD" w:rsidRPr="00831FE8">
        <w:rPr>
          <w:i/>
          <w:iCs/>
          <w:kern w:val="28"/>
          <w:lang w:val="en-CA"/>
        </w:rPr>
        <w:t>CPA</w:t>
      </w:r>
      <w:r w:rsidR="00824580" w:rsidRPr="00831FE8">
        <w:rPr>
          <w:kern w:val="28"/>
          <w:lang w:val="en-CA"/>
        </w:rPr>
        <w:t xml:space="preserve">. </w:t>
      </w:r>
      <w:r w:rsidR="00A029DD" w:rsidRPr="00831FE8">
        <w:rPr>
          <w:kern w:val="28"/>
          <w:lang w:val="en-CA"/>
        </w:rPr>
        <w:t xml:space="preserve">This cause of </w:t>
      </w:r>
      <w:r w:rsidR="00824580" w:rsidRPr="00831FE8">
        <w:rPr>
          <w:kern w:val="28"/>
          <w:lang w:val="en-CA"/>
        </w:rPr>
        <w:t>action</w:t>
      </w:r>
      <w:r w:rsidR="00A029DD" w:rsidRPr="00831FE8">
        <w:rPr>
          <w:kern w:val="28"/>
          <w:lang w:val="en-CA"/>
        </w:rPr>
        <w:t xml:space="preserve"> is brought solely against this </w:t>
      </w:r>
      <w:proofErr w:type="gramStart"/>
      <w:r w:rsidR="00A029DD" w:rsidRPr="00831FE8">
        <w:rPr>
          <w:kern w:val="28"/>
          <w:lang w:val="en-CA"/>
        </w:rPr>
        <w:t xml:space="preserve">particular </w:t>
      </w:r>
      <w:r w:rsidR="00824580" w:rsidRPr="00831FE8">
        <w:rPr>
          <w:kern w:val="28"/>
          <w:lang w:val="en-CA"/>
        </w:rPr>
        <w:t>defendant</w:t>
      </w:r>
      <w:proofErr w:type="gramEnd"/>
      <w:r w:rsidR="00824580" w:rsidRPr="00831FE8">
        <w:rPr>
          <w:kern w:val="28"/>
          <w:lang w:val="en-CA"/>
        </w:rPr>
        <w:t xml:space="preserve">. </w:t>
      </w:r>
    </w:p>
    <w:p w14:paraId="06FEC880" w14:textId="3CCD603E" w:rsidR="001A6835" w:rsidRPr="00831FE8" w:rsidRDefault="00A029DD"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In short</w:t>
      </w:r>
      <w:r w:rsidR="00824580" w:rsidRPr="00831FE8">
        <w:rPr>
          <w:kern w:val="28"/>
          <w:lang w:val="en-CA"/>
        </w:rPr>
        <w:t xml:space="preserve">, </w:t>
      </w:r>
      <w:r w:rsidRPr="00831FE8">
        <w:rPr>
          <w:kern w:val="28"/>
          <w:lang w:val="en-CA"/>
        </w:rPr>
        <w:t xml:space="preserve">according to the plaintiffs, the </w:t>
      </w:r>
      <w:r w:rsidR="00903487" w:rsidRPr="00831FE8">
        <w:rPr>
          <w:kern w:val="28"/>
          <w:lang w:val="en-CA"/>
        </w:rPr>
        <w:t>Impugned</w:t>
      </w:r>
      <w:r w:rsidRPr="00831FE8">
        <w:rPr>
          <w:kern w:val="28"/>
          <w:lang w:val="en-CA"/>
        </w:rPr>
        <w:t xml:space="preserve">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 xml:space="preserve">was made </w:t>
      </w:r>
      <w:r w:rsidR="00824580" w:rsidRPr="00831FE8">
        <w:rPr>
          <w:b/>
          <w:bCs/>
          <w:kern w:val="28"/>
          <w:lang w:val="en-CA"/>
        </w:rPr>
        <w:t>2</w:t>
      </w:r>
      <w:r w:rsidRPr="00831FE8">
        <w:rPr>
          <w:b/>
          <w:bCs/>
          <w:kern w:val="28"/>
          <w:lang w:val="en-CA"/>
        </w:rPr>
        <w:t>,</w:t>
      </w:r>
      <w:r w:rsidR="00824580" w:rsidRPr="00831FE8">
        <w:rPr>
          <w:b/>
          <w:bCs/>
          <w:kern w:val="28"/>
          <w:lang w:val="en-CA"/>
        </w:rPr>
        <w:t>297</w:t>
      </w:r>
      <w:r w:rsidRPr="00831FE8">
        <w:rPr>
          <w:b/>
          <w:bCs/>
          <w:kern w:val="28"/>
          <w:lang w:val="en-CA"/>
        </w:rPr>
        <w:t>,</w:t>
      </w:r>
      <w:r w:rsidR="00824580" w:rsidRPr="00831FE8">
        <w:rPr>
          <w:b/>
          <w:bCs/>
          <w:kern w:val="28"/>
          <w:lang w:val="en-CA"/>
        </w:rPr>
        <w:t>787</w:t>
      </w:r>
      <w:r w:rsidRPr="00831FE8">
        <w:rPr>
          <w:b/>
          <w:bCs/>
          <w:kern w:val="28"/>
          <w:lang w:val="en-CA"/>
        </w:rPr>
        <w:t xml:space="preserve"> </w:t>
      </w:r>
      <w:r w:rsidRPr="00831FE8">
        <w:rPr>
          <w:kern w:val="28"/>
          <w:lang w:val="en-CA"/>
        </w:rPr>
        <w:t xml:space="preserve">times </w:t>
      </w:r>
      <w:r w:rsidR="001A3C33" w:rsidRPr="00831FE8">
        <w:rPr>
          <w:kern w:val="28"/>
          <w:lang w:val="en-CA"/>
        </w:rPr>
        <w:t xml:space="preserve">by </w:t>
      </w:r>
      <w:proofErr w:type="gramStart"/>
      <w:r w:rsidR="001A3C33" w:rsidRPr="00831FE8">
        <w:rPr>
          <w:kern w:val="28"/>
          <w:lang w:val="en-CA"/>
        </w:rPr>
        <w:t xml:space="preserve">all </w:t>
      </w:r>
      <w:r w:rsidR="001A3C33">
        <w:rPr>
          <w:kern w:val="28"/>
          <w:lang w:val="en-CA"/>
        </w:rPr>
        <w:t>of</w:t>
      </w:r>
      <w:proofErr w:type="gramEnd"/>
      <w:r w:rsidR="001A3C33">
        <w:rPr>
          <w:kern w:val="28"/>
          <w:lang w:val="en-CA"/>
        </w:rPr>
        <w:t xml:space="preserve"> </w:t>
      </w:r>
      <w:r w:rsidR="001A3C33" w:rsidRPr="00831FE8">
        <w:rPr>
          <w:kern w:val="28"/>
          <w:lang w:val="en-CA"/>
        </w:rPr>
        <w:t>the defendants</w:t>
      </w:r>
      <w:r w:rsidR="001A3C33">
        <w:rPr>
          <w:kern w:val="28"/>
          <w:lang w:val="en-CA"/>
        </w:rPr>
        <w:t>’ salespersons</w:t>
      </w:r>
      <w:r w:rsidR="001A3C33" w:rsidRPr="00831FE8">
        <w:rPr>
          <w:kern w:val="28"/>
          <w:lang w:val="en-CA"/>
        </w:rPr>
        <w:t xml:space="preserve"> </w:t>
      </w:r>
      <w:r w:rsidRPr="00831FE8">
        <w:rPr>
          <w:kern w:val="28"/>
          <w:lang w:val="en-CA"/>
        </w:rPr>
        <w:t>during the Relevant Period. It should be noted that the plaintiffs did not provide any explanation regarding the de</w:t>
      </w:r>
      <w:r w:rsidR="00824580" w:rsidRPr="00831FE8">
        <w:rPr>
          <w:kern w:val="28"/>
          <w:lang w:val="en-CA"/>
        </w:rPr>
        <w:t xml:space="preserve">termination </w:t>
      </w:r>
      <w:r w:rsidRPr="00831FE8">
        <w:rPr>
          <w:kern w:val="28"/>
          <w:lang w:val="en-CA"/>
        </w:rPr>
        <w:t xml:space="preserve">of the start </w:t>
      </w:r>
      <w:r w:rsidR="00824580" w:rsidRPr="00831FE8">
        <w:rPr>
          <w:kern w:val="28"/>
          <w:lang w:val="en-CA"/>
        </w:rPr>
        <w:t xml:space="preserve">date </w:t>
      </w:r>
      <w:r w:rsidRPr="00831FE8">
        <w:rPr>
          <w:kern w:val="28"/>
          <w:lang w:val="en-CA"/>
        </w:rPr>
        <w:t xml:space="preserve">of the Relevant Period, </w:t>
      </w:r>
      <w:r w:rsidR="00824580" w:rsidRPr="00831FE8">
        <w:rPr>
          <w:kern w:val="28"/>
          <w:lang w:val="en-CA"/>
        </w:rPr>
        <w:t>January</w:t>
      </w:r>
      <w:r w:rsidRPr="00831FE8">
        <w:rPr>
          <w:kern w:val="28"/>
          <w:lang w:val="en-CA"/>
        </w:rPr>
        <w:t xml:space="preserve"> 1,</w:t>
      </w:r>
      <w:r w:rsidR="00824580" w:rsidRPr="00831FE8">
        <w:rPr>
          <w:kern w:val="28"/>
          <w:lang w:val="en-CA"/>
        </w:rPr>
        <w:t xml:space="preserve"> 2005.</w:t>
      </w:r>
      <w:r w:rsidR="009E67CC">
        <w:rPr>
          <w:kern w:val="28"/>
          <w:lang w:val="en-CA"/>
        </w:rPr>
        <w:t xml:space="preserve"> </w:t>
      </w:r>
    </w:p>
    <w:p w14:paraId="775E8926" w14:textId="6EC9F7DF" w:rsidR="001A6835" w:rsidRPr="00831FE8" w:rsidRDefault="00C27D24" w:rsidP="0093209D">
      <w:pPr>
        <w:pStyle w:val="Titre2"/>
        <w:numPr>
          <w:ilvl w:val="0"/>
          <w:numId w:val="38"/>
        </w:numPr>
        <w:spacing w:before="120" w:after="120"/>
        <w:jc w:val="both"/>
        <w:rPr>
          <w:i w:val="0"/>
          <w:iCs/>
          <w:u w:val="single"/>
          <w:lang w:val="en-CA"/>
        </w:rPr>
      </w:pPr>
      <w:r w:rsidRPr="00831FE8">
        <w:rPr>
          <w:i w:val="0"/>
          <w:iCs/>
          <w:u w:val="single"/>
          <w:lang w:val="en-CA"/>
        </w:rPr>
        <w:t>Summary of the conduct of the proceedings</w:t>
      </w:r>
      <w:r w:rsidR="00200226" w:rsidRPr="00831FE8">
        <w:rPr>
          <w:i w:val="0"/>
          <w:iCs/>
          <w:u w:val="single"/>
          <w:lang w:val="en-CA"/>
        </w:rPr>
        <w:t xml:space="preserve"> on the merits</w:t>
      </w:r>
    </w:p>
    <w:p w14:paraId="00C06EEB" w14:textId="5A7BAEA2" w:rsidR="001A6835" w:rsidRPr="00831FE8" w:rsidRDefault="00922112" w:rsidP="001A6835">
      <w:pPr>
        <w:pStyle w:val="Paragraphedeliste"/>
        <w:keepNext/>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defendants</w:t>
      </w:r>
      <w:r w:rsidRPr="00831FE8">
        <w:rPr>
          <w:kern w:val="28"/>
          <w:lang w:val="en-CA"/>
        </w:rPr>
        <w:t xml:space="preserve"> in all the files </w:t>
      </w:r>
      <w:r w:rsidR="00750CC3">
        <w:rPr>
          <w:kern w:val="28"/>
          <w:lang w:val="en-CA"/>
        </w:rPr>
        <w:t xml:space="preserve">allege that </w:t>
      </w:r>
      <w:r w:rsidRPr="00831FE8">
        <w:rPr>
          <w:kern w:val="28"/>
          <w:lang w:val="en-CA"/>
        </w:rPr>
        <w:t xml:space="preserve">the plaintiffs </w:t>
      </w:r>
      <w:r w:rsidR="00824580" w:rsidRPr="00831FE8">
        <w:rPr>
          <w:kern w:val="28"/>
          <w:lang w:val="en-CA"/>
        </w:rPr>
        <w:t>ignor</w:t>
      </w:r>
      <w:r w:rsidRPr="00831FE8">
        <w:rPr>
          <w:kern w:val="28"/>
          <w:lang w:val="en-CA"/>
        </w:rPr>
        <w:t xml:space="preserve">ed the Court of Appeal </w:t>
      </w:r>
      <w:r w:rsidR="00824580" w:rsidRPr="00831FE8">
        <w:rPr>
          <w:kern w:val="28"/>
          <w:lang w:val="en-CA"/>
        </w:rPr>
        <w:t>ju</w:t>
      </w:r>
      <w:r w:rsidRPr="00831FE8">
        <w:rPr>
          <w:kern w:val="28"/>
          <w:lang w:val="en-CA"/>
        </w:rPr>
        <w:t>d</w:t>
      </w:r>
      <w:r w:rsidR="00824580" w:rsidRPr="00831FE8">
        <w:rPr>
          <w:kern w:val="28"/>
          <w:lang w:val="en-CA"/>
        </w:rPr>
        <w:t xml:space="preserve">gment </w:t>
      </w:r>
      <w:r w:rsidRPr="00831FE8">
        <w:rPr>
          <w:kern w:val="28"/>
          <w:lang w:val="en-CA"/>
        </w:rPr>
        <w:t xml:space="preserve">by </w:t>
      </w:r>
      <w:r w:rsidR="00200226" w:rsidRPr="00831FE8">
        <w:rPr>
          <w:kern w:val="28"/>
          <w:lang w:val="en-CA"/>
        </w:rPr>
        <w:t xml:space="preserve">constantly repeating in their pleadings the three initial </w:t>
      </w:r>
      <w:r w:rsidR="00824580" w:rsidRPr="00831FE8">
        <w:rPr>
          <w:kern w:val="28"/>
          <w:lang w:val="en-CA"/>
        </w:rPr>
        <w:t>submissions</w:t>
      </w:r>
      <w:r w:rsidR="00200226" w:rsidRPr="00831FE8">
        <w:rPr>
          <w:kern w:val="28"/>
          <w:lang w:val="en-CA"/>
        </w:rPr>
        <w:t xml:space="preserve">, or </w:t>
      </w:r>
      <w:r w:rsidR="00824580" w:rsidRPr="00831FE8">
        <w:rPr>
          <w:kern w:val="28"/>
          <w:lang w:val="en-CA"/>
        </w:rPr>
        <w:t xml:space="preserve">causes </w:t>
      </w:r>
      <w:r w:rsidR="00200226" w:rsidRPr="00831FE8">
        <w:rPr>
          <w:kern w:val="28"/>
          <w:lang w:val="en-CA"/>
        </w:rPr>
        <w:t xml:space="preserve">of </w:t>
      </w:r>
      <w:r w:rsidR="00824580" w:rsidRPr="00831FE8">
        <w:rPr>
          <w:kern w:val="28"/>
          <w:lang w:val="en-CA"/>
        </w:rPr>
        <w:t xml:space="preserve">action, </w:t>
      </w:r>
      <w:r w:rsidR="00137181">
        <w:rPr>
          <w:kern w:val="28"/>
          <w:lang w:val="en-CA"/>
        </w:rPr>
        <w:t xml:space="preserve">even though </w:t>
      </w:r>
      <w:r w:rsidR="00200226" w:rsidRPr="00831FE8">
        <w:rPr>
          <w:kern w:val="28"/>
          <w:lang w:val="en-CA"/>
        </w:rPr>
        <w:t xml:space="preserve">the first two were dismissed, thereby forcing </w:t>
      </w:r>
      <w:r w:rsidR="00824580" w:rsidRPr="00831FE8">
        <w:rPr>
          <w:kern w:val="28"/>
          <w:lang w:val="en-CA"/>
        </w:rPr>
        <w:t xml:space="preserve">proceedings </w:t>
      </w:r>
      <w:r w:rsidR="00200226" w:rsidRPr="00831FE8">
        <w:rPr>
          <w:kern w:val="28"/>
          <w:lang w:val="en-CA"/>
        </w:rPr>
        <w:t>to dismiss</w:t>
      </w:r>
      <w:r w:rsidR="00824580" w:rsidRPr="00831FE8">
        <w:rPr>
          <w:kern w:val="28"/>
          <w:lang w:val="en-CA"/>
        </w:rPr>
        <w:t>.</w:t>
      </w:r>
    </w:p>
    <w:p w14:paraId="716BE770" w14:textId="43FA7568" w:rsidR="001A6835" w:rsidRPr="00831FE8" w:rsidRDefault="00200226" w:rsidP="001A6835">
      <w:pPr>
        <w:pStyle w:val="Paragraphedeliste"/>
        <w:keepNext/>
        <w:numPr>
          <w:ilvl w:val="0"/>
          <w:numId w:val="49"/>
        </w:numPr>
        <w:spacing w:before="120" w:after="120"/>
        <w:ind w:left="-142" w:firstLine="0"/>
        <w:contextualSpacing w:val="0"/>
        <w:jc w:val="both"/>
        <w:rPr>
          <w:kern w:val="28"/>
          <w:lang w:val="en-CA"/>
        </w:rPr>
      </w:pPr>
      <w:r w:rsidRPr="00831FE8">
        <w:rPr>
          <w:kern w:val="28"/>
          <w:lang w:val="en-CA"/>
        </w:rPr>
        <w:t xml:space="preserve">It all began </w:t>
      </w:r>
      <w:r w:rsidR="00137181">
        <w:rPr>
          <w:kern w:val="28"/>
          <w:lang w:val="en-CA"/>
        </w:rPr>
        <w:t>when</w:t>
      </w:r>
      <w:r w:rsidR="00D8711F" w:rsidRPr="00831FE8">
        <w:rPr>
          <w:kern w:val="28"/>
          <w:lang w:val="en-CA"/>
        </w:rPr>
        <w:t xml:space="preserve"> the </w:t>
      </w:r>
      <w:r w:rsidR="00824580" w:rsidRPr="00831FE8">
        <w:rPr>
          <w:kern w:val="28"/>
          <w:lang w:val="en-CA"/>
        </w:rPr>
        <w:t>originating</w:t>
      </w:r>
      <w:r w:rsidR="00D8711F" w:rsidRPr="00831FE8">
        <w:rPr>
          <w:kern w:val="28"/>
          <w:lang w:val="en-CA"/>
        </w:rPr>
        <w:t xml:space="preserve"> </w:t>
      </w:r>
      <w:r w:rsidR="00824580" w:rsidRPr="00831FE8">
        <w:rPr>
          <w:kern w:val="28"/>
          <w:lang w:val="en-CA"/>
        </w:rPr>
        <w:t>application</w:t>
      </w:r>
      <w:r w:rsidR="00D8711F" w:rsidRPr="00831FE8">
        <w:rPr>
          <w:kern w:val="28"/>
          <w:lang w:val="en-CA"/>
        </w:rPr>
        <w:t xml:space="preserve">s </w:t>
      </w:r>
      <w:r w:rsidR="00137181">
        <w:rPr>
          <w:kern w:val="28"/>
          <w:lang w:val="en-CA"/>
        </w:rPr>
        <w:t xml:space="preserve">were filed </w:t>
      </w:r>
      <w:r w:rsidR="00D8711F" w:rsidRPr="00831FE8">
        <w:rPr>
          <w:kern w:val="28"/>
          <w:lang w:val="en-CA"/>
        </w:rPr>
        <w:t xml:space="preserve">between </w:t>
      </w:r>
      <w:r w:rsidR="00824580" w:rsidRPr="00831FE8">
        <w:rPr>
          <w:kern w:val="28"/>
          <w:lang w:val="en-CA"/>
        </w:rPr>
        <w:t>June</w:t>
      </w:r>
      <w:r w:rsidR="00D8711F" w:rsidRPr="00831FE8">
        <w:rPr>
          <w:kern w:val="28"/>
          <w:lang w:val="en-CA"/>
        </w:rPr>
        <w:t xml:space="preserve"> 6 and </w:t>
      </w:r>
      <w:r w:rsidR="00824580" w:rsidRPr="00831FE8">
        <w:rPr>
          <w:kern w:val="28"/>
          <w:lang w:val="en-CA"/>
        </w:rPr>
        <w:t>August</w:t>
      </w:r>
      <w:r w:rsidR="00D8711F" w:rsidRPr="00831FE8">
        <w:rPr>
          <w:kern w:val="28"/>
          <w:lang w:val="en-CA"/>
        </w:rPr>
        <w:t xml:space="preserve"> 13,</w:t>
      </w:r>
      <w:r w:rsidR="00824580" w:rsidRPr="00831FE8">
        <w:rPr>
          <w:kern w:val="28"/>
          <w:lang w:val="en-CA"/>
        </w:rPr>
        <w:t xml:space="preserve"> 2014. </w:t>
      </w:r>
      <w:r w:rsidR="00D8711F" w:rsidRPr="00831FE8">
        <w:rPr>
          <w:kern w:val="28"/>
          <w:lang w:val="en-CA"/>
        </w:rPr>
        <w:t xml:space="preserve">They </w:t>
      </w:r>
      <w:r w:rsidR="005E5C52" w:rsidRPr="00831FE8">
        <w:rPr>
          <w:kern w:val="28"/>
          <w:lang w:val="en-CA"/>
        </w:rPr>
        <w:t>repeat the three initial su</w:t>
      </w:r>
      <w:r w:rsidR="00824580" w:rsidRPr="00831FE8">
        <w:rPr>
          <w:kern w:val="28"/>
          <w:lang w:val="en-CA"/>
        </w:rPr>
        <w:t>bmissions</w:t>
      </w:r>
      <w:r w:rsidR="005E5C52" w:rsidRPr="00831FE8">
        <w:rPr>
          <w:kern w:val="28"/>
          <w:lang w:val="en-CA"/>
        </w:rPr>
        <w:t xml:space="preserve"> in their entirety</w:t>
      </w:r>
      <w:r w:rsidR="00824580" w:rsidRPr="00831FE8">
        <w:rPr>
          <w:kern w:val="28"/>
          <w:lang w:val="en-CA"/>
        </w:rPr>
        <w:t xml:space="preserve">. </w:t>
      </w:r>
      <w:r w:rsidR="005E5C52" w:rsidRPr="00831FE8">
        <w:rPr>
          <w:kern w:val="28"/>
          <w:lang w:val="en-CA"/>
        </w:rPr>
        <w:t xml:space="preserve">By </w:t>
      </w:r>
      <w:r w:rsidR="00824580" w:rsidRPr="00831FE8">
        <w:rPr>
          <w:kern w:val="28"/>
          <w:lang w:val="en-CA"/>
        </w:rPr>
        <w:t>ju</w:t>
      </w:r>
      <w:r w:rsidR="005E5C52" w:rsidRPr="00831FE8">
        <w:rPr>
          <w:kern w:val="28"/>
          <w:lang w:val="en-CA"/>
        </w:rPr>
        <w:t>d</w:t>
      </w:r>
      <w:r w:rsidR="00824580" w:rsidRPr="00831FE8">
        <w:rPr>
          <w:kern w:val="28"/>
          <w:lang w:val="en-CA"/>
        </w:rPr>
        <w:t xml:space="preserve">gment </w:t>
      </w:r>
      <w:r w:rsidR="005E5C52" w:rsidRPr="00831FE8">
        <w:rPr>
          <w:kern w:val="28"/>
          <w:lang w:val="en-CA"/>
        </w:rPr>
        <w:t xml:space="preserve">dated </w:t>
      </w:r>
      <w:r w:rsidR="00824580" w:rsidRPr="00831FE8">
        <w:rPr>
          <w:kern w:val="28"/>
          <w:lang w:val="en-CA"/>
        </w:rPr>
        <w:t>January</w:t>
      </w:r>
      <w:r w:rsidR="005E5C52" w:rsidRPr="00831FE8">
        <w:rPr>
          <w:kern w:val="28"/>
          <w:lang w:val="en-CA"/>
        </w:rPr>
        <w:t xml:space="preserve"> 8,</w:t>
      </w:r>
      <w:r w:rsidR="00824580" w:rsidRPr="00831FE8">
        <w:rPr>
          <w:kern w:val="28"/>
          <w:lang w:val="en-CA"/>
        </w:rPr>
        <w:t xml:space="preserve"> 2015, the</w:t>
      </w:r>
      <w:r w:rsidR="006636A1" w:rsidRPr="00831FE8">
        <w:rPr>
          <w:kern w:val="28"/>
          <w:lang w:val="en-CA"/>
        </w:rPr>
        <w:t xml:space="preserve"> </w:t>
      </w:r>
      <w:r w:rsidR="00824580" w:rsidRPr="00831FE8">
        <w:rPr>
          <w:kern w:val="28"/>
          <w:lang w:val="en-CA"/>
        </w:rPr>
        <w:t>Court</w:t>
      </w:r>
      <w:r w:rsidR="006636A1" w:rsidRPr="00831FE8">
        <w:rPr>
          <w:kern w:val="28"/>
          <w:lang w:val="en-CA"/>
        </w:rPr>
        <w:t xml:space="preserve"> </w:t>
      </w:r>
      <w:r w:rsidR="00750CC3">
        <w:rPr>
          <w:kern w:val="28"/>
          <w:lang w:val="en-CA"/>
        </w:rPr>
        <w:t xml:space="preserve">granted </w:t>
      </w:r>
      <w:r w:rsidR="006636A1" w:rsidRPr="00831FE8">
        <w:rPr>
          <w:kern w:val="28"/>
          <w:lang w:val="en-CA"/>
        </w:rPr>
        <w:t xml:space="preserve">the </w:t>
      </w:r>
      <w:r w:rsidR="00824580" w:rsidRPr="00831FE8">
        <w:rPr>
          <w:kern w:val="28"/>
          <w:lang w:val="en-CA"/>
        </w:rPr>
        <w:t>defendants</w:t>
      </w:r>
      <w:r w:rsidR="006636A1" w:rsidRPr="00831FE8">
        <w:rPr>
          <w:kern w:val="28"/>
          <w:lang w:val="en-CA"/>
        </w:rPr>
        <w:t xml:space="preserve">’ application to strike </w:t>
      </w:r>
      <w:r w:rsidR="00824580" w:rsidRPr="00831FE8">
        <w:rPr>
          <w:kern w:val="28"/>
          <w:lang w:val="en-CA"/>
        </w:rPr>
        <w:t>all</w:t>
      </w:r>
      <w:r w:rsidR="006636A1" w:rsidRPr="00831FE8">
        <w:rPr>
          <w:kern w:val="28"/>
          <w:lang w:val="en-CA"/>
        </w:rPr>
        <w:t>e</w:t>
      </w:r>
      <w:r w:rsidR="00824580" w:rsidRPr="00831FE8">
        <w:rPr>
          <w:kern w:val="28"/>
          <w:lang w:val="en-CA"/>
        </w:rPr>
        <w:t>gations</w:t>
      </w:r>
      <w:r w:rsidR="006636A1" w:rsidRPr="00831FE8">
        <w:rPr>
          <w:kern w:val="28"/>
          <w:lang w:val="en-CA"/>
        </w:rPr>
        <w:t xml:space="preserve"> to ensure consistency between the </w:t>
      </w:r>
      <w:r w:rsidR="00824580" w:rsidRPr="00831FE8">
        <w:rPr>
          <w:kern w:val="28"/>
          <w:lang w:val="en-CA"/>
        </w:rPr>
        <w:t>originating</w:t>
      </w:r>
      <w:r w:rsidR="006636A1" w:rsidRPr="00831FE8">
        <w:rPr>
          <w:kern w:val="28"/>
          <w:lang w:val="en-CA"/>
        </w:rPr>
        <w:t xml:space="preserve"> </w:t>
      </w:r>
      <w:r w:rsidR="00824580" w:rsidRPr="00831FE8">
        <w:rPr>
          <w:kern w:val="28"/>
          <w:lang w:val="en-CA"/>
        </w:rPr>
        <w:t>application</w:t>
      </w:r>
      <w:r w:rsidR="006636A1" w:rsidRPr="00831FE8">
        <w:rPr>
          <w:kern w:val="28"/>
          <w:lang w:val="en-CA"/>
        </w:rPr>
        <w:t xml:space="preserve">s and the </w:t>
      </w:r>
      <w:r w:rsidR="00824580" w:rsidRPr="00831FE8">
        <w:rPr>
          <w:kern w:val="28"/>
          <w:lang w:val="en-CA"/>
        </w:rPr>
        <w:t xml:space="preserve">conclusions </w:t>
      </w:r>
      <w:r w:rsidR="006636A1" w:rsidRPr="00831FE8">
        <w:rPr>
          <w:kern w:val="28"/>
          <w:lang w:val="en-CA"/>
        </w:rPr>
        <w:t xml:space="preserve">of the </w:t>
      </w:r>
      <w:r w:rsidR="00824580" w:rsidRPr="00831FE8">
        <w:rPr>
          <w:kern w:val="28"/>
          <w:lang w:val="en-CA"/>
        </w:rPr>
        <w:t>Cour</w:t>
      </w:r>
      <w:r w:rsidR="006636A1" w:rsidRPr="00831FE8">
        <w:rPr>
          <w:kern w:val="28"/>
          <w:lang w:val="en-CA"/>
        </w:rPr>
        <w:t>t of Appeal.</w:t>
      </w:r>
      <w:r w:rsidR="00824580" w:rsidRPr="00831FE8">
        <w:rPr>
          <w:rStyle w:val="Appelnotedebasdep"/>
          <w:kern w:val="28"/>
          <w:lang w:val="en-CA"/>
        </w:rPr>
        <w:footnoteReference w:id="17"/>
      </w:r>
    </w:p>
    <w:p w14:paraId="539AAB20" w14:textId="5248841A" w:rsidR="001A6835" w:rsidRPr="00831FE8" w:rsidRDefault="0084620E" w:rsidP="001A6835">
      <w:pPr>
        <w:pStyle w:val="Paragraphedeliste"/>
        <w:keepNext/>
        <w:numPr>
          <w:ilvl w:val="0"/>
          <w:numId w:val="49"/>
        </w:numPr>
        <w:spacing w:before="120" w:after="120"/>
        <w:ind w:left="-142" w:firstLine="0"/>
        <w:contextualSpacing w:val="0"/>
        <w:jc w:val="both"/>
        <w:rPr>
          <w:kern w:val="28"/>
          <w:lang w:val="en-CA"/>
        </w:rPr>
      </w:pPr>
      <w:r w:rsidRPr="00831FE8">
        <w:rPr>
          <w:kern w:val="28"/>
          <w:lang w:val="en-CA"/>
        </w:rPr>
        <w:t xml:space="preserve">Meanwhile, a new </w:t>
      </w:r>
      <w:r w:rsidR="00824580" w:rsidRPr="00831FE8">
        <w:rPr>
          <w:kern w:val="28"/>
          <w:lang w:val="en-CA"/>
        </w:rPr>
        <w:t>application</w:t>
      </w:r>
      <w:r w:rsidRPr="00831FE8">
        <w:rPr>
          <w:kern w:val="28"/>
          <w:lang w:val="en-CA"/>
        </w:rPr>
        <w:t xml:space="preserve"> for </w:t>
      </w:r>
      <w:r w:rsidR="00824580" w:rsidRPr="00831FE8">
        <w:rPr>
          <w:kern w:val="28"/>
          <w:lang w:val="en-CA"/>
        </w:rPr>
        <w:t>aut</w:t>
      </w:r>
      <w:r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 xml:space="preserve">ation </w:t>
      </w:r>
      <w:r w:rsidRPr="00831FE8">
        <w:rPr>
          <w:kern w:val="28"/>
          <w:lang w:val="en-CA"/>
        </w:rPr>
        <w:t xml:space="preserve">to institute a </w:t>
      </w:r>
      <w:r w:rsidR="00824580" w:rsidRPr="00831FE8">
        <w:rPr>
          <w:kern w:val="28"/>
          <w:lang w:val="en-CA"/>
        </w:rPr>
        <w:t>class</w:t>
      </w:r>
      <w:r w:rsidRPr="00831FE8">
        <w:rPr>
          <w:kern w:val="28"/>
          <w:lang w:val="en-CA"/>
        </w:rPr>
        <w:t xml:space="preserve"> </w:t>
      </w:r>
      <w:r w:rsidR="00824580" w:rsidRPr="00831FE8">
        <w:rPr>
          <w:kern w:val="28"/>
          <w:lang w:val="en-CA"/>
        </w:rPr>
        <w:t>action</w:t>
      </w:r>
      <w:r w:rsidRPr="00831FE8">
        <w:rPr>
          <w:kern w:val="28"/>
          <w:lang w:val="en-CA"/>
        </w:rPr>
        <w:t xml:space="preserve"> was filed on </w:t>
      </w:r>
      <w:r w:rsidR="00824580" w:rsidRPr="00831FE8">
        <w:rPr>
          <w:kern w:val="28"/>
          <w:lang w:val="en-CA"/>
        </w:rPr>
        <w:t>August</w:t>
      </w:r>
      <w:r w:rsidRPr="00831FE8">
        <w:rPr>
          <w:kern w:val="28"/>
          <w:lang w:val="en-CA"/>
        </w:rPr>
        <w:t xml:space="preserve"> 20,</w:t>
      </w:r>
      <w:r w:rsidR="00824580" w:rsidRPr="00831FE8">
        <w:rPr>
          <w:kern w:val="28"/>
          <w:lang w:val="en-CA"/>
        </w:rPr>
        <w:t xml:space="preserve"> 2014</w:t>
      </w:r>
      <w:r w:rsidRPr="00831FE8">
        <w:rPr>
          <w:kern w:val="28"/>
          <w:lang w:val="en-CA"/>
        </w:rPr>
        <w:t xml:space="preserve">, by </w:t>
      </w:r>
      <w:r w:rsidR="00824580" w:rsidRPr="00831FE8">
        <w:rPr>
          <w:kern w:val="28"/>
          <w:lang w:val="en-CA"/>
        </w:rPr>
        <w:t xml:space="preserve">Carole Cake Rochon </w:t>
      </w:r>
      <w:r w:rsidRPr="00831FE8">
        <w:rPr>
          <w:kern w:val="28"/>
          <w:lang w:val="en-CA"/>
        </w:rPr>
        <w:t xml:space="preserve">against </w:t>
      </w:r>
      <w:r w:rsidR="00824580" w:rsidRPr="00831FE8">
        <w:rPr>
          <w:kern w:val="28"/>
          <w:lang w:val="en-CA"/>
        </w:rPr>
        <w:t>Meubles Léon</w:t>
      </w:r>
      <w:r w:rsidR="00CB7BA4">
        <w:rPr>
          <w:kern w:val="28"/>
          <w:lang w:val="en-CA"/>
        </w:rPr>
        <w:t>,</w:t>
      </w:r>
      <w:r w:rsidR="00824580" w:rsidRPr="00831FE8">
        <w:rPr>
          <w:kern w:val="28"/>
          <w:lang w:val="en-CA"/>
        </w:rPr>
        <w:t xml:space="preserve"> </w:t>
      </w:r>
      <w:r w:rsidRPr="00831FE8">
        <w:rPr>
          <w:kern w:val="28"/>
          <w:lang w:val="en-CA"/>
        </w:rPr>
        <w:t xml:space="preserve">again repeating the same </w:t>
      </w:r>
      <w:r w:rsidR="00214A7F" w:rsidRPr="00831FE8">
        <w:rPr>
          <w:kern w:val="28"/>
          <w:lang w:val="en-CA"/>
        </w:rPr>
        <w:t xml:space="preserve">three </w:t>
      </w:r>
      <w:r w:rsidR="00824580" w:rsidRPr="00831FE8">
        <w:rPr>
          <w:kern w:val="28"/>
          <w:lang w:val="en-CA"/>
        </w:rPr>
        <w:t>submissions</w:t>
      </w:r>
      <w:r w:rsidR="00214A7F" w:rsidRPr="00831FE8">
        <w:rPr>
          <w:kern w:val="28"/>
          <w:lang w:val="en-CA"/>
        </w:rPr>
        <w:t xml:space="preserve"> and thereby </w:t>
      </w:r>
      <w:r w:rsidR="00824580" w:rsidRPr="00831FE8">
        <w:rPr>
          <w:kern w:val="28"/>
          <w:lang w:val="en-CA"/>
        </w:rPr>
        <w:t>ignor</w:t>
      </w:r>
      <w:r w:rsidR="00214A7F" w:rsidRPr="00831FE8">
        <w:rPr>
          <w:kern w:val="28"/>
          <w:lang w:val="en-CA"/>
        </w:rPr>
        <w:t xml:space="preserve">ing the </w:t>
      </w:r>
      <w:r w:rsidR="00824580" w:rsidRPr="00831FE8">
        <w:rPr>
          <w:kern w:val="28"/>
          <w:lang w:val="en-CA"/>
        </w:rPr>
        <w:t xml:space="preserve">conclusions </w:t>
      </w:r>
      <w:r w:rsidR="00214A7F" w:rsidRPr="00831FE8">
        <w:rPr>
          <w:kern w:val="28"/>
          <w:lang w:val="en-CA"/>
        </w:rPr>
        <w:t xml:space="preserve">of the </w:t>
      </w:r>
      <w:r w:rsidR="00824580" w:rsidRPr="00831FE8">
        <w:rPr>
          <w:kern w:val="28"/>
          <w:lang w:val="en-CA"/>
        </w:rPr>
        <w:t>Cour</w:t>
      </w:r>
      <w:r w:rsidR="00214A7F" w:rsidRPr="00831FE8">
        <w:rPr>
          <w:kern w:val="28"/>
          <w:lang w:val="en-CA"/>
        </w:rPr>
        <w:t>t of Appeal</w:t>
      </w:r>
      <w:r w:rsidR="00824580" w:rsidRPr="00831FE8">
        <w:rPr>
          <w:kern w:val="28"/>
          <w:lang w:val="en-CA"/>
        </w:rPr>
        <w:t xml:space="preserve">. </w:t>
      </w:r>
      <w:r w:rsidR="006F64E1" w:rsidRPr="00831FE8">
        <w:rPr>
          <w:kern w:val="28"/>
          <w:lang w:val="en-CA"/>
        </w:rPr>
        <w:t xml:space="preserve">In its </w:t>
      </w:r>
      <w:r w:rsidR="00824580" w:rsidRPr="00831FE8">
        <w:rPr>
          <w:kern w:val="28"/>
          <w:lang w:val="en-CA"/>
        </w:rPr>
        <w:t>ju</w:t>
      </w:r>
      <w:r w:rsidR="006F64E1" w:rsidRPr="00831FE8">
        <w:rPr>
          <w:kern w:val="28"/>
          <w:lang w:val="en-CA"/>
        </w:rPr>
        <w:t>d</w:t>
      </w:r>
      <w:r w:rsidR="00824580" w:rsidRPr="00831FE8">
        <w:rPr>
          <w:kern w:val="28"/>
          <w:lang w:val="en-CA"/>
        </w:rPr>
        <w:t xml:space="preserve">gment </w:t>
      </w:r>
      <w:r w:rsidR="006F64E1" w:rsidRPr="00831FE8">
        <w:rPr>
          <w:kern w:val="28"/>
          <w:lang w:val="en-CA"/>
        </w:rPr>
        <w:t xml:space="preserve">dated </w:t>
      </w:r>
      <w:r w:rsidR="00824580" w:rsidRPr="00831FE8">
        <w:rPr>
          <w:kern w:val="28"/>
          <w:lang w:val="en-CA"/>
        </w:rPr>
        <w:t>April</w:t>
      </w:r>
      <w:r w:rsidR="006F64E1" w:rsidRPr="00831FE8">
        <w:rPr>
          <w:kern w:val="28"/>
          <w:lang w:val="en-CA"/>
        </w:rPr>
        <w:t xml:space="preserve"> 8,</w:t>
      </w:r>
      <w:r w:rsidR="00824580" w:rsidRPr="00831FE8">
        <w:rPr>
          <w:kern w:val="28"/>
          <w:lang w:val="en-CA"/>
        </w:rPr>
        <w:t xml:space="preserve"> 2015</w:t>
      </w:r>
      <w:r w:rsidR="006F64E1" w:rsidRPr="00831FE8">
        <w:rPr>
          <w:kern w:val="28"/>
          <w:lang w:val="en-CA"/>
        </w:rPr>
        <w:t xml:space="preserve">, authorizing the </w:t>
      </w:r>
      <w:r w:rsidR="00824580" w:rsidRPr="00831FE8">
        <w:rPr>
          <w:kern w:val="28"/>
          <w:lang w:val="en-CA"/>
        </w:rPr>
        <w:t>class</w:t>
      </w:r>
      <w:r w:rsidR="006F64E1" w:rsidRPr="00831FE8">
        <w:rPr>
          <w:kern w:val="28"/>
          <w:lang w:val="en-CA"/>
        </w:rPr>
        <w:t xml:space="preserve"> </w:t>
      </w:r>
      <w:r w:rsidR="00824580" w:rsidRPr="00831FE8">
        <w:rPr>
          <w:kern w:val="28"/>
          <w:lang w:val="en-CA"/>
        </w:rPr>
        <w:t>action,</w:t>
      </w:r>
      <w:r w:rsidR="006F64E1" w:rsidRPr="00831FE8">
        <w:rPr>
          <w:kern w:val="28"/>
          <w:lang w:val="en-CA"/>
        </w:rPr>
        <w:t xml:space="preserve"> </w:t>
      </w:r>
      <w:r w:rsidR="006F64E1" w:rsidRPr="00831FE8">
        <w:rPr>
          <w:kern w:val="28"/>
          <w:lang w:val="en-CA"/>
        </w:rPr>
        <w:lastRenderedPageBreak/>
        <w:t xml:space="preserve">the </w:t>
      </w:r>
      <w:r w:rsidR="00824580" w:rsidRPr="00831FE8">
        <w:rPr>
          <w:kern w:val="28"/>
          <w:lang w:val="en-CA"/>
        </w:rPr>
        <w:t>Court</w:t>
      </w:r>
      <w:r w:rsidR="006F64E1" w:rsidRPr="00831FE8">
        <w:rPr>
          <w:kern w:val="28"/>
          <w:lang w:val="en-CA"/>
        </w:rPr>
        <w:t xml:space="preserve"> again ensured consistency between its </w:t>
      </w:r>
      <w:r w:rsidR="00824580" w:rsidRPr="00831FE8">
        <w:rPr>
          <w:kern w:val="28"/>
          <w:lang w:val="en-CA"/>
        </w:rPr>
        <w:t xml:space="preserve">conclusions </w:t>
      </w:r>
      <w:r w:rsidR="006F64E1" w:rsidRPr="00831FE8">
        <w:rPr>
          <w:kern w:val="28"/>
          <w:lang w:val="en-CA"/>
        </w:rPr>
        <w:t>and those of the Court of Appeal.</w:t>
      </w:r>
      <w:r w:rsidR="00824580" w:rsidRPr="00831FE8">
        <w:rPr>
          <w:rStyle w:val="Appelnotedebasdep"/>
          <w:kern w:val="28"/>
          <w:lang w:val="en-CA"/>
        </w:rPr>
        <w:footnoteReference w:id="18"/>
      </w:r>
    </w:p>
    <w:p w14:paraId="6FA3BE2B" w14:textId="181254AF" w:rsidR="001A6835" w:rsidRPr="00831FE8" w:rsidRDefault="006F64E1" w:rsidP="001A6835">
      <w:pPr>
        <w:pStyle w:val="Paragraphedeliste"/>
        <w:keepNext/>
        <w:numPr>
          <w:ilvl w:val="0"/>
          <w:numId w:val="49"/>
        </w:numPr>
        <w:spacing w:before="120" w:after="120"/>
        <w:ind w:left="-142" w:firstLine="0"/>
        <w:contextualSpacing w:val="0"/>
        <w:jc w:val="both"/>
        <w:rPr>
          <w:kern w:val="28"/>
          <w:lang w:val="en-CA"/>
        </w:rPr>
      </w:pPr>
      <w:r w:rsidRPr="00831FE8">
        <w:rPr>
          <w:kern w:val="28"/>
          <w:lang w:val="en-CA"/>
        </w:rPr>
        <w:t xml:space="preserve">One </w:t>
      </w:r>
      <w:r w:rsidR="00824580" w:rsidRPr="00831FE8">
        <w:rPr>
          <w:kern w:val="28"/>
          <w:lang w:val="en-CA"/>
        </w:rPr>
        <w:t>month</w:t>
      </w:r>
      <w:r w:rsidRPr="00831FE8">
        <w:rPr>
          <w:kern w:val="28"/>
          <w:lang w:val="en-CA"/>
        </w:rPr>
        <w:t xml:space="preserve"> later, the plaintiff </w:t>
      </w:r>
      <w:r w:rsidR="00824580" w:rsidRPr="00831FE8">
        <w:rPr>
          <w:kern w:val="28"/>
          <w:lang w:val="en-CA"/>
        </w:rPr>
        <w:t>Cake Rochon</w:t>
      </w:r>
      <w:r w:rsidRPr="00831FE8">
        <w:rPr>
          <w:kern w:val="28"/>
          <w:lang w:val="en-CA"/>
        </w:rPr>
        <w:t xml:space="preserve"> filed her </w:t>
      </w:r>
      <w:r w:rsidR="00824580" w:rsidRPr="00831FE8">
        <w:rPr>
          <w:kern w:val="28"/>
          <w:lang w:val="en-CA"/>
        </w:rPr>
        <w:t>originating</w:t>
      </w:r>
      <w:r w:rsidRPr="00831FE8">
        <w:rPr>
          <w:kern w:val="28"/>
          <w:lang w:val="en-CA"/>
        </w:rPr>
        <w:t xml:space="preserve"> </w:t>
      </w:r>
      <w:r w:rsidR="00824580" w:rsidRPr="00831FE8">
        <w:rPr>
          <w:kern w:val="28"/>
          <w:lang w:val="en-CA"/>
        </w:rPr>
        <w:t>application</w:t>
      </w:r>
      <w:r w:rsidRPr="00831FE8">
        <w:rPr>
          <w:kern w:val="28"/>
          <w:lang w:val="en-CA"/>
        </w:rPr>
        <w:t xml:space="preserve">, again </w:t>
      </w:r>
      <w:r w:rsidR="00824580" w:rsidRPr="00831FE8">
        <w:rPr>
          <w:kern w:val="28"/>
          <w:lang w:val="en-CA"/>
        </w:rPr>
        <w:t>ignor</w:t>
      </w:r>
      <w:r w:rsidRPr="00831FE8">
        <w:rPr>
          <w:kern w:val="28"/>
          <w:lang w:val="en-CA"/>
        </w:rPr>
        <w:t xml:space="preserve">ing the framework imposed by the </w:t>
      </w:r>
      <w:r w:rsidR="00824580" w:rsidRPr="00831FE8">
        <w:rPr>
          <w:kern w:val="28"/>
          <w:lang w:val="en-CA"/>
        </w:rPr>
        <w:t>Cour</w:t>
      </w:r>
      <w:r w:rsidRPr="00831FE8">
        <w:rPr>
          <w:kern w:val="28"/>
          <w:lang w:val="en-CA"/>
        </w:rPr>
        <w:t>t of A</w:t>
      </w:r>
      <w:r w:rsidR="00824580" w:rsidRPr="00831FE8">
        <w:rPr>
          <w:kern w:val="28"/>
          <w:lang w:val="en-CA"/>
        </w:rPr>
        <w:t>ppe</w:t>
      </w:r>
      <w:r w:rsidRPr="00831FE8">
        <w:rPr>
          <w:kern w:val="28"/>
          <w:lang w:val="en-CA"/>
        </w:rPr>
        <w:t>a</w:t>
      </w:r>
      <w:r w:rsidR="00824580" w:rsidRPr="00831FE8">
        <w:rPr>
          <w:kern w:val="28"/>
          <w:lang w:val="en-CA"/>
        </w:rPr>
        <w:t>l</w:t>
      </w:r>
      <w:r w:rsidRPr="00831FE8">
        <w:rPr>
          <w:kern w:val="28"/>
          <w:lang w:val="en-CA"/>
        </w:rPr>
        <w:t xml:space="preserve"> and the authorization </w:t>
      </w:r>
      <w:r w:rsidR="00824580" w:rsidRPr="00831FE8">
        <w:rPr>
          <w:kern w:val="28"/>
          <w:lang w:val="en-CA"/>
        </w:rPr>
        <w:t>ju</w:t>
      </w:r>
      <w:r w:rsidRPr="00831FE8">
        <w:rPr>
          <w:kern w:val="28"/>
          <w:lang w:val="en-CA"/>
        </w:rPr>
        <w:t>d</w:t>
      </w:r>
      <w:r w:rsidR="00824580" w:rsidRPr="00831FE8">
        <w:rPr>
          <w:kern w:val="28"/>
          <w:lang w:val="en-CA"/>
        </w:rPr>
        <w:t>gment</w:t>
      </w:r>
      <w:r w:rsidRPr="00831FE8">
        <w:rPr>
          <w:kern w:val="28"/>
          <w:lang w:val="en-CA"/>
        </w:rPr>
        <w:t xml:space="preserve">, thus forcing </w:t>
      </w:r>
      <w:r w:rsidR="00824580" w:rsidRPr="00831FE8">
        <w:rPr>
          <w:kern w:val="28"/>
          <w:lang w:val="en-CA"/>
        </w:rPr>
        <w:t xml:space="preserve">Meubles Léon </w:t>
      </w:r>
      <w:r w:rsidRPr="00831FE8">
        <w:rPr>
          <w:kern w:val="28"/>
          <w:lang w:val="en-CA"/>
        </w:rPr>
        <w:t xml:space="preserve">to file an </w:t>
      </w:r>
      <w:r w:rsidR="00824580" w:rsidRPr="00831FE8">
        <w:rPr>
          <w:kern w:val="28"/>
          <w:lang w:val="en-CA"/>
        </w:rPr>
        <w:t>application</w:t>
      </w:r>
      <w:r w:rsidRPr="00831FE8">
        <w:rPr>
          <w:kern w:val="28"/>
          <w:lang w:val="en-CA"/>
        </w:rPr>
        <w:t xml:space="preserve"> to strike </w:t>
      </w:r>
      <w:r w:rsidR="00824580" w:rsidRPr="00831FE8">
        <w:rPr>
          <w:kern w:val="28"/>
          <w:lang w:val="en-CA"/>
        </w:rPr>
        <w:t>all</w:t>
      </w:r>
      <w:r w:rsidRPr="00831FE8">
        <w:rPr>
          <w:kern w:val="28"/>
          <w:lang w:val="en-CA"/>
        </w:rPr>
        <w:t>e</w:t>
      </w:r>
      <w:r w:rsidR="00824580" w:rsidRPr="00831FE8">
        <w:rPr>
          <w:kern w:val="28"/>
          <w:lang w:val="en-CA"/>
        </w:rPr>
        <w:t>gations. Final</w:t>
      </w:r>
      <w:r w:rsidR="00DE7A99" w:rsidRPr="00831FE8">
        <w:rPr>
          <w:kern w:val="28"/>
          <w:lang w:val="en-CA"/>
        </w:rPr>
        <w:t>ly, the plaint</w:t>
      </w:r>
      <w:r w:rsidR="00616375" w:rsidRPr="00831FE8">
        <w:rPr>
          <w:kern w:val="28"/>
          <w:lang w:val="en-CA"/>
        </w:rPr>
        <w:t xml:space="preserve">iff amended her </w:t>
      </w:r>
      <w:r w:rsidR="00824580" w:rsidRPr="00831FE8">
        <w:rPr>
          <w:kern w:val="28"/>
          <w:lang w:val="en-CA"/>
        </w:rPr>
        <w:t>application</w:t>
      </w:r>
      <w:r w:rsidR="005147C3" w:rsidRPr="00831FE8">
        <w:rPr>
          <w:kern w:val="28"/>
          <w:lang w:val="en-CA"/>
        </w:rPr>
        <w:t xml:space="preserve"> at the hearing to make it </w:t>
      </w:r>
      <w:r w:rsidR="00824580" w:rsidRPr="00831FE8">
        <w:rPr>
          <w:kern w:val="28"/>
          <w:lang w:val="en-CA"/>
        </w:rPr>
        <w:t>consistent</w:t>
      </w:r>
      <w:r w:rsidR="005147C3" w:rsidRPr="00831FE8">
        <w:rPr>
          <w:kern w:val="28"/>
          <w:lang w:val="en-CA"/>
        </w:rPr>
        <w:t>, which nevertheless required a Court hearing.</w:t>
      </w:r>
      <w:r w:rsidR="00824580" w:rsidRPr="00831FE8">
        <w:rPr>
          <w:rStyle w:val="Appelnotedebasdep"/>
          <w:kern w:val="28"/>
          <w:lang w:val="en-CA"/>
        </w:rPr>
        <w:footnoteReference w:id="19"/>
      </w:r>
    </w:p>
    <w:p w14:paraId="77C365C3" w14:textId="292D9B57" w:rsidR="001A6835" w:rsidRPr="00831FE8" w:rsidRDefault="00A05B64"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On </w:t>
      </w:r>
      <w:r w:rsidR="00824580" w:rsidRPr="00831FE8">
        <w:rPr>
          <w:kern w:val="28"/>
          <w:lang w:val="en-CA"/>
        </w:rPr>
        <w:t>February</w:t>
      </w:r>
      <w:r w:rsidRPr="00831FE8">
        <w:rPr>
          <w:kern w:val="28"/>
          <w:lang w:val="en-CA"/>
        </w:rPr>
        <w:t xml:space="preserve"> 12,</w:t>
      </w:r>
      <w:r w:rsidR="00824580" w:rsidRPr="00831FE8">
        <w:rPr>
          <w:kern w:val="28"/>
          <w:lang w:val="en-CA"/>
        </w:rPr>
        <w:t xml:space="preserve"> 2016, </w:t>
      </w:r>
      <w:r w:rsidRPr="00831FE8">
        <w:rPr>
          <w:kern w:val="28"/>
          <w:lang w:val="en-CA"/>
        </w:rPr>
        <w:t xml:space="preserve">the plaintiffs raised the issue again and sought </w:t>
      </w:r>
      <w:r w:rsidR="00B14EFF">
        <w:rPr>
          <w:kern w:val="28"/>
          <w:lang w:val="en-CA"/>
        </w:rPr>
        <w:t>authorization</w:t>
      </w:r>
      <w:r w:rsidR="00824580" w:rsidRPr="00831FE8">
        <w:rPr>
          <w:kern w:val="28"/>
          <w:lang w:val="en-CA"/>
        </w:rPr>
        <w:t xml:space="preserve"> </w:t>
      </w:r>
      <w:r w:rsidRPr="00831FE8">
        <w:rPr>
          <w:kern w:val="28"/>
          <w:lang w:val="en-CA"/>
        </w:rPr>
        <w:t xml:space="preserve">to amend the </w:t>
      </w:r>
      <w:r w:rsidR="00824580" w:rsidRPr="00831FE8">
        <w:rPr>
          <w:kern w:val="28"/>
          <w:lang w:val="en-CA"/>
        </w:rPr>
        <w:t>originating</w:t>
      </w:r>
      <w:r w:rsidRPr="00831FE8">
        <w:rPr>
          <w:kern w:val="28"/>
          <w:lang w:val="en-CA"/>
        </w:rPr>
        <w:t xml:space="preserve"> </w:t>
      </w:r>
      <w:r w:rsidR="00824580" w:rsidRPr="00831FE8">
        <w:rPr>
          <w:kern w:val="28"/>
          <w:lang w:val="en-CA"/>
        </w:rPr>
        <w:t>application</w:t>
      </w:r>
      <w:r w:rsidRPr="00831FE8">
        <w:rPr>
          <w:kern w:val="28"/>
          <w:lang w:val="en-CA"/>
        </w:rPr>
        <w:t>s in all the files to rein</w:t>
      </w:r>
      <w:r w:rsidR="00E73050">
        <w:rPr>
          <w:kern w:val="28"/>
          <w:lang w:val="en-CA"/>
        </w:rPr>
        <w:t>stitute</w:t>
      </w:r>
      <w:r w:rsidRPr="00831FE8">
        <w:rPr>
          <w:kern w:val="28"/>
          <w:lang w:val="en-CA"/>
        </w:rPr>
        <w:t xml:space="preserve"> the </w:t>
      </w:r>
      <w:r w:rsidR="00824580" w:rsidRPr="00831FE8">
        <w:rPr>
          <w:kern w:val="28"/>
          <w:lang w:val="en-CA"/>
        </w:rPr>
        <w:t xml:space="preserve">causes </w:t>
      </w:r>
      <w:r w:rsidRPr="00831FE8">
        <w:rPr>
          <w:kern w:val="28"/>
          <w:lang w:val="en-CA"/>
        </w:rPr>
        <w:t xml:space="preserve">of </w:t>
      </w:r>
      <w:r w:rsidR="00824580" w:rsidRPr="00831FE8">
        <w:rPr>
          <w:kern w:val="28"/>
          <w:lang w:val="en-CA"/>
        </w:rPr>
        <w:t xml:space="preserve">action </w:t>
      </w:r>
      <w:r w:rsidRPr="00831FE8">
        <w:rPr>
          <w:kern w:val="28"/>
          <w:lang w:val="en-CA"/>
        </w:rPr>
        <w:t xml:space="preserve">dismissed by the </w:t>
      </w:r>
      <w:r w:rsidR="00824580" w:rsidRPr="00831FE8">
        <w:rPr>
          <w:kern w:val="28"/>
          <w:lang w:val="en-CA"/>
        </w:rPr>
        <w:t>Cour</w:t>
      </w:r>
      <w:r w:rsidRPr="00831FE8">
        <w:rPr>
          <w:kern w:val="28"/>
          <w:lang w:val="en-CA"/>
        </w:rPr>
        <w:t xml:space="preserve">t of Appeal, on the </w:t>
      </w:r>
      <w:r w:rsidR="00824580" w:rsidRPr="00831FE8">
        <w:rPr>
          <w:kern w:val="28"/>
          <w:lang w:val="en-CA"/>
        </w:rPr>
        <w:t>grounds</w:t>
      </w:r>
      <w:r w:rsidRPr="00831FE8">
        <w:rPr>
          <w:kern w:val="28"/>
          <w:lang w:val="en-CA"/>
        </w:rPr>
        <w:t xml:space="preserve"> that it had changed its approach to these </w:t>
      </w:r>
      <w:r w:rsidR="00824580" w:rsidRPr="00831FE8">
        <w:rPr>
          <w:kern w:val="28"/>
          <w:lang w:val="en-CA"/>
        </w:rPr>
        <w:t>questions</w:t>
      </w:r>
      <w:r w:rsidRPr="00831FE8">
        <w:rPr>
          <w:kern w:val="28"/>
          <w:lang w:val="en-CA"/>
        </w:rPr>
        <w:t xml:space="preserve"> </w:t>
      </w:r>
      <w:r w:rsidR="00824580" w:rsidRPr="00831FE8">
        <w:rPr>
          <w:kern w:val="28"/>
          <w:lang w:val="en-CA"/>
        </w:rPr>
        <w:t>of</w:t>
      </w:r>
      <w:r w:rsidRPr="00831FE8">
        <w:rPr>
          <w:kern w:val="28"/>
          <w:lang w:val="en-CA"/>
        </w:rPr>
        <w:t xml:space="preserve"> </w:t>
      </w:r>
      <w:r w:rsidR="00824580" w:rsidRPr="00831FE8">
        <w:rPr>
          <w:kern w:val="28"/>
          <w:lang w:val="en-CA"/>
        </w:rPr>
        <w:t>law</w:t>
      </w:r>
      <w:r w:rsidRPr="00831FE8">
        <w:rPr>
          <w:kern w:val="28"/>
          <w:lang w:val="en-CA"/>
        </w:rPr>
        <w:t xml:space="preserve"> in </w:t>
      </w:r>
      <w:r w:rsidR="00824580" w:rsidRPr="00831FE8">
        <w:rPr>
          <w:i/>
          <w:iCs/>
          <w:kern w:val="28"/>
          <w:lang w:val="en-CA"/>
        </w:rPr>
        <w:t>Fortin c</w:t>
      </w:r>
      <w:r w:rsidR="00824580" w:rsidRPr="00831FE8">
        <w:rPr>
          <w:kern w:val="28"/>
          <w:lang w:val="en-CA"/>
        </w:rPr>
        <w:t xml:space="preserve">. </w:t>
      </w:r>
      <w:r w:rsidR="00824580" w:rsidRPr="00831FE8">
        <w:rPr>
          <w:i/>
          <w:iCs/>
          <w:kern w:val="28"/>
          <w:lang w:val="en-CA"/>
        </w:rPr>
        <w:t>Mazda Canada inc.</w:t>
      </w:r>
      <w:r w:rsidR="00824580" w:rsidRPr="00831FE8">
        <w:rPr>
          <w:rStyle w:val="Appelnotedebasdep"/>
          <w:kern w:val="28"/>
          <w:lang w:val="en-CA"/>
        </w:rPr>
        <w:footnoteReference w:id="20"/>
      </w:r>
      <w:r w:rsidR="00824580" w:rsidRPr="00831FE8">
        <w:rPr>
          <w:kern w:val="28"/>
          <w:lang w:val="en-CA"/>
        </w:rPr>
        <w:t xml:space="preserve"> </w:t>
      </w:r>
      <w:r w:rsidRPr="00831FE8">
        <w:rPr>
          <w:kern w:val="28"/>
          <w:lang w:val="en-CA"/>
        </w:rPr>
        <w:t xml:space="preserve">That </w:t>
      </w:r>
      <w:r w:rsidR="00824580" w:rsidRPr="00831FE8">
        <w:rPr>
          <w:kern w:val="28"/>
          <w:lang w:val="en-CA"/>
        </w:rPr>
        <w:t>application</w:t>
      </w:r>
      <w:r w:rsidRPr="00831FE8">
        <w:rPr>
          <w:kern w:val="28"/>
          <w:lang w:val="en-CA"/>
        </w:rPr>
        <w:t xml:space="preserve"> was dismissed by the undersigned on </w:t>
      </w:r>
      <w:r w:rsidR="00824580" w:rsidRPr="00831FE8">
        <w:rPr>
          <w:kern w:val="28"/>
          <w:lang w:val="en-CA"/>
        </w:rPr>
        <w:t>May</w:t>
      </w:r>
      <w:r w:rsidRPr="00831FE8">
        <w:rPr>
          <w:kern w:val="28"/>
          <w:lang w:val="en-CA"/>
        </w:rPr>
        <w:t xml:space="preserve"> 30, </w:t>
      </w:r>
      <w:r w:rsidR="00A13CBA" w:rsidRPr="00831FE8">
        <w:rPr>
          <w:kern w:val="28"/>
          <w:lang w:val="en-CA"/>
        </w:rPr>
        <w:t>2016,</w:t>
      </w:r>
      <w:r w:rsidR="00824580" w:rsidRPr="00831FE8">
        <w:rPr>
          <w:rStyle w:val="Appelnotedebasdep"/>
          <w:kern w:val="28"/>
          <w:lang w:val="en-CA"/>
        </w:rPr>
        <w:footnoteReference w:id="21"/>
      </w:r>
      <w:r w:rsidR="00A13CBA" w:rsidRPr="00831FE8">
        <w:rPr>
          <w:kern w:val="28"/>
          <w:lang w:val="en-CA"/>
        </w:rPr>
        <w:t xml:space="preserve"> and leave to appeal was refused by </w:t>
      </w:r>
      <w:r w:rsidR="00824580" w:rsidRPr="00831FE8">
        <w:rPr>
          <w:kern w:val="28"/>
          <w:lang w:val="en-CA"/>
        </w:rPr>
        <w:t>Vauclair</w:t>
      </w:r>
      <w:r w:rsidR="00A13CBA" w:rsidRPr="00831FE8">
        <w:rPr>
          <w:kern w:val="28"/>
          <w:lang w:val="en-CA"/>
        </w:rPr>
        <w:t xml:space="preserve"> J.A. on </w:t>
      </w:r>
      <w:r w:rsidR="00824580" w:rsidRPr="00831FE8">
        <w:rPr>
          <w:kern w:val="28"/>
          <w:lang w:val="en-CA"/>
        </w:rPr>
        <w:t>September</w:t>
      </w:r>
      <w:r w:rsidR="00A13CBA" w:rsidRPr="00831FE8">
        <w:rPr>
          <w:kern w:val="28"/>
          <w:lang w:val="en-CA"/>
        </w:rPr>
        <w:t xml:space="preserve"> 30,</w:t>
      </w:r>
      <w:r w:rsidR="00824580" w:rsidRPr="00831FE8">
        <w:rPr>
          <w:kern w:val="28"/>
          <w:lang w:val="en-CA"/>
        </w:rPr>
        <w:t xml:space="preserve"> 2016</w:t>
      </w:r>
      <w:r w:rsidR="00A13CBA" w:rsidRPr="00831FE8">
        <w:rPr>
          <w:kern w:val="28"/>
          <w:lang w:val="en-CA"/>
        </w:rPr>
        <w:t>.</w:t>
      </w:r>
      <w:r w:rsidR="00824580" w:rsidRPr="00831FE8">
        <w:rPr>
          <w:rStyle w:val="Appelnotedebasdep"/>
          <w:kern w:val="28"/>
          <w:lang w:val="en-CA"/>
        </w:rPr>
        <w:footnoteReference w:id="22"/>
      </w:r>
    </w:p>
    <w:p w14:paraId="1E23EAA5" w14:textId="096E2B19" w:rsidR="001A6835" w:rsidRPr="00831FE8" w:rsidRDefault="00EE67C3" w:rsidP="001A6835">
      <w:pPr>
        <w:pStyle w:val="Paragraphedeliste"/>
        <w:numPr>
          <w:ilvl w:val="0"/>
          <w:numId w:val="49"/>
        </w:numPr>
        <w:spacing w:before="120" w:after="120"/>
        <w:ind w:left="-142" w:firstLine="0"/>
        <w:contextualSpacing w:val="0"/>
        <w:jc w:val="both"/>
        <w:rPr>
          <w:kern w:val="28"/>
          <w:lang w:val="en-CA"/>
        </w:rPr>
      </w:pPr>
      <w:r>
        <w:rPr>
          <w:kern w:val="28"/>
          <w:lang w:val="en-CA"/>
        </w:rPr>
        <w:t>O</w:t>
      </w:r>
      <w:r w:rsidR="005F7465" w:rsidRPr="00831FE8">
        <w:rPr>
          <w:kern w:val="28"/>
          <w:lang w:val="en-CA"/>
        </w:rPr>
        <w:t xml:space="preserve">n </w:t>
      </w:r>
      <w:r w:rsidR="00824580" w:rsidRPr="00831FE8">
        <w:rPr>
          <w:kern w:val="28"/>
          <w:lang w:val="en-CA"/>
        </w:rPr>
        <w:t>November</w:t>
      </w:r>
      <w:r w:rsidR="005F7465" w:rsidRPr="00831FE8">
        <w:rPr>
          <w:kern w:val="28"/>
          <w:lang w:val="en-CA"/>
        </w:rPr>
        <w:t xml:space="preserve"> 2,</w:t>
      </w:r>
      <w:r w:rsidR="00824580" w:rsidRPr="00831FE8">
        <w:rPr>
          <w:kern w:val="28"/>
          <w:lang w:val="en-CA"/>
        </w:rPr>
        <w:t xml:space="preserve"> 2018, Centre Hi-Fi anno</w:t>
      </w:r>
      <w:r w:rsidR="005F7465" w:rsidRPr="00831FE8">
        <w:rPr>
          <w:kern w:val="28"/>
          <w:lang w:val="en-CA"/>
        </w:rPr>
        <w:t>u</w:t>
      </w:r>
      <w:r w:rsidR="00824580" w:rsidRPr="00831FE8">
        <w:rPr>
          <w:kern w:val="28"/>
          <w:lang w:val="en-CA"/>
        </w:rPr>
        <w:t>nce</w:t>
      </w:r>
      <w:r w:rsidR="005F7465" w:rsidRPr="00831FE8">
        <w:rPr>
          <w:kern w:val="28"/>
          <w:lang w:val="en-CA"/>
        </w:rPr>
        <w:t>d that</w:t>
      </w:r>
      <w:r w:rsidR="005F14EB" w:rsidRPr="00831FE8">
        <w:rPr>
          <w:kern w:val="28"/>
          <w:lang w:val="en-CA"/>
        </w:rPr>
        <w:t xml:space="preserve"> it would</w:t>
      </w:r>
      <w:r w:rsidR="0088296A">
        <w:rPr>
          <w:kern w:val="28"/>
          <w:lang w:val="en-CA"/>
        </w:rPr>
        <w:t xml:space="preserve"> file</w:t>
      </w:r>
      <w:r w:rsidR="005F14EB" w:rsidRPr="00831FE8">
        <w:rPr>
          <w:kern w:val="28"/>
          <w:lang w:val="en-CA"/>
        </w:rPr>
        <w:t xml:space="preserve"> a cross-application for </w:t>
      </w:r>
      <w:r w:rsidR="00824580" w:rsidRPr="00831FE8">
        <w:rPr>
          <w:kern w:val="28"/>
          <w:lang w:val="en-CA"/>
        </w:rPr>
        <w:t>abuse</w:t>
      </w:r>
      <w:r w:rsidR="005F14EB" w:rsidRPr="00831FE8">
        <w:rPr>
          <w:kern w:val="28"/>
          <w:lang w:val="en-CA"/>
        </w:rPr>
        <w:t xml:space="preserve"> </w:t>
      </w:r>
      <w:r w:rsidR="00824580" w:rsidRPr="00831FE8">
        <w:rPr>
          <w:kern w:val="28"/>
          <w:lang w:val="en-CA"/>
        </w:rPr>
        <w:t>of</w:t>
      </w:r>
      <w:r w:rsidR="005F14EB" w:rsidRPr="00831FE8">
        <w:rPr>
          <w:kern w:val="28"/>
          <w:lang w:val="en-CA"/>
        </w:rPr>
        <w:t xml:space="preserve"> </w:t>
      </w:r>
      <w:r w:rsidR="00824580" w:rsidRPr="00831FE8">
        <w:rPr>
          <w:kern w:val="28"/>
          <w:lang w:val="en-CA"/>
        </w:rPr>
        <w:t>proce</w:t>
      </w:r>
      <w:r w:rsidR="005F14EB" w:rsidRPr="00831FE8">
        <w:rPr>
          <w:kern w:val="28"/>
          <w:lang w:val="en-CA"/>
        </w:rPr>
        <w:t xml:space="preserve">dure due to the repeated requests for </w:t>
      </w:r>
      <w:r w:rsidR="00824580" w:rsidRPr="00831FE8">
        <w:rPr>
          <w:kern w:val="28"/>
          <w:lang w:val="en-CA"/>
        </w:rPr>
        <w:t>information</w:t>
      </w:r>
      <w:r w:rsidR="005F14EB" w:rsidRPr="00831FE8">
        <w:rPr>
          <w:kern w:val="28"/>
          <w:lang w:val="en-CA"/>
        </w:rPr>
        <w:t xml:space="preserve"> and d</w:t>
      </w:r>
      <w:r w:rsidR="00824580" w:rsidRPr="00831FE8">
        <w:rPr>
          <w:kern w:val="28"/>
          <w:lang w:val="en-CA"/>
        </w:rPr>
        <w:t xml:space="preserve">ocuments </w:t>
      </w:r>
      <w:r w:rsidR="005F14EB" w:rsidRPr="00831FE8">
        <w:rPr>
          <w:kern w:val="28"/>
          <w:lang w:val="en-CA"/>
        </w:rPr>
        <w:t xml:space="preserve">in connection with the pre-trial </w:t>
      </w:r>
      <w:r w:rsidR="00824580" w:rsidRPr="00831FE8">
        <w:rPr>
          <w:kern w:val="28"/>
          <w:lang w:val="en-CA"/>
        </w:rPr>
        <w:t>examination</w:t>
      </w:r>
      <w:r w:rsidR="005F14EB" w:rsidRPr="00831FE8">
        <w:rPr>
          <w:kern w:val="28"/>
          <w:lang w:val="en-CA"/>
        </w:rPr>
        <w:t xml:space="preserve"> of its representatives.</w:t>
      </w:r>
      <w:r w:rsidR="00824580" w:rsidRPr="00831FE8">
        <w:rPr>
          <w:rStyle w:val="Appelnotedebasdep"/>
          <w:kern w:val="28"/>
          <w:lang w:val="en-CA"/>
        </w:rPr>
        <w:footnoteReference w:id="23"/>
      </w:r>
    </w:p>
    <w:p w14:paraId="62ED78B5" w14:textId="6549F110" w:rsidR="001A6835" w:rsidRPr="00831FE8" w:rsidRDefault="008F3988"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The requests to set down for trial by joint </w:t>
      </w:r>
      <w:r w:rsidR="00824580" w:rsidRPr="00831FE8">
        <w:rPr>
          <w:kern w:val="28"/>
          <w:lang w:val="en-CA"/>
        </w:rPr>
        <w:t>d</w:t>
      </w:r>
      <w:r w:rsidRPr="00831FE8">
        <w:rPr>
          <w:kern w:val="28"/>
          <w:lang w:val="en-CA"/>
        </w:rPr>
        <w:t>e</w:t>
      </w:r>
      <w:r w:rsidR="00824580" w:rsidRPr="00831FE8">
        <w:rPr>
          <w:kern w:val="28"/>
          <w:lang w:val="en-CA"/>
        </w:rPr>
        <w:t xml:space="preserve">claration </w:t>
      </w:r>
      <w:r w:rsidRPr="00831FE8">
        <w:rPr>
          <w:kern w:val="28"/>
          <w:lang w:val="en-CA"/>
        </w:rPr>
        <w:t xml:space="preserve">were completed on </w:t>
      </w:r>
      <w:r w:rsidR="00824580" w:rsidRPr="00831FE8">
        <w:rPr>
          <w:kern w:val="28"/>
          <w:lang w:val="en-CA"/>
        </w:rPr>
        <w:t>September</w:t>
      </w:r>
      <w:r w:rsidRPr="00831FE8">
        <w:rPr>
          <w:kern w:val="28"/>
          <w:lang w:val="en-CA"/>
        </w:rPr>
        <w:t xml:space="preserve"> 20 and </w:t>
      </w:r>
      <w:r w:rsidR="00824580" w:rsidRPr="00831FE8">
        <w:rPr>
          <w:kern w:val="28"/>
          <w:lang w:val="en-CA"/>
        </w:rPr>
        <w:t>October</w:t>
      </w:r>
      <w:r w:rsidRPr="00831FE8">
        <w:rPr>
          <w:kern w:val="28"/>
          <w:lang w:val="en-CA"/>
        </w:rPr>
        <w:t xml:space="preserve"> 1,</w:t>
      </w:r>
      <w:r w:rsidR="00824580" w:rsidRPr="00831FE8">
        <w:rPr>
          <w:kern w:val="28"/>
          <w:lang w:val="en-CA"/>
        </w:rPr>
        <w:t xml:space="preserve"> 2019.</w:t>
      </w:r>
    </w:p>
    <w:p w14:paraId="4B3C9D82" w14:textId="61E0E3EC" w:rsidR="001A6835" w:rsidRPr="00831FE8" w:rsidRDefault="008F3988"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Let us now turn to the </w:t>
      </w:r>
      <w:r w:rsidR="00824580" w:rsidRPr="00831FE8">
        <w:rPr>
          <w:kern w:val="28"/>
          <w:lang w:val="en-CA"/>
        </w:rPr>
        <w:t>analys</w:t>
      </w:r>
      <w:r w:rsidRPr="00831FE8">
        <w:rPr>
          <w:kern w:val="28"/>
          <w:lang w:val="en-CA"/>
        </w:rPr>
        <w:t xml:space="preserve">is of the </w:t>
      </w:r>
      <w:r w:rsidR="00824580" w:rsidRPr="00831FE8">
        <w:rPr>
          <w:kern w:val="28"/>
          <w:lang w:val="en-CA"/>
        </w:rPr>
        <w:t>central</w:t>
      </w:r>
      <w:r w:rsidR="00684EB9" w:rsidRPr="00831FE8">
        <w:rPr>
          <w:kern w:val="28"/>
          <w:lang w:val="en-CA"/>
        </w:rPr>
        <w:t xml:space="preserve"> issue in dispute</w:t>
      </w:r>
      <w:r w:rsidR="00824580" w:rsidRPr="00831FE8">
        <w:rPr>
          <w:kern w:val="28"/>
          <w:lang w:val="en-CA"/>
        </w:rPr>
        <w:t>.</w:t>
      </w:r>
    </w:p>
    <w:p w14:paraId="6F735153" w14:textId="540AAFF8" w:rsidR="001A6835" w:rsidRPr="00831FE8" w:rsidRDefault="006F08D3" w:rsidP="009A350A">
      <w:pPr>
        <w:pStyle w:val="Titre1"/>
        <w:numPr>
          <w:ilvl w:val="0"/>
          <w:numId w:val="37"/>
        </w:numPr>
        <w:spacing w:before="120" w:after="120"/>
        <w:jc w:val="both"/>
        <w:rPr>
          <w:bCs/>
          <w:sz w:val="24"/>
          <w:szCs w:val="24"/>
          <w:u w:val="single"/>
          <w:lang w:val="en-CA"/>
        </w:rPr>
      </w:pPr>
      <w:r w:rsidRPr="00831FE8">
        <w:rPr>
          <w:bCs/>
          <w:sz w:val="24"/>
          <w:szCs w:val="24"/>
          <w:u w:val="single"/>
          <w:lang w:val="en-CA"/>
        </w:rPr>
        <w:t xml:space="preserve">DOES THE </w:t>
      </w:r>
      <w:r w:rsidR="00903487" w:rsidRPr="00831FE8">
        <w:rPr>
          <w:bCs/>
          <w:sz w:val="24"/>
          <w:szCs w:val="24"/>
          <w:u w:val="single"/>
          <w:lang w:val="en-CA"/>
        </w:rPr>
        <w:t>IMPUGNED</w:t>
      </w:r>
      <w:r w:rsidRPr="00831FE8">
        <w:rPr>
          <w:bCs/>
          <w:sz w:val="24"/>
          <w:szCs w:val="24"/>
          <w:u w:val="single"/>
          <w:lang w:val="en-CA"/>
        </w:rPr>
        <w:t xml:space="preserve"> REPRESENTATION VIOLATE THE </w:t>
      </w:r>
      <w:r w:rsidRPr="00831FE8">
        <w:rPr>
          <w:bCs/>
          <w:i/>
          <w:sz w:val="24"/>
          <w:szCs w:val="24"/>
          <w:u w:val="single"/>
          <w:lang w:val="en-CA"/>
        </w:rPr>
        <w:t>CPA</w:t>
      </w:r>
      <w:r w:rsidR="00E73050">
        <w:rPr>
          <w:bCs/>
          <w:i/>
          <w:sz w:val="24"/>
          <w:szCs w:val="24"/>
          <w:u w:val="single"/>
          <w:lang w:val="en-CA"/>
        </w:rPr>
        <w:t>?</w:t>
      </w:r>
    </w:p>
    <w:p w14:paraId="3603D9D5" w14:textId="57FAD712" w:rsidR="001A6835" w:rsidRPr="00831FE8" w:rsidRDefault="00320D2E" w:rsidP="001A6835">
      <w:pPr>
        <w:pStyle w:val="Paragraphedeliste"/>
        <w:keepNext/>
        <w:numPr>
          <w:ilvl w:val="0"/>
          <w:numId w:val="49"/>
        </w:numPr>
        <w:spacing w:before="120" w:after="120"/>
        <w:ind w:left="-142" w:firstLine="0"/>
        <w:contextualSpacing w:val="0"/>
        <w:jc w:val="both"/>
        <w:rPr>
          <w:kern w:val="28"/>
          <w:lang w:val="en-CA"/>
        </w:rPr>
      </w:pPr>
      <w:r w:rsidRPr="00831FE8">
        <w:rPr>
          <w:kern w:val="28"/>
          <w:lang w:val="en-CA"/>
        </w:rPr>
        <w:t xml:space="preserve">In all the files, the plaintiffs submit that the </w:t>
      </w:r>
      <w:r w:rsidR="00903487" w:rsidRPr="00831FE8">
        <w:rPr>
          <w:kern w:val="28"/>
          <w:lang w:val="en-CA"/>
        </w:rPr>
        <w:t>Impugned</w:t>
      </w:r>
      <w:r w:rsidRPr="00831FE8">
        <w:rPr>
          <w:kern w:val="28"/>
          <w:lang w:val="en-CA"/>
        </w:rPr>
        <w:t xml:space="preserve">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 xml:space="preserve">was made to all the </w:t>
      </w:r>
      <w:r w:rsidR="00824580" w:rsidRPr="00831FE8">
        <w:rPr>
          <w:kern w:val="28"/>
          <w:lang w:val="en-CA"/>
        </w:rPr>
        <w:t>memb</w:t>
      </w:r>
      <w:r w:rsidRPr="00831FE8">
        <w:rPr>
          <w:kern w:val="28"/>
          <w:lang w:val="en-CA"/>
        </w:rPr>
        <w:t>e</w:t>
      </w:r>
      <w:r w:rsidR="00824580" w:rsidRPr="00831FE8">
        <w:rPr>
          <w:kern w:val="28"/>
          <w:lang w:val="en-CA"/>
        </w:rPr>
        <w:t>rs,</w:t>
      </w:r>
      <w:r w:rsidRPr="00831FE8">
        <w:rPr>
          <w:kern w:val="28"/>
          <w:lang w:val="en-CA"/>
        </w:rPr>
        <w:t xml:space="preserve"> while specifying that its wording may have varie</w:t>
      </w:r>
      <w:r w:rsidR="00EE67C3">
        <w:rPr>
          <w:kern w:val="28"/>
          <w:lang w:val="en-CA"/>
        </w:rPr>
        <w:t>d</w:t>
      </w:r>
      <w:r w:rsidRPr="00831FE8">
        <w:rPr>
          <w:kern w:val="28"/>
          <w:lang w:val="en-CA"/>
        </w:rPr>
        <w:t xml:space="preserve"> from one case to another but that its substance remained the same in all </w:t>
      </w:r>
      <w:r w:rsidR="00824580" w:rsidRPr="00831FE8">
        <w:rPr>
          <w:kern w:val="28"/>
          <w:lang w:val="en-CA"/>
        </w:rPr>
        <w:t>cas</w:t>
      </w:r>
      <w:r w:rsidRPr="00831FE8">
        <w:rPr>
          <w:kern w:val="28"/>
          <w:lang w:val="en-CA"/>
        </w:rPr>
        <w:t>es.</w:t>
      </w:r>
      <w:r w:rsidR="00824580" w:rsidRPr="00831FE8">
        <w:rPr>
          <w:rStyle w:val="Appelnotedebasdep"/>
          <w:kern w:val="28"/>
          <w:lang w:val="en-CA"/>
        </w:rPr>
        <w:footnoteReference w:id="24"/>
      </w:r>
    </w:p>
    <w:p w14:paraId="4CC8A3CF" w14:textId="2ABA91A7" w:rsidR="001A6835" w:rsidRPr="00831FE8" w:rsidRDefault="00320D2E" w:rsidP="001A6835">
      <w:pPr>
        <w:pStyle w:val="Paragraphedeliste"/>
        <w:keepNext/>
        <w:numPr>
          <w:ilvl w:val="0"/>
          <w:numId w:val="49"/>
        </w:numPr>
        <w:spacing w:before="120" w:after="120"/>
        <w:ind w:left="-142" w:firstLine="0"/>
        <w:contextualSpacing w:val="0"/>
        <w:jc w:val="both"/>
        <w:rPr>
          <w:kern w:val="28"/>
          <w:lang w:val="en-CA"/>
        </w:rPr>
      </w:pPr>
      <w:r w:rsidRPr="00831FE8">
        <w:rPr>
          <w:kern w:val="28"/>
          <w:lang w:val="en-CA"/>
        </w:rPr>
        <w:t xml:space="preserve">They submit that the </w:t>
      </w:r>
      <w:r w:rsidR="001F28DF" w:rsidRPr="00831FE8">
        <w:rPr>
          <w:kern w:val="28"/>
          <w:lang w:val="en-CA"/>
        </w:rPr>
        <w:t>Impugned</w:t>
      </w:r>
      <w:r w:rsidRPr="00831FE8">
        <w:rPr>
          <w:kern w:val="28"/>
          <w:lang w:val="en-CA"/>
        </w:rPr>
        <w:t xml:space="preserve"> Re</w:t>
      </w:r>
      <w:r w:rsidR="00824580" w:rsidRPr="00831FE8">
        <w:rPr>
          <w:kern w:val="28"/>
          <w:lang w:val="en-CA"/>
        </w:rPr>
        <w:t>pr</w:t>
      </w:r>
      <w:r w:rsidR="001F28DF" w:rsidRPr="00831FE8">
        <w:rPr>
          <w:kern w:val="28"/>
          <w:lang w:val="en-CA"/>
        </w:rPr>
        <w:t>e</w:t>
      </w:r>
      <w:r w:rsidR="00824580" w:rsidRPr="00831FE8">
        <w:rPr>
          <w:kern w:val="28"/>
          <w:lang w:val="en-CA"/>
        </w:rPr>
        <w:t>sentation constitu</w:t>
      </w:r>
      <w:r w:rsidR="001F28DF" w:rsidRPr="00831FE8">
        <w:rPr>
          <w:kern w:val="28"/>
          <w:lang w:val="en-CA"/>
        </w:rPr>
        <w:t>t</w:t>
      </w:r>
      <w:r w:rsidR="00824580" w:rsidRPr="00831FE8">
        <w:rPr>
          <w:kern w:val="28"/>
          <w:lang w:val="en-CA"/>
        </w:rPr>
        <w:t>e</w:t>
      </w:r>
      <w:r w:rsidR="001F28DF" w:rsidRPr="00831FE8">
        <w:rPr>
          <w:kern w:val="28"/>
          <w:lang w:val="en-CA"/>
        </w:rPr>
        <w:t>s</w:t>
      </w:r>
      <w:r w:rsidR="00824580" w:rsidRPr="00831FE8">
        <w:rPr>
          <w:kern w:val="28"/>
          <w:lang w:val="en-CA"/>
        </w:rPr>
        <w:t xml:space="preserve"> </w:t>
      </w:r>
      <w:r w:rsidR="001F28DF" w:rsidRPr="00831FE8">
        <w:rPr>
          <w:kern w:val="28"/>
          <w:lang w:val="en-CA"/>
        </w:rPr>
        <w:t xml:space="preserve">a </w:t>
      </w:r>
      <w:r w:rsidR="00824580" w:rsidRPr="00831FE8">
        <w:rPr>
          <w:kern w:val="28"/>
          <w:lang w:val="en-CA"/>
        </w:rPr>
        <w:t>prohibited</w:t>
      </w:r>
      <w:r w:rsidR="001F28DF" w:rsidRPr="00831FE8">
        <w:rPr>
          <w:kern w:val="28"/>
          <w:lang w:val="en-CA"/>
        </w:rPr>
        <w:t xml:space="preserve"> </w:t>
      </w:r>
      <w:r w:rsidR="00824580" w:rsidRPr="00831FE8">
        <w:rPr>
          <w:kern w:val="28"/>
          <w:lang w:val="en-CA"/>
        </w:rPr>
        <w:t xml:space="preserve">practice </w:t>
      </w:r>
      <w:r w:rsidR="0091526F" w:rsidRPr="00831FE8">
        <w:rPr>
          <w:kern w:val="28"/>
          <w:lang w:val="en-CA"/>
        </w:rPr>
        <w:t xml:space="preserve">under </w:t>
      </w:r>
      <w:r w:rsidR="00824580" w:rsidRPr="00831FE8">
        <w:rPr>
          <w:kern w:val="28"/>
          <w:lang w:val="en-CA"/>
        </w:rPr>
        <w:t>Tit</w:t>
      </w:r>
      <w:r w:rsidR="0091526F" w:rsidRPr="00831FE8">
        <w:rPr>
          <w:kern w:val="28"/>
          <w:lang w:val="en-CA"/>
        </w:rPr>
        <w:t>l</w:t>
      </w:r>
      <w:r w:rsidR="00824580" w:rsidRPr="00831FE8">
        <w:rPr>
          <w:kern w:val="28"/>
          <w:lang w:val="en-CA"/>
        </w:rPr>
        <w:t xml:space="preserve">e II </w:t>
      </w:r>
      <w:r w:rsidR="0091526F" w:rsidRPr="00831FE8">
        <w:rPr>
          <w:kern w:val="28"/>
          <w:lang w:val="en-CA"/>
        </w:rPr>
        <w:t xml:space="preserve">of the </w:t>
      </w:r>
      <w:r w:rsidR="0091526F" w:rsidRPr="00831FE8">
        <w:rPr>
          <w:i/>
          <w:iCs/>
          <w:kern w:val="28"/>
          <w:lang w:val="en-CA"/>
        </w:rPr>
        <w:t>CPA</w:t>
      </w:r>
      <w:r w:rsidR="0091526F" w:rsidRPr="00831FE8">
        <w:rPr>
          <w:kern w:val="28"/>
          <w:lang w:val="en-CA"/>
        </w:rPr>
        <w:t>, thus</w:t>
      </w:r>
      <w:r w:rsidR="00824580" w:rsidRPr="00831FE8">
        <w:rPr>
          <w:kern w:val="28"/>
          <w:lang w:val="en-CA"/>
        </w:rPr>
        <w:t>:</w:t>
      </w:r>
    </w:p>
    <w:p w14:paraId="48411776" w14:textId="4D19AD72" w:rsidR="001A6835" w:rsidRPr="00831FE8" w:rsidRDefault="0091526F" w:rsidP="0093209D">
      <w:pPr>
        <w:pStyle w:val="Paragraphedeliste"/>
        <w:numPr>
          <w:ilvl w:val="0"/>
          <w:numId w:val="6"/>
        </w:numPr>
        <w:spacing w:before="120" w:after="120"/>
        <w:ind w:left="1134" w:hanging="357"/>
        <w:contextualSpacing w:val="0"/>
        <w:jc w:val="both"/>
        <w:rPr>
          <w:kern w:val="28"/>
          <w:sz w:val="22"/>
          <w:szCs w:val="22"/>
          <w:lang w:val="en-CA"/>
        </w:rPr>
      </w:pPr>
      <w:r w:rsidRPr="00831FE8">
        <w:rPr>
          <w:kern w:val="28"/>
          <w:sz w:val="22"/>
          <w:szCs w:val="22"/>
          <w:lang w:val="en-CA"/>
        </w:rPr>
        <w:t xml:space="preserve">the premise that the manufacturer’s warranty is for one </w:t>
      </w:r>
      <w:r w:rsidR="00824580" w:rsidRPr="00831FE8">
        <w:rPr>
          <w:kern w:val="28"/>
          <w:sz w:val="22"/>
          <w:szCs w:val="22"/>
          <w:lang w:val="en-CA"/>
        </w:rPr>
        <w:t xml:space="preserve">(1) </w:t>
      </w:r>
      <w:r w:rsidRPr="00831FE8">
        <w:rPr>
          <w:kern w:val="28"/>
          <w:sz w:val="22"/>
          <w:szCs w:val="22"/>
          <w:lang w:val="en-CA"/>
        </w:rPr>
        <w:t>year</w:t>
      </w:r>
      <w:r w:rsidR="00824580" w:rsidRPr="00831FE8">
        <w:rPr>
          <w:kern w:val="28"/>
          <w:sz w:val="22"/>
          <w:szCs w:val="22"/>
          <w:lang w:val="en-CA"/>
        </w:rPr>
        <w:t xml:space="preserve"> (o</w:t>
      </w:r>
      <w:r w:rsidRPr="00831FE8">
        <w:rPr>
          <w:kern w:val="28"/>
          <w:sz w:val="22"/>
          <w:szCs w:val="22"/>
          <w:lang w:val="en-CA"/>
        </w:rPr>
        <w:t>r for the period specifically set out in the warranty</w:t>
      </w:r>
      <w:r w:rsidR="00EE67C3">
        <w:rPr>
          <w:kern w:val="28"/>
          <w:sz w:val="22"/>
          <w:szCs w:val="22"/>
          <w:lang w:val="en-CA"/>
        </w:rPr>
        <w:t>)</w:t>
      </w:r>
      <w:r w:rsidRPr="00831FE8">
        <w:rPr>
          <w:kern w:val="28"/>
          <w:sz w:val="22"/>
          <w:szCs w:val="22"/>
          <w:lang w:val="en-CA"/>
        </w:rPr>
        <w:t xml:space="preserve"> is misleading because the manufacturer is required to provide </w:t>
      </w:r>
      <w:r w:rsidR="00927A86" w:rsidRPr="00831FE8">
        <w:rPr>
          <w:kern w:val="28"/>
          <w:sz w:val="22"/>
          <w:szCs w:val="22"/>
          <w:lang w:val="en-CA"/>
        </w:rPr>
        <w:t xml:space="preserve">a warranty of longer </w:t>
      </w:r>
      <w:proofErr w:type="gramStart"/>
      <w:r w:rsidR="00927A86" w:rsidRPr="00831FE8">
        <w:rPr>
          <w:kern w:val="28"/>
          <w:sz w:val="22"/>
          <w:szCs w:val="22"/>
          <w:lang w:val="en-CA"/>
        </w:rPr>
        <w:t>duration</w:t>
      </w:r>
      <w:r w:rsidR="00824580" w:rsidRPr="00831FE8">
        <w:rPr>
          <w:kern w:val="28"/>
          <w:sz w:val="22"/>
          <w:szCs w:val="22"/>
          <w:lang w:val="en-CA"/>
        </w:rPr>
        <w:t>;</w:t>
      </w:r>
      <w:proofErr w:type="gramEnd"/>
    </w:p>
    <w:p w14:paraId="042DECDA" w14:textId="6917B54A" w:rsidR="001A6835" w:rsidRPr="00831FE8" w:rsidRDefault="00927A86" w:rsidP="0093209D">
      <w:pPr>
        <w:pStyle w:val="Paragraphedeliste"/>
        <w:numPr>
          <w:ilvl w:val="0"/>
          <w:numId w:val="6"/>
        </w:numPr>
        <w:spacing w:before="120" w:after="120"/>
        <w:ind w:left="1134" w:hanging="357"/>
        <w:contextualSpacing w:val="0"/>
        <w:jc w:val="both"/>
        <w:rPr>
          <w:kern w:val="28"/>
          <w:sz w:val="22"/>
          <w:szCs w:val="22"/>
          <w:lang w:val="en-CA"/>
        </w:rPr>
      </w:pPr>
      <w:r w:rsidRPr="00831FE8">
        <w:rPr>
          <w:kern w:val="28"/>
          <w:sz w:val="22"/>
          <w:szCs w:val="22"/>
          <w:lang w:val="en-CA"/>
        </w:rPr>
        <w:t xml:space="preserve">stating that the </w:t>
      </w:r>
      <w:r w:rsidR="00824580" w:rsidRPr="00831FE8">
        <w:rPr>
          <w:kern w:val="28"/>
          <w:sz w:val="22"/>
          <w:szCs w:val="22"/>
          <w:lang w:val="en-CA"/>
        </w:rPr>
        <w:t>client</w:t>
      </w:r>
      <w:r w:rsidRPr="00831FE8">
        <w:rPr>
          <w:kern w:val="28"/>
          <w:sz w:val="22"/>
          <w:szCs w:val="22"/>
          <w:lang w:val="en-CA"/>
        </w:rPr>
        <w:t xml:space="preserve"> is not protected or that he or she must </w:t>
      </w:r>
      <w:r w:rsidR="00541CF6">
        <w:rPr>
          <w:kern w:val="28"/>
          <w:sz w:val="22"/>
          <w:szCs w:val="22"/>
          <w:lang w:val="en-CA"/>
        </w:rPr>
        <w:t>pay</w:t>
      </w:r>
      <w:r w:rsidR="00541CF6" w:rsidRPr="00831FE8">
        <w:rPr>
          <w:kern w:val="28"/>
          <w:sz w:val="22"/>
          <w:szCs w:val="22"/>
          <w:lang w:val="en-CA"/>
        </w:rPr>
        <w:t xml:space="preserve"> </w:t>
      </w:r>
      <w:r w:rsidRPr="00831FE8">
        <w:rPr>
          <w:kern w:val="28"/>
          <w:sz w:val="22"/>
          <w:szCs w:val="22"/>
          <w:lang w:val="en-CA"/>
        </w:rPr>
        <w:t xml:space="preserve">the costs of repair or </w:t>
      </w:r>
      <w:r w:rsidR="00824580" w:rsidRPr="00831FE8">
        <w:rPr>
          <w:kern w:val="28"/>
          <w:sz w:val="22"/>
          <w:szCs w:val="22"/>
          <w:lang w:val="en-CA"/>
        </w:rPr>
        <w:t xml:space="preserve">replacement </w:t>
      </w:r>
      <w:r w:rsidRPr="00831FE8">
        <w:rPr>
          <w:kern w:val="28"/>
          <w:sz w:val="22"/>
          <w:szCs w:val="22"/>
          <w:lang w:val="en-CA"/>
        </w:rPr>
        <w:t xml:space="preserve">in the event of </w:t>
      </w:r>
      <w:r w:rsidR="00515587">
        <w:rPr>
          <w:kern w:val="28"/>
          <w:sz w:val="22"/>
          <w:szCs w:val="22"/>
          <w:lang w:val="en-CA"/>
        </w:rPr>
        <w:t xml:space="preserve">a </w:t>
      </w:r>
      <w:r w:rsidRPr="00831FE8">
        <w:rPr>
          <w:kern w:val="28"/>
          <w:sz w:val="22"/>
          <w:szCs w:val="22"/>
          <w:lang w:val="en-CA"/>
        </w:rPr>
        <w:t xml:space="preserve">breakdown after one </w:t>
      </w:r>
      <w:r w:rsidR="00824580" w:rsidRPr="00831FE8">
        <w:rPr>
          <w:kern w:val="28"/>
          <w:sz w:val="22"/>
          <w:szCs w:val="22"/>
          <w:lang w:val="en-CA"/>
        </w:rPr>
        <w:t xml:space="preserve">(1) </w:t>
      </w:r>
      <w:r w:rsidRPr="00831FE8">
        <w:rPr>
          <w:kern w:val="28"/>
          <w:sz w:val="22"/>
          <w:szCs w:val="22"/>
          <w:lang w:val="en-CA"/>
        </w:rPr>
        <w:t>year</w:t>
      </w:r>
      <w:r w:rsidR="00824580" w:rsidRPr="00831FE8">
        <w:rPr>
          <w:kern w:val="28"/>
          <w:sz w:val="22"/>
          <w:szCs w:val="22"/>
          <w:lang w:val="en-CA"/>
        </w:rPr>
        <w:t xml:space="preserve"> (o</w:t>
      </w:r>
      <w:r w:rsidRPr="00831FE8">
        <w:rPr>
          <w:kern w:val="28"/>
          <w:sz w:val="22"/>
          <w:szCs w:val="22"/>
          <w:lang w:val="en-CA"/>
        </w:rPr>
        <w:t>r</w:t>
      </w:r>
      <w:r w:rsidR="00824580" w:rsidRPr="00831FE8">
        <w:rPr>
          <w:kern w:val="28"/>
          <w:sz w:val="22"/>
          <w:szCs w:val="22"/>
          <w:lang w:val="en-CA"/>
        </w:rPr>
        <w:t xml:space="preserve"> </w:t>
      </w:r>
      <w:r w:rsidRPr="00831FE8">
        <w:rPr>
          <w:kern w:val="28"/>
          <w:sz w:val="22"/>
          <w:szCs w:val="22"/>
          <w:lang w:val="en-CA"/>
        </w:rPr>
        <w:t xml:space="preserve">after </w:t>
      </w:r>
      <w:r w:rsidRPr="00831FE8">
        <w:rPr>
          <w:kern w:val="28"/>
          <w:sz w:val="22"/>
          <w:szCs w:val="22"/>
          <w:lang w:val="en-CA"/>
        </w:rPr>
        <w:lastRenderedPageBreak/>
        <w:t>the period specifically set out in the warranty</w:t>
      </w:r>
      <w:r w:rsidR="00541CF6">
        <w:rPr>
          <w:kern w:val="28"/>
          <w:sz w:val="22"/>
          <w:szCs w:val="22"/>
          <w:lang w:val="en-CA"/>
        </w:rPr>
        <w:t xml:space="preserve"> expire</w:t>
      </w:r>
      <w:r w:rsidR="00B25FF8">
        <w:rPr>
          <w:kern w:val="28"/>
          <w:sz w:val="22"/>
          <w:szCs w:val="22"/>
          <w:lang w:val="en-CA"/>
        </w:rPr>
        <w:t>s</w:t>
      </w:r>
      <w:r w:rsidR="00824580" w:rsidRPr="00831FE8">
        <w:rPr>
          <w:kern w:val="28"/>
          <w:sz w:val="22"/>
          <w:szCs w:val="22"/>
          <w:lang w:val="en-CA"/>
        </w:rPr>
        <w:t xml:space="preserve">) </w:t>
      </w:r>
      <w:r w:rsidRPr="00831FE8">
        <w:rPr>
          <w:kern w:val="28"/>
          <w:sz w:val="22"/>
          <w:szCs w:val="22"/>
          <w:lang w:val="en-CA"/>
        </w:rPr>
        <w:t xml:space="preserve">if the client does not purchase an additional warranty is false because the good purchased has a significantly </w:t>
      </w:r>
      <w:r w:rsidR="00824580" w:rsidRPr="00831FE8">
        <w:rPr>
          <w:kern w:val="28"/>
          <w:sz w:val="22"/>
          <w:szCs w:val="22"/>
          <w:lang w:val="en-CA"/>
        </w:rPr>
        <w:t>s</w:t>
      </w:r>
      <w:r w:rsidRPr="00831FE8">
        <w:rPr>
          <w:kern w:val="28"/>
          <w:sz w:val="22"/>
          <w:szCs w:val="22"/>
          <w:lang w:val="en-CA"/>
        </w:rPr>
        <w:t>uperior warranty</w:t>
      </w:r>
      <w:r w:rsidR="00824580" w:rsidRPr="00831FE8">
        <w:rPr>
          <w:kern w:val="28"/>
          <w:sz w:val="22"/>
          <w:szCs w:val="22"/>
          <w:lang w:val="en-CA"/>
        </w:rPr>
        <w:t>.</w:t>
      </w:r>
      <w:r w:rsidR="00824580" w:rsidRPr="00831FE8">
        <w:rPr>
          <w:rStyle w:val="Appelnotedebasdep"/>
          <w:kern w:val="28"/>
          <w:sz w:val="22"/>
          <w:szCs w:val="22"/>
          <w:lang w:val="en-CA"/>
        </w:rPr>
        <w:footnoteReference w:id="25"/>
      </w:r>
    </w:p>
    <w:p w14:paraId="70E418A5" w14:textId="69A5EBEE" w:rsidR="001A6835" w:rsidRPr="00831FE8" w:rsidRDefault="00901F5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These practices denounced by the plaintiffs all involve the </w:t>
      </w:r>
      <w:r w:rsidR="00824580" w:rsidRPr="00831FE8">
        <w:rPr>
          <w:kern w:val="28"/>
          <w:lang w:val="en-CA"/>
        </w:rPr>
        <w:t xml:space="preserve">existence </w:t>
      </w:r>
      <w:r w:rsidRPr="00831FE8">
        <w:rPr>
          <w:kern w:val="28"/>
          <w:lang w:val="en-CA"/>
        </w:rPr>
        <w:t xml:space="preserve">and scope of the legal warranty of </w:t>
      </w:r>
      <w:r w:rsidR="00824580" w:rsidRPr="00831FE8">
        <w:rPr>
          <w:kern w:val="28"/>
          <w:lang w:val="en-CA"/>
        </w:rPr>
        <w:t>qualit</w:t>
      </w:r>
      <w:r w:rsidRPr="00831FE8">
        <w:rPr>
          <w:kern w:val="28"/>
          <w:lang w:val="en-CA"/>
        </w:rPr>
        <w:t>y</w:t>
      </w:r>
      <w:r w:rsidR="00824580" w:rsidRPr="00831FE8">
        <w:rPr>
          <w:kern w:val="28"/>
          <w:lang w:val="en-CA"/>
        </w:rPr>
        <w:t xml:space="preserve"> </w:t>
      </w:r>
      <w:r w:rsidRPr="00831FE8">
        <w:rPr>
          <w:kern w:val="28"/>
          <w:lang w:val="en-CA"/>
        </w:rPr>
        <w:t xml:space="preserve">and fitness </w:t>
      </w:r>
      <w:r w:rsidR="002556A0" w:rsidRPr="00831FE8">
        <w:rPr>
          <w:kern w:val="28"/>
          <w:lang w:val="en-CA"/>
        </w:rPr>
        <w:t xml:space="preserve">from which consumers benefit under the </w:t>
      </w:r>
      <w:r w:rsidR="002556A0" w:rsidRPr="00831FE8">
        <w:rPr>
          <w:i/>
          <w:iCs/>
          <w:kern w:val="28"/>
          <w:lang w:val="en-CA"/>
        </w:rPr>
        <w:t>CPA</w:t>
      </w:r>
      <w:r w:rsidR="00824580" w:rsidRPr="00831FE8">
        <w:rPr>
          <w:kern w:val="28"/>
          <w:lang w:val="en-CA"/>
        </w:rPr>
        <w:t xml:space="preserve">. </w:t>
      </w:r>
    </w:p>
    <w:p w14:paraId="79926DA5" w14:textId="3AFB06CD" w:rsidR="001A6835" w:rsidRPr="00831FE8" w:rsidRDefault="008E384C" w:rsidP="001A6835">
      <w:pPr>
        <w:pStyle w:val="Paragraphedeliste"/>
        <w:numPr>
          <w:ilvl w:val="0"/>
          <w:numId w:val="49"/>
        </w:numPr>
        <w:spacing w:before="120" w:after="120"/>
        <w:ind w:left="-142" w:firstLine="0"/>
        <w:contextualSpacing w:val="0"/>
        <w:jc w:val="both"/>
        <w:rPr>
          <w:kern w:val="28"/>
          <w:lang w:val="en-CA"/>
        </w:rPr>
      </w:pPr>
      <w:r w:rsidRPr="00831FE8">
        <w:rPr>
          <w:kern w:val="28"/>
          <w:lang w:val="en-CA"/>
        </w:rPr>
        <w:t xml:space="preserve">Their arguments are essentially based on the following </w:t>
      </w:r>
      <w:r w:rsidR="00824580" w:rsidRPr="00831FE8">
        <w:rPr>
          <w:kern w:val="28"/>
          <w:lang w:val="en-CA"/>
        </w:rPr>
        <w:t>provisions</w:t>
      </w:r>
      <w:r w:rsidRPr="00831FE8">
        <w:rPr>
          <w:kern w:val="28"/>
          <w:lang w:val="en-CA"/>
        </w:rPr>
        <w:t xml:space="preserve"> of the </w:t>
      </w:r>
      <w:r w:rsidRPr="00831FE8">
        <w:rPr>
          <w:i/>
          <w:iCs/>
          <w:kern w:val="28"/>
          <w:lang w:val="en-CA"/>
        </w:rPr>
        <w:t>CPA</w:t>
      </w:r>
      <w:r w:rsidR="00824580" w:rsidRPr="00831FE8">
        <w:rPr>
          <w:kern w:val="28"/>
          <w:lang w:val="en-CA"/>
        </w:rPr>
        <w:t xml:space="preserve">: </w:t>
      </w:r>
    </w:p>
    <w:p w14:paraId="01854EF4" w14:textId="53AA1837" w:rsidR="001A6835" w:rsidRPr="00831FE8" w:rsidRDefault="00824580" w:rsidP="00757CAB">
      <w:pPr>
        <w:pStyle w:val="Paragraphedeliste"/>
        <w:spacing w:before="120" w:after="120"/>
        <w:contextualSpacing w:val="0"/>
        <w:jc w:val="both"/>
        <w:rPr>
          <w:rFonts w:cs="Arial"/>
          <w:sz w:val="22"/>
          <w:szCs w:val="22"/>
          <w:lang w:val="en-CA" w:eastAsia="fr-CA"/>
        </w:rPr>
      </w:pPr>
      <w:r w:rsidRPr="00831FE8">
        <w:rPr>
          <w:rFonts w:cs="Arial"/>
          <w:b/>
          <w:bCs/>
          <w:sz w:val="22"/>
          <w:szCs w:val="22"/>
          <w:lang w:val="en-CA" w:eastAsia="fr-CA"/>
        </w:rPr>
        <w:t>37.</w:t>
      </w:r>
      <w:r w:rsidRPr="00831FE8">
        <w:rPr>
          <w:rFonts w:cs="Arial"/>
          <w:sz w:val="22"/>
          <w:szCs w:val="22"/>
          <w:lang w:val="en-CA" w:eastAsia="fr-CA"/>
        </w:rPr>
        <w:t> </w:t>
      </w:r>
      <w:r w:rsidR="00C27D24" w:rsidRPr="00831FE8">
        <w:rPr>
          <w:rFonts w:cs="Arial"/>
          <w:sz w:val="22"/>
          <w:szCs w:val="22"/>
          <w:lang w:val="en-CA" w:eastAsia="fr-CA"/>
        </w:rPr>
        <w:t>Goods forming the object of a contract must be fit for the purposes for which goods of that kind are ordinarily used.</w:t>
      </w:r>
    </w:p>
    <w:p w14:paraId="72328B6D" w14:textId="24E09FC5" w:rsidR="001A6835" w:rsidRPr="00831FE8" w:rsidRDefault="00824580" w:rsidP="00387F4D">
      <w:pPr>
        <w:pStyle w:val="Paragraphedeliste"/>
        <w:spacing w:before="120" w:after="120"/>
        <w:contextualSpacing w:val="0"/>
        <w:jc w:val="both"/>
        <w:rPr>
          <w:rStyle w:val="subsection"/>
          <w:rFonts w:cs="Arial"/>
          <w:sz w:val="22"/>
          <w:szCs w:val="22"/>
          <w:shd w:val="clear" w:color="auto" w:fill="FFFFFF"/>
          <w:lang w:val="en-CA"/>
        </w:rPr>
      </w:pPr>
      <w:r w:rsidRPr="00EE67C3">
        <w:rPr>
          <w:rStyle w:val="label-section"/>
          <w:rFonts w:cs="Arial"/>
          <w:b/>
          <w:bCs/>
          <w:sz w:val="22"/>
          <w:szCs w:val="18"/>
          <w:shd w:val="clear" w:color="auto" w:fill="FFFFFF"/>
          <w:lang w:val="en-CA"/>
        </w:rPr>
        <w:t>38.</w:t>
      </w:r>
      <w:r w:rsidRPr="00831FE8">
        <w:rPr>
          <w:rFonts w:cs="Arial"/>
          <w:sz w:val="22"/>
          <w:szCs w:val="22"/>
          <w:shd w:val="clear" w:color="auto" w:fill="FFFFFF"/>
          <w:lang w:val="en-CA"/>
        </w:rPr>
        <w:t> </w:t>
      </w:r>
      <w:r w:rsidR="00C27D24" w:rsidRPr="00831FE8">
        <w:rPr>
          <w:rStyle w:val="subsection"/>
          <w:rFonts w:cs="Arial"/>
          <w:sz w:val="22"/>
          <w:szCs w:val="22"/>
          <w:shd w:val="clear" w:color="auto" w:fill="FFFFFF"/>
          <w:lang w:val="en-CA"/>
        </w:rPr>
        <w:t>Goods forming the object of a contract must be durable in normal use for a reasonable length of time, having regard to their price, the terms of the contract and the conditions of their use.</w:t>
      </w:r>
    </w:p>
    <w:p w14:paraId="181BDBEC" w14:textId="5989675B" w:rsidR="001A6835" w:rsidRPr="00831FE8" w:rsidRDefault="00824580" w:rsidP="00387F4D">
      <w:pPr>
        <w:shd w:val="clear" w:color="auto" w:fill="FFFFFF"/>
        <w:spacing w:before="120" w:after="120"/>
        <w:ind w:left="720"/>
        <w:jc w:val="both"/>
        <w:rPr>
          <w:rFonts w:cs="Arial"/>
          <w:sz w:val="22"/>
          <w:szCs w:val="22"/>
          <w:lang w:val="en-CA" w:eastAsia="fr-CA"/>
        </w:rPr>
      </w:pPr>
      <w:r w:rsidRPr="00831FE8">
        <w:rPr>
          <w:rFonts w:cs="Arial"/>
          <w:b/>
          <w:bCs/>
          <w:sz w:val="22"/>
          <w:szCs w:val="22"/>
          <w:lang w:val="en-CA" w:eastAsia="fr-CA"/>
        </w:rPr>
        <w:t>53.</w:t>
      </w:r>
      <w:r w:rsidRPr="00831FE8">
        <w:rPr>
          <w:rFonts w:cs="Arial"/>
          <w:sz w:val="22"/>
          <w:szCs w:val="22"/>
          <w:lang w:val="en-CA" w:eastAsia="fr-CA"/>
        </w:rPr>
        <w:t> </w:t>
      </w:r>
      <w:r w:rsidR="00C27D24" w:rsidRPr="00831FE8">
        <w:rPr>
          <w:rFonts w:cs="Arial"/>
          <w:sz w:val="22"/>
          <w:szCs w:val="22"/>
          <w:lang w:val="en-CA" w:eastAsia="fr-CA"/>
        </w:rPr>
        <w:t xml:space="preserve">A consumer who has </w:t>
      </w:r>
      <w:proofErr w:type="gramStart"/>
      <w:r w:rsidR="00C27D24" w:rsidRPr="00831FE8">
        <w:rPr>
          <w:rFonts w:cs="Arial"/>
          <w:sz w:val="22"/>
          <w:szCs w:val="22"/>
          <w:lang w:val="en-CA" w:eastAsia="fr-CA"/>
        </w:rPr>
        <w:t>entered into</w:t>
      </w:r>
      <w:proofErr w:type="gramEnd"/>
      <w:r w:rsidR="00C27D24" w:rsidRPr="00831FE8">
        <w:rPr>
          <w:rFonts w:cs="Arial"/>
          <w:sz w:val="22"/>
          <w:szCs w:val="22"/>
          <w:lang w:val="en-CA" w:eastAsia="fr-CA"/>
        </w:rPr>
        <w:t xml:space="preserve"> a contract with a merchant is entitled to exercise directly against the merchant or the manufacturer a recourse based on a latent defect in the goods forming the object of the contract, unless the consumer could have discovered the defect by an ordinary examination.</w:t>
      </w:r>
    </w:p>
    <w:p w14:paraId="7FD0AD65" w14:textId="56E969CD" w:rsidR="001A6835" w:rsidRPr="00831FE8" w:rsidRDefault="00C27D24" w:rsidP="00387F4D">
      <w:pPr>
        <w:shd w:val="clear" w:color="auto" w:fill="FFFFFF"/>
        <w:spacing w:before="120" w:after="120"/>
        <w:ind w:left="720"/>
        <w:jc w:val="both"/>
        <w:rPr>
          <w:rFonts w:cs="Arial"/>
          <w:sz w:val="22"/>
          <w:szCs w:val="22"/>
          <w:lang w:val="en-CA" w:eastAsia="fr-CA"/>
        </w:rPr>
      </w:pPr>
      <w:r w:rsidRPr="00831FE8">
        <w:rPr>
          <w:rFonts w:cs="Arial"/>
          <w:sz w:val="22"/>
          <w:szCs w:val="22"/>
          <w:lang w:val="en-CA" w:eastAsia="fr-CA"/>
        </w:rPr>
        <w:t>The same rule applies where there is a lack of instructions necessary for the protection of the user against a risk or danger of which he would otherwise be unaware.</w:t>
      </w:r>
    </w:p>
    <w:p w14:paraId="0398F288" w14:textId="03500EC2" w:rsidR="001A6835" w:rsidRPr="00831FE8" w:rsidRDefault="00C27D24" w:rsidP="0093209D">
      <w:pPr>
        <w:shd w:val="clear" w:color="auto" w:fill="FFFFFF"/>
        <w:spacing w:before="120" w:after="120"/>
        <w:ind w:left="720"/>
        <w:jc w:val="both"/>
        <w:rPr>
          <w:rFonts w:cs="Arial"/>
          <w:sz w:val="22"/>
          <w:szCs w:val="22"/>
          <w:lang w:val="en-CA" w:eastAsia="fr-CA"/>
        </w:rPr>
      </w:pPr>
      <w:r w:rsidRPr="00831FE8">
        <w:rPr>
          <w:rFonts w:cs="Arial"/>
          <w:sz w:val="22"/>
          <w:szCs w:val="22"/>
          <w:lang w:val="en-CA" w:eastAsia="fr-CA"/>
        </w:rPr>
        <w:t>The merchant or the manufacturer shall not plead that he was unaware of the defect or lack of instructions.</w:t>
      </w:r>
    </w:p>
    <w:p w14:paraId="1D9D022E" w14:textId="1A60EAC1" w:rsidR="001A6835" w:rsidRPr="00831FE8" w:rsidRDefault="00C27D24" w:rsidP="0093209D">
      <w:pPr>
        <w:shd w:val="clear" w:color="auto" w:fill="FFFFFF"/>
        <w:spacing w:before="120" w:after="120"/>
        <w:ind w:left="720"/>
        <w:jc w:val="both"/>
        <w:rPr>
          <w:rFonts w:cs="Arial"/>
          <w:sz w:val="22"/>
          <w:szCs w:val="22"/>
          <w:lang w:val="en-CA" w:eastAsia="fr-CA"/>
        </w:rPr>
      </w:pPr>
      <w:r w:rsidRPr="00831FE8">
        <w:rPr>
          <w:rFonts w:cs="Arial"/>
          <w:sz w:val="22"/>
          <w:szCs w:val="22"/>
          <w:lang w:val="en-CA" w:eastAsia="fr-CA"/>
        </w:rPr>
        <w:t>The rights of action against the manufacturer may be exercised by any consumer who is a subsequent purchaser of the goods.</w:t>
      </w:r>
    </w:p>
    <w:p w14:paraId="2B697016" w14:textId="684655EE" w:rsidR="001A6835" w:rsidRPr="00831FE8" w:rsidRDefault="00824580" w:rsidP="0093209D">
      <w:pPr>
        <w:shd w:val="clear" w:color="auto" w:fill="FFFFFF"/>
        <w:spacing w:before="120" w:after="120"/>
        <w:ind w:left="720"/>
        <w:jc w:val="both"/>
        <w:rPr>
          <w:rFonts w:cs="Arial"/>
          <w:sz w:val="22"/>
          <w:szCs w:val="22"/>
          <w:lang w:val="en-CA" w:eastAsia="fr-CA"/>
        </w:rPr>
      </w:pPr>
      <w:r w:rsidRPr="00831FE8">
        <w:rPr>
          <w:rFonts w:cs="Arial"/>
          <w:b/>
          <w:bCs/>
          <w:sz w:val="22"/>
          <w:szCs w:val="22"/>
          <w:lang w:val="en-CA" w:eastAsia="fr-CA"/>
        </w:rPr>
        <w:t>54.</w:t>
      </w:r>
      <w:r w:rsidRPr="00831FE8">
        <w:rPr>
          <w:rFonts w:cs="Arial"/>
          <w:sz w:val="22"/>
          <w:szCs w:val="22"/>
          <w:lang w:val="en-CA" w:eastAsia="fr-CA"/>
        </w:rPr>
        <w:t> </w:t>
      </w:r>
      <w:r w:rsidR="00C27D24" w:rsidRPr="00831FE8">
        <w:rPr>
          <w:rFonts w:cs="Arial"/>
          <w:sz w:val="22"/>
          <w:szCs w:val="22"/>
          <w:lang w:val="en-CA" w:eastAsia="fr-CA"/>
        </w:rPr>
        <w:t xml:space="preserve">A consumer having </w:t>
      </w:r>
      <w:proofErr w:type="gramStart"/>
      <w:r w:rsidR="00C27D24" w:rsidRPr="00831FE8">
        <w:rPr>
          <w:rFonts w:cs="Arial"/>
          <w:sz w:val="22"/>
          <w:szCs w:val="22"/>
          <w:lang w:val="en-CA" w:eastAsia="fr-CA"/>
        </w:rPr>
        <w:t>entered into</w:t>
      </w:r>
      <w:proofErr w:type="gramEnd"/>
      <w:r w:rsidR="00C27D24" w:rsidRPr="00831FE8">
        <w:rPr>
          <w:rFonts w:cs="Arial"/>
          <w:sz w:val="22"/>
          <w:szCs w:val="22"/>
          <w:lang w:val="en-CA" w:eastAsia="fr-CA"/>
        </w:rPr>
        <w:t xml:space="preserve"> a contract with a merchant may take action directly against the merchant or the manufacturer to assert a claim based on an obligation resulting from section 37, 38 or 39.</w:t>
      </w:r>
    </w:p>
    <w:p w14:paraId="06FDB983" w14:textId="3BB0995F" w:rsidR="001A6835" w:rsidRPr="00831FE8" w:rsidRDefault="00C27D24" w:rsidP="0093209D">
      <w:pPr>
        <w:shd w:val="clear" w:color="auto" w:fill="FFFFFF"/>
        <w:spacing w:before="120" w:after="120"/>
        <w:ind w:left="720"/>
        <w:jc w:val="both"/>
        <w:rPr>
          <w:rFonts w:cs="Arial"/>
          <w:sz w:val="22"/>
          <w:szCs w:val="22"/>
          <w:lang w:val="en-CA" w:eastAsia="fr-CA"/>
        </w:rPr>
      </w:pPr>
      <w:r w:rsidRPr="00831FE8">
        <w:rPr>
          <w:rFonts w:cs="Arial"/>
          <w:sz w:val="22"/>
          <w:szCs w:val="22"/>
          <w:lang w:val="en-CA" w:eastAsia="fr-CA"/>
        </w:rPr>
        <w:t>Rights of action against the manufacturer based on an obligation resulting from section 37 or 38 may be exercised by any consumer who is a subsequent purchaser of the goods.</w:t>
      </w:r>
    </w:p>
    <w:p w14:paraId="4EC28EEF" w14:textId="14E18765" w:rsidR="001A6835" w:rsidRPr="00831FE8" w:rsidRDefault="00824580" w:rsidP="0093209D">
      <w:pPr>
        <w:spacing w:before="120" w:after="120"/>
        <w:ind w:left="720"/>
        <w:jc w:val="both"/>
        <w:rPr>
          <w:rStyle w:val="subsection"/>
          <w:rFonts w:cs="Arial"/>
          <w:sz w:val="22"/>
          <w:szCs w:val="22"/>
          <w:shd w:val="clear" w:color="auto" w:fill="FFFFFF"/>
          <w:lang w:val="en-CA"/>
        </w:rPr>
      </w:pPr>
      <w:r w:rsidRPr="00831FE8">
        <w:rPr>
          <w:b/>
          <w:bCs/>
          <w:sz w:val="22"/>
          <w:szCs w:val="22"/>
          <w:lang w:val="en-CA" w:eastAsia="fr-CA"/>
        </w:rPr>
        <w:t>216.</w:t>
      </w:r>
      <w:r w:rsidRPr="00831FE8">
        <w:rPr>
          <w:rFonts w:cs="Arial"/>
          <w:sz w:val="22"/>
          <w:szCs w:val="22"/>
          <w:shd w:val="clear" w:color="auto" w:fill="FFFFFF"/>
          <w:lang w:val="en-CA"/>
        </w:rPr>
        <w:t> </w:t>
      </w:r>
      <w:r w:rsidR="00C27D24" w:rsidRPr="00831FE8">
        <w:rPr>
          <w:rStyle w:val="subsection"/>
          <w:rFonts w:cs="Arial"/>
          <w:sz w:val="22"/>
          <w:szCs w:val="22"/>
          <w:shd w:val="clear" w:color="auto" w:fill="FFFFFF"/>
          <w:lang w:val="en-CA"/>
        </w:rPr>
        <w:t xml:space="preserve"> For the purposes of this title, representation includes an affirmation, a </w:t>
      </w:r>
      <w:proofErr w:type="gramStart"/>
      <w:r w:rsidR="00C27D24" w:rsidRPr="00831FE8">
        <w:rPr>
          <w:rStyle w:val="subsection"/>
          <w:rFonts w:cs="Arial"/>
          <w:sz w:val="22"/>
          <w:szCs w:val="22"/>
          <w:shd w:val="clear" w:color="auto" w:fill="FFFFFF"/>
          <w:lang w:val="en-CA"/>
        </w:rPr>
        <w:t>behaviour</w:t>
      </w:r>
      <w:proofErr w:type="gramEnd"/>
      <w:r w:rsidR="00C27D24" w:rsidRPr="00831FE8">
        <w:rPr>
          <w:rStyle w:val="subsection"/>
          <w:rFonts w:cs="Arial"/>
          <w:sz w:val="22"/>
          <w:szCs w:val="22"/>
          <w:shd w:val="clear" w:color="auto" w:fill="FFFFFF"/>
          <w:lang w:val="en-CA"/>
        </w:rPr>
        <w:t xml:space="preserve"> or an omission.</w:t>
      </w:r>
    </w:p>
    <w:p w14:paraId="18F25772" w14:textId="0303728D" w:rsidR="001A6835" w:rsidRPr="00831FE8" w:rsidRDefault="00824580" w:rsidP="0093209D">
      <w:pPr>
        <w:spacing w:before="120" w:after="120"/>
        <w:ind w:left="720"/>
        <w:jc w:val="both"/>
        <w:rPr>
          <w:rStyle w:val="subsection"/>
          <w:rFonts w:cs="Arial"/>
          <w:sz w:val="22"/>
          <w:szCs w:val="22"/>
          <w:shd w:val="clear" w:color="auto" w:fill="FFFFFF"/>
          <w:lang w:val="en-CA"/>
        </w:rPr>
      </w:pPr>
      <w:r w:rsidRPr="00831FE8">
        <w:rPr>
          <w:rStyle w:val="label-section"/>
          <w:rFonts w:cs="Arial"/>
          <w:b/>
          <w:bCs/>
          <w:sz w:val="22"/>
          <w:szCs w:val="22"/>
          <w:shd w:val="clear" w:color="auto" w:fill="FFFFFF"/>
          <w:lang w:val="en-CA"/>
        </w:rPr>
        <w:t>219</w:t>
      </w:r>
      <w:r w:rsidRPr="00831FE8">
        <w:rPr>
          <w:rStyle w:val="label-section"/>
          <w:rFonts w:cs="Arial"/>
          <w:b/>
          <w:bCs/>
          <w:shd w:val="clear" w:color="auto" w:fill="FFFFFF"/>
          <w:lang w:val="en-CA"/>
        </w:rPr>
        <w:t>.</w:t>
      </w:r>
      <w:r w:rsidRPr="00831FE8">
        <w:rPr>
          <w:rFonts w:cs="Arial"/>
          <w:sz w:val="22"/>
          <w:szCs w:val="22"/>
          <w:shd w:val="clear" w:color="auto" w:fill="FFFFFF"/>
          <w:lang w:val="en-CA"/>
        </w:rPr>
        <w:t> </w:t>
      </w:r>
      <w:r w:rsidR="00C27D24" w:rsidRPr="00831FE8">
        <w:rPr>
          <w:rStyle w:val="subsection"/>
          <w:rFonts w:cs="Arial"/>
          <w:sz w:val="22"/>
          <w:szCs w:val="22"/>
          <w:shd w:val="clear" w:color="auto" w:fill="FFFFFF"/>
          <w:lang w:val="en-CA"/>
        </w:rPr>
        <w:t>No merchant, manufacturer or advertiser may, by any means whatever, make false or misleading representations to a consumer.</w:t>
      </w:r>
    </w:p>
    <w:p w14:paraId="2411641E" w14:textId="724110C7" w:rsidR="001A6835" w:rsidRPr="00831FE8" w:rsidRDefault="00824580" w:rsidP="0093209D">
      <w:pPr>
        <w:spacing w:before="120" w:after="120"/>
        <w:ind w:left="720"/>
        <w:jc w:val="both"/>
        <w:rPr>
          <w:rStyle w:val="subsection"/>
          <w:rFonts w:cs="Arial"/>
          <w:sz w:val="22"/>
          <w:szCs w:val="22"/>
          <w:shd w:val="clear" w:color="auto" w:fill="FFFFFF"/>
          <w:lang w:val="en-CA"/>
        </w:rPr>
      </w:pPr>
      <w:r w:rsidRPr="00831FE8">
        <w:rPr>
          <w:rStyle w:val="label-section"/>
          <w:rFonts w:cs="Arial"/>
          <w:b/>
          <w:bCs/>
          <w:sz w:val="22"/>
          <w:szCs w:val="22"/>
          <w:shd w:val="clear" w:color="auto" w:fill="FFFFFF"/>
          <w:lang w:val="en-CA"/>
        </w:rPr>
        <w:lastRenderedPageBreak/>
        <w:t>227.</w:t>
      </w:r>
      <w:r w:rsidRPr="00831FE8">
        <w:rPr>
          <w:rFonts w:cs="Arial"/>
          <w:sz w:val="22"/>
          <w:szCs w:val="22"/>
          <w:shd w:val="clear" w:color="auto" w:fill="FFFFFF"/>
          <w:lang w:val="en-CA"/>
        </w:rPr>
        <w:t> </w:t>
      </w:r>
      <w:r w:rsidR="00C27D24" w:rsidRPr="00831FE8">
        <w:rPr>
          <w:rStyle w:val="subsection"/>
          <w:rFonts w:cs="Arial"/>
          <w:sz w:val="22"/>
          <w:szCs w:val="22"/>
          <w:shd w:val="clear" w:color="auto" w:fill="FFFFFF"/>
          <w:lang w:val="en-CA"/>
        </w:rPr>
        <w:t xml:space="preserve">No merchant, manufacturer or advertiser may, by any means whatever, make false representations concerning the existence, the </w:t>
      </w:r>
      <w:proofErr w:type="gramStart"/>
      <w:r w:rsidR="00C27D24" w:rsidRPr="00831FE8">
        <w:rPr>
          <w:rStyle w:val="subsection"/>
          <w:rFonts w:cs="Arial"/>
          <w:sz w:val="22"/>
          <w:szCs w:val="22"/>
          <w:shd w:val="clear" w:color="auto" w:fill="FFFFFF"/>
          <w:lang w:val="en-CA"/>
        </w:rPr>
        <w:t>scope</w:t>
      </w:r>
      <w:proofErr w:type="gramEnd"/>
      <w:r w:rsidR="00C27D24" w:rsidRPr="00831FE8">
        <w:rPr>
          <w:rStyle w:val="subsection"/>
          <w:rFonts w:cs="Arial"/>
          <w:sz w:val="22"/>
          <w:szCs w:val="22"/>
          <w:shd w:val="clear" w:color="auto" w:fill="FFFFFF"/>
          <w:lang w:val="en-CA"/>
        </w:rPr>
        <w:t xml:space="preserve"> or the duration of a warranty.</w:t>
      </w:r>
    </w:p>
    <w:p w14:paraId="4A3A931D" w14:textId="00A90BF1" w:rsidR="001A6835" w:rsidRPr="00831FE8" w:rsidRDefault="00824580" w:rsidP="0093209D">
      <w:pPr>
        <w:spacing w:before="120" w:after="120"/>
        <w:ind w:left="720"/>
        <w:jc w:val="both"/>
        <w:rPr>
          <w:rStyle w:val="subsection"/>
          <w:rFonts w:cs="Arial"/>
          <w:sz w:val="22"/>
          <w:szCs w:val="22"/>
          <w:shd w:val="clear" w:color="auto" w:fill="FFFFFF"/>
          <w:lang w:val="en-CA"/>
        </w:rPr>
      </w:pPr>
      <w:r w:rsidRPr="00831FE8">
        <w:rPr>
          <w:rStyle w:val="label-section"/>
          <w:rFonts w:cs="Arial"/>
          <w:b/>
          <w:bCs/>
          <w:sz w:val="22"/>
          <w:szCs w:val="22"/>
          <w:shd w:val="clear" w:color="auto" w:fill="FFFFFF"/>
          <w:lang w:val="en-CA"/>
        </w:rPr>
        <w:t>228.</w:t>
      </w:r>
      <w:r w:rsidRPr="00831FE8">
        <w:rPr>
          <w:rFonts w:cs="Arial"/>
          <w:sz w:val="22"/>
          <w:szCs w:val="22"/>
          <w:shd w:val="clear" w:color="auto" w:fill="FFFFFF"/>
          <w:lang w:val="en-CA"/>
        </w:rPr>
        <w:t> </w:t>
      </w:r>
      <w:r w:rsidR="00C27D24" w:rsidRPr="00831FE8">
        <w:rPr>
          <w:rStyle w:val="subsection"/>
          <w:rFonts w:cs="Arial"/>
          <w:sz w:val="22"/>
          <w:szCs w:val="22"/>
          <w:shd w:val="clear" w:color="auto" w:fill="FFFFFF"/>
          <w:lang w:val="en-CA"/>
        </w:rPr>
        <w:t>No merchant, manufacturer or advertiser may fail to mention an important fact in any representation made to a consumer.</w:t>
      </w:r>
    </w:p>
    <w:p w14:paraId="442A8C90" w14:textId="20C6F291" w:rsidR="001A6835" w:rsidRPr="00831FE8" w:rsidRDefault="00824580" w:rsidP="0093209D">
      <w:pPr>
        <w:spacing w:before="120" w:after="120"/>
        <w:ind w:left="720"/>
        <w:jc w:val="both"/>
        <w:rPr>
          <w:rFonts w:ascii="Times New Roman" w:hAnsi="Times New Roman"/>
          <w:szCs w:val="24"/>
          <w:lang w:val="en-CA" w:eastAsia="fr-CA"/>
        </w:rPr>
      </w:pPr>
      <w:r w:rsidRPr="00831FE8">
        <w:rPr>
          <w:rFonts w:cs="Arial"/>
          <w:b/>
          <w:bCs/>
          <w:sz w:val="22"/>
          <w:szCs w:val="22"/>
          <w:shd w:val="clear" w:color="auto" w:fill="FFFFFF"/>
          <w:lang w:val="en-CA" w:eastAsia="fr-CA"/>
        </w:rPr>
        <w:t>272.</w:t>
      </w:r>
      <w:r w:rsidRPr="00831FE8">
        <w:rPr>
          <w:rFonts w:cs="Arial"/>
          <w:sz w:val="22"/>
          <w:szCs w:val="22"/>
          <w:shd w:val="clear" w:color="auto" w:fill="FFFFFF"/>
          <w:lang w:val="en-CA" w:eastAsia="fr-CA"/>
        </w:rPr>
        <w:t> </w:t>
      </w:r>
      <w:r w:rsidR="00C27D24" w:rsidRPr="00831FE8">
        <w:rPr>
          <w:rFonts w:cs="Arial"/>
          <w:sz w:val="22"/>
          <w:szCs w:val="22"/>
          <w:shd w:val="clear" w:color="auto" w:fill="FFFFFF"/>
          <w:lang w:val="en-CA" w:eastAsia="fr-CA"/>
        </w:rPr>
        <w:t>If the merchant or the manufacturer fails to fulfil an obligation imposed on him by this Act, by the regulations or by a voluntary undertaking made under section 314 or whose application has been extended by an order under section 315.1, the consumer may demand</w:t>
      </w:r>
      <w:proofErr w:type="gramStart"/>
      <w:r w:rsidR="00C27D24" w:rsidRPr="00831FE8">
        <w:rPr>
          <w:rFonts w:cs="Arial"/>
          <w:sz w:val="22"/>
          <w:szCs w:val="22"/>
          <w:shd w:val="clear" w:color="auto" w:fill="FFFFFF"/>
          <w:lang w:val="en-CA" w:eastAsia="fr-CA"/>
        </w:rPr>
        <w:t>, as the case may be, subject</w:t>
      </w:r>
      <w:proofErr w:type="gramEnd"/>
      <w:r w:rsidR="00C27D24" w:rsidRPr="00831FE8">
        <w:rPr>
          <w:rFonts w:cs="Arial"/>
          <w:sz w:val="22"/>
          <w:szCs w:val="22"/>
          <w:shd w:val="clear" w:color="auto" w:fill="FFFFFF"/>
          <w:lang w:val="en-CA" w:eastAsia="fr-CA"/>
        </w:rPr>
        <w:t xml:space="preserve"> to the other recourses provided by this Act,</w:t>
      </w:r>
    </w:p>
    <w:p w14:paraId="2F5F3FAA" w14:textId="0324892A" w:rsidR="001A6835" w:rsidRPr="00831FE8" w:rsidRDefault="005522B2" w:rsidP="00B23E4A">
      <w:pPr>
        <w:pStyle w:val="Paragraphedeliste"/>
        <w:numPr>
          <w:ilvl w:val="0"/>
          <w:numId w:val="33"/>
        </w:numPr>
        <w:shd w:val="clear" w:color="auto" w:fill="FFFFFF"/>
        <w:ind w:left="1451" w:hanging="357"/>
        <w:contextualSpacing w:val="0"/>
        <w:jc w:val="both"/>
        <w:rPr>
          <w:rFonts w:cs="Arial"/>
          <w:sz w:val="22"/>
          <w:szCs w:val="22"/>
          <w:lang w:val="en-CA" w:eastAsia="fr-CA"/>
        </w:rPr>
      </w:pPr>
      <w:r w:rsidRPr="00831FE8">
        <w:rPr>
          <w:rFonts w:cs="Arial"/>
          <w:sz w:val="22"/>
          <w:szCs w:val="22"/>
          <w:lang w:val="en-CA" w:eastAsia="fr-CA"/>
        </w:rPr>
        <w:t xml:space="preserve">the specific performance of the </w:t>
      </w:r>
      <w:proofErr w:type="gramStart"/>
      <w:r w:rsidRPr="00831FE8">
        <w:rPr>
          <w:rFonts w:cs="Arial"/>
          <w:sz w:val="22"/>
          <w:szCs w:val="22"/>
          <w:lang w:val="en-CA" w:eastAsia="fr-CA"/>
        </w:rPr>
        <w:t>obligation;</w:t>
      </w:r>
      <w:proofErr w:type="gramEnd"/>
    </w:p>
    <w:p w14:paraId="741A1DF1" w14:textId="6A69056D" w:rsidR="001A6835" w:rsidRPr="00831FE8" w:rsidRDefault="00F828C2" w:rsidP="00B23E4A">
      <w:pPr>
        <w:pStyle w:val="Paragraphedeliste"/>
        <w:numPr>
          <w:ilvl w:val="0"/>
          <w:numId w:val="33"/>
        </w:numPr>
        <w:shd w:val="clear" w:color="auto" w:fill="FFFFFF"/>
        <w:ind w:left="1451" w:hanging="357"/>
        <w:contextualSpacing w:val="0"/>
        <w:jc w:val="both"/>
        <w:rPr>
          <w:rFonts w:cs="Arial"/>
          <w:sz w:val="22"/>
          <w:szCs w:val="22"/>
          <w:lang w:val="en-CA" w:eastAsia="fr-CA"/>
        </w:rPr>
      </w:pPr>
      <w:r w:rsidRPr="00831FE8">
        <w:rPr>
          <w:rFonts w:cs="Arial"/>
          <w:sz w:val="22"/>
          <w:szCs w:val="22"/>
          <w:lang w:val="en-CA" w:eastAsia="fr-CA"/>
        </w:rPr>
        <w:t xml:space="preserve">(b) the authorization to execute it at the merchant’s or manufacturer’s </w:t>
      </w:r>
      <w:proofErr w:type="gramStart"/>
      <w:r w:rsidRPr="00831FE8">
        <w:rPr>
          <w:rFonts w:cs="Arial"/>
          <w:sz w:val="22"/>
          <w:szCs w:val="22"/>
          <w:lang w:val="en-CA" w:eastAsia="fr-CA"/>
        </w:rPr>
        <w:t>expense;</w:t>
      </w:r>
      <w:proofErr w:type="gramEnd"/>
    </w:p>
    <w:p w14:paraId="28FBA7CE" w14:textId="7D2DEAB9" w:rsidR="001A6835" w:rsidRPr="00831FE8" w:rsidRDefault="00F828C2" w:rsidP="00B23E4A">
      <w:pPr>
        <w:pStyle w:val="Paragraphedeliste"/>
        <w:numPr>
          <w:ilvl w:val="0"/>
          <w:numId w:val="33"/>
        </w:numPr>
        <w:shd w:val="clear" w:color="auto" w:fill="FFFFFF"/>
        <w:ind w:left="1451" w:hanging="357"/>
        <w:contextualSpacing w:val="0"/>
        <w:jc w:val="both"/>
        <w:rPr>
          <w:rFonts w:cs="Arial"/>
          <w:sz w:val="22"/>
          <w:szCs w:val="22"/>
          <w:lang w:val="en-CA" w:eastAsia="fr-CA"/>
        </w:rPr>
      </w:pPr>
      <w:r w:rsidRPr="00831FE8">
        <w:rPr>
          <w:rFonts w:cs="Arial"/>
          <w:sz w:val="22"/>
          <w:szCs w:val="22"/>
          <w:lang w:val="en-CA" w:eastAsia="fr-CA"/>
        </w:rPr>
        <w:t xml:space="preserve">that his obligations be </w:t>
      </w:r>
      <w:proofErr w:type="gramStart"/>
      <w:r w:rsidRPr="00831FE8">
        <w:rPr>
          <w:rFonts w:cs="Arial"/>
          <w:sz w:val="22"/>
          <w:szCs w:val="22"/>
          <w:lang w:val="en-CA" w:eastAsia="fr-CA"/>
        </w:rPr>
        <w:t>reduced;</w:t>
      </w:r>
      <w:proofErr w:type="gramEnd"/>
    </w:p>
    <w:p w14:paraId="59614A0C" w14:textId="15F4EAFB" w:rsidR="001A6835" w:rsidRPr="00831FE8" w:rsidRDefault="00F828C2" w:rsidP="00B23E4A">
      <w:pPr>
        <w:pStyle w:val="Paragraphedeliste"/>
        <w:numPr>
          <w:ilvl w:val="0"/>
          <w:numId w:val="33"/>
        </w:numPr>
        <w:shd w:val="clear" w:color="auto" w:fill="FFFFFF"/>
        <w:ind w:left="1451" w:hanging="357"/>
        <w:contextualSpacing w:val="0"/>
        <w:jc w:val="both"/>
        <w:rPr>
          <w:rFonts w:cs="Arial"/>
          <w:sz w:val="22"/>
          <w:szCs w:val="22"/>
          <w:lang w:val="en-CA" w:eastAsia="fr-CA"/>
        </w:rPr>
      </w:pPr>
      <w:r w:rsidRPr="00831FE8">
        <w:rPr>
          <w:rFonts w:cs="Arial"/>
          <w:sz w:val="22"/>
          <w:szCs w:val="22"/>
          <w:lang w:val="en-CA" w:eastAsia="fr-CA"/>
        </w:rPr>
        <w:t xml:space="preserve">that the contract be </w:t>
      </w:r>
      <w:proofErr w:type="gramStart"/>
      <w:r w:rsidRPr="00831FE8">
        <w:rPr>
          <w:rFonts w:cs="Arial"/>
          <w:sz w:val="22"/>
          <w:szCs w:val="22"/>
          <w:lang w:val="en-CA" w:eastAsia="fr-CA"/>
        </w:rPr>
        <w:t>rescinded;</w:t>
      </w:r>
      <w:proofErr w:type="gramEnd"/>
    </w:p>
    <w:p w14:paraId="0462A1C1" w14:textId="6FA6D991" w:rsidR="001A6835" w:rsidRPr="00831FE8" w:rsidRDefault="00F828C2" w:rsidP="00B23E4A">
      <w:pPr>
        <w:pStyle w:val="Paragraphedeliste"/>
        <w:numPr>
          <w:ilvl w:val="0"/>
          <w:numId w:val="33"/>
        </w:numPr>
        <w:shd w:val="clear" w:color="auto" w:fill="FFFFFF"/>
        <w:ind w:left="1451" w:hanging="357"/>
        <w:contextualSpacing w:val="0"/>
        <w:jc w:val="both"/>
        <w:rPr>
          <w:rFonts w:cs="Arial"/>
          <w:sz w:val="22"/>
          <w:szCs w:val="22"/>
          <w:lang w:val="en-CA" w:eastAsia="fr-CA"/>
        </w:rPr>
      </w:pPr>
      <w:r w:rsidRPr="00831FE8">
        <w:rPr>
          <w:rFonts w:cs="Arial"/>
          <w:sz w:val="22"/>
          <w:szCs w:val="22"/>
          <w:lang w:val="en-CA" w:eastAsia="fr-CA"/>
        </w:rPr>
        <w:t>that the contract be set aside; or</w:t>
      </w:r>
    </w:p>
    <w:p w14:paraId="56E41219" w14:textId="6DFBA2A7" w:rsidR="001A6835" w:rsidRPr="00831FE8" w:rsidRDefault="00F828C2" w:rsidP="00B23E4A">
      <w:pPr>
        <w:pStyle w:val="Paragraphedeliste"/>
        <w:numPr>
          <w:ilvl w:val="0"/>
          <w:numId w:val="33"/>
        </w:numPr>
        <w:shd w:val="clear" w:color="auto" w:fill="FFFFFF"/>
        <w:ind w:left="1451" w:hanging="357"/>
        <w:contextualSpacing w:val="0"/>
        <w:jc w:val="both"/>
        <w:rPr>
          <w:rFonts w:cs="Arial"/>
          <w:sz w:val="22"/>
          <w:szCs w:val="22"/>
          <w:lang w:val="en-CA" w:eastAsia="fr-CA"/>
        </w:rPr>
      </w:pPr>
      <w:r w:rsidRPr="00831FE8">
        <w:rPr>
          <w:rFonts w:cs="Arial"/>
          <w:sz w:val="22"/>
          <w:szCs w:val="22"/>
          <w:lang w:val="en-CA" w:eastAsia="fr-CA"/>
        </w:rPr>
        <w:t>that the contract be annulled,</w:t>
      </w:r>
    </w:p>
    <w:p w14:paraId="069730A3" w14:textId="38806EA7" w:rsidR="001A6835" w:rsidRPr="00831FE8" w:rsidRDefault="00F828C2" w:rsidP="00757CAB">
      <w:pPr>
        <w:shd w:val="clear" w:color="auto" w:fill="FFFFFF"/>
        <w:spacing w:before="120" w:after="120"/>
        <w:ind w:left="720"/>
        <w:jc w:val="both"/>
        <w:rPr>
          <w:rFonts w:cs="Arial"/>
          <w:sz w:val="22"/>
          <w:szCs w:val="22"/>
          <w:lang w:val="en-CA" w:eastAsia="fr-CA"/>
        </w:rPr>
      </w:pPr>
      <w:r w:rsidRPr="00831FE8">
        <w:rPr>
          <w:rFonts w:cs="Arial"/>
          <w:sz w:val="22"/>
          <w:szCs w:val="22"/>
          <w:lang w:val="en-CA" w:eastAsia="fr-CA"/>
        </w:rPr>
        <w:t>without prejudice to his claim in damages, in all cases.</w:t>
      </w:r>
      <w:r w:rsidR="00824580" w:rsidRPr="00831FE8">
        <w:rPr>
          <w:rFonts w:cs="Arial"/>
          <w:sz w:val="22"/>
          <w:szCs w:val="22"/>
          <w:lang w:val="en-CA" w:eastAsia="fr-CA"/>
        </w:rPr>
        <w:t xml:space="preserve"> </w:t>
      </w:r>
      <w:r w:rsidRPr="00831FE8">
        <w:rPr>
          <w:rFonts w:cs="Arial"/>
          <w:sz w:val="22"/>
          <w:szCs w:val="22"/>
          <w:lang w:val="en-CA" w:eastAsia="fr-CA"/>
        </w:rPr>
        <w:t>He may also claim punitive damages.</w:t>
      </w:r>
    </w:p>
    <w:p w14:paraId="713191BD" w14:textId="659E838E" w:rsidR="001A6835" w:rsidRPr="00831FE8" w:rsidRDefault="008E384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following </w:t>
      </w:r>
      <w:r w:rsidR="00824580" w:rsidRPr="00831FE8">
        <w:rPr>
          <w:kern w:val="28"/>
          <w:lang w:val="en-CA"/>
        </w:rPr>
        <w:t>provisions</w:t>
      </w:r>
      <w:r w:rsidRPr="00831FE8">
        <w:rPr>
          <w:kern w:val="28"/>
          <w:lang w:val="en-CA"/>
        </w:rPr>
        <w:t xml:space="preserve"> of the </w:t>
      </w:r>
      <w:r w:rsidR="00C2772E" w:rsidRPr="00831FE8">
        <w:rPr>
          <w:i/>
          <w:iCs/>
          <w:kern w:val="28"/>
          <w:lang w:val="en-CA"/>
        </w:rPr>
        <w:t>Regulation respecting the application of the Consumer Protection Act</w:t>
      </w:r>
      <w:r w:rsidR="00C2772E" w:rsidRPr="00831FE8">
        <w:rPr>
          <w:kern w:val="28"/>
          <w:lang w:val="en-CA"/>
        </w:rPr>
        <w:t xml:space="preserve"> are also relevant:</w:t>
      </w:r>
      <w:r w:rsidR="00824580" w:rsidRPr="00831FE8">
        <w:rPr>
          <w:rStyle w:val="Appelnotedebasdep"/>
          <w:kern w:val="28"/>
          <w:lang w:val="en-CA"/>
        </w:rPr>
        <w:footnoteReference w:id="26"/>
      </w:r>
    </w:p>
    <w:p w14:paraId="15B0E62A" w14:textId="153D6D40" w:rsidR="001A6835" w:rsidRPr="00831FE8" w:rsidRDefault="00824580" w:rsidP="0093209D">
      <w:pPr>
        <w:pStyle w:val="Paragraphedeliste"/>
        <w:spacing w:before="120" w:after="120"/>
        <w:contextualSpacing w:val="0"/>
        <w:jc w:val="both"/>
        <w:rPr>
          <w:rStyle w:val="subsection"/>
          <w:rFonts w:cs="Arial"/>
          <w:sz w:val="22"/>
          <w:szCs w:val="22"/>
          <w:shd w:val="clear" w:color="auto" w:fill="FFFFFF"/>
          <w:lang w:val="en-CA"/>
        </w:rPr>
      </w:pPr>
      <w:r w:rsidRPr="00831FE8">
        <w:rPr>
          <w:rStyle w:val="label-section"/>
          <w:rFonts w:cs="Arial"/>
          <w:b/>
          <w:bCs/>
          <w:sz w:val="22"/>
          <w:szCs w:val="22"/>
          <w:shd w:val="clear" w:color="auto" w:fill="FFFFFF"/>
          <w:lang w:val="en-CA"/>
        </w:rPr>
        <w:t>25.4.</w:t>
      </w:r>
      <w:r w:rsidRPr="00831FE8">
        <w:rPr>
          <w:rFonts w:cs="Arial"/>
          <w:sz w:val="22"/>
          <w:szCs w:val="22"/>
          <w:shd w:val="clear" w:color="auto" w:fill="FFFFFF"/>
          <w:lang w:val="en-CA"/>
        </w:rPr>
        <w:t> </w:t>
      </w:r>
      <w:r w:rsidR="00F828C2" w:rsidRPr="00831FE8">
        <w:rPr>
          <w:rStyle w:val="subsection"/>
          <w:rFonts w:cs="Arial"/>
          <w:sz w:val="22"/>
          <w:szCs w:val="22"/>
          <w:shd w:val="clear" w:color="auto" w:fill="FFFFFF"/>
          <w:lang w:val="en-CA"/>
        </w:rPr>
        <w:t>A stipulation intended to exclude or restrict the warranty provided for in section 37 or 38 of the Act is prohibited.</w:t>
      </w:r>
    </w:p>
    <w:p w14:paraId="3E7A9F51" w14:textId="08BCE5C8" w:rsidR="001A6835" w:rsidRPr="00831FE8" w:rsidRDefault="00824580" w:rsidP="0093209D">
      <w:pPr>
        <w:pStyle w:val="Paragraphedeliste"/>
        <w:spacing w:before="120" w:after="120"/>
        <w:contextualSpacing w:val="0"/>
        <w:jc w:val="both"/>
        <w:rPr>
          <w:rFonts w:cs="Arial"/>
          <w:sz w:val="22"/>
          <w:szCs w:val="22"/>
          <w:shd w:val="clear" w:color="auto" w:fill="FFFFFF"/>
          <w:lang w:val="en-CA"/>
        </w:rPr>
      </w:pPr>
      <w:r w:rsidRPr="00831FE8">
        <w:rPr>
          <w:rStyle w:val="label-section"/>
          <w:rFonts w:cs="Arial"/>
          <w:b/>
          <w:bCs/>
          <w:sz w:val="22"/>
          <w:szCs w:val="22"/>
          <w:shd w:val="clear" w:color="auto" w:fill="FFFFFF"/>
          <w:lang w:val="en-CA"/>
        </w:rPr>
        <w:t>25.6.</w:t>
      </w:r>
      <w:r w:rsidRPr="00831FE8">
        <w:rPr>
          <w:rFonts w:cs="Arial"/>
          <w:sz w:val="22"/>
          <w:szCs w:val="22"/>
          <w:shd w:val="clear" w:color="auto" w:fill="FFFFFF"/>
          <w:lang w:val="en-CA"/>
        </w:rPr>
        <w:t> </w:t>
      </w:r>
      <w:r w:rsidR="00F828C2" w:rsidRPr="00831FE8">
        <w:rPr>
          <w:rStyle w:val="subsection"/>
          <w:rFonts w:cs="Arial"/>
          <w:sz w:val="22"/>
          <w:szCs w:val="22"/>
          <w:shd w:val="clear" w:color="auto" w:fill="FFFFFF"/>
          <w:lang w:val="en-CA"/>
        </w:rPr>
        <w:t>A stipulation intended to exclude or limit the rights conferred on a consumer by section 53 or 54 of the Act is prohibited.</w:t>
      </w:r>
    </w:p>
    <w:p w14:paraId="013EB9E6" w14:textId="4FE9B1A1" w:rsidR="001A6835" w:rsidRPr="00831FE8" w:rsidRDefault="0069474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Finally, the plaintiffs also refer to the following </w:t>
      </w:r>
      <w:r w:rsidR="00824580" w:rsidRPr="00831FE8">
        <w:rPr>
          <w:kern w:val="28"/>
          <w:lang w:val="en-CA"/>
        </w:rPr>
        <w:t>provisions</w:t>
      </w:r>
      <w:r w:rsidRPr="00831FE8">
        <w:rPr>
          <w:kern w:val="28"/>
          <w:lang w:val="en-CA"/>
        </w:rPr>
        <w:t xml:space="preserve"> of the </w:t>
      </w:r>
      <w:r w:rsidR="00824580" w:rsidRPr="00831FE8">
        <w:rPr>
          <w:i/>
          <w:kern w:val="28"/>
          <w:lang w:val="en-CA"/>
        </w:rPr>
        <w:t>Civil</w:t>
      </w:r>
      <w:r w:rsidRPr="00831FE8">
        <w:rPr>
          <w:i/>
          <w:kern w:val="28"/>
          <w:lang w:val="en-CA"/>
        </w:rPr>
        <w:t xml:space="preserve"> </w:t>
      </w:r>
      <w:r w:rsidR="00824580" w:rsidRPr="00831FE8">
        <w:rPr>
          <w:i/>
          <w:kern w:val="28"/>
          <w:lang w:val="en-CA"/>
        </w:rPr>
        <w:t>Code</w:t>
      </w:r>
      <w:r w:rsidRPr="00831FE8">
        <w:rPr>
          <w:i/>
          <w:kern w:val="28"/>
          <w:lang w:val="en-CA"/>
        </w:rPr>
        <w:t xml:space="preserve"> </w:t>
      </w:r>
      <w:r w:rsidR="00824580" w:rsidRPr="00831FE8">
        <w:rPr>
          <w:i/>
          <w:kern w:val="28"/>
          <w:lang w:val="en-CA"/>
        </w:rPr>
        <w:t>of</w:t>
      </w:r>
      <w:r w:rsidRPr="00831FE8">
        <w:rPr>
          <w:i/>
          <w:kern w:val="28"/>
          <w:lang w:val="en-CA"/>
        </w:rPr>
        <w:t xml:space="preserve"> </w:t>
      </w:r>
      <w:r w:rsidR="00824580" w:rsidRPr="00831FE8">
        <w:rPr>
          <w:i/>
          <w:kern w:val="28"/>
          <w:lang w:val="en-CA"/>
        </w:rPr>
        <w:t xml:space="preserve">Québec </w:t>
      </w:r>
      <w:r w:rsidR="00824580" w:rsidRPr="00831FE8">
        <w:rPr>
          <w:kern w:val="28"/>
          <w:lang w:val="en-CA"/>
        </w:rPr>
        <w:t>(CCQ):</w:t>
      </w:r>
    </w:p>
    <w:p w14:paraId="5E6E6D5E" w14:textId="7A5E02A1" w:rsidR="001A6835" w:rsidRPr="00831FE8" w:rsidRDefault="00824580" w:rsidP="0093209D">
      <w:pPr>
        <w:pStyle w:val="Paragraphedeliste"/>
        <w:shd w:val="clear" w:color="auto" w:fill="FFFFFF"/>
        <w:spacing w:before="120" w:after="120"/>
        <w:contextualSpacing w:val="0"/>
        <w:jc w:val="both"/>
        <w:rPr>
          <w:rFonts w:cs="Arial"/>
          <w:sz w:val="22"/>
          <w:szCs w:val="22"/>
          <w:lang w:val="en-CA" w:eastAsia="fr-CA"/>
        </w:rPr>
      </w:pPr>
      <w:r w:rsidRPr="00831FE8">
        <w:rPr>
          <w:rFonts w:cs="Arial"/>
          <w:b/>
          <w:bCs/>
          <w:sz w:val="22"/>
          <w:szCs w:val="22"/>
          <w:lang w:val="en-CA" w:eastAsia="fr-CA"/>
        </w:rPr>
        <w:t>1400.</w:t>
      </w:r>
      <w:r w:rsidRPr="00831FE8">
        <w:rPr>
          <w:rFonts w:cs="Arial"/>
          <w:sz w:val="22"/>
          <w:szCs w:val="22"/>
          <w:lang w:val="en-CA" w:eastAsia="fr-CA"/>
        </w:rPr>
        <w:t> </w:t>
      </w:r>
      <w:r w:rsidR="00F828C2" w:rsidRPr="00831FE8">
        <w:rPr>
          <w:rFonts w:cs="Arial"/>
          <w:sz w:val="22"/>
          <w:szCs w:val="22"/>
          <w:lang w:val="en-CA" w:eastAsia="fr-CA"/>
        </w:rPr>
        <w:t>Error vitiates the consent of the parties or of one of them where the error relates to the nature of the contract, to the object of the prestation or to any essential element that determined the consent.</w:t>
      </w:r>
    </w:p>
    <w:p w14:paraId="4D668D8F" w14:textId="3FBAF5EC" w:rsidR="001A6835" w:rsidRPr="00831FE8" w:rsidRDefault="00F828C2" w:rsidP="0093209D">
      <w:pPr>
        <w:pStyle w:val="Paragraphedeliste"/>
        <w:shd w:val="clear" w:color="auto" w:fill="FFFFFF"/>
        <w:spacing w:before="120" w:after="120"/>
        <w:contextualSpacing w:val="0"/>
        <w:jc w:val="both"/>
        <w:rPr>
          <w:rFonts w:cs="Arial"/>
          <w:sz w:val="22"/>
          <w:szCs w:val="22"/>
          <w:lang w:val="en-CA" w:eastAsia="fr-CA"/>
        </w:rPr>
      </w:pPr>
      <w:r w:rsidRPr="00831FE8">
        <w:rPr>
          <w:rFonts w:cs="Arial"/>
          <w:sz w:val="22"/>
          <w:szCs w:val="22"/>
          <w:lang w:val="en-CA" w:eastAsia="fr-CA"/>
        </w:rPr>
        <w:t>An inexcusable error does not constitute a defect of consent.</w:t>
      </w:r>
    </w:p>
    <w:p w14:paraId="72518728" w14:textId="332AE766" w:rsidR="001A6835" w:rsidRPr="00831FE8" w:rsidRDefault="00824580" w:rsidP="0093209D">
      <w:pPr>
        <w:shd w:val="clear" w:color="auto" w:fill="FFFFFF"/>
        <w:spacing w:before="120" w:after="120"/>
        <w:ind w:left="720"/>
        <w:jc w:val="both"/>
        <w:rPr>
          <w:rFonts w:cs="Arial"/>
          <w:sz w:val="22"/>
          <w:szCs w:val="22"/>
          <w:lang w:val="en-CA" w:eastAsia="fr-CA"/>
        </w:rPr>
      </w:pPr>
      <w:r w:rsidRPr="00831FE8">
        <w:rPr>
          <w:rFonts w:cs="Arial"/>
          <w:b/>
          <w:bCs/>
          <w:sz w:val="22"/>
          <w:szCs w:val="22"/>
          <w:lang w:val="en-CA" w:eastAsia="fr-CA"/>
        </w:rPr>
        <w:t>1401.</w:t>
      </w:r>
      <w:r w:rsidRPr="00831FE8">
        <w:rPr>
          <w:rFonts w:cs="Arial"/>
          <w:sz w:val="22"/>
          <w:szCs w:val="22"/>
          <w:lang w:val="en-CA" w:eastAsia="fr-CA"/>
        </w:rPr>
        <w:t> </w:t>
      </w:r>
      <w:r w:rsidR="00F828C2" w:rsidRPr="00831FE8">
        <w:rPr>
          <w:rFonts w:cs="Arial"/>
          <w:sz w:val="22"/>
          <w:szCs w:val="22"/>
          <w:lang w:val="en-CA" w:eastAsia="fr-CA"/>
        </w:rPr>
        <w:t>Error on the part of one party induced by fraud committed by the other party or with his knowledge vitiates consent whenever, but for that error, the party would not have contracted, or would have contracted on different terms.</w:t>
      </w:r>
    </w:p>
    <w:p w14:paraId="3CBAEC10" w14:textId="2F863607" w:rsidR="001A6835" w:rsidRPr="00831FE8" w:rsidRDefault="00F828C2" w:rsidP="0093209D">
      <w:pPr>
        <w:shd w:val="clear" w:color="auto" w:fill="FFFFFF"/>
        <w:spacing w:before="120" w:after="120"/>
        <w:ind w:left="720"/>
        <w:jc w:val="both"/>
        <w:rPr>
          <w:rFonts w:cs="Arial"/>
          <w:sz w:val="22"/>
          <w:szCs w:val="22"/>
          <w:lang w:val="en-CA" w:eastAsia="fr-CA"/>
        </w:rPr>
      </w:pPr>
      <w:r w:rsidRPr="00831FE8">
        <w:rPr>
          <w:rFonts w:cs="Arial"/>
          <w:sz w:val="22"/>
          <w:szCs w:val="22"/>
          <w:lang w:val="en-CA" w:eastAsia="fr-CA"/>
        </w:rPr>
        <w:t>Fraud may result from silence or concealment.</w:t>
      </w:r>
    </w:p>
    <w:p w14:paraId="69FEF641" w14:textId="04C6FA82" w:rsidR="001A6835" w:rsidRPr="00831FE8" w:rsidRDefault="00824580" w:rsidP="0093209D">
      <w:pPr>
        <w:shd w:val="clear" w:color="auto" w:fill="FFFFFF"/>
        <w:spacing w:before="120" w:after="120"/>
        <w:ind w:left="720"/>
        <w:jc w:val="both"/>
        <w:rPr>
          <w:rFonts w:cs="Arial"/>
          <w:sz w:val="22"/>
          <w:szCs w:val="22"/>
          <w:lang w:val="en-CA" w:eastAsia="fr-CA"/>
        </w:rPr>
      </w:pPr>
      <w:r w:rsidRPr="00831FE8">
        <w:rPr>
          <w:rStyle w:val="label-section"/>
          <w:rFonts w:cs="Arial"/>
          <w:b/>
          <w:bCs/>
          <w:sz w:val="22"/>
          <w:szCs w:val="22"/>
          <w:shd w:val="clear" w:color="auto" w:fill="FFFFFF"/>
          <w:lang w:val="en-CA"/>
        </w:rPr>
        <w:lastRenderedPageBreak/>
        <w:t>1407.</w:t>
      </w:r>
      <w:r w:rsidRPr="00831FE8">
        <w:rPr>
          <w:rFonts w:cs="Arial"/>
          <w:sz w:val="22"/>
          <w:szCs w:val="22"/>
          <w:shd w:val="clear" w:color="auto" w:fill="FFFFFF"/>
          <w:lang w:val="en-CA"/>
        </w:rPr>
        <w:t> </w:t>
      </w:r>
      <w:r w:rsidR="00F828C2" w:rsidRPr="00831FE8">
        <w:rPr>
          <w:rStyle w:val="subsection"/>
          <w:rFonts w:cs="Arial"/>
          <w:sz w:val="22"/>
          <w:szCs w:val="22"/>
          <w:shd w:val="clear" w:color="auto" w:fill="FFFFFF"/>
          <w:lang w:val="en-CA"/>
        </w:rPr>
        <w:t>A person whose consent is vitiated has the right to apply for annulment of the contract; in the case of error occasioned by fraud, of fear or of lesion, he may, in addition to annulment, also claim damages or, where he prefers that the contract be maintained, apply for a reduction of his obligation equivalent to the damages he would be justified in claiming.</w:t>
      </w:r>
    </w:p>
    <w:p w14:paraId="753A10A6" w14:textId="634F5F58" w:rsidR="001A6835" w:rsidRPr="00831FE8" w:rsidRDefault="00F1644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Before </w:t>
      </w:r>
      <w:r w:rsidR="0053753E">
        <w:rPr>
          <w:kern w:val="28"/>
          <w:lang w:val="en-CA"/>
        </w:rPr>
        <w:t>analyzing</w:t>
      </w:r>
      <w:r w:rsidRPr="00831FE8">
        <w:rPr>
          <w:kern w:val="28"/>
          <w:lang w:val="en-CA"/>
        </w:rPr>
        <w:t xml:space="preserve"> the plaintiffs’ </w:t>
      </w:r>
      <w:r w:rsidR="00824580" w:rsidRPr="00831FE8">
        <w:rPr>
          <w:kern w:val="28"/>
          <w:lang w:val="en-CA"/>
        </w:rPr>
        <w:t>arguments,</w:t>
      </w:r>
      <w:r w:rsidRPr="00831FE8">
        <w:rPr>
          <w:kern w:val="28"/>
          <w:lang w:val="en-CA"/>
        </w:rPr>
        <w:t xml:space="preserve"> it is worth recalling </w:t>
      </w:r>
      <w:r w:rsidR="00824580" w:rsidRPr="00831FE8">
        <w:rPr>
          <w:kern w:val="28"/>
          <w:lang w:val="en-CA"/>
        </w:rPr>
        <w:t>certain particularit</w:t>
      </w:r>
      <w:r w:rsidR="001A04A8" w:rsidRPr="00831FE8">
        <w:rPr>
          <w:kern w:val="28"/>
          <w:lang w:val="en-CA"/>
        </w:rPr>
        <w:t xml:space="preserve">ies specific to the </w:t>
      </w:r>
      <w:r w:rsidR="001A04A8" w:rsidRPr="00831FE8">
        <w:rPr>
          <w:i/>
          <w:iCs/>
          <w:kern w:val="28"/>
          <w:lang w:val="en-CA"/>
        </w:rPr>
        <w:t>CPA</w:t>
      </w:r>
      <w:r w:rsidR="00824580" w:rsidRPr="00831FE8">
        <w:rPr>
          <w:kern w:val="28"/>
          <w:lang w:val="en-CA"/>
        </w:rPr>
        <w:t>.</w:t>
      </w:r>
    </w:p>
    <w:p w14:paraId="4F9DA5DE" w14:textId="32192EAE" w:rsidR="001A6835" w:rsidRPr="00831FE8" w:rsidRDefault="00824580" w:rsidP="00DC2831">
      <w:pPr>
        <w:pStyle w:val="Titre2"/>
        <w:keepNext w:val="0"/>
        <w:widowControl w:val="0"/>
        <w:numPr>
          <w:ilvl w:val="0"/>
          <w:numId w:val="39"/>
        </w:numPr>
        <w:spacing w:before="120" w:after="120"/>
        <w:jc w:val="both"/>
        <w:rPr>
          <w:i w:val="0"/>
          <w:iCs/>
          <w:u w:val="single"/>
          <w:lang w:val="en-CA"/>
        </w:rPr>
      </w:pPr>
      <w:bookmarkStart w:id="9" w:name="_Toc256000009"/>
      <w:bookmarkStart w:id="10" w:name="_Toc130475630"/>
      <w:bookmarkStart w:id="11" w:name="_Toc130475857"/>
      <w:r w:rsidRPr="00831FE8">
        <w:rPr>
          <w:i w:val="0"/>
          <w:iCs/>
          <w:u w:val="single"/>
          <w:lang w:val="en-CA"/>
        </w:rPr>
        <w:t>Particularit</w:t>
      </w:r>
      <w:r w:rsidR="001A04A8" w:rsidRPr="00831FE8">
        <w:rPr>
          <w:i w:val="0"/>
          <w:iCs/>
          <w:u w:val="single"/>
          <w:lang w:val="en-CA"/>
        </w:rPr>
        <w:t xml:space="preserve">ies of the </w:t>
      </w:r>
      <w:r w:rsidR="001A04A8" w:rsidRPr="00831FE8">
        <w:rPr>
          <w:u w:val="single"/>
          <w:lang w:val="en-CA"/>
        </w:rPr>
        <w:t>CPA</w:t>
      </w:r>
      <w:bookmarkEnd w:id="9"/>
      <w:bookmarkEnd w:id="10"/>
      <w:bookmarkEnd w:id="11"/>
    </w:p>
    <w:p w14:paraId="6DF10F56" w14:textId="641A4960" w:rsidR="001A6835" w:rsidRPr="00831FE8" w:rsidRDefault="00150AF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Pr="00831FE8">
        <w:rPr>
          <w:i/>
          <w:iCs/>
          <w:kern w:val="28"/>
          <w:lang w:val="en-CA"/>
        </w:rPr>
        <w:t xml:space="preserve">CPA </w:t>
      </w:r>
      <w:r w:rsidRPr="00831FE8">
        <w:rPr>
          <w:kern w:val="28"/>
          <w:lang w:val="en-CA"/>
        </w:rPr>
        <w:t xml:space="preserve">is a law of </w:t>
      </w:r>
      <w:r w:rsidR="00824580" w:rsidRPr="00831FE8">
        <w:rPr>
          <w:kern w:val="28"/>
          <w:lang w:val="en-CA"/>
        </w:rPr>
        <w:t>public</w:t>
      </w:r>
      <w:r w:rsidRPr="00831FE8">
        <w:rPr>
          <w:kern w:val="28"/>
          <w:lang w:val="en-CA"/>
        </w:rPr>
        <w:t xml:space="preserve"> </w:t>
      </w:r>
      <w:r w:rsidR="00824580" w:rsidRPr="00831FE8">
        <w:rPr>
          <w:kern w:val="28"/>
          <w:lang w:val="en-CA"/>
        </w:rPr>
        <w:t>order</w:t>
      </w:r>
      <w:r w:rsidRPr="00831FE8">
        <w:rPr>
          <w:kern w:val="28"/>
          <w:lang w:val="en-CA"/>
        </w:rPr>
        <w:t xml:space="preserve"> whose purpose is to protect consumers in their relations with </w:t>
      </w:r>
      <w:r w:rsidR="00824580" w:rsidRPr="00831FE8">
        <w:rPr>
          <w:kern w:val="28"/>
          <w:lang w:val="en-CA"/>
        </w:rPr>
        <w:t xml:space="preserve">merchants.  </w:t>
      </w:r>
    </w:p>
    <w:p w14:paraId="53E64057" w14:textId="0865B704" w:rsidR="001A6835" w:rsidRPr="00831FE8" w:rsidRDefault="00B9400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It must receive a [</w:t>
      </w:r>
      <w:r w:rsidRPr="00831FE8">
        <w:rPr>
          <w:smallCaps/>
          <w:kern w:val="28"/>
          <w:lang w:val="en-CA"/>
        </w:rPr>
        <w:t>translation</w:t>
      </w:r>
      <w:r w:rsidRPr="00831FE8">
        <w:rPr>
          <w:kern w:val="28"/>
          <w:lang w:val="en-CA"/>
        </w:rPr>
        <w:t>] “fair, large and liberal construction as will ensure the attainment of its object and the carrying out of its provisions, according to their true intent, meaning and spirit”.</w:t>
      </w:r>
      <w:r w:rsidR="00824580" w:rsidRPr="00831FE8">
        <w:rPr>
          <w:rStyle w:val="Appelnotedebasdep"/>
          <w:kern w:val="28"/>
          <w:lang w:val="en-CA"/>
        </w:rPr>
        <w:footnoteReference w:id="27"/>
      </w:r>
    </w:p>
    <w:p w14:paraId="433F2B3D" w14:textId="4716CFBA" w:rsidR="001A6835" w:rsidRPr="00831FE8" w:rsidRDefault="0004539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Pr="00831FE8">
        <w:rPr>
          <w:i/>
          <w:iCs/>
          <w:kern w:val="28"/>
          <w:lang w:val="en-CA"/>
        </w:rPr>
        <w:t xml:space="preserve">CPA </w:t>
      </w:r>
      <w:r w:rsidRPr="00831FE8">
        <w:rPr>
          <w:kern w:val="28"/>
          <w:lang w:val="en-CA"/>
        </w:rPr>
        <w:t xml:space="preserve">was enacted in </w:t>
      </w:r>
      <w:r w:rsidR="00824580" w:rsidRPr="00831FE8">
        <w:rPr>
          <w:kern w:val="28"/>
          <w:lang w:val="en-CA"/>
        </w:rPr>
        <w:t>1971</w:t>
      </w:r>
      <w:r w:rsidR="00A226A0">
        <w:rPr>
          <w:kern w:val="28"/>
          <w:lang w:val="en-CA"/>
        </w:rPr>
        <w:t>,</w:t>
      </w:r>
      <w:r w:rsidRPr="00831FE8">
        <w:rPr>
          <w:kern w:val="28"/>
          <w:lang w:val="en-CA"/>
        </w:rPr>
        <w:t xml:space="preserve"> and at </w:t>
      </w:r>
      <w:r w:rsidR="00A226A0">
        <w:rPr>
          <w:kern w:val="28"/>
          <w:lang w:val="en-CA"/>
        </w:rPr>
        <w:t xml:space="preserve">the </w:t>
      </w:r>
      <w:r w:rsidRPr="00831FE8">
        <w:rPr>
          <w:kern w:val="28"/>
          <w:lang w:val="en-CA"/>
        </w:rPr>
        <w:t>time it applie</w:t>
      </w:r>
      <w:r w:rsidR="00772992" w:rsidRPr="00831FE8">
        <w:rPr>
          <w:kern w:val="28"/>
          <w:lang w:val="en-CA"/>
        </w:rPr>
        <w:t>d</w:t>
      </w:r>
      <w:r w:rsidRPr="00831FE8">
        <w:rPr>
          <w:kern w:val="28"/>
          <w:lang w:val="en-CA"/>
        </w:rPr>
        <w:t xml:space="preserve"> only to </w:t>
      </w:r>
      <w:r w:rsidR="00824580" w:rsidRPr="00831FE8">
        <w:rPr>
          <w:kern w:val="28"/>
          <w:lang w:val="en-CA"/>
        </w:rPr>
        <w:t>contra</w:t>
      </w:r>
      <w:r w:rsidRPr="00831FE8">
        <w:rPr>
          <w:kern w:val="28"/>
          <w:lang w:val="en-CA"/>
        </w:rPr>
        <w:t>c</w:t>
      </w:r>
      <w:r w:rsidR="00824580" w:rsidRPr="00831FE8">
        <w:rPr>
          <w:kern w:val="28"/>
          <w:lang w:val="en-CA"/>
        </w:rPr>
        <w:t>ts</w:t>
      </w:r>
      <w:r w:rsidRPr="00831FE8">
        <w:rPr>
          <w:kern w:val="28"/>
          <w:lang w:val="en-CA"/>
        </w:rPr>
        <w:t xml:space="preserve"> involving credit or </w:t>
      </w:r>
      <w:r w:rsidR="00772992" w:rsidRPr="00831FE8">
        <w:rPr>
          <w:kern w:val="28"/>
          <w:lang w:val="en-CA"/>
        </w:rPr>
        <w:t xml:space="preserve">distance contracts. It was </w:t>
      </w:r>
      <w:r w:rsidR="00824580" w:rsidRPr="00831FE8">
        <w:rPr>
          <w:kern w:val="28"/>
          <w:lang w:val="en-CA"/>
        </w:rPr>
        <w:t>subs</w:t>
      </w:r>
      <w:r w:rsidR="00772992" w:rsidRPr="00831FE8">
        <w:rPr>
          <w:kern w:val="28"/>
          <w:lang w:val="en-CA"/>
        </w:rPr>
        <w:t>e</w:t>
      </w:r>
      <w:r w:rsidR="00824580" w:rsidRPr="00831FE8">
        <w:rPr>
          <w:kern w:val="28"/>
          <w:lang w:val="en-CA"/>
        </w:rPr>
        <w:t>que</w:t>
      </w:r>
      <w:r w:rsidR="00772992" w:rsidRPr="00831FE8">
        <w:rPr>
          <w:kern w:val="28"/>
          <w:lang w:val="en-CA"/>
        </w:rPr>
        <w:t>ntly amended to expand its scope</w:t>
      </w:r>
      <w:r w:rsidR="00B229A5" w:rsidRPr="00831FE8">
        <w:rPr>
          <w:kern w:val="28"/>
          <w:lang w:val="en-CA"/>
        </w:rPr>
        <w:t xml:space="preserve"> of </w:t>
      </w:r>
      <w:r w:rsidR="00824580" w:rsidRPr="00831FE8">
        <w:rPr>
          <w:kern w:val="28"/>
          <w:lang w:val="en-CA"/>
        </w:rPr>
        <w:t>application,</w:t>
      </w:r>
      <w:r w:rsidR="00B229A5" w:rsidRPr="00831FE8">
        <w:rPr>
          <w:kern w:val="28"/>
          <w:lang w:val="en-CA"/>
        </w:rPr>
        <w:t xml:space="preserve"> which is now much more extensive. It w</w:t>
      </w:r>
      <w:r w:rsidR="00AA27BF" w:rsidRPr="00831FE8">
        <w:rPr>
          <w:kern w:val="28"/>
          <w:lang w:val="en-CA"/>
        </w:rPr>
        <w:t>a</w:t>
      </w:r>
      <w:r w:rsidR="00B229A5" w:rsidRPr="00831FE8">
        <w:rPr>
          <w:kern w:val="28"/>
          <w:lang w:val="en-CA"/>
        </w:rPr>
        <w:t>s</w:t>
      </w:r>
      <w:r w:rsidR="00AA27BF" w:rsidRPr="00831FE8">
        <w:rPr>
          <w:kern w:val="28"/>
          <w:lang w:val="en-CA"/>
        </w:rPr>
        <w:t xml:space="preserve"> summarized as follows by </w:t>
      </w:r>
      <w:r w:rsidR="00824580" w:rsidRPr="00831FE8">
        <w:rPr>
          <w:kern w:val="28"/>
          <w:lang w:val="en-CA"/>
        </w:rPr>
        <w:t>the</w:t>
      </w:r>
      <w:r w:rsidR="00AA27BF" w:rsidRPr="00831FE8">
        <w:rPr>
          <w:kern w:val="28"/>
          <w:lang w:val="en-CA"/>
        </w:rPr>
        <w:t xml:space="preserve"> </w:t>
      </w:r>
      <w:r w:rsidR="00824580" w:rsidRPr="00831FE8">
        <w:rPr>
          <w:kern w:val="28"/>
          <w:lang w:val="en-CA"/>
        </w:rPr>
        <w:t>Supreme</w:t>
      </w:r>
      <w:r w:rsidR="00AA27BF" w:rsidRPr="00831FE8">
        <w:rPr>
          <w:kern w:val="28"/>
          <w:lang w:val="en-CA"/>
        </w:rPr>
        <w:t xml:space="preserve"> </w:t>
      </w:r>
      <w:r w:rsidR="00824580" w:rsidRPr="00831FE8">
        <w:rPr>
          <w:kern w:val="28"/>
          <w:lang w:val="en-CA"/>
        </w:rPr>
        <w:t>Court</w:t>
      </w:r>
      <w:r w:rsidR="00AA27BF" w:rsidRPr="00831FE8">
        <w:rPr>
          <w:kern w:val="28"/>
          <w:lang w:val="en-CA"/>
        </w:rPr>
        <w:t xml:space="preserve"> in</w:t>
      </w:r>
      <w:r w:rsidR="00824580" w:rsidRPr="00831FE8">
        <w:rPr>
          <w:kern w:val="28"/>
          <w:lang w:val="en-CA"/>
        </w:rPr>
        <w:t xml:space="preserve"> </w:t>
      </w:r>
      <w:r w:rsidR="00824580" w:rsidRPr="00831FE8">
        <w:rPr>
          <w:i/>
          <w:kern w:val="28"/>
          <w:lang w:val="en-CA"/>
        </w:rPr>
        <w:t xml:space="preserve">Richard </w:t>
      </w:r>
      <w:r w:rsidR="00D444A3" w:rsidRPr="00831FE8">
        <w:rPr>
          <w:i/>
          <w:kern w:val="28"/>
          <w:lang w:val="en-CA"/>
        </w:rPr>
        <w:t>v</w:t>
      </w:r>
      <w:r w:rsidR="00824580" w:rsidRPr="00831FE8">
        <w:rPr>
          <w:kern w:val="28"/>
          <w:lang w:val="en-CA"/>
        </w:rPr>
        <w:t xml:space="preserve">. </w:t>
      </w:r>
      <w:r w:rsidR="00824580" w:rsidRPr="00831FE8">
        <w:rPr>
          <w:i/>
          <w:kern w:val="28"/>
          <w:lang w:val="en-CA"/>
        </w:rPr>
        <w:t xml:space="preserve">Time </w:t>
      </w:r>
      <w:r w:rsidR="00D444A3" w:rsidRPr="00831FE8">
        <w:rPr>
          <w:i/>
          <w:kern w:val="28"/>
          <w:lang w:val="en-CA"/>
        </w:rPr>
        <w:t>I</w:t>
      </w:r>
      <w:r w:rsidR="00824580" w:rsidRPr="00831FE8">
        <w:rPr>
          <w:i/>
          <w:kern w:val="28"/>
          <w:lang w:val="en-CA"/>
        </w:rPr>
        <w:t>nc.</w:t>
      </w:r>
      <w:r w:rsidR="00D444A3" w:rsidRPr="00831FE8">
        <w:rPr>
          <w:iCs/>
          <w:kern w:val="28"/>
          <w:lang w:val="en-CA"/>
        </w:rPr>
        <w:t>:</w:t>
      </w:r>
      <w:r w:rsidR="00824580" w:rsidRPr="00831FE8">
        <w:rPr>
          <w:rStyle w:val="Appelnotedebasdep"/>
          <w:kern w:val="28"/>
          <w:lang w:val="en-CA"/>
        </w:rPr>
        <w:footnoteReference w:id="28"/>
      </w:r>
    </w:p>
    <w:p w14:paraId="696A90A2" w14:textId="770EA210" w:rsidR="001A6835" w:rsidRPr="00831FE8" w:rsidRDefault="00824580" w:rsidP="0093209D">
      <w:pPr>
        <w:pStyle w:val="Paragraphedeliste"/>
        <w:spacing w:before="120" w:after="120"/>
        <w:ind w:left="731"/>
        <w:contextualSpacing w:val="0"/>
        <w:jc w:val="both"/>
        <w:rPr>
          <w:sz w:val="22"/>
          <w:szCs w:val="22"/>
          <w:lang w:val="en-CA"/>
        </w:rPr>
      </w:pPr>
      <w:r w:rsidRPr="00831FE8">
        <w:rPr>
          <w:sz w:val="22"/>
          <w:szCs w:val="22"/>
          <w:lang w:val="en-CA"/>
        </w:rPr>
        <w:t>[41]</w:t>
      </w:r>
      <w:r w:rsidRPr="00831FE8">
        <w:rPr>
          <w:sz w:val="22"/>
          <w:szCs w:val="22"/>
          <w:lang w:val="en-CA"/>
        </w:rPr>
        <w:tab/>
      </w:r>
      <w:r w:rsidR="00F828C2" w:rsidRPr="00831FE8">
        <w:rPr>
          <w:sz w:val="22"/>
          <w:szCs w:val="22"/>
          <w:lang w:val="en-CA"/>
        </w:rPr>
        <w:t>Today’s </w:t>
      </w:r>
      <w:r w:rsidR="00F828C2" w:rsidRPr="00831FE8">
        <w:rPr>
          <w:i/>
          <w:iCs/>
          <w:sz w:val="22"/>
          <w:szCs w:val="22"/>
          <w:lang w:val="en-CA"/>
        </w:rPr>
        <w:t>Consumer Protection Act</w:t>
      </w:r>
      <w:r w:rsidR="00F828C2" w:rsidRPr="00831FE8">
        <w:rPr>
          <w:sz w:val="22"/>
          <w:szCs w:val="22"/>
          <w:lang w:val="en-CA"/>
        </w:rPr>
        <w:t> establishes a much more elaborate legal scheme than the previous version did. Its enactment reflects the Quebec legislature’s desire to extend the protection of the </w:t>
      </w:r>
      <w:r w:rsidR="00F828C2" w:rsidRPr="00831FE8">
        <w:rPr>
          <w:i/>
          <w:iCs/>
          <w:sz w:val="22"/>
          <w:szCs w:val="22"/>
          <w:lang w:val="en-CA"/>
        </w:rPr>
        <w:t>C.P.A.</w:t>
      </w:r>
      <w:r w:rsidR="00F828C2" w:rsidRPr="00831FE8">
        <w:rPr>
          <w:sz w:val="22"/>
          <w:szCs w:val="22"/>
          <w:lang w:val="en-CA"/>
        </w:rPr>
        <w:t> to a broader range of contracts and to explicitly regulate certain business practices that are considered fraudulent as regards their effect on consumers. In practical terms, the Act is divided into seven titles that reflect the main concerns of Quebec consumer law. Title I, “Contracts Regarding Goods and Services”, contains provisions whose primary purpose is to restore the contractual balance between merchants and consumers. </w:t>
      </w:r>
      <w:r w:rsidR="00F828C2" w:rsidRPr="00831FE8">
        <w:rPr>
          <w:sz w:val="22"/>
          <w:szCs w:val="22"/>
          <w:u w:val="single"/>
          <w:lang w:val="en-CA"/>
        </w:rPr>
        <w:t xml:space="preserve">Title II, “Business Practices”, identifies certain types of business conduct as prohibited practices </w:t>
      </w:r>
      <w:proofErr w:type="gramStart"/>
      <w:r w:rsidR="00F828C2" w:rsidRPr="00831FE8">
        <w:rPr>
          <w:sz w:val="22"/>
          <w:szCs w:val="22"/>
          <w:u w:val="single"/>
          <w:lang w:val="en-CA"/>
        </w:rPr>
        <w:t>in order to</w:t>
      </w:r>
      <w:proofErr w:type="gramEnd"/>
      <w:r w:rsidR="00F828C2" w:rsidRPr="00831FE8">
        <w:rPr>
          <w:sz w:val="22"/>
          <w:szCs w:val="22"/>
          <w:u w:val="single"/>
          <w:lang w:val="en-CA"/>
        </w:rPr>
        <w:t xml:space="preserve"> ensure the veracity of information provided to consumers through advertising or otherwise.</w:t>
      </w:r>
      <w:r w:rsidRPr="00831FE8">
        <w:rPr>
          <w:sz w:val="22"/>
          <w:szCs w:val="22"/>
          <w:lang w:val="en-CA"/>
        </w:rPr>
        <w:t xml:space="preserve"> </w:t>
      </w:r>
    </w:p>
    <w:p w14:paraId="383B9003" w14:textId="2D081CD7" w:rsidR="001A6835" w:rsidRPr="00831FE8" w:rsidRDefault="00824580" w:rsidP="00757CAB">
      <w:pPr>
        <w:pStyle w:val="Paragraphedeliste"/>
        <w:spacing w:before="120" w:after="120"/>
        <w:ind w:left="731"/>
        <w:contextualSpacing w:val="0"/>
        <w:jc w:val="both"/>
        <w:rPr>
          <w:kern w:val="28"/>
          <w:sz w:val="22"/>
          <w:szCs w:val="22"/>
          <w:lang w:val="en-CA"/>
        </w:rPr>
      </w:pPr>
      <w:r w:rsidRPr="00831FE8">
        <w:rPr>
          <w:sz w:val="22"/>
          <w:szCs w:val="22"/>
          <w:lang w:val="en-CA"/>
        </w:rPr>
        <w:t>[42]</w:t>
      </w:r>
      <w:r w:rsidRPr="00831FE8">
        <w:rPr>
          <w:sz w:val="22"/>
          <w:szCs w:val="22"/>
          <w:lang w:val="en-CA"/>
        </w:rPr>
        <w:tab/>
      </w:r>
      <w:r w:rsidR="00F45A8D" w:rsidRPr="00831FE8">
        <w:rPr>
          <w:color w:val="000000"/>
          <w:sz w:val="22"/>
          <w:szCs w:val="22"/>
          <w:lang w:val="en-CA"/>
        </w:rPr>
        <w:t>These two main titles are supplemented by, among others, Title IV, which sets out the civil and penal recourses that can be exercised to sanction violations of the Act by merchants</w:t>
      </w:r>
      <w:r w:rsidRPr="00831FE8">
        <w:rPr>
          <w:sz w:val="22"/>
          <w:szCs w:val="22"/>
          <w:lang w:val="en-CA"/>
        </w:rPr>
        <w:t>.</w:t>
      </w:r>
      <w:r w:rsidRPr="00831FE8">
        <w:rPr>
          <w:kern w:val="28"/>
          <w:sz w:val="22"/>
          <w:szCs w:val="22"/>
          <w:lang w:val="en-CA"/>
        </w:rPr>
        <w:t xml:space="preserve"> </w:t>
      </w:r>
    </w:p>
    <w:p w14:paraId="601091EA" w14:textId="152F4183" w:rsidR="001A6835" w:rsidRDefault="00C27D24" w:rsidP="00F45A8D">
      <w:pPr>
        <w:pStyle w:val="Paragraphedeliste"/>
        <w:spacing w:before="120" w:after="120"/>
        <w:ind w:left="731"/>
        <w:contextualSpacing w:val="0"/>
        <w:jc w:val="right"/>
        <w:rPr>
          <w:kern w:val="28"/>
          <w:sz w:val="22"/>
          <w:szCs w:val="22"/>
          <w:lang w:val="en-CA"/>
        </w:rPr>
      </w:pPr>
      <w:r w:rsidRPr="00831FE8">
        <w:rPr>
          <w:kern w:val="28"/>
          <w:sz w:val="22"/>
          <w:szCs w:val="22"/>
          <w:lang w:val="en-CA"/>
        </w:rPr>
        <w:t>[Emphasis added.]</w:t>
      </w:r>
    </w:p>
    <w:p w14:paraId="3BC16252" w14:textId="4B3E36C7" w:rsidR="00200C02" w:rsidRDefault="00200C02">
      <w:pPr>
        <w:rPr>
          <w:kern w:val="28"/>
          <w:sz w:val="22"/>
          <w:szCs w:val="22"/>
          <w:lang w:val="en-CA"/>
        </w:rPr>
      </w:pPr>
      <w:r>
        <w:rPr>
          <w:kern w:val="28"/>
          <w:sz w:val="22"/>
          <w:szCs w:val="22"/>
          <w:lang w:val="en-CA"/>
        </w:rPr>
        <w:br w:type="page"/>
      </w:r>
    </w:p>
    <w:p w14:paraId="76BA9B24" w14:textId="5F18FC7A" w:rsidR="001A6835" w:rsidRPr="00831FE8" w:rsidRDefault="00AA27BF" w:rsidP="00757CAB">
      <w:pPr>
        <w:pStyle w:val="Titre3"/>
        <w:keepNext w:val="0"/>
        <w:numPr>
          <w:ilvl w:val="0"/>
          <w:numId w:val="40"/>
        </w:numPr>
        <w:spacing w:before="120" w:after="120"/>
        <w:jc w:val="both"/>
        <w:rPr>
          <w:i/>
          <w:iCs/>
          <w:u w:val="single"/>
          <w:lang w:val="en-CA"/>
        </w:rPr>
      </w:pPr>
      <w:r w:rsidRPr="00831FE8">
        <w:rPr>
          <w:i/>
          <w:iCs/>
          <w:u w:val="single"/>
          <w:lang w:val="en-CA"/>
        </w:rPr>
        <w:lastRenderedPageBreak/>
        <w:t>The legal warranty of quality and fitness</w:t>
      </w:r>
    </w:p>
    <w:p w14:paraId="6FDEABD0" w14:textId="63A6F671" w:rsidR="001A6835" w:rsidRPr="00831FE8" w:rsidRDefault="00A465C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S</w:t>
      </w:r>
      <w:r w:rsidR="00824580" w:rsidRPr="00831FE8">
        <w:rPr>
          <w:kern w:val="28"/>
          <w:lang w:val="en-CA"/>
        </w:rPr>
        <w:t xml:space="preserve">ections 37 </w:t>
      </w:r>
      <w:r w:rsidRPr="00831FE8">
        <w:rPr>
          <w:kern w:val="28"/>
          <w:lang w:val="en-CA"/>
        </w:rPr>
        <w:t>and</w:t>
      </w:r>
      <w:r w:rsidR="00824580" w:rsidRPr="00831FE8">
        <w:rPr>
          <w:kern w:val="28"/>
          <w:lang w:val="en-CA"/>
        </w:rPr>
        <w:t xml:space="preserve"> 38 </w:t>
      </w:r>
      <w:r w:rsidRPr="00831FE8">
        <w:rPr>
          <w:i/>
          <w:iCs/>
          <w:kern w:val="28"/>
          <w:lang w:val="en-CA"/>
        </w:rPr>
        <w:t>CPA</w:t>
      </w:r>
      <w:r w:rsidR="00824580" w:rsidRPr="00831FE8">
        <w:rPr>
          <w:kern w:val="28"/>
          <w:lang w:val="en-CA"/>
        </w:rPr>
        <w:t xml:space="preserve">, </w:t>
      </w:r>
      <w:r w:rsidRPr="00831FE8">
        <w:rPr>
          <w:kern w:val="28"/>
          <w:lang w:val="en-CA"/>
        </w:rPr>
        <w:t xml:space="preserve">supplemented by </w:t>
      </w:r>
      <w:r w:rsidR="00824580" w:rsidRPr="00831FE8">
        <w:rPr>
          <w:kern w:val="28"/>
          <w:lang w:val="en-CA"/>
        </w:rPr>
        <w:t xml:space="preserve">section 53, </w:t>
      </w:r>
      <w:r w:rsidRPr="00831FE8">
        <w:rPr>
          <w:kern w:val="28"/>
          <w:lang w:val="en-CA"/>
        </w:rPr>
        <w:t xml:space="preserve">are set out in </w:t>
      </w:r>
      <w:r w:rsidR="00824580" w:rsidRPr="00831FE8">
        <w:rPr>
          <w:kern w:val="28"/>
          <w:lang w:val="en-CA"/>
        </w:rPr>
        <w:t>Tit</w:t>
      </w:r>
      <w:r w:rsidRPr="00831FE8">
        <w:rPr>
          <w:kern w:val="28"/>
          <w:lang w:val="en-CA"/>
        </w:rPr>
        <w:t>l</w:t>
      </w:r>
      <w:r w:rsidR="00824580" w:rsidRPr="00831FE8">
        <w:rPr>
          <w:kern w:val="28"/>
          <w:lang w:val="en-CA"/>
        </w:rPr>
        <w:t>e I.</w:t>
      </w:r>
      <w:r w:rsidRPr="00831FE8">
        <w:rPr>
          <w:kern w:val="28"/>
          <w:lang w:val="en-CA"/>
        </w:rPr>
        <w:t xml:space="preserve"> They specify the scope of the </w:t>
      </w:r>
      <w:r w:rsidR="00824580" w:rsidRPr="00831FE8">
        <w:rPr>
          <w:kern w:val="28"/>
          <w:lang w:val="en-CA"/>
        </w:rPr>
        <w:t>warranty</w:t>
      </w:r>
      <w:r w:rsidRPr="00831FE8">
        <w:rPr>
          <w:kern w:val="28"/>
          <w:lang w:val="en-CA"/>
        </w:rPr>
        <w:t xml:space="preserve"> </w:t>
      </w:r>
      <w:r w:rsidR="00824580" w:rsidRPr="00831FE8">
        <w:rPr>
          <w:kern w:val="28"/>
          <w:lang w:val="en-CA"/>
        </w:rPr>
        <w:t>of</w:t>
      </w:r>
      <w:r w:rsidRPr="00831FE8">
        <w:rPr>
          <w:kern w:val="28"/>
          <w:lang w:val="en-CA"/>
        </w:rPr>
        <w:t xml:space="preserve"> </w:t>
      </w:r>
      <w:r w:rsidR="00824580" w:rsidRPr="00831FE8">
        <w:rPr>
          <w:kern w:val="28"/>
          <w:lang w:val="en-CA"/>
        </w:rPr>
        <w:t>quality</w:t>
      </w:r>
      <w:r w:rsidRPr="00831FE8">
        <w:rPr>
          <w:kern w:val="28"/>
          <w:lang w:val="en-CA"/>
        </w:rPr>
        <w:t xml:space="preserve"> and fitness of goods purchased by consumers to which sellers and manufacturers are bound</w:t>
      </w:r>
      <w:r w:rsidR="00824580" w:rsidRPr="00831FE8">
        <w:rPr>
          <w:kern w:val="28"/>
          <w:lang w:val="en-CA"/>
        </w:rPr>
        <w:t xml:space="preserve">. </w:t>
      </w:r>
    </w:p>
    <w:p w14:paraId="4C722E97" w14:textId="66CE97C6" w:rsidR="001A6835" w:rsidRPr="00831FE8" w:rsidRDefault="00A465C0" w:rsidP="001A6835">
      <w:pPr>
        <w:pStyle w:val="Paragraphedeliste"/>
        <w:widowControl w:val="0"/>
        <w:numPr>
          <w:ilvl w:val="0"/>
          <w:numId w:val="49"/>
        </w:numPr>
        <w:spacing w:before="120" w:after="120"/>
        <w:ind w:left="-142" w:firstLine="0"/>
        <w:contextualSpacing w:val="0"/>
        <w:jc w:val="both"/>
        <w:rPr>
          <w:kern w:val="28"/>
          <w:lang w:val="en-CA"/>
        </w:rPr>
      </w:pPr>
      <w:r w:rsidRPr="00831FE8">
        <w:rPr>
          <w:iCs/>
          <w:kern w:val="28"/>
          <w:lang w:val="en-CA"/>
        </w:rPr>
        <w:t xml:space="preserve">As the </w:t>
      </w:r>
      <w:r w:rsidR="00824580" w:rsidRPr="00831FE8">
        <w:rPr>
          <w:iCs/>
          <w:kern w:val="28"/>
          <w:lang w:val="en-CA"/>
        </w:rPr>
        <w:t>Cour</w:t>
      </w:r>
      <w:r w:rsidRPr="00831FE8">
        <w:rPr>
          <w:iCs/>
          <w:kern w:val="28"/>
          <w:lang w:val="en-CA"/>
        </w:rPr>
        <w:t xml:space="preserve">t of Appeal stated in </w:t>
      </w:r>
      <w:r w:rsidR="00824580" w:rsidRPr="00831FE8">
        <w:rPr>
          <w:i/>
          <w:kern w:val="28"/>
          <w:lang w:val="en-CA"/>
        </w:rPr>
        <w:t>Mazda</w:t>
      </w:r>
      <w:r w:rsidRPr="00831FE8">
        <w:rPr>
          <w:iCs/>
          <w:kern w:val="28"/>
          <w:lang w:val="en-CA"/>
        </w:rPr>
        <w:t>,</w:t>
      </w:r>
      <w:r w:rsidR="00824580" w:rsidRPr="00831FE8">
        <w:rPr>
          <w:rStyle w:val="Appelnotedebasdep"/>
          <w:kern w:val="28"/>
          <w:lang w:val="en-CA"/>
        </w:rPr>
        <w:footnoteReference w:id="29"/>
      </w:r>
      <w:r w:rsidRPr="00831FE8">
        <w:rPr>
          <w:iCs/>
          <w:kern w:val="28"/>
          <w:lang w:val="en-CA"/>
        </w:rPr>
        <w:t xml:space="preserve"> these </w:t>
      </w:r>
      <w:r w:rsidR="00824580" w:rsidRPr="00831FE8">
        <w:rPr>
          <w:kern w:val="28"/>
          <w:lang w:val="en-CA"/>
        </w:rPr>
        <w:t>provisions form</w:t>
      </w:r>
      <w:r w:rsidR="00CA10DC" w:rsidRPr="00831FE8">
        <w:rPr>
          <w:kern w:val="28"/>
          <w:lang w:val="en-CA"/>
        </w:rPr>
        <w:t xml:space="preserve"> a coherent whole that includes presumptions, mainly that of the </w:t>
      </w:r>
      <w:r w:rsidR="00824580" w:rsidRPr="00831FE8">
        <w:rPr>
          <w:kern w:val="28"/>
          <w:lang w:val="en-CA"/>
        </w:rPr>
        <w:t xml:space="preserve">existence </w:t>
      </w:r>
      <w:r w:rsidR="00CA10DC" w:rsidRPr="00831FE8">
        <w:rPr>
          <w:kern w:val="28"/>
          <w:lang w:val="en-CA"/>
        </w:rPr>
        <w:t xml:space="preserve">of a hidden </w:t>
      </w:r>
      <w:r w:rsidR="00824580" w:rsidRPr="00831FE8">
        <w:rPr>
          <w:kern w:val="28"/>
          <w:lang w:val="en-CA"/>
        </w:rPr>
        <w:t>cause,</w:t>
      </w:r>
      <w:r w:rsidR="00CA10DC" w:rsidRPr="00831FE8">
        <w:rPr>
          <w:kern w:val="28"/>
          <w:lang w:val="en-CA"/>
        </w:rPr>
        <w:t xml:space="preserve"> also expanding the traditional </w:t>
      </w:r>
      <w:r w:rsidR="00824580" w:rsidRPr="00831FE8">
        <w:rPr>
          <w:kern w:val="28"/>
          <w:lang w:val="en-CA"/>
        </w:rPr>
        <w:t xml:space="preserve">conception </w:t>
      </w:r>
      <w:r w:rsidR="00CA10DC" w:rsidRPr="00831FE8">
        <w:rPr>
          <w:kern w:val="28"/>
          <w:lang w:val="en-CA"/>
        </w:rPr>
        <w:t xml:space="preserve">of </w:t>
      </w:r>
      <w:r w:rsidR="00824580" w:rsidRPr="00831FE8">
        <w:rPr>
          <w:kern w:val="28"/>
          <w:lang w:val="en-CA"/>
        </w:rPr>
        <w:t>latent</w:t>
      </w:r>
      <w:r w:rsidR="00CA10DC" w:rsidRPr="00831FE8">
        <w:rPr>
          <w:kern w:val="28"/>
          <w:lang w:val="en-CA"/>
        </w:rPr>
        <w:t xml:space="preserve"> </w:t>
      </w:r>
      <w:r w:rsidR="00824580" w:rsidRPr="00831FE8">
        <w:rPr>
          <w:kern w:val="28"/>
          <w:lang w:val="en-CA"/>
        </w:rPr>
        <w:t>defect</w:t>
      </w:r>
      <w:r w:rsidR="00CA10DC" w:rsidRPr="00831FE8">
        <w:rPr>
          <w:kern w:val="28"/>
          <w:lang w:val="en-CA"/>
        </w:rPr>
        <w:t xml:space="preserve">, which was often </w:t>
      </w:r>
      <w:r w:rsidR="00824580" w:rsidRPr="00831FE8">
        <w:rPr>
          <w:kern w:val="28"/>
          <w:lang w:val="en-CA"/>
        </w:rPr>
        <w:t>limit</w:t>
      </w:r>
      <w:r w:rsidR="00CA10DC" w:rsidRPr="00831FE8">
        <w:rPr>
          <w:kern w:val="28"/>
          <w:lang w:val="en-CA"/>
        </w:rPr>
        <w:t>ed</w:t>
      </w:r>
      <w:r w:rsidR="00824580" w:rsidRPr="00831FE8">
        <w:rPr>
          <w:kern w:val="28"/>
          <w:lang w:val="en-CA"/>
        </w:rPr>
        <w:t xml:space="preserve"> </w:t>
      </w:r>
      <w:r w:rsidR="00930A37">
        <w:rPr>
          <w:kern w:val="28"/>
          <w:lang w:val="en-CA"/>
        </w:rPr>
        <w:t xml:space="preserve">solely </w:t>
      </w:r>
      <w:r w:rsidR="00AC57EB" w:rsidRPr="00831FE8">
        <w:rPr>
          <w:kern w:val="28"/>
          <w:lang w:val="en-CA"/>
        </w:rPr>
        <w:t>to the malfunction of the good</w:t>
      </w:r>
      <w:r w:rsidR="00824580" w:rsidRPr="00831FE8">
        <w:rPr>
          <w:kern w:val="28"/>
          <w:lang w:val="en-CA"/>
        </w:rPr>
        <w:t xml:space="preserve">. </w:t>
      </w:r>
      <w:r w:rsidR="008D5699" w:rsidRPr="00831FE8">
        <w:rPr>
          <w:kern w:val="28"/>
          <w:lang w:val="en-CA"/>
        </w:rPr>
        <w:t>Thus:</w:t>
      </w:r>
    </w:p>
    <w:p w14:paraId="3923222C" w14:textId="3CE20DA4" w:rsidR="001E1845" w:rsidRPr="00831FE8" w:rsidRDefault="001E1845" w:rsidP="00DC2831">
      <w:pPr>
        <w:pStyle w:val="Paragraphedeliste"/>
        <w:widowControl w:val="0"/>
        <w:spacing w:before="120" w:after="120"/>
        <w:ind w:left="731"/>
        <w:contextualSpacing w:val="0"/>
        <w:jc w:val="both"/>
        <w:rPr>
          <w:iCs/>
          <w:kern w:val="28"/>
          <w:sz w:val="22"/>
          <w:szCs w:val="22"/>
          <w:lang w:val="en-CA"/>
        </w:rPr>
      </w:pPr>
      <w:r w:rsidRPr="00831FE8">
        <w:rPr>
          <w:iCs/>
          <w:kern w:val="28"/>
          <w:sz w:val="22"/>
          <w:szCs w:val="22"/>
          <w:lang w:val="en-CA"/>
        </w:rPr>
        <w:t>[</w:t>
      </w:r>
      <w:r w:rsidRPr="00831FE8">
        <w:rPr>
          <w:iCs/>
          <w:smallCaps/>
          <w:kern w:val="28"/>
          <w:sz w:val="22"/>
          <w:szCs w:val="22"/>
          <w:lang w:val="en-CA"/>
        </w:rPr>
        <w:t>translation</w:t>
      </w:r>
      <w:r w:rsidRPr="00831FE8">
        <w:rPr>
          <w:iCs/>
          <w:kern w:val="28"/>
          <w:sz w:val="22"/>
          <w:szCs w:val="22"/>
          <w:lang w:val="en-CA"/>
        </w:rPr>
        <w:t>]</w:t>
      </w:r>
    </w:p>
    <w:p w14:paraId="53724393" w14:textId="4A42AE55" w:rsidR="001A6835" w:rsidRPr="00831FE8" w:rsidRDefault="00824580" w:rsidP="00DC2831">
      <w:pPr>
        <w:pStyle w:val="Paragraphedeliste"/>
        <w:widowControl w:val="0"/>
        <w:spacing w:before="120" w:after="120"/>
        <w:ind w:left="731"/>
        <w:contextualSpacing w:val="0"/>
        <w:jc w:val="both"/>
        <w:rPr>
          <w:kern w:val="28"/>
          <w:sz w:val="22"/>
          <w:szCs w:val="22"/>
          <w:lang w:val="en-CA"/>
        </w:rPr>
      </w:pPr>
      <w:r w:rsidRPr="00831FE8">
        <w:rPr>
          <w:iCs/>
          <w:kern w:val="28"/>
          <w:sz w:val="22"/>
          <w:szCs w:val="22"/>
          <w:lang w:val="en-CA"/>
        </w:rPr>
        <w:t>[70]</w:t>
      </w:r>
      <w:r w:rsidRPr="00831FE8">
        <w:rPr>
          <w:iCs/>
          <w:kern w:val="28"/>
          <w:sz w:val="22"/>
          <w:szCs w:val="22"/>
          <w:lang w:val="en-CA"/>
        </w:rPr>
        <w:tab/>
        <w:t xml:space="preserve">… </w:t>
      </w:r>
      <w:r w:rsidR="001E1845" w:rsidRPr="00831FE8">
        <w:rPr>
          <w:iCs/>
          <w:kern w:val="28"/>
          <w:sz w:val="22"/>
          <w:szCs w:val="22"/>
          <w:lang w:val="en-CA"/>
        </w:rPr>
        <w:t xml:space="preserve">An action based on the warranty set out in </w:t>
      </w:r>
      <w:r w:rsidRPr="00831FE8">
        <w:rPr>
          <w:iCs/>
          <w:kern w:val="28"/>
          <w:sz w:val="22"/>
          <w:szCs w:val="22"/>
          <w:lang w:val="en-CA"/>
        </w:rPr>
        <w:t>section 37</w:t>
      </w:r>
      <w:r w:rsidR="001E1845" w:rsidRPr="00831FE8">
        <w:rPr>
          <w:iCs/>
          <w:kern w:val="28"/>
          <w:sz w:val="22"/>
          <w:szCs w:val="22"/>
          <w:lang w:val="en-CA"/>
        </w:rPr>
        <w:t xml:space="preserve"> </w:t>
      </w:r>
      <w:r w:rsidR="001E1845" w:rsidRPr="00831FE8">
        <w:rPr>
          <w:i/>
          <w:kern w:val="28"/>
          <w:sz w:val="22"/>
          <w:szCs w:val="22"/>
          <w:lang w:val="en-CA"/>
        </w:rPr>
        <w:t>CPA</w:t>
      </w:r>
      <w:r w:rsidR="001E1845" w:rsidRPr="00831FE8">
        <w:rPr>
          <w:iCs/>
          <w:kern w:val="28"/>
          <w:sz w:val="22"/>
          <w:szCs w:val="22"/>
          <w:lang w:val="en-CA"/>
        </w:rPr>
        <w:t xml:space="preserve"> requires</w:t>
      </w:r>
      <w:r w:rsidRPr="00831FE8">
        <w:rPr>
          <w:iCs/>
          <w:kern w:val="28"/>
          <w:sz w:val="22"/>
          <w:szCs w:val="22"/>
          <w:lang w:val="en-CA"/>
        </w:rPr>
        <w:t xml:space="preserve"> </w:t>
      </w:r>
      <w:r w:rsidR="001E1845" w:rsidRPr="00831FE8">
        <w:rPr>
          <w:iCs/>
          <w:kern w:val="28"/>
          <w:sz w:val="22"/>
          <w:szCs w:val="22"/>
          <w:lang w:val="en-CA"/>
        </w:rPr>
        <w:t xml:space="preserve">the consumer to prove a serious loss of use and that he or she was not aware of that </w:t>
      </w:r>
      <w:r w:rsidRPr="00831FE8">
        <w:rPr>
          <w:kern w:val="28"/>
          <w:sz w:val="22"/>
          <w:szCs w:val="22"/>
          <w:lang w:val="en-CA"/>
        </w:rPr>
        <w:t xml:space="preserve">condition </w:t>
      </w:r>
      <w:r w:rsidR="001E1845" w:rsidRPr="00831FE8">
        <w:rPr>
          <w:kern w:val="28"/>
          <w:sz w:val="22"/>
          <w:szCs w:val="22"/>
          <w:lang w:val="en-CA"/>
        </w:rPr>
        <w:t>at the time of the sale</w:t>
      </w:r>
      <w:r w:rsidRPr="00831FE8">
        <w:rPr>
          <w:kern w:val="28"/>
          <w:sz w:val="22"/>
          <w:szCs w:val="22"/>
          <w:lang w:val="en-CA"/>
        </w:rPr>
        <w:t xml:space="preserve">. </w:t>
      </w:r>
      <w:r w:rsidR="00AE7116" w:rsidRPr="00831FE8">
        <w:rPr>
          <w:kern w:val="28"/>
          <w:sz w:val="22"/>
          <w:szCs w:val="22"/>
          <w:lang w:val="en-CA"/>
        </w:rPr>
        <w:t xml:space="preserve">For the </w:t>
      </w:r>
      <w:r w:rsidRPr="00831FE8">
        <w:rPr>
          <w:kern w:val="28"/>
          <w:sz w:val="22"/>
          <w:szCs w:val="22"/>
          <w:lang w:val="en-CA"/>
        </w:rPr>
        <w:t>rest,</w:t>
      </w:r>
      <w:r w:rsidR="00AE7116" w:rsidRPr="00831FE8">
        <w:rPr>
          <w:kern w:val="28"/>
          <w:sz w:val="22"/>
          <w:szCs w:val="22"/>
          <w:lang w:val="en-CA"/>
        </w:rPr>
        <w:t xml:space="preserve"> the presumptions set out in the </w:t>
      </w:r>
      <w:r w:rsidR="00AE7116" w:rsidRPr="00831FE8">
        <w:rPr>
          <w:i/>
          <w:iCs/>
          <w:kern w:val="28"/>
          <w:sz w:val="22"/>
          <w:szCs w:val="22"/>
          <w:lang w:val="en-CA"/>
        </w:rPr>
        <w:t xml:space="preserve">Act </w:t>
      </w:r>
      <w:r w:rsidR="00AE7116" w:rsidRPr="00831FE8">
        <w:rPr>
          <w:kern w:val="28"/>
          <w:sz w:val="22"/>
          <w:szCs w:val="22"/>
          <w:lang w:val="en-CA"/>
        </w:rPr>
        <w:t>establish the other traditional factors specific to the de</w:t>
      </w:r>
      <w:r w:rsidRPr="00831FE8">
        <w:rPr>
          <w:kern w:val="28"/>
          <w:sz w:val="22"/>
          <w:szCs w:val="22"/>
          <w:lang w:val="en-CA"/>
        </w:rPr>
        <w:t xml:space="preserve">termination </w:t>
      </w:r>
      <w:r w:rsidR="00AE7116" w:rsidRPr="00831FE8">
        <w:rPr>
          <w:kern w:val="28"/>
          <w:sz w:val="22"/>
          <w:szCs w:val="22"/>
          <w:lang w:val="en-CA"/>
        </w:rPr>
        <w:t>of latent defects</w:t>
      </w:r>
      <w:r w:rsidRPr="00831FE8">
        <w:rPr>
          <w:kern w:val="28"/>
          <w:sz w:val="22"/>
          <w:szCs w:val="22"/>
          <w:lang w:val="en-CA"/>
        </w:rPr>
        <w:t>.</w:t>
      </w:r>
    </w:p>
    <w:p w14:paraId="61974DBE" w14:textId="15B85A0A" w:rsidR="001A6835" w:rsidRPr="00831FE8" w:rsidRDefault="00AE711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short, once the serious loss of use of the good and the fact that this condition was not known at the time of the sale are established, the consumer benefits from the presumption that a </w:t>
      </w:r>
      <w:r w:rsidR="00824580" w:rsidRPr="00831FE8">
        <w:rPr>
          <w:kern w:val="28"/>
          <w:lang w:val="en-CA"/>
        </w:rPr>
        <w:t>latent</w:t>
      </w:r>
      <w:r w:rsidRPr="00831FE8">
        <w:rPr>
          <w:kern w:val="28"/>
          <w:lang w:val="en-CA"/>
        </w:rPr>
        <w:t xml:space="preserve"> </w:t>
      </w:r>
      <w:r w:rsidR="00824580" w:rsidRPr="00831FE8">
        <w:rPr>
          <w:kern w:val="28"/>
          <w:lang w:val="en-CA"/>
        </w:rPr>
        <w:t>defect</w:t>
      </w:r>
      <w:r w:rsidRPr="00831FE8">
        <w:rPr>
          <w:kern w:val="28"/>
          <w:lang w:val="en-CA"/>
        </w:rPr>
        <w:t xml:space="preserve"> existed at the time of the sale</w:t>
      </w:r>
      <w:r w:rsidR="00824580" w:rsidRPr="00831FE8">
        <w:rPr>
          <w:kern w:val="28"/>
          <w:lang w:val="en-CA"/>
        </w:rPr>
        <w:t>.</w:t>
      </w:r>
    </w:p>
    <w:p w14:paraId="048E6F15" w14:textId="128299AA" w:rsidR="001A6835" w:rsidRPr="00831FE8" w:rsidRDefault="00D633B5" w:rsidP="00DC2831">
      <w:pPr>
        <w:pStyle w:val="Titre3"/>
        <w:widowControl w:val="0"/>
        <w:numPr>
          <w:ilvl w:val="0"/>
          <w:numId w:val="40"/>
        </w:numPr>
        <w:spacing w:before="120" w:after="120"/>
        <w:jc w:val="both"/>
        <w:rPr>
          <w:i/>
          <w:iCs/>
          <w:u w:val="single"/>
          <w:lang w:val="en-CA"/>
        </w:rPr>
      </w:pPr>
      <w:bookmarkStart w:id="12" w:name="_Toc256000011"/>
      <w:bookmarkStart w:id="13" w:name="_Toc130475632"/>
      <w:bookmarkStart w:id="14" w:name="_Toc130475859"/>
      <w:r w:rsidRPr="00B6221D">
        <w:rPr>
          <w:i/>
          <w:iCs/>
          <w:u w:val="single"/>
          <w:lang w:val="en-CA"/>
        </w:rPr>
        <w:t>Merchants</w:t>
      </w:r>
      <w:r w:rsidRPr="00831FE8">
        <w:rPr>
          <w:i/>
          <w:iCs/>
          <w:u w:val="single"/>
          <w:lang w:val="en-CA"/>
        </w:rPr>
        <w:t xml:space="preserve">, manufacturers, and advertisers’ obligation to provide </w:t>
      </w:r>
      <w:proofErr w:type="gramStart"/>
      <w:r w:rsidRPr="00831FE8">
        <w:rPr>
          <w:i/>
          <w:iCs/>
          <w:u w:val="single"/>
          <w:lang w:val="en-CA"/>
        </w:rPr>
        <w:t>information</w:t>
      </w:r>
      <w:bookmarkEnd w:id="12"/>
      <w:bookmarkEnd w:id="13"/>
      <w:bookmarkEnd w:id="14"/>
      <w:proofErr w:type="gramEnd"/>
    </w:p>
    <w:p w14:paraId="6748322C" w14:textId="6661E1BA" w:rsidR="001A6835" w:rsidRPr="00831FE8" w:rsidRDefault="008D5699" w:rsidP="001A6835">
      <w:pPr>
        <w:pStyle w:val="Paragraphedeliste"/>
        <w:keepNext/>
        <w:widowControl w:val="0"/>
        <w:numPr>
          <w:ilvl w:val="0"/>
          <w:numId w:val="49"/>
        </w:numPr>
        <w:spacing w:before="120" w:after="120"/>
        <w:ind w:left="-142" w:firstLine="0"/>
        <w:contextualSpacing w:val="0"/>
        <w:jc w:val="both"/>
        <w:rPr>
          <w:kern w:val="28"/>
          <w:lang w:val="en-CA"/>
        </w:rPr>
      </w:pPr>
      <w:r w:rsidRPr="00831FE8">
        <w:rPr>
          <w:kern w:val="28"/>
          <w:lang w:val="en-CA"/>
        </w:rPr>
        <w:t xml:space="preserve">The obligations imposed on merchants, manufacturers, and advertisers by Title II of the </w:t>
      </w:r>
      <w:r w:rsidRPr="00831FE8">
        <w:rPr>
          <w:i/>
          <w:kern w:val="28"/>
          <w:lang w:val="en-CA"/>
        </w:rPr>
        <w:t xml:space="preserve">CPA </w:t>
      </w:r>
      <w:r w:rsidRPr="00831FE8">
        <w:rPr>
          <w:kern w:val="28"/>
          <w:lang w:val="en-CA"/>
        </w:rPr>
        <w:t>apply to them regardless of whether a consumer contract exists.</w:t>
      </w:r>
      <w:r w:rsidR="00824580" w:rsidRPr="00831FE8">
        <w:rPr>
          <w:rStyle w:val="Appelnotedebasdep"/>
          <w:kern w:val="28"/>
          <w:lang w:val="en-CA"/>
        </w:rPr>
        <w:footnoteReference w:id="30"/>
      </w:r>
      <w:r w:rsidR="00824580" w:rsidRPr="00831FE8">
        <w:rPr>
          <w:kern w:val="28"/>
          <w:lang w:val="en-CA"/>
        </w:rPr>
        <w:t xml:space="preserve"> </w:t>
      </w:r>
      <w:r w:rsidR="00D633B5" w:rsidRPr="00831FE8">
        <w:rPr>
          <w:kern w:val="28"/>
          <w:lang w:val="en-CA"/>
        </w:rPr>
        <w:t xml:space="preserve">They are bound by a duty to act honestly and an </w:t>
      </w:r>
      <w:r w:rsidR="00824580" w:rsidRPr="00831FE8">
        <w:rPr>
          <w:kern w:val="28"/>
          <w:lang w:val="en-CA"/>
        </w:rPr>
        <w:t>obligation</w:t>
      </w:r>
      <w:r w:rsidR="00D633B5" w:rsidRPr="00831FE8">
        <w:rPr>
          <w:kern w:val="28"/>
          <w:lang w:val="en-CA"/>
        </w:rPr>
        <w:t xml:space="preserve"> to provide </w:t>
      </w:r>
      <w:r w:rsidR="00824580" w:rsidRPr="00831FE8">
        <w:rPr>
          <w:kern w:val="28"/>
          <w:lang w:val="en-CA"/>
        </w:rPr>
        <w:t>inform</w:t>
      </w:r>
      <w:r w:rsidR="00D633B5" w:rsidRPr="00831FE8">
        <w:rPr>
          <w:kern w:val="28"/>
          <w:lang w:val="en-CA"/>
        </w:rPr>
        <w:t>ation during the pe</w:t>
      </w:r>
      <w:r w:rsidR="00824580" w:rsidRPr="00831FE8">
        <w:rPr>
          <w:kern w:val="28"/>
          <w:lang w:val="en-CA"/>
        </w:rPr>
        <w:t>riod pr</w:t>
      </w:r>
      <w:r w:rsidR="00D633B5" w:rsidRPr="00831FE8">
        <w:rPr>
          <w:kern w:val="28"/>
          <w:lang w:val="en-CA"/>
        </w:rPr>
        <w:t xml:space="preserve">eceding the </w:t>
      </w:r>
      <w:r w:rsidR="00824580" w:rsidRPr="00831FE8">
        <w:rPr>
          <w:kern w:val="28"/>
          <w:lang w:val="en-CA"/>
        </w:rPr>
        <w:t xml:space="preserve">formation </w:t>
      </w:r>
      <w:r w:rsidR="00D633B5" w:rsidRPr="00831FE8">
        <w:rPr>
          <w:kern w:val="28"/>
          <w:lang w:val="en-CA"/>
        </w:rPr>
        <w:t>of the</w:t>
      </w:r>
      <w:r w:rsidR="00824580" w:rsidRPr="00831FE8">
        <w:rPr>
          <w:kern w:val="28"/>
          <w:lang w:val="en-CA"/>
        </w:rPr>
        <w:t xml:space="preserve"> contra</w:t>
      </w:r>
      <w:r w:rsidR="00D633B5" w:rsidRPr="00831FE8">
        <w:rPr>
          <w:kern w:val="28"/>
          <w:lang w:val="en-CA"/>
        </w:rPr>
        <w:t>c</w:t>
      </w:r>
      <w:r w:rsidR="00824580" w:rsidRPr="00831FE8">
        <w:rPr>
          <w:kern w:val="28"/>
          <w:lang w:val="en-CA"/>
        </w:rPr>
        <w:t>t</w:t>
      </w:r>
      <w:r w:rsidR="00D633B5" w:rsidRPr="00831FE8">
        <w:rPr>
          <w:kern w:val="28"/>
          <w:lang w:val="en-CA"/>
        </w:rPr>
        <w:t xml:space="preserve"> “</w:t>
      </w:r>
      <w:r w:rsidR="00D633B5" w:rsidRPr="00831FE8">
        <w:rPr>
          <w:color w:val="000000"/>
          <w:lang w:val="en-CA"/>
        </w:rPr>
        <w:t>to prevent a consumer’s consent from being vitiated by inadequate, fraudulent or improper information”</w:t>
      </w:r>
      <w:r w:rsidR="00D633B5" w:rsidRPr="00831FE8">
        <w:rPr>
          <w:kern w:val="28"/>
          <w:lang w:val="en-CA"/>
        </w:rPr>
        <w:t>.</w:t>
      </w:r>
      <w:r w:rsidR="00824580" w:rsidRPr="00831FE8">
        <w:rPr>
          <w:rStyle w:val="Appelnotedebasdep"/>
          <w:kern w:val="28"/>
          <w:lang w:val="en-CA"/>
        </w:rPr>
        <w:footnoteReference w:id="31"/>
      </w:r>
      <w:r w:rsidR="00824580" w:rsidRPr="00831FE8">
        <w:rPr>
          <w:kern w:val="28"/>
          <w:lang w:val="en-CA"/>
        </w:rPr>
        <w:t xml:space="preserve"> </w:t>
      </w:r>
    </w:p>
    <w:p w14:paraId="57B9AF01" w14:textId="7B0850CD" w:rsidR="001A6835" w:rsidRPr="00831FE8" w:rsidRDefault="00D633B5" w:rsidP="001A6835">
      <w:pPr>
        <w:pStyle w:val="Paragraphedeliste"/>
        <w:keepNext/>
        <w:numPr>
          <w:ilvl w:val="0"/>
          <w:numId w:val="49"/>
        </w:numPr>
        <w:spacing w:before="120" w:after="120"/>
        <w:ind w:left="-142" w:firstLine="0"/>
        <w:contextualSpacing w:val="0"/>
        <w:jc w:val="both"/>
        <w:rPr>
          <w:kern w:val="28"/>
          <w:lang w:val="en-CA"/>
        </w:rPr>
      </w:pPr>
      <w:r w:rsidRPr="00831FE8">
        <w:rPr>
          <w:kern w:val="28"/>
          <w:lang w:val="en-CA"/>
        </w:rPr>
        <w:t xml:space="preserve">The obligation to provide information in consumer </w:t>
      </w:r>
      <w:r w:rsidR="003810C5">
        <w:rPr>
          <w:kern w:val="28"/>
          <w:lang w:val="en-CA"/>
        </w:rPr>
        <w:t xml:space="preserve">law </w:t>
      </w:r>
      <w:r w:rsidRPr="00831FE8">
        <w:rPr>
          <w:kern w:val="28"/>
          <w:lang w:val="en-CA"/>
        </w:rPr>
        <w:t xml:space="preserve">is so </w:t>
      </w:r>
      <w:r w:rsidR="00824580" w:rsidRPr="00831FE8">
        <w:rPr>
          <w:kern w:val="28"/>
          <w:lang w:val="en-CA"/>
        </w:rPr>
        <w:t>importan</w:t>
      </w:r>
      <w:r w:rsidRPr="00831FE8">
        <w:rPr>
          <w:kern w:val="28"/>
          <w:lang w:val="en-CA"/>
        </w:rPr>
        <w:t xml:space="preserve">t that it has led the </w:t>
      </w:r>
      <w:r w:rsidR="00824580" w:rsidRPr="00831FE8">
        <w:rPr>
          <w:kern w:val="28"/>
          <w:lang w:val="en-CA"/>
        </w:rPr>
        <w:t>legislature</w:t>
      </w:r>
      <w:r w:rsidRPr="00831FE8">
        <w:rPr>
          <w:kern w:val="28"/>
          <w:lang w:val="en-CA"/>
        </w:rPr>
        <w:t xml:space="preserve"> to</w:t>
      </w:r>
      <w:r w:rsidR="00D7739D">
        <w:rPr>
          <w:kern w:val="28"/>
          <w:lang w:val="en-CA"/>
        </w:rPr>
        <w:t xml:space="preserve"> move away from</w:t>
      </w:r>
      <w:r w:rsidRPr="00831FE8">
        <w:rPr>
          <w:kern w:val="28"/>
          <w:lang w:val="en-CA"/>
        </w:rPr>
        <w:t xml:space="preserve"> </w:t>
      </w:r>
      <w:r w:rsidR="00824580" w:rsidRPr="00831FE8">
        <w:rPr>
          <w:kern w:val="28"/>
          <w:lang w:val="en-CA"/>
        </w:rPr>
        <w:t>certain concepts appli</w:t>
      </w:r>
      <w:r w:rsidRPr="00831FE8">
        <w:rPr>
          <w:kern w:val="28"/>
          <w:lang w:val="en-CA"/>
        </w:rPr>
        <w:t xml:space="preserve">ed in </w:t>
      </w:r>
      <w:r w:rsidR="00824580" w:rsidRPr="00831FE8">
        <w:rPr>
          <w:kern w:val="28"/>
          <w:lang w:val="en-CA"/>
        </w:rPr>
        <w:t>civil</w:t>
      </w:r>
      <w:r w:rsidRPr="00831FE8">
        <w:rPr>
          <w:kern w:val="28"/>
          <w:lang w:val="en-CA"/>
        </w:rPr>
        <w:t xml:space="preserve"> law. T</w:t>
      </w:r>
      <w:r w:rsidR="00824580" w:rsidRPr="00831FE8">
        <w:rPr>
          <w:kern w:val="28"/>
          <w:lang w:val="en-CA"/>
        </w:rPr>
        <w:t>he</w:t>
      </w:r>
      <w:r w:rsidRPr="00831FE8">
        <w:rPr>
          <w:kern w:val="28"/>
          <w:lang w:val="en-CA"/>
        </w:rPr>
        <w:t xml:space="preserve"> </w:t>
      </w:r>
      <w:r w:rsidR="00824580" w:rsidRPr="00831FE8">
        <w:rPr>
          <w:kern w:val="28"/>
          <w:lang w:val="en-CA"/>
        </w:rPr>
        <w:t>Supreme</w:t>
      </w:r>
      <w:r w:rsidRPr="00831FE8">
        <w:rPr>
          <w:kern w:val="28"/>
          <w:lang w:val="en-CA"/>
        </w:rPr>
        <w:t xml:space="preserve"> </w:t>
      </w:r>
      <w:r w:rsidR="00824580" w:rsidRPr="00831FE8">
        <w:rPr>
          <w:kern w:val="28"/>
          <w:lang w:val="en-CA"/>
        </w:rPr>
        <w:t>Court</w:t>
      </w:r>
      <w:r w:rsidRPr="00831FE8">
        <w:rPr>
          <w:kern w:val="28"/>
          <w:lang w:val="en-CA"/>
        </w:rPr>
        <w:t xml:space="preserve"> stated the following </w:t>
      </w:r>
      <w:r w:rsidR="00327C68">
        <w:rPr>
          <w:kern w:val="28"/>
          <w:lang w:val="en-CA"/>
        </w:rPr>
        <w:t xml:space="preserve">in this regard </w:t>
      </w:r>
      <w:r w:rsidRPr="00831FE8">
        <w:rPr>
          <w:kern w:val="28"/>
          <w:lang w:val="en-CA"/>
        </w:rPr>
        <w:t xml:space="preserve">in </w:t>
      </w:r>
      <w:r w:rsidR="00824580" w:rsidRPr="00831FE8">
        <w:rPr>
          <w:i/>
          <w:kern w:val="28"/>
          <w:lang w:val="en-CA"/>
        </w:rPr>
        <w:t>Time</w:t>
      </w:r>
      <w:r w:rsidRPr="00831FE8">
        <w:rPr>
          <w:iCs/>
          <w:kern w:val="28"/>
          <w:lang w:val="en-CA"/>
        </w:rPr>
        <w:t>:</w:t>
      </w:r>
      <w:r w:rsidR="00824580" w:rsidRPr="00831FE8">
        <w:rPr>
          <w:rStyle w:val="Appelnotedebasdep"/>
          <w:kern w:val="28"/>
          <w:lang w:val="en-CA"/>
        </w:rPr>
        <w:footnoteReference w:id="32"/>
      </w:r>
    </w:p>
    <w:p w14:paraId="097B9E38" w14:textId="1FF04E8F" w:rsidR="001A6835" w:rsidRPr="00831FE8" w:rsidRDefault="00824580" w:rsidP="0093209D">
      <w:pPr>
        <w:pStyle w:val="Paragraphedeliste"/>
        <w:spacing w:before="120" w:after="120"/>
        <w:ind w:left="731"/>
        <w:contextualSpacing w:val="0"/>
        <w:jc w:val="both"/>
        <w:rPr>
          <w:sz w:val="22"/>
          <w:szCs w:val="22"/>
          <w:lang w:val="en-CA"/>
        </w:rPr>
      </w:pPr>
      <w:r w:rsidRPr="00831FE8">
        <w:rPr>
          <w:sz w:val="22"/>
          <w:szCs w:val="22"/>
          <w:lang w:val="en-CA"/>
        </w:rPr>
        <w:t>[43]</w:t>
      </w:r>
      <w:r w:rsidRPr="00831FE8">
        <w:rPr>
          <w:sz w:val="22"/>
          <w:szCs w:val="22"/>
          <w:lang w:val="en-CA"/>
        </w:rPr>
        <w:tab/>
      </w:r>
      <w:r w:rsidR="008D5699" w:rsidRPr="00831FE8">
        <w:rPr>
          <w:sz w:val="22"/>
          <w:szCs w:val="22"/>
          <w:u w:val="single"/>
          <w:lang w:val="en-CA"/>
        </w:rPr>
        <w:t>The measures to protect consumers from fraudulent advertising practices are one expression of a legislative intent to move away from the maxim </w:t>
      </w:r>
      <w:r w:rsidR="008D5699" w:rsidRPr="00831FE8">
        <w:rPr>
          <w:i/>
          <w:iCs/>
          <w:sz w:val="22"/>
          <w:szCs w:val="22"/>
          <w:u w:val="single"/>
          <w:lang w:val="en-CA"/>
        </w:rPr>
        <w:t>caveat emptor</w:t>
      </w:r>
      <w:r w:rsidR="008D5699" w:rsidRPr="00831FE8">
        <w:rPr>
          <w:sz w:val="22"/>
          <w:szCs w:val="22"/>
          <w:u w:val="single"/>
          <w:lang w:val="en-CA"/>
        </w:rPr>
        <w:t>, or “let the buyer beware”</w:t>
      </w:r>
      <w:r w:rsidR="008D5699" w:rsidRPr="00831FE8">
        <w:rPr>
          <w:sz w:val="22"/>
          <w:szCs w:val="22"/>
          <w:lang w:val="en-CA"/>
        </w:rPr>
        <w:t xml:space="preserve">. As a result of these measures, merchants, </w:t>
      </w:r>
      <w:proofErr w:type="gramStart"/>
      <w:r w:rsidR="008D5699" w:rsidRPr="00831FE8">
        <w:rPr>
          <w:sz w:val="22"/>
          <w:szCs w:val="22"/>
          <w:lang w:val="en-CA"/>
        </w:rPr>
        <w:t>manufacturers</w:t>
      </w:r>
      <w:proofErr w:type="gramEnd"/>
      <w:r w:rsidR="008D5699" w:rsidRPr="00831FE8">
        <w:rPr>
          <w:sz w:val="22"/>
          <w:szCs w:val="22"/>
          <w:lang w:val="en-CA"/>
        </w:rPr>
        <w:t xml:space="preserve"> and advertisers are responsible for the veracity of information they provide to consumers and may, should such information contain falsehoods, incur the civil or penal consequences provided for in the legislation. As </w:t>
      </w:r>
      <w:r w:rsidR="008D5699" w:rsidRPr="00831FE8">
        <w:rPr>
          <w:sz w:val="22"/>
          <w:szCs w:val="22"/>
          <w:lang w:val="en-CA"/>
        </w:rPr>
        <w:lastRenderedPageBreak/>
        <w:t>Judge Matheson of the Ontario County Court explained in </w:t>
      </w:r>
      <w:r w:rsidR="008D5699" w:rsidRPr="00831FE8">
        <w:rPr>
          <w:i/>
          <w:iCs/>
          <w:sz w:val="22"/>
          <w:szCs w:val="22"/>
          <w:lang w:val="en-CA"/>
        </w:rPr>
        <w:t>R. v. Colgate</w:t>
      </w:r>
      <w:r w:rsidR="008D5699" w:rsidRPr="00831FE8">
        <w:rPr>
          <w:i/>
          <w:iCs/>
          <w:sz w:val="22"/>
          <w:szCs w:val="22"/>
          <w:lang w:val="en-CA"/>
        </w:rPr>
        <w:noBreakHyphen/>
        <w:t>Palmolive Ltd.</w:t>
      </w:r>
      <w:r w:rsidR="008D5699" w:rsidRPr="00831FE8">
        <w:rPr>
          <w:sz w:val="22"/>
          <w:szCs w:val="22"/>
          <w:lang w:val="en-CA"/>
        </w:rPr>
        <w:t xml:space="preserve">, 1969 CanLII 1005 (ON SC), [1970] 1 C.C.C. 100, a case involving federal law, </w:t>
      </w:r>
      <w:r w:rsidR="008D5699" w:rsidRPr="00372B1E">
        <w:rPr>
          <w:sz w:val="22"/>
          <w:szCs w:val="22"/>
          <w:u w:val="single"/>
          <w:lang w:val="en-CA"/>
        </w:rPr>
        <w:t>t</w:t>
      </w:r>
      <w:r w:rsidR="008D5699" w:rsidRPr="00831FE8">
        <w:rPr>
          <w:sz w:val="22"/>
          <w:szCs w:val="22"/>
          <w:u w:val="single"/>
          <w:lang w:val="en-CA"/>
        </w:rPr>
        <w:t>he maxim </w:t>
      </w:r>
      <w:r w:rsidR="008D5699" w:rsidRPr="00831FE8">
        <w:rPr>
          <w:i/>
          <w:iCs/>
          <w:sz w:val="22"/>
          <w:szCs w:val="22"/>
          <w:u w:val="single"/>
          <w:lang w:val="en-CA"/>
        </w:rPr>
        <w:t>caveat venditor</w:t>
      </w:r>
      <w:r w:rsidR="008D5699" w:rsidRPr="00831FE8">
        <w:rPr>
          <w:sz w:val="22"/>
          <w:szCs w:val="22"/>
          <w:u w:val="single"/>
          <w:lang w:val="en-CA"/>
        </w:rPr>
        <w:t> is now far more appropriate to describe the merchant</w:t>
      </w:r>
      <w:r w:rsidR="008D5699" w:rsidRPr="00831FE8">
        <w:rPr>
          <w:sz w:val="22"/>
          <w:szCs w:val="22"/>
          <w:u w:val="single"/>
          <w:lang w:val="en-CA"/>
        </w:rPr>
        <w:noBreakHyphen/>
        <w:t>consumer relationship</w:t>
      </w:r>
      <w:r w:rsidR="008D5699" w:rsidRPr="00831FE8">
        <w:rPr>
          <w:sz w:val="22"/>
          <w:szCs w:val="22"/>
          <w:lang w:val="en-CA"/>
        </w:rPr>
        <w:t>.</w:t>
      </w:r>
    </w:p>
    <w:p w14:paraId="6671908D" w14:textId="4635AB57" w:rsidR="001A6835" w:rsidRPr="00831FE8" w:rsidRDefault="00C27D24" w:rsidP="008D5699">
      <w:pPr>
        <w:pStyle w:val="Paragraphedeliste"/>
        <w:spacing w:before="120" w:after="120"/>
        <w:ind w:left="734"/>
        <w:contextualSpacing w:val="0"/>
        <w:jc w:val="right"/>
        <w:rPr>
          <w:kern w:val="28"/>
          <w:szCs w:val="24"/>
          <w:lang w:val="en-CA"/>
        </w:rPr>
      </w:pPr>
      <w:r w:rsidRPr="00831FE8">
        <w:rPr>
          <w:sz w:val="22"/>
          <w:szCs w:val="22"/>
          <w:lang w:val="en-CA"/>
        </w:rPr>
        <w:t>[Emphasis added.]</w:t>
      </w:r>
    </w:p>
    <w:p w14:paraId="2DC352A2" w14:textId="2B1093CA" w:rsidR="001A6835" w:rsidRPr="00831FE8" w:rsidRDefault="00C25D0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prohibition set out in </w:t>
      </w:r>
      <w:r w:rsidR="00824580" w:rsidRPr="00831FE8">
        <w:rPr>
          <w:kern w:val="28"/>
          <w:lang w:val="en-CA"/>
        </w:rPr>
        <w:t xml:space="preserve">section 219 </w:t>
      </w:r>
      <w:r w:rsidRPr="00831FE8">
        <w:rPr>
          <w:i/>
          <w:iCs/>
          <w:kern w:val="28"/>
          <w:lang w:val="en-CA"/>
        </w:rPr>
        <w:t>CPA</w:t>
      </w:r>
      <w:r w:rsidRPr="00831FE8">
        <w:rPr>
          <w:kern w:val="28"/>
          <w:lang w:val="en-CA"/>
        </w:rPr>
        <w:t xml:space="preserve"> against making </w:t>
      </w:r>
      <w:r w:rsidR="00824580" w:rsidRPr="00831FE8">
        <w:rPr>
          <w:kern w:val="28"/>
          <w:lang w:val="en-CA"/>
        </w:rPr>
        <w:t>false</w:t>
      </w:r>
      <w:r w:rsidRPr="00831FE8">
        <w:rPr>
          <w:kern w:val="28"/>
          <w:lang w:val="en-CA"/>
        </w:rPr>
        <w:t xml:space="preserve"> </w:t>
      </w:r>
      <w:r w:rsidR="00824580" w:rsidRPr="00831FE8">
        <w:rPr>
          <w:kern w:val="28"/>
          <w:lang w:val="en-CA"/>
        </w:rPr>
        <w:t>or</w:t>
      </w:r>
      <w:r w:rsidRPr="00831FE8">
        <w:rPr>
          <w:kern w:val="28"/>
          <w:lang w:val="en-CA"/>
        </w:rPr>
        <w:t xml:space="preserve"> </w:t>
      </w:r>
      <w:r w:rsidR="00824580" w:rsidRPr="00831FE8">
        <w:rPr>
          <w:kern w:val="28"/>
          <w:lang w:val="en-CA"/>
        </w:rPr>
        <w:t>misleading</w:t>
      </w:r>
      <w:r w:rsidRPr="00831FE8">
        <w:rPr>
          <w:kern w:val="28"/>
          <w:lang w:val="en-CA"/>
        </w:rPr>
        <w:t xml:space="preserve"> </w:t>
      </w:r>
      <w:r w:rsidR="00824580" w:rsidRPr="00831FE8">
        <w:rPr>
          <w:kern w:val="28"/>
          <w:lang w:val="en-CA"/>
        </w:rPr>
        <w:t>representation</w:t>
      </w:r>
      <w:r w:rsidRPr="00831FE8">
        <w:rPr>
          <w:kern w:val="28"/>
          <w:lang w:val="en-CA"/>
        </w:rPr>
        <w:t>s to a consumer is broad because it uses the words “by any means whatever”</w:t>
      </w:r>
      <w:r w:rsidR="00824580" w:rsidRPr="00831FE8">
        <w:rPr>
          <w:kern w:val="28"/>
          <w:lang w:val="en-CA"/>
        </w:rPr>
        <w:t>.</w:t>
      </w:r>
      <w:r w:rsidRPr="00831FE8">
        <w:rPr>
          <w:kern w:val="28"/>
          <w:lang w:val="en-CA"/>
        </w:rPr>
        <w:t xml:space="preserve"> It is therefore not limited to a written </w:t>
      </w:r>
      <w:r w:rsidR="00824580" w:rsidRPr="00831FE8">
        <w:rPr>
          <w:kern w:val="28"/>
          <w:lang w:val="en-CA"/>
        </w:rPr>
        <w:t>text</w:t>
      </w:r>
      <w:r w:rsidRPr="00831FE8">
        <w:rPr>
          <w:kern w:val="28"/>
          <w:lang w:val="en-CA"/>
        </w:rPr>
        <w:t xml:space="preserve">; it includes verbal </w:t>
      </w:r>
      <w:r w:rsidR="00824580" w:rsidRPr="00831FE8">
        <w:rPr>
          <w:kern w:val="28"/>
          <w:lang w:val="en-CA"/>
        </w:rPr>
        <w:t>repr</w:t>
      </w:r>
      <w:r w:rsidRPr="00831FE8">
        <w:rPr>
          <w:kern w:val="28"/>
          <w:lang w:val="en-CA"/>
        </w:rPr>
        <w:t>e</w:t>
      </w:r>
      <w:r w:rsidR="00824580" w:rsidRPr="00831FE8">
        <w:rPr>
          <w:kern w:val="28"/>
          <w:lang w:val="en-CA"/>
        </w:rPr>
        <w:t>sentations</w:t>
      </w:r>
      <w:r w:rsidRPr="00831FE8">
        <w:rPr>
          <w:kern w:val="28"/>
          <w:lang w:val="en-CA"/>
        </w:rPr>
        <w:t xml:space="preserve">, </w:t>
      </w:r>
      <w:r w:rsidR="00824580" w:rsidRPr="00831FE8">
        <w:rPr>
          <w:kern w:val="28"/>
          <w:lang w:val="en-CA"/>
        </w:rPr>
        <w:t>image</w:t>
      </w:r>
      <w:r w:rsidRPr="00831FE8">
        <w:rPr>
          <w:kern w:val="28"/>
          <w:lang w:val="en-CA"/>
        </w:rPr>
        <w:t>s</w:t>
      </w:r>
      <w:r w:rsidR="00824580" w:rsidRPr="00831FE8">
        <w:rPr>
          <w:kern w:val="28"/>
          <w:lang w:val="en-CA"/>
        </w:rPr>
        <w:t>,</w:t>
      </w:r>
      <w:r w:rsidRPr="00831FE8">
        <w:rPr>
          <w:kern w:val="28"/>
          <w:lang w:val="en-CA"/>
        </w:rPr>
        <w:t xml:space="preserve"> drawings, and signs,</w:t>
      </w:r>
      <w:r w:rsidR="00824580" w:rsidRPr="00831FE8">
        <w:rPr>
          <w:rStyle w:val="Appelnotedebasdep"/>
          <w:kern w:val="28"/>
          <w:lang w:val="en-CA"/>
        </w:rPr>
        <w:footnoteReference w:id="33"/>
      </w:r>
      <w:r w:rsidRPr="00831FE8">
        <w:rPr>
          <w:kern w:val="28"/>
          <w:lang w:val="en-CA"/>
        </w:rPr>
        <w:t xml:space="preserve"> as well as the failure to </w:t>
      </w:r>
      <w:r w:rsidR="00F60A55">
        <w:rPr>
          <w:kern w:val="28"/>
          <w:lang w:val="en-CA"/>
        </w:rPr>
        <w:t>mention</w:t>
      </w:r>
      <w:r w:rsidR="00F60A55" w:rsidRPr="00831FE8">
        <w:rPr>
          <w:kern w:val="28"/>
          <w:lang w:val="en-CA"/>
        </w:rPr>
        <w:t xml:space="preserve"> </w:t>
      </w:r>
      <w:r w:rsidRPr="00831FE8">
        <w:rPr>
          <w:kern w:val="28"/>
          <w:lang w:val="en-CA"/>
        </w:rPr>
        <w:t xml:space="preserve">an </w:t>
      </w:r>
      <w:r w:rsidR="00824580" w:rsidRPr="00831FE8">
        <w:rPr>
          <w:kern w:val="28"/>
          <w:lang w:val="en-CA"/>
        </w:rPr>
        <w:t>important</w:t>
      </w:r>
      <w:r w:rsidRPr="00831FE8">
        <w:rPr>
          <w:kern w:val="28"/>
          <w:lang w:val="en-CA"/>
        </w:rPr>
        <w:t xml:space="preserve"> fact and the </w:t>
      </w:r>
      <w:r w:rsidR="00824580" w:rsidRPr="00831FE8">
        <w:rPr>
          <w:kern w:val="28"/>
          <w:lang w:val="en-CA"/>
        </w:rPr>
        <w:t>merchant</w:t>
      </w:r>
      <w:r w:rsidRPr="00831FE8">
        <w:rPr>
          <w:kern w:val="28"/>
          <w:lang w:val="en-CA"/>
        </w:rPr>
        <w:t>’s behaviour.</w:t>
      </w:r>
      <w:r w:rsidR="00824580" w:rsidRPr="00831FE8">
        <w:rPr>
          <w:rStyle w:val="Appelnotedebasdep"/>
          <w:kern w:val="28"/>
          <w:lang w:val="en-CA"/>
        </w:rPr>
        <w:footnoteReference w:id="34"/>
      </w:r>
    </w:p>
    <w:p w14:paraId="3945C96C" w14:textId="01CCCFB8" w:rsidR="001A6835" w:rsidRPr="00831FE8" w:rsidRDefault="008D569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An “important fact” is information that, had it been communicated to the consumer at the proper time, would have influenced the </w:t>
      </w:r>
      <w:r w:rsidR="00F60A55">
        <w:rPr>
          <w:kern w:val="28"/>
          <w:lang w:val="en-CA"/>
        </w:rPr>
        <w:t xml:space="preserve">consumer’s </w:t>
      </w:r>
      <w:r w:rsidRPr="00831FE8">
        <w:rPr>
          <w:kern w:val="28"/>
          <w:lang w:val="en-CA"/>
        </w:rPr>
        <w:t xml:space="preserve">decision to </w:t>
      </w:r>
      <w:proofErr w:type="gramStart"/>
      <w:r w:rsidRPr="00831FE8">
        <w:rPr>
          <w:kern w:val="28"/>
          <w:lang w:val="en-CA"/>
        </w:rPr>
        <w:t>enter into</w:t>
      </w:r>
      <w:proofErr w:type="gramEnd"/>
      <w:r w:rsidRPr="00831FE8">
        <w:rPr>
          <w:kern w:val="28"/>
          <w:lang w:val="en-CA"/>
        </w:rPr>
        <w:t xml:space="preserve"> the contract or the terms and conditions of the contract.</w:t>
      </w:r>
      <w:r w:rsidRPr="00831FE8">
        <w:rPr>
          <w:rStyle w:val="Appelnotedebasdep"/>
          <w:kern w:val="28"/>
          <w:lang w:val="en-CA"/>
        </w:rPr>
        <w:footnoteReference w:id="35"/>
      </w:r>
      <w:r w:rsidR="00824580" w:rsidRPr="00831FE8">
        <w:rPr>
          <w:kern w:val="28"/>
          <w:lang w:val="en-CA"/>
        </w:rPr>
        <w:t xml:space="preserve"> </w:t>
      </w:r>
    </w:p>
    <w:p w14:paraId="454D1365" w14:textId="1F644FE9" w:rsidR="001A6835" w:rsidRPr="00831FE8" w:rsidRDefault="00C25D0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Of course, providing </w:t>
      </w:r>
      <w:r w:rsidR="00824580" w:rsidRPr="00831FE8">
        <w:rPr>
          <w:kern w:val="28"/>
          <w:lang w:val="en-CA"/>
        </w:rPr>
        <w:t xml:space="preserve">evidence </w:t>
      </w:r>
      <w:r w:rsidRPr="00831FE8">
        <w:rPr>
          <w:kern w:val="28"/>
          <w:lang w:val="en-CA"/>
        </w:rPr>
        <w:t xml:space="preserve">of verbal </w:t>
      </w:r>
      <w:r w:rsidR="00824580" w:rsidRPr="00831FE8">
        <w:rPr>
          <w:kern w:val="28"/>
          <w:lang w:val="en-CA"/>
        </w:rPr>
        <w:t>repr</w:t>
      </w:r>
      <w:r w:rsidRPr="00831FE8">
        <w:rPr>
          <w:kern w:val="28"/>
          <w:lang w:val="en-CA"/>
        </w:rPr>
        <w:t>e</w:t>
      </w:r>
      <w:r w:rsidR="00824580" w:rsidRPr="00831FE8">
        <w:rPr>
          <w:kern w:val="28"/>
          <w:lang w:val="en-CA"/>
        </w:rPr>
        <w:t xml:space="preserve">sentations </w:t>
      </w:r>
      <w:r w:rsidRPr="00831FE8">
        <w:rPr>
          <w:kern w:val="28"/>
          <w:lang w:val="en-CA"/>
        </w:rPr>
        <w:t xml:space="preserve">may be more delicate because, by its very nature, it may place in opposition </w:t>
      </w:r>
      <w:r w:rsidR="00824580" w:rsidRPr="00831FE8">
        <w:rPr>
          <w:kern w:val="28"/>
          <w:lang w:val="en-CA"/>
        </w:rPr>
        <w:t>diff</w:t>
      </w:r>
      <w:r w:rsidRPr="00831FE8">
        <w:rPr>
          <w:kern w:val="28"/>
          <w:lang w:val="en-CA"/>
        </w:rPr>
        <w:t>e</w:t>
      </w:r>
      <w:r w:rsidR="00824580" w:rsidRPr="00831FE8">
        <w:rPr>
          <w:kern w:val="28"/>
          <w:lang w:val="en-CA"/>
        </w:rPr>
        <w:t>rent</w:t>
      </w:r>
      <w:r w:rsidRPr="00831FE8">
        <w:rPr>
          <w:kern w:val="28"/>
          <w:lang w:val="en-CA"/>
        </w:rPr>
        <w:t xml:space="preserve">, even </w:t>
      </w:r>
      <w:r w:rsidR="00824580" w:rsidRPr="00831FE8">
        <w:rPr>
          <w:kern w:val="28"/>
          <w:lang w:val="en-CA"/>
        </w:rPr>
        <w:t>contradictor</w:t>
      </w:r>
      <w:r w:rsidRPr="00831FE8">
        <w:rPr>
          <w:kern w:val="28"/>
          <w:lang w:val="en-CA"/>
        </w:rPr>
        <w:t xml:space="preserve">y, versions of the </w:t>
      </w:r>
      <w:r w:rsidR="00824580" w:rsidRPr="00831FE8">
        <w:rPr>
          <w:kern w:val="28"/>
          <w:lang w:val="en-CA"/>
        </w:rPr>
        <w:t xml:space="preserve">message </w:t>
      </w:r>
      <w:r w:rsidRPr="00831FE8">
        <w:rPr>
          <w:kern w:val="28"/>
          <w:lang w:val="en-CA"/>
        </w:rPr>
        <w:t xml:space="preserve">conveyed by the </w:t>
      </w:r>
      <w:r w:rsidR="00824580" w:rsidRPr="00831FE8">
        <w:rPr>
          <w:kern w:val="28"/>
          <w:lang w:val="en-CA"/>
        </w:rPr>
        <w:t xml:space="preserve">merchant, </w:t>
      </w:r>
      <w:r w:rsidRPr="00831FE8">
        <w:rPr>
          <w:kern w:val="28"/>
          <w:lang w:val="en-CA"/>
        </w:rPr>
        <w:t xml:space="preserve">manufacturer, or </w:t>
      </w:r>
      <w:r w:rsidR="00DA6AD2">
        <w:rPr>
          <w:kern w:val="28"/>
          <w:lang w:val="en-CA"/>
        </w:rPr>
        <w:t>sponsor</w:t>
      </w:r>
      <w:r w:rsidR="00824580" w:rsidRPr="00831FE8">
        <w:rPr>
          <w:kern w:val="28"/>
          <w:lang w:val="en-CA"/>
        </w:rPr>
        <w:t>.</w:t>
      </w:r>
    </w:p>
    <w:p w14:paraId="38EDD765" w14:textId="1C47E533" w:rsidR="001A6835" w:rsidRPr="00831FE8" w:rsidRDefault="002972D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w:t>
      </w:r>
      <w:r w:rsidR="00824580" w:rsidRPr="00831FE8">
        <w:rPr>
          <w:i/>
          <w:kern w:val="28"/>
          <w:lang w:val="en-CA"/>
        </w:rPr>
        <w:t>Time</w:t>
      </w:r>
      <w:r w:rsidR="00824580" w:rsidRPr="00831FE8">
        <w:rPr>
          <w:kern w:val="28"/>
          <w:lang w:val="en-CA"/>
        </w:rPr>
        <w:t xml:space="preserve">, </w:t>
      </w:r>
      <w:r w:rsidRPr="00831FE8">
        <w:rPr>
          <w:kern w:val="28"/>
          <w:lang w:val="en-CA"/>
        </w:rPr>
        <w:t>the advertisement considered misleading was</w:t>
      </w:r>
      <w:r w:rsidR="00824580" w:rsidRPr="00831FE8">
        <w:rPr>
          <w:kern w:val="28"/>
          <w:lang w:val="en-CA"/>
        </w:rPr>
        <w:t xml:space="preserve"> enti</w:t>
      </w:r>
      <w:r w:rsidRPr="00831FE8">
        <w:rPr>
          <w:kern w:val="28"/>
          <w:lang w:val="en-CA"/>
        </w:rPr>
        <w:t>rely in writing. It</w:t>
      </w:r>
      <w:r w:rsidR="00824580" w:rsidRPr="00831FE8">
        <w:rPr>
          <w:kern w:val="28"/>
          <w:lang w:val="en-CA"/>
        </w:rPr>
        <w:t xml:space="preserve"> </w:t>
      </w:r>
      <w:r w:rsidRPr="00831FE8">
        <w:rPr>
          <w:kern w:val="28"/>
          <w:lang w:val="en-CA"/>
        </w:rPr>
        <w:t xml:space="preserve">was thus easier to conduct a specific </w:t>
      </w:r>
      <w:r w:rsidR="00824580" w:rsidRPr="00831FE8">
        <w:rPr>
          <w:kern w:val="28"/>
          <w:lang w:val="en-CA"/>
        </w:rPr>
        <w:t>analys</w:t>
      </w:r>
      <w:r w:rsidRPr="00831FE8">
        <w:rPr>
          <w:kern w:val="28"/>
          <w:lang w:val="en-CA"/>
        </w:rPr>
        <w:t xml:space="preserve">is by focussing on the </w:t>
      </w:r>
      <w:r w:rsidR="00824580" w:rsidRPr="00831FE8">
        <w:rPr>
          <w:kern w:val="28"/>
          <w:lang w:val="en-CA"/>
        </w:rPr>
        <w:t>text</w:t>
      </w:r>
      <w:r w:rsidRPr="00831FE8">
        <w:rPr>
          <w:kern w:val="28"/>
          <w:lang w:val="en-CA"/>
        </w:rPr>
        <w:t xml:space="preserve"> used, the </w:t>
      </w:r>
      <w:r w:rsidR="00824580" w:rsidRPr="00831FE8">
        <w:rPr>
          <w:kern w:val="28"/>
          <w:lang w:val="en-CA"/>
        </w:rPr>
        <w:t>emphas</w:t>
      </w:r>
      <w:r w:rsidRPr="00831FE8">
        <w:rPr>
          <w:kern w:val="28"/>
          <w:lang w:val="en-CA"/>
        </w:rPr>
        <w:t xml:space="preserve">is placed on </w:t>
      </w:r>
      <w:r w:rsidR="00824580" w:rsidRPr="00831FE8">
        <w:rPr>
          <w:kern w:val="28"/>
          <w:lang w:val="en-CA"/>
        </w:rPr>
        <w:t xml:space="preserve">certain </w:t>
      </w:r>
      <w:r w:rsidRPr="00831FE8">
        <w:rPr>
          <w:kern w:val="28"/>
          <w:lang w:val="en-CA"/>
        </w:rPr>
        <w:t xml:space="preserve">words or </w:t>
      </w:r>
      <w:r w:rsidR="00824580" w:rsidRPr="00831FE8">
        <w:rPr>
          <w:kern w:val="28"/>
          <w:lang w:val="en-CA"/>
        </w:rPr>
        <w:t>expressions</w:t>
      </w:r>
      <w:r w:rsidRPr="00831FE8">
        <w:rPr>
          <w:kern w:val="28"/>
          <w:lang w:val="en-CA"/>
        </w:rPr>
        <w:t xml:space="preserve">, and the </w:t>
      </w:r>
      <w:r w:rsidR="00824580" w:rsidRPr="00831FE8">
        <w:rPr>
          <w:kern w:val="28"/>
          <w:lang w:val="en-CA"/>
        </w:rPr>
        <w:t>inserts</w:t>
      </w:r>
      <w:r w:rsidRPr="00831FE8">
        <w:rPr>
          <w:kern w:val="28"/>
          <w:lang w:val="en-CA"/>
        </w:rPr>
        <w:t xml:space="preserve"> and the de</w:t>
      </w:r>
      <w:r w:rsidR="00824580" w:rsidRPr="00831FE8">
        <w:rPr>
          <w:kern w:val="28"/>
          <w:lang w:val="en-CA"/>
        </w:rPr>
        <w:t xml:space="preserve">sign </w:t>
      </w:r>
      <w:r w:rsidRPr="00831FE8">
        <w:rPr>
          <w:kern w:val="28"/>
          <w:lang w:val="en-CA"/>
        </w:rPr>
        <w:t>used in its pre</w:t>
      </w:r>
      <w:r w:rsidR="00824580" w:rsidRPr="00831FE8">
        <w:rPr>
          <w:kern w:val="28"/>
          <w:lang w:val="en-CA"/>
        </w:rPr>
        <w:t>sentation</w:t>
      </w:r>
      <w:r w:rsidRPr="00831FE8">
        <w:rPr>
          <w:kern w:val="28"/>
          <w:lang w:val="en-CA"/>
        </w:rPr>
        <w:t>.</w:t>
      </w:r>
      <w:r w:rsidR="00824580" w:rsidRPr="00831FE8">
        <w:rPr>
          <w:rStyle w:val="Appelnotedebasdep"/>
          <w:kern w:val="28"/>
          <w:lang w:val="en-CA"/>
        </w:rPr>
        <w:footnoteReference w:id="36"/>
      </w:r>
    </w:p>
    <w:p w14:paraId="176CFF08" w14:textId="43180D22" w:rsidR="001A6835" w:rsidRPr="00831FE8" w:rsidRDefault="002972D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In the files at issue her</w:t>
      </w:r>
      <w:r w:rsidR="00DA6AD2">
        <w:rPr>
          <w:kern w:val="28"/>
          <w:lang w:val="en-CA"/>
        </w:rPr>
        <w:t>e</w:t>
      </w:r>
      <w:r w:rsidRPr="00831FE8">
        <w:rPr>
          <w:kern w:val="28"/>
          <w:lang w:val="en-CA"/>
        </w:rPr>
        <w:t xml:space="preserve">, the Impugned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 xml:space="preserve">made by the </w:t>
      </w:r>
      <w:r w:rsidR="00824580" w:rsidRPr="00831FE8">
        <w:rPr>
          <w:kern w:val="28"/>
          <w:lang w:val="en-CA"/>
        </w:rPr>
        <w:t>merchants</w:t>
      </w:r>
      <w:r w:rsidRPr="00831FE8">
        <w:rPr>
          <w:kern w:val="28"/>
          <w:lang w:val="en-CA"/>
        </w:rPr>
        <w:t xml:space="preserve"> was mainly </w:t>
      </w:r>
      <w:r w:rsidR="00824580" w:rsidRPr="00831FE8">
        <w:rPr>
          <w:kern w:val="28"/>
          <w:lang w:val="en-CA"/>
        </w:rPr>
        <w:t>verbal</w:t>
      </w:r>
      <w:r w:rsidR="00736EF0">
        <w:rPr>
          <w:kern w:val="28"/>
          <w:lang w:val="en-CA"/>
        </w:rPr>
        <w:t>,</w:t>
      </w:r>
      <w:r w:rsidRPr="00831FE8">
        <w:rPr>
          <w:kern w:val="28"/>
          <w:lang w:val="en-CA"/>
        </w:rPr>
        <w:t xml:space="preserve"> although in some cases, an explanatory </w:t>
      </w:r>
      <w:r w:rsidR="00824580" w:rsidRPr="00831FE8">
        <w:rPr>
          <w:kern w:val="28"/>
          <w:lang w:val="en-CA"/>
        </w:rPr>
        <w:t xml:space="preserve">document </w:t>
      </w:r>
      <w:r w:rsidRPr="00831FE8">
        <w:rPr>
          <w:kern w:val="28"/>
          <w:lang w:val="en-CA"/>
        </w:rPr>
        <w:t>may have been given to consumers</w:t>
      </w:r>
      <w:r w:rsidR="00824580" w:rsidRPr="00831FE8">
        <w:rPr>
          <w:kern w:val="28"/>
          <w:lang w:val="en-CA"/>
        </w:rPr>
        <w:t>.</w:t>
      </w:r>
    </w:p>
    <w:p w14:paraId="4B80985E" w14:textId="07B469F3" w:rsidR="001A6835" w:rsidRPr="00831FE8" w:rsidRDefault="00522B7C" w:rsidP="0093209D">
      <w:pPr>
        <w:pStyle w:val="Titre2"/>
        <w:numPr>
          <w:ilvl w:val="0"/>
          <w:numId w:val="39"/>
        </w:numPr>
        <w:spacing w:before="120" w:after="120"/>
        <w:jc w:val="both"/>
        <w:rPr>
          <w:i w:val="0"/>
          <w:iCs/>
          <w:u w:val="single"/>
          <w:lang w:val="en-CA"/>
        </w:rPr>
      </w:pPr>
      <w:bookmarkStart w:id="15" w:name="_Toc256000012"/>
      <w:bookmarkStart w:id="16" w:name="_Toc130475633"/>
      <w:bookmarkStart w:id="17" w:name="_Toc130475860"/>
      <w:r w:rsidRPr="00831FE8">
        <w:rPr>
          <w:i w:val="0"/>
          <w:iCs/>
          <w:u w:val="single"/>
          <w:lang w:val="en-CA"/>
        </w:rPr>
        <w:t xml:space="preserve">When does the </w:t>
      </w:r>
      <w:r w:rsidR="00824580" w:rsidRPr="00831FE8">
        <w:rPr>
          <w:i w:val="0"/>
          <w:iCs/>
          <w:u w:val="single"/>
          <w:lang w:val="en-CA"/>
        </w:rPr>
        <w:t>repr</w:t>
      </w:r>
      <w:r w:rsidRPr="00831FE8">
        <w:rPr>
          <w:i w:val="0"/>
          <w:iCs/>
          <w:u w:val="single"/>
          <w:lang w:val="en-CA"/>
        </w:rPr>
        <w:t>e</w:t>
      </w:r>
      <w:r w:rsidR="00824580" w:rsidRPr="00831FE8">
        <w:rPr>
          <w:i w:val="0"/>
          <w:iCs/>
          <w:u w:val="single"/>
          <w:lang w:val="en-CA"/>
        </w:rPr>
        <w:t>sentation constitu</w:t>
      </w:r>
      <w:r w:rsidRPr="00831FE8">
        <w:rPr>
          <w:i w:val="0"/>
          <w:iCs/>
          <w:u w:val="single"/>
          <w:lang w:val="en-CA"/>
        </w:rPr>
        <w:t>t</w:t>
      </w:r>
      <w:r w:rsidR="00824580" w:rsidRPr="00831FE8">
        <w:rPr>
          <w:i w:val="0"/>
          <w:iCs/>
          <w:u w:val="single"/>
          <w:lang w:val="en-CA"/>
        </w:rPr>
        <w:t>e</w:t>
      </w:r>
      <w:r w:rsidRPr="00831FE8">
        <w:rPr>
          <w:i w:val="0"/>
          <w:iCs/>
          <w:u w:val="single"/>
          <w:lang w:val="en-CA"/>
        </w:rPr>
        <w:t xml:space="preserve"> a </w:t>
      </w:r>
      <w:r w:rsidR="00824580" w:rsidRPr="00B6221D">
        <w:rPr>
          <w:i w:val="0"/>
          <w:iCs/>
          <w:u w:val="single"/>
          <w:lang w:val="en-CA"/>
        </w:rPr>
        <w:t>prohibited</w:t>
      </w:r>
      <w:r w:rsidRPr="00B6221D">
        <w:rPr>
          <w:i w:val="0"/>
          <w:iCs/>
          <w:u w:val="single"/>
          <w:lang w:val="en-CA"/>
        </w:rPr>
        <w:t xml:space="preserve"> </w:t>
      </w:r>
      <w:r w:rsidR="00824580" w:rsidRPr="00B6221D">
        <w:rPr>
          <w:i w:val="0"/>
          <w:iCs/>
          <w:u w:val="single"/>
          <w:lang w:val="en-CA"/>
        </w:rPr>
        <w:t>practice</w:t>
      </w:r>
      <w:r w:rsidR="00824580" w:rsidRPr="00831FE8">
        <w:rPr>
          <w:i w:val="0"/>
          <w:iCs/>
          <w:u w:val="single"/>
          <w:lang w:val="en-CA"/>
        </w:rPr>
        <w:t>?</w:t>
      </w:r>
      <w:bookmarkEnd w:id="15"/>
      <w:bookmarkEnd w:id="16"/>
      <w:bookmarkEnd w:id="17"/>
    </w:p>
    <w:p w14:paraId="1F622C69" w14:textId="0F8F1307" w:rsidR="001A6835" w:rsidRPr="00831FE8" w:rsidRDefault="00522B7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S</w:t>
      </w:r>
      <w:r w:rsidR="00824580" w:rsidRPr="00831FE8">
        <w:rPr>
          <w:kern w:val="28"/>
          <w:lang w:val="en-CA"/>
        </w:rPr>
        <w:t>ection 218</w:t>
      </w:r>
      <w:r w:rsidRPr="00831FE8">
        <w:rPr>
          <w:kern w:val="28"/>
          <w:lang w:val="en-CA"/>
        </w:rPr>
        <w:t xml:space="preserve"> </w:t>
      </w:r>
      <w:r w:rsidRPr="00831FE8">
        <w:rPr>
          <w:i/>
          <w:iCs/>
          <w:kern w:val="28"/>
          <w:lang w:val="en-CA"/>
        </w:rPr>
        <w:t>CPA</w:t>
      </w:r>
      <w:r w:rsidR="00824580" w:rsidRPr="00831FE8">
        <w:rPr>
          <w:kern w:val="28"/>
          <w:lang w:val="en-CA"/>
        </w:rPr>
        <w:t xml:space="preserve"> </w:t>
      </w:r>
      <w:r w:rsidR="007B44FF">
        <w:rPr>
          <w:kern w:val="28"/>
          <w:lang w:val="en-CA"/>
        </w:rPr>
        <w:t>sets out</w:t>
      </w:r>
      <w:r w:rsidR="007B44FF" w:rsidRPr="00831FE8">
        <w:rPr>
          <w:kern w:val="28"/>
          <w:lang w:val="en-CA"/>
        </w:rPr>
        <w:t xml:space="preserve"> </w:t>
      </w:r>
      <w:r w:rsidRPr="00831FE8">
        <w:rPr>
          <w:kern w:val="28"/>
          <w:lang w:val="en-CA"/>
        </w:rPr>
        <w:t>the approach to determine whether a repre</w:t>
      </w:r>
      <w:r w:rsidR="00824580" w:rsidRPr="00831FE8">
        <w:rPr>
          <w:kern w:val="28"/>
          <w:lang w:val="en-CA"/>
        </w:rPr>
        <w:t>sentation constitu</w:t>
      </w:r>
      <w:r w:rsidRPr="00831FE8">
        <w:rPr>
          <w:kern w:val="28"/>
          <w:lang w:val="en-CA"/>
        </w:rPr>
        <w:t xml:space="preserve">tes a </w:t>
      </w:r>
      <w:r w:rsidR="00824580" w:rsidRPr="00831FE8">
        <w:rPr>
          <w:kern w:val="28"/>
          <w:lang w:val="en-CA"/>
        </w:rPr>
        <w:t>prohibited</w:t>
      </w:r>
      <w:r w:rsidRPr="00831FE8">
        <w:rPr>
          <w:kern w:val="28"/>
          <w:lang w:val="en-CA"/>
        </w:rPr>
        <w:t xml:space="preserve"> </w:t>
      </w:r>
      <w:r w:rsidR="00824580" w:rsidRPr="00831FE8">
        <w:rPr>
          <w:kern w:val="28"/>
          <w:lang w:val="en-CA"/>
        </w:rPr>
        <w:t xml:space="preserve">practice. </w:t>
      </w:r>
      <w:r w:rsidRPr="00831FE8">
        <w:rPr>
          <w:kern w:val="28"/>
          <w:lang w:val="en-CA"/>
        </w:rPr>
        <w:t>It reads as follows</w:t>
      </w:r>
      <w:r w:rsidR="00824580" w:rsidRPr="00831FE8">
        <w:rPr>
          <w:kern w:val="28"/>
          <w:lang w:val="en-CA"/>
        </w:rPr>
        <w:t xml:space="preserve">: </w:t>
      </w:r>
    </w:p>
    <w:p w14:paraId="144E7EF4" w14:textId="35FE5361" w:rsidR="001A6835" w:rsidRPr="00831FE8" w:rsidRDefault="00824580" w:rsidP="0093209D">
      <w:pPr>
        <w:pStyle w:val="Paragraphedeliste"/>
        <w:spacing w:before="120" w:after="120"/>
        <w:ind w:left="731"/>
        <w:contextualSpacing w:val="0"/>
        <w:jc w:val="both"/>
        <w:rPr>
          <w:rStyle w:val="subsection"/>
          <w:rFonts w:cs="Arial"/>
          <w:sz w:val="22"/>
          <w:szCs w:val="22"/>
          <w:shd w:val="clear" w:color="auto" w:fill="FFFFFF"/>
          <w:lang w:val="en-CA"/>
        </w:rPr>
      </w:pPr>
      <w:r w:rsidRPr="00831FE8">
        <w:rPr>
          <w:rStyle w:val="label-section"/>
          <w:rFonts w:cs="Arial"/>
          <w:b/>
          <w:bCs/>
          <w:sz w:val="22"/>
          <w:szCs w:val="22"/>
          <w:shd w:val="clear" w:color="auto" w:fill="FFFFFF"/>
          <w:lang w:val="en-CA"/>
        </w:rPr>
        <w:t>218.</w:t>
      </w:r>
      <w:r w:rsidRPr="00831FE8">
        <w:rPr>
          <w:rFonts w:cs="Arial"/>
          <w:sz w:val="22"/>
          <w:szCs w:val="22"/>
          <w:shd w:val="clear" w:color="auto" w:fill="FFFFFF"/>
          <w:lang w:val="en-CA"/>
        </w:rPr>
        <w:t> </w:t>
      </w:r>
      <w:r w:rsidR="008D5699" w:rsidRPr="00831FE8">
        <w:rPr>
          <w:rStyle w:val="subsection"/>
          <w:rFonts w:cs="Arial"/>
          <w:sz w:val="22"/>
          <w:szCs w:val="22"/>
          <w:shd w:val="clear" w:color="auto" w:fill="FFFFFF"/>
          <w:lang w:val="en-CA"/>
        </w:rPr>
        <w:t xml:space="preserve">To determine </w:t>
      </w:r>
      <w:proofErr w:type="gramStart"/>
      <w:r w:rsidR="008D5699" w:rsidRPr="00831FE8">
        <w:rPr>
          <w:rStyle w:val="subsection"/>
          <w:rFonts w:cs="Arial"/>
          <w:sz w:val="22"/>
          <w:szCs w:val="22"/>
          <w:shd w:val="clear" w:color="auto" w:fill="FFFFFF"/>
          <w:lang w:val="en-CA"/>
        </w:rPr>
        <w:t>whether or not</w:t>
      </w:r>
      <w:proofErr w:type="gramEnd"/>
      <w:r w:rsidR="008D5699" w:rsidRPr="00831FE8">
        <w:rPr>
          <w:rStyle w:val="subsection"/>
          <w:rFonts w:cs="Arial"/>
          <w:sz w:val="22"/>
          <w:szCs w:val="22"/>
          <w:shd w:val="clear" w:color="auto" w:fill="FFFFFF"/>
          <w:lang w:val="en-CA"/>
        </w:rPr>
        <w:t xml:space="preserve"> a representation constitutes a prohibited practice, the general impression it gives, and, as the case may be, the literal meaning of the terms used therein must be taken into account.</w:t>
      </w:r>
    </w:p>
    <w:p w14:paraId="22692312" w14:textId="15D8AE9B" w:rsidR="001A6835" w:rsidRPr="00831FE8" w:rsidRDefault="008D569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lastRenderedPageBreak/>
        <w:t>The analytical approach provided for in that provision thus includes two factors: the “general impression” given by a representation and the “literal meaning” of the words used in it.</w:t>
      </w:r>
      <w:r w:rsidR="00824580" w:rsidRPr="00831FE8">
        <w:rPr>
          <w:rStyle w:val="Appelnotedebasdep"/>
          <w:kern w:val="28"/>
          <w:lang w:val="en-CA"/>
        </w:rPr>
        <w:footnoteReference w:id="37"/>
      </w:r>
      <w:r w:rsidR="00824580" w:rsidRPr="00831FE8">
        <w:rPr>
          <w:kern w:val="28"/>
          <w:lang w:val="en-CA"/>
        </w:rPr>
        <w:t xml:space="preserve"> </w:t>
      </w:r>
    </w:p>
    <w:p w14:paraId="36732781" w14:textId="4BD6F8CA" w:rsidR="001A6835" w:rsidRPr="00831FE8" w:rsidRDefault="00A2134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At the outset, it should be noted that the second element simply </w:t>
      </w:r>
      <w:r w:rsidR="00350E7B">
        <w:rPr>
          <w:kern w:val="28"/>
          <w:lang w:val="en-CA"/>
        </w:rPr>
        <w:t xml:space="preserve">means </w:t>
      </w:r>
      <w:r w:rsidRPr="00831FE8">
        <w:rPr>
          <w:kern w:val="28"/>
          <w:lang w:val="en-CA"/>
        </w:rPr>
        <w:t xml:space="preserve">that </w:t>
      </w:r>
      <w:r w:rsidR="00350E7B">
        <w:rPr>
          <w:kern w:val="28"/>
          <w:lang w:val="en-CA"/>
        </w:rPr>
        <w:t>every</w:t>
      </w:r>
      <w:r w:rsidR="00350E7B" w:rsidRPr="00831FE8">
        <w:rPr>
          <w:kern w:val="28"/>
          <w:lang w:val="en-CA"/>
        </w:rPr>
        <w:t xml:space="preserve"> </w:t>
      </w:r>
      <w:r w:rsidR="00824580" w:rsidRPr="00831FE8">
        <w:rPr>
          <w:kern w:val="28"/>
          <w:lang w:val="en-CA"/>
        </w:rPr>
        <w:t>word</w:t>
      </w:r>
      <w:r w:rsidRPr="00831FE8">
        <w:rPr>
          <w:kern w:val="28"/>
          <w:lang w:val="en-CA"/>
        </w:rPr>
        <w:t xml:space="preserve"> </w:t>
      </w:r>
      <w:r w:rsidR="00824580" w:rsidRPr="00831FE8">
        <w:rPr>
          <w:kern w:val="28"/>
          <w:lang w:val="en-CA"/>
        </w:rPr>
        <w:t>used</w:t>
      </w:r>
      <w:r w:rsidRPr="00831FE8">
        <w:rPr>
          <w:kern w:val="28"/>
          <w:lang w:val="en-CA"/>
        </w:rPr>
        <w:t xml:space="preserve"> in a</w:t>
      </w:r>
      <w:r w:rsidR="00824580" w:rsidRPr="00831FE8">
        <w:rPr>
          <w:kern w:val="28"/>
          <w:lang w:val="en-CA"/>
        </w:rPr>
        <w:t xml:space="preserve"> repr</w:t>
      </w:r>
      <w:r w:rsidRPr="00831FE8">
        <w:rPr>
          <w:kern w:val="28"/>
          <w:lang w:val="en-CA"/>
        </w:rPr>
        <w:t>e</w:t>
      </w:r>
      <w:r w:rsidR="00824580" w:rsidRPr="00831FE8">
        <w:rPr>
          <w:kern w:val="28"/>
          <w:lang w:val="en-CA"/>
        </w:rPr>
        <w:t xml:space="preserve">sentation </w:t>
      </w:r>
      <w:r w:rsidRPr="00831FE8">
        <w:rPr>
          <w:kern w:val="28"/>
          <w:lang w:val="en-CA"/>
        </w:rPr>
        <w:t xml:space="preserve">must be </w:t>
      </w:r>
      <w:r w:rsidR="00824580" w:rsidRPr="00831FE8">
        <w:rPr>
          <w:kern w:val="28"/>
          <w:lang w:val="en-CA"/>
        </w:rPr>
        <w:t>interpr</w:t>
      </w:r>
      <w:r w:rsidRPr="00831FE8">
        <w:rPr>
          <w:kern w:val="28"/>
          <w:lang w:val="en-CA"/>
        </w:rPr>
        <w:t xml:space="preserve">eted in its </w:t>
      </w:r>
      <w:r w:rsidR="00824580" w:rsidRPr="00831FE8">
        <w:rPr>
          <w:kern w:val="28"/>
          <w:lang w:val="en-CA"/>
        </w:rPr>
        <w:t>ordinar</w:t>
      </w:r>
      <w:r w:rsidRPr="00831FE8">
        <w:rPr>
          <w:kern w:val="28"/>
          <w:lang w:val="en-CA"/>
        </w:rPr>
        <w:t xml:space="preserve">y </w:t>
      </w:r>
      <w:r w:rsidR="00350E7B">
        <w:rPr>
          <w:kern w:val="28"/>
          <w:lang w:val="en-CA"/>
        </w:rPr>
        <w:t>sense</w:t>
      </w:r>
      <w:r w:rsidRPr="00831FE8">
        <w:rPr>
          <w:kern w:val="28"/>
          <w:lang w:val="en-CA"/>
        </w:rPr>
        <w:t>, that is, in accordance with the meaning usually given to it in everyday life.</w:t>
      </w:r>
      <w:r w:rsidR="00824580" w:rsidRPr="00831FE8">
        <w:rPr>
          <w:rStyle w:val="Appelnotedebasdep"/>
          <w:kern w:val="28"/>
          <w:lang w:val="en-CA"/>
        </w:rPr>
        <w:footnoteReference w:id="38"/>
      </w:r>
    </w:p>
    <w:p w14:paraId="7ABF6204" w14:textId="65E00D36" w:rsidR="001A6835" w:rsidRPr="00831FE8" w:rsidRDefault="00A2134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What does general impression </w:t>
      </w:r>
      <w:r w:rsidR="005F6E7C">
        <w:rPr>
          <w:kern w:val="28"/>
          <w:lang w:val="en-CA"/>
        </w:rPr>
        <w:t>mean</w:t>
      </w:r>
      <w:r w:rsidRPr="00831FE8">
        <w:rPr>
          <w:kern w:val="28"/>
          <w:lang w:val="en-CA"/>
        </w:rPr>
        <w:t>? In other words, what are its characteristics</w:t>
      </w:r>
      <w:r w:rsidR="00824580" w:rsidRPr="00831FE8">
        <w:rPr>
          <w:kern w:val="28"/>
          <w:lang w:val="en-CA"/>
        </w:rPr>
        <w:t>?</w:t>
      </w:r>
    </w:p>
    <w:p w14:paraId="1B2031B6" w14:textId="45B4223D" w:rsidR="001A6835" w:rsidRPr="00831FE8" w:rsidRDefault="00A2134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First</w:t>
      </w:r>
      <w:r w:rsidR="00824580" w:rsidRPr="00831FE8">
        <w:rPr>
          <w:kern w:val="28"/>
          <w:lang w:val="en-CA"/>
        </w:rPr>
        <w:t>,</w:t>
      </w:r>
      <w:r w:rsidRPr="00831FE8">
        <w:rPr>
          <w:kern w:val="28"/>
          <w:lang w:val="en-CA"/>
        </w:rPr>
        <w:t xml:space="preserve"> the de</w:t>
      </w:r>
      <w:r w:rsidR="00824580" w:rsidRPr="00831FE8">
        <w:rPr>
          <w:kern w:val="28"/>
          <w:lang w:val="en-CA"/>
        </w:rPr>
        <w:t xml:space="preserve">termination </w:t>
      </w:r>
      <w:r w:rsidRPr="00831FE8">
        <w:rPr>
          <w:kern w:val="28"/>
          <w:lang w:val="en-CA"/>
        </w:rPr>
        <w:t xml:space="preserve">of the general </w:t>
      </w:r>
      <w:r w:rsidR="00824580" w:rsidRPr="00831FE8">
        <w:rPr>
          <w:kern w:val="28"/>
          <w:lang w:val="en-CA"/>
        </w:rPr>
        <w:t xml:space="preserve">impression </w:t>
      </w:r>
      <w:r w:rsidRPr="00831FE8">
        <w:rPr>
          <w:kern w:val="28"/>
          <w:lang w:val="en-CA"/>
        </w:rPr>
        <w:t>is analy</w:t>
      </w:r>
      <w:r w:rsidR="00B92C61">
        <w:rPr>
          <w:kern w:val="28"/>
          <w:lang w:val="en-CA"/>
        </w:rPr>
        <w:t>z</w:t>
      </w:r>
      <w:r w:rsidRPr="00831FE8">
        <w:rPr>
          <w:kern w:val="28"/>
          <w:lang w:val="en-CA"/>
        </w:rPr>
        <w:t>ed in the abstract, without considering the personal attributes of the consumer in question.</w:t>
      </w:r>
      <w:r w:rsidR="00824580" w:rsidRPr="00831FE8">
        <w:rPr>
          <w:rStyle w:val="Appelnotedebasdep"/>
          <w:kern w:val="28"/>
          <w:lang w:val="en-CA"/>
        </w:rPr>
        <w:footnoteReference w:id="39"/>
      </w:r>
      <w:r w:rsidR="00824580" w:rsidRPr="00831FE8">
        <w:rPr>
          <w:kern w:val="28"/>
          <w:lang w:val="en-CA"/>
        </w:rPr>
        <w:t xml:space="preserve"> </w:t>
      </w:r>
      <w:r w:rsidR="008D5699" w:rsidRPr="00831FE8">
        <w:rPr>
          <w:kern w:val="28"/>
          <w:lang w:val="en-CA"/>
        </w:rPr>
        <w:t xml:space="preserve">In </w:t>
      </w:r>
      <w:r w:rsidR="00824580" w:rsidRPr="00831FE8">
        <w:rPr>
          <w:i/>
          <w:kern w:val="28"/>
          <w:lang w:val="en-CA"/>
        </w:rPr>
        <w:t>Time</w:t>
      </w:r>
      <w:r w:rsidR="00824580" w:rsidRPr="00831FE8">
        <w:rPr>
          <w:kern w:val="28"/>
          <w:lang w:val="en-CA"/>
        </w:rPr>
        <w:t>, the</w:t>
      </w:r>
      <w:r w:rsidR="008D5699" w:rsidRPr="00831FE8">
        <w:rPr>
          <w:kern w:val="28"/>
          <w:lang w:val="en-CA"/>
        </w:rPr>
        <w:t xml:space="preserve"> </w:t>
      </w:r>
      <w:r w:rsidR="00824580" w:rsidRPr="00831FE8">
        <w:rPr>
          <w:kern w:val="28"/>
          <w:lang w:val="en-CA"/>
        </w:rPr>
        <w:t>Supreme</w:t>
      </w:r>
      <w:r w:rsidR="008D5699" w:rsidRPr="00831FE8">
        <w:rPr>
          <w:kern w:val="28"/>
          <w:lang w:val="en-CA"/>
        </w:rPr>
        <w:t xml:space="preserve"> </w:t>
      </w:r>
      <w:r w:rsidR="00824580" w:rsidRPr="00831FE8">
        <w:rPr>
          <w:kern w:val="28"/>
          <w:lang w:val="en-CA"/>
        </w:rPr>
        <w:t>Court</w:t>
      </w:r>
      <w:r w:rsidR="008D5699" w:rsidRPr="00831FE8">
        <w:rPr>
          <w:kern w:val="28"/>
          <w:lang w:val="en-CA"/>
        </w:rPr>
        <w:t xml:space="preserve"> accepted the concept of the </w:t>
      </w:r>
      <w:r w:rsidR="00824580" w:rsidRPr="00831FE8">
        <w:rPr>
          <w:kern w:val="28"/>
          <w:lang w:val="en-CA"/>
        </w:rPr>
        <w:t>credulous</w:t>
      </w:r>
      <w:r w:rsidR="008D5699" w:rsidRPr="00831FE8">
        <w:rPr>
          <w:kern w:val="28"/>
          <w:lang w:val="en-CA"/>
        </w:rPr>
        <w:t xml:space="preserve"> and inexperienced </w:t>
      </w:r>
      <w:r w:rsidR="00824580" w:rsidRPr="00831FE8">
        <w:rPr>
          <w:kern w:val="28"/>
          <w:lang w:val="en-CA"/>
        </w:rPr>
        <w:t>consumer</w:t>
      </w:r>
      <w:r w:rsidR="008D5699" w:rsidRPr="00831FE8">
        <w:rPr>
          <w:kern w:val="28"/>
          <w:lang w:val="en-CA"/>
        </w:rPr>
        <w:t>,</w:t>
      </w:r>
      <w:r w:rsidR="00824580" w:rsidRPr="00831FE8">
        <w:rPr>
          <w:rStyle w:val="Appelnotedebasdep"/>
          <w:kern w:val="28"/>
          <w:lang w:val="en-CA"/>
        </w:rPr>
        <w:footnoteReference w:id="40"/>
      </w:r>
      <w:r w:rsidR="00824580" w:rsidRPr="00831FE8">
        <w:rPr>
          <w:kern w:val="28"/>
          <w:lang w:val="en-CA"/>
        </w:rPr>
        <w:t xml:space="preserve"> </w:t>
      </w:r>
      <w:r w:rsidR="00B92C61">
        <w:rPr>
          <w:kern w:val="28"/>
          <w:lang w:val="en-CA"/>
        </w:rPr>
        <w:t>whom</w:t>
      </w:r>
      <w:r w:rsidR="008D5699" w:rsidRPr="00831FE8">
        <w:rPr>
          <w:kern w:val="28"/>
          <w:lang w:val="en-CA"/>
        </w:rPr>
        <w:t xml:space="preserve"> it described in several ways</w:t>
      </w:r>
      <w:r w:rsidR="00824580" w:rsidRPr="00831FE8">
        <w:rPr>
          <w:kern w:val="28"/>
          <w:lang w:val="en-CA"/>
        </w:rPr>
        <w:t>:</w:t>
      </w:r>
    </w:p>
    <w:p w14:paraId="3D1FC924" w14:textId="5EC049B3" w:rsidR="001A6835" w:rsidRPr="00831FE8" w:rsidRDefault="008A2D53" w:rsidP="00757CAB">
      <w:pPr>
        <w:pStyle w:val="Paragraphedeliste"/>
        <w:widowControl w:val="0"/>
        <w:numPr>
          <w:ilvl w:val="0"/>
          <w:numId w:val="7"/>
        </w:numPr>
        <w:spacing w:before="120" w:after="120"/>
        <w:ind w:left="1276" w:hanging="425"/>
        <w:contextualSpacing w:val="0"/>
        <w:jc w:val="both"/>
        <w:rPr>
          <w:kern w:val="28"/>
          <w:lang w:val="en-CA"/>
        </w:rPr>
      </w:pPr>
      <w:r w:rsidRPr="00FA627D">
        <w:rPr>
          <w:kern w:val="28"/>
          <w:lang w:val="en-CA"/>
        </w:rPr>
        <w:t>ordinary hurried purchasers</w:t>
      </w:r>
      <w:r w:rsidRPr="00831FE8">
        <w:rPr>
          <w:kern w:val="28"/>
          <w:lang w:val="en-CA"/>
        </w:rPr>
        <w:t>, that is, consumers who take no more than ordinary care to observe that which is staring them in the face upon their first contact with an advertisement</w:t>
      </w:r>
      <w:r w:rsidR="005F6E7C">
        <w:rPr>
          <w:kern w:val="28"/>
          <w:lang w:val="en-CA"/>
        </w:rPr>
        <w:t>;</w:t>
      </w:r>
      <w:r w:rsidR="00824580" w:rsidRPr="00831FE8">
        <w:rPr>
          <w:rStyle w:val="Appelnotedebasdep"/>
          <w:kern w:val="28"/>
          <w:lang w:val="en-CA"/>
        </w:rPr>
        <w:footnoteReference w:id="41"/>
      </w:r>
    </w:p>
    <w:p w14:paraId="0774427F" w14:textId="3EDFB7F4" w:rsidR="001A6835" w:rsidRPr="00831FE8" w:rsidRDefault="005F6E7C" w:rsidP="00757CAB">
      <w:pPr>
        <w:pStyle w:val="Paragraphedeliste"/>
        <w:widowControl w:val="0"/>
        <w:numPr>
          <w:ilvl w:val="0"/>
          <w:numId w:val="7"/>
        </w:numPr>
        <w:spacing w:before="120" w:after="120"/>
        <w:ind w:left="1276" w:hanging="425"/>
        <w:contextualSpacing w:val="0"/>
        <w:jc w:val="both"/>
        <w:rPr>
          <w:kern w:val="28"/>
          <w:lang w:val="en-CA"/>
        </w:rPr>
      </w:pPr>
      <w:r>
        <w:rPr>
          <w:kern w:val="28"/>
          <w:lang w:val="en-CA"/>
        </w:rPr>
        <w:t>a</w:t>
      </w:r>
      <w:r w:rsidR="008A2D53" w:rsidRPr="00831FE8">
        <w:rPr>
          <w:kern w:val="28"/>
          <w:lang w:val="en-CA"/>
        </w:rPr>
        <w:t>verage consumers</w:t>
      </w:r>
      <w:r w:rsidR="00FA627D">
        <w:rPr>
          <w:kern w:val="28"/>
          <w:lang w:val="en-CA"/>
        </w:rPr>
        <w:t xml:space="preserve">, </w:t>
      </w:r>
      <w:r w:rsidR="008A2D53" w:rsidRPr="00831FE8">
        <w:rPr>
          <w:kern w:val="28"/>
          <w:lang w:val="en-CA"/>
        </w:rPr>
        <w:t>who are not particularly experienced at detecting the falsehoods or subtleties found in commercial representations</w:t>
      </w:r>
      <w:r>
        <w:rPr>
          <w:kern w:val="28"/>
          <w:lang w:val="en-CA"/>
        </w:rPr>
        <w:t>;</w:t>
      </w:r>
      <w:r w:rsidR="00824580" w:rsidRPr="00831FE8">
        <w:rPr>
          <w:rStyle w:val="Appelnotedebasdep"/>
          <w:kern w:val="28"/>
          <w:lang w:val="en-CA"/>
        </w:rPr>
        <w:footnoteReference w:id="42"/>
      </w:r>
    </w:p>
    <w:p w14:paraId="1227C281" w14:textId="08E8CF30" w:rsidR="001A6835" w:rsidRPr="00831FE8" w:rsidRDefault="005F6E7C" w:rsidP="00757CAB">
      <w:pPr>
        <w:pStyle w:val="Paragraphedeliste"/>
        <w:widowControl w:val="0"/>
        <w:numPr>
          <w:ilvl w:val="0"/>
          <w:numId w:val="7"/>
        </w:numPr>
        <w:spacing w:before="120" w:after="120"/>
        <w:ind w:left="1276" w:hanging="425"/>
        <w:contextualSpacing w:val="0"/>
        <w:jc w:val="both"/>
        <w:rPr>
          <w:kern w:val="28"/>
          <w:lang w:val="en-CA"/>
        </w:rPr>
      </w:pPr>
      <w:r>
        <w:rPr>
          <w:kern w:val="28"/>
          <w:lang w:val="en-CA"/>
        </w:rPr>
        <w:t>c</w:t>
      </w:r>
      <w:r w:rsidR="008A2D53" w:rsidRPr="00831FE8">
        <w:rPr>
          <w:kern w:val="28"/>
          <w:lang w:val="en-CA"/>
        </w:rPr>
        <w:t xml:space="preserve">redulous persons, that is, average consumers who are prepared to trust </w:t>
      </w:r>
      <w:r w:rsidR="00824580" w:rsidRPr="00831FE8">
        <w:rPr>
          <w:kern w:val="28"/>
          <w:lang w:val="en-CA"/>
        </w:rPr>
        <w:t>merchant</w:t>
      </w:r>
      <w:r w:rsidR="008A2D53" w:rsidRPr="00831FE8">
        <w:rPr>
          <w:kern w:val="28"/>
          <w:lang w:val="en-CA"/>
        </w:rPr>
        <w:t xml:space="preserve">s </w:t>
      </w:r>
      <w:proofErr w:type="gramStart"/>
      <w:r w:rsidR="008A2D53" w:rsidRPr="00831FE8">
        <w:rPr>
          <w:kern w:val="28"/>
          <w:lang w:val="en-CA"/>
        </w:rPr>
        <w:t>on the basis of</w:t>
      </w:r>
      <w:proofErr w:type="gramEnd"/>
      <w:r w:rsidR="008A2D53" w:rsidRPr="00831FE8">
        <w:rPr>
          <w:kern w:val="28"/>
          <w:lang w:val="en-CA"/>
        </w:rPr>
        <w:t xml:space="preserve"> the general </w:t>
      </w:r>
      <w:r w:rsidR="00824580" w:rsidRPr="00831FE8">
        <w:rPr>
          <w:kern w:val="28"/>
          <w:lang w:val="en-CA"/>
        </w:rPr>
        <w:t xml:space="preserve">impression </w:t>
      </w:r>
      <w:r w:rsidR="008A2D53" w:rsidRPr="00831FE8">
        <w:rPr>
          <w:color w:val="000000"/>
          <w:lang w:val="en-CA"/>
        </w:rPr>
        <w:t>conveyed to them by their advertisements</w:t>
      </w:r>
      <w:r w:rsidR="00824580" w:rsidRPr="00831FE8">
        <w:rPr>
          <w:kern w:val="28"/>
          <w:lang w:val="en-CA"/>
        </w:rPr>
        <w:t xml:space="preserve">, </w:t>
      </w:r>
      <w:r w:rsidR="008A2D53" w:rsidRPr="00831FE8">
        <w:rPr>
          <w:kern w:val="28"/>
          <w:lang w:val="en-CA"/>
        </w:rPr>
        <w:t>not that they are incapable of understanding the literal meaning of the words used if the general layout of the advertisement does not render those words unintelligible.</w:t>
      </w:r>
      <w:r w:rsidR="00824580" w:rsidRPr="00831FE8">
        <w:rPr>
          <w:rStyle w:val="Appelnotedebasdep"/>
          <w:kern w:val="28"/>
          <w:lang w:val="en-CA"/>
        </w:rPr>
        <w:footnoteReference w:id="43"/>
      </w:r>
    </w:p>
    <w:p w14:paraId="1A5D8377" w14:textId="2A925933" w:rsidR="001A6835" w:rsidRPr="00831FE8" w:rsidRDefault="00A2134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Second, the general </w:t>
      </w:r>
      <w:r w:rsidR="00824580" w:rsidRPr="00831FE8">
        <w:rPr>
          <w:kern w:val="28"/>
          <w:lang w:val="en-CA"/>
        </w:rPr>
        <w:t xml:space="preserve">impression </w:t>
      </w:r>
      <w:r w:rsidRPr="00831FE8">
        <w:rPr>
          <w:kern w:val="28"/>
          <w:lang w:val="en-CA"/>
        </w:rPr>
        <w:t xml:space="preserve">does not come from a rushed or partial </w:t>
      </w:r>
      <w:r w:rsidR="00824580" w:rsidRPr="00831FE8">
        <w:rPr>
          <w:kern w:val="28"/>
          <w:lang w:val="en-CA"/>
        </w:rPr>
        <w:t>consid</w:t>
      </w:r>
      <w:r w:rsidRPr="00831FE8">
        <w:rPr>
          <w:kern w:val="28"/>
          <w:lang w:val="en-CA"/>
        </w:rPr>
        <w:t>e</w:t>
      </w:r>
      <w:r w:rsidR="00824580" w:rsidRPr="00831FE8">
        <w:rPr>
          <w:kern w:val="28"/>
          <w:lang w:val="en-CA"/>
        </w:rPr>
        <w:t xml:space="preserve">ration </w:t>
      </w:r>
      <w:r w:rsidRPr="00831FE8">
        <w:rPr>
          <w:kern w:val="28"/>
          <w:lang w:val="en-CA"/>
        </w:rPr>
        <w:t xml:space="preserve">of the </w:t>
      </w:r>
      <w:r w:rsidR="00824580" w:rsidRPr="00831FE8">
        <w:rPr>
          <w:kern w:val="28"/>
          <w:lang w:val="en-CA"/>
        </w:rPr>
        <w:t>repr</w:t>
      </w:r>
      <w:r w:rsidRPr="00831FE8">
        <w:rPr>
          <w:kern w:val="28"/>
          <w:lang w:val="en-CA"/>
        </w:rPr>
        <w:t>e</w:t>
      </w:r>
      <w:r w:rsidR="00824580" w:rsidRPr="00831FE8">
        <w:rPr>
          <w:kern w:val="28"/>
          <w:lang w:val="en-CA"/>
        </w:rPr>
        <w:t>sentation</w:t>
      </w:r>
      <w:r w:rsidR="00B92C61">
        <w:rPr>
          <w:kern w:val="28"/>
          <w:lang w:val="en-CA"/>
        </w:rPr>
        <w:t>,</w:t>
      </w:r>
      <w:r w:rsidRPr="00831FE8">
        <w:rPr>
          <w:kern w:val="28"/>
          <w:lang w:val="en-CA"/>
        </w:rPr>
        <w:t xml:space="preserve"> but rather from an initial contact with the entire representation, in its </w:t>
      </w:r>
      <w:r w:rsidR="00824580" w:rsidRPr="00831FE8">
        <w:rPr>
          <w:kern w:val="28"/>
          <w:lang w:val="en-CA"/>
        </w:rPr>
        <w:t>context.</w:t>
      </w:r>
      <w:r w:rsidRPr="00831FE8">
        <w:rPr>
          <w:kern w:val="28"/>
          <w:lang w:val="en-CA"/>
        </w:rPr>
        <w:t xml:space="preserve"> In </w:t>
      </w:r>
      <w:r w:rsidRPr="00831FE8">
        <w:rPr>
          <w:i/>
          <w:kern w:val="28"/>
          <w:lang w:val="en-CA"/>
        </w:rPr>
        <w:t>Time</w:t>
      </w:r>
      <w:r w:rsidRPr="00831FE8">
        <w:rPr>
          <w:iCs/>
          <w:kern w:val="28"/>
          <w:lang w:val="en-CA"/>
        </w:rPr>
        <w:t>,</w:t>
      </w:r>
      <w:r w:rsidRPr="00831FE8">
        <w:rPr>
          <w:kern w:val="28"/>
          <w:lang w:val="en-CA"/>
        </w:rPr>
        <w:t xml:space="preserve"> t</w:t>
      </w:r>
      <w:r w:rsidR="00824580" w:rsidRPr="00831FE8">
        <w:rPr>
          <w:kern w:val="28"/>
          <w:lang w:val="en-CA"/>
        </w:rPr>
        <w:t>he</w:t>
      </w:r>
      <w:r w:rsidRPr="00831FE8">
        <w:rPr>
          <w:kern w:val="28"/>
          <w:lang w:val="en-CA"/>
        </w:rPr>
        <w:t xml:space="preserve"> </w:t>
      </w:r>
      <w:r w:rsidR="00824580" w:rsidRPr="00831FE8">
        <w:rPr>
          <w:kern w:val="28"/>
          <w:lang w:val="en-CA"/>
        </w:rPr>
        <w:t>Supreme</w:t>
      </w:r>
      <w:r w:rsidRPr="00831FE8">
        <w:rPr>
          <w:kern w:val="28"/>
          <w:lang w:val="en-CA"/>
        </w:rPr>
        <w:t xml:space="preserve"> </w:t>
      </w:r>
      <w:r w:rsidR="00824580" w:rsidRPr="00831FE8">
        <w:rPr>
          <w:kern w:val="28"/>
          <w:lang w:val="en-CA"/>
        </w:rPr>
        <w:t>Court</w:t>
      </w:r>
      <w:r w:rsidRPr="00831FE8">
        <w:rPr>
          <w:kern w:val="28"/>
          <w:lang w:val="en-CA"/>
        </w:rPr>
        <w:t xml:space="preserve"> addressed this </w:t>
      </w:r>
      <w:r w:rsidR="00824580" w:rsidRPr="00831FE8">
        <w:rPr>
          <w:kern w:val="28"/>
          <w:lang w:val="en-CA"/>
        </w:rPr>
        <w:t>aspect</w:t>
      </w:r>
      <w:r w:rsidRPr="00831FE8">
        <w:rPr>
          <w:kern w:val="28"/>
          <w:lang w:val="en-CA"/>
        </w:rPr>
        <w:t xml:space="preserve"> as follows</w:t>
      </w:r>
      <w:r w:rsidR="00824580" w:rsidRPr="00831FE8">
        <w:rPr>
          <w:kern w:val="28"/>
          <w:lang w:val="en-CA"/>
        </w:rPr>
        <w:t>:</w:t>
      </w:r>
    </w:p>
    <w:p w14:paraId="10893357" w14:textId="58BE755E" w:rsidR="001A6835" w:rsidRPr="00831FE8" w:rsidRDefault="00824580" w:rsidP="0093209D">
      <w:pPr>
        <w:pStyle w:val="Paragraphedeliste"/>
        <w:spacing w:before="120" w:after="120"/>
        <w:ind w:left="734"/>
        <w:contextualSpacing w:val="0"/>
        <w:jc w:val="both"/>
        <w:rPr>
          <w:sz w:val="22"/>
          <w:szCs w:val="22"/>
          <w:lang w:val="en-CA"/>
        </w:rPr>
      </w:pPr>
      <w:r w:rsidRPr="00831FE8">
        <w:rPr>
          <w:lang w:val="en-CA"/>
        </w:rPr>
        <w:t>[</w:t>
      </w:r>
      <w:r w:rsidRPr="00831FE8">
        <w:rPr>
          <w:sz w:val="22"/>
          <w:szCs w:val="22"/>
          <w:lang w:val="en-CA"/>
        </w:rPr>
        <w:t>55]</w:t>
      </w:r>
      <w:r w:rsidRPr="00831FE8">
        <w:rPr>
          <w:sz w:val="22"/>
          <w:szCs w:val="22"/>
          <w:lang w:val="en-CA"/>
        </w:rPr>
        <w:tab/>
      </w:r>
      <w:r w:rsidR="00FA09DA" w:rsidRPr="00831FE8">
        <w:rPr>
          <w:sz w:val="22"/>
          <w:szCs w:val="22"/>
          <w:lang w:val="en-CA"/>
        </w:rPr>
        <w:t xml:space="preserve">In our opinion, the respondents are wrong to downplay the importance of the layout of an advertisement. It must be remembered that the legislature adopted the general impression test to take account of the techniques and methods that are used in commercial advertising to exert a significant influence </w:t>
      </w:r>
      <w:r w:rsidR="00FA09DA" w:rsidRPr="00831FE8">
        <w:rPr>
          <w:sz w:val="22"/>
          <w:szCs w:val="22"/>
          <w:lang w:val="en-CA"/>
        </w:rPr>
        <w:lastRenderedPageBreak/>
        <w:t>on consumer behaviour. </w:t>
      </w:r>
      <w:r w:rsidR="00FA09DA" w:rsidRPr="00831FE8">
        <w:rPr>
          <w:sz w:val="22"/>
          <w:szCs w:val="22"/>
          <w:u w:val="single"/>
          <w:lang w:val="en-CA"/>
        </w:rPr>
        <w:t>This means that considerable importance must be attached not only to the text but also to the entire context, including the way the text is displayed to the consumer</w:t>
      </w:r>
      <w:r w:rsidR="00FA09DA" w:rsidRPr="00831FE8">
        <w:rPr>
          <w:sz w:val="22"/>
          <w:szCs w:val="22"/>
          <w:lang w:val="en-CA"/>
        </w:rPr>
        <w:t>.</w:t>
      </w:r>
      <w:r w:rsidRPr="00831FE8">
        <w:rPr>
          <w:sz w:val="22"/>
          <w:szCs w:val="22"/>
          <w:lang w:val="en-CA"/>
        </w:rPr>
        <w:t xml:space="preserve"> </w:t>
      </w:r>
    </w:p>
    <w:p w14:paraId="7A83528A" w14:textId="1E787654" w:rsidR="001A6835" w:rsidRPr="00831FE8" w:rsidRDefault="00824580" w:rsidP="0093209D">
      <w:pPr>
        <w:pStyle w:val="Paragraphedeliste"/>
        <w:spacing w:before="120" w:after="120"/>
        <w:ind w:left="734"/>
        <w:contextualSpacing w:val="0"/>
        <w:jc w:val="both"/>
        <w:rPr>
          <w:sz w:val="22"/>
          <w:szCs w:val="22"/>
          <w:lang w:val="en-CA"/>
        </w:rPr>
      </w:pPr>
      <w:r w:rsidRPr="00831FE8">
        <w:rPr>
          <w:sz w:val="22"/>
          <w:szCs w:val="22"/>
          <w:lang w:val="en-CA"/>
        </w:rPr>
        <w:t>[56]</w:t>
      </w:r>
      <w:r w:rsidRPr="00831FE8">
        <w:rPr>
          <w:sz w:val="22"/>
          <w:szCs w:val="22"/>
          <w:lang w:val="en-CA"/>
        </w:rPr>
        <w:tab/>
      </w:r>
      <w:r w:rsidR="00FA09DA" w:rsidRPr="00831FE8">
        <w:rPr>
          <w:sz w:val="22"/>
          <w:szCs w:val="22"/>
          <w:lang w:val="en-CA"/>
        </w:rPr>
        <w:t>However, the respondents are right to say that the general impression referred to in s. 218 </w:t>
      </w:r>
      <w:r w:rsidR="00FA09DA" w:rsidRPr="00831FE8">
        <w:rPr>
          <w:i/>
          <w:iCs/>
          <w:sz w:val="22"/>
          <w:szCs w:val="22"/>
          <w:lang w:val="en-CA"/>
        </w:rPr>
        <w:t>C.P.A.</w:t>
      </w:r>
      <w:r w:rsidR="00FA09DA" w:rsidRPr="00831FE8">
        <w:rPr>
          <w:sz w:val="22"/>
          <w:szCs w:val="22"/>
          <w:lang w:val="en-CA"/>
        </w:rPr>
        <w:t xml:space="preserve"> is not the impression formed </w:t>
      </w:r>
      <w:proofErr w:type="gramStart"/>
      <w:r w:rsidR="00FA09DA" w:rsidRPr="00831FE8">
        <w:rPr>
          <w:sz w:val="22"/>
          <w:szCs w:val="22"/>
          <w:lang w:val="en-CA"/>
        </w:rPr>
        <w:t>as a result of</w:t>
      </w:r>
      <w:proofErr w:type="gramEnd"/>
      <w:r w:rsidR="00FA09DA" w:rsidRPr="00831FE8">
        <w:rPr>
          <w:sz w:val="22"/>
          <w:szCs w:val="22"/>
          <w:lang w:val="en-CA"/>
        </w:rPr>
        <w:t xml:space="preserve"> a rushed or partial reading of an advertisement. </w:t>
      </w:r>
      <w:r w:rsidR="00FA09DA" w:rsidRPr="00831FE8">
        <w:rPr>
          <w:sz w:val="22"/>
          <w:szCs w:val="22"/>
          <w:u w:val="single"/>
          <w:lang w:val="en-CA"/>
        </w:rPr>
        <w:t>The analysis under that provision must take account of the entire advertisement rather than merely of portions of its content. But it is just as true that the analytical approach required by s. 218 </w:t>
      </w:r>
      <w:r w:rsidR="00FA09DA" w:rsidRPr="00831FE8">
        <w:rPr>
          <w:i/>
          <w:iCs/>
          <w:sz w:val="22"/>
          <w:szCs w:val="22"/>
          <w:u w:val="single"/>
          <w:lang w:val="en-CA"/>
        </w:rPr>
        <w:t>C.P.A.</w:t>
      </w:r>
      <w:r w:rsidR="00FA09DA" w:rsidRPr="00831FE8">
        <w:rPr>
          <w:sz w:val="22"/>
          <w:szCs w:val="22"/>
          <w:u w:val="single"/>
          <w:lang w:val="en-CA"/>
        </w:rPr>
        <w:t> does not involve the minute dissection of the text of an advertisement to determine whether the general impression it conveys is false or misleading</w:t>
      </w:r>
      <w:r w:rsidR="00FA09DA" w:rsidRPr="00831FE8">
        <w:rPr>
          <w:sz w:val="22"/>
          <w:szCs w:val="22"/>
          <w:lang w:val="en-CA"/>
        </w:rPr>
        <w:t>. The courts must not approach a written advertisement as if it were a commercial contract by reading it several times, going over every detail to make sure they understand all its subtleties. </w:t>
      </w:r>
      <w:r w:rsidR="00FA09DA" w:rsidRPr="00831FE8">
        <w:rPr>
          <w:sz w:val="22"/>
          <w:szCs w:val="22"/>
          <w:u w:val="single"/>
          <w:lang w:val="en-CA"/>
        </w:rPr>
        <w:t>Reading over the entire text once should be sufficient to assess the general impression conveyed by a written advertisement, and it is that general impression that will then make it possible to determine whether a representation made by a merchant constitutes a prohibited practice</w:t>
      </w:r>
      <w:r w:rsidR="00FA09DA" w:rsidRPr="00831FE8">
        <w:rPr>
          <w:sz w:val="22"/>
          <w:szCs w:val="22"/>
          <w:lang w:val="en-CA"/>
        </w:rPr>
        <w:t>.</w:t>
      </w:r>
      <w:r w:rsidRPr="00831FE8">
        <w:rPr>
          <w:sz w:val="22"/>
          <w:szCs w:val="22"/>
          <w:lang w:val="en-CA"/>
        </w:rPr>
        <w:t xml:space="preserve"> </w:t>
      </w:r>
    </w:p>
    <w:p w14:paraId="1B027258" w14:textId="18EBDCEE" w:rsidR="001A6835" w:rsidRPr="00831FE8" w:rsidRDefault="00824580" w:rsidP="0093209D">
      <w:pPr>
        <w:pStyle w:val="Paragraphedeliste"/>
        <w:spacing w:before="120" w:after="120"/>
        <w:ind w:left="734"/>
        <w:contextualSpacing w:val="0"/>
        <w:jc w:val="both"/>
        <w:rPr>
          <w:kern w:val="28"/>
          <w:lang w:val="en-CA"/>
        </w:rPr>
      </w:pPr>
      <w:r w:rsidRPr="00831FE8">
        <w:rPr>
          <w:sz w:val="22"/>
          <w:szCs w:val="22"/>
          <w:lang w:val="en-CA"/>
        </w:rPr>
        <w:t xml:space="preserve">[57] </w:t>
      </w:r>
      <w:r w:rsidR="00FA09DA" w:rsidRPr="00831FE8">
        <w:rPr>
          <w:sz w:val="22"/>
          <w:szCs w:val="22"/>
          <w:lang w:val="en-CA"/>
        </w:rPr>
        <w:t>In sum, it is our opinion that the test under s. 218 </w:t>
      </w:r>
      <w:r w:rsidR="00FA09DA" w:rsidRPr="00831FE8">
        <w:rPr>
          <w:i/>
          <w:iCs/>
          <w:sz w:val="22"/>
          <w:szCs w:val="22"/>
          <w:lang w:val="en-CA"/>
        </w:rPr>
        <w:t>C.P.A.</w:t>
      </w:r>
      <w:r w:rsidR="00FA09DA" w:rsidRPr="00831FE8">
        <w:rPr>
          <w:sz w:val="22"/>
          <w:szCs w:val="22"/>
          <w:lang w:val="en-CA"/>
        </w:rPr>
        <w:t xml:space="preserve"> is that of the first impression. In the case of false or misleading advertising, </w:t>
      </w:r>
      <w:r w:rsidR="00FA09DA" w:rsidRPr="00831FE8">
        <w:rPr>
          <w:sz w:val="22"/>
          <w:szCs w:val="22"/>
          <w:u w:val="single"/>
          <w:lang w:val="en-CA"/>
        </w:rPr>
        <w:t>the general impression is the one a person has after an initial contact with the entire advertisement, and it relates to both the layout of the advertisement and the meaning of the words used</w:t>
      </w:r>
      <w:r w:rsidRPr="00831FE8">
        <w:rPr>
          <w:sz w:val="22"/>
          <w:szCs w:val="22"/>
          <w:lang w:val="en-CA"/>
        </w:rPr>
        <w:t>.</w:t>
      </w:r>
      <w:r w:rsidRPr="00831FE8">
        <w:rPr>
          <w:kern w:val="28"/>
          <w:lang w:val="en-CA"/>
        </w:rPr>
        <w:t xml:space="preserve"> …</w:t>
      </w:r>
    </w:p>
    <w:p w14:paraId="47E95756" w14:textId="1EF5C876" w:rsidR="001A6835" w:rsidRPr="00831FE8" w:rsidRDefault="00C27D24" w:rsidP="00FA09DA">
      <w:pPr>
        <w:pStyle w:val="Paragraphedeliste"/>
        <w:spacing w:before="120" w:after="120"/>
        <w:ind w:left="734"/>
        <w:contextualSpacing w:val="0"/>
        <w:jc w:val="right"/>
        <w:rPr>
          <w:kern w:val="28"/>
          <w:sz w:val="22"/>
          <w:szCs w:val="22"/>
          <w:lang w:val="en-CA"/>
        </w:rPr>
      </w:pPr>
      <w:r w:rsidRPr="00831FE8">
        <w:rPr>
          <w:kern w:val="28"/>
          <w:sz w:val="22"/>
          <w:szCs w:val="22"/>
          <w:lang w:val="en-CA"/>
        </w:rPr>
        <w:t>[Emphasis added.]</w:t>
      </w:r>
    </w:p>
    <w:p w14:paraId="688C1EF2" w14:textId="40869CE4" w:rsidR="001A6835" w:rsidRPr="00831FE8" w:rsidRDefault="00A21340" w:rsidP="0093209D">
      <w:pPr>
        <w:pStyle w:val="Titre3"/>
        <w:numPr>
          <w:ilvl w:val="0"/>
          <w:numId w:val="41"/>
        </w:numPr>
        <w:spacing w:before="120" w:after="120"/>
        <w:jc w:val="both"/>
        <w:rPr>
          <w:i/>
          <w:iCs/>
          <w:u w:val="single"/>
          <w:lang w:val="en-CA"/>
        </w:rPr>
      </w:pPr>
      <w:bookmarkStart w:id="18" w:name="_Toc256000013"/>
      <w:bookmarkStart w:id="19" w:name="_Toc130475634"/>
      <w:bookmarkStart w:id="20" w:name="_Toc130475861"/>
      <w:r w:rsidRPr="00831FE8">
        <w:rPr>
          <w:i/>
          <w:iCs/>
          <w:u w:val="single"/>
          <w:lang w:val="en-CA"/>
        </w:rPr>
        <w:t>Th</w:t>
      </w:r>
      <w:r w:rsidR="00824580" w:rsidRPr="00831FE8">
        <w:rPr>
          <w:i/>
          <w:iCs/>
          <w:u w:val="single"/>
          <w:lang w:val="en-CA"/>
        </w:rPr>
        <w:t xml:space="preserve">e test </w:t>
      </w:r>
      <w:r w:rsidRPr="00831FE8">
        <w:rPr>
          <w:i/>
          <w:iCs/>
          <w:u w:val="single"/>
          <w:lang w:val="en-CA"/>
        </w:rPr>
        <w:t xml:space="preserve">to </w:t>
      </w:r>
      <w:r w:rsidR="00824580" w:rsidRPr="00831FE8">
        <w:rPr>
          <w:i/>
          <w:iCs/>
          <w:u w:val="single"/>
          <w:lang w:val="en-CA"/>
        </w:rPr>
        <w:t>d</w:t>
      </w:r>
      <w:r w:rsidRPr="00831FE8">
        <w:rPr>
          <w:i/>
          <w:iCs/>
          <w:u w:val="single"/>
          <w:lang w:val="en-CA"/>
        </w:rPr>
        <w:t>e</w:t>
      </w:r>
      <w:r w:rsidR="00824580" w:rsidRPr="00831FE8">
        <w:rPr>
          <w:i/>
          <w:iCs/>
          <w:u w:val="single"/>
          <w:lang w:val="en-CA"/>
        </w:rPr>
        <w:t>termine</w:t>
      </w:r>
      <w:r w:rsidRPr="00831FE8">
        <w:rPr>
          <w:i/>
          <w:iCs/>
          <w:u w:val="single"/>
          <w:lang w:val="en-CA"/>
        </w:rPr>
        <w:t xml:space="preserve"> whether a </w:t>
      </w:r>
      <w:r w:rsidR="00824580" w:rsidRPr="00831FE8">
        <w:rPr>
          <w:i/>
          <w:iCs/>
          <w:u w:val="single"/>
          <w:lang w:val="en-CA"/>
        </w:rPr>
        <w:t>repr</w:t>
      </w:r>
      <w:r w:rsidRPr="00831FE8">
        <w:rPr>
          <w:i/>
          <w:iCs/>
          <w:u w:val="single"/>
          <w:lang w:val="en-CA"/>
        </w:rPr>
        <w:t>e</w:t>
      </w:r>
      <w:r w:rsidR="00824580" w:rsidRPr="00831FE8">
        <w:rPr>
          <w:i/>
          <w:iCs/>
          <w:u w:val="single"/>
          <w:lang w:val="en-CA"/>
        </w:rPr>
        <w:t xml:space="preserve">sentation </w:t>
      </w:r>
      <w:r w:rsidRPr="00831FE8">
        <w:rPr>
          <w:i/>
          <w:iCs/>
          <w:u w:val="single"/>
          <w:lang w:val="en-CA"/>
        </w:rPr>
        <w:t xml:space="preserve">is false or </w:t>
      </w:r>
      <w:proofErr w:type="gramStart"/>
      <w:r w:rsidRPr="00831FE8">
        <w:rPr>
          <w:i/>
          <w:iCs/>
          <w:u w:val="single"/>
          <w:lang w:val="en-CA"/>
        </w:rPr>
        <w:t>misleading</w:t>
      </w:r>
      <w:bookmarkEnd w:id="18"/>
      <w:bookmarkEnd w:id="19"/>
      <w:bookmarkEnd w:id="20"/>
      <w:proofErr w:type="gramEnd"/>
    </w:p>
    <w:p w14:paraId="628C2997" w14:textId="0ECE80D7" w:rsidR="001A6835" w:rsidRPr="00831FE8" w:rsidRDefault="00A2134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To determine whether a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 xml:space="preserve">is false or misleading under </w:t>
      </w:r>
      <w:r w:rsidR="00824580" w:rsidRPr="00831FE8">
        <w:rPr>
          <w:kern w:val="28"/>
          <w:lang w:val="en-CA"/>
        </w:rPr>
        <w:t xml:space="preserve">section 218 </w:t>
      </w:r>
      <w:r w:rsidRPr="00831FE8">
        <w:rPr>
          <w:i/>
          <w:iCs/>
          <w:kern w:val="28"/>
          <w:lang w:val="en-CA"/>
        </w:rPr>
        <w:t>CPA</w:t>
      </w:r>
      <w:r w:rsidR="00824580" w:rsidRPr="00831FE8">
        <w:rPr>
          <w:kern w:val="28"/>
          <w:lang w:val="en-CA"/>
        </w:rPr>
        <w:t xml:space="preserve">, </w:t>
      </w:r>
      <w:r w:rsidRPr="00831FE8">
        <w:rPr>
          <w:kern w:val="28"/>
          <w:lang w:val="en-CA"/>
        </w:rPr>
        <w:t>it is necessary to engage in a two-step analysis:</w:t>
      </w:r>
      <w:r w:rsidR="00824580" w:rsidRPr="00831FE8">
        <w:rPr>
          <w:rStyle w:val="Appelnotedebasdep"/>
          <w:kern w:val="28"/>
          <w:lang w:val="en-CA"/>
        </w:rPr>
        <w:footnoteReference w:id="44"/>
      </w:r>
    </w:p>
    <w:p w14:paraId="3624737A" w14:textId="079BC2B7" w:rsidR="001A6835" w:rsidRPr="00831FE8" w:rsidRDefault="00FA6D70" w:rsidP="0093209D">
      <w:pPr>
        <w:pStyle w:val="Paragraphedeliste"/>
        <w:numPr>
          <w:ilvl w:val="0"/>
          <w:numId w:val="8"/>
        </w:numPr>
        <w:spacing w:before="120" w:after="120"/>
        <w:ind w:left="1134" w:hanging="425"/>
        <w:contextualSpacing w:val="0"/>
        <w:jc w:val="both"/>
        <w:rPr>
          <w:kern w:val="28"/>
          <w:lang w:val="en-CA"/>
        </w:rPr>
      </w:pPr>
      <w:r w:rsidRPr="00831FE8">
        <w:rPr>
          <w:color w:val="000000"/>
          <w:lang w:val="en-CA"/>
        </w:rPr>
        <w:t xml:space="preserve">describing the general impression that the representation is likely to convey to a credulous and inexperienced consumer; </w:t>
      </w:r>
      <w:proofErr w:type="gramStart"/>
      <w:r w:rsidRPr="00831FE8">
        <w:rPr>
          <w:color w:val="000000"/>
          <w:lang w:val="en-CA"/>
        </w:rPr>
        <w:t>and</w:t>
      </w:r>
      <w:r w:rsidR="00824580" w:rsidRPr="00831FE8">
        <w:rPr>
          <w:kern w:val="28"/>
          <w:lang w:val="en-CA"/>
        </w:rPr>
        <w:t>;</w:t>
      </w:r>
      <w:proofErr w:type="gramEnd"/>
    </w:p>
    <w:p w14:paraId="2F6EDF32" w14:textId="5321E15D" w:rsidR="001A6835" w:rsidRPr="00831FE8" w:rsidRDefault="00FA6D70" w:rsidP="0093209D">
      <w:pPr>
        <w:pStyle w:val="Paragraphedeliste"/>
        <w:numPr>
          <w:ilvl w:val="0"/>
          <w:numId w:val="8"/>
        </w:numPr>
        <w:spacing w:before="120" w:after="120"/>
        <w:ind w:left="1134" w:hanging="425"/>
        <w:contextualSpacing w:val="0"/>
        <w:jc w:val="both"/>
        <w:rPr>
          <w:kern w:val="28"/>
          <w:lang w:val="en-CA"/>
        </w:rPr>
      </w:pPr>
      <w:r w:rsidRPr="00831FE8">
        <w:rPr>
          <w:color w:val="000000"/>
          <w:lang w:val="en-CA"/>
        </w:rPr>
        <w:t>determining whether that general impression is true to reality.</w:t>
      </w:r>
      <w:r w:rsidR="00824580" w:rsidRPr="00831FE8">
        <w:rPr>
          <w:kern w:val="28"/>
          <w:lang w:val="en-CA"/>
        </w:rPr>
        <w:t xml:space="preserve"> </w:t>
      </w:r>
    </w:p>
    <w:p w14:paraId="4B754CC4" w14:textId="3C8DF6D8" w:rsidR="001A6835" w:rsidRPr="00831FE8" w:rsidRDefault="005D532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If the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in</w:t>
      </w:r>
      <w:r w:rsidR="00824580" w:rsidRPr="00831FE8">
        <w:rPr>
          <w:kern w:val="28"/>
          <w:lang w:val="en-CA"/>
        </w:rPr>
        <w:t xml:space="preserve"> question </w:t>
      </w:r>
      <w:r w:rsidRPr="00831FE8">
        <w:rPr>
          <w:kern w:val="28"/>
          <w:lang w:val="en-CA"/>
        </w:rPr>
        <w:t xml:space="preserve">is not </w:t>
      </w:r>
      <w:r w:rsidR="00C65816">
        <w:rPr>
          <w:kern w:val="28"/>
          <w:lang w:val="en-CA"/>
        </w:rPr>
        <w:t xml:space="preserve">true to </w:t>
      </w:r>
      <w:r w:rsidR="00824580" w:rsidRPr="00831FE8">
        <w:rPr>
          <w:kern w:val="28"/>
          <w:lang w:val="en-CA"/>
        </w:rPr>
        <w:t>r</w:t>
      </w:r>
      <w:r w:rsidRPr="00831FE8">
        <w:rPr>
          <w:kern w:val="28"/>
          <w:lang w:val="en-CA"/>
        </w:rPr>
        <w:t>e</w:t>
      </w:r>
      <w:r w:rsidR="00824580" w:rsidRPr="00831FE8">
        <w:rPr>
          <w:kern w:val="28"/>
          <w:lang w:val="en-CA"/>
        </w:rPr>
        <w:t>alit</w:t>
      </w:r>
      <w:r w:rsidRPr="00831FE8">
        <w:rPr>
          <w:kern w:val="28"/>
          <w:lang w:val="en-CA"/>
        </w:rPr>
        <w:t xml:space="preserve">y or not likely to be, the </w:t>
      </w:r>
      <w:r w:rsidR="00824580" w:rsidRPr="00831FE8">
        <w:rPr>
          <w:kern w:val="28"/>
          <w:lang w:val="en-CA"/>
        </w:rPr>
        <w:t>merchan</w:t>
      </w:r>
      <w:r w:rsidRPr="00831FE8">
        <w:rPr>
          <w:kern w:val="28"/>
          <w:lang w:val="en-CA"/>
        </w:rPr>
        <w:t xml:space="preserve">t has engaged in a </w:t>
      </w:r>
      <w:r w:rsidR="00824580" w:rsidRPr="00831FE8">
        <w:rPr>
          <w:kern w:val="28"/>
          <w:lang w:val="en-CA"/>
        </w:rPr>
        <w:t>prohibited</w:t>
      </w:r>
      <w:r w:rsidRPr="00831FE8">
        <w:rPr>
          <w:kern w:val="28"/>
          <w:lang w:val="en-CA"/>
        </w:rPr>
        <w:t xml:space="preserve"> </w:t>
      </w:r>
      <w:r w:rsidR="00824580" w:rsidRPr="00831FE8">
        <w:rPr>
          <w:kern w:val="28"/>
          <w:lang w:val="en-CA"/>
        </w:rPr>
        <w:t>practice</w:t>
      </w:r>
      <w:r w:rsidRPr="00831FE8">
        <w:rPr>
          <w:kern w:val="28"/>
          <w:lang w:val="en-CA"/>
        </w:rPr>
        <w:t>.</w:t>
      </w:r>
      <w:r w:rsidR="00824580" w:rsidRPr="00831FE8">
        <w:rPr>
          <w:rStyle w:val="Appelnotedebasdep"/>
          <w:kern w:val="28"/>
          <w:lang w:val="en-CA"/>
        </w:rPr>
        <w:footnoteReference w:id="45"/>
      </w:r>
    </w:p>
    <w:p w14:paraId="6E0EDF9B" w14:textId="28D1F8AF" w:rsidR="001A6835" w:rsidRPr="00831FE8" w:rsidRDefault="00FE0A4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general </w:t>
      </w:r>
      <w:r w:rsidR="00824580" w:rsidRPr="00831FE8">
        <w:rPr>
          <w:kern w:val="28"/>
          <w:lang w:val="en-CA"/>
        </w:rPr>
        <w:t xml:space="preserve">impression </w:t>
      </w:r>
      <w:r w:rsidRPr="00831FE8">
        <w:rPr>
          <w:kern w:val="28"/>
          <w:lang w:val="en-CA"/>
        </w:rPr>
        <w:t xml:space="preserve">may not be </w:t>
      </w:r>
      <w:r w:rsidR="00C65816">
        <w:rPr>
          <w:kern w:val="28"/>
          <w:lang w:val="en-CA"/>
        </w:rPr>
        <w:t xml:space="preserve">true to </w:t>
      </w:r>
      <w:r w:rsidRPr="00831FE8">
        <w:rPr>
          <w:kern w:val="28"/>
          <w:lang w:val="en-CA"/>
        </w:rPr>
        <w:t>reality if the repre</w:t>
      </w:r>
      <w:r w:rsidR="00824580" w:rsidRPr="00831FE8">
        <w:rPr>
          <w:kern w:val="28"/>
          <w:lang w:val="en-CA"/>
        </w:rPr>
        <w:t xml:space="preserve">sentation </w:t>
      </w:r>
      <w:r w:rsidRPr="00831FE8">
        <w:rPr>
          <w:kern w:val="28"/>
          <w:lang w:val="en-CA"/>
        </w:rPr>
        <w:t>is false or misleading.</w:t>
      </w:r>
      <w:r w:rsidR="00824580" w:rsidRPr="00831FE8">
        <w:rPr>
          <w:rStyle w:val="Appelnotedebasdep"/>
          <w:kern w:val="28"/>
          <w:lang w:val="en-CA"/>
        </w:rPr>
        <w:footnoteReference w:id="46"/>
      </w:r>
      <w:r w:rsidR="00824580" w:rsidRPr="00831FE8">
        <w:rPr>
          <w:kern w:val="28"/>
          <w:lang w:val="en-CA"/>
        </w:rPr>
        <w:t xml:space="preserve"> </w:t>
      </w:r>
      <w:r w:rsidRPr="00831FE8">
        <w:rPr>
          <w:kern w:val="28"/>
          <w:lang w:val="en-CA"/>
        </w:rPr>
        <w:t xml:space="preserve">The </w:t>
      </w:r>
      <w:r w:rsidR="00824580" w:rsidRPr="00831FE8">
        <w:rPr>
          <w:kern w:val="28"/>
          <w:lang w:val="en-CA"/>
        </w:rPr>
        <w:t>term</w:t>
      </w:r>
      <w:r w:rsidRPr="00831FE8">
        <w:rPr>
          <w:kern w:val="28"/>
          <w:lang w:val="en-CA"/>
        </w:rPr>
        <w:t xml:space="preserve"> “misleading”, or in French, “</w:t>
      </w:r>
      <w:r w:rsidR="00824580" w:rsidRPr="00831FE8">
        <w:rPr>
          <w:i/>
          <w:iCs/>
          <w:kern w:val="28"/>
          <w:lang w:val="en-CA"/>
        </w:rPr>
        <w:t>trompeur</w:t>
      </w:r>
      <w:r w:rsidRPr="00831FE8">
        <w:rPr>
          <w:kern w:val="28"/>
          <w:lang w:val="en-CA"/>
        </w:rPr>
        <w:t>”,</w:t>
      </w:r>
      <w:r w:rsidR="00824580" w:rsidRPr="00831FE8">
        <w:rPr>
          <w:kern w:val="28"/>
          <w:lang w:val="en-CA"/>
        </w:rPr>
        <w:t xml:space="preserve"> </w:t>
      </w:r>
      <w:r w:rsidRPr="00831FE8">
        <w:rPr>
          <w:kern w:val="28"/>
          <w:lang w:val="en-CA"/>
        </w:rPr>
        <w:t xml:space="preserve">is not defined in the </w:t>
      </w:r>
      <w:r w:rsidRPr="00831FE8">
        <w:rPr>
          <w:i/>
          <w:iCs/>
          <w:kern w:val="28"/>
          <w:lang w:val="en-CA"/>
        </w:rPr>
        <w:t>CPA</w:t>
      </w:r>
      <w:r w:rsidRPr="00831FE8">
        <w:rPr>
          <w:kern w:val="28"/>
          <w:lang w:val="en-CA"/>
        </w:rPr>
        <w:t xml:space="preserve">. We must therefore refer to its ordinary meaning. The dictionary </w:t>
      </w:r>
      <w:r w:rsidR="00824580" w:rsidRPr="00831FE8">
        <w:rPr>
          <w:i/>
          <w:kern w:val="28"/>
          <w:lang w:val="en-CA"/>
        </w:rPr>
        <w:t xml:space="preserve">Le </w:t>
      </w:r>
      <w:r w:rsidR="00824580" w:rsidRPr="00831FE8">
        <w:rPr>
          <w:i/>
          <w:kern w:val="28"/>
          <w:lang w:val="en-CA"/>
        </w:rPr>
        <w:lastRenderedPageBreak/>
        <w:t>Grand Robert de la langue</w:t>
      </w:r>
      <w:r w:rsidRPr="00831FE8">
        <w:rPr>
          <w:i/>
          <w:kern w:val="28"/>
          <w:lang w:val="en-CA"/>
        </w:rPr>
        <w:t xml:space="preserve"> </w:t>
      </w:r>
      <w:r w:rsidR="00824580" w:rsidRPr="00831FE8">
        <w:rPr>
          <w:i/>
          <w:kern w:val="28"/>
          <w:lang w:val="en-CA"/>
        </w:rPr>
        <w:t>française</w:t>
      </w:r>
      <w:r w:rsidRPr="00831FE8">
        <w:rPr>
          <w:i/>
          <w:kern w:val="28"/>
          <w:lang w:val="en-CA"/>
        </w:rPr>
        <w:t xml:space="preserve"> </w:t>
      </w:r>
      <w:r w:rsidRPr="00831FE8">
        <w:rPr>
          <w:iCs/>
          <w:kern w:val="28"/>
          <w:lang w:val="en-CA"/>
        </w:rPr>
        <w:t>defines the French word</w:t>
      </w:r>
      <w:r w:rsidRPr="00831FE8">
        <w:rPr>
          <w:i/>
          <w:kern w:val="28"/>
          <w:lang w:val="en-CA"/>
        </w:rPr>
        <w:t xml:space="preserve"> trompeur</w:t>
      </w:r>
      <w:r w:rsidR="004E671F">
        <w:rPr>
          <w:i/>
          <w:kern w:val="28"/>
          <w:lang w:val="en-CA"/>
        </w:rPr>
        <w:t xml:space="preserve"> </w:t>
      </w:r>
      <w:r w:rsidR="004E671F" w:rsidRPr="0061570A">
        <w:rPr>
          <w:iCs/>
          <w:kern w:val="28"/>
          <w:lang w:val="en-CA"/>
        </w:rPr>
        <w:t>(</w:t>
      </w:r>
      <w:r w:rsidR="00910A7F" w:rsidRPr="0061570A">
        <w:rPr>
          <w:iCs/>
          <w:kern w:val="28"/>
          <w:lang w:val="en-CA"/>
        </w:rPr>
        <w:t>misleading</w:t>
      </w:r>
      <w:r w:rsidR="004E671F" w:rsidRPr="0061570A">
        <w:rPr>
          <w:iCs/>
          <w:kern w:val="28"/>
          <w:lang w:val="en-CA"/>
        </w:rPr>
        <w:t>)</w:t>
      </w:r>
      <w:r w:rsidRPr="00831FE8">
        <w:rPr>
          <w:i/>
          <w:kern w:val="28"/>
          <w:lang w:val="en-CA"/>
        </w:rPr>
        <w:t xml:space="preserve"> </w:t>
      </w:r>
      <w:r w:rsidRPr="00831FE8">
        <w:rPr>
          <w:iCs/>
          <w:kern w:val="28"/>
          <w:lang w:val="en-CA"/>
        </w:rPr>
        <w:t>by referring to the verb “</w:t>
      </w:r>
      <w:proofErr w:type="spellStart"/>
      <w:r w:rsidRPr="00366CBD">
        <w:rPr>
          <w:i/>
          <w:kern w:val="28"/>
          <w:lang w:val="en-CA"/>
        </w:rPr>
        <w:t>tromper</w:t>
      </w:r>
      <w:proofErr w:type="spellEnd"/>
      <w:r w:rsidR="0061570A">
        <w:rPr>
          <w:iCs/>
          <w:kern w:val="28"/>
          <w:lang w:val="en-CA"/>
        </w:rPr>
        <w:t>”</w:t>
      </w:r>
      <w:r w:rsidR="004E671F">
        <w:rPr>
          <w:iCs/>
          <w:kern w:val="28"/>
          <w:lang w:val="en-CA"/>
        </w:rPr>
        <w:t xml:space="preserve"> (</w:t>
      </w:r>
      <w:r w:rsidR="00910A7F" w:rsidRPr="0061570A">
        <w:rPr>
          <w:iCs/>
          <w:kern w:val="28"/>
          <w:lang w:val="en-CA"/>
        </w:rPr>
        <w:t>mislead</w:t>
      </w:r>
      <w:r w:rsidR="004E671F">
        <w:rPr>
          <w:iCs/>
          <w:kern w:val="28"/>
          <w:lang w:val="en-CA"/>
        </w:rPr>
        <w:t>)</w:t>
      </w:r>
      <w:r w:rsidRPr="00831FE8">
        <w:rPr>
          <w:iCs/>
          <w:kern w:val="28"/>
          <w:lang w:val="en-CA"/>
        </w:rPr>
        <w:t>, the primary meaning of which is [</w:t>
      </w:r>
      <w:r w:rsidRPr="00831FE8">
        <w:rPr>
          <w:iCs/>
          <w:smallCaps/>
          <w:kern w:val="28"/>
          <w:lang w:val="en-CA"/>
        </w:rPr>
        <w:t>translation</w:t>
      </w:r>
      <w:r w:rsidRPr="00831FE8">
        <w:rPr>
          <w:iCs/>
          <w:kern w:val="28"/>
          <w:lang w:val="en-CA"/>
        </w:rPr>
        <w:t>] “to induce error with respect to facts or intentions by using lies, dissimulation and cunning”.</w:t>
      </w:r>
      <w:r w:rsidR="00824580" w:rsidRPr="00831FE8">
        <w:rPr>
          <w:rStyle w:val="Appelnotedebasdep"/>
          <w:kern w:val="28"/>
          <w:lang w:val="en-CA"/>
        </w:rPr>
        <w:footnoteReference w:id="47"/>
      </w:r>
    </w:p>
    <w:p w14:paraId="4BA5266F" w14:textId="1E285BFC" w:rsidR="001A6835" w:rsidRPr="00831FE8" w:rsidRDefault="00FE0A4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plaintiffs have the </w:t>
      </w:r>
      <w:r w:rsidR="00824580" w:rsidRPr="00831FE8">
        <w:rPr>
          <w:kern w:val="28"/>
          <w:lang w:val="en-CA"/>
        </w:rPr>
        <w:t>burden</w:t>
      </w:r>
      <w:r w:rsidRPr="00831FE8">
        <w:rPr>
          <w:kern w:val="28"/>
          <w:lang w:val="en-CA"/>
        </w:rPr>
        <w:t xml:space="preserve"> of proving the facts on which their claim</w:t>
      </w:r>
      <w:r w:rsidR="00E00C60">
        <w:rPr>
          <w:kern w:val="28"/>
          <w:lang w:val="en-CA"/>
        </w:rPr>
        <w:t>s</w:t>
      </w:r>
      <w:r w:rsidRPr="00831FE8">
        <w:rPr>
          <w:kern w:val="28"/>
          <w:lang w:val="en-CA"/>
        </w:rPr>
        <w:t xml:space="preserve"> </w:t>
      </w:r>
      <w:r w:rsidR="00E00C60">
        <w:rPr>
          <w:kern w:val="28"/>
          <w:lang w:val="en-CA"/>
        </w:rPr>
        <w:t>are</w:t>
      </w:r>
      <w:r w:rsidRPr="00831FE8">
        <w:rPr>
          <w:kern w:val="28"/>
          <w:lang w:val="en-CA"/>
        </w:rPr>
        <w:t xml:space="preserve"> based, in accordance with the </w:t>
      </w:r>
      <w:r w:rsidR="00EE619C" w:rsidRPr="00831FE8">
        <w:rPr>
          <w:kern w:val="28"/>
          <w:lang w:val="en-CA"/>
        </w:rPr>
        <w:t xml:space="preserve">rule set out in the first paragraph of article </w:t>
      </w:r>
      <w:r w:rsidR="00824580" w:rsidRPr="00831FE8">
        <w:rPr>
          <w:kern w:val="28"/>
          <w:lang w:val="en-CA"/>
        </w:rPr>
        <w:t>2803 CCQ:</w:t>
      </w:r>
    </w:p>
    <w:p w14:paraId="19C0442C" w14:textId="47D85694" w:rsidR="001A6835" w:rsidRPr="00831FE8" w:rsidRDefault="00824580" w:rsidP="0093209D">
      <w:pPr>
        <w:pStyle w:val="Paragraphedeliste"/>
        <w:shd w:val="clear" w:color="auto" w:fill="FFFFFF"/>
        <w:spacing w:before="120" w:after="120"/>
        <w:contextualSpacing w:val="0"/>
        <w:jc w:val="both"/>
        <w:rPr>
          <w:rFonts w:cs="Arial"/>
          <w:sz w:val="22"/>
          <w:szCs w:val="22"/>
          <w:lang w:val="en-CA" w:eastAsia="fr-CA"/>
        </w:rPr>
      </w:pPr>
      <w:r w:rsidRPr="00831FE8">
        <w:rPr>
          <w:rFonts w:cs="Arial"/>
          <w:b/>
          <w:bCs/>
          <w:sz w:val="22"/>
          <w:szCs w:val="22"/>
          <w:lang w:val="en-CA" w:eastAsia="fr-CA"/>
        </w:rPr>
        <w:t>2803.</w:t>
      </w:r>
      <w:r w:rsidRPr="00831FE8">
        <w:rPr>
          <w:rFonts w:cs="Arial"/>
          <w:sz w:val="22"/>
          <w:szCs w:val="22"/>
          <w:lang w:val="en-CA" w:eastAsia="fr-CA"/>
        </w:rPr>
        <w:t> </w:t>
      </w:r>
      <w:r w:rsidR="00EE619C" w:rsidRPr="00831FE8">
        <w:rPr>
          <w:rFonts w:cs="Arial"/>
          <w:sz w:val="22"/>
          <w:szCs w:val="22"/>
          <w:u w:val="single"/>
          <w:lang w:val="en-CA" w:eastAsia="fr-CA"/>
        </w:rPr>
        <w:t>A person seeking to assert a right shall prove the facts on which his claim is based</w:t>
      </w:r>
      <w:r w:rsidR="00EE619C" w:rsidRPr="00831FE8">
        <w:rPr>
          <w:rFonts w:cs="Arial"/>
          <w:sz w:val="22"/>
          <w:szCs w:val="22"/>
          <w:lang w:val="en-CA" w:eastAsia="fr-CA"/>
        </w:rPr>
        <w:t>.</w:t>
      </w:r>
    </w:p>
    <w:p w14:paraId="00040948" w14:textId="60F35BDE" w:rsidR="001A6835" w:rsidRPr="00831FE8" w:rsidRDefault="00EE619C" w:rsidP="0093209D">
      <w:pPr>
        <w:pStyle w:val="Paragraphedeliste"/>
        <w:shd w:val="clear" w:color="auto" w:fill="FFFFFF"/>
        <w:spacing w:before="120" w:after="120"/>
        <w:contextualSpacing w:val="0"/>
        <w:jc w:val="both"/>
        <w:rPr>
          <w:rFonts w:cs="Arial"/>
          <w:sz w:val="22"/>
          <w:szCs w:val="22"/>
          <w:lang w:val="en-CA" w:eastAsia="fr-CA"/>
        </w:rPr>
      </w:pPr>
      <w:r w:rsidRPr="00831FE8">
        <w:rPr>
          <w:rFonts w:cs="Arial"/>
          <w:sz w:val="22"/>
          <w:szCs w:val="22"/>
          <w:lang w:val="en-CA" w:eastAsia="fr-CA"/>
        </w:rPr>
        <w:t>A person who claims that a right is null, has been modified or is extinguished shall prove the facts on which he bases his claim.</w:t>
      </w:r>
      <w:r w:rsidR="00824580" w:rsidRPr="00831FE8">
        <w:rPr>
          <w:rStyle w:val="Appelnotedebasdep"/>
          <w:rFonts w:cs="Arial"/>
          <w:sz w:val="22"/>
          <w:szCs w:val="22"/>
          <w:lang w:val="en-CA" w:eastAsia="fr-CA"/>
        </w:rPr>
        <w:footnoteReference w:id="48"/>
      </w:r>
    </w:p>
    <w:p w14:paraId="35E4B299" w14:textId="73F57C44" w:rsidR="001A6835" w:rsidRPr="00831FE8" w:rsidRDefault="00C27D24" w:rsidP="00EE619C">
      <w:pPr>
        <w:pStyle w:val="Paragraphedeliste"/>
        <w:shd w:val="clear" w:color="auto" w:fill="FFFFFF"/>
        <w:spacing w:before="120" w:after="120"/>
        <w:contextualSpacing w:val="0"/>
        <w:jc w:val="right"/>
        <w:rPr>
          <w:rFonts w:cs="Arial"/>
          <w:color w:val="212529"/>
          <w:sz w:val="22"/>
          <w:szCs w:val="22"/>
          <w:lang w:val="en-CA" w:eastAsia="fr-CA"/>
        </w:rPr>
      </w:pPr>
      <w:r w:rsidRPr="00831FE8">
        <w:rPr>
          <w:rFonts w:cs="Arial"/>
          <w:color w:val="212529"/>
          <w:sz w:val="22"/>
          <w:szCs w:val="22"/>
          <w:lang w:val="en-CA" w:eastAsia="fr-CA"/>
        </w:rPr>
        <w:t>[Emphasis added.]</w:t>
      </w:r>
    </w:p>
    <w:p w14:paraId="21A46E34" w14:textId="7C5B9744" w:rsidR="001A6835" w:rsidRPr="00831FE8" w:rsidRDefault="00FE0A4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Two elements warrant particular attention here</w:t>
      </w:r>
      <w:r w:rsidR="00824580" w:rsidRPr="00831FE8">
        <w:rPr>
          <w:kern w:val="28"/>
          <w:lang w:val="en-CA"/>
        </w:rPr>
        <w:t xml:space="preserve">. </w:t>
      </w:r>
    </w:p>
    <w:p w14:paraId="3C248154" w14:textId="157BA86D" w:rsidR="001A6835" w:rsidRPr="00831FE8" w:rsidRDefault="00A0312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First, because the Impugned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 xml:space="preserve">was primarily </w:t>
      </w:r>
      <w:r w:rsidR="00824580" w:rsidRPr="00831FE8">
        <w:rPr>
          <w:kern w:val="28"/>
          <w:lang w:val="en-CA"/>
        </w:rPr>
        <w:t>verbal, evidence</w:t>
      </w:r>
      <w:r w:rsidRPr="00831FE8">
        <w:rPr>
          <w:kern w:val="28"/>
          <w:lang w:val="en-CA"/>
        </w:rPr>
        <w:t xml:space="preserve"> of its </w:t>
      </w:r>
      <w:r w:rsidR="00824580" w:rsidRPr="00831FE8">
        <w:rPr>
          <w:kern w:val="28"/>
          <w:lang w:val="en-CA"/>
        </w:rPr>
        <w:t>conten</w:t>
      </w:r>
      <w:r w:rsidRPr="00831FE8">
        <w:rPr>
          <w:kern w:val="28"/>
          <w:lang w:val="en-CA"/>
        </w:rPr>
        <w:t xml:space="preserve">t is not only </w:t>
      </w:r>
      <w:r w:rsidR="00824580" w:rsidRPr="00831FE8">
        <w:rPr>
          <w:kern w:val="28"/>
          <w:lang w:val="en-CA"/>
        </w:rPr>
        <w:t>essenti</w:t>
      </w:r>
      <w:r w:rsidRPr="00831FE8">
        <w:rPr>
          <w:kern w:val="28"/>
          <w:lang w:val="en-CA"/>
        </w:rPr>
        <w:t>a</w:t>
      </w:r>
      <w:r w:rsidR="00824580" w:rsidRPr="00831FE8">
        <w:rPr>
          <w:kern w:val="28"/>
          <w:lang w:val="en-CA"/>
        </w:rPr>
        <w:t>l</w:t>
      </w:r>
      <w:r w:rsidRPr="00831FE8">
        <w:rPr>
          <w:kern w:val="28"/>
          <w:lang w:val="en-CA"/>
        </w:rPr>
        <w:t xml:space="preserve">, but it must also describe as accurately as </w:t>
      </w:r>
      <w:r w:rsidR="00824580" w:rsidRPr="00831FE8">
        <w:rPr>
          <w:kern w:val="28"/>
          <w:lang w:val="en-CA"/>
        </w:rPr>
        <w:t xml:space="preserve">possible </w:t>
      </w:r>
      <w:r w:rsidRPr="00831FE8">
        <w:rPr>
          <w:kern w:val="28"/>
          <w:lang w:val="en-CA"/>
        </w:rPr>
        <w:t>th</w:t>
      </w:r>
      <w:r w:rsidR="00824580" w:rsidRPr="00831FE8">
        <w:rPr>
          <w:kern w:val="28"/>
          <w:lang w:val="en-CA"/>
        </w:rPr>
        <w:t>e context</w:t>
      </w:r>
      <w:r w:rsidRPr="00831FE8">
        <w:rPr>
          <w:kern w:val="28"/>
          <w:lang w:val="en-CA"/>
        </w:rPr>
        <w:t xml:space="preserve"> in which it was </w:t>
      </w:r>
      <w:proofErr w:type="gramStart"/>
      <w:r w:rsidRPr="00831FE8">
        <w:rPr>
          <w:kern w:val="28"/>
          <w:lang w:val="en-CA"/>
        </w:rPr>
        <w:t>made</w:t>
      </w:r>
      <w:proofErr w:type="gramEnd"/>
      <w:r w:rsidR="00824580" w:rsidRPr="00831FE8">
        <w:rPr>
          <w:kern w:val="28"/>
          <w:lang w:val="en-CA"/>
        </w:rPr>
        <w:t xml:space="preserve"> </w:t>
      </w:r>
      <w:r w:rsidRPr="00831FE8">
        <w:rPr>
          <w:kern w:val="28"/>
          <w:lang w:val="en-CA"/>
        </w:rPr>
        <w:t xml:space="preserve">and the words used by the </w:t>
      </w:r>
      <w:r w:rsidR="00824580" w:rsidRPr="00831FE8">
        <w:rPr>
          <w:kern w:val="28"/>
          <w:lang w:val="en-CA"/>
        </w:rPr>
        <w:t>merchant</w:t>
      </w:r>
      <w:r w:rsidRPr="00831FE8">
        <w:rPr>
          <w:kern w:val="28"/>
          <w:lang w:val="en-CA"/>
        </w:rPr>
        <w:t xml:space="preserve"> so that the C</w:t>
      </w:r>
      <w:r w:rsidR="00824580" w:rsidRPr="00831FE8">
        <w:rPr>
          <w:kern w:val="28"/>
          <w:lang w:val="en-CA"/>
        </w:rPr>
        <w:t>ourt</w:t>
      </w:r>
      <w:r w:rsidRPr="00831FE8">
        <w:rPr>
          <w:kern w:val="28"/>
          <w:lang w:val="en-CA"/>
        </w:rPr>
        <w:t xml:space="preserve"> may determine the general </w:t>
      </w:r>
      <w:r w:rsidR="00824580" w:rsidRPr="00831FE8">
        <w:rPr>
          <w:kern w:val="28"/>
          <w:lang w:val="en-CA"/>
        </w:rPr>
        <w:t xml:space="preserve">impression </w:t>
      </w:r>
      <w:r w:rsidRPr="00831FE8">
        <w:rPr>
          <w:kern w:val="28"/>
          <w:lang w:val="en-CA"/>
        </w:rPr>
        <w:t>it conveys from an objective standpoint to a credulous and inexperienced consumer</w:t>
      </w:r>
      <w:r w:rsidR="00824580" w:rsidRPr="00831FE8">
        <w:rPr>
          <w:kern w:val="28"/>
          <w:lang w:val="en-CA"/>
        </w:rPr>
        <w:t xml:space="preserve">. </w:t>
      </w:r>
    </w:p>
    <w:p w14:paraId="5F825572" w14:textId="6F4AE1F4" w:rsidR="001A6835" w:rsidRPr="00831FE8" w:rsidRDefault="007E245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Thus, in </w:t>
      </w:r>
      <w:r w:rsidR="005E37AF" w:rsidRPr="00831FE8">
        <w:rPr>
          <w:kern w:val="28"/>
          <w:lang w:val="en-CA"/>
        </w:rPr>
        <w:t xml:space="preserve">accordance with the teachings of </w:t>
      </w:r>
      <w:r w:rsidR="00824580" w:rsidRPr="00831FE8">
        <w:rPr>
          <w:kern w:val="28"/>
          <w:lang w:val="en-CA"/>
        </w:rPr>
        <w:t>the</w:t>
      </w:r>
      <w:r w:rsidR="005E37AF" w:rsidRPr="00831FE8">
        <w:rPr>
          <w:kern w:val="28"/>
          <w:lang w:val="en-CA"/>
        </w:rPr>
        <w:t xml:space="preserve"> </w:t>
      </w:r>
      <w:r w:rsidR="00824580" w:rsidRPr="00831FE8">
        <w:rPr>
          <w:kern w:val="28"/>
          <w:lang w:val="en-CA"/>
        </w:rPr>
        <w:t>Supreme</w:t>
      </w:r>
      <w:r w:rsidR="005E37AF" w:rsidRPr="00831FE8">
        <w:rPr>
          <w:kern w:val="28"/>
          <w:lang w:val="en-CA"/>
        </w:rPr>
        <w:t xml:space="preserve"> </w:t>
      </w:r>
      <w:r w:rsidR="00824580" w:rsidRPr="00831FE8">
        <w:rPr>
          <w:kern w:val="28"/>
          <w:lang w:val="en-CA"/>
        </w:rPr>
        <w:t>Court</w:t>
      </w:r>
      <w:r w:rsidR="005E37AF" w:rsidRPr="00831FE8">
        <w:rPr>
          <w:kern w:val="28"/>
          <w:lang w:val="en-CA"/>
        </w:rPr>
        <w:t xml:space="preserve"> in </w:t>
      </w:r>
      <w:r w:rsidR="00824580" w:rsidRPr="00831FE8">
        <w:rPr>
          <w:i/>
          <w:kern w:val="28"/>
          <w:lang w:val="en-CA"/>
        </w:rPr>
        <w:t>Time</w:t>
      </w:r>
      <w:r w:rsidR="00824580" w:rsidRPr="00831FE8">
        <w:rPr>
          <w:kern w:val="28"/>
          <w:lang w:val="en-CA"/>
        </w:rPr>
        <w:t xml:space="preserve">, </w:t>
      </w:r>
      <w:r w:rsidR="00272E0B" w:rsidRPr="00831FE8">
        <w:rPr>
          <w:kern w:val="28"/>
          <w:lang w:val="en-CA"/>
        </w:rPr>
        <w:t xml:space="preserve">this </w:t>
      </w:r>
      <w:r w:rsidR="00824580" w:rsidRPr="00831FE8">
        <w:rPr>
          <w:kern w:val="28"/>
          <w:lang w:val="en-CA"/>
        </w:rPr>
        <w:t>evidence</w:t>
      </w:r>
      <w:r w:rsidR="00272E0B" w:rsidRPr="00831FE8">
        <w:rPr>
          <w:kern w:val="28"/>
          <w:lang w:val="en-CA"/>
        </w:rPr>
        <w:t xml:space="preserve"> cannot be limited to the general impression </w:t>
      </w:r>
      <w:r w:rsidR="00E00C60">
        <w:rPr>
          <w:kern w:val="28"/>
          <w:lang w:val="en-CA"/>
        </w:rPr>
        <w:t xml:space="preserve">of </w:t>
      </w:r>
      <w:r w:rsidR="00272E0B" w:rsidRPr="00831FE8">
        <w:rPr>
          <w:kern w:val="28"/>
          <w:lang w:val="en-CA"/>
        </w:rPr>
        <w:t xml:space="preserve">one consumer </w:t>
      </w:r>
      <w:r w:rsidR="007C311C">
        <w:rPr>
          <w:kern w:val="28"/>
          <w:lang w:val="en-CA"/>
        </w:rPr>
        <w:t xml:space="preserve">personally </w:t>
      </w:r>
      <w:r w:rsidR="00272E0B" w:rsidRPr="00831FE8">
        <w:rPr>
          <w:kern w:val="28"/>
          <w:lang w:val="en-CA"/>
        </w:rPr>
        <w:t xml:space="preserve">because the </w:t>
      </w:r>
      <w:r w:rsidR="00824580" w:rsidRPr="00831FE8">
        <w:rPr>
          <w:kern w:val="28"/>
          <w:lang w:val="en-CA"/>
        </w:rPr>
        <w:t>Court</w:t>
      </w:r>
      <w:r w:rsidR="00272E0B" w:rsidRPr="00831FE8">
        <w:rPr>
          <w:kern w:val="28"/>
          <w:lang w:val="en-CA"/>
        </w:rPr>
        <w:t xml:space="preserve"> would then, to some extent, be delegating its duty to analyze to that consumer</w:t>
      </w:r>
      <w:r w:rsidR="00824580" w:rsidRPr="00831FE8">
        <w:rPr>
          <w:kern w:val="28"/>
          <w:lang w:val="en-CA"/>
        </w:rPr>
        <w:t>.</w:t>
      </w:r>
    </w:p>
    <w:p w14:paraId="2614DFC4" w14:textId="2D907459" w:rsidR="001A6835" w:rsidRPr="00831FE8" w:rsidRDefault="00272E0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Confusing the subjective general impression of a consumer with the requirements of the </w:t>
      </w:r>
      <w:r w:rsidR="00824580" w:rsidRPr="00831FE8">
        <w:rPr>
          <w:kern w:val="28"/>
          <w:lang w:val="en-CA"/>
        </w:rPr>
        <w:t xml:space="preserve">test </w:t>
      </w:r>
      <w:r w:rsidRPr="00831FE8">
        <w:rPr>
          <w:kern w:val="28"/>
          <w:lang w:val="en-CA"/>
        </w:rPr>
        <w:t xml:space="preserve">set out in section </w:t>
      </w:r>
      <w:r w:rsidR="00824580" w:rsidRPr="00831FE8">
        <w:rPr>
          <w:kern w:val="28"/>
          <w:lang w:val="en-CA"/>
        </w:rPr>
        <w:t>218</w:t>
      </w:r>
      <w:r w:rsidRPr="00831FE8">
        <w:rPr>
          <w:kern w:val="28"/>
          <w:lang w:val="en-CA"/>
        </w:rPr>
        <w:t xml:space="preserve"> </w:t>
      </w:r>
      <w:r w:rsidRPr="00831FE8">
        <w:rPr>
          <w:i/>
          <w:iCs/>
          <w:kern w:val="28"/>
          <w:lang w:val="en-CA"/>
        </w:rPr>
        <w:t>CPA</w:t>
      </w:r>
      <w:r w:rsidRPr="00831FE8">
        <w:rPr>
          <w:kern w:val="28"/>
          <w:lang w:val="en-CA"/>
        </w:rPr>
        <w:t xml:space="preserve"> would be an error that the </w:t>
      </w:r>
      <w:r w:rsidR="00824580" w:rsidRPr="00831FE8">
        <w:rPr>
          <w:kern w:val="28"/>
          <w:lang w:val="en-CA"/>
        </w:rPr>
        <w:t>Supreme</w:t>
      </w:r>
      <w:r w:rsidRPr="00831FE8">
        <w:rPr>
          <w:kern w:val="28"/>
          <w:lang w:val="en-CA"/>
        </w:rPr>
        <w:t xml:space="preserve"> </w:t>
      </w:r>
      <w:r w:rsidR="00824580" w:rsidRPr="00831FE8">
        <w:rPr>
          <w:kern w:val="28"/>
          <w:lang w:val="en-CA"/>
        </w:rPr>
        <w:t>Court</w:t>
      </w:r>
      <w:r w:rsidRPr="00831FE8">
        <w:rPr>
          <w:kern w:val="28"/>
          <w:lang w:val="en-CA"/>
        </w:rPr>
        <w:t xml:space="preserve"> in </w:t>
      </w:r>
      <w:r w:rsidR="00824580" w:rsidRPr="00831FE8">
        <w:rPr>
          <w:i/>
          <w:kern w:val="28"/>
          <w:lang w:val="en-CA"/>
        </w:rPr>
        <w:t>Time</w:t>
      </w:r>
      <w:r w:rsidR="00824580" w:rsidRPr="00831FE8">
        <w:rPr>
          <w:kern w:val="28"/>
          <w:lang w:val="en-CA"/>
        </w:rPr>
        <w:t xml:space="preserve"> </w:t>
      </w:r>
      <w:r w:rsidRPr="00831FE8">
        <w:rPr>
          <w:kern w:val="28"/>
          <w:lang w:val="en-CA"/>
        </w:rPr>
        <w:t>tried to avoid, because</w:t>
      </w:r>
      <w:r w:rsidR="00824580" w:rsidRPr="00831FE8">
        <w:rPr>
          <w:kern w:val="28"/>
          <w:lang w:val="en-CA"/>
        </w:rPr>
        <w:t>:</w:t>
      </w:r>
    </w:p>
    <w:p w14:paraId="09D92485" w14:textId="7154D905" w:rsidR="001A6835" w:rsidRPr="00831FE8" w:rsidRDefault="00C0413D" w:rsidP="0093209D">
      <w:pPr>
        <w:pStyle w:val="Paragraphedeliste"/>
        <w:numPr>
          <w:ilvl w:val="0"/>
          <w:numId w:val="9"/>
        </w:numPr>
        <w:spacing w:before="120" w:after="120"/>
        <w:ind w:left="1276" w:hanging="425"/>
        <w:contextualSpacing w:val="0"/>
        <w:jc w:val="both"/>
        <w:rPr>
          <w:kern w:val="28"/>
          <w:lang w:val="en-CA"/>
        </w:rPr>
      </w:pPr>
      <w:r w:rsidRPr="00831FE8">
        <w:rPr>
          <w:kern w:val="28"/>
          <w:lang w:val="en-CA"/>
        </w:rPr>
        <w:t xml:space="preserve">the subjective general </w:t>
      </w:r>
      <w:r w:rsidR="00824580" w:rsidRPr="00831FE8">
        <w:rPr>
          <w:kern w:val="28"/>
          <w:lang w:val="en-CA"/>
        </w:rPr>
        <w:t xml:space="preserve">impression </w:t>
      </w:r>
      <w:r w:rsidRPr="00831FE8">
        <w:rPr>
          <w:kern w:val="28"/>
          <w:lang w:val="en-CA"/>
        </w:rPr>
        <w:t>of the consumer in question w</w:t>
      </w:r>
      <w:r w:rsidR="00517F45">
        <w:rPr>
          <w:kern w:val="28"/>
          <w:lang w:val="en-CA"/>
        </w:rPr>
        <w:t>ill</w:t>
      </w:r>
      <w:r w:rsidRPr="00831FE8">
        <w:rPr>
          <w:kern w:val="28"/>
          <w:lang w:val="en-CA"/>
        </w:rPr>
        <w:t xml:space="preserve"> be </w:t>
      </w:r>
      <w:r w:rsidR="00824580" w:rsidRPr="00831FE8">
        <w:rPr>
          <w:kern w:val="28"/>
          <w:lang w:val="en-CA"/>
        </w:rPr>
        <w:t>influenc</w:t>
      </w:r>
      <w:r w:rsidRPr="00831FE8">
        <w:rPr>
          <w:kern w:val="28"/>
          <w:lang w:val="en-CA"/>
        </w:rPr>
        <w:t xml:space="preserve">ed by his or her personal </w:t>
      </w:r>
      <w:r w:rsidR="00824580" w:rsidRPr="00831FE8">
        <w:rPr>
          <w:kern w:val="28"/>
          <w:lang w:val="en-CA"/>
        </w:rPr>
        <w:t>attribut</w:t>
      </w:r>
      <w:r w:rsidRPr="00831FE8">
        <w:rPr>
          <w:kern w:val="28"/>
          <w:lang w:val="en-CA"/>
        </w:rPr>
        <w:t>e</w:t>
      </w:r>
      <w:r w:rsidR="00824580" w:rsidRPr="00831FE8">
        <w:rPr>
          <w:kern w:val="28"/>
          <w:lang w:val="en-CA"/>
        </w:rPr>
        <w:t>s,</w:t>
      </w:r>
      <w:r w:rsidRPr="00831FE8">
        <w:rPr>
          <w:kern w:val="28"/>
          <w:lang w:val="en-CA"/>
        </w:rPr>
        <w:t xml:space="preserve"> whereas the general </w:t>
      </w:r>
      <w:r w:rsidR="00824580" w:rsidRPr="00831FE8">
        <w:rPr>
          <w:kern w:val="28"/>
          <w:lang w:val="en-CA"/>
        </w:rPr>
        <w:t>impression</w:t>
      </w:r>
      <w:r w:rsidRPr="00831FE8">
        <w:rPr>
          <w:kern w:val="28"/>
          <w:lang w:val="en-CA"/>
        </w:rPr>
        <w:t xml:space="preserve"> must be established in the abstract;</w:t>
      </w:r>
      <w:r w:rsidR="00824580" w:rsidRPr="00831FE8">
        <w:rPr>
          <w:rStyle w:val="Appelnotedebasdep"/>
          <w:kern w:val="28"/>
          <w:lang w:val="en-CA"/>
        </w:rPr>
        <w:footnoteReference w:id="49"/>
      </w:r>
      <w:r w:rsidR="00824580" w:rsidRPr="00831FE8">
        <w:rPr>
          <w:kern w:val="28"/>
          <w:lang w:val="en-CA"/>
        </w:rPr>
        <w:t xml:space="preserve"> </w:t>
      </w:r>
      <w:r w:rsidRPr="00831FE8">
        <w:rPr>
          <w:kern w:val="28"/>
          <w:lang w:val="en-CA"/>
        </w:rPr>
        <w:t>and</w:t>
      </w:r>
    </w:p>
    <w:p w14:paraId="6A5AAC46" w14:textId="2D6C8873" w:rsidR="001A6835" w:rsidRPr="00831FE8" w:rsidRDefault="00C0413D" w:rsidP="0093209D">
      <w:pPr>
        <w:pStyle w:val="Paragraphedeliste"/>
        <w:numPr>
          <w:ilvl w:val="0"/>
          <w:numId w:val="9"/>
        </w:numPr>
        <w:spacing w:before="120" w:after="120"/>
        <w:ind w:left="1276" w:hanging="425"/>
        <w:contextualSpacing w:val="0"/>
        <w:jc w:val="both"/>
        <w:rPr>
          <w:kern w:val="28"/>
          <w:lang w:val="en-CA"/>
        </w:rPr>
      </w:pPr>
      <w:r w:rsidRPr="00831FE8">
        <w:rPr>
          <w:kern w:val="28"/>
          <w:lang w:val="en-CA"/>
        </w:rPr>
        <w:t>the subjective general impression of the consumer in question w</w:t>
      </w:r>
      <w:r w:rsidR="00517F45">
        <w:rPr>
          <w:kern w:val="28"/>
          <w:lang w:val="en-CA"/>
        </w:rPr>
        <w:t>ill</w:t>
      </w:r>
      <w:r w:rsidRPr="00831FE8">
        <w:rPr>
          <w:kern w:val="28"/>
          <w:lang w:val="en-CA"/>
        </w:rPr>
        <w:t xml:space="preserve"> depend on the </w:t>
      </w:r>
      <w:r w:rsidR="00824580" w:rsidRPr="00831FE8">
        <w:rPr>
          <w:kern w:val="28"/>
          <w:lang w:val="en-CA"/>
        </w:rPr>
        <w:t xml:space="preserve">attention </w:t>
      </w:r>
      <w:r w:rsidRPr="00831FE8">
        <w:rPr>
          <w:kern w:val="28"/>
          <w:lang w:val="en-CA"/>
        </w:rPr>
        <w:t xml:space="preserve">he or she directed to the </w:t>
      </w:r>
      <w:r w:rsidR="00824580" w:rsidRPr="00831FE8">
        <w:rPr>
          <w:kern w:val="28"/>
          <w:lang w:val="en-CA"/>
        </w:rPr>
        <w:t>conten</w:t>
      </w:r>
      <w:r w:rsidRPr="00831FE8">
        <w:rPr>
          <w:kern w:val="28"/>
          <w:lang w:val="en-CA"/>
        </w:rPr>
        <w:t xml:space="preserve">t of the Impugned </w:t>
      </w:r>
      <w:r w:rsidR="00824580" w:rsidRPr="00831FE8">
        <w:rPr>
          <w:kern w:val="28"/>
          <w:lang w:val="en-CA"/>
        </w:rPr>
        <w:t>Repr</w:t>
      </w:r>
      <w:r w:rsidRPr="00831FE8">
        <w:rPr>
          <w:kern w:val="28"/>
          <w:lang w:val="en-CA"/>
        </w:rPr>
        <w:t>e</w:t>
      </w:r>
      <w:r w:rsidR="00824580" w:rsidRPr="00831FE8">
        <w:rPr>
          <w:kern w:val="28"/>
          <w:lang w:val="en-CA"/>
        </w:rPr>
        <w:t>sentation</w:t>
      </w:r>
      <w:r w:rsidRPr="00831FE8">
        <w:rPr>
          <w:kern w:val="28"/>
          <w:lang w:val="en-CA"/>
        </w:rPr>
        <w:t xml:space="preserve">, whereas the relevant general </w:t>
      </w:r>
      <w:r w:rsidR="00824580" w:rsidRPr="00831FE8">
        <w:rPr>
          <w:kern w:val="28"/>
          <w:lang w:val="en-CA"/>
        </w:rPr>
        <w:t xml:space="preserve">impression </w:t>
      </w:r>
      <w:r w:rsidRPr="00831FE8">
        <w:rPr>
          <w:kern w:val="28"/>
          <w:lang w:val="en-CA"/>
        </w:rPr>
        <w:lastRenderedPageBreak/>
        <w:t>must be “</w:t>
      </w:r>
      <w:r w:rsidRPr="00831FE8">
        <w:rPr>
          <w:color w:val="000000"/>
          <w:lang w:val="en-CA"/>
        </w:rPr>
        <w:t xml:space="preserve">the one a person has after an initial contact with the entire” representation, </w:t>
      </w:r>
      <w:proofErr w:type="gramStart"/>
      <w:r w:rsidRPr="00831FE8">
        <w:rPr>
          <w:color w:val="000000"/>
          <w:lang w:val="en-CA"/>
        </w:rPr>
        <w:t>taking into account</w:t>
      </w:r>
      <w:proofErr w:type="gramEnd"/>
      <w:r w:rsidRPr="00831FE8">
        <w:rPr>
          <w:color w:val="000000"/>
          <w:lang w:val="en-CA"/>
        </w:rPr>
        <w:t xml:space="preserve"> the words used.</w:t>
      </w:r>
      <w:r w:rsidR="00824580" w:rsidRPr="00831FE8">
        <w:rPr>
          <w:rStyle w:val="Appelnotedebasdep"/>
          <w:kern w:val="28"/>
          <w:lang w:val="en-CA"/>
        </w:rPr>
        <w:footnoteReference w:id="50"/>
      </w:r>
    </w:p>
    <w:p w14:paraId="338FEED8" w14:textId="6939B5A2" w:rsidR="001A6835" w:rsidRPr="00831FE8" w:rsidRDefault="00436E77"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In short, the general i</w:t>
      </w:r>
      <w:r w:rsidR="00824580" w:rsidRPr="00831FE8">
        <w:rPr>
          <w:kern w:val="28"/>
          <w:lang w:val="en-CA"/>
        </w:rPr>
        <w:t xml:space="preserve">mpression </w:t>
      </w:r>
      <w:r w:rsidRPr="00831FE8">
        <w:rPr>
          <w:kern w:val="28"/>
          <w:lang w:val="en-CA"/>
        </w:rPr>
        <w:t xml:space="preserve">test set out in </w:t>
      </w:r>
      <w:r w:rsidR="00824580" w:rsidRPr="00831FE8">
        <w:rPr>
          <w:i/>
          <w:kern w:val="28"/>
          <w:lang w:val="en-CA"/>
        </w:rPr>
        <w:t xml:space="preserve">Time </w:t>
      </w:r>
      <w:r w:rsidRPr="00831FE8">
        <w:rPr>
          <w:iCs/>
          <w:kern w:val="28"/>
          <w:lang w:val="en-CA"/>
        </w:rPr>
        <w:t xml:space="preserve">should not be confused with the general </w:t>
      </w:r>
      <w:r w:rsidR="00824580" w:rsidRPr="00831FE8">
        <w:rPr>
          <w:kern w:val="28"/>
          <w:lang w:val="en-CA"/>
        </w:rPr>
        <w:t>impression</w:t>
      </w:r>
      <w:r w:rsidRPr="00831FE8">
        <w:rPr>
          <w:kern w:val="28"/>
          <w:lang w:val="en-CA"/>
        </w:rPr>
        <w:t xml:space="preserve"> described by one of the plaintiffs or mem</w:t>
      </w:r>
      <w:r w:rsidR="008A0144" w:rsidRPr="00831FE8">
        <w:rPr>
          <w:kern w:val="28"/>
          <w:lang w:val="en-CA"/>
        </w:rPr>
        <w:t>b</w:t>
      </w:r>
      <w:r w:rsidRPr="00831FE8">
        <w:rPr>
          <w:kern w:val="28"/>
          <w:lang w:val="en-CA"/>
        </w:rPr>
        <w:t xml:space="preserve">ers. It is an objective test that uses the perspective of the </w:t>
      </w:r>
      <w:r w:rsidR="00824580" w:rsidRPr="00831FE8">
        <w:rPr>
          <w:kern w:val="28"/>
          <w:lang w:val="en-CA"/>
        </w:rPr>
        <w:t>credulous</w:t>
      </w:r>
      <w:r w:rsidRPr="00831FE8">
        <w:rPr>
          <w:kern w:val="28"/>
          <w:lang w:val="en-CA"/>
        </w:rPr>
        <w:t xml:space="preserve"> and inexperienced </w:t>
      </w:r>
      <w:r w:rsidR="00824580" w:rsidRPr="00831FE8">
        <w:rPr>
          <w:kern w:val="28"/>
          <w:lang w:val="en-CA"/>
        </w:rPr>
        <w:t>consumer</w:t>
      </w:r>
      <w:r w:rsidRPr="00831FE8">
        <w:rPr>
          <w:kern w:val="28"/>
          <w:lang w:val="en-CA"/>
        </w:rPr>
        <w:t xml:space="preserve"> and is based on the general </w:t>
      </w:r>
      <w:r w:rsidR="00824580" w:rsidRPr="00831FE8">
        <w:rPr>
          <w:kern w:val="28"/>
          <w:lang w:val="en-CA"/>
        </w:rPr>
        <w:t xml:space="preserve">impression </w:t>
      </w:r>
      <w:r w:rsidR="00412139">
        <w:rPr>
          <w:kern w:val="28"/>
          <w:lang w:val="en-CA"/>
        </w:rPr>
        <w:t>formed</w:t>
      </w:r>
      <w:r w:rsidRPr="00831FE8">
        <w:rPr>
          <w:kern w:val="28"/>
          <w:lang w:val="en-CA"/>
        </w:rPr>
        <w:t xml:space="preserve">, after an initial </w:t>
      </w:r>
      <w:r w:rsidR="00824580" w:rsidRPr="00831FE8">
        <w:rPr>
          <w:kern w:val="28"/>
          <w:lang w:val="en-CA"/>
        </w:rPr>
        <w:t>contact,</w:t>
      </w:r>
      <w:r w:rsidRPr="00831FE8">
        <w:rPr>
          <w:kern w:val="28"/>
          <w:lang w:val="en-CA"/>
        </w:rPr>
        <w:t xml:space="preserve"> </w:t>
      </w:r>
      <w:proofErr w:type="gramStart"/>
      <w:r w:rsidR="00347164">
        <w:rPr>
          <w:kern w:val="28"/>
          <w:lang w:val="en-CA"/>
        </w:rPr>
        <w:t xml:space="preserve">as a result </w:t>
      </w:r>
      <w:r w:rsidRPr="00831FE8">
        <w:rPr>
          <w:kern w:val="28"/>
          <w:lang w:val="en-CA"/>
        </w:rPr>
        <w:t>of</w:t>
      </w:r>
      <w:proofErr w:type="gramEnd"/>
      <w:r w:rsidRPr="00831FE8">
        <w:rPr>
          <w:kern w:val="28"/>
          <w:lang w:val="en-CA"/>
        </w:rPr>
        <w:t xml:space="preserve"> the </w:t>
      </w:r>
      <w:r w:rsidR="00824580" w:rsidRPr="00831FE8">
        <w:rPr>
          <w:kern w:val="28"/>
          <w:lang w:val="en-CA"/>
        </w:rPr>
        <w:t>words</w:t>
      </w:r>
      <w:r w:rsidRPr="00831FE8">
        <w:rPr>
          <w:kern w:val="28"/>
          <w:lang w:val="en-CA"/>
        </w:rPr>
        <w:t xml:space="preserve"> </w:t>
      </w:r>
      <w:r w:rsidR="00824580" w:rsidRPr="00831FE8">
        <w:rPr>
          <w:kern w:val="28"/>
          <w:lang w:val="en-CA"/>
        </w:rPr>
        <w:t>used</w:t>
      </w:r>
      <w:r w:rsidRPr="00831FE8">
        <w:rPr>
          <w:kern w:val="28"/>
          <w:lang w:val="en-CA"/>
        </w:rPr>
        <w:t xml:space="preserve"> in the Impugned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and the context in which it was made.</w:t>
      </w:r>
      <w:r w:rsidR="00824580" w:rsidRPr="00831FE8">
        <w:rPr>
          <w:rStyle w:val="Appelnotedebasdep"/>
          <w:kern w:val="28"/>
          <w:lang w:val="en-CA"/>
        </w:rPr>
        <w:footnoteReference w:id="51"/>
      </w:r>
      <w:r w:rsidR="00824580" w:rsidRPr="00831FE8">
        <w:rPr>
          <w:kern w:val="28"/>
          <w:lang w:val="en-CA"/>
        </w:rPr>
        <w:t xml:space="preserve"> </w:t>
      </w:r>
    </w:p>
    <w:p w14:paraId="33CAA026" w14:textId="2A4F3F76" w:rsidR="001A6835" w:rsidRPr="00831FE8" w:rsidRDefault="008A014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Hence the importance of </w:t>
      </w:r>
      <w:r w:rsidR="00824580" w:rsidRPr="00831FE8">
        <w:rPr>
          <w:kern w:val="28"/>
          <w:lang w:val="en-CA"/>
        </w:rPr>
        <w:t>pro</w:t>
      </w:r>
      <w:r w:rsidRPr="00831FE8">
        <w:rPr>
          <w:kern w:val="28"/>
          <w:lang w:val="en-CA"/>
        </w:rPr>
        <w:t xml:space="preserve">ving the content of the Impugned Representation as accurately as </w:t>
      </w:r>
      <w:r w:rsidR="00824580" w:rsidRPr="00831FE8">
        <w:rPr>
          <w:kern w:val="28"/>
          <w:lang w:val="en-CA"/>
        </w:rPr>
        <w:t>possible</w:t>
      </w:r>
      <w:r w:rsidR="006B78B4" w:rsidRPr="00831FE8">
        <w:rPr>
          <w:kern w:val="28"/>
          <w:lang w:val="en-CA"/>
        </w:rPr>
        <w:t>.</w:t>
      </w:r>
      <w:r w:rsidR="00824580" w:rsidRPr="00831FE8">
        <w:rPr>
          <w:rStyle w:val="Appelnotedebasdep"/>
          <w:kern w:val="28"/>
          <w:lang w:val="en-CA"/>
        </w:rPr>
        <w:footnoteReference w:id="52"/>
      </w:r>
    </w:p>
    <w:p w14:paraId="7F6E96CF" w14:textId="34289023" w:rsidR="001A6835" w:rsidRPr="00831FE8" w:rsidRDefault="006B78B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Second, because the files in this matter are </w:t>
      </w:r>
      <w:r w:rsidR="00824580" w:rsidRPr="00831FE8">
        <w:rPr>
          <w:kern w:val="28"/>
          <w:lang w:val="en-CA"/>
        </w:rPr>
        <w:t>class</w:t>
      </w:r>
      <w:r w:rsidRPr="00831FE8">
        <w:rPr>
          <w:kern w:val="28"/>
          <w:lang w:val="en-CA"/>
        </w:rPr>
        <w:t xml:space="preserve"> </w:t>
      </w:r>
      <w:r w:rsidR="00824580" w:rsidRPr="00831FE8">
        <w:rPr>
          <w:kern w:val="28"/>
          <w:lang w:val="en-CA"/>
        </w:rPr>
        <w:t>actions, the</w:t>
      </w:r>
      <w:r w:rsidRPr="00831FE8">
        <w:rPr>
          <w:kern w:val="28"/>
          <w:lang w:val="en-CA"/>
        </w:rPr>
        <w:t xml:space="preserve"> </w:t>
      </w:r>
      <w:r w:rsidR="00824580" w:rsidRPr="00831FE8">
        <w:rPr>
          <w:kern w:val="28"/>
          <w:lang w:val="en-CA"/>
        </w:rPr>
        <w:t>Court</w:t>
      </w:r>
      <w:r w:rsidRPr="00831FE8">
        <w:rPr>
          <w:kern w:val="28"/>
          <w:lang w:val="en-CA"/>
        </w:rPr>
        <w:t xml:space="preserve"> must also ensure that the Impugned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 xml:space="preserve">was repeated consistently to the members of the </w:t>
      </w:r>
      <w:r w:rsidR="00FE4A38" w:rsidRPr="00831FE8">
        <w:rPr>
          <w:kern w:val="28"/>
          <w:lang w:val="en-CA"/>
        </w:rPr>
        <w:t>classes</w:t>
      </w:r>
      <w:r w:rsidRPr="00831FE8">
        <w:rPr>
          <w:kern w:val="28"/>
          <w:lang w:val="en-CA"/>
        </w:rPr>
        <w:t xml:space="preserve"> </w:t>
      </w:r>
      <w:r w:rsidR="00517F45">
        <w:rPr>
          <w:kern w:val="28"/>
          <w:lang w:val="en-CA"/>
        </w:rPr>
        <w:t>concerned</w:t>
      </w:r>
      <w:r w:rsidR="00824580" w:rsidRPr="00831FE8">
        <w:rPr>
          <w:kern w:val="28"/>
          <w:lang w:val="en-CA"/>
        </w:rPr>
        <w:t xml:space="preserve">. </w:t>
      </w:r>
    </w:p>
    <w:p w14:paraId="509C8E91" w14:textId="02D41790" w:rsidR="001A6835" w:rsidRPr="00831FE8" w:rsidRDefault="006B78B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following comments of </w:t>
      </w:r>
      <w:r w:rsidR="00824580" w:rsidRPr="00831FE8">
        <w:rPr>
          <w:kern w:val="28"/>
          <w:lang w:val="en-CA"/>
        </w:rPr>
        <w:t>Deschamps</w:t>
      </w:r>
      <w:r w:rsidRPr="00831FE8">
        <w:rPr>
          <w:kern w:val="28"/>
          <w:lang w:val="en-CA"/>
        </w:rPr>
        <w:t xml:space="preserve"> J.</w:t>
      </w:r>
      <w:r w:rsidR="00824580" w:rsidRPr="00831FE8">
        <w:rPr>
          <w:kern w:val="28"/>
          <w:lang w:val="en-CA"/>
        </w:rPr>
        <w:t xml:space="preserve">, </w:t>
      </w:r>
      <w:r w:rsidR="00517F45">
        <w:rPr>
          <w:kern w:val="28"/>
          <w:lang w:val="en-CA"/>
        </w:rPr>
        <w:t xml:space="preserve">on behalf of </w:t>
      </w:r>
      <w:r w:rsidRPr="00831FE8">
        <w:rPr>
          <w:kern w:val="28"/>
          <w:lang w:val="en-CA"/>
        </w:rPr>
        <w:t xml:space="preserve">the </w:t>
      </w:r>
      <w:r w:rsidR="00824580" w:rsidRPr="00831FE8">
        <w:rPr>
          <w:kern w:val="28"/>
          <w:lang w:val="en-CA"/>
        </w:rPr>
        <w:t>majority</w:t>
      </w:r>
      <w:r w:rsidRPr="00831FE8">
        <w:rPr>
          <w:kern w:val="28"/>
          <w:lang w:val="en-CA"/>
        </w:rPr>
        <w:t xml:space="preserve"> in </w:t>
      </w:r>
      <w:r w:rsidR="00824580" w:rsidRPr="00831FE8">
        <w:rPr>
          <w:i/>
          <w:kern w:val="28"/>
          <w:lang w:val="en-CA"/>
        </w:rPr>
        <w:t xml:space="preserve">Bou Malhab </w:t>
      </w:r>
      <w:r w:rsidR="00824580" w:rsidRPr="00831FE8">
        <w:rPr>
          <w:i/>
          <w:iCs/>
          <w:kern w:val="28"/>
          <w:lang w:val="en-CA"/>
        </w:rPr>
        <w:t>v</w:t>
      </w:r>
      <w:r w:rsidR="00824580" w:rsidRPr="00831FE8">
        <w:rPr>
          <w:kern w:val="28"/>
          <w:lang w:val="en-CA"/>
        </w:rPr>
        <w:t xml:space="preserve">. </w:t>
      </w:r>
      <w:r w:rsidR="00824580" w:rsidRPr="00831FE8">
        <w:rPr>
          <w:i/>
          <w:kern w:val="28"/>
          <w:lang w:val="en-CA"/>
        </w:rPr>
        <w:t>Diffusion Métromédia CMR inc</w:t>
      </w:r>
      <w:r w:rsidR="00824580" w:rsidRPr="00831FE8">
        <w:rPr>
          <w:iCs/>
          <w:kern w:val="28"/>
          <w:lang w:val="en-CA"/>
        </w:rPr>
        <w:t>,</w:t>
      </w:r>
      <w:r w:rsidR="00824580" w:rsidRPr="00831FE8">
        <w:rPr>
          <w:rStyle w:val="Appelnotedebasdep"/>
          <w:kern w:val="28"/>
          <w:lang w:val="en-CA"/>
        </w:rPr>
        <w:footnoteReference w:id="53"/>
      </w:r>
      <w:r w:rsidR="00824580" w:rsidRPr="00831FE8">
        <w:rPr>
          <w:kern w:val="28"/>
          <w:lang w:val="en-CA"/>
        </w:rPr>
        <w:t xml:space="preserve"> </w:t>
      </w:r>
      <w:r w:rsidR="00FC7F51" w:rsidRPr="00831FE8">
        <w:rPr>
          <w:kern w:val="28"/>
          <w:lang w:val="en-CA"/>
        </w:rPr>
        <w:t>shed an interesting light on the issue</w:t>
      </w:r>
      <w:r w:rsidR="00824580" w:rsidRPr="00831FE8">
        <w:rPr>
          <w:kern w:val="28"/>
          <w:lang w:val="en-CA"/>
        </w:rPr>
        <w:t>:</w:t>
      </w:r>
    </w:p>
    <w:p w14:paraId="211624D3" w14:textId="2BABF210" w:rsidR="001A6835" w:rsidRPr="00831FE8" w:rsidRDefault="00824580" w:rsidP="0093209D">
      <w:pPr>
        <w:pStyle w:val="Paragraphedeliste"/>
        <w:spacing w:before="120" w:after="120"/>
        <w:ind w:left="731"/>
        <w:contextualSpacing w:val="0"/>
        <w:jc w:val="both"/>
        <w:rPr>
          <w:sz w:val="22"/>
          <w:szCs w:val="22"/>
          <w:lang w:val="en-CA"/>
        </w:rPr>
      </w:pPr>
      <w:r w:rsidRPr="00831FE8">
        <w:rPr>
          <w:sz w:val="22"/>
          <w:szCs w:val="22"/>
          <w:lang w:val="en-CA"/>
        </w:rPr>
        <w:t xml:space="preserve">[52] </w:t>
      </w:r>
      <w:r w:rsidR="00AD182D" w:rsidRPr="00831FE8">
        <w:rPr>
          <w:sz w:val="22"/>
          <w:szCs w:val="22"/>
          <w:lang w:val="en-CA"/>
        </w:rPr>
        <w:t xml:space="preserve">This Court has stated on several occasions that </w:t>
      </w:r>
      <w:r w:rsidR="00AD182D" w:rsidRPr="00831FE8">
        <w:rPr>
          <w:sz w:val="22"/>
          <w:szCs w:val="22"/>
          <w:u w:val="single"/>
          <w:lang w:val="en-CA"/>
        </w:rPr>
        <w:t>a class action is merely a procedural vehicle and that its use does not have the effect of changing the substantive rules applicable to individual actions</w:t>
      </w:r>
      <w:r w:rsidR="00AD182D" w:rsidRPr="00831FE8">
        <w:rPr>
          <w:sz w:val="22"/>
          <w:szCs w:val="22"/>
          <w:lang w:val="en-CA"/>
        </w:rPr>
        <w:t xml:space="preserve"> (</w:t>
      </w:r>
      <w:r w:rsidR="00AD182D" w:rsidRPr="00831FE8">
        <w:rPr>
          <w:i/>
          <w:iCs/>
          <w:sz w:val="22"/>
          <w:szCs w:val="22"/>
          <w:lang w:val="en-CA"/>
        </w:rPr>
        <w:t>Bisaillon v. Concordia University</w:t>
      </w:r>
      <w:r w:rsidR="00AD182D" w:rsidRPr="00831FE8">
        <w:rPr>
          <w:sz w:val="22"/>
          <w:szCs w:val="22"/>
          <w:lang w:val="en-CA"/>
        </w:rPr>
        <w:t>, 2006 SCC 19, [2006] 1 S.C.R. 666, at para. </w:t>
      </w:r>
      <w:r w:rsidR="00AD182D" w:rsidRPr="00E56A7E">
        <w:rPr>
          <w:sz w:val="22"/>
          <w:szCs w:val="22"/>
        </w:rPr>
        <w:t>17; </w:t>
      </w:r>
      <w:r w:rsidR="00AD182D" w:rsidRPr="00E56A7E">
        <w:rPr>
          <w:i/>
          <w:iCs/>
          <w:sz w:val="22"/>
          <w:szCs w:val="22"/>
        </w:rPr>
        <w:t>Dell Computer Corp. v. Union des consommateurs</w:t>
      </w:r>
      <w:r w:rsidR="00AD182D" w:rsidRPr="00E56A7E">
        <w:rPr>
          <w:sz w:val="22"/>
          <w:szCs w:val="22"/>
        </w:rPr>
        <w:t>, 2007 SCC 34, [2007] 2 S.C.R. 801, at paras. </w:t>
      </w:r>
      <w:r w:rsidR="00AD182D" w:rsidRPr="00831FE8">
        <w:rPr>
          <w:sz w:val="22"/>
          <w:szCs w:val="22"/>
          <w:lang w:val="en-CA"/>
        </w:rPr>
        <w:t>105-8; </w:t>
      </w:r>
      <w:r w:rsidR="00AD182D" w:rsidRPr="00831FE8">
        <w:rPr>
          <w:i/>
          <w:iCs/>
          <w:sz w:val="22"/>
          <w:szCs w:val="22"/>
          <w:lang w:val="en-CA"/>
        </w:rPr>
        <w:t>St. Lawrence Cement</w:t>
      </w:r>
      <w:r w:rsidR="00AD182D" w:rsidRPr="00831FE8">
        <w:rPr>
          <w:sz w:val="22"/>
          <w:szCs w:val="22"/>
          <w:lang w:val="en-CA"/>
        </w:rPr>
        <w:t>, at para. 111). </w:t>
      </w:r>
      <w:r w:rsidR="00AD182D" w:rsidRPr="00831FE8">
        <w:rPr>
          <w:sz w:val="22"/>
          <w:szCs w:val="22"/>
          <w:u w:val="single"/>
          <w:lang w:val="en-CA"/>
        </w:rPr>
        <w:t>In other words, the class action mechanism cannot be used to make up for the absence of one of the constituent elements of the cause of action</w:t>
      </w:r>
      <w:r w:rsidR="00AD182D" w:rsidRPr="00831FE8">
        <w:rPr>
          <w:sz w:val="22"/>
          <w:szCs w:val="22"/>
          <w:lang w:val="en-CA"/>
        </w:rPr>
        <w:t>. A class action can succeed only if each claim it covers, taken individually, could serve as a basis for court proceedings.</w:t>
      </w:r>
      <w:r w:rsidRPr="00831FE8">
        <w:rPr>
          <w:sz w:val="22"/>
          <w:szCs w:val="22"/>
          <w:lang w:val="en-CA"/>
        </w:rPr>
        <w:t xml:space="preserve"> </w:t>
      </w:r>
    </w:p>
    <w:p w14:paraId="698F6574" w14:textId="571AFA7E" w:rsidR="001A6835" w:rsidRPr="00831FE8" w:rsidRDefault="00824580" w:rsidP="0093209D">
      <w:pPr>
        <w:pStyle w:val="Paragraphedeliste"/>
        <w:spacing w:before="120" w:after="120"/>
        <w:ind w:left="731"/>
        <w:contextualSpacing w:val="0"/>
        <w:jc w:val="both"/>
        <w:rPr>
          <w:sz w:val="22"/>
          <w:szCs w:val="22"/>
          <w:lang w:val="en-CA"/>
        </w:rPr>
      </w:pPr>
      <w:r w:rsidRPr="00831FE8">
        <w:rPr>
          <w:sz w:val="22"/>
          <w:szCs w:val="22"/>
          <w:lang w:val="en-CA"/>
        </w:rPr>
        <w:t xml:space="preserve">[53] </w:t>
      </w:r>
      <w:r w:rsidR="00AD182D" w:rsidRPr="00831FE8">
        <w:rPr>
          <w:sz w:val="22"/>
          <w:szCs w:val="22"/>
          <w:lang w:val="en-CA"/>
        </w:rPr>
        <w:t xml:space="preserve">The law of defamation therefore applies in its entirety in the class action context. As I mentioned above, for a class action to be allowed, </w:t>
      </w:r>
      <w:r w:rsidR="00AD182D" w:rsidRPr="00831FE8">
        <w:rPr>
          <w:sz w:val="22"/>
          <w:szCs w:val="22"/>
          <w:u w:val="single"/>
          <w:lang w:val="en-CA"/>
        </w:rPr>
        <w:t xml:space="preserve">the plaintiff must establish the elements of fault, </w:t>
      </w:r>
      <w:proofErr w:type="gramStart"/>
      <w:r w:rsidR="00AD182D" w:rsidRPr="00831FE8">
        <w:rPr>
          <w:sz w:val="22"/>
          <w:szCs w:val="22"/>
          <w:u w:val="single"/>
          <w:lang w:val="en-CA"/>
        </w:rPr>
        <w:t>injury</w:t>
      </w:r>
      <w:proofErr w:type="gramEnd"/>
      <w:r w:rsidR="00AD182D" w:rsidRPr="00831FE8">
        <w:rPr>
          <w:sz w:val="22"/>
          <w:szCs w:val="22"/>
          <w:u w:val="single"/>
          <w:lang w:val="en-CA"/>
        </w:rPr>
        <w:t xml:space="preserve"> and causal connection in respect of each member of the group</w:t>
      </w:r>
      <w:r w:rsidR="00AD182D" w:rsidRPr="00831FE8">
        <w:rPr>
          <w:sz w:val="22"/>
          <w:szCs w:val="22"/>
          <w:lang w:val="en-CA"/>
        </w:rPr>
        <w:t xml:space="preserve"> (</w:t>
      </w:r>
      <w:r w:rsidR="00AD182D" w:rsidRPr="00831FE8">
        <w:rPr>
          <w:i/>
          <w:iCs/>
          <w:sz w:val="22"/>
          <w:szCs w:val="22"/>
          <w:lang w:val="en-CA"/>
        </w:rPr>
        <w:t>Hôpital St-Ferdinand</w:t>
      </w:r>
      <w:r w:rsidR="00AD182D" w:rsidRPr="00831FE8">
        <w:rPr>
          <w:sz w:val="22"/>
          <w:szCs w:val="22"/>
          <w:lang w:val="en-CA"/>
        </w:rPr>
        <w:t xml:space="preserve">, at para. 33). Of course, </w:t>
      </w:r>
      <w:r w:rsidR="00AD182D" w:rsidRPr="00831FE8">
        <w:rPr>
          <w:sz w:val="22"/>
          <w:szCs w:val="22"/>
          <w:u w:val="single"/>
          <w:lang w:val="en-CA"/>
        </w:rPr>
        <w:t>the class action procedure permits the judge to draw inferences from the evidence, but the judge must still be satisfied on a balance of probabilities that each element is present for each member</w:t>
      </w:r>
      <w:r w:rsidR="00AD182D" w:rsidRPr="00831FE8">
        <w:rPr>
          <w:sz w:val="22"/>
          <w:szCs w:val="22"/>
          <w:lang w:val="en-CA"/>
        </w:rPr>
        <w:t xml:space="preserve"> (for injury, see </w:t>
      </w:r>
      <w:r w:rsidR="00AD182D" w:rsidRPr="00831FE8">
        <w:rPr>
          <w:i/>
          <w:iCs/>
          <w:sz w:val="22"/>
          <w:szCs w:val="22"/>
          <w:lang w:val="en-CA"/>
        </w:rPr>
        <w:t>Hôpital St-Ferdinand</w:t>
      </w:r>
      <w:r w:rsidR="00AD182D" w:rsidRPr="00831FE8">
        <w:rPr>
          <w:sz w:val="22"/>
          <w:szCs w:val="22"/>
          <w:lang w:val="en-CA"/>
        </w:rPr>
        <w:t xml:space="preserve">, at paras. 34-35). </w:t>
      </w:r>
    </w:p>
    <w:p w14:paraId="3D33F2D3" w14:textId="2F400B07" w:rsidR="001A6835" w:rsidRPr="008E3B51" w:rsidRDefault="00C27D24" w:rsidP="00AD182D">
      <w:pPr>
        <w:pStyle w:val="Paragraphedeliste"/>
        <w:spacing w:before="120" w:after="120"/>
        <w:ind w:left="731"/>
        <w:contextualSpacing w:val="0"/>
        <w:jc w:val="right"/>
        <w:rPr>
          <w:sz w:val="22"/>
          <w:szCs w:val="22"/>
          <w:lang w:val="en-CA"/>
        </w:rPr>
      </w:pPr>
      <w:r w:rsidRPr="008E3B51">
        <w:rPr>
          <w:sz w:val="22"/>
          <w:szCs w:val="22"/>
          <w:lang w:val="en-CA"/>
        </w:rPr>
        <w:t>[Emphasis added.]</w:t>
      </w:r>
    </w:p>
    <w:p w14:paraId="0CF760C5" w14:textId="36E38423" w:rsidR="001A6835" w:rsidRPr="00831FE8" w:rsidRDefault="002F219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lastRenderedPageBreak/>
        <w:t xml:space="preserve">Recall that the Court cannot take into consideration </w:t>
      </w:r>
      <w:r w:rsidR="00824580" w:rsidRPr="00831FE8">
        <w:rPr>
          <w:kern w:val="28"/>
          <w:lang w:val="en-CA"/>
        </w:rPr>
        <w:t>inf</w:t>
      </w:r>
      <w:r w:rsidRPr="00831FE8">
        <w:rPr>
          <w:kern w:val="28"/>
          <w:lang w:val="en-CA"/>
        </w:rPr>
        <w:t>e</w:t>
      </w:r>
      <w:r w:rsidR="00824580" w:rsidRPr="00831FE8">
        <w:rPr>
          <w:kern w:val="28"/>
          <w:lang w:val="en-CA"/>
        </w:rPr>
        <w:t>rences, o</w:t>
      </w:r>
      <w:r w:rsidRPr="00831FE8">
        <w:rPr>
          <w:kern w:val="28"/>
          <w:lang w:val="en-CA"/>
        </w:rPr>
        <w:t>r</w:t>
      </w:r>
      <w:r w:rsidR="00824580" w:rsidRPr="00831FE8">
        <w:rPr>
          <w:kern w:val="28"/>
          <w:lang w:val="en-CA"/>
        </w:rPr>
        <w:t xml:space="preserve"> pr</w:t>
      </w:r>
      <w:r w:rsidRPr="00831FE8">
        <w:rPr>
          <w:kern w:val="28"/>
          <w:lang w:val="en-CA"/>
        </w:rPr>
        <w:t xml:space="preserve">esumptions of fact, unless they are serious, precise, and </w:t>
      </w:r>
      <w:r w:rsidR="00D57CC4" w:rsidRPr="00831FE8">
        <w:rPr>
          <w:kern w:val="28"/>
          <w:lang w:val="en-CA"/>
        </w:rPr>
        <w:t>concordant</w:t>
      </w:r>
      <w:r w:rsidR="00824580" w:rsidRPr="00831FE8">
        <w:rPr>
          <w:kern w:val="28"/>
          <w:lang w:val="en-CA"/>
        </w:rPr>
        <w:t xml:space="preserve"> (art</w:t>
      </w:r>
      <w:r w:rsidRPr="00831FE8">
        <w:rPr>
          <w:kern w:val="28"/>
          <w:lang w:val="en-CA"/>
        </w:rPr>
        <w:t>icle</w:t>
      </w:r>
      <w:r w:rsidR="00824580" w:rsidRPr="00831FE8">
        <w:rPr>
          <w:kern w:val="28"/>
          <w:lang w:val="en-CA"/>
        </w:rPr>
        <w:t xml:space="preserve"> 2849 CCQ).</w:t>
      </w:r>
      <w:r w:rsidR="00824580" w:rsidRPr="00831FE8">
        <w:rPr>
          <w:rStyle w:val="Appelnotedebasdep"/>
          <w:kern w:val="28"/>
          <w:lang w:val="en-CA"/>
        </w:rPr>
        <w:footnoteReference w:id="54"/>
      </w:r>
    </w:p>
    <w:p w14:paraId="0948306C" w14:textId="4086FAD5" w:rsidR="001A6835" w:rsidRPr="00831FE8" w:rsidRDefault="00114BF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Essentially</w:t>
      </w:r>
      <w:r w:rsidR="00824580" w:rsidRPr="00831FE8">
        <w:rPr>
          <w:kern w:val="28"/>
          <w:lang w:val="en-CA"/>
        </w:rPr>
        <w:t>,</w:t>
      </w:r>
      <w:r w:rsidRPr="00831FE8">
        <w:rPr>
          <w:kern w:val="28"/>
          <w:lang w:val="en-CA"/>
        </w:rPr>
        <w:t xml:space="preserve"> although the plaintiffs are not required to call </w:t>
      </w:r>
      <w:r w:rsidR="00386772">
        <w:rPr>
          <w:kern w:val="28"/>
          <w:lang w:val="en-CA"/>
        </w:rPr>
        <w:t>every</w:t>
      </w:r>
      <w:r w:rsidRPr="00831FE8">
        <w:rPr>
          <w:kern w:val="28"/>
          <w:lang w:val="en-CA"/>
        </w:rPr>
        <w:t xml:space="preserve"> </w:t>
      </w:r>
      <w:r w:rsidR="00FE4A38" w:rsidRPr="00831FE8">
        <w:rPr>
          <w:kern w:val="28"/>
          <w:lang w:val="en-CA"/>
        </w:rPr>
        <w:t>class member to testify to establish</w:t>
      </w:r>
      <w:r w:rsidR="00824580" w:rsidRPr="00831FE8">
        <w:rPr>
          <w:kern w:val="28"/>
          <w:lang w:val="en-CA"/>
        </w:rPr>
        <w:t xml:space="preserve"> (i) </w:t>
      </w:r>
      <w:r w:rsidR="00FE4A38" w:rsidRPr="00831FE8">
        <w:rPr>
          <w:kern w:val="28"/>
          <w:lang w:val="en-CA"/>
        </w:rPr>
        <w:t xml:space="preserve">the </w:t>
      </w:r>
      <w:r w:rsidR="00824580" w:rsidRPr="00831FE8">
        <w:rPr>
          <w:kern w:val="28"/>
          <w:lang w:val="en-CA"/>
        </w:rPr>
        <w:t>defendants</w:t>
      </w:r>
      <w:r w:rsidR="00FE4A38" w:rsidRPr="00831FE8">
        <w:rPr>
          <w:kern w:val="28"/>
          <w:lang w:val="en-CA"/>
        </w:rPr>
        <w:t>’ fault</w:t>
      </w:r>
      <w:r w:rsidR="00824580" w:rsidRPr="00831FE8">
        <w:rPr>
          <w:kern w:val="28"/>
          <w:lang w:val="en-CA"/>
        </w:rPr>
        <w:t xml:space="preserve">, (ii) </w:t>
      </w:r>
      <w:r w:rsidR="00FE4A38" w:rsidRPr="00831FE8">
        <w:rPr>
          <w:kern w:val="28"/>
          <w:lang w:val="en-CA"/>
        </w:rPr>
        <w:t>the injury suffered by each class member, and</w:t>
      </w:r>
      <w:r w:rsidR="00824580" w:rsidRPr="00831FE8">
        <w:rPr>
          <w:kern w:val="28"/>
          <w:lang w:val="en-CA"/>
        </w:rPr>
        <w:t xml:space="preserve"> (iii) </w:t>
      </w:r>
      <w:r w:rsidR="00FE4A38" w:rsidRPr="00831FE8">
        <w:rPr>
          <w:kern w:val="28"/>
          <w:lang w:val="en-CA"/>
        </w:rPr>
        <w:t xml:space="preserve">the </w:t>
      </w:r>
      <w:r w:rsidR="00824580" w:rsidRPr="00831FE8">
        <w:rPr>
          <w:kern w:val="28"/>
          <w:lang w:val="en-CA"/>
        </w:rPr>
        <w:t>causal</w:t>
      </w:r>
      <w:r w:rsidR="00FE4A38" w:rsidRPr="00831FE8">
        <w:rPr>
          <w:kern w:val="28"/>
          <w:lang w:val="en-CA"/>
        </w:rPr>
        <w:t xml:space="preserve"> </w:t>
      </w:r>
      <w:r w:rsidR="00824580" w:rsidRPr="00831FE8">
        <w:rPr>
          <w:kern w:val="28"/>
          <w:lang w:val="en-CA"/>
        </w:rPr>
        <w:t>connection,</w:t>
      </w:r>
      <w:r w:rsidR="00FE4A38" w:rsidRPr="00831FE8">
        <w:rPr>
          <w:kern w:val="28"/>
          <w:lang w:val="en-CA"/>
        </w:rPr>
        <w:t xml:space="preserve"> the </w:t>
      </w:r>
      <w:r w:rsidR="00824580" w:rsidRPr="00831FE8">
        <w:rPr>
          <w:kern w:val="28"/>
          <w:lang w:val="en-CA"/>
        </w:rPr>
        <w:t>evidence</w:t>
      </w:r>
      <w:r w:rsidR="00FE4A38" w:rsidRPr="00831FE8">
        <w:rPr>
          <w:kern w:val="28"/>
          <w:lang w:val="en-CA"/>
        </w:rPr>
        <w:t xml:space="preserve"> adduced must nevertheless be sufficient to establish by presumption the </w:t>
      </w:r>
      <w:r w:rsidR="00824580" w:rsidRPr="00831FE8">
        <w:rPr>
          <w:kern w:val="28"/>
          <w:lang w:val="en-CA"/>
        </w:rPr>
        <w:t>application</w:t>
      </w:r>
      <w:r w:rsidR="00FE4A38" w:rsidRPr="00831FE8">
        <w:rPr>
          <w:kern w:val="28"/>
          <w:lang w:val="en-CA"/>
        </w:rPr>
        <w:t xml:space="preserve"> of these three ele</w:t>
      </w:r>
      <w:r w:rsidR="00824580" w:rsidRPr="00831FE8">
        <w:rPr>
          <w:kern w:val="28"/>
          <w:lang w:val="en-CA"/>
        </w:rPr>
        <w:t xml:space="preserve">ments </w:t>
      </w:r>
      <w:r w:rsidR="00FE4A38" w:rsidRPr="00831FE8">
        <w:rPr>
          <w:kern w:val="28"/>
          <w:lang w:val="en-CA"/>
        </w:rPr>
        <w:t xml:space="preserve">to </w:t>
      </w:r>
      <w:r w:rsidR="00386772">
        <w:rPr>
          <w:kern w:val="28"/>
          <w:lang w:val="en-CA"/>
        </w:rPr>
        <w:t xml:space="preserve">every </w:t>
      </w:r>
      <w:r w:rsidR="00FE4A38" w:rsidRPr="00831FE8">
        <w:rPr>
          <w:kern w:val="28"/>
          <w:lang w:val="en-CA"/>
        </w:rPr>
        <w:t>member</w:t>
      </w:r>
      <w:r w:rsidR="00824580" w:rsidRPr="00831FE8">
        <w:rPr>
          <w:kern w:val="28"/>
          <w:lang w:val="en-CA"/>
        </w:rPr>
        <w:t xml:space="preserve">. </w:t>
      </w:r>
    </w:p>
    <w:p w14:paraId="31766452" w14:textId="766C0CEE" w:rsidR="001A6835" w:rsidRPr="00831FE8" w:rsidRDefault="00FE4A38" w:rsidP="001A6835">
      <w:pPr>
        <w:pStyle w:val="Paragraphedeliste"/>
        <w:widowControl w:val="0"/>
        <w:numPr>
          <w:ilvl w:val="0"/>
          <w:numId w:val="49"/>
        </w:numPr>
        <w:spacing w:before="120" w:after="120"/>
        <w:ind w:left="-142" w:firstLine="0"/>
        <w:contextualSpacing w:val="0"/>
        <w:jc w:val="both"/>
        <w:rPr>
          <w:kern w:val="28"/>
          <w:u w:val="single"/>
          <w:lang w:val="en-CA"/>
        </w:rPr>
      </w:pPr>
      <w:r w:rsidRPr="00831FE8">
        <w:rPr>
          <w:kern w:val="28"/>
          <w:lang w:val="en-CA"/>
        </w:rPr>
        <w:t>C</w:t>
      </w:r>
      <w:r w:rsidR="00824580" w:rsidRPr="00831FE8">
        <w:rPr>
          <w:kern w:val="28"/>
          <w:lang w:val="en-CA"/>
        </w:rPr>
        <w:t>ounsel</w:t>
      </w:r>
      <w:r w:rsidRPr="00831FE8">
        <w:rPr>
          <w:kern w:val="28"/>
          <w:lang w:val="en-CA"/>
        </w:rPr>
        <w:t xml:space="preserve"> of record were not able to find an example in the </w:t>
      </w:r>
      <w:r w:rsidR="00824580" w:rsidRPr="00831FE8">
        <w:rPr>
          <w:kern w:val="28"/>
          <w:lang w:val="en-CA"/>
        </w:rPr>
        <w:t>case</w:t>
      </w:r>
      <w:r w:rsidRPr="00831FE8">
        <w:rPr>
          <w:kern w:val="28"/>
          <w:lang w:val="en-CA"/>
        </w:rPr>
        <w:t xml:space="preserve"> </w:t>
      </w:r>
      <w:r w:rsidR="00824580" w:rsidRPr="00831FE8">
        <w:rPr>
          <w:kern w:val="28"/>
          <w:lang w:val="en-CA"/>
        </w:rPr>
        <w:t>law</w:t>
      </w:r>
      <w:r w:rsidRPr="00831FE8">
        <w:rPr>
          <w:kern w:val="28"/>
          <w:lang w:val="en-CA"/>
        </w:rPr>
        <w:t xml:space="preserve"> of a </w:t>
      </w:r>
      <w:r w:rsidR="002E2AEA" w:rsidRPr="00831FE8">
        <w:rPr>
          <w:kern w:val="28"/>
          <w:lang w:val="en-CA"/>
        </w:rPr>
        <w:t xml:space="preserve">class action </w:t>
      </w:r>
      <w:r w:rsidRPr="00831FE8">
        <w:rPr>
          <w:kern w:val="28"/>
          <w:lang w:val="en-CA"/>
        </w:rPr>
        <w:t xml:space="preserve">judgment on the merits </w:t>
      </w:r>
      <w:r w:rsidR="002E2AEA" w:rsidRPr="00831FE8">
        <w:rPr>
          <w:kern w:val="28"/>
          <w:lang w:val="en-CA"/>
        </w:rPr>
        <w:t xml:space="preserve">finding that verbal </w:t>
      </w:r>
      <w:r w:rsidR="00824580" w:rsidRPr="00831FE8">
        <w:rPr>
          <w:kern w:val="28"/>
          <w:lang w:val="en-CA"/>
        </w:rPr>
        <w:t>repr</w:t>
      </w:r>
      <w:r w:rsidR="002E2AEA" w:rsidRPr="00831FE8">
        <w:rPr>
          <w:kern w:val="28"/>
          <w:lang w:val="en-CA"/>
        </w:rPr>
        <w:t>e</w:t>
      </w:r>
      <w:r w:rsidR="00824580" w:rsidRPr="00831FE8">
        <w:rPr>
          <w:kern w:val="28"/>
          <w:lang w:val="en-CA"/>
        </w:rPr>
        <w:t xml:space="preserve">sentations </w:t>
      </w:r>
      <w:r w:rsidR="002E2AEA" w:rsidRPr="00831FE8">
        <w:rPr>
          <w:kern w:val="28"/>
          <w:lang w:val="en-CA"/>
        </w:rPr>
        <w:t xml:space="preserve">had been proved with respect to </w:t>
      </w:r>
      <w:r w:rsidR="00386772">
        <w:rPr>
          <w:kern w:val="28"/>
          <w:lang w:val="en-CA"/>
        </w:rPr>
        <w:t>every</w:t>
      </w:r>
      <w:r w:rsidR="002E2AEA" w:rsidRPr="00831FE8">
        <w:rPr>
          <w:kern w:val="28"/>
          <w:lang w:val="en-CA"/>
        </w:rPr>
        <w:t xml:space="preserve"> member.</w:t>
      </w:r>
      <w:r w:rsidR="00824580" w:rsidRPr="00831FE8">
        <w:rPr>
          <w:rStyle w:val="Appelnotedebasdep"/>
          <w:kern w:val="28"/>
          <w:lang w:val="en-CA"/>
        </w:rPr>
        <w:footnoteReference w:id="55"/>
      </w:r>
      <w:r w:rsidR="00824580" w:rsidRPr="00831FE8">
        <w:rPr>
          <w:kern w:val="28"/>
          <w:lang w:val="en-CA"/>
        </w:rPr>
        <w:t xml:space="preserve"> </w:t>
      </w:r>
      <w:r w:rsidR="002E2AEA" w:rsidRPr="00831FE8">
        <w:rPr>
          <w:kern w:val="28"/>
          <w:lang w:val="en-CA"/>
        </w:rPr>
        <w:t xml:space="preserve">The extent of the </w:t>
      </w:r>
      <w:r w:rsidR="00824580" w:rsidRPr="00831FE8">
        <w:rPr>
          <w:kern w:val="28"/>
          <w:lang w:val="en-CA"/>
        </w:rPr>
        <w:t>evidence requi</w:t>
      </w:r>
      <w:r w:rsidR="002E2AEA" w:rsidRPr="00831FE8">
        <w:rPr>
          <w:kern w:val="28"/>
          <w:lang w:val="en-CA"/>
        </w:rPr>
        <w:t>red to establish a presumption of the repetitive nature of the Impugned R</w:t>
      </w:r>
      <w:r w:rsidR="00824580" w:rsidRPr="00831FE8">
        <w:rPr>
          <w:kern w:val="28"/>
          <w:lang w:val="en-CA"/>
        </w:rPr>
        <w:t>epr</w:t>
      </w:r>
      <w:r w:rsidR="002E2AEA" w:rsidRPr="00831FE8">
        <w:rPr>
          <w:kern w:val="28"/>
          <w:lang w:val="en-CA"/>
        </w:rPr>
        <w:t>e</w:t>
      </w:r>
      <w:r w:rsidR="00824580" w:rsidRPr="00831FE8">
        <w:rPr>
          <w:kern w:val="28"/>
          <w:lang w:val="en-CA"/>
        </w:rPr>
        <w:t xml:space="preserve">sentation </w:t>
      </w:r>
      <w:r w:rsidR="002E2AEA" w:rsidRPr="00831FE8">
        <w:rPr>
          <w:kern w:val="28"/>
          <w:lang w:val="en-CA"/>
        </w:rPr>
        <w:t xml:space="preserve">made to the </w:t>
      </w:r>
      <w:r w:rsidR="00824580" w:rsidRPr="00831FE8">
        <w:rPr>
          <w:kern w:val="28"/>
          <w:lang w:val="en-CA"/>
        </w:rPr>
        <w:t>class</w:t>
      </w:r>
      <w:r w:rsidR="002E2AEA" w:rsidRPr="00831FE8">
        <w:rPr>
          <w:kern w:val="28"/>
          <w:lang w:val="en-CA"/>
        </w:rPr>
        <w:t xml:space="preserve"> </w:t>
      </w:r>
      <w:r w:rsidR="00824580" w:rsidRPr="00831FE8">
        <w:rPr>
          <w:kern w:val="28"/>
          <w:lang w:val="en-CA"/>
        </w:rPr>
        <w:t>members</w:t>
      </w:r>
      <w:r w:rsidR="002E2AEA" w:rsidRPr="00831FE8">
        <w:rPr>
          <w:kern w:val="28"/>
          <w:lang w:val="en-CA"/>
        </w:rPr>
        <w:t xml:space="preserve"> concerned in this file and in the Related Files will therefore be </w:t>
      </w:r>
      <w:r w:rsidR="00824580" w:rsidRPr="00831FE8">
        <w:rPr>
          <w:kern w:val="28"/>
          <w:lang w:val="en-CA"/>
        </w:rPr>
        <w:t>analy</w:t>
      </w:r>
      <w:r w:rsidR="002E2AEA" w:rsidRPr="00831FE8">
        <w:rPr>
          <w:kern w:val="28"/>
          <w:lang w:val="en-CA"/>
        </w:rPr>
        <w:t xml:space="preserve">zed in the </w:t>
      </w:r>
      <w:r w:rsidR="00824580" w:rsidRPr="00831FE8">
        <w:rPr>
          <w:kern w:val="28"/>
          <w:lang w:val="en-CA"/>
        </w:rPr>
        <w:t>context</w:t>
      </w:r>
      <w:r w:rsidR="002E2AEA" w:rsidRPr="00831FE8">
        <w:rPr>
          <w:kern w:val="28"/>
          <w:lang w:val="en-CA"/>
        </w:rPr>
        <w:t xml:space="preserve"> of each file</w:t>
      </w:r>
      <w:r w:rsidR="00824580" w:rsidRPr="00831FE8">
        <w:rPr>
          <w:kern w:val="28"/>
          <w:lang w:val="en-CA"/>
        </w:rPr>
        <w:t>.</w:t>
      </w:r>
    </w:p>
    <w:p w14:paraId="25F36366" w14:textId="0E74CD52" w:rsidR="001A6835" w:rsidRPr="00831FE8" w:rsidRDefault="00947B38" w:rsidP="0093209D">
      <w:pPr>
        <w:pStyle w:val="Titre2"/>
        <w:numPr>
          <w:ilvl w:val="0"/>
          <w:numId w:val="39"/>
        </w:numPr>
        <w:spacing w:before="120" w:after="120"/>
        <w:jc w:val="both"/>
        <w:rPr>
          <w:i w:val="0"/>
          <w:iCs/>
          <w:u w:val="single"/>
          <w:lang w:val="en-CA"/>
        </w:rPr>
      </w:pPr>
      <w:bookmarkStart w:id="21" w:name="_Toc256000014"/>
      <w:bookmarkStart w:id="22" w:name="_Toc130475635"/>
      <w:bookmarkStart w:id="23" w:name="_Toc130475862"/>
      <w:r w:rsidRPr="00947B38">
        <w:rPr>
          <w:u w:val="single"/>
          <w:lang w:val="en-CA"/>
        </w:rPr>
        <w:t xml:space="preserve">Does the representation on the duration of the manufacturer’s warranty comply with the </w:t>
      </w:r>
      <w:r w:rsidRPr="00947B38">
        <w:rPr>
          <w:i w:val="0"/>
          <w:u w:val="single"/>
          <w:lang w:val="en-CA"/>
        </w:rPr>
        <w:t>CPA</w:t>
      </w:r>
      <w:r w:rsidR="00824580" w:rsidRPr="00947B38">
        <w:rPr>
          <w:u w:val="single"/>
          <w:lang w:val="en-CA"/>
        </w:rPr>
        <w:t>?</w:t>
      </w:r>
      <w:bookmarkEnd w:id="21"/>
      <w:bookmarkEnd w:id="22"/>
      <w:bookmarkEnd w:id="23"/>
    </w:p>
    <w:p w14:paraId="05391015" w14:textId="2B517F04" w:rsidR="001A6835" w:rsidRPr="00831FE8" w:rsidRDefault="004134B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plaintiffs submit that the premise of the Impugned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 xml:space="preserve">that the duration of the manufacturer’s warranty is one </w:t>
      </w:r>
      <w:r w:rsidR="00824580" w:rsidRPr="00831FE8">
        <w:rPr>
          <w:kern w:val="28"/>
          <w:lang w:val="en-CA"/>
        </w:rPr>
        <w:t xml:space="preserve">(1) </w:t>
      </w:r>
      <w:r w:rsidRPr="00831FE8">
        <w:rPr>
          <w:kern w:val="28"/>
          <w:lang w:val="en-CA"/>
        </w:rPr>
        <w:t>year</w:t>
      </w:r>
      <w:r w:rsidR="00824580" w:rsidRPr="00831FE8">
        <w:rPr>
          <w:kern w:val="28"/>
          <w:lang w:val="en-CA"/>
        </w:rPr>
        <w:t xml:space="preserve"> (o</w:t>
      </w:r>
      <w:r w:rsidRPr="00831FE8">
        <w:rPr>
          <w:kern w:val="28"/>
          <w:lang w:val="en-CA"/>
        </w:rPr>
        <w:t>r</w:t>
      </w:r>
      <w:r w:rsidR="00824580" w:rsidRPr="00831FE8">
        <w:rPr>
          <w:kern w:val="28"/>
          <w:lang w:val="en-CA"/>
        </w:rPr>
        <w:t xml:space="preserve"> </w:t>
      </w:r>
      <w:r w:rsidRPr="00831FE8">
        <w:rPr>
          <w:kern w:val="28"/>
          <w:lang w:val="en-CA"/>
        </w:rPr>
        <w:t>the period specifically set out in the warranty</w:t>
      </w:r>
      <w:r w:rsidR="00824580" w:rsidRPr="00831FE8">
        <w:rPr>
          <w:kern w:val="28"/>
          <w:lang w:val="en-CA"/>
        </w:rPr>
        <w:t xml:space="preserve">) </w:t>
      </w:r>
      <w:r w:rsidRPr="00831FE8">
        <w:rPr>
          <w:kern w:val="28"/>
          <w:lang w:val="en-CA"/>
        </w:rPr>
        <w:t>is misleading because the manufacturer is bound to provide a</w:t>
      </w:r>
      <w:r w:rsidR="008E3B51">
        <w:rPr>
          <w:kern w:val="28"/>
          <w:lang w:val="en-CA"/>
        </w:rPr>
        <w:t xml:space="preserve"> longer</w:t>
      </w:r>
      <w:r w:rsidRPr="00831FE8">
        <w:rPr>
          <w:kern w:val="28"/>
          <w:lang w:val="en-CA"/>
        </w:rPr>
        <w:t xml:space="preserve"> warranty</w:t>
      </w:r>
      <w:r w:rsidR="00824580" w:rsidRPr="00831FE8">
        <w:rPr>
          <w:kern w:val="28"/>
          <w:lang w:val="en-CA"/>
        </w:rPr>
        <w:t>.</w:t>
      </w:r>
    </w:p>
    <w:p w14:paraId="792AA8CD" w14:textId="02484F0E" w:rsidR="001A6835" w:rsidRPr="00831FE8" w:rsidRDefault="001744BD"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w:t>
      </w:r>
      <w:r w:rsidR="00824580" w:rsidRPr="00831FE8">
        <w:rPr>
          <w:kern w:val="28"/>
          <w:lang w:val="en-CA"/>
        </w:rPr>
        <w:t>he</w:t>
      </w:r>
      <w:r w:rsidRPr="00831FE8">
        <w:rPr>
          <w:kern w:val="28"/>
          <w:lang w:val="en-CA"/>
        </w:rPr>
        <w:t xml:space="preserve"> </w:t>
      </w:r>
      <w:r w:rsidR="00824580" w:rsidRPr="00831FE8">
        <w:rPr>
          <w:kern w:val="28"/>
          <w:lang w:val="en-CA"/>
        </w:rPr>
        <w:t xml:space="preserve">Court </w:t>
      </w:r>
      <w:r w:rsidRPr="00831FE8">
        <w:rPr>
          <w:kern w:val="28"/>
          <w:lang w:val="en-CA"/>
        </w:rPr>
        <w:t>sees nothing false or misleading in this</w:t>
      </w:r>
      <w:r w:rsidR="00824580" w:rsidRPr="00831FE8">
        <w:rPr>
          <w:kern w:val="28"/>
          <w:lang w:val="en-CA"/>
        </w:rPr>
        <w:t>.</w:t>
      </w:r>
    </w:p>
    <w:p w14:paraId="749AC2FF" w14:textId="2C5DC8D9" w:rsidR="001A6835" w:rsidRPr="00831FE8" w:rsidRDefault="009716F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First, the </w:t>
      </w:r>
      <w:r w:rsidR="00824580" w:rsidRPr="00831FE8">
        <w:rPr>
          <w:kern w:val="28"/>
          <w:lang w:val="en-CA"/>
        </w:rPr>
        <w:t xml:space="preserve">information </w:t>
      </w:r>
      <w:r w:rsidRPr="00831FE8">
        <w:rPr>
          <w:kern w:val="28"/>
          <w:lang w:val="en-CA"/>
        </w:rPr>
        <w:t xml:space="preserve">provided by the </w:t>
      </w:r>
      <w:r w:rsidR="00E04BC7">
        <w:rPr>
          <w:kern w:val="28"/>
          <w:lang w:val="en-CA"/>
        </w:rPr>
        <w:t>salesperson</w:t>
      </w:r>
      <w:r w:rsidRPr="00831FE8">
        <w:rPr>
          <w:kern w:val="28"/>
          <w:lang w:val="en-CA"/>
        </w:rPr>
        <w:t xml:space="preserve"> to the consumer on the </w:t>
      </w:r>
      <w:r w:rsidR="00824580" w:rsidRPr="00831FE8">
        <w:rPr>
          <w:kern w:val="28"/>
          <w:lang w:val="en-CA"/>
        </w:rPr>
        <w:t xml:space="preserve">existence </w:t>
      </w:r>
      <w:r w:rsidR="002B121A" w:rsidRPr="00831FE8">
        <w:rPr>
          <w:kern w:val="28"/>
          <w:lang w:val="en-CA"/>
        </w:rPr>
        <w:t xml:space="preserve">and </w:t>
      </w:r>
      <w:r w:rsidR="00824580" w:rsidRPr="00831FE8">
        <w:rPr>
          <w:kern w:val="28"/>
          <w:lang w:val="en-CA"/>
        </w:rPr>
        <w:t>duration</w:t>
      </w:r>
      <w:r w:rsidR="002B121A" w:rsidRPr="00831FE8">
        <w:rPr>
          <w:kern w:val="28"/>
          <w:lang w:val="en-CA"/>
        </w:rPr>
        <w:t xml:space="preserve"> of the manufacturer’s </w:t>
      </w:r>
      <w:r w:rsidR="00824580" w:rsidRPr="00831FE8">
        <w:rPr>
          <w:kern w:val="28"/>
          <w:lang w:val="en-CA"/>
        </w:rPr>
        <w:t>convention</w:t>
      </w:r>
      <w:r w:rsidR="002B121A" w:rsidRPr="00831FE8">
        <w:rPr>
          <w:kern w:val="28"/>
          <w:lang w:val="en-CA"/>
        </w:rPr>
        <w:t>a</w:t>
      </w:r>
      <w:r w:rsidR="00824580" w:rsidRPr="00831FE8">
        <w:rPr>
          <w:kern w:val="28"/>
          <w:lang w:val="en-CA"/>
        </w:rPr>
        <w:t>l</w:t>
      </w:r>
      <w:r w:rsidR="002B121A" w:rsidRPr="00831FE8">
        <w:rPr>
          <w:kern w:val="28"/>
          <w:lang w:val="en-CA"/>
        </w:rPr>
        <w:t xml:space="preserve"> warranty is not only useful to the consumer, but also strictly factual</w:t>
      </w:r>
      <w:r w:rsidR="00824580" w:rsidRPr="00831FE8">
        <w:rPr>
          <w:kern w:val="28"/>
          <w:lang w:val="en-CA"/>
        </w:rPr>
        <w:t>.</w:t>
      </w:r>
    </w:p>
    <w:p w14:paraId="70379AA8" w14:textId="1BC98E9B" w:rsidR="001A6835" w:rsidRPr="00831FE8" w:rsidRDefault="002B121A" w:rsidP="001A6835">
      <w:pPr>
        <w:pStyle w:val="Paragraphedeliste"/>
        <w:widowControl w:val="0"/>
        <w:numPr>
          <w:ilvl w:val="0"/>
          <w:numId w:val="49"/>
        </w:numPr>
        <w:spacing w:before="120" w:after="120"/>
        <w:ind w:left="-142" w:firstLine="0"/>
        <w:contextualSpacing w:val="0"/>
        <w:jc w:val="both"/>
        <w:rPr>
          <w:kern w:val="28"/>
          <w:u w:val="single"/>
          <w:lang w:val="en-CA"/>
        </w:rPr>
      </w:pPr>
      <w:r w:rsidRPr="00831FE8">
        <w:rPr>
          <w:kern w:val="28"/>
          <w:lang w:val="en-CA"/>
        </w:rPr>
        <w:t xml:space="preserve">Second, the </w:t>
      </w:r>
      <w:r w:rsidR="00824580" w:rsidRPr="00831FE8">
        <w:rPr>
          <w:kern w:val="28"/>
          <w:lang w:val="en-CA"/>
        </w:rPr>
        <w:t>Cour</w:t>
      </w:r>
      <w:r w:rsidRPr="00831FE8">
        <w:rPr>
          <w:kern w:val="28"/>
          <w:lang w:val="en-CA"/>
        </w:rPr>
        <w:t xml:space="preserve">t of Appeal clearly resolved this issue in </w:t>
      </w:r>
      <w:r w:rsidR="00824580" w:rsidRPr="00831FE8">
        <w:rPr>
          <w:i/>
          <w:kern w:val="28"/>
          <w:lang w:val="en-CA"/>
        </w:rPr>
        <w:t xml:space="preserve">Fortier </w:t>
      </w:r>
      <w:r w:rsidRPr="00831FE8">
        <w:rPr>
          <w:iCs/>
          <w:kern w:val="28"/>
          <w:lang w:val="en-CA"/>
        </w:rPr>
        <w:t xml:space="preserve">when it stated that before </w:t>
      </w:r>
      <w:r w:rsidR="00824580" w:rsidRPr="00831FE8">
        <w:rPr>
          <w:kern w:val="28"/>
          <w:lang w:val="en-CA"/>
        </w:rPr>
        <w:t>June</w:t>
      </w:r>
      <w:r w:rsidRPr="00831FE8">
        <w:rPr>
          <w:kern w:val="28"/>
          <w:lang w:val="en-CA"/>
        </w:rPr>
        <w:t xml:space="preserve"> 30,</w:t>
      </w:r>
      <w:r w:rsidR="00824580" w:rsidRPr="00831FE8">
        <w:rPr>
          <w:kern w:val="28"/>
          <w:lang w:val="en-CA"/>
        </w:rPr>
        <w:t xml:space="preserve"> 2010, merchants</w:t>
      </w:r>
      <w:r w:rsidRPr="00831FE8">
        <w:rPr>
          <w:kern w:val="28"/>
          <w:lang w:val="en-CA"/>
        </w:rPr>
        <w:t xml:space="preserve"> were not required to inform consumers of the </w:t>
      </w:r>
      <w:r w:rsidR="00824580" w:rsidRPr="00831FE8">
        <w:rPr>
          <w:kern w:val="28"/>
          <w:lang w:val="en-CA"/>
        </w:rPr>
        <w:t xml:space="preserve">existence </w:t>
      </w:r>
      <w:r w:rsidRPr="00831FE8">
        <w:rPr>
          <w:kern w:val="28"/>
          <w:lang w:val="en-CA"/>
        </w:rPr>
        <w:t xml:space="preserve">of the legal warranty </w:t>
      </w:r>
      <w:r w:rsidR="00D46FA1" w:rsidRPr="00831FE8">
        <w:rPr>
          <w:kern w:val="28"/>
          <w:lang w:val="en-CA"/>
        </w:rPr>
        <w:t xml:space="preserve">set out in </w:t>
      </w:r>
      <w:r w:rsidR="00824580" w:rsidRPr="00831FE8">
        <w:rPr>
          <w:kern w:val="28"/>
          <w:lang w:val="en-CA"/>
        </w:rPr>
        <w:t xml:space="preserve">sections 37 </w:t>
      </w:r>
      <w:r w:rsidR="00D46FA1" w:rsidRPr="00831FE8">
        <w:rPr>
          <w:kern w:val="28"/>
          <w:lang w:val="en-CA"/>
        </w:rPr>
        <w:t>and</w:t>
      </w:r>
      <w:r w:rsidR="00824580" w:rsidRPr="00831FE8">
        <w:rPr>
          <w:kern w:val="28"/>
          <w:lang w:val="en-CA"/>
        </w:rPr>
        <w:t xml:space="preserve"> 38 </w:t>
      </w:r>
      <w:r w:rsidR="00D46FA1" w:rsidRPr="00831FE8">
        <w:rPr>
          <w:kern w:val="28"/>
          <w:lang w:val="en-CA"/>
        </w:rPr>
        <w:t xml:space="preserve">of the </w:t>
      </w:r>
      <w:r w:rsidR="00D46FA1" w:rsidRPr="00831FE8">
        <w:rPr>
          <w:i/>
          <w:iCs/>
          <w:kern w:val="28"/>
          <w:lang w:val="en-CA"/>
        </w:rPr>
        <w:t>CPA</w:t>
      </w:r>
      <w:r w:rsidR="00824580" w:rsidRPr="00831FE8">
        <w:rPr>
          <w:kern w:val="28"/>
          <w:lang w:val="en-CA"/>
        </w:rPr>
        <w:t>.</w:t>
      </w:r>
      <w:r w:rsidR="00824580" w:rsidRPr="00831FE8">
        <w:rPr>
          <w:rStyle w:val="Appelnotedebasdep"/>
          <w:kern w:val="28"/>
          <w:lang w:val="en-CA"/>
        </w:rPr>
        <w:footnoteReference w:id="56"/>
      </w:r>
    </w:p>
    <w:p w14:paraId="20352023" w14:textId="349D12A0" w:rsidR="001A6835" w:rsidRPr="00831FE8" w:rsidRDefault="00D46FA1" w:rsidP="001A6835">
      <w:pPr>
        <w:pStyle w:val="Paragraphedeliste"/>
        <w:widowControl w:val="0"/>
        <w:numPr>
          <w:ilvl w:val="0"/>
          <w:numId w:val="49"/>
        </w:numPr>
        <w:spacing w:before="120" w:after="120"/>
        <w:ind w:left="-142" w:firstLine="0"/>
        <w:contextualSpacing w:val="0"/>
        <w:jc w:val="both"/>
        <w:rPr>
          <w:kern w:val="28"/>
          <w:u w:val="single"/>
          <w:lang w:val="en-CA"/>
        </w:rPr>
      </w:pPr>
      <w:r w:rsidRPr="00831FE8">
        <w:rPr>
          <w:kern w:val="28"/>
          <w:lang w:val="en-CA"/>
        </w:rPr>
        <w:t>The plaintiffs are thus mistaken on this issue</w:t>
      </w:r>
      <w:r w:rsidR="00824580" w:rsidRPr="00831FE8">
        <w:rPr>
          <w:kern w:val="28"/>
          <w:lang w:val="en-CA"/>
        </w:rPr>
        <w:t>.</w:t>
      </w:r>
    </w:p>
    <w:p w14:paraId="311E90FE" w14:textId="13B08F38" w:rsidR="001A6835" w:rsidRPr="00831FE8" w:rsidRDefault="00D46FA1" w:rsidP="001A6835">
      <w:pPr>
        <w:pStyle w:val="Paragraphedeliste"/>
        <w:widowControl w:val="0"/>
        <w:numPr>
          <w:ilvl w:val="0"/>
          <w:numId w:val="49"/>
        </w:numPr>
        <w:spacing w:before="120" w:after="120"/>
        <w:ind w:left="-142" w:firstLine="0"/>
        <w:contextualSpacing w:val="0"/>
        <w:jc w:val="both"/>
        <w:rPr>
          <w:kern w:val="28"/>
          <w:u w:val="single"/>
          <w:lang w:val="en-CA"/>
        </w:rPr>
      </w:pPr>
      <w:r w:rsidRPr="00831FE8">
        <w:rPr>
          <w:kern w:val="28"/>
          <w:lang w:val="en-CA"/>
        </w:rPr>
        <w:t xml:space="preserve">It remains to be determined whether stating that the client must </w:t>
      </w:r>
      <w:r w:rsidR="007D7F9C">
        <w:rPr>
          <w:kern w:val="28"/>
          <w:lang w:val="en-CA"/>
        </w:rPr>
        <w:t xml:space="preserve">pay </w:t>
      </w:r>
      <w:r w:rsidRPr="00831FE8">
        <w:rPr>
          <w:kern w:val="28"/>
          <w:lang w:val="en-CA"/>
        </w:rPr>
        <w:t xml:space="preserve">the costs of repair or </w:t>
      </w:r>
      <w:r w:rsidR="00824580" w:rsidRPr="00831FE8">
        <w:rPr>
          <w:kern w:val="28"/>
          <w:lang w:val="en-CA"/>
        </w:rPr>
        <w:t xml:space="preserve">replacement </w:t>
      </w:r>
      <w:r w:rsidRPr="00831FE8">
        <w:rPr>
          <w:kern w:val="28"/>
          <w:lang w:val="en-CA"/>
        </w:rPr>
        <w:t xml:space="preserve">in the event of </w:t>
      </w:r>
      <w:r w:rsidR="00515587">
        <w:rPr>
          <w:kern w:val="28"/>
          <w:lang w:val="en-CA"/>
        </w:rPr>
        <w:t xml:space="preserve">a </w:t>
      </w:r>
      <w:r w:rsidRPr="00831FE8">
        <w:rPr>
          <w:kern w:val="28"/>
          <w:lang w:val="en-CA"/>
        </w:rPr>
        <w:t>breakdown after one</w:t>
      </w:r>
      <w:r w:rsidR="00824580" w:rsidRPr="00831FE8">
        <w:rPr>
          <w:kern w:val="28"/>
          <w:lang w:val="en-CA"/>
        </w:rPr>
        <w:t xml:space="preserve"> (1) </w:t>
      </w:r>
      <w:r w:rsidRPr="00831FE8">
        <w:rPr>
          <w:kern w:val="28"/>
          <w:lang w:val="en-CA"/>
        </w:rPr>
        <w:t>year</w:t>
      </w:r>
      <w:r w:rsidR="00824580" w:rsidRPr="00831FE8">
        <w:rPr>
          <w:kern w:val="28"/>
          <w:lang w:val="en-CA"/>
        </w:rPr>
        <w:t xml:space="preserve"> (o</w:t>
      </w:r>
      <w:r w:rsidRPr="00831FE8">
        <w:rPr>
          <w:kern w:val="28"/>
          <w:lang w:val="en-CA"/>
        </w:rPr>
        <w:t>r after the period specifically set out in the warranty</w:t>
      </w:r>
      <w:r w:rsidR="00A947A8">
        <w:rPr>
          <w:kern w:val="28"/>
          <w:lang w:val="en-CA"/>
        </w:rPr>
        <w:t xml:space="preserve"> has expired</w:t>
      </w:r>
      <w:r w:rsidR="00824580" w:rsidRPr="00831FE8">
        <w:rPr>
          <w:kern w:val="28"/>
          <w:lang w:val="en-CA"/>
        </w:rPr>
        <w:t xml:space="preserve">) </w:t>
      </w:r>
      <w:r w:rsidRPr="00831FE8">
        <w:rPr>
          <w:kern w:val="28"/>
          <w:lang w:val="en-CA"/>
        </w:rPr>
        <w:t xml:space="preserve">if he or she does not </w:t>
      </w:r>
      <w:r w:rsidRPr="00831FE8">
        <w:rPr>
          <w:kern w:val="28"/>
          <w:lang w:val="en-CA"/>
        </w:rPr>
        <w:lastRenderedPageBreak/>
        <w:t>purchase an additional warranty is false or misleading</w:t>
      </w:r>
      <w:r w:rsidR="00824580" w:rsidRPr="00831FE8">
        <w:rPr>
          <w:kern w:val="28"/>
          <w:lang w:val="en-CA"/>
        </w:rPr>
        <w:t>.</w:t>
      </w:r>
    </w:p>
    <w:p w14:paraId="7CAD358A" w14:textId="10F2A79F" w:rsidR="001A6835" w:rsidRPr="00831FE8" w:rsidRDefault="00D46FA1" w:rsidP="0093209D">
      <w:pPr>
        <w:pStyle w:val="Titre2"/>
        <w:numPr>
          <w:ilvl w:val="0"/>
          <w:numId w:val="39"/>
        </w:numPr>
        <w:spacing w:before="120" w:after="120"/>
        <w:jc w:val="both"/>
        <w:rPr>
          <w:i w:val="0"/>
          <w:iCs/>
          <w:u w:val="single"/>
          <w:lang w:val="en-CA"/>
        </w:rPr>
      </w:pPr>
      <w:bookmarkStart w:id="24" w:name="_Toc256000015"/>
      <w:bookmarkStart w:id="25" w:name="_Toc130475863"/>
      <w:bookmarkStart w:id="26" w:name="_Toc130475636"/>
      <w:r w:rsidRPr="00D57CC4">
        <w:rPr>
          <w:i w:val="0"/>
          <w:iCs/>
          <w:u w:val="single"/>
          <w:lang w:val="en-CA"/>
        </w:rPr>
        <w:t>E</w:t>
      </w:r>
      <w:r w:rsidR="00824580" w:rsidRPr="00D57CC4">
        <w:rPr>
          <w:i w:val="0"/>
          <w:iCs/>
          <w:u w:val="single"/>
          <w:lang w:val="en-CA"/>
        </w:rPr>
        <w:t>vidence</w:t>
      </w:r>
      <w:r w:rsidRPr="00D57CC4">
        <w:rPr>
          <w:i w:val="0"/>
          <w:iCs/>
          <w:u w:val="single"/>
          <w:lang w:val="en-CA"/>
        </w:rPr>
        <w:t xml:space="preserve"> of the Impugned</w:t>
      </w:r>
      <w:r w:rsidRPr="00CC46CD">
        <w:rPr>
          <w:i w:val="0"/>
          <w:iCs/>
          <w:u w:val="single"/>
          <w:lang w:val="en-CA"/>
        </w:rPr>
        <w:t xml:space="preserve"> </w:t>
      </w:r>
      <w:r w:rsidR="00824580" w:rsidRPr="00831FE8">
        <w:rPr>
          <w:i w:val="0"/>
          <w:iCs/>
          <w:u w:val="single"/>
          <w:lang w:val="en-CA"/>
        </w:rPr>
        <w:t>Repr</w:t>
      </w:r>
      <w:r w:rsidRPr="00831FE8">
        <w:rPr>
          <w:i w:val="0"/>
          <w:iCs/>
          <w:u w:val="single"/>
          <w:lang w:val="en-CA"/>
        </w:rPr>
        <w:t>e</w:t>
      </w:r>
      <w:r w:rsidR="00824580" w:rsidRPr="00831FE8">
        <w:rPr>
          <w:i w:val="0"/>
          <w:iCs/>
          <w:u w:val="single"/>
          <w:lang w:val="en-CA"/>
        </w:rPr>
        <w:t>sentation</w:t>
      </w:r>
      <w:bookmarkEnd w:id="24"/>
      <w:bookmarkEnd w:id="25"/>
      <w:r w:rsidR="00824580" w:rsidRPr="00831FE8">
        <w:rPr>
          <w:i w:val="0"/>
          <w:iCs/>
          <w:u w:val="single"/>
          <w:lang w:val="en-CA"/>
        </w:rPr>
        <w:t xml:space="preserve"> </w:t>
      </w:r>
      <w:bookmarkEnd w:id="26"/>
    </w:p>
    <w:p w14:paraId="1BEBE419" w14:textId="5EA7C859" w:rsidR="001A6835" w:rsidRPr="00D57CC4" w:rsidRDefault="00D57CC4" w:rsidP="001A6835">
      <w:pPr>
        <w:pStyle w:val="Paragraphedeliste"/>
        <w:widowControl w:val="0"/>
        <w:numPr>
          <w:ilvl w:val="0"/>
          <w:numId w:val="49"/>
        </w:numPr>
        <w:spacing w:before="120" w:after="120"/>
        <w:ind w:left="-142" w:firstLine="0"/>
        <w:contextualSpacing w:val="0"/>
        <w:jc w:val="both"/>
        <w:rPr>
          <w:kern w:val="28"/>
          <w:lang w:val="en-CA"/>
        </w:rPr>
      </w:pPr>
      <w:r w:rsidRPr="00D57CC4">
        <w:rPr>
          <w:kern w:val="28"/>
          <w:lang w:val="en-CA"/>
        </w:rPr>
        <w:t xml:space="preserve">It is appropriate here to reproduce the content of the Impugned </w:t>
      </w:r>
      <w:r w:rsidR="00824580" w:rsidRPr="00D57CC4">
        <w:rPr>
          <w:kern w:val="28"/>
          <w:lang w:val="en-CA"/>
        </w:rPr>
        <w:t>Repr</w:t>
      </w:r>
      <w:r w:rsidRPr="00D57CC4">
        <w:rPr>
          <w:kern w:val="28"/>
          <w:lang w:val="en-CA"/>
        </w:rPr>
        <w:t>e</w:t>
      </w:r>
      <w:r w:rsidR="00824580" w:rsidRPr="00D57CC4">
        <w:rPr>
          <w:kern w:val="28"/>
          <w:lang w:val="en-CA"/>
        </w:rPr>
        <w:t>sentation:</w:t>
      </w:r>
    </w:p>
    <w:p w14:paraId="74CC412A" w14:textId="7690926D" w:rsidR="009069A6" w:rsidRPr="00831FE8" w:rsidRDefault="009069A6" w:rsidP="00D57CC4">
      <w:pPr>
        <w:pStyle w:val="Paragraphedeliste"/>
        <w:keepNext/>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439A5B63" w14:textId="35F5F860" w:rsidR="001A6835" w:rsidRPr="00831FE8" w:rsidRDefault="009069A6" w:rsidP="00D57CC4">
      <w:pPr>
        <w:pStyle w:val="Paragraphedeliste"/>
        <w:keepNext/>
        <w:spacing w:before="120" w:after="120"/>
        <w:ind w:left="731"/>
        <w:contextualSpacing w:val="0"/>
        <w:jc w:val="both"/>
        <w:rPr>
          <w:i/>
          <w:iCs/>
          <w:kern w:val="28"/>
          <w:sz w:val="22"/>
          <w:szCs w:val="22"/>
          <w:lang w:val="en-CA"/>
        </w:rPr>
      </w:pPr>
      <w:r w:rsidRPr="00831FE8">
        <w:rPr>
          <w:kern w:val="28"/>
          <w:sz w:val="22"/>
          <w:szCs w:val="22"/>
          <w:lang w:val="en-CA"/>
        </w:rPr>
        <w:t>The defendant’s salesperson represented to the plaintiff</w:t>
      </w:r>
      <w:r w:rsidR="00726356">
        <w:rPr>
          <w:kern w:val="28"/>
          <w:sz w:val="22"/>
          <w:szCs w:val="22"/>
          <w:lang w:val="en-CA"/>
        </w:rPr>
        <w:t xml:space="preserve"> that</w:t>
      </w:r>
      <w:r w:rsidRPr="00831FE8">
        <w:rPr>
          <w:kern w:val="28"/>
          <w:sz w:val="22"/>
          <w:szCs w:val="22"/>
          <w:lang w:val="en-CA"/>
        </w:rPr>
        <w:t xml:space="preserve">, among other things, if </w:t>
      </w:r>
      <w:r w:rsidR="00F951C0">
        <w:rPr>
          <w:kern w:val="28"/>
          <w:sz w:val="22"/>
          <w:szCs w:val="22"/>
          <w:lang w:val="en-CA"/>
        </w:rPr>
        <w:t>t</w:t>
      </w:r>
      <w:r w:rsidRPr="00831FE8">
        <w:rPr>
          <w:kern w:val="28"/>
          <w:sz w:val="22"/>
          <w:szCs w:val="22"/>
          <w:lang w:val="en-CA"/>
        </w:rPr>
        <w:t xml:space="preserve">he </w:t>
      </w:r>
      <w:r w:rsidR="00F951C0">
        <w:rPr>
          <w:kern w:val="28"/>
          <w:sz w:val="22"/>
          <w:szCs w:val="22"/>
          <w:lang w:val="en-CA"/>
        </w:rPr>
        <w:t xml:space="preserve">plaintiff </w:t>
      </w:r>
      <w:r w:rsidRPr="00831FE8">
        <w:rPr>
          <w:kern w:val="28"/>
          <w:sz w:val="22"/>
          <w:szCs w:val="22"/>
          <w:lang w:val="en-CA"/>
        </w:rPr>
        <w:t xml:space="preserve">did not purchase this extended warranty and </w:t>
      </w:r>
      <w:r w:rsidR="00C43DE3">
        <w:rPr>
          <w:kern w:val="28"/>
          <w:sz w:val="22"/>
          <w:szCs w:val="22"/>
          <w:lang w:val="en-CA"/>
        </w:rPr>
        <w:t xml:space="preserve">there was </w:t>
      </w:r>
      <w:r w:rsidRPr="00831FE8">
        <w:rPr>
          <w:kern w:val="28"/>
          <w:sz w:val="22"/>
          <w:szCs w:val="22"/>
          <w:lang w:val="en-CA"/>
        </w:rPr>
        <w:t>a breakdown after the manufacturer’s one-year warranty</w:t>
      </w:r>
      <w:r w:rsidR="007D7F9C">
        <w:rPr>
          <w:kern w:val="28"/>
          <w:sz w:val="22"/>
          <w:szCs w:val="22"/>
          <w:lang w:val="en-CA"/>
        </w:rPr>
        <w:t xml:space="preserve"> expired</w:t>
      </w:r>
      <w:r w:rsidRPr="00831FE8">
        <w:rPr>
          <w:kern w:val="28"/>
          <w:sz w:val="22"/>
          <w:szCs w:val="22"/>
          <w:lang w:val="en-CA"/>
        </w:rPr>
        <w:t xml:space="preserve">, </w:t>
      </w:r>
      <w:r w:rsidR="00F951C0">
        <w:rPr>
          <w:kern w:val="28"/>
          <w:sz w:val="22"/>
          <w:szCs w:val="22"/>
          <w:lang w:val="en-CA"/>
        </w:rPr>
        <w:t>t</w:t>
      </w:r>
      <w:r w:rsidRPr="00831FE8">
        <w:rPr>
          <w:kern w:val="28"/>
          <w:sz w:val="22"/>
          <w:szCs w:val="22"/>
          <w:lang w:val="en-CA"/>
        </w:rPr>
        <w:t xml:space="preserve">he </w:t>
      </w:r>
      <w:r w:rsidR="00F951C0">
        <w:rPr>
          <w:kern w:val="28"/>
          <w:sz w:val="22"/>
          <w:szCs w:val="22"/>
          <w:lang w:val="en-CA"/>
        </w:rPr>
        <w:t xml:space="preserve">plaintiff </w:t>
      </w:r>
      <w:r w:rsidRPr="00831FE8">
        <w:rPr>
          <w:kern w:val="28"/>
          <w:sz w:val="22"/>
          <w:szCs w:val="22"/>
          <w:lang w:val="en-CA"/>
        </w:rPr>
        <w:t xml:space="preserve">would have to </w:t>
      </w:r>
      <w:r w:rsidR="007D7F9C">
        <w:rPr>
          <w:kern w:val="28"/>
          <w:sz w:val="22"/>
          <w:szCs w:val="22"/>
          <w:lang w:val="en-CA"/>
        </w:rPr>
        <w:t>pay</w:t>
      </w:r>
      <w:r w:rsidR="007D7F9C" w:rsidRPr="00831FE8">
        <w:rPr>
          <w:kern w:val="28"/>
          <w:sz w:val="22"/>
          <w:szCs w:val="22"/>
          <w:lang w:val="en-CA"/>
        </w:rPr>
        <w:t xml:space="preserve"> </w:t>
      </w:r>
      <w:r w:rsidRPr="00831FE8">
        <w:rPr>
          <w:kern w:val="28"/>
          <w:sz w:val="22"/>
          <w:szCs w:val="22"/>
          <w:lang w:val="en-CA"/>
        </w:rPr>
        <w:t>the costs of repair or replacement</w:t>
      </w:r>
      <w:r w:rsidRPr="00831FE8">
        <w:rPr>
          <w:kern w:val="28"/>
          <w:szCs w:val="24"/>
          <w:lang w:val="en-CA"/>
        </w:rPr>
        <w:t>.</w:t>
      </w:r>
    </w:p>
    <w:p w14:paraId="13B0C9AC" w14:textId="529B0B22" w:rsidR="001A6835" w:rsidRPr="00831FE8" w:rsidRDefault="0098441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Let us now consider the content of the additional warranty offered by </w:t>
      </w:r>
      <w:r w:rsidR="00824580" w:rsidRPr="00831FE8">
        <w:rPr>
          <w:kern w:val="28"/>
          <w:lang w:val="en-CA"/>
        </w:rPr>
        <w:t xml:space="preserve">Brault &amp; Martineau </w:t>
      </w:r>
      <w:r w:rsidRPr="00831FE8">
        <w:rPr>
          <w:kern w:val="28"/>
          <w:lang w:val="en-CA"/>
        </w:rPr>
        <w:t>and</w:t>
      </w:r>
      <w:r w:rsidR="00824580" w:rsidRPr="00831FE8">
        <w:rPr>
          <w:kern w:val="28"/>
          <w:lang w:val="en-CA"/>
        </w:rPr>
        <w:t xml:space="preserve"> Ameublements Tanguay.</w:t>
      </w:r>
    </w:p>
    <w:p w14:paraId="003583C2" w14:textId="35812D06" w:rsidR="001A6835" w:rsidRPr="00831FE8" w:rsidRDefault="00824580" w:rsidP="0093209D">
      <w:pPr>
        <w:pStyle w:val="Titre3"/>
        <w:numPr>
          <w:ilvl w:val="0"/>
          <w:numId w:val="42"/>
        </w:numPr>
        <w:spacing w:before="120" w:after="120"/>
        <w:jc w:val="both"/>
        <w:rPr>
          <w:i/>
          <w:iCs/>
          <w:u w:val="single"/>
          <w:lang w:val="en-CA"/>
        </w:rPr>
      </w:pPr>
      <w:bookmarkStart w:id="27" w:name="_Toc256000016"/>
      <w:bookmarkStart w:id="28" w:name="_Toc130475637"/>
      <w:bookmarkStart w:id="29" w:name="_Toc130475864"/>
      <w:r w:rsidRPr="00831FE8">
        <w:rPr>
          <w:i/>
          <w:iCs/>
          <w:u w:val="single"/>
          <w:lang w:val="en-CA"/>
        </w:rPr>
        <w:t>Comerco</w:t>
      </w:r>
      <w:r w:rsidR="0017516E" w:rsidRPr="00831FE8">
        <w:rPr>
          <w:i/>
          <w:iCs/>
          <w:u w:val="single"/>
          <w:lang w:val="en-CA"/>
        </w:rPr>
        <w:t>’s protection plan and</w:t>
      </w:r>
      <w:r w:rsidRPr="00831FE8">
        <w:rPr>
          <w:i/>
          <w:iCs/>
          <w:u w:val="single"/>
          <w:lang w:val="en-CA"/>
        </w:rPr>
        <w:t xml:space="preserve"> </w:t>
      </w:r>
      <w:r w:rsidR="0017516E" w:rsidRPr="00831FE8">
        <w:rPr>
          <w:i/>
          <w:iCs/>
          <w:u w:val="single"/>
          <w:lang w:val="en-CA"/>
        </w:rPr>
        <w:t>the training of salespersons</w:t>
      </w:r>
      <w:bookmarkEnd w:id="27"/>
      <w:bookmarkEnd w:id="28"/>
      <w:bookmarkEnd w:id="29"/>
    </w:p>
    <w:p w14:paraId="200C6CC4" w14:textId="078FCA1D" w:rsidR="001A6835" w:rsidRPr="00831FE8" w:rsidRDefault="009C17E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additional warranty sold by </w:t>
      </w:r>
      <w:r w:rsidR="00824580" w:rsidRPr="00831FE8">
        <w:rPr>
          <w:kern w:val="28"/>
          <w:lang w:val="en-CA"/>
        </w:rPr>
        <w:t xml:space="preserve">Brault &amp; Martineau </w:t>
      </w:r>
      <w:r w:rsidRPr="00831FE8">
        <w:rPr>
          <w:kern w:val="28"/>
          <w:lang w:val="en-CA"/>
        </w:rPr>
        <w:t>and</w:t>
      </w:r>
      <w:r w:rsidR="00824580" w:rsidRPr="00831FE8">
        <w:rPr>
          <w:kern w:val="28"/>
          <w:lang w:val="en-CA"/>
        </w:rPr>
        <w:t xml:space="preserve"> Ameublements Tanguay</w:t>
      </w:r>
      <w:r w:rsidRPr="00831FE8">
        <w:rPr>
          <w:kern w:val="28"/>
          <w:lang w:val="en-CA"/>
        </w:rPr>
        <w:t xml:space="preserve"> during the period in question </w:t>
      </w:r>
      <w:r w:rsidR="00824580" w:rsidRPr="00831FE8">
        <w:rPr>
          <w:kern w:val="28"/>
          <w:lang w:val="en-CA"/>
        </w:rPr>
        <w:t>(</w:t>
      </w:r>
      <w:r w:rsidRPr="00831FE8">
        <w:rPr>
          <w:kern w:val="28"/>
          <w:lang w:val="en-CA"/>
        </w:rPr>
        <w:t xml:space="preserve">from </w:t>
      </w:r>
      <w:r w:rsidR="00824580" w:rsidRPr="00831FE8">
        <w:rPr>
          <w:kern w:val="28"/>
          <w:lang w:val="en-CA"/>
        </w:rPr>
        <w:t>January</w:t>
      </w:r>
      <w:r w:rsidRPr="00831FE8">
        <w:rPr>
          <w:kern w:val="28"/>
          <w:lang w:val="en-CA"/>
        </w:rPr>
        <w:t xml:space="preserve"> 1,</w:t>
      </w:r>
      <w:r w:rsidR="00824580" w:rsidRPr="00831FE8">
        <w:rPr>
          <w:kern w:val="28"/>
          <w:lang w:val="en-CA"/>
        </w:rPr>
        <w:t xml:space="preserve"> 2005</w:t>
      </w:r>
      <w:r w:rsidRPr="00831FE8">
        <w:rPr>
          <w:kern w:val="28"/>
          <w:lang w:val="en-CA"/>
        </w:rPr>
        <w:t xml:space="preserve">, to </w:t>
      </w:r>
      <w:r w:rsidR="00824580" w:rsidRPr="00831FE8">
        <w:rPr>
          <w:kern w:val="28"/>
          <w:lang w:val="en-CA"/>
        </w:rPr>
        <w:t>June</w:t>
      </w:r>
      <w:r w:rsidRPr="00831FE8">
        <w:rPr>
          <w:kern w:val="28"/>
          <w:lang w:val="en-CA"/>
        </w:rPr>
        <w:t xml:space="preserve"> 30,</w:t>
      </w:r>
      <w:r w:rsidR="00824580" w:rsidRPr="00831FE8">
        <w:rPr>
          <w:kern w:val="28"/>
          <w:lang w:val="en-CA"/>
        </w:rPr>
        <w:t xml:space="preserve"> 2010) </w:t>
      </w:r>
      <w:r w:rsidRPr="00831FE8">
        <w:rPr>
          <w:kern w:val="28"/>
          <w:lang w:val="en-CA"/>
        </w:rPr>
        <w:t xml:space="preserve">was provided by </w:t>
      </w:r>
      <w:r w:rsidR="00824580" w:rsidRPr="00831FE8">
        <w:rPr>
          <w:kern w:val="28"/>
          <w:lang w:val="en-CA"/>
        </w:rPr>
        <w:t xml:space="preserve">Comerco, </w:t>
      </w:r>
      <w:r w:rsidRPr="00831FE8">
        <w:rPr>
          <w:kern w:val="28"/>
          <w:lang w:val="en-CA"/>
        </w:rPr>
        <w:t>an independent company</w:t>
      </w:r>
      <w:r w:rsidR="00824580" w:rsidRPr="00831FE8">
        <w:rPr>
          <w:kern w:val="28"/>
          <w:lang w:val="en-CA"/>
        </w:rPr>
        <w:t xml:space="preserve">. </w:t>
      </w:r>
    </w:p>
    <w:p w14:paraId="17B55307" w14:textId="2A41D185" w:rsidR="001A6835" w:rsidRPr="00831FE8" w:rsidRDefault="009C17E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Since </w:t>
      </w:r>
      <w:r w:rsidR="00824580" w:rsidRPr="00831FE8">
        <w:rPr>
          <w:kern w:val="28"/>
          <w:lang w:val="en-CA"/>
        </w:rPr>
        <w:t xml:space="preserve">1998, </w:t>
      </w:r>
      <w:r w:rsidRPr="00831FE8">
        <w:rPr>
          <w:kern w:val="28"/>
          <w:lang w:val="en-CA"/>
        </w:rPr>
        <w:t xml:space="preserve">the product has been </w:t>
      </w:r>
      <w:r w:rsidR="00824580" w:rsidRPr="00831FE8">
        <w:rPr>
          <w:kern w:val="28"/>
          <w:lang w:val="en-CA"/>
        </w:rPr>
        <w:t>comm</w:t>
      </w:r>
      <w:r w:rsidRPr="00831FE8">
        <w:rPr>
          <w:kern w:val="28"/>
          <w:lang w:val="en-CA"/>
        </w:rPr>
        <w:t>only referred to as the “protection plan”, although its official name is “Service Protection Plus”.</w:t>
      </w:r>
      <w:r w:rsidR="00824580" w:rsidRPr="00831FE8">
        <w:rPr>
          <w:rStyle w:val="Appelnotedebasdep"/>
          <w:kern w:val="28"/>
          <w:lang w:val="en-CA"/>
        </w:rPr>
        <w:footnoteReference w:id="57"/>
      </w:r>
      <w:r w:rsidR="00BE0C94" w:rsidRPr="00831FE8">
        <w:rPr>
          <w:kern w:val="28"/>
          <w:lang w:val="en-CA"/>
        </w:rPr>
        <w:t xml:space="preserve"> It was previously called</w:t>
      </w:r>
      <w:r w:rsidR="00726356">
        <w:rPr>
          <w:kern w:val="28"/>
          <w:lang w:val="en-CA"/>
        </w:rPr>
        <w:t xml:space="preserve"> the</w:t>
      </w:r>
      <w:r w:rsidR="00BE0C94" w:rsidRPr="00831FE8">
        <w:rPr>
          <w:kern w:val="28"/>
          <w:lang w:val="en-CA"/>
        </w:rPr>
        <w:t xml:space="preserve"> </w:t>
      </w:r>
      <w:r w:rsidR="00A0092D" w:rsidRPr="00831FE8">
        <w:rPr>
          <w:kern w:val="28"/>
          <w:lang w:val="en-CA"/>
        </w:rPr>
        <w:t xml:space="preserve">“extended warranty” and its </w:t>
      </w:r>
      <w:r w:rsidR="00824580" w:rsidRPr="00831FE8">
        <w:rPr>
          <w:kern w:val="28"/>
          <w:lang w:val="en-CA"/>
        </w:rPr>
        <w:t>conten</w:t>
      </w:r>
      <w:r w:rsidR="00A0092D" w:rsidRPr="00831FE8">
        <w:rPr>
          <w:kern w:val="28"/>
          <w:lang w:val="en-CA"/>
        </w:rPr>
        <w:t xml:space="preserve">t corresponded to what the </w:t>
      </w:r>
      <w:r w:rsidR="00A0092D" w:rsidRPr="00831FE8">
        <w:rPr>
          <w:i/>
          <w:iCs/>
          <w:kern w:val="28"/>
          <w:lang w:val="en-CA"/>
        </w:rPr>
        <w:t xml:space="preserve">CPA </w:t>
      </w:r>
      <w:r w:rsidR="00A0092D" w:rsidRPr="00831FE8">
        <w:rPr>
          <w:kern w:val="28"/>
          <w:lang w:val="en-CA"/>
        </w:rPr>
        <w:t>defines as a “contract of additional warranty”</w:t>
      </w:r>
      <w:r w:rsidR="00824580" w:rsidRPr="00831FE8">
        <w:rPr>
          <w:kern w:val="28"/>
          <w:lang w:val="en-CA"/>
        </w:rPr>
        <w:t>.</w:t>
      </w:r>
    </w:p>
    <w:p w14:paraId="223F01C5" w14:textId="144AD0D8" w:rsidR="001A6835" w:rsidRPr="00831FE8" w:rsidRDefault="000D63E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 xml:space="preserve">protection </w:t>
      </w:r>
      <w:r w:rsidRPr="00831FE8">
        <w:rPr>
          <w:kern w:val="28"/>
          <w:lang w:val="en-CA"/>
        </w:rPr>
        <w:t>plan</w:t>
      </w:r>
      <w:r w:rsidR="00D44620" w:rsidRPr="00831FE8">
        <w:rPr>
          <w:kern w:val="28"/>
          <w:lang w:val="en-CA"/>
        </w:rPr>
        <w:t xml:space="preserve"> has two </w:t>
      </w:r>
      <w:r w:rsidR="00824580" w:rsidRPr="00831FE8">
        <w:rPr>
          <w:kern w:val="28"/>
          <w:lang w:val="en-CA"/>
        </w:rPr>
        <w:t>comp</w:t>
      </w:r>
      <w:r w:rsidR="00D44620" w:rsidRPr="00831FE8">
        <w:rPr>
          <w:kern w:val="28"/>
          <w:lang w:val="en-CA"/>
        </w:rPr>
        <w:t>onents</w:t>
      </w:r>
      <w:r w:rsidR="00824580" w:rsidRPr="00831FE8">
        <w:rPr>
          <w:kern w:val="28"/>
          <w:lang w:val="en-CA"/>
        </w:rPr>
        <w:t xml:space="preserve">: (i) </w:t>
      </w:r>
      <w:r w:rsidR="00D44620" w:rsidRPr="00831FE8">
        <w:rPr>
          <w:kern w:val="28"/>
          <w:lang w:val="en-CA"/>
        </w:rPr>
        <w:t xml:space="preserve">an additional warranty </w:t>
      </w:r>
      <w:r w:rsidR="009A6752" w:rsidRPr="00831FE8">
        <w:rPr>
          <w:kern w:val="28"/>
          <w:lang w:val="en-CA"/>
        </w:rPr>
        <w:t xml:space="preserve">that </w:t>
      </w:r>
      <w:r w:rsidR="00C21F9C" w:rsidRPr="00831FE8">
        <w:rPr>
          <w:kern w:val="28"/>
          <w:lang w:val="en-CA"/>
        </w:rPr>
        <w:t>usually</w:t>
      </w:r>
      <w:r w:rsidR="00D44620" w:rsidRPr="00831FE8">
        <w:rPr>
          <w:kern w:val="28"/>
          <w:lang w:val="en-CA"/>
        </w:rPr>
        <w:t xml:space="preserve"> </w:t>
      </w:r>
      <w:r w:rsidR="009A6752" w:rsidRPr="00831FE8">
        <w:rPr>
          <w:kern w:val="28"/>
          <w:lang w:val="en-CA"/>
        </w:rPr>
        <w:t>has</w:t>
      </w:r>
      <w:r w:rsidR="0047651B" w:rsidRPr="00831FE8">
        <w:rPr>
          <w:kern w:val="28"/>
          <w:lang w:val="en-CA"/>
        </w:rPr>
        <w:t xml:space="preserve"> a duration of four years</w:t>
      </w:r>
      <w:r w:rsidR="00824580" w:rsidRPr="00831FE8">
        <w:rPr>
          <w:kern w:val="28"/>
          <w:lang w:val="en-CA"/>
        </w:rPr>
        <w:t xml:space="preserve"> (</w:t>
      </w:r>
      <w:r w:rsidR="0047651B" w:rsidRPr="00831FE8">
        <w:rPr>
          <w:kern w:val="28"/>
          <w:lang w:val="en-CA"/>
        </w:rPr>
        <w:t xml:space="preserve">it </w:t>
      </w:r>
      <w:r w:rsidR="00A37FF7">
        <w:rPr>
          <w:kern w:val="28"/>
          <w:lang w:val="en-CA"/>
        </w:rPr>
        <w:t xml:space="preserve">may </w:t>
      </w:r>
      <w:r w:rsidR="0047651B" w:rsidRPr="00831FE8">
        <w:rPr>
          <w:kern w:val="28"/>
          <w:lang w:val="en-CA"/>
        </w:rPr>
        <w:t>be two or three years depending on the product</w:t>
      </w:r>
      <w:r w:rsidR="00824580" w:rsidRPr="00831FE8">
        <w:rPr>
          <w:kern w:val="28"/>
          <w:lang w:val="en-CA"/>
        </w:rPr>
        <w:t xml:space="preserve">) </w:t>
      </w:r>
      <w:r w:rsidR="009A6752" w:rsidRPr="00831FE8">
        <w:rPr>
          <w:kern w:val="28"/>
          <w:lang w:val="en-CA"/>
        </w:rPr>
        <w:t>and that takes effect after the manufacturer’s warranty</w:t>
      </w:r>
      <w:r w:rsidR="00A37FF7">
        <w:rPr>
          <w:kern w:val="28"/>
          <w:lang w:val="en-CA"/>
        </w:rPr>
        <w:t xml:space="preserve"> expires</w:t>
      </w:r>
      <w:r w:rsidR="009A6752" w:rsidRPr="00831FE8">
        <w:rPr>
          <w:kern w:val="28"/>
          <w:lang w:val="en-CA"/>
        </w:rPr>
        <w:t xml:space="preserve">, on the same terms and </w:t>
      </w:r>
      <w:r w:rsidR="00824580" w:rsidRPr="00831FE8">
        <w:rPr>
          <w:kern w:val="28"/>
          <w:lang w:val="en-CA"/>
        </w:rPr>
        <w:t xml:space="preserve">conditions, </w:t>
      </w:r>
      <w:r w:rsidR="009A6752" w:rsidRPr="00831FE8">
        <w:rPr>
          <w:kern w:val="28"/>
          <w:lang w:val="en-CA"/>
        </w:rPr>
        <w:t xml:space="preserve">and </w:t>
      </w:r>
      <w:r w:rsidR="00824580" w:rsidRPr="00831FE8">
        <w:rPr>
          <w:kern w:val="28"/>
          <w:lang w:val="en-CA"/>
        </w:rPr>
        <w:t xml:space="preserve">(ii) </w:t>
      </w:r>
      <w:r w:rsidR="009A6752" w:rsidRPr="00831FE8">
        <w:rPr>
          <w:kern w:val="28"/>
          <w:lang w:val="en-CA"/>
        </w:rPr>
        <w:t xml:space="preserve">additional </w:t>
      </w:r>
      <w:r w:rsidR="00824580" w:rsidRPr="00831FE8">
        <w:rPr>
          <w:kern w:val="28"/>
          <w:lang w:val="en-CA"/>
        </w:rPr>
        <w:t>services cov</w:t>
      </w:r>
      <w:r w:rsidR="009A6752" w:rsidRPr="00831FE8">
        <w:rPr>
          <w:kern w:val="28"/>
          <w:lang w:val="en-CA"/>
        </w:rPr>
        <w:t>ering:</w:t>
      </w:r>
      <w:r w:rsidR="00824580" w:rsidRPr="00831FE8">
        <w:rPr>
          <w:rStyle w:val="Appelnotedebasdep"/>
          <w:kern w:val="28"/>
          <w:lang w:val="en-CA"/>
        </w:rPr>
        <w:footnoteReference w:id="58"/>
      </w:r>
    </w:p>
    <w:p w14:paraId="6633AE51" w14:textId="0BB87170" w:rsidR="001A6835" w:rsidRPr="00831FE8" w:rsidRDefault="009A6752" w:rsidP="00757CAB">
      <w:pPr>
        <w:pStyle w:val="Paragraphedeliste"/>
        <w:numPr>
          <w:ilvl w:val="0"/>
          <w:numId w:val="16"/>
        </w:numPr>
        <w:ind w:left="993" w:hanging="284"/>
        <w:contextualSpacing w:val="0"/>
        <w:jc w:val="both"/>
        <w:rPr>
          <w:kern w:val="28"/>
          <w:lang w:val="en-CA"/>
        </w:rPr>
      </w:pPr>
      <w:r w:rsidRPr="00831FE8">
        <w:rPr>
          <w:kern w:val="28"/>
          <w:lang w:val="en-CA"/>
        </w:rPr>
        <w:t xml:space="preserve">a preventive maintenance </w:t>
      </w:r>
      <w:proofErr w:type="gramStart"/>
      <w:r w:rsidRPr="00831FE8">
        <w:rPr>
          <w:kern w:val="28"/>
          <w:lang w:val="en-CA"/>
        </w:rPr>
        <w:t>inspection</w:t>
      </w:r>
      <w:r w:rsidR="00824580" w:rsidRPr="00831FE8">
        <w:rPr>
          <w:kern w:val="28"/>
          <w:lang w:val="en-CA"/>
        </w:rPr>
        <w:t>;</w:t>
      </w:r>
      <w:proofErr w:type="gramEnd"/>
    </w:p>
    <w:p w14:paraId="67B34BC4" w14:textId="66AFD4EF" w:rsidR="001A6835" w:rsidRPr="00831FE8" w:rsidRDefault="009A6752" w:rsidP="00757CAB">
      <w:pPr>
        <w:pStyle w:val="Paragraphedeliste"/>
        <w:numPr>
          <w:ilvl w:val="0"/>
          <w:numId w:val="16"/>
        </w:numPr>
        <w:ind w:left="993" w:hanging="284"/>
        <w:contextualSpacing w:val="0"/>
        <w:jc w:val="both"/>
        <w:rPr>
          <w:kern w:val="28"/>
          <w:lang w:val="en-CA"/>
        </w:rPr>
      </w:pPr>
      <w:r w:rsidRPr="00831FE8">
        <w:rPr>
          <w:kern w:val="28"/>
          <w:lang w:val="en-CA"/>
        </w:rPr>
        <w:t xml:space="preserve">evening and weekend </w:t>
      </w:r>
      <w:proofErr w:type="gramStart"/>
      <w:r w:rsidR="00824580" w:rsidRPr="00831FE8">
        <w:rPr>
          <w:kern w:val="28"/>
          <w:lang w:val="en-CA"/>
        </w:rPr>
        <w:t>service;</w:t>
      </w:r>
      <w:proofErr w:type="gramEnd"/>
    </w:p>
    <w:p w14:paraId="646E7F15" w14:textId="0A2CAC18" w:rsidR="001A6835" w:rsidRPr="00831FE8" w:rsidRDefault="00824580" w:rsidP="00757CAB">
      <w:pPr>
        <w:pStyle w:val="Paragraphedeliste"/>
        <w:numPr>
          <w:ilvl w:val="0"/>
          <w:numId w:val="16"/>
        </w:numPr>
        <w:ind w:left="993" w:hanging="284"/>
        <w:contextualSpacing w:val="0"/>
        <w:jc w:val="both"/>
        <w:rPr>
          <w:kern w:val="28"/>
          <w:lang w:val="en-CA"/>
        </w:rPr>
      </w:pPr>
      <w:r w:rsidRPr="00831FE8">
        <w:rPr>
          <w:kern w:val="28"/>
          <w:lang w:val="en-CA"/>
        </w:rPr>
        <w:t xml:space="preserve">protection </w:t>
      </w:r>
      <w:r w:rsidR="009A6752" w:rsidRPr="00831FE8">
        <w:rPr>
          <w:kern w:val="28"/>
          <w:lang w:val="en-CA"/>
        </w:rPr>
        <w:t xml:space="preserve">against repetitive </w:t>
      </w:r>
      <w:proofErr w:type="gramStart"/>
      <w:r w:rsidR="009A6752" w:rsidRPr="00831FE8">
        <w:rPr>
          <w:kern w:val="28"/>
          <w:lang w:val="en-CA"/>
        </w:rPr>
        <w:t>breakdowns</w:t>
      </w:r>
      <w:r w:rsidRPr="00831FE8">
        <w:rPr>
          <w:kern w:val="28"/>
          <w:lang w:val="en-CA"/>
        </w:rPr>
        <w:t>;</w:t>
      </w:r>
      <w:proofErr w:type="gramEnd"/>
    </w:p>
    <w:p w14:paraId="7E0E4382" w14:textId="22267F3C" w:rsidR="001A6835" w:rsidRPr="00831FE8" w:rsidRDefault="009A6752" w:rsidP="00757CAB">
      <w:pPr>
        <w:pStyle w:val="Paragraphedeliste"/>
        <w:numPr>
          <w:ilvl w:val="0"/>
          <w:numId w:val="16"/>
        </w:numPr>
        <w:ind w:left="993" w:hanging="284"/>
        <w:contextualSpacing w:val="0"/>
        <w:jc w:val="both"/>
        <w:rPr>
          <w:kern w:val="28"/>
          <w:lang w:val="en-CA"/>
        </w:rPr>
      </w:pPr>
      <w:r w:rsidRPr="00831FE8">
        <w:rPr>
          <w:kern w:val="28"/>
          <w:lang w:val="en-CA"/>
        </w:rPr>
        <w:lastRenderedPageBreak/>
        <w:t xml:space="preserve">protection against </w:t>
      </w:r>
      <w:r w:rsidR="00A37FF7">
        <w:rPr>
          <w:kern w:val="28"/>
          <w:lang w:val="en-CA"/>
        </w:rPr>
        <w:t xml:space="preserve">food </w:t>
      </w:r>
      <w:proofErr w:type="gramStart"/>
      <w:r w:rsidRPr="00831FE8">
        <w:rPr>
          <w:kern w:val="28"/>
          <w:lang w:val="en-CA"/>
        </w:rPr>
        <w:t>loss</w:t>
      </w:r>
      <w:r w:rsidR="00A37FF7">
        <w:rPr>
          <w:kern w:val="28"/>
          <w:lang w:val="en-CA"/>
        </w:rPr>
        <w:t>es</w:t>
      </w:r>
      <w:r w:rsidR="00824580" w:rsidRPr="00831FE8">
        <w:rPr>
          <w:kern w:val="28"/>
          <w:lang w:val="en-CA"/>
        </w:rPr>
        <w:t>;</w:t>
      </w:r>
      <w:proofErr w:type="gramEnd"/>
    </w:p>
    <w:p w14:paraId="0440CE3D" w14:textId="1DAE820C" w:rsidR="001A6835" w:rsidRPr="00831FE8" w:rsidRDefault="009A6752" w:rsidP="00757CAB">
      <w:pPr>
        <w:pStyle w:val="Paragraphedeliste"/>
        <w:numPr>
          <w:ilvl w:val="0"/>
          <w:numId w:val="16"/>
        </w:numPr>
        <w:ind w:left="993" w:hanging="284"/>
        <w:contextualSpacing w:val="0"/>
        <w:jc w:val="both"/>
        <w:rPr>
          <w:kern w:val="28"/>
          <w:lang w:val="en-CA"/>
        </w:rPr>
      </w:pPr>
      <w:r w:rsidRPr="00831FE8">
        <w:rPr>
          <w:kern w:val="28"/>
          <w:lang w:val="en-CA"/>
        </w:rPr>
        <w:t xml:space="preserve">protection against product </w:t>
      </w:r>
      <w:r w:rsidR="00A37FF7">
        <w:rPr>
          <w:kern w:val="28"/>
          <w:lang w:val="en-CA"/>
        </w:rPr>
        <w:t>failure</w:t>
      </w:r>
      <w:r w:rsidR="00A37FF7" w:rsidRPr="00831FE8">
        <w:rPr>
          <w:kern w:val="28"/>
          <w:lang w:val="en-CA"/>
        </w:rPr>
        <w:t xml:space="preserve"> </w:t>
      </w:r>
      <w:r w:rsidR="00A37FF7">
        <w:rPr>
          <w:kern w:val="28"/>
          <w:lang w:val="en-CA"/>
        </w:rPr>
        <w:t xml:space="preserve">due to </w:t>
      </w:r>
      <w:proofErr w:type="gramStart"/>
      <w:r w:rsidRPr="00831FE8">
        <w:rPr>
          <w:kern w:val="28"/>
          <w:lang w:val="en-CA"/>
        </w:rPr>
        <w:t>rust</w:t>
      </w:r>
      <w:r w:rsidR="00824580" w:rsidRPr="00831FE8">
        <w:rPr>
          <w:kern w:val="28"/>
          <w:lang w:val="en-CA"/>
        </w:rPr>
        <w:t>;</w:t>
      </w:r>
      <w:proofErr w:type="gramEnd"/>
    </w:p>
    <w:p w14:paraId="45349EF3" w14:textId="781F7224" w:rsidR="001A6835" w:rsidRPr="00831FE8" w:rsidRDefault="009A6752" w:rsidP="00757CAB">
      <w:pPr>
        <w:pStyle w:val="Paragraphedeliste"/>
        <w:numPr>
          <w:ilvl w:val="0"/>
          <w:numId w:val="16"/>
        </w:numPr>
        <w:ind w:left="993" w:hanging="284"/>
        <w:contextualSpacing w:val="0"/>
        <w:jc w:val="both"/>
        <w:rPr>
          <w:kern w:val="28"/>
          <w:lang w:val="en-CA"/>
        </w:rPr>
      </w:pPr>
      <w:r w:rsidRPr="00831FE8">
        <w:rPr>
          <w:kern w:val="28"/>
          <w:lang w:val="en-CA"/>
        </w:rPr>
        <w:t xml:space="preserve">protection against </w:t>
      </w:r>
      <w:r w:rsidR="002778DA" w:rsidRPr="00831FE8">
        <w:rPr>
          <w:kern w:val="28"/>
          <w:lang w:val="en-CA"/>
        </w:rPr>
        <w:t xml:space="preserve">power </w:t>
      </w:r>
      <w:proofErr w:type="gramStart"/>
      <w:r w:rsidR="002778DA" w:rsidRPr="00831FE8">
        <w:rPr>
          <w:kern w:val="28"/>
          <w:lang w:val="en-CA"/>
        </w:rPr>
        <w:t>surges</w:t>
      </w:r>
      <w:r w:rsidR="00824580" w:rsidRPr="00831FE8">
        <w:rPr>
          <w:kern w:val="28"/>
          <w:lang w:val="en-CA"/>
        </w:rPr>
        <w:t>;</w:t>
      </w:r>
      <w:proofErr w:type="gramEnd"/>
    </w:p>
    <w:p w14:paraId="0EC2B13D" w14:textId="3031D1D3" w:rsidR="001A6835" w:rsidRPr="00831FE8" w:rsidRDefault="002778DA" w:rsidP="00757CAB">
      <w:pPr>
        <w:pStyle w:val="Paragraphedeliste"/>
        <w:numPr>
          <w:ilvl w:val="0"/>
          <w:numId w:val="16"/>
        </w:numPr>
        <w:ind w:left="993" w:hanging="284"/>
        <w:contextualSpacing w:val="0"/>
        <w:jc w:val="both"/>
        <w:rPr>
          <w:kern w:val="28"/>
          <w:lang w:val="en-CA"/>
        </w:rPr>
      </w:pPr>
      <w:r w:rsidRPr="00831FE8">
        <w:rPr>
          <w:kern w:val="28"/>
          <w:lang w:val="en-CA"/>
        </w:rPr>
        <w:t>parts and labour</w:t>
      </w:r>
      <w:r w:rsidR="00A37FF7">
        <w:rPr>
          <w:kern w:val="28"/>
          <w:lang w:val="en-CA"/>
        </w:rPr>
        <w:t xml:space="preserve"> coverage</w:t>
      </w:r>
      <w:r w:rsidR="000650F5" w:rsidRPr="00831FE8">
        <w:rPr>
          <w:kern w:val="28"/>
          <w:lang w:val="en-CA"/>
        </w:rPr>
        <w:t xml:space="preserve">, or depending on the circumstances, a 10% discount on parts and </w:t>
      </w:r>
      <w:proofErr w:type="gramStart"/>
      <w:r w:rsidR="000650F5" w:rsidRPr="00831FE8">
        <w:rPr>
          <w:kern w:val="28"/>
          <w:lang w:val="en-CA"/>
        </w:rPr>
        <w:t>labour</w:t>
      </w:r>
      <w:r w:rsidR="00824580" w:rsidRPr="00831FE8">
        <w:rPr>
          <w:kern w:val="28"/>
          <w:lang w:val="en-CA"/>
        </w:rPr>
        <w:t>;</w:t>
      </w:r>
      <w:proofErr w:type="gramEnd"/>
    </w:p>
    <w:p w14:paraId="5E162648" w14:textId="7EA2F7DA" w:rsidR="001A6835" w:rsidRPr="00831FE8" w:rsidRDefault="00756C47" w:rsidP="00757CAB">
      <w:pPr>
        <w:pStyle w:val="Paragraphedeliste"/>
        <w:numPr>
          <w:ilvl w:val="0"/>
          <w:numId w:val="16"/>
        </w:numPr>
        <w:ind w:left="993" w:hanging="284"/>
        <w:contextualSpacing w:val="0"/>
        <w:jc w:val="both"/>
        <w:rPr>
          <w:kern w:val="28"/>
          <w:lang w:val="en-CA"/>
        </w:rPr>
      </w:pPr>
      <w:r w:rsidRPr="00831FE8">
        <w:rPr>
          <w:kern w:val="28"/>
          <w:lang w:val="en-CA"/>
        </w:rPr>
        <w:t xml:space="preserve">repairs to the manufacturer’s </w:t>
      </w:r>
      <w:proofErr w:type="gramStart"/>
      <w:r w:rsidRPr="00831FE8">
        <w:rPr>
          <w:kern w:val="28"/>
          <w:lang w:val="en-CA"/>
        </w:rPr>
        <w:t>specifications</w:t>
      </w:r>
      <w:r w:rsidR="00824580" w:rsidRPr="00831FE8">
        <w:rPr>
          <w:kern w:val="28"/>
          <w:lang w:val="en-CA"/>
        </w:rPr>
        <w:t>;</w:t>
      </w:r>
      <w:proofErr w:type="gramEnd"/>
    </w:p>
    <w:p w14:paraId="12C7900B" w14:textId="3BD79F50" w:rsidR="001A6835" w:rsidRPr="00831FE8" w:rsidRDefault="00756C47" w:rsidP="00757CAB">
      <w:pPr>
        <w:pStyle w:val="Paragraphedeliste"/>
        <w:numPr>
          <w:ilvl w:val="0"/>
          <w:numId w:val="16"/>
        </w:numPr>
        <w:ind w:left="993" w:hanging="284"/>
        <w:contextualSpacing w:val="0"/>
        <w:jc w:val="both"/>
        <w:rPr>
          <w:kern w:val="28"/>
          <w:lang w:val="en-CA"/>
        </w:rPr>
      </w:pPr>
      <w:r w:rsidRPr="00831FE8">
        <w:rPr>
          <w:kern w:val="28"/>
          <w:lang w:val="en-CA"/>
        </w:rPr>
        <w:t xml:space="preserve">the guaranteed </w:t>
      </w:r>
      <w:r w:rsidR="00824580" w:rsidRPr="00831FE8">
        <w:rPr>
          <w:kern w:val="28"/>
          <w:lang w:val="en-CA"/>
        </w:rPr>
        <w:t xml:space="preserve">satisfaction </w:t>
      </w:r>
      <w:r w:rsidRPr="00831FE8">
        <w:rPr>
          <w:kern w:val="28"/>
          <w:lang w:val="en-CA"/>
        </w:rPr>
        <w:t xml:space="preserve">of the </w:t>
      </w:r>
      <w:proofErr w:type="gramStart"/>
      <w:r w:rsidR="00824580" w:rsidRPr="00831FE8">
        <w:rPr>
          <w:kern w:val="28"/>
          <w:lang w:val="en-CA"/>
        </w:rPr>
        <w:t>client;</w:t>
      </w:r>
      <w:proofErr w:type="gramEnd"/>
    </w:p>
    <w:p w14:paraId="0CEDC174" w14:textId="537B17A0" w:rsidR="001A6835" w:rsidRPr="00831FE8" w:rsidRDefault="00824580" w:rsidP="00757CAB">
      <w:pPr>
        <w:pStyle w:val="Paragraphedeliste"/>
        <w:numPr>
          <w:ilvl w:val="0"/>
          <w:numId w:val="16"/>
        </w:numPr>
        <w:ind w:left="993" w:hanging="284"/>
        <w:contextualSpacing w:val="0"/>
        <w:jc w:val="both"/>
        <w:rPr>
          <w:kern w:val="28"/>
          <w:lang w:val="en-CA"/>
        </w:rPr>
      </w:pPr>
      <w:r w:rsidRPr="00831FE8">
        <w:rPr>
          <w:kern w:val="28"/>
          <w:lang w:val="en-CA"/>
        </w:rPr>
        <w:t>service offer</w:t>
      </w:r>
      <w:r w:rsidR="00756C47" w:rsidRPr="00831FE8">
        <w:rPr>
          <w:kern w:val="28"/>
          <w:lang w:val="en-CA"/>
        </w:rPr>
        <w:t xml:space="preserve">ed throughout North </w:t>
      </w:r>
      <w:r w:rsidRPr="00831FE8">
        <w:rPr>
          <w:kern w:val="28"/>
          <w:lang w:val="en-CA"/>
        </w:rPr>
        <w:t>Am</w:t>
      </w:r>
      <w:r w:rsidR="00756C47" w:rsidRPr="00831FE8">
        <w:rPr>
          <w:kern w:val="28"/>
          <w:lang w:val="en-CA"/>
        </w:rPr>
        <w:t>e</w:t>
      </w:r>
      <w:r w:rsidRPr="00831FE8">
        <w:rPr>
          <w:kern w:val="28"/>
          <w:lang w:val="en-CA"/>
        </w:rPr>
        <w:t>ri</w:t>
      </w:r>
      <w:r w:rsidR="00756C47" w:rsidRPr="00831FE8">
        <w:rPr>
          <w:kern w:val="28"/>
          <w:lang w:val="en-CA"/>
        </w:rPr>
        <w:t>ca</w:t>
      </w:r>
      <w:r w:rsidRPr="00831FE8">
        <w:rPr>
          <w:kern w:val="28"/>
          <w:lang w:val="en-CA"/>
        </w:rPr>
        <w:t>;</w:t>
      </w:r>
      <w:r w:rsidR="00756C47" w:rsidRPr="00831FE8">
        <w:rPr>
          <w:kern w:val="28"/>
          <w:lang w:val="en-CA"/>
        </w:rPr>
        <w:t xml:space="preserve"> and</w:t>
      </w:r>
    </w:p>
    <w:p w14:paraId="18232F3F" w14:textId="43D1A717" w:rsidR="001A6835" w:rsidRPr="00831FE8" w:rsidRDefault="00756C47" w:rsidP="00757CAB">
      <w:pPr>
        <w:pStyle w:val="Paragraphedeliste"/>
        <w:numPr>
          <w:ilvl w:val="0"/>
          <w:numId w:val="16"/>
        </w:numPr>
        <w:ind w:left="993" w:hanging="284"/>
        <w:contextualSpacing w:val="0"/>
        <w:jc w:val="both"/>
        <w:rPr>
          <w:kern w:val="28"/>
          <w:lang w:val="en-CA"/>
        </w:rPr>
      </w:pPr>
      <w:r w:rsidRPr="00831FE8">
        <w:rPr>
          <w:kern w:val="28"/>
          <w:lang w:val="en-CA"/>
        </w:rPr>
        <w:t xml:space="preserve">the </w:t>
      </w:r>
      <w:r w:rsidR="00824580" w:rsidRPr="00831FE8">
        <w:rPr>
          <w:kern w:val="28"/>
          <w:lang w:val="en-CA"/>
        </w:rPr>
        <w:t>transf</w:t>
      </w:r>
      <w:r w:rsidRPr="00831FE8">
        <w:rPr>
          <w:kern w:val="28"/>
          <w:lang w:val="en-CA"/>
        </w:rPr>
        <w:t>era</w:t>
      </w:r>
      <w:r w:rsidR="00824580" w:rsidRPr="00831FE8">
        <w:rPr>
          <w:kern w:val="28"/>
          <w:lang w:val="en-CA"/>
        </w:rPr>
        <w:t>bilit</w:t>
      </w:r>
      <w:r w:rsidRPr="00831FE8">
        <w:rPr>
          <w:kern w:val="28"/>
          <w:lang w:val="en-CA"/>
        </w:rPr>
        <w:t xml:space="preserve">y of the </w:t>
      </w:r>
      <w:r w:rsidR="00824580" w:rsidRPr="00831FE8">
        <w:rPr>
          <w:kern w:val="28"/>
          <w:lang w:val="en-CA"/>
        </w:rPr>
        <w:t xml:space="preserve">protection </w:t>
      </w:r>
      <w:r w:rsidRPr="00831FE8">
        <w:rPr>
          <w:kern w:val="28"/>
          <w:lang w:val="en-CA"/>
        </w:rPr>
        <w:t>plan from one owner to another</w:t>
      </w:r>
      <w:r w:rsidR="00824580" w:rsidRPr="00831FE8">
        <w:rPr>
          <w:kern w:val="28"/>
          <w:lang w:val="en-CA"/>
        </w:rPr>
        <w:t>.</w:t>
      </w:r>
    </w:p>
    <w:p w14:paraId="18D84EE5" w14:textId="62662B39" w:rsidR="001A6835" w:rsidRPr="00831FE8" w:rsidRDefault="000912F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price of this </w:t>
      </w:r>
      <w:r w:rsidR="00824580" w:rsidRPr="00831FE8">
        <w:rPr>
          <w:kern w:val="28"/>
          <w:lang w:val="en-CA"/>
        </w:rPr>
        <w:t xml:space="preserve">protection </w:t>
      </w:r>
      <w:r w:rsidRPr="00831FE8">
        <w:rPr>
          <w:kern w:val="28"/>
          <w:lang w:val="en-CA"/>
        </w:rPr>
        <w:t xml:space="preserve">plan is set by </w:t>
      </w:r>
      <w:r w:rsidR="00824580" w:rsidRPr="00831FE8">
        <w:rPr>
          <w:kern w:val="28"/>
          <w:lang w:val="en-CA"/>
        </w:rPr>
        <w:t xml:space="preserve">Comerco </w:t>
      </w:r>
      <w:r w:rsidRPr="00831FE8">
        <w:rPr>
          <w:kern w:val="28"/>
          <w:lang w:val="en-CA"/>
        </w:rPr>
        <w:t>and</w:t>
      </w:r>
      <w:r w:rsidR="00824580" w:rsidRPr="00831FE8">
        <w:rPr>
          <w:kern w:val="28"/>
          <w:lang w:val="en-CA"/>
        </w:rPr>
        <w:t xml:space="preserve"> varie</w:t>
      </w:r>
      <w:r w:rsidRPr="00831FE8">
        <w:rPr>
          <w:kern w:val="28"/>
          <w:lang w:val="en-CA"/>
        </w:rPr>
        <w:t>s according to the amount paid for the products it covers. It is divided in the following manner, using a price of $100 as an example</w:t>
      </w:r>
      <w:r w:rsidR="00824580" w:rsidRPr="00831FE8">
        <w:rPr>
          <w:kern w:val="28"/>
          <w:lang w:val="en-CA"/>
        </w:rPr>
        <w:t>:</w:t>
      </w:r>
    </w:p>
    <w:p w14:paraId="3D5753D9" w14:textId="7C258530" w:rsidR="001A6835" w:rsidRPr="00831FE8" w:rsidRDefault="000912F1" w:rsidP="0093209D">
      <w:pPr>
        <w:pStyle w:val="Paragraphedeliste"/>
        <w:numPr>
          <w:ilvl w:val="0"/>
          <w:numId w:val="16"/>
        </w:numPr>
        <w:spacing w:before="120" w:after="120"/>
        <w:ind w:left="993" w:hanging="284"/>
        <w:contextualSpacing w:val="0"/>
        <w:jc w:val="both"/>
        <w:rPr>
          <w:kern w:val="28"/>
          <w:lang w:val="en-CA"/>
        </w:rPr>
      </w:pPr>
      <w:r w:rsidRPr="00831FE8">
        <w:rPr>
          <w:kern w:val="28"/>
          <w:lang w:val="en-CA"/>
        </w:rPr>
        <w:t>$</w:t>
      </w:r>
      <w:r w:rsidR="00824580" w:rsidRPr="00831FE8">
        <w:rPr>
          <w:kern w:val="28"/>
          <w:lang w:val="en-CA"/>
        </w:rPr>
        <w:t>40 </w:t>
      </w:r>
      <w:r w:rsidR="001F4ED4">
        <w:rPr>
          <w:kern w:val="28"/>
          <w:lang w:val="en-CA"/>
        </w:rPr>
        <w:t>for</w:t>
      </w:r>
      <w:r w:rsidR="00824580" w:rsidRPr="00831FE8">
        <w:rPr>
          <w:kern w:val="28"/>
          <w:lang w:val="en-CA"/>
        </w:rPr>
        <w:t xml:space="preserve"> Comerco, </w:t>
      </w:r>
      <w:r w:rsidR="00032983" w:rsidRPr="00831FE8">
        <w:rPr>
          <w:kern w:val="28"/>
          <w:lang w:val="en-CA"/>
        </w:rPr>
        <w:t>of which $</w:t>
      </w:r>
      <w:r w:rsidR="00824580" w:rsidRPr="00831FE8">
        <w:rPr>
          <w:kern w:val="28"/>
          <w:lang w:val="en-CA"/>
        </w:rPr>
        <w:t>32 </w:t>
      </w:r>
      <w:r w:rsidR="00032983" w:rsidRPr="00831FE8">
        <w:rPr>
          <w:kern w:val="28"/>
          <w:lang w:val="en-CA"/>
        </w:rPr>
        <w:t xml:space="preserve">is a </w:t>
      </w:r>
      <w:r w:rsidR="00824580" w:rsidRPr="00831FE8">
        <w:rPr>
          <w:kern w:val="28"/>
          <w:lang w:val="en-CA"/>
        </w:rPr>
        <w:t xml:space="preserve">provision </w:t>
      </w:r>
      <w:r w:rsidR="00032983" w:rsidRPr="00831FE8">
        <w:rPr>
          <w:kern w:val="28"/>
          <w:lang w:val="en-CA"/>
        </w:rPr>
        <w:t>for claims</w:t>
      </w:r>
      <w:r w:rsidR="00824580" w:rsidRPr="00831FE8">
        <w:rPr>
          <w:kern w:val="28"/>
          <w:lang w:val="en-CA"/>
        </w:rPr>
        <w:t xml:space="preserve">, </w:t>
      </w:r>
      <w:r w:rsidR="00032983" w:rsidRPr="00831FE8">
        <w:rPr>
          <w:kern w:val="28"/>
          <w:lang w:val="en-CA"/>
        </w:rPr>
        <w:t>$</w:t>
      </w:r>
      <w:r w:rsidR="00824580" w:rsidRPr="00831FE8">
        <w:rPr>
          <w:kern w:val="28"/>
          <w:lang w:val="en-CA"/>
        </w:rPr>
        <w:t>1</w:t>
      </w:r>
      <w:r w:rsidR="00032983" w:rsidRPr="00831FE8">
        <w:rPr>
          <w:kern w:val="28"/>
          <w:lang w:val="en-CA"/>
        </w:rPr>
        <w:t xml:space="preserve"> is paid to the insurer guaranteeing them, and $</w:t>
      </w:r>
      <w:r w:rsidR="00824580" w:rsidRPr="00831FE8">
        <w:rPr>
          <w:kern w:val="28"/>
          <w:lang w:val="en-CA"/>
        </w:rPr>
        <w:t>7 </w:t>
      </w:r>
      <w:r w:rsidR="007F179B">
        <w:rPr>
          <w:kern w:val="28"/>
          <w:lang w:val="en-CA"/>
        </w:rPr>
        <w:t>is for</w:t>
      </w:r>
      <w:r w:rsidR="00032983" w:rsidRPr="00831FE8">
        <w:rPr>
          <w:kern w:val="28"/>
          <w:lang w:val="en-CA"/>
        </w:rPr>
        <w:t xml:space="preserve"> expenses and </w:t>
      </w:r>
      <w:proofErr w:type="gramStart"/>
      <w:r w:rsidR="00824580" w:rsidRPr="00831FE8">
        <w:rPr>
          <w:kern w:val="28"/>
          <w:lang w:val="en-CA"/>
        </w:rPr>
        <w:t>profits;</w:t>
      </w:r>
      <w:proofErr w:type="gramEnd"/>
    </w:p>
    <w:p w14:paraId="5A388F8F" w14:textId="69AF9275" w:rsidR="001A6835" w:rsidRPr="00831FE8" w:rsidRDefault="00032983" w:rsidP="0093209D">
      <w:pPr>
        <w:pStyle w:val="Paragraphedeliste"/>
        <w:numPr>
          <w:ilvl w:val="0"/>
          <w:numId w:val="16"/>
        </w:numPr>
        <w:spacing w:before="120" w:after="120"/>
        <w:ind w:left="993" w:hanging="284"/>
        <w:contextualSpacing w:val="0"/>
        <w:jc w:val="both"/>
        <w:rPr>
          <w:kern w:val="28"/>
          <w:lang w:val="en-CA"/>
        </w:rPr>
      </w:pPr>
      <w:r w:rsidRPr="00831FE8">
        <w:rPr>
          <w:kern w:val="28"/>
          <w:lang w:val="en-CA"/>
        </w:rPr>
        <w:t>$</w:t>
      </w:r>
      <w:r w:rsidR="00824580" w:rsidRPr="00831FE8">
        <w:rPr>
          <w:kern w:val="28"/>
          <w:lang w:val="en-CA"/>
        </w:rPr>
        <w:t>60 </w:t>
      </w:r>
      <w:r w:rsidR="007F179B">
        <w:rPr>
          <w:kern w:val="28"/>
          <w:lang w:val="en-CA"/>
        </w:rPr>
        <w:t>for</w:t>
      </w:r>
      <w:r w:rsidRPr="00831FE8">
        <w:rPr>
          <w:kern w:val="28"/>
          <w:lang w:val="en-CA"/>
        </w:rPr>
        <w:t xml:space="preserve"> </w:t>
      </w:r>
      <w:r w:rsidR="00824580" w:rsidRPr="00831FE8">
        <w:rPr>
          <w:kern w:val="28"/>
          <w:lang w:val="en-CA"/>
        </w:rPr>
        <w:t>Brault &amp; Martineau o</w:t>
      </w:r>
      <w:r w:rsidRPr="00831FE8">
        <w:rPr>
          <w:kern w:val="28"/>
          <w:lang w:val="en-CA"/>
        </w:rPr>
        <w:t>r</w:t>
      </w:r>
      <w:r w:rsidR="00824580" w:rsidRPr="00831FE8">
        <w:rPr>
          <w:kern w:val="28"/>
          <w:lang w:val="en-CA"/>
        </w:rPr>
        <w:t xml:space="preserve"> Ameublements Tanguay</w:t>
      </w:r>
      <w:r w:rsidRPr="00831FE8">
        <w:rPr>
          <w:kern w:val="28"/>
          <w:lang w:val="en-CA"/>
        </w:rPr>
        <w:t xml:space="preserve">, a </w:t>
      </w:r>
      <w:r w:rsidR="00824580" w:rsidRPr="00831FE8">
        <w:rPr>
          <w:kern w:val="28"/>
          <w:lang w:val="en-CA"/>
        </w:rPr>
        <w:t xml:space="preserve">portion </w:t>
      </w:r>
      <w:r w:rsidR="00182E8C" w:rsidRPr="00831FE8">
        <w:rPr>
          <w:kern w:val="28"/>
          <w:lang w:val="en-CA"/>
        </w:rPr>
        <w:t xml:space="preserve">of which </w:t>
      </w:r>
      <w:r w:rsidR="003B7710" w:rsidRPr="00831FE8">
        <w:rPr>
          <w:kern w:val="28"/>
          <w:lang w:val="en-CA"/>
        </w:rPr>
        <w:t>is paid to the sales</w:t>
      </w:r>
      <w:r w:rsidR="00182E8C" w:rsidRPr="00831FE8">
        <w:rPr>
          <w:kern w:val="28"/>
          <w:lang w:val="en-CA"/>
        </w:rPr>
        <w:t>pers</w:t>
      </w:r>
      <w:r w:rsidR="002627B0" w:rsidRPr="00831FE8">
        <w:rPr>
          <w:kern w:val="28"/>
          <w:lang w:val="en-CA"/>
        </w:rPr>
        <w:t>o</w:t>
      </w:r>
      <w:r w:rsidR="00182E8C" w:rsidRPr="00831FE8">
        <w:rPr>
          <w:kern w:val="28"/>
          <w:lang w:val="en-CA"/>
        </w:rPr>
        <w:t xml:space="preserve">n who sold the </w:t>
      </w:r>
      <w:r w:rsidR="00824580" w:rsidRPr="00831FE8">
        <w:rPr>
          <w:kern w:val="28"/>
          <w:lang w:val="en-CA"/>
        </w:rPr>
        <w:t>protection</w:t>
      </w:r>
      <w:r w:rsidR="00182E8C" w:rsidRPr="00831FE8">
        <w:rPr>
          <w:kern w:val="28"/>
          <w:lang w:val="en-CA"/>
        </w:rPr>
        <w:t xml:space="preserve"> plan</w:t>
      </w:r>
      <w:r w:rsidR="00824580" w:rsidRPr="00831FE8">
        <w:rPr>
          <w:kern w:val="28"/>
          <w:lang w:val="en-CA"/>
        </w:rPr>
        <w:t xml:space="preserve">. </w:t>
      </w:r>
    </w:p>
    <w:p w14:paraId="46E85816" w14:textId="24328D6A"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Comerco p</w:t>
      </w:r>
      <w:r w:rsidR="002627B0" w:rsidRPr="00831FE8">
        <w:rPr>
          <w:kern w:val="28"/>
          <w:lang w:val="en-CA"/>
        </w:rPr>
        <w:t>e</w:t>
      </w:r>
      <w:r w:rsidRPr="00831FE8">
        <w:rPr>
          <w:kern w:val="28"/>
          <w:lang w:val="en-CA"/>
        </w:rPr>
        <w:t>riodi</w:t>
      </w:r>
      <w:r w:rsidR="002627B0" w:rsidRPr="00831FE8">
        <w:rPr>
          <w:kern w:val="28"/>
          <w:lang w:val="en-CA"/>
        </w:rPr>
        <w:t xml:space="preserve">cally offers training to salespersons on selling its protection </w:t>
      </w:r>
      <w:r w:rsidRPr="00831FE8">
        <w:rPr>
          <w:kern w:val="28"/>
          <w:lang w:val="en-CA"/>
        </w:rPr>
        <w:t>plan.</w:t>
      </w:r>
      <w:r w:rsidR="002627B0" w:rsidRPr="00831FE8">
        <w:rPr>
          <w:kern w:val="28"/>
          <w:lang w:val="en-CA"/>
        </w:rPr>
        <w:t xml:space="preserve"> The training covers the details of the plan, including the </w:t>
      </w:r>
      <w:r w:rsidRPr="00831FE8">
        <w:rPr>
          <w:kern w:val="28"/>
          <w:lang w:val="en-CA"/>
        </w:rPr>
        <w:t>terms</w:t>
      </w:r>
      <w:r w:rsidR="002627B0" w:rsidRPr="00831FE8">
        <w:rPr>
          <w:kern w:val="28"/>
          <w:lang w:val="en-CA"/>
        </w:rPr>
        <w:t xml:space="preserve"> and </w:t>
      </w:r>
      <w:r w:rsidRPr="00831FE8">
        <w:rPr>
          <w:kern w:val="28"/>
          <w:lang w:val="en-CA"/>
        </w:rPr>
        <w:t xml:space="preserve">conditions </w:t>
      </w:r>
      <w:r w:rsidR="002627B0" w:rsidRPr="00831FE8">
        <w:rPr>
          <w:kern w:val="28"/>
          <w:lang w:val="en-CA"/>
        </w:rPr>
        <w:t xml:space="preserve">of the </w:t>
      </w:r>
      <w:r w:rsidRPr="00831FE8">
        <w:rPr>
          <w:kern w:val="28"/>
          <w:lang w:val="en-CA"/>
        </w:rPr>
        <w:t>contra</w:t>
      </w:r>
      <w:r w:rsidR="002627B0" w:rsidRPr="00831FE8">
        <w:rPr>
          <w:kern w:val="28"/>
          <w:lang w:val="en-CA"/>
        </w:rPr>
        <w:t>c</w:t>
      </w:r>
      <w:r w:rsidRPr="00831FE8">
        <w:rPr>
          <w:kern w:val="28"/>
          <w:lang w:val="en-CA"/>
        </w:rPr>
        <w:t>t</w:t>
      </w:r>
      <w:r w:rsidR="002627B0" w:rsidRPr="00831FE8">
        <w:rPr>
          <w:kern w:val="28"/>
          <w:lang w:val="en-CA"/>
        </w:rPr>
        <w:t xml:space="preserve"> and the best strategies</w:t>
      </w:r>
      <w:r w:rsidR="00351DF6" w:rsidRPr="00831FE8">
        <w:rPr>
          <w:kern w:val="28"/>
          <w:lang w:val="en-CA"/>
        </w:rPr>
        <w:t xml:space="preserve"> for closing the sale.</w:t>
      </w:r>
      <w:r w:rsidRPr="00831FE8">
        <w:rPr>
          <w:rStyle w:val="Appelnotedebasdep"/>
          <w:kern w:val="28"/>
          <w:lang w:val="en-CA"/>
        </w:rPr>
        <w:footnoteReference w:id="59"/>
      </w:r>
    </w:p>
    <w:p w14:paraId="5A88167D" w14:textId="531735C8" w:rsidR="001A6835" w:rsidRPr="00831FE8" w:rsidRDefault="00351DF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Thus, once the consumer has chosen a product, it is recommended that the salesperson inform </w:t>
      </w:r>
      <w:r w:rsidR="0014794D" w:rsidRPr="00831FE8">
        <w:rPr>
          <w:kern w:val="28"/>
          <w:lang w:val="en-CA"/>
        </w:rPr>
        <w:t xml:space="preserve">the consumer </w:t>
      </w:r>
      <w:r w:rsidRPr="00831FE8">
        <w:rPr>
          <w:kern w:val="28"/>
          <w:lang w:val="en-CA"/>
        </w:rPr>
        <w:t xml:space="preserve">of the </w:t>
      </w:r>
      <w:r w:rsidR="00824580" w:rsidRPr="00831FE8">
        <w:rPr>
          <w:kern w:val="28"/>
          <w:lang w:val="en-CA"/>
        </w:rPr>
        <w:t xml:space="preserve">existence </w:t>
      </w:r>
      <w:r w:rsidR="00C21F9C" w:rsidRPr="00831FE8">
        <w:rPr>
          <w:kern w:val="28"/>
          <w:lang w:val="en-CA"/>
        </w:rPr>
        <w:t xml:space="preserve">of the manufacturer’s warranty, which is usually for one year. Next, the salesperson should </w:t>
      </w:r>
      <w:r w:rsidR="00EF2B7A">
        <w:rPr>
          <w:kern w:val="28"/>
          <w:lang w:val="en-CA"/>
        </w:rPr>
        <w:t xml:space="preserve">tell </w:t>
      </w:r>
      <w:r w:rsidR="00C21F9C" w:rsidRPr="00831FE8">
        <w:rPr>
          <w:kern w:val="28"/>
          <w:lang w:val="en-CA"/>
        </w:rPr>
        <w:t xml:space="preserve">the consumer </w:t>
      </w:r>
      <w:r w:rsidR="00EF2B7A">
        <w:rPr>
          <w:kern w:val="28"/>
          <w:lang w:val="en-CA"/>
        </w:rPr>
        <w:t xml:space="preserve">about </w:t>
      </w:r>
      <w:r w:rsidR="00C21F9C" w:rsidRPr="00831FE8">
        <w:rPr>
          <w:kern w:val="28"/>
          <w:lang w:val="en-CA"/>
        </w:rPr>
        <w:t>the benefits of the protection plan offere</w:t>
      </w:r>
      <w:r w:rsidR="00824580" w:rsidRPr="00831FE8">
        <w:rPr>
          <w:kern w:val="28"/>
          <w:lang w:val="en-CA"/>
        </w:rPr>
        <w:t>d</w:t>
      </w:r>
      <w:r w:rsidR="00C21F9C" w:rsidRPr="00831FE8">
        <w:rPr>
          <w:kern w:val="28"/>
          <w:lang w:val="en-CA"/>
        </w:rPr>
        <w:t>, by describing what is indicated under the title [</w:t>
      </w:r>
      <w:r w:rsidR="00C21F9C" w:rsidRPr="00831FE8">
        <w:rPr>
          <w:smallCaps/>
          <w:kern w:val="28"/>
          <w:lang w:val="en-CA"/>
        </w:rPr>
        <w:t>translation</w:t>
      </w:r>
      <w:r w:rsidR="00C21F9C" w:rsidRPr="00831FE8">
        <w:rPr>
          <w:kern w:val="28"/>
          <w:lang w:val="en-CA"/>
        </w:rPr>
        <w:t xml:space="preserve">] “Your coverage includes” on </w:t>
      </w:r>
      <w:r w:rsidR="00824580" w:rsidRPr="00831FE8">
        <w:rPr>
          <w:kern w:val="28"/>
          <w:lang w:val="en-CA"/>
        </w:rPr>
        <w:t xml:space="preserve">page 2 </w:t>
      </w:r>
      <w:r w:rsidR="00C21F9C" w:rsidRPr="00831FE8">
        <w:rPr>
          <w:kern w:val="28"/>
          <w:lang w:val="en-CA"/>
        </w:rPr>
        <w:t>of the pamphlet.</w:t>
      </w:r>
      <w:r w:rsidR="00824580" w:rsidRPr="00831FE8">
        <w:rPr>
          <w:rStyle w:val="Appelnotedebasdep"/>
          <w:kern w:val="28"/>
          <w:lang w:val="en-CA"/>
        </w:rPr>
        <w:footnoteReference w:id="60"/>
      </w:r>
      <w:r w:rsidR="00824580" w:rsidRPr="00831FE8">
        <w:rPr>
          <w:kern w:val="28"/>
          <w:lang w:val="en-CA"/>
        </w:rPr>
        <w:t xml:space="preserve"> </w:t>
      </w:r>
    </w:p>
    <w:p w14:paraId="31D392BA" w14:textId="510B293F" w:rsidR="001A6835" w:rsidRPr="00831FE8" w:rsidRDefault="002D112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w:t>
      </w:r>
      <w:r w:rsidR="00824580" w:rsidRPr="00831FE8">
        <w:rPr>
          <w:kern w:val="28"/>
          <w:lang w:val="en-CA"/>
        </w:rPr>
        <w:t>he</w:t>
      </w:r>
      <w:r w:rsidRPr="00831FE8">
        <w:rPr>
          <w:kern w:val="28"/>
          <w:lang w:val="en-CA"/>
        </w:rPr>
        <w:t xml:space="preserve"> </w:t>
      </w:r>
      <w:r w:rsidR="00824580" w:rsidRPr="00831FE8">
        <w:rPr>
          <w:kern w:val="28"/>
          <w:lang w:val="en-CA"/>
        </w:rPr>
        <w:t xml:space="preserve">Court </w:t>
      </w:r>
      <w:r w:rsidRPr="00831FE8">
        <w:rPr>
          <w:kern w:val="28"/>
          <w:lang w:val="en-CA"/>
        </w:rPr>
        <w:t xml:space="preserve">accepts from the </w:t>
      </w:r>
      <w:r w:rsidR="00824580" w:rsidRPr="00831FE8">
        <w:rPr>
          <w:kern w:val="28"/>
          <w:lang w:val="en-CA"/>
        </w:rPr>
        <w:t>evidence</w:t>
      </w:r>
      <w:r w:rsidRPr="00831FE8">
        <w:rPr>
          <w:kern w:val="28"/>
          <w:lang w:val="en-CA"/>
        </w:rPr>
        <w:t xml:space="preserve"> that i</w:t>
      </w:r>
      <w:r w:rsidR="00393B68" w:rsidRPr="00831FE8">
        <w:rPr>
          <w:kern w:val="28"/>
          <w:lang w:val="en-CA"/>
        </w:rPr>
        <w:t xml:space="preserve">t is generally </w:t>
      </w:r>
      <w:r w:rsidR="00EF2B7A">
        <w:rPr>
          <w:kern w:val="28"/>
          <w:lang w:val="en-CA"/>
        </w:rPr>
        <w:t xml:space="preserve">recommended </w:t>
      </w:r>
      <w:r w:rsidR="00393B68" w:rsidRPr="00831FE8">
        <w:rPr>
          <w:kern w:val="28"/>
          <w:lang w:val="en-CA"/>
        </w:rPr>
        <w:t xml:space="preserve">not to emphasize what </w:t>
      </w:r>
      <w:r w:rsidR="00EF2B7A">
        <w:rPr>
          <w:kern w:val="28"/>
          <w:lang w:val="en-CA"/>
        </w:rPr>
        <w:t xml:space="preserve">appears </w:t>
      </w:r>
      <w:r w:rsidR="00393B68" w:rsidRPr="00831FE8">
        <w:rPr>
          <w:kern w:val="28"/>
          <w:lang w:val="en-CA"/>
        </w:rPr>
        <w:t xml:space="preserve">on </w:t>
      </w:r>
      <w:r w:rsidR="00824580" w:rsidRPr="00831FE8">
        <w:rPr>
          <w:kern w:val="28"/>
          <w:lang w:val="en-CA"/>
        </w:rPr>
        <w:t xml:space="preserve">page 3 </w:t>
      </w:r>
      <w:r w:rsidR="00393B68" w:rsidRPr="00831FE8">
        <w:rPr>
          <w:kern w:val="28"/>
          <w:lang w:val="en-CA"/>
        </w:rPr>
        <w:t xml:space="preserve">of the pamphlet because it is preferable to </w:t>
      </w:r>
      <w:r w:rsidR="00056D27" w:rsidRPr="00831FE8">
        <w:rPr>
          <w:kern w:val="28"/>
          <w:lang w:val="en-CA"/>
        </w:rPr>
        <w:t xml:space="preserve">focus on the </w:t>
      </w:r>
      <w:r w:rsidR="00824580" w:rsidRPr="00831FE8">
        <w:rPr>
          <w:kern w:val="28"/>
          <w:lang w:val="en-CA"/>
        </w:rPr>
        <w:t xml:space="preserve">protection </w:t>
      </w:r>
      <w:r w:rsidR="00056D27" w:rsidRPr="00831FE8">
        <w:rPr>
          <w:kern w:val="28"/>
          <w:lang w:val="en-CA"/>
        </w:rPr>
        <w:t>plan</w:t>
      </w:r>
      <w:r w:rsidR="00EF2B7A">
        <w:rPr>
          <w:kern w:val="28"/>
          <w:lang w:val="en-CA"/>
        </w:rPr>
        <w:t xml:space="preserve">’s </w:t>
      </w:r>
      <w:r w:rsidR="00EF2B7A" w:rsidRPr="00831FE8">
        <w:rPr>
          <w:kern w:val="28"/>
          <w:lang w:val="en-CA"/>
        </w:rPr>
        <w:t>positive points</w:t>
      </w:r>
      <w:r w:rsidR="00056D27" w:rsidRPr="00831FE8">
        <w:rPr>
          <w:kern w:val="28"/>
          <w:lang w:val="en-CA"/>
        </w:rPr>
        <w:t xml:space="preserve"> rather than the problems that may occur with the product purchase</w:t>
      </w:r>
      <w:r w:rsidR="00EF2B7A">
        <w:rPr>
          <w:kern w:val="28"/>
          <w:lang w:val="en-CA"/>
        </w:rPr>
        <w:t>d</w:t>
      </w:r>
      <w:r w:rsidR="00056D27" w:rsidRPr="00831FE8">
        <w:rPr>
          <w:kern w:val="28"/>
          <w:lang w:val="en-CA"/>
        </w:rPr>
        <w:t>, which is [</w:t>
      </w:r>
      <w:r w:rsidR="00056D27" w:rsidRPr="00831FE8">
        <w:rPr>
          <w:smallCaps/>
          <w:kern w:val="28"/>
          <w:lang w:val="en-CA"/>
        </w:rPr>
        <w:t>translation</w:t>
      </w:r>
      <w:r w:rsidR="00056D27" w:rsidRPr="00831FE8">
        <w:rPr>
          <w:kern w:val="28"/>
          <w:lang w:val="en-CA"/>
        </w:rPr>
        <w:t>] “</w:t>
      </w:r>
      <w:r w:rsidR="00AB7EB6" w:rsidRPr="00831FE8">
        <w:rPr>
          <w:kern w:val="28"/>
          <w:lang w:val="en-CA"/>
        </w:rPr>
        <w:t>less of a selling point”</w:t>
      </w:r>
      <w:r w:rsidR="00824580" w:rsidRPr="00831FE8">
        <w:rPr>
          <w:kern w:val="28"/>
          <w:lang w:val="en-CA"/>
        </w:rPr>
        <w:t>.</w:t>
      </w:r>
      <w:r w:rsidR="00AB7EB6" w:rsidRPr="00831FE8">
        <w:rPr>
          <w:kern w:val="28"/>
          <w:lang w:val="en-CA"/>
        </w:rPr>
        <w:t xml:space="preserve"> This information is provided only in response to specific </w:t>
      </w:r>
      <w:r w:rsidR="00824580" w:rsidRPr="00831FE8">
        <w:rPr>
          <w:kern w:val="28"/>
          <w:lang w:val="en-CA"/>
        </w:rPr>
        <w:t xml:space="preserve">questions </w:t>
      </w:r>
      <w:r w:rsidR="00AB7EB6" w:rsidRPr="00831FE8">
        <w:rPr>
          <w:kern w:val="28"/>
          <w:lang w:val="en-CA"/>
        </w:rPr>
        <w:t xml:space="preserve">from the client on these </w:t>
      </w:r>
      <w:r w:rsidR="00824580" w:rsidRPr="00831FE8">
        <w:rPr>
          <w:kern w:val="28"/>
          <w:lang w:val="en-CA"/>
        </w:rPr>
        <w:t>su</w:t>
      </w:r>
      <w:r w:rsidR="00AB7EB6" w:rsidRPr="00831FE8">
        <w:rPr>
          <w:kern w:val="28"/>
          <w:lang w:val="en-CA"/>
        </w:rPr>
        <w:t>b</w:t>
      </w:r>
      <w:r w:rsidR="00824580" w:rsidRPr="00831FE8">
        <w:rPr>
          <w:kern w:val="28"/>
          <w:lang w:val="en-CA"/>
        </w:rPr>
        <w:t>je</w:t>
      </w:r>
      <w:r w:rsidR="00AB7EB6" w:rsidRPr="00831FE8">
        <w:rPr>
          <w:kern w:val="28"/>
          <w:lang w:val="en-CA"/>
        </w:rPr>
        <w:t>c</w:t>
      </w:r>
      <w:r w:rsidR="00824580" w:rsidRPr="00831FE8">
        <w:rPr>
          <w:kern w:val="28"/>
          <w:lang w:val="en-CA"/>
        </w:rPr>
        <w:t>ts.</w:t>
      </w:r>
    </w:p>
    <w:p w14:paraId="1CB0B0D4" w14:textId="5E38D3EE" w:rsidR="001A6835" w:rsidRPr="00831FE8" w:rsidRDefault="00AB7EB6" w:rsidP="00B14EFF">
      <w:pPr>
        <w:pStyle w:val="Paragraphedeliste"/>
        <w:keepNext/>
        <w:numPr>
          <w:ilvl w:val="0"/>
          <w:numId w:val="49"/>
        </w:numPr>
        <w:spacing w:before="120" w:after="120"/>
        <w:ind w:left="-142" w:firstLine="0"/>
        <w:contextualSpacing w:val="0"/>
        <w:jc w:val="both"/>
        <w:rPr>
          <w:kern w:val="28"/>
          <w:lang w:val="en-CA"/>
        </w:rPr>
      </w:pPr>
      <w:r w:rsidRPr="00831FE8">
        <w:rPr>
          <w:kern w:val="28"/>
          <w:lang w:val="en-CA"/>
        </w:rPr>
        <w:lastRenderedPageBreak/>
        <w:t xml:space="preserve">This </w:t>
      </w:r>
      <w:r w:rsidR="00824580" w:rsidRPr="00831FE8">
        <w:rPr>
          <w:kern w:val="28"/>
          <w:lang w:val="en-CA"/>
        </w:rPr>
        <w:t xml:space="preserve">page </w:t>
      </w:r>
      <w:r w:rsidRPr="00831FE8">
        <w:rPr>
          <w:kern w:val="28"/>
          <w:lang w:val="en-CA"/>
        </w:rPr>
        <w:t>of the pamphlet reads as follows:</w:t>
      </w:r>
      <w:r w:rsidR="00824580" w:rsidRPr="00831FE8">
        <w:rPr>
          <w:rStyle w:val="Appelnotedebasdep"/>
          <w:kern w:val="28"/>
          <w:lang w:val="en-CA"/>
        </w:rPr>
        <w:footnoteReference w:id="61"/>
      </w:r>
    </w:p>
    <w:p w14:paraId="6C71609E" w14:textId="1A3B3590" w:rsidR="00AB7EB6" w:rsidRPr="00831FE8" w:rsidRDefault="00AB7EB6" w:rsidP="00B14EFF">
      <w:pPr>
        <w:keepNext/>
        <w:spacing w:before="120" w:after="120"/>
        <w:ind w:left="731"/>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417C84E4" w14:textId="25C583B6" w:rsidR="001A6835" w:rsidRPr="00831FE8" w:rsidRDefault="00824580" w:rsidP="00757CAB">
      <w:pPr>
        <w:widowControl w:val="0"/>
        <w:spacing w:before="120" w:after="120"/>
        <w:ind w:left="731"/>
        <w:jc w:val="both"/>
        <w:rPr>
          <w:b/>
          <w:bCs/>
          <w:kern w:val="28"/>
          <w:sz w:val="22"/>
          <w:szCs w:val="22"/>
          <w:lang w:val="en-CA"/>
        </w:rPr>
      </w:pPr>
      <w:r w:rsidRPr="00831FE8">
        <w:rPr>
          <w:b/>
          <w:bCs/>
          <w:kern w:val="28"/>
          <w:sz w:val="22"/>
          <w:szCs w:val="22"/>
          <w:lang w:val="en-CA"/>
        </w:rPr>
        <w:t>Cover</w:t>
      </w:r>
      <w:r w:rsidR="00AB7EB6" w:rsidRPr="00831FE8">
        <w:rPr>
          <w:b/>
          <w:bCs/>
          <w:kern w:val="28"/>
          <w:sz w:val="22"/>
          <w:szCs w:val="22"/>
          <w:lang w:val="en-CA"/>
        </w:rPr>
        <w:t>age beyond the manufacturer’s limited warranty</w:t>
      </w:r>
    </w:p>
    <w:p w14:paraId="6102EA6E" w14:textId="2BFC0B79" w:rsidR="001A6835" w:rsidRPr="00831FE8" w:rsidRDefault="0034302A" w:rsidP="00757CAB">
      <w:pPr>
        <w:widowControl w:val="0"/>
        <w:spacing w:before="120" w:after="120"/>
        <w:ind w:left="731"/>
        <w:jc w:val="both"/>
        <w:rPr>
          <w:kern w:val="28"/>
          <w:sz w:val="22"/>
          <w:szCs w:val="22"/>
          <w:lang w:val="en-CA"/>
        </w:rPr>
      </w:pPr>
      <w:r w:rsidRPr="00831FE8">
        <w:rPr>
          <w:kern w:val="28"/>
          <w:sz w:val="22"/>
          <w:szCs w:val="22"/>
          <w:lang w:val="en-CA"/>
        </w:rPr>
        <w:t>No one expects a new</w:t>
      </w:r>
      <w:r w:rsidR="001F4ED4">
        <w:rPr>
          <w:kern w:val="28"/>
          <w:sz w:val="22"/>
          <w:szCs w:val="22"/>
          <w:lang w:val="en-CA"/>
        </w:rPr>
        <w:t>ly purchased</w:t>
      </w:r>
      <w:r w:rsidRPr="00831FE8">
        <w:rPr>
          <w:kern w:val="28"/>
          <w:sz w:val="22"/>
          <w:szCs w:val="22"/>
          <w:lang w:val="en-CA"/>
        </w:rPr>
        <w:t xml:space="preserve"> </w:t>
      </w:r>
      <w:r w:rsidR="00E31B45">
        <w:rPr>
          <w:kern w:val="28"/>
          <w:sz w:val="22"/>
          <w:szCs w:val="22"/>
          <w:lang w:val="en-CA"/>
        </w:rPr>
        <w:t>appliance</w:t>
      </w:r>
      <w:r w:rsidRPr="00831FE8">
        <w:rPr>
          <w:kern w:val="28"/>
          <w:sz w:val="22"/>
          <w:szCs w:val="22"/>
          <w:lang w:val="en-CA"/>
        </w:rPr>
        <w:t xml:space="preserve"> to break, </w:t>
      </w:r>
      <w:r w:rsidR="005F4657">
        <w:rPr>
          <w:kern w:val="28"/>
          <w:sz w:val="22"/>
          <w:szCs w:val="22"/>
          <w:lang w:val="en-CA"/>
        </w:rPr>
        <w:t xml:space="preserve">let alone to spend </w:t>
      </w:r>
      <w:r w:rsidRPr="00831FE8">
        <w:rPr>
          <w:kern w:val="28"/>
          <w:sz w:val="22"/>
          <w:szCs w:val="22"/>
          <w:lang w:val="en-CA"/>
        </w:rPr>
        <w:t>considerable amounts of money to</w:t>
      </w:r>
      <w:r w:rsidR="00824580" w:rsidRPr="00831FE8">
        <w:rPr>
          <w:kern w:val="28"/>
          <w:sz w:val="22"/>
          <w:szCs w:val="22"/>
          <w:lang w:val="en-CA"/>
        </w:rPr>
        <w:t xml:space="preserve"> </w:t>
      </w:r>
      <w:r w:rsidRPr="00831FE8">
        <w:rPr>
          <w:kern w:val="28"/>
          <w:sz w:val="22"/>
          <w:szCs w:val="22"/>
          <w:lang w:val="en-CA"/>
        </w:rPr>
        <w:t xml:space="preserve">restore it to good working condition. After all, there is reason to believe that the </w:t>
      </w:r>
      <w:r w:rsidR="00E31B45">
        <w:rPr>
          <w:kern w:val="28"/>
          <w:sz w:val="22"/>
          <w:szCs w:val="22"/>
          <w:lang w:val="en-CA"/>
        </w:rPr>
        <w:t>appliance</w:t>
      </w:r>
      <w:r w:rsidRPr="00831FE8">
        <w:rPr>
          <w:kern w:val="28"/>
          <w:sz w:val="22"/>
          <w:szCs w:val="22"/>
          <w:lang w:val="en-CA"/>
        </w:rPr>
        <w:t xml:space="preserve"> </w:t>
      </w:r>
      <w:r w:rsidR="00EF2B7A">
        <w:rPr>
          <w:kern w:val="28"/>
          <w:sz w:val="22"/>
          <w:szCs w:val="22"/>
          <w:lang w:val="en-CA"/>
        </w:rPr>
        <w:t xml:space="preserve">brand </w:t>
      </w:r>
      <w:r w:rsidRPr="00831FE8">
        <w:rPr>
          <w:kern w:val="28"/>
          <w:sz w:val="22"/>
          <w:szCs w:val="22"/>
          <w:lang w:val="en-CA"/>
        </w:rPr>
        <w:t xml:space="preserve">is </w:t>
      </w:r>
      <w:r w:rsidR="00D3248C" w:rsidRPr="00831FE8">
        <w:rPr>
          <w:kern w:val="28"/>
          <w:sz w:val="22"/>
          <w:szCs w:val="22"/>
          <w:lang w:val="en-CA"/>
        </w:rPr>
        <w:t xml:space="preserve">reputable and that </w:t>
      </w:r>
      <w:r w:rsidR="00EF2B7A">
        <w:rPr>
          <w:kern w:val="28"/>
          <w:sz w:val="22"/>
          <w:szCs w:val="22"/>
          <w:lang w:val="en-CA"/>
        </w:rPr>
        <w:t xml:space="preserve">you </w:t>
      </w:r>
      <w:r w:rsidR="00D3248C" w:rsidRPr="00831FE8">
        <w:rPr>
          <w:kern w:val="28"/>
          <w:sz w:val="22"/>
          <w:szCs w:val="22"/>
          <w:lang w:val="en-CA"/>
        </w:rPr>
        <w:t xml:space="preserve">should </w:t>
      </w:r>
      <w:r w:rsidR="00EF2B7A">
        <w:rPr>
          <w:kern w:val="28"/>
          <w:sz w:val="22"/>
          <w:szCs w:val="22"/>
          <w:lang w:val="en-CA"/>
        </w:rPr>
        <w:t xml:space="preserve">have </w:t>
      </w:r>
      <w:r w:rsidR="00D3248C" w:rsidRPr="00831FE8">
        <w:rPr>
          <w:kern w:val="28"/>
          <w:sz w:val="22"/>
          <w:szCs w:val="22"/>
          <w:lang w:val="en-CA"/>
        </w:rPr>
        <w:t>peace of mind for many years to com</w:t>
      </w:r>
      <w:r w:rsidR="009345B7" w:rsidRPr="00831FE8">
        <w:rPr>
          <w:kern w:val="28"/>
          <w:sz w:val="22"/>
          <w:szCs w:val="22"/>
          <w:lang w:val="en-CA"/>
        </w:rPr>
        <w:t>e</w:t>
      </w:r>
      <w:r w:rsidR="00824580" w:rsidRPr="00831FE8">
        <w:rPr>
          <w:kern w:val="28"/>
          <w:sz w:val="22"/>
          <w:szCs w:val="22"/>
          <w:lang w:val="en-CA"/>
        </w:rPr>
        <w:t>.</w:t>
      </w:r>
    </w:p>
    <w:p w14:paraId="47E8625D" w14:textId="37F58F51" w:rsidR="001A6835" w:rsidRPr="00831FE8" w:rsidRDefault="00EF2B7A" w:rsidP="00757CAB">
      <w:pPr>
        <w:widowControl w:val="0"/>
        <w:spacing w:before="120" w:after="120"/>
        <w:ind w:left="731"/>
        <w:jc w:val="both"/>
        <w:rPr>
          <w:kern w:val="28"/>
          <w:sz w:val="22"/>
          <w:szCs w:val="22"/>
          <w:lang w:val="en-CA"/>
        </w:rPr>
      </w:pPr>
      <w:r>
        <w:rPr>
          <w:kern w:val="28"/>
          <w:sz w:val="22"/>
          <w:szCs w:val="22"/>
          <w:lang w:val="en-CA"/>
        </w:rPr>
        <w:t>However</w:t>
      </w:r>
      <w:r w:rsidR="003F1FB3" w:rsidRPr="00831FE8">
        <w:rPr>
          <w:kern w:val="28"/>
          <w:sz w:val="22"/>
          <w:szCs w:val="22"/>
          <w:lang w:val="en-CA"/>
        </w:rPr>
        <w:t>, manufacturers do not</w:t>
      </w:r>
      <w:r w:rsidR="0009449F" w:rsidRPr="00831FE8">
        <w:rPr>
          <w:kern w:val="28"/>
          <w:sz w:val="22"/>
          <w:szCs w:val="22"/>
          <w:lang w:val="en-CA"/>
        </w:rPr>
        <w:t xml:space="preserve"> offer lifetime warranties. Most manufacturers offer an original limited warranty of only </w:t>
      </w:r>
      <w:r w:rsidR="00824580" w:rsidRPr="00831FE8">
        <w:rPr>
          <w:kern w:val="28"/>
          <w:sz w:val="22"/>
          <w:szCs w:val="22"/>
          <w:lang w:val="en-CA"/>
        </w:rPr>
        <w:t>12 months</w:t>
      </w:r>
      <w:r w:rsidR="0009449F" w:rsidRPr="00831FE8">
        <w:rPr>
          <w:kern w:val="28"/>
          <w:sz w:val="22"/>
          <w:szCs w:val="22"/>
          <w:lang w:val="en-CA"/>
        </w:rPr>
        <w:t xml:space="preserve"> upon purchase. </w:t>
      </w:r>
      <w:r w:rsidR="004C07D7" w:rsidRPr="00831FE8">
        <w:rPr>
          <w:kern w:val="28"/>
          <w:sz w:val="22"/>
          <w:szCs w:val="22"/>
          <w:lang w:val="en-CA"/>
        </w:rPr>
        <w:t xml:space="preserve">You will therefore have to </w:t>
      </w:r>
      <w:r>
        <w:rPr>
          <w:kern w:val="28"/>
          <w:sz w:val="22"/>
          <w:szCs w:val="22"/>
          <w:lang w:val="en-CA"/>
        </w:rPr>
        <w:t xml:space="preserve">pay for </w:t>
      </w:r>
      <w:r w:rsidR="004C07D7" w:rsidRPr="00831FE8">
        <w:rPr>
          <w:kern w:val="28"/>
          <w:sz w:val="22"/>
          <w:szCs w:val="22"/>
          <w:lang w:val="en-CA"/>
        </w:rPr>
        <w:t xml:space="preserve">all parts </w:t>
      </w:r>
      <w:r>
        <w:rPr>
          <w:kern w:val="28"/>
          <w:sz w:val="22"/>
          <w:szCs w:val="22"/>
          <w:lang w:val="en-CA"/>
        </w:rPr>
        <w:t>and</w:t>
      </w:r>
      <w:r w:rsidR="004C07D7" w:rsidRPr="00831FE8">
        <w:rPr>
          <w:kern w:val="28"/>
          <w:sz w:val="22"/>
          <w:szCs w:val="22"/>
          <w:lang w:val="en-CA"/>
        </w:rPr>
        <w:t xml:space="preserve"> labour </w:t>
      </w:r>
      <w:r>
        <w:rPr>
          <w:kern w:val="28"/>
          <w:sz w:val="22"/>
          <w:szCs w:val="22"/>
          <w:lang w:val="en-CA"/>
        </w:rPr>
        <w:t xml:space="preserve">if your appliance breaks down </w:t>
      </w:r>
      <w:r w:rsidR="004C07D7" w:rsidRPr="00831FE8">
        <w:rPr>
          <w:kern w:val="28"/>
          <w:sz w:val="22"/>
          <w:szCs w:val="22"/>
          <w:lang w:val="en-CA"/>
        </w:rPr>
        <w:t>after that period</w:t>
      </w:r>
      <w:r w:rsidR="00824580" w:rsidRPr="00831FE8">
        <w:rPr>
          <w:kern w:val="28"/>
          <w:sz w:val="22"/>
          <w:szCs w:val="22"/>
          <w:lang w:val="en-CA"/>
        </w:rPr>
        <w:t>.</w:t>
      </w:r>
    </w:p>
    <w:p w14:paraId="391272E9" w14:textId="5AC5A19B" w:rsidR="001A6835" w:rsidRPr="00831FE8" w:rsidRDefault="009345B7" w:rsidP="00793661">
      <w:pPr>
        <w:keepNext/>
        <w:widowControl w:val="0"/>
        <w:spacing w:before="120" w:after="120"/>
        <w:ind w:left="731"/>
        <w:jc w:val="both"/>
        <w:rPr>
          <w:b/>
          <w:bCs/>
          <w:kern w:val="28"/>
          <w:sz w:val="22"/>
          <w:szCs w:val="22"/>
          <w:lang w:val="en-CA"/>
        </w:rPr>
      </w:pPr>
      <w:r w:rsidRPr="00831FE8">
        <w:rPr>
          <w:b/>
          <w:bCs/>
          <w:kern w:val="28"/>
          <w:sz w:val="22"/>
          <w:szCs w:val="22"/>
          <w:lang w:val="en-CA"/>
        </w:rPr>
        <w:t xml:space="preserve">Avoid costly </w:t>
      </w:r>
      <w:proofErr w:type="gramStart"/>
      <w:r w:rsidRPr="00831FE8">
        <w:rPr>
          <w:b/>
          <w:bCs/>
          <w:kern w:val="28"/>
          <w:sz w:val="22"/>
          <w:szCs w:val="22"/>
          <w:lang w:val="en-CA"/>
        </w:rPr>
        <w:t>repairs</w:t>
      </w:r>
      <w:proofErr w:type="gramEnd"/>
    </w:p>
    <w:p w14:paraId="13CF286B" w14:textId="0C2AFA44" w:rsidR="001A6835" w:rsidRPr="00831FE8" w:rsidRDefault="009345B7" w:rsidP="00793661">
      <w:pPr>
        <w:keepNext/>
        <w:widowControl w:val="0"/>
        <w:spacing w:before="120" w:after="120"/>
        <w:ind w:left="731"/>
        <w:jc w:val="both"/>
        <w:rPr>
          <w:kern w:val="28"/>
          <w:sz w:val="22"/>
          <w:szCs w:val="22"/>
          <w:lang w:val="en-CA"/>
        </w:rPr>
      </w:pPr>
      <w:r w:rsidRPr="00831FE8">
        <w:rPr>
          <w:kern w:val="28"/>
          <w:sz w:val="22"/>
          <w:szCs w:val="22"/>
          <w:lang w:val="en-CA"/>
        </w:rPr>
        <w:t xml:space="preserve">After many years of experience, we know that it is </w:t>
      </w:r>
      <w:r w:rsidR="00824580" w:rsidRPr="00831FE8">
        <w:rPr>
          <w:kern w:val="28"/>
          <w:sz w:val="22"/>
          <w:szCs w:val="22"/>
          <w:lang w:val="en-CA"/>
        </w:rPr>
        <w:t xml:space="preserve">impossible, </w:t>
      </w:r>
      <w:r w:rsidRPr="00831FE8">
        <w:rPr>
          <w:kern w:val="28"/>
          <w:sz w:val="22"/>
          <w:szCs w:val="22"/>
          <w:lang w:val="en-CA"/>
        </w:rPr>
        <w:t xml:space="preserve">even for the best </w:t>
      </w:r>
      <w:r w:rsidR="00824580" w:rsidRPr="00831FE8">
        <w:rPr>
          <w:kern w:val="28"/>
          <w:sz w:val="22"/>
          <w:szCs w:val="22"/>
          <w:lang w:val="en-CA"/>
        </w:rPr>
        <w:t>technici</w:t>
      </w:r>
      <w:r w:rsidRPr="00831FE8">
        <w:rPr>
          <w:kern w:val="28"/>
          <w:sz w:val="22"/>
          <w:szCs w:val="22"/>
          <w:lang w:val="en-CA"/>
        </w:rPr>
        <w:t>a</w:t>
      </w:r>
      <w:r w:rsidR="00824580" w:rsidRPr="00831FE8">
        <w:rPr>
          <w:kern w:val="28"/>
          <w:sz w:val="22"/>
          <w:szCs w:val="22"/>
          <w:lang w:val="en-CA"/>
        </w:rPr>
        <w:t>n,</w:t>
      </w:r>
      <w:r w:rsidRPr="00831FE8">
        <w:rPr>
          <w:kern w:val="28"/>
          <w:sz w:val="22"/>
          <w:szCs w:val="22"/>
          <w:lang w:val="en-CA"/>
        </w:rPr>
        <w:t xml:space="preserve"> to predict when </w:t>
      </w:r>
      <w:r w:rsidR="00EF2B7A">
        <w:rPr>
          <w:kern w:val="28"/>
          <w:sz w:val="22"/>
          <w:szCs w:val="22"/>
          <w:lang w:val="en-CA"/>
        </w:rPr>
        <w:t xml:space="preserve">one of </w:t>
      </w:r>
      <w:r w:rsidRPr="00831FE8">
        <w:rPr>
          <w:kern w:val="28"/>
          <w:sz w:val="22"/>
          <w:szCs w:val="22"/>
          <w:lang w:val="en-CA"/>
        </w:rPr>
        <w:t xml:space="preserve">your products will break down. However, we can say with certainty that </w:t>
      </w:r>
      <w:r w:rsidR="00420CB5">
        <w:rPr>
          <w:kern w:val="28"/>
          <w:sz w:val="22"/>
          <w:szCs w:val="22"/>
          <w:lang w:val="en-CA"/>
        </w:rPr>
        <w:t xml:space="preserve">when </w:t>
      </w:r>
      <w:r w:rsidR="00E22EF3">
        <w:rPr>
          <w:kern w:val="28"/>
          <w:sz w:val="22"/>
          <w:szCs w:val="22"/>
          <w:lang w:val="en-CA"/>
        </w:rPr>
        <w:t>this happens</w:t>
      </w:r>
      <w:r w:rsidR="00420CB5">
        <w:rPr>
          <w:kern w:val="28"/>
          <w:sz w:val="22"/>
          <w:szCs w:val="22"/>
          <w:lang w:val="en-CA"/>
        </w:rPr>
        <w:t xml:space="preserve">, </w:t>
      </w:r>
      <w:r w:rsidRPr="00831FE8">
        <w:rPr>
          <w:kern w:val="28"/>
          <w:sz w:val="22"/>
          <w:szCs w:val="22"/>
          <w:lang w:val="en-CA"/>
        </w:rPr>
        <w:t>it will cost you over $</w:t>
      </w:r>
      <w:r w:rsidR="00824580" w:rsidRPr="00831FE8">
        <w:rPr>
          <w:kern w:val="28"/>
          <w:sz w:val="22"/>
          <w:szCs w:val="22"/>
          <w:lang w:val="en-CA"/>
        </w:rPr>
        <w:t>100</w:t>
      </w:r>
      <w:r w:rsidRPr="00831FE8">
        <w:rPr>
          <w:kern w:val="28"/>
          <w:sz w:val="22"/>
          <w:szCs w:val="22"/>
          <w:lang w:val="en-CA"/>
        </w:rPr>
        <w:t xml:space="preserve"> an hour for a factory-trained professional </w:t>
      </w:r>
      <w:r w:rsidR="00824580" w:rsidRPr="00831FE8">
        <w:rPr>
          <w:kern w:val="28"/>
          <w:sz w:val="22"/>
          <w:szCs w:val="22"/>
          <w:lang w:val="en-CA"/>
        </w:rPr>
        <w:t>technici</w:t>
      </w:r>
      <w:r w:rsidRPr="00831FE8">
        <w:rPr>
          <w:kern w:val="28"/>
          <w:sz w:val="22"/>
          <w:szCs w:val="22"/>
          <w:lang w:val="en-CA"/>
        </w:rPr>
        <w:t>a</w:t>
      </w:r>
      <w:r w:rsidR="00824580" w:rsidRPr="00831FE8">
        <w:rPr>
          <w:kern w:val="28"/>
          <w:sz w:val="22"/>
          <w:szCs w:val="22"/>
          <w:lang w:val="en-CA"/>
        </w:rPr>
        <w:t>n</w:t>
      </w:r>
      <w:r w:rsidR="00957773" w:rsidRPr="00831FE8">
        <w:rPr>
          <w:kern w:val="28"/>
          <w:sz w:val="22"/>
          <w:szCs w:val="22"/>
          <w:lang w:val="en-CA"/>
        </w:rPr>
        <w:t xml:space="preserve"> with the </w:t>
      </w:r>
      <w:r w:rsidR="00E22EF3">
        <w:rPr>
          <w:kern w:val="28"/>
          <w:sz w:val="22"/>
          <w:szCs w:val="22"/>
          <w:lang w:val="en-CA"/>
        </w:rPr>
        <w:t xml:space="preserve">proper </w:t>
      </w:r>
      <w:r w:rsidR="00957773" w:rsidRPr="00831FE8">
        <w:rPr>
          <w:kern w:val="28"/>
          <w:sz w:val="22"/>
          <w:szCs w:val="22"/>
          <w:lang w:val="en-CA"/>
        </w:rPr>
        <w:t>e</w:t>
      </w:r>
      <w:r w:rsidR="00824580" w:rsidRPr="00831FE8">
        <w:rPr>
          <w:kern w:val="28"/>
          <w:sz w:val="22"/>
          <w:szCs w:val="22"/>
          <w:lang w:val="en-CA"/>
        </w:rPr>
        <w:t xml:space="preserve">quipment </w:t>
      </w:r>
      <w:r w:rsidR="00957773" w:rsidRPr="00831FE8">
        <w:rPr>
          <w:kern w:val="28"/>
          <w:sz w:val="22"/>
          <w:szCs w:val="22"/>
          <w:lang w:val="en-CA"/>
        </w:rPr>
        <w:t xml:space="preserve">to </w:t>
      </w:r>
      <w:r w:rsidR="00824580" w:rsidRPr="00831FE8">
        <w:rPr>
          <w:kern w:val="28"/>
          <w:sz w:val="22"/>
          <w:szCs w:val="22"/>
          <w:lang w:val="en-CA"/>
        </w:rPr>
        <w:t>diagnos</w:t>
      </w:r>
      <w:r w:rsidR="00957773" w:rsidRPr="00831FE8">
        <w:rPr>
          <w:kern w:val="28"/>
          <w:sz w:val="22"/>
          <w:szCs w:val="22"/>
          <w:lang w:val="en-CA"/>
        </w:rPr>
        <w:t>e today’s products</w:t>
      </w:r>
      <w:r w:rsidR="00824580" w:rsidRPr="00831FE8">
        <w:rPr>
          <w:kern w:val="28"/>
          <w:sz w:val="22"/>
          <w:szCs w:val="22"/>
          <w:lang w:val="en-CA"/>
        </w:rPr>
        <w:t>.</w:t>
      </w:r>
      <w:r w:rsidR="00957773" w:rsidRPr="00831FE8">
        <w:rPr>
          <w:kern w:val="28"/>
          <w:sz w:val="22"/>
          <w:szCs w:val="22"/>
          <w:lang w:val="en-CA"/>
        </w:rPr>
        <w:t xml:space="preserve"> </w:t>
      </w:r>
      <w:r w:rsidR="00E22EF3">
        <w:rPr>
          <w:kern w:val="28"/>
          <w:sz w:val="22"/>
          <w:szCs w:val="22"/>
          <w:lang w:val="en-CA"/>
        </w:rPr>
        <w:t xml:space="preserve">And </w:t>
      </w:r>
      <w:r w:rsidR="00957773" w:rsidRPr="00831FE8">
        <w:rPr>
          <w:kern w:val="28"/>
          <w:sz w:val="22"/>
          <w:szCs w:val="22"/>
          <w:lang w:val="en-CA"/>
        </w:rPr>
        <w:t>of course</w:t>
      </w:r>
      <w:r w:rsidR="00E22EF3">
        <w:rPr>
          <w:kern w:val="28"/>
          <w:sz w:val="22"/>
          <w:szCs w:val="22"/>
          <w:lang w:val="en-CA"/>
        </w:rPr>
        <w:t>, you will</w:t>
      </w:r>
      <w:r w:rsidR="00957773" w:rsidRPr="00831FE8">
        <w:rPr>
          <w:kern w:val="28"/>
          <w:sz w:val="22"/>
          <w:szCs w:val="22"/>
          <w:lang w:val="en-CA"/>
        </w:rPr>
        <w:t xml:space="preserve"> have to add the cost of replacement parts</w:t>
      </w:r>
      <w:r w:rsidR="00824580" w:rsidRPr="00831FE8">
        <w:rPr>
          <w:kern w:val="28"/>
          <w:sz w:val="22"/>
          <w:szCs w:val="22"/>
          <w:lang w:val="en-CA"/>
        </w:rPr>
        <w:t>!</w:t>
      </w:r>
    </w:p>
    <w:p w14:paraId="0D4E4733" w14:textId="38D460D4" w:rsidR="001A6835" w:rsidRPr="00831FE8" w:rsidRDefault="00E83AAE" w:rsidP="00757CAB">
      <w:pPr>
        <w:widowControl w:val="0"/>
        <w:spacing w:before="120" w:after="120"/>
        <w:ind w:left="731"/>
        <w:jc w:val="both"/>
        <w:rPr>
          <w:b/>
          <w:bCs/>
          <w:kern w:val="28"/>
          <w:sz w:val="22"/>
          <w:szCs w:val="22"/>
          <w:lang w:val="en-CA"/>
        </w:rPr>
      </w:pPr>
      <w:r w:rsidRPr="00831FE8">
        <w:rPr>
          <w:b/>
          <w:bCs/>
          <w:kern w:val="28"/>
          <w:sz w:val="22"/>
          <w:szCs w:val="22"/>
          <w:lang w:val="en-CA"/>
        </w:rPr>
        <w:t xml:space="preserve">Your best </w:t>
      </w:r>
      <w:r w:rsidR="00824580" w:rsidRPr="00831FE8">
        <w:rPr>
          <w:b/>
          <w:bCs/>
          <w:kern w:val="28"/>
          <w:sz w:val="22"/>
          <w:szCs w:val="22"/>
          <w:lang w:val="en-CA"/>
        </w:rPr>
        <w:t>protection</w:t>
      </w:r>
    </w:p>
    <w:p w14:paraId="0F0E1718" w14:textId="7F50FCD1" w:rsidR="001A6835" w:rsidRPr="00831FE8" w:rsidRDefault="00E83AAE" w:rsidP="00757CAB">
      <w:pPr>
        <w:widowControl w:val="0"/>
        <w:spacing w:before="120" w:after="120"/>
        <w:ind w:left="731"/>
        <w:jc w:val="both"/>
        <w:rPr>
          <w:kern w:val="28"/>
          <w:sz w:val="22"/>
          <w:szCs w:val="22"/>
          <w:lang w:val="en-CA"/>
        </w:rPr>
      </w:pPr>
      <w:r w:rsidRPr="00831FE8">
        <w:rPr>
          <w:kern w:val="28"/>
          <w:sz w:val="22"/>
          <w:szCs w:val="22"/>
          <w:lang w:val="en-CA"/>
        </w:rPr>
        <w:t xml:space="preserve">Your Gold </w:t>
      </w:r>
      <w:r w:rsidR="00824580" w:rsidRPr="00831FE8">
        <w:rPr>
          <w:kern w:val="28"/>
          <w:sz w:val="22"/>
          <w:szCs w:val="22"/>
          <w:lang w:val="en-CA"/>
        </w:rPr>
        <w:t>Protection</w:t>
      </w:r>
      <w:r w:rsidRPr="00831FE8">
        <w:rPr>
          <w:kern w:val="28"/>
          <w:sz w:val="22"/>
          <w:szCs w:val="22"/>
          <w:lang w:val="en-CA"/>
        </w:rPr>
        <w:t xml:space="preserve"> Plan </w:t>
      </w:r>
      <w:r w:rsidR="00E22EF3">
        <w:rPr>
          <w:kern w:val="28"/>
          <w:sz w:val="22"/>
          <w:szCs w:val="22"/>
          <w:lang w:val="en-CA"/>
        </w:rPr>
        <w:t xml:space="preserve">offers </w:t>
      </w:r>
      <w:r w:rsidRPr="00831FE8">
        <w:rPr>
          <w:kern w:val="28"/>
          <w:sz w:val="22"/>
          <w:szCs w:val="22"/>
          <w:lang w:val="en-CA"/>
        </w:rPr>
        <w:t xml:space="preserve">the best </w:t>
      </w:r>
      <w:r w:rsidR="00824580" w:rsidRPr="00831FE8">
        <w:rPr>
          <w:kern w:val="28"/>
          <w:sz w:val="22"/>
          <w:szCs w:val="22"/>
          <w:lang w:val="en-CA"/>
        </w:rPr>
        <w:t xml:space="preserve">protection </w:t>
      </w:r>
      <w:r w:rsidRPr="00831FE8">
        <w:rPr>
          <w:kern w:val="28"/>
          <w:sz w:val="22"/>
          <w:szCs w:val="22"/>
          <w:lang w:val="en-CA"/>
        </w:rPr>
        <w:t xml:space="preserve">available for your products. Our </w:t>
      </w:r>
      <w:r w:rsidR="00824580" w:rsidRPr="00831FE8">
        <w:rPr>
          <w:kern w:val="28"/>
          <w:sz w:val="22"/>
          <w:szCs w:val="22"/>
          <w:lang w:val="en-CA"/>
        </w:rPr>
        <w:t xml:space="preserve">protection </w:t>
      </w:r>
      <w:r w:rsidRPr="00831FE8">
        <w:rPr>
          <w:kern w:val="28"/>
          <w:sz w:val="22"/>
          <w:szCs w:val="22"/>
          <w:lang w:val="en-CA"/>
        </w:rPr>
        <w:t xml:space="preserve">program </w:t>
      </w:r>
      <w:r w:rsidR="00E22EF3">
        <w:rPr>
          <w:kern w:val="28"/>
          <w:sz w:val="22"/>
          <w:szCs w:val="22"/>
          <w:lang w:val="en-CA"/>
        </w:rPr>
        <w:t>guarantees</w:t>
      </w:r>
      <w:r w:rsidR="00E22EF3" w:rsidRPr="00831FE8">
        <w:rPr>
          <w:kern w:val="28"/>
          <w:sz w:val="22"/>
          <w:szCs w:val="22"/>
          <w:lang w:val="en-CA"/>
        </w:rPr>
        <w:t xml:space="preserve"> </w:t>
      </w:r>
      <w:r w:rsidRPr="00831FE8">
        <w:rPr>
          <w:kern w:val="28"/>
          <w:sz w:val="22"/>
          <w:szCs w:val="22"/>
          <w:lang w:val="en-CA"/>
        </w:rPr>
        <w:t xml:space="preserve">that your product will always function </w:t>
      </w:r>
      <w:r w:rsidR="00E22EF3">
        <w:rPr>
          <w:kern w:val="28"/>
          <w:sz w:val="22"/>
          <w:szCs w:val="22"/>
          <w:lang w:val="en-CA"/>
        </w:rPr>
        <w:t xml:space="preserve">according to </w:t>
      </w:r>
      <w:r w:rsidRPr="00831FE8">
        <w:rPr>
          <w:kern w:val="28"/>
          <w:sz w:val="22"/>
          <w:szCs w:val="22"/>
          <w:lang w:val="en-CA"/>
        </w:rPr>
        <w:t>the manufactur</w:t>
      </w:r>
      <w:r w:rsidR="00E1546F" w:rsidRPr="00831FE8">
        <w:rPr>
          <w:kern w:val="28"/>
          <w:sz w:val="22"/>
          <w:szCs w:val="22"/>
          <w:lang w:val="en-CA"/>
        </w:rPr>
        <w:t xml:space="preserve">er’s </w:t>
      </w:r>
      <w:r w:rsidR="00824580" w:rsidRPr="00831FE8">
        <w:rPr>
          <w:kern w:val="28"/>
          <w:sz w:val="22"/>
          <w:szCs w:val="22"/>
          <w:lang w:val="en-CA"/>
        </w:rPr>
        <w:t>sp</w:t>
      </w:r>
      <w:r w:rsidR="00E1546F" w:rsidRPr="00831FE8">
        <w:rPr>
          <w:kern w:val="28"/>
          <w:sz w:val="22"/>
          <w:szCs w:val="22"/>
          <w:lang w:val="en-CA"/>
        </w:rPr>
        <w:t>e</w:t>
      </w:r>
      <w:r w:rsidR="00824580" w:rsidRPr="00831FE8">
        <w:rPr>
          <w:kern w:val="28"/>
          <w:sz w:val="22"/>
          <w:szCs w:val="22"/>
          <w:lang w:val="en-CA"/>
        </w:rPr>
        <w:t>cifications.</w:t>
      </w:r>
    </w:p>
    <w:p w14:paraId="2A98A399" w14:textId="27B718B3" w:rsidR="001A6835" w:rsidRPr="00831FE8" w:rsidRDefault="00824580" w:rsidP="00757CAB">
      <w:pPr>
        <w:widowControl w:val="0"/>
        <w:spacing w:before="120" w:after="120"/>
        <w:ind w:left="731"/>
        <w:jc w:val="both"/>
        <w:rPr>
          <w:b/>
          <w:bCs/>
          <w:kern w:val="28"/>
          <w:sz w:val="22"/>
          <w:szCs w:val="22"/>
          <w:lang w:val="en-CA"/>
        </w:rPr>
      </w:pPr>
      <w:r w:rsidRPr="00831FE8">
        <w:rPr>
          <w:b/>
          <w:bCs/>
          <w:kern w:val="28"/>
          <w:sz w:val="22"/>
          <w:szCs w:val="22"/>
          <w:lang w:val="en-CA"/>
        </w:rPr>
        <w:t>Satisfaction g</w:t>
      </w:r>
      <w:r w:rsidR="00E1546F" w:rsidRPr="00831FE8">
        <w:rPr>
          <w:b/>
          <w:bCs/>
          <w:kern w:val="28"/>
          <w:sz w:val="22"/>
          <w:szCs w:val="22"/>
          <w:lang w:val="en-CA"/>
        </w:rPr>
        <w:t>u</w:t>
      </w:r>
      <w:r w:rsidRPr="00831FE8">
        <w:rPr>
          <w:b/>
          <w:bCs/>
          <w:kern w:val="28"/>
          <w:sz w:val="22"/>
          <w:szCs w:val="22"/>
          <w:lang w:val="en-CA"/>
        </w:rPr>
        <w:t>arant</w:t>
      </w:r>
      <w:r w:rsidR="00E1546F" w:rsidRPr="00831FE8">
        <w:rPr>
          <w:b/>
          <w:bCs/>
          <w:kern w:val="28"/>
          <w:sz w:val="22"/>
          <w:szCs w:val="22"/>
          <w:lang w:val="en-CA"/>
        </w:rPr>
        <w:t>eed</w:t>
      </w:r>
      <w:r w:rsidRPr="00831FE8">
        <w:rPr>
          <w:b/>
          <w:bCs/>
          <w:kern w:val="28"/>
          <w:sz w:val="22"/>
          <w:szCs w:val="22"/>
          <w:lang w:val="en-CA"/>
        </w:rPr>
        <w:t>*</w:t>
      </w:r>
    </w:p>
    <w:p w14:paraId="3CC9010B" w14:textId="19C16FE3" w:rsidR="001A6835" w:rsidRPr="00831FE8" w:rsidRDefault="00E1546F" w:rsidP="00757CAB">
      <w:pPr>
        <w:widowControl w:val="0"/>
        <w:spacing w:before="120" w:after="120"/>
        <w:ind w:left="731"/>
        <w:jc w:val="both"/>
        <w:rPr>
          <w:kern w:val="28"/>
          <w:sz w:val="22"/>
          <w:szCs w:val="22"/>
          <w:lang w:val="en-CA"/>
        </w:rPr>
      </w:pPr>
      <w:r w:rsidRPr="00831FE8">
        <w:rPr>
          <w:kern w:val="28"/>
          <w:sz w:val="22"/>
          <w:szCs w:val="22"/>
          <w:lang w:val="en-CA"/>
        </w:rPr>
        <w:t xml:space="preserve">If we cannot repair your </w:t>
      </w:r>
      <w:r w:rsidR="00E31B45">
        <w:rPr>
          <w:kern w:val="28"/>
          <w:sz w:val="22"/>
          <w:szCs w:val="22"/>
          <w:lang w:val="en-CA"/>
        </w:rPr>
        <w:t>appliance</w:t>
      </w:r>
      <w:r w:rsidRPr="00831FE8">
        <w:rPr>
          <w:kern w:val="28"/>
          <w:sz w:val="22"/>
          <w:szCs w:val="22"/>
          <w:lang w:val="en-CA"/>
        </w:rPr>
        <w:t xml:space="preserve">, we will replace it with </w:t>
      </w:r>
      <w:r w:rsidR="00E22EF3">
        <w:rPr>
          <w:kern w:val="28"/>
          <w:sz w:val="22"/>
          <w:szCs w:val="22"/>
          <w:lang w:val="en-CA"/>
        </w:rPr>
        <w:t xml:space="preserve">the latest </w:t>
      </w:r>
      <w:r w:rsidRPr="00831FE8">
        <w:rPr>
          <w:kern w:val="28"/>
          <w:sz w:val="22"/>
          <w:szCs w:val="22"/>
          <w:lang w:val="en-CA"/>
        </w:rPr>
        <w:t>comparable model – at no charge</w:t>
      </w:r>
      <w:r w:rsidR="00824580" w:rsidRPr="00831FE8">
        <w:rPr>
          <w:kern w:val="28"/>
          <w:sz w:val="22"/>
          <w:szCs w:val="22"/>
          <w:lang w:val="en-CA"/>
        </w:rPr>
        <w:t>!</w:t>
      </w:r>
    </w:p>
    <w:p w14:paraId="0639E262" w14:textId="6F3D0968" w:rsidR="001A6835" w:rsidRPr="00831FE8" w:rsidRDefault="00987E5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Salespersons are nevertheless </w:t>
      </w:r>
      <w:r w:rsidR="00824580" w:rsidRPr="00831FE8">
        <w:rPr>
          <w:kern w:val="28"/>
          <w:lang w:val="en-CA"/>
        </w:rPr>
        <w:t>encourage</w:t>
      </w:r>
      <w:r w:rsidRPr="00831FE8">
        <w:rPr>
          <w:kern w:val="28"/>
          <w:lang w:val="en-CA"/>
        </w:rPr>
        <w:t xml:space="preserve">d to tell the consumer that the </w:t>
      </w:r>
      <w:r w:rsidR="00824580" w:rsidRPr="00831FE8">
        <w:rPr>
          <w:kern w:val="28"/>
          <w:lang w:val="en-CA"/>
        </w:rPr>
        <w:t xml:space="preserve">protection </w:t>
      </w:r>
      <w:r w:rsidRPr="00831FE8">
        <w:rPr>
          <w:kern w:val="28"/>
          <w:lang w:val="en-CA"/>
        </w:rPr>
        <w:t>plan extends the manufacturer’s warranty for a period of four years</w:t>
      </w:r>
      <w:r w:rsidR="00824580" w:rsidRPr="00831FE8">
        <w:rPr>
          <w:kern w:val="28"/>
          <w:lang w:val="en-CA"/>
        </w:rPr>
        <w:t>.</w:t>
      </w:r>
    </w:p>
    <w:p w14:paraId="75AE85D7" w14:textId="2637F048" w:rsidR="001A6835" w:rsidRPr="00831FE8" w:rsidRDefault="00987E5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During the </w:t>
      </w:r>
      <w:r w:rsidR="00824580" w:rsidRPr="00831FE8">
        <w:rPr>
          <w:kern w:val="28"/>
          <w:lang w:val="en-CA"/>
        </w:rPr>
        <w:t xml:space="preserve">discussion </w:t>
      </w:r>
      <w:r w:rsidR="00802536" w:rsidRPr="00831FE8">
        <w:rPr>
          <w:kern w:val="28"/>
          <w:lang w:val="en-CA"/>
        </w:rPr>
        <w:t xml:space="preserve">with the </w:t>
      </w:r>
      <w:r w:rsidR="00824580" w:rsidRPr="00831FE8">
        <w:rPr>
          <w:kern w:val="28"/>
          <w:lang w:val="en-CA"/>
        </w:rPr>
        <w:t xml:space="preserve">client, </w:t>
      </w:r>
      <w:r w:rsidR="00802536" w:rsidRPr="00831FE8">
        <w:rPr>
          <w:kern w:val="28"/>
          <w:lang w:val="en-CA"/>
        </w:rPr>
        <w:t xml:space="preserve">the price of the </w:t>
      </w:r>
      <w:r w:rsidR="00824580" w:rsidRPr="00831FE8">
        <w:rPr>
          <w:kern w:val="28"/>
          <w:lang w:val="en-CA"/>
        </w:rPr>
        <w:t>protection</w:t>
      </w:r>
      <w:r w:rsidR="00802536" w:rsidRPr="00831FE8">
        <w:rPr>
          <w:kern w:val="28"/>
          <w:lang w:val="en-CA"/>
        </w:rPr>
        <w:t xml:space="preserve"> plan is usually mentioned. If the </w:t>
      </w:r>
      <w:r w:rsidR="00824580" w:rsidRPr="00831FE8">
        <w:rPr>
          <w:kern w:val="28"/>
          <w:lang w:val="en-CA"/>
        </w:rPr>
        <w:t xml:space="preserve">client </w:t>
      </w:r>
      <w:r w:rsidR="00802536" w:rsidRPr="00831FE8">
        <w:rPr>
          <w:kern w:val="28"/>
          <w:lang w:val="en-CA"/>
        </w:rPr>
        <w:t xml:space="preserve">is interested in purchasing the plan, the </w:t>
      </w:r>
      <w:r w:rsidR="00E22EF3">
        <w:rPr>
          <w:kern w:val="28"/>
          <w:lang w:val="en-CA"/>
        </w:rPr>
        <w:t xml:space="preserve">salesperson prepares the </w:t>
      </w:r>
      <w:r w:rsidR="00802536" w:rsidRPr="00831FE8">
        <w:rPr>
          <w:kern w:val="28"/>
          <w:lang w:val="en-CA"/>
        </w:rPr>
        <w:t xml:space="preserve">bill at his or her workstation. The salesperson describes the products purchased, the </w:t>
      </w:r>
      <w:r w:rsidR="00E22EF3">
        <w:rPr>
          <w:kern w:val="28"/>
          <w:lang w:val="en-CA"/>
        </w:rPr>
        <w:t xml:space="preserve">relevant </w:t>
      </w:r>
      <w:r w:rsidR="00824580" w:rsidRPr="00831FE8">
        <w:rPr>
          <w:kern w:val="28"/>
          <w:lang w:val="en-CA"/>
        </w:rPr>
        <w:t xml:space="preserve">protection </w:t>
      </w:r>
      <w:r w:rsidR="00802536" w:rsidRPr="00831FE8">
        <w:rPr>
          <w:kern w:val="28"/>
          <w:lang w:val="en-CA"/>
        </w:rPr>
        <w:t>plan, and the price of each of them. The salesperson and the client then go the cash</w:t>
      </w:r>
      <w:r w:rsidR="00A1214A" w:rsidRPr="00831FE8">
        <w:rPr>
          <w:kern w:val="28"/>
          <w:lang w:val="en-CA"/>
        </w:rPr>
        <w:t xml:space="preserve">, where the client pays </w:t>
      </w:r>
      <w:r w:rsidR="00E22EF3">
        <w:rPr>
          <w:kern w:val="28"/>
          <w:lang w:val="en-CA"/>
        </w:rPr>
        <w:t xml:space="preserve">after </w:t>
      </w:r>
      <w:r w:rsidR="00A1214A" w:rsidRPr="00831FE8">
        <w:rPr>
          <w:kern w:val="28"/>
          <w:lang w:val="en-CA"/>
        </w:rPr>
        <w:t>any credit arrangements have been made</w:t>
      </w:r>
      <w:r w:rsidR="00824580" w:rsidRPr="00831FE8">
        <w:rPr>
          <w:kern w:val="28"/>
          <w:lang w:val="en-CA"/>
        </w:rPr>
        <w:t>.</w:t>
      </w:r>
    </w:p>
    <w:p w14:paraId="43518ACE" w14:textId="29B68720" w:rsidR="001A6835" w:rsidRPr="00831FE8" w:rsidRDefault="00E22B40" w:rsidP="001A6835">
      <w:pPr>
        <w:pStyle w:val="Paragraphedeliste"/>
        <w:widowControl w:val="0"/>
        <w:numPr>
          <w:ilvl w:val="0"/>
          <w:numId w:val="49"/>
        </w:numPr>
        <w:spacing w:before="120" w:after="120"/>
        <w:ind w:left="-142" w:firstLine="0"/>
        <w:contextualSpacing w:val="0"/>
        <w:jc w:val="both"/>
        <w:rPr>
          <w:kern w:val="28"/>
          <w:lang w:val="en-CA"/>
        </w:rPr>
      </w:pPr>
      <w:r>
        <w:rPr>
          <w:kern w:val="28"/>
          <w:lang w:val="en-CA"/>
        </w:rPr>
        <w:lastRenderedPageBreak/>
        <w:t xml:space="preserve">This is when </w:t>
      </w:r>
      <w:r w:rsidR="00A1214A" w:rsidRPr="00831FE8">
        <w:rPr>
          <w:kern w:val="28"/>
          <w:lang w:val="en-CA"/>
        </w:rPr>
        <w:t xml:space="preserve">the pamphlet describing the protection plan is given to the client with a copy of the bill inserted. During the training, salespersons are told not to give the </w:t>
      </w:r>
      <w:r w:rsidR="00824580" w:rsidRPr="00831FE8">
        <w:rPr>
          <w:kern w:val="28"/>
          <w:lang w:val="en-CA"/>
        </w:rPr>
        <w:t>client</w:t>
      </w:r>
      <w:r w:rsidR="00A1214A" w:rsidRPr="00831FE8">
        <w:rPr>
          <w:kern w:val="28"/>
          <w:lang w:val="en-CA"/>
        </w:rPr>
        <w:t xml:space="preserve"> the pamphlet until the </w:t>
      </w:r>
      <w:r w:rsidR="00824580" w:rsidRPr="00831FE8">
        <w:rPr>
          <w:kern w:val="28"/>
          <w:lang w:val="en-CA"/>
        </w:rPr>
        <w:t xml:space="preserve">transaction </w:t>
      </w:r>
      <w:r w:rsidR="00A1214A" w:rsidRPr="00831FE8">
        <w:rPr>
          <w:kern w:val="28"/>
          <w:lang w:val="en-CA"/>
        </w:rPr>
        <w:t xml:space="preserve">has been finalized. Note, however, that in some </w:t>
      </w:r>
      <w:r w:rsidR="00824580" w:rsidRPr="00831FE8">
        <w:rPr>
          <w:kern w:val="28"/>
          <w:lang w:val="en-CA"/>
        </w:rPr>
        <w:t xml:space="preserve">Brault &amp; Martineau </w:t>
      </w:r>
      <w:r w:rsidR="00A1214A" w:rsidRPr="00831FE8">
        <w:rPr>
          <w:kern w:val="28"/>
          <w:lang w:val="en-CA"/>
        </w:rPr>
        <w:t xml:space="preserve">and </w:t>
      </w:r>
      <w:r w:rsidR="00824580" w:rsidRPr="00831FE8">
        <w:rPr>
          <w:kern w:val="28"/>
          <w:lang w:val="en-CA"/>
        </w:rPr>
        <w:t>Ameublements Tanguay</w:t>
      </w:r>
      <w:r w:rsidR="00A1214A" w:rsidRPr="00831FE8">
        <w:rPr>
          <w:kern w:val="28"/>
          <w:lang w:val="en-CA"/>
        </w:rPr>
        <w:t xml:space="preserve"> stores, the pamphlets are available for clients to consult in a</w:t>
      </w:r>
      <w:r w:rsidR="000356FD" w:rsidRPr="00831FE8">
        <w:rPr>
          <w:kern w:val="28"/>
          <w:lang w:val="en-CA"/>
        </w:rPr>
        <w:t xml:space="preserve"> display stand near the sales office</w:t>
      </w:r>
      <w:r w:rsidR="00824580" w:rsidRPr="00831FE8">
        <w:rPr>
          <w:kern w:val="28"/>
          <w:lang w:val="en-CA"/>
        </w:rPr>
        <w:t>.</w:t>
      </w:r>
    </w:p>
    <w:p w14:paraId="2A46EADC" w14:textId="0C776A13" w:rsidR="001A6835" w:rsidRPr="00831FE8" w:rsidRDefault="002300E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Finally, </w:t>
      </w:r>
      <w:r w:rsidR="00824580" w:rsidRPr="00831FE8">
        <w:rPr>
          <w:kern w:val="28"/>
          <w:lang w:val="en-CA"/>
        </w:rPr>
        <w:t>protection</w:t>
      </w:r>
      <w:r w:rsidRPr="00831FE8">
        <w:rPr>
          <w:kern w:val="28"/>
          <w:lang w:val="en-CA"/>
        </w:rPr>
        <w:t xml:space="preserve"> plan</w:t>
      </w:r>
      <w:r w:rsidR="00E22B40">
        <w:rPr>
          <w:kern w:val="28"/>
          <w:lang w:val="en-CA"/>
        </w:rPr>
        <w:t>s</w:t>
      </w:r>
      <w:r w:rsidRPr="00831FE8">
        <w:rPr>
          <w:kern w:val="28"/>
          <w:lang w:val="en-CA"/>
        </w:rPr>
        <w:t xml:space="preserve"> </w:t>
      </w:r>
      <w:r w:rsidR="00E22B40">
        <w:rPr>
          <w:kern w:val="28"/>
          <w:lang w:val="en-CA"/>
        </w:rPr>
        <w:t xml:space="preserve">are </w:t>
      </w:r>
      <w:r w:rsidRPr="00831FE8">
        <w:rPr>
          <w:kern w:val="28"/>
          <w:lang w:val="en-CA"/>
        </w:rPr>
        <w:t>not offered to a client</w:t>
      </w:r>
      <w:r w:rsidR="00307375">
        <w:rPr>
          <w:kern w:val="28"/>
          <w:lang w:val="en-CA"/>
        </w:rPr>
        <w:t xml:space="preserve"> in some cases</w:t>
      </w:r>
      <w:r w:rsidRPr="00831FE8">
        <w:rPr>
          <w:kern w:val="28"/>
          <w:lang w:val="en-CA"/>
        </w:rPr>
        <w:t xml:space="preserve">. The </w:t>
      </w:r>
      <w:r w:rsidR="00824580" w:rsidRPr="00831FE8">
        <w:rPr>
          <w:kern w:val="28"/>
          <w:lang w:val="en-CA"/>
        </w:rPr>
        <w:t>decision</w:t>
      </w:r>
      <w:r w:rsidRPr="00831FE8">
        <w:rPr>
          <w:kern w:val="28"/>
          <w:lang w:val="en-CA"/>
        </w:rPr>
        <w:t xml:space="preserve"> is up to the salesperson depending on his </w:t>
      </w:r>
      <w:r w:rsidR="00D803A1">
        <w:rPr>
          <w:kern w:val="28"/>
          <w:lang w:val="en-CA"/>
        </w:rPr>
        <w:t xml:space="preserve">or her </w:t>
      </w:r>
      <w:r w:rsidRPr="00831FE8">
        <w:rPr>
          <w:kern w:val="28"/>
          <w:lang w:val="en-CA"/>
        </w:rPr>
        <w:t xml:space="preserve">assessment of the </w:t>
      </w:r>
      <w:r w:rsidR="00824580" w:rsidRPr="00831FE8">
        <w:rPr>
          <w:kern w:val="28"/>
          <w:lang w:val="en-CA"/>
        </w:rPr>
        <w:t>client</w:t>
      </w:r>
      <w:r w:rsidRPr="00831FE8">
        <w:rPr>
          <w:kern w:val="28"/>
          <w:lang w:val="en-CA"/>
        </w:rPr>
        <w:t>’s behaviour and level of openness</w:t>
      </w:r>
      <w:r w:rsidR="00824580" w:rsidRPr="00831FE8">
        <w:rPr>
          <w:kern w:val="28"/>
          <w:lang w:val="en-CA"/>
        </w:rPr>
        <w:t xml:space="preserve">. </w:t>
      </w:r>
    </w:p>
    <w:p w14:paraId="7DACD495" w14:textId="5FC212E6" w:rsidR="001A6835" w:rsidRPr="00831FE8" w:rsidRDefault="007E38C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short, it is profitable for the </w:t>
      </w:r>
      <w:r w:rsidR="00824580" w:rsidRPr="00831FE8">
        <w:rPr>
          <w:kern w:val="28"/>
          <w:lang w:val="en-CA"/>
        </w:rPr>
        <w:t>merchant</w:t>
      </w:r>
      <w:r w:rsidRPr="00831FE8">
        <w:rPr>
          <w:kern w:val="28"/>
          <w:lang w:val="en-CA"/>
        </w:rPr>
        <w:t xml:space="preserve"> to sell </w:t>
      </w:r>
      <w:r w:rsidR="00824580" w:rsidRPr="00831FE8">
        <w:rPr>
          <w:kern w:val="28"/>
          <w:lang w:val="en-CA"/>
        </w:rPr>
        <w:t xml:space="preserve">protection </w:t>
      </w:r>
      <w:r w:rsidRPr="00831FE8">
        <w:rPr>
          <w:kern w:val="28"/>
          <w:lang w:val="en-CA"/>
        </w:rPr>
        <w:t xml:space="preserve">plans, and salespersons are </w:t>
      </w:r>
      <w:r w:rsidR="00824580" w:rsidRPr="00831FE8">
        <w:rPr>
          <w:kern w:val="28"/>
          <w:lang w:val="en-CA"/>
        </w:rPr>
        <w:t>encourag</w:t>
      </w:r>
      <w:r w:rsidRPr="00831FE8">
        <w:rPr>
          <w:kern w:val="28"/>
          <w:lang w:val="en-CA"/>
        </w:rPr>
        <w:t>ed to promote them</w:t>
      </w:r>
      <w:r w:rsidR="00824580" w:rsidRPr="00831FE8">
        <w:rPr>
          <w:kern w:val="28"/>
          <w:lang w:val="en-CA"/>
        </w:rPr>
        <w:t>.</w:t>
      </w:r>
      <w:r w:rsidRPr="00831FE8">
        <w:rPr>
          <w:kern w:val="28"/>
          <w:lang w:val="en-CA"/>
        </w:rPr>
        <w:t xml:space="preserve"> According to </w:t>
      </w:r>
      <w:r w:rsidR="00824580" w:rsidRPr="00831FE8">
        <w:rPr>
          <w:kern w:val="28"/>
          <w:lang w:val="en-CA"/>
        </w:rPr>
        <w:t xml:space="preserve">Normand Legault, </w:t>
      </w:r>
      <w:r w:rsidRPr="00831FE8">
        <w:rPr>
          <w:kern w:val="28"/>
          <w:lang w:val="en-CA"/>
        </w:rPr>
        <w:t xml:space="preserve">sales manager for </w:t>
      </w:r>
      <w:r w:rsidR="00824580" w:rsidRPr="00831FE8">
        <w:rPr>
          <w:kern w:val="28"/>
          <w:lang w:val="en-CA"/>
        </w:rPr>
        <w:t xml:space="preserve">Brault &amp; Martineau </w:t>
      </w:r>
      <w:r w:rsidRPr="00831FE8">
        <w:rPr>
          <w:kern w:val="28"/>
          <w:lang w:val="en-CA"/>
        </w:rPr>
        <w:t>and</w:t>
      </w:r>
      <w:r w:rsidR="00824580" w:rsidRPr="00831FE8">
        <w:rPr>
          <w:kern w:val="28"/>
          <w:lang w:val="en-CA"/>
        </w:rPr>
        <w:t xml:space="preserve"> Economax, </w:t>
      </w:r>
      <w:r w:rsidRPr="00831FE8">
        <w:rPr>
          <w:kern w:val="28"/>
          <w:lang w:val="en-CA"/>
        </w:rPr>
        <w:t xml:space="preserve">the </w:t>
      </w:r>
      <w:r w:rsidR="00793661">
        <w:rPr>
          <w:kern w:val="28"/>
          <w:lang w:val="en-CA"/>
        </w:rPr>
        <w:t>goal</w:t>
      </w:r>
      <w:r w:rsidRPr="00831FE8">
        <w:rPr>
          <w:kern w:val="28"/>
          <w:lang w:val="en-CA"/>
        </w:rPr>
        <w:t xml:space="preserve"> is to sell </w:t>
      </w:r>
      <w:r w:rsidR="00824580" w:rsidRPr="00831FE8">
        <w:rPr>
          <w:kern w:val="28"/>
          <w:lang w:val="en-CA"/>
        </w:rPr>
        <w:t xml:space="preserve">protection </w:t>
      </w:r>
      <w:r w:rsidRPr="00831FE8">
        <w:rPr>
          <w:kern w:val="28"/>
          <w:lang w:val="en-CA"/>
        </w:rPr>
        <w:t xml:space="preserve">plans in </w:t>
      </w:r>
      <w:r w:rsidR="00824580" w:rsidRPr="00831FE8">
        <w:rPr>
          <w:kern w:val="28"/>
          <w:lang w:val="en-CA"/>
        </w:rPr>
        <w:t xml:space="preserve">55% </w:t>
      </w:r>
      <w:r w:rsidRPr="00831FE8">
        <w:rPr>
          <w:kern w:val="28"/>
          <w:lang w:val="en-CA"/>
        </w:rPr>
        <w:t xml:space="preserve">of the sales of </w:t>
      </w:r>
      <w:r w:rsidR="00D803A1">
        <w:rPr>
          <w:kern w:val="28"/>
          <w:lang w:val="en-CA"/>
        </w:rPr>
        <w:t>eligible</w:t>
      </w:r>
      <w:r w:rsidR="00D803A1" w:rsidRPr="00831FE8">
        <w:rPr>
          <w:kern w:val="28"/>
          <w:lang w:val="en-CA"/>
        </w:rPr>
        <w:t xml:space="preserve"> </w:t>
      </w:r>
      <w:r w:rsidRPr="00831FE8">
        <w:rPr>
          <w:kern w:val="28"/>
          <w:lang w:val="en-CA"/>
        </w:rPr>
        <w:t>product</w:t>
      </w:r>
      <w:r w:rsidR="00824580" w:rsidRPr="00831FE8">
        <w:rPr>
          <w:kern w:val="28"/>
          <w:lang w:val="en-CA"/>
        </w:rPr>
        <w:t>s.</w:t>
      </w:r>
    </w:p>
    <w:p w14:paraId="6A645016" w14:textId="2D1B3371" w:rsidR="001A6835" w:rsidRPr="00831FE8" w:rsidRDefault="007E38C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This summarizes the training provided to </w:t>
      </w:r>
      <w:r w:rsidR="00824580" w:rsidRPr="00831FE8">
        <w:rPr>
          <w:kern w:val="28"/>
          <w:lang w:val="en-CA"/>
        </w:rPr>
        <w:t xml:space="preserve">Brault &amp; Martineau </w:t>
      </w:r>
      <w:r w:rsidRPr="00831FE8">
        <w:rPr>
          <w:kern w:val="28"/>
          <w:lang w:val="en-CA"/>
        </w:rPr>
        <w:t xml:space="preserve">and </w:t>
      </w:r>
      <w:r w:rsidR="00824580" w:rsidRPr="00831FE8">
        <w:rPr>
          <w:kern w:val="28"/>
          <w:lang w:val="en-CA"/>
        </w:rPr>
        <w:t>Ameublements Tanguay</w:t>
      </w:r>
      <w:r w:rsidRPr="00831FE8">
        <w:rPr>
          <w:kern w:val="28"/>
          <w:lang w:val="en-CA"/>
        </w:rPr>
        <w:t xml:space="preserve">’s salespersons on the </w:t>
      </w:r>
      <w:r w:rsidR="00D803A1">
        <w:rPr>
          <w:kern w:val="28"/>
          <w:lang w:val="en-CA"/>
        </w:rPr>
        <w:t xml:space="preserve">Comerco </w:t>
      </w:r>
      <w:r w:rsidR="00824580" w:rsidRPr="00831FE8">
        <w:rPr>
          <w:kern w:val="28"/>
          <w:lang w:val="en-CA"/>
        </w:rPr>
        <w:t xml:space="preserve">protection </w:t>
      </w:r>
      <w:r w:rsidRPr="00831FE8">
        <w:rPr>
          <w:kern w:val="28"/>
          <w:lang w:val="en-CA"/>
        </w:rPr>
        <w:t>plan</w:t>
      </w:r>
      <w:r w:rsidR="00824580" w:rsidRPr="00831FE8">
        <w:rPr>
          <w:kern w:val="28"/>
          <w:lang w:val="en-CA"/>
        </w:rPr>
        <w:t xml:space="preserve">. </w:t>
      </w:r>
      <w:r w:rsidRPr="00831FE8">
        <w:rPr>
          <w:kern w:val="28"/>
          <w:lang w:val="en-CA"/>
        </w:rPr>
        <w:t>It should be added that the in-store sales managers</w:t>
      </w:r>
      <w:r w:rsidR="00075606" w:rsidRPr="00831FE8">
        <w:rPr>
          <w:kern w:val="28"/>
          <w:lang w:val="en-CA"/>
        </w:rPr>
        <w:t xml:space="preserve"> supervise salespersons, especially new</w:t>
      </w:r>
      <w:r w:rsidR="00FB2790">
        <w:rPr>
          <w:kern w:val="28"/>
          <w:lang w:val="en-CA"/>
        </w:rPr>
        <w:t xml:space="preserve"> ones</w:t>
      </w:r>
      <w:r w:rsidR="00075606" w:rsidRPr="00831FE8">
        <w:rPr>
          <w:kern w:val="28"/>
          <w:lang w:val="en-CA"/>
        </w:rPr>
        <w:t xml:space="preserve">, to make sure that </w:t>
      </w:r>
      <w:r w:rsidR="00D803A1">
        <w:rPr>
          <w:kern w:val="28"/>
          <w:lang w:val="en-CA"/>
        </w:rPr>
        <w:t xml:space="preserve">they follow </w:t>
      </w:r>
      <w:r w:rsidR="00075606" w:rsidRPr="00831FE8">
        <w:rPr>
          <w:kern w:val="28"/>
          <w:lang w:val="en-CA"/>
        </w:rPr>
        <w:t>the instructions provided during the training</w:t>
      </w:r>
      <w:r w:rsidR="00824580" w:rsidRPr="00831FE8">
        <w:rPr>
          <w:kern w:val="28"/>
          <w:lang w:val="en-CA"/>
        </w:rPr>
        <w:t>.</w:t>
      </w:r>
    </w:p>
    <w:p w14:paraId="256154DA" w14:textId="654373C5" w:rsidR="001A6835" w:rsidRPr="00831FE8" w:rsidRDefault="0007560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Court now turns to the </w:t>
      </w:r>
      <w:r w:rsidR="00824580" w:rsidRPr="00831FE8">
        <w:rPr>
          <w:kern w:val="28"/>
          <w:lang w:val="en-CA"/>
        </w:rPr>
        <w:t>testimon</w:t>
      </w:r>
      <w:r w:rsidR="00610072" w:rsidRPr="00831FE8">
        <w:rPr>
          <w:kern w:val="28"/>
          <w:lang w:val="en-CA"/>
        </w:rPr>
        <w:t xml:space="preserve">y of </w:t>
      </w:r>
      <w:r w:rsidR="00824580" w:rsidRPr="00831FE8">
        <w:rPr>
          <w:kern w:val="28"/>
          <w:lang w:val="en-CA"/>
        </w:rPr>
        <w:t xml:space="preserve">Brault &amp; Martineau </w:t>
      </w:r>
      <w:r w:rsidR="00610072" w:rsidRPr="00831FE8">
        <w:rPr>
          <w:kern w:val="28"/>
          <w:lang w:val="en-CA"/>
        </w:rPr>
        <w:t xml:space="preserve">and </w:t>
      </w:r>
      <w:r w:rsidR="00824580" w:rsidRPr="00831FE8">
        <w:rPr>
          <w:kern w:val="28"/>
          <w:lang w:val="en-CA"/>
        </w:rPr>
        <w:t>Ameublements Tanguay</w:t>
      </w:r>
      <w:r w:rsidR="00610072" w:rsidRPr="00831FE8">
        <w:rPr>
          <w:kern w:val="28"/>
          <w:lang w:val="en-CA"/>
        </w:rPr>
        <w:t>’s clients who describe</w:t>
      </w:r>
      <w:r w:rsidR="00D803A1">
        <w:rPr>
          <w:kern w:val="28"/>
          <w:lang w:val="en-CA"/>
        </w:rPr>
        <w:t>d</w:t>
      </w:r>
      <w:r w:rsidR="00610072" w:rsidRPr="00831FE8">
        <w:rPr>
          <w:kern w:val="28"/>
          <w:lang w:val="en-CA"/>
        </w:rPr>
        <w:t xml:space="preserve"> the </w:t>
      </w:r>
      <w:r w:rsidR="00824580" w:rsidRPr="00831FE8">
        <w:rPr>
          <w:kern w:val="28"/>
          <w:lang w:val="en-CA"/>
        </w:rPr>
        <w:t>repr</w:t>
      </w:r>
      <w:r w:rsidR="00610072" w:rsidRPr="00831FE8">
        <w:rPr>
          <w:kern w:val="28"/>
          <w:lang w:val="en-CA"/>
        </w:rPr>
        <w:t>e</w:t>
      </w:r>
      <w:r w:rsidR="00824580" w:rsidRPr="00831FE8">
        <w:rPr>
          <w:kern w:val="28"/>
          <w:lang w:val="en-CA"/>
        </w:rPr>
        <w:t xml:space="preserve">sentations </w:t>
      </w:r>
      <w:r w:rsidR="00610072" w:rsidRPr="00831FE8">
        <w:rPr>
          <w:kern w:val="28"/>
          <w:lang w:val="en-CA"/>
        </w:rPr>
        <w:t xml:space="preserve">made to them when they purchased a </w:t>
      </w:r>
      <w:r w:rsidR="00824580" w:rsidRPr="00831FE8">
        <w:rPr>
          <w:kern w:val="28"/>
          <w:lang w:val="en-CA"/>
        </w:rPr>
        <w:t>protection</w:t>
      </w:r>
      <w:r w:rsidR="00610072" w:rsidRPr="00831FE8">
        <w:rPr>
          <w:kern w:val="28"/>
          <w:lang w:val="en-CA"/>
        </w:rPr>
        <w:t xml:space="preserve"> plan</w:t>
      </w:r>
      <w:r w:rsidR="00824580" w:rsidRPr="00831FE8">
        <w:rPr>
          <w:kern w:val="28"/>
          <w:lang w:val="en-CA"/>
        </w:rPr>
        <w:t>.</w:t>
      </w:r>
    </w:p>
    <w:p w14:paraId="22010883" w14:textId="586D84F6" w:rsidR="001A6835" w:rsidRPr="00831FE8" w:rsidRDefault="00E94A16" w:rsidP="00757CAB">
      <w:pPr>
        <w:pStyle w:val="Titre3"/>
        <w:numPr>
          <w:ilvl w:val="0"/>
          <w:numId w:val="42"/>
        </w:numPr>
        <w:spacing w:before="120" w:after="120"/>
        <w:jc w:val="both"/>
        <w:rPr>
          <w:i/>
          <w:iCs/>
          <w:u w:val="single"/>
          <w:lang w:val="en-CA"/>
        </w:rPr>
      </w:pPr>
      <w:bookmarkStart w:id="30" w:name="_Toc256000017"/>
      <w:bookmarkStart w:id="31" w:name="_Toc130475638"/>
      <w:bookmarkStart w:id="32" w:name="_Toc130475865"/>
      <w:r w:rsidRPr="00831FE8">
        <w:rPr>
          <w:i/>
          <w:iCs/>
          <w:u w:val="single"/>
          <w:lang w:val="en-CA"/>
        </w:rPr>
        <w:t xml:space="preserve">The salespersons’ </w:t>
      </w:r>
      <w:r w:rsidR="00824580" w:rsidRPr="00831FE8">
        <w:rPr>
          <w:i/>
          <w:iCs/>
          <w:u w:val="single"/>
          <w:lang w:val="en-CA"/>
        </w:rPr>
        <w:t>repr</w:t>
      </w:r>
      <w:r w:rsidRPr="00831FE8">
        <w:rPr>
          <w:i/>
          <w:iCs/>
          <w:u w:val="single"/>
          <w:lang w:val="en-CA"/>
        </w:rPr>
        <w:t>e</w:t>
      </w:r>
      <w:r w:rsidR="00824580" w:rsidRPr="00831FE8">
        <w:rPr>
          <w:i/>
          <w:iCs/>
          <w:u w:val="single"/>
          <w:lang w:val="en-CA"/>
        </w:rPr>
        <w:t xml:space="preserve">sentations </w:t>
      </w:r>
      <w:r w:rsidRPr="00831FE8">
        <w:rPr>
          <w:i/>
          <w:iCs/>
          <w:u w:val="single"/>
          <w:lang w:val="en-CA"/>
        </w:rPr>
        <w:t xml:space="preserve">at the time of </w:t>
      </w:r>
      <w:r w:rsidR="00BD0127">
        <w:rPr>
          <w:i/>
          <w:iCs/>
          <w:u w:val="single"/>
          <w:lang w:val="en-CA"/>
        </w:rPr>
        <w:t xml:space="preserve">purchase of </w:t>
      </w:r>
      <w:r w:rsidR="00947B38">
        <w:rPr>
          <w:i/>
          <w:iCs/>
          <w:u w:val="single"/>
          <w:lang w:val="en-CA"/>
        </w:rPr>
        <w:t xml:space="preserve">a </w:t>
      </w:r>
      <w:r w:rsidR="00824580" w:rsidRPr="00831FE8">
        <w:rPr>
          <w:i/>
          <w:iCs/>
          <w:u w:val="single"/>
          <w:lang w:val="en-CA"/>
        </w:rPr>
        <w:t>protection</w:t>
      </w:r>
      <w:bookmarkEnd w:id="30"/>
      <w:bookmarkEnd w:id="31"/>
      <w:bookmarkEnd w:id="32"/>
      <w:r w:rsidRPr="00831FE8">
        <w:rPr>
          <w:i/>
          <w:iCs/>
          <w:u w:val="single"/>
          <w:lang w:val="en-CA"/>
        </w:rPr>
        <w:t xml:space="preserve"> plan</w:t>
      </w:r>
      <w:r w:rsidR="00824580" w:rsidRPr="00831FE8">
        <w:rPr>
          <w:i/>
          <w:iCs/>
          <w:u w:val="single"/>
          <w:lang w:val="en-CA"/>
        </w:rPr>
        <w:t xml:space="preserve"> </w:t>
      </w:r>
    </w:p>
    <w:p w14:paraId="1CB050D9" w14:textId="6A889008" w:rsidR="001A6835" w:rsidRPr="00831FE8" w:rsidRDefault="009F3B5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None of </w:t>
      </w:r>
      <w:r w:rsidR="00824580" w:rsidRPr="00831FE8">
        <w:rPr>
          <w:kern w:val="28"/>
          <w:lang w:val="en-CA"/>
        </w:rPr>
        <w:t>Brault &amp; Martineau o</w:t>
      </w:r>
      <w:r w:rsidRPr="00831FE8">
        <w:rPr>
          <w:kern w:val="28"/>
          <w:lang w:val="en-CA"/>
        </w:rPr>
        <w:t xml:space="preserve">r </w:t>
      </w:r>
      <w:r w:rsidR="00824580" w:rsidRPr="00831FE8">
        <w:rPr>
          <w:kern w:val="28"/>
          <w:lang w:val="en-CA"/>
        </w:rPr>
        <w:t>Ameublements Tanguay</w:t>
      </w:r>
      <w:r w:rsidRPr="00831FE8">
        <w:rPr>
          <w:kern w:val="28"/>
          <w:lang w:val="en-CA"/>
        </w:rPr>
        <w:t xml:space="preserve">’s salespersons </w:t>
      </w:r>
      <w:r w:rsidR="00824580" w:rsidRPr="00831FE8">
        <w:rPr>
          <w:kern w:val="28"/>
          <w:lang w:val="en-CA"/>
        </w:rPr>
        <w:t>testified</w:t>
      </w:r>
      <w:r w:rsidRPr="00831FE8">
        <w:rPr>
          <w:kern w:val="28"/>
          <w:lang w:val="en-CA"/>
        </w:rPr>
        <w:t xml:space="preserve"> on the </w:t>
      </w:r>
      <w:r w:rsidR="00824580" w:rsidRPr="00831FE8">
        <w:rPr>
          <w:kern w:val="28"/>
          <w:lang w:val="en-CA"/>
        </w:rPr>
        <w:t>repr</w:t>
      </w:r>
      <w:r w:rsidRPr="00831FE8">
        <w:rPr>
          <w:kern w:val="28"/>
          <w:lang w:val="en-CA"/>
        </w:rPr>
        <w:t>e</w:t>
      </w:r>
      <w:r w:rsidR="00824580" w:rsidRPr="00831FE8">
        <w:rPr>
          <w:kern w:val="28"/>
          <w:lang w:val="en-CA"/>
        </w:rPr>
        <w:t xml:space="preserve">sentations </w:t>
      </w:r>
      <w:r w:rsidRPr="00831FE8">
        <w:rPr>
          <w:kern w:val="28"/>
          <w:lang w:val="en-CA"/>
        </w:rPr>
        <w:t xml:space="preserve">made to any of the </w:t>
      </w:r>
      <w:r w:rsidR="00824580" w:rsidRPr="00831FE8">
        <w:rPr>
          <w:kern w:val="28"/>
          <w:lang w:val="en-CA"/>
        </w:rPr>
        <w:t>repr</w:t>
      </w:r>
      <w:r w:rsidRPr="00831FE8">
        <w:rPr>
          <w:kern w:val="28"/>
          <w:lang w:val="en-CA"/>
        </w:rPr>
        <w:t>e</w:t>
      </w:r>
      <w:r w:rsidR="00824580" w:rsidRPr="00831FE8">
        <w:rPr>
          <w:kern w:val="28"/>
          <w:lang w:val="en-CA"/>
        </w:rPr>
        <w:t>senta</w:t>
      </w:r>
      <w:r w:rsidRPr="00831FE8">
        <w:rPr>
          <w:kern w:val="28"/>
          <w:lang w:val="en-CA"/>
        </w:rPr>
        <w:t>tive</w:t>
      </w:r>
      <w:r w:rsidR="009850A0">
        <w:rPr>
          <w:kern w:val="28"/>
          <w:lang w:val="en-CA"/>
        </w:rPr>
        <w:t xml:space="preserve"> plaintiff</w:t>
      </w:r>
      <w:r w:rsidRPr="00831FE8">
        <w:rPr>
          <w:kern w:val="28"/>
          <w:lang w:val="en-CA"/>
        </w:rPr>
        <w:t xml:space="preserve">s or members </w:t>
      </w:r>
      <w:r w:rsidR="009850A0">
        <w:rPr>
          <w:kern w:val="28"/>
          <w:lang w:val="en-CA"/>
        </w:rPr>
        <w:t xml:space="preserve">who </w:t>
      </w:r>
      <w:r w:rsidRPr="00831FE8">
        <w:rPr>
          <w:kern w:val="28"/>
          <w:lang w:val="en-CA"/>
        </w:rPr>
        <w:t xml:space="preserve">were examined or </w:t>
      </w:r>
      <w:r w:rsidR="009850A0">
        <w:rPr>
          <w:kern w:val="28"/>
          <w:lang w:val="en-CA"/>
        </w:rPr>
        <w:t xml:space="preserve">who </w:t>
      </w:r>
      <w:r w:rsidR="00824580" w:rsidRPr="00831FE8">
        <w:rPr>
          <w:kern w:val="28"/>
          <w:lang w:val="en-CA"/>
        </w:rPr>
        <w:t>testified</w:t>
      </w:r>
      <w:r w:rsidRPr="00831FE8">
        <w:rPr>
          <w:kern w:val="28"/>
          <w:lang w:val="en-CA"/>
        </w:rPr>
        <w:t xml:space="preserve"> in these files</w:t>
      </w:r>
      <w:r w:rsidR="00824580" w:rsidRPr="00831FE8">
        <w:rPr>
          <w:kern w:val="28"/>
          <w:lang w:val="en-CA"/>
        </w:rPr>
        <w:t>.</w:t>
      </w:r>
    </w:p>
    <w:p w14:paraId="331A64B5" w14:textId="6B7F7D3B" w:rsidR="001A6835" w:rsidRPr="00831FE8" w:rsidRDefault="00EB682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Other than the </w:t>
      </w:r>
      <w:r w:rsidR="00824580" w:rsidRPr="00831FE8">
        <w:rPr>
          <w:kern w:val="28"/>
          <w:lang w:val="en-CA"/>
        </w:rPr>
        <w:t>evidence</w:t>
      </w:r>
      <w:r w:rsidRPr="00831FE8">
        <w:rPr>
          <w:kern w:val="28"/>
          <w:lang w:val="en-CA"/>
        </w:rPr>
        <w:t xml:space="preserve"> of the </w:t>
      </w:r>
      <w:r w:rsidR="00824580" w:rsidRPr="00831FE8">
        <w:rPr>
          <w:kern w:val="28"/>
          <w:lang w:val="en-CA"/>
        </w:rPr>
        <w:t xml:space="preserve">protection </w:t>
      </w:r>
      <w:r w:rsidRPr="00831FE8">
        <w:rPr>
          <w:kern w:val="28"/>
          <w:lang w:val="en-CA"/>
        </w:rPr>
        <w:t xml:space="preserve">plan </w:t>
      </w:r>
      <w:r w:rsidR="00824580" w:rsidRPr="00831FE8">
        <w:rPr>
          <w:kern w:val="28"/>
          <w:lang w:val="en-CA"/>
        </w:rPr>
        <w:t>offer</w:t>
      </w:r>
      <w:r w:rsidRPr="00831FE8">
        <w:rPr>
          <w:kern w:val="28"/>
          <w:lang w:val="en-CA"/>
        </w:rPr>
        <w:t>ed by</w:t>
      </w:r>
      <w:r w:rsidR="00824580" w:rsidRPr="00831FE8">
        <w:rPr>
          <w:kern w:val="28"/>
          <w:lang w:val="en-CA"/>
        </w:rPr>
        <w:t xml:space="preserve"> </w:t>
      </w:r>
      <w:proofErr w:type="gramStart"/>
      <w:r w:rsidR="00824580" w:rsidRPr="00831FE8">
        <w:rPr>
          <w:kern w:val="28"/>
          <w:lang w:val="en-CA"/>
        </w:rPr>
        <w:t>Comerco</w:t>
      </w:r>
      <w:proofErr w:type="gramEnd"/>
      <w:r w:rsidR="00824580" w:rsidRPr="00831FE8">
        <w:rPr>
          <w:kern w:val="28"/>
          <w:lang w:val="en-CA"/>
        </w:rPr>
        <w:t xml:space="preserve"> </w:t>
      </w:r>
      <w:r w:rsidRPr="00831FE8">
        <w:rPr>
          <w:kern w:val="28"/>
          <w:lang w:val="en-CA"/>
        </w:rPr>
        <w:t xml:space="preserve">and the </w:t>
      </w:r>
      <w:r w:rsidR="009850A0">
        <w:rPr>
          <w:kern w:val="28"/>
          <w:lang w:val="en-CA"/>
        </w:rPr>
        <w:t xml:space="preserve">relevant </w:t>
      </w:r>
      <w:r w:rsidRPr="00831FE8">
        <w:rPr>
          <w:kern w:val="28"/>
          <w:lang w:val="en-CA"/>
        </w:rPr>
        <w:t xml:space="preserve">training provided to the salespersons, </w:t>
      </w:r>
      <w:r w:rsidR="00824580" w:rsidRPr="00831FE8">
        <w:rPr>
          <w:kern w:val="28"/>
          <w:lang w:val="en-CA"/>
        </w:rPr>
        <w:t>the</w:t>
      </w:r>
      <w:r w:rsidRPr="00831FE8">
        <w:rPr>
          <w:kern w:val="28"/>
          <w:lang w:val="en-CA"/>
        </w:rPr>
        <w:t xml:space="preserve"> </w:t>
      </w:r>
      <w:r w:rsidR="00824580" w:rsidRPr="00831FE8">
        <w:rPr>
          <w:kern w:val="28"/>
          <w:lang w:val="en-CA"/>
        </w:rPr>
        <w:t xml:space="preserve">Court </w:t>
      </w:r>
      <w:r w:rsidRPr="00831FE8">
        <w:rPr>
          <w:kern w:val="28"/>
          <w:lang w:val="en-CA"/>
        </w:rPr>
        <w:t xml:space="preserve">can rely only on the </w:t>
      </w:r>
      <w:r w:rsidR="00824580" w:rsidRPr="00831FE8">
        <w:rPr>
          <w:kern w:val="28"/>
          <w:lang w:val="en-CA"/>
        </w:rPr>
        <w:t>testimon</w:t>
      </w:r>
      <w:r w:rsidRPr="00831FE8">
        <w:rPr>
          <w:kern w:val="28"/>
          <w:lang w:val="en-CA"/>
        </w:rPr>
        <w:t xml:space="preserve">y or the examination </w:t>
      </w:r>
      <w:r w:rsidR="00824580" w:rsidRPr="00831FE8">
        <w:rPr>
          <w:kern w:val="28"/>
          <w:lang w:val="en-CA"/>
        </w:rPr>
        <w:t xml:space="preserve">transcripts </w:t>
      </w:r>
      <w:r w:rsidR="004F7D7F" w:rsidRPr="00831FE8">
        <w:rPr>
          <w:kern w:val="28"/>
          <w:lang w:val="en-CA"/>
        </w:rPr>
        <w:t xml:space="preserve">of the </w:t>
      </w:r>
      <w:r w:rsidR="00824580" w:rsidRPr="00831FE8">
        <w:rPr>
          <w:kern w:val="28"/>
          <w:lang w:val="en-CA"/>
        </w:rPr>
        <w:t>repr</w:t>
      </w:r>
      <w:r w:rsidR="004F7D7F" w:rsidRPr="00831FE8">
        <w:rPr>
          <w:kern w:val="28"/>
          <w:lang w:val="en-CA"/>
        </w:rPr>
        <w:t>e</w:t>
      </w:r>
      <w:r w:rsidR="00824580" w:rsidRPr="00831FE8">
        <w:rPr>
          <w:kern w:val="28"/>
          <w:lang w:val="en-CA"/>
        </w:rPr>
        <w:t>sent</w:t>
      </w:r>
      <w:r w:rsidR="004F7D7F" w:rsidRPr="00831FE8">
        <w:rPr>
          <w:kern w:val="28"/>
          <w:lang w:val="en-CA"/>
        </w:rPr>
        <w:t>ative</w:t>
      </w:r>
      <w:r w:rsidR="009850A0">
        <w:rPr>
          <w:kern w:val="28"/>
          <w:lang w:val="en-CA"/>
        </w:rPr>
        <w:t xml:space="preserve"> plaintiff</w:t>
      </w:r>
      <w:r w:rsidR="004F7D7F" w:rsidRPr="00831FE8">
        <w:rPr>
          <w:kern w:val="28"/>
          <w:lang w:val="en-CA"/>
        </w:rPr>
        <w:t xml:space="preserve">s or a limited number of members to verify how and to what extent the Impugned </w:t>
      </w:r>
      <w:r w:rsidR="00824580" w:rsidRPr="00831FE8">
        <w:rPr>
          <w:kern w:val="28"/>
          <w:lang w:val="en-CA"/>
        </w:rPr>
        <w:t>Repr</w:t>
      </w:r>
      <w:r w:rsidR="004F7D7F" w:rsidRPr="00831FE8">
        <w:rPr>
          <w:kern w:val="28"/>
          <w:lang w:val="en-CA"/>
        </w:rPr>
        <w:t>e</w:t>
      </w:r>
      <w:r w:rsidR="00824580" w:rsidRPr="00831FE8">
        <w:rPr>
          <w:kern w:val="28"/>
          <w:lang w:val="en-CA"/>
        </w:rPr>
        <w:t xml:space="preserve">sentation </w:t>
      </w:r>
      <w:r w:rsidR="004F7D7F" w:rsidRPr="00831FE8">
        <w:rPr>
          <w:kern w:val="28"/>
          <w:lang w:val="en-CA"/>
        </w:rPr>
        <w:t xml:space="preserve">was used </w:t>
      </w:r>
      <w:r w:rsidR="009850A0">
        <w:rPr>
          <w:kern w:val="28"/>
          <w:lang w:val="en-CA"/>
        </w:rPr>
        <w:t xml:space="preserve">to sell </w:t>
      </w:r>
      <w:r w:rsidR="004F7D7F" w:rsidRPr="00831FE8">
        <w:rPr>
          <w:kern w:val="28"/>
          <w:lang w:val="en-CA"/>
        </w:rPr>
        <w:t xml:space="preserve">the </w:t>
      </w:r>
      <w:r w:rsidR="00824580" w:rsidRPr="00831FE8">
        <w:rPr>
          <w:kern w:val="28"/>
          <w:lang w:val="en-CA"/>
        </w:rPr>
        <w:t>protection</w:t>
      </w:r>
      <w:r w:rsidR="004F7D7F" w:rsidRPr="00831FE8">
        <w:rPr>
          <w:kern w:val="28"/>
          <w:lang w:val="en-CA"/>
        </w:rPr>
        <w:t xml:space="preserve"> plan</w:t>
      </w:r>
      <w:r w:rsidR="00824580" w:rsidRPr="00831FE8">
        <w:rPr>
          <w:kern w:val="28"/>
          <w:lang w:val="en-CA"/>
        </w:rPr>
        <w:t xml:space="preserve">. </w:t>
      </w:r>
      <w:r w:rsidR="004F7D7F" w:rsidRPr="00831FE8">
        <w:rPr>
          <w:kern w:val="28"/>
          <w:lang w:val="en-CA"/>
        </w:rPr>
        <w:t xml:space="preserve">Thus, in the </w:t>
      </w:r>
      <w:r w:rsidR="00824580" w:rsidRPr="00831FE8">
        <w:rPr>
          <w:kern w:val="28"/>
          <w:lang w:val="en-CA"/>
        </w:rPr>
        <w:t>Brault &amp; Martineau</w:t>
      </w:r>
      <w:r w:rsidR="004F7D7F" w:rsidRPr="00831FE8">
        <w:rPr>
          <w:kern w:val="28"/>
          <w:lang w:val="en-CA"/>
        </w:rPr>
        <w:t xml:space="preserve"> file, the </w:t>
      </w:r>
      <w:r w:rsidR="00824580" w:rsidRPr="00831FE8">
        <w:rPr>
          <w:kern w:val="28"/>
          <w:lang w:val="en-CA"/>
        </w:rPr>
        <w:t>evidence</w:t>
      </w:r>
      <w:r w:rsidR="004F7D7F" w:rsidRPr="00831FE8">
        <w:rPr>
          <w:kern w:val="28"/>
          <w:lang w:val="en-CA"/>
        </w:rPr>
        <w:t xml:space="preserve"> is </w:t>
      </w:r>
      <w:r w:rsidR="00824580" w:rsidRPr="00831FE8">
        <w:rPr>
          <w:kern w:val="28"/>
          <w:lang w:val="en-CA"/>
        </w:rPr>
        <w:t>limite</w:t>
      </w:r>
      <w:r w:rsidR="004F7D7F" w:rsidRPr="00831FE8">
        <w:rPr>
          <w:kern w:val="28"/>
          <w:lang w:val="en-CA"/>
        </w:rPr>
        <w:t xml:space="preserve">d to five </w:t>
      </w:r>
      <w:r w:rsidR="00824580" w:rsidRPr="00831FE8">
        <w:rPr>
          <w:kern w:val="28"/>
          <w:lang w:val="en-CA"/>
        </w:rPr>
        <w:t>memb</w:t>
      </w:r>
      <w:r w:rsidR="004F7D7F" w:rsidRPr="00831FE8">
        <w:rPr>
          <w:kern w:val="28"/>
          <w:lang w:val="en-CA"/>
        </w:rPr>
        <w:t>e</w:t>
      </w:r>
      <w:r w:rsidR="00824580" w:rsidRPr="00831FE8">
        <w:rPr>
          <w:kern w:val="28"/>
          <w:lang w:val="en-CA"/>
        </w:rPr>
        <w:t>rs (Pamela Osi, Louiselle Aird-Bélanger, Louis Lacoste, Claude Bernier</w:t>
      </w:r>
      <w:r w:rsidR="004F7D7F" w:rsidRPr="00831FE8">
        <w:rPr>
          <w:kern w:val="28"/>
          <w:lang w:val="en-CA"/>
        </w:rPr>
        <w:t>, and</w:t>
      </w:r>
      <w:r w:rsidR="00824580" w:rsidRPr="00831FE8">
        <w:rPr>
          <w:kern w:val="28"/>
          <w:lang w:val="en-CA"/>
        </w:rPr>
        <w:t xml:space="preserve"> Jonathan Bilodeau) </w:t>
      </w:r>
      <w:r w:rsidR="004F7D7F" w:rsidRPr="00831FE8">
        <w:rPr>
          <w:kern w:val="28"/>
          <w:lang w:val="en-CA"/>
        </w:rPr>
        <w:t xml:space="preserve">in addition to the </w:t>
      </w:r>
      <w:r w:rsidR="00824580" w:rsidRPr="00831FE8">
        <w:rPr>
          <w:kern w:val="28"/>
          <w:lang w:val="en-CA"/>
        </w:rPr>
        <w:t>repr</w:t>
      </w:r>
      <w:r w:rsidR="004F7D7F" w:rsidRPr="00831FE8">
        <w:rPr>
          <w:kern w:val="28"/>
          <w:lang w:val="en-CA"/>
        </w:rPr>
        <w:t>e</w:t>
      </w:r>
      <w:r w:rsidR="00824580" w:rsidRPr="00831FE8">
        <w:rPr>
          <w:kern w:val="28"/>
          <w:lang w:val="en-CA"/>
        </w:rPr>
        <w:t>senta</w:t>
      </w:r>
      <w:r w:rsidR="004F7D7F" w:rsidRPr="00831FE8">
        <w:rPr>
          <w:kern w:val="28"/>
          <w:lang w:val="en-CA"/>
        </w:rPr>
        <w:t>tive</w:t>
      </w:r>
      <w:r w:rsidR="009850A0">
        <w:rPr>
          <w:kern w:val="28"/>
          <w:lang w:val="en-CA"/>
        </w:rPr>
        <w:t xml:space="preserve"> plaintiff</w:t>
      </w:r>
      <w:r w:rsidR="00824580" w:rsidRPr="00831FE8">
        <w:rPr>
          <w:kern w:val="28"/>
          <w:lang w:val="en-CA"/>
        </w:rPr>
        <w:t>, M</w:t>
      </w:r>
      <w:r w:rsidR="004F7D7F" w:rsidRPr="00831FE8">
        <w:rPr>
          <w:kern w:val="28"/>
          <w:lang w:val="en-CA"/>
        </w:rPr>
        <w:t>r</w:t>
      </w:r>
      <w:r w:rsidR="00824580" w:rsidRPr="00831FE8">
        <w:rPr>
          <w:kern w:val="28"/>
          <w:lang w:val="en-CA"/>
        </w:rPr>
        <w:t xml:space="preserve">. Touré. </w:t>
      </w:r>
      <w:r w:rsidR="004F7D7F" w:rsidRPr="00831FE8">
        <w:rPr>
          <w:kern w:val="28"/>
          <w:lang w:val="en-CA"/>
        </w:rPr>
        <w:t xml:space="preserve">In the </w:t>
      </w:r>
      <w:r w:rsidR="00824580" w:rsidRPr="00831FE8">
        <w:rPr>
          <w:kern w:val="28"/>
          <w:lang w:val="en-CA"/>
        </w:rPr>
        <w:t>Ameublements Tanguay</w:t>
      </w:r>
      <w:r w:rsidR="004F7D7F" w:rsidRPr="00831FE8">
        <w:rPr>
          <w:kern w:val="28"/>
          <w:lang w:val="en-CA"/>
        </w:rPr>
        <w:t xml:space="preserve"> file, only o</w:t>
      </w:r>
      <w:r w:rsidR="00824580" w:rsidRPr="00831FE8">
        <w:rPr>
          <w:kern w:val="28"/>
          <w:lang w:val="en-CA"/>
        </w:rPr>
        <w:t>ne memb</w:t>
      </w:r>
      <w:r w:rsidR="004F7D7F" w:rsidRPr="00831FE8">
        <w:rPr>
          <w:kern w:val="28"/>
          <w:lang w:val="en-CA"/>
        </w:rPr>
        <w:t>er</w:t>
      </w:r>
      <w:r w:rsidR="00824580" w:rsidRPr="00831FE8">
        <w:rPr>
          <w:kern w:val="28"/>
          <w:lang w:val="en-CA"/>
        </w:rPr>
        <w:t xml:space="preserve"> (Christiane Dechêne) </w:t>
      </w:r>
      <w:r w:rsidR="004F7D7F" w:rsidRPr="00831FE8">
        <w:rPr>
          <w:kern w:val="28"/>
          <w:lang w:val="en-CA"/>
        </w:rPr>
        <w:t xml:space="preserve">testified in addition to the </w:t>
      </w:r>
      <w:r w:rsidR="00824580" w:rsidRPr="00831FE8">
        <w:rPr>
          <w:kern w:val="28"/>
          <w:lang w:val="en-CA"/>
        </w:rPr>
        <w:t>repr</w:t>
      </w:r>
      <w:r w:rsidR="004F7D7F" w:rsidRPr="00831FE8">
        <w:rPr>
          <w:kern w:val="28"/>
          <w:lang w:val="en-CA"/>
        </w:rPr>
        <w:t>e</w:t>
      </w:r>
      <w:r w:rsidR="00824580" w:rsidRPr="00831FE8">
        <w:rPr>
          <w:kern w:val="28"/>
          <w:lang w:val="en-CA"/>
        </w:rPr>
        <w:t>senta</w:t>
      </w:r>
      <w:r w:rsidR="004F7D7F" w:rsidRPr="00831FE8">
        <w:rPr>
          <w:kern w:val="28"/>
          <w:lang w:val="en-CA"/>
        </w:rPr>
        <w:t>ti</w:t>
      </w:r>
      <w:r w:rsidR="001E3210" w:rsidRPr="00831FE8">
        <w:rPr>
          <w:kern w:val="28"/>
          <w:lang w:val="en-CA"/>
        </w:rPr>
        <w:t>ve</w:t>
      </w:r>
      <w:r w:rsidR="009850A0">
        <w:rPr>
          <w:kern w:val="28"/>
          <w:lang w:val="en-CA"/>
        </w:rPr>
        <w:t xml:space="preserve"> plaintiff</w:t>
      </w:r>
      <w:r w:rsidR="001E3210" w:rsidRPr="00831FE8">
        <w:rPr>
          <w:kern w:val="28"/>
          <w:lang w:val="en-CA"/>
        </w:rPr>
        <w:t>,</w:t>
      </w:r>
      <w:r w:rsidR="00824580" w:rsidRPr="00831FE8">
        <w:rPr>
          <w:kern w:val="28"/>
          <w:lang w:val="en-CA"/>
        </w:rPr>
        <w:t xml:space="preserve"> M</w:t>
      </w:r>
      <w:r w:rsidR="001E3210" w:rsidRPr="00831FE8">
        <w:rPr>
          <w:kern w:val="28"/>
          <w:lang w:val="en-CA"/>
        </w:rPr>
        <w:t>r</w:t>
      </w:r>
      <w:r w:rsidR="00824580" w:rsidRPr="00831FE8">
        <w:rPr>
          <w:kern w:val="28"/>
          <w:lang w:val="en-CA"/>
        </w:rPr>
        <w:t>. Cantin.</w:t>
      </w:r>
    </w:p>
    <w:p w14:paraId="16963F5C" w14:textId="504E83B5" w:rsidR="001A6835" w:rsidRPr="00831FE8" w:rsidRDefault="001E321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It should be stated a</w:t>
      </w:r>
      <w:r w:rsidR="00824580" w:rsidRPr="00831FE8">
        <w:rPr>
          <w:kern w:val="28"/>
          <w:lang w:val="en-CA"/>
        </w:rPr>
        <w:t>t</w:t>
      </w:r>
      <w:r w:rsidRPr="00831FE8">
        <w:rPr>
          <w:kern w:val="28"/>
          <w:lang w:val="en-CA"/>
        </w:rPr>
        <w:t xml:space="preserve"> </w:t>
      </w:r>
      <w:r w:rsidR="00824580" w:rsidRPr="00831FE8">
        <w:rPr>
          <w:kern w:val="28"/>
          <w:lang w:val="en-CA"/>
        </w:rPr>
        <w:t>the</w:t>
      </w:r>
      <w:r w:rsidRPr="00831FE8">
        <w:rPr>
          <w:kern w:val="28"/>
          <w:lang w:val="en-CA"/>
        </w:rPr>
        <w:t xml:space="preserve"> </w:t>
      </w:r>
      <w:r w:rsidR="00824580" w:rsidRPr="00831FE8">
        <w:rPr>
          <w:kern w:val="28"/>
          <w:lang w:val="en-CA"/>
        </w:rPr>
        <w:t>outset</w:t>
      </w:r>
      <w:r w:rsidRPr="00831FE8">
        <w:rPr>
          <w:kern w:val="28"/>
          <w:lang w:val="en-CA"/>
        </w:rPr>
        <w:t xml:space="preserve"> that the words and </w:t>
      </w:r>
      <w:r w:rsidR="00824580" w:rsidRPr="00831FE8">
        <w:rPr>
          <w:kern w:val="28"/>
          <w:lang w:val="en-CA"/>
        </w:rPr>
        <w:t>phras</w:t>
      </w:r>
      <w:r w:rsidRPr="00831FE8">
        <w:rPr>
          <w:kern w:val="28"/>
          <w:lang w:val="en-CA"/>
        </w:rPr>
        <w:t>e</w:t>
      </w:r>
      <w:r w:rsidR="00824580" w:rsidRPr="00831FE8">
        <w:rPr>
          <w:kern w:val="28"/>
          <w:lang w:val="en-CA"/>
        </w:rPr>
        <w:t>olog</w:t>
      </w:r>
      <w:r w:rsidRPr="00831FE8">
        <w:rPr>
          <w:kern w:val="28"/>
          <w:lang w:val="en-CA"/>
        </w:rPr>
        <w:t xml:space="preserve">y used in the Impugned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 xml:space="preserve">are those of </w:t>
      </w:r>
      <w:r w:rsidR="00824580" w:rsidRPr="00831FE8">
        <w:rPr>
          <w:kern w:val="28"/>
          <w:lang w:val="en-CA"/>
        </w:rPr>
        <w:t>counsel</w:t>
      </w:r>
      <w:r w:rsidRPr="00831FE8">
        <w:rPr>
          <w:kern w:val="28"/>
          <w:lang w:val="en-CA"/>
        </w:rPr>
        <w:t xml:space="preserve"> for the plaintiff</w:t>
      </w:r>
      <w:r w:rsidR="007E5408" w:rsidRPr="00831FE8">
        <w:rPr>
          <w:kern w:val="28"/>
          <w:lang w:val="en-CA"/>
        </w:rPr>
        <w:t xml:space="preserve">s after </w:t>
      </w:r>
      <w:r w:rsidR="007E4E0B">
        <w:rPr>
          <w:kern w:val="28"/>
          <w:lang w:val="en-CA"/>
        </w:rPr>
        <w:t xml:space="preserve">they </w:t>
      </w:r>
      <w:r w:rsidR="007E5408" w:rsidRPr="00831FE8">
        <w:rPr>
          <w:kern w:val="28"/>
          <w:lang w:val="en-CA"/>
        </w:rPr>
        <w:t xml:space="preserve">met with </w:t>
      </w:r>
      <w:r w:rsidR="00824580" w:rsidRPr="00831FE8">
        <w:rPr>
          <w:kern w:val="28"/>
          <w:lang w:val="en-CA"/>
        </w:rPr>
        <w:t>M</w:t>
      </w:r>
      <w:r w:rsidR="007E5408" w:rsidRPr="00831FE8">
        <w:rPr>
          <w:kern w:val="28"/>
          <w:lang w:val="en-CA"/>
        </w:rPr>
        <w:t>r</w:t>
      </w:r>
      <w:r w:rsidR="00824580" w:rsidRPr="00831FE8">
        <w:rPr>
          <w:kern w:val="28"/>
          <w:lang w:val="en-CA"/>
        </w:rPr>
        <w:t>.</w:t>
      </w:r>
      <w:r w:rsidR="007E5408" w:rsidRPr="00831FE8">
        <w:rPr>
          <w:kern w:val="28"/>
          <w:lang w:val="en-CA"/>
        </w:rPr>
        <w:t> </w:t>
      </w:r>
      <w:r w:rsidR="00824580" w:rsidRPr="00831FE8">
        <w:rPr>
          <w:kern w:val="28"/>
          <w:lang w:val="en-CA"/>
        </w:rPr>
        <w:t xml:space="preserve">Touré </w:t>
      </w:r>
      <w:r w:rsidR="007E5408" w:rsidRPr="00831FE8">
        <w:rPr>
          <w:kern w:val="28"/>
          <w:lang w:val="en-CA"/>
        </w:rPr>
        <w:t xml:space="preserve">and heard his </w:t>
      </w:r>
      <w:r w:rsidR="00824580" w:rsidRPr="00831FE8">
        <w:rPr>
          <w:kern w:val="28"/>
          <w:lang w:val="en-CA"/>
        </w:rPr>
        <w:t xml:space="preserve">account </w:t>
      </w:r>
      <w:r w:rsidR="00AF598D" w:rsidRPr="00831FE8">
        <w:rPr>
          <w:kern w:val="28"/>
          <w:lang w:val="en-CA"/>
        </w:rPr>
        <w:t xml:space="preserve">in their steps leading to the filing of the initial </w:t>
      </w:r>
      <w:r w:rsidR="00824580" w:rsidRPr="00831FE8">
        <w:rPr>
          <w:kern w:val="28"/>
          <w:lang w:val="en-CA"/>
        </w:rPr>
        <w:lastRenderedPageBreak/>
        <w:t>application</w:t>
      </w:r>
      <w:r w:rsidR="00AF598D" w:rsidRPr="00831FE8">
        <w:rPr>
          <w:kern w:val="28"/>
          <w:lang w:val="en-CA"/>
        </w:rPr>
        <w:t xml:space="preserve"> for </w:t>
      </w:r>
      <w:r w:rsidR="00824580" w:rsidRPr="00831FE8">
        <w:rPr>
          <w:kern w:val="28"/>
          <w:lang w:val="en-CA"/>
        </w:rPr>
        <w:t>aut</w:t>
      </w:r>
      <w:r w:rsidR="00AF598D" w:rsidRPr="00831FE8">
        <w:rPr>
          <w:kern w:val="28"/>
          <w:lang w:val="en-CA"/>
        </w:rPr>
        <w:t>h</w:t>
      </w:r>
      <w:r w:rsidR="00824580" w:rsidRPr="00831FE8">
        <w:rPr>
          <w:kern w:val="28"/>
          <w:lang w:val="en-CA"/>
        </w:rPr>
        <w:t>ori</w:t>
      </w:r>
      <w:r w:rsidR="00AF598D" w:rsidRPr="00831FE8">
        <w:rPr>
          <w:kern w:val="28"/>
          <w:lang w:val="en-CA"/>
        </w:rPr>
        <w:t xml:space="preserve">zation to institute a </w:t>
      </w:r>
      <w:r w:rsidR="00824580" w:rsidRPr="00831FE8">
        <w:rPr>
          <w:kern w:val="28"/>
          <w:lang w:val="en-CA"/>
        </w:rPr>
        <w:t>class</w:t>
      </w:r>
      <w:r w:rsidR="00AF598D" w:rsidRPr="00831FE8">
        <w:rPr>
          <w:kern w:val="28"/>
          <w:lang w:val="en-CA"/>
        </w:rPr>
        <w:t xml:space="preserve"> </w:t>
      </w:r>
      <w:r w:rsidR="00824580" w:rsidRPr="00831FE8">
        <w:rPr>
          <w:kern w:val="28"/>
          <w:lang w:val="en-CA"/>
        </w:rPr>
        <w:t>action</w:t>
      </w:r>
      <w:r w:rsidR="00AF598D" w:rsidRPr="00831FE8">
        <w:rPr>
          <w:kern w:val="28"/>
          <w:lang w:val="en-CA"/>
        </w:rPr>
        <w:t xml:space="preserve"> or its amended </w:t>
      </w:r>
      <w:r w:rsidR="00824580" w:rsidRPr="00831FE8">
        <w:rPr>
          <w:kern w:val="28"/>
          <w:lang w:val="en-CA"/>
        </w:rPr>
        <w:t>version</w:t>
      </w:r>
      <w:r w:rsidR="00AF598D" w:rsidRPr="00831FE8">
        <w:rPr>
          <w:kern w:val="28"/>
          <w:lang w:val="en-CA"/>
        </w:rPr>
        <w:t>.</w:t>
      </w:r>
      <w:r w:rsidR="00824580" w:rsidRPr="00831FE8">
        <w:rPr>
          <w:rStyle w:val="Appelnotedebasdep"/>
          <w:kern w:val="28"/>
          <w:lang w:val="en-CA"/>
        </w:rPr>
        <w:footnoteReference w:id="62"/>
      </w:r>
    </w:p>
    <w:p w14:paraId="1D096A77" w14:textId="5F3507D5"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The Court accepts the following from the testimony.</w:t>
      </w:r>
    </w:p>
    <w:p w14:paraId="0D4619FF" w14:textId="77777777" w:rsidR="001A6835" w:rsidRPr="00831FE8" w:rsidRDefault="00824580" w:rsidP="0093209D">
      <w:pPr>
        <w:pStyle w:val="Titre4"/>
        <w:numPr>
          <w:ilvl w:val="0"/>
          <w:numId w:val="43"/>
        </w:numPr>
        <w:spacing w:before="120" w:after="120"/>
        <w:jc w:val="both"/>
        <w:rPr>
          <w:lang w:val="en-CA"/>
        </w:rPr>
      </w:pPr>
      <w:bookmarkStart w:id="33" w:name="_Toc256000018"/>
      <w:bookmarkStart w:id="34" w:name="_Toc130475639"/>
      <w:bookmarkStart w:id="35" w:name="_Toc130475866"/>
      <w:r w:rsidRPr="00831FE8">
        <w:rPr>
          <w:lang w:val="en-CA"/>
        </w:rPr>
        <w:t>Kerfalla Touré</w:t>
      </w:r>
      <w:bookmarkEnd w:id="33"/>
      <w:bookmarkEnd w:id="34"/>
      <w:bookmarkEnd w:id="35"/>
    </w:p>
    <w:p w14:paraId="555FF90B" w14:textId="7EE531B7" w:rsidR="001A6835" w:rsidRPr="00831FE8" w:rsidRDefault="00AF598D" w:rsidP="00B3500E">
      <w:pPr>
        <w:pStyle w:val="Paragraphedeliste"/>
        <w:spacing w:before="120" w:after="120"/>
        <w:ind w:left="567" w:firstLine="167"/>
        <w:contextualSpacing w:val="0"/>
        <w:jc w:val="both"/>
        <w:rPr>
          <w:i/>
          <w:iCs/>
          <w:kern w:val="28"/>
          <w:u w:val="single"/>
          <w:lang w:val="en-CA"/>
        </w:rPr>
      </w:pPr>
      <w:r w:rsidRPr="00831FE8">
        <w:rPr>
          <w:i/>
          <w:iCs/>
          <w:kern w:val="28"/>
          <w:u w:val="single"/>
          <w:lang w:val="en-CA"/>
        </w:rPr>
        <w:t>His account</w:t>
      </w:r>
    </w:p>
    <w:p w14:paraId="5DE1F7AE" w14:textId="74C47917" w:rsidR="001A6835" w:rsidRPr="00831FE8" w:rsidRDefault="0021175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On </w:t>
      </w:r>
      <w:r w:rsidR="00824580" w:rsidRPr="00831FE8">
        <w:rPr>
          <w:kern w:val="28"/>
          <w:lang w:val="en-CA"/>
        </w:rPr>
        <w:t>December</w:t>
      </w:r>
      <w:r w:rsidRPr="00831FE8">
        <w:rPr>
          <w:kern w:val="28"/>
          <w:lang w:val="en-CA"/>
        </w:rPr>
        <w:t xml:space="preserve"> 19,</w:t>
      </w:r>
      <w:r w:rsidR="00824580" w:rsidRPr="00831FE8">
        <w:rPr>
          <w:kern w:val="28"/>
          <w:lang w:val="en-CA"/>
        </w:rPr>
        <w:t xml:space="preserve"> 2007, M</w:t>
      </w:r>
      <w:r w:rsidRPr="00831FE8">
        <w:rPr>
          <w:kern w:val="28"/>
          <w:lang w:val="en-CA"/>
        </w:rPr>
        <w:t>r</w:t>
      </w:r>
      <w:r w:rsidR="00824580" w:rsidRPr="00831FE8">
        <w:rPr>
          <w:kern w:val="28"/>
          <w:lang w:val="en-CA"/>
        </w:rPr>
        <w:t xml:space="preserve">. Touré </w:t>
      </w:r>
      <w:r w:rsidRPr="00831FE8">
        <w:rPr>
          <w:kern w:val="28"/>
          <w:lang w:val="en-CA"/>
        </w:rPr>
        <w:t xml:space="preserve">and his spouse went to the </w:t>
      </w:r>
      <w:r w:rsidR="00824580" w:rsidRPr="00831FE8">
        <w:rPr>
          <w:kern w:val="28"/>
          <w:lang w:val="en-CA"/>
        </w:rPr>
        <w:t xml:space="preserve">Brault &amp; Martineau </w:t>
      </w:r>
      <w:r w:rsidRPr="00831FE8">
        <w:rPr>
          <w:kern w:val="28"/>
          <w:lang w:val="en-CA"/>
        </w:rPr>
        <w:t xml:space="preserve">store on </w:t>
      </w:r>
      <w:r w:rsidR="00824580" w:rsidRPr="00831FE8">
        <w:rPr>
          <w:kern w:val="28"/>
          <w:lang w:val="en-CA"/>
        </w:rPr>
        <w:t>Jean-Talon</w:t>
      </w:r>
      <w:r w:rsidRPr="00831FE8">
        <w:rPr>
          <w:kern w:val="28"/>
          <w:lang w:val="en-CA"/>
        </w:rPr>
        <w:t xml:space="preserve"> Street in </w:t>
      </w:r>
      <w:r w:rsidR="00824580" w:rsidRPr="00831FE8">
        <w:rPr>
          <w:kern w:val="28"/>
          <w:lang w:val="en-CA"/>
        </w:rPr>
        <w:t>Saint Léonard (Montr</w:t>
      </w:r>
      <w:r w:rsidR="009F1FDA" w:rsidRPr="00831FE8">
        <w:rPr>
          <w:kern w:val="28"/>
          <w:lang w:val="en-CA"/>
        </w:rPr>
        <w:t>e</w:t>
      </w:r>
      <w:r w:rsidR="00824580" w:rsidRPr="00831FE8">
        <w:rPr>
          <w:kern w:val="28"/>
          <w:lang w:val="en-CA"/>
        </w:rPr>
        <w:t>al)</w:t>
      </w:r>
      <w:r w:rsidR="009F1FDA" w:rsidRPr="00831FE8">
        <w:rPr>
          <w:kern w:val="28"/>
          <w:lang w:val="en-CA"/>
        </w:rPr>
        <w:t xml:space="preserve"> to shop for a re</w:t>
      </w:r>
      <w:r w:rsidR="00824580" w:rsidRPr="00831FE8">
        <w:rPr>
          <w:kern w:val="28"/>
          <w:lang w:val="en-CA"/>
        </w:rPr>
        <w:t>frig</w:t>
      </w:r>
      <w:r w:rsidR="009F1FDA" w:rsidRPr="00831FE8">
        <w:rPr>
          <w:kern w:val="28"/>
          <w:lang w:val="en-CA"/>
        </w:rPr>
        <w:t>e</w:t>
      </w:r>
      <w:r w:rsidR="00824580" w:rsidRPr="00831FE8">
        <w:rPr>
          <w:kern w:val="28"/>
          <w:lang w:val="en-CA"/>
        </w:rPr>
        <w:t>rat</w:t>
      </w:r>
      <w:r w:rsidR="009F1FDA" w:rsidRPr="00831FE8">
        <w:rPr>
          <w:kern w:val="28"/>
          <w:lang w:val="en-CA"/>
        </w:rPr>
        <w:t>or because theirs [</w:t>
      </w:r>
      <w:r w:rsidR="009F1FDA" w:rsidRPr="00831FE8">
        <w:rPr>
          <w:smallCaps/>
          <w:kern w:val="28"/>
          <w:lang w:val="en-CA"/>
        </w:rPr>
        <w:t>translation</w:t>
      </w:r>
      <w:r w:rsidR="009F1FDA" w:rsidRPr="00831FE8">
        <w:rPr>
          <w:kern w:val="28"/>
          <w:lang w:val="en-CA"/>
        </w:rPr>
        <w:t>] “had died”</w:t>
      </w:r>
      <w:r w:rsidR="00824580" w:rsidRPr="00831FE8">
        <w:rPr>
          <w:kern w:val="28"/>
          <w:lang w:val="en-CA"/>
        </w:rPr>
        <w:t>.</w:t>
      </w:r>
    </w:p>
    <w:p w14:paraId="40E7C280" w14:textId="31B7D281" w:rsidR="001A6835" w:rsidRPr="00831FE8" w:rsidRDefault="009F1FD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Their </w:t>
      </w:r>
      <w:r w:rsidR="00824580" w:rsidRPr="00831FE8">
        <w:rPr>
          <w:kern w:val="28"/>
          <w:lang w:val="en-CA"/>
        </w:rPr>
        <w:t>visit</w:t>
      </w:r>
      <w:r w:rsidRPr="00831FE8">
        <w:rPr>
          <w:kern w:val="28"/>
          <w:lang w:val="en-CA"/>
        </w:rPr>
        <w:t xml:space="preserve"> lasted approximately </w:t>
      </w:r>
      <w:r w:rsidR="00824580" w:rsidRPr="00831FE8">
        <w:rPr>
          <w:kern w:val="28"/>
          <w:lang w:val="en-CA"/>
        </w:rPr>
        <w:t xml:space="preserve">90 minutes. </w:t>
      </w:r>
      <w:r w:rsidRPr="00831FE8">
        <w:rPr>
          <w:kern w:val="28"/>
          <w:lang w:val="en-CA"/>
        </w:rPr>
        <w:t xml:space="preserve">A salesperson named </w:t>
      </w:r>
      <w:r w:rsidR="00824580" w:rsidRPr="00831FE8">
        <w:rPr>
          <w:kern w:val="28"/>
          <w:lang w:val="en-CA"/>
        </w:rPr>
        <w:t xml:space="preserve">Steve </w:t>
      </w:r>
      <w:r w:rsidRPr="00831FE8">
        <w:rPr>
          <w:kern w:val="28"/>
          <w:lang w:val="en-CA"/>
        </w:rPr>
        <w:t xml:space="preserve">assisted them and provided explanations on the different models </w:t>
      </w:r>
      <w:r w:rsidR="007E4E0B">
        <w:rPr>
          <w:kern w:val="28"/>
          <w:lang w:val="en-CA"/>
        </w:rPr>
        <w:t xml:space="preserve">shown </w:t>
      </w:r>
      <w:r w:rsidRPr="00831FE8">
        <w:rPr>
          <w:kern w:val="28"/>
          <w:lang w:val="en-CA"/>
        </w:rPr>
        <w:t>on the floor. Once they had chosen a stainless-steel re</w:t>
      </w:r>
      <w:r w:rsidR="00824580" w:rsidRPr="00831FE8">
        <w:rPr>
          <w:kern w:val="28"/>
          <w:lang w:val="en-CA"/>
        </w:rPr>
        <w:t>frig</w:t>
      </w:r>
      <w:r w:rsidRPr="00831FE8">
        <w:rPr>
          <w:kern w:val="28"/>
          <w:lang w:val="en-CA"/>
        </w:rPr>
        <w:t>e</w:t>
      </w:r>
      <w:r w:rsidR="00824580" w:rsidRPr="00831FE8">
        <w:rPr>
          <w:kern w:val="28"/>
          <w:lang w:val="en-CA"/>
        </w:rPr>
        <w:t>rat</w:t>
      </w:r>
      <w:r w:rsidR="0088744F" w:rsidRPr="00831FE8">
        <w:rPr>
          <w:kern w:val="28"/>
          <w:lang w:val="en-CA"/>
        </w:rPr>
        <w:t>o</w:t>
      </w:r>
      <w:r w:rsidR="00824580" w:rsidRPr="00831FE8">
        <w:rPr>
          <w:kern w:val="28"/>
          <w:lang w:val="en-CA"/>
        </w:rPr>
        <w:t>r</w:t>
      </w:r>
      <w:r w:rsidR="0088744F" w:rsidRPr="00831FE8">
        <w:rPr>
          <w:kern w:val="28"/>
          <w:lang w:val="en-CA"/>
        </w:rPr>
        <w:t xml:space="preserve">, </w:t>
      </w:r>
      <w:r w:rsidR="00824580" w:rsidRPr="00831FE8">
        <w:rPr>
          <w:kern w:val="28"/>
          <w:lang w:val="en-CA"/>
        </w:rPr>
        <w:t>M</w:t>
      </w:r>
      <w:r w:rsidR="0088744F" w:rsidRPr="00831FE8">
        <w:rPr>
          <w:kern w:val="28"/>
          <w:lang w:val="en-CA"/>
        </w:rPr>
        <w:t>r</w:t>
      </w:r>
      <w:r w:rsidR="00824580" w:rsidRPr="00831FE8">
        <w:rPr>
          <w:kern w:val="28"/>
          <w:lang w:val="en-CA"/>
        </w:rPr>
        <w:t xml:space="preserve">. Touré </w:t>
      </w:r>
      <w:r w:rsidR="0088744F" w:rsidRPr="00831FE8">
        <w:rPr>
          <w:kern w:val="28"/>
          <w:lang w:val="en-CA"/>
        </w:rPr>
        <w:t xml:space="preserve">and his </w:t>
      </w:r>
      <w:r w:rsidR="00824580" w:rsidRPr="00831FE8">
        <w:rPr>
          <w:kern w:val="28"/>
          <w:lang w:val="en-CA"/>
        </w:rPr>
        <w:t xml:space="preserve">spouse </w:t>
      </w:r>
      <w:r w:rsidR="0088744F" w:rsidRPr="00831FE8">
        <w:rPr>
          <w:kern w:val="28"/>
          <w:lang w:val="en-CA"/>
        </w:rPr>
        <w:t xml:space="preserve">then </w:t>
      </w:r>
      <w:r w:rsidR="007E4E0B">
        <w:rPr>
          <w:kern w:val="28"/>
          <w:lang w:val="en-CA"/>
        </w:rPr>
        <w:t xml:space="preserve">wanted </w:t>
      </w:r>
      <w:r w:rsidR="0088744F" w:rsidRPr="00831FE8">
        <w:rPr>
          <w:kern w:val="28"/>
          <w:lang w:val="en-CA"/>
        </w:rPr>
        <w:t xml:space="preserve">to purchase a kitchen range and </w:t>
      </w:r>
      <w:r w:rsidR="00D852A0" w:rsidRPr="00831FE8">
        <w:rPr>
          <w:kern w:val="28"/>
          <w:lang w:val="en-CA"/>
        </w:rPr>
        <w:t xml:space="preserve">hood in a similar finish to ensure </w:t>
      </w:r>
      <w:r w:rsidR="00A772CB" w:rsidRPr="00831FE8">
        <w:rPr>
          <w:kern w:val="28"/>
          <w:lang w:val="en-CA"/>
        </w:rPr>
        <w:t>that their kitchen appliances were uniform</w:t>
      </w:r>
      <w:r w:rsidR="00824580" w:rsidRPr="00831FE8">
        <w:rPr>
          <w:kern w:val="28"/>
          <w:lang w:val="en-CA"/>
        </w:rPr>
        <w:t>.</w:t>
      </w:r>
    </w:p>
    <w:p w14:paraId="161D7EBF" w14:textId="191AFF58" w:rsidR="001A6835" w:rsidRPr="00831FE8" w:rsidRDefault="003A399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Once their choices were made, the salesperson told them that these appliances were of good quality and then </w:t>
      </w:r>
      <w:r w:rsidR="007E4E0B">
        <w:rPr>
          <w:kern w:val="28"/>
          <w:lang w:val="en-CA"/>
        </w:rPr>
        <w:t>suggested</w:t>
      </w:r>
      <w:r w:rsidR="007E4E0B" w:rsidRPr="00831FE8">
        <w:rPr>
          <w:kern w:val="28"/>
          <w:lang w:val="en-CA"/>
        </w:rPr>
        <w:t xml:space="preserve"> </w:t>
      </w:r>
      <w:r w:rsidRPr="00831FE8">
        <w:rPr>
          <w:kern w:val="28"/>
          <w:lang w:val="en-CA"/>
        </w:rPr>
        <w:t xml:space="preserve">that they purchase a </w:t>
      </w:r>
      <w:r w:rsidR="00824580" w:rsidRPr="00831FE8">
        <w:rPr>
          <w:kern w:val="28"/>
          <w:lang w:val="en-CA"/>
        </w:rPr>
        <w:t xml:space="preserve">protection </w:t>
      </w:r>
      <w:r w:rsidRPr="00831FE8">
        <w:rPr>
          <w:kern w:val="28"/>
          <w:lang w:val="en-CA"/>
        </w:rPr>
        <w:t xml:space="preserve">plan </w:t>
      </w:r>
      <w:r w:rsidR="007E4E0B">
        <w:rPr>
          <w:kern w:val="28"/>
          <w:lang w:val="en-CA"/>
        </w:rPr>
        <w:t xml:space="preserve">for </w:t>
      </w:r>
      <w:r w:rsidRPr="00831FE8">
        <w:rPr>
          <w:kern w:val="28"/>
          <w:lang w:val="en-CA"/>
        </w:rPr>
        <w:t xml:space="preserve">the </w:t>
      </w:r>
      <w:r w:rsidR="00824580" w:rsidRPr="00831FE8">
        <w:rPr>
          <w:kern w:val="28"/>
          <w:lang w:val="en-CA"/>
        </w:rPr>
        <w:t>r</w:t>
      </w:r>
      <w:r w:rsidRPr="00831FE8">
        <w:rPr>
          <w:kern w:val="28"/>
          <w:lang w:val="en-CA"/>
        </w:rPr>
        <w:t>e</w:t>
      </w:r>
      <w:r w:rsidR="00824580" w:rsidRPr="00831FE8">
        <w:rPr>
          <w:kern w:val="28"/>
          <w:lang w:val="en-CA"/>
        </w:rPr>
        <w:t>frig</w:t>
      </w:r>
      <w:r w:rsidRPr="00831FE8">
        <w:rPr>
          <w:kern w:val="28"/>
          <w:lang w:val="en-CA"/>
        </w:rPr>
        <w:t>e</w:t>
      </w:r>
      <w:r w:rsidR="00824580" w:rsidRPr="00831FE8">
        <w:rPr>
          <w:kern w:val="28"/>
          <w:lang w:val="en-CA"/>
        </w:rPr>
        <w:t>rat</w:t>
      </w:r>
      <w:r w:rsidRPr="00831FE8">
        <w:rPr>
          <w:kern w:val="28"/>
          <w:lang w:val="en-CA"/>
        </w:rPr>
        <w:t xml:space="preserve">or and </w:t>
      </w:r>
      <w:r w:rsidR="007E4E0B">
        <w:rPr>
          <w:kern w:val="28"/>
          <w:lang w:val="en-CA"/>
        </w:rPr>
        <w:t xml:space="preserve">the </w:t>
      </w:r>
      <w:r w:rsidRPr="00831FE8">
        <w:rPr>
          <w:kern w:val="28"/>
          <w:lang w:val="en-CA"/>
        </w:rPr>
        <w:t>range</w:t>
      </w:r>
      <w:r w:rsidR="00824580" w:rsidRPr="00831FE8">
        <w:rPr>
          <w:kern w:val="28"/>
          <w:lang w:val="en-CA"/>
        </w:rPr>
        <w:t xml:space="preserve">. </w:t>
      </w:r>
    </w:p>
    <w:p w14:paraId="04941B7D" w14:textId="3EABA751" w:rsidR="001A6835" w:rsidRPr="00831FE8" w:rsidRDefault="003A399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Mr. Touré cannot rec</w:t>
      </w:r>
      <w:r w:rsidR="007E4E0B">
        <w:rPr>
          <w:kern w:val="28"/>
          <w:lang w:val="en-CA"/>
        </w:rPr>
        <w:t>all</w:t>
      </w:r>
      <w:r w:rsidRPr="00831FE8">
        <w:rPr>
          <w:kern w:val="28"/>
          <w:lang w:val="en-CA"/>
        </w:rPr>
        <w:t xml:space="preserve"> the exact words used by the salesperson</w:t>
      </w:r>
      <w:r w:rsidR="00DC14F4">
        <w:rPr>
          <w:kern w:val="28"/>
          <w:lang w:val="en-CA"/>
        </w:rPr>
        <w:t>, but he says</w:t>
      </w:r>
      <w:r w:rsidRPr="00831FE8">
        <w:rPr>
          <w:kern w:val="28"/>
          <w:lang w:val="en-CA"/>
        </w:rPr>
        <w:t xml:space="preserve"> that the message was essentially the following</w:t>
      </w:r>
      <w:r w:rsidR="00824580" w:rsidRPr="00831FE8">
        <w:rPr>
          <w:kern w:val="28"/>
          <w:lang w:val="en-CA"/>
        </w:rPr>
        <w:t>:</w:t>
      </w:r>
      <w:r w:rsidRPr="00831FE8">
        <w:rPr>
          <w:kern w:val="28"/>
          <w:lang w:val="en-CA"/>
        </w:rPr>
        <w:t xml:space="preserve"> [</w:t>
      </w:r>
      <w:r w:rsidRPr="00831FE8">
        <w:rPr>
          <w:smallCaps/>
          <w:kern w:val="28"/>
          <w:lang w:val="en-CA"/>
        </w:rPr>
        <w:t>translation</w:t>
      </w:r>
      <w:r w:rsidR="007A01A3" w:rsidRPr="00831FE8">
        <w:rPr>
          <w:kern w:val="28"/>
          <w:lang w:val="en-CA"/>
        </w:rPr>
        <w:t>] “although they</w:t>
      </w:r>
      <w:r w:rsidR="003151BB" w:rsidRPr="00831FE8">
        <w:rPr>
          <w:kern w:val="28"/>
          <w:lang w:val="en-CA"/>
        </w:rPr>
        <w:t>’re</w:t>
      </w:r>
      <w:r w:rsidR="007A01A3" w:rsidRPr="00831FE8">
        <w:rPr>
          <w:kern w:val="28"/>
          <w:lang w:val="en-CA"/>
        </w:rPr>
        <w:t xml:space="preserve"> of good quality, appliances don</w:t>
      </w:r>
      <w:r w:rsidR="003151BB" w:rsidRPr="00831FE8">
        <w:rPr>
          <w:kern w:val="28"/>
          <w:lang w:val="en-CA"/>
        </w:rPr>
        <w:t>’</w:t>
      </w:r>
      <w:r w:rsidR="007A01A3" w:rsidRPr="00831FE8">
        <w:rPr>
          <w:kern w:val="28"/>
          <w:lang w:val="en-CA"/>
        </w:rPr>
        <w:t>t last as long as they used to, and if they break</w:t>
      </w:r>
      <w:r w:rsidR="009709F2">
        <w:rPr>
          <w:kern w:val="28"/>
          <w:lang w:val="en-CA"/>
        </w:rPr>
        <w:t xml:space="preserve"> </w:t>
      </w:r>
      <w:r w:rsidR="007A01A3" w:rsidRPr="00831FE8">
        <w:rPr>
          <w:kern w:val="28"/>
          <w:lang w:val="en-CA"/>
        </w:rPr>
        <w:t>down after the manufacturer’s warranty</w:t>
      </w:r>
      <w:r w:rsidR="003151BB" w:rsidRPr="00831FE8">
        <w:rPr>
          <w:kern w:val="28"/>
          <w:lang w:val="en-CA"/>
        </w:rPr>
        <w:t xml:space="preserve"> expires</w:t>
      </w:r>
      <w:r w:rsidR="007A01A3" w:rsidRPr="00831FE8">
        <w:rPr>
          <w:kern w:val="28"/>
          <w:lang w:val="en-CA"/>
        </w:rPr>
        <w:t xml:space="preserve">, </w:t>
      </w:r>
      <w:r w:rsidR="00F4301A">
        <w:rPr>
          <w:kern w:val="28"/>
          <w:lang w:val="en-CA"/>
        </w:rPr>
        <w:t>I</w:t>
      </w:r>
      <w:r w:rsidR="007A01A3" w:rsidRPr="00831FE8">
        <w:rPr>
          <w:kern w:val="28"/>
          <w:lang w:val="en-CA"/>
        </w:rPr>
        <w:t xml:space="preserve"> would have to pay the resulting costs if </w:t>
      </w:r>
      <w:r w:rsidR="00F4301A">
        <w:rPr>
          <w:kern w:val="28"/>
          <w:lang w:val="en-CA"/>
        </w:rPr>
        <w:t>I</w:t>
      </w:r>
      <w:r w:rsidR="007A01A3" w:rsidRPr="00831FE8">
        <w:rPr>
          <w:kern w:val="28"/>
          <w:lang w:val="en-CA"/>
        </w:rPr>
        <w:t xml:space="preserve"> did</w:t>
      </w:r>
      <w:r w:rsidR="007E4E0B">
        <w:rPr>
          <w:kern w:val="28"/>
          <w:lang w:val="en-CA"/>
        </w:rPr>
        <w:t>n’t</w:t>
      </w:r>
      <w:r w:rsidR="007A01A3" w:rsidRPr="00831FE8">
        <w:rPr>
          <w:kern w:val="28"/>
          <w:lang w:val="en-CA"/>
        </w:rPr>
        <w:t xml:space="preserve"> have an extended warranty”.</w:t>
      </w:r>
      <w:r w:rsidR="00824580" w:rsidRPr="00831FE8">
        <w:rPr>
          <w:rStyle w:val="Appelnotedebasdep"/>
          <w:kern w:val="28"/>
          <w:lang w:val="en-CA"/>
        </w:rPr>
        <w:footnoteReference w:id="63"/>
      </w:r>
      <w:r w:rsidR="007A01A3" w:rsidRPr="00831FE8">
        <w:rPr>
          <w:kern w:val="28"/>
          <w:lang w:val="en-CA"/>
        </w:rPr>
        <w:t xml:space="preserve"> He added, [</w:t>
      </w:r>
      <w:r w:rsidR="007A01A3" w:rsidRPr="00831FE8">
        <w:rPr>
          <w:smallCaps/>
          <w:kern w:val="28"/>
          <w:lang w:val="en-CA"/>
        </w:rPr>
        <w:t>translation</w:t>
      </w:r>
      <w:r w:rsidR="007A01A3" w:rsidRPr="00831FE8">
        <w:rPr>
          <w:kern w:val="28"/>
          <w:lang w:val="en-CA"/>
        </w:rPr>
        <w:t>] “</w:t>
      </w:r>
      <w:r w:rsidR="007E4E0B">
        <w:rPr>
          <w:kern w:val="28"/>
          <w:lang w:val="en-CA"/>
        </w:rPr>
        <w:t>my</w:t>
      </w:r>
      <w:r w:rsidR="007E4E0B" w:rsidRPr="00831FE8">
        <w:rPr>
          <w:kern w:val="28"/>
          <w:lang w:val="en-CA"/>
        </w:rPr>
        <w:t xml:space="preserve"> </w:t>
      </w:r>
      <w:r w:rsidR="007A01A3" w:rsidRPr="00831FE8">
        <w:rPr>
          <w:kern w:val="28"/>
          <w:lang w:val="en-CA"/>
        </w:rPr>
        <w:t xml:space="preserve">impression was that after one year, I was </w:t>
      </w:r>
      <w:r w:rsidR="00824580" w:rsidRPr="00831FE8">
        <w:rPr>
          <w:iCs/>
          <w:kern w:val="28"/>
          <w:lang w:val="en-CA"/>
        </w:rPr>
        <w:t>on my own</w:t>
      </w:r>
      <w:r w:rsidR="007A01A3" w:rsidRPr="00831FE8">
        <w:rPr>
          <w:kern w:val="28"/>
          <w:lang w:val="en-CA"/>
        </w:rPr>
        <w:t>;</w:t>
      </w:r>
      <w:r w:rsidR="00824580" w:rsidRPr="00831FE8">
        <w:rPr>
          <w:kern w:val="28"/>
          <w:lang w:val="en-CA"/>
        </w:rPr>
        <w:t xml:space="preserve"> </w:t>
      </w:r>
      <w:r w:rsidR="003151BB" w:rsidRPr="00831FE8">
        <w:rPr>
          <w:kern w:val="28"/>
          <w:lang w:val="en-CA"/>
        </w:rPr>
        <w:t>you’re on your own to get your appliance to work if it breaks down after a year”.</w:t>
      </w:r>
      <w:r w:rsidR="00824580" w:rsidRPr="00831FE8">
        <w:rPr>
          <w:rStyle w:val="Appelnotedebasdep"/>
          <w:kern w:val="28"/>
          <w:lang w:val="en-CA"/>
        </w:rPr>
        <w:footnoteReference w:id="64"/>
      </w:r>
    </w:p>
    <w:p w14:paraId="40EF436E" w14:textId="3057D432" w:rsidR="001A6835" w:rsidRPr="00831FE8" w:rsidRDefault="003151B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He and his </w:t>
      </w:r>
      <w:r w:rsidR="00824580" w:rsidRPr="00831FE8">
        <w:rPr>
          <w:kern w:val="28"/>
          <w:lang w:val="en-CA"/>
        </w:rPr>
        <w:t>spouse</w:t>
      </w:r>
      <w:r w:rsidRPr="00831FE8">
        <w:rPr>
          <w:kern w:val="28"/>
          <w:lang w:val="en-CA"/>
        </w:rPr>
        <w:t xml:space="preserve"> therefore decided to purchase a [</w:t>
      </w:r>
      <w:r w:rsidRPr="00831FE8">
        <w:rPr>
          <w:smallCaps/>
          <w:kern w:val="28"/>
          <w:lang w:val="en-CA"/>
        </w:rPr>
        <w:t>translation</w:t>
      </w:r>
      <w:r w:rsidRPr="00831FE8">
        <w:rPr>
          <w:kern w:val="28"/>
          <w:lang w:val="en-CA"/>
        </w:rPr>
        <w:t>] “</w:t>
      </w:r>
      <w:r w:rsidR="00B57038" w:rsidRPr="00831FE8">
        <w:rPr>
          <w:kern w:val="28"/>
          <w:lang w:val="en-CA"/>
        </w:rPr>
        <w:t xml:space="preserve">gold </w:t>
      </w:r>
      <w:r w:rsidR="00824580" w:rsidRPr="00831FE8">
        <w:rPr>
          <w:kern w:val="28"/>
          <w:lang w:val="en-CA"/>
        </w:rPr>
        <w:t xml:space="preserve">protection </w:t>
      </w:r>
      <w:r w:rsidR="00B57038" w:rsidRPr="00831FE8">
        <w:rPr>
          <w:kern w:val="28"/>
          <w:lang w:val="en-CA"/>
        </w:rPr>
        <w:t xml:space="preserve">plan” for an additional </w:t>
      </w:r>
      <w:r w:rsidR="00824580" w:rsidRPr="00831FE8">
        <w:rPr>
          <w:kern w:val="28"/>
          <w:lang w:val="en-CA"/>
        </w:rPr>
        <w:t>duration</w:t>
      </w:r>
      <w:r w:rsidR="00B57038" w:rsidRPr="00831FE8">
        <w:rPr>
          <w:kern w:val="28"/>
          <w:lang w:val="en-CA"/>
        </w:rPr>
        <w:t xml:space="preserve"> of four years </w:t>
      </w:r>
      <w:r w:rsidR="007E4E0B">
        <w:rPr>
          <w:kern w:val="28"/>
          <w:lang w:val="en-CA"/>
        </w:rPr>
        <w:t>for</w:t>
      </w:r>
      <w:r w:rsidR="00B57038" w:rsidRPr="00831FE8">
        <w:rPr>
          <w:kern w:val="28"/>
          <w:lang w:val="en-CA"/>
        </w:rPr>
        <w:t xml:space="preserve"> $</w:t>
      </w:r>
      <w:r w:rsidR="00824580" w:rsidRPr="00831FE8">
        <w:rPr>
          <w:kern w:val="28"/>
          <w:lang w:val="en-CA"/>
        </w:rPr>
        <w:t>289</w:t>
      </w:r>
      <w:r w:rsidR="00B57038" w:rsidRPr="00831FE8">
        <w:rPr>
          <w:kern w:val="28"/>
          <w:lang w:val="en-CA"/>
        </w:rPr>
        <w:t>.</w:t>
      </w:r>
      <w:r w:rsidR="00824580" w:rsidRPr="00831FE8">
        <w:rPr>
          <w:kern w:val="28"/>
          <w:lang w:val="en-CA"/>
        </w:rPr>
        <w:t>95</w:t>
      </w:r>
      <w:r w:rsidR="00B57038" w:rsidRPr="00831FE8">
        <w:rPr>
          <w:kern w:val="28"/>
          <w:lang w:val="en-CA"/>
        </w:rPr>
        <w:t>.</w:t>
      </w:r>
      <w:r w:rsidR="00824580" w:rsidRPr="00831FE8">
        <w:rPr>
          <w:rStyle w:val="Appelnotedebasdep"/>
          <w:kern w:val="28"/>
          <w:lang w:val="en-CA"/>
        </w:rPr>
        <w:footnoteReference w:id="65"/>
      </w:r>
    </w:p>
    <w:p w14:paraId="35FAB591" w14:textId="3917CC2D" w:rsidR="001A6835" w:rsidRPr="00831FE8" w:rsidRDefault="00B5703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range had certain </w:t>
      </w:r>
      <w:r w:rsidR="00824580" w:rsidRPr="00831FE8">
        <w:rPr>
          <w:kern w:val="28"/>
          <w:lang w:val="en-CA"/>
        </w:rPr>
        <w:t>d</w:t>
      </w:r>
      <w:r w:rsidRPr="00831FE8">
        <w:rPr>
          <w:kern w:val="28"/>
          <w:lang w:val="en-CA"/>
        </w:rPr>
        <w:t>efects. In the first year, the manufacturer changed electronic components deemed defect</w:t>
      </w:r>
      <w:r w:rsidR="001430EA">
        <w:rPr>
          <w:kern w:val="28"/>
          <w:lang w:val="en-CA"/>
        </w:rPr>
        <w:t>ive</w:t>
      </w:r>
      <w:r w:rsidRPr="00831FE8">
        <w:rPr>
          <w:kern w:val="28"/>
          <w:lang w:val="en-CA"/>
        </w:rPr>
        <w:t>. S</w:t>
      </w:r>
      <w:r w:rsidR="00824580" w:rsidRPr="00831FE8">
        <w:rPr>
          <w:kern w:val="28"/>
          <w:lang w:val="en-CA"/>
        </w:rPr>
        <w:t>ubsequently,</w:t>
      </w:r>
      <w:r w:rsidRPr="00831FE8">
        <w:rPr>
          <w:kern w:val="28"/>
          <w:lang w:val="en-CA"/>
        </w:rPr>
        <w:t xml:space="preserve"> repairs were made in accordance with the </w:t>
      </w:r>
      <w:r w:rsidR="00824580" w:rsidRPr="00831FE8">
        <w:rPr>
          <w:kern w:val="28"/>
          <w:lang w:val="en-CA"/>
        </w:rPr>
        <w:t xml:space="preserve">protection </w:t>
      </w:r>
      <w:r w:rsidRPr="00831FE8">
        <w:rPr>
          <w:kern w:val="28"/>
          <w:lang w:val="en-CA"/>
        </w:rPr>
        <w:t xml:space="preserve">plan purchased by </w:t>
      </w:r>
      <w:r w:rsidR="00824580" w:rsidRPr="00831FE8">
        <w:rPr>
          <w:kern w:val="28"/>
          <w:lang w:val="en-CA"/>
        </w:rPr>
        <w:t>M</w:t>
      </w:r>
      <w:r w:rsidRPr="00831FE8">
        <w:rPr>
          <w:kern w:val="28"/>
          <w:lang w:val="en-CA"/>
        </w:rPr>
        <w:t>r</w:t>
      </w:r>
      <w:r w:rsidR="00824580" w:rsidRPr="00831FE8">
        <w:rPr>
          <w:kern w:val="28"/>
          <w:lang w:val="en-CA"/>
        </w:rPr>
        <w:t xml:space="preserve">. Touré </w:t>
      </w:r>
      <w:r w:rsidRPr="00831FE8">
        <w:rPr>
          <w:kern w:val="28"/>
          <w:lang w:val="en-CA"/>
        </w:rPr>
        <w:t xml:space="preserve">to </w:t>
      </w:r>
      <w:r w:rsidR="007E4E0B">
        <w:rPr>
          <w:kern w:val="28"/>
          <w:lang w:val="en-CA"/>
        </w:rPr>
        <w:t xml:space="preserve">stop </w:t>
      </w:r>
      <w:r w:rsidRPr="00831FE8">
        <w:rPr>
          <w:kern w:val="28"/>
          <w:lang w:val="en-CA"/>
        </w:rPr>
        <w:t xml:space="preserve">static electricity and </w:t>
      </w:r>
      <w:r w:rsidR="007E4E0B">
        <w:rPr>
          <w:kern w:val="28"/>
          <w:lang w:val="en-CA"/>
        </w:rPr>
        <w:t xml:space="preserve">fix </w:t>
      </w:r>
      <w:r w:rsidRPr="00831FE8">
        <w:rPr>
          <w:kern w:val="28"/>
          <w:lang w:val="en-CA"/>
        </w:rPr>
        <w:t xml:space="preserve">the </w:t>
      </w:r>
      <w:r w:rsidR="007E4E0B">
        <w:rPr>
          <w:kern w:val="28"/>
          <w:lang w:val="en-CA"/>
        </w:rPr>
        <w:t xml:space="preserve">detached </w:t>
      </w:r>
      <w:r w:rsidRPr="00831FE8">
        <w:rPr>
          <w:kern w:val="28"/>
          <w:lang w:val="en-CA"/>
        </w:rPr>
        <w:t xml:space="preserve">rubber </w:t>
      </w:r>
      <w:r w:rsidR="00824580" w:rsidRPr="00831FE8">
        <w:rPr>
          <w:kern w:val="28"/>
          <w:lang w:val="en-CA"/>
        </w:rPr>
        <w:t xml:space="preserve">membrane </w:t>
      </w:r>
      <w:r w:rsidRPr="00831FE8">
        <w:rPr>
          <w:kern w:val="28"/>
          <w:lang w:val="en-CA"/>
        </w:rPr>
        <w:t>on the front of the appliance</w:t>
      </w:r>
      <w:r w:rsidR="00824580" w:rsidRPr="00831FE8">
        <w:rPr>
          <w:kern w:val="28"/>
          <w:lang w:val="en-CA"/>
        </w:rPr>
        <w:t xml:space="preserve">. </w:t>
      </w:r>
    </w:p>
    <w:p w14:paraId="6E145703" w14:textId="4916EDD4" w:rsidR="001A6835" w:rsidRPr="00831FE8" w:rsidRDefault="00CA272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Last</w:t>
      </w:r>
      <w:r w:rsidR="00824580" w:rsidRPr="00831FE8">
        <w:rPr>
          <w:kern w:val="28"/>
          <w:lang w:val="en-CA"/>
        </w:rPr>
        <w:t>, M</w:t>
      </w:r>
      <w:r w:rsidRPr="00831FE8">
        <w:rPr>
          <w:kern w:val="28"/>
          <w:lang w:val="en-CA"/>
        </w:rPr>
        <w:t>r</w:t>
      </w:r>
      <w:r w:rsidR="00824580" w:rsidRPr="00831FE8">
        <w:rPr>
          <w:kern w:val="28"/>
          <w:lang w:val="en-CA"/>
        </w:rPr>
        <w:t xml:space="preserve">. Touré </w:t>
      </w:r>
      <w:r w:rsidRPr="00831FE8">
        <w:rPr>
          <w:kern w:val="28"/>
          <w:lang w:val="en-CA"/>
        </w:rPr>
        <w:t xml:space="preserve">acknowledged having previously purchased an extended </w:t>
      </w:r>
      <w:r w:rsidRPr="00831FE8">
        <w:rPr>
          <w:kern w:val="28"/>
          <w:lang w:val="en-CA"/>
        </w:rPr>
        <w:lastRenderedPageBreak/>
        <w:t xml:space="preserve">warranty from a </w:t>
      </w:r>
      <w:r w:rsidR="00824580" w:rsidRPr="00831FE8">
        <w:rPr>
          <w:kern w:val="28"/>
          <w:lang w:val="en-CA"/>
        </w:rPr>
        <w:t xml:space="preserve">Future Shop </w:t>
      </w:r>
      <w:r w:rsidRPr="00831FE8">
        <w:rPr>
          <w:kern w:val="28"/>
          <w:lang w:val="en-CA"/>
        </w:rPr>
        <w:t xml:space="preserve">for an </w:t>
      </w:r>
      <w:r w:rsidR="00824580" w:rsidRPr="00831FE8">
        <w:rPr>
          <w:kern w:val="28"/>
          <w:lang w:val="en-CA"/>
        </w:rPr>
        <w:t xml:space="preserve">I-Pod </w:t>
      </w:r>
      <w:r w:rsidRPr="00831FE8">
        <w:rPr>
          <w:kern w:val="28"/>
          <w:lang w:val="en-CA"/>
        </w:rPr>
        <w:t xml:space="preserve">before purchasing the one at issue in this dispute. That purchase was made in the fall of </w:t>
      </w:r>
      <w:r w:rsidR="00824580" w:rsidRPr="00831FE8">
        <w:rPr>
          <w:kern w:val="28"/>
          <w:lang w:val="en-CA"/>
        </w:rPr>
        <w:t>2007.</w:t>
      </w:r>
    </w:p>
    <w:p w14:paraId="1D5AF80A" w14:textId="419A8C8A" w:rsidR="001A6835" w:rsidRPr="00831FE8" w:rsidRDefault="00824580" w:rsidP="0093209D">
      <w:pPr>
        <w:pStyle w:val="Paragraphedeliste"/>
        <w:spacing w:before="120" w:after="120"/>
        <w:ind w:left="567"/>
        <w:contextualSpacing w:val="0"/>
        <w:jc w:val="both"/>
        <w:rPr>
          <w:i/>
          <w:iCs/>
          <w:kern w:val="28"/>
          <w:u w:val="single"/>
          <w:lang w:val="en-CA"/>
        </w:rPr>
      </w:pPr>
      <w:r w:rsidRPr="00831FE8">
        <w:rPr>
          <w:i/>
          <w:iCs/>
          <w:kern w:val="28"/>
          <w:lang w:val="en-CA"/>
        </w:rPr>
        <w:tab/>
      </w:r>
      <w:r w:rsidRPr="00831FE8">
        <w:rPr>
          <w:i/>
          <w:iCs/>
          <w:kern w:val="28"/>
          <w:u w:val="single"/>
          <w:lang w:val="en-CA"/>
        </w:rPr>
        <w:t>Comments</w:t>
      </w:r>
    </w:p>
    <w:p w14:paraId="45EA6B7A" w14:textId="2ED4EA6B" w:rsidR="001A6835" w:rsidRPr="00831FE8" w:rsidRDefault="00CA272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C</w:t>
      </w:r>
      <w:r w:rsidR="00824580" w:rsidRPr="00831FE8">
        <w:rPr>
          <w:kern w:val="28"/>
          <w:lang w:val="en-CA"/>
        </w:rPr>
        <w:t>ounse</w:t>
      </w:r>
      <w:r w:rsidRPr="00831FE8">
        <w:rPr>
          <w:kern w:val="28"/>
          <w:lang w:val="en-CA"/>
        </w:rPr>
        <w:t xml:space="preserve">l for </w:t>
      </w:r>
      <w:r w:rsidR="00824580" w:rsidRPr="00831FE8">
        <w:rPr>
          <w:kern w:val="28"/>
          <w:lang w:val="en-CA"/>
        </w:rPr>
        <w:t xml:space="preserve">Brault &amp; Martineau </w:t>
      </w:r>
      <w:r w:rsidRPr="00831FE8">
        <w:rPr>
          <w:kern w:val="28"/>
          <w:lang w:val="en-CA"/>
        </w:rPr>
        <w:t xml:space="preserve">asks the </w:t>
      </w:r>
      <w:r w:rsidR="00824580" w:rsidRPr="00831FE8">
        <w:rPr>
          <w:kern w:val="28"/>
          <w:lang w:val="en-CA"/>
        </w:rPr>
        <w:t>Court</w:t>
      </w:r>
      <w:r w:rsidRPr="00831FE8">
        <w:rPr>
          <w:kern w:val="28"/>
          <w:lang w:val="en-CA"/>
        </w:rPr>
        <w:t xml:space="preserve"> to exercise prudence when considering this </w:t>
      </w:r>
      <w:r w:rsidR="00824580" w:rsidRPr="00831FE8">
        <w:rPr>
          <w:kern w:val="28"/>
          <w:lang w:val="en-CA"/>
        </w:rPr>
        <w:t>testimony.</w:t>
      </w:r>
    </w:p>
    <w:p w14:paraId="4D2A0AF9" w14:textId="3797566D" w:rsidR="001A6835" w:rsidRPr="00831FE8" w:rsidRDefault="00CA272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He notes that </w:t>
      </w:r>
      <w:r w:rsidR="00824580" w:rsidRPr="00831FE8">
        <w:rPr>
          <w:kern w:val="28"/>
          <w:lang w:val="en-CA"/>
        </w:rPr>
        <w:t>M</w:t>
      </w:r>
      <w:r w:rsidRPr="00831FE8">
        <w:rPr>
          <w:kern w:val="28"/>
          <w:lang w:val="en-CA"/>
        </w:rPr>
        <w:t>r</w:t>
      </w:r>
      <w:r w:rsidR="00824580" w:rsidRPr="00831FE8">
        <w:rPr>
          <w:kern w:val="28"/>
          <w:lang w:val="en-CA"/>
        </w:rPr>
        <w:t xml:space="preserve">. Touré </w:t>
      </w:r>
      <w:r w:rsidRPr="00831FE8">
        <w:rPr>
          <w:kern w:val="28"/>
          <w:lang w:val="en-CA"/>
        </w:rPr>
        <w:t xml:space="preserve">has been </w:t>
      </w:r>
      <w:proofErr w:type="gramStart"/>
      <w:r w:rsidRPr="00831FE8">
        <w:rPr>
          <w:kern w:val="28"/>
          <w:lang w:val="en-CA"/>
        </w:rPr>
        <w:t>a personal friend</w:t>
      </w:r>
      <w:proofErr w:type="gramEnd"/>
      <w:r w:rsidRPr="00831FE8">
        <w:rPr>
          <w:kern w:val="28"/>
          <w:lang w:val="en-CA"/>
        </w:rPr>
        <w:t xml:space="preserve"> of the two lawyers acting for the plaintiffs since </w:t>
      </w:r>
      <w:r w:rsidR="00824580" w:rsidRPr="00831FE8">
        <w:rPr>
          <w:kern w:val="28"/>
          <w:lang w:val="en-CA"/>
        </w:rPr>
        <w:t>universit</w:t>
      </w:r>
      <w:r w:rsidR="006368BC" w:rsidRPr="00831FE8">
        <w:rPr>
          <w:kern w:val="28"/>
          <w:lang w:val="en-CA"/>
        </w:rPr>
        <w:t>y and that he tends to say what they want to hear to win this case</w:t>
      </w:r>
      <w:r w:rsidR="00824580" w:rsidRPr="00831FE8">
        <w:rPr>
          <w:kern w:val="28"/>
          <w:lang w:val="en-CA"/>
        </w:rPr>
        <w:t>.</w:t>
      </w:r>
    </w:p>
    <w:p w14:paraId="60F3E29F" w14:textId="1E70EB59"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His memory is vague. </w:t>
      </w:r>
      <w:r w:rsidR="00447D1C" w:rsidRPr="00831FE8">
        <w:rPr>
          <w:kern w:val="28"/>
          <w:lang w:val="en-CA"/>
        </w:rPr>
        <w:t xml:space="preserve">He remembers little about the details surrounding the purchase of his appliances in </w:t>
      </w:r>
      <w:r w:rsidRPr="00831FE8">
        <w:rPr>
          <w:kern w:val="28"/>
          <w:lang w:val="en-CA"/>
        </w:rPr>
        <w:t xml:space="preserve">December 2007 </w:t>
      </w:r>
      <w:r w:rsidR="00447D1C" w:rsidRPr="00831FE8">
        <w:rPr>
          <w:kern w:val="28"/>
          <w:lang w:val="en-CA"/>
        </w:rPr>
        <w:t xml:space="preserve">or the content of the </w:t>
      </w:r>
      <w:r w:rsidRPr="00831FE8">
        <w:rPr>
          <w:kern w:val="28"/>
          <w:lang w:val="en-CA"/>
        </w:rPr>
        <w:t>repr</w:t>
      </w:r>
      <w:r w:rsidR="00447D1C" w:rsidRPr="00831FE8">
        <w:rPr>
          <w:kern w:val="28"/>
          <w:lang w:val="en-CA"/>
        </w:rPr>
        <w:t>e</w:t>
      </w:r>
      <w:r w:rsidRPr="00831FE8">
        <w:rPr>
          <w:kern w:val="28"/>
          <w:lang w:val="en-CA"/>
        </w:rPr>
        <w:t xml:space="preserve">sentations </w:t>
      </w:r>
      <w:r w:rsidR="00447D1C" w:rsidRPr="00831FE8">
        <w:rPr>
          <w:kern w:val="28"/>
          <w:lang w:val="en-CA"/>
        </w:rPr>
        <w:t xml:space="preserve">made to him about the </w:t>
      </w:r>
      <w:r w:rsidRPr="00831FE8">
        <w:rPr>
          <w:kern w:val="28"/>
          <w:lang w:val="en-CA"/>
        </w:rPr>
        <w:t>protection</w:t>
      </w:r>
      <w:r w:rsidR="00447D1C" w:rsidRPr="00831FE8">
        <w:rPr>
          <w:kern w:val="28"/>
          <w:lang w:val="en-CA"/>
        </w:rPr>
        <w:t xml:space="preserve"> plan</w:t>
      </w:r>
      <w:r w:rsidRPr="00831FE8">
        <w:rPr>
          <w:kern w:val="28"/>
          <w:lang w:val="en-CA"/>
        </w:rPr>
        <w:t xml:space="preserve">. </w:t>
      </w:r>
    </w:p>
    <w:p w14:paraId="0749EABF" w14:textId="211D9C6F" w:rsidR="001A6835" w:rsidRPr="00831FE8" w:rsidRDefault="00A177E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He sometimes refers to the plan as an [</w:t>
      </w:r>
      <w:r w:rsidRPr="00831FE8">
        <w:rPr>
          <w:smallCaps/>
          <w:kern w:val="28"/>
          <w:lang w:val="en-CA"/>
        </w:rPr>
        <w:t>translation</w:t>
      </w:r>
      <w:r w:rsidRPr="00831FE8">
        <w:rPr>
          <w:kern w:val="28"/>
          <w:lang w:val="en-CA"/>
        </w:rPr>
        <w:t>] “extended warranty” and sometimes as a [</w:t>
      </w:r>
      <w:r w:rsidRPr="00831FE8">
        <w:rPr>
          <w:smallCaps/>
          <w:kern w:val="28"/>
          <w:lang w:val="en-CA"/>
        </w:rPr>
        <w:t>translation</w:t>
      </w:r>
      <w:r w:rsidRPr="00831FE8">
        <w:rPr>
          <w:kern w:val="28"/>
          <w:lang w:val="en-CA"/>
        </w:rPr>
        <w:t>] “</w:t>
      </w:r>
      <w:r w:rsidR="00824580" w:rsidRPr="00831FE8">
        <w:rPr>
          <w:kern w:val="28"/>
          <w:lang w:val="en-CA"/>
        </w:rPr>
        <w:t>protection</w:t>
      </w:r>
      <w:r w:rsidRPr="00831FE8">
        <w:rPr>
          <w:kern w:val="28"/>
          <w:lang w:val="en-CA"/>
        </w:rPr>
        <w:t xml:space="preserve"> plan”</w:t>
      </w:r>
      <w:r w:rsidR="00824580" w:rsidRPr="00831FE8">
        <w:rPr>
          <w:kern w:val="28"/>
          <w:lang w:val="en-CA"/>
        </w:rPr>
        <w:t>.</w:t>
      </w:r>
      <w:r w:rsidRPr="00831FE8">
        <w:rPr>
          <w:kern w:val="28"/>
          <w:lang w:val="en-CA"/>
        </w:rPr>
        <w:t xml:space="preserve"> As for the </w:t>
      </w:r>
      <w:r w:rsidR="00824580" w:rsidRPr="00831FE8">
        <w:rPr>
          <w:kern w:val="28"/>
          <w:lang w:val="en-CA"/>
        </w:rPr>
        <w:t>repr</w:t>
      </w:r>
      <w:r w:rsidRPr="00831FE8">
        <w:rPr>
          <w:kern w:val="28"/>
          <w:lang w:val="en-CA"/>
        </w:rPr>
        <w:t>e</w:t>
      </w:r>
      <w:r w:rsidR="00824580" w:rsidRPr="00831FE8">
        <w:rPr>
          <w:kern w:val="28"/>
          <w:lang w:val="en-CA"/>
        </w:rPr>
        <w:t xml:space="preserve">sentations, </w:t>
      </w:r>
      <w:r w:rsidRPr="00831FE8">
        <w:rPr>
          <w:kern w:val="28"/>
          <w:lang w:val="en-CA"/>
        </w:rPr>
        <w:t xml:space="preserve">he admits that he does not remember the specific </w:t>
      </w:r>
      <w:r w:rsidR="00824580" w:rsidRPr="00831FE8">
        <w:rPr>
          <w:kern w:val="28"/>
          <w:lang w:val="en-CA"/>
        </w:rPr>
        <w:t>information</w:t>
      </w:r>
      <w:r w:rsidRPr="00831FE8">
        <w:rPr>
          <w:kern w:val="28"/>
          <w:lang w:val="en-CA"/>
        </w:rPr>
        <w:t xml:space="preserve"> </w:t>
      </w:r>
      <w:r w:rsidR="00824580" w:rsidRPr="00831FE8">
        <w:rPr>
          <w:kern w:val="28"/>
          <w:lang w:val="en-CA"/>
        </w:rPr>
        <w:t>communi</w:t>
      </w:r>
      <w:r w:rsidRPr="00831FE8">
        <w:rPr>
          <w:kern w:val="28"/>
          <w:lang w:val="en-CA"/>
        </w:rPr>
        <w:t xml:space="preserve">cated to him by the salesperson. Rather, he recounts the </w:t>
      </w:r>
      <w:r w:rsidR="00824580" w:rsidRPr="00831FE8">
        <w:rPr>
          <w:kern w:val="28"/>
          <w:lang w:val="en-CA"/>
        </w:rPr>
        <w:t xml:space="preserve">impression </w:t>
      </w:r>
      <w:r w:rsidRPr="00831FE8">
        <w:rPr>
          <w:kern w:val="28"/>
          <w:lang w:val="en-CA"/>
        </w:rPr>
        <w:t>he had.</w:t>
      </w:r>
      <w:r w:rsidR="00824580" w:rsidRPr="00831FE8">
        <w:rPr>
          <w:rStyle w:val="Appelnotedebasdep"/>
          <w:kern w:val="28"/>
          <w:lang w:val="en-CA"/>
        </w:rPr>
        <w:footnoteReference w:id="66"/>
      </w:r>
    </w:p>
    <w:p w14:paraId="39BF53F7" w14:textId="3212E396" w:rsidR="001A6835" w:rsidRPr="00831FE8" w:rsidRDefault="00A177E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This is problematic</w:t>
      </w:r>
      <w:r w:rsidR="00B537D8">
        <w:rPr>
          <w:kern w:val="28"/>
          <w:lang w:val="en-CA"/>
        </w:rPr>
        <w:t>, especially</w:t>
      </w:r>
      <w:r w:rsidRPr="00831FE8">
        <w:rPr>
          <w:kern w:val="28"/>
          <w:lang w:val="en-CA"/>
        </w:rPr>
        <w:t xml:space="preserve"> </w:t>
      </w:r>
      <w:proofErr w:type="gramStart"/>
      <w:r w:rsidR="00B537D8">
        <w:rPr>
          <w:kern w:val="28"/>
          <w:lang w:val="en-CA"/>
        </w:rPr>
        <w:t>in light of</w:t>
      </w:r>
      <w:proofErr w:type="gramEnd"/>
      <w:r w:rsidR="00B537D8">
        <w:rPr>
          <w:kern w:val="28"/>
          <w:lang w:val="en-CA"/>
        </w:rPr>
        <w:t xml:space="preserve"> </w:t>
      </w:r>
      <w:r w:rsidRPr="00831FE8">
        <w:rPr>
          <w:kern w:val="28"/>
          <w:lang w:val="en-CA"/>
        </w:rPr>
        <w:t>the</w:t>
      </w:r>
      <w:r w:rsidR="00E325C8" w:rsidRPr="00831FE8">
        <w:rPr>
          <w:kern w:val="28"/>
          <w:lang w:val="en-CA"/>
        </w:rPr>
        <w:t xml:space="preserve"> </w:t>
      </w:r>
      <w:r w:rsidR="00824580" w:rsidRPr="00831FE8">
        <w:rPr>
          <w:kern w:val="28"/>
          <w:lang w:val="en-CA"/>
        </w:rPr>
        <w:t>objecti</w:t>
      </w:r>
      <w:r w:rsidR="00E325C8" w:rsidRPr="00831FE8">
        <w:rPr>
          <w:kern w:val="28"/>
          <w:lang w:val="en-CA"/>
        </w:rPr>
        <w:t xml:space="preserve">ve test </w:t>
      </w:r>
      <w:r w:rsidR="00824580" w:rsidRPr="00831FE8">
        <w:rPr>
          <w:kern w:val="28"/>
          <w:lang w:val="en-CA"/>
        </w:rPr>
        <w:t>propose</w:t>
      </w:r>
      <w:r w:rsidR="00E325C8" w:rsidRPr="00831FE8">
        <w:rPr>
          <w:kern w:val="28"/>
          <w:lang w:val="en-CA"/>
        </w:rPr>
        <w:t>d in</w:t>
      </w:r>
      <w:r w:rsidR="00824580" w:rsidRPr="00831FE8">
        <w:rPr>
          <w:kern w:val="28"/>
          <w:lang w:val="en-CA"/>
        </w:rPr>
        <w:t xml:space="preserve"> </w:t>
      </w:r>
      <w:r w:rsidR="00824580" w:rsidRPr="00831FE8">
        <w:rPr>
          <w:i/>
          <w:iCs/>
          <w:kern w:val="28"/>
          <w:lang w:val="en-CA"/>
        </w:rPr>
        <w:t>Time</w:t>
      </w:r>
      <w:r w:rsidR="00824580" w:rsidRPr="00831FE8">
        <w:rPr>
          <w:kern w:val="28"/>
          <w:lang w:val="en-CA"/>
        </w:rPr>
        <w:t xml:space="preserve">. </w:t>
      </w:r>
    </w:p>
    <w:p w14:paraId="7C04F581" w14:textId="67EF2B61" w:rsidR="001A6835" w:rsidRPr="00831FE8" w:rsidRDefault="00DC200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Some of the </w:t>
      </w:r>
      <w:r w:rsidR="00824580" w:rsidRPr="00831FE8">
        <w:rPr>
          <w:kern w:val="28"/>
          <w:lang w:val="en-CA"/>
        </w:rPr>
        <w:t>words</w:t>
      </w:r>
      <w:r w:rsidRPr="00831FE8">
        <w:rPr>
          <w:kern w:val="28"/>
          <w:lang w:val="en-CA"/>
        </w:rPr>
        <w:t xml:space="preserve"> </w:t>
      </w:r>
      <w:r w:rsidR="00824580" w:rsidRPr="00831FE8">
        <w:rPr>
          <w:kern w:val="28"/>
          <w:lang w:val="en-CA"/>
        </w:rPr>
        <w:t>used</w:t>
      </w:r>
      <w:r w:rsidRPr="00831FE8">
        <w:rPr>
          <w:kern w:val="28"/>
          <w:lang w:val="en-CA"/>
        </w:rPr>
        <w:t xml:space="preserve"> by the salesperson may be more significant o</w:t>
      </w:r>
      <w:r w:rsidR="001430EA">
        <w:rPr>
          <w:kern w:val="28"/>
          <w:lang w:val="en-CA"/>
        </w:rPr>
        <w:t>r</w:t>
      </w:r>
      <w:r w:rsidRPr="00831FE8">
        <w:rPr>
          <w:kern w:val="28"/>
          <w:lang w:val="en-CA"/>
        </w:rPr>
        <w:t xml:space="preserve"> have a </w:t>
      </w:r>
      <w:r w:rsidR="00824580" w:rsidRPr="00831FE8">
        <w:rPr>
          <w:kern w:val="28"/>
          <w:lang w:val="en-CA"/>
        </w:rPr>
        <w:t>broad</w:t>
      </w:r>
      <w:r w:rsidRPr="00831FE8">
        <w:rPr>
          <w:kern w:val="28"/>
          <w:lang w:val="en-CA"/>
        </w:rPr>
        <w:t xml:space="preserve">er </w:t>
      </w:r>
      <w:r w:rsidR="00824580" w:rsidRPr="00831FE8">
        <w:rPr>
          <w:kern w:val="28"/>
          <w:lang w:val="en-CA"/>
        </w:rPr>
        <w:t>scope</w:t>
      </w:r>
      <w:r w:rsidRPr="00831FE8">
        <w:rPr>
          <w:kern w:val="28"/>
          <w:lang w:val="en-CA"/>
        </w:rPr>
        <w:t xml:space="preserve"> than others</w:t>
      </w:r>
      <w:r w:rsidR="00824580" w:rsidRPr="00831FE8">
        <w:rPr>
          <w:kern w:val="28"/>
          <w:lang w:val="en-CA"/>
        </w:rPr>
        <w:t xml:space="preserve">. That is the case here. </w:t>
      </w:r>
      <w:r w:rsidRPr="00831FE8">
        <w:rPr>
          <w:kern w:val="28"/>
          <w:lang w:val="en-CA"/>
        </w:rPr>
        <w:t xml:space="preserve">For </w:t>
      </w:r>
      <w:r w:rsidR="00824580" w:rsidRPr="00831FE8">
        <w:rPr>
          <w:kern w:val="28"/>
          <w:lang w:val="en-CA"/>
        </w:rPr>
        <w:t>ex</w:t>
      </w:r>
      <w:r w:rsidRPr="00831FE8">
        <w:rPr>
          <w:kern w:val="28"/>
          <w:lang w:val="en-CA"/>
        </w:rPr>
        <w:t>a</w:t>
      </w:r>
      <w:r w:rsidR="00824580" w:rsidRPr="00831FE8">
        <w:rPr>
          <w:kern w:val="28"/>
          <w:lang w:val="en-CA"/>
        </w:rPr>
        <w:t xml:space="preserve">mple, </w:t>
      </w:r>
      <w:r w:rsidRPr="00831FE8">
        <w:rPr>
          <w:kern w:val="28"/>
          <w:lang w:val="en-CA"/>
        </w:rPr>
        <w:t xml:space="preserve">in his pre-trial </w:t>
      </w:r>
      <w:r w:rsidR="00824580" w:rsidRPr="00831FE8">
        <w:rPr>
          <w:kern w:val="28"/>
          <w:lang w:val="en-CA"/>
        </w:rPr>
        <w:t>examination, M</w:t>
      </w:r>
      <w:r w:rsidRPr="00831FE8">
        <w:rPr>
          <w:kern w:val="28"/>
          <w:lang w:val="en-CA"/>
        </w:rPr>
        <w:t>r</w:t>
      </w:r>
      <w:r w:rsidR="00824580" w:rsidRPr="00831FE8">
        <w:rPr>
          <w:kern w:val="28"/>
          <w:lang w:val="en-CA"/>
        </w:rPr>
        <w:t xml:space="preserve">. Touré </w:t>
      </w:r>
      <w:r w:rsidRPr="00831FE8">
        <w:rPr>
          <w:kern w:val="28"/>
          <w:lang w:val="en-CA"/>
        </w:rPr>
        <w:t xml:space="preserve">made </w:t>
      </w:r>
      <w:r w:rsidR="00824580" w:rsidRPr="00831FE8">
        <w:rPr>
          <w:kern w:val="28"/>
          <w:lang w:val="en-CA"/>
        </w:rPr>
        <w:t>contradictor</w:t>
      </w:r>
      <w:r w:rsidR="009F5D0D" w:rsidRPr="00831FE8">
        <w:rPr>
          <w:kern w:val="28"/>
          <w:lang w:val="en-CA"/>
        </w:rPr>
        <w:t xml:space="preserve">y remarks about the </w:t>
      </w:r>
      <w:r w:rsidR="008C753A">
        <w:rPr>
          <w:kern w:val="28"/>
          <w:lang w:val="en-CA"/>
        </w:rPr>
        <w:t xml:space="preserve">salesperson’s </w:t>
      </w:r>
      <w:r w:rsidR="009F5D0D" w:rsidRPr="00831FE8">
        <w:rPr>
          <w:kern w:val="28"/>
          <w:lang w:val="en-CA"/>
        </w:rPr>
        <w:t>use of the word</w:t>
      </w:r>
      <w:r w:rsidR="00816392" w:rsidRPr="00831FE8">
        <w:rPr>
          <w:kern w:val="28"/>
          <w:lang w:val="en-CA"/>
        </w:rPr>
        <w:t xml:space="preserve"> [</w:t>
      </w:r>
      <w:r w:rsidR="00816392" w:rsidRPr="00831FE8">
        <w:rPr>
          <w:smallCaps/>
          <w:kern w:val="28"/>
          <w:lang w:val="en-CA"/>
        </w:rPr>
        <w:t>translation</w:t>
      </w:r>
      <w:r w:rsidR="00816392" w:rsidRPr="00831FE8">
        <w:rPr>
          <w:kern w:val="28"/>
          <w:lang w:val="en-CA"/>
        </w:rPr>
        <w:t>] “recourse”</w:t>
      </w:r>
      <w:r w:rsidR="00824580" w:rsidRPr="00831FE8">
        <w:rPr>
          <w:kern w:val="28"/>
          <w:lang w:val="en-CA"/>
        </w:rPr>
        <w:t xml:space="preserve">. </w:t>
      </w:r>
      <w:r w:rsidR="00816392" w:rsidRPr="00831FE8">
        <w:rPr>
          <w:kern w:val="28"/>
          <w:lang w:val="en-CA"/>
        </w:rPr>
        <w:t>First, he reported that the salesperson told him that i</w:t>
      </w:r>
      <w:r w:rsidR="00786EDE" w:rsidRPr="00831FE8">
        <w:rPr>
          <w:kern w:val="28"/>
          <w:lang w:val="en-CA"/>
        </w:rPr>
        <w:t xml:space="preserve">f he did not have </w:t>
      </w:r>
      <w:r w:rsidR="00816392" w:rsidRPr="00831FE8">
        <w:rPr>
          <w:kern w:val="28"/>
          <w:lang w:val="en-CA"/>
        </w:rPr>
        <w:t xml:space="preserve">a </w:t>
      </w:r>
      <w:r w:rsidR="00824580" w:rsidRPr="00831FE8">
        <w:rPr>
          <w:kern w:val="28"/>
          <w:lang w:val="en-CA"/>
        </w:rPr>
        <w:t>protection</w:t>
      </w:r>
      <w:r w:rsidR="00786EDE" w:rsidRPr="00831FE8">
        <w:rPr>
          <w:kern w:val="28"/>
          <w:lang w:val="en-CA"/>
        </w:rPr>
        <w:t xml:space="preserve"> plan and the appliance broke down after the manufacturer’s warranty</w:t>
      </w:r>
      <w:r w:rsidR="008C753A">
        <w:rPr>
          <w:kern w:val="28"/>
          <w:lang w:val="en-CA"/>
        </w:rPr>
        <w:t xml:space="preserve"> expired</w:t>
      </w:r>
      <w:r w:rsidR="00786EDE" w:rsidRPr="00831FE8">
        <w:rPr>
          <w:kern w:val="28"/>
          <w:lang w:val="en-CA"/>
        </w:rPr>
        <w:t xml:space="preserve">, he would have </w:t>
      </w:r>
      <w:r w:rsidR="008C753A">
        <w:rPr>
          <w:kern w:val="28"/>
          <w:lang w:val="en-CA"/>
        </w:rPr>
        <w:t>no</w:t>
      </w:r>
      <w:r w:rsidR="00786EDE" w:rsidRPr="00831FE8">
        <w:rPr>
          <w:kern w:val="28"/>
          <w:lang w:val="en-CA"/>
        </w:rPr>
        <w:t xml:space="preserve"> [</w:t>
      </w:r>
      <w:r w:rsidR="00786EDE" w:rsidRPr="00831FE8">
        <w:rPr>
          <w:smallCaps/>
          <w:kern w:val="28"/>
          <w:lang w:val="en-CA"/>
        </w:rPr>
        <w:t>translation</w:t>
      </w:r>
      <w:r w:rsidR="00786EDE" w:rsidRPr="00831FE8">
        <w:rPr>
          <w:kern w:val="28"/>
          <w:lang w:val="en-CA"/>
        </w:rPr>
        <w:t>] “</w:t>
      </w:r>
      <w:r w:rsidR="00824580" w:rsidRPr="00831FE8">
        <w:rPr>
          <w:b/>
          <w:bCs/>
          <w:kern w:val="28"/>
          <w:lang w:val="en-CA"/>
        </w:rPr>
        <w:t>recours</w:t>
      </w:r>
      <w:r w:rsidR="00786EDE" w:rsidRPr="00831FE8">
        <w:rPr>
          <w:b/>
          <w:bCs/>
          <w:kern w:val="28"/>
          <w:lang w:val="en-CA"/>
        </w:rPr>
        <w:t xml:space="preserve">e </w:t>
      </w:r>
      <w:r w:rsidR="00786EDE" w:rsidRPr="00831FE8">
        <w:rPr>
          <w:kern w:val="28"/>
          <w:lang w:val="en-CA"/>
        </w:rPr>
        <w:t xml:space="preserve">other than </w:t>
      </w:r>
      <w:r w:rsidR="008C753A">
        <w:rPr>
          <w:kern w:val="28"/>
          <w:lang w:val="en-CA"/>
        </w:rPr>
        <w:t xml:space="preserve">to </w:t>
      </w:r>
      <w:r w:rsidR="00786EDE" w:rsidRPr="00831FE8">
        <w:rPr>
          <w:kern w:val="28"/>
          <w:lang w:val="en-CA"/>
        </w:rPr>
        <w:t>pay the costs himself</w:t>
      </w:r>
      <w:r w:rsidR="00B537D8">
        <w:rPr>
          <w:kern w:val="28"/>
          <w:lang w:val="en-CA"/>
        </w:rPr>
        <w:t>”</w:t>
      </w:r>
      <w:r w:rsidR="00786EDE" w:rsidRPr="00831FE8">
        <w:rPr>
          <w:kern w:val="28"/>
          <w:lang w:val="en-CA"/>
        </w:rPr>
        <w:t>.</w:t>
      </w:r>
      <w:r w:rsidR="00824580" w:rsidRPr="00831FE8">
        <w:rPr>
          <w:rStyle w:val="Appelnotedebasdep"/>
          <w:kern w:val="28"/>
          <w:lang w:val="en-CA"/>
        </w:rPr>
        <w:footnoteReference w:id="67"/>
      </w:r>
      <w:r w:rsidR="00824580" w:rsidRPr="00831FE8">
        <w:rPr>
          <w:kern w:val="28"/>
          <w:lang w:val="en-CA"/>
        </w:rPr>
        <w:t xml:space="preserve"> </w:t>
      </w:r>
      <w:r w:rsidR="00BB4437">
        <w:rPr>
          <w:kern w:val="28"/>
          <w:lang w:val="en-CA"/>
        </w:rPr>
        <w:t>Shortly after</w:t>
      </w:r>
      <w:r w:rsidR="00786EDE" w:rsidRPr="00831FE8">
        <w:rPr>
          <w:kern w:val="28"/>
          <w:lang w:val="en-CA"/>
        </w:rPr>
        <w:t>, he stated that the s</w:t>
      </w:r>
      <w:r w:rsidR="00F57A0A" w:rsidRPr="00831FE8">
        <w:rPr>
          <w:kern w:val="28"/>
          <w:lang w:val="en-CA"/>
        </w:rPr>
        <w:t>alesperson</w:t>
      </w:r>
      <w:r w:rsidR="00786EDE" w:rsidRPr="00831FE8">
        <w:rPr>
          <w:kern w:val="28"/>
          <w:lang w:val="en-CA"/>
        </w:rPr>
        <w:t xml:space="preserve"> actually</w:t>
      </w:r>
      <w:r w:rsidR="003D6065" w:rsidRPr="00831FE8">
        <w:rPr>
          <w:kern w:val="28"/>
          <w:lang w:val="en-CA"/>
        </w:rPr>
        <w:t xml:space="preserve"> said that he would have to </w:t>
      </w:r>
      <w:r w:rsidR="00BB4437">
        <w:rPr>
          <w:kern w:val="28"/>
          <w:lang w:val="en-CA"/>
        </w:rPr>
        <w:t>pay</w:t>
      </w:r>
      <w:r w:rsidR="00BB4437" w:rsidRPr="00831FE8">
        <w:rPr>
          <w:kern w:val="28"/>
          <w:lang w:val="en-CA"/>
        </w:rPr>
        <w:t xml:space="preserve"> </w:t>
      </w:r>
      <w:r w:rsidR="003D6065" w:rsidRPr="00831FE8">
        <w:rPr>
          <w:kern w:val="28"/>
          <w:lang w:val="en-CA"/>
        </w:rPr>
        <w:t>the costs himself without [</w:t>
      </w:r>
      <w:r w:rsidR="003D6065" w:rsidRPr="00831FE8">
        <w:rPr>
          <w:smallCaps/>
          <w:kern w:val="28"/>
          <w:lang w:val="en-CA"/>
        </w:rPr>
        <w:t>translation</w:t>
      </w:r>
      <w:r w:rsidR="003D6065" w:rsidRPr="00831FE8">
        <w:rPr>
          <w:kern w:val="28"/>
          <w:lang w:val="en-CA"/>
        </w:rPr>
        <w:t xml:space="preserve">] “mentioning a </w:t>
      </w:r>
      <w:r w:rsidR="00824580" w:rsidRPr="00831FE8">
        <w:rPr>
          <w:b/>
          <w:bCs/>
          <w:kern w:val="28"/>
          <w:lang w:val="en-CA"/>
        </w:rPr>
        <w:t>re</w:t>
      </w:r>
      <w:r w:rsidR="003D6065" w:rsidRPr="00831FE8">
        <w:rPr>
          <w:b/>
          <w:bCs/>
          <w:kern w:val="28"/>
          <w:lang w:val="en-CA"/>
        </w:rPr>
        <w:t>course</w:t>
      </w:r>
      <w:r w:rsidR="003D6065" w:rsidRPr="00831FE8">
        <w:rPr>
          <w:kern w:val="28"/>
          <w:lang w:val="en-CA"/>
        </w:rPr>
        <w:t>”</w:t>
      </w:r>
      <w:r w:rsidR="00A73680" w:rsidRPr="00831FE8">
        <w:rPr>
          <w:kern w:val="28"/>
          <w:lang w:val="en-CA"/>
        </w:rPr>
        <w:t>.</w:t>
      </w:r>
      <w:r w:rsidR="00824580" w:rsidRPr="00831FE8">
        <w:rPr>
          <w:rStyle w:val="Appelnotedebasdep"/>
          <w:kern w:val="28"/>
          <w:lang w:val="en-CA"/>
        </w:rPr>
        <w:footnoteReference w:id="68"/>
      </w:r>
      <w:r w:rsidR="00824580" w:rsidRPr="00831FE8">
        <w:rPr>
          <w:kern w:val="28"/>
          <w:lang w:val="en-CA"/>
        </w:rPr>
        <w:t xml:space="preserve"> </w:t>
      </w:r>
      <w:r w:rsidR="003D6065" w:rsidRPr="00831FE8">
        <w:rPr>
          <w:kern w:val="28"/>
          <w:lang w:val="en-CA"/>
        </w:rPr>
        <w:t xml:space="preserve">When asked to explain himself at the hearing, </w:t>
      </w:r>
      <w:r w:rsidR="00824580" w:rsidRPr="00831FE8">
        <w:rPr>
          <w:kern w:val="28"/>
          <w:lang w:val="en-CA"/>
        </w:rPr>
        <w:t>M</w:t>
      </w:r>
      <w:r w:rsidR="003D6065" w:rsidRPr="00831FE8">
        <w:rPr>
          <w:kern w:val="28"/>
          <w:lang w:val="en-CA"/>
        </w:rPr>
        <w:t>r</w:t>
      </w:r>
      <w:r w:rsidR="00824580" w:rsidRPr="00831FE8">
        <w:rPr>
          <w:kern w:val="28"/>
          <w:lang w:val="en-CA"/>
        </w:rPr>
        <w:t xml:space="preserve">. Touré </w:t>
      </w:r>
      <w:r w:rsidR="003D6065" w:rsidRPr="00831FE8">
        <w:rPr>
          <w:kern w:val="28"/>
          <w:lang w:val="en-CA"/>
        </w:rPr>
        <w:t xml:space="preserve">finally admitted that the salesperson never </w:t>
      </w:r>
      <w:r w:rsidR="00F57A0A" w:rsidRPr="00831FE8">
        <w:rPr>
          <w:kern w:val="28"/>
          <w:lang w:val="en-CA"/>
        </w:rPr>
        <w:t xml:space="preserve">referred to a </w:t>
      </w:r>
      <w:r w:rsidR="00824580" w:rsidRPr="00831FE8">
        <w:rPr>
          <w:kern w:val="28"/>
          <w:lang w:val="en-CA"/>
        </w:rPr>
        <w:t>recours</w:t>
      </w:r>
      <w:r w:rsidR="00F57A0A" w:rsidRPr="00831FE8">
        <w:rPr>
          <w:kern w:val="28"/>
          <w:lang w:val="en-CA"/>
        </w:rPr>
        <w:t>e</w:t>
      </w:r>
      <w:r w:rsidR="00824580" w:rsidRPr="00831FE8">
        <w:rPr>
          <w:kern w:val="28"/>
          <w:lang w:val="en-CA"/>
        </w:rPr>
        <w:t>.</w:t>
      </w:r>
    </w:p>
    <w:p w14:paraId="654B60B4" w14:textId="49C6A702" w:rsidR="001A6835" w:rsidRPr="00831FE8" w:rsidRDefault="00F57A0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From the perspective of the </w:t>
      </w:r>
      <w:r w:rsidR="00824580" w:rsidRPr="00831FE8">
        <w:rPr>
          <w:kern w:val="28"/>
          <w:lang w:val="en-CA"/>
        </w:rPr>
        <w:t>credulous</w:t>
      </w:r>
      <w:r w:rsidRPr="00831FE8">
        <w:rPr>
          <w:kern w:val="28"/>
          <w:lang w:val="en-CA"/>
        </w:rPr>
        <w:t xml:space="preserve"> and hurried </w:t>
      </w:r>
      <w:r w:rsidR="00824580" w:rsidRPr="00831FE8">
        <w:rPr>
          <w:kern w:val="28"/>
          <w:lang w:val="en-CA"/>
        </w:rPr>
        <w:t>consumer</w:t>
      </w:r>
      <w:r w:rsidRPr="00831FE8">
        <w:rPr>
          <w:kern w:val="28"/>
          <w:lang w:val="en-CA"/>
        </w:rPr>
        <w:t xml:space="preserve"> referred to in </w:t>
      </w:r>
      <w:r w:rsidR="00824580" w:rsidRPr="00831FE8">
        <w:rPr>
          <w:i/>
          <w:iCs/>
          <w:kern w:val="28"/>
          <w:lang w:val="en-CA"/>
        </w:rPr>
        <w:t>Time</w:t>
      </w:r>
      <w:r w:rsidR="00824580" w:rsidRPr="00831FE8">
        <w:rPr>
          <w:kern w:val="28"/>
          <w:lang w:val="en-CA"/>
        </w:rPr>
        <w:t xml:space="preserve">, </w:t>
      </w:r>
      <w:r w:rsidRPr="00831FE8">
        <w:rPr>
          <w:kern w:val="28"/>
          <w:lang w:val="en-CA"/>
        </w:rPr>
        <w:t>the use of the word [</w:t>
      </w:r>
      <w:r w:rsidRPr="00831FE8">
        <w:rPr>
          <w:smallCaps/>
          <w:kern w:val="28"/>
          <w:lang w:val="en-CA"/>
        </w:rPr>
        <w:t>translation</w:t>
      </w:r>
      <w:r w:rsidRPr="00831FE8">
        <w:rPr>
          <w:kern w:val="28"/>
          <w:lang w:val="en-CA"/>
        </w:rPr>
        <w:t xml:space="preserve">] “recourse” in this context may have a </w:t>
      </w:r>
      <w:r w:rsidR="001323A3">
        <w:rPr>
          <w:kern w:val="28"/>
          <w:lang w:val="en-CA"/>
        </w:rPr>
        <w:t xml:space="preserve">much more </w:t>
      </w:r>
      <w:r w:rsidRPr="00831FE8">
        <w:rPr>
          <w:kern w:val="28"/>
          <w:lang w:val="en-CA"/>
        </w:rPr>
        <w:t xml:space="preserve">significant </w:t>
      </w:r>
      <w:r w:rsidR="00824580" w:rsidRPr="00831FE8">
        <w:rPr>
          <w:kern w:val="28"/>
          <w:lang w:val="en-CA"/>
        </w:rPr>
        <w:t xml:space="preserve">impact </w:t>
      </w:r>
      <w:r w:rsidRPr="00831FE8">
        <w:rPr>
          <w:kern w:val="28"/>
          <w:lang w:val="en-CA"/>
        </w:rPr>
        <w:t xml:space="preserve">on the general </w:t>
      </w:r>
      <w:r w:rsidR="00824580" w:rsidRPr="00831FE8">
        <w:rPr>
          <w:kern w:val="28"/>
          <w:lang w:val="en-CA"/>
        </w:rPr>
        <w:t xml:space="preserve">impression </w:t>
      </w:r>
      <w:r w:rsidR="00412139">
        <w:rPr>
          <w:kern w:val="28"/>
          <w:lang w:val="en-CA"/>
        </w:rPr>
        <w:t xml:space="preserve">formed </w:t>
      </w:r>
      <w:proofErr w:type="gramStart"/>
      <w:r w:rsidR="00412139">
        <w:rPr>
          <w:kern w:val="28"/>
          <w:lang w:val="en-CA"/>
        </w:rPr>
        <w:t>as a result of</w:t>
      </w:r>
      <w:proofErr w:type="gramEnd"/>
      <w:r w:rsidR="00412139">
        <w:rPr>
          <w:kern w:val="28"/>
          <w:lang w:val="en-CA"/>
        </w:rPr>
        <w:t xml:space="preserve"> </w:t>
      </w:r>
      <w:r w:rsidR="00A1786E" w:rsidRPr="00831FE8">
        <w:rPr>
          <w:kern w:val="28"/>
          <w:lang w:val="en-CA"/>
        </w:rPr>
        <w:t xml:space="preserve">the </w:t>
      </w:r>
      <w:r w:rsidR="00824580" w:rsidRPr="00831FE8">
        <w:rPr>
          <w:kern w:val="28"/>
          <w:lang w:val="en-CA"/>
        </w:rPr>
        <w:t>repr</w:t>
      </w:r>
      <w:r w:rsidR="00A1786E" w:rsidRPr="00831FE8">
        <w:rPr>
          <w:kern w:val="28"/>
          <w:lang w:val="en-CA"/>
        </w:rPr>
        <w:t>e</w:t>
      </w:r>
      <w:r w:rsidR="00824580" w:rsidRPr="00831FE8">
        <w:rPr>
          <w:kern w:val="28"/>
          <w:lang w:val="en-CA"/>
        </w:rPr>
        <w:t xml:space="preserve">sentation </w:t>
      </w:r>
      <w:r w:rsidR="00A1786E" w:rsidRPr="00831FE8">
        <w:rPr>
          <w:kern w:val="28"/>
          <w:lang w:val="en-CA"/>
        </w:rPr>
        <w:t>and</w:t>
      </w:r>
      <w:r w:rsidR="00824580" w:rsidRPr="00831FE8">
        <w:rPr>
          <w:kern w:val="28"/>
          <w:lang w:val="en-CA"/>
        </w:rPr>
        <w:t>, accordingly,</w:t>
      </w:r>
      <w:r w:rsidR="00A1786E" w:rsidRPr="00831FE8">
        <w:rPr>
          <w:kern w:val="28"/>
          <w:lang w:val="en-CA"/>
        </w:rPr>
        <w:t xml:space="preserve"> on the purchase of a </w:t>
      </w:r>
      <w:r w:rsidR="00824580" w:rsidRPr="00831FE8">
        <w:rPr>
          <w:kern w:val="28"/>
          <w:lang w:val="en-CA"/>
        </w:rPr>
        <w:t>protection</w:t>
      </w:r>
      <w:r w:rsidR="00A1786E" w:rsidRPr="00831FE8">
        <w:rPr>
          <w:kern w:val="28"/>
          <w:lang w:val="en-CA"/>
        </w:rPr>
        <w:t xml:space="preserve"> plan</w:t>
      </w:r>
      <w:r w:rsidR="00824580" w:rsidRPr="00831FE8">
        <w:rPr>
          <w:kern w:val="28"/>
          <w:lang w:val="en-CA"/>
        </w:rPr>
        <w:t>.</w:t>
      </w:r>
    </w:p>
    <w:p w14:paraId="17C9C990" w14:textId="792C679F" w:rsidR="001A6835" w:rsidRPr="00831FE8" w:rsidRDefault="00A1786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Mr. Touré’s </w:t>
      </w:r>
      <w:r w:rsidR="001323A3">
        <w:rPr>
          <w:kern w:val="28"/>
          <w:lang w:val="en-CA"/>
        </w:rPr>
        <w:t>vague</w:t>
      </w:r>
      <w:r w:rsidRPr="00831FE8">
        <w:rPr>
          <w:kern w:val="28"/>
          <w:lang w:val="en-CA"/>
        </w:rPr>
        <w:t xml:space="preserve"> memory also extends to other peripheral matters</w:t>
      </w:r>
      <w:r w:rsidR="00824580" w:rsidRPr="00831FE8">
        <w:rPr>
          <w:kern w:val="28"/>
          <w:lang w:val="en-CA"/>
        </w:rPr>
        <w:t>.</w:t>
      </w:r>
    </w:p>
    <w:p w14:paraId="33464991" w14:textId="23C5FCE2" w:rsidR="001A6835" w:rsidRPr="00831FE8" w:rsidRDefault="00E4745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When he </w:t>
      </w:r>
      <w:r w:rsidR="00324EFD" w:rsidRPr="00831FE8">
        <w:rPr>
          <w:kern w:val="28"/>
          <w:lang w:val="en-CA"/>
        </w:rPr>
        <w:t xml:space="preserve">reported having purchased an extended warranty </w:t>
      </w:r>
      <w:r w:rsidR="00824580" w:rsidRPr="00831FE8">
        <w:rPr>
          <w:kern w:val="28"/>
          <w:lang w:val="en-CA"/>
        </w:rPr>
        <w:t>(o</w:t>
      </w:r>
      <w:r w:rsidR="00324EFD" w:rsidRPr="00831FE8">
        <w:rPr>
          <w:kern w:val="28"/>
          <w:lang w:val="en-CA"/>
        </w:rPr>
        <w:t xml:space="preserve">r maintenance </w:t>
      </w:r>
      <w:r w:rsidR="00824580" w:rsidRPr="00831FE8">
        <w:rPr>
          <w:kern w:val="28"/>
          <w:lang w:val="en-CA"/>
        </w:rPr>
        <w:t xml:space="preserve">plan) </w:t>
      </w:r>
      <w:r w:rsidR="00324EFD" w:rsidRPr="00831FE8">
        <w:rPr>
          <w:kern w:val="28"/>
          <w:lang w:val="en-CA"/>
        </w:rPr>
        <w:t xml:space="preserve">for an </w:t>
      </w:r>
      <w:r w:rsidR="00F268BE">
        <w:rPr>
          <w:kern w:val="28"/>
          <w:lang w:val="en-CA"/>
        </w:rPr>
        <w:t>i</w:t>
      </w:r>
      <w:r w:rsidR="00824580" w:rsidRPr="00831FE8">
        <w:rPr>
          <w:kern w:val="28"/>
          <w:lang w:val="en-CA"/>
        </w:rPr>
        <w:t xml:space="preserve">Pod, </w:t>
      </w:r>
      <w:r w:rsidR="00324EFD" w:rsidRPr="00831FE8">
        <w:rPr>
          <w:kern w:val="28"/>
          <w:lang w:val="en-CA"/>
        </w:rPr>
        <w:t xml:space="preserve">he had difficulty specifying the </w:t>
      </w:r>
      <w:r w:rsidR="00A94BDD">
        <w:rPr>
          <w:kern w:val="28"/>
          <w:lang w:val="en-CA"/>
        </w:rPr>
        <w:t>date</w:t>
      </w:r>
      <w:r w:rsidR="00324EFD" w:rsidRPr="00831FE8">
        <w:rPr>
          <w:kern w:val="28"/>
          <w:lang w:val="en-CA"/>
        </w:rPr>
        <w:t xml:space="preserve"> but was </w:t>
      </w:r>
      <w:r w:rsidR="00324EFD" w:rsidRPr="00831FE8">
        <w:rPr>
          <w:kern w:val="28"/>
          <w:lang w:val="en-CA"/>
        </w:rPr>
        <w:lastRenderedPageBreak/>
        <w:t xml:space="preserve">convinced that it </w:t>
      </w:r>
      <w:r w:rsidR="001323A3">
        <w:rPr>
          <w:kern w:val="28"/>
          <w:lang w:val="en-CA"/>
        </w:rPr>
        <w:t xml:space="preserve">was </w:t>
      </w:r>
      <w:r w:rsidR="0070350E" w:rsidRPr="00831FE8">
        <w:rPr>
          <w:kern w:val="28"/>
          <w:lang w:val="en-CA"/>
        </w:rPr>
        <w:t xml:space="preserve">before his purchase at </w:t>
      </w:r>
      <w:r w:rsidR="00824580" w:rsidRPr="00831FE8">
        <w:rPr>
          <w:kern w:val="28"/>
          <w:lang w:val="en-CA"/>
        </w:rPr>
        <w:t xml:space="preserve">Brault &amp; Martineau. </w:t>
      </w:r>
      <w:r w:rsidR="0070350E" w:rsidRPr="00831FE8">
        <w:rPr>
          <w:kern w:val="28"/>
          <w:lang w:val="en-CA"/>
        </w:rPr>
        <w:t xml:space="preserve">When it was suggested to him in </w:t>
      </w:r>
      <w:r w:rsidR="00824580" w:rsidRPr="00831FE8">
        <w:rPr>
          <w:kern w:val="28"/>
          <w:lang w:val="en-CA"/>
        </w:rPr>
        <w:t>cross-examination</w:t>
      </w:r>
      <w:r w:rsidR="0070350E" w:rsidRPr="00831FE8">
        <w:rPr>
          <w:kern w:val="28"/>
          <w:lang w:val="en-CA"/>
        </w:rPr>
        <w:t xml:space="preserve"> that the model purchased was first sold in the fall of </w:t>
      </w:r>
      <w:r w:rsidR="00824580" w:rsidRPr="00831FE8">
        <w:rPr>
          <w:kern w:val="28"/>
          <w:lang w:val="en-CA"/>
        </w:rPr>
        <w:t xml:space="preserve">2007, </w:t>
      </w:r>
      <w:r w:rsidR="0070350E" w:rsidRPr="00831FE8">
        <w:rPr>
          <w:kern w:val="28"/>
          <w:lang w:val="en-CA"/>
        </w:rPr>
        <w:t>he acknowledged that he purchase</w:t>
      </w:r>
      <w:r w:rsidR="00CA44D3" w:rsidRPr="00831FE8">
        <w:rPr>
          <w:kern w:val="28"/>
          <w:lang w:val="en-CA"/>
        </w:rPr>
        <w:t>d</w:t>
      </w:r>
      <w:r w:rsidR="0070350E" w:rsidRPr="00831FE8">
        <w:rPr>
          <w:kern w:val="28"/>
          <w:lang w:val="en-CA"/>
        </w:rPr>
        <w:t xml:space="preserve"> the extended warranty on this device </w:t>
      </w:r>
      <w:r w:rsidR="00EF45F1" w:rsidRPr="00831FE8">
        <w:rPr>
          <w:kern w:val="28"/>
          <w:lang w:val="en-CA"/>
        </w:rPr>
        <w:t xml:space="preserve">only a few weeks before </w:t>
      </w:r>
      <w:r w:rsidR="00824580" w:rsidRPr="00831FE8">
        <w:rPr>
          <w:kern w:val="28"/>
          <w:lang w:val="en-CA"/>
        </w:rPr>
        <w:t>acqui</w:t>
      </w:r>
      <w:r w:rsidR="00EF45F1" w:rsidRPr="00831FE8">
        <w:rPr>
          <w:kern w:val="28"/>
          <w:lang w:val="en-CA"/>
        </w:rPr>
        <w:t xml:space="preserve">ring the </w:t>
      </w:r>
      <w:r w:rsidR="00824580" w:rsidRPr="00831FE8">
        <w:rPr>
          <w:kern w:val="28"/>
          <w:lang w:val="en-CA"/>
        </w:rPr>
        <w:t xml:space="preserve">protection </w:t>
      </w:r>
      <w:r w:rsidR="00EF45F1" w:rsidRPr="00831FE8">
        <w:rPr>
          <w:kern w:val="28"/>
          <w:lang w:val="en-CA"/>
        </w:rPr>
        <w:t>plan on his appliances</w:t>
      </w:r>
      <w:r w:rsidR="00824580" w:rsidRPr="00831FE8">
        <w:rPr>
          <w:kern w:val="28"/>
          <w:lang w:val="en-CA"/>
        </w:rPr>
        <w:t xml:space="preserve">. </w:t>
      </w:r>
      <w:r w:rsidR="00EF45F1" w:rsidRPr="00831FE8">
        <w:rPr>
          <w:kern w:val="28"/>
          <w:lang w:val="en-CA"/>
        </w:rPr>
        <w:t xml:space="preserve">Again, he has no recollection of any </w:t>
      </w:r>
      <w:r w:rsidR="00824580" w:rsidRPr="00831FE8">
        <w:rPr>
          <w:kern w:val="28"/>
          <w:lang w:val="en-CA"/>
        </w:rPr>
        <w:t xml:space="preserve">discussion </w:t>
      </w:r>
      <w:r w:rsidR="00EF45F1" w:rsidRPr="00831FE8">
        <w:rPr>
          <w:kern w:val="28"/>
          <w:lang w:val="en-CA"/>
        </w:rPr>
        <w:t xml:space="preserve">with the </w:t>
      </w:r>
      <w:r w:rsidR="00824580" w:rsidRPr="00831FE8">
        <w:rPr>
          <w:kern w:val="28"/>
          <w:lang w:val="en-CA"/>
        </w:rPr>
        <w:t xml:space="preserve">Future Shop </w:t>
      </w:r>
      <w:r w:rsidR="00EF45F1" w:rsidRPr="00831FE8">
        <w:rPr>
          <w:kern w:val="28"/>
          <w:lang w:val="en-CA"/>
        </w:rPr>
        <w:t>salesperson regarding the purchase o</w:t>
      </w:r>
      <w:r w:rsidR="00A140EF">
        <w:rPr>
          <w:kern w:val="28"/>
          <w:lang w:val="en-CA"/>
        </w:rPr>
        <w:t>f</w:t>
      </w:r>
      <w:r w:rsidR="00EF45F1" w:rsidRPr="00831FE8">
        <w:rPr>
          <w:kern w:val="28"/>
          <w:lang w:val="en-CA"/>
        </w:rPr>
        <w:t xml:space="preserve"> the extended warranty on his </w:t>
      </w:r>
      <w:r w:rsidR="00F268BE" w:rsidRPr="00831FE8">
        <w:rPr>
          <w:kern w:val="28"/>
          <w:lang w:val="en-CA"/>
        </w:rPr>
        <w:t>iPod</w:t>
      </w:r>
      <w:r w:rsidR="00824580" w:rsidRPr="00831FE8">
        <w:rPr>
          <w:kern w:val="28"/>
          <w:lang w:val="en-CA"/>
        </w:rPr>
        <w:t xml:space="preserve">. </w:t>
      </w:r>
      <w:r w:rsidR="00EF45F1" w:rsidRPr="00831FE8">
        <w:rPr>
          <w:kern w:val="28"/>
          <w:lang w:val="en-CA"/>
        </w:rPr>
        <w:t xml:space="preserve">He even raised the </w:t>
      </w:r>
      <w:r w:rsidR="00824580" w:rsidRPr="00831FE8">
        <w:rPr>
          <w:kern w:val="28"/>
          <w:lang w:val="en-CA"/>
        </w:rPr>
        <w:t>possibilit</w:t>
      </w:r>
      <w:r w:rsidR="00EF45F1" w:rsidRPr="00831FE8">
        <w:rPr>
          <w:kern w:val="28"/>
          <w:lang w:val="en-CA"/>
        </w:rPr>
        <w:t xml:space="preserve">y that there was </w:t>
      </w:r>
      <w:r w:rsidR="001323A3">
        <w:rPr>
          <w:kern w:val="28"/>
          <w:lang w:val="en-CA"/>
        </w:rPr>
        <w:t>no discussion</w:t>
      </w:r>
      <w:r w:rsidR="00824580" w:rsidRPr="00831FE8">
        <w:rPr>
          <w:kern w:val="28"/>
          <w:lang w:val="en-CA"/>
        </w:rPr>
        <w:t>.</w:t>
      </w:r>
    </w:p>
    <w:p w14:paraId="2A81189E" w14:textId="79457DDB" w:rsidR="001A6835" w:rsidRPr="00831FE8" w:rsidRDefault="004C661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w:t>
      </w:r>
      <w:r w:rsidR="00824580" w:rsidRPr="00831FE8">
        <w:rPr>
          <w:kern w:val="28"/>
          <w:lang w:val="en-CA"/>
        </w:rPr>
        <w:t>n</w:t>
      </w:r>
      <w:r w:rsidRPr="00831FE8">
        <w:rPr>
          <w:kern w:val="28"/>
          <w:lang w:val="en-CA"/>
        </w:rPr>
        <w:t xml:space="preserve"> </w:t>
      </w:r>
      <w:r w:rsidR="00824580" w:rsidRPr="00831FE8">
        <w:rPr>
          <w:kern w:val="28"/>
          <w:lang w:val="en-CA"/>
        </w:rPr>
        <w:t xml:space="preserve">addition, </w:t>
      </w:r>
      <w:r w:rsidRPr="00831FE8">
        <w:rPr>
          <w:kern w:val="28"/>
          <w:lang w:val="en-CA"/>
        </w:rPr>
        <w:t xml:space="preserve">while acknowledging </w:t>
      </w:r>
      <w:r w:rsidR="00B32D36" w:rsidRPr="00831FE8">
        <w:rPr>
          <w:kern w:val="28"/>
          <w:lang w:val="en-CA"/>
        </w:rPr>
        <w:t xml:space="preserve">that he had surely purchased other extended warranty plans in his life, he could not specify the </w:t>
      </w:r>
      <w:r w:rsidR="00824580" w:rsidRPr="00831FE8">
        <w:rPr>
          <w:kern w:val="28"/>
          <w:lang w:val="en-CA"/>
        </w:rPr>
        <w:t>d</w:t>
      </w:r>
      <w:r w:rsidR="00B32D36" w:rsidRPr="00831FE8">
        <w:rPr>
          <w:kern w:val="28"/>
          <w:lang w:val="en-CA"/>
        </w:rPr>
        <w:t>e</w:t>
      </w:r>
      <w:r w:rsidR="00824580" w:rsidRPr="00831FE8">
        <w:rPr>
          <w:kern w:val="28"/>
          <w:lang w:val="en-CA"/>
        </w:rPr>
        <w:t xml:space="preserve">tails </w:t>
      </w:r>
      <w:r w:rsidR="00B32D36" w:rsidRPr="00831FE8">
        <w:rPr>
          <w:kern w:val="28"/>
          <w:lang w:val="en-CA"/>
        </w:rPr>
        <w:t xml:space="preserve">of </w:t>
      </w:r>
      <w:r w:rsidR="003D4F95" w:rsidRPr="00831FE8">
        <w:rPr>
          <w:kern w:val="28"/>
          <w:lang w:val="en-CA"/>
        </w:rPr>
        <w:t xml:space="preserve">the </w:t>
      </w:r>
      <w:r w:rsidR="00824580" w:rsidRPr="00831FE8">
        <w:rPr>
          <w:kern w:val="28"/>
          <w:lang w:val="en-CA"/>
        </w:rPr>
        <w:t xml:space="preserve">plans </w:t>
      </w:r>
      <w:r w:rsidR="003D4F95" w:rsidRPr="00831FE8">
        <w:rPr>
          <w:kern w:val="28"/>
          <w:lang w:val="en-CA"/>
        </w:rPr>
        <w:t>themselves, the products they covered, or the</w:t>
      </w:r>
      <w:r w:rsidR="0026007F">
        <w:rPr>
          <w:kern w:val="28"/>
          <w:lang w:val="en-CA"/>
        </w:rPr>
        <w:t xml:space="preserve"> date when </w:t>
      </w:r>
      <w:r w:rsidR="003D4F95" w:rsidRPr="00831FE8">
        <w:rPr>
          <w:kern w:val="28"/>
          <w:lang w:val="en-CA"/>
        </w:rPr>
        <w:t xml:space="preserve">they were </w:t>
      </w:r>
      <w:r w:rsidR="001323A3">
        <w:rPr>
          <w:kern w:val="28"/>
          <w:lang w:val="en-CA"/>
        </w:rPr>
        <w:t>purchas</w:t>
      </w:r>
      <w:r w:rsidR="001323A3" w:rsidRPr="00831FE8">
        <w:rPr>
          <w:kern w:val="28"/>
          <w:lang w:val="en-CA"/>
        </w:rPr>
        <w:t>ed</w:t>
      </w:r>
      <w:r w:rsidR="003D4F95" w:rsidRPr="00831FE8">
        <w:rPr>
          <w:kern w:val="28"/>
          <w:lang w:val="en-CA"/>
        </w:rPr>
        <w:t xml:space="preserve">. He nevertheless stated that the </w:t>
      </w:r>
      <w:r w:rsidR="00A73680" w:rsidRPr="00831FE8">
        <w:rPr>
          <w:kern w:val="28"/>
          <w:lang w:val="en-CA"/>
        </w:rPr>
        <w:t xml:space="preserve">salespersons’ </w:t>
      </w:r>
      <w:r w:rsidR="001323A3">
        <w:rPr>
          <w:kern w:val="28"/>
          <w:lang w:val="en-CA"/>
        </w:rPr>
        <w:t>speech</w:t>
      </w:r>
      <w:r w:rsidR="001323A3" w:rsidRPr="00831FE8">
        <w:rPr>
          <w:kern w:val="28"/>
          <w:lang w:val="en-CA"/>
        </w:rPr>
        <w:t xml:space="preserve"> </w:t>
      </w:r>
      <w:r w:rsidR="00A73680" w:rsidRPr="00831FE8">
        <w:rPr>
          <w:kern w:val="28"/>
          <w:lang w:val="en-CA"/>
        </w:rPr>
        <w:t>was always the same</w:t>
      </w:r>
      <w:r w:rsidR="00824580" w:rsidRPr="00831FE8">
        <w:rPr>
          <w:kern w:val="28"/>
          <w:lang w:val="en-CA"/>
        </w:rPr>
        <w:t>:</w:t>
      </w:r>
      <w:r w:rsidR="00A73680" w:rsidRPr="00831FE8">
        <w:rPr>
          <w:kern w:val="28"/>
          <w:lang w:val="en-CA"/>
        </w:rPr>
        <w:t xml:space="preserve"> if he did not purchase the </w:t>
      </w:r>
      <w:r w:rsidR="00824580" w:rsidRPr="00831FE8">
        <w:rPr>
          <w:kern w:val="28"/>
          <w:lang w:val="en-CA"/>
        </w:rPr>
        <w:t xml:space="preserve">plan </w:t>
      </w:r>
      <w:r w:rsidR="00A73680" w:rsidRPr="00831FE8">
        <w:rPr>
          <w:kern w:val="28"/>
          <w:lang w:val="en-CA"/>
        </w:rPr>
        <w:t xml:space="preserve">and </w:t>
      </w:r>
      <w:r w:rsidR="00623A30">
        <w:rPr>
          <w:kern w:val="28"/>
          <w:lang w:val="en-CA"/>
        </w:rPr>
        <w:t xml:space="preserve">there was a </w:t>
      </w:r>
      <w:r w:rsidR="00A73680" w:rsidRPr="00831FE8">
        <w:rPr>
          <w:kern w:val="28"/>
          <w:lang w:val="en-CA"/>
        </w:rPr>
        <w:t>breakdown after the manufacturer’s warranty</w:t>
      </w:r>
      <w:r w:rsidR="001323A3">
        <w:rPr>
          <w:kern w:val="28"/>
          <w:lang w:val="en-CA"/>
        </w:rPr>
        <w:t xml:space="preserve"> expire</w:t>
      </w:r>
      <w:r w:rsidR="00B25FF8">
        <w:rPr>
          <w:kern w:val="28"/>
          <w:lang w:val="en-CA"/>
        </w:rPr>
        <w:t>d</w:t>
      </w:r>
      <w:r w:rsidR="00A73680" w:rsidRPr="00831FE8">
        <w:rPr>
          <w:kern w:val="28"/>
          <w:lang w:val="en-CA"/>
        </w:rPr>
        <w:t xml:space="preserve">, he would have to </w:t>
      </w:r>
      <w:r w:rsidR="001323A3">
        <w:rPr>
          <w:kern w:val="28"/>
          <w:lang w:val="en-CA"/>
        </w:rPr>
        <w:t xml:space="preserve">pay </w:t>
      </w:r>
      <w:r w:rsidR="00A73680" w:rsidRPr="00831FE8">
        <w:rPr>
          <w:kern w:val="28"/>
          <w:lang w:val="en-CA"/>
        </w:rPr>
        <w:t>the costs of repair. He added that [</w:t>
      </w:r>
      <w:r w:rsidR="00A73680" w:rsidRPr="00831FE8">
        <w:rPr>
          <w:smallCaps/>
          <w:kern w:val="28"/>
          <w:lang w:val="en-CA"/>
        </w:rPr>
        <w:t>translation</w:t>
      </w:r>
      <w:r w:rsidR="00A73680" w:rsidRPr="00831FE8">
        <w:rPr>
          <w:kern w:val="28"/>
          <w:lang w:val="en-CA"/>
        </w:rPr>
        <w:t>] “</w:t>
      </w:r>
      <w:r w:rsidR="001323A3">
        <w:rPr>
          <w:kern w:val="28"/>
          <w:lang w:val="en-CA"/>
        </w:rPr>
        <w:t xml:space="preserve">this is </w:t>
      </w:r>
      <w:r w:rsidR="00A73680" w:rsidRPr="00831FE8">
        <w:rPr>
          <w:kern w:val="28"/>
          <w:lang w:val="en-CA"/>
        </w:rPr>
        <w:t xml:space="preserve">always </w:t>
      </w:r>
      <w:r w:rsidR="001323A3">
        <w:rPr>
          <w:kern w:val="28"/>
          <w:lang w:val="en-CA"/>
        </w:rPr>
        <w:t>how these</w:t>
      </w:r>
      <w:r w:rsidR="00D8391E" w:rsidRPr="00831FE8">
        <w:rPr>
          <w:kern w:val="28"/>
          <w:lang w:val="en-CA"/>
        </w:rPr>
        <w:t xml:space="preserve"> things are sol</w:t>
      </w:r>
      <w:r w:rsidR="00B3731F">
        <w:rPr>
          <w:kern w:val="28"/>
          <w:lang w:val="en-CA"/>
        </w:rPr>
        <w:t>d</w:t>
      </w:r>
      <w:r w:rsidR="00824580" w:rsidRPr="00831FE8">
        <w:rPr>
          <w:kern w:val="28"/>
          <w:lang w:val="en-CA"/>
        </w:rPr>
        <w:t>:</w:t>
      </w:r>
      <w:r w:rsidR="00D8391E" w:rsidRPr="00831FE8">
        <w:rPr>
          <w:kern w:val="28"/>
          <w:lang w:val="en-CA"/>
        </w:rPr>
        <w:t xml:space="preserve"> take it</w:t>
      </w:r>
      <w:r w:rsidR="00B3731F">
        <w:rPr>
          <w:kern w:val="28"/>
          <w:lang w:val="en-CA"/>
        </w:rPr>
        <w:t>,</w:t>
      </w:r>
      <w:r w:rsidR="00D8391E" w:rsidRPr="00831FE8">
        <w:rPr>
          <w:kern w:val="28"/>
          <w:lang w:val="en-CA"/>
        </w:rPr>
        <w:t xml:space="preserve"> otherwise when it breaks down, you’ll have to pay; that’s pretty much the </w:t>
      </w:r>
      <w:r w:rsidR="00824580" w:rsidRPr="0026007F">
        <w:rPr>
          <w:i/>
          <w:iCs/>
          <w:kern w:val="28"/>
          <w:lang w:val="en-CA"/>
        </w:rPr>
        <w:t>modus operandi</w:t>
      </w:r>
      <w:r w:rsidR="00824580" w:rsidRPr="00831FE8">
        <w:rPr>
          <w:kern w:val="28"/>
          <w:lang w:val="en-CA"/>
        </w:rPr>
        <w:t xml:space="preserve"> </w:t>
      </w:r>
      <w:r w:rsidR="00D8391E" w:rsidRPr="00831FE8">
        <w:rPr>
          <w:kern w:val="28"/>
          <w:lang w:val="en-CA"/>
        </w:rPr>
        <w:t xml:space="preserve">for </w:t>
      </w:r>
      <w:r w:rsidR="001323A3">
        <w:rPr>
          <w:kern w:val="28"/>
          <w:lang w:val="en-CA"/>
        </w:rPr>
        <w:t xml:space="preserve">every </w:t>
      </w:r>
      <w:r w:rsidR="00D8391E" w:rsidRPr="00831FE8">
        <w:rPr>
          <w:kern w:val="28"/>
          <w:lang w:val="en-CA"/>
        </w:rPr>
        <w:t>warrant</w:t>
      </w:r>
      <w:r w:rsidR="001323A3">
        <w:rPr>
          <w:kern w:val="28"/>
          <w:lang w:val="en-CA"/>
        </w:rPr>
        <w:t>y</w:t>
      </w:r>
      <w:r w:rsidR="00D8391E" w:rsidRPr="00831FE8">
        <w:rPr>
          <w:kern w:val="28"/>
          <w:lang w:val="en-CA"/>
        </w:rPr>
        <w:t xml:space="preserve"> I</w:t>
      </w:r>
      <w:r w:rsidR="001323A3">
        <w:rPr>
          <w:kern w:val="28"/>
          <w:lang w:val="en-CA"/>
        </w:rPr>
        <w:t>’ve</w:t>
      </w:r>
      <w:r w:rsidR="00D8391E" w:rsidRPr="00831FE8">
        <w:rPr>
          <w:kern w:val="28"/>
          <w:lang w:val="en-CA"/>
        </w:rPr>
        <w:t xml:space="preserve"> purchased”.</w:t>
      </w:r>
      <w:r w:rsidR="00824580" w:rsidRPr="00831FE8">
        <w:rPr>
          <w:rStyle w:val="Appelnotedebasdep"/>
          <w:kern w:val="28"/>
          <w:lang w:val="en-CA"/>
        </w:rPr>
        <w:footnoteReference w:id="69"/>
      </w:r>
    </w:p>
    <w:p w14:paraId="359A302E" w14:textId="0D1369A3" w:rsidR="001A6835" w:rsidRPr="00831FE8" w:rsidRDefault="00CD695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This retort</w:t>
      </w:r>
      <w:r w:rsidR="00824580" w:rsidRPr="00831FE8">
        <w:rPr>
          <w:kern w:val="28"/>
          <w:lang w:val="en-CA"/>
        </w:rPr>
        <w:t xml:space="preserve">, </w:t>
      </w:r>
      <w:r w:rsidRPr="00831FE8">
        <w:rPr>
          <w:kern w:val="28"/>
          <w:lang w:val="en-CA"/>
        </w:rPr>
        <w:t xml:space="preserve">which is </w:t>
      </w:r>
      <w:r w:rsidR="00CB71E0">
        <w:rPr>
          <w:kern w:val="28"/>
          <w:lang w:val="en-CA"/>
        </w:rPr>
        <w:t xml:space="preserve">really </w:t>
      </w:r>
      <w:r w:rsidRPr="00831FE8">
        <w:rPr>
          <w:kern w:val="28"/>
          <w:lang w:val="en-CA"/>
        </w:rPr>
        <w:t>a</w:t>
      </w:r>
      <w:r w:rsidR="00CB71E0">
        <w:rPr>
          <w:kern w:val="28"/>
          <w:lang w:val="en-CA"/>
        </w:rPr>
        <w:t>n</w:t>
      </w:r>
      <w:r w:rsidRPr="00831FE8">
        <w:rPr>
          <w:kern w:val="28"/>
          <w:lang w:val="en-CA"/>
        </w:rPr>
        <w:t xml:space="preserve"> </w:t>
      </w:r>
      <w:r w:rsidR="00824580" w:rsidRPr="00831FE8">
        <w:rPr>
          <w:kern w:val="28"/>
          <w:lang w:val="en-CA"/>
        </w:rPr>
        <w:t xml:space="preserve">argument, </w:t>
      </w:r>
      <w:r w:rsidR="001323A3">
        <w:rPr>
          <w:kern w:val="28"/>
          <w:lang w:val="en-CA"/>
        </w:rPr>
        <w:t>casts doubt on</w:t>
      </w:r>
      <w:r w:rsidR="001323A3" w:rsidRPr="00831FE8">
        <w:rPr>
          <w:kern w:val="28"/>
          <w:lang w:val="en-CA"/>
        </w:rPr>
        <w:t xml:space="preserve"> </w:t>
      </w:r>
      <w:r w:rsidRPr="00831FE8">
        <w:rPr>
          <w:kern w:val="28"/>
          <w:lang w:val="en-CA"/>
        </w:rPr>
        <w:t xml:space="preserve">the accuracy of the </w:t>
      </w:r>
      <w:r w:rsidR="00824580" w:rsidRPr="00831FE8">
        <w:rPr>
          <w:kern w:val="28"/>
          <w:lang w:val="en-CA"/>
        </w:rPr>
        <w:t>repr</w:t>
      </w:r>
      <w:r w:rsidRPr="00831FE8">
        <w:rPr>
          <w:kern w:val="28"/>
          <w:lang w:val="en-CA"/>
        </w:rPr>
        <w:t>e</w:t>
      </w:r>
      <w:r w:rsidR="00824580" w:rsidRPr="00831FE8">
        <w:rPr>
          <w:kern w:val="28"/>
          <w:lang w:val="en-CA"/>
        </w:rPr>
        <w:t xml:space="preserve">sentations </w:t>
      </w:r>
      <w:r w:rsidRPr="00831FE8">
        <w:rPr>
          <w:kern w:val="28"/>
          <w:lang w:val="en-CA"/>
        </w:rPr>
        <w:t xml:space="preserve">he attributes to </w:t>
      </w:r>
      <w:r w:rsidR="00824580" w:rsidRPr="00831FE8">
        <w:rPr>
          <w:kern w:val="28"/>
          <w:lang w:val="en-CA"/>
        </w:rPr>
        <w:t>Brault &amp; Martineau</w:t>
      </w:r>
      <w:r w:rsidRPr="00831FE8">
        <w:rPr>
          <w:kern w:val="28"/>
          <w:lang w:val="en-CA"/>
        </w:rPr>
        <w:t xml:space="preserve">’s salesperson </w:t>
      </w:r>
      <w:r w:rsidR="001323A3">
        <w:rPr>
          <w:kern w:val="28"/>
          <w:lang w:val="en-CA"/>
        </w:rPr>
        <w:t xml:space="preserve">when </w:t>
      </w:r>
      <w:r w:rsidRPr="00831FE8">
        <w:rPr>
          <w:kern w:val="28"/>
          <w:lang w:val="en-CA"/>
        </w:rPr>
        <w:t>he purchase</w:t>
      </w:r>
      <w:r w:rsidR="001323A3">
        <w:rPr>
          <w:kern w:val="28"/>
          <w:lang w:val="en-CA"/>
        </w:rPr>
        <w:t>d</w:t>
      </w:r>
      <w:r w:rsidRPr="00831FE8">
        <w:rPr>
          <w:kern w:val="28"/>
          <w:lang w:val="en-CA"/>
        </w:rPr>
        <w:t xml:space="preserve"> the </w:t>
      </w:r>
      <w:r w:rsidR="00824580" w:rsidRPr="00831FE8">
        <w:rPr>
          <w:kern w:val="28"/>
          <w:lang w:val="en-CA"/>
        </w:rPr>
        <w:t xml:space="preserve">protection </w:t>
      </w:r>
      <w:r w:rsidRPr="00831FE8">
        <w:rPr>
          <w:kern w:val="28"/>
          <w:lang w:val="en-CA"/>
        </w:rPr>
        <w:t xml:space="preserve">plan in </w:t>
      </w:r>
      <w:r w:rsidR="00824580" w:rsidRPr="00831FE8">
        <w:rPr>
          <w:kern w:val="28"/>
          <w:lang w:val="en-CA"/>
        </w:rPr>
        <w:t xml:space="preserve">December 2007. </w:t>
      </w:r>
      <w:r w:rsidRPr="00831FE8">
        <w:rPr>
          <w:kern w:val="28"/>
          <w:lang w:val="en-CA"/>
        </w:rPr>
        <w:t xml:space="preserve">It is clearly intended to support the cause he and his </w:t>
      </w:r>
      <w:r w:rsidR="00824580" w:rsidRPr="00831FE8">
        <w:rPr>
          <w:kern w:val="28"/>
          <w:lang w:val="en-CA"/>
        </w:rPr>
        <w:t>counsel</w:t>
      </w:r>
      <w:r w:rsidRPr="00831FE8">
        <w:rPr>
          <w:kern w:val="28"/>
          <w:lang w:val="en-CA"/>
        </w:rPr>
        <w:t xml:space="preserve"> defend. And, ultimately, </w:t>
      </w:r>
      <w:r w:rsidR="00C8528C" w:rsidRPr="00831FE8">
        <w:rPr>
          <w:kern w:val="28"/>
          <w:lang w:val="en-CA"/>
        </w:rPr>
        <w:t xml:space="preserve">it raises doubts about his </w:t>
      </w:r>
      <w:r w:rsidR="00824580" w:rsidRPr="00831FE8">
        <w:rPr>
          <w:kern w:val="28"/>
          <w:lang w:val="en-CA"/>
        </w:rPr>
        <w:t xml:space="preserve">credibility. </w:t>
      </w:r>
    </w:p>
    <w:p w14:paraId="773712D3" w14:textId="32B60710" w:rsidR="001A6835" w:rsidRPr="00831FE8" w:rsidRDefault="00092CD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It is understandable that a person may not be able to accurately report what was said </w:t>
      </w:r>
      <w:r w:rsidR="00824580" w:rsidRPr="00831FE8">
        <w:rPr>
          <w:kern w:val="28"/>
          <w:lang w:val="en-CA"/>
        </w:rPr>
        <w:t xml:space="preserve">15 </w:t>
      </w:r>
      <w:r w:rsidRPr="00831FE8">
        <w:rPr>
          <w:kern w:val="28"/>
          <w:lang w:val="en-CA"/>
        </w:rPr>
        <w:t>years earlier</w:t>
      </w:r>
      <w:r w:rsidR="007342EB">
        <w:rPr>
          <w:kern w:val="28"/>
          <w:lang w:val="en-CA"/>
        </w:rPr>
        <w:t>,</w:t>
      </w:r>
      <w:r w:rsidRPr="00831FE8">
        <w:rPr>
          <w:kern w:val="28"/>
          <w:lang w:val="en-CA"/>
        </w:rPr>
        <w:t xml:space="preserve"> unless it </w:t>
      </w:r>
      <w:r w:rsidR="00824580" w:rsidRPr="00831FE8">
        <w:rPr>
          <w:kern w:val="28"/>
          <w:lang w:val="en-CA"/>
        </w:rPr>
        <w:t>correspond</w:t>
      </w:r>
      <w:r w:rsidRPr="00831FE8">
        <w:rPr>
          <w:kern w:val="28"/>
          <w:lang w:val="en-CA"/>
        </w:rPr>
        <w:t xml:space="preserve">s to a specific event that </w:t>
      </w:r>
      <w:r w:rsidR="00A833E3" w:rsidRPr="00831FE8">
        <w:rPr>
          <w:kern w:val="28"/>
          <w:lang w:val="en-CA"/>
        </w:rPr>
        <w:t xml:space="preserve">has an impact on the imagination. </w:t>
      </w:r>
      <w:r w:rsidR="007342EB">
        <w:rPr>
          <w:kern w:val="28"/>
          <w:lang w:val="en-CA"/>
        </w:rPr>
        <w:t>Such is the case, f</w:t>
      </w:r>
      <w:r w:rsidR="00111BB3">
        <w:rPr>
          <w:kern w:val="28"/>
          <w:lang w:val="en-CA"/>
        </w:rPr>
        <w:t xml:space="preserve">or example, </w:t>
      </w:r>
      <w:r w:rsidR="007342EB">
        <w:rPr>
          <w:kern w:val="28"/>
          <w:lang w:val="en-CA"/>
        </w:rPr>
        <w:t xml:space="preserve">regarding where a person was </w:t>
      </w:r>
      <w:r w:rsidR="00A833E3" w:rsidRPr="00831FE8">
        <w:rPr>
          <w:kern w:val="28"/>
          <w:lang w:val="en-CA"/>
        </w:rPr>
        <w:t xml:space="preserve">or what </w:t>
      </w:r>
      <w:r w:rsidR="00111BB3">
        <w:rPr>
          <w:kern w:val="28"/>
          <w:lang w:val="en-CA"/>
        </w:rPr>
        <w:t xml:space="preserve">they were </w:t>
      </w:r>
      <w:r w:rsidR="00A833E3" w:rsidRPr="00831FE8">
        <w:rPr>
          <w:kern w:val="28"/>
          <w:lang w:val="en-CA"/>
        </w:rPr>
        <w:t>doing when the</w:t>
      </w:r>
      <w:r w:rsidR="00824580" w:rsidRPr="00831FE8">
        <w:rPr>
          <w:kern w:val="28"/>
          <w:lang w:val="en-CA"/>
        </w:rPr>
        <w:t xml:space="preserve"> World Trade Centre </w:t>
      </w:r>
      <w:r w:rsidR="001323A3">
        <w:rPr>
          <w:kern w:val="28"/>
          <w:lang w:val="en-CA"/>
        </w:rPr>
        <w:t xml:space="preserve">towers </w:t>
      </w:r>
      <w:r w:rsidR="004706AE" w:rsidRPr="00831FE8">
        <w:rPr>
          <w:kern w:val="28"/>
          <w:lang w:val="en-CA"/>
        </w:rPr>
        <w:t>in</w:t>
      </w:r>
      <w:r w:rsidR="00824580" w:rsidRPr="00831FE8">
        <w:rPr>
          <w:kern w:val="28"/>
          <w:lang w:val="en-CA"/>
        </w:rPr>
        <w:t xml:space="preserve"> New York </w:t>
      </w:r>
      <w:r w:rsidR="004706AE" w:rsidRPr="00831FE8">
        <w:rPr>
          <w:kern w:val="28"/>
          <w:lang w:val="en-CA"/>
        </w:rPr>
        <w:t xml:space="preserve">collapsed on </w:t>
      </w:r>
      <w:r w:rsidR="00824580" w:rsidRPr="00831FE8">
        <w:rPr>
          <w:kern w:val="28"/>
          <w:lang w:val="en-CA"/>
        </w:rPr>
        <w:t>September</w:t>
      </w:r>
      <w:r w:rsidR="004706AE" w:rsidRPr="00831FE8">
        <w:rPr>
          <w:kern w:val="28"/>
          <w:lang w:val="en-CA"/>
        </w:rPr>
        <w:t xml:space="preserve"> 11,</w:t>
      </w:r>
      <w:r w:rsidR="00824580" w:rsidRPr="00831FE8">
        <w:rPr>
          <w:kern w:val="28"/>
          <w:lang w:val="en-CA"/>
        </w:rPr>
        <w:t xml:space="preserve"> 2001</w:t>
      </w:r>
      <w:r w:rsidR="004706AE" w:rsidRPr="00831FE8">
        <w:rPr>
          <w:kern w:val="28"/>
          <w:lang w:val="en-CA"/>
        </w:rPr>
        <w:t xml:space="preserve">, or, </w:t>
      </w:r>
      <w:r w:rsidR="00111BB3">
        <w:rPr>
          <w:kern w:val="28"/>
          <w:lang w:val="en-CA"/>
        </w:rPr>
        <w:t xml:space="preserve">if they are </w:t>
      </w:r>
      <w:r w:rsidR="004706AE" w:rsidRPr="00831FE8">
        <w:rPr>
          <w:kern w:val="28"/>
          <w:lang w:val="en-CA"/>
        </w:rPr>
        <w:t>a bit older, when Pre</w:t>
      </w:r>
      <w:r w:rsidR="00824580" w:rsidRPr="00831FE8">
        <w:rPr>
          <w:kern w:val="28"/>
          <w:lang w:val="en-CA"/>
        </w:rPr>
        <w:t xml:space="preserve">sident John F. Kennedy </w:t>
      </w:r>
      <w:r w:rsidR="004706AE" w:rsidRPr="00831FE8">
        <w:rPr>
          <w:kern w:val="28"/>
          <w:lang w:val="en-CA"/>
        </w:rPr>
        <w:t xml:space="preserve">was </w:t>
      </w:r>
      <w:r w:rsidR="007D27CC" w:rsidRPr="00831FE8">
        <w:rPr>
          <w:kern w:val="28"/>
          <w:lang w:val="en-CA"/>
        </w:rPr>
        <w:t>assassinated</w:t>
      </w:r>
      <w:r w:rsidR="004706AE" w:rsidRPr="00831FE8">
        <w:rPr>
          <w:kern w:val="28"/>
          <w:lang w:val="en-CA"/>
        </w:rPr>
        <w:t xml:space="preserve"> on </w:t>
      </w:r>
      <w:r w:rsidR="00824580" w:rsidRPr="00831FE8">
        <w:rPr>
          <w:kern w:val="28"/>
          <w:lang w:val="en-CA"/>
        </w:rPr>
        <w:t>November</w:t>
      </w:r>
      <w:r w:rsidR="004706AE" w:rsidRPr="00831FE8">
        <w:rPr>
          <w:kern w:val="28"/>
          <w:lang w:val="en-CA"/>
        </w:rPr>
        <w:t xml:space="preserve"> 22,</w:t>
      </w:r>
      <w:r w:rsidR="00824580" w:rsidRPr="00831FE8">
        <w:rPr>
          <w:kern w:val="28"/>
          <w:lang w:val="en-CA"/>
        </w:rPr>
        <w:t xml:space="preserve"> 1963.</w:t>
      </w:r>
    </w:p>
    <w:p w14:paraId="16DA18BF" w14:textId="667BAA7B" w:rsidR="001A6835" w:rsidRPr="00831FE8" w:rsidRDefault="00111BB3" w:rsidP="001A6835">
      <w:pPr>
        <w:pStyle w:val="Paragraphedeliste"/>
        <w:widowControl w:val="0"/>
        <w:numPr>
          <w:ilvl w:val="0"/>
          <w:numId w:val="49"/>
        </w:numPr>
        <w:spacing w:before="120" w:after="120"/>
        <w:ind w:left="-142" w:firstLine="0"/>
        <w:contextualSpacing w:val="0"/>
        <w:jc w:val="both"/>
        <w:rPr>
          <w:kern w:val="28"/>
          <w:lang w:val="en-CA"/>
        </w:rPr>
      </w:pPr>
      <w:r>
        <w:rPr>
          <w:kern w:val="28"/>
          <w:lang w:val="en-CA"/>
        </w:rPr>
        <w:t xml:space="preserve">There is no such situation here, </w:t>
      </w:r>
      <w:r w:rsidR="002E3187" w:rsidRPr="00831FE8">
        <w:rPr>
          <w:kern w:val="28"/>
          <w:lang w:val="en-CA"/>
        </w:rPr>
        <w:t xml:space="preserve">as the many inaccuracies in his </w:t>
      </w:r>
      <w:r w:rsidR="00824580" w:rsidRPr="00831FE8">
        <w:rPr>
          <w:kern w:val="28"/>
          <w:lang w:val="en-CA"/>
        </w:rPr>
        <w:t>testimony attest.</w:t>
      </w:r>
    </w:p>
    <w:p w14:paraId="47F42709" w14:textId="04A12503" w:rsidR="001A6835" w:rsidRPr="00831FE8" w:rsidRDefault="002E3187"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While </w:t>
      </w:r>
      <w:r w:rsidR="00D61C07">
        <w:rPr>
          <w:kern w:val="28"/>
          <w:lang w:val="en-CA"/>
        </w:rPr>
        <w:t xml:space="preserve">the Court does </w:t>
      </w:r>
      <w:r w:rsidRPr="00831FE8">
        <w:rPr>
          <w:kern w:val="28"/>
          <w:lang w:val="en-CA"/>
        </w:rPr>
        <w:t xml:space="preserve">not </w:t>
      </w:r>
      <w:r w:rsidR="00D61C07">
        <w:rPr>
          <w:kern w:val="28"/>
          <w:lang w:val="en-CA"/>
        </w:rPr>
        <w:t xml:space="preserve">doubt </w:t>
      </w:r>
      <w:r w:rsidR="00824580" w:rsidRPr="00831FE8">
        <w:rPr>
          <w:kern w:val="28"/>
          <w:lang w:val="en-CA"/>
        </w:rPr>
        <w:t>M</w:t>
      </w:r>
      <w:r w:rsidRPr="00831FE8">
        <w:rPr>
          <w:kern w:val="28"/>
          <w:lang w:val="en-CA"/>
        </w:rPr>
        <w:t>r</w:t>
      </w:r>
      <w:r w:rsidR="00824580" w:rsidRPr="00831FE8">
        <w:rPr>
          <w:kern w:val="28"/>
          <w:lang w:val="en-CA"/>
        </w:rPr>
        <w:t>. Touré</w:t>
      </w:r>
      <w:r w:rsidRPr="00831FE8">
        <w:rPr>
          <w:kern w:val="28"/>
          <w:lang w:val="en-CA"/>
        </w:rPr>
        <w:t xml:space="preserve">’s good faith, </w:t>
      </w:r>
      <w:r w:rsidR="00D61C07">
        <w:rPr>
          <w:kern w:val="28"/>
          <w:lang w:val="en-CA"/>
        </w:rPr>
        <w:t xml:space="preserve">it </w:t>
      </w:r>
      <w:r w:rsidRPr="00831FE8">
        <w:rPr>
          <w:kern w:val="28"/>
          <w:lang w:val="en-CA"/>
        </w:rPr>
        <w:t xml:space="preserve">questions the </w:t>
      </w:r>
      <w:r w:rsidR="00824580" w:rsidRPr="00831FE8">
        <w:rPr>
          <w:kern w:val="28"/>
          <w:lang w:val="en-CA"/>
        </w:rPr>
        <w:t>probative</w:t>
      </w:r>
      <w:r w:rsidRPr="00831FE8">
        <w:rPr>
          <w:kern w:val="28"/>
          <w:lang w:val="en-CA"/>
        </w:rPr>
        <w:t xml:space="preserve"> </w:t>
      </w:r>
      <w:r w:rsidR="00824580" w:rsidRPr="00831FE8">
        <w:rPr>
          <w:kern w:val="28"/>
          <w:lang w:val="en-CA"/>
        </w:rPr>
        <w:t>value</w:t>
      </w:r>
      <w:r w:rsidRPr="00831FE8">
        <w:rPr>
          <w:kern w:val="28"/>
          <w:lang w:val="en-CA"/>
        </w:rPr>
        <w:t xml:space="preserve"> of his </w:t>
      </w:r>
      <w:r w:rsidR="00824580" w:rsidRPr="00831FE8">
        <w:rPr>
          <w:kern w:val="28"/>
          <w:lang w:val="en-CA"/>
        </w:rPr>
        <w:t xml:space="preserve">testimony. </w:t>
      </w:r>
      <w:r w:rsidRPr="00831FE8">
        <w:rPr>
          <w:kern w:val="28"/>
          <w:lang w:val="en-CA"/>
        </w:rPr>
        <w:t>His bias seems to</w:t>
      </w:r>
      <w:r w:rsidR="0026007F">
        <w:rPr>
          <w:kern w:val="28"/>
          <w:lang w:val="en-CA"/>
        </w:rPr>
        <w:t xml:space="preserve"> compensate</w:t>
      </w:r>
      <w:r w:rsidRPr="00831FE8">
        <w:rPr>
          <w:kern w:val="28"/>
          <w:lang w:val="en-CA"/>
        </w:rPr>
        <w:t xml:space="preserve"> for </w:t>
      </w:r>
      <w:r w:rsidR="00323F4F" w:rsidRPr="00831FE8">
        <w:rPr>
          <w:kern w:val="28"/>
          <w:lang w:val="en-CA"/>
        </w:rPr>
        <w:t>his</w:t>
      </w:r>
      <w:r w:rsidRPr="00831FE8">
        <w:rPr>
          <w:kern w:val="28"/>
          <w:lang w:val="en-CA"/>
        </w:rPr>
        <w:t xml:space="preserve"> </w:t>
      </w:r>
      <w:r w:rsidR="00824580" w:rsidRPr="00831FE8">
        <w:rPr>
          <w:kern w:val="28"/>
          <w:lang w:val="en-CA"/>
        </w:rPr>
        <w:t>m</w:t>
      </w:r>
      <w:r w:rsidR="00323F4F" w:rsidRPr="00831FE8">
        <w:rPr>
          <w:kern w:val="28"/>
          <w:lang w:val="en-CA"/>
        </w:rPr>
        <w:t>e</w:t>
      </w:r>
      <w:r w:rsidR="00824580" w:rsidRPr="00831FE8">
        <w:rPr>
          <w:kern w:val="28"/>
          <w:lang w:val="en-CA"/>
        </w:rPr>
        <w:t>mor</w:t>
      </w:r>
      <w:r w:rsidR="00323F4F" w:rsidRPr="00831FE8">
        <w:rPr>
          <w:kern w:val="28"/>
          <w:lang w:val="en-CA"/>
        </w:rPr>
        <w:t>y lapses</w:t>
      </w:r>
      <w:r w:rsidR="00824580" w:rsidRPr="00831FE8">
        <w:rPr>
          <w:kern w:val="28"/>
          <w:lang w:val="en-CA"/>
        </w:rPr>
        <w:t>.</w:t>
      </w:r>
    </w:p>
    <w:p w14:paraId="7C8A6154" w14:textId="77777777" w:rsidR="001A6835" w:rsidRPr="00831FE8" w:rsidRDefault="00824580" w:rsidP="00DC2831">
      <w:pPr>
        <w:pStyle w:val="Titre4"/>
        <w:numPr>
          <w:ilvl w:val="0"/>
          <w:numId w:val="43"/>
        </w:numPr>
        <w:spacing w:before="120" w:after="120"/>
        <w:jc w:val="both"/>
        <w:rPr>
          <w:lang w:val="en-CA"/>
        </w:rPr>
      </w:pPr>
      <w:bookmarkStart w:id="36" w:name="_Toc256000019"/>
      <w:bookmarkStart w:id="37" w:name="_Toc130475640"/>
      <w:bookmarkStart w:id="38" w:name="_Toc130475867"/>
      <w:r w:rsidRPr="00831FE8">
        <w:rPr>
          <w:lang w:val="en-CA"/>
        </w:rPr>
        <w:t>Luc Cantin</w:t>
      </w:r>
      <w:bookmarkEnd w:id="36"/>
      <w:bookmarkEnd w:id="37"/>
      <w:bookmarkEnd w:id="38"/>
    </w:p>
    <w:p w14:paraId="63C4C448" w14:textId="17249141" w:rsidR="001A6835" w:rsidRPr="00831FE8" w:rsidRDefault="009F37C3" w:rsidP="00DC2831">
      <w:pPr>
        <w:pStyle w:val="Paragraphedeliste"/>
        <w:keepNext/>
        <w:spacing w:before="120" w:after="120"/>
        <w:ind w:left="567" w:firstLine="167"/>
        <w:contextualSpacing w:val="0"/>
        <w:jc w:val="both"/>
        <w:rPr>
          <w:i/>
          <w:iCs/>
          <w:kern w:val="28"/>
          <w:u w:val="single"/>
          <w:lang w:val="en-CA"/>
        </w:rPr>
      </w:pPr>
      <w:r w:rsidRPr="00831FE8">
        <w:rPr>
          <w:i/>
          <w:iCs/>
          <w:kern w:val="28"/>
          <w:u w:val="single"/>
          <w:lang w:val="en-CA"/>
        </w:rPr>
        <w:t>His account</w:t>
      </w:r>
    </w:p>
    <w:p w14:paraId="0EAAE63C" w14:textId="2A23F89C" w:rsidR="001A6835" w:rsidRPr="00831FE8" w:rsidRDefault="00737778" w:rsidP="001A6835">
      <w:pPr>
        <w:pStyle w:val="Paragraphedeliste"/>
        <w:keepNext/>
        <w:widowControl w:val="0"/>
        <w:numPr>
          <w:ilvl w:val="0"/>
          <w:numId w:val="49"/>
        </w:numPr>
        <w:spacing w:before="120" w:after="120"/>
        <w:ind w:left="-142" w:firstLine="0"/>
        <w:contextualSpacing w:val="0"/>
        <w:jc w:val="both"/>
        <w:rPr>
          <w:kern w:val="28"/>
          <w:lang w:val="en-CA"/>
        </w:rPr>
      </w:pPr>
      <w:r w:rsidRPr="00831FE8">
        <w:rPr>
          <w:kern w:val="28"/>
          <w:lang w:val="en-CA"/>
        </w:rPr>
        <w:t xml:space="preserve">Shortly before </w:t>
      </w:r>
      <w:r w:rsidR="00824580" w:rsidRPr="00831FE8">
        <w:rPr>
          <w:kern w:val="28"/>
          <w:lang w:val="en-CA"/>
        </w:rPr>
        <w:t>August</w:t>
      </w:r>
      <w:r w:rsidRPr="00831FE8">
        <w:rPr>
          <w:kern w:val="28"/>
          <w:lang w:val="en-CA"/>
        </w:rPr>
        <w:t xml:space="preserve"> 9, </w:t>
      </w:r>
      <w:r w:rsidR="00824580" w:rsidRPr="00831FE8">
        <w:rPr>
          <w:kern w:val="28"/>
          <w:lang w:val="en-CA"/>
        </w:rPr>
        <w:t xml:space="preserve">2007, </w:t>
      </w:r>
      <w:r w:rsidRPr="00831FE8">
        <w:rPr>
          <w:kern w:val="28"/>
          <w:lang w:val="en-CA"/>
        </w:rPr>
        <w:t>after visiting two other stores</w:t>
      </w:r>
      <w:r w:rsidR="00824580" w:rsidRPr="00831FE8">
        <w:rPr>
          <w:kern w:val="28"/>
          <w:lang w:val="en-CA"/>
        </w:rPr>
        <w:t>, M</w:t>
      </w:r>
      <w:r w:rsidRPr="00831FE8">
        <w:rPr>
          <w:kern w:val="28"/>
          <w:lang w:val="en-CA"/>
        </w:rPr>
        <w:t>r</w:t>
      </w:r>
      <w:r w:rsidR="00824580" w:rsidRPr="00831FE8">
        <w:rPr>
          <w:kern w:val="28"/>
          <w:lang w:val="en-CA"/>
        </w:rPr>
        <w:t xml:space="preserve">. Cantin </w:t>
      </w:r>
      <w:r w:rsidRPr="00831FE8">
        <w:rPr>
          <w:kern w:val="28"/>
          <w:lang w:val="en-CA"/>
        </w:rPr>
        <w:t xml:space="preserve">and his spouse went to the </w:t>
      </w:r>
      <w:r w:rsidR="00824580" w:rsidRPr="00831FE8">
        <w:rPr>
          <w:kern w:val="28"/>
          <w:lang w:val="en-CA"/>
        </w:rPr>
        <w:t>Ameublements Tanguay</w:t>
      </w:r>
      <w:r w:rsidRPr="00831FE8">
        <w:rPr>
          <w:kern w:val="28"/>
          <w:lang w:val="en-CA"/>
        </w:rPr>
        <w:t xml:space="preserve"> store on </w:t>
      </w:r>
      <w:r w:rsidR="00131F8F">
        <w:rPr>
          <w:kern w:val="28"/>
          <w:lang w:val="en-CA"/>
        </w:rPr>
        <w:t>D</w:t>
      </w:r>
      <w:r w:rsidRPr="00831FE8">
        <w:rPr>
          <w:kern w:val="28"/>
          <w:lang w:val="en-CA"/>
        </w:rPr>
        <w:t>e</w:t>
      </w:r>
      <w:r w:rsidR="00824580" w:rsidRPr="00831FE8">
        <w:rPr>
          <w:kern w:val="28"/>
          <w:lang w:val="en-CA"/>
        </w:rPr>
        <w:t xml:space="preserve"> </w:t>
      </w:r>
      <w:proofErr w:type="spellStart"/>
      <w:r w:rsidR="00824580" w:rsidRPr="00831FE8">
        <w:rPr>
          <w:kern w:val="28"/>
          <w:lang w:val="en-CA"/>
        </w:rPr>
        <w:t>l’Ormière</w:t>
      </w:r>
      <w:proofErr w:type="spellEnd"/>
      <w:r w:rsidR="00824580" w:rsidRPr="00831FE8">
        <w:rPr>
          <w:kern w:val="28"/>
          <w:lang w:val="en-CA"/>
        </w:rPr>
        <w:t xml:space="preserve"> </w:t>
      </w:r>
      <w:r w:rsidRPr="00831FE8">
        <w:rPr>
          <w:kern w:val="28"/>
          <w:lang w:val="en-CA"/>
        </w:rPr>
        <w:lastRenderedPageBreak/>
        <w:t>Boulevard in</w:t>
      </w:r>
      <w:r w:rsidR="00824580" w:rsidRPr="00831FE8">
        <w:rPr>
          <w:kern w:val="28"/>
          <w:lang w:val="en-CA"/>
        </w:rPr>
        <w:t xml:space="preserve"> Québec</w:t>
      </w:r>
      <w:r w:rsidRPr="00831FE8">
        <w:rPr>
          <w:kern w:val="28"/>
          <w:lang w:val="en-CA"/>
        </w:rPr>
        <w:t xml:space="preserve"> to purchase a wash</w:t>
      </w:r>
      <w:r w:rsidR="00CA0632">
        <w:rPr>
          <w:kern w:val="28"/>
          <w:lang w:val="en-CA"/>
        </w:rPr>
        <w:t>er</w:t>
      </w:r>
      <w:r w:rsidR="00755B79" w:rsidRPr="00831FE8">
        <w:rPr>
          <w:kern w:val="28"/>
          <w:lang w:val="en-CA"/>
        </w:rPr>
        <w:t xml:space="preserve"> </w:t>
      </w:r>
      <w:r w:rsidRPr="00831FE8">
        <w:rPr>
          <w:kern w:val="28"/>
          <w:lang w:val="en-CA"/>
        </w:rPr>
        <w:t>and dryer</w:t>
      </w:r>
      <w:r w:rsidR="00824580" w:rsidRPr="00831FE8">
        <w:rPr>
          <w:kern w:val="28"/>
          <w:lang w:val="en-CA"/>
        </w:rPr>
        <w:t>.</w:t>
      </w:r>
      <w:r w:rsidRPr="00831FE8">
        <w:rPr>
          <w:kern w:val="28"/>
          <w:lang w:val="en-CA"/>
        </w:rPr>
        <w:t xml:space="preserve"> He was assisted by a salesperson whom he does not remember</w:t>
      </w:r>
      <w:r w:rsidR="00824580" w:rsidRPr="00831FE8">
        <w:rPr>
          <w:kern w:val="28"/>
          <w:lang w:val="en-CA"/>
        </w:rPr>
        <w:t>.</w:t>
      </w:r>
    </w:p>
    <w:p w14:paraId="4D4F4ABC" w14:textId="6331ECF4" w:rsidR="001A6835" w:rsidRPr="00831FE8" w:rsidRDefault="00737778" w:rsidP="001A6835">
      <w:pPr>
        <w:pStyle w:val="Paragraphedeliste"/>
        <w:keepNext/>
        <w:widowControl w:val="0"/>
        <w:numPr>
          <w:ilvl w:val="0"/>
          <w:numId w:val="49"/>
        </w:numPr>
        <w:spacing w:before="120" w:after="120"/>
        <w:ind w:left="-142" w:firstLine="0"/>
        <w:contextualSpacing w:val="0"/>
        <w:jc w:val="both"/>
        <w:rPr>
          <w:kern w:val="28"/>
          <w:lang w:val="en-CA"/>
        </w:rPr>
      </w:pPr>
      <w:r w:rsidRPr="00831FE8">
        <w:rPr>
          <w:kern w:val="28"/>
          <w:lang w:val="en-CA"/>
        </w:rPr>
        <w:t xml:space="preserve">As he had </w:t>
      </w:r>
      <w:r w:rsidR="00B3492A" w:rsidRPr="00831FE8">
        <w:rPr>
          <w:kern w:val="28"/>
          <w:lang w:val="en-CA"/>
        </w:rPr>
        <w:t>previously purchased an extended warranty on two e</w:t>
      </w:r>
      <w:r w:rsidR="00824580" w:rsidRPr="00831FE8">
        <w:rPr>
          <w:kern w:val="28"/>
          <w:lang w:val="en-CA"/>
        </w:rPr>
        <w:t>lectroni</w:t>
      </w:r>
      <w:r w:rsidR="00B3492A" w:rsidRPr="00831FE8">
        <w:rPr>
          <w:kern w:val="28"/>
          <w:lang w:val="en-CA"/>
        </w:rPr>
        <w:t>c devices</w:t>
      </w:r>
      <w:r w:rsidR="00824580" w:rsidRPr="00831FE8">
        <w:rPr>
          <w:kern w:val="28"/>
          <w:lang w:val="en-CA"/>
        </w:rPr>
        <w:t>,</w:t>
      </w:r>
      <w:r w:rsidR="00B3492A" w:rsidRPr="00831FE8">
        <w:rPr>
          <w:kern w:val="28"/>
          <w:lang w:val="en-CA"/>
        </w:rPr>
        <w:t xml:space="preserve"> he asked the salesperson about the manufacturer’s warranty covering the appliances he was about to purchase</w:t>
      </w:r>
      <w:r w:rsidR="00824580" w:rsidRPr="00831FE8">
        <w:rPr>
          <w:kern w:val="28"/>
          <w:lang w:val="en-CA"/>
        </w:rPr>
        <w:t>.</w:t>
      </w:r>
      <w:r w:rsidR="00B3492A" w:rsidRPr="00831FE8">
        <w:rPr>
          <w:kern w:val="28"/>
          <w:lang w:val="en-CA"/>
        </w:rPr>
        <w:t xml:space="preserve"> He recounts their </w:t>
      </w:r>
      <w:r w:rsidR="00824580" w:rsidRPr="00831FE8">
        <w:rPr>
          <w:kern w:val="28"/>
          <w:lang w:val="en-CA"/>
        </w:rPr>
        <w:t>conversation</w:t>
      </w:r>
      <w:r w:rsidR="00B3492A" w:rsidRPr="00831FE8">
        <w:rPr>
          <w:kern w:val="28"/>
          <w:lang w:val="en-CA"/>
        </w:rPr>
        <w:t xml:space="preserve"> as follows</w:t>
      </w:r>
      <w:r w:rsidR="00824580" w:rsidRPr="00831FE8">
        <w:rPr>
          <w:kern w:val="28"/>
          <w:lang w:val="en-CA"/>
        </w:rPr>
        <w:t>:</w:t>
      </w:r>
    </w:p>
    <w:p w14:paraId="03F543FF" w14:textId="3F01B84C" w:rsidR="00E74C17" w:rsidRPr="00831FE8" w:rsidRDefault="00E74C17" w:rsidP="00B23E4A">
      <w:pPr>
        <w:ind w:left="1094" w:hanging="36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p>
    <w:p w14:paraId="390F47C8" w14:textId="77777777" w:rsidR="00E74C17" w:rsidRPr="00831FE8" w:rsidRDefault="00E74C17" w:rsidP="00B23E4A">
      <w:pPr>
        <w:ind w:left="1094" w:hanging="360"/>
        <w:jc w:val="both"/>
        <w:rPr>
          <w:kern w:val="28"/>
          <w:sz w:val="22"/>
          <w:szCs w:val="22"/>
          <w:lang w:val="en-CA"/>
        </w:rPr>
      </w:pPr>
    </w:p>
    <w:p w14:paraId="75F2FE50" w14:textId="02135619" w:rsidR="001A6835" w:rsidRPr="00831FE8" w:rsidRDefault="00824580" w:rsidP="00A10CFB">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t xml:space="preserve">… </w:t>
      </w:r>
      <w:r w:rsidR="00E74C17" w:rsidRPr="00831FE8">
        <w:rPr>
          <w:kern w:val="28"/>
          <w:sz w:val="22"/>
          <w:szCs w:val="22"/>
          <w:lang w:val="en-CA"/>
        </w:rPr>
        <w:t>So, I asked</w:t>
      </w:r>
      <w:r w:rsidR="00131F8F">
        <w:rPr>
          <w:kern w:val="28"/>
          <w:sz w:val="22"/>
          <w:szCs w:val="22"/>
          <w:lang w:val="en-CA"/>
        </w:rPr>
        <w:t>,</w:t>
      </w:r>
      <w:r w:rsidRPr="00831FE8">
        <w:rPr>
          <w:kern w:val="28"/>
          <w:sz w:val="22"/>
          <w:szCs w:val="22"/>
          <w:lang w:val="en-CA"/>
        </w:rPr>
        <w:t xml:space="preserve"> </w:t>
      </w:r>
      <w:r w:rsidR="00A10CFB" w:rsidRPr="00831FE8">
        <w:rPr>
          <w:kern w:val="28"/>
          <w:sz w:val="22"/>
          <w:szCs w:val="22"/>
          <w:lang w:val="en-CA"/>
        </w:rPr>
        <w:t>[</w:t>
      </w:r>
      <w:r w:rsidR="00A10CFB" w:rsidRPr="00831FE8">
        <w:rPr>
          <w:smallCaps/>
          <w:kern w:val="28"/>
          <w:sz w:val="22"/>
          <w:szCs w:val="22"/>
          <w:lang w:val="en-CA"/>
        </w:rPr>
        <w:t>translation]</w:t>
      </w:r>
      <w:r w:rsidR="00A10CFB" w:rsidRPr="00831FE8">
        <w:rPr>
          <w:kern w:val="28"/>
          <w:sz w:val="22"/>
          <w:szCs w:val="22"/>
          <w:lang w:val="en-CA"/>
        </w:rPr>
        <w:t xml:space="preserve"> “How long is the warranty on this machine?”</w:t>
      </w:r>
    </w:p>
    <w:p w14:paraId="0613321C" w14:textId="0059EFBE" w:rsidR="001A6835" w:rsidRPr="00831FE8" w:rsidRDefault="00A10CFB" w:rsidP="00B23E4A">
      <w:pPr>
        <w:pStyle w:val="Paragraphedeliste"/>
        <w:numPr>
          <w:ilvl w:val="0"/>
          <w:numId w:val="19"/>
        </w:numPr>
        <w:contextualSpacing w:val="0"/>
        <w:jc w:val="both"/>
        <w:rPr>
          <w:kern w:val="28"/>
          <w:sz w:val="22"/>
          <w:szCs w:val="22"/>
          <w:lang w:val="en-CA"/>
        </w:rPr>
      </w:pPr>
      <w:r w:rsidRPr="00831FE8">
        <w:rPr>
          <w:kern w:val="28"/>
          <w:sz w:val="22"/>
          <w:szCs w:val="22"/>
          <w:lang w:val="en-CA"/>
        </w:rPr>
        <w:t xml:space="preserve">And the salesperson told me, look, it’s twelve </w:t>
      </w:r>
      <w:r w:rsidR="00824580" w:rsidRPr="00831FE8">
        <w:rPr>
          <w:kern w:val="28"/>
          <w:sz w:val="22"/>
          <w:szCs w:val="22"/>
          <w:lang w:val="en-CA"/>
        </w:rPr>
        <w:t>(12) months.</w:t>
      </w:r>
    </w:p>
    <w:p w14:paraId="29761724" w14:textId="5FBA2656" w:rsidR="001A6835" w:rsidRPr="00831FE8" w:rsidRDefault="00756F0B" w:rsidP="00B23E4A">
      <w:pPr>
        <w:pStyle w:val="Paragraphedeliste"/>
        <w:numPr>
          <w:ilvl w:val="0"/>
          <w:numId w:val="19"/>
        </w:numPr>
        <w:contextualSpacing w:val="0"/>
        <w:jc w:val="both"/>
        <w:rPr>
          <w:kern w:val="28"/>
          <w:sz w:val="22"/>
          <w:szCs w:val="22"/>
          <w:lang w:val="en-CA"/>
        </w:rPr>
      </w:pPr>
      <w:proofErr w:type="gramStart"/>
      <w:r>
        <w:rPr>
          <w:kern w:val="28"/>
          <w:sz w:val="22"/>
          <w:szCs w:val="22"/>
          <w:lang w:val="en-CA"/>
        </w:rPr>
        <w:t>So</w:t>
      </w:r>
      <w:proofErr w:type="gramEnd"/>
      <w:r w:rsidRPr="00831FE8">
        <w:rPr>
          <w:kern w:val="28"/>
          <w:sz w:val="22"/>
          <w:szCs w:val="22"/>
          <w:lang w:val="en-CA"/>
        </w:rPr>
        <w:t xml:space="preserve"> </w:t>
      </w:r>
      <w:r w:rsidR="00A10CFB" w:rsidRPr="00831FE8">
        <w:rPr>
          <w:kern w:val="28"/>
          <w:sz w:val="22"/>
          <w:szCs w:val="22"/>
          <w:lang w:val="en-CA"/>
        </w:rPr>
        <w:t xml:space="preserve">I said, oh, it’s not … not </w:t>
      </w:r>
      <w:r>
        <w:rPr>
          <w:kern w:val="28"/>
          <w:sz w:val="22"/>
          <w:szCs w:val="22"/>
          <w:lang w:val="en-CA"/>
        </w:rPr>
        <w:t>longer</w:t>
      </w:r>
      <w:r w:rsidR="00A10CFB" w:rsidRPr="00831FE8">
        <w:rPr>
          <w:kern w:val="28"/>
          <w:sz w:val="22"/>
          <w:szCs w:val="22"/>
          <w:lang w:val="en-CA"/>
        </w:rPr>
        <w:t xml:space="preserve">; there’s nothing </w:t>
      </w:r>
      <w:r>
        <w:rPr>
          <w:kern w:val="28"/>
          <w:sz w:val="22"/>
          <w:szCs w:val="22"/>
          <w:lang w:val="en-CA"/>
        </w:rPr>
        <w:t>longer</w:t>
      </w:r>
      <w:r w:rsidR="00824580" w:rsidRPr="00831FE8">
        <w:rPr>
          <w:kern w:val="28"/>
          <w:sz w:val="22"/>
          <w:szCs w:val="22"/>
          <w:lang w:val="en-CA"/>
        </w:rPr>
        <w:t>?</w:t>
      </w:r>
    </w:p>
    <w:p w14:paraId="3262980C" w14:textId="3524C292" w:rsidR="001A6835" w:rsidRPr="00831FE8" w:rsidRDefault="004A4554" w:rsidP="00B23E4A">
      <w:pPr>
        <w:pStyle w:val="Paragraphedeliste"/>
        <w:numPr>
          <w:ilvl w:val="0"/>
          <w:numId w:val="19"/>
        </w:numPr>
        <w:contextualSpacing w:val="0"/>
        <w:jc w:val="both"/>
        <w:rPr>
          <w:kern w:val="28"/>
          <w:sz w:val="22"/>
          <w:szCs w:val="22"/>
          <w:lang w:val="en-CA"/>
        </w:rPr>
      </w:pPr>
      <w:r w:rsidRPr="00831FE8">
        <w:rPr>
          <w:kern w:val="28"/>
          <w:sz w:val="22"/>
          <w:szCs w:val="22"/>
          <w:lang w:val="en-CA"/>
        </w:rPr>
        <w:t xml:space="preserve">He said </w:t>
      </w:r>
      <w:r w:rsidR="00824580" w:rsidRPr="00831FE8">
        <w:rPr>
          <w:kern w:val="28"/>
          <w:sz w:val="22"/>
          <w:szCs w:val="22"/>
          <w:lang w:val="en-CA"/>
        </w:rPr>
        <w:t xml:space="preserve">… </w:t>
      </w:r>
      <w:r w:rsidRPr="00831FE8">
        <w:rPr>
          <w:kern w:val="28"/>
          <w:sz w:val="22"/>
          <w:szCs w:val="22"/>
          <w:lang w:val="en-CA"/>
        </w:rPr>
        <w:t xml:space="preserve">he said, there’s always the legal warranty, but then you </w:t>
      </w:r>
      <w:proofErr w:type="gramStart"/>
      <w:r w:rsidRPr="00831FE8">
        <w:rPr>
          <w:kern w:val="28"/>
          <w:sz w:val="22"/>
          <w:szCs w:val="22"/>
          <w:lang w:val="en-CA"/>
        </w:rPr>
        <w:t>have to</w:t>
      </w:r>
      <w:proofErr w:type="gramEnd"/>
      <w:r w:rsidRPr="00831FE8">
        <w:rPr>
          <w:kern w:val="28"/>
          <w:sz w:val="22"/>
          <w:szCs w:val="22"/>
          <w:lang w:val="en-CA"/>
        </w:rPr>
        <w:t xml:space="preserve"> deal with the … the manufacturer</w:t>
      </w:r>
      <w:r w:rsidR="00824580" w:rsidRPr="00831FE8">
        <w:rPr>
          <w:kern w:val="28"/>
          <w:sz w:val="22"/>
          <w:szCs w:val="22"/>
          <w:lang w:val="en-CA"/>
        </w:rPr>
        <w:t>.</w:t>
      </w:r>
    </w:p>
    <w:p w14:paraId="0B6FC148" w14:textId="06C1B60D" w:rsidR="001A6835" w:rsidRPr="00831FE8" w:rsidRDefault="004A4554" w:rsidP="00B23E4A">
      <w:pPr>
        <w:pStyle w:val="Paragraphedeliste"/>
        <w:numPr>
          <w:ilvl w:val="0"/>
          <w:numId w:val="19"/>
        </w:numPr>
        <w:contextualSpacing w:val="0"/>
        <w:jc w:val="both"/>
        <w:rPr>
          <w:kern w:val="28"/>
          <w:sz w:val="22"/>
          <w:szCs w:val="22"/>
          <w:lang w:val="en-CA"/>
        </w:rPr>
      </w:pPr>
      <w:r w:rsidRPr="00831FE8">
        <w:rPr>
          <w:kern w:val="28"/>
          <w:sz w:val="22"/>
          <w:szCs w:val="22"/>
          <w:lang w:val="en-CA"/>
        </w:rPr>
        <w:t xml:space="preserve">So, </w:t>
      </w:r>
      <w:r w:rsidR="00756F0B">
        <w:rPr>
          <w:kern w:val="28"/>
          <w:sz w:val="22"/>
          <w:szCs w:val="22"/>
          <w:lang w:val="en-CA"/>
        </w:rPr>
        <w:t>considering</w:t>
      </w:r>
      <w:r w:rsidR="00033698" w:rsidRPr="00831FE8">
        <w:rPr>
          <w:kern w:val="28"/>
          <w:sz w:val="22"/>
          <w:szCs w:val="22"/>
          <w:lang w:val="en-CA"/>
        </w:rPr>
        <w:t xml:space="preserve"> that</w:t>
      </w:r>
      <w:r w:rsidRPr="00831FE8">
        <w:rPr>
          <w:kern w:val="28"/>
          <w:sz w:val="22"/>
          <w:szCs w:val="22"/>
          <w:lang w:val="en-CA"/>
        </w:rPr>
        <w:t>, I sa</w:t>
      </w:r>
      <w:r w:rsidR="00033698" w:rsidRPr="00831FE8">
        <w:rPr>
          <w:kern w:val="28"/>
          <w:sz w:val="22"/>
          <w:szCs w:val="22"/>
          <w:lang w:val="en-CA"/>
        </w:rPr>
        <w:t>id</w:t>
      </w:r>
      <w:r w:rsidRPr="00831FE8">
        <w:rPr>
          <w:kern w:val="28"/>
          <w:sz w:val="22"/>
          <w:szCs w:val="22"/>
          <w:lang w:val="en-CA"/>
        </w:rPr>
        <w:t>, okay, well …”</w:t>
      </w:r>
    </w:p>
    <w:p w14:paraId="59568E1E" w14:textId="5536A229" w:rsidR="001A6835" w:rsidRPr="00831FE8" w:rsidRDefault="004A4554" w:rsidP="00B23E4A">
      <w:pPr>
        <w:ind w:left="1094"/>
        <w:jc w:val="both"/>
        <w:rPr>
          <w:kern w:val="28"/>
          <w:sz w:val="22"/>
          <w:szCs w:val="22"/>
          <w:lang w:val="en-CA"/>
        </w:rPr>
      </w:pPr>
      <w:r w:rsidRPr="00831FE8">
        <w:rPr>
          <w:kern w:val="28"/>
          <w:sz w:val="22"/>
          <w:szCs w:val="22"/>
          <w:lang w:val="en-CA"/>
        </w:rPr>
        <w:t>Then</w:t>
      </w:r>
      <w:r w:rsidR="00824580" w:rsidRPr="00831FE8">
        <w:rPr>
          <w:kern w:val="28"/>
          <w:sz w:val="22"/>
          <w:szCs w:val="22"/>
          <w:lang w:val="en-CA"/>
        </w:rPr>
        <w:t xml:space="preserve">, </w:t>
      </w:r>
      <w:r w:rsidRPr="00831FE8">
        <w:rPr>
          <w:kern w:val="28"/>
          <w:sz w:val="22"/>
          <w:szCs w:val="22"/>
          <w:lang w:val="en-CA"/>
        </w:rPr>
        <w:t xml:space="preserve">he </w:t>
      </w:r>
      <w:r w:rsidR="00756F0B">
        <w:rPr>
          <w:kern w:val="28"/>
          <w:sz w:val="22"/>
          <w:szCs w:val="22"/>
          <w:lang w:val="en-CA"/>
        </w:rPr>
        <w:t>kept talking about</w:t>
      </w:r>
      <w:r w:rsidRPr="00831FE8">
        <w:rPr>
          <w:kern w:val="28"/>
          <w:sz w:val="22"/>
          <w:szCs w:val="22"/>
          <w:lang w:val="en-CA"/>
        </w:rPr>
        <w:t xml:space="preserve"> the … the additional warranty</w:t>
      </w:r>
      <w:r w:rsidR="00824580" w:rsidRPr="00831FE8">
        <w:rPr>
          <w:kern w:val="28"/>
          <w:sz w:val="22"/>
          <w:szCs w:val="22"/>
          <w:lang w:val="en-CA"/>
        </w:rPr>
        <w:t>.</w:t>
      </w:r>
    </w:p>
    <w:p w14:paraId="6897001E" w14:textId="77777777" w:rsidR="001A6835" w:rsidRPr="00831FE8" w:rsidRDefault="001A6835" w:rsidP="00B23E4A">
      <w:pPr>
        <w:ind w:left="1094"/>
        <w:jc w:val="both"/>
        <w:rPr>
          <w:kern w:val="28"/>
          <w:sz w:val="22"/>
          <w:szCs w:val="22"/>
          <w:lang w:val="en-CA"/>
        </w:rPr>
      </w:pPr>
    </w:p>
    <w:p w14:paraId="03EC7C55" w14:textId="7446184F" w:rsidR="001A6835" w:rsidRPr="00831FE8" w:rsidRDefault="00824580" w:rsidP="00B23E4A">
      <w:pPr>
        <w:ind w:left="1094" w:hanging="360"/>
        <w:jc w:val="both"/>
        <w:rPr>
          <w:kern w:val="28"/>
          <w:sz w:val="22"/>
          <w:szCs w:val="22"/>
          <w:lang w:val="en-CA"/>
        </w:rPr>
      </w:pPr>
      <w:r w:rsidRPr="00831FE8">
        <w:rPr>
          <w:kern w:val="28"/>
          <w:sz w:val="22"/>
          <w:szCs w:val="22"/>
          <w:lang w:val="en-CA"/>
        </w:rPr>
        <w:t>Q.</w:t>
      </w:r>
      <w:r w:rsidRPr="00831FE8">
        <w:rPr>
          <w:kern w:val="28"/>
          <w:sz w:val="22"/>
          <w:szCs w:val="22"/>
          <w:lang w:val="en-CA"/>
        </w:rPr>
        <w:tab/>
      </w:r>
      <w:r w:rsidR="00756F0B">
        <w:rPr>
          <w:kern w:val="28"/>
          <w:sz w:val="22"/>
          <w:szCs w:val="22"/>
          <w:lang w:val="en-CA"/>
        </w:rPr>
        <w:t xml:space="preserve">Telling </w:t>
      </w:r>
      <w:r w:rsidR="004A4554" w:rsidRPr="00831FE8">
        <w:rPr>
          <w:kern w:val="28"/>
          <w:sz w:val="22"/>
          <w:szCs w:val="22"/>
          <w:lang w:val="en-CA"/>
        </w:rPr>
        <w:t xml:space="preserve">you </w:t>
      </w:r>
      <w:r w:rsidR="00756F0B">
        <w:rPr>
          <w:kern w:val="28"/>
          <w:sz w:val="22"/>
          <w:szCs w:val="22"/>
          <w:lang w:val="en-CA"/>
        </w:rPr>
        <w:t>about</w:t>
      </w:r>
      <w:r w:rsidR="004A4554" w:rsidRPr="00831FE8">
        <w:rPr>
          <w:kern w:val="28"/>
          <w:sz w:val="22"/>
          <w:szCs w:val="22"/>
          <w:lang w:val="en-CA"/>
        </w:rPr>
        <w:t xml:space="preserve"> its benefits</w:t>
      </w:r>
      <w:r w:rsidRPr="00831FE8">
        <w:rPr>
          <w:kern w:val="28"/>
          <w:sz w:val="22"/>
          <w:szCs w:val="22"/>
          <w:lang w:val="en-CA"/>
        </w:rPr>
        <w:t>?</w:t>
      </w:r>
    </w:p>
    <w:p w14:paraId="226A7EE8" w14:textId="77777777" w:rsidR="001A6835" w:rsidRPr="00831FE8" w:rsidRDefault="001A6835" w:rsidP="00B23E4A">
      <w:pPr>
        <w:ind w:left="1094" w:hanging="360"/>
        <w:jc w:val="both"/>
        <w:rPr>
          <w:kern w:val="28"/>
          <w:sz w:val="22"/>
          <w:szCs w:val="22"/>
          <w:lang w:val="en-CA"/>
        </w:rPr>
      </w:pPr>
    </w:p>
    <w:p w14:paraId="6A933C55" w14:textId="6D01A43A" w:rsidR="001A6835" w:rsidRPr="00831FE8" w:rsidRDefault="00824580" w:rsidP="00B23E4A">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t>Yes, yes.</w:t>
      </w:r>
    </w:p>
    <w:p w14:paraId="2D7E6F9B" w14:textId="77777777" w:rsidR="001A6835" w:rsidRPr="00831FE8" w:rsidRDefault="001A6835" w:rsidP="00B23E4A">
      <w:pPr>
        <w:ind w:left="1094" w:hanging="360"/>
        <w:jc w:val="both"/>
        <w:rPr>
          <w:kern w:val="28"/>
          <w:sz w:val="22"/>
          <w:szCs w:val="22"/>
          <w:lang w:val="en-CA"/>
        </w:rPr>
      </w:pPr>
    </w:p>
    <w:p w14:paraId="668C6845" w14:textId="69DA9281" w:rsidR="001A6835" w:rsidRPr="00831FE8" w:rsidRDefault="00824580" w:rsidP="00B23E4A">
      <w:pPr>
        <w:ind w:left="1094" w:hanging="360"/>
        <w:jc w:val="both"/>
        <w:rPr>
          <w:kern w:val="28"/>
          <w:sz w:val="22"/>
          <w:szCs w:val="22"/>
          <w:lang w:val="en-CA"/>
        </w:rPr>
      </w:pPr>
      <w:r w:rsidRPr="00831FE8">
        <w:rPr>
          <w:kern w:val="28"/>
          <w:sz w:val="22"/>
          <w:szCs w:val="22"/>
          <w:lang w:val="en-CA"/>
        </w:rPr>
        <w:t>Q.</w:t>
      </w:r>
      <w:r w:rsidRPr="00831FE8">
        <w:rPr>
          <w:kern w:val="28"/>
          <w:sz w:val="22"/>
          <w:szCs w:val="22"/>
          <w:lang w:val="en-CA"/>
        </w:rPr>
        <w:tab/>
      </w:r>
      <w:r w:rsidR="004A4554" w:rsidRPr="00831FE8">
        <w:rPr>
          <w:kern w:val="28"/>
          <w:sz w:val="22"/>
          <w:szCs w:val="22"/>
          <w:lang w:val="en-CA"/>
        </w:rPr>
        <w:t xml:space="preserve">Do you remember </w:t>
      </w:r>
      <w:r w:rsidRPr="00831FE8">
        <w:rPr>
          <w:kern w:val="28"/>
          <w:sz w:val="22"/>
          <w:szCs w:val="22"/>
          <w:lang w:val="en-CA"/>
        </w:rPr>
        <w:t>…</w:t>
      </w:r>
    </w:p>
    <w:p w14:paraId="33890C8A" w14:textId="77777777" w:rsidR="001A6835" w:rsidRPr="00831FE8" w:rsidRDefault="001A6835" w:rsidP="00B23E4A">
      <w:pPr>
        <w:ind w:left="1094" w:hanging="360"/>
        <w:jc w:val="both"/>
        <w:rPr>
          <w:kern w:val="28"/>
          <w:sz w:val="22"/>
          <w:szCs w:val="22"/>
          <w:lang w:val="en-CA"/>
        </w:rPr>
      </w:pPr>
    </w:p>
    <w:p w14:paraId="2BB2CC12" w14:textId="5EF834EC" w:rsidR="001A6835" w:rsidRPr="00831FE8" w:rsidRDefault="00824580" w:rsidP="00B23E4A">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r>
      <w:r w:rsidR="00023310" w:rsidRPr="00831FE8">
        <w:rPr>
          <w:kern w:val="28"/>
          <w:sz w:val="22"/>
          <w:szCs w:val="22"/>
          <w:lang w:val="en-CA"/>
        </w:rPr>
        <w:t xml:space="preserve">So that is </w:t>
      </w:r>
      <w:r w:rsidRPr="00831FE8">
        <w:rPr>
          <w:kern w:val="28"/>
          <w:sz w:val="22"/>
          <w:szCs w:val="22"/>
          <w:lang w:val="en-CA"/>
        </w:rPr>
        <w:t>…</w:t>
      </w:r>
    </w:p>
    <w:p w14:paraId="054BA263" w14:textId="77777777" w:rsidR="001A6835" w:rsidRPr="00831FE8" w:rsidRDefault="001A6835" w:rsidP="00B23E4A">
      <w:pPr>
        <w:ind w:left="1094" w:hanging="360"/>
        <w:jc w:val="both"/>
        <w:rPr>
          <w:kern w:val="28"/>
          <w:sz w:val="22"/>
          <w:szCs w:val="22"/>
          <w:lang w:val="en-CA"/>
        </w:rPr>
      </w:pPr>
    </w:p>
    <w:p w14:paraId="41A16D42" w14:textId="6E68BAAE" w:rsidR="001A6835" w:rsidRPr="00831FE8" w:rsidRDefault="00824580" w:rsidP="00B23E4A">
      <w:pPr>
        <w:ind w:left="1094" w:hanging="360"/>
        <w:jc w:val="both"/>
        <w:rPr>
          <w:kern w:val="28"/>
          <w:sz w:val="22"/>
          <w:szCs w:val="22"/>
          <w:lang w:val="en-CA"/>
        </w:rPr>
      </w:pPr>
      <w:r w:rsidRPr="00831FE8">
        <w:rPr>
          <w:kern w:val="28"/>
          <w:sz w:val="22"/>
          <w:szCs w:val="22"/>
          <w:lang w:val="en-CA"/>
        </w:rPr>
        <w:t>Q.</w:t>
      </w:r>
      <w:r w:rsidRPr="00831FE8">
        <w:rPr>
          <w:kern w:val="28"/>
          <w:sz w:val="22"/>
          <w:szCs w:val="22"/>
          <w:lang w:val="en-CA"/>
        </w:rPr>
        <w:tab/>
        <w:t xml:space="preserve">… </w:t>
      </w:r>
      <w:r w:rsidR="00023310" w:rsidRPr="00831FE8">
        <w:rPr>
          <w:kern w:val="28"/>
          <w:sz w:val="22"/>
          <w:szCs w:val="22"/>
          <w:lang w:val="en-CA"/>
        </w:rPr>
        <w:t xml:space="preserve">anything such as a preventive </w:t>
      </w:r>
      <w:r w:rsidRPr="00831FE8">
        <w:rPr>
          <w:kern w:val="28"/>
          <w:sz w:val="22"/>
          <w:szCs w:val="22"/>
          <w:lang w:val="en-CA"/>
        </w:rPr>
        <w:t>inspection?</w:t>
      </w:r>
      <w:r w:rsidR="00023310" w:rsidRPr="00831FE8">
        <w:rPr>
          <w:kern w:val="28"/>
          <w:sz w:val="22"/>
          <w:szCs w:val="22"/>
          <w:lang w:val="en-CA"/>
        </w:rPr>
        <w:t xml:space="preserve"> Do you remember that</w:t>
      </w:r>
      <w:r w:rsidRPr="00831FE8">
        <w:rPr>
          <w:kern w:val="28"/>
          <w:sz w:val="22"/>
          <w:szCs w:val="22"/>
          <w:lang w:val="en-CA"/>
        </w:rPr>
        <w:t>?</w:t>
      </w:r>
    </w:p>
    <w:p w14:paraId="68E946C7" w14:textId="77777777" w:rsidR="001A6835" w:rsidRPr="00831FE8" w:rsidRDefault="001A6835" w:rsidP="00B23E4A">
      <w:pPr>
        <w:ind w:left="1094" w:hanging="360"/>
        <w:jc w:val="both"/>
        <w:rPr>
          <w:kern w:val="28"/>
          <w:sz w:val="22"/>
          <w:szCs w:val="22"/>
          <w:lang w:val="en-CA"/>
        </w:rPr>
      </w:pPr>
    </w:p>
    <w:p w14:paraId="584D3D46" w14:textId="0D719F11" w:rsidR="001A6835" w:rsidRPr="00831FE8" w:rsidRDefault="00824580" w:rsidP="00B23E4A">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r>
      <w:r w:rsidR="00023310" w:rsidRPr="00831FE8">
        <w:rPr>
          <w:kern w:val="28"/>
          <w:sz w:val="22"/>
          <w:szCs w:val="22"/>
          <w:lang w:val="en-CA"/>
        </w:rPr>
        <w:t>Preventive inspection</w:t>
      </w:r>
      <w:r w:rsidRPr="00831FE8">
        <w:rPr>
          <w:kern w:val="28"/>
          <w:sz w:val="22"/>
          <w:szCs w:val="22"/>
          <w:lang w:val="en-CA"/>
        </w:rPr>
        <w:t>, no</w:t>
      </w:r>
      <w:r w:rsidR="00023310" w:rsidRPr="00831FE8">
        <w:rPr>
          <w:kern w:val="28"/>
          <w:sz w:val="22"/>
          <w:szCs w:val="22"/>
          <w:lang w:val="en-CA"/>
        </w:rPr>
        <w:t xml:space="preserve"> </w:t>
      </w:r>
      <w:r w:rsidRPr="00831FE8">
        <w:rPr>
          <w:kern w:val="28"/>
          <w:sz w:val="22"/>
          <w:szCs w:val="22"/>
          <w:lang w:val="en-CA"/>
        </w:rPr>
        <w:t>…</w:t>
      </w:r>
    </w:p>
    <w:p w14:paraId="26347F5F" w14:textId="77777777" w:rsidR="001A6835" w:rsidRPr="00831FE8" w:rsidRDefault="001A6835" w:rsidP="00B23E4A">
      <w:pPr>
        <w:ind w:left="1094" w:hanging="360"/>
        <w:jc w:val="both"/>
        <w:rPr>
          <w:kern w:val="28"/>
          <w:sz w:val="22"/>
          <w:szCs w:val="22"/>
          <w:lang w:val="en-CA"/>
        </w:rPr>
      </w:pPr>
    </w:p>
    <w:p w14:paraId="47072A4A" w14:textId="1321F240" w:rsidR="001A6835" w:rsidRPr="00831FE8" w:rsidRDefault="00824580" w:rsidP="00B23E4A">
      <w:pPr>
        <w:ind w:left="1094" w:hanging="360"/>
        <w:jc w:val="both"/>
        <w:rPr>
          <w:kern w:val="28"/>
          <w:sz w:val="22"/>
          <w:szCs w:val="22"/>
          <w:lang w:val="en-CA"/>
        </w:rPr>
      </w:pPr>
      <w:r w:rsidRPr="00831FE8">
        <w:rPr>
          <w:kern w:val="28"/>
          <w:sz w:val="22"/>
          <w:szCs w:val="22"/>
          <w:lang w:val="en-CA"/>
        </w:rPr>
        <w:t>Q.</w:t>
      </w:r>
      <w:r w:rsidRPr="00831FE8">
        <w:rPr>
          <w:kern w:val="28"/>
          <w:sz w:val="22"/>
          <w:szCs w:val="22"/>
          <w:lang w:val="en-CA"/>
        </w:rPr>
        <w:tab/>
        <w:t xml:space="preserve">No. </w:t>
      </w:r>
      <w:r w:rsidR="00023310" w:rsidRPr="00831FE8">
        <w:rPr>
          <w:kern w:val="28"/>
          <w:sz w:val="22"/>
          <w:szCs w:val="22"/>
          <w:lang w:val="en-CA"/>
        </w:rPr>
        <w:t>You don’t remember that</w:t>
      </w:r>
      <w:r w:rsidRPr="00831FE8">
        <w:rPr>
          <w:kern w:val="28"/>
          <w:sz w:val="22"/>
          <w:szCs w:val="22"/>
          <w:lang w:val="en-CA"/>
        </w:rPr>
        <w:t>.</w:t>
      </w:r>
    </w:p>
    <w:p w14:paraId="78EE3D5C" w14:textId="77777777" w:rsidR="001A6835" w:rsidRPr="00831FE8" w:rsidRDefault="001A6835" w:rsidP="00B23E4A">
      <w:pPr>
        <w:ind w:left="1094" w:hanging="360"/>
        <w:jc w:val="both"/>
        <w:rPr>
          <w:kern w:val="28"/>
          <w:sz w:val="22"/>
          <w:szCs w:val="22"/>
          <w:lang w:val="en-CA"/>
        </w:rPr>
      </w:pPr>
    </w:p>
    <w:p w14:paraId="66B4E283" w14:textId="2FF74358" w:rsidR="001A6835" w:rsidRPr="00831FE8" w:rsidRDefault="00824580" w:rsidP="00B23E4A">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t xml:space="preserve">… </w:t>
      </w:r>
      <w:proofErr w:type="gramStart"/>
      <w:r w:rsidR="00023310" w:rsidRPr="00831FE8">
        <w:rPr>
          <w:kern w:val="28"/>
          <w:sz w:val="22"/>
          <w:szCs w:val="22"/>
          <w:lang w:val="en-CA"/>
        </w:rPr>
        <w:t>but,</w:t>
      </w:r>
      <w:proofErr w:type="gramEnd"/>
      <w:r w:rsidR="00023310" w:rsidRPr="00831FE8">
        <w:rPr>
          <w:kern w:val="28"/>
          <w:sz w:val="22"/>
          <w:szCs w:val="22"/>
          <w:lang w:val="en-CA"/>
        </w:rPr>
        <w:t xml:space="preserve"> however </w:t>
      </w:r>
      <w:r w:rsidRPr="00831FE8">
        <w:rPr>
          <w:kern w:val="28"/>
          <w:sz w:val="22"/>
          <w:szCs w:val="22"/>
          <w:lang w:val="en-CA"/>
        </w:rPr>
        <w:t xml:space="preserve">– </w:t>
      </w:r>
      <w:r w:rsidR="00023310" w:rsidRPr="00831FE8">
        <w:rPr>
          <w:kern w:val="28"/>
          <w:sz w:val="22"/>
          <w:szCs w:val="22"/>
          <w:lang w:val="en-CA"/>
        </w:rPr>
        <w:t>not really</w:t>
      </w:r>
      <w:r w:rsidR="005265A5" w:rsidRPr="00831FE8">
        <w:rPr>
          <w:kern w:val="28"/>
          <w:sz w:val="22"/>
          <w:szCs w:val="22"/>
          <w:lang w:val="en-CA"/>
        </w:rPr>
        <w:t>; maybe I didn’t catch that</w:t>
      </w:r>
      <w:r w:rsidRPr="00831FE8">
        <w:rPr>
          <w:kern w:val="28"/>
          <w:sz w:val="22"/>
          <w:szCs w:val="22"/>
          <w:lang w:val="en-CA"/>
        </w:rPr>
        <w:t>.</w:t>
      </w:r>
    </w:p>
    <w:p w14:paraId="4462B19A" w14:textId="77777777" w:rsidR="001A6835" w:rsidRPr="00831FE8" w:rsidRDefault="001A6835" w:rsidP="00B23E4A">
      <w:pPr>
        <w:ind w:left="1094" w:hanging="360"/>
        <w:jc w:val="both"/>
        <w:rPr>
          <w:kern w:val="28"/>
          <w:sz w:val="22"/>
          <w:szCs w:val="22"/>
          <w:lang w:val="en-CA"/>
        </w:rPr>
      </w:pPr>
    </w:p>
    <w:p w14:paraId="19443E02" w14:textId="581E090E" w:rsidR="001A6835" w:rsidRPr="00831FE8" w:rsidRDefault="00824580" w:rsidP="00B23E4A">
      <w:pPr>
        <w:ind w:left="1094" w:hanging="360"/>
        <w:jc w:val="both"/>
        <w:rPr>
          <w:kern w:val="28"/>
          <w:sz w:val="22"/>
          <w:szCs w:val="22"/>
          <w:lang w:val="en-CA"/>
        </w:rPr>
      </w:pPr>
      <w:r w:rsidRPr="00831FE8">
        <w:rPr>
          <w:kern w:val="28"/>
          <w:sz w:val="22"/>
          <w:szCs w:val="22"/>
          <w:lang w:val="en-CA"/>
        </w:rPr>
        <w:t>Q.</w:t>
      </w:r>
      <w:r w:rsidRPr="00831FE8">
        <w:rPr>
          <w:kern w:val="28"/>
          <w:sz w:val="22"/>
          <w:szCs w:val="22"/>
          <w:lang w:val="en-CA"/>
        </w:rPr>
        <w:tab/>
        <w:t>Hmm.</w:t>
      </w:r>
    </w:p>
    <w:p w14:paraId="6A0B9D21" w14:textId="77777777" w:rsidR="001A6835" w:rsidRPr="00831FE8" w:rsidRDefault="001A6835" w:rsidP="00B23E4A">
      <w:pPr>
        <w:ind w:left="1094" w:hanging="360"/>
        <w:jc w:val="both"/>
        <w:rPr>
          <w:kern w:val="28"/>
          <w:sz w:val="22"/>
          <w:szCs w:val="22"/>
          <w:lang w:val="en-CA"/>
        </w:rPr>
      </w:pPr>
    </w:p>
    <w:p w14:paraId="5A97E2FD" w14:textId="5384C122" w:rsidR="001A6835" w:rsidRPr="00831FE8" w:rsidRDefault="00824580" w:rsidP="00B23E4A">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r>
      <w:r w:rsidR="00B652B7" w:rsidRPr="00831FE8">
        <w:rPr>
          <w:kern w:val="28"/>
          <w:sz w:val="22"/>
          <w:szCs w:val="22"/>
          <w:lang w:val="en-CA"/>
        </w:rPr>
        <w:t xml:space="preserve">Except that, from what was … </w:t>
      </w:r>
      <w:r w:rsidRPr="00831FE8">
        <w:rPr>
          <w:kern w:val="28"/>
          <w:sz w:val="22"/>
          <w:szCs w:val="22"/>
          <w:lang w:val="en-CA"/>
        </w:rPr>
        <w:t>uh</w:t>
      </w:r>
      <w:r w:rsidR="00B652B7" w:rsidRPr="00831FE8">
        <w:rPr>
          <w:kern w:val="28"/>
          <w:sz w:val="22"/>
          <w:szCs w:val="22"/>
          <w:lang w:val="en-CA"/>
        </w:rPr>
        <w:t xml:space="preserve"> </w:t>
      </w:r>
      <w:r w:rsidRPr="00831FE8">
        <w:rPr>
          <w:kern w:val="28"/>
          <w:sz w:val="22"/>
          <w:szCs w:val="22"/>
          <w:lang w:val="en-CA"/>
        </w:rPr>
        <w:t xml:space="preserve">… </w:t>
      </w:r>
      <w:r w:rsidR="00B652B7" w:rsidRPr="00831FE8">
        <w:rPr>
          <w:kern w:val="28"/>
          <w:sz w:val="22"/>
          <w:szCs w:val="22"/>
          <w:lang w:val="en-CA"/>
        </w:rPr>
        <w:t xml:space="preserve">said as </w:t>
      </w:r>
      <w:r w:rsidRPr="00831FE8">
        <w:rPr>
          <w:kern w:val="28"/>
          <w:sz w:val="22"/>
          <w:szCs w:val="22"/>
          <w:lang w:val="en-CA"/>
        </w:rPr>
        <w:t xml:space="preserve">… </w:t>
      </w:r>
      <w:r w:rsidR="00B652B7" w:rsidRPr="00831FE8">
        <w:rPr>
          <w:kern w:val="28"/>
          <w:sz w:val="22"/>
          <w:szCs w:val="22"/>
          <w:lang w:val="en-CA"/>
        </w:rPr>
        <w:t xml:space="preserve">as wording, it seemed to cover just about everything, even an event of </w:t>
      </w:r>
      <w:r w:rsidRPr="00831FE8">
        <w:rPr>
          <w:kern w:val="28"/>
          <w:sz w:val="22"/>
          <w:szCs w:val="22"/>
          <w:lang w:val="en-CA"/>
        </w:rPr>
        <w:t xml:space="preserve">… </w:t>
      </w:r>
      <w:r w:rsidR="00B652B7" w:rsidRPr="00831FE8">
        <w:rPr>
          <w:kern w:val="28"/>
          <w:sz w:val="22"/>
          <w:szCs w:val="22"/>
          <w:lang w:val="en-CA"/>
        </w:rPr>
        <w:t xml:space="preserve">of </w:t>
      </w:r>
      <w:r w:rsidRPr="00831FE8">
        <w:rPr>
          <w:kern w:val="28"/>
          <w:sz w:val="22"/>
          <w:szCs w:val="22"/>
          <w:lang w:val="en-CA"/>
        </w:rPr>
        <w:t xml:space="preserve">– </w:t>
      </w:r>
      <w:r w:rsidR="00B652B7" w:rsidRPr="00831FE8">
        <w:rPr>
          <w:kern w:val="28"/>
          <w:sz w:val="22"/>
          <w:szCs w:val="22"/>
          <w:lang w:val="en-CA"/>
        </w:rPr>
        <w:t xml:space="preserve">a </w:t>
      </w:r>
      <w:r w:rsidRPr="00831FE8">
        <w:rPr>
          <w:kern w:val="28"/>
          <w:sz w:val="22"/>
          <w:szCs w:val="22"/>
          <w:lang w:val="en-CA"/>
        </w:rPr>
        <w:t>fortuit</w:t>
      </w:r>
      <w:r w:rsidR="00B652B7" w:rsidRPr="00831FE8">
        <w:rPr>
          <w:kern w:val="28"/>
          <w:sz w:val="22"/>
          <w:szCs w:val="22"/>
          <w:lang w:val="en-CA"/>
        </w:rPr>
        <w:t>ous event</w:t>
      </w:r>
      <w:r w:rsidRPr="00831FE8">
        <w:rPr>
          <w:kern w:val="28"/>
          <w:sz w:val="22"/>
          <w:szCs w:val="22"/>
          <w:lang w:val="en-CA"/>
        </w:rPr>
        <w:t xml:space="preserve">, </w:t>
      </w:r>
      <w:r w:rsidR="00B652B7" w:rsidRPr="00831FE8">
        <w:rPr>
          <w:kern w:val="28"/>
          <w:sz w:val="22"/>
          <w:szCs w:val="22"/>
          <w:lang w:val="en-CA"/>
        </w:rPr>
        <w:t>e</w:t>
      </w:r>
      <w:r w:rsidRPr="00831FE8">
        <w:rPr>
          <w:kern w:val="28"/>
          <w:sz w:val="22"/>
          <w:szCs w:val="22"/>
          <w:lang w:val="en-CA"/>
        </w:rPr>
        <w:t>lectri</w:t>
      </w:r>
      <w:r w:rsidR="00B652B7" w:rsidRPr="00831FE8">
        <w:rPr>
          <w:kern w:val="28"/>
          <w:sz w:val="22"/>
          <w:szCs w:val="22"/>
          <w:lang w:val="en-CA"/>
        </w:rPr>
        <w:t xml:space="preserve">cal, for example a </w:t>
      </w:r>
      <w:r w:rsidRPr="00831FE8">
        <w:rPr>
          <w:kern w:val="28"/>
          <w:sz w:val="22"/>
          <w:szCs w:val="22"/>
          <w:lang w:val="en-CA"/>
        </w:rPr>
        <w:t xml:space="preserve">– </w:t>
      </w:r>
      <w:r w:rsidR="00377359" w:rsidRPr="00831FE8">
        <w:rPr>
          <w:kern w:val="28"/>
          <w:sz w:val="22"/>
          <w:szCs w:val="22"/>
          <w:lang w:val="en-CA"/>
        </w:rPr>
        <w:t xml:space="preserve">network reset, with a power surge, </w:t>
      </w:r>
      <w:r w:rsidR="003C7847" w:rsidRPr="00831FE8">
        <w:rPr>
          <w:kern w:val="28"/>
          <w:sz w:val="22"/>
          <w:szCs w:val="22"/>
          <w:lang w:val="en-CA"/>
        </w:rPr>
        <w:t xml:space="preserve">okay, </w:t>
      </w:r>
      <w:r w:rsidR="00377359" w:rsidRPr="00831FE8">
        <w:rPr>
          <w:kern w:val="28"/>
          <w:sz w:val="22"/>
          <w:szCs w:val="22"/>
          <w:lang w:val="en-CA"/>
        </w:rPr>
        <w:t>well, you know</w:t>
      </w:r>
      <w:r w:rsidRPr="00831FE8">
        <w:rPr>
          <w:kern w:val="28"/>
          <w:sz w:val="22"/>
          <w:szCs w:val="22"/>
          <w:lang w:val="en-CA"/>
        </w:rPr>
        <w:t xml:space="preserve"> …</w:t>
      </w:r>
    </w:p>
    <w:p w14:paraId="0FEBE240" w14:textId="77777777" w:rsidR="001A6835" w:rsidRPr="00831FE8" w:rsidRDefault="001A6835" w:rsidP="00B23E4A">
      <w:pPr>
        <w:ind w:left="1094" w:hanging="360"/>
        <w:jc w:val="both"/>
        <w:rPr>
          <w:kern w:val="28"/>
          <w:sz w:val="22"/>
          <w:szCs w:val="22"/>
          <w:lang w:val="en-CA"/>
        </w:rPr>
      </w:pPr>
    </w:p>
    <w:p w14:paraId="675358A9" w14:textId="13AFE9D6" w:rsidR="001A6835" w:rsidRPr="00831FE8" w:rsidRDefault="00824580" w:rsidP="00B23E4A">
      <w:pPr>
        <w:ind w:left="1094" w:hanging="360"/>
        <w:jc w:val="both"/>
        <w:rPr>
          <w:kern w:val="28"/>
          <w:sz w:val="22"/>
          <w:szCs w:val="22"/>
          <w:lang w:val="en-CA"/>
        </w:rPr>
      </w:pPr>
      <w:r w:rsidRPr="00831FE8">
        <w:rPr>
          <w:kern w:val="28"/>
          <w:sz w:val="22"/>
          <w:szCs w:val="22"/>
          <w:lang w:val="en-CA"/>
        </w:rPr>
        <w:t>…</w:t>
      </w:r>
    </w:p>
    <w:p w14:paraId="037D3A11" w14:textId="77777777" w:rsidR="001A6835" w:rsidRPr="00831FE8" w:rsidRDefault="001A6835" w:rsidP="00B23E4A">
      <w:pPr>
        <w:ind w:left="1094" w:hanging="360"/>
        <w:jc w:val="both"/>
        <w:rPr>
          <w:kern w:val="28"/>
          <w:sz w:val="22"/>
          <w:szCs w:val="22"/>
          <w:lang w:val="en-CA"/>
        </w:rPr>
      </w:pPr>
    </w:p>
    <w:p w14:paraId="76295C83" w14:textId="49BBC2D7" w:rsidR="001A6835" w:rsidRPr="00831FE8" w:rsidRDefault="00824580" w:rsidP="00B23E4A">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t xml:space="preserve">Yes, yes. </w:t>
      </w:r>
      <w:r w:rsidR="00116FF6" w:rsidRPr="00831FE8">
        <w:rPr>
          <w:kern w:val="28"/>
          <w:sz w:val="22"/>
          <w:szCs w:val="22"/>
          <w:lang w:val="en-CA"/>
        </w:rPr>
        <w:t>And then, the man,</w:t>
      </w:r>
      <w:r w:rsidR="003C7847" w:rsidRPr="00831FE8">
        <w:rPr>
          <w:kern w:val="28"/>
          <w:sz w:val="22"/>
          <w:szCs w:val="22"/>
          <w:lang w:val="en-CA"/>
        </w:rPr>
        <w:t xml:space="preserve"> okay. Well, look, he turned and then, okay, well, he </w:t>
      </w:r>
      <w:r w:rsidR="00756F0B">
        <w:rPr>
          <w:kern w:val="28"/>
          <w:sz w:val="22"/>
          <w:szCs w:val="22"/>
          <w:lang w:val="en-CA"/>
        </w:rPr>
        <w:t xml:space="preserve">kept talking about </w:t>
      </w:r>
      <w:r w:rsidR="003C7847" w:rsidRPr="00831FE8">
        <w:rPr>
          <w:kern w:val="28"/>
          <w:sz w:val="22"/>
          <w:szCs w:val="22"/>
          <w:lang w:val="en-CA"/>
        </w:rPr>
        <w:t>the extended warranty, what it includes … included</w:t>
      </w:r>
      <w:r w:rsidRPr="00831FE8">
        <w:rPr>
          <w:kern w:val="28"/>
          <w:sz w:val="22"/>
          <w:szCs w:val="22"/>
          <w:lang w:val="en-CA"/>
        </w:rPr>
        <w:t>.</w:t>
      </w:r>
    </w:p>
    <w:p w14:paraId="2BCF1297" w14:textId="04CF6110" w:rsidR="001A6835" w:rsidRPr="00831FE8" w:rsidRDefault="00033698" w:rsidP="00B23E4A">
      <w:pPr>
        <w:ind w:left="1094"/>
        <w:jc w:val="both"/>
        <w:rPr>
          <w:kern w:val="28"/>
          <w:sz w:val="22"/>
          <w:szCs w:val="22"/>
          <w:lang w:val="en-CA"/>
        </w:rPr>
      </w:pPr>
      <w:r w:rsidRPr="00831FE8">
        <w:rPr>
          <w:kern w:val="28"/>
          <w:sz w:val="22"/>
          <w:szCs w:val="22"/>
          <w:lang w:val="en-CA"/>
        </w:rPr>
        <w:t xml:space="preserve">Then look, I, </w:t>
      </w:r>
      <w:r w:rsidR="00756F0B">
        <w:rPr>
          <w:kern w:val="28"/>
          <w:sz w:val="22"/>
          <w:szCs w:val="22"/>
          <w:lang w:val="en-CA"/>
        </w:rPr>
        <w:t>considering</w:t>
      </w:r>
      <w:r w:rsidRPr="00831FE8">
        <w:rPr>
          <w:kern w:val="28"/>
          <w:sz w:val="22"/>
          <w:szCs w:val="22"/>
          <w:lang w:val="en-CA"/>
        </w:rPr>
        <w:t xml:space="preserve"> that, </w:t>
      </w:r>
      <w:r w:rsidR="00756F0B">
        <w:rPr>
          <w:kern w:val="28"/>
          <w:sz w:val="22"/>
          <w:szCs w:val="22"/>
          <w:lang w:val="en-CA"/>
        </w:rPr>
        <w:t xml:space="preserve">with </w:t>
      </w:r>
      <w:r w:rsidRPr="00831FE8">
        <w:rPr>
          <w:kern w:val="28"/>
          <w:sz w:val="22"/>
          <w:szCs w:val="22"/>
          <w:lang w:val="en-CA"/>
        </w:rPr>
        <w:t xml:space="preserve">a </w:t>
      </w:r>
      <w:r w:rsidR="00824580" w:rsidRPr="00831FE8">
        <w:rPr>
          <w:kern w:val="28"/>
          <w:sz w:val="22"/>
          <w:szCs w:val="22"/>
          <w:lang w:val="en-CA"/>
        </w:rPr>
        <w:t xml:space="preserve">machine </w:t>
      </w:r>
      <w:r w:rsidRPr="00831FE8">
        <w:rPr>
          <w:kern w:val="28"/>
          <w:sz w:val="22"/>
          <w:szCs w:val="22"/>
          <w:lang w:val="en-CA"/>
        </w:rPr>
        <w:t xml:space="preserve">that </w:t>
      </w:r>
      <w:r w:rsidR="00824580" w:rsidRPr="00831FE8">
        <w:rPr>
          <w:kern w:val="28"/>
          <w:sz w:val="22"/>
          <w:szCs w:val="22"/>
          <w:lang w:val="en-CA"/>
        </w:rPr>
        <w:t xml:space="preserve">… </w:t>
      </w:r>
      <w:r w:rsidRPr="00831FE8">
        <w:rPr>
          <w:kern w:val="28"/>
          <w:sz w:val="22"/>
          <w:szCs w:val="22"/>
          <w:lang w:val="en-CA"/>
        </w:rPr>
        <w:t xml:space="preserve">that was a bit </w:t>
      </w:r>
      <w:r w:rsidR="00AA2A75" w:rsidRPr="00831FE8">
        <w:rPr>
          <w:kern w:val="28"/>
          <w:sz w:val="22"/>
          <w:szCs w:val="22"/>
          <w:lang w:val="en-CA"/>
        </w:rPr>
        <w:t>unfamiliar, for me … uh … front-loading machine, it was</w:t>
      </w:r>
      <w:r w:rsidR="00764B09" w:rsidRPr="00831FE8">
        <w:rPr>
          <w:kern w:val="28"/>
          <w:sz w:val="22"/>
          <w:szCs w:val="22"/>
          <w:lang w:val="en-CA"/>
        </w:rPr>
        <w:t xml:space="preserve"> our first experience </w:t>
      </w:r>
      <w:r w:rsidR="00824580" w:rsidRPr="00831FE8">
        <w:rPr>
          <w:kern w:val="28"/>
          <w:sz w:val="22"/>
          <w:szCs w:val="22"/>
          <w:lang w:val="en-CA"/>
        </w:rPr>
        <w:t>…</w:t>
      </w:r>
    </w:p>
    <w:p w14:paraId="4208EE37" w14:textId="77777777" w:rsidR="001A6835" w:rsidRPr="00831FE8" w:rsidRDefault="001A6835" w:rsidP="00B23E4A">
      <w:pPr>
        <w:ind w:left="1094"/>
        <w:jc w:val="both"/>
        <w:rPr>
          <w:kern w:val="28"/>
          <w:sz w:val="22"/>
          <w:szCs w:val="22"/>
          <w:lang w:val="en-CA"/>
        </w:rPr>
      </w:pPr>
    </w:p>
    <w:p w14:paraId="6BA79922" w14:textId="3793BF4B" w:rsidR="001A6835" w:rsidRPr="00831FE8" w:rsidRDefault="00824580" w:rsidP="00B23E4A">
      <w:pPr>
        <w:ind w:left="1094" w:hanging="360"/>
        <w:jc w:val="both"/>
        <w:rPr>
          <w:kern w:val="28"/>
          <w:sz w:val="22"/>
          <w:szCs w:val="22"/>
          <w:lang w:val="en-CA"/>
        </w:rPr>
      </w:pPr>
      <w:r w:rsidRPr="00831FE8">
        <w:rPr>
          <w:kern w:val="28"/>
          <w:sz w:val="22"/>
          <w:szCs w:val="22"/>
          <w:lang w:val="en-CA"/>
        </w:rPr>
        <w:t>Q.</w:t>
      </w:r>
      <w:r w:rsidRPr="00831FE8">
        <w:rPr>
          <w:kern w:val="28"/>
          <w:sz w:val="22"/>
          <w:szCs w:val="22"/>
          <w:lang w:val="en-CA"/>
        </w:rPr>
        <w:tab/>
      </w:r>
      <w:r w:rsidR="000306E4">
        <w:rPr>
          <w:kern w:val="28"/>
          <w:sz w:val="22"/>
          <w:szCs w:val="22"/>
          <w:lang w:val="en-CA"/>
        </w:rPr>
        <w:t>Uh-huh</w:t>
      </w:r>
      <w:r w:rsidRPr="00831FE8">
        <w:rPr>
          <w:kern w:val="28"/>
          <w:sz w:val="22"/>
          <w:szCs w:val="22"/>
          <w:lang w:val="en-CA"/>
        </w:rPr>
        <w:t>.</w:t>
      </w:r>
    </w:p>
    <w:p w14:paraId="17AA8F6F" w14:textId="77777777" w:rsidR="001A6835" w:rsidRPr="00831FE8" w:rsidRDefault="001A6835" w:rsidP="00B23E4A">
      <w:pPr>
        <w:ind w:left="1094" w:hanging="360"/>
        <w:jc w:val="both"/>
        <w:rPr>
          <w:kern w:val="28"/>
          <w:sz w:val="22"/>
          <w:szCs w:val="22"/>
          <w:lang w:val="en-CA"/>
        </w:rPr>
      </w:pPr>
    </w:p>
    <w:p w14:paraId="054D6653" w14:textId="65F34277" w:rsidR="001A6835" w:rsidRPr="00831FE8" w:rsidRDefault="00824580" w:rsidP="00B23E4A">
      <w:pPr>
        <w:ind w:left="1094" w:hanging="360"/>
        <w:jc w:val="both"/>
        <w:rPr>
          <w:kern w:val="28"/>
          <w:sz w:val="22"/>
          <w:szCs w:val="22"/>
          <w:lang w:val="en-CA"/>
        </w:rPr>
      </w:pPr>
      <w:r w:rsidRPr="00831FE8">
        <w:rPr>
          <w:kern w:val="28"/>
          <w:sz w:val="22"/>
          <w:szCs w:val="22"/>
          <w:lang w:val="en-CA"/>
        </w:rPr>
        <w:lastRenderedPageBreak/>
        <w:t>A.</w:t>
      </w:r>
      <w:r w:rsidRPr="00831FE8">
        <w:rPr>
          <w:kern w:val="28"/>
          <w:sz w:val="22"/>
          <w:szCs w:val="22"/>
          <w:lang w:val="en-CA"/>
        </w:rPr>
        <w:tab/>
        <w:t xml:space="preserve">… </w:t>
      </w:r>
      <w:r w:rsidR="00764B09" w:rsidRPr="00831FE8">
        <w:rPr>
          <w:kern w:val="28"/>
          <w:sz w:val="22"/>
          <w:szCs w:val="22"/>
          <w:lang w:val="en-CA"/>
        </w:rPr>
        <w:t xml:space="preserve">and </w:t>
      </w:r>
      <w:r w:rsidRPr="00831FE8">
        <w:rPr>
          <w:kern w:val="28"/>
          <w:sz w:val="22"/>
          <w:szCs w:val="22"/>
          <w:lang w:val="en-CA"/>
        </w:rPr>
        <w:t>… uh</w:t>
      </w:r>
      <w:r w:rsidR="00764B09" w:rsidRPr="00831FE8">
        <w:rPr>
          <w:kern w:val="28"/>
          <w:sz w:val="22"/>
          <w:szCs w:val="22"/>
          <w:lang w:val="en-CA"/>
        </w:rPr>
        <w:t xml:space="preserve"> </w:t>
      </w:r>
      <w:r w:rsidRPr="00831FE8">
        <w:rPr>
          <w:kern w:val="28"/>
          <w:sz w:val="22"/>
          <w:szCs w:val="22"/>
          <w:lang w:val="en-CA"/>
        </w:rPr>
        <w:t xml:space="preserve">… </w:t>
      </w:r>
      <w:r w:rsidR="00764B09" w:rsidRPr="00831FE8">
        <w:rPr>
          <w:kern w:val="28"/>
          <w:sz w:val="22"/>
          <w:szCs w:val="22"/>
          <w:lang w:val="en-CA"/>
        </w:rPr>
        <w:t>we said, [</w:t>
      </w:r>
      <w:r w:rsidR="00764B09" w:rsidRPr="00831FE8">
        <w:rPr>
          <w:smallCaps/>
          <w:kern w:val="28"/>
          <w:sz w:val="22"/>
          <w:szCs w:val="22"/>
          <w:lang w:val="en-CA"/>
        </w:rPr>
        <w:t>translation</w:t>
      </w:r>
      <w:r w:rsidR="00764B09" w:rsidRPr="00831FE8">
        <w:rPr>
          <w:kern w:val="28"/>
          <w:sz w:val="22"/>
          <w:szCs w:val="22"/>
          <w:lang w:val="en-CA"/>
        </w:rPr>
        <w:t>] “Well, look, for two hundred bucks</w:t>
      </w:r>
      <w:r w:rsidRPr="00831FE8">
        <w:rPr>
          <w:kern w:val="28"/>
          <w:sz w:val="22"/>
          <w:szCs w:val="22"/>
          <w:lang w:val="en-CA"/>
        </w:rPr>
        <w:t xml:space="preserve"> (</w:t>
      </w:r>
      <w:r w:rsidR="00764B09" w:rsidRPr="00831FE8">
        <w:rPr>
          <w:kern w:val="28"/>
          <w:sz w:val="22"/>
          <w:szCs w:val="22"/>
          <w:lang w:val="en-CA"/>
        </w:rPr>
        <w:t>$</w:t>
      </w:r>
      <w:r w:rsidRPr="00831FE8">
        <w:rPr>
          <w:kern w:val="28"/>
          <w:sz w:val="22"/>
          <w:szCs w:val="22"/>
          <w:lang w:val="en-CA"/>
        </w:rPr>
        <w:t xml:space="preserve">200), </w:t>
      </w:r>
      <w:r w:rsidR="00764B09" w:rsidRPr="00831FE8">
        <w:rPr>
          <w:kern w:val="28"/>
          <w:sz w:val="22"/>
          <w:szCs w:val="22"/>
          <w:lang w:val="en-CA"/>
        </w:rPr>
        <w:t xml:space="preserve">two hundred and fifty bucks </w:t>
      </w:r>
      <w:r w:rsidRPr="00831FE8">
        <w:rPr>
          <w:kern w:val="28"/>
          <w:sz w:val="22"/>
          <w:szCs w:val="22"/>
          <w:lang w:val="en-CA"/>
        </w:rPr>
        <w:t>(</w:t>
      </w:r>
      <w:r w:rsidR="00764B09" w:rsidRPr="00831FE8">
        <w:rPr>
          <w:kern w:val="28"/>
          <w:sz w:val="22"/>
          <w:szCs w:val="22"/>
          <w:lang w:val="en-CA"/>
        </w:rPr>
        <w:t>$</w:t>
      </w:r>
      <w:r w:rsidRPr="00831FE8">
        <w:rPr>
          <w:kern w:val="28"/>
          <w:sz w:val="22"/>
          <w:szCs w:val="22"/>
          <w:lang w:val="en-CA"/>
        </w:rPr>
        <w:t xml:space="preserve">250), </w:t>
      </w:r>
      <w:r w:rsidR="00764B09" w:rsidRPr="00831FE8">
        <w:rPr>
          <w:kern w:val="28"/>
          <w:sz w:val="22"/>
          <w:szCs w:val="22"/>
          <w:lang w:val="en-CA"/>
        </w:rPr>
        <w:t xml:space="preserve">it’s </w:t>
      </w:r>
      <w:r w:rsidR="009821EF" w:rsidRPr="00831FE8">
        <w:rPr>
          <w:kern w:val="28"/>
          <w:sz w:val="22"/>
          <w:szCs w:val="22"/>
          <w:lang w:val="en-CA"/>
        </w:rPr>
        <w:t>worth it”. So, we took the extended warranty</w:t>
      </w:r>
      <w:r w:rsidRPr="00831FE8">
        <w:rPr>
          <w:kern w:val="28"/>
          <w:sz w:val="22"/>
          <w:szCs w:val="22"/>
          <w:lang w:val="en-CA"/>
        </w:rPr>
        <w:t>.</w:t>
      </w:r>
    </w:p>
    <w:p w14:paraId="055B3F32" w14:textId="77777777" w:rsidR="001A6835" w:rsidRPr="00831FE8" w:rsidRDefault="001A6835" w:rsidP="00B23E4A">
      <w:pPr>
        <w:ind w:left="1094" w:hanging="360"/>
        <w:jc w:val="both"/>
        <w:rPr>
          <w:kern w:val="28"/>
          <w:sz w:val="22"/>
          <w:szCs w:val="22"/>
          <w:lang w:val="en-CA"/>
        </w:rPr>
      </w:pPr>
    </w:p>
    <w:p w14:paraId="189407C1" w14:textId="6DC7A182" w:rsidR="001A6835" w:rsidRPr="00831FE8" w:rsidRDefault="00824580" w:rsidP="00B23E4A">
      <w:pPr>
        <w:ind w:left="1094" w:hanging="360"/>
        <w:jc w:val="both"/>
        <w:rPr>
          <w:kern w:val="28"/>
          <w:sz w:val="22"/>
          <w:szCs w:val="22"/>
          <w:lang w:val="en-CA"/>
        </w:rPr>
      </w:pPr>
      <w:r w:rsidRPr="00831FE8">
        <w:rPr>
          <w:kern w:val="28"/>
          <w:sz w:val="22"/>
          <w:szCs w:val="22"/>
          <w:lang w:val="en-CA"/>
        </w:rPr>
        <w:t>…</w:t>
      </w:r>
    </w:p>
    <w:p w14:paraId="01FA3F80" w14:textId="77777777" w:rsidR="001A6835" w:rsidRPr="00831FE8" w:rsidRDefault="001A6835" w:rsidP="00B23E4A">
      <w:pPr>
        <w:ind w:left="1094" w:hanging="360"/>
        <w:jc w:val="both"/>
        <w:rPr>
          <w:kern w:val="28"/>
          <w:sz w:val="22"/>
          <w:szCs w:val="22"/>
          <w:lang w:val="en-CA"/>
        </w:rPr>
      </w:pPr>
    </w:p>
    <w:p w14:paraId="7862B071" w14:textId="21A49396" w:rsidR="001A6835" w:rsidRPr="00831FE8" w:rsidRDefault="00824580" w:rsidP="00B23E4A">
      <w:pPr>
        <w:ind w:left="1094" w:hanging="360"/>
        <w:jc w:val="both"/>
        <w:rPr>
          <w:kern w:val="28"/>
          <w:sz w:val="22"/>
          <w:szCs w:val="22"/>
          <w:lang w:val="en-CA"/>
        </w:rPr>
      </w:pPr>
      <w:r w:rsidRPr="00831FE8">
        <w:rPr>
          <w:kern w:val="28"/>
          <w:sz w:val="22"/>
          <w:szCs w:val="22"/>
          <w:lang w:val="en-CA"/>
        </w:rPr>
        <w:t>Q.</w:t>
      </w:r>
      <w:r w:rsidRPr="00831FE8">
        <w:rPr>
          <w:kern w:val="28"/>
          <w:sz w:val="22"/>
          <w:szCs w:val="22"/>
          <w:lang w:val="en-CA"/>
        </w:rPr>
        <w:tab/>
      </w:r>
      <w:r w:rsidR="0066686C" w:rsidRPr="00831FE8">
        <w:rPr>
          <w:kern w:val="28"/>
          <w:sz w:val="22"/>
          <w:szCs w:val="22"/>
          <w:lang w:val="en-CA"/>
        </w:rPr>
        <w:t>And what did you know about the legal warranty in two thousand and seven</w:t>
      </w:r>
      <w:r w:rsidRPr="00831FE8">
        <w:rPr>
          <w:kern w:val="28"/>
          <w:sz w:val="22"/>
          <w:szCs w:val="22"/>
          <w:lang w:val="en-CA"/>
        </w:rPr>
        <w:t xml:space="preserve"> (2007)?</w:t>
      </w:r>
    </w:p>
    <w:p w14:paraId="7D17DFED" w14:textId="77777777" w:rsidR="001A6835" w:rsidRPr="00831FE8" w:rsidRDefault="001A6835" w:rsidP="00B23E4A">
      <w:pPr>
        <w:ind w:left="1094" w:hanging="360"/>
        <w:jc w:val="both"/>
        <w:rPr>
          <w:kern w:val="28"/>
          <w:sz w:val="22"/>
          <w:szCs w:val="22"/>
          <w:lang w:val="en-CA"/>
        </w:rPr>
      </w:pPr>
    </w:p>
    <w:p w14:paraId="17F68834" w14:textId="506415CF" w:rsidR="001A6835" w:rsidRPr="00831FE8" w:rsidRDefault="00824580" w:rsidP="00B23E4A">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r>
      <w:r w:rsidR="0066686C" w:rsidRPr="00831FE8">
        <w:rPr>
          <w:kern w:val="28"/>
          <w:sz w:val="22"/>
          <w:szCs w:val="22"/>
          <w:lang w:val="en-CA"/>
        </w:rPr>
        <w:t xml:space="preserve">Well, it’s like the … the </w:t>
      </w:r>
      <w:r w:rsidR="00F268BE" w:rsidRPr="00831FE8">
        <w:rPr>
          <w:kern w:val="28"/>
          <w:sz w:val="22"/>
          <w:szCs w:val="22"/>
          <w:lang w:val="en-CA"/>
        </w:rPr>
        <w:t>salesperson</w:t>
      </w:r>
      <w:r w:rsidR="0066686C" w:rsidRPr="00831FE8">
        <w:rPr>
          <w:kern w:val="28"/>
          <w:sz w:val="22"/>
          <w:szCs w:val="22"/>
          <w:lang w:val="en-CA"/>
        </w:rPr>
        <w:t xml:space="preserve"> on the floor seemed to be saying, [</w:t>
      </w:r>
      <w:r w:rsidR="0066686C" w:rsidRPr="00831FE8">
        <w:rPr>
          <w:smallCaps/>
          <w:kern w:val="28"/>
          <w:sz w:val="22"/>
          <w:szCs w:val="22"/>
          <w:lang w:val="en-CA"/>
        </w:rPr>
        <w:t>translation</w:t>
      </w:r>
      <w:r w:rsidR="0066686C" w:rsidRPr="00831FE8">
        <w:rPr>
          <w:kern w:val="28"/>
          <w:sz w:val="22"/>
          <w:szCs w:val="22"/>
          <w:lang w:val="en-CA"/>
        </w:rPr>
        <w:t xml:space="preserve">] “As consumers, we’ll have to </w:t>
      </w:r>
      <w:r w:rsidR="00756F0B">
        <w:rPr>
          <w:kern w:val="28"/>
          <w:sz w:val="22"/>
          <w:szCs w:val="22"/>
          <w:lang w:val="en-CA"/>
        </w:rPr>
        <w:t xml:space="preserve">deal directly </w:t>
      </w:r>
      <w:r w:rsidR="0066686C" w:rsidRPr="00831FE8">
        <w:rPr>
          <w:kern w:val="28"/>
          <w:sz w:val="22"/>
          <w:szCs w:val="22"/>
          <w:lang w:val="en-CA"/>
        </w:rPr>
        <w:t>with the manufacturer”</w:t>
      </w:r>
      <w:r w:rsidRPr="00831FE8">
        <w:rPr>
          <w:kern w:val="28"/>
          <w:sz w:val="22"/>
          <w:szCs w:val="22"/>
          <w:lang w:val="en-CA"/>
        </w:rPr>
        <w:t>. …</w:t>
      </w:r>
    </w:p>
    <w:p w14:paraId="67D3E52A" w14:textId="77777777" w:rsidR="001A6835" w:rsidRPr="00831FE8" w:rsidRDefault="001A6835" w:rsidP="00B23E4A">
      <w:pPr>
        <w:ind w:left="1094" w:hanging="360"/>
        <w:jc w:val="both"/>
        <w:rPr>
          <w:kern w:val="28"/>
          <w:sz w:val="22"/>
          <w:szCs w:val="22"/>
          <w:lang w:val="en-CA"/>
        </w:rPr>
      </w:pPr>
    </w:p>
    <w:p w14:paraId="470B77E4" w14:textId="77F4E617" w:rsidR="001A6835" w:rsidRPr="00831FE8" w:rsidRDefault="00824580" w:rsidP="00B23E4A">
      <w:pPr>
        <w:ind w:left="1094" w:hanging="360"/>
        <w:jc w:val="both"/>
        <w:rPr>
          <w:kern w:val="28"/>
          <w:sz w:val="22"/>
          <w:szCs w:val="22"/>
          <w:lang w:val="en-CA"/>
        </w:rPr>
      </w:pPr>
      <w:r w:rsidRPr="00831FE8">
        <w:rPr>
          <w:kern w:val="28"/>
          <w:sz w:val="22"/>
          <w:szCs w:val="22"/>
          <w:lang w:val="en-CA"/>
        </w:rPr>
        <w:t>…</w:t>
      </w:r>
    </w:p>
    <w:p w14:paraId="1E03346E" w14:textId="77777777" w:rsidR="001A6835" w:rsidRPr="00831FE8" w:rsidRDefault="001A6835" w:rsidP="00B23E4A">
      <w:pPr>
        <w:ind w:left="1094" w:hanging="360"/>
        <w:jc w:val="both"/>
        <w:rPr>
          <w:kern w:val="28"/>
          <w:sz w:val="22"/>
          <w:szCs w:val="22"/>
          <w:lang w:val="en-CA"/>
        </w:rPr>
      </w:pPr>
    </w:p>
    <w:p w14:paraId="7BFF2830" w14:textId="33C009EF" w:rsidR="001A6835" w:rsidRPr="00831FE8" w:rsidRDefault="00824580" w:rsidP="00B23E4A">
      <w:pPr>
        <w:ind w:left="1094" w:hanging="360"/>
        <w:jc w:val="both"/>
        <w:rPr>
          <w:kern w:val="28"/>
          <w:sz w:val="22"/>
          <w:szCs w:val="22"/>
          <w:lang w:val="en-CA"/>
        </w:rPr>
      </w:pPr>
      <w:r w:rsidRPr="00831FE8">
        <w:rPr>
          <w:kern w:val="28"/>
          <w:sz w:val="22"/>
          <w:szCs w:val="22"/>
          <w:lang w:val="en-CA"/>
        </w:rPr>
        <w:t>Q.</w:t>
      </w:r>
      <w:r w:rsidRPr="00831FE8">
        <w:rPr>
          <w:kern w:val="28"/>
          <w:sz w:val="22"/>
          <w:szCs w:val="22"/>
          <w:lang w:val="en-CA"/>
        </w:rPr>
        <w:tab/>
      </w:r>
      <w:proofErr w:type="gramStart"/>
      <w:r w:rsidR="0066686C" w:rsidRPr="00831FE8">
        <w:rPr>
          <w:kern w:val="28"/>
          <w:sz w:val="22"/>
          <w:szCs w:val="22"/>
          <w:lang w:val="en-CA"/>
        </w:rPr>
        <w:t>So</w:t>
      </w:r>
      <w:proofErr w:type="gramEnd"/>
      <w:r w:rsidR="0066686C" w:rsidRPr="00831FE8">
        <w:rPr>
          <w:kern w:val="28"/>
          <w:sz w:val="22"/>
          <w:szCs w:val="22"/>
          <w:lang w:val="en-CA"/>
        </w:rPr>
        <w:t xml:space="preserve"> you understood that you could sue</w:t>
      </w:r>
      <w:r w:rsidRPr="00831FE8">
        <w:rPr>
          <w:kern w:val="28"/>
          <w:sz w:val="22"/>
          <w:szCs w:val="22"/>
          <w:lang w:val="en-CA"/>
        </w:rPr>
        <w:t>?</w:t>
      </w:r>
    </w:p>
    <w:p w14:paraId="06B5BD8A" w14:textId="77777777" w:rsidR="001A6835" w:rsidRPr="00831FE8" w:rsidRDefault="001A6835" w:rsidP="00B23E4A">
      <w:pPr>
        <w:ind w:left="1094" w:hanging="360"/>
        <w:jc w:val="both"/>
        <w:rPr>
          <w:kern w:val="28"/>
          <w:sz w:val="22"/>
          <w:szCs w:val="22"/>
          <w:lang w:val="en-CA"/>
        </w:rPr>
      </w:pPr>
    </w:p>
    <w:p w14:paraId="0535139B" w14:textId="78FC7597" w:rsidR="001A6835" w:rsidRPr="00831FE8" w:rsidRDefault="00824580" w:rsidP="00B23E4A">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r>
      <w:r w:rsidR="0066686C" w:rsidRPr="00831FE8">
        <w:rPr>
          <w:kern w:val="28"/>
          <w:sz w:val="22"/>
          <w:szCs w:val="22"/>
          <w:lang w:val="en-CA"/>
        </w:rPr>
        <w:t xml:space="preserve">And without </w:t>
      </w:r>
      <w:r w:rsidRPr="00831FE8">
        <w:rPr>
          <w:kern w:val="28"/>
          <w:sz w:val="22"/>
          <w:szCs w:val="22"/>
          <w:lang w:val="en-CA"/>
        </w:rPr>
        <w:t xml:space="preserve">– </w:t>
      </w:r>
      <w:r w:rsidR="0066686C" w:rsidRPr="00831FE8">
        <w:rPr>
          <w:kern w:val="28"/>
          <w:sz w:val="22"/>
          <w:szCs w:val="22"/>
          <w:lang w:val="en-CA"/>
        </w:rPr>
        <w:t xml:space="preserve">in </w:t>
      </w:r>
      <w:r w:rsidRPr="00831FE8">
        <w:rPr>
          <w:kern w:val="28"/>
          <w:sz w:val="22"/>
          <w:szCs w:val="22"/>
          <w:lang w:val="en-CA"/>
        </w:rPr>
        <w:t xml:space="preserve">… </w:t>
      </w:r>
      <w:r w:rsidR="0066686C" w:rsidRPr="00831FE8">
        <w:rPr>
          <w:kern w:val="28"/>
          <w:sz w:val="22"/>
          <w:szCs w:val="22"/>
          <w:lang w:val="en-CA"/>
        </w:rPr>
        <w:t xml:space="preserve">in the </w:t>
      </w:r>
      <w:r w:rsidRPr="00831FE8">
        <w:rPr>
          <w:kern w:val="28"/>
          <w:sz w:val="22"/>
          <w:szCs w:val="22"/>
          <w:lang w:val="en-CA"/>
        </w:rPr>
        <w:t>…</w:t>
      </w:r>
    </w:p>
    <w:p w14:paraId="603DC4D3" w14:textId="77777777" w:rsidR="001A6835" w:rsidRPr="00831FE8" w:rsidRDefault="001A6835" w:rsidP="00B23E4A">
      <w:pPr>
        <w:ind w:left="1094" w:hanging="360"/>
        <w:jc w:val="both"/>
        <w:rPr>
          <w:kern w:val="28"/>
          <w:sz w:val="22"/>
          <w:szCs w:val="22"/>
          <w:lang w:val="en-CA"/>
        </w:rPr>
      </w:pPr>
    </w:p>
    <w:p w14:paraId="3CB4B03D" w14:textId="4B75FA5E" w:rsidR="001A6835" w:rsidRPr="00831FE8" w:rsidRDefault="00824580" w:rsidP="00B23E4A">
      <w:pPr>
        <w:ind w:left="1094" w:hanging="360"/>
        <w:jc w:val="both"/>
        <w:rPr>
          <w:kern w:val="28"/>
          <w:sz w:val="22"/>
          <w:szCs w:val="22"/>
          <w:lang w:val="en-CA"/>
        </w:rPr>
      </w:pPr>
      <w:r w:rsidRPr="00831FE8">
        <w:rPr>
          <w:kern w:val="28"/>
          <w:sz w:val="22"/>
          <w:szCs w:val="22"/>
          <w:lang w:val="en-CA"/>
        </w:rPr>
        <w:t>Q.</w:t>
      </w:r>
      <w:r w:rsidRPr="00831FE8">
        <w:rPr>
          <w:kern w:val="28"/>
          <w:sz w:val="22"/>
          <w:szCs w:val="22"/>
          <w:lang w:val="en-CA"/>
        </w:rPr>
        <w:tab/>
      </w:r>
      <w:r w:rsidR="0066686C" w:rsidRPr="00831FE8">
        <w:rPr>
          <w:kern w:val="28"/>
          <w:sz w:val="22"/>
          <w:szCs w:val="22"/>
          <w:lang w:val="en-CA"/>
        </w:rPr>
        <w:t xml:space="preserve">But with the </w:t>
      </w:r>
      <w:r w:rsidRPr="00831FE8">
        <w:rPr>
          <w:kern w:val="28"/>
          <w:sz w:val="22"/>
          <w:szCs w:val="22"/>
          <w:lang w:val="en-CA"/>
        </w:rPr>
        <w:t>trouble</w:t>
      </w:r>
      <w:r w:rsidR="0066686C" w:rsidRPr="00831FE8">
        <w:rPr>
          <w:kern w:val="28"/>
          <w:sz w:val="22"/>
          <w:szCs w:val="22"/>
          <w:lang w:val="en-CA"/>
        </w:rPr>
        <w:t xml:space="preserve"> </w:t>
      </w:r>
      <w:r w:rsidRPr="00831FE8">
        <w:rPr>
          <w:kern w:val="28"/>
          <w:sz w:val="22"/>
          <w:szCs w:val="22"/>
          <w:lang w:val="en-CA"/>
        </w:rPr>
        <w:t>…</w:t>
      </w:r>
    </w:p>
    <w:p w14:paraId="7AD9E8FA" w14:textId="77777777" w:rsidR="001A6835" w:rsidRPr="00831FE8" w:rsidRDefault="001A6835" w:rsidP="00B23E4A">
      <w:pPr>
        <w:ind w:left="1094" w:hanging="360"/>
        <w:jc w:val="both"/>
        <w:rPr>
          <w:kern w:val="28"/>
          <w:sz w:val="22"/>
          <w:szCs w:val="22"/>
          <w:lang w:val="en-CA"/>
        </w:rPr>
      </w:pPr>
    </w:p>
    <w:p w14:paraId="14CBB057" w14:textId="0812C7D6" w:rsidR="001A6835" w:rsidRPr="00831FE8" w:rsidRDefault="00824580" w:rsidP="00B23E4A">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t>… the nature</w:t>
      </w:r>
      <w:r w:rsidR="0066686C" w:rsidRPr="00831FE8">
        <w:rPr>
          <w:kern w:val="28"/>
          <w:sz w:val="22"/>
          <w:szCs w:val="22"/>
          <w:lang w:val="en-CA"/>
        </w:rPr>
        <w:t xml:space="preserve"> </w:t>
      </w:r>
      <w:r w:rsidRPr="00831FE8">
        <w:rPr>
          <w:kern w:val="28"/>
          <w:sz w:val="22"/>
          <w:szCs w:val="22"/>
          <w:lang w:val="en-CA"/>
        </w:rPr>
        <w:t>…</w:t>
      </w:r>
    </w:p>
    <w:p w14:paraId="6538B446" w14:textId="77777777" w:rsidR="001A6835" w:rsidRPr="00831FE8" w:rsidRDefault="001A6835" w:rsidP="00B23E4A">
      <w:pPr>
        <w:ind w:left="1094" w:hanging="360"/>
        <w:jc w:val="both"/>
        <w:rPr>
          <w:kern w:val="28"/>
          <w:sz w:val="22"/>
          <w:szCs w:val="22"/>
          <w:lang w:val="en-CA"/>
        </w:rPr>
      </w:pPr>
    </w:p>
    <w:p w14:paraId="4B68C3E3" w14:textId="15AEAFAA" w:rsidR="001A6835" w:rsidRPr="00831FE8" w:rsidRDefault="00824580" w:rsidP="00B23E4A">
      <w:pPr>
        <w:ind w:left="1094" w:hanging="360"/>
        <w:jc w:val="both"/>
        <w:rPr>
          <w:kern w:val="28"/>
          <w:sz w:val="22"/>
          <w:szCs w:val="22"/>
          <w:lang w:val="en-CA"/>
        </w:rPr>
      </w:pPr>
      <w:r w:rsidRPr="00831FE8">
        <w:rPr>
          <w:kern w:val="28"/>
          <w:sz w:val="22"/>
          <w:szCs w:val="22"/>
          <w:lang w:val="en-CA"/>
        </w:rPr>
        <w:t>Q.</w:t>
      </w:r>
      <w:r w:rsidRPr="00831FE8">
        <w:rPr>
          <w:kern w:val="28"/>
          <w:sz w:val="22"/>
          <w:szCs w:val="22"/>
          <w:lang w:val="en-CA"/>
        </w:rPr>
        <w:tab/>
        <w:t xml:space="preserve">… </w:t>
      </w:r>
      <w:r w:rsidR="0066686C" w:rsidRPr="00831FE8">
        <w:rPr>
          <w:kern w:val="28"/>
          <w:sz w:val="22"/>
          <w:szCs w:val="22"/>
          <w:lang w:val="en-CA"/>
        </w:rPr>
        <w:t>that comes with it</w:t>
      </w:r>
      <w:r w:rsidRPr="00831FE8">
        <w:rPr>
          <w:kern w:val="28"/>
          <w:sz w:val="22"/>
          <w:szCs w:val="22"/>
          <w:lang w:val="en-CA"/>
        </w:rPr>
        <w:t>?</w:t>
      </w:r>
    </w:p>
    <w:p w14:paraId="0D2FA8DF" w14:textId="77777777" w:rsidR="001A6835" w:rsidRPr="00831FE8" w:rsidRDefault="001A6835" w:rsidP="00B23E4A">
      <w:pPr>
        <w:ind w:left="1094" w:hanging="360"/>
        <w:jc w:val="both"/>
        <w:rPr>
          <w:kern w:val="28"/>
          <w:sz w:val="22"/>
          <w:szCs w:val="22"/>
          <w:lang w:val="en-CA"/>
        </w:rPr>
      </w:pPr>
    </w:p>
    <w:p w14:paraId="786E1879" w14:textId="4F9A3FE8" w:rsidR="001A6835" w:rsidRPr="00831FE8" w:rsidRDefault="00824580" w:rsidP="00B23E4A">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r>
      <w:r w:rsidR="0066686C" w:rsidRPr="00831FE8">
        <w:rPr>
          <w:kern w:val="28"/>
          <w:sz w:val="22"/>
          <w:szCs w:val="22"/>
          <w:lang w:val="en-CA"/>
        </w:rPr>
        <w:t>Well</w:t>
      </w:r>
      <w:r w:rsidRPr="00831FE8">
        <w:rPr>
          <w:kern w:val="28"/>
          <w:sz w:val="22"/>
          <w:szCs w:val="22"/>
          <w:lang w:val="en-CA"/>
        </w:rPr>
        <w:t>, exact</w:t>
      </w:r>
      <w:r w:rsidR="0066686C" w:rsidRPr="00831FE8">
        <w:rPr>
          <w:kern w:val="28"/>
          <w:sz w:val="22"/>
          <w:szCs w:val="22"/>
          <w:lang w:val="en-CA"/>
        </w:rPr>
        <w:t>ly</w:t>
      </w:r>
      <w:r w:rsidRPr="00831FE8">
        <w:rPr>
          <w:kern w:val="28"/>
          <w:sz w:val="22"/>
          <w:szCs w:val="22"/>
          <w:lang w:val="en-CA"/>
        </w:rPr>
        <w:t>. That’s for sure.</w:t>
      </w:r>
    </w:p>
    <w:p w14:paraId="32ADD344" w14:textId="77777777" w:rsidR="001A6835" w:rsidRPr="00831FE8" w:rsidRDefault="001A6835" w:rsidP="00B23E4A">
      <w:pPr>
        <w:ind w:left="1094" w:hanging="360"/>
        <w:jc w:val="both"/>
        <w:rPr>
          <w:kern w:val="28"/>
          <w:sz w:val="22"/>
          <w:szCs w:val="22"/>
          <w:lang w:val="en-CA"/>
        </w:rPr>
      </w:pPr>
    </w:p>
    <w:p w14:paraId="518EB48A" w14:textId="2D92B8DB" w:rsidR="001A6835" w:rsidRPr="00831FE8" w:rsidRDefault="00824580" w:rsidP="00B23E4A">
      <w:pPr>
        <w:ind w:left="1094" w:hanging="360"/>
        <w:jc w:val="both"/>
        <w:rPr>
          <w:kern w:val="28"/>
          <w:sz w:val="22"/>
          <w:szCs w:val="22"/>
          <w:lang w:val="en-CA"/>
        </w:rPr>
      </w:pPr>
      <w:r w:rsidRPr="00831FE8">
        <w:rPr>
          <w:kern w:val="28"/>
          <w:sz w:val="22"/>
          <w:szCs w:val="22"/>
          <w:lang w:val="en-CA"/>
        </w:rPr>
        <w:t>Q.</w:t>
      </w:r>
      <w:r w:rsidRPr="00831FE8">
        <w:rPr>
          <w:kern w:val="28"/>
          <w:sz w:val="22"/>
          <w:szCs w:val="22"/>
          <w:lang w:val="en-CA"/>
        </w:rPr>
        <w:tab/>
        <w:t>Yes.</w:t>
      </w:r>
    </w:p>
    <w:p w14:paraId="6AB0EDFE" w14:textId="77777777" w:rsidR="001A6835" w:rsidRPr="00831FE8" w:rsidRDefault="001A6835" w:rsidP="00B23E4A">
      <w:pPr>
        <w:ind w:left="1094" w:hanging="360"/>
        <w:jc w:val="both"/>
        <w:rPr>
          <w:kern w:val="28"/>
          <w:sz w:val="22"/>
          <w:szCs w:val="22"/>
          <w:lang w:val="en-CA"/>
        </w:rPr>
      </w:pPr>
    </w:p>
    <w:p w14:paraId="20A71DA4" w14:textId="51329E0E" w:rsidR="001A6835" w:rsidRPr="00831FE8" w:rsidRDefault="00824580" w:rsidP="00B23E4A">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r>
      <w:r w:rsidR="0066686C" w:rsidRPr="00831FE8">
        <w:rPr>
          <w:kern w:val="28"/>
          <w:sz w:val="22"/>
          <w:szCs w:val="22"/>
          <w:lang w:val="en-CA"/>
        </w:rPr>
        <w:t xml:space="preserve">And in the other, I was </w:t>
      </w:r>
      <w:r w:rsidRPr="00831FE8">
        <w:rPr>
          <w:kern w:val="28"/>
          <w:sz w:val="22"/>
          <w:szCs w:val="22"/>
          <w:lang w:val="en-CA"/>
        </w:rPr>
        <w:t xml:space="preserve">… </w:t>
      </w:r>
      <w:r w:rsidR="00140975" w:rsidRPr="00831FE8">
        <w:rPr>
          <w:kern w:val="28"/>
          <w:sz w:val="22"/>
          <w:szCs w:val="22"/>
          <w:lang w:val="en-CA"/>
        </w:rPr>
        <w:t xml:space="preserve">I came out on top, so </w:t>
      </w:r>
      <w:r w:rsidRPr="00831FE8">
        <w:rPr>
          <w:kern w:val="28"/>
          <w:sz w:val="22"/>
          <w:szCs w:val="22"/>
          <w:lang w:val="en-CA"/>
        </w:rPr>
        <w:t>…</w:t>
      </w:r>
    </w:p>
    <w:p w14:paraId="4628D36D" w14:textId="77777777" w:rsidR="001A6835" w:rsidRPr="00831FE8" w:rsidRDefault="001A6835" w:rsidP="00B23E4A">
      <w:pPr>
        <w:ind w:left="1094" w:hanging="360"/>
        <w:jc w:val="both"/>
        <w:rPr>
          <w:kern w:val="28"/>
          <w:sz w:val="22"/>
          <w:szCs w:val="22"/>
          <w:lang w:val="en-CA"/>
        </w:rPr>
      </w:pPr>
    </w:p>
    <w:p w14:paraId="2743D4F1" w14:textId="30576A2D" w:rsidR="001A6835" w:rsidRPr="00831FE8" w:rsidRDefault="00824580" w:rsidP="00B23E4A">
      <w:pPr>
        <w:ind w:left="1094" w:hanging="360"/>
        <w:jc w:val="both"/>
        <w:rPr>
          <w:kern w:val="28"/>
          <w:sz w:val="22"/>
          <w:szCs w:val="22"/>
          <w:lang w:val="en-CA"/>
        </w:rPr>
      </w:pPr>
      <w:r w:rsidRPr="00831FE8">
        <w:rPr>
          <w:kern w:val="28"/>
          <w:sz w:val="22"/>
          <w:szCs w:val="22"/>
          <w:lang w:val="en-CA"/>
        </w:rPr>
        <w:t>Q.</w:t>
      </w:r>
      <w:r w:rsidRPr="00831FE8">
        <w:rPr>
          <w:kern w:val="28"/>
          <w:sz w:val="22"/>
          <w:szCs w:val="22"/>
          <w:lang w:val="en-CA"/>
        </w:rPr>
        <w:tab/>
      </w:r>
      <w:r w:rsidR="00140975" w:rsidRPr="00831FE8">
        <w:rPr>
          <w:kern w:val="28"/>
          <w:sz w:val="22"/>
          <w:szCs w:val="22"/>
          <w:lang w:val="en-CA"/>
        </w:rPr>
        <w:t xml:space="preserve">So that’s why </w:t>
      </w:r>
      <w:r w:rsidRPr="00831FE8">
        <w:rPr>
          <w:kern w:val="28"/>
          <w:sz w:val="22"/>
          <w:szCs w:val="22"/>
          <w:lang w:val="en-CA"/>
        </w:rPr>
        <w:t>…</w:t>
      </w:r>
    </w:p>
    <w:p w14:paraId="704CDAF1" w14:textId="77777777" w:rsidR="001A6835" w:rsidRPr="00831FE8" w:rsidRDefault="001A6835" w:rsidP="00B23E4A">
      <w:pPr>
        <w:ind w:left="1094" w:hanging="360"/>
        <w:jc w:val="both"/>
        <w:rPr>
          <w:kern w:val="28"/>
          <w:sz w:val="22"/>
          <w:szCs w:val="22"/>
          <w:lang w:val="en-CA"/>
        </w:rPr>
      </w:pPr>
    </w:p>
    <w:p w14:paraId="4F7854FF" w14:textId="26453153" w:rsidR="001A6835" w:rsidRPr="00831FE8" w:rsidRDefault="00824580" w:rsidP="00B23E4A">
      <w:pPr>
        <w:ind w:left="1094" w:hanging="360"/>
        <w:jc w:val="both"/>
        <w:rPr>
          <w:kern w:val="28"/>
          <w:sz w:val="22"/>
          <w:szCs w:val="22"/>
          <w:lang w:val="en-CA"/>
        </w:rPr>
      </w:pPr>
      <w:r w:rsidRPr="00831FE8">
        <w:rPr>
          <w:kern w:val="28"/>
          <w:sz w:val="22"/>
          <w:szCs w:val="22"/>
          <w:lang w:val="en-CA"/>
        </w:rPr>
        <w:t>A.</w:t>
      </w:r>
      <w:r w:rsidRPr="00831FE8">
        <w:rPr>
          <w:kern w:val="28"/>
          <w:sz w:val="22"/>
          <w:szCs w:val="22"/>
          <w:lang w:val="en-CA"/>
        </w:rPr>
        <w:tab/>
        <w:t xml:space="preserve">… </w:t>
      </w:r>
      <w:r w:rsidR="00140975" w:rsidRPr="00831FE8">
        <w:rPr>
          <w:kern w:val="28"/>
          <w:sz w:val="22"/>
          <w:szCs w:val="22"/>
          <w:lang w:val="en-CA"/>
        </w:rPr>
        <w:t xml:space="preserve">that’s why it </w:t>
      </w:r>
      <w:r w:rsidR="000F406A">
        <w:rPr>
          <w:kern w:val="28"/>
          <w:sz w:val="22"/>
          <w:szCs w:val="22"/>
          <w:lang w:val="en-CA"/>
        </w:rPr>
        <w:t xml:space="preserve">steered me </w:t>
      </w:r>
      <w:r w:rsidR="00140975" w:rsidRPr="00831FE8">
        <w:rPr>
          <w:kern w:val="28"/>
          <w:sz w:val="22"/>
          <w:szCs w:val="22"/>
          <w:lang w:val="en-CA"/>
        </w:rPr>
        <w:t>towards purchasing an extended warranty;</w:t>
      </w:r>
      <w:r w:rsidRPr="00831FE8">
        <w:rPr>
          <w:kern w:val="28"/>
          <w:sz w:val="22"/>
          <w:szCs w:val="22"/>
          <w:lang w:val="en-CA"/>
        </w:rPr>
        <w:t xml:space="preserve"> </w:t>
      </w:r>
      <w:r w:rsidR="00140975" w:rsidRPr="00831FE8">
        <w:rPr>
          <w:kern w:val="28"/>
          <w:sz w:val="22"/>
          <w:szCs w:val="22"/>
          <w:lang w:val="en-CA"/>
        </w:rPr>
        <w:t xml:space="preserve">two hundred and fifty bucks </w:t>
      </w:r>
      <w:r w:rsidRPr="00831FE8">
        <w:rPr>
          <w:kern w:val="28"/>
          <w:sz w:val="22"/>
          <w:szCs w:val="22"/>
          <w:lang w:val="en-CA"/>
        </w:rPr>
        <w:t>(</w:t>
      </w:r>
      <w:r w:rsidR="00140975" w:rsidRPr="00831FE8">
        <w:rPr>
          <w:kern w:val="28"/>
          <w:sz w:val="22"/>
          <w:szCs w:val="22"/>
          <w:lang w:val="en-CA"/>
        </w:rPr>
        <w:t>$</w:t>
      </w:r>
      <w:r w:rsidRPr="00831FE8">
        <w:rPr>
          <w:kern w:val="28"/>
          <w:sz w:val="22"/>
          <w:szCs w:val="22"/>
          <w:lang w:val="en-CA"/>
        </w:rPr>
        <w:t xml:space="preserve">250), </w:t>
      </w:r>
      <w:r w:rsidR="00140975" w:rsidRPr="00831FE8">
        <w:rPr>
          <w:kern w:val="28"/>
          <w:sz w:val="22"/>
          <w:szCs w:val="22"/>
          <w:lang w:val="en-CA"/>
        </w:rPr>
        <w:t>and I had peace of mind and … uh … that’s … that’s</w:t>
      </w:r>
      <w:r w:rsidR="00BE25F0">
        <w:rPr>
          <w:kern w:val="28"/>
          <w:sz w:val="22"/>
          <w:szCs w:val="22"/>
          <w:lang w:val="en-CA"/>
        </w:rPr>
        <w:t xml:space="preserve"> </w:t>
      </w:r>
      <w:r w:rsidR="00756F0B">
        <w:rPr>
          <w:kern w:val="28"/>
          <w:sz w:val="22"/>
          <w:szCs w:val="22"/>
          <w:lang w:val="en-CA"/>
        </w:rPr>
        <w:t>…</w:t>
      </w:r>
      <w:r w:rsidRPr="00831FE8">
        <w:rPr>
          <w:vertAlign w:val="superscript"/>
          <w:lang w:val="en-CA"/>
        </w:rPr>
        <w:footnoteReference w:id="70"/>
      </w:r>
    </w:p>
    <w:p w14:paraId="5661A7CE" w14:textId="5814900F"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M</w:t>
      </w:r>
      <w:r w:rsidR="00140975" w:rsidRPr="00831FE8">
        <w:rPr>
          <w:kern w:val="28"/>
          <w:lang w:val="en-CA"/>
        </w:rPr>
        <w:t>r</w:t>
      </w:r>
      <w:r w:rsidRPr="00831FE8">
        <w:rPr>
          <w:kern w:val="28"/>
          <w:lang w:val="en-CA"/>
        </w:rPr>
        <w:t xml:space="preserve">. Cantin </w:t>
      </w:r>
      <w:r w:rsidR="00140975" w:rsidRPr="00831FE8">
        <w:rPr>
          <w:kern w:val="28"/>
          <w:lang w:val="en-CA"/>
        </w:rPr>
        <w:t>ther</w:t>
      </w:r>
      <w:r w:rsidR="00755B79" w:rsidRPr="00831FE8">
        <w:rPr>
          <w:kern w:val="28"/>
          <w:lang w:val="en-CA"/>
        </w:rPr>
        <w:t>e</w:t>
      </w:r>
      <w:r w:rsidR="00140975" w:rsidRPr="00831FE8">
        <w:rPr>
          <w:kern w:val="28"/>
          <w:lang w:val="en-CA"/>
        </w:rPr>
        <w:t xml:space="preserve">fore purchased the </w:t>
      </w:r>
      <w:r w:rsidR="00F268BE" w:rsidRPr="00831FE8">
        <w:rPr>
          <w:kern w:val="28"/>
          <w:lang w:val="en-CA"/>
        </w:rPr>
        <w:t>additional</w:t>
      </w:r>
      <w:r w:rsidR="00140975" w:rsidRPr="00831FE8">
        <w:rPr>
          <w:kern w:val="28"/>
          <w:lang w:val="en-CA"/>
        </w:rPr>
        <w:t xml:space="preserve"> warranty.</w:t>
      </w:r>
      <w:r w:rsidRPr="00831FE8">
        <w:rPr>
          <w:rStyle w:val="Appelnotedebasdep"/>
          <w:kern w:val="28"/>
          <w:lang w:val="en-CA"/>
        </w:rPr>
        <w:footnoteReference w:id="71"/>
      </w:r>
    </w:p>
    <w:p w14:paraId="7B6F7C9F" w14:textId="35135414" w:rsidR="001A6835" w:rsidRPr="00831FE8" w:rsidRDefault="00755B7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w:t>
      </w:r>
      <w:r w:rsidR="00824580" w:rsidRPr="00831FE8">
        <w:rPr>
          <w:kern w:val="28"/>
          <w:lang w:val="en-CA"/>
        </w:rPr>
        <w:t xml:space="preserve">2012, </w:t>
      </w:r>
      <w:r w:rsidRPr="00831FE8">
        <w:rPr>
          <w:kern w:val="28"/>
          <w:lang w:val="en-CA"/>
        </w:rPr>
        <w:t xml:space="preserve">while </w:t>
      </w:r>
      <w:r w:rsidR="000F406A">
        <w:rPr>
          <w:kern w:val="28"/>
          <w:lang w:val="en-CA"/>
        </w:rPr>
        <w:t>the warranty</w:t>
      </w:r>
      <w:r w:rsidRPr="00831FE8">
        <w:rPr>
          <w:kern w:val="28"/>
          <w:lang w:val="en-CA"/>
        </w:rPr>
        <w:t xml:space="preserve"> was still in effect, the washing machine broke down</w:t>
      </w:r>
      <w:r w:rsidR="00824580" w:rsidRPr="00831FE8">
        <w:rPr>
          <w:kern w:val="28"/>
          <w:lang w:val="en-CA"/>
        </w:rPr>
        <w:t xml:space="preserve">. </w:t>
      </w:r>
      <w:r w:rsidRPr="00831FE8">
        <w:rPr>
          <w:kern w:val="28"/>
          <w:lang w:val="en-CA"/>
        </w:rPr>
        <w:t xml:space="preserve">After contacting </w:t>
      </w:r>
      <w:r w:rsidR="00824580" w:rsidRPr="00831FE8">
        <w:rPr>
          <w:kern w:val="28"/>
          <w:lang w:val="en-CA"/>
        </w:rPr>
        <w:t xml:space="preserve">Ameublements Tanguay, </w:t>
      </w:r>
      <w:r w:rsidRPr="00831FE8">
        <w:rPr>
          <w:kern w:val="28"/>
          <w:lang w:val="en-CA"/>
        </w:rPr>
        <w:t>a repair</w:t>
      </w:r>
      <w:r w:rsidR="00625C94">
        <w:rPr>
          <w:kern w:val="28"/>
          <w:lang w:val="en-CA"/>
        </w:rPr>
        <w:t>person</w:t>
      </w:r>
      <w:r w:rsidR="00A74121" w:rsidRPr="00831FE8">
        <w:rPr>
          <w:kern w:val="28"/>
          <w:lang w:val="en-CA"/>
        </w:rPr>
        <w:t xml:space="preserve"> </w:t>
      </w:r>
      <w:r w:rsidRPr="00831FE8">
        <w:rPr>
          <w:kern w:val="28"/>
          <w:lang w:val="en-CA"/>
        </w:rPr>
        <w:t xml:space="preserve">inspected </w:t>
      </w:r>
      <w:r w:rsidR="00A74121" w:rsidRPr="00831FE8">
        <w:rPr>
          <w:kern w:val="28"/>
          <w:lang w:val="en-CA"/>
        </w:rPr>
        <w:t xml:space="preserve">the machine and </w:t>
      </w:r>
      <w:r w:rsidR="00824580" w:rsidRPr="00831FE8">
        <w:rPr>
          <w:kern w:val="28"/>
          <w:lang w:val="en-CA"/>
        </w:rPr>
        <w:t>conclu</w:t>
      </w:r>
      <w:r w:rsidR="00A74121" w:rsidRPr="00831FE8">
        <w:rPr>
          <w:kern w:val="28"/>
          <w:lang w:val="en-CA"/>
        </w:rPr>
        <w:t xml:space="preserve">ded that it had to be replaced, which was done at no charge and to his entire </w:t>
      </w:r>
      <w:r w:rsidR="00824580" w:rsidRPr="00831FE8">
        <w:rPr>
          <w:kern w:val="28"/>
          <w:lang w:val="en-CA"/>
        </w:rPr>
        <w:t>satisfaction.</w:t>
      </w:r>
    </w:p>
    <w:p w14:paraId="7F0CEA73" w14:textId="7691EDF9" w:rsidR="001A6835" w:rsidRPr="00831FE8" w:rsidRDefault="00A7412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He </w:t>
      </w:r>
      <w:r w:rsidR="000F406A">
        <w:rPr>
          <w:kern w:val="28"/>
          <w:lang w:val="en-CA"/>
        </w:rPr>
        <w:t>has</w:t>
      </w:r>
      <w:r w:rsidRPr="00831FE8">
        <w:rPr>
          <w:kern w:val="28"/>
          <w:lang w:val="en-CA"/>
        </w:rPr>
        <w:t xml:space="preserve"> not </w:t>
      </w:r>
      <w:r w:rsidR="000F406A">
        <w:rPr>
          <w:kern w:val="28"/>
          <w:lang w:val="en-CA"/>
        </w:rPr>
        <w:t xml:space="preserve">spoken </w:t>
      </w:r>
      <w:r w:rsidRPr="00831FE8">
        <w:rPr>
          <w:kern w:val="28"/>
          <w:lang w:val="en-CA"/>
        </w:rPr>
        <w:t xml:space="preserve">to anyone else who purchased an additional warranty </w:t>
      </w:r>
      <w:r w:rsidRPr="00831FE8">
        <w:rPr>
          <w:kern w:val="28"/>
          <w:lang w:val="en-CA"/>
        </w:rPr>
        <w:lastRenderedPageBreak/>
        <w:t xml:space="preserve">on an appliance </w:t>
      </w:r>
      <w:r w:rsidR="00625C94">
        <w:rPr>
          <w:kern w:val="28"/>
          <w:lang w:val="en-CA"/>
        </w:rPr>
        <w:t>from</w:t>
      </w:r>
      <w:r w:rsidRPr="00831FE8">
        <w:rPr>
          <w:kern w:val="28"/>
          <w:lang w:val="en-CA"/>
        </w:rPr>
        <w:t xml:space="preserve"> </w:t>
      </w:r>
      <w:r w:rsidR="00824580" w:rsidRPr="00831FE8">
        <w:rPr>
          <w:kern w:val="28"/>
          <w:lang w:val="en-CA"/>
        </w:rPr>
        <w:t xml:space="preserve">Ameublements Tanguay </w:t>
      </w:r>
      <w:r w:rsidRPr="00831FE8">
        <w:rPr>
          <w:kern w:val="28"/>
          <w:lang w:val="en-CA"/>
        </w:rPr>
        <w:t xml:space="preserve">before </w:t>
      </w:r>
      <w:r w:rsidR="00824580" w:rsidRPr="00831FE8">
        <w:rPr>
          <w:kern w:val="28"/>
          <w:lang w:val="en-CA"/>
        </w:rPr>
        <w:t>June</w:t>
      </w:r>
      <w:r w:rsidRPr="00831FE8">
        <w:rPr>
          <w:kern w:val="28"/>
          <w:lang w:val="en-CA"/>
        </w:rPr>
        <w:t xml:space="preserve"> 30,</w:t>
      </w:r>
      <w:r w:rsidR="00824580" w:rsidRPr="00831FE8">
        <w:rPr>
          <w:kern w:val="28"/>
          <w:lang w:val="en-CA"/>
        </w:rPr>
        <w:t xml:space="preserve"> 2010.</w:t>
      </w:r>
    </w:p>
    <w:p w14:paraId="2D8B4660" w14:textId="7F1E44A3" w:rsidR="001A6835" w:rsidRPr="00831FE8" w:rsidRDefault="00824580" w:rsidP="00B3500E">
      <w:pPr>
        <w:spacing w:before="120" w:after="120"/>
        <w:ind w:left="567" w:firstLine="167"/>
        <w:jc w:val="both"/>
        <w:rPr>
          <w:i/>
          <w:iCs/>
          <w:kern w:val="28"/>
          <w:u w:val="single"/>
          <w:lang w:val="en-CA"/>
        </w:rPr>
      </w:pPr>
      <w:r w:rsidRPr="00831FE8">
        <w:rPr>
          <w:i/>
          <w:iCs/>
          <w:kern w:val="28"/>
          <w:u w:val="single"/>
          <w:lang w:val="en-CA"/>
        </w:rPr>
        <w:t>Comments</w:t>
      </w:r>
    </w:p>
    <w:p w14:paraId="53178972" w14:textId="62964D09" w:rsidR="001A6835" w:rsidRPr="00831FE8" w:rsidRDefault="00CD7CD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It should be noted at </w:t>
      </w:r>
      <w:r w:rsidR="00824580" w:rsidRPr="00831FE8">
        <w:rPr>
          <w:kern w:val="28"/>
          <w:lang w:val="en-CA"/>
        </w:rPr>
        <w:t>the</w:t>
      </w:r>
      <w:r w:rsidRPr="00831FE8">
        <w:rPr>
          <w:kern w:val="28"/>
          <w:lang w:val="en-CA"/>
        </w:rPr>
        <w:t xml:space="preserve"> </w:t>
      </w:r>
      <w:r w:rsidR="00824580" w:rsidRPr="00831FE8">
        <w:rPr>
          <w:kern w:val="28"/>
          <w:lang w:val="en-CA"/>
        </w:rPr>
        <w:t>outset</w:t>
      </w:r>
      <w:r w:rsidRPr="00831FE8">
        <w:rPr>
          <w:kern w:val="28"/>
          <w:lang w:val="en-CA"/>
        </w:rPr>
        <w:t xml:space="preserve"> that the facts reported by </w:t>
      </w:r>
      <w:r w:rsidR="00824580" w:rsidRPr="00831FE8">
        <w:rPr>
          <w:kern w:val="28"/>
          <w:lang w:val="en-CA"/>
        </w:rPr>
        <w:t>M</w:t>
      </w:r>
      <w:r w:rsidRPr="00831FE8">
        <w:rPr>
          <w:kern w:val="28"/>
          <w:lang w:val="en-CA"/>
        </w:rPr>
        <w:t>r</w:t>
      </w:r>
      <w:r w:rsidR="00824580" w:rsidRPr="00831FE8">
        <w:rPr>
          <w:kern w:val="28"/>
          <w:lang w:val="en-CA"/>
        </w:rPr>
        <w:t xml:space="preserve">. Cantin </w:t>
      </w:r>
      <w:r w:rsidR="0031160C">
        <w:rPr>
          <w:kern w:val="28"/>
          <w:lang w:val="en-CA"/>
        </w:rPr>
        <w:t xml:space="preserve">are not consistent with </w:t>
      </w:r>
      <w:r w:rsidRPr="00831FE8">
        <w:rPr>
          <w:kern w:val="28"/>
          <w:lang w:val="en-CA"/>
        </w:rPr>
        <w:t xml:space="preserve">the Impugned </w:t>
      </w:r>
      <w:r w:rsidR="00824580" w:rsidRPr="00831FE8">
        <w:rPr>
          <w:kern w:val="28"/>
          <w:lang w:val="en-CA"/>
        </w:rPr>
        <w:t>Repr</w:t>
      </w:r>
      <w:r w:rsidRPr="00831FE8">
        <w:rPr>
          <w:kern w:val="28"/>
          <w:lang w:val="en-CA"/>
        </w:rPr>
        <w:t>e</w:t>
      </w:r>
      <w:r w:rsidR="00824580" w:rsidRPr="00831FE8">
        <w:rPr>
          <w:kern w:val="28"/>
          <w:lang w:val="en-CA"/>
        </w:rPr>
        <w:t>sentation.</w:t>
      </w:r>
    </w:p>
    <w:p w14:paraId="4900B993" w14:textId="15ACE3CB" w:rsidR="001A6835" w:rsidRPr="00831FE8" w:rsidRDefault="005F339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Mr. Cantin was in</w:t>
      </w:r>
      <w:r w:rsidR="00824580" w:rsidRPr="00831FE8">
        <w:rPr>
          <w:kern w:val="28"/>
          <w:lang w:val="en-CA"/>
        </w:rPr>
        <w:t>trigu</w:t>
      </w:r>
      <w:r w:rsidRPr="00831FE8">
        <w:rPr>
          <w:kern w:val="28"/>
          <w:lang w:val="en-CA"/>
        </w:rPr>
        <w:t xml:space="preserve">ed by the </w:t>
      </w:r>
      <w:r w:rsidR="00824580" w:rsidRPr="00831FE8">
        <w:rPr>
          <w:kern w:val="28"/>
          <w:lang w:val="en-CA"/>
        </w:rPr>
        <w:t>technolog</w:t>
      </w:r>
      <w:r w:rsidRPr="00831FE8">
        <w:rPr>
          <w:kern w:val="28"/>
          <w:lang w:val="en-CA"/>
        </w:rPr>
        <w:t>y of a front-loading washer/dryer</w:t>
      </w:r>
      <w:r w:rsidR="000941F9" w:rsidRPr="00831FE8">
        <w:rPr>
          <w:kern w:val="28"/>
          <w:lang w:val="en-CA"/>
        </w:rPr>
        <w:t xml:space="preserve">, which he had never used before. He asked the salesperson many </w:t>
      </w:r>
      <w:r w:rsidR="00824580" w:rsidRPr="00831FE8">
        <w:rPr>
          <w:kern w:val="28"/>
          <w:lang w:val="en-CA"/>
        </w:rPr>
        <w:t xml:space="preserve">questions </w:t>
      </w:r>
      <w:r w:rsidR="000941F9" w:rsidRPr="00831FE8">
        <w:rPr>
          <w:kern w:val="28"/>
          <w:lang w:val="en-CA"/>
        </w:rPr>
        <w:t xml:space="preserve">and </w:t>
      </w:r>
      <w:r w:rsidR="00625C94">
        <w:rPr>
          <w:kern w:val="28"/>
          <w:lang w:val="en-CA"/>
        </w:rPr>
        <w:t>was</w:t>
      </w:r>
      <w:r w:rsidR="00625C94" w:rsidRPr="00831FE8">
        <w:rPr>
          <w:kern w:val="28"/>
          <w:lang w:val="en-CA"/>
        </w:rPr>
        <w:t xml:space="preserve"> </w:t>
      </w:r>
      <w:r w:rsidR="000941F9" w:rsidRPr="00831FE8">
        <w:rPr>
          <w:kern w:val="28"/>
          <w:lang w:val="en-CA"/>
        </w:rPr>
        <w:t xml:space="preserve">concerned </w:t>
      </w:r>
      <w:r w:rsidR="00625C94">
        <w:rPr>
          <w:kern w:val="28"/>
          <w:lang w:val="en-CA"/>
        </w:rPr>
        <w:t>that it might</w:t>
      </w:r>
      <w:r w:rsidR="00824580" w:rsidRPr="00831FE8">
        <w:rPr>
          <w:kern w:val="28"/>
          <w:lang w:val="en-CA"/>
        </w:rPr>
        <w:t xml:space="preserve"> </w:t>
      </w:r>
      <w:r w:rsidR="000941F9" w:rsidRPr="00831FE8">
        <w:rPr>
          <w:kern w:val="28"/>
          <w:lang w:val="en-CA"/>
        </w:rPr>
        <w:t>break</w:t>
      </w:r>
      <w:r w:rsidR="009709F2">
        <w:rPr>
          <w:kern w:val="28"/>
          <w:lang w:val="en-CA"/>
        </w:rPr>
        <w:t xml:space="preserve"> </w:t>
      </w:r>
      <w:r w:rsidR="000941F9" w:rsidRPr="00831FE8">
        <w:rPr>
          <w:kern w:val="28"/>
          <w:lang w:val="en-CA"/>
        </w:rPr>
        <w:t>down. A</w:t>
      </w:r>
      <w:r w:rsidR="00824580" w:rsidRPr="00831FE8">
        <w:rPr>
          <w:kern w:val="28"/>
          <w:lang w:val="en-CA"/>
        </w:rPr>
        <w:t>ccordingly,</w:t>
      </w:r>
      <w:r w:rsidR="000941F9" w:rsidRPr="00831FE8">
        <w:rPr>
          <w:kern w:val="28"/>
          <w:lang w:val="en-CA"/>
        </w:rPr>
        <w:t xml:space="preserve"> he paid particular </w:t>
      </w:r>
      <w:r w:rsidR="00824580" w:rsidRPr="00831FE8">
        <w:rPr>
          <w:kern w:val="28"/>
          <w:lang w:val="en-CA"/>
        </w:rPr>
        <w:t xml:space="preserve">attention </w:t>
      </w:r>
      <w:r w:rsidR="000941F9" w:rsidRPr="00831FE8">
        <w:rPr>
          <w:kern w:val="28"/>
          <w:lang w:val="en-CA"/>
        </w:rPr>
        <w:t xml:space="preserve">to the warranty covering it and the situation after it </w:t>
      </w:r>
      <w:r w:rsidR="00824580" w:rsidRPr="00831FE8">
        <w:rPr>
          <w:kern w:val="28"/>
          <w:lang w:val="en-CA"/>
        </w:rPr>
        <w:t>expir</w:t>
      </w:r>
      <w:r w:rsidR="00625C94">
        <w:rPr>
          <w:kern w:val="28"/>
          <w:lang w:val="en-CA"/>
        </w:rPr>
        <w:t>ed</w:t>
      </w:r>
      <w:r w:rsidR="00824580" w:rsidRPr="00831FE8">
        <w:rPr>
          <w:kern w:val="28"/>
          <w:lang w:val="en-CA"/>
        </w:rPr>
        <w:t>.</w:t>
      </w:r>
    </w:p>
    <w:p w14:paraId="3BDC0A1B" w14:textId="1DF099D7" w:rsidR="001A6835" w:rsidRPr="00831FE8" w:rsidRDefault="003A38D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this </w:t>
      </w:r>
      <w:r w:rsidR="00824580" w:rsidRPr="00831FE8">
        <w:rPr>
          <w:kern w:val="28"/>
          <w:lang w:val="en-CA"/>
        </w:rPr>
        <w:t>context</w:t>
      </w:r>
      <w:r w:rsidRPr="00831FE8">
        <w:rPr>
          <w:kern w:val="28"/>
          <w:lang w:val="en-CA"/>
        </w:rPr>
        <w:t xml:space="preserve">, the salesperson told him what the manufacturer’s warranty covered, of the </w:t>
      </w:r>
      <w:r w:rsidR="00824580" w:rsidRPr="00831FE8">
        <w:rPr>
          <w:kern w:val="28"/>
          <w:lang w:val="en-CA"/>
        </w:rPr>
        <w:t xml:space="preserve">existence </w:t>
      </w:r>
      <w:r w:rsidRPr="00831FE8">
        <w:rPr>
          <w:kern w:val="28"/>
          <w:lang w:val="en-CA"/>
        </w:rPr>
        <w:t xml:space="preserve">of the legal warranty after it </w:t>
      </w:r>
      <w:r w:rsidR="00824580" w:rsidRPr="00831FE8">
        <w:rPr>
          <w:kern w:val="28"/>
          <w:lang w:val="en-CA"/>
        </w:rPr>
        <w:t>expir</w:t>
      </w:r>
      <w:r w:rsidR="00625C94">
        <w:rPr>
          <w:kern w:val="28"/>
          <w:lang w:val="en-CA"/>
        </w:rPr>
        <w:t>ed</w:t>
      </w:r>
      <w:r w:rsidRPr="00831FE8">
        <w:rPr>
          <w:kern w:val="28"/>
          <w:lang w:val="en-CA"/>
        </w:rPr>
        <w:t xml:space="preserve">, and of the </w:t>
      </w:r>
      <w:r w:rsidR="00824580" w:rsidRPr="00831FE8">
        <w:rPr>
          <w:kern w:val="28"/>
          <w:lang w:val="en-CA"/>
        </w:rPr>
        <w:t>possibilit</w:t>
      </w:r>
      <w:r w:rsidRPr="00831FE8">
        <w:rPr>
          <w:kern w:val="28"/>
          <w:lang w:val="en-CA"/>
        </w:rPr>
        <w:t>y of acquiring an addition</w:t>
      </w:r>
      <w:r w:rsidR="00872334">
        <w:rPr>
          <w:kern w:val="28"/>
          <w:lang w:val="en-CA"/>
        </w:rPr>
        <w:t>al</w:t>
      </w:r>
      <w:r w:rsidRPr="00831FE8">
        <w:rPr>
          <w:kern w:val="28"/>
          <w:lang w:val="en-CA"/>
        </w:rPr>
        <w:t xml:space="preserve"> warranty for a period of four </w:t>
      </w:r>
      <w:r w:rsidR="00824580" w:rsidRPr="00831FE8">
        <w:rPr>
          <w:kern w:val="28"/>
          <w:lang w:val="en-CA"/>
        </w:rPr>
        <w:t xml:space="preserve">(4) </w:t>
      </w:r>
      <w:r w:rsidRPr="00831FE8">
        <w:rPr>
          <w:kern w:val="28"/>
          <w:lang w:val="en-CA"/>
        </w:rPr>
        <w:t>years</w:t>
      </w:r>
      <w:r w:rsidR="001F7097" w:rsidRPr="00831FE8">
        <w:rPr>
          <w:kern w:val="28"/>
          <w:lang w:val="en-CA"/>
        </w:rPr>
        <w:t>, which also included other benefits</w:t>
      </w:r>
      <w:r w:rsidR="00824580" w:rsidRPr="00831FE8">
        <w:rPr>
          <w:kern w:val="28"/>
          <w:lang w:val="en-CA"/>
        </w:rPr>
        <w:t>.</w:t>
      </w:r>
    </w:p>
    <w:p w14:paraId="037C6F26" w14:textId="23A6C1A1"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M</w:t>
      </w:r>
      <w:r w:rsidR="001F7097" w:rsidRPr="00831FE8">
        <w:rPr>
          <w:kern w:val="28"/>
          <w:lang w:val="en-CA"/>
        </w:rPr>
        <w:t>r</w:t>
      </w:r>
      <w:r w:rsidRPr="00831FE8">
        <w:rPr>
          <w:kern w:val="28"/>
          <w:lang w:val="en-CA"/>
        </w:rPr>
        <w:t xml:space="preserve">. Cantin </w:t>
      </w:r>
      <w:r w:rsidR="001F7097" w:rsidRPr="00831FE8">
        <w:rPr>
          <w:kern w:val="28"/>
          <w:lang w:val="en-CA"/>
        </w:rPr>
        <w:t xml:space="preserve">finally decided to </w:t>
      </w:r>
      <w:r w:rsidR="00290A29" w:rsidRPr="00831FE8">
        <w:rPr>
          <w:kern w:val="28"/>
          <w:lang w:val="en-CA"/>
        </w:rPr>
        <w:t>purchase</w:t>
      </w:r>
      <w:r w:rsidR="00507155" w:rsidRPr="00831FE8">
        <w:rPr>
          <w:kern w:val="28"/>
          <w:lang w:val="en-CA"/>
        </w:rPr>
        <w:t xml:space="preserve"> the </w:t>
      </w:r>
      <w:r w:rsidRPr="00831FE8">
        <w:rPr>
          <w:kern w:val="28"/>
          <w:lang w:val="en-CA"/>
        </w:rPr>
        <w:t xml:space="preserve">protection </w:t>
      </w:r>
      <w:r w:rsidR="001C2B2E" w:rsidRPr="00831FE8">
        <w:rPr>
          <w:kern w:val="28"/>
          <w:lang w:val="en-CA"/>
        </w:rPr>
        <w:t>plan offered to have [</w:t>
      </w:r>
      <w:r w:rsidR="001C2B2E" w:rsidRPr="00831FE8">
        <w:rPr>
          <w:smallCaps/>
          <w:kern w:val="28"/>
          <w:lang w:val="en-CA"/>
        </w:rPr>
        <w:t>translation</w:t>
      </w:r>
      <w:r w:rsidR="001C2B2E" w:rsidRPr="00831FE8">
        <w:rPr>
          <w:kern w:val="28"/>
          <w:lang w:val="en-CA"/>
        </w:rPr>
        <w:t xml:space="preserve">] “peace of mind”, knowing that </w:t>
      </w:r>
      <w:r w:rsidR="00625C94">
        <w:rPr>
          <w:kern w:val="28"/>
          <w:lang w:val="en-CA"/>
        </w:rPr>
        <w:t xml:space="preserve">without </w:t>
      </w:r>
      <w:r w:rsidR="001C2B2E" w:rsidRPr="00831FE8">
        <w:rPr>
          <w:kern w:val="28"/>
          <w:lang w:val="en-CA"/>
        </w:rPr>
        <w:t>such a p</w:t>
      </w:r>
      <w:r w:rsidRPr="00831FE8">
        <w:rPr>
          <w:kern w:val="28"/>
          <w:lang w:val="en-CA"/>
        </w:rPr>
        <w:t>lan,</w:t>
      </w:r>
      <w:r w:rsidR="001C2B2E" w:rsidRPr="00831FE8">
        <w:rPr>
          <w:kern w:val="28"/>
          <w:lang w:val="en-CA"/>
        </w:rPr>
        <w:t xml:space="preserve"> </w:t>
      </w:r>
      <w:r w:rsidR="00625C94">
        <w:rPr>
          <w:kern w:val="28"/>
          <w:lang w:val="en-CA"/>
        </w:rPr>
        <w:t xml:space="preserve">he would have to </w:t>
      </w:r>
      <w:r w:rsidR="008526DE" w:rsidRPr="00831FE8">
        <w:rPr>
          <w:kern w:val="28"/>
          <w:lang w:val="en-CA"/>
        </w:rPr>
        <w:t>use the legal warranty</w:t>
      </w:r>
      <w:r w:rsidR="00625C94">
        <w:rPr>
          <w:kern w:val="28"/>
          <w:lang w:val="en-CA"/>
        </w:rPr>
        <w:t>, which meant</w:t>
      </w:r>
      <w:r w:rsidR="008526DE" w:rsidRPr="00831FE8">
        <w:rPr>
          <w:kern w:val="28"/>
          <w:lang w:val="en-CA"/>
        </w:rPr>
        <w:t xml:space="preserve"> taking steps and [</w:t>
      </w:r>
      <w:r w:rsidR="008526DE" w:rsidRPr="00831FE8">
        <w:rPr>
          <w:smallCaps/>
          <w:kern w:val="28"/>
          <w:lang w:val="en-CA"/>
        </w:rPr>
        <w:t>translation</w:t>
      </w:r>
      <w:r w:rsidR="008526DE" w:rsidRPr="00831FE8">
        <w:rPr>
          <w:kern w:val="28"/>
          <w:lang w:val="en-CA"/>
        </w:rPr>
        <w:t>] “</w:t>
      </w:r>
      <w:r w:rsidRPr="00831FE8">
        <w:rPr>
          <w:kern w:val="28"/>
          <w:lang w:val="en-CA"/>
        </w:rPr>
        <w:t>trouble</w:t>
      </w:r>
      <w:r w:rsidR="008526DE" w:rsidRPr="00831FE8">
        <w:rPr>
          <w:kern w:val="28"/>
          <w:lang w:val="en-CA"/>
        </w:rPr>
        <w:t>”.</w:t>
      </w:r>
    </w:p>
    <w:p w14:paraId="57C0C744" w14:textId="1A18DE52" w:rsidR="001A6835" w:rsidRPr="00831FE8" w:rsidRDefault="00E753A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In the C</w:t>
      </w:r>
      <w:r w:rsidR="00824580" w:rsidRPr="00831FE8">
        <w:rPr>
          <w:kern w:val="28"/>
          <w:lang w:val="en-CA"/>
        </w:rPr>
        <w:t>ourt</w:t>
      </w:r>
      <w:r w:rsidRPr="00831FE8">
        <w:rPr>
          <w:kern w:val="28"/>
          <w:lang w:val="en-CA"/>
        </w:rPr>
        <w:t xml:space="preserve">’s view, this </w:t>
      </w:r>
      <w:r w:rsidR="00824580" w:rsidRPr="00831FE8">
        <w:rPr>
          <w:kern w:val="28"/>
          <w:lang w:val="en-CA"/>
        </w:rPr>
        <w:t>testimony</w:t>
      </w:r>
      <w:r w:rsidRPr="00831FE8">
        <w:rPr>
          <w:kern w:val="28"/>
          <w:lang w:val="en-CA"/>
        </w:rPr>
        <w:t xml:space="preserve"> does not support the </w:t>
      </w:r>
      <w:r w:rsidR="00824580" w:rsidRPr="00831FE8">
        <w:rPr>
          <w:kern w:val="28"/>
          <w:lang w:val="en-CA"/>
        </w:rPr>
        <w:t>th</w:t>
      </w:r>
      <w:r w:rsidRPr="00831FE8">
        <w:rPr>
          <w:kern w:val="28"/>
          <w:lang w:val="en-CA"/>
        </w:rPr>
        <w:t>e</w:t>
      </w:r>
      <w:r w:rsidR="00824580" w:rsidRPr="00831FE8">
        <w:rPr>
          <w:kern w:val="28"/>
          <w:lang w:val="en-CA"/>
        </w:rPr>
        <w:t>or</w:t>
      </w:r>
      <w:r w:rsidRPr="00831FE8">
        <w:rPr>
          <w:kern w:val="28"/>
          <w:lang w:val="en-CA"/>
        </w:rPr>
        <w:t xml:space="preserve">y of the case </w:t>
      </w:r>
      <w:r w:rsidR="00824580" w:rsidRPr="00831FE8">
        <w:rPr>
          <w:kern w:val="28"/>
          <w:lang w:val="en-CA"/>
        </w:rPr>
        <w:t>propos</w:t>
      </w:r>
      <w:r w:rsidRPr="00831FE8">
        <w:rPr>
          <w:kern w:val="28"/>
          <w:lang w:val="en-CA"/>
        </w:rPr>
        <w:t xml:space="preserve">ed in the </w:t>
      </w:r>
      <w:r w:rsidR="00824580" w:rsidRPr="00831FE8">
        <w:rPr>
          <w:kern w:val="28"/>
          <w:lang w:val="en-CA"/>
        </w:rPr>
        <w:t>Ameublements Tanguay</w:t>
      </w:r>
      <w:r w:rsidRPr="00831FE8">
        <w:rPr>
          <w:kern w:val="28"/>
          <w:lang w:val="en-CA"/>
        </w:rPr>
        <w:t xml:space="preserve"> file. Not only did the salesperson answer </w:t>
      </w:r>
      <w:r w:rsidR="00824580" w:rsidRPr="00831FE8">
        <w:rPr>
          <w:kern w:val="28"/>
          <w:lang w:val="en-CA"/>
        </w:rPr>
        <w:t>M</w:t>
      </w:r>
      <w:r w:rsidRPr="00831FE8">
        <w:rPr>
          <w:kern w:val="28"/>
          <w:lang w:val="en-CA"/>
        </w:rPr>
        <w:t>r</w:t>
      </w:r>
      <w:r w:rsidR="00824580" w:rsidRPr="00831FE8">
        <w:rPr>
          <w:kern w:val="28"/>
          <w:lang w:val="en-CA"/>
        </w:rPr>
        <w:t>.</w:t>
      </w:r>
      <w:r w:rsidRPr="00831FE8">
        <w:rPr>
          <w:kern w:val="28"/>
          <w:lang w:val="en-CA"/>
        </w:rPr>
        <w:t> </w:t>
      </w:r>
      <w:r w:rsidR="00824580" w:rsidRPr="00831FE8">
        <w:rPr>
          <w:kern w:val="28"/>
          <w:lang w:val="en-CA"/>
        </w:rPr>
        <w:t>Cantin</w:t>
      </w:r>
      <w:r w:rsidRPr="00831FE8">
        <w:rPr>
          <w:kern w:val="28"/>
          <w:lang w:val="en-CA"/>
        </w:rPr>
        <w:t>’s question</w:t>
      </w:r>
      <w:r w:rsidR="00872334">
        <w:rPr>
          <w:kern w:val="28"/>
          <w:lang w:val="en-CA"/>
        </w:rPr>
        <w:t>s</w:t>
      </w:r>
      <w:r w:rsidRPr="00831FE8">
        <w:rPr>
          <w:kern w:val="28"/>
          <w:lang w:val="en-CA"/>
        </w:rPr>
        <w:t xml:space="preserve"> and even inform him of the </w:t>
      </w:r>
      <w:r w:rsidR="00824580" w:rsidRPr="00831FE8">
        <w:rPr>
          <w:kern w:val="28"/>
          <w:lang w:val="en-CA"/>
        </w:rPr>
        <w:t xml:space="preserve">existence </w:t>
      </w:r>
      <w:r w:rsidRPr="00831FE8">
        <w:rPr>
          <w:kern w:val="28"/>
          <w:lang w:val="en-CA"/>
        </w:rPr>
        <w:t xml:space="preserve">of the legal warranty, but also </w:t>
      </w:r>
      <w:r w:rsidR="00037F70" w:rsidRPr="00831FE8">
        <w:rPr>
          <w:kern w:val="28"/>
          <w:lang w:val="en-CA"/>
        </w:rPr>
        <w:t xml:space="preserve">the </w:t>
      </w:r>
      <w:r w:rsidR="00824580" w:rsidRPr="00831FE8">
        <w:rPr>
          <w:kern w:val="28"/>
          <w:lang w:val="en-CA"/>
        </w:rPr>
        <w:t>repr</w:t>
      </w:r>
      <w:r w:rsidR="00037F70" w:rsidRPr="00831FE8">
        <w:rPr>
          <w:kern w:val="28"/>
          <w:lang w:val="en-CA"/>
        </w:rPr>
        <w:t>e</w:t>
      </w:r>
      <w:r w:rsidR="00824580" w:rsidRPr="00831FE8">
        <w:rPr>
          <w:kern w:val="28"/>
          <w:lang w:val="en-CA"/>
        </w:rPr>
        <w:t xml:space="preserve">sentations </w:t>
      </w:r>
      <w:r w:rsidR="00037F70" w:rsidRPr="00831FE8">
        <w:rPr>
          <w:kern w:val="28"/>
          <w:lang w:val="en-CA"/>
        </w:rPr>
        <w:t>described by Mr. Cantin contain</w:t>
      </w:r>
      <w:r w:rsidR="00625C94">
        <w:rPr>
          <w:kern w:val="28"/>
          <w:lang w:val="en-CA"/>
        </w:rPr>
        <w:t>ed</w:t>
      </w:r>
      <w:r w:rsidR="00037F70" w:rsidRPr="00831FE8">
        <w:rPr>
          <w:kern w:val="28"/>
          <w:lang w:val="en-CA"/>
        </w:rPr>
        <w:t xml:space="preserve"> nothing misleading</w:t>
      </w:r>
      <w:r w:rsidR="00824580" w:rsidRPr="00831FE8">
        <w:rPr>
          <w:kern w:val="28"/>
          <w:lang w:val="en-CA"/>
        </w:rPr>
        <w:t>.</w:t>
      </w:r>
    </w:p>
    <w:p w14:paraId="19A959F7" w14:textId="77777777" w:rsidR="001A6835" w:rsidRPr="00831FE8" w:rsidRDefault="00824580" w:rsidP="0093209D">
      <w:pPr>
        <w:pStyle w:val="Titre4"/>
        <w:numPr>
          <w:ilvl w:val="0"/>
          <w:numId w:val="43"/>
        </w:numPr>
        <w:spacing w:before="120" w:after="120"/>
        <w:jc w:val="both"/>
        <w:rPr>
          <w:lang w:val="en-CA"/>
        </w:rPr>
      </w:pPr>
      <w:bookmarkStart w:id="39" w:name="_Toc256000020"/>
      <w:bookmarkStart w:id="40" w:name="_Toc130475641"/>
      <w:bookmarkStart w:id="41" w:name="_Toc130475868"/>
      <w:r w:rsidRPr="00831FE8">
        <w:rPr>
          <w:lang w:val="en-CA"/>
        </w:rPr>
        <w:t>Pamela Osi</w:t>
      </w:r>
      <w:bookmarkEnd w:id="39"/>
      <w:bookmarkEnd w:id="40"/>
      <w:bookmarkEnd w:id="41"/>
    </w:p>
    <w:p w14:paraId="10ED1F8A" w14:textId="4B9552D2" w:rsidR="001A6835" w:rsidRPr="00831FE8" w:rsidRDefault="00150C3A" w:rsidP="00B3500E">
      <w:pPr>
        <w:pStyle w:val="Paragraphedeliste"/>
        <w:spacing w:before="120" w:after="120"/>
        <w:ind w:left="567" w:firstLine="167"/>
        <w:contextualSpacing w:val="0"/>
        <w:jc w:val="both"/>
        <w:rPr>
          <w:i/>
          <w:iCs/>
          <w:kern w:val="28"/>
          <w:u w:val="single"/>
          <w:lang w:val="en-CA"/>
        </w:rPr>
      </w:pPr>
      <w:r w:rsidRPr="00831FE8">
        <w:rPr>
          <w:i/>
          <w:iCs/>
          <w:kern w:val="28"/>
          <w:u w:val="single"/>
          <w:lang w:val="en-CA"/>
        </w:rPr>
        <w:t>Her account</w:t>
      </w:r>
    </w:p>
    <w:p w14:paraId="73DFBD8F" w14:textId="71A6B35A" w:rsidR="001A6835" w:rsidRPr="00831FE8" w:rsidRDefault="005F08E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 </w:t>
      </w:r>
      <w:r w:rsidR="00824580" w:rsidRPr="00831FE8">
        <w:rPr>
          <w:kern w:val="28"/>
          <w:lang w:val="en-CA"/>
        </w:rPr>
        <w:t>class</w:t>
      </w:r>
      <w:r w:rsidRPr="00831FE8">
        <w:rPr>
          <w:kern w:val="28"/>
          <w:lang w:val="en-CA"/>
        </w:rPr>
        <w:t xml:space="preserve"> </w:t>
      </w:r>
      <w:r w:rsidR="00824580" w:rsidRPr="00831FE8">
        <w:rPr>
          <w:kern w:val="28"/>
          <w:lang w:val="en-CA"/>
        </w:rPr>
        <w:t xml:space="preserve">member, Pamela Osi, </w:t>
      </w:r>
      <w:r w:rsidR="009352BB" w:rsidRPr="00831FE8">
        <w:rPr>
          <w:kern w:val="28"/>
          <w:lang w:val="en-CA"/>
        </w:rPr>
        <w:t xml:space="preserve">also </w:t>
      </w:r>
      <w:r w:rsidR="00625C94">
        <w:rPr>
          <w:kern w:val="28"/>
          <w:lang w:val="en-CA"/>
        </w:rPr>
        <w:t xml:space="preserve">bought </w:t>
      </w:r>
      <w:r w:rsidR="009352BB" w:rsidRPr="00831FE8">
        <w:rPr>
          <w:kern w:val="28"/>
          <w:lang w:val="en-CA"/>
        </w:rPr>
        <w:t xml:space="preserve">a two-year additional warranty </w:t>
      </w:r>
      <w:r w:rsidR="00E362E5" w:rsidRPr="00831FE8">
        <w:rPr>
          <w:kern w:val="28"/>
          <w:lang w:val="en-CA"/>
        </w:rPr>
        <w:t xml:space="preserve">for $40 on a </w:t>
      </w:r>
      <w:r w:rsidR="00824580" w:rsidRPr="00831FE8">
        <w:rPr>
          <w:kern w:val="28"/>
          <w:lang w:val="en-CA"/>
        </w:rPr>
        <w:t xml:space="preserve">DVD </w:t>
      </w:r>
      <w:r w:rsidR="00E362E5" w:rsidRPr="00831FE8">
        <w:rPr>
          <w:kern w:val="28"/>
          <w:lang w:val="en-CA"/>
        </w:rPr>
        <w:t xml:space="preserve">player purchased </w:t>
      </w:r>
      <w:r w:rsidR="00BF1D5D">
        <w:rPr>
          <w:kern w:val="28"/>
          <w:lang w:val="en-CA"/>
        </w:rPr>
        <w:t>from</w:t>
      </w:r>
      <w:r w:rsidR="00E362E5" w:rsidRPr="00831FE8">
        <w:rPr>
          <w:kern w:val="28"/>
          <w:lang w:val="en-CA"/>
        </w:rPr>
        <w:t xml:space="preserve"> </w:t>
      </w:r>
      <w:r w:rsidR="00824580" w:rsidRPr="00831FE8">
        <w:rPr>
          <w:kern w:val="28"/>
          <w:lang w:val="en-CA"/>
        </w:rPr>
        <w:t xml:space="preserve">Brault &amp; Martineau </w:t>
      </w:r>
      <w:r w:rsidR="00E362E5" w:rsidRPr="00831FE8">
        <w:rPr>
          <w:kern w:val="28"/>
          <w:lang w:val="en-CA"/>
        </w:rPr>
        <w:t xml:space="preserve">on </w:t>
      </w:r>
      <w:r w:rsidR="00824580" w:rsidRPr="00831FE8">
        <w:rPr>
          <w:kern w:val="28"/>
          <w:lang w:val="en-CA"/>
        </w:rPr>
        <w:t>February</w:t>
      </w:r>
      <w:r w:rsidR="00E362E5" w:rsidRPr="00831FE8">
        <w:rPr>
          <w:kern w:val="28"/>
          <w:lang w:val="en-CA"/>
        </w:rPr>
        <w:t xml:space="preserve"> 23,</w:t>
      </w:r>
      <w:r w:rsidR="00824580" w:rsidRPr="00831FE8">
        <w:rPr>
          <w:kern w:val="28"/>
          <w:lang w:val="en-CA"/>
        </w:rPr>
        <w:t xml:space="preserve"> 2002</w:t>
      </w:r>
      <w:r w:rsidR="00E362E5" w:rsidRPr="00831FE8">
        <w:rPr>
          <w:kern w:val="28"/>
          <w:lang w:val="en-CA"/>
        </w:rPr>
        <w:t>.</w:t>
      </w:r>
      <w:r w:rsidR="00824580" w:rsidRPr="00831FE8">
        <w:rPr>
          <w:rStyle w:val="Appelnotedebasdep"/>
          <w:kern w:val="28"/>
          <w:lang w:val="en-CA"/>
        </w:rPr>
        <w:footnoteReference w:id="72"/>
      </w:r>
      <w:r w:rsidR="00E362E5" w:rsidRPr="00831FE8">
        <w:rPr>
          <w:kern w:val="28"/>
          <w:lang w:val="en-CA"/>
        </w:rPr>
        <w:t xml:space="preserve"> The salesperson allegedly told her that after the manufacturer’s warranty</w:t>
      </w:r>
      <w:r w:rsidR="00625C94">
        <w:rPr>
          <w:kern w:val="28"/>
          <w:lang w:val="en-CA"/>
        </w:rPr>
        <w:t xml:space="preserve"> expire</w:t>
      </w:r>
      <w:r w:rsidR="00B25FF8">
        <w:rPr>
          <w:kern w:val="28"/>
          <w:lang w:val="en-CA"/>
        </w:rPr>
        <w:t>s</w:t>
      </w:r>
      <w:r w:rsidR="00E362E5" w:rsidRPr="00831FE8">
        <w:rPr>
          <w:kern w:val="28"/>
          <w:lang w:val="en-CA"/>
        </w:rPr>
        <w:t>, “</w:t>
      </w:r>
      <w:r w:rsidR="00824580" w:rsidRPr="00831FE8">
        <w:rPr>
          <w:kern w:val="28"/>
          <w:lang w:val="en-CA"/>
        </w:rPr>
        <w:t xml:space="preserve">you are </w:t>
      </w:r>
      <w:r w:rsidR="00824580" w:rsidRPr="00831FE8">
        <w:rPr>
          <w:i/>
          <w:iCs/>
          <w:kern w:val="28"/>
          <w:lang w:val="en-CA"/>
        </w:rPr>
        <w:t>on your own</w:t>
      </w:r>
      <w:r w:rsidR="00E362E5" w:rsidRPr="00831FE8">
        <w:rPr>
          <w:kern w:val="28"/>
          <w:lang w:val="en-CA"/>
        </w:rPr>
        <w:t>”</w:t>
      </w:r>
      <w:r w:rsidR="00824580" w:rsidRPr="00831FE8">
        <w:rPr>
          <w:kern w:val="28"/>
          <w:lang w:val="en-CA"/>
        </w:rPr>
        <w:t>.</w:t>
      </w:r>
    </w:p>
    <w:p w14:paraId="6977FB47" w14:textId="1F471A34" w:rsidR="001A6835" w:rsidRPr="00831FE8" w:rsidRDefault="00E362E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She says that she also purchased about 10 extended warranties after that </w:t>
      </w:r>
      <w:r w:rsidR="00824580" w:rsidRPr="00831FE8">
        <w:rPr>
          <w:kern w:val="28"/>
          <w:lang w:val="en-CA"/>
        </w:rPr>
        <w:t xml:space="preserve">date </w:t>
      </w:r>
      <w:r w:rsidR="00787B7F" w:rsidRPr="00831FE8">
        <w:rPr>
          <w:kern w:val="28"/>
          <w:lang w:val="en-CA"/>
        </w:rPr>
        <w:t xml:space="preserve">when buying household appliances for herself and for her son </w:t>
      </w:r>
      <w:r w:rsidR="00824580" w:rsidRPr="00831FE8">
        <w:rPr>
          <w:kern w:val="28"/>
          <w:lang w:val="en-CA"/>
        </w:rPr>
        <w:t xml:space="preserve">Avalon. </w:t>
      </w:r>
      <w:r w:rsidR="00787B7F" w:rsidRPr="00831FE8">
        <w:rPr>
          <w:kern w:val="28"/>
          <w:lang w:val="en-CA"/>
        </w:rPr>
        <w:t xml:space="preserve">These purchases were made from </w:t>
      </w:r>
      <w:r w:rsidR="00824580" w:rsidRPr="00831FE8">
        <w:rPr>
          <w:kern w:val="28"/>
          <w:lang w:val="en-CA"/>
        </w:rPr>
        <w:t xml:space="preserve">Sears </w:t>
      </w:r>
      <w:r w:rsidR="00787B7F" w:rsidRPr="00831FE8">
        <w:rPr>
          <w:kern w:val="28"/>
          <w:lang w:val="en-CA"/>
        </w:rPr>
        <w:t>in</w:t>
      </w:r>
      <w:r w:rsidR="00824580" w:rsidRPr="00831FE8">
        <w:rPr>
          <w:kern w:val="28"/>
          <w:lang w:val="en-CA"/>
        </w:rPr>
        <w:t xml:space="preserve"> 2006</w:t>
      </w:r>
      <w:r w:rsidR="00787B7F" w:rsidRPr="00831FE8">
        <w:rPr>
          <w:kern w:val="28"/>
          <w:lang w:val="en-CA"/>
        </w:rPr>
        <w:t>,</w:t>
      </w:r>
      <w:r w:rsidR="00824580" w:rsidRPr="00831FE8">
        <w:rPr>
          <w:rStyle w:val="Appelnotedebasdep"/>
          <w:kern w:val="28"/>
          <w:lang w:val="en-CA"/>
        </w:rPr>
        <w:footnoteReference w:id="73"/>
      </w:r>
      <w:r w:rsidR="00787B7F" w:rsidRPr="00831FE8">
        <w:rPr>
          <w:kern w:val="28"/>
          <w:lang w:val="en-CA"/>
        </w:rPr>
        <w:t xml:space="preserve"> </w:t>
      </w:r>
      <w:r w:rsidR="00824580" w:rsidRPr="00831FE8">
        <w:rPr>
          <w:kern w:val="28"/>
          <w:lang w:val="en-CA"/>
        </w:rPr>
        <w:t xml:space="preserve">Meubles Léon </w:t>
      </w:r>
      <w:r w:rsidR="00765B7C">
        <w:rPr>
          <w:kern w:val="28"/>
          <w:lang w:val="en-CA"/>
        </w:rPr>
        <w:t>on</w:t>
      </w:r>
      <w:r w:rsidR="00370F82" w:rsidRPr="00831FE8">
        <w:rPr>
          <w:kern w:val="28"/>
          <w:lang w:val="en-CA"/>
        </w:rPr>
        <w:t xml:space="preserve"> a </w:t>
      </w:r>
      <w:r w:rsidR="00824580" w:rsidRPr="00831FE8">
        <w:rPr>
          <w:kern w:val="28"/>
          <w:lang w:val="en-CA"/>
        </w:rPr>
        <w:t xml:space="preserve">date </w:t>
      </w:r>
      <w:r w:rsidR="00370F82" w:rsidRPr="00831FE8">
        <w:rPr>
          <w:kern w:val="28"/>
          <w:lang w:val="en-CA"/>
        </w:rPr>
        <w:t xml:space="preserve">she cannot specify, and </w:t>
      </w:r>
      <w:r w:rsidR="00824580" w:rsidRPr="00831FE8">
        <w:rPr>
          <w:kern w:val="28"/>
          <w:lang w:val="en-CA"/>
        </w:rPr>
        <w:t xml:space="preserve">Brault &amp; Martineau </w:t>
      </w:r>
      <w:r w:rsidR="00370F82" w:rsidRPr="00831FE8">
        <w:rPr>
          <w:kern w:val="28"/>
          <w:lang w:val="en-CA"/>
        </w:rPr>
        <w:t>i</w:t>
      </w:r>
      <w:r w:rsidR="00824580" w:rsidRPr="00831FE8">
        <w:rPr>
          <w:kern w:val="28"/>
          <w:lang w:val="en-CA"/>
        </w:rPr>
        <w:t>n 2011</w:t>
      </w:r>
      <w:r w:rsidR="00824580" w:rsidRPr="00831FE8">
        <w:rPr>
          <w:rStyle w:val="Appelnotedebasdep"/>
          <w:kern w:val="28"/>
          <w:lang w:val="en-CA"/>
        </w:rPr>
        <w:footnoteReference w:id="74"/>
      </w:r>
      <w:r w:rsidR="00824580" w:rsidRPr="00831FE8">
        <w:rPr>
          <w:kern w:val="28"/>
          <w:lang w:val="en-CA"/>
        </w:rPr>
        <w:t xml:space="preserve"> </w:t>
      </w:r>
      <w:r w:rsidR="00370F82" w:rsidRPr="00831FE8">
        <w:rPr>
          <w:kern w:val="28"/>
          <w:lang w:val="en-CA"/>
        </w:rPr>
        <w:t xml:space="preserve">and </w:t>
      </w:r>
      <w:r w:rsidR="00824580" w:rsidRPr="00831FE8">
        <w:rPr>
          <w:kern w:val="28"/>
          <w:lang w:val="en-CA"/>
        </w:rPr>
        <w:t>2019</w:t>
      </w:r>
      <w:r w:rsidR="00370F82" w:rsidRPr="00831FE8">
        <w:rPr>
          <w:kern w:val="28"/>
          <w:lang w:val="en-CA"/>
        </w:rPr>
        <w:t>.</w:t>
      </w:r>
      <w:r w:rsidR="00824580" w:rsidRPr="00831FE8">
        <w:rPr>
          <w:rStyle w:val="Appelnotedebasdep"/>
          <w:kern w:val="28"/>
          <w:lang w:val="en-CA"/>
        </w:rPr>
        <w:footnoteReference w:id="75"/>
      </w:r>
    </w:p>
    <w:p w14:paraId="3AEFB506" w14:textId="52958D21"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Ms. Osi r</w:t>
      </w:r>
      <w:r w:rsidR="00370F82" w:rsidRPr="00831FE8">
        <w:rPr>
          <w:kern w:val="28"/>
          <w:lang w:val="en-CA"/>
        </w:rPr>
        <w:t xml:space="preserve">epeated that the salespersons’ </w:t>
      </w:r>
      <w:r w:rsidRPr="00831FE8">
        <w:rPr>
          <w:kern w:val="28"/>
          <w:lang w:val="en-CA"/>
        </w:rPr>
        <w:t>repr</w:t>
      </w:r>
      <w:r w:rsidR="00370F82" w:rsidRPr="00831FE8">
        <w:rPr>
          <w:kern w:val="28"/>
          <w:lang w:val="en-CA"/>
        </w:rPr>
        <w:t>e</w:t>
      </w:r>
      <w:r w:rsidRPr="00831FE8">
        <w:rPr>
          <w:kern w:val="28"/>
          <w:lang w:val="en-CA"/>
        </w:rPr>
        <w:t xml:space="preserve">sentations </w:t>
      </w:r>
      <w:r w:rsidR="00B02253" w:rsidRPr="00831FE8">
        <w:rPr>
          <w:kern w:val="28"/>
          <w:lang w:val="en-CA"/>
        </w:rPr>
        <w:t xml:space="preserve">when she </w:t>
      </w:r>
      <w:r w:rsidR="00B02253" w:rsidRPr="00831FE8">
        <w:rPr>
          <w:kern w:val="28"/>
          <w:lang w:val="en-CA"/>
        </w:rPr>
        <w:lastRenderedPageBreak/>
        <w:t xml:space="preserve">purchased these other extended warranties were </w:t>
      </w:r>
      <w:proofErr w:type="gramStart"/>
      <w:r w:rsidR="00B02253" w:rsidRPr="00831FE8">
        <w:rPr>
          <w:kern w:val="28"/>
          <w:lang w:val="en-CA"/>
        </w:rPr>
        <w:t>similar to</w:t>
      </w:r>
      <w:proofErr w:type="gramEnd"/>
      <w:r w:rsidR="00B02253" w:rsidRPr="00831FE8">
        <w:rPr>
          <w:kern w:val="28"/>
          <w:lang w:val="en-CA"/>
        </w:rPr>
        <w:t xml:space="preserve"> </w:t>
      </w:r>
      <w:r w:rsidR="00B25FF8">
        <w:rPr>
          <w:kern w:val="28"/>
          <w:lang w:val="en-CA"/>
        </w:rPr>
        <w:t xml:space="preserve">those </w:t>
      </w:r>
      <w:r w:rsidR="00B02253" w:rsidRPr="00831FE8">
        <w:rPr>
          <w:kern w:val="28"/>
          <w:lang w:val="en-CA"/>
        </w:rPr>
        <w:t xml:space="preserve">made in </w:t>
      </w:r>
      <w:r w:rsidRPr="00831FE8">
        <w:rPr>
          <w:kern w:val="28"/>
          <w:lang w:val="en-CA"/>
        </w:rPr>
        <w:t xml:space="preserve">2002. </w:t>
      </w:r>
      <w:r w:rsidR="00B02253" w:rsidRPr="00831FE8">
        <w:rPr>
          <w:kern w:val="28"/>
          <w:lang w:val="en-CA"/>
        </w:rPr>
        <w:t>She stated, “</w:t>
      </w:r>
      <w:r w:rsidRPr="00831FE8">
        <w:rPr>
          <w:kern w:val="28"/>
          <w:lang w:val="en-CA"/>
        </w:rPr>
        <w:t>It</w:t>
      </w:r>
      <w:r w:rsidR="00B02253" w:rsidRPr="00831FE8">
        <w:rPr>
          <w:kern w:val="28"/>
          <w:lang w:val="en-CA"/>
        </w:rPr>
        <w:t>’</w:t>
      </w:r>
      <w:r w:rsidRPr="00831FE8">
        <w:rPr>
          <w:kern w:val="28"/>
          <w:lang w:val="en-CA"/>
        </w:rPr>
        <w:t xml:space="preserve">s always the same pitch. If you don't take it and something goes </w:t>
      </w:r>
      <w:proofErr w:type="gramStart"/>
      <w:r w:rsidRPr="00831FE8">
        <w:rPr>
          <w:kern w:val="28"/>
          <w:lang w:val="en-CA"/>
        </w:rPr>
        <w:t>wrong</w:t>
      </w:r>
      <w:proofErr w:type="gramEnd"/>
      <w:r w:rsidRPr="00831FE8">
        <w:rPr>
          <w:kern w:val="28"/>
          <w:lang w:val="en-CA"/>
        </w:rPr>
        <w:t xml:space="preserve"> you have to deal with the manufacturer and when your warranty is over</w:t>
      </w:r>
      <w:r w:rsidR="00B02253" w:rsidRPr="00831FE8">
        <w:rPr>
          <w:kern w:val="28"/>
          <w:lang w:val="en-CA"/>
        </w:rPr>
        <w:t xml:space="preserve"> </w:t>
      </w:r>
      <w:r w:rsidRPr="00831FE8">
        <w:rPr>
          <w:kern w:val="28"/>
          <w:lang w:val="en-CA"/>
        </w:rPr>
        <w:t>… it</w:t>
      </w:r>
      <w:r w:rsidR="00B02253" w:rsidRPr="00831FE8">
        <w:rPr>
          <w:kern w:val="28"/>
          <w:lang w:val="en-CA"/>
        </w:rPr>
        <w:t>’</w:t>
      </w:r>
      <w:r w:rsidRPr="00831FE8">
        <w:rPr>
          <w:kern w:val="28"/>
          <w:lang w:val="en-CA"/>
        </w:rPr>
        <w:t>s over</w:t>
      </w:r>
      <w:r w:rsidR="00B02253" w:rsidRPr="00831FE8">
        <w:rPr>
          <w:kern w:val="28"/>
          <w:lang w:val="en-CA"/>
        </w:rPr>
        <w:t xml:space="preserve"> </w:t>
      </w:r>
      <w:r w:rsidRPr="00831FE8">
        <w:rPr>
          <w:kern w:val="28"/>
          <w:lang w:val="en-CA"/>
        </w:rPr>
        <w:t>… you have nothing else and you</w:t>
      </w:r>
      <w:r w:rsidR="00B02253" w:rsidRPr="00831FE8">
        <w:rPr>
          <w:kern w:val="28"/>
          <w:lang w:val="en-CA"/>
        </w:rPr>
        <w:t>’</w:t>
      </w:r>
      <w:r w:rsidRPr="00831FE8">
        <w:rPr>
          <w:kern w:val="28"/>
          <w:lang w:val="en-CA"/>
        </w:rPr>
        <w:t xml:space="preserve">re </w:t>
      </w:r>
      <w:r w:rsidRPr="00831FE8">
        <w:rPr>
          <w:i/>
          <w:iCs/>
          <w:kern w:val="28"/>
          <w:lang w:val="en-CA"/>
        </w:rPr>
        <w:t>on your own</w:t>
      </w:r>
      <w:r w:rsidR="00B02253" w:rsidRPr="00831FE8">
        <w:rPr>
          <w:kern w:val="28"/>
          <w:lang w:val="en-CA"/>
        </w:rPr>
        <w:t>”.</w:t>
      </w:r>
      <w:r w:rsidRPr="00831FE8">
        <w:rPr>
          <w:rStyle w:val="Appelnotedebasdep"/>
          <w:kern w:val="28"/>
          <w:lang w:val="en-CA"/>
        </w:rPr>
        <w:footnoteReference w:id="76"/>
      </w:r>
    </w:p>
    <w:p w14:paraId="1900860B" w14:textId="00AFABB9" w:rsidR="001A6835" w:rsidRPr="00831FE8" w:rsidRDefault="00B02253"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response to the </w:t>
      </w:r>
      <w:r w:rsidR="00824580" w:rsidRPr="00831FE8">
        <w:rPr>
          <w:kern w:val="28"/>
          <w:lang w:val="en-CA"/>
        </w:rPr>
        <w:t xml:space="preserve">question </w:t>
      </w:r>
      <w:r w:rsidRPr="00831FE8">
        <w:rPr>
          <w:kern w:val="28"/>
          <w:lang w:val="en-CA"/>
        </w:rPr>
        <w:t>“</w:t>
      </w:r>
      <w:r w:rsidR="00824580" w:rsidRPr="00831FE8">
        <w:rPr>
          <w:kern w:val="28"/>
          <w:lang w:val="en-CA"/>
        </w:rPr>
        <w:t>Everybody tells you the same thing?</w:t>
      </w:r>
      <w:r w:rsidRPr="00831FE8">
        <w:rPr>
          <w:kern w:val="28"/>
          <w:lang w:val="en-CA"/>
        </w:rPr>
        <w:t>”, she answered, “</w:t>
      </w:r>
      <w:r w:rsidR="00824580" w:rsidRPr="00831FE8">
        <w:rPr>
          <w:kern w:val="28"/>
          <w:lang w:val="en-CA"/>
        </w:rPr>
        <w:t>Yes, the pitch is always the same, after a year if you don</w:t>
      </w:r>
      <w:r w:rsidRPr="00831FE8">
        <w:rPr>
          <w:kern w:val="28"/>
          <w:lang w:val="en-CA"/>
        </w:rPr>
        <w:t>’t</w:t>
      </w:r>
      <w:r w:rsidR="00824580" w:rsidRPr="00831FE8">
        <w:rPr>
          <w:kern w:val="28"/>
          <w:lang w:val="en-CA"/>
        </w:rPr>
        <w:t xml:space="preserve"> get this, you</w:t>
      </w:r>
      <w:r w:rsidRPr="00831FE8">
        <w:rPr>
          <w:kern w:val="28"/>
          <w:lang w:val="en-CA"/>
        </w:rPr>
        <w:t>’r</w:t>
      </w:r>
      <w:r w:rsidR="00824580" w:rsidRPr="00831FE8">
        <w:rPr>
          <w:kern w:val="28"/>
          <w:lang w:val="en-CA"/>
        </w:rPr>
        <w:t xml:space="preserve">e left </w:t>
      </w:r>
      <w:r w:rsidR="00824580" w:rsidRPr="00831FE8">
        <w:rPr>
          <w:i/>
          <w:iCs/>
          <w:kern w:val="28"/>
          <w:lang w:val="en-CA"/>
        </w:rPr>
        <w:t>on your own</w:t>
      </w:r>
      <w:r w:rsidRPr="00831FE8">
        <w:rPr>
          <w:kern w:val="28"/>
          <w:lang w:val="en-CA"/>
        </w:rPr>
        <w:t>”.</w:t>
      </w:r>
      <w:r w:rsidR="00824580" w:rsidRPr="00831FE8">
        <w:rPr>
          <w:rStyle w:val="Appelnotedebasdep"/>
          <w:kern w:val="28"/>
          <w:lang w:val="en-CA"/>
        </w:rPr>
        <w:footnoteReference w:id="77"/>
      </w:r>
    </w:p>
    <w:p w14:paraId="442305D3" w14:textId="6642D56A" w:rsidR="001A6835" w:rsidRPr="00831FE8" w:rsidRDefault="00824580" w:rsidP="00B3500E">
      <w:pPr>
        <w:pStyle w:val="Paragraphedeliste"/>
        <w:spacing w:before="120" w:after="120"/>
        <w:ind w:left="567" w:firstLine="167"/>
        <w:contextualSpacing w:val="0"/>
        <w:jc w:val="both"/>
        <w:rPr>
          <w:i/>
          <w:iCs/>
          <w:kern w:val="28"/>
          <w:u w:val="single"/>
          <w:lang w:val="en-CA"/>
        </w:rPr>
      </w:pPr>
      <w:r w:rsidRPr="00831FE8">
        <w:rPr>
          <w:i/>
          <w:iCs/>
          <w:kern w:val="28"/>
          <w:u w:val="single"/>
          <w:lang w:val="en-CA"/>
        </w:rPr>
        <w:t>Comments</w:t>
      </w:r>
    </w:p>
    <w:p w14:paraId="0EA3417A" w14:textId="44E1CB7B" w:rsidR="001A6835" w:rsidRPr="00831FE8" w:rsidRDefault="00DC2A5D"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Once again, </w:t>
      </w:r>
      <w:r w:rsidR="00824580" w:rsidRPr="00831FE8">
        <w:rPr>
          <w:kern w:val="28"/>
          <w:lang w:val="en-CA"/>
        </w:rPr>
        <w:t>counsel</w:t>
      </w:r>
      <w:r w:rsidRPr="00831FE8">
        <w:rPr>
          <w:kern w:val="28"/>
          <w:lang w:val="en-CA"/>
        </w:rPr>
        <w:t xml:space="preserve"> for </w:t>
      </w:r>
      <w:r w:rsidR="00824580" w:rsidRPr="00831FE8">
        <w:rPr>
          <w:kern w:val="28"/>
          <w:lang w:val="en-CA"/>
        </w:rPr>
        <w:t xml:space="preserve">Brault &amp; Martineau </w:t>
      </w:r>
      <w:r w:rsidRPr="00831FE8">
        <w:rPr>
          <w:kern w:val="28"/>
          <w:lang w:val="en-CA"/>
        </w:rPr>
        <w:t xml:space="preserve">asks the </w:t>
      </w:r>
      <w:r w:rsidR="00824580" w:rsidRPr="00831FE8">
        <w:rPr>
          <w:kern w:val="28"/>
          <w:lang w:val="en-CA"/>
        </w:rPr>
        <w:t>Court</w:t>
      </w:r>
      <w:r w:rsidRPr="00831FE8">
        <w:rPr>
          <w:kern w:val="28"/>
          <w:lang w:val="en-CA"/>
        </w:rPr>
        <w:t xml:space="preserve"> to exercise </w:t>
      </w:r>
      <w:r w:rsidR="00824580" w:rsidRPr="00831FE8">
        <w:rPr>
          <w:kern w:val="28"/>
          <w:lang w:val="en-CA"/>
        </w:rPr>
        <w:t>prudence.</w:t>
      </w:r>
    </w:p>
    <w:p w14:paraId="2813A649" w14:textId="70DAC7F7" w:rsidR="001A6835" w:rsidRPr="00831FE8" w:rsidRDefault="00DC2A5D"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Ms. Osi’s pre-trial </w:t>
      </w:r>
      <w:r w:rsidR="00824580" w:rsidRPr="00831FE8">
        <w:rPr>
          <w:kern w:val="28"/>
          <w:lang w:val="en-CA"/>
        </w:rPr>
        <w:t>examination</w:t>
      </w:r>
      <w:r w:rsidRPr="00831FE8">
        <w:rPr>
          <w:kern w:val="28"/>
          <w:lang w:val="en-CA"/>
        </w:rPr>
        <w:t xml:space="preserve"> as a </w:t>
      </w:r>
      <w:r w:rsidR="00824580" w:rsidRPr="00831FE8">
        <w:rPr>
          <w:kern w:val="28"/>
          <w:lang w:val="en-CA"/>
        </w:rPr>
        <w:t>class</w:t>
      </w:r>
      <w:r w:rsidRPr="00831FE8">
        <w:rPr>
          <w:kern w:val="28"/>
          <w:lang w:val="en-CA"/>
        </w:rPr>
        <w:t xml:space="preserve"> </w:t>
      </w:r>
      <w:r w:rsidR="00824580" w:rsidRPr="00831FE8">
        <w:rPr>
          <w:kern w:val="28"/>
          <w:lang w:val="en-CA"/>
        </w:rPr>
        <w:t>member</w:t>
      </w:r>
      <w:r w:rsidRPr="00831FE8">
        <w:rPr>
          <w:kern w:val="28"/>
          <w:lang w:val="en-CA"/>
        </w:rPr>
        <w:t xml:space="preserve"> in </w:t>
      </w:r>
      <w:r w:rsidR="00824580" w:rsidRPr="00831FE8">
        <w:rPr>
          <w:i/>
          <w:iCs/>
          <w:kern w:val="28"/>
          <w:lang w:val="en-CA"/>
        </w:rPr>
        <w:t>Sears Canada</w:t>
      </w:r>
      <w:r w:rsidR="00824580" w:rsidRPr="00831FE8">
        <w:rPr>
          <w:rStyle w:val="Appelnotedebasdep"/>
          <w:kern w:val="28"/>
          <w:lang w:val="en-CA"/>
        </w:rPr>
        <w:footnoteReference w:id="78"/>
      </w:r>
      <w:r w:rsidR="00824580" w:rsidRPr="00831FE8">
        <w:rPr>
          <w:i/>
          <w:iCs/>
          <w:kern w:val="28"/>
          <w:lang w:val="en-CA"/>
        </w:rPr>
        <w:t xml:space="preserve"> </w:t>
      </w:r>
      <w:r w:rsidRPr="00831FE8">
        <w:rPr>
          <w:kern w:val="28"/>
          <w:lang w:val="en-CA"/>
        </w:rPr>
        <w:t>sheds a somewhat different light on th</w:t>
      </w:r>
      <w:r w:rsidR="00E97C81" w:rsidRPr="00831FE8">
        <w:rPr>
          <w:kern w:val="28"/>
          <w:lang w:val="en-CA"/>
        </w:rPr>
        <w:t>is</w:t>
      </w:r>
      <w:r w:rsidRPr="00831FE8">
        <w:rPr>
          <w:kern w:val="28"/>
          <w:lang w:val="en-CA"/>
        </w:rPr>
        <w:t xml:space="preserve"> merchant’s </w:t>
      </w:r>
      <w:r w:rsidR="00824580" w:rsidRPr="00831FE8">
        <w:rPr>
          <w:kern w:val="28"/>
          <w:lang w:val="en-CA"/>
        </w:rPr>
        <w:t>repr</w:t>
      </w:r>
      <w:r w:rsidR="00E97C81" w:rsidRPr="00831FE8">
        <w:rPr>
          <w:kern w:val="28"/>
          <w:lang w:val="en-CA"/>
        </w:rPr>
        <w:t>e</w:t>
      </w:r>
      <w:r w:rsidR="00824580" w:rsidRPr="00831FE8">
        <w:rPr>
          <w:kern w:val="28"/>
          <w:lang w:val="en-CA"/>
        </w:rPr>
        <w:t xml:space="preserve">sentations </w:t>
      </w:r>
      <w:r w:rsidR="00E97C81" w:rsidRPr="00831FE8">
        <w:rPr>
          <w:kern w:val="28"/>
          <w:lang w:val="en-CA"/>
        </w:rPr>
        <w:t xml:space="preserve">when she purchased an extended warranty </w:t>
      </w:r>
      <w:r w:rsidR="001F75A1">
        <w:rPr>
          <w:kern w:val="28"/>
          <w:lang w:val="en-CA"/>
        </w:rPr>
        <w:t>at</w:t>
      </w:r>
      <w:r w:rsidR="000D04ED">
        <w:rPr>
          <w:kern w:val="28"/>
          <w:lang w:val="en-CA"/>
        </w:rPr>
        <w:t xml:space="preserve"> t</w:t>
      </w:r>
      <w:r w:rsidR="00CF629F">
        <w:rPr>
          <w:kern w:val="28"/>
          <w:lang w:val="en-CA"/>
        </w:rPr>
        <w:t>he time of</w:t>
      </w:r>
      <w:r w:rsidR="00E97C81" w:rsidRPr="00831FE8">
        <w:rPr>
          <w:kern w:val="28"/>
          <w:lang w:val="en-CA"/>
        </w:rPr>
        <w:t xml:space="preserve"> purchas</w:t>
      </w:r>
      <w:r w:rsidR="001F75A1">
        <w:rPr>
          <w:kern w:val="28"/>
          <w:lang w:val="en-CA"/>
        </w:rPr>
        <w:t>ing</w:t>
      </w:r>
      <w:r w:rsidR="00E97C81" w:rsidRPr="00831FE8">
        <w:rPr>
          <w:kern w:val="28"/>
          <w:lang w:val="en-CA"/>
        </w:rPr>
        <w:t xml:space="preserve"> a washer and dryer in 2</w:t>
      </w:r>
      <w:r w:rsidR="00824580" w:rsidRPr="00831FE8">
        <w:rPr>
          <w:kern w:val="28"/>
          <w:lang w:val="en-CA"/>
        </w:rPr>
        <w:t>006.</w:t>
      </w:r>
    </w:p>
    <w:p w14:paraId="14DF0481" w14:textId="1BBE9974" w:rsidR="001A6835" w:rsidRPr="00831FE8" w:rsidRDefault="00E97C8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She says that the </w:t>
      </w:r>
      <w:r w:rsidR="007F486A" w:rsidRPr="00831FE8">
        <w:rPr>
          <w:kern w:val="28"/>
          <w:lang w:val="en-CA"/>
        </w:rPr>
        <w:t xml:space="preserve">salesperson informed her that the manufacturer’s warranty on these products </w:t>
      </w:r>
      <w:r w:rsidR="001F75A1">
        <w:rPr>
          <w:kern w:val="28"/>
          <w:lang w:val="en-CA"/>
        </w:rPr>
        <w:t xml:space="preserve">was for </w:t>
      </w:r>
      <w:r w:rsidR="007F486A" w:rsidRPr="00831FE8">
        <w:rPr>
          <w:kern w:val="28"/>
          <w:lang w:val="en-CA"/>
        </w:rPr>
        <w:t>one</w:t>
      </w:r>
      <w:r w:rsidR="001F75A1">
        <w:rPr>
          <w:kern w:val="28"/>
          <w:lang w:val="en-CA"/>
        </w:rPr>
        <w:t xml:space="preserve"> </w:t>
      </w:r>
      <w:r w:rsidR="007F486A" w:rsidRPr="00831FE8">
        <w:rPr>
          <w:kern w:val="28"/>
          <w:lang w:val="en-CA"/>
        </w:rPr>
        <w:t>year</w:t>
      </w:r>
      <w:r w:rsidR="00824580" w:rsidRPr="00831FE8">
        <w:rPr>
          <w:kern w:val="28"/>
          <w:lang w:val="en-CA"/>
        </w:rPr>
        <w:t>.</w:t>
      </w:r>
      <w:r w:rsidR="007F486A" w:rsidRPr="00831FE8">
        <w:rPr>
          <w:kern w:val="28"/>
          <w:lang w:val="en-CA"/>
        </w:rPr>
        <w:t xml:space="preserve"> He then told her that under the extended warranty plan, an annual </w:t>
      </w:r>
      <w:r w:rsidR="00824580" w:rsidRPr="00831FE8">
        <w:rPr>
          <w:kern w:val="28"/>
          <w:lang w:val="en-CA"/>
        </w:rPr>
        <w:t>inspection</w:t>
      </w:r>
      <w:r w:rsidR="008534D4" w:rsidRPr="00831FE8">
        <w:rPr>
          <w:kern w:val="28"/>
          <w:lang w:val="en-CA"/>
        </w:rPr>
        <w:t xml:space="preserve"> of the appliances</w:t>
      </w:r>
      <w:r w:rsidR="00824580" w:rsidRPr="00831FE8">
        <w:rPr>
          <w:kern w:val="28"/>
          <w:lang w:val="en-CA"/>
        </w:rPr>
        <w:t xml:space="preserve"> </w:t>
      </w:r>
      <w:r w:rsidR="007F486A" w:rsidRPr="00831FE8">
        <w:rPr>
          <w:kern w:val="28"/>
          <w:lang w:val="en-CA"/>
        </w:rPr>
        <w:t xml:space="preserve">was conducted </w:t>
      </w:r>
      <w:r w:rsidR="008534D4" w:rsidRPr="00831FE8">
        <w:rPr>
          <w:kern w:val="28"/>
          <w:lang w:val="en-CA"/>
        </w:rPr>
        <w:t xml:space="preserve">for the following two years to make sure they were functioning properly, which reassured her and convinced her to purchase the </w:t>
      </w:r>
      <w:r w:rsidR="00824580" w:rsidRPr="00831FE8">
        <w:rPr>
          <w:kern w:val="28"/>
          <w:lang w:val="en-CA"/>
        </w:rPr>
        <w:t>plan</w:t>
      </w:r>
      <w:r w:rsidR="008534D4" w:rsidRPr="00831FE8">
        <w:rPr>
          <w:kern w:val="28"/>
          <w:lang w:val="en-CA"/>
        </w:rPr>
        <w:t>.</w:t>
      </w:r>
      <w:r w:rsidR="00824580" w:rsidRPr="00831FE8">
        <w:rPr>
          <w:rStyle w:val="Appelnotedebasdep"/>
          <w:kern w:val="28"/>
          <w:lang w:val="en-CA"/>
        </w:rPr>
        <w:footnoteReference w:id="79"/>
      </w:r>
      <w:r w:rsidR="00824580" w:rsidRPr="00831FE8">
        <w:rPr>
          <w:kern w:val="28"/>
          <w:lang w:val="en-CA"/>
        </w:rPr>
        <w:t xml:space="preserve"> </w:t>
      </w:r>
    </w:p>
    <w:p w14:paraId="4ABC955D" w14:textId="0502D7C2" w:rsidR="001A6835" w:rsidRPr="00831FE8" w:rsidRDefault="00F028A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short, at the time of this purchase, there was no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to the effect that “</w:t>
      </w:r>
      <w:r w:rsidR="00824580" w:rsidRPr="00831FE8">
        <w:rPr>
          <w:kern w:val="28"/>
          <w:lang w:val="en-CA"/>
        </w:rPr>
        <w:t xml:space="preserve">you are </w:t>
      </w:r>
      <w:r w:rsidR="00824580" w:rsidRPr="00831FE8">
        <w:rPr>
          <w:i/>
          <w:iCs/>
          <w:kern w:val="28"/>
          <w:lang w:val="en-CA"/>
        </w:rPr>
        <w:t>on your own</w:t>
      </w:r>
      <w:r w:rsidRPr="00831FE8">
        <w:rPr>
          <w:kern w:val="28"/>
          <w:lang w:val="en-CA"/>
        </w:rPr>
        <w:t>”, contrary to what she stated at the hearing</w:t>
      </w:r>
      <w:r w:rsidR="00824580" w:rsidRPr="00831FE8">
        <w:rPr>
          <w:kern w:val="28"/>
          <w:lang w:val="en-CA"/>
        </w:rPr>
        <w:t>.</w:t>
      </w:r>
    </w:p>
    <w:p w14:paraId="3FBAFC15" w14:textId="0D6BCC96" w:rsidR="001A6835" w:rsidRPr="00831FE8" w:rsidRDefault="007A050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w:t>
      </w:r>
      <w:r w:rsidR="00824580" w:rsidRPr="00831FE8">
        <w:rPr>
          <w:kern w:val="28"/>
          <w:lang w:val="en-CA"/>
        </w:rPr>
        <w:t>he</w:t>
      </w:r>
      <w:r w:rsidRPr="00831FE8">
        <w:rPr>
          <w:kern w:val="28"/>
          <w:lang w:val="en-CA"/>
        </w:rPr>
        <w:t xml:space="preserve"> </w:t>
      </w:r>
      <w:r w:rsidR="00824580" w:rsidRPr="00831FE8">
        <w:rPr>
          <w:kern w:val="28"/>
          <w:lang w:val="en-CA"/>
        </w:rPr>
        <w:t>Court</w:t>
      </w:r>
      <w:r w:rsidRPr="00831FE8">
        <w:rPr>
          <w:kern w:val="28"/>
          <w:lang w:val="en-CA"/>
        </w:rPr>
        <w:t xml:space="preserve"> also n</w:t>
      </w:r>
      <w:r w:rsidR="00824580" w:rsidRPr="00831FE8">
        <w:rPr>
          <w:kern w:val="28"/>
          <w:lang w:val="en-CA"/>
        </w:rPr>
        <w:t>ote</w:t>
      </w:r>
      <w:r w:rsidRPr="00831FE8">
        <w:rPr>
          <w:kern w:val="28"/>
          <w:lang w:val="en-CA"/>
        </w:rPr>
        <w:t xml:space="preserve">d another </w:t>
      </w:r>
      <w:r w:rsidR="00824580" w:rsidRPr="00831FE8">
        <w:rPr>
          <w:kern w:val="28"/>
          <w:lang w:val="en-CA"/>
        </w:rPr>
        <w:t>contradiction</w:t>
      </w:r>
      <w:r w:rsidRPr="00831FE8">
        <w:rPr>
          <w:kern w:val="28"/>
          <w:lang w:val="en-CA"/>
        </w:rPr>
        <w:t xml:space="preserve"> in </w:t>
      </w:r>
      <w:r w:rsidR="00824580" w:rsidRPr="00831FE8">
        <w:rPr>
          <w:kern w:val="28"/>
          <w:lang w:val="en-CA"/>
        </w:rPr>
        <w:t>Ms. Osi</w:t>
      </w:r>
      <w:r w:rsidRPr="00831FE8">
        <w:rPr>
          <w:kern w:val="28"/>
          <w:lang w:val="en-CA"/>
        </w:rPr>
        <w:t>’s testimony</w:t>
      </w:r>
      <w:r w:rsidR="00824580" w:rsidRPr="00831FE8">
        <w:rPr>
          <w:kern w:val="28"/>
          <w:lang w:val="en-CA"/>
        </w:rPr>
        <w:t>.</w:t>
      </w:r>
    </w:p>
    <w:p w14:paraId="03658FAB" w14:textId="1CABFA98" w:rsidR="001A6835" w:rsidRPr="00831FE8" w:rsidRDefault="007A050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After repeating that she has not purchased another extended warranty since </w:t>
      </w:r>
      <w:r w:rsidR="00677B19" w:rsidRPr="00831FE8">
        <w:rPr>
          <w:kern w:val="28"/>
          <w:lang w:val="en-CA"/>
        </w:rPr>
        <w:t xml:space="preserve">joining the </w:t>
      </w:r>
      <w:r w:rsidR="00824580" w:rsidRPr="00831FE8">
        <w:rPr>
          <w:kern w:val="28"/>
          <w:lang w:val="en-CA"/>
        </w:rPr>
        <w:t>class</w:t>
      </w:r>
      <w:r w:rsidR="00677B19" w:rsidRPr="00831FE8">
        <w:rPr>
          <w:kern w:val="28"/>
          <w:lang w:val="en-CA"/>
        </w:rPr>
        <w:t xml:space="preserve"> </w:t>
      </w:r>
      <w:r w:rsidR="00824580" w:rsidRPr="00831FE8">
        <w:rPr>
          <w:kern w:val="28"/>
          <w:lang w:val="en-CA"/>
        </w:rPr>
        <w:t>action</w:t>
      </w:r>
      <w:r w:rsidR="00677B19" w:rsidRPr="00831FE8">
        <w:rPr>
          <w:kern w:val="28"/>
          <w:lang w:val="en-CA"/>
        </w:rPr>
        <w:t xml:space="preserve"> in this file in </w:t>
      </w:r>
      <w:r w:rsidR="00824580" w:rsidRPr="00831FE8">
        <w:rPr>
          <w:kern w:val="28"/>
          <w:lang w:val="en-CA"/>
        </w:rPr>
        <w:t xml:space="preserve">April 2011, </w:t>
      </w:r>
      <w:r w:rsidR="00677B19" w:rsidRPr="00831FE8">
        <w:rPr>
          <w:kern w:val="28"/>
          <w:lang w:val="en-CA"/>
        </w:rPr>
        <w:t xml:space="preserve">she was </w:t>
      </w:r>
      <w:r w:rsidR="00824580" w:rsidRPr="00831FE8">
        <w:rPr>
          <w:kern w:val="28"/>
          <w:lang w:val="en-CA"/>
        </w:rPr>
        <w:t>forc</w:t>
      </w:r>
      <w:r w:rsidR="00677B19" w:rsidRPr="00831FE8">
        <w:rPr>
          <w:kern w:val="28"/>
          <w:lang w:val="en-CA"/>
        </w:rPr>
        <w:t xml:space="preserve">ed to acknowledge </w:t>
      </w:r>
      <w:r w:rsidR="001F75A1">
        <w:rPr>
          <w:kern w:val="28"/>
          <w:lang w:val="en-CA"/>
        </w:rPr>
        <w:t xml:space="preserve">that she </w:t>
      </w:r>
      <w:r w:rsidR="00677B19" w:rsidRPr="00831FE8">
        <w:rPr>
          <w:kern w:val="28"/>
          <w:lang w:val="en-CA"/>
        </w:rPr>
        <w:t>purchase</w:t>
      </w:r>
      <w:r w:rsidR="001F75A1">
        <w:rPr>
          <w:kern w:val="28"/>
          <w:lang w:val="en-CA"/>
        </w:rPr>
        <w:t>d</w:t>
      </w:r>
      <w:r w:rsidR="00677B19" w:rsidRPr="00831FE8">
        <w:rPr>
          <w:kern w:val="28"/>
          <w:lang w:val="en-CA"/>
        </w:rPr>
        <w:t xml:space="preserve"> two </w:t>
      </w:r>
      <w:r w:rsidR="00824580" w:rsidRPr="00831FE8">
        <w:rPr>
          <w:kern w:val="28"/>
          <w:lang w:val="en-CA"/>
        </w:rPr>
        <w:t xml:space="preserve">protection </w:t>
      </w:r>
      <w:r w:rsidR="00677B19" w:rsidRPr="00831FE8">
        <w:rPr>
          <w:kern w:val="28"/>
          <w:lang w:val="en-CA"/>
        </w:rPr>
        <w:t xml:space="preserve">plans from </w:t>
      </w:r>
      <w:r w:rsidR="00824580" w:rsidRPr="00831FE8">
        <w:rPr>
          <w:kern w:val="28"/>
          <w:lang w:val="en-CA"/>
        </w:rPr>
        <w:t xml:space="preserve">Brault &amp; Martineau </w:t>
      </w:r>
      <w:r w:rsidR="00677B19" w:rsidRPr="00831FE8">
        <w:rPr>
          <w:kern w:val="28"/>
          <w:lang w:val="en-CA"/>
        </w:rPr>
        <w:t xml:space="preserve">on </w:t>
      </w:r>
      <w:r w:rsidR="00824580" w:rsidRPr="00831FE8">
        <w:rPr>
          <w:kern w:val="28"/>
          <w:lang w:val="en-CA"/>
        </w:rPr>
        <w:t>July</w:t>
      </w:r>
      <w:r w:rsidR="00677B19" w:rsidRPr="00831FE8">
        <w:rPr>
          <w:kern w:val="28"/>
          <w:lang w:val="en-CA"/>
        </w:rPr>
        <w:t xml:space="preserve"> 31, </w:t>
      </w:r>
      <w:r w:rsidR="00824580" w:rsidRPr="00831FE8">
        <w:rPr>
          <w:kern w:val="28"/>
          <w:lang w:val="en-CA"/>
        </w:rPr>
        <w:t>2011</w:t>
      </w:r>
      <w:r w:rsidR="00677B19" w:rsidRPr="00831FE8">
        <w:rPr>
          <w:kern w:val="28"/>
          <w:lang w:val="en-CA"/>
        </w:rPr>
        <w:t>,</w:t>
      </w:r>
      <w:r w:rsidR="00824580" w:rsidRPr="00831FE8">
        <w:rPr>
          <w:rStyle w:val="Appelnotedebasdep"/>
          <w:kern w:val="28"/>
          <w:lang w:val="en-CA"/>
        </w:rPr>
        <w:footnoteReference w:id="80"/>
      </w:r>
      <w:r w:rsidR="00677B19" w:rsidRPr="00831FE8">
        <w:rPr>
          <w:kern w:val="28"/>
          <w:lang w:val="en-CA"/>
        </w:rPr>
        <w:t xml:space="preserve"> and </w:t>
      </w:r>
      <w:r w:rsidR="00824580" w:rsidRPr="00831FE8">
        <w:rPr>
          <w:kern w:val="28"/>
          <w:lang w:val="en-CA"/>
        </w:rPr>
        <w:t>March</w:t>
      </w:r>
      <w:r w:rsidR="00677B19" w:rsidRPr="00831FE8">
        <w:rPr>
          <w:kern w:val="28"/>
          <w:lang w:val="en-CA"/>
        </w:rPr>
        <w:t xml:space="preserve"> 27,</w:t>
      </w:r>
      <w:r w:rsidR="00824580" w:rsidRPr="00831FE8">
        <w:rPr>
          <w:kern w:val="28"/>
          <w:lang w:val="en-CA"/>
        </w:rPr>
        <w:t xml:space="preserve"> 2019</w:t>
      </w:r>
      <w:r w:rsidR="00677B19" w:rsidRPr="00831FE8">
        <w:rPr>
          <w:kern w:val="28"/>
          <w:lang w:val="en-CA"/>
        </w:rPr>
        <w:t>.</w:t>
      </w:r>
      <w:r w:rsidR="00824580" w:rsidRPr="00831FE8">
        <w:rPr>
          <w:rStyle w:val="Appelnotedebasdep"/>
          <w:kern w:val="28"/>
          <w:lang w:val="en-CA"/>
        </w:rPr>
        <w:footnoteReference w:id="81"/>
      </w:r>
      <w:r w:rsidR="00677B19" w:rsidRPr="00831FE8">
        <w:rPr>
          <w:kern w:val="28"/>
          <w:lang w:val="en-CA"/>
        </w:rPr>
        <w:t xml:space="preserve"> They were subsequently cancelled at her request</w:t>
      </w:r>
      <w:r w:rsidR="00824580" w:rsidRPr="00831FE8">
        <w:rPr>
          <w:kern w:val="28"/>
          <w:lang w:val="en-CA"/>
        </w:rPr>
        <w:t>.</w:t>
      </w:r>
    </w:p>
    <w:p w14:paraId="6A454505" w14:textId="768BD2BD" w:rsidR="001A6835" w:rsidRPr="00831FE8" w:rsidRDefault="006A35D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She was </w:t>
      </w:r>
      <w:r w:rsidR="001F75A1">
        <w:rPr>
          <w:kern w:val="28"/>
          <w:lang w:val="en-CA"/>
        </w:rPr>
        <w:t>un</w:t>
      </w:r>
      <w:r w:rsidRPr="00831FE8">
        <w:rPr>
          <w:kern w:val="28"/>
          <w:lang w:val="en-CA"/>
        </w:rPr>
        <w:t xml:space="preserve">able to describe the content of the salesperson’s </w:t>
      </w:r>
      <w:r w:rsidR="00824580" w:rsidRPr="00831FE8">
        <w:rPr>
          <w:kern w:val="28"/>
          <w:lang w:val="en-CA"/>
        </w:rPr>
        <w:t>repr</w:t>
      </w:r>
      <w:r w:rsidRPr="00831FE8">
        <w:rPr>
          <w:kern w:val="28"/>
          <w:lang w:val="en-CA"/>
        </w:rPr>
        <w:t>e</w:t>
      </w:r>
      <w:r w:rsidR="00824580" w:rsidRPr="00831FE8">
        <w:rPr>
          <w:kern w:val="28"/>
          <w:lang w:val="en-CA"/>
        </w:rPr>
        <w:t xml:space="preserve">sentations </w:t>
      </w:r>
      <w:r w:rsidRPr="00831FE8">
        <w:rPr>
          <w:kern w:val="28"/>
          <w:lang w:val="en-CA"/>
        </w:rPr>
        <w:t xml:space="preserve">in relation to these purchases. She limited herself to </w:t>
      </w:r>
      <w:r w:rsidR="001F75A1">
        <w:rPr>
          <w:kern w:val="28"/>
          <w:lang w:val="en-CA"/>
        </w:rPr>
        <w:t>describing her</w:t>
      </w:r>
      <w:r w:rsidRPr="00831FE8">
        <w:rPr>
          <w:kern w:val="28"/>
          <w:lang w:val="en-CA"/>
        </w:rPr>
        <w:t xml:space="preserve"> </w:t>
      </w:r>
      <w:r w:rsidR="00824580" w:rsidRPr="00831FE8">
        <w:rPr>
          <w:kern w:val="28"/>
          <w:lang w:val="en-CA"/>
        </w:rPr>
        <w:t>impression.</w:t>
      </w:r>
    </w:p>
    <w:p w14:paraId="7E75CFF7" w14:textId="09ECCF82" w:rsidR="001A6835" w:rsidRPr="00831FE8" w:rsidRDefault="00081FA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Last, and this is significant, </w:t>
      </w:r>
      <w:r w:rsidR="00824580" w:rsidRPr="00831FE8">
        <w:rPr>
          <w:kern w:val="28"/>
          <w:lang w:val="en-CA"/>
        </w:rPr>
        <w:t>Ms. Osi</w:t>
      </w:r>
      <w:r w:rsidRPr="00831FE8">
        <w:rPr>
          <w:kern w:val="28"/>
          <w:lang w:val="en-CA"/>
        </w:rPr>
        <w:t xml:space="preserve">’s purchase of the </w:t>
      </w:r>
      <w:r w:rsidR="00824580" w:rsidRPr="00831FE8">
        <w:rPr>
          <w:kern w:val="28"/>
          <w:lang w:val="en-CA"/>
        </w:rPr>
        <w:t xml:space="preserve">protection </w:t>
      </w:r>
      <w:r w:rsidRPr="00831FE8">
        <w:rPr>
          <w:kern w:val="28"/>
          <w:lang w:val="en-CA"/>
        </w:rPr>
        <w:t xml:space="preserve">plan in question </w:t>
      </w:r>
      <w:proofErr w:type="gramStart"/>
      <w:r w:rsidRPr="00831FE8">
        <w:rPr>
          <w:kern w:val="28"/>
          <w:lang w:val="en-CA"/>
        </w:rPr>
        <w:t>dates back to</w:t>
      </w:r>
      <w:proofErr w:type="gramEnd"/>
      <w:r w:rsidRPr="00831FE8">
        <w:rPr>
          <w:kern w:val="28"/>
          <w:lang w:val="en-CA"/>
        </w:rPr>
        <w:t xml:space="preserve"> </w:t>
      </w:r>
      <w:r w:rsidR="00824580" w:rsidRPr="00831FE8">
        <w:rPr>
          <w:kern w:val="28"/>
          <w:lang w:val="en-CA"/>
        </w:rPr>
        <w:t>February</w:t>
      </w:r>
      <w:r w:rsidRPr="00831FE8">
        <w:rPr>
          <w:kern w:val="28"/>
          <w:lang w:val="en-CA"/>
        </w:rPr>
        <w:t xml:space="preserve"> 23,</w:t>
      </w:r>
      <w:r w:rsidR="00824580" w:rsidRPr="00831FE8">
        <w:rPr>
          <w:kern w:val="28"/>
          <w:lang w:val="en-CA"/>
        </w:rPr>
        <w:t xml:space="preserve"> 2002</w:t>
      </w:r>
      <w:r w:rsidRPr="00831FE8">
        <w:rPr>
          <w:kern w:val="28"/>
          <w:lang w:val="en-CA"/>
        </w:rPr>
        <w:t xml:space="preserve">, and is </w:t>
      </w:r>
      <w:r w:rsidR="001F75A1">
        <w:rPr>
          <w:kern w:val="28"/>
          <w:lang w:val="en-CA"/>
        </w:rPr>
        <w:t xml:space="preserve">therefore </w:t>
      </w:r>
      <w:r w:rsidRPr="00831FE8">
        <w:rPr>
          <w:kern w:val="28"/>
          <w:lang w:val="en-CA"/>
        </w:rPr>
        <w:t>outside the period</w:t>
      </w:r>
      <w:r w:rsidR="008F03FA" w:rsidRPr="00831FE8">
        <w:rPr>
          <w:kern w:val="28"/>
          <w:lang w:val="en-CA"/>
        </w:rPr>
        <w:t xml:space="preserve"> </w:t>
      </w:r>
      <w:r w:rsidR="008F03FA" w:rsidRPr="00831FE8">
        <w:rPr>
          <w:kern w:val="28"/>
          <w:lang w:val="en-CA"/>
        </w:rPr>
        <w:lastRenderedPageBreak/>
        <w:t xml:space="preserve">accepted by the plaintiff for the purposes of this </w:t>
      </w:r>
      <w:r w:rsidR="00824580" w:rsidRPr="00831FE8">
        <w:rPr>
          <w:kern w:val="28"/>
          <w:lang w:val="en-CA"/>
        </w:rPr>
        <w:t>class</w:t>
      </w:r>
      <w:r w:rsidR="008F03FA" w:rsidRPr="00831FE8">
        <w:rPr>
          <w:kern w:val="28"/>
          <w:lang w:val="en-CA"/>
        </w:rPr>
        <w:t xml:space="preserve"> </w:t>
      </w:r>
      <w:r w:rsidR="00824580" w:rsidRPr="00831FE8">
        <w:rPr>
          <w:kern w:val="28"/>
          <w:lang w:val="en-CA"/>
        </w:rPr>
        <w:t>action,</w:t>
      </w:r>
      <w:r w:rsidR="008F03FA" w:rsidRPr="00831FE8">
        <w:rPr>
          <w:kern w:val="28"/>
          <w:lang w:val="en-CA"/>
        </w:rPr>
        <w:t xml:space="preserve"> that is, from </w:t>
      </w:r>
      <w:r w:rsidR="00824580" w:rsidRPr="00831FE8">
        <w:rPr>
          <w:kern w:val="28"/>
          <w:lang w:val="en-CA"/>
        </w:rPr>
        <w:t>January</w:t>
      </w:r>
      <w:r w:rsidR="008F03FA" w:rsidRPr="00831FE8">
        <w:rPr>
          <w:kern w:val="28"/>
          <w:lang w:val="en-CA"/>
        </w:rPr>
        <w:t xml:space="preserve"> 1,</w:t>
      </w:r>
      <w:r w:rsidR="00824580" w:rsidRPr="00831FE8">
        <w:rPr>
          <w:kern w:val="28"/>
          <w:lang w:val="en-CA"/>
        </w:rPr>
        <w:t xml:space="preserve"> 2005</w:t>
      </w:r>
      <w:r w:rsidR="008F03FA" w:rsidRPr="00831FE8">
        <w:rPr>
          <w:kern w:val="28"/>
          <w:lang w:val="en-CA"/>
        </w:rPr>
        <w:t xml:space="preserve">, to </w:t>
      </w:r>
      <w:r w:rsidR="00824580" w:rsidRPr="00831FE8">
        <w:rPr>
          <w:kern w:val="28"/>
          <w:lang w:val="en-CA"/>
        </w:rPr>
        <w:t>June</w:t>
      </w:r>
      <w:r w:rsidR="008F03FA" w:rsidRPr="00831FE8">
        <w:rPr>
          <w:kern w:val="28"/>
          <w:lang w:val="en-CA"/>
        </w:rPr>
        <w:t xml:space="preserve"> 30,</w:t>
      </w:r>
      <w:r w:rsidR="00824580" w:rsidRPr="00831FE8">
        <w:rPr>
          <w:kern w:val="28"/>
          <w:lang w:val="en-CA"/>
        </w:rPr>
        <w:t xml:space="preserve"> 2010.</w:t>
      </w:r>
    </w:p>
    <w:p w14:paraId="08B8404D" w14:textId="48651D39" w:rsidR="001A6835" w:rsidRPr="00831FE8" w:rsidRDefault="008F03F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short, </w:t>
      </w:r>
      <w:r w:rsidR="00824580" w:rsidRPr="00831FE8">
        <w:rPr>
          <w:kern w:val="28"/>
          <w:lang w:val="en-CA"/>
        </w:rPr>
        <w:t>Ms. Osi</w:t>
      </w:r>
      <w:r w:rsidRPr="00831FE8">
        <w:rPr>
          <w:kern w:val="28"/>
          <w:lang w:val="en-CA"/>
        </w:rPr>
        <w:t xml:space="preserve">’s testimony cannot be accepted into </w:t>
      </w:r>
      <w:r w:rsidR="00824580" w:rsidRPr="00831FE8">
        <w:rPr>
          <w:kern w:val="28"/>
          <w:lang w:val="en-CA"/>
        </w:rPr>
        <w:t>evidence,</w:t>
      </w:r>
      <w:r w:rsidRPr="00831FE8">
        <w:rPr>
          <w:kern w:val="28"/>
          <w:lang w:val="en-CA"/>
        </w:rPr>
        <w:t xml:space="preserve"> and its </w:t>
      </w:r>
      <w:r w:rsidR="00824580" w:rsidRPr="00831FE8">
        <w:rPr>
          <w:kern w:val="28"/>
          <w:lang w:val="en-CA"/>
        </w:rPr>
        <w:t>probative</w:t>
      </w:r>
      <w:r w:rsidRPr="00831FE8">
        <w:rPr>
          <w:kern w:val="28"/>
          <w:lang w:val="en-CA"/>
        </w:rPr>
        <w:t xml:space="preserve"> </w:t>
      </w:r>
      <w:r w:rsidR="00824580" w:rsidRPr="00831FE8">
        <w:rPr>
          <w:kern w:val="28"/>
          <w:lang w:val="en-CA"/>
        </w:rPr>
        <w:t>value</w:t>
      </w:r>
      <w:r w:rsidRPr="00831FE8">
        <w:rPr>
          <w:kern w:val="28"/>
          <w:lang w:val="en-CA"/>
        </w:rPr>
        <w:t xml:space="preserve"> is questionable</w:t>
      </w:r>
      <w:r w:rsidR="00824580" w:rsidRPr="00831FE8">
        <w:rPr>
          <w:kern w:val="28"/>
          <w:lang w:val="en-CA"/>
        </w:rPr>
        <w:t xml:space="preserve">. </w:t>
      </w:r>
    </w:p>
    <w:p w14:paraId="1F879055" w14:textId="77777777" w:rsidR="001A6835" w:rsidRPr="00831FE8" w:rsidRDefault="00824580" w:rsidP="0093209D">
      <w:pPr>
        <w:pStyle w:val="Titre4"/>
        <w:numPr>
          <w:ilvl w:val="0"/>
          <w:numId w:val="43"/>
        </w:numPr>
        <w:spacing w:before="120" w:after="120"/>
        <w:jc w:val="both"/>
        <w:rPr>
          <w:lang w:val="en-CA"/>
        </w:rPr>
      </w:pPr>
      <w:bookmarkStart w:id="42" w:name="_Toc256000021"/>
      <w:bookmarkStart w:id="43" w:name="_Toc130475642"/>
      <w:bookmarkStart w:id="44" w:name="_Toc130475869"/>
      <w:r w:rsidRPr="00831FE8">
        <w:rPr>
          <w:lang w:val="en-CA"/>
        </w:rPr>
        <w:t>Louiselle Aird-Bélanger</w:t>
      </w:r>
      <w:bookmarkEnd w:id="42"/>
      <w:bookmarkEnd w:id="43"/>
      <w:bookmarkEnd w:id="44"/>
    </w:p>
    <w:p w14:paraId="2EB8D5DC" w14:textId="2E783DEE" w:rsidR="001A6835" w:rsidRPr="00831FE8" w:rsidRDefault="00290A29" w:rsidP="00B3500E">
      <w:pPr>
        <w:pStyle w:val="Paragraphedeliste"/>
        <w:spacing w:before="120" w:after="120"/>
        <w:ind w:left="567" w:firstLine="167"/>
        <w:contextualSpacing w:val="0"/>
        <w:jc w:val="both"/>
        <w:rPr>
          <w:i/>
          <w:iCs/>
          <w:kern w:val="28"/>
          <w:u w:val="single"/>
          <w:lang w:val="en-CA"/>
        </w:rPr>
      </w:pPr>
      <w:r w:rsidRPr="00831FE8">
        <w:rPr>
          <w:i/>
          <w:iCs/>
          <w:kern w:val="28"/>
          <w:u w:val="single"/>
          <w:lang w:val="en-CA"/>
        </w:rPr>
        <w:t>Her account</w:t>
      </w:r>
    </w:p>
    <w:p w14:paraId="03F12F9E" w14:textId="2CA25F97"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Ms. Aird-Bélanger </w:t>
      </w:r>
      <w:r w:rsidR="00290A29" w:rsidRPr="00831FE8">
        <w:rPr>
          <w:kern w:val="28"/>
          <w:lang w:val="en-CA"/>
        </w:rPr>
        <w:t xml:space="preserve">and her spouse, </w:t>
      </w:r>
      <w:r w:rsidRPr="00831FE8">
        <w:rPr>
          <w:kern w:val="28"/>
          <w:lang w:val="en-CA"/>
        </w:rPr>
        <w:t>Jean Bélanger</w:t>
      </w:r>
      <w:r w:rsidR="00290A29" w:rsidRPr="00831FE8">
        <w:rPr>
          <w:kern w:val="28"/>
          <w:lang w:val="en-CA"/>
        </w:rPr>
        <w:t xml:space="preserve">, </w:t>
      </w:r>
      <w:r w:rsidR="00BF1FF2">
        <w:rPr>
          <w:kern w:val="28"/>
          <w:lang w:val="en-CA"/>
        </w:rPr>
        <w:t>bought</w:t>
      </w:r>
      <w:r w:rsidR="00BF1FF2" w:rsidRPr="00831FE8">
        <w:rPr>
          <w:kern w:val="28"/>
          <w:lang w:val="en-CA"/>
        </w:rPr>
        <w:t xml:space="preserve"> </w:t>
      </w:r>
      <w:r w:rsidR="00290A29" w:rsidRPr="00831FE8">
        <w:rPr>
          <w:kern w:val="28"/>
          <w:lang w:val="en-CA"/>
        </w:rPr>
        <w:t>a p</w:t>
      </w:r>
      <w:r w:rsidRPr="00831FE8">
        <w:rPr>
          <w:kern w:val="28"/>
          <w:lang w:val="en-CA"/>
        </w:rPr>
        <w:t xml:space="preserve">rotection </w:t>
      </w:r>
      <w:r w:rsidR="00E4754D" w:rsidRPr="00831FE8">
        <w:rPr>
          <w:kern w:val="28"/>
          <w:lang w:val="en-CA"/>
        </w:rPr>
        <w:t xml:space="preserve">plan </w:t>
      </w:r>
      <w:r w:rsidR="001C335A">
        <w:rPr>
          <w:kern w:val="28"/>
          <w:lang w:val="en-CA"/>
        </w:rPr>
        <w:t>when</w:t>
      </w:r>
      <w:r w:rsidR="00BF1FF2">
        <w:rPr>
          <w:kern w:val="28"/>
          <w:lang w:val="en-CA"/>
        </w:rPr>
        <w:t xml:space="preserve"> they</w:t>
      </w:r>
      <w:r w:rsidR="00E4754D" w:rsidRPr="00831FE8">
        <w:rPr>
          <w:kern w:val="28"/>
          <w:lang w:val="en-CA"/>
        </w:rPr>
        <w:t xml:space="preserve"> purchase</w:t>
      </w:r>
      <w:r w:rsidR="00BF1FF2">
        <w:rPr>
          <w:kern w:val="28"/>
          <w:lang w:val="en-CA"/>
        </w:rPr>
        <w:t>d</w:t>
      </w:r>
      <w:r w:rsidR="00E4754D" w:rsidRPr="00831FE8">
        <w:rPr>
          <w:kern w:val="28"/>
          <w:lang w:val="en-CA"/>
        </w:rPr>
        <w:t xml:space="preserve"> a </w:t>
      </w:r>
      <w:r w:rsidRPr="00831FE8">
        <w:rPr>
          <w:kern w:val="28"/>
          <w:lang w:val="en-CA"/>
        </w:rPr>
        <w:t>t</w:t>
      </w:r>
      <w:r w:rsidR="00E4754D" w:rsidRPr="00831FE8">
        <w:rPr>
          <w:kern w:val="28"/>
          <w:lang w:val="en-CA"/>
        </w:rPr>
        <w:t>e</w:t>
      </w:r>
      <w:r w:rsidRPr="00831FE8">
        <w:rPr>
          <w:kern w:val="28"/>
          <w:lang w:val="en-CA"/>
        </w:rPr>
        <w:t>l</w:t>
      </w:r>
      <w:r w:rsidR="00E4754D" w:rsidRPr="00831FE8">
        <w:rPr>
          <w:kern w:val="28"/>
          <w:lang w:val="en-CA"/>
        </w:rPr>
        <w:t>e</w:t>
      </w:r>
      <w:r w:rsidRPr="00831FE8">
        <w:rPr>
          <w:kern w:val="28"/>
          <w:lang w:val="en-CA"/>
        </w:rPr>
        <w:t>vis</w:t>
      </w:r>
      <w:r w:rsidR="00E4754D" w:rsidRPr="00831FE8">
        <w:rPr>
          <w:kern w:val="28"/>
          <w:lang w:val="en-CA"/>
        </w:rPr>
        <w:t xml:space="preserve">ion on </w:t>
      </w:r>
      <w:r w:rsidRPr="00831FE8">
        <w:rPr>
          <w:kern w:val="28"/>
          <w:lang w:val="en-CA"/>
        </w:rPr>
        <w:t>August</w:t>
      </w:r>
      <w:r w:rsidR="00E4754D" w:rsidRPr="00831FE8">
        <w:rPr>
          <w:kern w:val="28"/>
          <w:lang w:val="en-CA"/>
        </w:rPr>
        <w:t xml:space="preserve"> 29,</w:t>
      </w:r>
      <w:r w:rsidRPr="00831FE8">
        <w:rPr>
          <w:kern w:val="28"/>
          <w:lang w:val="en-CA"/>
        </w:rPr>
        <w:t xml:space="preserve"> 2003</w:t>
      </w:r>
      <w:r w:rsidR="00E4754D" w:rsidRPr="00831FE8">
        <w:rPr>
          <w:kern w:val="28"/>
          <w:lang w:val="en-CA"/>
        </w:rPr>
        <w:t xml:space="preserve">, and household appliances on </w:t>
      </w:r>
      <w:r w:rsidRPr="00831FE8">
        <w:rPr>
          <w:kern w:val="28"/>
          <w:lang w:val="en-CA"/>
        </w:rPr>
        <w:t>February</w:t>
      </w:r>
      <w:r w:rsidR="00E4754D" w:rsidRPr="00831FE8">
        <w:rPr>
          <w:kern w:val="28"/>
          <w:lang w:val="en-CA"/>
        </w:rPr>
        <w:t xml:space="preserve"> 24,</w:t>
      </w:r>
      <w:r w:rsidRPr="00831FE8">
        <w:rPr>
          <w:kern w:val="28"/>
          <w:lang w:val="en-CA"/>
        </w:rPr>
        <w:t xml:space="preserve"> 2008</w:t>
      </w:r>
      <w:r w:rsidR="00E4754D" w:rsidRPr="00831FE8">
        <w:rPr>
          <w:kern w:val="28"/>
          <w:lang w:val="en-CA"/>
        </w:rPr>
        <w:t>.</w:t>
      </w:r>
      <w:r w:rsidRPr="00831FE8">
        <w:rPr>
          <w:rStyle w:val="Appelnotedebasdep"/>
          <w:kern w:val="28"/>
          <w:lang w:val="en-CA"/>
        </w:rPr>
        <w:footnoteReference w:id="82"/>
      </w:r>
      <w:r w:rsidRPr="00831FE8">
        <w:rPr>
          <w:kern w:val="28"/>
          <w:lang w:val="en-CA"/>
        </w:rPr>
        <w:t xml:space="preserve"> </w:t>
      </w:r>
    </w:p>
    <w:p w14:paraId="56BC79F1" w14:textId="7421D059" w:rsidR="001A6835" w:rsidRPr="00831FE8" w:rsidRDefault="00305A9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She stated that in both cases, </w:t>
      </w:r>
      <w:r w:rsidR="00824580" w:rsidRPr="00831FE8">
        <w:rPr>
          <w:kern w:val="28"/>
          <w:lang w:val="en-CA"/>
        </w:rPr>
        <w:t>Brault &amp; Martineau</w:t>
      </w:r>
      <w:r w:rsidR="006000BE" w:rsidRPr="00831FE8">
        <w:rPr>
          <w:kern w:val="28"/>
          <w:lang w:val="en-CA"/>
        </w:rPr>
        <w:t>’s salespersons told them that [</w:t>
      </w:r>
      <w:r w:rsidR="006000BE" w:rsidRPr="00831FE8">
        <w:rPr>
          <w:smallCaps/>
          <w:kern w:val="28"/>
          <w:lang w:val="en-CA"/>
        </w:rPr>
        <w:t>translation</w:t>
      </w:r>
      <w:r w:rsidR="006000BE" w:rsidRPr="00831FE8">
        <w:rPr>
          <w:kern w:val="28"/>
          <w:lang w:val="en-CA"/>
        </w:rPr>
        <w:t>] “if the appliances break</w:t>
      </w:r>
      <w:r w:rsidR="00A90BB7" w:rsidRPr="00831FE8">
        <w:rPr>
          <w:kern w:val="28"/>
          <w:lang w:val="en-CA"/>
        </w:rPr>
        <w:t xml:space="preserve"> down</w:t>
      </w:r>
      <w:r w:rsidR="006000BE" w:rsidRPr="00831FE8">
        <w:rPr>
          <w:kern w:val="28"/>
          <w:lang w:val="en-CA"/>
        </w:rPr>
        <w:t xml:space="preserve">, it will cost you a lot!” and suggested that they purchase a </w:t>
      </w:r>
      <w:r w:rsidR="00824580" w:rsidRPr="00831FE8">
        <w:rPr>
          <w:kern w:val="28"/>
          <w:lang w:val="en-CA"/>
        </w:rPr>
        <w:t>protection</w:t>
      </w:r>
      <w:r w:rsidR="006000BE" w:rsidRPr="00831FE8">
        <w:rPr>
          <w:kern w:val="28"/>
          <w:lang w:val="en-CA"/>
        </w:rPr>
        <w:t xml:space="preserve"> plan</w:t>
      </w:r>
      <w:r w:rsidR="00824580" w:rsidRPr="00831FE8">
        <w:rPr>
          <w:kern w:val="28"/>
          <w:lang w:val="en-CA"/>
        </w:rPr>
        <w:t xml:space="preserve">. </w:t>
      </w:r>
      <w:r w:rsidR="006000BE" w:rsidRPr="00831FE8">
        <w:rPr>
          <w:kern w:val="28"/>
          <w:lang w:val="en-CA"/>
        </w:rPr>
        <w:t>She specified that they were given the pamphlet describing the plan at the time they paid their bill</w:t>
      </w:r>
      <w:r w:rsidR="00824580" w:rsidRPr="00831FE8">
        <w:rPr>
          <w:kern w:val="28"/>
          <w:lang w:val="en-CA"/>
        </w:rPr>
        <w:t>.</w:t>
      </w:r>
    </w:p>
    <w:p w14:paraId="179EFF93" w14:textId="5DC2EB52" w:rsidR="001A6835" w:rsidRPr="00831FE8" w:rsidRDefault="00C8235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When cross-examined on the </w:t>
      </w:r>
      <w:r w:rsidR="00824580" w:rsidRPr="00831FE8">
        <w:rPr>
          <w:kern w:val="28"/>
          <w:lang w:val="en-CA"/>
        </w:rPr>
        <w:t>statements</w:t>
      </w:r>
      <w:r w:rsidRPr="00831FE8">
        <w:rPr>
          <w:kern w:val="28"/>
          <w:lang w:val="en-CA"/>
        </w:rPr>
        <w:t xml:space="preserve"> </w:t>
      </w:r>
      <w:r w:rsidR="00824580" w:rsidRPr="00831FE8">
        <w:rPr>
          <w:kern w:val="28"/>
          <w:lang w:val="en-CA"/>
        </w:rPr>
        <w:t>made</w:t>
      </w:r>
      <w:r w:rsidRPr="00831FE8">
        <w:rPr>
          <w:kern w:val="28"/>
          <w:lang w:val="en-CA"/>
        </w:rPr>
        <w:t xml:space="preserve"> by the salespersons, she s</w:t>
      </w:r>
      <w:r w:rsidR="00BF1FF2">
        <w:rPr>
          <w:kern w:val="28"/>
          <w:lang w:val="en-CA"/>
        </w:rPr>
        <w:t>aid</w:t>
      </w:r>
      <w:r w:rsidRPr="00831FE8">
        <w:rPr>
          <w:kern w:val="28"/>
          <w:lang w:val="en-CA"/>
        </w:rPr>
        <w:t xml:space="preserve"> that she did not remember the specific words they used</w:t>
      </w:r>
      <w:r w:rsidR="00824580" w:rsidRPr="00831FE8">
        <w:rPr>
          <w:kern w:val="28"/>
          <w:lang w:val="en-CA"/>
        </w:rPr>
        <w:t>. She stated the following:</w:t>
      </w:r>
    </w:p>
    <w:p w14:paraId="506A9CE5" w14:textId="2BAD9492" w:rsidR="00C8235B" w:rsidRPr="00831FE8" w:rsidRDefault="00C8235B" w:rsidP="00B23E4A">
      <w:pPr>
        <w:pStyle w:val="doubleindent"/>
        <w:widowControl/>
        <w:tabs>
          <w:tab w:val="left" w:pos="1134"/>
        </w:tabs>
        <w:spacing w:after="0"/>
        <w:ind w:left="720"/>
        <w:rPr>
          <w:spacing w:val="-4"/>
          <w:lang w:val="en-CA"/>
        </w:rPr>
      </w:pPr>
      <w:r w:rsidRPr="00831FE8">
        <w:rPr>
          <w:spacing w:val="-4"/>
          <w:lang w:val="en-CA"/>
        </w:rPr>
        <w:t>[</w:t>
      </w:r>
      <w:r w:rsidRPr="00831FE8">
        <w:rPr>
          <w:smallCaps/>
          <w:spacing w:val="-4"/>
          <w:lang w:val="en-CA"/>
        </w:rPr>
        <w:t>translation</w:t>
      </w:r>
      <w:r w:rsidRPr="00831FE8">
        <w:rPr>
          <w:spacing w:val="-4"/>
          <w:lang w:val="en-CA"/>
        </w:rPr>
        <w:t>]</w:t>
      </w:r>
    </w:p>
    <w:p w14:paraId="3C3BD3FF" w14:textId="77777777" w:rsidR="00C8235B" w:rsidRPr="00831FE8" w:rsidRDefault="00C8235B" w:rsidP="00B23E4A">
      <w:pPr>
        <w:pStyle w:val="doubleindent"/>
        <w:widowControl/>
        <w:tabs>
          <w:tab w:val="left" w:pos="1134"/>
        </w:tabs>
        <w:spacing w:after="0"/>
        <w:ind w:left="720"/>
        <w:rPr>
          <w:spacing w:val="-4"/>
          <w:lang w:val="en-CA"/>
        </w:rPr>
      </w:pPr>
    </w:p>
    <w:p w14:paraId="49BF68E4" w14:textId="31D70BDD" w:rsidR="001A6835" w:rsidRPr="00831FE8" w:rsidRDefault="00824580" w:rsidP="00B23E4A">
      <w:pPr>
        <w:pStyle w:val="doubleindent"/>
        <w:widowControl/>
        <w:tabs>
          <w:tab w:val="left" w:pos="1134"/>
        </w:tabs>
        <w:spacing w:after="0"/>
        <w:ind w:left="720"/>
        <w:rPr>
          <w:spacing w:val="-4"/>
          <w:lang w:val="en-CA"/>
        </w:rPr>
      </w:pPr>
      <w:r w:rsidRPr="00831FE8">
        <w:rPr>
          <w:spacing w:val="-4"/>
          <w:lang w:val="en-CA"/>
        </w:rPr>
        <w:t>Q.</w:t>
      </w:r>
      <w:r w:rsidRPr="00831FE8">
        <w:rPr>
          <w:spacing w:val="-4"/>
          <w:lang w:val="en-CA"/>
        </w:rPr>
        <w:tab/>
      </w:r>
      <w:proofErr w:type="gramStart"/>
      <w:r w:rsidR="00C8235B" w:rsidRPr="00831FE8">
        <w:rPr>
          <w:spacing w:val="-4"/>
          <w:lang w:val="en-CA"/>
        </w:rPr>
        <w:t>So</w:t>
      </w:r>
      <w:proofErr w:type="gramEnd"/>
      <w:r w:rsidR="00C8235B" w:rsidRPr="00831FE8">
        <w:rPr>
          <w:spacing w:val="-4"/>
          <w:lang w:val="en-CA"/>
        </w:rPr>
        <w:t xml:space="preserve"> your memory isn’t too clear on this, correct</w:t>
      </w:r>
      <w:r w:rsidRPr="00831FE8">
        <w:rPr>
          <w:spacing w:val="-4"/>
          <w:lang w:val="en-CA"/>
        </w:rPr>
        <w:t xml:space="preserve">? </w:t>
      </w:r>
    </w:p>
    <w:p w14:paraId="4F27DF66" w14:textId="77777777" w:rsidR="001A6835" w:rsidRPr="00831FE8" w:rsidRDefault="001A6835" w:rsidP="00B23E4A">
      <w:pPr>
        <w:pStyle w:val="doubleindent"/>
        <w:widowControl/>
        <w:tabs>
          <w:tab w:val="left" w:pos="1134"/>
        </w:tabs>
        <w:spacing w:after="0"/>
        <w:ind w:left="720"/>
        <w:rPr>
          <w:spacing w:val="-4"/>
          <w:lang w:val="en-CA"/>
        </w:rPr>
      </w:pPr>
    </w:p>
    <w:p w14:paraId="47B22D76" w14:textId="775E26E4" w:rsidR="001A6835" w:rsidRPr="00831FE8" w:rsidRDefault="00824580" w:rsidP="00B23E4A">
      <w:pPr>
        <w:pStyle w:val="doubleindent"/>
        <w:widowControl/>
        <w:tabs>
          <w:tab w:val="left" w:pos="1134"/>
        </w:tabs>
        <w:spacing w:after="0"/>
        <w:ind w:left="1134" w:hanging="414"/>
        <w:rPr>
          <w:spacing w:val="-4"/>
          <w:lang w:val="en-CA"/>
        </w:rPr>
      </w:pPr>
      <w:r w:rsidRPr="00831FE8">
        <w:rPr>
          <w:spacing w:val="-4"/>
          <w:lang w:val="en-CA"/>
        </w:rPr>
        <w:t>A.</w:t>
      </w:r>
      <w:r w:rsidRPr="00831FE8">
        <w:rPr>
          <w:spacing w:val="-4"/>
          <w:lang w:val="en-CA"/>
        </w:rPr>
        <w:tab/>
      </w:r>
      <w:r w:rsidR="0068099A" w:rsidRPr="00831FE8">
        <w:rPr>
          <w:spacing w:val="-4"/>
          <w:u w:val="single"/>
          <w:lang w:val="en-CA"/>
        </w:rPr>
        <w:t>I can’t tell you the exact words</w:t>
      </w:r>
      <w:r w:rsidRPr="00831FE8">
        <w:rPr>
          <w:spacing w:val="-4"/>
          <w:lang w:val="en-CA"/>
        </w:rPr>
        <w:t>,</w:t>
      </w:r>
      <w:r w:rsidR="0068099A" w:rsidRPr="00831FE8">
        <w:rPr>
          <w:spacing w:val="-4"/>
          <w:lang w:val="en-CA"/>
        </w:rPr>
        <w:t xml:space="preserve"> but that’s basically what they </w:t>
      </w:r>
      <w:r w:rsidR="00BF1FF2">
        <w:rPr>
          <w:spacing w:val="-4"/>
          <w:lang w:val="en-CA"/>
        </w:rPr>
        <w:t xml:space="preserve">told </w:t>
      </w:r>
      <w:r w:rsidR="0068099A" w:rsidRPr="00831FE8">
        <w:rPr>
          <w:spacing w:val="-4"/>
          <w:lang w:val="en-CA"/>
        </w:rPr>
        <w:t>us</w:t>
      </w:r>
      <w:r w:rsidRPr="00831FE8">
        <w:rPr>
          <w:spacing w:val="-4"/>
          <w:lang w:val="en-CA"/>
        </w:rPr>
        <w:t>.</w:t>
      </w:r>
    </w:p>
    <w:p w14:paraId="1986E6CE" w14:textId="77777777" w:rsidR="001A6835" w:rsidRPr="00831FE8" w:rsidRDefault="001A6835" w:rsidP="00B23E4A">
      <w:pPr>
        <w:pStyle w:val="doubleindent"/>
        <w:widowControl/>
        <w:tabs>
          <w:tab w:val="left" w:pos="1134"/>
        </w:tabs>
        <w:spacing w:after="0"/>
        <w:ind w:left="1134" w:hanging="414"/>
        <w:rPr>
          <w:spacing w:val="-4"/>
          <w:lang w:val="en-CA"/>
        </w:rPr>
      </w:pPr>
    </w:p>
    <w:p w14:paraId="675125A1" w14:textId="63FD9F77" w:rsidR="001A6835" w:rsidRPr="00831FE8" w:rsidRDefault="00824580" w:rsidP="00B23E4A">
      <w:pPr>
        <w:pStyle w:val="doubleindent"/>
        <w:widowControl/>
        <w:tabs>
          <w:tab w:val="left" w:pos="1134"/>
        </w:tabs>
        <w:spacing w:after="0"/>
        <w:ind w:left="1134" w:hanging="414"/>
        <w:rPr>
          <w:spacing w:val="-4"/>
          <w:lang w:val="en-CA"/>
        </w:rPr>
      </w:pPr>
      <w:r w:rsidRPr="00831FE8">
        <w:rPr>
          <w:spacing w:val="-4"/>
          <w:lang w:val="en-CA"/>
        </w:rPr>
        <w:t>Q.</w:t>
      </w:r>
      <w:r w:rsidRPr="00831FE8">
        <w:rPr>
          <w:spacing w:val="-4"/>
          <w:lang w:val="en-CA"/>
        </w:rPr>
        <w:tab/>
      </w:r>
      <w:r w:rsidR="0068099A" w:rsidRPr="00831FE8">
        <w:rPr>
          <w:spacing w:val="-4"/>
          <w:lang w:val="en-CA"/>
        </w:rPr>
        <w:t xml:space="preserve">Is it </w:t>
      </w:r>
      <w:r w:rsidRPr="00831FE8">
        <w:rPr>
          <w:spacing w:val="-4"/>
          <w:lang w:val="en-CA"/>
        </w:rPr>
        <w:t xml:space="preserve">possible </w:t>
      </w:r>
      <w:r w:rsidR="0068099A" w:rsidRPr="00831FE8">
        <w:rPr>
          <w:spacing w:val="-4"/>
          <w:lang w:val="en-CA"/>
        </w:rPr>
        <w:t xml:space="preserve">that they </w:t>
      </w:r>
      <w:r w:rsidR="00C80933" w:rsidRPr="00831FE8">
        <w:rPr>
          <w:spacing w:val="-4"/>
          <w:lang w:val="en-CA"/>
        </w:rPr>
        <w:t>said,</w:t>
      </w:r>
      <w:r w:rsidR="0068099A" w:rsidRPr="00831FE8">
        <w:rPr>
          <w:spacing w:val="-4"/>
          <w:lang w:val="en-CA"/>
        </w:rPr>
        <w:t xml:space="preserve"> [</w:t>
      </w:r>
      <w:r w:rsidR="0068099A" w:rsidRPr="00831FE8">
        <w:rPr>
          <w:smallCaps/>
          <w:spacing w:val="-4"/>
          <w:lang w:val="en-CA"/>
        </w:rPr>
        <w:t>translation</w:t>
      </w:r>
      <w:r w:rsidR="0068099A" w:rsidRPr="00831FE8">
        <w:rPr>
          <w:spacing w:val="-4"/>
          <w:lang w:val="en-CA"/>
        </w:rPr>
        <w:t>]</w:t>
      </w:r>
      <w:r w:rsidR="00C80933" w:rsidRPr="00831FE8">
        <w:rPr>
          <w:spacing w:val="-4"/>
          <w:lang w:val="en-CA"/>
        </w:rPr>
        <w:t xml:space="preserve"> “you should take …”, [</w:t>
      </w:r>
      <w:r w:rsidR="00C80933" w:rsidRPr="00831FE8">
        <w:rPr>
          <w:smallCaps/>
          <w:spacing w:val="-4"/>
          <w:lang w:val="en-CA"/>
        </w:rPr>
        <w:t>translation</w:t>
      </w:r>
      <w:r w:rsidR="00C80933" w:rsidRPr="00831FE8">
        <w:rPr>
          <w:spacing w:val="-4"/>
          <w:lang w:val="en-CA"/>
        </w:rPr>
        <w:t xml:space="preserve">] “we </w:t>
      </w:r>
      <w:r w:rsidR="001C335A">
        <w:rPr>
          <w:spacing w:val="-4"/>
          <w:lang w:val="en-CA"/>
        </w:rPr>
        <w:t xml:space="preserve">suggest </w:t>
      </w:r>
      <w:r w:rsidR="00C80933" w:rsidRPr="00831FE8">
        <w:rPr>
          <w:spacing w:val="-4"/>
          <w:lang w:val="en-CA"/>
        </w:rPr>
        <w:t>that you take …” the warranty-insurance, as you call it; do you remember the term that they used?</w:t>
      </w:r>
    </w:p>
    <w:p w14:paraId="2F1D858E" w14:textId="77777777" w:rsidR="001A6835" w:rsidRPr="00831FE8" w:rsidRDefault="001A6835" w:rsidP="00B23E4A">
      <w:pPr>
        <w:pStyle w:val="doubleindent"/>
        <w:widowControl/>
        <w:tabs>
          <w:tab w:val="left" w:pos="1134"/>
        </w:tabs>
        <w:spacing w:after="0"/>
        <w:ind w:left="1134" w:hanging="414"/>
        <w:rPr>
          <w:spacing w:val="-4"/>
          <w:u w:val="single"/>
          <w:lang w:val="en-CA"/>
        </w:rPr>
      </w:pPr>
    </w:p>
    <w:p w14:paraId="1A9959ED" w14:textId="4CCF7D71" w:rsidR="001A6835" w:rsidRPr="00831FE8" w:rsidRDefault="00824580" w:rsidP="00B23E4A">
      <w:pPr>
        <w:pStyle w:val="doubleindent"/>
        <w:widowControl/>
        <w:tabs>
          <w:tab w:val="left" w:pos="1134"/>
        </w:tabs>
        <w:spacing w:after="0"/>
        <w:ind w:left="1134" w:hanging="414"/>
        <w:rPr>
          <w:spacing w:val="-4"/>
          <w:lang w:val="en-CA"/>
        </w:rPr>
      </w:pPr>
      <w:r w:rsidRPr="00831FE8">
        <w:rPr>
          <w:spacing w:val="-4"/>
          <w:lang w:val="en-CA"/>
        </w:rPr>
        <w:t>A.</w:t>
      </w:r>
      <w:r w:rsidRPr="00831FE8">
        <w:rPr>
          <w:spacing w:val="-4"/>
          <w:lang w:val="en-CA"/>
        </w:rPr>
        <w:tab/>
        <w:t>No.</w:t>
      </w:r>
    </w:p>
    <w:p w14:paraId="081B9B90" w14:textId="77777777" w:rsidR="001A6835" w:rsidRPr="00831FE8" w:rsidRDefault="001A6835" w:rsidP="00B23E4A">
      <w:pPr>
        <w:pStyle w:val="doubleindent"/>
        <w:widowControl/>
        <w:tabs>
          <w:tab w:val="left" w:pos="1134"/>
        </w:tabs>
        <w:spacing w:after="0"/>
        <w:ind w:left="1134" w:hanging="414"/>
        <w:rPr>
          <w:spacing w:val="-4"/>
          <w:lang w:val="en-CA"/>
        </w:rPr>
      </w:pPr>
    </w:p>
    <w:p w14:paraId="262B9B36" w14:textId="75024442" w:rsidR="001A6835" w:rsidRPr="00831FE8" w:rsidRDefault="00824580" w:rsidP="00B23E4A">
      <w:pPr>
        <w:pStyle w:val="doubleindent"/>
        <w:widowControl/>
        <w:tabs>
          <w:tab w:val="left" w:pos="1134"/>
        </w:tabs>
        <w:spacing w:after="0"/>
        <w:ind w:left="1134" w:hanging="414"/>
        <w:rPr>
          <w:spacing w:val="-4"/>
          <w:lang w:val="en-CA"/>
        </w:rPr>
      </w:pPr>
      <w:r w:rsidRPr="00831FE8">
        <w:rPr>
          <w:spacing w:val="-4"/>
          <w:lang w:val="en-CA"/>
        </w:rPr>
        <w:t>Q.</w:t>
      </w:r>
      <w:r w:rsidRPr="00831FE8">
        <w:rPr>
          <w:spacing w:val="-4"/>
          <w:lang w:val="en-CA"/>
        </w:rPr>
        <w:tab/>
      </w:r>
      <w:r w:rsidR="000E4BBD" w:rsidRPr="00831FE8">
        <w:rPr>
          <w:spacing w:val="-4"/>
          <w:lang w:val="en-CA"/>
        </w:rPr>
        <w:t>Is it possible that they said, [</w:t>
      </w:r>
      <w:r w:rsidR="000E4BBD" w:rsidRPr="00831FE8">
        <w:rPr>
          <w:smallCaps/>
          <w:spacing w:val="-4"/>
          <w:lang w:val="en-CA"/>
        </w:rPr>
        <w:t>translation</w:t>
      </w:r>
      <w:r w:rsidR="000E4BBD" w:rsidRPr="00831FE8">
        <w:rPr>
          <w:spacing w:val="-4"/>
          <w:lang w:val="en-CA"/>
        </w:rPr>
        <w:t>] “</w:t>
      </w:r>
      <w:r w:rsidR="00E67757" w:rsidRPr="00831FE8">
        <w:rPr>
          <w:spacing w:val="-4"/>
          <w:lang w:val="en-CA"/>
        </w:rPr>
        <w:t>w</w:t>
      </w:r>
      <w:r w:rsidR="000E4BBD" w:rsidRPr="00831FE8">
        <w:rPr>
          <w:spacing w:val="-4"/>
          <w:lang w:val="en-CA"/>
        </w:rPr>
        <w:t>e suggest that you take”, it, regardless of what it’s called, [</w:t>
      </w:r>
      <w:r w:rsidR="000E4BBD" w:rsidRPr="00831FE8">
        <w:rPr>
          <w:smallCaps/>
          <w:spacing w:val="-4"/>
          <w:lang w:val="en-CA"/>
        </w:rPr>
        <w:t>translation</w:t>
      </w:r>
      <w:r w:rsidR="000E4BBD" w:rsidRPr="00831FE8">
        <w:rPr>
          <w:spacing w:val="-4"/>
          <w:lang w:val="en-CA"/>
        </w:rPr>
        <w:t xml:space="preserve">] “because if your appliance breaks </w:t>
      </w:r>
      <w:r w:rsidR="00A90BB7" w:rsidRPr="00831FE8">
        <w:rPr>
          <w:spacing w:val="-4"/>
          <w:lang w:val="en-CA"/>
        </w:rPr>
        <w:t>down</w:t>
      </w:r>
      <w:r w:rsidR="000E4BBD" w:rsidRPr="00831FE8">
        <w:rPr>
          <w:spacing w:val="-4"/>
          <w:lang w:val="en-CA"/>
        </w:rPr>
        <w:t>, you</w:t>
      </w:r>
      <w:r w:rsidR="005F0F6A" w:rsidRPr="00831FE8">
        <w:rPr>
          <w:spacing w:val="-4"/>
          <w:lang w:val="en-CA"/>
        </w:rPr>
        <w:t>’ll be protected; we’ll take care of everything”</w:t>
      </w:r>
      <w:r w:rsidRPr="00831FE8">
        <w:rPr>
          <w:spacing w:val="-4"/>
          <w:lang w:val="en-CA"/>
        </w:rPr>
        <w:t>?</w:t>
      </w:r>
      <w:r w:rsidR="005F0F6A" w:rsidRPr="00831FE8">
        <w:rPr>
          <w:spacing w:val="-4"/>
          <w:lang w:val="en-CA"/>
        </w:rPr>
        <w:t xml:space="preserve"> Is it possible that this</w:t>
      </w:r>
      <w:r w:rsidRPr="00831FE8">
        <w:rPr>
          <w:spacing w:val="-4"/>
          <w:lang w:val="en-CA"/>
        </w:rPr>
        <w:t xml:space="preserve"> </w:t>
      </w:r>
      <w:r w:rsidR="005F0F6A" w:rsidRPr="00831FE8">
        <w:rPr>
          <w:spacing w:val="-4"/>
          <w:lang w:val="en-CA"/>
        </w:rPr>
        <w:t>is what they said</w:t>
      </w:r>
      <w:r w:rsidRPr="00831FE8">
        <w:rPr>
          <w:spacing w:val="-4"/>
          <w:lang w:val="en-CA"/>
        </w:rPr>
        <w:t>?</w:t>
      </w:r>
    </w:p>
    <w:p w14:paraId="71EE2D6C" w14:textId="77777777" w:rsidR="001A6835" w:rsidRPr="00831FE8" w:rsidRDefault="001A6835" w:rsidP="00B23E4A">
      <w:pPr>
        <w:pStyle w:val="doubleindent"/>
        <w:widowControl/>
        <w:tabs>
          <w:tab w:val="left" w:pos="1134"/>
        </w:tabs>
        <w:spacing w:after="0"/>
        <w:ind w:left="1134" w:hanging="414"/>
        <w:rPr>
          <w:spacing w:val="-4"/>
          <w:lang w:val="en-CA"/>
        </w:rPr>
      </w:pPr>
    </w:p>
    <w:p w14:paraId="59517B06" w14:textId="73A5B3F4" w:rsidR="001A6835" w:rsidRPr="00831FE8" w:rsidRDefault="00824580" w:rsidP="00B23E4A">
      <w:pPr>
        <w:pStyle w:val="doubleindent"/>
        <w:widowControl/>
        <w:tabs>
          <w:tab w:val="left" w:pos="1134"/>
        </w:tabs>
        <w:spacing w:after="0"/>
        <w:ind w:left="1134" w:hanging="414"/>
        <w:rPr>
          <w:spacing w:val="-4"/>
          <w:lang w:val="en-CA"/>
        </w:rPr>
      </w:pPr>
      <w:r w:rsidRPr="00831FE8">
        <w:rPr>
          <w:spacing w:val="-4"/>
          <w:lang w:val="en-CA"/>
        </w:rPr>
        <w:t>A.</w:t>
      </w:r>
      <w:r w:rsidRPr="00831FE8">
        <w:rPr>
          <w:spacing w:val="-4"/>
          <w:lang w:val="en-CA"/>
        </w:rPr>
        <w:tab/>
        <w:t>I can</w:t>
      </w:r>
      <w:r w:rsidR="005F0F6A" w:rsidRPr="00831FE8">
        <w:rPr>
          <w:spacing w:val="-4"/>
          <w:lang w:val="en-CA"/>
        </w:rPr>
        <w:t>’</w:t>
      </w:r>
      <w:r w:rsidRPr="00831FE8">
        <w:rPr>
          <w:spacing w:val="-4"/>
          <w:lang w:val="en-CA"/>
        </w:rPr>
        <w:t>t tell you sir.</w:t>
      </w:r>
    </w:p>
    <w:p w14:paraId="25E97983" w14:textId="77777777" w:rsidR="001A6835" w:rsidRPr="00831FE8" w:rsidRDefault="001A6835" w:rsidP="00B23E4A">
      <w:pPr>
        <w:pStyle w:val="doubleindent"/>
        <w:widowControl/>
        <w:tabs>
          <w:tab w:val="left" w:pos="1134"/>
        </w:tabs>
        <w:spacing w:after="0"/>
        <w:ind w:left="1134" w:hanging="414"/>
        <w:rPr>
          <w:spacing w:val="-4"/>
          <w:lang w:val="en-CA"/>
        </w:rPr>
      </w:pPr>
    </w:p>
    <w:p w14:paraId="08E75263" w14:textId="20BB6EF3" w:rsidR="001A6835" w:rsidRPr="00831FE8" w:rsidRDefault="00824580" w:rsidP="00B23E4A">
      <w:pPr>
        <w:pStyle w:val="doubleindent"/>
        <w:widowControl/>
        <w:tabs>
          <w:tab w:val="left" w:pos="1134"/>
        </w:tabs>
        <w:spacing w:after="0"/>
        <w:ind w:left="1134" w:hanging="414"/>
        <w:rPr>
          <w:spacing w:val="-4"/>
          <w:u w:val="single"/>
          <w:lang w:val="en-CA"/>
        </w:rPr>
      </w:pPr>
      <w:r w:rsidRPr="00831FE8">
        <w:rPr>
          <w:spacing w:val="-4"/>
          <w:lang w:val="en-CA"/>
        </w:rPr>
        <w:t>Q.</w:t>
      </w:r>
      <w:r w:rsidRPr="00831FE8">
        <w:rPr>
          <w:spacing w:val="-4"/>
          <w:lang w:val="en-CA"/>
        </w:rPr>
        <w:tab/>
      </w:r>
      <w:r w:rsidR="005F0F6A" w:rsidRPr="00831FE8">
        <w:rPr>
          <w:spacing w:val="-4"/>
          <w:u w:val="single"/>
          <w:lang w:val="en-CA"/>
        </w:rPr>
        <w:t>Do you remember, for the 2003 purchase, let’s say; do you remember,</w:t>
      </w:r>
      <w:r w:rsidRPr="00831FE8">
        <w:rPr>
          <w:spacing w:val="-4"/>
          <w:u w:val="single"/>
          <w:lang w:val="en-CA"/>
        </w:rPr>
        <w:t xml:space="preserve">18 </w:t>
      </w:r>
      <w:r w:rsidR="005F0F6A" w:rsidRPr="00831FE8">
        <w:rPr>
          <w:spacing w:val="-4"/>
          <w:u w:val="single"/>
          <w:lang w:val="en-CA"/>
        </w:rPr>
        <w:t xml:space="preserve">years later, </w:t>
      </w:r>
      <w:r w:rsidR="00E67757" w:rsidRPr="00831FE8">
        <w:rPr>
          <w:spacing w:val="-4"/>
          <w:u w:val="single"/>
          <w:lang w:val="en-CA"/>
        </w:rPr>
        <w:t>if the salesperson said, [</w:t>
      </w:r>
      <w:r w:rsidR="00E67757" w:rsidRPr="00831FE8">
        <w:rPr>
          <w:smallCaps/>
          <w:spacing w:val="-4"/>
          <w:u w:val="single"/>
          <w:lang w:val="en-CA"/>
        </w:rPr>
        <w:t>translation</w:t>
      </w:r>
      <w:r w:rsidR="00E67757" w:rsidRPr="00831FE8">
        <w:rPr>
          <w:spacing w:val="-4"/>
          <w:u w:val="single"/>
          <w:lang w:val="en-CA"/>
        </w:rPr>
        <w:t>] “we suggest that you take this, so that you’ll be protected if your appliance breaks</w:t>
      </w:r>
      <w:r w:rsidR="00A90BB7" w:rsidRPr="00831FE8">
        <w:rPr>
          <w:spacing w:val="-4"/>
          <w:u w:val="single"/>
          <w:lang w:val="en-CA"/>
        </w:rPr>
        <w:t xml:space="preserve"> down</w:t>
      </w:r>
      <w:proofErr w:type="gramStart"/>
      <w:r w:rsidR="00E67757" w:rsidRPr="00831FE8">
        <w:rPr>
          <w:spacing w:val="-4"/>
          <w:u w:val="single"/>
          <w:lang w:val="en-CA"/>
        </w:rPr>
        <w:t>”</w:t>
      </w:r>
      <w:r w:rsidRPr="00831FE8">
        <w:rPr>
          <w:spacing w:val="-4"/>
          <w:u w:val="single"/>
          <w:lang w:val="en-CA"/>
        </w:rPr>
        <w:t>?</w:t>
      </w:r>
      <w:r w:rsidR="00E67757" w:rsidRPr="00831FE8">
        <w:rPr>
          <w:spacing w:val="-4"/>
          <w:u w:val="single"/>
          <w:lang w:val="en-CA"/>
        </w:rPr>
        <w:t>,</w:t>
      </w:r>
      <w:proofErr w:type="gramEnd"/>
      <w:r w:rsidR="00E67757" w:rsidRPr="00831FE8">
        <w:rPr>
          <w:spacing w:val="-4"/>
          <w:u w:val="single"/>
          <w:lang w:val="en-CA"/>
        </w:rPr>
        <w:t xml:space="preserve"> [</w:t>
      </w:r>
      <w:r w:rsidR="00E67757" w:rsidRPr="00831FE8">
        <w:rPr>
          <w:smallCaps/>
          <w:spacing w:val="-4"/>
          <w:u w:val="single"/>
          <w:lang w:val="en-CA"/>
        </w:rPr>
        <w:t>translation</w:t>
      </w:r>
      <w:r w:rsidR="00E67757" w:rsidRPr="00831FE8">
        <w:rPr>
          <w:spacing w:val="-4"/>
          <w:u w:val="single"/>
          <w:lang w:val="en-CA"/>
        </w:rPr>
        <w:t xml:space="preserve">] “You’ll be covered if your appliance </w:t>
      </w:r>
      <w:r w:rsidR="00A90BB7" w:rsidRPr="00831FE8">
        <w:rPr>
          <w:spacing w:val="-4"/>
          <w:u w:val="single"/>
          <w:lang w:val="en-CA"/>
        </w:rPr>
        <w:t>breaks down”</w:t>
      </w:r>
      <w:r w:rsidRPr="00831FE8">
        <w:rPr>
          <w:spacing w:val="-4"/>
          <w:u w:val="single"/>
          <w:lang w:val="en-CA"/>
        </w:rPr>
        <w:t>.</w:t>
      </w:r>
    </w:p>
    <w:p w14:paraId="2D50517E" w14:textId="77777777" w:rsidR="001A6835" w:rsidRPr="00831FE8" w:rsidRDefault="001A6835" w:rsidP="00B23E4A">
      <w:pPr>
        <w:pStyle w:val="doubleindent"/>
        <w:widowControl/>
        <w:tabs>
          <w:tab w:val="left" w:pos="1134"/>
        </w:tabs>
        <w:spacing w:after="0"/>
        <w:ind w:left="1134" w:hanging="414"/>
        <w:rPr>
          <w:spacing w:val="-4"/>
          <w:lang w:val="en-CA"/>
        </w:rPr>
      </w:pPr>
    </w:p>
    <w:p w14:paraId="7D532B15" w14:textId="52465EB4" w:rsidR="001A6835" w:rsidRPr="00831FE8" w:rsidRDefault="00824580" w:rsidP="00B23E4A">
      <w:pPr>
        <w:pStyle w:val="doubleindent"/>
        <w:widowControl/>
        <w:tabs>
          <w:tab w:val="left" w:pos="1134"/>
        </w:tabs>
        <w:spacing w:after="0"/>
        <w:ind w:left="1134" w:hanging="414"/>
        <w:rPr>
          <w:spacing w:val="-4"/>
          <w:u w:val="single"/>
          <w:lang w:val="en-CA"/>
        </w:rPr>
      </w:pPr>
      <w:r w:rsidRPr="00831FE8">
        <w:rPr>
          <w:spacing w:val="-4"/>
          <w:lang w:val="en-CA"/>
        </w:rPr>
        <w:t>A.</w:t>
      </w:r>
      <w:r w:rsidRPr="00831FE8">
        <w:rPr>
          <w:spacing w:val="-4"/>
          <w:lang w:val="en-CA"/>
        </w:rPr>
        <w:tab/>
      </w:r>
      <w:r w:rsidRPr="00831FE8">
        <w:rPr>
          <w:spacing w:val="-4"/>
          <w:u w:val="single"/>
          <w:lang w:val="en-CA"/>
        </w:rPr>
        <w:t>Yes, that’s basically it.</w:t>
      </w:r>
    </w:p>
    <w:p w14:paraId="7AA8BC70" w14:textId="77777777" w:rsidR="001A6835" w:rsidRPr="00831FE8" w:rsidRDefault="001A6835" w:rsidP="00B23E4A">
      <w:pPr>
        <w:pStyle w:val="doubleindent"/>
        <w:widowControl/>
        <w:tabs>
          <w:tab w:val="left" w:pos="1134"/>
        </w:tabs>
        <w:spacing w:after="0"/>
        <w:ind w:left="1134" w:hanging="414"/>
        <w:rPr>
          <w:spacing w:val="-4"/>
          <w:lang w:val="en-CA"/>
        </w:rPr>
      </w:pPr>
    </w:p>
    <w:p w14:paraId="3651FF9C" w14:textId="390D9260" w:rsidR="001A6835" w:rsidRPr="00831FE8" w:rsidRDefault="00824580" w:rsidP="00B23E4A">
      <w:pPr>
        <w:pStyle w:val="doubleindent"/>
        <w:widowControl/>
        <w:tabs>
          <w:tab w:val="left" w:pos="1134"/>
        </w:tabs>
        <w:spacing w:after="0"/>
        <w:ind w:left="1134" w:hanging="414"/>
        <w:rPr>
          <w:spacing w:val="-4"/>
          <w:lang w:val="en-CA"/>
        </w:rPr>
      </w:pPr>
      <w:r w:rsidRPr="00831FE8">
        <w:rPr>
          <w:spacing w:val="-4"/>
          <w:lang w:val="en-CA"/>
        </w:rPr>
        <w:t>Q.</w:t>
      </w:r>
      <w:r w:rsidRPr="00831FE8">
        <w:rPr>
          <w:spacing w:val="-4"/>
          <w:lang w:val="en-CA"/>
        </w:rPr>
        <w:tab/>
        <w:t>O</w:t>
      </w:r>
      <w:r w:rsidR="00A90BB7" w:rsidRPr="00831FE8">
        <w:rPr>
          <w:spacing w:val="-4"/>
          <w:lang w:val="en-CA"/>
        </w:rPr>
        <w:t xml:space="preserve">kay. So, it’s possible, Ms. </w:t>
      </w:r>
      <w:r w:rsidRPr="00831FE8">
        <w:rPr>
          <w:spacing w:val="-4"/>
          <w:lang w:val="en-CA"/>
        </w:rPr>
        <w:t xml:space="preserve">Bélanger, </w:t>
      </w:r>
      <w:r w:rsidR="00A90BB7" w:rsidRPr="00831FE8">
        <w:rPr>
          <w:spacing w:val="-4"/>
          <w:lang w:val="en-CA"/>
        </w:rPr>
        <w:t>that the salesperson did not say [</w:t>
      </w:r>
      <w:r w:rsidR="00A90BB7" w:rsidRPr="00831FE8">
        <w:rPr>
          <w:smallCaps/>
          <w:spacing w:val="-4"/>
          <w:lang w:val="en-CA"/>
        </w:rPr>
        <w:t>translation</w:t>
      </w:r>
      <w:r w:rsidR="00A90BB7" w:rsidRPr="00831FE8">
        <w:rPr>
          <w:spacing w:val="-4"/>
          <w:lang w:val="en-CA"/>
        </w:rPr>
        <w:t>] “if it breaks down, it’s going to cost you a lot” but rather [</w:t>
      </w:r>
      <w:r w:rsidR="00A90BB7" w:rsidRPr="00831FE8">
        <w:rPr>
          <w:smallCaps/>
          <w:spacing w:val="-4"/>
          <w:lang w:val="en-CA"/>
        </w:rPr>
        <w:t>translation</w:t>
      </w:r>
      <w:r w:rsidR="00A90BB7" w:rsidRPr="00831FE8">
        <w:rPr>
          <w:spacing w:val="-4"/>
          <w:lang w:val="en-CA"/>
        </w:rPr>
        <w:t>] “if it breaks down, you’ll be covered”</w:t>
      </w:r>
      <w:r w:rsidRPr="00831FE8">
        <w:rPr>
          <w:spacing w:val="-4"/>
          <w:lang w:val="en-CA"/>
        </w:rPr>
        <w:t>.</w:t>
      </w:r>
    </w:p>
    <w:p w14:paraId="02C7E54F" w14:textId="77777777" w:rsidR="001A6835" w:rsidRPr="00831FE8" w:rsidRDefault="001A6835" w:rsidP="00B23E4A">
      <w:pPr>
        <w:pStyle w:val="doubleindent"/>
        <w:widowControl/>
        <w:tabs>
          <w:tab w:val="left" w:pos="1134"/>
        </w:tabs>
        <w:spacing w:after="0"/>
        <w:ind w:left="1134" w:hanging="414"/>
        <w:rPr>
          <w:spacing w:val="-4"/>
          <w:lang w:val="en-CA"/>
        </w:rPr>
      </w:pPr>
    </w:p>
    <w:p w14:paraId="49B4AED0" w14:textId="191138D7" w:rsidR="001A6835" w:rsidRPr="00831FE8" w:rsidRDefault="00824580" w:rsidP="00B23E4A">
      <w:pPr>
        <w:pStyle w:val="doubleindent"/>
        <w:widowControl/>
        <w:tabs>
          <w:tab w:val="left" w:pos="1134"/>
        </w:tabs>
        <w:spacing w:after="0"/>
        <w:ind w:left="1134" w:hanging="414"/>
        <w:rPr>
          <w:spacing w:val="-4"/>
          <w:lang w:val="en-CA"/>
        </w:rPr>
      </w:pPr>
      <w:r w:rsidRPr="00831FE8">
        <w:rPr>
          <w:spacing w:val="-4"/>
          <w:lang w:val="en-CA"/>
        </w:rPr>
        <w:t>A.</w:t>
      </w:r>
      <w:r w:rsidRPr="00831FE8">
        <w:rPr>
          <w:spacing w:val="-4"/>
          <w:lang w:val="en-CA"/>
        </w:rPr>
        <w:tab/>
      </w:r>
      <w:r w:rsidR="00A90BB7" w:rsidRPr="00831FE8">
        <w:rPr>
          <w:spacing w:val="-4"/>
          <w:lang w:val="en-CA"/>
        </w:rPr>
        <w:t>Yes, but he told he if, for example … if, let’s say, it breaks down,</w:t>
      </w:r>
      <w:r w:rsidR="00EB720F" w:rsidRPr="00831FE8">
        <w:rPr>
          <w:spacing w:val="-4"/>
          <w:lang w:val="en-CA"/>
        </w:rPr>
        <w:t xml:space="preserve"> I </w:t>
      </w:r>
      <w:r w:rsidR="00A90BB7" w:rsidRPr="00831FE8">
        <w:rPr>
          <w:spacing w:val="-4"/>
          <w:lang w:val="en-CA"/>
        </w:rPr>
        <w:t xml:space="preserve">would </w:t>
      </w:r>
      <w:r w:rsidR="00EB720F" w:rsidRPr="00831FE8">
        <w:rPr>
          <w:spacing w:val="-4"/>
          <w:lang w:val="en-CA"/>
        </w:rPr>
        <w:t xml:space="preserve">have to </w:t>
      </w:r>
      <w:r w:rsidR="00A90BB7" w:rsidRPr="00831FE8">
        <w:rPr>
          <w:spacing w:val="-4"/>
          <w:lang w:val="en-CA"/>
        </w:rPr>
        <w:t>pay if I didn’t take</w:t>
      </w:r>
      <w:r w:rsidR="00EB720F" w:rsidRPr="00831FE8">
        <w:rPr>
          <w:spacing w:val="-4"/>
          <w:lang w:val="en-CA"/>
        </w:rPr>
        <w:t xml:space="preserve"> the insurance. Okay. So that’s why you want to take it, because you don’t want to pay when the appliances break down, so we … we took the insurance</w:t>
      </w:r>
      <w:r w:rsidRPr="00831FE8">
        <w:rPr>
          <w:spacing w:val="-4"/>
          <w:lang w:val="en-CA"/>
        </w:rPr>
        <w:t xml:space="preserve">. </w:t>
      </w:r>
    </w:p>
    <w:p w14:paraId="33A3345D" w14:textId="77777777" w:rsidR="001A6835" w:rsidRPr="00831FE8" w:rsidRDefault="001A6835" w:rsidP="00B23E4A">
      <w:pPr>
        <w:pStyle w:val="doubleindent"/>
        <w:widowControl/>
        <w:tabs>
          <w:tab w:val="left" w:pos="1134"/>
        </w:tabs>
        <w:spacing w:after="0"/>
        <w:ind w:left="1134" w:hanging="414"/>
        <w:rPr>
          <w:spacing w:val="-4"/>
          <w:lang w:val="en-CA"/>
        </w:rPr>
      </w:pPr>
    </w:p>
    <w:p w14:paraId="171C9341" w14:textId="61246539" w:rsidR="001A6835" w:rsidRPr="00831FE8" w:rsidRDefault="00824580" w:rsidP="00B23E4A">
      <w:pPr>
        <w:pStyle w:val="doubleindent"/>
        <w:widowControl/>
        <w:tabs>
          <w:tab w:val="left" w:pos="1134"/>
        </w:tabs>
        <w:spacing w:after="0"/>
        <w:ind w:left="1134" w:hanging="414"/>
        <w:rPr>
          <w:spacing w:val="-4"/>
          <w:lang w:val="en-CA"/>
        </w:rPr>
      </w:pPr>
      <w:r w:rsidRPr="00831FE8">
        <w:rPr>
          <w:spacing w:val="-4"/>
          <w:lang w:val="en-CA"/>
        </w:rPr>
        <w:t>Q.</w:t>
      </w:r>
      <w:r w:rsidRPr="00831FE8">
        <w:rPr>
          <w:spacing w:val="-4"/>
          <w:lang w:val="en-CA"/>
        </w:rPr>
        <w:tab/>
      </w:r>
      <w:r w:rsidR="005740AE" w:rsidRPr="00831FE8">
        <w:rPr>
          <w:spacing w:val="-4"/>
          <w:lang w:val="en-CA"/>
        </w:rPr>
        <w:t xml:space="preserve">But, Ms. </w:t>
      </w:r>
      <w:r w:rsidRPr="00831FE8">
        <w:rPr>
          <w:spacing w:val="-4"/>
          <w:lang w:val="en-CA"/>
        </w:rPr>
        <w:t xml:space="preserve">Bélanger, </w:t>
      </w:r>
      <w:r w:rsidR="005740AE" w:rsidRPr="00831FE8">
        <w:rPr>
          <w:spacing w:val="-4"/>
          <w:lang w:val="en-CA"/>
        </w:rPr>
        <w:t xml:space="preserve">you say that you remember that he said that </w:t>
      </w:r>
      <w:r w:rsidRPr="00831FE8">
        <w:rPr>
          <w:spacing w:val="-4"/>
          <w:lang w:val="en-CA"/>
        </w:rPr>
        <w:t xml:space="preserve">17 </w:t>
      </w:r>
      <w:r w:rsidR="005740AE" w:rsidRPr="00831FE8">
        <w:rPr>
          <w:spacing w:val="-4"/>
          <w:lang w:val="en-CA"/>
        </w:rPr>
        <w:t>years ago;</w:t>
      </w:r>
      <w:r w:rsidRPr="00831FE8">
        <w:rPr>
          <w:spacing w:val="-4"/>
          <w:lang w:val="en-CA"/>
        </w:rPr>
        <w:t xml:space="preserve"> </w:t>
      </w:r>
      <w:r w:rsidR="005740AE" w:rsidRPr="00831FE8">
        <w:rPr>
          <w:spacing w:val="-4"/>
          <w:u w:val="single"/>
          <w:lang w:val="en-CA"/>
        </w:rPr>
        <w:t xml:space="preserve">may I suggest, tell me what you think, may I suggest that he may have said that you should take it, so that you’ll be covered if your appliance breaks down, and that you understood that if your appliance broke down but you didn’t purchase it, then you would have to </w:t>
      </w:r>
      <w:r w:rsidR="00BF1FF2">
        <w:rPr>
          <w:spacing w:val="-4"/>
          <w:u w:val="single"/>
          <w:lang w:val="en-CA"/>
        </w:rPr>
        <w:t xml:space="preserve">pay </w:t>
      </w:r>
      <w:r w:rsidR="005740AE" w:rsidRPr="00831FE8">
        <w:rPr>
          <w:spacing w:val="-4"/>
          <w:u w:val="single"/>
          <w:lang w:val="en-CA"/>
        </w:rPr>
        <w:t>the costs</w:t>
      </w:r>
      <w:r w:rsidRPr="00831FE8">
        <w:rPr>
          <w:spacing w:val="-4"/>
          <w:u w:val="single"/>
          <w:lang w:val="en-CA"/>
        </w:rPr>
        <w:t>.</w:t>
      </w:r>
      <w:r w:rsidR="005740AE" w:rsidRPr="00831FE8">
        <w:rPr>
          <w:spacing w:val="-4"/>
          <w:u w:val="single"/>
          <w:lang w:val="en-CA"/>
        </w:rPr>
        <w:t xml:space="preserve"> Is that possible</w:t>
      </w:r>
      <w:r w:rsidRPr="00831FE8">
        <w:rPr>
          <w:spacing w:val="-4"/>
          <w:u w:val="single"/>
          <w:lang w:val="en-CA"/>
        </w:rPr>
        <w:t>?</w:t>
      </w:r>
      <w:r w:rsidRPr="00831FE8">
        <w:rPr>
          <w:spacing w:val="-4"/>
          <w:lang w:val="en-CA"/>
        </w:rPr>
        <w:t xml:space="preserve"> </w:t>
      </w:r>
    </w:p>
    <w:p w14:paraId="3E49D252" w14:textId="77777777" w:rsidR="001A6835" w:rsidRPr="00831FE8" w:rsidRDefault="001A6835" w:rsidP="00B23E4A">
      <w:pPr>
        <w:pStyle w:val="doubleindent"/>
        <w:widowControl/>
        <w:tabs>
          <w:tab w:val="left" w:pos="1134"/>
        </w:tabs>
        <w:spacing w:after="0"/>
        <w:ind w:left="1134" w:hanging="414"/>
        <w:rPr>
          <w:spacing w:val="-4"/>
          <w:lang w:val="en-CA"/>
        </w:rPr>
      </w:pPr>
    </w:p>
    <w:p w14:paraId="311665FD" w14:textId="3E32BB1D" w:rsidR="001A6835" w:rsidRPr="00831FE8" w:rsidRDefault="00824580" w:rsidP="00B23E4A">
      <w:pPr>
        <w:pStyle w:val="doubleindent"/>
        <w:widowControl/>
        <w:tabs>
          <w:tab w:val="left" w:pos="1134"/>
        </w:tabs>
        <w:spacing w:after="0"/>
        <w:ind w:left="1134" w:hanging="414"/>
        <w:rPr>
          <w:spacing w:val="-4"/>
          <w:lang w:val="en-CA"/>
        </w:rPr>
      </w:pPr>
      <w:r w:rsidRPr="00831FE8">
        <w:rPr>
          <w:spacing w:val="-4"/>
          <w:lang w:val="en-CA"/>
        </w:rPr>
        <w:t>A.</w:t>
      </w:r>
      <w:r w:rsidRPr="00831FE8">
        <w:rPr>
          <w:spacing w:val="-4"/>
          <w:lang w:val="en-CA"/>
        </w:rPr>
        <w:tab/>
      </w:r>
      <w:r w:rsidR="005740AE" w:rsidRPr="00831FE8">
        <w:rPr>
          <w:spacing w:val="-4"/>
          <w:u w:val="single"/>
          <w:lang w:val="en-CA"/>
        </w:rPr>
        <w:t xml:space="preserve">It’s possible, but </w:t>
      </w:r>
      <w:r w:rsidR="00780409">
        <w:rPr>
          <w:spacing w:val="-4"/>
          <w:u w:val="single"/>
          <w:lang w:val="en-CA"/>
        </w:rPr>
        <w:t>as</w:t>
      </w:r>
      <w:r w:rsidR="005740AE" w:rsidRPr="00831FE8">
        <w:rPr>
          <w:spacing w:val="-4"/>
          <w:u w:val="single"/>
          <w:lang w:val="en-CA"/>
        </w:rPr>
        <w:t xml:space="preserve"> I told you</w:t>
      </w:r>
      <w:r w:rsidR="005740AE" w:rsidRPr="00831FE8">
        <w:rPr>
          <w:spacing w:val="-4"/>
          <w:lang w:val="en-CA"/>
        </w:rPr>
        <w:t xml:space="preserve"> </w:t>
      </w:r>
      <w:r w:rsidRPr="00831FE8">
        <w:rPr>
          <w:spacing w:val="-4"/>
          <w:lang w:val="en-CA"/>
        </w:rPr>
        <w:t>…</w:t>
      </w:r>
    </w:p>
    <w:p w14:paraId="4353585A" w14:textId="77777777" w:rsidR="001A6835" w:rsidRPr="00831FE8" w:rsidRDefault="001A6835" w:rsidP="00B23E4A">
      <w:pPr>
        <w:pStyle w:val="doubleindent"/>
        <w:widowControl/>
        <w:tabs>
          <w:tab w:val="left" w:pos="1134"/>
        </w:tabs>
        <w:spacing w:after="0"/>
        <w:ind w:left="1134" w:hanging="414"/>
        <w:rPr>
          <w:spacing w:val="-4"/>
          <w:lang w:val="en-CA"/>
        </w:rPr>
      </w:pPr>
    </w:p>
    <w:p w14:paraId="6F714C6F" w14:textId="03C1CDE6" w:rsidR="001A6835" w:rsidRPr="00831FE8" w:rsidRDefault="00824580" w:rsidP="00B23E4A">
      <w:pPr>
        <w:pStyle w:val="doubleindent"/>
        <w:widowControl/>
        <w:tabs>
          <w:tab w:val="left" w:pos="1134"/>
        </w:tabs>
        <w:spacing w:after="0"/>
        <w:ind w:left="1134" w:hanging="414"/>
        <w:rPr>
          <w:spacing w:val="-4"/>
          <w:lang w:val="en-CA"/>
        </w:rPr>
      </w:pPr>
      <w:r w:rsidRPr="00831FE8">
        <w:rPr>
          <w:spacing w:val="-4"/>
          <w:lang w:val="en-CA"/>
        </w:rPr>
        <w:t>Q.</w:t>
      </w:r>
      <w:r w:rsidRPr="00831FE8">
        <w:rPr>
          <w:spacing w:val="-4"/>
          <w:lang w:val="en-CA"/>
        </w:rPr>
        <w:tab/>
      </w:r>
      <w:r w:rsidR="005740AE" w:rsidRPr="00831FE8">
        <w:rPr>
          <w:spacing w:val="-4"/>
          <w:u w:val="single"/>
          <w:lang w:val="en-CA"/>
        </w:rPr>
        <w:t>It was a long time ago</w:t>
      </w:r>
      <w:r w:rsidRPr="00831FE8">
        <w:rPr>
          <w:spacing w:val="-4"/>
          <w:lang w:val="en-CA"/>
        </w:rPr>
        <w:t>.</w:t>
      </w:r>
    </w:p>
    <w:p w14:paraId="688E330F" w14:textId="77777777" w:rsidR="001A6835" w:rsidRPr="00831FE8" w:rsidRDefault="001A6835" w:rsidP="00B23E4A">
      <w:pPr>
        <w:pStyle w:val="doubleindent"/>
        <w:widowControl/>
        <w:tabs>
          <w:tab w:val="left" w:pos="1134"/>
        </w:tabs>
        <w:spacing w:after="0"/>
        <w:ind w:left="1134" w:hanging="414"/>
        <w:rPr>
          <w:spacing w:val="-4"/>
          <w:lang w:val="en-CA"/>
        </w:rPr>
      </w:pPr>
    </w:p>
    <w:p w14:paraId="3249C6A7" w14:textId="61CDB082" w:rsidR="001A6835" w:rsidRPr="00831FE8" w:rsidRDefault="00824580" w:rsidP="00B23E4A">
      <w:pPr>
        <w:pStyle w:val="doubleindent"/>
        <w:widowControl/>
        <w:tabs>
          <w:tab w:val="left" w:pos="1134"/>
        </w:tabs>
        <w:spacing w:after="0"/>
        <w:ind w:left="1134" w:hanging="414"/>
        <w:rPr>
          <w:spacing w:val="-4"/>
          <w:lang w:val="en-CA"/>
        </w:rPr>
      </w:pPr>
      <w:r w:rsidRPr="00831FE8">
        <w:rPr>
          <w:spacing w:val="-4"/>
          <w:lang w:val="en-CA"/>
        </w:rPr>
        <w:t>A.</w:t>
      </w:r>
      <w:r w:rsidRPr="00831FE8">
        <w:rPr>
          <w:spacing w:val="-4"/>
          <w:lang w:val="en-CA"/>
        </w:rPr>
        <w:tab/>
      </w:r>
      <w:r w:rsidRPr="00831FE8">
        <w:rPr>
          <w:spacing w:val="-4"/>
          <w:u w:val="single"/>
          <w:lang w:val="en-CA"/>
        </w:rPr>
        <w:t>That's it</w:t>
      </w:r>
      <w:r w:rsidRPr="00831FE8">
        <w:rPr>
          <w:spacing w:val="-4"/>
          <w:lang w:val="en-CA"/>
        </w:rPr>
        <w:t>.</w:t>
      </w:r>
    </w:p>
    <w:p w14:paraId="5356C657" w14:textId="1457E1ED" w:rsidR="001A6835" w:rsidRPr="001C335A" w:rsidRDefault="00C27D24" w:rsidP="00824580">
      <w:pPr>
        <w:pStyle w:val="doubleindent"/>
        <w:widowControl/>
        <w:spacing w:before="120" w:after="120"/>
        <w:ind w:left="720"/>
        <w:jc w:val="right"/>
        <w:rPr>
          <w:spacing w:val="-4"/>
          <w:szCs w:val="22"/>
          <w:lang w:val="en-CA"/>
        </w:rPr>
      </w:pPr>
      <w:r w:rsidRPr="001C335A">
        <w:rPr>
          <w:spacing w:val="-4"/>
          <w:szCs w:val="22"/>
          <w:lang w:val="en-CA"/>
        </w:rPr>
        <w:t>[Emphasis added.]</w:t>
      </w:r>
    </w:p>
    <w:p w14:paraId="4303D0FF" w14:textId="17D0F341" w:rsidR="001A6835" w:rsidRPr="00831FE8" w:rsidRDefault="00B462D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She also said that she had </w:t>
      </w:r>
      <w:r w:rsidR="00BF1FF2">
        <w:rPr>
          <w:kern w:val="28"/>
          <w:lang w:val="en-CA"/>
        </w:rPr>
        <w:t>bought</w:t>
      </w:r>
      <w:r w:rsidR="00BF1FF2" w:rsidRPr="00831FE8">
        <w:rPr>
          <w:kern w:val="28"/>
          <w:lang w:val="en-CA"/>
        </w:rPr>
        <w:t xml:space="preserve"> </w:t>
      </w:r>
      <w:r w:rsidRPr="00831FE8">
        <w:rPr>
          <w:kern w:val="28"/>
          <w:lang w:val="en-CA"/>
        </w:rPr>
        <w:t xml:space="preserve">extended warranties from </w:t>
      </w:r>
      <w:r w:rsidR="00824580" w:rsidRPr="00831FE8">
        <w:rPr>
          <w:kern w:val="28"/>
          <w:lang w:val="en-CA"/>
        </w:rPr>
        <w:t xml:space="preserve">Brault &amp; Martineau </w:t>
      </w:r>
      <w:r w:rsidRPr="00831FE8">
        <w:rPr>
          <w:kern w:val="28"/>
          <w:lang w:val="en-CA"/>
        </w:rPr>
        <w:t xml:space="preserve">and </w:t>
      </w:r>
      <w:r w:rsidR="00824580" w:rsidRPr="00831FE8">
        <w:rPr>
          <w:kern w:val="28"/>
          <w:lang w:val="en-CA"/>
        </w:rPr>
        <w:t xml:space="preserve">Meubles Léon </w:t>
      </w:r>
      <w:r w:rsidRPr="00831FE8">
        <w:rPr>
          <w:kern w:val="28"/>
          <w:lang w:val="en-CA"/>
        </w:rPr>
        <w:t xml:space="preserve">on four occasions and that the last time was in </w:t>
      </w:r>
      <w:r w:rsidR="00824580" w:rsidRPr="00831FE8">
        <w:rPr>
          <w:kern w:val="28"/>
          <w:lang w:val="en-CA"/>
        </w:rPr>
        <w:t xml:space="preserve">2022 </w:t>
      </w:r>
      <w:r w:rsidRPr="00831FE8">
        <w:rPr>
          <w:kern w:val="28"/>
          <w:lang w:val="en-CA"/>
        </w:rPr>
        <w:t xml:space="preserve">for the purchase of a </w:t>
      </w:r>
      <w:r w:rsidR="00824580" w:rsidRPr="00831FE8">
        <w:rPr>
          <w:kern w:val="28"/>
          <w:lang w:val="en-CA"/>
        </w:rPr>
        <w:t>r</w:t>
      </w:r>
      <w:r w:rsidRPr="00831FE8">
        <w:rPr>
          <w:kern w:val="28"/>
          <w:lang w:val="en-CA"/>
        </w:rPr>
        <w:t>e</w:t>
      </w:r>
      <w:r w:rsidR="00824580" w:rsidRPr="00831FE8">
        <w:rPr>
          <w:kern w:val="28"/>
          <w:lang w:val="en-CA"/>
        </w:rPr>
        <w:t>frig</w:t>
      </w:r>
      <w:r w:rsidRPr="00831FE8">
        <w:rPr>
          <w:kern w:val="28"/>
          <w:lang w:val="en-CA"/>
        </w:rPr>
        <w:t>e</w:t>
      </w:r>
      <w:r w:rsidR="00824580" w:rsidRPr="00831FE8">
        <w:rPr>
          <w:kern w:val="28"/>
          <w:lang w:val="en-CA"/>
        </w:rPr>
        <w:t>rat</w:t>
      </w:r>
      <w:r w:rsidRPr="00831FE8">
        <w:rPr>
          <w:kern w:val="28"/>
          <w:lang w:val="en-CA"/>
        </w:rPr>
        <w:t>or, a range, and a dishwasher</w:t>
      </w:r>
      <w:r w:rsidR="00824580" w:rsidRPr="00831FE8">
        <w:rPr>
          <w:kern w:val="28"/>
          <w:lang w:val="en-CA"/>
        </w:rPr>
        <w:t>.</w:t>
      </w:r>
    </w:p>
    <w:p w14:paraId="047594DE" w14:textId="49CA1BDA" w:rsidR="001A6835" w:rsidRPr="00831FE8" w:rsidRDefault="00824580" w:rsidP="00B3500E">
      <w:pPr>
        <w:pStyle w:val="Paragraphedeliste"/>
        <w:spacing w:before="120" w:after="120"/>
        <w:ind w:left="567" w:firstLine="167"/>
        <w:contextualSpacing w:val="0"/>
        <w:jc w:val="both"/>
        <w:rPr>
          <w:i/>
          <w:iCs/>
          <w:kern w:val="28"/>
          <w:u w:val="single"/>
          <w:lang w:val="en-CA"/>
        </w:rPr>
      </w:pPr>
      <w:r w:rsidRPr="00831FE8">
        <w:rPr>
          <w:i/>
          <w:iCs/>
          <w:kern w:val="28"/>
          <w:u w:val="single"/>
          <w:lang w:val="en-CA"/>
        </w:rPr>
        <w:t>Comments</w:t>
      </w:r>
    </w:p>
    <w:p w14:paraId="2DDCAE0A" w14:textId="1D51F58A" w:rsidR="001A6835" w:rsidRPr="00831FE8" w:rsidRDefault="009178D3"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It is difficult to extract from this </w:t>
      </w:r>
      <w:r w:rsidR="00824580" w:rsidRPr="00831FE8">
        <w:rPr>
          <w:kern w:val="28"/>
          <w:lang w:val="en-CA"/>
        </w:rPr>
        <w:t>testimony</w:t>
      </w:r>
      <w:r w:rsidRPr="00831FE8">
        <w:rPr>
          <w:kern w:val="28"/>
          <w:lang w:val="en-CA"/>
        </w:rPr>
        <w:t xml:space="preserve"> what was </w:t>
      </w:r>
      <w:proofErr w:type="gramStart"/>
      <w:r w:rsidRPr="00831FE8">
        <w:rPr>
          <w:kern w:val="28"/>
          <w:lang w:val="en-CA"/>
        </w:rPr>
        <w:t>actually said</w:t>
      </w:r>
      <w:proofErr w:type="gramEnd"/>
      <w:r w:rsidRPr="00831FE8">
        <w:rPr>
          <w:kern w:val="28"/>
          <w:lang w:val="en-CA"/>
        </w:rPr>
        <w:t xml:space="preserve"> by the salespersons. The passing of time</w:t>
      </w:r>
      <w:r w:rsidR="00824580" w:rsidRPr="00831FE8">
        <w:rPr>
          <w:kern w:val="28"/>
          <w:lang w:val="en-CA"/>
        </w:rPr>
        <w:t xml:space="preserve"> </w:t>
      </w:r>
      <w:r w:rsidRPr="00831FE8">
        <w:rPr>
          <w:kern w:val="28"/>
          <w:lang w:val="en-CA"/>
        </w:rPr>
        <w:t xml:space="preserve">makes the </w:t>
      </w:r>
      <w:r w:rsidR="00824580" w:rsidRPr="00831FE8">
        <w:rPr>
          <w:kern w:val="28"/>
          <w:lang w:val="en-CA"/>
        </w:rPr>
        <w:t>exerci</w:t>
      </w:r>
      <w:r w:rsidRPr="00831FE8">
        <w:rPr>
          <w:kern w:val="28"/>
          <w:lang w:val="en-CA"/>
        </w:rPr>
        <w:t>s</w:t>
      </w:r>
      <w:r w:rsidR="00824580" w:rsidRPr="00831FE8">
        <w:rPr>
          <w:kern w:val="28"/>
          <w:lang w:val="en-CA"/>
        </w:rPr>
        <w:t>e diffic</w:t>
      </w:r>
      <w:r w:rsidRPr="00831FE8">
        <w:rPr>
          <w:kern w:val="28"/>
          <w:lang w:val="en-CA"/>
        </w:rPr>
        <w:t>ult</w:t>
      </w:r>
      <w:r w:rsidR="00824580" w:rsidRPr="00831FE8">
        <w:rPr>
          <w:kern w:val="28"/>
          <w:lang w:val="en-CA"/>
        </w:rPr>
        <w:t>.</w:t>
      </w:r>
    </w:p>
    <w:p w14:paraId="060D819D" w14:textId="779206AC" w:rsidR="001A6835" w:rsidRPr="00831FE8" w:rsidRDefault="009178D3"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Moreover, </w:t>
      </w:r>
      <w:r w:rsidR="00824580" w:rsidRPr="00831FE8">
        <w:rPr>
          <w:kern w:val="28"/>
          <w:lang w:val="en-CA"/>
        </w:rPr>
        <w:t>Ms. Aird-Bélanger</w:t>
      </w:r>
      <w:r w:rsidRPr="00831FE8">
        <w:rPr>
          <w:kern w:val="28"/>
          <w:lang w:val="en-CA"/>
        </w:rPr>
        <w:t xml:space="preserve"> acknowledged that she remembered the content of the salespersons’ </w:t>
      </w:r>
      <w:r w:rsidR="00824580" w:rsidRPr="00831FE8">
        <w:rPr>
          <w:kern w:val="28"/>
          <w:lang w:val="en-CA"/>
        </w:rPr>
        <w:t>repr</w:t>
      </w:r>
      <w:r w:rsidRPr="00831FE8">
        <w:rPr>
          <w:kern w:val="28"/>
          <w:lang w:val="en-CA"/>
        </w:rPr>
        <w:t>e</w:t>
      </w:r>
      <w:r w:rsidR="00824580" w:rsidRPr="00831FE8">
        <w:rPr>
          <w:kern w:val="28"/>
          <w:lang w:val="en-CA"/>
        </w:rPr>
        <w:t xml:space="preserve">sentations </w:t>
      </w:r>
      <w:r w:rsidRPr="00831FE8">
        <w:rPr>
          <w:kern w:val="28"/>
          <w:lang w:val="en-CA"/>
        </w:rPr>
        <w:t xml:space="preserve">when she purchased </w:t>
      </w:r>
      <w:r w:rsidR="00600CDA" w:rsidRPr="00831FE8">
        <w:rPr>
          <w:kern w:val="28"/>
          <w:lang w:val="en-CA"/>
        </w:rPr>
        <w:t>the</w:t>
      </w:r>
      <w:r w:rsidRPr="00831FE8">
        <w:rPr>
          <w:kern w:val="28"/>
          <w:lang w:val="en-CA"/>
        </w:rPr>
        <w:t xml:space="preserve"> last </w:t>
      </w:r>
      <w:r w:rsidR="00824580" w:rsidRPr="00831FE8">
        <w:rPr>
          <w:kern w:val="28"/>
          <w:lang w:val="en-CA"/>
        </w:rPr>
        <w:t xml:space="preserve">protection </w:t>
      </w:r>
      <w:r w:rsidRPr="00831FE8">
        <w:rPr>
          <w:kern w:val="28"/>
          <w:lang w:val="en-CA"/>
        </w:rPr>
        <w:t>plan in</w:t>
      </w:r>
      <w:r w:rsidR="00824580" w:rsidRPr="00831FE8">
        <w:rPr>
          <w:kern w:val="28"/>
          <w:lang w:val="en-CA"/>
        </w:rPr>
        <w:t xml:space="preserve"> 2022</w:t>
      </w:r>
      <w:r w:rsidRPr="00831FE8">
        <w:rPr>
          <w:kern w:val="28"/>
          <w:lang w:val="en-CA"/>
        </w:rPr>
        <w:t>:</w:t>
      </w:r>
      <w:r w:rsidR="00824580" w:rsidRPr="00831FE8">
        <w:rPr>
          <w:rStyle w:val="Appelnotedebasdep"/>
          <w:kern w:val="28"/>
          <w:lang w:val="en-CA"/>
        </w:rPr>
        <w:footnoteReference w:id="83"/>
      </w:r>
    </w:p>
    <w:p w14:paraId="0732C121" w14:textId="6DA5C157" w:rsidR="009178D3" w:rsidRPr="00831FE8" w:rsidRDefault="009178D3" w:rsidP="00B23E4A">
      <w:pPr>
        <w:pStyle w:val="doubleindent"/>
        <w:widowControl/>
        <w:tabs>
          <w:tab w:val="left" w:pos="1134"/>
        </w:tabs>
        <w:spacing w:after="0"/>
        <w:ind w:left="1134" w:hanging="414"/>
        <w:rPr>
          <w:spacing w:val="-4"/>
          <w:lang w:val="en-CA" w:eastAsia="en-CA"/>
        </w:rPr>
      </w:pPr>
      <w:r w:rsidRPr="00831FE8">
        <w:rPr>
          <w:spacing w:val="-4"/>
          <w:lang w:val="en-CA" w:eastAsia="en-CA"/>
        </w:rPr>
        <w:t>[</w:t>
      </w:r>
      <w:r w:rsidRPr="00831FE8">
        <w:rPr>
          <w:smallCaps/>
          <w:spacing w:val="-4"/>
          <w:lang w:val="en-CA" w:eastAsia="en-CA"/>
        </w:rPr>
        <w:t>translation</w:t>
      </w:r>
      <w:r w:rsidRPr="00831FE8">
        <w:rPr>
          <w:spacing w:val="-4"/>
          <w:lang w:val="en-CA" w:eastAsia="en-CA"/>
        </w:rPr>
        <w:t>]</w:t>
      </w:r>
    </w:p>
    <w:p w14:paraId="2F6FE8FA" w14:textId="77777777" w:rsidR="009178D3" w:rsidRPr="00831FE8" w:rsidRDefault="009178D3" w:rsidP="00B23E4A">
      <w:pPr>
        <w:pStyle w:val="doubleindent"/>
        <w:widowControl/>
        <w:tabs>
          <w:tab w:val="left" w:pos="1134"/>
        </w:tabs>
        <w:spacing w:after="0"/>
        <w:ind w:left="1134" w:hanging="414"/>
        <w:rPr>
          <w:spacing w:val="-4"/>
          <w:lang w:val="en-CA" w:eastAsia="en-CA"/>
        </w:rPr>
      </w:pPr>
    </w:p>
    <w:p w14:paraId="4F321E8E" w14:textId="4E40B22A" w:rsidR="001A6835" w:rsidRPr="00831FE8" w:rsidRDefault="00824580" w:rsidP="00B23E4A">
      <w:pPr>
        <w:pStyle w:val="doubleindent"/>
        <w:widowControl/>
        <w:tabs>
          <w:tab w:val="left" w:pos="1134"/>
        </w:tabs>
        <w:spacing w:after="0"/>
        <w:ind w:left="1134" w:hanging="414"/>
        <w:rPr>
          <w:spacing w:val="-4"/>
          <w:lang w:val="en-CA" w:eastAsia="en-CA"/>
        </w:rPr>
      </w:pPr>
      <w:r w:rsidRPr="00831FE8">
        <w:rPr>
          <w:spacing w:val="-4"/>
          <w:lang w:val="en-CA" w:eastAsia="en-CA"/>
        </w:rPr>
        <w:t>Q.</w:t>
      </w:r>
      <w:r w:rsidRPr="00831FE8">
        <w:rPr>
          <w:spacing w:val="-4"/>
          <w:lang w:val="en-CA" w:eastAsia="en-CA"/>
        </w:rPr>
        <w:tab/>
      </w:r>
      <w:r w:rsidR="009178D3" w:rsidRPr="00831FE8">
        <w:rPr>
          <w:spacing w:val="-4"/>
          <w:lang w:val="en-CA" w:eastAsia="en-CA"/>
        </w:rPr>
        <w:t xml:space="preserve">You say, they always </w:t>
      </w:r>
      <w:r w:rsidR="00196A58">
        <w:rPr>
          <w:spacing w:val="-4"/>
          <w:lang w:val="en-CA" w:eastAsia="en-CA"/>
        </w:rPr>
        <w:t xml:space="preserve">tell </w:t>
      </w:r>
      <w:r w:rsidR="009178D3" w:rsidRPr="00831FE8">
        <w:rPr>
          <w:spacing w:val="-4"/>
          <w:lang w:val="en-CA" w:eastAsia="en-CA"/>
        </w:rPr>
        <w:t xml:space="preserve">us … </w:t>
      </w:r>
      <w:proofErr w:type="gramStart"/>
      <w:r w:rsidR="009178D3" w:rsidRPr="00831FE8">
        <w:rPr>
          <w:spacing w:val="-4"/>
          <w:lang w:val="en-CA" w:eastAsia="en-CA"/>
        </w:rPr>
        <w:t>But,</w:t>
      </w:r>
      <w:proofErr w:type="gramEnd"/>
      <w:r w:rsidR="009178D3" w:rsidRPr="00831FE8">
        <w:rPr>
          <w:spacing w:val="-4"/>
          <w:lang w:val="en-CA" w:eastAsia="en-CA"/>
        </w:rPr>
        <w:t xml:space="preserve"> you know … Do you remember the salesperson and the </w:t>
      </w:r>
      <w:r w:rsidRPr="00831FE8">
        <w:rPr>
          <w:spacing w:val="-4"/>
          <w:lang w:val="en-CA" w:eastAsia="en-CA"/>
        </w:rPr>
        <w:t xml:space="preserve">conversation </w:t>
      </w:r>
      <w:r w:rsidR="009178D3" w:rsidRPr="00831FE8">
        <w:rPr>
          <w:spacing w:val="-4"/>
          <w:lang w:val="en-CA" w:eastAsia="en-CA"/>
        </w:rPr>
        <w:t xml:space="preserve">or is it more </w:t>
      </w:r>
      <w:r w:rsidR="00196A58">
        <w:rPr>
          <w:spacing w:val="-4"/>
          <w:lang w:val="en-CA" w:eastAsia="en-CA"/>
        </w:rPr>
        <w:t>a very</w:t>
      </w:r>
      <w:r w:rsidR="00780409">
        <w:rPr>
          <w:spacing w:val="-4"/>
          <w:lang w:val="en-CA" w:eastAsia="en-CA"/>
        </w:rPr>
        <w:t xml:space="preserve"> </w:t>
      </w:r>
      <w:proofErr w:type="spellStart"/>
      <w:r w:rsidR="00780409">
        <w:rPr>
          <w:spacing w:val="-4"/>
          <w:lang w:val="en-CA" w:eastAsia="en-CA"/>
        </w:rPr>
        <w:t>very</w:t>
      </w:r>
      <w:proofErr w:type="spellEnd"/>
      <w:r w:rsidR="00196A58">
        <w:rPr>
          <w:spacing w:val="-4"/>
          <w:lang w:val="en-CA" w:eastAsia="en-CA"/>
        </w:rPr>
        <w:t xml:space="preserve"> </w:t>
      </w:r>
      <w:r w:rsidR="009178D3" w:rsidRPr="00831FE8">
        <w:rPr>
          <w:spacing w:val="-4"/>
          <w:lang w:val="en-CA" w:eastAsia="en-CA"/>
        </w:rPr>
        <w:t>general memory</w:t>
      </w:r>
      <w:r w:rsidRPr="00831FE8">
        <w:rPr>
          <w:spacing w:val="-4"/>
          <w:lang w:val="en-CA" w:eastAsia="en-CA"/>
        </w:rPr>
        <w:t>?</w:t>
      </w:r>
    </w:p>
    <w:p w14:paraId="50CB021B" w14:textId="77777777" w:rsidR="001A6835" w:rsidRPr="00831FE8" w:rsidRDefault="001A6835" w:rsidP="00B23E4A">
      <w:pPr>
        <w:pStyle w:val="doubleindent"/>
        <w:widowControl/>
        <w:tabs>
          <w:tab w:val="left" w:pos="1134"/>
        </w:tabs>
        <w:spacing w:after="0"/>
        <w:ind w:left="1134" w:hanging="414"/>
        <w:rPr>
          <w:spacing w:val="-4"/>
          <w:lang w:val="en-CA" w:eastAsia="en-CA"/>
        </w:rPr>
      </w:pPr>
    </w:p>
    <w:p w14:paraId="171C9B74" w14:textId="7DE90506" w:rsidR="001A6835" w:rsidRPr="00831FE8" w:rsidRDefault="00824580" w:rsidP="00B23E4A">
      <w:pPr>
        <w:pStyle w:val="doubleindent"/>
        <w:widowControl/>
        <w:tabs>
          <w:tab w:val="left" w:pos="1134"/>
        </w:tabs>
        <w:spacing w:after="0"/>
        <w:ind w:left="1134" w:hanging="414"/>
        <w:rPr>
          <w:spacing w:val="-4"/>
          <w:lang w:val="en-CA" w:eastAsia="en-CA"/>
        </w:rPr>
      </w:pPr>
      <w:r w:rsidRPr="00831FE8">
        <w:rPr>
          <w:spacing w:val="-4"/>
          <w:lang w:val="en-CA" w:eastAsia="en-CA"/>
        </w:rPr>
        <w:t>A.</w:t>
      </w:r>
      <w:r w:rsidRPr="00831FE8">
        <w:rPr>
          <w:spacing w:val="-4"/>
          <w:lang w:val="en-CA" w:eastAsia="en-CA"/>
        </w:rPr>
        <w:tab/>
      </w:r>
      <w:r w:rsidR="00600CDA" w:rsidRPr="00831FE8">
        <w:rPr>
          <w:spacing w:val="-4"/>
          <w:lang w:val="en-CA" w:eastAsia="en-CA"/>
        </w:rPr>
        <w:t xml:space="preserve">Well the last one, what was it </w:t>
      </w:r>
      <w:r w:rsidRPr="00831FE8">
        <w:rPr>
          <w:spacing w:val="-4"/>
          <w:lang w:val="en-CA" w:eastAsia="en-CA"/>
        </w:rPr>
        <w:t>…</w:t>
      </w:r>
    </w:p>
    <w:p w14:paraId="3F847C38" w14:textId="77777777" w:rsidR="001A6835" w:rsidRPr="00831FE8" w:rsidRDefault="001A6835" w:rsidP="00B23E4A">
      <w:pPr>
        <w:pStyle w:val="doubleindent"/>
        <w:widowControl/>
        <w:tabs>
          <w:tab w:val="left" w:pos="1134"/>
        </w:tabs>
        <w:spacing w:after="0"/>
        <w:ind w:left="1134" w:hanging="414"/>
        <w:rPr>
          <w:spacing w:val="-4"/>
          <w:lang w:val="en-CA" w:eastAsia="en-CA"/>
        </w:rPr>
      </w:pPr>
    </w:p>
    <w:p w14:paraId="589E4A55" w14:textId="7D71407E" w:rsidR="001A6835" w:rsidRPr="00831FE8" w:rsidRDefault="00824580" w:rsidP="00B23E4A">
      <w:pPr>
        <w:pStyle w:val="doubleindent"/>
        <w:widowControl/>
        <w:tabs>
          <w:tab w:val="left" w:pos="1134"/>
        </w:tabs>
        <w:spacing w:after="0"/>
        <w:ind w:left="1134" w:hanging="414"/>
        <w:rPr>
          <w:spacing w:val="-4"/>
          <w:lang w:val="en-CA" w:eastAsia="en-CA"/>
        </w:rPr>
      </w:pPr>
      <w:r w:rsidRPr="00831FE8">
        <w:rPr>
          <w:spacing w:val="-4"/>
          <w:lang w:val="en-CA" w:eastAsia="en-CA"/>
        </w:rPr>
        <w:t>Q.</w:t>
      </w:r>
      <w:r w:rsidRPr="00831FE8">
        <w:rPr>
          <w:spacing w:val="-4"/>
          <w:lang w:val="en-CA" w:eastAsia="en-CA"/>
        </w:rPr>
        <w:tab/>
        <w:t>2022,</w:t>
      </w:r>
      <w:r w:rsidR="002442BD" w:rsidRPr="00831FE8">
        <w:rPr>
          <w:spacing w:val="-4"/>
          <w:lang w:val="en-CA" w:eastAsia="en-CA"/>
        </w:rPr>
        <w:t xml:space="preserve"> </w:t>
      </w:r>
      <w:r w:rsidR="00600CDA" w:rsidRPr="00831FE8">
        <w:rPr>
          <w:spacing w:val="-4"/>
          <w:lang w:val="en-CA" w:eastAsia="en-CA"/>
        </w:rPr>
        <w:t>that</w:t>
      </w:r>
      <w:r w:rsidRPr="00831FE8">
        <w:rPr>
          <w:spacing w:val="-4"/>
          <w:lang w:val="en-CA" w:eastAsia="en-CA"/>
        </w:rPr>
        <w:t>.</w:t>
      </w:r>
    </w:p>
    <w:p w14:paraId="4B967E7D" w14:textId="77777777" w:rsidR="001A6835" w:rsidRPr="00831FE8" w:rsidRDefault="001A6835" w:rsidP="00B23E4A">
      <w:pPr>
        <w:pStyle w:val="doubleindent"/>
        <w:widowControl/>
        <w:tabs>
          <w:tab w:val="left" w:pos="1134"/>
        </w:tabs>
        <w:spacing w:after="0"/>
        <w:ind w:left="1134" w:hanging="414"/>
        <w:rPr>
          <w:spacing w:val="-4"/>
          <w:lang w:val="en-CA" w:eastAsia="en-CA"/>
        </w:rPr>
      </w:pPr>
    </w:p>
    <w:p w14:paraId="677F528E" w14:textId="6A5A4F1C" w:rsidR="001A6835" w:rsidRPr="00831FE8" w:rsidRDefault="00824580" w:rsidP="00B23E4A">
      <w:pPr>
        <w:pStyle w:val="doubleindent"/>
        <w:widowControl/>
        <w:tabs>
          <w:tab w:val="left" w:pos="1134"/>
        </w:tabs>
        <w:spacing w:after="0"/>
        <w:ind w:left="1134" w:hanging="414"/>
        <w:rPr>
          <w:spacing w:val="-4"/>
          <w:lang w:val="en-CA" w:eastAsia="en-CA"/>
        </w:rPr>
      </w:pPr>
      <w:r w:rsidRPr="00831FE8">
        <w:rPr>
          <w:spacing w:val="-4"/>
          <w:lang w:val="en-CA" w:eastAsia="en-CA"/>
        </w:rPr>
        <w:t>A.</w:t>
      </w:r>
      <w:r w:rsidRPr="00831FE8">
        <w:rPr>
          <w:spacing w:val="-4"/>
          <w:lang w:val="en-CA" w:eastAsia="en-CA"/>
        </w:rPr>
        <w:tab/>
        <w:t>…</w:t>
      </w:r>
      <w:r w:rsidR="00600CDA" w:rsidRPr="00831FE8">
        <w:rPr>
          <w:spacing w:val="-4"/>
          <w:lang w:val="en-CA" w:eastAsia="en-CA"/>
        </w:rPr>
        <w:t xml:space="preserve"> that he told me</w:t>
      </w:r>
      <w:r w:rsidRPr="00831FE8">
        <w:rPr>
          <w:spacing w:val="-4"/>
          <w:lang w:val="en-CA" w:eastAsia="en-CA"/>
        </w:rPr>
        <w:t xml:space="preserve">, </w:t>
      </w:r>
      <w:r w:rsidR="002442BD" w:rsidRPr="00831FE8">
        <w:rPr>
          <w:spacing w:val="-4"/>
          <w:u w:val="single"/>
          <w:lang w:val="en-CA" w:eastAsia="en-CA"/>
        </w:rPr>
        <w:t xml:space="preserve">then we remembered what the others had told us, you know, it was their </w:t>
      </w:r>
      <w:r w:rsidRPr="00831FE8">
        <w:rPr>
          <w:spacing w:val="-4"/>
          <w:u w:val="single"/>
          <w:lang w:val="en-CA" w:eastAsia="en-CA"/>
        </w:rPr>
        <w:t>phrase</w:t>
      </w:r>
      <w:r w:rsidR="0050614B" w:rsidRPr="00831FE8">
        <w:rPr>
          <w:spacing w:val="-4"/>
          <w:u w:val="single"/>
          <w:lang w:val="en-CA" w:eastAsia="en-CA"/>
        </w:rPr>
        <w:t>;</w:t>
      </w:r>
      <w:r w:rsidRPr="00831FE8">
        <w:rPr>
          <w:spacing w:val="-4"/>
          <w:u w:val="single"/>
          <w:lang w:val="en-CA" w:eastAsia="en-CA"/>
        </w:rPr>
        <w:t xml:space="preserve"> </w:t>
      </w:r>
      <w:r w:rsidR="0050614B" w:rsidRPr="00831FE8">
        <w:rPr>
          <w:spacing w:val="-4"/>
          <w:u w:val="single"/>
          <w:lang w:val="en-CA" w:eastAsia="en-CA"/>
        </w:rPr>
        <w:t xml:space="preserve">it’s </w:t>
      </w:r>
      <w:r w:rsidR="002442BD" w:rsidRPr="00831FE8">
        <w:rPr>
          <w:spacing w:val="-4"/>
          <w:u w:val="single"/>
          <w:lang w:val="en-CA" w:eastAsia="en-CA"/>
        </w:rPr>
        <w:t xml:space="preserve">as if </w:t>
      </w:r>
      <w:r w:rsidR="0050614B" w:rsidRPr="00831FE8">
        <w:rPr>
          <w:spacing w:val="-4"/>
          <w:u w:val="single"/>
          <w:lang w:val="en-CA" w:eastAsia="en-CA"/>
        </w:rPr>
        <w:t>they learn that phrase by heart.</w:t>
      </w:r>
      <w:r w:rsidRPr="00831FE8">
        <w:rPr>
          <w:rStyle w:val="Appelnotedebasdep"/>
          <w:spacing w:val="-4"/>
          <w:lang w:val="en-CA" w:eastAsia="en-CA"/>
        </w:rPr>
        <w:footnoteReference w:id="84"/>
      </w:r>
    </w:p>
    <w:p w14:paraId="1A8F06ED" w14:textId="358A2013" w:rsidR="001A6835" w:rsidRPr="00831FE8" w:rsidRDefault="00453093"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Is this </w:t>
      </w:r>
      <w:r w:rsidR="00196A58">
        <w:rPr>
          <w:kern w:val="28"/>
          <w:lang w:val="en-CA"/>
        </w:rPr>
        <w:t>a</w:t>
      </w:r>
      <w:r w:rsidR="00196A58" w:rsidRPr="00831FE8">
        <w:rPr>
          <w:kern w:val="28"/>
          <w:lang w:val="en-CA"/>
        </w:rPr>
        <w:t xml:space="preserve"> </w:t>
      </w:r>
      <w:r w:rsidR="00824580" w:rsidRPr="00831FE8">
        <w:rPr>
          <w:kern w:val="28"/>
          <w:lang w:val="en-CA"/>
        </w:rPr>
        <w:t>reconstruct</w:t>
      </w:r>
      <w:r w:rsidR="00196A58">
        <w:rPr>
          <w:kern w:val="28"/>
          <w:lang w:val="en-CA"/>
        </w:rPr>
        <w:t>ed</w:t>
      </w:r>
      <w:r w:rsidRPr="00831FE8">
        <w:rPr>
          <w:kern w:val="28"/>
          <w:lang w:val="en-CA"/>
        </w:rPr>
        <w:t xml:space="preserve"> memory based on what </w:t>
      </w:r>
      <w:r w:rsidR="00196A58">
        <w:rPr>
          <w:kern w:val="28"/>
          <w:lang w:val="en-CA"/>
        </w:rPr>
        <w:t xml:space="preserve">she </w:t>
      </w:r>
      <w:r w:rsidRPr="00831FE8">
        <w:rPr>
          <w:kern w:val="28"/>
          <w:lang w:val="en-CA"/>
        </w:rPr>
        <w:t xml:space="preserve">was </w:t>
      </w:r>
      <w:r w:rsidR="00196A58">
        <w:rPr>
          <w:kern w:val="28"/>
          <w:lang w:val="en-CA"/>
        </w:rPr>
        <w:t xml:space="preserve">told </w:t>
      </w:r>
      <w:r w:rsidRPr="00831FE8">
        <w:rPr>
          <w:kern w:val="28"/>
          <w:lang w:val="en-CA"/>
        </w:rPr>
        <w:t xml:space="preserve">in </w:t>
      </w:r>
      <w:r w:rsidR="00824580" w:rsidRPr="00831FE8">
        <w:rPr>
          <w:kern w:val="28"/>
          <w:lang w:val="en-CA"/>
        </w:rPr>
        <w:t xml:space="preserve">2022? </w:t>
      </w:r>
      <w:r w:rsidRPr="00831FE8">
        <w:rPr>
          <w:kern w:val="28"/>
          <w:lang w:val="en-CA"/>
        </w:rPr>
        <w:t xml:space="preserve">Like </w:t>
      </w:r>
      <w:r w:rsidR="00824580" w:rsidRPr="00831FE8">
        <w:rPr>
          <w:kern w:val="28"/>
          <w:lang w:val="en-CA"/>
        </w:rPr>
        <w:t xml:space="preserve">Ms. Osi, </w:t>
      </w:r>
      <w:r w:rsidRPr="00831FE8">
        <w:rPr>
          <w:kern w:val="28"/>
          <w:lang w:val="en-CA"/>
        </w:rPr>
        <w:t xml:space="preserve">does she </w:t>
      </w:r>
      <w:proofErr w:type="gramStart"/>
      <w:r w:rsidRPr="00831FE8">
        <w:rPr>
          <w:kern w:val="28"/>
          <w:lang w:val="en-CA"/>
        </w:rPr>
        <w:t>have a tendency to</w:t>
      </w:r>
      <w:proofErr w:type="gramEnd"/>
      <w:r w:rsidRPr="00831FE8">
        <w:rPr>
          <w:kern w:val="28"/>
          <w:lang w:val="en-CA"/>
        </w:rPr>
        <w:t xml:space="preserve"> </w:t>
      </w:r>
      <w:r w:rsidR="00824580" w:rsidRPr="00831FE8">
        <w:rPr>
          <w:kern w:val="28"/>
          <w:lang w:val="en-CA"/>
        </w:rPr>
        <w:t>g</w:t>
      </w:r>
      <w:r w:rsidRPr="00831FE8">
        <w:rPr>
          <w:kern w:val="28"/>
          <w:lang w:val="en-CA"/>
        </w:rPr>
        <w:t>e</w:t>
      </w:r>
      <w:r w:rsidR="00824580" w:rsidRPr="00831FE8">
        <w:rPr>
          <w:kern w:val="28"/>
          <w:lang w:val="en-CA"/>
        </w:rPr>
        <w:t>n</w:t>
      </w:r>
      <w:r w:rsidRPr="00831FE8">
        <w:rPr>
          <w:kern w:val="28"/>
          <w:lang w:val="en-CA"/>
        </w:rPr>
        <w:t>e</w:t>
      </w:r>
      <w:r w:rsidR="00824580" w:rsidRPr="00831FE8">
        <w:rPr>
          <w:kern w:val="28"/>
          <w:lang w:val="en-CA"/>
        </w:rPr>
        <w:t>rali</w:t>
      </w:r>
      <w:r w:rsidRPr="00831FE8">
        <w:rPr>
          <w:kern w:val="28"/>
          <w:lang w:val="en-CA"/>
        </w:rPr>
        <w:t xml:space="preserve">ze the </w:t>
      </w:r>
      <w:r w:rsidR="00824580" w:rsidRPr="00831FE8">
        <w:rPr>
          <w:kern w:val="28"/>
          <w:lang w:val="en-CA"/>
        </w:rPr>
        <w:t>conten</w:t>
      </w:r>
      <w:r w:rsidRPr="00831FE8">
        <w:rPr>
          <w:kern w:val="28"/>
          <w:lang w:val="en-CA"/>
        </w:rPr>
        <w:t xml:space="preserve">t of a </w:t>
      </w:r>
      <w:r w:rsidR="00824580" w:rsidRPr="00831FE8">
        <w:rPr>
          <w:kern w:val="28"/>
          <w:lang w:val="en-CA"/>
        </w:rPr>
        <w:t>message</w:t>
      </w:r>
      <w:r w:rsidRPr="00831FE8">
        <w:rPr>
          <w:kern w:val="28"/>
          <w:lang w:val="en-CA"/>
        </w:rPr>
        <w:t xml:space="preserve"> that, while related to the same theme – the sale of a </w:t>
      </w:r>
      <w:r w:rsidR="00824580" w:rsidRPr="00831FE8">
        <w:rPr>
          <w:kern w:val="28"/>
          <w:lang w:val="en-CA"/>
        </w:rPr>
        <w:t>protection</w:t>
      </w:r>
      <w:r w:rsidRPr="00831FE8">
        <w:rPr>
          <w:kern w:val="28"/>
          <w:lang w:val="en-CA"/>
        </w:rPr>
        <w:t xml:space="preserve"> plan – may contain significant </w:t>
      </w:r>
      <w:r w:rsidR="00824580" w:rsidRPr="00831FE8">
        <w:rPr>
          <w:kern w:val="28"/>
          <w:lang w:val="en-CA"/>
        </w:rPr>
        <w:t xml:space="preserve">variations? </w:t>
      </w:r>
      <w:r w:rsidRPr="00831FE8">
        <w:rPr>
          <w:kern w:val="28"/>
          <w:lang w:val="en-CA"/>
        </w:rPr>
        <w:t>T</w:t>
      </w:r>
      <w:r w:rsidR="00824580" w:rsidRPr="00831FE8">
        <w:rPr>
          <w:kern w:val="28"/>
          <w:lang w:val="en-CA"/>
        </w:rPr>
        <w:t>he</w:t>
      </w:r>
      <w:r w:rsidRPr="00831FE8">
        <w:rPr>
          <w:kern w:val="28"/>
          <w:lang w:val="en-CA"/>
        </w:rPr>
        <w:t xml:space="preserve"> </w:t>
      </w:r>
      <w:r w:rsidR="00824580" w:rsidRPr="00831FE8">
        <w:rPr>
          <w:kern w:val="28"/>
          <w:lang w:val="en-CA"/>
        </w:rPr>
        <w:t xml:space="preserve">Court </w:t>
      </w:r>
      <w:r w:rsidR="001501A3" w:rsidRPr="00831FE8">
        <w:rPr>
          <w:kern w:val="28"/>
          <w:lang w:val="en-CA"/>
        </w:rPr>
        <w:t xml:space="preserve">remains </w:t>
      </w:r>
      <w:r w:rsidR="00824580" w:rsidRPr="00831FE8">
        <w:rPr>
          <w:kern w:val="28"/>
          <w:lang w:val="en-CA"/>
        </w:rPr>
        <w:t>perplexe</w:t>
      </w:r>
      <w:r w:rsidR="001501A3" w:rsidRPr="00831FE8">
        <w:rPr>
          <w:kern w:val="28"/>
          <w:lang w:val="en-CA"/>
        </w:rPr>
        <w:t>d</w:t>
      </w:r>
      <w:r w:rsidR="00824580" w:rsidRPr="00831FE8">
        <w:rPr>
          <w:kern w:val="28"/>
          <w:lang w:val="en-CA"/>
        </w:rPr>
        <w:t>.</w:t>
      </w:r>
    </w:p>
    <w:p w14:paraId="7C0976CE" w14:textId="59EC16BA"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Ms. Aird-Bélanger</w:t>
      </w:r>
      <w:r w:rsidR="001501A3" w:rsidRPr="00831FE8">
        <w:rPr>
          <w:kern w:val="28"/>
          <w:lang w:val="en-CA"/>
        </w:rPr>
        <w:t xml:space="preserve">’s memories are just as vague on several </w:t>
      </w:r>
      <w:r w:rsidRPr="00831FE8">
        <w:rPr>
          <w:kern w:val="28"/>
          <w:lang w:val="en-CA"/>
        </w:rPr>
        <w:t>related</w:t>
      </w:r>
      <w:r w:rsidR="001501A3" w:rsidRPr="00831FE8">
        <w:rPr>
          <w:kern w:val="28"/>
          <w:lang w:val="en-CA"/>
        </w:rPr>
        <w:t xml:space="preserve"> aspects. She does not remember </w:t>
      </w:r>
      <w:r w:rsidR="00196A58">
        <w:rPr>
          <w:kern w:val="28"/>
          <w:lang w:val="en-CA"/>
        </w:rPr>
        <w:t xml:space="preserve">buying </w:t>
      </w:r>
      <w:r w:rsidR="001501A3" w:rsidRPr="00831FE8">
        <w:rPr>
          <w:kern w:val="28"/>
          <w:lang w:val="en-CA"/>
        </w:rPr>
        <w:t xml:space="preserve">a protection plan </w:t>
      </w:r>
      <w:r w:rsidR="00196A58">
        <w:rPr>
          <w:kern w:val="28"/>
          <w:lang w:val="en-CA"/>
        </w:rPr>
        <w:t>when s</w:t>
      </w:r>
      <w:r w:rsidR="001501A3" w:rsidRPr="00831FE8">
        <w:rPr>
          <w:kern w:val="28"/>
          <w:lang w:val="en-CA"/>
        </w:rPr>
        <w:t>he purchase</w:t>
      </w:r>
      <w:r w:rsidR="00196A58">
        <w:rPr>
          <w:kern w:val="28"/>
          <w:lang w:val="en-CA"/>
        </w:rPr>
        <w:t>d</w:t>
      </w:r>
      <w:r w:rsidR="001501A3" w:rsidRPr="00831FE8">
        <w:rPr>
          <w:kern w:val="28"/>
          <w:lang w:val="en-CA"/>
        </w:rPr>
        <w:t xml:space="preserve"> a </w:t>
      </w:r>
      <w:r w:rsidRPr="00831FE8">
        <w:rPr>
          <w:kern w:val="28"/>
          <w:lang w:val="en-CA"/>
        </w:rPr>
        <w:t>r</w:t>
      </w:r>
      <w:r w:rsidR="001501A3" w:rsidRPr="00831FE8">
        <w:rPr>
          <w:kern w:val="28"/>
          <w:lang w:val="en-CA"/>
        </w:rPr>
        <w:t>e</w:t>
      </w:r>
      <w:r w:rsidRPr="00831FE8">
        <w:rPr>
          <w:kern w:val="28"/>
          <w:lang w:val="en-CA"/>
        </w:rPr>
        <w:t>frig</w:t>
      </w:r>
      <w:r w:rsidR="001501A3" w:rsidRPr="00831FE8">
        <w:rPr>
          <w:kern w:val="28"/>
          <w:lang w:val="en-CA"/>
        </w:rPr>
        <w:t>e</w:t>
      </w:r>
      <w:r w:rsidRPr="00831FE8">
        <w:rPr>
          <w:kern w:val="28"/>
          <w:lang w:val="en-CA"/>
        </w:rPr>
        <w:t>rat</w:t>
      </w:r>
      <w:r w:rsidR="001501A3" w:rsidRPr="00831FE8">
        <w:rPr>
          <w:kern w:val="28"/>
          <w:lang w:val="en-CA"/>
        </w:rPr>
        <w:t>o</w:t>
      </w:r>
      <w:r w:rsidRPr="00831FE8">
        <w:rPr>
          <w:kern w:val="28"/>
          <w:lang w:val="en-CA"/>
        </w:rPr>
        <w:t>r</w:t>
      </w:r>
      <w:r w:rsidR="001501A3" w:rsidRPr="00831FE8">
        <w:rPr>
          <w:kern w:val="28"/>
          <w:lang w:val="en-CA"/>
        </w:rPr>
        <w:t xml:space="preserve"> on </w:t>
      </w:r>
      <w:r w:rsidRPr="00831FE8">
        <w:rPr>
          <w:kern w:val="28"/>
          <w:lang w:val="en-CA"/>
        </w:rPr>
        <w:t>December</w:t>
      </w:r>
      <w:r w:rsidR="001501A3" w:rsidRPr="00831FE8">
        <w:rPr>
          <w:kern w:val="28"/>
          <w:lang w:val="en-CA"/>
        </w:rPr>
        <w:t xml:space="preserve"> 30,</w:t>
      </w:r>
      <w:r w:rsidRPr="00831FE8">
        <w:rPr>
          <w:kern w:val="28"/>
          <w:lang w:val="en-CA"/>
        </w:rPr>
        <w:t xml:space="preserve"> 1998</w:t>
      </w:r>
      <w:r w:rsidR="001501A3" w:rsidRPr="00831FE8">
        <w:rPr>
          <w:kern w:val="28"/>
          <w:lang w:val="en-CA"/>
        </w:rPr>
        <w:t>, at</w:t>
      </w:r>
      <w:r w:rsidRPr="00831FE8">
        <w:rPr>
          <w:kern w:val="28"/>
          <w:lang w:val="en-CA"/>
        </w:rPr>
        <w:t xml:space="preserve"> Brault &amp; Martineau</w:t>
      </w:r>
      <w:r w:rsidR="001501A3" w:rsidRPr="00831FE8">
        <w:rPr>
          <w:kern w:val="28"/>
          <w:lang w:val="en-CA"/>
        </w:rPr>
        <w:t>.</w:t>
      </w:r>
      <w:r w:rsidRPr="00831FE8">
        <w:rPr>
          <w:rStyle w:val="Appelnotedebasdep"/>
          <w:kern w:val="28"/>
          <w:lang w:val="en-CA"/>
        </w:rPr>
        <w:footnoteReference w:id="85"/>
      </w:r>
      <w:r w:rsidR="001501A3" w:rsidRPr="00831FE8">
        <w:rPr>
          <w:kern w:val="28"/>
          <w:lang w:val="en-CA"/>
        </w:rPr>
        <w:t xml:space="preserve"> I</w:t>
      </w:r>
      <w:r w:rsidRPr="00831FE8">
        <w:rPr>
          <w:kern w:val="28"/>
          <w:lang w:val="en-CA"/>
        </w:rPr>
        <w:t>n</w:t>
      </w:r>
      <w:r w:rsidR="001501A3" w:rsidRPr="00831FE8">
        <w:rPr>
          <w:kern w:val="28"/>
          <w:lang w:val="en-CA"/>
        </w:rPr>
        <w:t xml:space="preserve"> </w:t>
      </w:r>
      <w:r w:rsidRPr="00831FE8">
        <w:rPr>
          <w:kern w:val="28"/>
          <w:lang w:val="en-CA"/>
        </w:rPr>
        <w:t>fact,</w:t>
      </w:r>
      <w:r w:rsidR="001501A3" w:rsidRPr="00831FE8">
        <w:rPr>
          <w:kern w:val="28"/>
          <w:lang w:val="en-CA"/>
        </w:rPr>
        <w:t xml:space="preserve"> she thought she had never purchase</w:t>
      </w:r>
      <w:r w:rsidR="00CA0632">
        <w:rPr>
          <w:kern w:val="28"/>
          <w:lang w:val="en-CA"/>
        </w:rPr>
        <w:t>d</w:t>
      </w:r>
      <w:r w:rsidR="001501A3" w:rsidRPr="00831FE8">
        <w:rPr>
          <w:kern w:val="28"/>
          <w:lang w:val="en-CA"/>
        </w:rPr>
        <w:t xml:space="preserve"> </w:t>
      </w:r>
      <w:r w:rsidR="00196A58">
        <w:rPr>
          <w:kern w:val="28"/>
          <w:lang w:val="en-CA"/>
        </w:rPr>
        <w:t xml:space="preserve">anything </w:t>
      </w:r>
      <w:r w:rsidR="001501A3" w:rsidRPr="00831FE8">
        <w:rPr>
          <w:kern w:val="28"/>
          <w:lang w:val="en-CA"/>
        </w:rPr>
        <w:t xml:space="preserve">from this </w:t>
      </w:r>
      <w:r w:rsidRPr="00831FE8">
        <w:rPr>
          <w:kern w:val="28"/>
          <w:lang w:val="en-CA"/>
        </w:rPr>
        <w:t>merchant</w:t>
      </w:r>
      <w:r w:rsidR="001501A3" w:rsidRPr="00831FE8">
        <w:rPr>
          <w:kern w:val="28"/>
          <w:lang w:val="en-CA"/>
        </w:rPr>
        <w:t xml:space="preserve"> before </w:t>
      </w:r>
      <w:r w:rsidRPr="00831FE8">
        <w:rPr>
          <w:kern w:val="28"/>
          <w:lang w:val="en-CA"/>
        </w:rPr>
        <w:t xml:space="preserve">2003. </w:t>
      </w:r>
      <w:r w:rsidR="001501A3" w:rsidRPr="00831FE8">
        <w:rPr>
          <w:kern w:val="28"/>
          <w:lang w:val="en-CA"/>
        </w:rPr>
        <w:t xml:space="preserve">She also has difficulty remembering the number of </w:t>
      </w:r>
      <w:proofErr w:type="gramStart"/>
      <w:r w:rsidRPr="00831FE8">
        <w:rPr>
          <w:kern w:val="28"/>
          <w:lang w:val="en-CA"/>
        </w:rPr>
        <w:t>protection</w:t>
      </w:r>
      <w:proofErr w:type="gramEnd"/>
      <w:r w:rsidRPr="00831FE8">
        <w:rPr>
          <w:kern w:val="28"/>
          <w:lang w:val="en-CA"/>
        </w:rPr>
        <w:t xml:space="preserve"> </w:t>
      </w:r>
      <w:r w:rsidR="001501A3" w:rsidRPr="00831FE8">
        <w:rPr>
          <w:kern w:val="28"/>
          <w:lang w:val="en-CA"/>
        </w:rPr>
        <w:t xml:space="preserve">plans she </w:t>
      </w:r>
      <w:r w:rsidR="00011BCA">
        <w:rPr>
          <w:kern w:val="28"/>
          <w:lang w:val="en-CA"/>
        </w:rPr>
        <w:t xml:space="preserve">has </w:t>
      </w:r>
      <w:r w:rsidR="001501A3" w:rsidRPr="00831FE8">
        <w:rPr>
          <w:kern w:val="28"/>
          <w:lang w:val="en-CA"/>
        </w:rPr>
        <w:t>purchased since</w:t>
      </w:r>
      <w:r w:rsidRPr="00831FE8">
        <w:rPr>
          <w:kern w:val="28"/>
          <w:lang w:val="en-CA"/>
        </w:rPr>
        <w:t xml:space="preserve"> 2005.</w:t>
      </w:r>
    </w:p>
    <w:p w14:paraId="121FAC55" w14:textId="631806AC" w:rsidR="001A6835" w:rsidRPr="00831FE8" w:rsidRDefault="001501A3"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short, this </w:t>
      </w:r>
      <w:r w:rsidR="00824580" w:rsidRPr="00831FE8">
        <w:rPr>
          <w:kern w:val="28"/>
          <w:lang w:val="en-CA"/>
        </w:rPr>
        <w:t xml:space="preserve">testimony </w:t>
      </w:r>
      <w:r w:rsidRPr="00831FE8">
        <w:rPr>
          <w:kern w:val="28"/>
          <w:lang w:val="en-CA"/>
        </w:rPr>
        <w:t xml:space="preserve">is not conclusive on the Impugned </w:t>
      </w:r>
      <w:r w:rsidR="00824580" w:rsidRPr="00831FE8">
        <w:rPr>
          <w:kern w:val="28"/>
          <w:lang w:val="en-CA"/>
        </w:rPr>
        <w:t>Repr</w:t>
      </w:r>
      <w:r w:rsidRPr="00831FE8">
        <w:rPr>
          <w:kern w:val="28"/>
          <w:lang w:val="en-CA"/>
        </w:rPr>
        <w:t>e</w:t>
      </w:r>
      <w:r w:rsidR="00824580" w:rsidRPr="00831FE8">
        <w:rPr>
          <w:kern w:val="28"/>
          <w:lang w:val="en-CA"/>
        </w:rPr>
        <w:t>sentation.</w:t>
      </w:r>
      <w:r w:rsidR="00E73BF4" w:rsidRPr="00831FE8">
        <w:rPr>
          <w:kern w:val="28"/>
          <w:lang w:val="en-CA"/>
        </w:rPr>
        <w:t xml:space="preserve"> Not to mention that one of the purchases in question took place outside the period covered by the </w:t>
      </w:r>
      <w:r w:rsidR="00824580" w:rsidRPr="00831FE8">
        <w:rPr>
          <w:kern w:val="28"/>
          <w:lang w:val="en-CA"/>
        </w:rPr>
        <w:t>application.</w:t>
      </w:r>
    </w:p>
    <w:p w14:paraId="6422F724" w14:textId="77777777" w:rsidR="001A6835" w:rsidRPr="00831FE8" w:rsidRDefault="00824580" w:rsidP="0093209D">
      <w:pPr>
        <w:pStyle w:val="Titre4"/>
        <w:numPr>
          <w:ilvl w:val="0"/>
          <w:numId w:val="43"/>
        </w:numPr>
        <w:spacing w:before="120" w:after="120"/>
        <w:jc w:val="both"/>
        <w:rPr>
          <w:lang w:val="en-CA"/>
        </w:rPr>
      </w:pPr>
      <w:bookmarkStart w:id="45" w:name="_Toc256000022"/>
      <w:bookmarkStart w:id="46" w:name="_Toc130475643"/>
      <w:bookmarkStart w:id="47" w:name="_Toc130475870"/>
      <w:r w:rsidRPr="00831FE8">
        <w:rPr>
          <w:lang w:val="en-CA"/>
        </w:rPr>
        <w:t>Louis Lacoste</w:t>
      </w:r>
      <w:bookmarkEnd w:id="45"/>
      <w:bookmarkEnd w:id="46"/>
      <w:bookmarkEnd w:id="47"/>
    </w:p>
    <w:p w14:paraId="2C701E1C" w14:textId="6C09B22D" w:rsidR="001A6835" w:rsidRPr="00831FE8" w:rsidRDefault="00E5201F" w:rsidP="00B3500E">
      <w:pPr>
        <w:pStyle w:val="Paragraphedeliste"/>
        <w:spacing w:before="120" w:after="120"/>
        <w:ind w:left="567" w:firstLine="167"/>
        <w:contextualSpacing w:val="0"/>
        <w:jc w:val="both"/>
        <w:rPr>
          <w:i/>
          <w:iCs/>
          <w:kern w:val="28"/>
          <w:u w:val="single"/>
          <w:lang w:val="en-CA"/>
        </w:rPr>
      </w:pPr>
      <w:r w:rsidRPr="00831FE8">
        <w:rPr>
          <w:i/>
          <w:iCs/>
          <w:kern w:val="28"/>
          <w:u w:val="single"/>
          <w:lang w:val="en-CA"/>
        </w:rPr>
        <w:t>His account</w:t>
      </w:r>
    </w:p>
    <w:p w14:paraId="643FDF94" w14:textId="11D462D0" w:rsidR="001A6835" w:rsidRPr="00831FE8" w:rsidRDefault="002025D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Another </w:t>
      </w:r>
      <w:r w:rsidR="00824580" w:rsidRPr="00831FE8">
        <w:rPr>
          <w:kern w:val="28"/>
          <w:lang w:val="en-CA"/>
        </w:rPr>
        <w:t>memb</w:t>
      </w:r>
      <w:r w:rsidRPr="00831FE8">
        <w:rPr>
          <w:kern w:val="28"/>
          <w:lang w:val="en-CA"/>
        </w:rPr>
        <w:t>e</w:t>
      </w:r>
      <w:r w:rsidR="00824580" w:rsidRPr="00831FE8">
        <w:rPr>
          <w:kern w:val="28"/>
          <w:lang w:val="en-CA"/>
        </w:rPr>
        <w:t>r, Louis Lacoste, r</w:t>
      </w:r>
      <w:r w:rsidRPr="00831FE8">
        <w:rPr>
          <w:kern w:val="28"/>
          <w:lang w:val="en-CA"/>
        </w:rPr>
        <w:t xml:space="preserve">eports that he purchased </w:t>
      </w:r>
      <w:r w:rsidR="00CA0632">
        <w:rPr>
          <w:kern w:val="28"/>
          <w:lang w:val="en-CA"/>
        </w:rPr>
        <w:t xml:space="preserve">a </w:t>
      </w:r>
      <w:r w:rsidR="00824580" w:rsidRPr="00831FE8">
        <w:rPr>
          <w:kern w:val="28"/>
          <w:lang w:val="en-CA"/>
        </w:rPr>
        <w:t xml:space="preserve">protection </w:t>
      </w:r>
      <w:r w:rsidRPr="00831FE8">
        <w:rPr>
          <w:kern w:val="28"/>
          <w:lang w:val="en-CA"/>
        </w:rPr>
        <w:t xml:space="preserve">plan twice, on </w:t>
      </w:r>
      <w:r w:rsidR="00824580" w:rsidRPr="00831FE8">
        <w:rPr>
          <w:kern w:val="28"/>
          <w:lang w:val="en-CA"/>
        </w:rPr>
        <w:t>May</w:t>
      </w:r>
      <w:r w:rsidRPr="00831FE8">
        <w:rPr>
          <w:kern w:val="28"/>
          <w:lang w:val="en-CA"/>
        </w:rPr>
        <w:t xml:space="preserve"> 13,</w:t>
      </w:r>
      <w:r w:rsidR="00824580" w:rsidRPr="00831FE8">
        <w:rPr>
          <w:kern w:val="28"/>
          <w:lang w:val="en-CA"/>
        </w:rPr>
        <w:t xml:space="preserve"> 2007</w:t>
      </w:r>
      <w:r w:rsidRPr="00831FE8">
        <w:rPr>
          <w:kern w:val="28"/>
          <w:lang w:val="en-CA"/>
        </w:rPr>
        <w:t xml:space="preserve">, and </w:t>
      </w:r>
      <w:r w:rsidR="00011BCA">
        <w:rPr>
          <w:kern w:val="28"/>
          <w:lang w:val="en-CA"/>
        </w:rPr>
        <w:t xml:space="preserve">on </w:t>
      </w:r>
      <w:r w:rsidR="00824580" w:rsidRPr="00831FE8">
        <w:rPr>
          <w:kern w:val="28"/>
          <w:lang w:val="en-CA"/>
        </w:rPr>
        <w:t>September</w:t>
      </w:r>
      <w:r w:rsidRPr="00831FE8">
        <w:rPr>
          <w:kern w:val="28"/>
          <w:lang w:val="en-CA"/>
        </w:rPr>
        <w:t xml:space="preserve"> 7,</w:t>
      </w:r>
      <w:r w:rsidR="00824580" w:rsidRPr="00831FE8">
        <w:rPr>
          <w:kern w:val="28"/>
          <w:lang w:val="en-CA"/>
        </w:rPr>
        <w:t xml:space="preserve"> 2008</w:t>
      </w:r>
      <w:r w:rsidRPr="00831FE8">
        <w:rPr>
          <w:kern w:val="28"/>
          <w:lang w:val="en-CA"/>
        </w:rPr>
        <w:t>.</w:t>
      </w:r>
      <w:r w:rsidR="00824580" w:rsidRPr="00831FE8">
        <w:rPr>
          <w:rStyle w:val="Appelnotedebasdep"/>
          <w:kern w:val="28"/>
          <w:lang w:val="en-CA"/>
        </w:rPr>
        <w:footnoteReference w:id="86"/>
      </w:r>
    </w:p>
    <w:p w14:paraId="01710E94" w14:textId="4BA00475" w:rsidR="001A6835" w:rsidRPr="00831FE8" w:rsidRDefault="00EC790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He does not remember the </w:t>
      </w:r>
      <w:r w:rsidR="00824580" w:rsidRPr="00831FE8">
        <w:rPr>
          <w:kern w:val="28"/>
          <w:lang w:val="en-CA"/>
        </w:rPr>
        <w:t>circumstances</w:t>
      </w:r>
      <w:r w:rsidRPr="00831FE8">
        <w:rPr>
          <w:kern w:val="28"/>
          <w:lang w:val="en-CA"/>
        </w:rPr>
        <w:t xml:space="preserve"> surrounding these purchases. He remembers, ho</w:t>
      </w:r>
      <w:r w:rsidR="001E26E8" w:rsidRPr="00831FE8">
        <w:rPr>
          <w:kern w:val="28"/>
          <w:lang w:val="en-CA"/>
        </w:rPr>
        <w:t xml:space="preserve">wever, that he purchased extended warranties or </w:t>
      </w:r>
      <w:r w:rsidR="00824580" w:rsidRPr="00831FE8">
        <w:rPr>
          <w:kern w:val="28"/>
          <w:lang w:val="en-CA"/>
        </w:rPr>
        <w:t>protection</w:t>
      </w:r>
      <w:r w:rsidR="001E26E8" w:rsidRPr="00831FE8">
        <w:rPr>
          <w:kern w:val="28"/>
          <w:lang w:val="en-CA"/>
        </w:rPr>
        <w:t xml:space="preserve"> plans – for him, these terms </w:t>
      </w:r>
      <w:r w:rsidR="00CA0632">
        <w:rPr>
          <w:kern w:val="28"/>
          <w:lang w:val="en-CA"/>
        </w:rPr>
        <w:t xml:space="preserve">are </w:t>
      </w:r>
      <w:r w:rsidR="001E26E8" w:rsidRPr="00831FE8">
        <w:rPr>
          <w:kern w:val="28"/>
          <w:lang w:val="en-CA"/>
        </w:rPr>
        <w:t>the same</w:t>
      </w:r>
      <w:r w:rsidR="00824580" w:rsidRPr="00831FE8">
        <w:rPr>
          <w:kern w:val="28"/>
          <w:lang w:val="en-CA"/>
        </w:rPr>
        <w:t xml:space="preserve">. </w:t>
      </w:r>
    </w:p>
    <w:p w14:paraId="69490720" w14:textId="3DEA457C" w:rsidR="001A6835" w:rsidRPr="00831FE8" w:rsidRDefault="00C06FD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In both cases, the sale</w:t>
      </w:r>
      <w:r w:rsidR="00FE1E28" w:rsidRPr="00831FE8">
        <w:rPr>
          <w:kern w:val="28"/>
          <w:lang w:val="en-CA"/>
        </w:rPr>
        <w:t>s</w:t>
      </w:r>
      <w:r w:rsidRPr="00831FE8">
        <w:rPr>
          <w:kern w:val="28"/>
          <w:lang w:val="en-CA"/>
        </w:rPr>
        <w:t xml:space="preserve">person told him that after </w:t>
      </w:r>
      <w:r w:rsidR="00CA0632">
        <w:rPr>
          <w:kern w:val="28"/>
          <w:lang w:val="en-CA"/>
        </w:rPr>
        <w:t>one</w:t>
      </w:r>
      <w:r w:rsidRPr="00831FE8">
        <w:rPr>
          <w:kern w:val="28"/>
          <w:lang w:val="en-CA"/>
        </w:rPr>
        <w:t xml:space="preserve"> year, there was no longer a warranty on the appliances</w:t>
      </w:r>
      <w:r w:rsidR="00CA0632">
        <w:rPr>
          <w:kern w:val="28"/>
          <w:lang w:val="en-CA"/>
        </w:rPr>
        <w:t>.</w:t>
      </w:r>
      <w:r w:rsidRPr="00831FE8">
        <w:rPr>
          <w:kern w:val="28"/>
          <w:lang w:val="en-CA"/>
        </w:rPr>
        <w:t xml:space="preserve"> He </w:t>
      </w:r>
      <w:r w:rsidR="00FE1E28" w:rsidRPr="00831FE8">
        <w:rPr>
          <w:kern w:val="28"/>
          <w:lang w:val="en-CA"/>
        </w:rPr>
        <w:t xml:space="preserve">cannot specify the words used by the salesperson or the </w:t>
      </w:r>
      <w:r w:rsidR="00011BCA">
        <w:rPr>
          <w:kern w:val="28"/>
          <w:lang w:val="en-CA"/>
        </w:rPr>
        <w:t>meaning</w:t>
      </w:r>
      <w:r w:rsidR="00FE1E28" w:rsidRPr="00831FE8">
        <w:rPr>
          <w:kern w:val="28"/>
          <w:lang w:val="en-CA"/>
        </w:rPr>
        <w:t xml:space="preserve"> of the </w:t>
      </w:r>
      <w:r w:rsidR="00824580" w:rsidRPr="00831FE8">
        <w:rPr>
          <w:kern w:val="28"/>
          <w:lang w:val="en-CA"/>
        </w:rPr>
        <w:t>repr</w:t>
      </w:r>
      <w:r w:rsidR="00FE1E28" w:rsidRPr="00831FE8">
        <w:rPr>
          <w:kern w:val="28"/>
          <w:lang w:val="en-CA"/>
        </w:rPr>
        <w:t>e</w:t>
      </w:r>
      <w:r w:rsidR="00824580" w:rsidRPr="00831FE8">
        <w:rPr>
          <w:kern w:val="28"/>
          <w:lang w:val="en-CA"/>
        </w:rPr>
        <w:t>sentations,</w:t>
      </w:r>
      <w:r w:rsidR="00FE1E28" w:rsidRPr="00831FE8">
        <w:rPr>
          <w:kern w:val="28"/>
          <w:lang w:val="en-CA"/>
        </w:rPr>
        <w:t xml:space="preserve"> that is, whether it was the end of the manufacturer’s warranty or that there was no warranty whatsoever after one year.</w:t>
      </w:r>
      <w:r w:rsidR="00824580" w:rsidRPr="00831FE8">
        <w:rPr>
          <w:rStyle w:val="Appelnotedebasdep"/>
          <w:kern w:val="28"/>
          <w:lang w:val="en-CA"/>
        </w:rPr>
        <w:footnoteReference w:id="87"/>
      </w:r>
    </w:p>
    <w:p w14:paraId="31A33BC8" w14:textId="1280F067" w:rsidR="001A6835" w:rsidRPr="00831FE8" w:rsidRDefault="00FE1E2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He </w:t>
      </w:r>
      <w:r w:rsidR="00824580" w:rsidRPr="00831FE8">
        <w:rPr>
          <w:kern w:val="28"/>
          <w:lang w:val="en-CA"/>
        </w:rPr>
        <w:t>confirme</w:t>
      </w:r>
      <w:r w:rsidRPr="00831FE8">
        <w:rPr>
          <w:kern w:val="28"/>
          <w:lang w:val="en-CA"/>
        </w:rPr>
        <w:t xml:space="preserve">d that he </w:t>
      </w:r>
      <w:r w:rsidR="00CA0632">
        <w:rPr>
          <w:kern w:val="28"/>
          <w:lang w:val="en-CA"/>
        </w:rPr>
        <w:t xml:space="preserve">also </w:t>
      </w:r>
      <w:r w:rsidRPr="00831FE8">
        <w:rPr>
          <w:kern w:val="28"/>
          <w:lang w:val="en-CA"/>
        </w:rPr>
        <w:t xml:space="preserve">did not </w:t>
      </w:r>
      <w:r w:rsidR="00CA0632">
        <w:rPr>
          <w:kern w:val="28"/>
          <w:lang w:val="en-CA"/>
        </w:rPr>
        <w:t xml:space="preserve">read </w:t>
      </w:r>
      <w:r w:rsidRPr="00831FE8">
        <w:rPr>
          <w:kern w:val="28"/>
          <w:lang w:val="en-CA"/>
        </w:rPr>
        <w:t xml:space="preserve">the pamphlet describing the </w:t>
      </w:r>
      <w:r w:rsidR="00824580" w:rsidRPr="00831FE8">
        <w:rPr>
          <w:kern w:val="28"/>
          <w:lang w:val="en-CA"/>
        </w:rPr>
        <w:t xml:space="preserve">protection </w:t>
      </w:r>
      <w:r w:rsidRPr="00831FE8">
        <w:rPr>
          <w:kern w:val="28"/>
          <w:lang w:val="en-CA"/>
        </w:rPr>
        <w:t>plan before purchasing it</w:t>
      </w:r>
      <w:r w:rsidR="00824580" w:rsidRPr="00831FE8">
        <w:rPr>
          <w:kern w:val="28"/>
          <w:lang w:val="en-CA"/>
        </w:rPr>
        <w:t>.</w:t>
      </w:r>
    </w:p>
    <w:p w14:paraId="5E392ED6" w14:textId="060519AE" w:rsidR="001A6835" w:rsidRPr="00831FE8" w:rsidRDefault="00824580" w:rsidP="00DC2831">
      <w:pPr>
        <w:pStyle w:val="Paragraphedeliste"/>
        <w:keepNext/>
        <w:widowControl w:val="0"/>
        <w:spacing w:before="120" w:after="120"/>
        <w:ind w:left="567" w:firstLine="167"/>
        <w:contextualSpacing w:val="0"/>
        <w:jc w:val="both"/>
        <w:rPr>
          <w:i/>
          <w:iCs/>
          <w:kern w:val="28"/>
          <w:u w:val="single"/>
          <w:lang w:val="en-CA"/>
        </w:rPr>
      </w:pPr>
      <w:r w:rsidRPr="00831FE8">
        <w:rPr>
          <w:i/>
          <w:iCs/>
          <w:kern w:val="28"/>
          <w:u w:val="single"/>
          <w:lang w:val="en-CA"/>
        </w:rPr>
        <w:lastRenderedPageBreak/>
        <w:t>Comments</w:t>
      </w:r>
    </w:p>
    <w:p w14:paraId="52C6B703" w14:textId="3CC68E6F" w:rsidR="001A6835" w:rsidRPr="00831FE8" w:rsidRDefault="00FC6B91" w:rsidP="001A6835">
      <w:pPr>
        <w:pStyle w:val="Paragraphedeliste"/>
        <w:keepNext/>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transcript</w:t>
      </w:r>
      <w:r w:rsidRPr="00831FE8">
        <w:rPr>
          <w:kern w:val="28"/>
          <w:lang w:val="en-CA"/>
        </w:rPr>
        <w:t xml:space="preserve"> of Mr. Lacoste’s pre-trial </w:t>
      </w:r>
      <w:r w:rsidR="00824580" w:rsidRPr="00831FE8">
        <w:rPr>
          <w:kern w:val="28"/>
          <w:lang w:val="en-CA"/>
        </w:rPr>
        <w:t>examination</w:t>
      </w:r>
      <w:r w:rsidRPr="00831FE8">
        <w:rPr>
          <w:kern w:val="28"/>
          <w:lang w:val="en-CA"/>
        </w:rPr>
        <w:t xml:space="preserve"> shows how vague his memory is about </w:t>
      </w:r>
      <w:r w:rsidR="00945C5E" w:rsidRPr="00831FE8">
        <w:rPr>
          <w:kern w:val="28"/>
          <w:lang w:val="en-CA"/>
        </w:rPr>
        <w:t xml:space="preserve">both </w:t>
      </w:r>
      <w:r w:rsidRPr="00831FE8">
        <w:rPr>
          <w:kern w:val="28"/>
          <w:lang w:val="en-CA"/>
        </w:rPr>
        <w:t xml:space="preserve">the </w:t>
      </w:r>
      <w:r w:rsidR="00824580" w:rsidRPr="00831FE8">
        <w:rPr>
          <w:kern w:val="28"/>
          <w:lang w:val="en-CA"/>
        </w:rPr>
        <w:t>circumstances</w:t>
      </w:r>
      <w:r w:rsidRPr="00831FE8">
        <w:rPr>
          <w:kern w:val="28"/>
          <w:lang w:val="en-CA"/>
        </w:rPr>
        <w:t xml:space="preserve"> surrounding the pur</w:t>
      </w:r>
      <w:r w:rsidR="00945C5E" w:rsidRPr="00831FE8">
        <w:rPr>
          <w:kern w:val="28"/>
          <w:lang w:val="en-CA"/>
        </w:rPr>
        <w:t xml:space="preserve">chase of goods from </w:t>
      </w:r>
      <w:r w:rsidR="00824580" w:rsidRPr="00831FE8">
        <w:rPr>
          <w:kern w:val="28"/>
          <w:lang w:val="en-CA"/>
        </w:rPr>
        <w:t xml:space="preserve">Brault &amp; Martineau </w:t>
      </w:r>
      <w:r w:rsidR="00945C5E" w:rsidRPr="00831FE8">
        <w:rPr>
          <w:kern w:val="28"/>
          <w:lang w:val="en-CA"/>
        </w:rPr>
        <w:t xml:space="preserve">and the salespersons’ </w:t>
      </w:r>
      <w:r w:rsidR="00824580" w:rsidRPr="00831FE8">
        <w:rPr>
          <w:kern w:val="28"/>
          <w:lang w:val="en-CA"/>
        </w:rPr>
        <w:t>repr</w:t>
      </w:r>
      <w:r w:rsidR="00945C5E" w:rsidRPr="00831FE8">
        <w:rPr>
          <w:kern w:val="28"/>
          <w:lang w:val="en-CA"/>
        </w:rPr>
        <w:t>e</w:t>
      </w:r>
      <w:r w:rsidR="00824580" w:rsidRPr="00831FE8">
        <w:rPr>
          <w:kern w:val="28"/>
          <w:lang w:val="en-CA"/>
        </w:rPr>
        <w:t xml:space="preserve">sentations </w:t>
      </w:r>
      <w:r w:rsidR="00945C5E" w:rsidRPr="00831FE8">
        <w:rPr>
          <w:kern w:val="28"/>
          <w:lang w:val="en-CA"/>
        </w:rPr>
        <w:t xml:space="preserve">regarding the </w:t>
      </w:r>
      <w:r w:rsidR="00824580" w:rsidRPr="00831FE8">
        <w:rPr>
          <w:kern w:val="28"/>
          <w:lang w:val="en-CA"/>
        </w:rPr>
        <w:t>protection</w:t>
      </w:r>
      <w:r w:rsidR="00945C5E" w:rsidRPr="00831FE8">
        <w:rPr>
          <w:kern w:val="28"/>
          <w:lang w:val="en-CA"/>
        </w:rPr>
        <w:t xml:space="preserve"> plan</w:t>
      </w:r>
      <w:r w:rsidR="00824580" w:rsidRPr="00831FE8">
        <w:rPr>
          <w:kern w:val="28"/>
          <w:lang w:val="en-CA"/>
        </w:rPr>
        <w:t xml:space="preserve">. </w:t>
      </w:r>
    </w:p>
    <w:p w14:paraId="2C67BDD1" w14:textId="324DDF74" w:rsidR="001A6835" w:rsidRPr="00831FE8" w:rsidRDefault="00945C5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w:t>
      </w:r>
      <w:r w:rsidR="00824580" w:rsidRPr="00831FE8">
        <w:rPr>
          <w:kern w:val="28"/>
          <w:lang w:val="en-CA"/>
        </w:rPr>
        <w:t>he</w:t>
      </w:r>
      <w:r w:rsidRPr="00831FE8">
        <w:rPr>
          <w:kern w:val="28"/>
          <w:lang w:val="en-CA"/>
        </w:rPr>
        <w:t xml:space="preserve"> </w:t>
      </w:r>
      <w:r w:rsidR="00824580" w:rsidRPr="00831FE8">
        <w:rPr>
          <w:kern w:val="28"/>
          <w:lang w:val="en-CA"/>
        </w:rPr>
        <w:t>Court</w:t>
      </w:r>
      <w:r w:rsidRPr="00831FE8">
        <w:rPr>
          <w:kern w:val="28"/>
          <w:lang w:val="en-CA"/>
        </w:rPr>
        <w:t xml:space="preserve"> cannot draw any </w:t>
      </w:r>
      <w:r w:rsidR="00824580" w:rsidRPr="00831FE8">
        <w:rPr>
          <w:kern w:val="28"/>
          <w:lang w:val="en-CA"/>
        </w:rPr>
        <w:t xml:space="preserve">conclusion </w:t>
      </w:r>
      <w:r w:rsidRPr="00831FE8">
        <w:rPr>
          <w:kern w:val="28"/>
          <w:lang w:val="en-CA"/>
        </w:rPr>
        <w:t xml:space="preserve">on the wording of these </w:t>
      </w:r>
      <w:r w:rsidR="00824580" w:rsidRPr="00831FE8">
        <w:rPr>
          <w:kern w:val="28"/>
          <w:lang w:val="en-CA"/>
        </w:rPr>
        <w:t>repr</w:t>
      </w:r>
      <w:r w:rsidRPr="00831FE8">
        <w:rPr>
          <w:kern w:val="28"/>
          <w:lang w:val="en-CA"/>
        </w:rPr>
        <w:t>e</w:t>
      </w:r>
      <w:r w:rsidR="00824580" w:rsidRPr="00831FE8">
        <w:rPr>
          <w:kern w:val="28"/>
          <w:lang w:val="en-CA"/>
        </w:rPr>
        <w:t>sentations</w:t>
      </w:r>
      <w:r w:rsidR="00C66346">
        <w:rPr>
          <w:kern w:val="28"/>
          <w:lang w:val="en-CA"/>
        </w:rPr>
        <w:t>,</w:t>
      </w:r>
      <w:r w:rsidR="00824580" w:rsidRPr="00831FE8">
        <w:rPr>
          <w:kern w:val="28"/>
          <w:lang w:val="en-CA"/>
        </w:rPr>
        <w:t xml:space="preserve"> </w:t>
      </w:r>
      <w:r w:rsidRPr="00831FE8">
        <w:rPr>
          <w:kern w:val="28"/>
          <w:lang w:val="en-CA"/>
        </w:rPr>
        <w:t xml:space="preserve">especially since his testimony makes no mention of the Impugned </w:t>
      </w:r>
      <w:r w:rsidR="00824580" w:rsidRPr="00831FE8">
        <w:rPr>
          <w:kern w:val="28"/>
          <w:lang w:val="en-CA"/>
        </w:rPr>
        <w:t>Repr</w:t>
      </w:r>
      <w:r w:rsidRPr="00831FE8">
        <w:rPr>
          <w:kern w:val="28"/>
          <w:lang w:val="en-CA"/>
        </w:rPr>
        <w:t>e</w:t>
      </w:r>
      <w:r w:rsidR="00824580" w:rsidRPr="00831FE8">
        <w:rPr>
          <w:kern w:val="28"/>
          <w:lang w:val="en-CA"/>
        </w:rPr>
        <w:t>sentation</w:t>
      </w:r>
      <w:r w:rsidRPr="00831FE8">
        <w:rPr>
          <w:kern w:val="28"/>
          <w:lang w:val="en-CA"/>
        </w:rPr>
        <w:t>, that is, [</w:t>
      </w:r>
      <w:r w:rsidR="00C25655" w:rsidRPr="00831FE8">
        <w:rPr>
          <w:smallCaps/>
          <w:kern w:val="28"/>
          <w:lang w:val="en-CA"/>
        </w:rPr>
        <w:t>translation</w:t>
      </w:r>
      <w:r w:rsidR="00C25655" w:rsidRPr="00831FE8">
        <w:rPr>
          <w:kern w:val="28"/>
          <w:lang w:val="en-CA"/>
        </w:rPr>
        <w:t xml:space="preserve">] </w:t>
      </w:r>
      <w:r w:rsidR="00C25655" w:rsidRPr="00831FE8">
        <w:rPr>
          <w:smallCaps/>
          <w:kern w:val="28"/>
          <w:lang w:val="en-CA"/>
        </w:rPr>
        <w:t>“</w:t>
      </w:r>
      <w:r w:rsidR="00C25655" w:rsidRPr="00831FE8">
        <w:rPr>
          <w:kern w:val="28"/>
          <w:lang w:val="en-CA"/>
        </w:rPr>
        <w:t>that the salesperson said that if he did not purchase an extended warranty and th</w:t>
      </w:r>
      <w:r w:rsidR="00C43DE3">
        <w:rPr>
          <w:kern w:val="28"/>
          <w:lang w:val="en-CA"/>
        </w:rPr>
        <w:t>ere was</w:t>
      </w:r>
      <w:r w:rsidR="00C25655" w:rsidRPr="00831FE8">
        <w:rPr>
          <w:kern w:val="28"/>
          <w:lang w:val="en-CA"/>
        </w:rPr>
        <w:t xml:space="preserve"> a breakdown after the manufacturer’s one-year warranty</w:t>
      </w:r>
      <w:r w:rsidR="00CA0632">
        <w:rPr>
          <w:kern w:val="28"/>
          <w:lang w:val="en-CA"/>
        </w:rPr>
        <w:t xml:space="preserve"> expired</w:t>
      </w:r>
      <w:r w:rsidR="00C25655" w:rsidRPr="00831FE8">
        <w:rPr>
          <w:kern w:val="28"/>
          <w:lang w:val="en-CA"/>
        </w:rPr>
        <w:t xml:space="preserve">, he would have to </w:t>
      </w:r>
      <w:r w:rsidR="00CA0632">
        <w:rPr>
          <w:kern w:val="28"/>
          <w:lang w:val="en-CA"/>
        </w:rPr>
        <w:t>pay</w:t>
      </w:r>
      <w:r w:rsidR="00CA0632" w:rsidRPr="00831FE8">
        <w:rPr>
          <w:kern w:val="28"/>
          <w:lang w:val="en-CA"/>
        </w:rPr>
        <w:t xml:space="preserve"> </w:t>
      </w:r>
      <w:r w:rsidR="00C25655" w:rsidRPr="00831FE8">
        <w:rPr>
          <w:kern w:val="28"/>
          <w:lang w:val="en-CA"/>
        </w:rPr>
        <w:t>the costs of repair”</w:t>
      </w:r>
      <w:r w:rsidR="00824580" w:rsidRPr="00831FE8">
        <w:rPr>
          <w:kern w:val="28"/>
          <w:lang w:val="en-CA"/>
        </w:rPr>
        <w:t>.</w:t>
      </w:r>
    </w:p>
    <w:p w14:paraId="22E9B898" w14:textId="51FC5DB0" w:rsidR="001A6835" w:rsidRPr="00831FE8" w:rsidRDefault="00C2565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This </w:t>
      </w:r>
      <w:r w:rsidR="00824580" w:rsidRPr="00831FE8">
        <w:rPr>
          <w:kern w:val="28"/>
          <w:lang w:val="en-CA"/>
        </w:rPr>
        <w:t>testimony</w:t>
      </w:r>
      <w:r w:rsidRPr="00831FE8">
        <w:rPr>
          <w:kern w:val="28"/>
          <w:lang w:val="en-CA"/>
        </w:rPr>
        <w:t xml:space="preserve"> therefore adds nothing to the </w:t>
      </w:r>
      <w:r w:rsidR="00824580" w:rsidRPr="00831FE8">
        <w:rPr>
          <w:kern w:val="28"/>
          <w:lang w:val="en-CA"/>
        </w:rPr>
        <w:t>evidence</w:t>
      </w:r>
      <w:r w:rsidRPr="00831FE8">
        <w:rPr>
          <w:kern w:val="28"/>
          <w:lang w:val="en-CA"/>
        </w:rPr>
        <w:t xml:space="preserve"> of the Impugned </w:t>
      </w:r>
      <w:r w:rsidR="00824580" w:rsidRPr="00831FE8">
        <w:rPr>
          <w:kern w:val="28"/>
          <w:lang w:val="en-CA"/>
        </w:rPr>
        <w:t>Repr</w:t>
      </w:r>
      <w:r w:rsidRPr="00831FE8">
        <w:rPr>
          <w:kern w:val="28"/>
          <w:lang w:val="en-CA"/>
        </w:rPr>
        <w:t>e</w:t>
      </w:r>
      <w:r w:rsidR="00824580" w:rsidRPr="00831FE8">
        <w:rPr>
          <w:kern w:val="28"/>
          <w:lang w:val="en-CA"/>
        </w:rPr>
        <w:t>sentation.</w:t>
      </w:r>
    </w:p>
    <w:p w14:paraId="7B5B6580" w14:textId="77777777" w:rsidR="001A6835" w:rsidRPr="00831FE8" w:rsidRDefault="00824580" w:rsidP="0093209D">
      <w:pPr>
        <w:pStyle w:val="Titre4"/>
        <w:numPr>
          <w:ilvl w:val="0"/>
          <w:numId w:val="43"/>
        </w:numPr>
        <w:spacing w:before="120" w:after="120"/>
        <w:jc w:val="both"/>
        <w:rPr>
          <w:lang w:val="en-CA"/>
        </w:rPr>
      </w:pPr>
      <w:bookmarkStart w:id="48" w:name="_Toc256000023"/>
      <w:bookmarkStart w:id="49" w:name="_Toc130475644"/>
      <w:bookmarkStart w:id="50" w:name="_Toc130475871"/>
      <w:r w:rsidRPr="00831FE8">
        <w:rPr>
          <w:lang w:val="en-CA"/>
        </w:rPr>
        <w:t>Claude Bernier</w:t>
      </w:r>
      <w:bookmarkEnd w:id="48"/>
      <w:bookmarkEnd w:id="49"/>
      <w:bookmarkEnd w:id="50"/>
    </w:p>
    <w:p w14:paraId="7C51C7DF" w14:textId="7AEC8890" w:rsidR="001A6835" w:rsidRPr="00831FE8" w:rsidRDefault="000511C2" w:rsidP="00B3500E">
      <w:pPr>
        <w:pStyle w:val="Paragraphedeliste"/>
        <w:spacing w:before="120" w:after="120"/>
        <w:ind w:left="567" w:firstLine="167"/>
        <w:contextualSpacing w:val="0"/>
        <w:jc w:val="both"/>
        <w:rPr>
          <w:i/>
          <w:iCs/>
          <w:kern w:val="28"/>
          <w:u w:val="single"/>
          <w:lang w:val="en-CA"/>
        </w:rPr>
      </w:pPr>
      <w:r w:rsidRPr="00831FE8">
        <w:rPr>
          <w:i/>
          <w:iCs/>
          <w:kern w:val="28"/>
          <w:u w:val="single"/>
          <w:lang w:val="en-CA"/>
        </w:rPr>
        <w:t>His account</w:t>
      </w:r>
    </w:p>
    <w:p w14:paraId="686DB743" w14:textId="3EF6F50F"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Claude Bernier </w:t>
      </w:r>
      <w:r w:rsidR="00AB0B46" w:rsidRPr="00831FE8">
        <w:rPr>
          <w:kern w:val="28"/>
          <w:lang w:val="en-CA"/>
        </w:rPr>
        <w:t xml:space="preserve">purchased an extended warranty or </w:t>
      </w:r>
      <w:r w:rsidRPr="00831FE8">
        <w:rPr>
          <w:kern w:val="28"/>
          <w:lang w:val="en-CA"/>
        </w:rPr>
        <w:t xml:space="preserve">protection </w:t>
      </w:r>
      <w:r w:rsidR="00AB0B46" w:rsidRPr="00831FE8">
        <w:rPr>
          <w:kern w:val="28"/>
          <w:lang w:val="en-CA"/>
        </w:rPr>
        <w:t xml:space="preserve">plan seven times </w:t>
      </w:r>
      <w:r w:rsidR="00AB3332" w:rsidRPr="00831FE8">
        <w:rPr>
          <w:kern w:val="28"/>
          <w:lang w:val="en-CA"/>
        </w:rPr>
        <w:t xml:space="preserve">between </w:t>
      </w:r>
      <w:r w:rsidRPr="00831FE8">
        <w:rPr>
          <w:kern w:val="28"/>
          <w:lang w:val="en-CA"/>
        </w:rPr>
        <w:t>November</w:t>
      </w:r>
      <w:r w:rsidR="00AB3332" w:rsidRPr="00831FE8">
        <w:rPr>
          <w:kern w:val="28"/>
          <w:lang w:val="en-CA"/>
        </w:rPr>
        <w:t xml:space="preserve"> 30,</w:t>
      </w:r>
      <w:r w:rsidRPr="00831FE8">
        <w:rPr>
          <w:kern w:val="28"/>
          <w:lang w:val="en-CA"/>
        </w:rPr>
        <w:t xml:space="preserve"> 2005</w:t>
      </w:r>
      <w:r w:rsidR="00AB3332" w:rsidRPr="00831FE8">
        <w:rPr>
          <w:kern w:val="28"/>
          <w:lang w:val="en-CA"/>
        </w:rPr>
        <w:t xml:space="preserve">, and </w:t>
      </w:r>
      <w:r w:rsidRPr="00831FE8">
        <w:rPr>
          <w:kern w:val="28"/>
          <w:lang w:val="en-CA"/>
        </w:rPr>
        <w:t>April</w:t>
      </w:r>
      <w:r w:rsidR="00AB3332" w:rsidRPr="00831FE8">
        <w:rPr>
          <w:kern w:val="28"/>
          <w:lang w:val="en-CA"/>
        </w:rPr>
        <w:t xml:space="preserve"> 15,</w:t>
      </w:r>
      <w:r w:rsidRPr="00831FE8">
        <w:rPr>
          <w:kern w:val="28"/>
          <w:lang w:val="en-CA"/>
        </w:rPr>
        <w:t xml:space="preserve"> 2010</w:t>
      </w:r>
      <w:r w:rsidR="00AB3332" w:rsidRPr="00831FE8">
        <w:rPr>
          <w:kern w:val="28"/>
          <w:lang w:val="en-CA"/>
        </w:rPr>
        <w:t xml:space="preserve">, when he purchased electronic devices or household appliances at the </w:t>
      </w:r>
      <w:r w:rsidRPr="00831FE8">
        <w:rPr>
          <w:kern w:val="28"/>
          <w:lang w:val="en-CA"/>
        </w:rPr>
        <w:t>Repentigny</w:t>
      </w:r>
      <w:r w:rsidR="00AB3332" w:rsidRPr="00831FE8">
        <w:rPr>
          <w:kern w:val="28"/>
          <w:lang w:val="en-CA"/>
        </w:rPr>
        <w:t xml:space="preserve"> store.</w:t>
      </w:r>
      <w:r w:rsidRPr="00831FE8">
        <w:rPr>
          <w:rStyle w:val="Appelnotedebasdep"/>
          <w:kern w:val="28"/>
          <w:lang w:val="en-CA"/>
        </w:rPr>
        <w:footnoteReference w:id="88"/>
      </w:r>
    </w:p>
    <w:p w14:paraId="541C6BEA" w14:textId="2C86D850"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M</w:t>
      </w:r>
      <w:r w:rsidR="0076436E" w:rsidRPr="00831FE8">
        <w:rPr>
          <w:kern w:val="28"/>
          <w:lang w:val="en-CA"/>
        </w:rPr>
        <w:t>r</w:t>
      </w:r>
      <w:r w:rsidRPr="00831FE8">
        <w:rPr>
          <w:kern w:val="28"/>
          <w:lang w:val="en-CA"/>
        </w:rPr>
        <w:t xml:space="preserve">. Bernier </w:t>
      </w:r>
      <w:r w:rsidR="0076436E" w:rsidRPr="00831FE8">
        <w:rPr>
          <w:kern w:val="28"/>
          <w:lang w:val="en-CA"/>
        </w:rPr>
        <w:t xml:space="preserve">has been a </w:t>
      </w:r>
      <w:r w:rsidRPr="00831FE8">
        <w:rPr>
          <w:kern w:val="28"/>
          <w:lang w:val="en-CA"/>
        </w:rPr>
        <w:t xml:space="preserve">client </w:t>
      </w:r>
      <w:r w:rsidR="0076436E" w:rsidRPr="00831FE8">
        <w:rPr>
          <w:kern w:val="28"/>
          <w:lang w:val="en-CA"/>
        </w:rPr>
        <w:t>of</w:t>
      </w:r>
      <w:r w:rsidRPr="00831FE8">
        <w:rPr>
          <w:kern w:val="28"/>
          <w:lang w:val="en-CA"/>
        </w:rPr>
        <w:t xml:space="preserve"> Brault &amp; Martineau </w:t>
      </w:r>
      <w:r w:rsidR="0076436E" w:rsidRPr="00831FE8">
        <w:rPr>
          <w:kern w:val="28"/>
          <w:lang w:val="en-CA"/>
        </w:rPr>
        <w:t>since the early 19</w:t>
      </w:r>
      <w:r w:rsidRPr="00831FE8">
        <w:rPr>
          <w:kern w:val="28"/>
          <w:lang w:val="en-CA"/>
        </w:rPr>
        <w:t>90</w:t>
      </w:r>
      <w:r w:rsidR="0076436E" w:rsidRPr="00831FE8">
        <w:rPr>
          <w:kern w:val="28"/>
          <w:lang w:val="en-CA"/>
        </w:rPr>
        <w:t>s</w:t>
      </w:r>
      <w:r w:rsidRPr="00831FE8">
        <w:rPr>
          <w:kern w:val="28"/>
          <w:lang w:val="en-CA"/>
        </w:rPr>
        <w:t>.</w:t>
      </w:r>
      <w:r w:rsidR="0076436E" w:rsidRPr="00831FE8">
        <w:rPr>
          <w:kern w:val="28"/>
          <w:lang w:val="en-CA"/>
        </w:rPr>
        <w:t xml:space="preserve"> His memory is generally good on the </w:t>
      </w:r>
      <w:r w:rsidRPr="00831FE8">
        <w:rPr>
          <w:kern w:val="28"/>
          <w:lang w:val="en-CA"/>
        </w:rPr>
        <w:t>circumstances</w:t>
      </w:r>
      <w:r w:rsidR="0076436E" w:rsidRPr="00831FE8">
        <w:rPr>
          <w:kern w:val="28"/>
          <w:lang w:val="en-CA"/>
        </w:rPr>
        <w:t xml:space="preserve"> surrounding the purchases of the extended warranties</w:t>
      </w:r>
      <w:r w:rsidRPr="00831FE8">
        <w:rPr>
          <w:kern w:val="28"/>
          <w:lang w:val="en-CA"/>
        </w:rPr>
        <w:t>.</w:t>
      </w:r>
    </w:p>
    <w:p w14:paraId="6164E365" w14:textId="514E3FCD" w:rsidR="001A6835" w:rsidRPr="00831FE8" w:rsidRDefault="0076436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He stated that a</w:t>
      </w:r>
      <w:r w:rsidR="001D4D6B" w:rsidRPr="00831FE8">
        <w:rPr>
          <w:kern w:val="28"/>
          <w:lang w:val="en-CA"/>
        </w:rPr>
        <w:t xml:space="preserve">lthough the </w:t>
      </w:r>
      <w:r w:rsidR="00824580" w:rsidRPr="00831FE8">
        <w:rPr>
          <w:kern w:val="28"/>
          <w:lang w:val="en-CA"/>
        </w:rPr>
        <w:t>words</w:t>
      </w:r>
      <w:r w:rsidR="001D4D6B" w:rsidRPr="00831FE8">
        <w:rPr>
          <w:kern w:val="28"/>
          <w:lang w:val="en-CA"/>
        </w:rPr>
        <w:t xml:space="preserve"> </w:t>
      </w:r>
      <w:r w:rsidR="00824580" w:rsidRPr="00831FE8">
        <w:rPr>
          <w:kern w:val="28"/>
          <w:lang w:val="en-CA"/>
        </w:rPr>
        <w:t>used</w:t>
      </w:r>
      <w:r w:rsidR="001D4D6B" w:rsidRPr="00831FE8">
        <w:rPr>
          <w:kern w:val="28"/>
          <w:lang w:val="en-CA"/>
        </w:rPr>
        <w:t xml:space="preserve"> </w:t>
      </w:r>
      <w:r w:rsidR="00DF3156">
        <w:rPr>
          <w:kern w:val="28"/>
          <w:lang w:val="en-CA"/>
        </w:rPr>
        <w:t xml:space="preserve">might have </w:t>
      </w:r>
      <w:r w:rsidR="001D4D6B" w:rsidRPr="00831FE8">
        <w:rPr>
          <w:kern w:val="28"/>
          <w:lang w:val="en-CA"/>
        </w:rPr>
        <w:t>differed from one salesperson to another, his understanding was always the same</w:t>
      </w:r>
      <w:r w:rsidR="00824580" w:rsidRPr="00831FE8">
        <w:rPr>
          <w:kern w:val="28"/>
          <w:lang w:val="en-CA"/>
        </w:rPr>
        <w:t>:</w:t>
      </w:r>
    </w:p>
    <w:p w14:paraId="54777070" w14:textId="701EB042" w:rsidR="001D4D6B" w:rsidRPr="00831FE8" w:rsidRDefault="001D4D6B"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76748F67" w14:textId="73F4F1C6" w:rsidR="001A6835" w:rsidRPr="00831FE8" w:rsidRDefault="004F1D2F"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 xml:space="preserve">that is, we were </w:t>
      </w:r>
      <w:r w:rsidR="00F47153" w:rsidRPr="00831FE8">
        <w:rPr>
          <w:kern w:val="28"/>
          <w:sz w:val="22"/>
          <w:szCs w:val="22"/>
          <w:lang w:val="en-CA"/>
        </w:rPr>
        <w:t xml:space="preserve">securing the purchase of our </w:t>
      </w:r>
      <w:r w:rsidR="00E31B45">
        <w:rPr>
          <w:kern w:val="28"/>
          <w:sz w:val="22"/>
          <w:szCs w:val="22"/>
          <w:lang w:val="en-CA"/>
        </w:rPr>
        <w:t>appliance</w:t>
      </w:r>
      <w:r w:rsidR="00F47153" w:rsidRPr="00831FE8">
        <w:rPr>
          <w:kern w:val="28"/>
          <w:sz w:val="22"/>
          <w:szCs w:val="22"/>
          <w:lang w:val="en-CA"/>
        </w:rPr>
        <w:t xml:space="preserve"> for a longer period i</w:t>
      </w:r>
      <w:r w:rsidR="00DF3156">
        <w:rPr>
          <w:kern w:val="28"/>
          <w:sz w:val="22"/>
          <w:szCs w:val="22"/>
          <w:lang w:val="en-CA"/>
        </w:rPr>
        <w:t>f</w:t>
      </w:r>
      <w:r w:rsidR="00F47153" w:rsidRPr="00831FE8">
        <w:rPr>
          <w:kern w:val="28"/>
          <w:sz w:val="22"/>
          <w:szCs w:val="22"/>
          <w:lang w:val="en-CA"/>
        </w:rPr>
        <w:t xml:space="preserve"> </w:t>
      </w:r>
      <w:r w:rsidR="00DF3156">
        <w:rPr>
          <w:kern w:val="28"/>
          <w:sz w:val="22"/>
          <w:szCs w:val="22"/>
          <w:lang w:val="en-CA"/>
        </w:rPr>
        <w:t xml:space="preserve">it </w:t>
      </w:r>
      <w:r w:rsidR="00F47153" w:rsidRPr="00831FE8">
        <w:rPr>
          <w:kern w:val="28"/>
          <w:sz w:val="22"/>
          <w:szCs w:val="22"/>
          <w:lang w:val="en-CA"/>
        </w:rPr>
        <w:t>br</w:t>
      </w:r>
      <w:r w:rsidR="00DF3156">
        <w:rPr>
          <w:kern w:val="28"/>
          <w:sz w:val="22"/>
          <w:szCs w:val="22"/>
          <w:lang w:val="en-CA"/>
        </w:rPr>
        <w:t>oke</w:t>
      </w:r>
      <w:r w:rsidR="002A54C7">
        <w:rPr>
          <w:kern w:val="28"/>
          <w:sz w:val="22"/>
          <w:szCs w:val="22"/>
          <w:lang w:val="en-CA"/>
        </w:rPr>
        <w:t xml:space="preserve"> </w:t>
      </w:r>
      <w:r w:rsidR="00F47153" w:rsidRPr="00831FE8">
        <w:rPr>
          <w:kern w:val="28"/>
          <w:sz w:val="22"/>
          <w:szCs w:val="22"/>
          <w:lang w:val="en-CA"/>
        </w:rPr>
        <w:t>down.</w:t>
      </w:r>
      <w:r w:rsidR="00824580" w:rsidRPr="00831FE8">
        <w:rPr>
          <w:kern w:val="28"/>
          <w:sz w:val="22"/>
          <w:szCs w:val="22"/>
          <w:lang w:val="en-CA"/>
        </w:rPr>
        <w:t xml:space="preserve"> </w:t>
      </w:r>
      <w:r w:rsidR="005B27F3" w:rsidRPr="00831FE8">
        <w:rPr>
          <w:kern w:val="28"/>
          <w:sz w:val="22"/>
          <w:szCs w:val="22"/>
          <w:lang w:val="en-CA"/>
        </w:rPr>
        <w:t xml:space="preserve">We would </w:t>
      </w:r>
      <w:r w:rsidR="00DF3156">
        <w:rPr>
          <w:kern w:val="28"/>
          <w:sz w:val="22"/>
          <w:szCs w:val="22"/>
          <w:lang w:val="en-CA"/>
        </w:rPr>
        <w:t xml:space="preserve">not </w:t>
      </w:r>
      <w:r w:rsidR="005B27F3" w:rsidRPr="00831FE8">
        <w:rPr>
          <w:kern w:val="28"/>
          <w:sz w:val="22"/>
          <w:szCs w:val="22"/>
          <w:lang w:val="en-CA"/>
        </w:rPr>
        <w:t>hav</w:t>
      </w:r>
      <w:r w:rsidR="00DF3156">
        <w:rPr>
          <w:kern w:val="28"/>
          <w:sz w:val="22"/>
          <w:szCs w:val="22"/>
          <w:lang w:val="en-CA"/>
        </w:rPr>
        <w:t>e</w:t>
      </w:r>
      <w:r w:rsidR="005B27F3" w:rsidRPr="00831FE8">
        <w:rPr>
          <w:kern w:val="28"/>
          <w:sz w:val="22"/>
          <w:szCs w:val="22"/>
          <w:lang w:val="en-CA"/>
        </w:rPr>
        <w:t xml:space="preserve"> to purchase another one … they all just said, [</w:t>
      </w:r>
      <w:r w:rsidR="005B27F3" w:rsidRPr="00831FE8">
        <w:rPr>
          <w:smallCaps/>
          <w:kern w:val="28"/>
          <w:sz w:val="22"/>
          <w:szCs w:val="22"/>
          <w:lang w:val="en-CA"/>
        </w:rPr>
        <w:t>translation</w:t>
      </w:r>
      <w:r w:rsidR="005B27F3" w:rsidRPr="00831FE8">
        <w:rPr>
          <w:kern w:val="28"/>
          <w:sz w:val="22"/>
          <w:szCs w:val="22"/>
          <w:lang w:val="en-CA"/>
        </w:rPr>
        <w:t xml:space="preserve">] “You will </w:t>
      </w:r>
      <w:r w:rsidR="00DF3156">
        <w:rPr>
          <w:kern w:val="28"/>
          <w:sz w:val="22"/>
          <w:szCs w:val="22"/>
          <w:lang w:val="en-CA"/>
        </w:rPr>
        <w:t xml:space="preserve">not have to pay </w:t>
      </w:r>
      <w:r w:rsidR="005B27F3" w:rsidRPr="00831FE8">
        <w:rPr>
          <w:kern w:val="28"/>
          <w:sz w:val="22"/>
          <w:szCs w:val="22"/>
          <w:lang w:val="en-CA"/>
        </w:rPr>
        <w:t>the costs of replacement or repair”.</w:t>
      </w:r>
      <w:r w:rsidR="00824580" w:rsidRPr="00831FE8">
        <w:rPr>
          <w:rStyle w:val="Appelnotedebasdep"/>
          <w:kern w:val="28"/>
          <w:sz w:val="22"/>
          <w:szCs w:val="22"/>
          <w:lang w:val="en-CA"/>
        </w:rPr>
        <w:footnoteReference w:id="89"/>
      </w:r>
    </w:p>
    <w:p w14:paraId="70AE49F7" w14:textId="28B95C4C" w:rsidR="001A6835" w:rsidRPr="00831FE8" w:rsidRDefault="005B27F3"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salesperson’s representations </w:t>
      </w:r>
      <w:r w:rsidR="00DF3156">
        <w:rPr>
          <w:kern w:val="28"/>
          <w:lang w:val="en-CA"/>
        </w:rPr>
        <w:t xml:space="preserve">on the protection plan </w:t>
      </w:r>
      <w:r w:rsidRPr="00831FE8">
        <w:rPr>
          <w:kern w:val="28"/>
          <w:lang w:val="en-CA"/>
        </w:rPr>
        <w:t xml:space="preserve">were based on the </w:t>
      </w:r>
      <w:r w:rsidR="00824580" w:rsidRPr="00831FE8">
        <w:rPr>
          <w:kern w:val="28"/>
          <w:lang w:val="en-CA"/>
        </w:rPr>
        <w:t>duration</w:t>
      </w:r>
      <w:r w:rsidRPr="00831FE8">
        <w:rPr>
          <w:kern w:val="28"/>
          <w:lang w:val="en-CA"/>
        </w:rPr>
        <w:t xml:space="preserve"> of the manufacturer’s warranty and </w:t>
      </w:r>
      <w:r w:rsidR="00DF3156">
        <w:rPr>
          <w:kern w:val="28"/>
          <w:lang w:val="en-CA"/>
        </w:rPr>
        <w:t xml:space="preserve">when </w:t>
      </w:r>
      <w:r w:rsidRPr="00831FE8">
        <w:rPr>
          <w:kern w:val="28"/>
          <w:lang w:val="en-CA"/>
        </w:rPr>
        <w:t>it</w:t>
      </w:r>
      <w:r w:rsidR="00370768" w:rsidRPr="00831FE8">
        <w:rPr>
          <w:kern w:val="28"/>
          <w:lang w:val="en-CA"/>
        </w:rPr>
        <w:t xml:space="preserve"> expir</w:t>
      </w:r>
      <w:r w:rsidR="00DF3156">
        <w:rPr>
          <w:kern w:val="28"/>
          <w:lang w:val="en-CA"/>
        </w:rPr>
        <w:t>ed</w:t>
      </w:r>
      <w:r w:rsidR="00824580" w:rsidRPr="00831FE8">
        <w:rPr>
          <w:kern w:val="28"/>
          <w:lang w:val="en-CA"/>
        </w:rPr>
        <w:t>.</w:t>
      </w:r>
      <w:r w:rsidR="00E4357F" w:rsidRPr="00831FE8">
        <w:rPr>
          <w:kern w:val="28"/>
          <w:lang w:val="en-CA"/>
        </w:rPr>
        <w:t xml:space="preserve"> Mr. Bernier provided the following answers on this </w:t>
      </w:r>
      <w:r w:rsidR="00824580" w:rsidRPr="00831FE8">
        <w:rPr>
          <w:kern w:val="28"/>
          <w:lang w:val="en-CA"/>
        </w:rPr>
        <w:t>su</w:t>
      </w:r>
      <w:r w:rsidR="00E4357F" w:rsidRPr="00831FE8">
        <w:rPr>
          <w:kern w:val="28"/>
          <w:lang w:val="en-CA"/>
        </w:rPr>
        <w:t>b</w:t>
      </w:r>
      <w:r w:rsidR="00824580" w:rsidRPr="00831FE8">
        <w:rPr>
          <w:kern w:val="28"/>
          <w:lang w:val="en-CA"/>
        </w:rPr>
        <w:t>je</w:t>
      </w:r>
      <w:r w:rsidR="00E4357F" w:rsidRPr="00831FE8">
        <w:rPr>
          <w:kern w:val="28"/>
          <w:lang w:val="en-CA"/>
        </w:rPr>
        <w:t>c</w:t>
      </w:r>
      <w:r w:rsidR="00824580" w:rsidRPr="00831FE8">
        <w:rPr>
          <w:kern w:val="28"/>
          <w:lang w:val="en-CA"/>
        </w:rPr>
        <w:t>t</w:t>
      </w:r>
      <w:r w:rsidR="00E4357F" w:rsidRPr="00831FE8">
        <w:rPr>
          <w:kern w:val="28"/>
          <w:lang w:val="en-CA"/>
        </w:rPr>
        <w:t>:</w:t>
      </w:r>
      <w:r w:rsidR="00824580" w:rsidRPr="00831FE8">
        <w:rPr>
          <w:rStyle w:val="Appelnotedebasdep"/>
          <w:kern w:val="28"/>
          <w:lang w:val="en-CA"/>
        </w:rPr>
        <w:footnoteReference w:id="90"/>
      </w:r>
    </w:p>
    <w:p w14:paraId="7FF12F9A" w14:textId="0FC03C40" w:rsidR="00370768" w:rsidRPr="00831FE8" w:rsidRDefault="00370768" w:rsidP="00B14EFF">
      <w:pPr>
        <w:pStyle w:val="doubleindent"/>
        <w:keepNext/>
        <w:widowControl/>
        <w:tabs>
          <w:tab w:val="left" w:pos="1134"/>
        </w:tabs>
        <w:spacing w:after="0"/>
        <w:ind w:left="0" w:firstLine="734"/>
        <w:rPr>
          <w:spacing w:val="-4"/>
          <w:lang w:val="en-CA"/>
        </w:rPr>
      </w:pPr>
      <w:r w:rsidRPr="00831FE8">
        <w:rPr>
          <w:spacing w:val="-4"/>
          <w:lang w:val="en-CA"/>
        </w:rPr>
        <w:lastRenderedPageBreak/>
        <w:t>[</w:t>
      </w:r>
      <w:r w:rsidRPr="00831FE8">
        <w:rPr>
          <w:smallCaps/>
          <w:spacing w:val="-4"/>
          <w:lang w:val="en-CA"/>
        </w:rPr>
        <w:t>translation</w:t>
      </w:r>
      <w:r w:rsidRPr="00831FE8">
        <w:rPr>
          <w:spacing w:val="-4"/>
          <w:lang w:val="en-CA"/>
        </w:rPr>
        <w:t>]</w:t>
      </w:r>
    </w:p>
    <w:p w14:paraId="1DE9494A" w14:textId="77777777" w:rsidR="00370768" w:rsidRPr="00831FE8" w:rsidRDefault="00370768" w:rsidP="00B14EFF">
      <w:pPr>
        <w:pStyle w:val="doubleindent"/>
        <w:keepNext/>
        <w:widowControl/>
        <w:tabs>
          <w:tab w:val="left" w:pos="1134"/>
        </w:tabs>
        <w:spacing w:after="0"/>
        <w:ind w:left="0" w:firstLine="734"/>
        <w:rPr>
          <w:spacing w:val="-4"/>
          <w:lang w:val="en-CA"/>
        </w:rPr>
      </w:pPr>
    </w:p>
    <w:p w14:paraId="69588A21" w14:textId="3A1CA5B1" w:rsidR="001A6835" w:rsidRPr="00831FE8" w:rsidRDefault="00824580" w:rsidP="00B14EFF">
      <w:pPr>
        <w:pStyle w:val="doubleindent"/>
        <w:keepNext/>
        <w:widowControl/>
        <w:tabs>
          <w:tab w:val="left" w:pos="1134"/>
        </w:tabs>
        <w:spacing w:after="0"/>
        <w:ind w:left="1130" w:hanging="396"/>
        <w:rPr>
          <w:spacing w:val="-4"/>
          <w:u w:val="single"/>
          <w:lang w:val="en-CA"/>
        </w:rPr>
      </w:pPr>
      <w:r w:rsidRPr="00831FE8">
        <w:rPr>
          <w:spacing w:val="-4"/>
          <w:lang w:val="en-CA"/>
        </w:rPr>
        <w:t>Q.</w:t>
      </w:r>
      <w:r w:rsidRPr="00831FE8">
        <w:rPr>
          <w:spacing w:val="-4"/>
          <w:lang w:val="en-CA"/>
        </w:rPr>
        <w:tab/>
      </w:r>
      <w:r w:rsidR="00370768" w:rsidRPr="00831FE8">
        <w:rPr>
          <w:spacing w:val="-4"/>
          <w:lang w:val="en-CA"/>
        </w:rPr>
        <w:t xml:space="preserve">When they told you about it, the extended warranty, </w:t>
      </w:r>
      <w:r w:rsidR="00370768" w:rsidRPr="00831FE8">
        <w:rPr>
          <w:spacing w:val="-4"/>
          <w:u w:val="single"/>
          <w:lang w:val="en-CA"/>
        </w:rPr>
        <w:t>were you told, [</w:t>
      </w:r>
      <w:r w:rsidR="00370768" w:rsidRPr="00831FE8">
        <w:rPr>
          <w:smallCaps/>
          <w:spacing w:val="-4"/>
          <w:u w:val="single"/>
          <w:lang w:val="en-CA"/>
        </w:rPr>
        <w:t>translation</w:t>
      </w:r>
      <w:r w:rsidR="00370768" w:rsidRPr="00831FE8">
        <w:rPr>
          <w:spacing w:val="-4"/>
          <w:u w:val="single"/>
          <w:lang w:val="en-CA"/>
        </w:rPr>
        <w:t>] “At the end of the manufacturer’s warranty, well</w:t>
      </w:r>
      <w:r w:rsidR="00100BEE">
        <w:rPr>
          <w:spacing w:val="-4"/>
          <w:u w:val="single"/>
          <w:lang w:val="en-CA"/>
        </w:rPr>
        <w:t>,</w:t>
      </w:r>
      <w:r w:rsidR="00370768" w:rsidRPr="00831FE8">
        <w:rPr>
          <w:spacing w:val="-4"/>
          <w:u w:val="single"/>
          <w:lang w:val="en-CA"/>
        </w:rPr>
        <w:t xml:space="preserve"> the manufacturer no longer guarantees your good, and you will </w:t>
      </w:r>
      <w:r w:rsidR="00DF3156">
        <w:rPr>
          <w:spacing w:val="-4"/>
          <w:u w:val="single"/>
          <w:lang w:val="en-CA"/>
        </w:rPr>
        <w:t xml:space="preserve">then </w:t>
      </w:r>
      <w:r w:rsidR="00370768" w:rsidRPr="00831FE8">
        <w:rPr>
          <w:spacing w:val="-4"/>
          <w:u w:val="single"/>
          <w:lang w:val="en-CA"/>
        </w:rPr>
        <w:t>benefit from an extended warranty”</w:t>
      </w:r>
      <w:r w:rsidRPr="00831FE8">
        <w:rPr>
          <w:spacing w:val="-4"/>
          <w:u w:val="single"/>
          <w:lang w:val="en-CA"/>
        </w:rPr>
        <w:t>?</w:t>
      </w:r>
    </w:p>
    <w:p w14:paraId="04B80881" w14:textId="77777777" w:rsidR="001A6835" w:rsidRPr="00831FE8" w:rsidRDefault="001A6835" w:rsidP="00B14EFF">
      <w:pPr>
        <w:pStyle w:val="doubleindent"/>
        <w:keepNext/>
        <w:widowControl/>
        <w:tabs>
          <w:tab w:val="left" w:pos="1134"/>
        </w:tabs>
        <w:spacing w:after="0"/>
        <w:ind w:left="0" w:firstLine="734"/>
        <w:rPr>
          <w:spacing w:val="-4"/>
          <w:u w:val="single"/>
          <w:lang w:val="en-CA"/>
        </w:rPr>
      </w:pPr>
    </w:p>
    <w:p w14:paraId="232B01A6" w14:textId="2111D4E8"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A.</w:t>
      </w:r>
      <w:r w:rsidRPr="00831FE8">
        <w:rPr>
          <w:spacing w:val="-4"/>
          <w:lang w:val="en-CA"/>
        </w:rPr>
        <w:tab/>
        <w:t>Yes.</w:t>
      </w:r>
    </w:p>
    <w:p w14:paraId="43EB0D67" w14:textId="77777777" w:rsidR="001A6835" w:rsidRPr="00831FE8" w:rsidRDefault="001A6835" w:rsidP="00B23E4A">
      <w:pPr>
        <w:pStyle w:val="doubleindent"/>
        <w:widowControl/>
        <w:tabs>
          <w:tab w:val="left" w:pos="1134"/>
        </w:tabs>
        <w:spacing w:after="0"/>
        <w:ind w:left="0" w:firstLine="734"/>
        <w:rPr>
          <w:spacing w:val="-4"/>
          <w:lang w:val="en-CA"/>
        </w:rPr>
      </w:pPr>
    </w:p>
    <w:p w14:paraId="2B6E08ED" w14:textId="67ADD629"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Q.</w:t>
      </w:r>
      <w:r w:rsidRPr="00831FE8">
        <w:rPr>
          <w:spacing w:val="-4"/>
          <w:lang w:val="en-CA"/>
        </w:rPr>
        <w:tab/>
        <w:t>Is that right?</w:t>
      </w:r>
    </w:p>
    <w:p w14:paraId="37594424" w14:textId="77777777" w:rsidR="001A6835" w:rsidRPr="00831FE8" w:rsidRDefault="001A6835" w:rsidP="00B23E4A">
      <w:pPr>
        <w:pStyle w:val="doubleindent"/>
        <w:widowControl/>
        <w:tabs>
          <w:tab w:val="left" w:pos="1134"/>
        </w:tabs>
        <w:spacing w:after="0"/>
        <w:ind w:left="0" w:firstLine="734"/>
        <w:rPr>
          <w:spacing w:val="-4"/>
          <w:lang w:val="en-CA"/>
        </w:rPr>
      </w:pPr>
    </w:p>
    <w:p w14:paraId="7697DCF6" w14:textId="54CC052E"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A.</w:t>
      </w:r>
      <w:r w:rsidRPr="00831FE8">
        <w:rPr>
          <w:spacing w:val="-4"/>
          <w:lang w:val="en-CA"/>
        </w:rPr>
        <w:tab/>
        <w:t>Yes.</w:t>
      </w:r>
    </w:p>
    <w:p w14:paraId="3B04B8F0" w14:textId="77777777" w:rsidR="001A6835" w:rsidRPr="00831FE8" w:rsidRDefault="001A6835" w:rsidP="00B23E4A">
      <w:pPr>
        <w:pStyle w:val="doubleindent"/>
        <w:widowControl/>
        <w:tabs>
          <w:tab w:val="left" w:pos="1134"/>
        </w:tabs>
        <w:spacing w:after="0"/>
        <w:ind w:left="0" w:firstLine="734"/>
        <w:rPr>
          <w:spacing w:val="-4"/>
          <w:lang w:val="en-CA"/>
        </w:rPr>
      </w:pPr>
    </w:p>
    <w:p w14:paraId="3F37947F" w14:textId="69B59969"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Q.</w:t>
      </w:r>
      <w:r w:rsidRPr="00831FE8">
        <w:rPr>
          <w:spacing w:val="-4"/>
          <w:lang w:val="en-CA"/>
        </w:rPr>
        <w:tab/>
      </w:r>
      <w:r w:rsidR="005A1CDC" w:rsidRPr="00831FE8">
        <w:rPr>
          <w:spacing w:val="-4"/>
          <w:lang w:val="en-CA"/>
        </w:rPr>
        <w:t xml:space="preserve">Were you ever </w:t>
      </w:r>
      <w:proofErr w:type="gramStart"/>
      <w:r w:rsidR="005A1CDC" w:rsidRPr="00831FE8">
        <w:rPr>
          <w:spacing w:val="-4"/>
          <w:lang w:val="en-CA"/>
        </w:rPr>
        <w:t>told</w:t>
      </w:r>
      <w:proofErr w:type="gramEnd"/>
      <w:r w:rsidR="005A1CDC" w:rsidRPr="00831FE8">
        <w:rPr>
          <w:spacing w:val="-4"/>
          <w:lang w:val="en-CA"/>
        </w:rPr>
        <w:t xml:space="preserve"> about the legal warranty</w:t>
      </w:r>
      <w:r w:rsidRPr="00831FE8">
        <w:rPr>
          <w:spacing w:val="-4"/>
          <w:lang w:val="en-CA"/>
        </w:rPr>
        <w:t>?</w:t>
      </w:r>
    </w:p>
    <w:p w14:paraId="5248A6A6" w14:textId="77777777" w:rsidR="001A6835" w:rsidRPr="00831FE8" w:rsidRDefault="001A6835" w:rsidP="00B23E4A">
      <w:pPr>
        <w:pStyle w:val="doubleindent"/>
        <w:widowControl/>
        <w:tabs>
          <w:tab w:val="left" w:pos="1134"/>
        </w:tabs>
        <w:spacing w:after="0"/>
        <w:ind w:left="0" w:firstLine="734"/>
        <w:rPr>
          <w:spacing w:val="-4"/>
          <w:lang w:val="en-CA"/>
        </w:rPr>
      </w:pPr>
    </w:p>
    <w:p w14:paraId="482E1854" w14:textId="69D2B06A"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A.</w:t>
      </w:r>
      <w:r w:rsidRPr="00831FE8">
        <w:rPr>
          <w:spacing w:val="-4"/>
          <w:lang w:val="en-CA"/>
        </w:rPr>
        <w:tab/>
        <w:t>Never.</w:t>
      </w:r>
    </w:p>
    <w:p w14:paraId="2B68292E" w14:textId="77777777" w:rsidR="001A6835" w:rsidRPr="00831FE8" w:rsidRDefault="001A6835" w:rsidP="00B23E4A">
      <w:pPr>
        <w:pStyle w:val="doubleindent"/>
        <w:widowControl/>
        <w:tabs>
          <w:tab w:val="left" w:pos="1134"/>
        </w:tabs>
        <w:spacing w:after="0"/>
        <w:ind w:left="0" w:firstLine="734"/>
        <w:rPr>
          <w:spacing w:val="-4"/>
          <w:lang w:val="en-CA"/>
        </w:rPr>
      </w:pPr>
    </w:p>
    <w:p w14:paraId="56009B4F" w14:textId="3E761A89"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Q.</w:t>
      </w:r>
      <w:r w:rsidRPr="00831FE8">
        <w:rPr>
          <w:spacing w:val="-4"/>
          <w:lang w:val="en-CA"/>
        </w:rPr>
        <w:tab/>
      </w:r>
      <w:r w:rsidR="005A1CDC" w:rsidRPr="00831FE8">
        <w:rPr>
          <w:spacing w:val="-4"/>
          <w:lang w:val="en-CA"/>
        </w:rPr>
        <w:t>You were told about the manufacturer’s warranty</w:t>
      </w:r>
      <w:r w:rsidRPr="00831FE8">
        <w:rPr>
          <w:spacing w:val="-4"/>
          <w:lang w:val="en-CA"/>
        </w:rPr>
        <w:t>?</w:t>
      </w:r>
    </w:p>
    <w:p w14:paraId="7052F81E" w14:textId="77777777" w:rsidR="001A6835" w:rsidRPr="00831FE8" w:rsidRDefault="001A6835" w:rsidP="00B23E4A">
      <w:pPr>
        <w:pStyle w:val="doubleindent"/>
        <w:widowControl/>
        <w:tabs>
          <w:tab w:val="left" w:pos="1134"/>
        </w:tabs>
        <w:spacing w:after="0"/>
        <w:ind w:left="0" w:firstLine="734"/>
        <w:rPr>
          <w:spacing w:val="-4"/>
          <w:lang w:val="en-CA"/>
        </w:rPr>
      </w:pPr>
    </w:p>
    <w:p w14:paraId="3A058F9C" w14:textId="3BF20E0B"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A.</w:t>
      </w:r>
      <w:r w:rsidRPr="00831FE8">
        <w:rPr>
          <w:spacing w:val="-4"/>
          <w:lang w:val="en-CA"/>
        </w:rPr>
        <w:tab/>
      </w:r>
      <w:r w:rsidR="00DF3156">
        <w:rPr>
          <w:spacing w:val="-4"/>
          <w:lang w:val="en-CA"/>
        </w:rPr>
        <w:t>Right</w:t>
      </w:r>
      <w:r w:rsidRPr="00831FE8">
        <w:rPr>
          <w:spacing w:val="-4"/>
          <w:lang w:val="en-CA"/>
        </w:rPr>
        <w:t>.</w:t>
      </w:r>
    </w:p>
    <w:p w14:paraId="02631F21" w14:textId="77777777" w:rsidR="001A6835" w:rsidRPr="00831FE8" w:rsidRDefault="001A6835" w:rsidP="00B23E4A">
      <w:pPr>
        <w:pStyle w:val="doubleindent"/>
        <w:widowControl/>
        <w:tabs>
          <w:tab w:val="left" w:pos="1134"/>
        </w:tabs>
        <w:spacing w:after="0"/>
        <w:ind w:left="0" w:firstLine="734"/>
        <w:rPr>
          <w:spacing w:val="-4"/>
          <w:lang w:val="en-CA"/>
        </w:rPr>
      </w:pPr>
    </w:p>
    <w:p w14:paraId="2FADE518" w14:textId="0DE00E6B"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Q.</w:t>
      </w:r>
      <w:r w:rsidRPr="00831FE8">
        <w:rPr>
          <w:spacing w:val="-4"/>
          <w:lang w:val="en-CA"/>
        </w:rPr>
        <w:tab/>
      </w:r>
      <w:r w:rsidR="005A1CDC" w:rsidRPr="00831FE8">
        <w:rPr>
          <w:spacing w:val="-4"/>
          <w:lang w:val="en-CA"/>
        </w:rPr>
        <w:t>About the fact that it would expire</w:t>
      </w:r>
      <w:r w:rsidRPr="00831FE8">
        <w:rPr>
          <w:spacing w:val="-4"/>
          <w:lang w:val="en-CA"/>
        </w:rPr>
        <w:t>?</w:t>
      </w:r>
    </w:p>
    <w:p w14:paraId="7B3A606A" w14:textId="77777777" w:rsidR="005A1CDC" w:rsidRPr="00831FE8" w:rsidRDefault="005A1CDC" w:rsidP="00B23E4A">
      <w:pPr>
        <w:pStyle w:val="doubleindent"/>
        <w:widowControl/>
        <w:tabs>
          <w:tab w:val="left" w:pos="1134"/>
        </w:tabs>
        <w:spacing w:after="0"/>
        <w:ind w:left="0" w:firstLine="734"/>
        <w:rPr>
          <w:spacing w:val="-4"/>
          <w:lang w:val="en-CA"/>
        </w:rPr>
      </w:pPr>
    </w:p>
    <w:p w14:paraId="3D3A94BA" w14:textId="509C0C4A"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A.</w:t>
      </w:r>
      <w:r w:rsidRPr="00831FE8">
        <w:rPr>
          <w:spacing w:val="-4"/>
          <w:lang w:val="en-CA"/>
        </w:rPr>
        <w:tab/>
        <w:t>Yes.</w:t>
      </w:r>
    </w:p>
    <w:p w14:paraId="0B68673C" w14:textId="77777777" w:rsidR="001A6835" w:rsidRPr="00831FE8" w:rsidRDefault="001A6835" w:rsidP="00B23E4A">
      <w:pPr>
        <w:pStyle w:val="doubleindent"/>
        <w:widowControl/>
        <w:tabs>
          <w:tab w:val="left" w:pos="1134"/>
        </w:tabs>
        <w:spacing w:after="0"/>
        <w:ind w:left="0" w:firstLine="734"/>
        <w:rPr>
          <w:spacing w:val="-4"/>
          <w:lang w:val="en-CA"/>
        </w:rPr>
      </w:pPr>
    </w:p>
    <w:p w14:paraId="3F4D1D19" w14:textId="75014E84" w:rsidR="001A6835" w:rsidRPr="00831FE8" w:rsidRDefault="00824580" w:rsidP="00B23E4A">
      <w:pPr>
        <w:pStyle w:val="doubleindent"/>
        <w:widowControl/>
        <w:tabs>
          <w:tab w:val="left" w:pos="1134"/>
        </w:tabs>
        <w:spacing w:after="0"/>
        <w:ind w:left="1134" w:hanging="400"/>
        <w:rPr>
          <w:spacing w:val="-4"/>
          <w:lang w:val="en-CA"/>
        </w:rPr>
      </w:pPr>
      <w:r w:rsidRPr="00831FE8">
        <w:rPr>
          <w:spacing w:val="-4"/>
          <w:lang w:val="en-CA"/>
        </w:rPr>
        <w:t>Q.</w:t>
      </w:r>
      <w:r w:rsidRPr="00831FE8">
        <w:rPr>
          <w:spacing w:val="-4"/>
          <w:lang w:val="en-CA"/>
        </w:rPr>
        <w:tab/>
      </w:r>
      <w:r w:rsidR="005A1CDC" w:rsidRPr="00831FE8">
        <w:rPr>
          <w:spacing w:val="-4"/>
          <w:lang w:val="en-CA"/>
        </w:rPr>
        <w:t>And that if you wanted to be protected the same way after the manufacturer’s warranty, you had to purchase an extended warranty</w:t>
      </w:r>
      <w:r w:rsidRPr="00831FE8">
        <w:rPr>
          <w:spacing w:val="-4"/>
          <w:lang w:val="en-CA"/>
        </w:rPr>
        <w:t>?</w:t>
      </w:r>
    </w:p>
    <w:p w14:paraId="0C6219AF" w14:textId="77777777" w:rsidR="001A6835" w:rsidRPr="00831FE8" w:rsidRDefault="001A6835" w:rsidP="00B23E4A">
      <w:pPr>
        <w:pStyle w:val="doubleindent"/>
        <w:widowControl/>
        <w:tabs>
          <w:tab w:val="left" w:pos="1134"/>
        </w:tabs>
        <w:spacing w:after="0"/>
        <w:ind w:left="1134" w:hanging="400"/>
        <w:rPr>
          <w:spacing w:val="-4"/>
          <w:lang w:val="en-CA"/>
        </w:rPr>
      </w:pPr>
    </w:p>
    <w:p w14:paraId="2A7FFAA2" w14:textId="42675CCF"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A.</w:t>
      </w:r>
      <w:r w:rsidRPr="00831FE8">
        <w:rPr>
          <w:spacing w:val="-4"/>
          <w:lang w:val="en-CA"/>
        </w:rPr>
        <w:tab/>
      </w:r>
      <w:r w:rsidR="005A1CDC" w:rsidRPr="00831FE8">
        <w:rPr>
          <w:spacing w:val="-4"/>
          <w:lang w:val="en-CA"/>
        </w:rPr>
        <w:t>Precisely</w:t>
      </w:r>
      <w:r w:rsidRPr="00831FE8">
        <w:rPr>
          <w:spacing w:val="-4"/>
          <w:lang w:val="en-CA"/>
        </w:rPr>
        <w:t>.</w:t>
      </w:r>
    </w:p>
    <w:p w14:paraId="0ABEEB34" w14:textId="77777777" w:rsidR="001A6835" w:rsidRPr="00831FE8" w:rsidRDefault="001A6835" w:rsidP="00D93575">
      <w:pPr>
        <w:pStyle w:val="doubleindent"/>
        <w:widowControl/>
        <w:tabs>
          <w:tab w:val="left" w:pos="1134"/>
        </w:tabs>
        <w:spacing w:after="0"/>
        <w:ind w:left="0" w:right="6" w:firstLine="734"/>
        <w:rPr>
          <w:spacing w:val="-4"/>
          <w:lang w:val="en-CA"/>
        </w:rPr>
      </w:pPr>
    </w:p>
    <w:p w14:paraId="5951CEE7" w14:textId="61445216"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Q.</w:t>
      </w:r>
      <w:r w:rsidRPr="00831FE8">
        <w:rPr>
          <w:spacing w:val="-4"/>
          <w:lang w:val="en-CA"/>
        </w:rPr>
        <w:tab/>
      </w:r>
      <w:r w:rsidR="005A1CDC" w:rsidRPr="00831FE8">
        <w:rPr>
          <w:spacing w:val="-4"/>
          <w:lang w:val="en-CA"/>
        </w:rPr>
        <w:t>And you were told th</w:t>
      </w:r>
      <w:r w:rsidR="00DF3156">
        <w:rPr>
          <w:spacing w:val="-4"/>
          <w:lang w:val="en-CA"/>
        </w:rPr>
        <w:t>is every time</w:t>
      </w:r>
      <w:r w:rsidRPr="00831FE8">
        <w:rPr>
          <w:spacing w:val="-4"/>
          <w:lang w:val="en-CA"/>
        </w:rPr>
        <w:t>?</w:t>
      </w:r>
    </w:p>
    <w:p w14:paraId="327B69C8" w14:textId="77777777" w:rsidR="001A6835" w:rsidRPr="00831FE8" w:rsidRDefault="001A6835" w:rsidP="00B23E4A">
      <w:pPr>
        <w:pStyle w:val="doubleindent"/>
        <w:widowControl/>
        <w:tabs>
          <w:tab w:val="left" w:pos="1134"/>
        </w:tabs>
        <w:spacing w:after="0"/>
        <w:ind w:left="0" w:firstLine="734"/>
        <w:rPr>
          <w:spacing w:val="-4"/>
          <w:lang w:val="en-CA"/>
        </w:rPr>
      </w:pPr>
    </w:p>
    <w:p w14:paraId="4395ECC8" w14:textId="202075E4"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A.</w:t>
      </w:r>
      <w:r w:rsidRPr="00831FE8">
        <w:rPr>
          <w:spacing w:val="-4"/>
          <w:lang w:val="en-CA"/>
        </w:rPr>
        <w:tab/>
      </w:r>
      <w:r w:rsidR="00DF3156">
        <w:rPr>
          <w:spacing w:val="-4"/>
          <w:lang w:val="en-CA"/>
        </w:rPr>
        <w:t>Right</w:t>
      </w:r>
      <w:r w:rsidRPr="00831FE8">
        <w:rPr>
          <w:spacing w:val="-4"/>
          <w:lang w:val="en-CA"/>
        </w:rPr>
        <w:t>.</w:t>
      </w:r>
    </w:p>
    <w:p w14:paraId="69A9874D" w14:textId="77777777" w:rsidR="001A6835" w:rsidRPr="00831FE8" w:rsidRDefault="001A6835" w:rsidP="00B23E4A">
      <w:pPr>
        <w:pStyle w:val="doubleindent"/>
        <w:widowControl/>
        <w:tabs>
          <w:tab w:val="left" w:pos="1134"/>
        </w:tabs>
        <w:spacing w:after="0"/>
        <w:ind w:left="0" w:firstLine="734"/>
        <w:rPr>
          <w:spacing w:val="-4"/>
          <w:lang w:val="en-CA"/>
        </w:rPr>
      </w:pPr>
    </w:p>
    <w:p w14:paraId="27B87C3A" w14:textId="2C711F8F" w:rsidR="001A6835" w:rsidRPr="00831FE8" w:rsidRDefault="00824580" w:rsidP="00B23E4A">
      <w:pPr>
        <w:pStyle w:val="doubleindent"/>
        <w:widowControl/>
        <w:tabs>
          <w:tab w:val="left" w:pos="1134"/>
        </w:tabs>
        <w:spacing w:after="0"/>
        <w:ind w:left="0" w:firstLine="734"/>
        <w:rPr>
          <w:spacing w:val="-4"/>
          <w:lang w:val="en-CA"/>
        </w:rPr>
      </w:pPr>
      <w:r w:rsidRPr="00831FE8">
        <w:rPr>
          <w:spacing w:val="-4"/>
          <w:lang w:val="en-CA"/>
        </w:rPr>
        <w:t>…</w:t>
      </w:r>
    </w:p>
    <w:p w14:paraId="6B827C15" w14:textId="1930E64C" w:rsidR="001A6835" w:rsidRPr="00831FE8" w:rsidRDefault="00824580" w:rsidP="002C4893">
      <w:pPr>
        <w:keepNext/>
        <w:spacing w:before="120" w:after="120"/>
        <w:ind w:right="720" w:firstLine="734"/>
        <w:jc w:val="both"/>
        <w:rPr>
          <w:b/>
          <w:bCs/>
          <w:spacing w:val="-4"/>
          <w:sz w:val="22"/>
          <w:lang w:val="en-CA" w:eastAsia="en-US"/>
        </w:rPr>
      </w:pPr>
      <w:r w:rsidRPr="00831FE8">
        <w:rPr>
          <w:b/>
          <w:bCs/>
          <w:spacing w:val="-4"/>
          <w:sz w:val="22"/>
          <w:lang w:val="en-CA" w:eastAsia="en-US"/>
        </w:rPr>
        <w:t>THE WITNESS:</w:t>
      </w:r>
    </w:p>
    <w:p w14:paraId="07DF289E" w14:textId="7191DC1C" w:rsidR="001A6835" w:rsidRPr="00831FE8" w:rsidRDefault="00D93575" w:rsidP="002C4893">
      <w:pPr>
        <w:keepNext/>
        <w:spacing w:before="120" w:after="120"/>
        <w:ind w:left="734" w:right="6"/>
        <w:jc w:val="both"/>
        <w:rPr>
          <w:spacing w:val="-4"/>
          <w:sz w:val="22"/>
          <w:u w:val="single"/>
          <w:lang w:val="en-CA" w:eastAsia="en-US"/>
        </w:rPr>
      </w:pPr>
      <w:r w:rsidRPr="00831FE8">
        <w:rPr>
          <w:spacing w:val="-4"/>
          <w:sz w:val="22"/>
          <w:lang w:val="en-CA" w:eastAsia="en-US"/>
        </w:rPr>
        <w:t xml:space="preserve">Yes, because it could vary from one salesperson to another. </w:t>
      </w:r>
      <w:r w:rsidRPr="00831FE8">
        <w:rPr>
          <w:spacing w:val="-4"/>
          <w:sz w:val="22"/>
          <w:u w:val="single"/>
          <w:lang w:val="en-CA" w:eastAsia="en-US"/>
        </w:rPr>
        <w:t xml:space="preserve">The salesperson’s </w:t>
      </w:r>
      <w:r w:rsidR="00824580" w:rsidRPr="00831FE8">
        <w:rPr>
          <w:spacing w:val="-4"/>
          <w:sz w:val="22"/>
          <w:u w:val="single"/>
          <w:lang w:val="en-CA" w:eastAsia="en-US"/>
        </w:rPr>
        <w:t>phras</w:t>
      </w:r>
      <w:r w:rsidR="00DF3156">
        <w:rPr>
          <w:spacing w:val="-4"/>
          <w:sz w:val="22"/>
          <w:u w:val="single"/>
          <w:lang w:val="en-CA" w:eastAsia="en-US"/>
        </w:rPr>
        <w:t>ing</w:t>
      </w:r>
      <w:r w:rsidRPr="00831FE8">
        <w:rPr>
          <w:spacing w:val="-4"/>
          <w:sz w:val="22"/>
          <w:u w:val="single"/>
          <w:lang w:val="en-CA" w:eastAsia="en-US"/>
        </w:rPr>
        <w:t xml:space="preserve"> </w:t>
      </w:r>
      <w:r w:rsidR="00F268BE" w:rsidRPr="00831FE8">
        <w:rPr>
          <w:spacing w:val="-4"/>
          <w:sz w:val="22"/>
          <w:u w:val="single"/>
          <w:lang w:val="en-CA" w:eastAsia="en-US"/>
        </w:rPr>
        <w:t>changed</w:t>
      </w:r>
      <w:r w:rsidRPr="00831FE8">
        <w:rPr>
          <w:spacing w:val="-4"/>
          <w:sz w:val="22"/>
          <w:u w:val="single"/>
          <w:lang w:val="en-CA" w:eastAsia="en-US"/>
        </w:rPr>
        <w:t xml:space="preserve">, but the idea was the same, that is, we were securing the purchase of our </w:t>
      </w:r>
      <w:r w:rsidR="00E31B45" w:rsidRPr="00E31B45">
        <w:rPr>
          <w:kern w:val="28"/>
          <w:sz w:val="22"/>
          <w:szCs w:val="22"/>
          <w:u w:val="single"/>
          <w:lang w:val="en-CA"/>
        </w:rPr>
        <w:t>appliance</w:t>
      </w:r>
      <w:r w:rsidRPr="00831FE8">
        <w:rPr>
          <w:spacing w:val="-4"/>
          <w:sz w:val="22"/>
          <w:u w:val="single"/>
          <w:lang w:val="en-CA" w:eastAsia="en-US"/>
        </w:rPr>
        <w:t xml:space="preserve"> for a longer period i</w:t>
      </w:r>
      <w:r w:rsidR="00DF3156">
        <w:rPr>
          <w:spacing w:val="-4"/>
          <w:sz w:val="22"/>
          <w:u w:val="single"/>
          <w:lang w:val="en-CA" w:eastAsia="en-US"/>
        </w:rPr>
        <w:t>f</w:t>
      </w:r>
      <w:r w:rsidRPr="00831FE8">
        <w:rPr>
          <w:spacing w:val="-4"/>
          <w:sz w:val="22"/>
          <w:u w:val="single"/>
          <w:lang w:val="en-CA" w:eastAsia="en-US"/>
        </w:rPr>
        <w:t xml:space="preserve"> </w:t>
      </w:r>
      <w:r w:rsidR="00DF3156">
        <w:rPr>
          <w:spacing w:val="-4"/>
          <w:sz w:val="22"/>
          <w:u w:val="single"/>
          <w:lang w:val="en-CA" w:eastAsia="en-US"/>
        </w:rPr>
        <w:t xml:space="preserve">it </w:t>
      </w:r>
      <w:r w:rsidRPr="00831FE8">
        <w:rPr>
          <w:spacing w:val="-4"/>
          <w:sz w:val="22"/>
          <w:u w:val="single"/>
          <w:lang w:val="en-CA" w:eastAsia="en-US"/>
        </w:rPr>
        <w:t>br</w:t>
      </w:r>
      <w:r w:rsidR="00DF3156">
        <w:rPr>
          <w:spacing w:val="-4"/>
          <w:sz w:val="22"/>
          <w:u w:val="single"/>
          <w:lang w:val="en-CA" w:eastAsia="en-US"/>
        </w:rPr>
        <w:t xml:space="preserve">oke </w:t>
      </w:r>
      <w:r w:rsidRPr="00831FE8">
        <w:rPr>
          <w:spacing w:val="-4"/>
          <w:sz w:val="22"/>
          <w:u w:val="single"/>
          <w:lang w:val="en-CA" w:eastAsia="en-US"/>
        </w:rPr>
        <w:t>down</w:t>
      </w:r>
      <w:r w:rsidR="00824580" w:rsidRPr="00831FE8">
        <w:rPr>
          <w:spacing w:val="-4"/>
          <w:sz w:val="22"/>
          <w:u w:val="single"/>
          <w:lang w:val="en-CA" w:eastAsia="en-US"/>
        </w:rPr>
        <w:t xml:space="preserve">. </w:t>
      </w:r>
      <w:r w:rsidRPr="00831FE8">
        <w:rPr>
          <w:kern w:val="28"/>
          <w:sz w:val="22"/>
          <w:szCs w:val="22"/>
          <w:u w:val="single"/>
          <w:lang w:val="en-CA"/>
        </w:rPr>
        <w:t>We would</w:t>
      </w:r>
      <w:r w:rsidR="00DF3156">
        <w:rPr>
          <w:kern w:val="28"/>
          <w:sz w:val="22"/>
          <w:szCs w:val="22"/>
          <w:u w:val="single"/>
          <w:lang w:val="en-CA"/>
        </w:rPr>
        <w:t>n’t</w:t>
      </w:r>
      <w:r w:rsidRPr="00831FE8">
        <w:rPr>
          <w:kern w:val="28"/>
          <w:sz w:val="22"/>
          <w:szCs w:val="22"/>
          <w:u w:val="single"/>
          <w:lang w:val="en-CA"/>
        </w:rPr>
        <w:t xml:space="preserve"> hav</w:t>
      </w:r>
      <w:r w:rsidR="00DF3156">
        <w:rPr>
          <w:kern w:val="28"/>
          <w:sz w:val="22"/>
          <w:szCs w:val="22"/>
          <w:u w:val="single"/>
          <w:lang w:val="en-CA"/>
        </w:rPr>
        <w:t>e</w:t>
      </w:r>
      <w:r w:rsidRPr="00831FE8">
        <w:rPr>
          <w:kern w:val="28"/>
          <w:sz w:val="22"/>
          <w:szCs w:val="22"/>
          <w:u w:val="single"/>
          <w:lang w:val="en-CA"/>
        </w:rPr>
        <w:t xml:space="preserve"> to purchase another one</w:t>
      </w:r>
      <w:r w:rsidR="00824580" w:rsidRPr="00831FE8">
        <w:rPr>
          <w:spacing w:val="-4"/>
          <w:sz w:val="22"/>
          <w:u w:val="single"/>
          <w:lang w:val="en-CA" w:eastAsia="en-US"/>
        </w:rPr>
        <w:t>.</w:t>
      </w:r>
    </w:p>
    <w:p w14:paraId="1725F9F6" w14:textId="06D9B148" w:rsidR="001A6835" w:rsidRPr="00831FE8" w:rsidRDefault="00D93575" w:rsidP="008427A9">
      <w:pPr>
        <w:tabs>
          <w:tab w:val="left" w:pos="7756"/>
          <w:tab w:val="left" w:pos="8642"/>
        </w:tabs>
        <w:spacing w:before="120" w:after="120"/>
        <w:ind w:right="6" w:firstLine="731"/>
        <w:jc w:val="right"/>
        <w:rPr>
          <w:spacing w:val="-4"/>
          <w:sz w:val="22"/>
          <w:szCs w:val="22"/>
          <w:lang w:val="en-CA" w:eastAsia="en-US"/>
        </w:rPr>
      </w:pPr>
      <w:r w:rsidRPr="00831FE8">
        <w:rPr>
          <w:spacing w:val="-4"/>
          <w:sz w:val="22"/>
          <w:szCs w:val="22"/>
          <w:lang w:val="en-CA" w:eastAsia="en-US"/>
        </w:rPr>
        <w:t xml:space="preserve">  </w:t>
      </w:r>
      <w:r w:rsidR="008427A9" w:rsidRPr="00831FE8">
        <w:rPr>
          <w:spacing w:val="-4"/>
          <w:sz w:val="22"/>
          <w:szCs w:val="22"/>
          <w:lang w:val="en-CA" w:eastAsia="en-US"/>
        </w:rPr>
        <w:t xml:space="preserve">     </w:t>
      </w:r>
      <w:r w:rsidR="00C27D24" w:rsidRPr="00831FE8">
        <w:rPr>
          <w:spacing w:val="-4"/>
          <w:sz w:val="22"/>
          <w:szCs w:val="22"/>
          <w:lang w:val="en-CA" w:eastAsia="en-US"/>
        </w:rPr>
        <w:t>[Emphasis added.]</w:t>
      </w:r>
      <w:r w:rsidR="00824580" w:rsidRPr="00831FE8">
        <w:rPr>
          <w:spacing w:val="-4"/>
          <w:sz w:val="22"/>
          <w:szCs w:val="22"/>
          <w:lang w:val="en-CA" w:eastAsia="en-US"/>
        </w:rPr>
        <w:t xml:space="preserve"> </w:t>
      </w:r>
    </w:p>
    <w:p w14:paraId="26F30D90" w14:textId="0983B4E1" w:rsidR="001A6835" w:rsidRPr="00831FE8" w:rsidRDefault="00EF579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He also </w:t>
      </w:r>
      <w:r w:rsidR="00824580" w:rsidRPr="00831FE8">
        <w:rPr>
          <w:kern w:val="28"/>
          <w:lang w:val="en-CA"/>
        </w:rPr>
        <w:t>confirme</w:t>
      </w:r>
      <w:r w:rsidRPr="00831FE8">
        <w:rPr>
          <w:kern w:val="28"/>
          <w:lang w:val="en-CA"/>
        </w:rPr>
        <w:t xml:space="preserve">d that </w:t>
      </w:r>
      <w:r w:rsidR="00DF3156">
        <w:rPr>
          <w:kern w:val="28"/>
          <w:lang w:val="en-CA"/>
        </w:rPr>
        <w:t xml:space="preserve">he was given </w:t>
      </w:r>
      <w:r w:rsidRPr="00831FE8">
        <w:rPr>
          <w:kern w:val="28"/>
          <w:lang w:val="en-CA"/>
        </w:rPr>
        <w:t xml:space="preserve">the pamphlet describing the </w:t>
      </w:r>
      <w:r w:rsidR="00824580" w:rsidRPr="00831FE8">
        <w:rPr>
          <w:kern w:val="28"/>
          <w:lang w:val="en-CA"/>
        </w:rPr>
        <w:t xml:space="preserve">protection </w:t>
      </w:r>
      <w:r w:rsidRPr="00831FE8">
        <w:rPr>
          <w:kern w:val="28"/>
          <w:lang w:val="en-CA"/>
        </w:rPr>
        <w:t>plan at the cash after making his payment</w:t>
      </w:r>
      <w:r w:rsidR="00824580" w:rsidRPr="00831FE8">
        <w:rPr>
          <w:kern w:val="28"/>
          <w:lang w:val="en-CA"/>
        </w:rPr>
        <w:t>.</w:t>
      </w:r>
    </w:p>
    <w:p w14:paraId="555C13D2" w14:textId="5D89E6F2" w:rsidR="001A6835" w:rsidRPr="00831FE8" w:rsidRDefault="00824580" w:rsidP="00B14EFF">
      <w:pPr>
        <w:pStyle w:val="Paragraphedeliste"/>
        <w:keepNext/>
        <w:spacing w:before="120" w:after="120"/>
        <w:ind w:left="567" w:firstLine="167"/>
        <w:contextualSpacing w:val="0"/>
        <w:jc w:val="both"/>
        <w:rPr>
          <w:i/>
          <w:iCs/>
          <w:kern w:val="28"/>
          <w:u w:val="single"/>
          <w:lang w:val="en-CA"/>
        </w:rPr>
      </w:pPr>
      <w:r w:rsidRPr="00831FE8">
        <w:rPr>
          <w:i/>
          <w:iCs/>
          <w:kern w:val="28"/>
          <w:u w:val="single"/>
          <w:lang w:val="en-CA"/>
        </w:rPr>
        <w:lastRenderedPageBreak/>
        <w:t>Comments</w:t>
      </w:r>
    </w:p>
    <w:p w14:paraId="48713635" w14:textId="36D108A3" w:rsidR="001A6835" w:rsidRPr="00831FE8" w:rsidRDefault="006D4BA8" w:rsidP="00B14EFF">
      <w:pPr>
        <w:pStyle w:val="Paragraphedeliste"/>
        <w:keepNext/>
        <w:widowControl w:val="0"/>
        <w:numPr>
          <w:ilvl w:val="0"/>
          <w:numId w:val="49"/>
        </w:numPr>
        <w:spacing w:before="120" w:after="120"/>
        <w:ind w:left="-142" w:firstLine="0"/>
        <w:contextualSpacing w:val="0"/>
        <w:jc w:val="both"/>
        <w:rPr>
          <w:kern w:val="28"/>
          <w:lang w:val="en-CA"/>
        </w:rPr>
      </w:pPr>
      <w:r w:rsidRPr="00831FE8">
        <w:rPr>
          <w:kern w:val="28"/>
          <w:lang w:val="en-CA"/>
        </w:rPr>
        <w:t xml:space="preserve">It should be noted at the outset that </w:t>
      </w:r>
      <w:r w:rsidR="00824580" w:rsidRPr="00831FE8">
        <w:rPr>
          <w:kern w:val="28"/>
          <w:lang w:val="en-CA"/>
        </w:rPr>
        <w:t>M</w:t>
      </w:r>
      <w:r w:rsidRPr="00831FE8">
        <w:rPr>
          <w:kern w:val="28"/>
          <w:lang w:val="en-CA"/>
        </w:rPr>
        <w:t>r</w:t>
      </w:r>
      <w:r w:rsidR="00824580" w:rsidRPr="00831FE8">
        <w:rPr>
          <w:kern w:val="28"/>
          <w:lang w:val="en-CA"/>
        </w:rPr>
        <w:t>. Bernier</w:t>
      </w:r>
      <w:r w:rsidRPr="00831FE8">
        <w:rPr>
          <w:kern w:val="28"/>
          <w:lang w:val="en-CA"/>
        </w:rPr>
        <w:t xml:space="preserve">’s testimony is more </w:t>
      </w:r>
      <w:r w:rsidR="00824580" w:rsidRPr="00831FE8">
        <w:rPr>
          <w:kern w:val="28"/>
          <w:lang w:val="en-CA"/>
        </w:rPr>
        <w:t>pr</w:t>
      </w:r>
      <w:r w:rsidRPr="00831FE8">
        <w:rPr>
          <w:kern w:val="28"/>
          <w:lang w:val="en-CA"/>
        </w:rPr>
        <w:t>e</w:t>
      </w:r>
      <w:r w:rsidR="00824580" w:rsidRPr="00831FE8">
        <w:rPr>
          <w:kern w:val="28"/>
          <w:lang w:val="en-CA"/>
        </w:rPr>
        <w:t>cis</w:t>
      </w:r>
      <w:r w:rsidRPr="00831FE8">
        <w:rPr>
          <w:kern w:val="28"/>
          <w:lang w:val="en-CA"/>
        </w:rPr>
        <w:t xml:space="preserve">e than most of the other members who were examined on the Impugned </w:t>
      </w:r>
      <w:r w:rsidR="00824580" w:rsidRPr="00831FE8">
        <w:rPr>
          <w:kern w:val="28"/>
          <w:lang w:val="en-CA"/>
        </w:rPr>
        <w:t>Repr</w:t>
      </w:r>
      <w:r w:rsidRPr="00831FE8">
        <w:rPr>
          <w:kern w:val="28"/>
          <w:lang w:val="en-CA"/>
        </w:rPr>
        <w:t>e</w:t>
      </w:r>
      <w:r w:rsidR="00824580" w:rsidRPr="00831FE8">
        <w:rPr>
          <w:kern w:val="28"/>
          <w:lang w:val="en-CA"/>
        </w:rPr>
        <w:t>sentation.</w:t>
      </w:r>
      <w:r w:rsidRPr="00831FE8">
        <w:rPr>
          <w:kern w:val="28"/>
          <w:lang w:val="en-CA"/>
        </w:rPr>
        <w:t xml:space="preserve"> Its </w:t>
      </w:r>
      <w:r w:rsidR="00824580" w:rsidRPr="00831FE8">
        <w:rPr>
          <w:kern w:val="28"/>
          <w:lang w:val="en-CA"/>
        </w:rPr>
        <w:t>probative</w:t>
      </w:r>
      <w:r w:rsidRPr="00831FE8">
        <w:rPr>
          <w:kern w:val="28"/>
          <w:lang w:val="en-CA"/>
        </w:rPr>
        <w:t xml:space="preserve"> </w:t>
      </w:r>
      <w:r w:rsidR="00824580" w:rsidRPr="00831FE8">
        <w:rPr>
          <w:kern w:val="28"/>
          <w:lang w:val="en-CA"/>
        </w:rPr>
        <w:t xml:space="preserve">value </w:t>
      </w:r>
      <w:r w:rsidR="000C715E" w:rsidRPr="00831FE8">
        <w:rPr>
          <w:kern w:val="28"/>
          <w:lang w:val="en-CA"/>
        </w:rPr>
        <w:t xml:space="preserve">is </w:t>
      </w:r>
      <w:r w:rsidR="00DF3156">
        <w:rPr>
          <w:kern w:val="28"/>
          <w:lang w:val="en-CA"/>
        </w:rPr>
        <w:t>that much</w:t>
      </w:r>
      <w:r w:rsidR="000C715E" w:rsidRPr="00831FE8">
        <w:rPr>
          <w:kern w:val="28"/>
          <w:lang w:val="en-CA"/>
        </w:rPr>
        <w:t xml:space="preserve"> more </w:t>
      </w:r>
      <w:r w:rsidR="00824580" w:rsidRPr="00831FE8">
        <w:rPr>
          <w:kern w:val="28"/>
          <w:lang w:val="en-CA"/>
        </w:rPr>
        <w:t>certain.</w:t>
      </w:r>
    </w:p>
    <w:p w14:paraId="3A395DB4" w14:textId="7A7A5FC3" w:rsidR="001A6835" w:rsidRPr="00831FE8" w:rsidRDefault="000C715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repr</w:t>
      </w:r>
      <w:r w:rsidRPr="00831FE8">
        <w:rPr>
          <w:kern w:val="28"/>
          <w:lang w:val="en-CA"/>
        </w:rPr>
        <w:t>e</w:t>
      </w:r>
      <w:r w:rsidR="00824580" w:rsidRPr="00831FE8">
        <w:rPr>
          <w:kern w:val="28"/>
          <w:lang w:val="en-CA"/>
        </w:rPr>
        <w:t xml:space="preserve">sentations </w:t>
      </w:r>
      <w:r w:rsidRPr="00831FE8">
        <w:rPr>
          <w:kern w:val="28"/>
          <w:lang w:val="en-CA"/>
        </w:rPr>
        <w:t xml:space="preserve">he reports </w:t>
      </w:r>
      <w:r w:rsidR="00824580" w:rsidRPr="00831FE8">
        <w:rPr>
          <w:kern w:val="28"/>
          <w:lang w:val="en-CA"/>
        </w:rPr>
        <w:t>essenti</w:t>
      </w:r>
      <w:r w:rsidR="00194F93" w:rsidRPr="00831FE8">
        <w:rPr>
          <w:kern w:val="28"/>
          <w:lang w:val="en-CA"/>
        </w:rPr>
        <w:t>a</w:t>
      </w:r>
      <w:r w:rsidR="00824580" w:rsidRPr="00831FE8">
        <w:rPr>
          <w:kern w:val="28"/>
          <w:lang w:val="en-CA"/>
        </w:rPr>
        <w:t>ll</w:t>
      </w:r>
      <w:r w:rsidR="00194F93" w:rsidRPr="00831FE8">
        <w:rPr>
          <w:kern w:val="28"/>
          <w:lang w:val="en-CA"/>
        </w:rPr>
        <w:t xml:space="preserve">y repeat the </w:t>
      </w:r>
      <w:r w:rsidR="00824580" w:rsidRPr="00831FE8">
        <w:rPr>
          <w:kern w:val="28"/>
          <w:lang w:val="en-CA"/>
        </w:rPr>
        <w:t>d</w:t>
      </w:r>
      <w:r w:rsidR="00194F93" w:rsidRPr="00831FE8">
        <w:rPr>
          <w:kern w:val="28"/>
          <w:lang w:val="en-CA"/>
        </w:rPr>
        <w:t>e</w:t>
      </w:r>
      <w:r w:rsidR="00824580" w:rsidRPr="00831FE8">
        <w:rPr>
          <w:kern w:val="28"/>
          <w:lang w:val="en-CA"/>
        </w:rPr>
        <w:t xml:space="preserve">finition </w:t>
      </w:r>
      <w:r w:rsidR="00194F93" w:rsidRPr="00831FE8">
        <w:rPr>
          <w:kern w:val="28"/>
          <w:lang w:val="en-CA"/>
        </w:rPr>
        <w:t xml:space="preserve">of “contract of additional warranty” set out in the </w:t>
      </w:r>
      <w:r w:rsidR="00194F93" w:rsidRPr="00831FE8">
        <w:rPr>
          <w:i/>
          <w:iCs/>
          <w:kern w:val="28"/>
          <w:lang w:val="en-CA"/>
        </w:rPr>
        <w:t>CPA</w:t>
      </w:r>
      <w:r w:rsidR="00194F93" w:rsidRPr="00831FE8">
        <w:rPr>
          <w:kern w:val="28"/>
          <w:lang w:val="en-CA"/>
        </w:rPr>
        <w:t>.</w:t>
      </w:r>
      <w:r w:rsidR="00824580" w:rsidRPr="00831FE8">
        <w:rPr>
          <w:kern w:val="28"/>
          <w:lang w:val="en-CA"/>
        </w:rPr>
        <w:t xml:space="preserve"> </w:t>
      </w:r>
      <w:r w:rsidR="00E542DF" w:rsidRPr="00831FE8">
        <w:rPr>
          <w:kern w:val="28"/>
          <w:lang w:val="en-CA"/>
        </w:rPr>
        <w:t>It reads as follows:</w:t>
      </w:r>
    </w:p>
    <w:p w14:paraId="45CCA30C" w14:textId="1E16AF42" w:rsidR="001A6835" w:rsidRPr="00831FE8" w:rsidRDefault="00824580" w:rsidP="00D708E3">
      <w:pPr>
        <w:spacing w:before="120" w:after="120"/>
        <w:jc w:val="both"/>
        <w:rPr>
          <w:kern w:val="28"/>
          <w:lang w:val="en-CA"/>
        </w:rPr>
      </w:pPr>
      <w:r w:rsidRPr="00831FE8">
        <w:rPr>
          <w:b/>
          <w:bCs/>
          <w:kern w:val="28"/>
          <w:sz w:val="22"/>
          <w:szCs w:val="22"/>
          <w:lang w:val="en-CA"/>
        </w:rPr>
        <w:tab/>
        <w:t xml:space="preserve">1. </w:t>
      </w:r>
      <w:r w:rsidR="00E542DF" w:rsidRPr="00831FE8">
        <w:rPr>
          <w:kern w:val="28"/>
          <w:sz w:val="22"/>
          <w:szCs w:val="22"/>
          <w:lang w:val="en-CA"/>
        </w:rPr>
        <w:t>In this Act, unless the context requires otherwise,</w:t>
      </w:r>
      <w:r w:rsidRPr="00831FE8">
        <w:rPr>
          <w:kern w:val="28"/>
          <w:sz w:val="22"/>
          <w:szCs w:val="22"/>
          <w:lang w:val="en-CA"/>
        </w:rPr>
        <w:t xml:space="preserve"> </w:t>
      </w:r>
      <w:r w:rsidRPr="00831FE8">
        <w:rPr>
          <w:kern w:val="28"/>
          <w:sz w:val="22"/>
          <w:szCs w:val="22"/>
          <w:lang w:val="en-CA"/>
        </w:rPr>
        <w:tab/>
      </w:r>
    </w:p>
    <w:p w14:paraId="5697E956" w14:textId="3C385BE4" w:rsidR="001A6835" w:rsidRPr="00831FE8" w:rsidRDefault="00824580" w:rsidP="0093209D">
      <w:pPr>
        <w:spacing w:before="120" w:after="120"/>
        <w:ind w:left="734"/>
        <w:jc w:val="both"/>
        <w:rPr>
          <w:kern w:val="28"/>
          <w:sz w:val="22"/>
          <w:szCs w:val="22"/>
          <w:lang w:val="en-CA"/>
        </w:rPr>
      </w:pPr>
      <w:r w:rsidRPr="00831FE8">
        <w:rPr>
          <w:kern w:val="28"/>
          <w:sz w:val="22"/>
          <w:szCs w:val="22"/>
          <w:lang w:val="en-CA"/>
        </w:rPr>
        <w:t>…</w:t>
      </w:r>
    </w:p>
    <w:p w14:paraId="1CDF6A40" w14:textId="795D6C31" w:rsidR="001A6835" w:rsidRPr="00831FE8" w:rsidRDefault="00E542DF" w:rsidP="0093209D">
      <w:pPr>
        <w:spacing w:before="120" w:after="120"/>
        <w:ind w:left="734"/>
        <w:jc w:val="both"/>
        <w:rPr>
          <w:kern w:val="28"/>
          <w:sz w:val="22"/>
          <w:szCs w:val="22"/>
          <w:lang w:val="en-CA"/>
        </w:rPr>
      </w:pPr>
      <w:r w:rsidRPr="00831FE8">
        <w:rPr>
          <w:kern w:val="28"/>
          <w:sz w:val="22"/>
          <w:szCs w:val="22"/>
          <w:lang w:val="en-CA"/>
        </w:rPr>
        <w:t>(</w:t>
      </w:r>
      <w:r w:rsidR="00824580" w:rsidRPr="00831FE8">
        <w:rPr>
          <w:kern w:val="28"/>
          <w:sz w:val="22"/>
          <w:szCs w:val="22"/>
          <w:lang w:val="en-CA"/>
        </w:rPr>
        <w:t>e.1)</w:t>
      </w:r>
      <w:r w:rsidR="00824580" w:rsidRPr="00831FE8">
        <w:rPr>
          <w:i/>
          <w:iCs/>
          <w:kern w:val="28"/>
          <w:sz w:val="22"/>
          <w:szCs w:val="22"/>
          <w:lang w:val="en-CA"/>
        </w:rPr>
        <w:t xml:space="preserve"> </w:t>
      </w:r>
      <w:r w:rsidRPr="00831FE8">
        <w:rPr>
          <w:rStyle w:val="texte-courant"/>
          <w:rFonts w:cs="Arial"/>
          <w:color w:val="000000"/>
          <w:sz w:val="22"/>
          <w:szCs w:val="22"/>
          <w:lang w:val="en-CA"/>
        </w:rPr>
        <w:t>“contract of additional warranty”</w:t>
      </w:r>
      <w:r w:rsidRPr="00831FE8">
        <w:rPr>
          <w:rFonts w:cs="Arial"/>
          <w:color w:val="000000"/>
          <w:sz w:val="22"/>
          <w:szCs w:val="22"/>
          <w:lang w:val="en-CA"/>
        </w:rPr>
        <w:t xml:space="preserve"> means a contract under which a merchant binds himself toward a consumer to assume directly or indirectly all or part of the costs of repairing or replacing goods or a part thereof in the event that they are defective or malfunction, otherwise than under a basic conventional warranty given gratuitously to every consumer who purchases the goods or has them </w:t>
      </w:r>
      <w:proofErr w:type="gramStart"/>
      <w:r w:rsidRPr="00831FE8">
        <w:rPr>
          <w:rFonts w:cs="Arial"/>
          <w:color w:val="000000"/>
          <w:sz w:val="22"/>
          <w:szCs w:val="22"/>
          <w:lang w:val="en-CA"/>
        </w:rPr>
        <w:t>repaired;</w:t>
      </w:r>
      <w:proofErr w:type="gramEnd"/>
    </w:p>
    <w:p w14:paraId="41FBE334" w14:textId="53FA4333" w:rsidR="001A6835" w:rsidRPr="00831FE8" w:rsidRDefault="0015646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06115B" w:rsidRPr="00831FE8">
        <w:rPr>
          <w:kern w:val="28"/>
          <w:lang w:val="en-CA"/>
        </w:rPr>
        <w:t xml:space="preserve">merchant cannot be faulted for </w:t>
      </w:r>
      <w:r w:rsidR="00824580" w:rsidRPr="00831FE8">
        <w:rPr>
          <w:kern w:val="28"/>
          <w:lang w:val="en-CA"/>
        </w:rPr>
        <w:t>inform</w:t>
      </w:r>
      <w:r w:rsidR="0006115B" w:rsidRPr="00831FE8">
        <w:rPr>
          <w:kern w:val="28"/>
          <w:lang w:val="en-CA"/>
        </w:rPr>
        <w:t xml:space="preserve">ing the consumer about the </w:t>
      </w:r>
      <w:r w:rsidR="00824580" w:rsidRPr="00831FE8">
        <w:rPr>
          <w:kern w:val="28"/>
          <w:lang w:val="en-CA"/>
        </w:rPr>
        <w:t xml:space="preserve">existence </w:t>
      </w:r>
      <w:r w:rsidR="0006115B" w:rsidRPr="00831FE8">
        <w:rPr>
          <w:kern w:val="28"/>
          <w:lang w:val="en-CA"/>
        </w:rPr>
        <w:t xml:space="preserve">and </w:t>
      </w:r>
      <w:r w:rsidR="00824580" w:rsidRPr="00831FE8">
        <w:rPr>
          <w:kern w:val="28"/>
          <w:lang w:val="en-CA"/>
        </w:rPr>
        <w:t>duration</w:t>
      </w:r>
      <w:r w:rsidR="0006115B" w:rsidRPr="00831FE8">
        <w:rPr>
          <w:kern w:val="28"/>
          <w:lang w:val="en-CA"/>
        </w:rPr>
        <w:t xml:space="preserve"> of the </w:t>
      </w:r>
      <w:r w:rsidR="005423B1" w:rsidRPr="00831FE8">
        <w:rPr>
          <w:kern w:val="28"/>
          <w:lang w:val="en-CA"/>
        </w:rPr>
        <w:t xml:space="preserve">manufacturer’s warranty and the characteristics of the additional warranty. Also, as the </w:t>
      </w:r>
      <w:r w:rsidR="00824580" w:rsidRPr="00831FE8">
        <w:rPr>
          <w:kern w:val="28"/>
          <w:lang w:val="en-CA"/>
        </w:rPr>
        <w:t>Cour</w:t>
      </w:r>
      <w:r w:rsidR="005423B1" w:rsidRPr="00831FE8">
        <w:rPr>
          <w:kern w:val="28"/>
          <w:lang w:val="en-CA"/>
        </w:rPr>
        <w:t xml:space="preserve">t of Appeal stated in </w:t>
      </w:r>
      <w:r w:rsidR="00824580" w:rsidRPr="00831FE8">
        <w:rPr>
          <w:i/>
          <w:iCs/>
          <w:kern w:val="28"/>
          <w:lang w:val="en-CA"/>
        </w:rPr>
        <w:t>Fortier</w:t>
      </w:r>
      <w:r w:rsidR="00824580" w:rsidRPr="00831FE8">
        <w:rPr>
          <w:kern w:val="28"/>
          <w:lang w:val="en-CA"/>
        </w:rPr>
        <w:t xml:space="preserve">, </w:t>
      </w:r>
      <w:r w:rsidR="005423B1" w:rsidRPr="00831FE8">
        <w:rPr>
          <w:kern w:val="28"/>
          <w:lang w:val="en-CA"/>
        </w:rPr>
        <w:t xml:space="preserve">before the </w:t>
      </w:r>
      <w:r w:rsidR="0035206C" w:rsidRPr="00100BEE">
        <w:rPr>
          <w:i/>
          <w:iCs/>
          <w:kern w:val="28"/>
          <w:lang w:val="en-CA"/>
        </w:rPr>
        <w:t>CPA</w:t>
      </w:r>
      <w:r w:rsidR="0035206C">
        <w:rPr>
          <w:kern w:val="28"/>
          <w:lang w:val="en-CA"/>
        </w:rPr>
        <w:t xml:space="preserve"> amendments came </w:t>
      </w:r>
      <w:r w:rsidR="00824580" w:rsidRPr="00831FE8">
        <w:rPr>
          <w:kern w:val="28"/>
          <w:lang w:val="en-CA"/>
        </w:rPr>
        <w:t>into</w:t>
      </w:r>
      <w:r w:rsidR="005423B1" w:rsidRPr="00831FE8">
        <w:rPr>
          <w:kern w:val="28"/>
          <w:lang w:val="en-CA"/>
        </w:rPr>
        <w:t xml:space="preserve"> </w:t>
      </w:r>
      <w:r w:rsidR="00824580" w:rsidRPr="00831FE8">
        <w:rPr>
          <w:kern w:val="28"/>
          <w:lang w:val="en-CA"/>
        </w:rPr>
        <w:t>force</w:t>
      </w:r>
      <w:r w:rsidR="005423B1" w:rsidRPr="00831FE8">
        <w:rPr>
          <w:kern w:val="28"/>
          <w:lang w:val="en-CA"/>
        </w:rPr>
        <w:t xml:space="preserve"> on </w:t>
      </w:r>
      <w:r w:rsidR="00824580" w:rsidRPr="00831FE8">
        <w:rPr>
          <w:kern w:val="28"/>
          <w:lang w:val="en-CA"/>
        </w:rPr>
        <w:t>June</w:t>
      </w:r>
      <w:r w:rsidR="005423B1" w:rsidRPr="00831FE8">
        <w:rPr>
          <w:kern w:val="28"/>
          <w:lang w:val="en-CA"/>
        </w:rPr>
        <w:t xml:space="preserve"> 30,</w:t>
      </w:r>
      <w:r w:rsidR="00824580" w:rsidRPr="00831FE8">
        <w:rPr>
          <w:kern w:val="28"/>
          <w:lang w:val="en-CA"/>
        </w:rPr>
        <w:t xml:space="preserve"> 2010</w:t>
      </w:r>
      <w:r w:rsidR="005423B1" w:rsidRPr="00831FE8">
        <w:rPr>
          <w:kern w:val="28"/>
          <w:lang w:val="en-CA"/>
        </w:rPr>
        <w:t xml:space="preserve">, the </w:t>
      </w:r>
      <w:r w:rsidR="00824580" w:rsidRPr="00831FE8">
        <w:rPr>
          <w:kern w:val="28"/>
          <w:lang w:val="en-CA"/>
        </w:rPr>
        <w:t>merchant</w:t>
      </w:r>
      <w:r w:rsidR="005423B1" w:rsidRPr="00831FE8">
        <w:rPr>
          <w:kern w:val="28"/>
          <w:lang w:val="en-CA"/>
        </w:rPr>
        <w:t xml:space="preserve"> had no </w:t>
      </w:r>
      <w:r w:rsidR="00824580" w:rsidRPr="00831FE8">
        <w:rPr>
          <w:kern w:val="28"/>
          <w:lang w:val="en-CA"/>
        </w:rPr>
        <w:t>obligation</w:t>
      </w:r>
      <w:r w:rsidR="005423B1" w:rsidRPr="00831FE8">
        <w:rPr>
          <w:kern w:val="28"/>
          <w:lang w:val="en-CA"/>
        </w:rPr>
        <w:t xml:space="preserve"> to inform the consumer of the legal warranty or its scope</w:t>
      </w:r>
      <w:r w:rsidR="00824580" w:rsidRPr="00831FE8">
        <w:rPr>
          <w:kern w:val="28"/>
          <w:lang w:val="en-CA"/>
        </w:rPr>
        <w:t>.</w:t>
      </w:r>
    </w:p>
    <w:p w14:paraId="77482671" w14:textId="32B0F75E" w:rsidR="001A6835" w:rsidRPr="00831FE8" w:rsidRDefault="004175F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Essentially, </w:t>
      </w:r>
      <w:r w:rsidR="00824580" w:rsidRPr="00831FE8">
        <w:rPr>
          <w:kern w:val="28"/>
          <w:lang w:val="en-CA"/>
        </w:rPr>
        <w:t>M</w:t>
      </w:r>
      <w:r w:rsidRPr="00831FE8">
        <w:rPr>
          <w:kern w:val="28"/>
          <w:lang w:val="en-CA"/>
        </w:rPr>
        <w:t>r</w:t>
      </w:r>
      <w:r w:rsidR="00824580" w:rsidRPr="00831FE8">
        <w:rPr>
          <w:kern w:val="28"/>
          <w:lang w:val="en-CA"/>
        </w:rPr>
        <w:t>. Bernier</w:t>
      </w:r>
      <w:r w:rsidRPr="00831FE8">
        <w:rPr>
          <w:kern w:val="28"/>
          <w:lang w:val="en-CA"/>
        </w:rPr>
        <w:t xml:space="preserve"> reports that the salesperson told him that to keep the same </w:t>
      </w:r>
      <w:r w:rsidR="00824580" w:rsidRPr="00831FE8">
        <w:rPr>
          <w:kern w:val="28"/>
          <w:lang w:val="en-CA"/>
        </w:rPr>
        <w:t xml:space="preserve">protection </w:t>
      </w:r>
      <w:r w:rsidRPr="00831FE8">
        <w:rPr>
          <w:kern w:val="28"/>
          <w:lang w:val="en-CA"/>
        </w:rPr>
        <w:t>as that provided by the manufacturer</w:t>
      </w:r>
      <w:r w:rsidR="009E1B73">
        <w:rPr>
          <w:kern w:val="28"/>
          <w:lang w:val="en-CA"/>
        </w:rPr>
        <w:t>’s warranty</w:t>
      </w:r>
      <w:r w:rsidRPr="00831FE8">
        <w:rPr>
          <w:kern w:val="28"/>
          <w:lang w:val="en-CA"/>
        </w:rPr>
        <w:t xml:space="preserve"> </w:t>
      </w:r>
      <w:r w:rsidR="009E1B73">
        <w:rPr>
          <w:kern w:val="28"/>
          <w:lang w:val="en-CA"/>
        </w:rPr>
        <w:t xml:space="preserve">when </w:t>
      </w:r>
      <w:r w:rsidRPr="00831FE8">
        <w:rPr>
          <w:kern w:val="28"/>
          <w:lang w:val="en-CA"/>
        </w:rPr>
        <w:t xml:space="preserve">it </w:t>
      </w:r>
      <w:r w:rsidR="009E1B73">
        <w:rPr>
          <w:kern w:val="28"/>
          <w:lang w:val="en-CA"/>
        </w:rPr>
        <w:t>expired</w:t>
      </w:r>
      <w:r w:rsidRPr="00831FE8">
        <w:rPr>
          <w:kern w:val="28"/>
          <w:lang w:val="en-CA"/>
        </w:rPr>
        <w:t xml:space="preserve">, he would have to </w:t>
      </w:r>
      <w:r w:rsidR="009E1B73">
        <w:rPr>
          <w:kern w:val="28"/>
          <w:lang w:val="en-CA"/>
        </w:rPr>
        <w:t xml:space="preserve">purchase </w:t>
      </w:r>
      <w:r w:rsidRPr="00831FE8">
        <w:rPr>
          <w:kern w:val="28"/>
          <w:lang w:val="en-CA"/>
        </w:rPr>
        <w:t>an additional warranty</w:t>
      </w:r>
      <w:r w:rsidR="00824580" w:rsidRPr="00831FE8">
        <w:rPr>
          <w:kern w:val="28"/>
          <w:lang w:val="en-CA"/>
        </w:rPr>
        <w:t xml:space="preserve">. </w:t>
      </w:r>
    </w:p>
    <w:p w14:paraId="25F7B41D" w14:textId="77777777" w:rsidR="001A6835" w:rsidRPr="00831FE8" w:rsidRDefault="00824580" w:rsidP="00EC5987">
      <w:pPr>
        <w:pStyle w:val="Titre4"/>
        <w:numPr>
          <w:ilvl w:val="0"/>
          <w:numId w:val="43"/>
        </w:numPr>
        <w:spacing w:before="120" w:after="120"/>
        <w:jc w:val="both"/>
        <w:rPr>
          <w:lang w:val="en-CA"/>
        </w:rPr>
      </w:pPr>
      <w:bookmarkStart w:id="51" w:name="_Toc256000024"/>
      <w:bookmarkStart w:id="52" w:name="_Toc130475645"/>
      <w:bookmarkStart w:id="53" w:name="_Toc130475872"/>
      <w:r w:rsidRPr="00831FE8">
        <w:rPr>
          <w:lang w:val="en-CA"/>
        </w:rPr>
        <w:t>Jonathan Bilodeau</w:t>
      </w:r>
      <w:bookmarkEnd w:id="51"/>
      <w:bookmarkEnd w:id="52"/>
      <w:bookmarkEnd w:id="53"/>
    </w:p>
    <w:p w14:paraId="2AC58824" w14:textId="11D6B787" w:rsidR="001A6835" w:rsidRPr="00831FE8" w:rsidRDefault="00CE4976" w:rsidP="00EC5987">
      <w:pPr>
        <w:pStyle w:val="Paragraphedeliste"/>
        <w:keepNext/>
        <w:spacing w:before="120" w:after="120"/>
        <w:ind w:left="567" w:firstLine="167"/>
        <w:contextualSpacing w:val="0"/>
        <w:jc w:val="both"/>
        <w:rPr>
          <w:i/>
          <w:iCs/>
          <w:kern w:val="28"/>
          <w:u w:val="single"/>
          <w:lang w:val="en-CA"/>
        </w:rPr>
      </w:pPr>
      <w:r w:rsidRPr="00831FE8">
        <w:rPr>
          <w:i/>
          <w:iCs/>
          <w:kern w:val="28"/>
          <w:u w:val="single"/>
          <w:lang w:val="en-CA"/>
        </w:rPr>
        <w:t>His account</w:t>
      </w:r>
    </w:p>
    <w:p w14:paraId="77048B1E" w14:textId="749DF3F7" w:rsidR="001A6835" w:rsidRPr="00831FE8" w:rsidRDefault="00DA1A43" w:rsidP="00EC5987">
      <w:pPr>
        <w:pStyle w:val="Paragraphedeliste"/>
        <w:keepNext/>
        <w:widowControl w:val="0"/>
        <w:numPr>
          <w:ilvl w:val="0"/>
          <w:numId w:val="49"/>
        </w:numPr>
        <w:spacing w:before="120" w:after="120"/>
        <w:ind w:left="-142" w:firstLine="0"/>
        <w:contextualSpacing w:val="0"/>
        <w:jc w:val="both"/>
        <w:rPr>
          <w:kern w:val="28"/>
          <w:lang w:val="en-CA"/>
        </w:rPr>
      </w:pPr>
      <w:r w:rsidRPr="00831FE8">
        <w:rPr>
          <w:kern w:val="28"/>
          <w:lang w:val="en-CA"/>
        </w:rPr>
        <w:t xml:space="preserve">Another </w:t>
      </w:r>
      <w:r w:rsidR="00824580" w:rsidRPr="00831FE8">
        <w:rPr>
          <w:kern w:val="28"/>
          <w:lang w:val="en-CA"/>
        </w:rPr>
        <w:t>class</w:t>
      </w:r>
      <w:r w:rsidRPr="00831FE8">
        <w:rPr>
          <w:kern w:val="28"/>
          <w:lang w:val="en-CA"/>
        </w:rPr>
        <w:t xml:space="preserve"> </w:t>
      </w:r>
      <w:r w:rsidR="00824580" w:rsidRPr="00831FE8">
        <w:rPr>
          <w:kern w:val="28"/>
          <w:lang w:val="en-CA"/>
        </w:rPr>
        <w:t xml:space="preserve">member, Jonathan Bilodeau, </w:t>
      </w:r>
      <w:r w:rsidRPr="00831FE8">
        <w:rPr>
          <w:kern w:val="28"/>
          <w:lang w:val="en-CA"/>
        </w:rPr>
        <w:t>reports having made two purchases of household appliances</w:t>
      </w:r>
      <w:r w:rsidR="00824580" w:rsidRPr="00831FE8">
        <w:rPr>
          <w:kern w:val="28"/>
          <w:lang w:val="en-CA"/>
        </w:rPr>
        <w:t>.</w:t>
      </w:r>
    </w:p>
    <w:p w14:paraId="0459E707" w14:textId="438A5D6B" w:rsidR="001A6835" w:rsidRPr="00831FE8" w:rsidRDefault="007802D7"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first, on </w:t>
      </w:r>
      <w:r w:rsidR="00824580" w:rsidRPr="00831FE8">
        <w:rPr>
          <w:kern w:val="28"/>
          <w:lang w:val="en-CA"/>
        </w:rPr>
        <w:t>September</w:t>
      </w:r>
      <w:r w:rsidRPr="00831FE8">
        <w:rPr>
          <w:kern w:val="28"/>
          <w:lang w:val="en-CA"/>
        </w:rPr>
        <w:t xml:space="preserve"> 17,</w:t>
      </w:r>
      <w:r w:rsidR="00824580" w:rsidRPr="00831FE8">
        <w:rPr>
          <w:kern w:val="28"/>
          <w:lang w:val="en-CA"/>
        </w:rPr>
        <w:t xml:space="preserve"> 2005, </w:t>
      </w:r>
      <w:r w:rsidR="008B3B33" w:rsidRPr="00831FE8">
        <w:rPr>
          <w:kern w:val="28"/>
          <w:lang w:val="en-CA"/>
        </w:rPr>
        <w:t>included a wash</w:t>
      </w:r>
      <w:r w:rsidR="00EC5987">
        <w:rPr>
          <w:kern w:val="28"/>
          <w:lang w:val="en-CA"/>
        </w:rPr>
        <w:t>er</w:t>
      </w:r>
      <w:r w:rsidR="008B3B33" w:rsidRPr="00831FE8">
        <w:rPr>
          <w:kern w:val="28"/>
          <w:lang w:val="en-CA"/>
        </w:rPr>
        <w:t xml:space="preserve">, a dryer, and a range, and was </w:t>
      </w:r>
      <w:r w:rsidR="00824580" w:rsidRPr="00831FE8">
        <w:rPr>
          <w:kern w:val="28"/>
          <w:lang w:val="en-CA"/>
        </w:rPr>
        <w:t>accompa</w:t>
      </w:r>
      <w:r w:rsidR="008B3B33" w:rsidRPr="00831FE8">
        <w:rPr>
          <w:kern w:val="28"/>
          <w:lang w:val="en-CA"/>
        </w:rPr>
        <w:t>nied by the purchase of a four-year additional warranty.</w:t>
      </w:r>
      <w:r w:rsidR="00824580" w:rsidRPr="00831FE8">
        <w:rPr>
          <w:rStyle w:val="Appelnotedebasdep"/>
          <w:kern w:val="28"/>
          <w:lang w:val="en-CA"/>
        </w:rPr>
        <w:footnoteReference w:id="91"/>
      </w:r>
      <w:r w:rsidR="008B3B33" w:rsidRPr="00831FE8">
        <w:rPr>
          <w:kern w:val="28"/>
          <w:lang w:val="en-CA"/>
        </w:rPr>
        <w:t xml:space="preserve"> The second, on </w:t>
      </w:r>
      <w:r w:rsidR="00824580" w:rsidRPr="00831FE8">
        <w:rPr>
          <w:kern w:val="28"/>
          <w:lang w:val="en-CA"/>
        </w:rPr>
        <w:t>April</w:t>
      </w:r>
      <w:r w:rsidR="008B3B33" w:rsidRPr="00831FE8">
        <w:rPr>
          <w:kern w:val="28"/>
          <w:lang w:val="en-CA"/>
        </w:rPr>
        <w:t xml:space="preserve"> 24,</w:t>
      </w:r>
      <w:r w:rsidR="00824580" w:rsidRPr="00831FE8">
        <w:rPr>
          <w:kern w:val="28"/>
          <w:lang w:val="en-CA"/>
        </w:rPr>
        <w:t xml:space="preserve"> 2008, </w:t>
      </w:r>
      <w:r w:rsidR="008B3B33" w:rsidRPr="00831FE8">
        <w:rPr>
          <w:kern w:val="28"/>
          <w:lang w:val="en-CA"/>
        </w:rPr>
        <w:t xml:space="preserve">was for a dishwasher and was also </w:t>
      </w:r>
      <w:r w:rsidR="00824580" w:rsidRPr="00831FE8">
        <w:rPr>
          <w:kern w:val="28"/>
          <w:lang w:val="en-CA"/>
        </w:rPr>
        <w:t>accompa</w:t>
      </w:r>
      <w:r w:rsidR="008B3B33" w:rsidRPr="00831FE8">
        <w:rPr>
          <w:kern w:val="28"/>
          <w:lang w:val="en-CA"/>
        </w:rPr>
        <w:t>nied by a four-year [</w:t>
      </w:r>
      <w:r w:rsidR="008B3B33" w:rsidRPr="00831FE8">
        <w:rPr>
          <w:smallCaps/>
          <w:kern w:val="28"/>
          <w:lang w:val="en-CA"/>
        </w:rPr>
        <w:t>translation</w:t>
      </w:r>
      <w:r w:rsidR="008B3B33" w:rsidRPr="00831FE8">
        <w:rPr>
          <w:kern w:val="28"/>
          <w:lang w:val="en-CA"/>
        </w:rPr>
        <w:t>] “gold”</w:t>
      </w:r>
      <w:r w:rsidR="00824580" w:rsidRPr="00831FE8">
        <w:rPr>
          <w:kern w:val="28"/>
          <w:lang w:val="en-CA"/>
        </w:rPr>
        <w:t xml:space="preserve"> protection </w:t>
      </w:r>
      <w:r w:rsidR="008B3B33" w:rsidRPr="00831FE8">
        <w:rPr>
          <w:kern w:val="28"/>
          <w:lang w:val="en-CA"/>
        </w:rPr>
        <w:t>plan.</w:t>
      </w:r>
      <w:r w:rsidR="00824580" w:rsidRPr="00831FE8">
        <w:rPr>
          <w:rStyle w:val="Appelnotedebasdep"/>
          <w:kern w:val="28"/>
          <w:lang w:val="en-CA"/>
        </w:rPr>
        <w:footnoteReference w:id="92"/>
      </w:r>
      <w:r w:rsidR="00824580" w:rsidRPr="00831FE8">
        <w:rPr>
          <w:kern w:val="28"/>
          <w:lang w:val="en-CA"/>
        </w:rPr>
        <w:t xml:space="preserve"> </w:t>
      </w:r>
    </w:p>
    <w:p w14:paraId="0800A507" w14:textId="39A1B89C"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M</w:t>
      </w:r>
      <w:r w:rsidR="008B3B33" w:rsidRPr="00831FE8">
        <w:rPr>
          <w:kern w:val="28"/>
          <w:lang w:val="en-CA"/>
        </w:rPr>
        <w:t>r</w:t>
      </w:r>
      <w:r w:rsidRPr="00831FE8">
        <w:rPr>
          <w:kern w:val="28"/>
          <w:lang w:val="en-CA"/>
        </w:rPr>
        <w:t xml:space="preserve">. Bilodeau </w:t>
      </w:r>
      <w:r w:rsidR="008B3B33" w:rsidRPr="00831FE8">
        <w:rPr>
          <w:kern w:val="28"/>
          <w:lang w:val="en-CA"/>
        </w:rPr>
        <w:t xml:space="preserve">has a </w:t>
      </w:r>
      <w:r w:rsidRPr="00831FE8">
        <w:rPr>
          <w:kern w:val="28"/>
          <w:lang w:val="en-CA"/>
        </w:rPr>
        <w:t xml:space="preserve">vague </w:t>
      </w:r>
      <w:r w:rsidR="008B3B33" w:rsidRPr="00831FE8">
        <w:rPr>
          <w:kern w:val="28"/>
          <w:lang w:val="en-CA"/>
        </w:rPr>
        <w:t xml:space="preserve">memory of the </w:t>
      </w:r>
      <w:r w:rsidRPr="00831FE8">
        <w:rPr>
          <w:kern w:val="28"/>
          <w:lang w:val="en-CA"/>
        </w:rPr>
        <w:t>circumstances</w:t>
      </w:r>
      <w:r w:rsidR="008B3B33" w:rsidRPr="00831FE8">
        <w:rPr>
          <w:kern w:val="28"/>
          <w:lang w:val="en-CA"/>
        </w:rPr>
        <w:t xml:space="preserve"> surrounding these purchases</w:t>
      </w:r>
      <w:r w:rsidRPr="00831FE8">
        <w:rPr>
          <w:kern w:val="28"/>
          <w:lang w:val="en-CA"/>
        </w:rPr>
        <w:t>.</w:t>
      </w:r>
    </w:p>
    <w:p w14:paraId="1BC7BAD6" w14:textId="5E68803F" w:rsidR="001A6835" w:rsidRPr="00831FE8" w:rsidRDefault="008B3B33"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lastRenderedPageBreak/>
        <w:t xml:space="preserve">Nevertheless, he specified that in both cases, the salesperson explained the </w:t>
      </w:r>
      <w:r w:rsidR="00824580" w:rsidRPr="00831FE8">
        <w:rPr>
          <w:kern w:val="28"/>
          <w:lang w:val="en-CA"/>
        </w:rPr>
        <w:t xml:space="preserve">options </w:t>
      </w:r>
      <w:r w:rsidRPr="00831FE8">
        <w:rPr>
          <w:kern w:val="28"/>
          <w:lang w:val="en-CA"/>
        </w:rPr>
        <w:t xml:space="preserve">and benefits of the </w:t>
      </w:r>
      <w:r w:rsidR="00824580" w:rsidRPr="00831FE8">
        <w:rPr>
          <w:kern w:val="28"/>
          <w:lang w:val="en-CA"/>
        </w:rPr>
        <w:t xml:space="preserve">protection </w:t>
      </w:r>
      <w:r w:rsidRPr="00831FE8">
        <w:rPr>
          <w:kern w:val="28"/>
          <w:lang w:val="en-CA"/>
        </w:rPr>
        <w:t xml:space="preserve">plan to him, using the pamphlet. However, </w:t>
      </w:r>
      <w:r w:rsidR="009E1B73">
        <w:rPr>
          <w:kern w:val="28"/>
          <w:lang w:val="en-CA"/>
        </w:rPr>
        <w:t xml:space="preserve">he was given </w:t>
      </w:r>
      <w:r w:rsidRPr="00831FE8">
        <w:rPr>
          <w:kern w:val="28"/>
          <w:lang w:val="en-CA"/>
        </w:rPr>
        <w:t xml:space="preserve">this </w:t>
      </w:r>
      <w:r w:rsidR="00824580" w:rsidRPr="00831FE8">
        <w:rPr>
          <w:kern w:val="28"/>
          <w:lang w:val="en-CA"/>
        </w:rPr>
        <w:t xml:space="preserve">document </w:t>
      </w:r>
      <w:r w:rsidR="009E1B73">
        <w:rPr>
          <w:kern w:val="28"/>
          <w:lang w:val="en-CA"/>
        </w:rPr>
        <w:t xml:space="preserve">only at </w:t>
      </w:r>
      <w:r w:rsidR="00AA308F" w:rsidRPr="00831FE8">
        <w:rPr>
          <w:kern w:val="28"/>
          <w:lang w:val="en-CA"/>
        </w:rPr>
        <w:t xml:space="preserve">the time </w:t>
      </w:r>
      <w:r w:rsidR="009E1B73">
        <w:rPr>
          <w:kern w:val="28"/>
          <w:lang w:val="en-CA"/>
        </w:rPr>
        <w:t xml:space="preserve">of </w:t>
      </w:r>
      <w:r w:rsidR="00AA308F" w:rsidRPr="00831FE8">
        <w:rPr>
          <w:kern w:val="28"/>
          <w:lang w:val="en-CA"/>
        </w:rPr>
        <w:t>payment</w:t>
      </w:r>
      <w:r w:rsidR="00824580" w:rsidRPr="00831FE8">
        <w:rPr>
          <w:kern w:val="28"/>
          <w:lang w:val="en-CA"/>
        </w:rPr>
        <w:t xml:space="preserve">. </w:t>
      </w:r>
    </w:p>
    <w:p w14:paraId="58576D8C" w14:textId="21D5AC1B" w:rsidR="001A6835" w:rsidRPr="00831FE8" w:rsidRDefault="00824580" w:rsidP="009A350A">
      <w:pPr>
        <w:pStyle w:val="Paragraphedeliste"/>
        <w:keepNext/>
        <w:spacing w:before="120" w:after="120"/>
        <w:ind w:left="567" w:firstLine="167"/>
        <w:contextualSpacing w:val="0"/>
        <w:jc w:val="both"/>
        <w:rPr>
          <w:i/>
          <w:iCs/>
          <w:kern w:val="28"/>
          <w:u w:val="single"/>
          <w:lang w:val="en-CA"/>
        </w:rPr>
      </w:pPr>
      <w:r w:rsidRPr="00831FE8">
        <w:rPr>
          <w:i/>
          <w:iCs/>
          <w:kern w:val="28"/>
          <w:u w:val="single"/>
          <w:lang w:val="en-CA"/>
        </w:rPr>
        <w:t>Comments</w:t>
      </w:r>
    </w:p>
    <w:p w14:paraId="2D126A7A" w14:textId="32A77396" w:rsidR="001A6835" w:rsidRPr="00831FE8" w:rsidRDefault="00824580" w:rsidP="001A6835">
      <w:pPr>
        <w:pStyle w:val="Paragraphedeliste"/>
        <w:keepNext/>
        <w:widowControl w:val="0"/>
        <w:numPr>
          <w:ilvl w:val="0"/>
          <w:numId w:val="49"/>
        </w:numPr>
        <w:spacing w:before="120" w:after="120"/>
        <w:ind w:left="-142" w:firstLine="0"/>
        <w:contextualSpacing w:val="0"/>
        <w:jc w:val="both"/>
        <w:rPr>
          <w:kern w:val="28"/>
          <w:lang w:val="en-CA"/>
        </w:rPr>
      </w:pPr>
      <w:r w:rsidRPr="00831FE8">
        <w:rPr>
          <w:kern w:val="28"/>
          <w:lang w:val="en-CA"/>
        </w:rPr>
        <w:t>Contra</w:t>
      </w:r>
      <w:r w:rsidR="00846F14" w:rsidRPr="00831FE8">
        <w:rPr>
          <w:kern w:val="28"/>
          <w:lang w:val="en-CA"/>
        </w:rPr>
        <w:t xml:space="preserve">ry to what </w:t>
      </w:r>
      <w:r w:rsidR="0035206C">
        <w:rPr>
          <w:kern w:val="28"/>
          <w:lang w:val="en-CA"/>
        </w:rPr>
        <w:t xml:space="preserve">counsel for </w:t>
      </w:r>
      <w:r w:rsidR="00846F14" w:rsidRPr="00831FE8">
        <w:rPr>
          <w:kern w:val="28"/>
          <w:lang w:val="en-CA"/>
        </w:rPr>
        <w:t xml:space="preserve">the plaintiffs assert, the only part of the pamphlet to which the salesperson referred during his </w:t>
      </w:r>
      <w:r w:rsidRPr="00831FE8">
        <w:rPr>
          <w:kern w:val="28"/>
          <w:lang w:val="en-CA"/>
        </w:rPr>
        <w:t xml:space="preserve">discussion </w:t>
      </w:r>
      <w:r w:rsidR="00846F14" w:rsidRPr="00831FE8">
        <w:rPr>
          <w:kern w:val="28"/>
          <w:lang w:val="en-CA"/>
        </w:rPr>
        <w:t xml:space="preserve">with </w:t>
      </w:r>
      <w:r w:rsidRPr="00831FE8">
        <w:rPr>
          <w:kern w:val="28"/>
          <w:lang w:val="en-CA"/>
        </w:rPr>
        <w:t>M</w:t>
      </w:r>
      <w:r w:rsidR="00846F14" w:rsidRPr="00831FE8">
        <w:rPr>
          <w:kern w:val="28"/>
          <w:lang w:val="en-CA"/>
        </w:rPr>
        <w:t>r</w:t>
      </w:r>
      <w:r w:rsidRPr="00831FE8">
        <w:rPr>
          <w:kern w:val="28"/>
          <w:lang w:val="en-CA"/>
        </w:rPr>
        <w:t>.</w:t>
      </w:r>
      <w:r w:rsidR="00C43DE3">
        <w:rPr>
          <w:kern w:val="28"/>
          <w:lang w:val="en-CA"/>
        </w:rPr>
        <w:t> </w:t>
      </w:r>
      <w:r w:rsidRPr="00831FE8">
        <w:rPr>
          <w:kern w:val="28"/>
          <w:lang w:val="en-CA"/>
        </w:rPr>
        <w:t xml:space="preserve">Bilodeau </w:t>
      </w:r>
      <w:r w:rsidR="00846F14" w:rsidRPr="00831FE8">
        <w:rPr>
          <w:kern w:val="28"/>
          <w:lang w:val="en-CA"/>
        </w:rPr>
        <w:t xml:space="preserve">was the section setting out the benefits of the </w:t>
      </w:r>
      <w:r w:rsidRPr="00831FE8">
        <w:rPr>
          <w:kern w:val="28"/>
          <w:lang w:val="en-CA"/>
        </w:rPr>
        <w:t>protection</w:t>
      </w:r>
      <w:r w:rsidR="00846F14" w:rsidRPr="00831FE8">
        <w:rPr>
          <w:kern w:val="28"/>
          <w:lang w:val="en-CA"/>
        </w:rPr>
        <w:t xml:space="preserve"> plan</w:t>
      </w:r>
      <w:r w:rsidRPr="00831FE8">
        <w:rPr>
          <w:kern w:val="28"/>
          <w:lang w:val="en-CA"/>
        </w:rPr>
        <w:t xml:space="preserve">. </w:t>
      </w:r>
      <w:r w:rsidR="00846F14" w:rsidRPr="00831FE8">
        <w:rPr>
          <w:kern w:val="28"/>
          <w:lang w:val="en-CA"/>
        </w:rPr>
        <w:t>T</w:t>
      </w:r>
      <w:r w:rsidRPr="00831FE8">
        <w:rPr>
          <w:kern w:val="28"/>
          <w:lang w:val="en-CA"/>
        </w:rPr>
        <w:t>he</w:t>
      </w:r>
      <w:r w:rsidR="00846F14" w:rsidRPr="00831FE8">
        <w:rPr>
          <w:kern w:val="28"/>
          <w:lang w:val="en-CA"/>
        </w:rPr>
        <w:t xml:space="preserve"> </w:t>
      </w:r>
      <w:r w:rsidRPr="00831FE8">
        <w:rPr>
          <w:kern w:val="28"/>
          <w:lang w:val="en-CA"/>
        </w:rPr>
        <w:t>Court</w:t>
      </w:r>
      <w:r w:rsidR="00846F14" w:rsidRPr="00831FE8">
        <w:rPr>
          <w:kern w:val="28"/>
          <w:lang w:val="en-CA"/>
        </w:rPr>
        <w:t xml:space="preserve"> cannot infer from the use of the pamphlet that the </w:t>
      </w:r>
      <w:r w:rsidRPr="00831FE8">
        <w:rPr>
          <w:kern w:val="28"/>
          <w:lang w:val="en-CA"/>
        </w:rPr>
        <w:t xml:space="preserve">discussion </w:t>
      </w:r>
      <w:r w:rsidR="00846F14" w:rsidRPr="00831FE8">
        <w:rPr>
          <w:kern w:val="28"/>
          <w:lang w:val="en-CA"/>
        </w:rPr>
        <w:t xml:space="preserve">also addressed the fact that, in the absence of an additional warranty, </w:t>
      </w:r>
      <w:r w:rsidRPr="00831FE8">
        <w:rPr>
          <w:kern w:val="28"/>
          <w:lang w:val="en-CA"/>
        </w:rPr>
        <w:t>M</w:t>
      </w:r>
      <w:r w:rsidR="00846F14" w:rsidRPr="00831FE8">
        <w:rPr>
          <w:kern w:val="28"/>
          <w:lang w:val="en-CA"/>
        </w:rPr>
        <w:t>r</w:t>
      </w:r>
      <w:r w:rsidRPr="00831FE8">
        <w:rPr>
          <w:kern w:val="28"/>
          <w:lang w:val="en-CA"/>
        </w:rPr>
        <w:t xml:space="preserve">. Bilodeau </w:t>
      </w:r>
      <w:r w:rsidR="00846F14" w:rsidRPr="00831FE8">
        <w:rPr>
          <w:kern w:val="28"/>
          <w:lang w:val="en-CA"/>
        </w:rPr>
        <w:t xml:space="preserve">would have to </w:t>
      </w:r>
      <w:r w:rsidR="009E1B73">
        <w:rPr>
          <w:kern w:val="28"/>
          <w:lang w:val="en-CA"/>
        </w:rPr>
        <w:t xml:space="preserve">pay </w:t>
      </w:r>
      <w:r w:rsidR="00846F14" w:rsidRPr="00831FE8">
        <w:rPr>
          <w:kern w:val="28"/>
          <w:lang w:val="en-CA"/>
        </w:rPr>
        <w:t xml:space="preserve">the costs of repair or replacement of the goods purchased </w:t>
      </w:r>
      <w:r w:rsidR="00C43DE3">
        <w:rPr>
          <w:kern w:val="28"/>
          <w:lang w:val="en-CA"/>
        </w:rPr>
        <w:t xml:space="preserve">if there was a </w:t>
      </w:r>
      <w:r w:rsidR="00846F14" w:rsidRPr="00831FE8">
        <w:rPr>
          <w:kern w:val="28"/>
          <w:lang w:val="en-CA"/>
        </w:rPr>
        <w:t>breakdown</w:t>
      </w:r>
      <w:r w:rsidRPr="00831FE8">
        <w:rPr>
          <w:kern w:val="28"/>
          <w:lang w:val="en-CA"/>
        </w:rPr>
        <w:t>.</w:t>
      </w:r>
    </w:p>
    <w:p w14:paraId="368BA343" w14:textId="6E46D981" w:rsidR="001A6835" w:rsidRPr="00831FE8" w:rsidRDefault="001B1AE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w:t>
      </w:r>
      <w:r w:rsidR="00824580" w:rsidRPr="00831FE8">
        <w:rPr>
          <w:kern w:val="28"/>
          <w:lang w:val="en-CA"/>
        </w:rPr>
        <w:t>n</w:t>
      </w:r>
      <w:r w:rsidRPr="00831FE8">
        <w:rPr>
          <w:kern w:val="28"/>
          <w:lang w:val="en-CA"/>
        </w:rPr>
        <w:t xml:space="preserve"> </w:t>
      </w:r>
      <w:r w:rsidR="00824580" w:rsidRPr="00831FE8">
        <w:rPr>
          <w:kern w:val="28"/>
          <w:lang w:val="en-CA"/>
        </w:rPr>
        <w:t>fact,</w:t>
      </w:r>
      <w:r w:rsidRPr="00831FE8">
        <w:rPr>
          <w:kern w:val="28"/>
          <w:lang w:val="en-CA"/>
        </w:rPr>
        <w:t xml:space="preserve"> during his </w:t>
      </w:r>
      <w:r w:rsidR="00824580" w:rsidRPr="00831FE8">
        <w:rPr>
          <w:kern w:val="28"/>
          <w:lang w:val="en-CA"/>
        </w:rPr>
        <w:t>testimony</w:t>
      </w:r>
      <w:r w:rsidR="009A1BF7" w:rsidRPr="00831FE8">
        <w:rPr>
          <w:kern w:val="28"/>
          <w:lang w:val="en-CA"/>
        </w:rPr>
        <w:t xml:space="preserve">, </w:t>
      </w:r>
      <w:r w:rsidR="00824580" w:rsidRPr="00831FE8">
        <w:rPr>
          <w:kern w:val="28"/>
          <w:lang w:val="en-CA"/>
        </w:rPr>
        <w:t>M</w:t>
      </w:r>
      <w:r w:rsidRPr="00831FE8">
        <w:rPr>
          <w:kern w:val="28"/>
          <w:lang w:val="en-CA"/>
        </w:rPr>
        <w:t>r</w:t>
      </w:r>
      <w:r w:rsidR="00824580" w:rsidRPr="00831FE8">
        <w:rPr>
          <w:kern w:val="28"/>
          <w:lang w:val="en-CA"/>
        </w:rPr>
        <w:t xml:space="preserve">. Bilodeau </w:t>
      </w:r>
      <w:r w:rsidR="009A1BF7" w:rsidRPr="00831FE8">
        <w:rPr>
          <w:kern w:val="28"/>
          <w:lang w:val="en-CA"/>
        </w:rPr>
        <w:t xml:space="preserve">never </w:t>
      </w:r>
      <w:r w:rsidRPr="00831FE8">
        <w:rPr>
          <w:kern w:val="28"/>
          <w:lang w:val="en-CA"/>
        </w:rPr>
        <w:t>refer</w:t>
      </w:r>
      <w:r w:rsidR="009A1BF7" w:rsidRPr="00831FE8">
        <w:rPr>
          <w:kern w:val="28"/>
          <w:lang w:val="en-CA"/>
        </w:rPr>
        <w:t>red</w:t>
      </w:r>
      <w:r w:rsidRPr="00831FE8">
        <w:rPr>
          <w:kern w:val="28"/>
          <w:lang w:val="en-CA"/>
        </w:rPr>
        <w:t xml:space="preserve"> to such a </w:t>
      </w:r>
      <w:r w:rsidR="00824580" w:rsidRPr="00831FE8">
        <w:rPr>
          <w:kern w:val="28"/>
          <w:lang w:val="en-CA"/>
        </w:rPr>
        <w:t>repr</w:t>
      </w:r>
      <w:r w:rsidRPr="00831FE8">
        <w:rPr>
          <w:kern w:val="28"/>
          <w:lang w:val="en-CA"/>
        </w:rPr>
        <w:t>e</w:t>
      </w:r>
      <w:r w:rsidR="00824580" w:rsidRPr="00831FE8">
        <w:rPr>
          <w:kern w:val="28"/>
          <w:lang w:val="en-CA"/>
        </w:rPr>
        <w:t xml:space="preserve">sentation </w:t>
      </w:r>
      <w:r w:rsidR="009A1BF7" w:rsidRPr="00831FE8">
        <w:rPr>
          <w:kern w:val="28"/>
          <w:lang w:val="en-CA"/>
        </w:rPr>
        <w:t>being made to him by the salesperson</w:t>
      </w:r>
      <w:r w:rsidR="00824580" w:rsidRPr="00831FE8">
        <w:rPr>
          <w:kern w:val="28"/>
          <w:lang w:val="en-CA"/>
        </w:rPr>
        <w:t xml:space="preserve">. </w:t>
      </w:r>
    </w:p>
    <w:p w14:paraId="26030C1F" w14:textId="77777777" w:rsidR="001A6835" w:rsidRPr="00831FE8" w:rsidRDefault="00824580" w:rsidP="0093209D">
      <w:pPr>
        <w:pStyle w:val="Titre4"/>
        <w:numPr>
          <w:ilvl w:val="0"/>
          <w:numId w:val="43"/>
        </w:numPr>
        <w:spacing w:before="120" w:after="120"/>
        <w:jc w:val="both"/>
        <w:rPr>
          <w:lang w:val="en-CA"/>
        </w:rPr>
      </w:pPr>
      <w:bookmarkStart w:id="54" w:name="_Toc256000025"/>
      <w:bookmarkStart w:id="55" w:name="_Toc130475646"/>
      <w:bookmarkStart w:id="56" w:name="_Toc130475873"/>
      <w:r w:rsidRPr="00831FE8">
        <w:rPr>
          <w:lang w:val="en-CA"/>
        </w:rPr>
        <w:t>Christiane Dechêne</w:t>
      </w:r>
      <w:bookmarkEnd w:id="54"/>
      <w:bookmarkEnd w:id="55"/>
      <w:bookmarkEnd w:id="56"/>
    </w:p>
    <w:p w14:paraId="5DF4BF60" w14:textId="4C9D125D" w:rsidR="001A6835" w:rsidRPr="00831FE8" w:rsidRDefault="009A1BF7" w:rsidP="00B3500E">
      <w:pPr>
        <w:pStyle w:val="Paragraphedeliste"/>
        <w:spacing w:before="120" w:after="120"/>
        <w:ind w:left="567" w:firstLine="167"/>
        <w:contextualSpacing w:val="0"/>
        <w:jc w:val="both"/>
        <w:rPr>
          <w:i/>
          <w:iCs/>
          <w:kern w:val="28"/>
          <w:u w:val="single"/>
          <w:lang w:val="en-CA"/>
        </w:rPr>
      </w:pPr>
      <w:r w:rsidRPr="00831FE8">
        <w:rPr>
          <w:i/>
          <w:iCs/>
          <w:kern w:val="28"/>
          <w:u w:val="single"/>
          <w:lang w:val="en-CA"/>
        </w:rPr>
        <w:t>H</w:t>
      </w:r>
      <w:r w:rsidR="0081224A" w:rsidRPr="00831FE8">
        <w:rPr>
          <w:i/>
          <w:iCs/>
          <w:kern w:val="28"/>
          <w:u w:val="single"/>
          <w:lang w:val="en-CA"/>
        </w:rPr>
        <w:t>er</w:t>
      </w:r>
      <w:r w:rsidRPr="00831FE8">
        <w:rPr>
          <w:i/>
          <w:iCs/>
          <w:kern w:val="28"/>
          <w:u w:val="single"/>
          <w:lang w:val="en-CA"/>
        </w:rPr>
        <w:t xml:space="preserve"> account</w:t>
      </w:r>
    </w:p>
    <w:p w14:paraId="115EB5F9" w14:textId="6FB2DBC4" w:rsidR="001A6835" w:rsidRPr="00831FE8" w:rsidRDefault="0097549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As a </w:t>
      </w:r>
      <w:r w:rsidR="00824580" w:rsidRPr="00831FE8">
        <w:rPr>
          <w:kern w:val="28"/>
          <w:lang w:val="en-CA"/>
        </w:rPr>
        <w:t>class</w:t>
      </w:r>
      <w:r w:rsidRPr="00831FE8">
        <w:rPr>
          <w:kern w:val="28"/>
          <w:lang w:val="en-CA"/>
        </w:rPr>
        <w:t xml:space="preserve"> </w:t>
      </w:r>
      <w:r w:rsidR="00824580" w:rsidRPr="00831FE8">
        <w:rPr>
          <w:kern w:val="28"/>
          <w:lang w:val="en-CA"/>
        </w:rPr>
        <w:t>member, Christiane Dechêne</w:t>
      </w:r>
      <w:r w:rsidRPr="00831FE8">
        <w:rPr>
          <w:kern w:val="28"/>
          <w:lang w:val="en-CA"/>
        </w:rPr>
        <w:t xml:space="preserve"> was called by the plaintiff to testify on the purchase of an additional warranty </w:t>
      </w:r>
      <w:r w:rsidR="009E1B73">
        <w:rPr>
          <w:kern w:val="28"/>
          <w:lang w:val="en-CA"/>
        </w:rPr>
        <w:t>on</w:t>
      </w:r>
      <w:r w:rsidRPr="00831FE8">
        <w:rPr>
          <w:kern w:val="28"/>
          <w:lang w:val="en-CA"/>
        </w:rPr>
        <w:t xml:space="preserve"> a television purchased from </w:t>
      </w:r>
      <w:r w:rsidR="00824580" w:rsidRPr="00831FE8">
        <w:rPr>
          <w:kern w:val="28"/>
          <w:lang w:val="en-CA"/>
        </w:rPr>
        <w:t xml:space="preserve">Ameublements Tanguay. </w:t>
      </w:r>
    </w:p>
    <w:p w14:paraId="7977BABD" w14:textId="467BBCD8" w:rsidR="001A6835" w:rsidRPr="008A2494"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A2494">
        <w:rPr>
          <w:kern w:val="28"/>
          <w:lang w:val="en-CA"/>
        </w:rPr>
        <w:t>Ms.</w:t>
      </w:r>
      <w:r w:rsidR="0097549B" w:rsidRPr="008A2494">
        <w:rPr>
          <w:kern w:val="28"/>
          <w:lang w:val="en-CA"/>
        </w:rPr>
        <w:t xml:space="preserve"> </w:t>
      </w:r>
      <w:r w:rsidRPr="008A2494">
        <w:rPr>
          <w:kern w:val="28"/>
          <w:lang w:val="en-CA"/>
        </w:rPr>
        <w:t xml:space="preserve">Dechêne </w:t>
      </w:r>
      <w:r w:rsidR="0097549B" w:rsidRPr="008A2494">
        <w:rPr>
          <w:kern w:val="28"/>
          <w:lang w:val="en-CA"/>
        </w:rPr>
        <w:t xml:space="preserve">reports that on </w:t>
      </w:r>
      <w:r w:rsidRPr="008A2494">
        <w:rPr>
          <w:kern w:val="28"/>
          <w:lang w:val="en-CA"/>
        </w:rPr>
        <w:t>December</w:t>
      </w:r>
      <w:r w:rsidR="0097549B" w:rsidRPr="008A2494">
        <w:rPr>
          <w:kern w:val="28"/>
          <w:lang w:val="en-CA"/>
        </w:rPr>
        <w:t xml:space="preserve"> 26,</w:t>
      </w:r>
      <w:r w:rsidRPr="008A2494">
        <w:rPr>
          <w:kern w:val="28"/>
          <w:lang w:val="en-CA"/>
        </w:rPr>
        <w:t xml:space="preserve"> 2008, </w:t>
      </w:r>
      <w:r w:rsidR="0097549B" w:rsidRPr="008A2494">
        <w:rPr>
          <w:kern w:val="28"/>
          <w:lang w:val="en-CA"/>
        </w:rPr>
        <w:t xml:space="preserve">she and her spouse went to </w:t>
      </w:r>
      <w:r w:rsidRPr="008A2494">
        <w:rPr>
          <w:kern w:val="28"/>
          <w:lang w:val="en-CA"/>
        </w:rPr>
        <w:t xml:space="preserve">Ameublements Tanguay </w:t>
      </w:r>
      <w:r w:rsidR="0097549B" w:rsidRPr="008A2494">
        <w:rPr>
          <w:kern w:val="28"/>
          <w:lang w:val="en-CA"/>
        </w:rPr>
        <w:t>to purchase a television</w:t>
      </w:r>
      <w:r w:rsidRPr="008A2494">
        <w:rPr>
          <w:kern w:val="28"/>
          <w:lang w:val="en-CA"/>
        </w:rPr>
        <w:t xml:space="preserve">. </w:t>
      </w:r>
      <w:r w:rsidR="00EC447B" w:rsidRPr="008A2494">
        <w:rPr>
          <w:kern w:val="28"/>
          <w:lang w:val="en-CA"/>
        </w:rPr>
        <w:t xml:space="preserve">Prior to this visit, she had </w:t>
      </w:r>
      <w:r w:rsidR="004F24DA" w:rsidRPr="008A2494">
        <w:rPr>
          <w:kern w:val="28"/>
          <w:lang w:val="en-CA"/>
        </w:rPr>
        <w:t xml:space="preserve">talked to her </w:t>
      </w:r>
      <w:r w:rsidR="00EC447B" w:rsidRPr="008A2494">
        <w:rPr>
          <w:kern w:val="28"/>
          <w:lang w:val="en-CA"/>
        </w:rPr>
        <w:t xml:space="preserve">colleagues about the characteristics </w:t>
      </w:r>
      <w:r w:rsidR="004F24DA" w:rsidRPr="008A2494">
        <w:rPr>
          <w:kern w:val="28"/>
          <w:lang w:val="en-CA"/>
        </w:rPr>
        <w:t xml:space="preserve">she wanted in </w:t>
      </w:r>
      <w:r w:rsidR="00B44F00" w:rsidRPr="008A2494">
        <w:rPr>
          <w:kern w:val="28"/>
          <w:lang w:val="en-CA"/>
        </w:rPr>
        <w:t xml:space="preserve">the </w:t>
      </w:r>
      <w:r w:rsidR="00EC447B" w:rsidRPr="008A2494">
        <w:rPr>
          <w:kern w:val="28"/>
          <w:lang w:val="en-CA"/>
        </w:rPr>
        <w:t xml:space="preserve">television she </w:t>
      </w:r>
      <w:r w:rsidR="00017C2C">
        <w:rPr>
          <w:kern w:val="28"/>
          <w:lang w:val="en-CA"/>
        </w:rPr>
        <w:t xml:space="preserve">intended </w:t>
      </w:r>
      <w:r w:rsidR="00EC447B" w:rsidRPr="008A2494">
        <w:rPr>
          <w:kern w:val="28"/>
          <w:lang w:val="en-CA"/>
        </w:rPr>
        <w:t>to</w:t>
      </w:r>
      <w:r w:rsidR="006A32A5" w:rsidRPr="008A2494">
        <w:rPr>
          <w:kern w:val="28"/>
          <w:lang w:val="en-CA"/>
        </w:rPr>
        <w:t xml:space="preserve"> buy</w:t>
      </w:r>
      <w:r w:rsidRPr="008A2494">
        <w:rPr>
          <w:kern w:val="28"/>
          <w:lang w:val="en-CA"/>
        </w:rPr>
        <w:t>.</w:t>
      </w:r>
      <w:r w:rsidR="00E8181A" w:rsidRPr="008A2494">
        <w:rPr>
          <w:kern w:val="28"/>
          <w:lang w:val="en-CA"/>
        </w:rPr>
        <w:t xml:space="preserve"> When she arrived at the store, she told the salesperson what she was looking for. Once the television was identified, the salesperson told her that it was covered by a one-year manufacturer’s warranty and therefore recommended that she purchase an extended warranty, noting that any repairs after the manufacturer’s warranty </w:t>
      </w:r>
      <w:r w:rsidR="004F24DA" w:rsidRPr="008A2494">
        <w:rPr>
          <w:kern w:val="28"/>
          <w:lang w:val="en-CA"/>
        </w:rPr>
        <w:t xml:space="preserve">expired </w:t>
      </w:r>
      <w:r w:rsidR="00E8181A" w:rsidRPr="008A2494">
        <w:rPr>
          <w:kern w:val="28"/>
          <w:lang w:val="en-CA"/>
        </w:rPr>
        <w:t>could be costly</w:t>
      </w:r>
      <w:r w:rsidRPr="008A2494">
        <w:rPr>
          <w:kern w:val="28"/>
          <w:lang w:val="en-CA"/>
        </w:rPr>
        <w:t xml:space="preserve">. Ms. Dechêne </w:t>
      </w:r>
      <w:r w:rsidR="00E8181A" w:rsidRPr="008A2494">
        <w:rPr>
          <w:kern w:val="28"/>
          <w:lang w:val="en-CA"/>
        </w:rPr>
        <w:t xml:space="preserve">declined this offer because she already considered the cost of purchasing the television to be high for her </w:t>
      </w:r>
      <w:r w:rsidRPr="008A2494">
        <w:rPr>
          <w:kern w:val="28"/>
          <w:lang w:val="en-CA"/>
        </w:rPr>
        <w:t xml:space="preserve">budget. </w:t>
      </w:r>
    </w:p>
    <w:p w14:paraId="0143E817" w14:textId="438D0D08" w:rsidR="001A6835" w:rsidRPr="00831FE8" w:rsidRDefault="0048099D"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 few </w:t>
      </w:r>
      <w:r w:rsidR="00824580" w:rsidRPr="00831FE8">
        <w:rPr>
          <w:kern w:val="28"/>
          <w:lang w:val="en-CA"/>
        </w:rPr>
        <w:t>months</w:t>
      </w:r>
      <w:r w:rsidRPr="00831FE8">
        <w:rPr>
          <w:kern w:val="28"/>
          <w:lang w:val="en-CA"/>
        </w:rPr>
        <w:t xml:space="preserve"> later, on </w:t>
      </w:r>
      <w:r w:rsidR="00824580" w:rsidRPr="00831FE8">
        <w:rPr>
          <w:kern w:val="28"/>
          <w:lang w:val="en-CA"/>
        </w:rPr>
        <w:t>August</w:t>
      </w:r>
      <w:r w:rsidRPr="00831FE8">
        <w:rPr>
          <w:kern w:val="28"/>
          <w:lang w:val="en-CA"/>
        </w:rPr>
        <w:t xml:space="preserve"> 24,</w:t>
      </w:r>
      <w:r w:rsidR="00824580" w:rsidRPr="00831FE8">
        <w:rPr>
          <w:kern w:val="28"/>
          <w:lang w:val="en-CA"/>
        </w:rPr>
        <w:t xml:space="preserve"> 2009,</w:t>
      </w:r>
      <w:r w:rsidRPr="00831FE8">
        <w:rPr>
          <w:kern w:val="28"/>
          <w:lang w:val="en-CA"/>
        </w:rPr>
        <w:t xml:space="preserve"> as the </w:t>
      </w:r>
      <w:r w:rsidR="007D49A5" w:rsidRPr="00831FE8">
        <w:rPr>
          <w:kern w:val="28"/>
          <w:lang w:val="en-CA"/>
        </w:rPr>
        <w:t xml:space="preserve">manufacturer’s warranty was </w:t>
      </w:r>
      <w:r w:rsidR="0035206C">
        <w:rPr>
          <w:kern w:val="28"/>
          <w:lang w:val="en-CA"/>
        </w:rPr>
        <w:t>about to expire</w:t>
      </w:r>
      <w:r w:rsidR="007D49A5" w:rsidRPr="00831FE8">
        <w:rPr>
          <w:kern w:val="28"/>
          <w:lang w:val="en-CA"/>
        </w:rPr>
        <w:t xml:space="preserve">, she purchased an additional warranty by telephone covering the television until </w:t>
      </w:r>
      <w:r w:rsidR="00824580" w:rsidRPr="00831FE8">
        <w:rPr>
          <w:kern w:val="28"/>
          <w:lang w:val="en-CA"/>
        </w:rPr>
        <w:t>December</w:t>
      </w:r>
      <w:r w:rsidR="007D49A5" w:rsidRPr="00831FE8">
        <w:rPr>
          <w:kern w:val="28"/>
          <w:lang w:val="en-CA"/>
        </w:rPr>
        <w:t xml:space="preserve"> 27,</w:t>
      </w:r>
      <w:r w:rsidR="00824580" w:rsidRPr="00831FE8">
        <w:rPr>
          <w:kern w:val="28"/>
          <w:lang w:val="en-CA"/>
        </w:rPr>
        <w:t xml:space="preserve"> 2013</w:t>
      </w:r>
      <w:r w:rsidR="007D49A5" w:rsidRPr="00831FE8">
        <w:rPr>
          <w:kern w:val="28"/>
          <w:lang w:val="en-CA"/>
        </w:rPr>
        <w:t>.</w:t>
      </w:r>
      <w:r w:rsidR="00824580" w:rsidRPr="00831FE8">
        <w:rPr>
          <w:rStyle w:val="Appelnotedebasdep"/>
          <w:kern w:val="28"/>
          <w:lang w:val="en-CA"/>
        </w:rPr>
        <w:footnoteReference w:id="93"/>
      </w:r>
      <w:r w:rsidR="007D49A5" w:rsidRPr="00831FE8">
        <w:rPr>
          <w:kern w:val="28"/>
          <w:lang w:val="en-CA"/>
        </w:rPr>
        <w:t xml:space="preserve"> She does not remember whether she ma</w:t>
      </w:r>
      <w:r w:rsidR="004F24DA">
        <w:rPr>
          <w:kern w:val="28"/>
          <w:lang w:val="en-CA"/>
        </w:rPr>
        <w:t>de</w:t>
      </w:r>
      <w:r w:rsidR="007D49A5" w:rsidRPr="00831FE8">
        <w:rPr>
          <w:kern w:val="28"/>
          <w:lang w:val="en-CA"/>
        </w:rPr>
        <w:t xml:space="preserve"> the call </w:t>
      </w:r>
      <w:r w:rsidR="00107CA4">
        <w:rPr>
          <w:kern w:val="28"/>
          <w:lang w:val="en-CA"/>
        </w:rPr>
        <w:t xml:space="preserve">herself </w:t>
      </w:r>
      <w:r w:rsidR="007D49A5" w:rsidRPr="00831FE8">
        <w:rPr>
          <w:kern w:val="28"/>
          <w:lang w:val="en-CA"/>
        </w:rPr>
        <w:t xml:space="preserve">or </w:t>
      </w:r>
      <w:r w:rsidR="00107CA4">
        <w:rPr>
          <w:kern w:val="28"/>
          <w:lang w:val="en-CA"/>
        </w:rPr>
        <w:t>whether</w:t>
      </w:r>
      <w:r w:rsidR="007D49A5" w:rsidRPr="00831FE8">
        <w:rPr>
          <w:kern w:val="28"/>
          <w:lang w:val="en-CA"/>
        </w:rPr>
        <w:t xml:space="preserve"> </w:t>
      </w:r>
      <w:proofErr w:type="spellStart"/>
      <w:r w:rsidR="00824580" w:rsidRPr="00831FE8">
        <w:rPr>
          <w:kern w:val="28"/>
          <w:lang w:val="en-CA"/>
        </w:rPr>
        <w:t>Ameublements</w:t>
      </w:r>
      <w:proofErr w:type="spellEnd"/>
      <w:r w:rsidR="00824580" w:rsidRPr="00831FE8">
        <w:rPr>
          <w:kern w:val="28"/>
          <w:lang w:val="en-CA"/>
        </w:rPr>
        <w:t xml:space="preserve"> Tanguay</w:t>
      </w:r>
      <w:r w:rsidR="007D49A5" w:rsidRPr="00831FE8">
        <w:rPr>
          <w:kern w:val="28"/>
          <w:lang w:val="en-CA"/>
        </w:rPr>
        <w:t xml:space="preserve"> contacted her</w:t>
      </w:r>
      <w:r w:rsidR="00824580" w:rsidRPr="00831FE8">
        <w:rPr>
          <w:kern w:val="28"/>
          <w:lang w:val="en-CA"/>
        </w:rPr>
        <w:t xml:space="preserve">. </w:t>
      </w:r>
      <w:r w:rsidR="00F526CE">
        <w:rPr>
          <w:kern w:val="28"/>
          <w:lang w:val="en-CA"/>
        </w:rPr>
        <w:t>U</w:t>
      </w:r>
      <w:r w:rsidR="007D49A5" w:rsidRPr="00831FE8">
        <w:rPr>
          <w:kern w:val="28"/>
          <w:lang w:val="en-CA"/>
        </w:rPr>
        <w:t xml:space="preserve">ltimately, she considered it </w:t>
      </w:r>
      <w:r w:rsidR="00824580" w:rsidRPr="00831FE8">
        <w:rPr>
          <w:kern w:val="28"/>
          <w:lang w:val="en-CA"/>
        </w:rPr>
        <w:t xml:space="preserve">prudent </w:t>
      </w:r>
      <w:r w:rsidR="007D49A5" w:rsidRPr="00831FE8">
        <w:rPr>
          <w:kern w:val="28"/>
          <w:lang w:val="en-CA"/>
        </w:rPr>
        <w:t xml:space="preserve">to purchase such a warranty, and her </w:t>
      </w:r>
      <w:r w:rsidR="00824580" w:rsidRPr="00831FE8">
        <w:rPr>
          <w:kern w:val="28"/>
          <w:lang w:val="en-CA"/>
        </w:rPr>
        <w:t xml:space="preserve">budget </w:t>
      </w:r>
      <w:r w:rsidR="00120D3E" w:rsidRPr="00831FE8">
        <w:rPr>
          <w:kern w:val="28"/>
          <w:lang w:val="en-CA"/>
        </w:rPr>
        <w:t xml:space="preserve">now </w:t>
      </w:r>
      <w:r w:rsidR="007D49A5" w:rsidRPr="00831FE8">
        <w:rPr>
          <w:kern w:val="28"/>
          <w:lang w:val="en-CA"/>
        </w:rPr>
        <w:t xml:space="preserve">allowed her to do </w:t>
      </w:r>
      <w:r w:rsidR="00120D3E" w:rsidRPr="00831FE8">
        <w:rPr>
          <w:kern w:val="28"/>
          <w:lang w:val="en-CA"/>
        </w:rPr>
        <w:t>so</w:t>
      </w:r>
      <w:r w:rsidR="00824580" w:rsidRPr="00831FE8">
        <w:rPr>
          <w:kern w:val="28"/>
          <w:lang w:val="en-CA"/>
        </w:rPr>
        <w:t>.</w:t>
      </w:r>
    </w:p>
    <w:p w14:paraId="252B5E8C" w14:textId="6EF66D64" w:rsidR="001A6835" w:rsidRPr="00831FE8" w:rsidRDefault="00120D3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Finally, she stated that she had never purchased an extended warranty before, except once from </w:t>
      </w:r>
      <w:r w:rsidR="00824580" w:rsidRPr="00831FE8">
        <w:rPr>
          <w:kern w:val="28"/>
          <w:lang w:val="en-CA"/>
        </w:rPr>
        <w:t>Best Buy.</w:t>
      </w:r>
    </w:p>
    <w:p w14:paraId="0BD6F070" w14:textId="1207C888" w:rsidR="001A6835" w:rsidRPr="00831FE8" w:rsidRDefault="00824580" w:rsidP="00107CA4">
      <w:pPr>
        <w:pStyle w:val="Paragraphedeliste"/>
        <w:keepNext/>
        <w:spacing w:before="120" w:after="120"/>
        <w:ind w:left="567" w:firstLine="167"/>
        <w:contextualSpacing w:val="0"/>
        <w:jc w:val="both"/>
        <w:rPr>
          <w:i/>
          <w:iCs/>
          <w:kern w:val="28"/>
          <w:u w:val="single"/>
          <w:lang w:val="en-CA"/>
        </w:rPr>
      </w:pPr>
      <w:r w:rsidRPr="00831FE8">
        <w:rPr>
          <w:i/>
          <w:iCs/>
          <w:kern w:val="28"/>
          <w:u w:val="single"/>
          <w:lang w:val="en-CA"/>
        </w:rPr>
        <w:lastRenderedPageBreak/>
        <w:t>Comments</w:t>
      </w:r>
    </w:p>
    <w:p w14:paraId="4FD2B3EB" w14:textId="417C6675" w:rsidR="001A6835" w:rsidRPr="00831FE8" w:rsidRDefault="00BE0322" w:rsidP="00107CA4">
      <w:pPr>
        <w:pStyle w:val="Paragraphedeliste"/>
        <w:keepNext/>
        <w:widowControl w:val="0"/>
        <w:numPr>
          <w:ilvl w:val="0"/>
          <w:numId w:val="49"/>
        </w:numPr>
        <w:spacing w:before="120" w:after="120"/>
        <w:ind w:left="-142" w:firstLine="0"/>
        <w:contextualSpacing w:val="0"/>
        <w:jc w:val="both"/>
        <w:rPr>
          <w:kern w:val="28"/>
          <w:lang w:val="en-CA"/>
        </w:rPr>
      </w:pPr>
      <w:r w:rsidRPr="00831FE8">
        <w:rPr>
          <w:kern w:val="28"/>
          <w:lang w:val="en-CA"/>
        </w:rPr>
        <w:t>T</w:t>
      </w:r>
      <w:r w:rsidR="00824580" w:rsidRPr="00831FE8">
        <w:rPr>
          <w:kern w:val="28"/>
          <w:lang w:val="en-CA"/>
        </w:rPr>
        <w:t>he</w:t>
      </w:r>
      <w:r w:rsidRPr="00831FE8">
        <w:rPr>
          <w:kern w:val="28"/>
          <w:lang w:val="en-CA"/>
        </w:rPr>
        <w:t xml:space="preserve"> </w:t>
      </w:r>
      <w:r w:rsidR="00824580" w:rsidRPr="00831FE8">
        <w:rPr>
          <w:kern w:val="28"/>
          <w:lang w:val="en-CA"/>
        </w:rPr>
        <w:t>Cour</w:t>
      </w:r>
      <w:r w:rsidRPr="00831FE8">
        <w:rPr>
          <w:kern w:val="28"/>
          <w:lang w:val="en-CA"/>
        </w:rPr>
        <w:t xml:space="preserve">t cannot ascribe any </w:t>
      </w:r>
      <w:r w:rsidR="00824580" w:rsidRPr="00831FE8">
        <w:rPr>
          <w:kern w:val="28"/>
          <w:lang w:val="en-CA"/>
        </w:rPr>
        <w:t>probative</w:t>
      </w:r>
      <w:r w:rsidRPr="00831FE8">
        <w:rPr>
          <w:kern w:val="28"/>
          <w:lang w:val="en-CA"/>
        </w:rPr>
        <w:t xml:space="preserve"> </w:t>
      </w:r>
      <w:r w:rsidR="00824580" w:rsidRPr="00831FE8">
        <w:rPr>
          <w:kern w:val="28"/>
          <w:lang w:val="en-CA"/>
        </w:rPr>
        <w:t>value</w:t>
      </w:r>
      <w:r w:rsidRPr="00831FE8">
        <w:rPr>
          <w:kern w:val="28"/>
          <w:lang w:val="en-CA"/>
        </w:rPr>
        <w:t xml:space="preserve"> to </w:t>
      </w:r>
      <w:r w:rsidR="00824580" w:rsidRPr="00831FE8">
        <w:rPr>
          <w:kern w:val="28"/>
          <w:lang w:val="en-CA"/>
        </w:rPr>
        <w:t>Ms. Dechêne</w:t>
      </w:r>
      <w:r w:rsidRPr="00831FE8">
        <w:rPr>
          <w:kern w:val="28"/>
          <w:lang w:val="en-CA"/>
        </w:rPr>
        <w:t>’s testimony</w:t>
      </w:r>
      <w:r w:rsidR="00824580" w:rsidRPr="00831FE8">
        <w:rPr>
          <w:kern w:val="28"/>
          <w:lang w:val="en-CA"/>
        </w:rPr>
        <w:t xml:space="preserve">. </w:t>
      </w:r>
      <w:r w:rsidR="00E542DF" w:rsidRPr="00831FE8">
        <w:rPr>
          <w:kern w:val="28"/>
          <w:lang w:val="en-CA"/>
        </w:rPr>
        <w:t>Here is why.</w:t>
      </w:r>
    </w:p>
    <w:p w14:paraId="614D1B8B" w14:textId="51C0019D" w:rsidR="001A6835" w:rsidRPr="00831FE8" w:rsidRDefault="00BE032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First, because she </w:t>
      </w:r>
      <w:r w:rsidR="00D30894" w:rsidRPr="00831FE8">
        <w:rPr>
          <w:kern w:val="28"/>
          <w:lang w:val="en-CA"/>
        </w:rPr>
        <w:t>has</w:t>
      </w:r>
      <w:r w:rsidRPr="00831FE8">
        <w:rPr>
          <w:kern w:val="28"/>
          <w:lang w:val="en-CA"/>
        </w:rPr>
        <w:t xml:space="preserve"> serious memory lapses</w:t>
      </w:r>
      <w:r w:rsidR="00824580" w:rsidRPr="00831FE8">
        <w:rPr>
          <w:kern w:val="28"/>
          <w:lang w:val="en-CA"/>
        </w:rPr>
        <w:t xml:space="preserve">. </w:t>
      </w:r>
    </w:p>
    <w:p w14:paraId="66268B7F" w14:textId="791C51E0" w:rsidR="001A6835" w:rsidRPr="00831FE8" w:rsidRDefault="009D14E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When questioned as to whether she had purchase</w:t>
      </w:r>
      <w:r w:rsidR="004F24DA">
        <w:rPr>
          <w:kern w:val="28"/>
          <w:lang w:val="en-CA"/>
        </w:rPr>
        <w:t>d</w:t>
      </w:r>
      <w:r w:rsidRPr="00831FE8">
        <w:rPr>
          <w:kern w:val="28"/>
          <w:lang w:val="en-CA"/>
        </w:rPr>
        <w:t xml:space="preserve"> </w:t>
      </w:r>
      <w:r w:rsidR="004F24DA">
        <w:rPr>
          <w:kern w:val="28"/>
          <w:lang w:val="en-CA"/>
        </w:rPr>
        <w:t xml:space="preserve">anything else </w:t>
      </w:r>
      <w:r w:rsidRPr="00831FE8">
        <w:rPr>
          <w:kern w:val="28"/>
          <w:lang w:val="en-CA"/>
        </w:rPr>
        <w:t xml:space="preserve">from </w:t>
      </w:r>
      <w:r w:rsidR="00824580" w:rsidRPr="00831FE8">
        <w:rPr>
          <w:kern w:val="28"/>
          <w:lang w:val="en-CA"/>
        </w:rPr>
        <w:t xml:space="preserve">Ameublements Tanguay </w:t>
      </w:r>
      <w:r w:rsidRPr="00831FE8">
        <w:rPr>
          <w:kern w:val="28"/>
          <w:lang w:val="en-CA"/>
        </w:rPr>
        <w:t xml:space="preserve">in addition to the television, she answered in the </w:t>
      </w:r>
      <w:r w:rsidR="00824580" w:rsidRPr="00831FE8">
        <w:rPr>
          <w:kern w:val="28"/>
          <w:lang w:val="en-CA"/>
        </w:rPr>
        <w:t>affirmative</w:t>
      </w:r>
      <w:r w:rsidRPr="00831FE8">
        <w:rPr>
          <w:kern w:val="28"/>
          <w:lang w:val="en-CA"/>
        </w:rPr>
        <w:t>, specifying that she had purchased a wash</w:t>
      </w:r>
      <w:r w:rsidR="004C5311">
        <w:rPr>
          <w:kern w:val="28"/>
          <w:lang w:val="en-CA"/>
        </w:rPr>
        <w:t>er</w:t>
      </w:r>
      <w:r w:rsidRPr="00831FE8">
        <w:rPr>
          <w:kern w:val="28"/>
          <w:lang w:val="en-CA"/>
        </w:rPr>
        <w:t xml:space="preserve">, a dryer, a </w:t>
      </w:r>
      <w:r w:rsidR="00824580" w:rsidRPr="00831FE8">
        <w:rPr>
          <w:kern w:val="28"/>
          <w:lang w:val="en-CA"/>
        </w:rPr>
        <w:t>r</w:t>
      </w:r>
      <w:r w:rsidRPr="00831FE8">
        <w:rPr>
          <w:kern w:val="28"/>
          <w:lang w:val="en-CA"/>
        </w:rPr>
        <w:t>e</w:t>
      </w:r>
      <w:r w:rsidR="00824580" w:rsidRPr="00831FE8">
        <w:rPr>
          <w:kern w:val="28"/>
          <w:lang w:val="en-CA"/>
        </w:rPr>
        <w:t>frig</w:t>
      </w:r>
      <w:r w:rsidRPr="00831FE8">
        <w:rPr>
          <w:kern w:val="28"/>
          <w:lang w:val="en-CA"/>
        </w:rPr>
        <w:t>e</w:t>
      </w:r>
      <w:r w:rsidR="00824580" w:rsidRPr="00831FE8">
        <w:rPr>
          <w:kern w:val="28"/>
          <w:lang w:val="en-CA"/>
        </w:rPr>
        <w:t>rat</w:t>
      </w:r>
      <w:r w:rsidRPr="00831FE8">
        <w:rPr>
          <w:kern w:val="28"/>
          <w:lang w:val="en-CA"/>
        </w:rPr>
        <w:t>o</w:t>
      </w:r>
      <w:r w:rsidR="00824580" w:rsidRPr="00831FE8">
        <w:rPr>
          <w:kern w:val="28"/>
          <w:lang w:val="en-CA"/>
        </w:rPr>
        <w:t>r</w:t>
      </w:r>
      <w:r w:rsidRPr="00831FE8">
        <w:rPr>
          <w:kern w:val="28"/>
          <w:lang w:val="en-CA"/>
        </w:rPr>
        <w:t xml:space="preserve">, and a digital </w:t>
      </w:r>
      <w:r w:rsidR="00824580" w:rsidRPr="00831FE8">
        <w:rPr>
          <w:kern w:val="28"/>
          <w:lang w:val="en-CA"/>
        </w:rPr>
        <w:t>cam</w:t>
      </w:r>
      <w:r w:rsidRPr="00831FE8">
        <w:rPr>
          <w:kern w:val="28"/>
          <w:lang w:val="en-CA"/>
        </w:rPr>
        <w:t>e</w:t>
      </w:r>
      <w:r w:rsidR="00824580" w:rsidRPr="00831FE8">
        <w:rPr>
          <w:kern w:val="28"/>
          <w:lang w:val="en-CA"/>
        </w:rPr>
        <w:t>ra</w:t>
      </w:r>
      <w:r w:rsidRPr="00831FE8">
        <w:rPr>
          <w:kern w:val="28"/>
          <w:lang w:val="en-CA"/>
        </w:rPr>
        <w:t xml:space="preserve">. When cross-examined on the subject, she had no memory of </w:t>
      </w:r>
      <w:r w:rsidR="00177B37">
        <w:rPr>
          <w:kern w:val="28"/>
          <w:lang w:val="en-CA"/>
        </w:rPr>
        <w:t>thirteen</w:t>
      </w:r>
      <w:r w:rsidR="00824580" w:rsidRPr="00831FE8">
        <w:rPr>
          <w:kern w:val="28"/>
          <w:lang w:val="en-CA"/>
        </w:rPr>
        <w:t xml:space="preserve"> </w:t>
      </w:r>
      <w:r w:rsidR="00177B37">
        <w:rPr>
          <w:kern w:val="28"/>
          <w:lang w:val="en-CA"/>
        </w:rPr>
        <w:t>invoices</w:t>
      </w:r>
      <w:r w:rsidRPr="00831FE8">
        <w:rPr>
          <w:kern w:val="28"/>
          <w:lang w:val="en-CA"/>
        </w:rPr>
        <w:t xml:space="preserve"> representing the purchase of furniture, household appliances, and electronic e</w:t>
      </w:r>
      <w:r w:rsidR="00824580" w:rsidRPr="00831FE8">
        <w:rPr>
          <w:kern w:val="28"/>
          <w:lang w:val="en-CA"/>
        </w:rPr>
        <w:t>quipment</w:t>
      </w:r>
      <w:r w:rsidRPr="00831FE8">
        <w:rPr>
          <w:kern w:val="28"/>
          <w:lang w:val="en-CA"/>
        </w:rPr>
        <w:t xml:space="preserve"> from </w:t>
      </w:r>
      <w:r w:rsidR="00824580" w:rsidRPr="00831FE8">
        <w:rPr>
          <w:kern w:val="28"/>
          <w:lang w:val="en-CA"/>
        </w:rPr>
        <w:t xml:space="preserve">Ameublements Tanguay </w:t>
      </w:r>
      <w:r w:rsidRPr="00831FE8">
        <w:rPr>
          <w:kern w:val="28"/>
          <w:lang w:val="en-CA"/>
        </w:rPr>
        <w:t xml:space="preserve">for the period between </w:t>
      </w:r>
      <w:r w:rsidR="00824580" w:rsidRPr="00831FE8">
        <w:rPr>
          <w:kern w:val="28"/>
          <w:lang w:val="en-CA"/>
        </w:rPr>
        <w:t xml:space="preserve">2000 </w:t>
      </w:r>
      <w:r w:rsidRPr="00831FE8">
        <w:rPr>
          <w:kern w:val="28"/>
          <w:lang w:val="en-CA"/>
        </w:rPr>
        <w:t xml:space="preserve">and </w:t>
      </w:r>
      <w:r w:rsidR="00824580" w:rsidRPr="00831FE8">
        <w:rPr>
          <w:kern w:val="28"/>
          <w:lang w:val="en-CA"/>
        </w:rPr>
        <w:t xml:space="preserve">July 2009 </w:t>
      </w:r>
      <w:r w:rsidRPr="00831FE8">
        <w:rPr>
          <w:kern w:val="28"/>
          <w:lang w:val="en-CA"/>
        </w:rPr>
        <w:t xml:space="preserve">and </w:t>
      </w:r>
      <w:r w:rsidR="00177B37">
        <w:rPr>
          <w:kern w:val="28"/>
          <w:lang w:val="en-CA"/>
        </w:rPr>
        <w:t xml:space="preserve">four </w:t>
      </w:r>
      <w:r w:rsidRPr="00831FE8">
        <w:rPr>
          <w:kern w:val="28"/>
          <w:lang w:val="en-CA"/>
        </w:rPr>
        <w:t xml:space="preserve">others between </w:t>
      </w:r>
      <w:r w:rsidR="00824580" w:rsidRPr="00831FE8">
        <w:rPr>
          <w:kern w:val="28"/>
          <w:lang w:val="en-CA"/>
        </w:rPr>
        <w:t xml:space="preserve">2013 </w:t>
      </w:r>
      <w:r w:rsidRPr="00831FE8">
        <w:rPr>
          <w:kern w:val="28"/>
          <w:lang w:val="en-CA"/>
        </w:rPr>
        <w:t>and</w:t>
      </w:r>
      <w:r w:rsidR="00824580" w:rsidRPr="00831FE8">
        <w:rPr>
          <w:kern w:val="28"/>
          <w:lang w:val="en-CA"/>
        </w:rPr>
        <w:t xml:space="preserve"> 2021</w:t>
      </w:r>
      <w:r w:rsidRPr="00831FE8">
        <w:rPr>
          <w:kern w:val="28"/>
          <w:lang w:val="en-CA"/>
        </w:rPr>
        <w:t>.</w:t>
      </w:r>
      <w:r w:rsidR="00824580" w:rsidRPr="00831FE8">
        <w:rPr>
          <w:rStyle w:val="Appelnotedebasdep"/>
          <w:kern w:val="28"/>
          <w:lang w:val="en-CA"/>
        </w:rPr>
        <w:footnoteReference w:id="94"/>
      </w:r>
    </w:p>
    <w:p w14:paraId="6FC26578" w14:textId="407F129F" w:rsidR="001A6835" w:rsidRPr="00831FE8" w:rsidRDefault="0001082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Similarly, she forgot about the purchase of additional warranties</w:t>
      </w:r>
      <w:r w:rsidR="00824580" w:rsidRPr="00831FE8">
        <w:rPr>
          <w:kern w:val="28"/>
          <w:lang w:val="en-CA"/>
        </w:rPr>
        <w:t>.</w:t>
      </w:r>
      <w:r w:rsidR="00562F55" w:rsidRPr="00831FE8">
        <w:rPr>
          <w:kern w:val="28"/>
          <w:lang w:val="en-CA"/>
        </w:rPr>
        <w:t xml:space="preserve"> She stated that she had </w:t>
      </w:r>
      <w:r w:rsidR="004F24DA">
        <w:rPr>
          <w:kern w:val="28"/>
          <w:lang w:val="en-CA"/>
        </w:rPr>
        <w:t xml:space="preserve">bought </w:t>
      </w:r>
      <w:r w:rsidR="00562F55" w:rsidRPr="00831FE8">
        <w:rPr>
          <w:kern w:val="28"/>
          <w:lang w:val="en-CA"/>
        </w:rPr>
        <w:t xml:space="preserve">only one from </w:t>
      </w:r>
      <w:r w:rsidR="00824580" w:rsidRPr="00831FE8">
        <w:rPr>
          <w:kern w:val="28"/>
          <w:lang w:val="en-CA"/>
        </w:rPr>
        <w:t>Best Buy</w:t>
      </w:r>
      <w:r w:rsidR="00562F55" w:rsidRPr="00831FE8">
        <w:rPr>
          <w:kern w:val="28"/>
          <w:lang w:val="en-CA"/>
        </w:rPr>
        <w:t xml:space="preserve">, whereas </w:t>
      </w:r>
      <w:r w:rsidR="00177B37">
        <w:rPr>
          <w:kern w:val="28"/>
          <w:lang w:val="en-CA"/>
        </w:rPr>
        <w:t>ten</w:t>
      </w:r>
      <w:r w:rsidR="00824580" w:rsidRPr="00831FE8">
        <w:rPr>
          <w:kern w:val="28"/>
          <w:lang w:val="en-CA"/>
        </w:rPr>
        <w:t xml:space="preserve"> </w:t>
      </w:r>
      <w:r w:rsidR="004F24DA">
        <w:rPr>
          <w:kern w:val="28"/>
          <w:lang w:val="en-CA"/>
        </w:rPr>
        <w:t xml:space="preserve">of the </w:t>
      </w:r>
      <w:r w:rsidR="00824580" w:rsidRPr="00831FE8">
        <w:rPr>
          <w:kern w:val="28"/>
          <w:lang w:val="en-CA"/>
        </w:rPr>
        <w:t xml:space="preserve">Ameublements Tanguay </w:t>
      </w:r>
      <w:r w:rsidR="004F24DA">
        <w:rPr>
          <w:kern w:val="28"/>
          <w:lang w:val="en-CA"/>
        </w:rPr>
        <w:t xml:space="preserve">bills </w:t>
      </w:r>
      <w:r w:rsidR="00562F55" w:rsidRPr="00831FE8">
        <w:rPr>
          <w:kern w:val="28"/>
          <w:lang w:val="en-CA"/>
        </w:rPr>
        <w:t xml:space="preserve">referred to in the preceding </w:t>
      </w:r>
      <w:r w:rsidR="00824580" w:rsidRPr="00831FE8">
        <w:rPr>
          <w:kern w:val="28"/>
          <w:lang w:val="en-CA"/>
        </w:rPr>
        <w:t>paragraph confirm</w:t>
      </w:r>
      <w:r w:rsidR="00562F55" w:rsidRPr="00831FE8">
        <w:rPr>
          <w:kern w:val="28"/>
          <w:lang w:val="en-CA"/>
        </w:rPr>
        <w:t xml:space="preserve"> their purchase</w:t>
      </w:r>
      <w:r w:rsidR="00824580" w:rsidRPr="00831FE8">
        <w:rPr>
          <w:kern w:val="28"/>
          <w:lang w:val="en-CA"/>
        </w:rPr>
        <w:t>.</w:t>
      </w:r>
    </w:p>
    <w:p w14:paraId="0FBBA0BC" w14:textId="5D83DD65" w:rsidR="001A6835" w:rsidRPr="00831FE8" w:rsidRDefault="00562F5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same is true when she stated that she had never availed herself of the benefits of an extended warranty, except with respect to a stain on an armchair, but </w:t>
      </w:r>
      <w:r w:rsidR="001105A8">
        <w:rPr>
          <w:kern w:val="28"/>
          <w:lang w:val="en-CA"/>
        </w:rPr>
        <w:t xml:space="preserve">she </w:t>
      </w:r>
      <w:r w:rsidRPr="00831FE8">
        <w:rPr>
          <w:kern w:val="28"/>
          <w:lang w:val="en-CA"/>
        </w:rPr>
        <w:t xml:space="preserve">was then confronted with </w:t>
      </w:r>
      <w:r w:rsidR="00824580" w:rsidRPr="00831FE8">
        <w:rPr>
          <w:kern w:val="28"/>
          <w:lang w:val="en-CA"/>
        </w:rPr>
        <w:t xml:space="preserve">documents </w:t>
      </w:r>
      <w:r w:rsidRPr="00831FE8">
        <w:rPr>
          <w:kern w:val="28"/>
          <w:lang w:val="en-CA"/>
        </w:rPr>
        <w:t xml:space="preserve">indicating four </w:t>
      </w:r>
      <w:r w:rsidR="00824580" w:rsidRPr="00831FE8">
        <w:rPr>
          <w:kern w:val="28"/>
          <w:lang w:val="en-CA"/>
        </w:rPr>
        <w:t xml:space="preserve">service </w:t>
      </w:r>
      <w:r w:rsidRPr="00831FE8">
        <w:rPr>
          <w:kern w:val="28"/>
          <w:lang w:val="en-CA"/>
        </w:rPr>
        <w:t xml:space="preserve">calls </w:t>
      </w:r>
      <w:r w:rsidR="001105A8">
        <w:rPr>
          <w:kern w:val="28"/>
          <w:lang w:val="en-CA"/>
        </w:rPr>
        <w:t>for</w:t>
      </w:r>
      <w:r w:rsidRPr="00831FE8">
        <w:rPr>
          <w:kern w:val="28"/>
          <w:lang w:val="en-CA"/>
        </w:rPr>
        <w:t xml:space="preserve"> other furniture </w:t>
      </w:r>
      <w:r w:rsidR="001105A8">
        <w:rPr>
          <w:kern w:val="28"/>
          <w:lang w:val="en-CA"/>
        </w:rPr>
        <w:t xml:space="preserve">and </w:t>
      </w:r>
      <w:r w:rsidR="00E31B45" w:rsidRPr="00E31B45">
        <w:rPr>
          <w:kern w:val="28"/>
          <w:lang w:val="en-CA"/>
        </w:rPr>
        <w:t>appliance</w:t>
      </w:r>
      <w:r w:rsidR="00E31B45">
        <w:rPr>
          <w:kern w:val="28"/>
          <w:lang w:val="en-CA"/>
        </w:rPr>
        <w:t>s</w:t>
      </w:r>
      <w:r w:rsidRPr="00831FE8">
        <w:rPr>
          <w:kern w:val="28"/>
          <w:lang w:val="en-CA"/>
        </w:rPr>
        <w:t xml:space="preserve"> between </w:t>
      </w:r>
      <w:r w:rsidR="00824580" w:rsidRPr="00831FE8">
        <w:rPr>
          <w:kern w:val="28"/>
          <w:lang w:val="en-CA"/>
        </w:rPr>
        <w:t xml:space="preserve">2007 </w:t>
      </w:r>
      <w:r w:rsidRPr="00831FE8">
        <w:rPr>
          <w:kern w:val="28"/>
          <w:lang w:val="en-CA"/>
        </w:rPr>
        <w:t>and</w:t>
      </w:r>
      <w:r w:rsidR="00824580" w:rsidRPr="00831FE8">
        <w:rPr>
          <w:kern w:val="28"/>
          <w:lang w:val="en-CA"/>
        </w:rPr>
        <w:t xml:space="preserve"> 2009.</w:t>
      </w:r>
    </w:p>
    <w:p w14:paraId="2C1214C1" w14:textId="0480129F" w:rsidR="001A6835" w:rsidRPr="00831FE8" w:rsidRDefault="00076F4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Second</w:t>
      </w:r>
      <w:r w:rsidR="00D30894" w:rsidRPr="00831FE8">
        <w:rPr>
          <w:kern w:val="28"/>
          <w:lang w:val="en-CA"/>
        </w:rPr>
        <w:t xml:space="preserve">, even though she has no memory of </w:t>
      </w:r>
      <w:r w:rsidR="001105A8">
        <w:rPr>
          <w:kern w:val="28"/>
          <w:lang w:val="en-CA"/>
        </w:rPr>
        <w:t>her</w:t>
      </w:r>
      <w:r w:rsidR="00D30894" w:rsidRPr="00831FE8">
        <w:rPr>
          <w:kern w:val="28"/>
          <w:lang w:val="en-CA"/>
        </w:rPr>
        <w:t xml:space="preserve"> many purchases of additional warranties from </w:t>
      </w:r>
      <w:r w:rsidR="00824580" w:rsidRPr="00831FE8">
        <w:rPr>
          <w:kern w:val="28"/>
          <w:lang w:val="en-CA"/>
        </w:rPr>
        <w:t xml:space="preserve">Ameublements Tanguay, </w:t>
      </w:r>
      <w:r w:rsidR="00DC5A55" w:rsidRPr="00831FE8">
        <w:rPr>
          <w:kern w:val="28"/>
          <w:lang w:val="en-CA"/>
        </w:rPr>
        <w:t xml:space="preserve">she </w:t>
      </w:r>
      <w:r w:rsidR="00824580" w:rsidRPr="00831FE8">
        <w:rPr>
          <w:kern w:val="28"/>
          <w:lang w:val="en-CA"/>
        </w:rPr>
        <w:t>persiste</w:t>
      </w:r>
      <w:r w:rsidR="00DC5A55" w:rsidRPr="00831FE8">
        <w:rPr>
          <w:kern w:val="28"/>
          <w:lang w:val="en-CA"/>
        </w:rPr>
        <w:t xml:space="preserve">ntly </w:t>
      </w:r>
      <w:r w:rsidR="00C84E2C">
        <w:rPr>
          <w:kern w:val="28"/>
          <w:lang w:val="en-CA"/>
        </w:rPr>
        <w:t>restated</w:t>
      </w:r>
      <w:r w:rsidR="001105A8">
        <w:rPr>
          <w:kern w:val="28"/>
          <w:lang w:val="en-CA"/>
        </w:rPr>
        <w:t xml:space="preserve"> </w:t>
      </w:r>
      <w:r w:rsidR="00DC5A55" w:rsidRPr="00831FE8">
        <w:rPr>
          <w:kern w:val="28"/>
          <w:lang w:val="en-CA"/>
        </w:rPr>
        <w:t xml:space="preserve">that </w:t>
      </w:r>
      <w:r w:rsidR="00DC5A55" w:rsidRPr="00831FE8">
        <w:rPr>
          <w:kern w:val="28"/>
          <w:u w:val="single"/>
          <w:lang w:val="en-CA"/>
        </w:rPr>
        <w:t xml:space="preserve">the salespersons, of whom she has no memory, </w:t>
      </w:r>
      <w:r w:rsidR="001105A8">
        <w:rPr>
          <w:kern w:val="28"/>
          <w:u w:val="single"/>
          <w:lang w:val="en-CA"/>
        </w:rPr>
        <w:t>must have</w:t>
      </w:r>
      <w:r w:rsidR="00DC5A55" w:rsidRPr="00831FE8">
        <w:rPr>
          <w:kern w:val="28"/>
          <w:u w:val="single"/>
          <w:lang w:val="en-CA"/>
        </w:rPr>
        <w:t xml:space="preserve"> repeat</w:t>
      </w:r>
      <w:r w:rsidR="001105A8">
        <w:rPr>
          <w:kern w:val="28"/>
          <w:u w:val="single"/>
          <w:lang w:val="en-CA"/>
        </w:rPr>
        <w:t xml:space="preserve">ed </w:t>
      </w:r>
      <w:r w:rsidR="00DC5A55" w:rsidRPr="00831FE8">
        <w:rPr>
          <w:kern w:val="28"/>
          <w:u w:val="single"/>
          <w:lang w:val="en-CA"/>
        </w:rPr>
        <w:t>to her</w:t>
      </w:r>
      <w:r w:rsidR="00DC5A55" w:rsidRPr="004C5311">
        <w:rPr>
          <w:kern w:val="28"/>
          <w:lang w:val="en-CA"/>
        </w:rPr>
        <w:t xml:space="preserve"> </w:t>
      </w:r>
      <w:r w:rsidR="00DC5A55" w:rsidRPr="00831FE8">
        <w:rPr>
          <w:kern w:val="28"/>
          <w:lang w:val="en-CA"/>
        </w:rPr>
        <w:t>that if she did not purchase such a warranty and</w:t>
      </w:r>
      <w:r w:rsidR="00C43DE3">
        <w:rPr>
          <w:kern w:val="28"/>
          <w:lang w:val="en-CA"/>
        </w:rPr>
        <w:t xml:space="preserve"> there was</w:t>
      </w:r>
      <w:r w:rsidR="00DC5A55" w:rsidRPr="00831FE8">
        <w:rPr>
          <w:kern w:val="28"/>
          <w:lang w:val="en-CA"/>
        </w:rPr>
        <w:t xml:space="preserve"> a breakdown after the manu</w:t>
      </w:r>
      <w:r w:rsidR="00035C51" w:rsidRPr="00831FE8">
        <w:rPr>
          <w:kern w:val="28"/>
          <w:lang w:val="en-CA"/>
        </w:rPr>
        <w:t>facturer’s warranty</w:t>
      </w:r>
      <w:r w:rsidR="0035206C">
        <w:rPr>
          <w:kern w:val="28"/>
          <w:lang w:val="en-CA"/>
        </w:rPr>
        <w:t xml:space="preserve"> expired</w:t>
      </w:r>
      <w:r w:rsidR="00035C51" w:rsidRPr="00831FE8">
        <w:rPr>
          <w:kern w:val="28"/>
          <w:lang w:val="en-CA"/>
        </w:rPr>
        <w:t xml:space="preserve">, she would have to </w:t>
      </w:r>
      <w:r w:rsidR="0035206C">
        <w:rPr>
          <w:kern w:val="28"/>
          <w:lang w:val="en-CA"/>
        </w:rPr>
        <w:t xml:space="preserve">pay </w:t>
      </w:r>
      <w:r w:rsidR="00035C51" w:rsidRPr="00831FE8">
        <w:rPr>
          <w:kern w:val="28"/>
          <w:lang w:val="en-CA"/>
        </w:rPr>
        <w:t>the costs of the repair or replacement</w:t>
      </w:r>
      <w:r w:rsidR="00824580" w:rsidRPr="00831FE8">
        <w:rPr>
          <w:kern w:val="28"/>
          <w:lang w:val="en-CA"/>
        </w:rPr>
        <w:t>.</w:t>
      </w:r>
    </w:p>
    <w:p w14:paraId="4CB2FC64" w14:textId="50F9D52F" w:rsidR="001A6835" w:rsidRPr="00831FE8" w:rsidRDefault="00035C5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other words, </w:t>
      </w:r>
      <w:r w:rsidR="00824580" w:rsidRPr="00831FE8">
        <w:rPr>
          <w:kern w:val="28"/>
          <w:lang w:val="en-CA"/>
        </w:rPr>
        <w:t>Ms.</w:t>
      </w:r>
      <w:r w:rsidRPr="00831FE8">
        <w:rPr>
          <w:kern w:val="28"/>
          <w:lang w:val="en-CA"/>
        </w:rPr>
        <w:t xml:space="preserve"> </w:t>
      </w:r>
      <w:r w:rsidR="00824580" w:rsidRPr="00831FE8">
        <w:rPr>
          <w:kern w:val="28"/>
          <w:lang w:val="en-CA"/>
        </w:rPr>
        <w:t xml:space="preserve">Dechêne </w:t>
      </w:r>
      <w:r w:rsidRPr="00831FE8">
        <w:rPr>
          <w:kern w:val="28"/>
          <w:lang w:val="en-CA"/>
        </w:rPr>
        <w:t xml:space="preserve">seems to have been conditioned to repeat </w:t>
      </w:r>
      <w:r w:rsidR="00C6440D">
        <w:rPr>
          <w:kern w:val="28"/>
          <w:lang w:val="en-CA"/>
        </w:rPr>
        <w:t xml:space="preserve">the leitmotif of this </w:t>
      </w:r>
      <w:r w:rsidRPr="00831FE8">
        <w:rPr>
          <w:kern w:val="28"/>
          <w:lang w:val="en-CA"/>
        </w:rPr>
        <w:t>action</w:t>
      </w:r>
      <w:r w:rsidR="00824580" w:rsidRPr="00831FE8">
        <w:rPr>
          <w:kern w:val="28"/>
          <w:lang w:val="en-CA"/>
        </w:rPr>
        <w:t>.</w:t>
      </w:r>
    </w:p>
    <w:p w14:paraId="09895EB9" w14:textId="5FD480A0" w:rsidR="001A6835" w:rsidRPr="00831FE8" w:rsidRDefault="00035C5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w:t>
      </w:r>
      <w:r w:rsidR="00824580" w:rsidRPr="00831FE8">
        <w:rPr>
          <w:kern w:val="28"/>
          <w:lang w:val="en-CA"/>
        </w:rPr>
        <w:t>he</w:t>
      </w:r>
      <w:r w:rsidRPr="00831FE8">
        <w:rPr>
          <w:kern w:val="28"/>
          <w:lang w:val="en-CA"/>
        </w:rPr>
        <w:t xml:space="preserve"> </w:t>
      </w:r>
      <w:r w:rsidR="00824580" w:rsidRPr="00831FE8">
        <w:rPr>
          <w:kern w:val="28"/>
          <w:lang w:val="en-CA"/>
        </w:rPr>
        <w:t>Court</w:t>
      </w:r>
      <w:r w:rsidRPr="00831FE8">
        <w:rPr>
          <w:kern w:val="28"/>
          <w:lang w:val="en-CA"/>
        </w:rPr>
        <w:t xml:space="preserve"> is not criticizing </w:t>
      </w:r>
      <w:r w:rsidR="00824580" w:rsidRPr="00831FE8">
        <w:rPr>
          <w:kern w:val="28"/>
          <w:lang w:val="en-CA"/>
        </w:rPr>
        <w:t xml:space="preserve">Ms. Dechêne. </w:t>
      </w:r>
      <w:r w:rsidR="00B83A4B" w:rsidRPr="00831FE8">
        <w:rPr>
          <w:kern w:val="28"/>
          <w:lang w:val="en-CA"/>
        </w:rPr>
        <w:t>Other than the representative</w:t>
      </w:r>
      <w:r w:rsidR="0035206C">
        <w:rPr>
          <w:kern w:val="28"/>
          <w:lang w:val="en-CA"/>
        </w:rPr>
        <w:t xml:space="preserve"> plaintiff</w:t>
      </w:r>
      <w:r w:rsidR="00B83A4B" w:rsidRPr="00831FE8">
        <w:rPr>
          <w:kern w:val="28"/>
          <w:lang w:val="en-CA"/>
        </w:rPr>
        <w:t>, s</w:t>
      </w:r>
      <w:r w:rsidRPr="00831FE8">
        <w:rPr>
          <w:kern w:val="28"/>
          <w:lang w:val="en-CA"/>
        </w:rPr>
        <w:t xml:space="preserve">he is the only </w:t>
      </w:r>
      <w:r w:rsidR="00824580" w:rsidRPr="00831FE8">
        <w:rPr>
          <w:kern w:val="28"/>
          <w:lang w:val="en-CA"/>
        </w:rPr>
        <w:t>class</w:t>
      </w:r>
      <w:r w:rsidRPr="00831FE8">
        <w:rPr>
          <w:kern w:val="28"/>
          <w:lang w:val="en-CA"/>
        </w:rPr>
        <w:t xml:space="preserve"> </w:t>
      </w:r>
      <w:r w:rsidR="00824580" w:rsidRPr="00831FE8">
        <w:rPr>
          <w:kern w:val="28"/>
          <w:lang w:val="en-CA"/>
        </w:rPr>
        <w:t>member</w:t>
      </w:r>
      <w:r w:rsidRPr="00831FE8">
        <w:rPr>
          <w:kern w:val="28"/>
          <w:lang w:val="en-CA"/>
        </w:rPr>
        <w:t xml:space="preserve"> in the </w:t>
      </w:r>
      <w:r w:rsidR="00824580" w:rsidRPr="00831FE8">
        <w:rPr>
          <w:kern w:val="28"/>
          <w:lang w:val="en-CA"/>
        </w:rPr>
        <w:t>Ameublements Tanguay</w:t>
      </w:r>
      <w:r w:rsidRPr="00831FE8">
        <w:rPr>
          <w:kern w:val="28"/>
          <w:lang w:val="en-CA"/>
        </w:rPr>
        <w:t xml:space="preserve"> file who</w:t>
      </w:r>
      <w:r w:rsidR="00B83A4B" w:rsidRPr="00831FE8">
        <w:rPr>
          <w:kern w:val="28"/>
          <w:lang w:val="en-CA"/>
        </w:rPr>
        <w:t xml:space="preserve"> testified</w:t>
      </w:r>
      <w:r w:rsidRPr="00831FE8">
        <w:rPr>
          <w:kern w:val="28"/>
          <w:lang w:val="en-CA"/>
        </w:rPr>
        <w:t xml:space="preserve">, </w:t>
      </w:r>
      <w:r w:rsidR="00B83A4B" w:rsidRPr="00831FE8">
        <w:rPr>
          <w:kern w:val="28"/>
          <w:lang w:val="en-CA"/>
        </w:rPr>
        <w:t xml:space="preserve">and she did so in difficult </w:t>
      </w:r>
      <w:r w:rsidR="00824580" w:rsidRPr="00831FE8">
        <w:rPr>
          <w:kern w:val="28"/>
          <w:lang w:val="en-CA"/>
        </w:rPr>
        <w:t>circumstances (</w:t>
      </w:r>
      <w:r w:rsidR="00B83A4B" w:rsidRPr="00831FE8">
        <w:rPr>
          <w:kern w:val="28"/>
          <w:lang w:val="en-CA"/>
        </w:rPr>
        <w:t>shortly after undergoing surgery</w:t>
      </w:r>
      <w:r w:rsidR="00824580" w:rsidRPr="00831FE8">
        <w:rPr>
          <w:kern w:val="28"/>
          <w:lang w:val="en-CA"/>
        </w:rPr>
        <w:t>).</w:t>
      </w:r>
    </w:p>
    <w:p w14:paraId="7603A33D" w14:textId="1B745B92" w:rsidR="001A6835" w:rsidRPr="00831FE8" w:rsidRDefault="001B110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plaintiff </w:t>
      </w:r>
      <w:r w:rsidR="00824580" w:rsidRPr="00831FE8">
        <w:rPr>
          <w:kern w:val="28"/>
          <w:lang w:val="en-CA"/>
        </w:rPr>
        <w:t xml:space="preserve">Cantin </w:t>
      </w:r>
      <w:r w:rsidRPr="00831FE8">
        <w:rPr>
          <w:kern w:val="28"/>
          <w:lang w:val="en-CA"/>
        </w:rPr>
        <w:t xml:space="preserve">chose not to call other </w:t>
      </w:r>
      <w:r w:rsidR="00824580" w:rsidRPr="00831FE8">
        <w:rPr>
          <w:kern w:val="28"/>
          <w:lang w:val="en-CA"/>
        </w:rPr>
        <w:t>class</w:t>
      </w:r>
      <w:r w:rsidRPr="00831FE8">
        <w:rPr>
          <w:kern w:val="28"/>
          <w:lang w:val="en-CA"/>
        </w:rPr>
        <w:t xml:space="preserve"> </w:t>
      </w:r>
      <w:r w:rsidR="00824580" w:rsidRPr="00831FE8">
        <w:rPr>
          <w:kern w:val="28"/>
          <w:lang w:val="en-CA"/>
        </w:rPr>
        <w:t>members</w:t>
      </w:r>
      <w:r w:rsidRPr="00831FE8">
        <w:rPr>
          <w:kern w:val="28"/>
          <w:lang w:val="en-CA"/>
        </w:rPr>
        <w:t xml:space="preserve"> to testify on the Impugned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and limited himself to filing bills representing the purchase of additional warranties by some of the class members</w:t>
      </w:r>
      <w:r w:rsidR="00824580" w:rsidRPr="00831FE8">
        <w:rPr>
          <w:kern w:val="28"/>
          <w:lang w:val="en-CA"/>
        </w:rPr>
        <w:t xml:space="preserve"> (Réal Fournel, Jean-Marc Gauthier, Nancy Hamel, Serge Laguerre, Diane Maheux, Martine Poirier, Pierre-Paul Tessier, Louise Webster-Denis, Nancy Barrette, Alain Carré</w:t>
      </w:r>
      <w:r w:rsidR="00026CFC" w:rsidRPr="00831FE8">
        <w:rPr>
          <w:kern w:val="28"/>
          <w:lang w:val="en-CA"/>
        </w:rPr>
        <w:t>, and</w:t>
      </w:r>
      <w:r w:rsidR="00824580" w:rsidRPr="00831FE8">
        <w:rPr>
          <w:kern w:val="28"/>
          <w:lang w:val="en-CA"/>
        </w:rPr>
        <w:t xml:space="preserve"> Denis Dubé) </w:t>
      </w:r>
      <w:r w:rsidR="00026CFC" w:rsidRPr="00831FE8">
        <w:rPr>
          <w:kern w:val="28"/>
          <w:lang w:val="en-CA"/>
        </w:rPr>
        <w:t xml:space="preserve">without any details on the </w:t>
      </w:r>
      <w:r w:rsidR="00824580" w:rsidRPr="00831FE8">
        <w:rPr>
          <w:kern w:val="28"/>
          <w:lang w:val="en-CA"/>
        </w:rPr>
        <w:t>circumstances</w:t>
      </w:r>
      <w:r w:rsidR="00026CFC" w:rsidRPr="00831FE8">
        <w:rPr>
          <w:kern w:val="28"/>
          <w:lang w:val="en-CA"/>
        </w:rPr>
        <w:t xml:space="preserve"> surrounding th</w:t>
      </w:r>
      <w:r w:rsidR="00536641">
        <w:rPr>
          <w:kern w:val="28"/>
          <w:lang w:val="en-CA"/>
        </w:rPr>
        <w:t>e</w:t>
      </w:r>
      <w:r w:rsidR="00026CFC" w:rsidRPr="00831FE8">
        <w:rPr>
          <w:kern w:val="28"/>
          <w:lang w:val="en-CA"/>
        </w:rPr>
        <w:t xml:space="preserve">se </w:t>
      </w:r>
      <w:r w:rsidR="00026CFC" w:rsidRPr="00831FE8">
        <w:rPr>
          <w:kern w:val="28"/>
          <w:lang w:val="en-CA"/>
        </w:rPr>
        <w:lastRenderedPageBreak/>
        <w:t xml:space="preserve">purchases or the </w:t>
      </w:r>
      <w:r w:rsidR="00824580" w:rsidRPr="00831FE8">
        <w:rPr>
          <w:kern w:val="28"/>
          <w:lang w:val="en-CA"/>
        </w:rPr>
        <w:t>repr</w:t>
      </w:r>
      <w:r w:rsidR="00026CFC" w:rsidRPr="00831FE8">
        <w:rPr>
          <w:kern w:val="28"/>
          <w:lang w:val="en-CA"/>
        </w:rPr>
        <w:t>e</w:t>
      </w:r>
      <w:r w:rsidR="00824580" w:rsidRPr="00831FE8">
        <w:rPr>
          <w:kern w:val="28"/>
          <w:lang w:val="en-CA"/>
        </w:rPr>
        <w:t xml:space="preserve">sentations </w:t>
      </w:r>
      <w:r w:rsidR="00026CFC" w:rsidRPr="00831FE8">
        <w:rPr>
          <w:kern w:val="28"/>
          <w:lang w:val="en-CA"/>
        </w:rPr>
        <w:t xml:space="preserve">that </w:t>
      </w:r>
      <w:r w:rsidR="00536641">
        <w:rPr>
          <w:kern w:val="28"/>
          <w:lang w:val="en-CA"/>
        </w:rPr>
        <w:t xml:space="preserve">may have been made by </w:t>
      </w:r>
      <w:r w:rsidR="00026CFC" w:rsidRPr="00831FE8">
        <w:rPr>
          <w:kern w:val="28"/>
          <w:lang w:val="en-CA"/>
        </w:rPr>
        <w:t>the salespersons</w:t>
      </w:r>
      <w:r w:rsidR="00824580" w:rsidRPr="00831FE8">
        <w:rPr>
          <w:kern w:val="28"/>
          <w:lang w:val="en-CA"/>
        </w:rPr>
        <w:t>.</w:t>
      </w:r>
    </w:p>
    <w:p w14:paraId="049A58AB" w14:textId="77777777" w:rsidR="001A6835" w:rsidRPr="00831FE8" w:rsidRDefault="00824580" w:rsidP="00B3500E">
      <w:pPr>
        <w:pStyle w:val="Paragraphedeliste"/>
        <w:widowControl w:val="0"/>
        <w:spacing w:before="120" w:after="120"/>
        <w:ind w:left="-142"/>
        <w:contextualSpacing w:val="0"/>
        <w:jc w:val="center"/>
        <w:rPr>
          <w:kern w:val="28"/>
          <w:lang w:val="en-CA"/>
        </w:rPr>
      </w:pPr>
      <w:r w:rsidRPr="00831FE8">
        <w:rPr>
          <w:kern w:val="28"/>
          <w:lang w:val="en-CA"/>
        </w:rPr>
        <w:t>***</w:t>
      </w:r>
    </w:p>
    <w:p w14:paraId="30485530" w14:textId="4308F077" w:rsidR="001A6835" w:rsidRPr="00831FE8" w:rsidRDefault="00C018B3"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Last, a word on the </w:t>
      </w:r>
      <w:r w:rsidR="00824580" w:rsidRPr="00831FE8">
        <w:rPr>
          <w:kern w:val="28"/>
          <w:lang w:val="en-CA"/>
        </w:rPr>
        <w:t>objection</w:t>
      </w:r>
      <w:r w:rsidR="00B6492C" w:rsidRPr="00831FE8">
        <w:rPr>
          <w:kern w:val="28"/>
          <w:lang w:val="en-CA"/>
        </w:rPr>
        <w:t xml:space="preserve"> raised</w:t>
      </w:r>
      <w:r w:rsidRPr="00831FE8">
        <w:rPr>
          <w:kern w:val="28"/>
          <w:lang w:val="en-CA"/>
        </w:rPr>
        <w:t xml:space="preserve"> </w:t>
      </w:r>
      <w:r w:rsidR="00824580" w:rsidRPr="00831FE8">
        <w:rPr>
          <w:i/>
          <w:iCs/>
          <w:kern w:val="28"/>
          <w:lang w:val="en-CA"/>
        </w:rPr>
        <w:t xml:space="preserve">a posteriori </w:t>
      </w:r>
      <w:r w:rsidRPr="00831FE8">
        <w:rPr>
          <w:kern w:val="28"/>
          <w:lang w:val="en-CA"/>
        </w:rPr>
        <w:t xml:space="preserve">by counsel for the plaintiffs concerning the purchases made by </w:t>
      </w:r>
      <w:r w:rsidR="00824580" w:rsidRPr="00831FE8">
        <w:rPr>
          <w:kern w:val="28"/>
          <w:lang w:val="en-CA"/>
        </w:rPr>
        <w:t xml:space="preserve">Ms. Dechêne </w:t>
      </w:r>
      <w:r w:rsidRPr="00831FE8">
        <w:rPr>
          <w:kern w:val="28"/>
          <w:lang w:val="en-CA"/>
        </w:rPr>
        <w:t xml:space="preserve">other </w:t>
      </w:r>
      <w:r w:rsidR="00B6492C" w:rsidRPr="00831FE8">
        <w:rPr>
          <w:kern w:val="28"/>
          <w:lang w:val="en-CA"/>
        </w:rPr>
        <w:t>than the one discussed in her examination-in-chief</w:t>
      </w:r>
      <w:r w:rsidR="00824580" w:rsidRPr="00831FE8">
        <w:rPr>
          <w:kern w:val="28"/>
          <w:lang w:val="en-CA"/>
        </w:rPr>
        <w:t xml:space="preserve"> (</w:t>
      </w:r>
      <w:r w:rsidR="00B6492C" w:rsidRPr="00831FE8">
        <w:rPr>
          <w:kern w:val="28"/>
          <w:lang w:val="en-CA"/>
        </w:rPr>
        <w:t xml:space="preserve">purchase of the television on </w:t>
      </w:r>
      <w:r w:rsidR="00824580" w:rsidRPr="00831FE8">
        <w:rPr>
          <w:kern w:val="28"/>
          <w:lang w:val="en-CA"/>
        </w:rPr>
        <w:t>December</w:t>
      </w:r>
      <w:r w:rsidR="00B6492C" w:rsidRPr="00831FE8">
        <w:rPr>
          <w:kern w:val="28"/>
          <w:lang w:val="en-CA"/>
        </w:rPr>
        <w:t xml:space="preserve"> 26,</w:t>
      </w:r>
      <w:r w:rsidR="00824580" w:rsidRPr="00831FE8">
        <w:rPr>
          <w:kern w:val="28"/>
          <w:lang w:val="en-CA"/>
        </w:rPr>
        <w:t xml:space="preserve"> 2008</w:t>
      </w:r>
      <w:r w:rsidR="00B6492C" w:rsidRPr="00831FE8">
        <w:rPr>
          <w:kern w:val="28"/>
          <w:lang w:val="en-CA"/>
        </w:rPr>
        <w:t xml:space="preserve">, and of the </w:t>
      </w:r>
      <w:r w:rsidR="00870C97">
        <w:rPr>
          <w:kern w:val="28"/>
          <w:lang w:val="en-CA"/>
        </w:rPr>
        <w:t xml:space="preserve">related </w:t>
      </w:r>
      <w:r w:rsidR="00B6492C" w:rsidRPr="00831FE8">
        <w:rPr>
          <w:kern w:val="28"/>
          <w:lang w:val="en-CA"/>
        </w:rPr>
        <w:t>additional warran</w:t>
      </w:r>
      <w:r w:rsidR="005702BF" w:rsidRPr="00831FE8">
        <w:rPr>
          <w:kern w:val="28"/>
          <w:lang w:val="en-CA"/>
        </w:rPr>
        <w:t xml:space="preserve">ty on </w:t>
      </w:r>
      <w:r w:rsidR="00824580" w:rsidRPr="00831FE8">
        <w:rPr>
          <w:kern w:val="28"/>
          <w:lang w:val="en-CA"/>
        </w:rPr>
        <w:t>August</w:t>
      </w:r>
      <w:r w:rsidR="005702BF" w:rsidRPr="00831FE8">
        <w:rPr>
          <w:kern w:val="28"/>
          <w:lang w:val="en-CA"/>
        </w:rPr>
        <w:t xml:space="preserve"> 24,</w:t>
      </w:r>
      <w:r w:rsidR="00824580" w:rsidRPr="00831FE8">
        <w:rPr>
          <w:kern w:val="28"/>
          <w:lang w:val="en-CA"/>
        </w:rPr>
        <w:t xml:space="preserve"> 2009). </w:t>
      </w:r>
    </w:p>
    <w:p w14:paraId="61F8EDB3" w14:textId="1132E7CD" w:rsidR="001A6835" w:rsidRPr="00831FE8" w:rsidRDefault="00E0272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Let us first place this in </w:t>
      </w:r>
      <w:r w:rsidR="00824580" w:rsidRPr="00831FE8">
        <w:rPr>
          <w:kern w:val="28"/>
          <w:lang w:val="en-CA"/>
        </w:rPr>
        <w:t>context.</w:t>
      </w:r>
    </w:p>
    <w:p w14:paraId="25C3CF02" w14:textId="533BFD46" w:rsidR="001A6835" w:rsidRPr="00831FE8" w:rsidRDefault="007C404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last </w:t>
      </w:r>
      <w:r w:rsidR="00824580" w:rsidRPr="00831FE8">
        <w:rPr>
          <w:kern w:val="28"/>
          <w:lang w:val="en-CA"/>
        </w:rPr>
        <w:t>witness</w:t>
      </w:r>
      <w:r w:rsidRPr="00831FE8">
        <w:rPr>
          <w:kern w:val="28"/>
          <w:lang w:val="en-CA"/>
        </w:rPr>
        <w:t xml:space="preserve"> at the hearing</w:t>
      </w:r>
      <w:r w:rsidR="00824580" w:rsidRPr="00831FE8">
        <w:rPr>
          <w:kern w:val="28"/>
          <w:lang w:val="en-CA"/>
        </w:rPr>
        <w:t>, Ms. Dechêne</w:t>
      </w:r>
      <w:r w:rsidR="00B70FA3">
        <w:rPr>
          <w:kern w:val="28"/>
          <w:lang w:val="en-CA"/>
        </w:rPr>
        <w:t>,</w:t>
      </w:r>
      <w:r w:rsidRPr="00831FE8">
        <w:rPr>
          <w:kern w:val="28"/>
          <w:lang w:val="en-CA"/>
        </w:rPr>
        <w:t xml:space="preserve"> was heard on </w:t>
      </w:r>
      <w:r w:rsidR="00824580" w:rsidRPr="00831FE8">
        <w:rPr>
          <w:kern w:val="28"/>
          <w:lang w:val="en-CA"/>
        </w:rPr>
        <w:t>September</w:t>
      </w:r>
      <w:r w:rsidRPr="00831FE8">
        <w:rPr>
          <w:kern w:val="28"/>
          <w:lang w:val="en-CA"/>
        </w:rPr>
        <w:t xml:space="preserve"> 27,</w:t>
      </w:r>
      <w:r w:rsidR="00824580" w:rsidRPr="00831FE8">
        <w:rPr>
          <w:kern w:val="28"/>
          <w:lang w:val="en-CA"/>
        </w:rPr>
        <w:t xml:space="preserve"> 2022. </w:t>
      </w:r>
      <w:r w:rsidRPr="00831FE8">
        <w:rPr>
          <w:kern w:val="28"/>
          <w:lang w:val="en-CA"/>
        </w:rPr>
        <w:t xml:space="preserve">No </w:t>
      </w:r>
      <w:r w:rsidR="00824580" w:rsidRPr="00831FE8">
        <w:rPr>
          <w:kern w:val="28"/>
          <w:lang w:val="en-CA"/>
        </w:rPr>
        <w:t xml:space="preserve">objection </w:t>
      </w:r>
      <w:r w:rsidRPr="00831FE8">
        <w:rPr>
          <w:kern w:val="28"/>
          <w:lang w:val="en-CA"/>
        </w:rPr>
        <w:t xml:space="preserve">was raised </w:t>
      </w:r>
      <w:r w:rsidR="00E540C7">
        <w:rPr>
          <w:kern w:val="28"/>
          <w:lang w:val="en-CA"/>
        </w:rPr>
        <w:t>when her</w:t>
      </w:r>
      <w:r w:rsidRPr="00831FE8">
        <w:rPr>
          <w:kern w:val="28"/>
          <w:lang w:val="en-CA"/>
        </w:rPr>
        <w:t xml:space="preserve"> other purchases at </w:t>
      </w:r>
      <w:r w:rsidR="00824580" w:rsidRPr="00831FE8">
        <w:rPr>
          <w:kern w:val="28"/>
          <w:lang w:val="en-CA"/>
        </w:rPr>
        <w:t>Brault &amp; Martineau</w:t>
      </w:r>
      <w:r w:rsidR="00E540C7">
        <w:rPr>
          <w:kern w:val="28"/>
          <w:lang w:val="en-CA"/>
        </w:rPr>
        <w:t xml:space="preserve"> were raised during her cross-examination</w:t>
      </w:r>
      <w:r w:rsidR="00824580" w:rsidRPr="00831FE8">
        <w:rPr>
          <w:kern w:val="28"/>
          <w:lang w:val="en-CA"/>
        </w:rPr>
        <w:t xml:space="preserve">. </w:t>
      </w:r>
    </w:p>
    <w:p w14:paraId="63E9578A" w14:textId="25737590" w:rsidR="001A6835" w:rsidRPr="00831FE8" w:rsidRDefault="00381B7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Next, t</w:t>
      </w:r>
      <w:r w:rsidR="00824580" w:rsidRPr="00831FE8">
        <w:rPr>
          <w:kern w:val="28"/>
          <w:lang w:val="en-CA"/>
        </w:rPr>
        <w:t>he</w:t>
      </w:r>
      <w:r w:rsidRPr="00831FE8">
        <w:rPr>
          <w:kern w:val="28"/>
          <w:lang w:val="en-CA"/>
        </w:rPr>
        <w:t xml:space="preserve"> </w:t>
      </w:r>
      <w:r w:rsidR="00824580" w:rsidRPr="00831FE8">
        <w:rPr>
          <w:kern w:val="28"/>
          <w:lang w:val="en-CA"/>
        </w:rPr>
        <w:t>Court</w:t>
      </w:r>
      <w:r w:rsidRPr="00831FE8">
        <w:rPr>
          <w:kern w:val="28"/>
          <w:lang w:val="en-CA"/>
        </w:rPr>
        <w:t xml:space="preserve"> heard the parties’ arguments from </w:t>
      </w:r>
      <w:r w:rsidR="00824580" w:rsidRPr="00831FE8">
        <w:rPr>
          <w:kern w:val="28"/>
          <w:lang w:val="en-CA"/>
        </w:rPr>
        <w:t>October</w:t>
      </w:r>
      <w:r w:rsidRPr="00831FE8">
        <w:rPr>
          <w:kern w:val="28"/>
          <w:lang w:val="en-CA"/>
        </w:rPr>
        <w:t xml:space="preserve"> 3 to 6</w:t>
      </w:r>
      <w:r w:rsidR="00824580" w:rsidRPr="00831FE8">
        <w:rPr>
          <w:kern w:val="28"/>
          <w:lang w:val="en-CA"/>
        </w:rPr>
        <w:t>.</w:t>
      </w:r>
      <w:r w:rsidRPr="00831FE8">
        <w:rPr>
          <w:kern w:val="28"/>
          <w:lang w:val="en-CA"/>
        </w:rPr>
        <w:t xml:space="preserve"> </w:t>
      </w:r>
      <w:r w:rsidR="00CB5DA6">
        <w:rPr>
          <w:kern w:val="28"/>
          <w:lang w:val="en-CA"/>
        </w:rPr>
        <w:t>In reply, o</w:t>
      </w:r>
      <w:r w:rsidRPr="00831FE8">
        <w:rPr>
          <w:kern w:val="28"/>
          <w:lang w:val="en-CA"/>
        </w:rPr>
        <w:t xml:space="preserve">n </w:t>
      </w:r>
      <w:r w:rsidR="00824580" w:rsidRPr="00831FE8">
        <w:rPr>
          <w:kern w:val="28"/>
          <w:lang w:val="en-CA"/>
        </w:rPr>
        <w:t>October</w:t>
      </w:r>
      <w:r w:rsidRPr="00831FE8">
        <w:rPr>
          <w:kern w:val="28"/>
          <w:lang w:val="en-CA"/>
        </w:rPr>
        <w:t xml:space="preserve"> 11</w:t>
      </w:r>
      <w:r w:rsidR="00824580" w:rsidRPr="00831FE8">
        <w:rPr>
          <w:kern w:val="28"/>
          <w:lang w:val="en-CA"/>
        </w:rPr>
        <w:t>, counsel</w:t>
      </w:r>
      <w:r w:rsidRPr="00831FE8">
        <w:rPr>
          <w:kern w:val="28"/>
          <w:lang w:val="en-CA"/>
        </w:rPr>
        <w:t xml:space="preserve"> for the plaintiffs raised for the </w:t>
      </w:r>
      <w:r w:rsidR="00824580" w:rsidRPr="00831FE8">
        <w:rPr>
          <w:kern w:val="28"/>
          <w:lang w:val="en-CA"/>
        </w:rPr>
        <w:t>first</w:t>
      </w:r>
      <w:r w:rsidRPr="00831FE8">
        <w:rPr>
          <w:kern w:val="28"/>
          <w:lang w:val="en-CA"/>
        </w:rPr>
        <w:t xml:space="preserve"> </w:t>
      </w:r>
      <w:r w:rsidR="00824580" w:rsidRPr="00831FE8">
        <w:rPr>
          <w:kern w:val="28"/>
          <w:lang w:val="en-CA"/>
        </w:rPr>
        <w:t>time</w:t>
      </w:r>
      <w:r w:rsidRPr="00831FE8">
        <w:rPr>
          <w:kern w:val="28"/>
          <w:lang w:val="en-CA"/>
        </w:rPr>
        <w:t xml:space="preserve"> an</w:t>
      </w:r>
      <w:r w:rsidR="00824580" w:rsidRPr="00831FE8">
        <w:rPr>
          <w:kern w:val="28"/>
          <w:lang w:val="en-CA"/>
        </w:rPr>
        <w:t xml:space="preserve"> objection </w:t>
      </w:r>
      <w:r w:rsidRPr="00831FE8">
        <w:rPr>
          <w:kern w:val="28"/>
          <w:lang w:val="en-CA"/>
        </w:rPr>
        <w:t xml:space="preserve">to the </w:t>
      </w:r>
      <w:r w:rsidR="00824580" w:rsidRPr="00831FE8">
        <w:rPr>
          <w:kern w:val="28"/>
          <w:lang w:val="en-CA"/>
        </w:rPr>
        <w:t>questions</w:t>
      </w:r>
      <w:r w:rsidRPr="00831FE8">
        <w:rPr>
          <w:kern w:val="28"/>
          <w:lang w:val="en-CA"/>
        </w:rPr>
        <w:t xml:space="preserve"> </w:t>
      </w:r>
      <w:r w:rsidR="00824580" w:rsidRPr="00831FE8">
        <w:rPr>
          <w:kern w:val="28"/>
          <w:lang w:val="en-CA"/>
        </w:rPr>
        <w:t>posed</w:t>
      </w:r>
      <w:r w:rsidRPr="00831FE8">
        <w:rPr>
          <w:kern w:val="28"/>
          <w:lang w:val="en-CA"/>
        </w:rPr>
        <w:t xml:space="preserve"> by counsel for </w:t>
      </w:r>
      <w:r w:rsidR="00AF36DA" w:rsidRPr="00831FE8">
        <w:rPr>
          <w:kern w:val="28"/>
          <w:lang w:val="en-CA"/>
        </w:rPr>
        <w:t>Emblements</w:t>
      </w:r>
      <w:r w:rsidR="00824580" w:rsidRPr="00831FE8">
        <w:rPr>
          <w:kern w:val="28"/>
          <w:lang w:val="en-CA"/>
        </w:rPr>
        <w:t xml:space="preserve"> Tanguay </w:t>
      </w:r>
      <w:r w:rsidR="00E22951">
        <w:rPr>
          <w:kern w:val="28"/>
          <w:lang w:val="en-CA"/>
        </w:rPr>
        <w:t>about</w:t>
      </w:r>
      <w:r w:rsidRPr="00831FE8">
        <w:rPr>
          <w:kern w:val="28"/>
          <w:lang w:val="en-CA"/>
        </w:rPr>
        <w:t xml:space="preserve"> </w:t>
      </w:r>
      <w:r w:rsidR="00824580" w:rsidRPr="00831FE8">
        <w:rPr>
          <w:kern w:val="28"/>
          <w:lang w:val="en-CA"/>
        </w:rPr>
        <w:t>Ms.</w:t>
      </w:r>
      <w:r w:rsidR="00E540C7">
        <w:rPr>
          <w:kern w:val="28"/>
          <w:lang w:val="en-CA"/>
        </w:rPr>
        <w:t> </w:t>
      </w:r>
      <w:proofErr w:type="spellStart"/>
      <w:r w:rsidR="00824580" w:rsidRPr="00831FE8">
        <w:rPr>
          <w:kern w:val="28"/>
          <w:lang w:val="en-CA"/>
        </w:rPr>
        <w:t>Dechêne</w:t>
      </w:r>
      <w:r w:rsidR="00E540C7">
        <w:rPr>
          <w:kern w:val="28"/>
          <w:lang w:val="en-CA"/>
        </w:rPr>
        <w:t>’s</w:t>
      </w:r>
      <w:proofErr w:type="spellEnd"/>
      <w:r w:rsidR="00E540C7">
        <w:rPr>
          <w:kern w:val="28"/>
          <w:lang w:val="en-CA"/>
        </w:rPr>
        <w:t xml:space="preserve"> other purchases </w:t>
      </w:r>
      <w:r w:rsidR="00E22951">
        <w:rPr>
          <w:kern w:val="28"/>
          <w:lang w:val="en-CA"/>
        </w:rPr>
        <w:t>using</w:t>
      </w:r>
      <w:r w:rsidR="00870C97">
        <w:rPr>
          <w:kern w:val="28"/>
          <w:lang w:val="en-CA"/>
        </w:rPr>
        <w:t xml:space="preserve"> </w:t>
      </w:r>
      <w:r w:rsidR="00447877" w:rsidRPr="00831FE8">
        <w:rPr>
          <w:kern w:val="28"/>
          <w:lang w:val="en-CA"/>
        </w:rPr>
        <w:t xml:space="preserve">information this </w:t>
      </w:r>
      <w:r w:rsidR="00824580" w:rsidRPr="00831FE8">
        <w:rPr>
          <w:kern w:val="28"/>
          <w:lang w:val="en-CA"/>
        </w:rPr>
        <w:t>merchant</w:t>
      </w:r>
      <w:r w:rsidR="00447877" w:rsidRPr="00831FE8">
        <w:rPr>
          <w:kern w:val="28"/>
          <w:lang w:val="en-CA"/>
        </w:rPr>
        <w:t xml:space="preserve"> had about her</w:t>
      </w:r>
      <w:r w:rsidR="00824580" w:rsidRPr="00831FE8">
        <w:rPr>
          <w:kern w:val="28"/>
          <w:lang w:val="en-CA"/>
        </w:rPr>
        <w:t xml:space="preserve">. </w:t>
      </w:r>
    </w:p>
    <w:p w14:paraId="09D044D8" w14:textId="20ED2513" w:rsidR="001A6835" w:rsidRPr="00831FE8" w:rsidRDefault="00447877"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This </w:t>
      </w:r>
      <w:r w:rsidR="00824580" w:rsidRPr="00831FE8">
        <w:rPr>
          <w:kern w:val="28"/>
          <w:lang w:val="en-CA"/>
        </w:rPr>
        <w:t xml:space="preserve">objection </w:t>
      </w:r>
      <w:r w:rsidRPr="00831FE8">
        <w:rPr>
          <w:kern w:val="28"/>
          <w:lang w:val="en-CA"/>
        </w:rPr>
        <w:t xml:space="preserve">is based primarily </w:t>
      </w:r>
      <w:r w:rsidR="00E542DF" w:rsidRPr="00831FE8">
        <w:rPr>
          <w:kern w:val="28"/>
          <w:lang w:val="en-CA"/>
        </w:rPr>
        <w:t xml:space="preserve">on the following </w:t>
      </w:r>
      <w:r w:rsidR="00824580" w:rsidRPr="00831FE8">
        <w:rPr>
          <w:kern w:val="28"/>
          <w:lang w:val="en-CA"/>
        </w:rPr>
        <w:t>provisions</w:t>
      </w:r>
      <w:r w:rsidR="00E542DF" w:rsidRPr="00831FE8">
        <w:rPr>
          <w:kern w:val="28"/>
          <w:lang w:val="en-CA"/>
        </w:rPr>
        <w:t xml:space="preserve"> of the </w:t>
      </w:r>
      <w:r w:rsidR="00E542DF" w:rsidRPr="00831FE8">
        <w:rPr>
          <w:i/>
          <w:iCs/>
          <w:kern w:val="28"/>
          <w:lang w:val="en-CA"/>
        </w:rPr>
        <w:t>Act respecting the protection of personal information in the private sector</w:t>
      </w:r>
      <w:r w:rsidR="00E542DF" w:rsidRPr="00831FE8">
        <w:rPr>
          <w:kern w:val="28"/>
          <w:lang w:val="en-CA"/>
        </w:rPr>
        <w:t xml:space="preserve"> (the </w:t>
      </w:r>
      <w:r w:rsidR="00E542DF" w:rsidRPr="00831FE8">
        <w:rPr>
          <w:i/>
          <w:iCs/>
          <w:kern w:val="28"/>
          <w:lang w:val="en-CA"/>
        </w:rPr>
        <w:t>Act</w:t>
      </w:r>
      <w:r w:rsidR="00E542DF" w:rsidRPr="00831FE8">
        <w:rPr>
          <w:kern w:val="28"/>
          <w:lang w:val="en-CA"/>
        </w:rPr>
        <w:t>):</w:t>
      </w:r>
      <w:r w:rsidR="00824580" w:rsidRPr="00831FE8">
        <w:rPr>
          <w:rStyle w:val="Appelnotedebasdep"/>
          <w:kern w:val="28"/>
          <w:lang w:val="en-CA"/>
        </w:rPr>
        <w:footnoteReference w:id="95"/>
      </w:r>
    </w:p>
    <w:p w14:paraId="15EDC1AD" w14:textId="26C9F99B" w:rsidR="001A6835" w:rsidRPr="00831FE8" w:rsidRDefault="00824580" w:rsidP="0093209D">
      <w:pPr>
        <w:pStyle w:val="Paragraphedeliste"/>
        <w:shd w:val="clear" w:color="auto" w:fill="FFFFFF"/>
        <w:spacing w:before="120" w:after="120"/>
        <w:contextualSpacing w:val="0"/>
        <w:jc w:val="both"/>
        <w:rPr>
          <w:rFonts w:cs="Arial"/>
          <w:sz w:val="22"/>
          <w:szCs w:val="22"/>
          <w:lang w:val="en-CA" w:eastAsia="fr-CA"/>
        </w:rPr>
      </w:pPr>
      <w:r w:rsidRPr="00831FE8">
        <w:rPr>
          <w:rFonts w:cs="Arial"/>
          <w:b/>
          <w:bCs/>
          <w:sz w:val="22"/>
          <w:szCs w:val="22"/>
          <w:lang w:val="en-CA" w:eastAsia="fr-CA"/>
        </w:rPr>
        <w:t>12.</w:t>
      </w:r>
      <w:r w:rsidRPr="00831FE8">
        <w:rPr>
          <w:rFonts w:cs="Arial"/>
          <w:sz w:val="22"/>
          <w:szCs w:val="22"/>
          <w:lang w:val="en-CA" w:eastAsia="fr-CA"/>
        </w:rPr>
        <w:t> </w:t>
      </w:r>
      <w:r w:rsidR="00E542DF" w:rsidRPr="00831FE8">
        <w:rPr>
          <w:rFonts w:cs="Arial"/>
          <w:sz w:val="22"/>
          <w:szCs w:val="22"/>
          <w:lang w:val="en-CA" w:eastAsia="fr-CA"/>
        </w:rPr>
        <w:t>Once the object of a file has been achieved, no information contained in it may be used otherwise than with the consent of the person concerned, subject to the time limit prescribed by law or by a retention schedule established by government regulation.</w:t>
      </w:r>
    </w:p>
    <w:p w14:paraId="5D2BCDF5" w14:textId="5046BAA0" w:rsidR="001A6835" w:rsidRPr="00831FE8" w:rsidRDefault="00824580" w:rsidP="0093209D">
      <w:pPr>
        <w:pStyle w:val="Paragraphedeliste"/>
        <w:shd w:val="clear" w:color="auto" w:fill="FFFFFF"/>
        <w:spacing w:before="120" w:after="120"/>
        <w:contextualSpacing w:val="0"/>
        <w:jc w:val="both"/>
        <w:rPr>
          <w:rFonts w:cs="Arial"/>
          <w:sz w:val="22"/>
          <w:szCs w:val="22"/>
          <w:lang w:val="en-CA" w:eastAsia="fr-CA"/>
        </w:rPr>
      </w:pPr>
      <w:r w:rsidRPr="00831FE8">
        <w:rPr>
          <w:rFonts w:cs="Arial"/>
          <w:b/>
          <w:bCs/>
          <w:sz w:val="22"/>
          <w:szCs w:val="22"/>
          <w:lang w:val="en-CA" w:eastAsia="fr-CA"/>
        </w:rPr>
        <w:t>13.</w:t>
      </w:r>
      <w:r w:rsidRPr="00831FE8">
        <w:rPr>
          <w:rFonts w:cs="Arial"/>
          <w:sz w:val="22"/>
          <w:szCs w:val="22"/>
          <w:lang w:val="en-CA" w:eastAsia="fr-CA"/>
        </w:rPr>
        <w:t> </w:t>
      </w:r>
      <w:r w:rsidR="00E542DF" w:rsidRPr="00831FE8">
        <w:rPr>
          <w:rFonts w:cs="Arial"/>
          <w:sz w:val="22"/>
          <w:szCs w:val="22"/>
          <w:lang w:val="en-CA" w:eastAsia="fr-CA"/>
        </w:rPr>
        <w:t xml:space="preserve">No person may communicate to a third person the personal information contained in a file he holds </w:t>
      </w:r>
      <w:proofErr w:type="gramStart"/>
      <w:r w:rsidR="00E542DF" w:rsidRPr="00831FE8">
        <w:rPr>
          <w:rFonts w:cs="Arial"/>
          <w:sz w:val="22"/>
          <w:szCs w:val="22"/>
          <w:lang w:val="en-CA" w:eastAsia="fr-CA"/>
        </w:rPr>
        <w:t>on</w:t>
      </w:r>
      <w:proofErr w:type="gramEnd"/>
      <w:r w:rsidR="00E542DF" w:rsidRPr="00831FE8">
        <w:rPr>
          <w:rFonts w:cs="Arial"/>
          <w:sz w:val="22"/>
          <w:szCs w:val="22"/>
          <w:lang w:val="en-CA" w:eastAsia="fr-CA"/>
        </w:rPr>
        <w:t xml:space="preserve"> another person, or use it for purposes not relevant to the object of the file, unless the person concerned consents thereto or such communication or use is provided for by this Act.</w:t>
      </w:r>
    </w:p>
    <w:p w14:paraId="74890E1C" w14:textId="37D87250" w:rsidR="001A6835" w:rsidRPr="00831FE8" w:rsidRDefault="00824580" w:rsidP="0093209D">
      <w:pPr>
        <w:pStyle w:val="Paragraphedeliste"/>
        <w:shd w:val="clear" w:color="auto" w:fill="FFFFFF"/>
        <w:spacing w:before="120" w:after="120"/>
        <w:contextualSpacing w:val="0"/>
        <w:jc w:val="both"/>
        <w:rPr>
          <w:rFonts w:cs="Arial"/>
          <w:sz w:val="22"/>
          <w:szCs w:val="22"/>
          <w:lang w:val="en-CA" w:eastAsia="fr-CA"/>
        </w:rPr>
      </w:pPr>
      <w:r w:rsidRPr="00831FE8">
        <w:rPr>
          <w:rFonts w:cs="Arial"/>
          <w:b/>
          <w:bCs/>
          <w:sz w:val="22"/>
          <w:szCs w:val="22"/>
          <w:lang w:val="en-CA" w:eastAsia="fr-CA"/>
        </w:rPr>
        <w:t>14.</w:t>
      </w:r>
      <w:r w:rsidRPr="00831FE8">
        <w:rPr>
          <w:rFonts w:cs="Arial"/>
          <w:sz w:val="22"/>
          <w:szCs w:val="22"/>
          <w:lang w:val="en-CA" w:eastAsia="fr-CA"/>
        </w:rPr>
        <w:t> </w:t>
      </w:r>
      <w:r w:rsidR="00E542DF" w:rsidRPr="00831FE8">
        <w:rPr>
          <w:rFonts w:cs="Arial"/>
          <w:sz w:val="22"/>
          <w:szCs w:val="22"/>
          <w:lang w:val="en-CA" w:eastAsia="fr-CA"/>
        </w:rPr>
        <w:t>Consent to the collection, communication or use of personal information must be manifest, free, and enlightened, and must be given for specific purposes.</w:t>
      </w:r>
      <w:r w:rsidRPr="00831FE8">
        <w:rPr>
          <w:rFonts w:cs="Arial"/>
          <w:sz w:val="22"/>
          <w:szCs w:val="22"/>
          <w:lang w:val="en-CA" w:eastAsia="fr-CA"/>
        </w:rPr>
        <w:t xml:space="preserve"> </w:t>
      </w:r>
      <w:r w:rsidR="00E542DF" w:rsidRPr="00831FE8">
        <w:rPr>
          <w:rFonts w:cs="Arial"/>
          <w:sz w:val="22"/>
          <w:szCs w:val="22"/>
          <w:lang w:val="en-CA" w:eastAsia="fr-CA"/>
        </w:rPr>
        <w:t>Such consent is valid only for the length of time needed to achieve the purposes for which it was requested.</w:t>
      </w:r>
    </w:p>
    <w:p w14:paraId="48EF4DC5" w14:textId="52E73430" w:rsidR="001A6835" w:rsidRPr="00831FE8" w:rsidRDefault="00E542DF" w:rsidP="0093209D">
      <w:pPr>
        <w:pStyle w:val="Paragraphedeliste"/>
        <w:shd w:val="clear" w:color="auto" w:fill="FFFFFF"/>
        <w:spacing w:before="120" w:after="120"/>
        <w:ind w:left="734"/>
        <w:contextualSpacing w:val="0"/>
        <w:jc w:val="both"/>
        <w:rPr>
          <w:rFonts w:cs="Arial"/>
          <w:sz w:val="22"/>
          <w:szCs w:val="22"/>
          <w:lang w:val="en-CA" w:eastAsia="fr-CA"/>
        </w:rPr>
      </w:pPr>
      <w:r w:rsidRPr="00831FE8">
        <w:rPr>
          <w:rFonts w:cs="Arial"/>
          <w:sz w:val="22"/>
          <w:szCs w:val="22"/>
          <w:lang w:val="en-CA" w:eastAsia="fr-CA"/>
        </w:rPr>
        <w:t>Consent given otherwise than in accordance with the first paragraph is without effect.</w:t>
      </w:r>
    </w:p>
    <w:p w14:paraId="1F875350" w14:textId="328EE386" w:rsidR="001A6835" w:rsidRPr="00831FE8" w:rsidRDefault="0096103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According to </w:t>
      </w:r>
      <w:r w:rsidR="00824580" w:rsidRPr="00831FE8">
        <w:rPr>
          <w:kern w:val="28"/>
          <w:lang w:val="en-CA"/>
        </w:rPr>
        <w:t>counsel</w:t>
      </w:r>
      <w:r w:rsidRPr="00831FE8">
        <w:rPr>
          <w:kern w:val="28"/>
          <w:lang w:val="en-CA"/>
        </w:rPr>
        <w:t xml:space="preserve"> for the plaintiffs, in the </w:t>
      </w:r>
      <w:r w:rsidR="00824580" w:rsidRPr="00831FE8">
        <w:rPr>
          <w:kern w:val="28"/>
          <w:lang w:val="en-CA"/>
        </w:rPr>
        <w:t xml:space="preserve">absence </w:t>
      </w:r>
      <w:r w:rsidRPr="00831FE8">
        <w:rPr>
          <w:kern w:val="28"/>
          <w:lang w:val="en-CA"/>
        </w:rPr>
        <w:t xml:space="preserve">of </w:t>
      </w:r>
      <w:r w:rsidR="00824580" w:rsidRPr="00831FE8">
        <w:rPr>
          <w:kern w:val="28"/>
          <w:lang w:val="en-CA"/>
        </w:rPr>
        <w:t>Ms. Dechêne</w:t>
      </w:r>
      <w:r w:rsidRPr="00831FE8">
        <w:rPr>
          <w:kern w:val="28"/>
          <w:lang w:val="en-CA"/>
        </w:rPr>
        <w:t xml:space="preserve">’s consent to the use of her </w:t>
      </w:r>
      <w:r w:rsidR="00824580" w:rsidRPr="00831FE8">
        <w:rPr>
          <w:kern w:val="28"/>
          <w:lang w:val="en-CA"/>
        </w:rPr>
        <w:t>personal</w:t>
      </w:r>
      <w:r w:rsidRPr="00831FE8">
        <w:rPr>
          <w:kern w:val="28"/>
          <w:lang w:val="en-CA"/>
        </w:rPr>
        <w:t xml:space="preserve"> </w:t>
      </w:r>
      <w:r w:rsidR="00824580" w:rsidRPr="00831FE8">
        <w:rPr>
          <w:kern w:val="28"/>
          <w:lang w:val="en-CA"/>
        </w:rPr>
        <w:t>information</w:t>
      </w:r>
      <w:r w:rsidRPr="00831FE8">
        <w:rPr>
          <w:kern w:val="28"/>
          <w:lang w:val="en-CA"/>
        </w:rPr>
        <w:t xml:space="preserve"> for the purposes of this dispute</w:t>
      </w:r>
      <w:r w:rsidR="00824580" w:rsidRPr="00831FE8">
        <w:rPr>
          <w:kern w:val="28"/>
          <w:lang w:val="en-CA"/>
        </w:rPr>
        <w:t xml:space="preserve">, Ameublements Tanguay </w:t>
      </w:r>
      <w:r w:rsidRPr="00831FE8">
        <w:rPr>
          <w:kern w:val="28"/>
          <w:lang w:val="en-CA"/>
        </w:rPr>
        <w:t xml:space="preserve">could not </w:t>
      </w:r>
      <w:r w:rsidR="00824580" w:rsidRPr="00831FE8">
        <w:rPr>
          <w:kern w:val="28"/>
          <w:lang w:val="en-CA"/>
        </w:rPr>
        <w:t>communi</w:t>
      </w:r>
      <w:r w:rsidRPr="00831FE8">
        <w:rPr>
          <w:kern w:val="28"/>
          <w:lang w:val="en-CA"/>
        </w:rPr>
        <w:t xml:space="preserve">cate it to its </w:t>
      </w:r>
      <w:r w:rsidR="00824580" w:rsidRPr="00831FE8">
        <w:rPr>
          <w:kern w:val="28"/>
          <w:lang w:val="en-CA"/>
        </w:rPr>
        <w:t>counsel</w:t>
      </w:r>
      <w:r w:rsidRPr="00831FE8">
        <w:rPr>
          <w:kern w:val="28"/>
          <w:lang w:val="en-CA"/>
        </w:rPr>
        <w:t xml:space="preserve"> or use it during its </w:t>
      </w:r>
      <w:r w:rsidR="00824580" w:rsidRPr="00831FE8">
        <w:rPr>
          <w:kern w:val="28"/>
          <w:lang w:val="en-CA"/>
        </w:rPr>
        <w:t>cross-examination.</w:t>
      </w:r>
    </w:p>
    <w:p w14:paraId="2593E840" w14:textId="7648B99F" w:rsidR="001A6835" w:rsidRPr="00831FE8" w:rsidRDefault="0096103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lastRenderedPageBreak/>
        <w:t>Counsel for the plaintiffs add that</w:t>
      </w:r>
      <w:r w:rsidR="00E22951">
        <w:rPr>
          <w:kern w:val="28"/>
          <w:lang w:val="en-CA"/>
        </w:rPr>
        <w:t>,</w:t>
      </w:r>
      <w:r w:rsidRPr="00831FE8">
        <w:rPr>
          <w:kern w:val="28"/>
          <w:lang w:val="en-CA"/>
        </w:rPr>
        <w:t xml:space="preserve"> in accordance with </w:t>
      </w:r>
      <w:r w:rsidR="00824580" w:rsidRPr="00831FE8">
        <w:rPr>
          <w:kern w:val="28"/>
          <w:lang w:val="en-CA"/>
        </w:rPr>
        <w:t>article 2858 CCQ,</w:t>
      </w:r>
      <w:r w:rsidRPr="00831FE8">
        <w:rPr>
          <w:kern w:val="28"/>
          <w:lang w:val="en-CA"/>
        </w:rPr>
        <w:t xml:space="preserve"> </w:t>
      </w:r>
      <w:r w:rsidR="00824580" w:rsidRPr="00831FE8">
        <w:rPr>
          <w:kern w:val="28"/>
          <w:lang w:val="en-CA"/>
        </w:rPr>
        <w:t>the</w:t>
      </w:r>
      <w:r w:rsidRPr="00831FE8">
        <w:rPr>
          <w:kern w:val="28"/>
          <w:lang w:val="en-CA"/>
        </w:rPr>
        <w:t xml:space="preserve"> </w:t>
      </w:r>
      <w:r w:rsidR="00824580" w:rsidRPr="00831FE8">
        <w:rPr>
          <w:kern w:val="28"/>
          <w:lang w:val="en-CA"/>
        </w:rPr>
        <w:t>Court</w:t>
      </w:r>
      <w:r w:rsidRPr="00831FE8">
        <w:rPr>
          <w:kern w:val="28"/>
          <w:lang w:val="en-CA"/>
        </w:rPr>
        <w:t xml:space="preserve"> must</w:t>
      </w:r>
      <w:r w:rsidR="00E22951">
        <w:rPr>
          <w:kern w:val="28"/>
          <w:lang w:val="en-CA"/>
        </w:rPr>
        <w:t>,</w:t>
      </w:r>
      <w:r w:rsidRPr="00831FE8">
        <w:rPr>
          <w:kern w:val="28"/>
          <w:lang w:val="en-CA"/>
        </w:rPr>
        <w:t xml:space="preserve"> even </w:t>
      </w:r>
      <w:r w:rsidR="00306E3C" w:rsidRPr="00831FE8">
        <w:rPr>
          <w:kern w:val="28"/>
          <w:lang w:val="en-CA"/>
        </w:rPr>
        <w:t>of its own motion</w:t>
      </w:r>
      <w:r w:rsidR="00E22951">
        <w:rPr>
          <w:kern w:val="28"/>
          <w:lang w:val="en-CA"/>
        </w:rPr>
        <w:t>,</w:t>
      </w:r>
      <w:r w:rsidR="00306E3C" w:rsidRPr="00831FE8">
        <w:rPr>
          <w:kern w:val="28"/>
          <w:lang w:val="en-CA"/>
        </w:rPr>
        <w:t xml:space="preserve"> </w:t>
      </w:r>
      <w:r w:rsidRPr="00831FE8">
        <w:rPr>
          <w:kern w:val="28"/>
          <w:lang w:val="en-CA"/>
        </w:rPr>
        <w:t>reject</w:t>
      </w:r>
      <w:r w:rsidR="00293765" w:rsidRPr="00831FE8">
        <w:rPr>
          <w:kern w:val="28"/>
          <w:lang w:val="en-CA"/>
        </w:rPr>
        <w:t xml:space="preserve"> such </w:t>
      </w:r>
      <w:r w:rsidR="00824580" w:rsidRPr="00831FE8">
        <w:rPr>
          <w:kern w:val="28"/>
          <w:lang w:val="en-CA"/>
        </w:rPr>
        <w:t>evidence</w:t>
      </w:r>
      <w:r w:rsidR="00306E3C" w:rsidRPr="00831FE8">
        <w:rPr>
          <w:kern w:val="28"/>
          <w:lang w:val="en-CA"/>
        </w:rPr>
        <w:t xml:space="preserve">, </w:t>
      </w:r>
      <w:r w:rsidR="00E22951">
        <w:rPr>
          <w:kern w:val="28"/>
          <w:lang w:val="en-CA"/>
        </w:rPr>
        <w:t>as it</w:t>
      </w:r>
      <w:r w:rsidR="005F7ECF">
        <w:rPr>
          <w:kern w:val="28"/>
          <w:lang w:val="en-CA"/>
        </w:rPr>
        <w:t xml:space="preserve"> violates</w:t>
      </w:r>
      <w:r w:rsidR="00306E3C" w:rsidRPr="00831FE8">
        <w:rPr>
          <w:kern w:val="28"/>
          <w:lang w:val="en-CA"/>
        </w:rPr>
        <w:t xml:space="preserve"> Ms. Dechêne’s fundamental r</w:t>
      </w:r>
      <w:r w:rsidR="00824580" w:rsidRPr="00831FE8">
        <w:rPr>
          <w:kern w:val="28"/>
          <w:lang w:val="en-CA"/>
        </w:rPr>
        <w:t>ights</w:t>
      </w:r>
      <w:r w:rsidR="00306E3C" w:rsidRPr="00831FE8">
        <w:rPr>
          <w:kern w:val="28"/>
          <w:lang w:val="en-CA"/>
        </w:rPr>
        <w:t xml:space="preserve"> </w:t>
      </w:r>
      <w:r w:rsidR="00824580" w:rsidRPr="00831FE8">
        <w:rPr>
          <w:kern w:val="28"/>
          <w:lang w:val="en-CA"/>
        </w:rPr>
        <w:t>and</w:t>
      </w:r>
      <w:r w:rsidR="00306E3C" w:rsidRPr="00831FE8">
        <w:rPr>
          <w:kern w:val="28"/>
          <w:lang w:val="en-CA"/>
        </w:rPr>
        <w:t xml:space="preserve"> </w:t>
      </w:r>
      <w:proofErr w:type="gramStart"/>
      <w:r w:rsidR="00824580" w:rsidRPr="00831FE8">
        <w:rPr>
          <w:kern w:val="28"/>
          <w:lang w:val="en-CA"/>
        </w:rPr>
        <w:t>freedoms</w:t>
      </w:r>
      <w:proofErr w:type="gramEnd"/>
      <w:r w:rsidR="00306E3C" w:rsidRPr="00831FE8">
        <w:rPr>
          <w:kern w:val="28"/>
          <w:lang w:val="en-CA"/>
        </w:rPr>
        <w:t xml:space="preserve"> and </w:t>
      </w:r>
      <w:r w:rsidR="00E22951">
        <w:rPr>
          <w:kern w:val="28"/>
          <w:lang w:val="en-CA"/>
        </w:rPr>
        <w:t xml:space="preserve">its </w:t>
      </w:r>
      <w:r w:rsidR="00306E3C" w:rsidRPr="00831FE8">
        <w:rPr>
          <w:kern w:val="28"/>
          <w:lang w:val="en-CA"/>
        </w:rPr>
        <w:t xml:space="preserve">use would tend to bring the administration of justice </w:t>
      </w:r>
      <w:r w:rsidR="00824580" w:rsidRPr="00831FE8">
        <w:rPr>
          <w:kern w:val="28"/>
          <w:lang w:val="en-CA"/>
        </w:rPr>
        <w:t>into</w:t>
      </w:r>
      <w:r w:rsidR="00306E3C" w:rsidRPr="00831FE8">
        <w:rPr>
          <w:kern w:val="28"/>
          <w:lang w:val="en-CA"/>
        </w:rPr>
        <w:t xml:space="preserve"> </w:t>
      </w:r>
      <w:r w:rsidR="00824580" w:rsidRPr="00831FE8">
        <w:rPr>
          <w:kern w:val="28"/>
          <w:lang w:val="en-CA"/>
        </w:rPr>
        <w:t>disrepute.</w:t>
      </w:r>
    </w:p>
    <w:p w14:paraId="36419DF7" w14:textId="13F089FF" w:rsidR="001A6835" w:rsidRPr="00831FE8" w:rsidRDefault="00306E3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With </w:t>
      </w:r>
      <w:r w:rsidR="00824580" w:rsidRPr="00831FE8">
        <w:rPr>
          <w:kern w:val="28"/>
          <w:lang w:val="en-CA"/>
        </w:rPr>
        <w:t xml:space="preserve">respect, </w:t>
      </w:r>
      <w:r w:rsidRPr="00831FE8">
        <w:rPr>
          <w:kern w:val="28"/>
          <w:lang w:val="en-CA"/>
        </w:rPr>
        <w:t xml:space="preserve">this </w:t>
      </w:r>
      <w:r w:rsidR="00824580" w:rsidRPr="00831FE8">
        <w:rPr>
          <w:kern w:val="28"/>
          <w:lang w:val="en-CA"/>
        </w:rPr>
        <w:t>objection</w:t>
      </w:r>
      <w:r w:rsidRPr="00831FE8">
        <w:rPr>
          <w:kern w:val="28"/>
          <w:lang w:val="en-CA"/>
        </w:rPr>
        <w:t>, which was raised rather late, has no merit</w:t>
      </w:r>
      <w:r w:rsidR="00824580" w:rsidRPr="00831FE8">
        <w:rPr>
          <w:kern w:val="28"/>
          <w:lang w:val="en-CA"/>
        </w:rPr>
        <w:t>.</w:t>
      </w:r>
    </w:p>
    <w:p w14:paraId="0E55E7D9" w14:textId="4040F610" w:rsidR="001A6835" w:rsidRPr="00831FE8" w:rsidRDefault="00306E3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First, </w:t>
      </w:r>
      <w:r w:rsidR="00824580" w:rsidRPr="00831FE8">
        <w:rPr>
          <w:kern w:val="28"/>
          <w:lang w:val="en-CA"/>
        </w:rPr>
        <w:t>section 18 of</w:t>
      </w:r>
      <w:r w:rsidRPr="00831FE8">
        <w:rPr>
          <w:kern w:val="28"/>
          <w:lang w:val="en-CA"/>
        </w:rPr>
        <w:t xml:space="preserve"> </w:t>
      </w:r>
      <w:r w:rsidR="00824580" w:rsidRPr="00831FE8">
        <w:rPr>
          <w:kern w:val="28"/>
          <w:lang w:val="en-CA"/>
        </w:rPr>
        <w:t>the</w:t>
      </w:r>
      <w:r w:rsidRPr="00831FE8">
        <w:rPr>
          <w:kern w:val="28"/>
          <w:lang w:val="en-CA"/>
        </w:rPr>
        <w:t xml:space="preserve"> </w:t>
      </w:r>
      <w:r w:rsidR="00824580" w:rsidRPr="00831FE8">
        <w:rPr>
          <w:i/>
          <w:iCs/>
          <w:kern w:val="28"/>
          <w:lang w:val="en-CA"/>
        </w:rPr>
        <w:t>Act</w:t>
      </w:r>
      <w:r w:rsidR="00824580" w:rsidRPr="00831FE8">
        <w:rPr>
          <w:kern w:val="28"/>
          <w:lang w:val="en-CA"/>
        </w:rPr>
        <w:t xml:space="preserve"> </w:t>
      </w:r>
      <w:r w:rsidRPr="00831FE8">
        <w:rPr>
          <w:kern w:val="28"/>
          <w:lang w:val="en-CA"/>
        </w:rPr>
        <w:t xml:space="preserve">sets out </w:t>
      </w:r>
      <w:r w:rsidR="00824580" w:rsidRPr="00831FE8">
        <w:rPr>
          <w:kern w:val="28"/>
          <w:lang w:val="en-CA"/>
        </w:rPr>
        <w:t xml:space="preserve">exceptions </w:t>
      </w:r>
      <w:r w:rsidRPr="00831FE8">
        <w:rPr>
          <w:kern w:val="28"/>
          <w:lang w:val="en-CA"/>
        </w:rPr>
        <w:t xml:space="preserve">to the rule requiring the consent of the person concerned, </w:t>
      </w:r>
      <w:proofErr w:type="gramStart"/>
      <w:r w:rsidRPr="00831FE8">
        <w:rPr>
          <w:kern w:val="28"/>
          <w:lang w:val="en-CA"/>
        </w:rPr>
        <w:t>in particular in</w:t>
      </w:r>
      <w:proofErr w:type="gramEnd"/>
      <w:r w:rsidRPr="00831FE8">
        <w:rPr>
          <w:kern w:val="28"/>
          <w:lang w:val="en-CA"/>
        </w:rPr>
        <w:t xml:space="preserve"> judicial matters</w:t>
      </w:r>
      <w:r w:rsidR="00824580" w:rsidRPr="00831FE8">
        <w:rPr>
          <w:kern w:val="28"/>
          <w:lang w:val="en-CA"/>
        </w:rPr>
        <w:t xml:space="preserve">: </w:t>
      </w:r>
    </w:p>
    <w:p w14:paraId="10AC1E84" w14:textId="19C80865" w:rsidR="001A6835" w:rsidRPr="00831FE8" w:rsidRDefault="00824580" w:rsidP="0093209D">
      <w:pPr>
        <w:pStyle w:val="Paragraphedeliste"/>
        <w:spacing w:before="120" w:after="120"/>
        <w:ind w:left="851"/>
        <w:contextualSpacing w:val="0"/>
        <w:jc w:val="both"/>
        <w:rPr>
          <w:rFonts w:cs="Arial"/>
          <w:color w:val="212529"/>
          <w:sz w:val="22"/>
          <w:szCs w:val="22"/>
          <w:lang w:val="en-CA" w:eastAsia="fr-CA"/>
        </w:rPr>
      </w:pPr>
      <w:r w:rsidRPr="00831FE8">
        <w:rPr>
          <w:rFonts w:cs="Arial"/>
          <w:b/>
          <w:bCs/>
          <w:sz w:val="22"/>
          <w:szCs w:val="22"/>
          <w:lang w:val="en-CA" w:eastAsia="fr-CA"/>
        </w:rPr>
        <w:t>18.</w:t>
      </w:r>
      <w:r w:rsidRPr="00831FE8">
        <w:rPr>
          <w:rFonts w:cs="Arial"/>
          <w:sz w:val="22"/>
          <w:szCs w:val="22"/>
          <w:lang w:val="en-CA" w:eastAsia="fr-CA"/>
        </w:rPr>
        <w:t> </w:t>
      </w:r>
      <w:r w:rsidR="00E542DF" w:rsidRPr="00831FE8">
        <w:rPr>
          <w:rFonts w:cs="Arial"/>
          <w:sz w:val="22"/>
          <w:szCs w:val="22"/>
          <w:u w:val="single"/>
          <w:lang w:val="en-CA" w:eastAsia="fr-CA"/>
        </w:rPr>
        <w:t xml:space="preserve">A person carrying on an enterprise may, without the consent of the person concerned, communicate personal information contained in a file he holds </w:t>
      </w:r>
      <w:proofErr w:type="gramStart"/>
      <w:r w:rsidR="00E542DF" w:rsidRPr="00831FE8">
        <w:rPr>
          <w:rFonts w:cs="Arial"/>
          <w:sz w:val="22"/>
          <w:szCs w:val="22"/>
          <w:u w:val="single"/>
          <w:lang w:val="en-CA" w:eastAsia="fr-CA"/>
        </w:rPr>
        <w:t>on</w:t>
      </w:r>
      <w:proofErr w:type="gramEnd"/>
      <w:r w:rsidR="00E542DF" w:rsidRPr="00831FE8">
        <w:rPr>
          <w:rFonts w:cs="Arial"/>
          <w:sz w:val="22"/>
          <w:szCs w:val="22"/>
          <w:u w:val="single"/>
          <w:lang w:val="en-CA" w:eastAsia="fr-CA"/>
        </w:rPr>
        <w:t xml:space="preserve"> that person</w:t>
      </w:r>
    </w:p>
    <w:p w14:paraId="361B67A6" w14:textId="01FBC121" w:rsidR="001A6835" w:rsidRPr="00831FE8" w:rsidRDefault="00E542DF" w:rsidP="00D708E3">
      <w:pPr>
        <w:pStyle w:val="Paragraphedeliste"/>
        <w:ind w:left="1276" w:hanging="425"/>
        <w:contextualSpacing w:val="0"/>
        <w:jc w:val="both"/>
        <w:rPr>
          <w:rFonts w:cs="Arial"/>
          <w:color w:val="212529"/>
          <w:sz w:val="22"/>
          <w:szCs w:val="22"/>
          <w:lang w:val="en-CA" w:eastAsia="fr-CA"/>
        </w:rPr>
      </w:pPr>
      <w:r w:rsidRPr="00831FE8">
        <w:rPr>
          <w:rFonts w:cs="Arial"/>
          <w:color w:val="212529"/>
          <w:sz w:val="22"/>
          <w:szCs w:val="22"/>
          <w:lang w:val="en-CA" w:eastAsia="fr-CA"/>
        </w:rPr>
        <w:t>(</w:t>
      </w:r>
      <w:r w:rsidR="00824580" w:rsidRPr="00831FE8">
        <w:rPr>
          <w:rFonts w:cs="Arial"/>
          <w:color w:val="212529"/>
          <w:sz w:val="22"/>
          <w:szCs w:val="22"/>
          <w:lang w:val="en-CA" w:eastAsia="fr-CA"/>
        </w:rPr>
        <w:t>1</w:t>
      </w:r>
      <w:r w:rsidRPr="00831FE8">
        <w:rPr>
          <w:rFonts w:cs="Arial"/>
          <w:color w:val="212529"/>
          <w:sz w:val="22"/>
          <w:szCs w:val="22"/>
          <w:lang w:val="en-CA" w:eastAsia="fr-CA"/>
        </w:rPr>
        <w:t>)</w:t>
      </w:r>
      <w:r w:rsidR="00824580" w:rsidRPr="00831FE8">
        <w:rPr>
          <w:rFonts w:cs="Arial"/>
          <w:color w:val="212529"/>
          <w:sz w:val="22"/>
          <w:szCs w:val="22"/>
          <w:lang w:val="en-CA" w:eastAsia="fr-CA"/>
        </w:rPr>
        <w:tab/>
      </w:r>
      <w:r w:rsidRPr="00831FE8">
        <w:rPr>
          <w:rFonts w:cs="Arial"/>
          <w:color w:val="212529"/>
          <w:sz w:val="22"/>
          <w:szCs w:val="22"/>
          <w:u w:val="single"/>
          <w:lang w:val="en-CA" w:eastAsia="fr-CA"/>
        </w:rPr>
        <w:t xml:space="preserve">to his </w:t>
      </w:r>
      <w:proofErr w:type="gramStart"/>
      <w:r w:rsidRPr="00831FE8">
        <w:rPr>
          <w:rFonts w:cs="Arial"/>
          <w:color w:val="212529"/>
          <w:sz w:val="22"/>
          <w:szCs w:val="22"/>
          <w:u w:val="single"/>
          <w:lang w:val="en-CA" w:eastAsia="fr-CA"/>
        </w:rPr>
        <w:t>attorney</w:t>
      </w:r>
      <w:r w:rsidRPr="00831FE8">
        <w:rPr>
          <w:rFonts w:cs="Arial"/>
          <w:color w:val="212529"/>
          <w:sz w:val="22"/>
          <w:szCs w:val="22"/>
          <w:lang w:val="en-CA" w:eastAsia="fr-CA"/>
        </w:rPr>
        <w:t>;</w:t>
      </w:r>
      <w:proofErr w:type="gramEnd"/>
    </w:p>
    <w:p w14:paraId="54641FE6" w14:textId="072C55E7" w:rsidR="001A6835" w:rsidRPr="00831FE8" w:rsidRDefault="00E542DF" w:rsidP="00D708E3">
      <w:pPr>
        <w:pStyle w:val="Paragraphedeliste"/>
        <w:ind w:left="1276" w:hanging="425"/>
        <w:contextualSpacing w:val="0"/>
        <w:jc w:val="both"/>
        <w:rPr>
          <w:rFonts w:cs="Arial"/>
          <w:color w:val="212529"/>
          <w:sz w:val="22"/>
          <w:szCs w:val="22"/>
          <w:lang w:val="en-CA" w:eastAsia="fr-CA"/>
        </w:rPr>
      </w:pPr>
      <w:r w:rsidRPr="00831FE8">
        <w:rPr>
          <w:rFonts w:cs="Arial"/>
          <w:color w:val="212529"/>
          <w:sz w:val="22"/>
          <w:szCs w:val="22"/>
          <w:lang w:val="en-CA" w:eastAsia="fr-CA"/>
        </w:rPr>
        <w:t>(</w:t>
      </w:r>
      <w:r w:rsidR="00824580" w:rsidRPr="00831FE8">
        <w:rPr>
          <w:rFonts w:cs="Arial"/>
          <w:color w:val="212529"/>
          <w:sz w:val="22"/>
          <w:szCs w:val="22"/>
          <w:lang w:val="en-CA" w:eastAsia="fr-CA"/>
        </w:rPr>
        <w:t>2</w:t>
      </w:r>
      <w:r w:rsidRPr="00831FE8">
        <w:rPr>
          <w:rFonts w:cs="Arial"/>
          <w:color w:val="212529"/>
          <w:sz w:val="22"/>
          <w:szCs w:val="22"/>
          <w:lang w:val="en-CA" w:eastAsia="fr-CA"/>
        </w:rPr>
        <w:t>)</w:t>
      </w:r>
      <w:r w:rsidR="00824580" w:rsidRPr="00831FE8">
        <w:rPr>
          <w:rFonts w:cs="Arial"/>
          <w:color w:val="212529"/>
          <w:sz w:val="22"/>
          <w:szCs w:val="22"/>
          <w:lang w:val="en-CA" w:eastAsia="fr-CA"/>
        </w:rPr>
        <w:tab/>
      </w:r>
      <w:r w:rsidRPr="00831FE8">
        <w:rPr>
          <w:rFonts w:cs="Arial"/>
          <w:color w:val="212529"/>
          <w:sz w:val="22"/>
          <w:szCs w:val="22"/>
          <w:lang w:val="en-CA" w:eastAsia="fr-CA"/>
        </w:rPr>
        <w:t xml:space="preserve">to the Director of Criminal and Penal Prosecutions if the information is required for the purposes of the prosecution of an offence under an Act applicable in </w:t>
      </w:r>
      <w:proofErr w:type="gramStart"/>
      <w:r w:rsidRPr="00831FE8">
        <w:rPr>
          <w:rFonts w:cs="Arial"/>
          <w:color w:val="212529"/>
          <w:sz w:val="22"/>
          <w:szCs w:val="22"/>
          <w:lang w:val="en-CA" w:eastAsia="fr-CA"/>
        </w:rPr>
        <w:t>Québec;</w:t>
      </w:r>
      <w:proofErr w:type="gramEnd"/>
    </w:p>
    <w:p w14:paraId="2028972B" w14:textId="157B15DC" w:rsidR="001A6835" w:rsidRPr="00831FE8" w:rsidRDefault="00E542DF" w:rsidP="00D708E3">
      <w:pPr>
        <w:pStyle w:val="Paragraphedeliste"/>
        <w:ind w:left="1276" w:hanging="425"/>
        <w:contextualSpacing w:val="0"/>
        <w:jc w:val="both"/>
        <w:rPr>
          <w:rFonts w:cs="Arial"/>
          <w:color w:val="212529"/>
          <w:sz w:val="22"/>
          <w:szCs w:val="22"/>
          <w:lang w:val="en-CA" w:eastAsia="fr-CA"/>
        </w:rPr>
      </w:pPr>
      <w:r w:rsidRPr="00831FE8">
        <w:rPr>
          <w:rFonts w:cs="Arial"/>
          <w:color w:val="212529"/>
          <w:sz w:val="22"/>
          <w:szCs w:val="22"/>
          <w:lang w:val="en-CA" w:eastAsia="fr-CA"/>
        </w:rPr>
        <w:t>(</w:t>
      </w:r>
      <w:r w:rsidR="00824580" w:rsidRPr="00831FE8">
        <w:rPr>
          <w:rFonts w:cs="Arial"/>
          <w:color w:val="212529"/>
          <w:sz w:val="22"/>
          <w:szCs w:val="22"/>
          <w:lang w:val="en-CA" w:eastAsia="fr-CA"/>
        </w:rPr>
        <w:t>3</w:t>
      </w:r>
      <w:r w:rsidRPr="00831FE8">
        <w:rPr>
          <w:rFonts w:cs="Arial"/>
          <w:color w:val="212529"/>
          <w:sz w:val="22"/>
          <w:szCs w:val="22"/>
          <w:lang w:val="en-CA" w:eastAsia="fr-CA"/>
        </w:rPr>
        <w:t>)</w:t>
      </w:r>
      <w:r w:rsidR="00824580" w:rsidRPr="00831FE8">
        <w:rPr>
          <w:rFonts w:cs="Arial"/>
          <w:color w:val="212529"/>
          <w:sz w:val="22"/>
          <w:szCs w:val="22"/>
          <w:lang w:val="en-CA" w:eastAsia="fr-CA"/>
        </w:rPr>
        <w:tab/>
      </w:r>
      <w:r w:rsidRPr="00831FE8">
        <w:rPr>
          <w:rFonts w:cs="Arial"/>
          <w:color w:val="212529"/>
          <w:sz w:val="22"/>
          <w:szCs w:val="22"/>
          <w:lang w:val="en-CA" w:eastAsia="fr-CA"/>
        </w:rPr>
        <w:t xml:space="preserve">to a body responsible, by law, for the prevention, detection or repression of crime or statutory offences who requires it in the performance of his duties, if the information is needed for the prosecution of an offence under an Act applicable in </w:t>
      </w:r>
      <w:proofErr w:type="gramStart"/>
      <w:r w:rsidRPr="00831FE8">
        <w:rPr>
          <w:rFonts w:cs="Arial"/>
          <w:color w:val="212529"/>
          <w:sz w:val="22"/>
          <w:szCs w:val="22"/>
          <w:lang w:val="en-CA" w:eastAsia="fr-CA"/>
        </w:rPr>
        <w:t>Québec;</w:t>
      </w:r>
      <w:proofErr w:type="gramEnd"/>
    </w:p>
    <w:p w14:paraId="503C1394" w14:textId="653064ED" w:rsidR="001A6835" w:rsidRPr="00831FE8" w:rsidRDefault="00E542DF" w:rsidP="00D708E3">
      <w:pPr>
        <w:pStyle w:val="Paragraphedeliste"/>
        <w:ind w:left="1276" w:hanging="425"/>
        <w:contextualSpacing w:val="0"/>
        <w:jc w:val="both"/>
        <w:rPr>
          <w:rFonts w:cs="Arial"/>
          <w:sz w:val="22"/>
          <w:szCs w:val="22"/>
          <w:lang w:val="en-CA" w:eastAsia="fr-CA"/>
        </w:rPr>
      </w:pPr>
      <w:r w:rsidRPr="00831FE8">
        <w:rPr>
          <w:rFonts w:cs="Arial"/>
          <w:color w:val="212529"/>
          <w:sz w:val="22"/>
          <w:szCs w:val="22"/>
          <w:lang w:val="en-CA" w:eastAsia="fr-CA"/>
        </w:rPr>
        <w:t>(</w:t>
      </w:r>
      <w:r w:rsidR="00824580" w:rsidRPr="00831FE8">
        <w:rPr>
          <w:rFonts w:cs="Arial"/>
          <w:color w:val="212529"/>
          <w:sz w:val="22"/>
          <w:szCs w:val="22"/>
          <w:lang w:val="en-CA" w:eastAsia="fr-CA"/>
        </w:rPr>
        <w:t>4</w:t>
      </w:r>
      <w:r w:rsidRPr="00831FE8">
        <w:rPr>
          <w:rFonts w:cs="Arial"/>
          <w:color w:val="212529"/>
          <w:sz w:val="22"/>
          <w:szCs w:val="22"/>
          <w:lang w:val="en-CA" w:eastAsia="fr-CA"/>
        </w:rPr>
        <w:t>)</w:t>
      </w:r>
      <w:r w:rsidR="00824580" w:rsidRPr="00831FE8">
        <w:rPr>
          <w:rFonts w:cs="Arial"/>
          <w:color w:val="212529"/>
          <w:sz w:val="22"/>
          <w:szCs w:val="22"/>
          <w:lang w:val="en-CA" w:eastAsia="fr-CA"/>
        </w:rPr>
        <w:tab/>
      </w:r>
      <w:r w:rsidRPr="00831FE8">
        <w:rPr>
          <w:rFonts w:cs="Arial"/>
          <w:sz w:val="22"/>
          <w:szCs w:val="22"/>
          <w:lang w:val="en-CA" w:eastAsia="fr-CA"/>
        </w:rPr>
        <w:t xml:space="preserve">to a person to whom it is necessary to communicate the information under an Act applicable in Québec or under a collective </w:t>
      </w:r>
      <w:proofErr w:type="gramStart"/>
      <w:r w:rsidRPr="00831FE8">
        <w:rPr>
          <w:rFonts w:cs="Arial"/>
          <w:sz w:val="22"/>
          <w:szCs w:val="22"/>
          <w:lang w:val="en-CA" w:eastAsia="fr-CA"/>
        </w:rPr>
        <w:t>agreement;</w:t>
      </w:r>
      <w:proofErr w:type="gramEnd"/>
    </w:p>
    <w:p w14:paraId="2BC7EF21" w14:textId="61BAE31E" w:rsidR="001A6835" w:rsidRPr="00831FE8" w:rsidRDefault="00E542DF" w:rsidP="00D708E3">
      <w:pPr>
        <w:pStyle w:val="Paragraphedeliste"/>
        <w:ind w:left="1276" w:hanging="425"/>
        <w:contextualSpacing w:val="0"/>
        <w:jc w:val="both"/>
        <w:rPr>
          <w:rFonts w:cs="Arial"/>
          <w:sz w:val="22"/>
          <w:szCs w:val="22"/>
          <w:lang w:val="en-CA" w:eastAsia="fr-CA"/>
        </w:rPr>
      </w:pPr>
      <w:r w:rsidRPr="00831FE8">
        <w:rPr>
          <w:rFonts w:cs="Arial"/>
          <w:sz w:val="22"/>
          <w:szCs w:val="22"/>
          <w:lang w:val="en-CA" w:eastAsia="fr-CA"/>
        </w:rPr>
        <w:t>(</w:t>
      </w:r>
      <w:r w:rsidR="00824580" w:rsidRPr="00831FE8">
        <w:rPr>
          <w:rFonts w:cs="Arial"/>
          <w:sz w:val="22"/>
          <w:szCs w:val="22"/>
          <w:lang w:val="en-CA" w:eastAsia="fr-CA"/>
        </w:rPr>
        <w:t>5</w:t>
      </w:r>
      <w:r w:rsidRPr="00831FE8">
        <w:rPr>
          <w:rFonts w:cs="Arial"/>
          <w:sz w:val="22"/>
          <w:szCs w:val="22"/>
          <w:lang w:val="en-CA" w:eastAsia="fr-CA"/>
        </w:rPr>
        <w:t>)</w:t>
      </w:r>
      <w:r w:rsidR="00824580" w:rsidRPr="00831FE8">
        <w:rPr>
          <w:rFonts w:cs="Arial"/>
          <w:sz w:val="22"/>
          <w:szCs w:val="22"/>
          <w:lang w:val="en-CA" w:eastAsia="fr-CA"/>
        </w:rPr>
        <w:tab/>
      </w:r>
      <w:r w:rsidRPr="00831FE8">
        <w:rPr>
          <w:rFonts w:cs="Arial"/>
          <w:sz w:val="22"/>
          <w:szCs w:val="22"/>
          <w:lang w:val="en-CA" w:eastAsia="fr-CA"/>
        </w:rPr>
        <w:t>to a public body within the meaning of the Act respecting Access to documents held by public bodies and the Protection of personal information (chapter A</w:t>
      </w:r>
      <w:r w:rsidRPr="00831FE8">
        <w:rPr>
          <w:rFonts w:ascii="Cambria Math" w:hAnsi="Cambria Math" w:cs="Cambria Math"/>
          <w:sz w:val="22"/>
          <w:szCs w:val="22"/>
          <w:lang w:val="en-CA" w:eastAsia="fr-CA"/>
        </w:rPr>
        <w:t>‐</w:t>
      </w:r>
      <w:r w:rsidRPr="00831FE8">
        <w:rPr>
          <w:rFonts w:cs="Arial"/>
          <w:sz w:val="22"/>
          <w:szCs w:val="22"/>
          <w:lang w:val="en-CA" w:eastAsia="fr-CA"/>
        </w:rPr>
        <w:t xml:space="preserve">2.1) which, through a representative, collects such information in the exercise of its functions or the implementation of a program under its </w:t>
      </w:r>
      <w:proofErr w:type="gramStart"/>
      <w:r w:rsidRPr="00831FE8">
        <w:rPr>
          <w:rFonts w:cs="Arial"/>
          <w:sz w:val="22"/>
          <w:szCs w:val="22"/>
          <w:lang w:val="en-CA" w:eastAsia="fr-CA"/>
        </w:rPr>
        <w:t>management;</w:t>
      </w:r>
      <w:proofErr w:type="gramEnd"/>
    </w:p>
    <w:p w14:paraId="302DA114" w14:textId="00E0B837" w:rsidR="001A6835" w:rsidRPr="00831FE8" w:rsidRDefault="00E542DF" w:rsidP="00D708E3">
      <w:pPr>
        <w:pStyle w:val="Paragraphedeliste"/>
        <w:ind w:left="1276" w:hanging="425"/>
        <w:contextualSpacing w:val="0"/>
        <w:jc w:val="both"/>
        <w:rPr>
          <w:rFonts w:cs="Arial"/>
          <w:sz w:val="22"/>
          <w:szCs w:val="22"/>
          <w:lang w:val="en-CA" w:eastAsia="fr-CA"/>
        </w:rPr>
      </w:pPr>
      <w:r w:rsidRPr="00831FE8">
        <w:rPr>
          <w:rFonts w:cs="Arial"/>
          <w:sz w:val="22"/>
          <w:szCs w:val="22"/>
          <w:lang w:val="en-CA" w:eastAsia="fr-CA"/>
        </w:rPr>
        <w:t>(</w:t>
      </w:r>
      <w:r w:rsidR="00824580" w:rsidRPr="00831FE8">
        <w:rPr>
          <w:rFonts w:cs="Arial"/>
          <w:sz w:val="22"/>
          <w:szCs w:val="22"/>
          <w:lang w:val="en-CA" w:eastAsia="fr-CA"/>
        </w:rPr>
        <w:t>6</w:t>
      </w:r>
      <w:r w:rsidRPr="00831FE8">
        <w:rPr>
          <w:rFonts w:cs="Arial"/>
          <w:sz w:val="22"/>
          <w:szCs w:val="22"/>
          <w:lang w:val="en-CA" w:eastAsia="fr-CA"/>
        </w:rPr>
        <w:t>)</w:t>
      </w:r>
      <w:r w:rsidR="00824580" w:rsidRPr="00831FE8">
        <w:rPr>
          <w:rFonts w:cs="Arial"/>
          <w:sz w:val="22"/>
          <w:szCs w:val="22"/>
          <w:lang w:val="en-CA" w:eastAsia="fr-CA"/>
        </w:rPr>
        <w:tab/>
      </w:r>
      <w:r w:rsidRPr="00831FE8">
        <w:rPr>
          <w:rFonts w:cs="Arial"/>
          <w:sz w:val="22"/>
          <w:szCs w:val="22"/>
          <w:lang w:val="en-CA" w:eastAsia="fr-CA"/>
        </w:rPr>
        <w:t xml:space="preserve">to </w:t>
      </w:r>
      <w:r w:rsidRPr="00831FE8">
        <w:rPr>
          <w:rFonts w:cs="Arial"/>
          <w:sz w:val="22"/>
          <w:szCs w:val="22"/>
          <w:u w:val="single"/>
          <w:lang w:val="en-CA" w:eastAsia="fr-CA"/>
        </w:rPr>
        <w:t xml:space="preserve">a person or body having the power to compel communication of the information if he or it requires it in the exercise of his or its duties or </w:t>
      </w:r>
      <w:proofErr w:type="gramStart"/>
      <w:r w:rsidRPr="00831FE8">
        <w:rPr>
          <w:rFonts w:cs="Arial"/>
          <w:sz w:val="22"/>
          <w:szCs w:val="22"/>
          <w:u w:val="single"/>
          <w:lang w:val="en-CA" w:eastAsia="fr-CA"/>
        </w:rPr>
        <w:t>functions</w:t>
      </w:r>
      <w:r w:rsidRPr="00831FE8">
        <w:rPr>
          <w:rFonts w:cs="Arial"/>
          <w:sz w:val="22"/>
          <w:szCs w:val="22"/>
          <w:lang w:val="en-CA" w:eastAsia="fr-CA"/>
        </w:rPr>
        <w:t>;</w:t>
      </w:r>
      <w:proofErr w:type="gramEnd"/>
    </w:p>
    <w:p w14:paraId="618938CE" w14:textId="680CE3D8" w:rsidR="001A6835" w:rsidRPr="00831FE8" w:rsidRDefault="00E542DF" w:rsidP="00D708E3">
      <w:pPr>
        <w:pStyle w:val="Paragraphedeliste"/>
        <w:ind w:left="1276" w:hanging="425"/>
        <w:contextualSpacing w:val="0"/>
        <w:jc w:val="both"/>
        <w:rPr>
          <w:rFonts w:cs="Arial"/>
          <w:sz w:val="22"/>
          <w:szCs w:val="22"/>
          <w:lang w:val="en-CA" w:eastAsia="fr-CA"/>
        </w:rPr>
      </w:pPr>
      <w:r w:rsidRPr="00831FE8">
        <w:rPr>
          <w:rFonts w:cs="Arial"/>
          <w:sz w:val="22"/>
          <w:szCs w:val="22"/>
          <w:lang w:val="en-CA" w:eastAsia="fr-CA"/>
        </w:rPr>
        <w:t>(</w:t>
      </w:r>
      <w:r w:rsidR="00824580" w:rsidRPr="00831FE8">
        <w:rPr>
          <w:rFonts w:cs="Arial"/>
          <w:sz w:val="22"/>
          <w:szCs w:val="22"/>
          <w:lang w:val="en-CA" w:eastAsia="fr-CA"/>
        </w:rPr>
        <w:t>7</w:t>
      </w:r>
      <w:r w:rsidRPr="00831FE8">
        <w:rPr>
          <w:rFonts w:cs="Arial"/>
          <w:sz w:val="22"/>
          <w:szCs w:val="22"/>
          <w:lang w:val="en-CA" w:eastAsia="fr-CA"/>
        </w:rPr>
        <w:t>)</w:t>
      </w:r>
      <w:r w:rsidR="00824580" w:rsidRPr="00831FE8">
        <w:rPr>
          <w:rFonts w:cs="Arial"/>
          <w:sz w:val="22"/>
          <w:szCs w:val="22"/>
          <w:lang w:val="en-CA" w:eastAsia="fr-CA"/>
        </w:rPr>
        <w:tab/>
      </w:r>
      <w:r w:rsidRPr="00831FE8">
        <w:rPr>
          <w:rFonts w:cs="Arial"/>
          <w:sz w:val="22"/>
          <w:szCs w:val="22"/>
          <w:lang w:val="en-CA" w:eastAsia="fr-CA"/>
        </w:rPr>
        <w:t xml:space="preserve">to </w:t>
      </w:r>
      <w:r w:rsidRPr="00831FE8">
        <w:rPr>
          <w:rFonts w:cs="Arial"/>
          <w:sz w:val="22"/>
          <w:szCs w:val="22"/>
          <w:u w:val="single"/>
          <w:lang w:val="en-CA" w:eastAsia="fr-CA"/>
        </w:rPr>
        <w:t>a</w:t>
      </w:r>
      <w:r w:rsidRPr="00831FE8">
        <w:rPr>
          <w:rFonts w:cs="Arial"/>
          <w:sz w:val="22"/>
          <w:szCs w:val="22"/>
          <w:lang w:val="en-CA" w:eastAsia="fr-CA"/>
        </w:rPr>
        <w:t xml:space="preserve"> person to whom the information must be communicated by reason of the urgency of a situation that threatens the life, health or safety of the person </w:t>
      </w:r>
      <w:proofErr w:type="gramStart"/>
      <w:r w:rsidRPr="00831FE8">
        <w:rPr>
          <w:rFonts w:cs="Arial"/>
          <w:sz w:val="22"/>
          <w:szCs w:val="22"/>
          <w:lang w:val="en-CA" w:eastAsia="fr-CA"/>
        </w:rPr>
        <w:t>concerned;</w:t>
      </w:r>
      <w:proofErr w:type="gramEnd"/>
    </w:p>
    <w:p w14:paraId="68552E0B" w14:textId="430F43AA" w:rsidR="001A6835" w:rsidRPr="00831FE8" w:rsidRDefault="00E542DF" w:rsidP="00D708E3">
      <w:pPr>
        <w:pStyle w:val="Paragraphedeliste"/>
        <w:ind w:left="1276" w:hanging="425"/>
        <w:contextualSpacing w:val="0"/>
        <w:jc w:val="both"/>
        <w:rPr>
          <w:rFonts w:cs="Arial"/>
          <w:sz w:val="22"/>
          <w:szCs w:val="22"/>
          <w:lang w:val="en-CA" w:eastAsia="fr-CA"/>
        </w:rPr>
      </w:pPr>
      <w:r w:rsidRPr="00831FE8">
        <w:rPr>
          <w:rFonts w:cs="Arial"/>
          <w:sz w:val="22"/>
          <w:szCs w:val="22"/>
          <w:lang w:val="en-CA" w:eastAsia="fr-CA"/>
        </w:rPr>
        <w:t>(</w:t>
      </w:r>
      <w:r w:rsidR="00824580" w:rsidRPr="00831FE8">
        <w:rPr>
          <w:rFonts w:cs="Arial"/>
          <w:sz w:val="22"/>
          <w:szCs w:val="22"/>
          <w:lang w:val="en-CA" w:eastAsia="fr-CA"/>
        </w:rPr>
        <w:t>8</w:t>
      </w:r>
      <w:r w:rsidRPr="00831FE8">
        <w:rPr>
          <w:rFonts w:cs="Arial"/>
          <w:sz w:val="22"/>
          <w:szCs w:val="22"/>
          <w:lang w:val="en-CA" w:eastAsia="fr-CA"/>
        </w:rPr>
        <w:t>)</w:t>
      </w:r>
      <w:r w:rsidR="00824580" w:rsidRPr="00831FE8">
        <w:rPr>
          <w:rFonts w:cs="Arial"/>
          <w:sz w:val="22"/>
          <w:szCs w:val="22"/>
          <w:lang w:val="en-CA" w:eastAsia="fr-CA"/>
        </w:rPr>
        <w:tab/>
      </w:r>
      <w:r w:rsidRPr="00831FE8">
        <w:rPr>
          <w:rFonts w:cs="Arial"/>
          <w:sz w:val="22"/>
          <w:szCs w:val="22"/>
          <w:lang w:val="en-CA" w:eastAsia="fr-CA"/>
        </w:rPr>
        <w:t xml:space="preserve">to a person who is authorized to use the information for study, research or statistical purposes in accordance with section 21 or a person authorized pursuant to section </w:t>
      </w:r>
      <w:proofErr w:type="gramStart"/>
      <w:r w:rsidRPr="00831FE8">
        <w:rPr>
          <w:rFonts w:cs="Arial"/>
          <w:sz w:val="22"/>
          <w:szCs w:val="22"/>
          <w:lang w:val="en-CA" w:eastAsia="fr-CA"/>
        </w:rPr>
        <w:t>21.1;</w:t>
      </w:r>
      <w:proofErr w:type="gramEnd"/>
    </w:p>
    <w:p w14:paraId="26D45BD3" w14:textId="1A66B8B4" w:rsidR="001A6835" w:rsidRPr="00831FE8" w:rsidRDefault="00E542DF" w:rsidP="00D708E3">
      <w:pPr>
        <w:pStyle w:val="Paragraphedeliste"/>
        <w:ind w:left="1276" w:hanging="425"/>
        <w:contextualSpacing w:val="0"/>
        <w:jc w:val="both"/>
        <w:rPr>
          <w:rFonts w:cs="Arial"/>
          <w:sz w:val="22"/>
          <w:szCs w:val="22"/>
          <w:lang w:val="en-CA" w:eastAsia="fr-CA"/>
        </w:rPr>
      </w:pPr>
      <w:r w:rsidRPr="00831FE8">
        <w:rPr>
          <w:rFonts w:cs="Arial"/>
          <w:sz w:val="22"/>
          <w:szCs w:val="22"/>
          <w:lang w:val="en-CA" w:eastAsia="fr-CA"/>
        </w:rPr>
        <w:t>(</w:t>
      </w:r>
      <w:r w:rsidR="00824580" w:rsidRPr="00831FE8">
        <w:rPr>
          <w:rFonts w:cs="Arial"/>
          <w:sz w:val="22"/>
          <w:szCs w:val="22"/>
          <w:lang w:val="en-CA" w:eastAsia="fr-CA"/>
        </w:rPr>
        <w:t>9</w:t>
      </w:r>
      <w:r w:rsidRPr="00831FE8">
        <w:rPr>
          <w:rFonts w:cs="Arial"/>
          <w:sz w:val="22"/>
          <w:szCs w:val="22"/>
          <w:lang w:val="en-CA" w:eastAsia="fr-CA"/>
        </w:rPr>
        <w:t>)</w:t>
      </w:r>
      <w:r w:rsidR="00824580" w:rsidRPr="00831FE8">
        <w:rPr>
          <w:rFonts w:cs="Arial"/>
          <w:sz w:val="22"/>
          <w:szCs w:val="22"/>
          <w:lang w:val="en-CA" w:eastAsia="fr-CA"/>
        </w:rPr>
        <w:tab/>
      </w:r>
      <w:r w:rsidRPr="00831FE8">
        <w:rPr>
          <w:rFonts w:cs="Arial"/>
          <w:sz w:val="22"/>
          <w:szCs w:val="22"/>
          <w:lang w:val="en-CA" w:eastAsia="fr-CA"/>
        </w:rPr>
        <w:t xml:space="preserve">to a person who is authorized by law to recover debts on behalf of others and who requires it for that purpose in the performance of his </w:t>
      </w:r>
      <w:proofErr w:type="gramStart"/>
      <w:r w:rsidRPr="00831FE8">
        <w:rPr>
          <w:rFonts w:cs="Arial"/>
          <w:sz w:val="22"/>
          <w:szCs w:val="22"/>
          <w:lang w:val="en-CA" w:eastAsia="fr-CA"/>
        </w:rPr>
        <w:t>duties;</w:t>
      </w:r>
      <w:proofErr w:type="gramEnd"/>
    </w:p>
    <w:p w14:paraId="3BD382D9" w14:textId="189F61FB" w:rsidR="001A6835" w:rsidRPr="00831FE8" w:rsidRDefault="00E542DF" w:rsidP="00D708E3">
      <w:pPr>
        <w:pStyle w:val="Paragraphedeliste"/>
        <w:ind w:left="1276" w:hanging="425"/>
        <w:contextualSpacing w:val="0"/>
        <w:jc w:val="both"/>
        <w:rPr>
          <w:rFonts w:cs="Arial"/>
          <w:sz w:val="22"/>
          <w:szCs w:val="22"/>
          <w:lang w:val="en-CA" w:eastAsia="fr-CA"/>
        </w:rPr>
      </w:pPr>
      <w:r w:rsidRPr="00831FE8">
        <w:rPr>
          <w:rFonts w:cs="Arial"/>
          <w:sz w:val="22"/>
          <w:szCs w:val="22"/>
          <w:lang w:val="en-CA" w:eastAsia="fr-CA"/>
        </w:rPr>
        <w:t>(</w:t>
      </w:r>
      <w:r w:rsidR="00824580" w:rsidRPr="00831FE8">
        <w:rPr>
          <w:rFonts w:cs="Arial"/>
          <w:sz w:val="22"/>
          <w:szCs w:val="22"/>
          <w:lang w:val="en-CA" w:eastAsia="fr-CA"/>
        </w:rPr>
        <w:t>9.1</w:t>
      </w:r>
      <w:r w:rsidRPr="00831FE8">
        <w:rPr>
          <w:rFonts w:cs="Arial"/>
          <w:sz w:val="22"/>
          <w:szCs w:val="22"/>
          <w:lang w:val="en-CA" w:eastAsia="fr-CA"/>
        </w:rPr>
        <w:t xml:space="preserve">) to a person if the information is needed for the recovery of a claim of the </w:t>
      </w:r>
      <w:proofErr w:type="gramStart"/>
      <w:r w:rsidRPr="00831FE8">
        <w:rPr>
          <w:rFonts w:cs="Arial"/>
          <w:sz w:val="22"/>
          <w:szCs w:val="22"/>
          <w:lang w:val="en-CA" w:eastAsia="fr-CA"/>
        </w:rPr>
        <w:t>enterprise;</w:t>
      </w:r>
      <w:proofErr w:type="gramEnd"/>
    </w:p>
    <w:p w14:paraId="3C4F8677" w14:textId="0BFA33BC" w:rsidR="001A6835" w:rsidRPr="00831FE8" w:rsidRDefault="00E542DF" w:rsidP="00D708E3">
      <w:pPr>
        <w:pStyle w:val="Paragraphedeliste"/>
        <w:ind w:left="1276" w:hanging="425"/>
        <w:contextualSpacing w:val="0"/>
        <w:jc w:val="both"/>
        <w:rPr>
          <w:rFonts w:cs="Arial"/>
          <w:sz w:val="22"/>
          <w:szCs w:val="22"/>
          <w:lang w:val="en-CA" w:eastAsia="fr-CA"/>
        </w:rPr>
      </w:pPr>
      <w:r w:rsidRPr="00831FE8">
        <w:rPr>
          <w:rFonts w:cs="Arial"/>
          <w:sz w:val="22"/>
          <w:szCs w:val="22"/>
          <w:lang w:val="en-CA" w:eastAsia="fr-CA"/>
        </w:rPr>
        <w:t>(</w:t>
      </w:r>
      <w:r w:rsidR="00824580" w:rsidRPr="00831FE8">
        <w:rPr>
          <w:rFonts w:cs="Arial"/>
          <w:sz w:val="22"/>
          <w:szCs w:val="22"/>
          <w:lang w:val="en-CA" w:eastAsia="fr-CA"/>
        </w:rPr>
        <w:t>10</w:t>
      </w:r>
      <w:r w:rsidRPr="00831FE8">
        <w:rPr>
          <w:rFonts w:cs="Arial"/>
          <w:sz w:val="22"/>
          <w:szCs w:val="22"/>
          <w:lang w:val="en-CA" w:eastAsia="fr-CA"/>
        </w:rPr>
        <w:t>)  to a person in accordance with section 22, in the case of a nominative list.</w:t>
      </w:r>
    </w:p>
    <w:p w14:paraId="51E64F95" w14:textId="51A5A231" w:rsidR="001A6835" w:rsidRPr="00831FE8" w:rsidRDefault="00E542DF" w:rsidP="0093209D">
      <w:pPr>
        <w:pStyle w:val="Paragraphedeliste"/>
        <w:spacing w:before="120" w:after="120"/>
        <w:ind w:left="851"/>
        <w:contextualSpacing w:val="0"/>
        <w:jc w:val="both"/>
        <w:rPr>
          <w:rFonts w:cs="Arial"/>
          <w:sz w:val="22"/>
          <w:szCs w:val="22"/>
          <w:lang w:val="en-CA" w:eastAsia="fr-CA"/>
        </w:rPr>
      </w:pPr>
      <w:r w:rsidRPr="00831FE8">
        <w:rPr>
          <w:rFonts w:cs="Arial"/>
          <w:sz w:val="22"/>
          <w:szCs w:val="22"/>
          <w:lang w:val="en-CA" w:eastAsia="fr-CA"/>
        </w:rPr>
        <w:t>A person carrying on an enterprise must make an entry of every communication made under subparagraphs 6 to 10 of the first paragraph.</w:t>
      </w:r>
      <w:r w:rsidR="00824580" w:rsidRPr="00831FE8">
        <w:rPr>
          <w:rFonts w:cs="Arial"/>
          <w:sz w:val="22"/>
          <w:szCs w:val="22"/>
          <w:lang w:val="en-CA" w:eastAsia="fr-CA"/>
        </w:rPr>
        <w:t xml:space="preserve"> </w:t>
      </w:r>
      <w:r w:rsidRPr="00831FE8">
        <w:rPr>
          <w:rFonts w:cs="Arial"/>
          <w:sz w:val="22"/>
          <w:szCs w:val="22"/>
          <w:lang w:val="en-CA" w:eastAsia="fr-CA"/>
        </w:rPr>
        <w:t>The entry is part of the file.</w:t>
      </w:r>
    </w:p>
    <w:p w14:paraId="0B87E47E" w14:textId="06FF11CC" w:rsidR="001A6835" w:rsidRPr="00831FE8" w:rsidRDefault="00E542DF" w:rsidP="0093209D">
      <w:pPr>
        <w:pStyle w:val="Paragraphedeliste"/>
        <w:spacing w:before="120" w:after="120"/>
        <w:ind w:left="851"/>
        <w:contextualSpacing w:val="0"/>
        <w:jc w:val="both"/>
        <w:rPr>
          <w:rFonts w:cs="Arial"/>
          <w:sz w:val="22"/>
          <w:szCs w:val="22"/>
          <w:lang w:val="en-CA" w:eastAsia="fr-CA"/>
        </w:rPr>
      </w:pPr>
      <w:r w:rsidRPr="00831FE8">
        <w:rPr>
          <w:rFonts w:cs="Arial"/>
          <w:sz w:val="22"/>
          <w:szCs w:val="22"/>
          <w:u w:val="single"/>
          <w:lang w:val="en-CA" w:eastAsia="fr-CA"/>
        </w:rPr>
        <w:t>The persons referred to in subparagraphs 1</w:t>
      </w:r>
      <w:r w:rsidRPr="00831FE8">
        <w:rPr>
          <w:rFonts w:cs="Arial"/>
          <w:sz w:val="22"/>
          <w:szCs w:val="22"/>
          <w:lang w:val="en-CA" w:eastAsia="fr-CA"/>
        </w:rPr>
        <w:t xml:space="preserve">, 9 and 9.1 </w:t>
      </w:r>
      <w:r w:rsidRPr="00831FE8">
        <w:rPr>
          <w:rFonts w:cs="Arial"/>
          <w:sz w:val="22"/>
          <w:szCs w:val="22"/>
          <w:u w:val="single"/>
          <w:lang w:val="en-CA" w:eastAsia="fr-CA"/>
        </w:rPr>
        <w:t xml:space="preserve">of the first paragraph who receive communication of information may communicate the information to the extent that such communication is necessary, in the performance of their duties, </w:t>
      </w:r>
      <w:r w:rsidRPr="00831FE8">
        <w:rPr>
          <w:rFonts w:cs="Arial"/>
          <w:sz w:val="22"/>
          <w:szCs w:val="22"/>
          <w:u w:val="single"/>
          <w:lang w:val="en-CA" w:eastAsia="fr-CA"/>
        </w:rPr>
        <w:lastRenderedPageBreak/>
        <w:t>to achieve the purposes for which they received communication of the information</w:t>
      </w:r>
      <w:r w:rsidRPr="00831FE8">
        <w:rPr>
          <w:rFonts w:cs="Arial"/>
          <w:sz w:val="22"/>
          <w:szCs w:val="22"/>
          <w:lang w:val="en-CA" w:eastAsia="fr-CA"/>
        </w:rPr>
        <w:t>.</w:t>
      </w:r>
    </w:p>
    <w:p w14:paraId="2490B875" w14:textId="070D65F4" w:rsidR="001A6835" w:rsidRPr="00831FE8" w:rsidRDefault="00E542DF" w:rsidP="00E542DF">
      <w:pPr>
        <w:pStyle w:val="Paragraphedeliste"/>
        <w:spacing w:before="120" w:after="120"/>
        <w:contextualSpacing w:val="0"/>
        <w:jc w:val="right"/>
        <w:rPr>
          <w:rFonts w:cs="Arial"/>
          <w:color w:val="212529"/>
          <w:szCs w:val="24"/>
          <w:lang w:val="en-CA" w:eastAsia="fr-CA"/>
        </w:rPr>
      </w:pPr>
      <w:r w:rsidRPr="00831FE8">
        <w:rPr>
          <w:rFonts w:cs="Arial"/>
          <w:color w:val="212529"/>
          <w:szCs w:val="24"/>
          <w:lang w:val="en-CA" w:eastAsia="fr-CA"/>
        </w:rPr>
        <w:t xml:space="preserve"> </w:t>
      </w:r>
      <w:r w:rsidRPr="00B70FA3">
        <w:rPr>
          <w:rFonts w:cs="Arial"/>
          <w:color w:val="212529"/>
          <w:sz w:val="22"/>
          <w:szCs w:val="22"/>
          <w:lang w:val="en-CA" w:eastAsia="fr-CA"/>
        </w:rPr>
        <w:t>[Emphasis added.]</w:t>
      </w:r>
    </w:p>
    <w:p w14:paraId="5F0119F9" w14:textId="4A207773" w:rsidR="001A6835" w:rsidRPr="00831FE8" w:rsidRDefault="00D1500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Cour</w:t>
      </w:r>
      <w:r w:rsidRPr="00831FE8">
        <w:rPr>
          <w:kern w:val="28"/>
          <w:lang w:val="en-CA"/>
        </w:rPr>
        <w:t xml:space="preserve">t of Appeal in </w:t>
      </w:r>
      <w:r w:rsidR="00824580" w:rsidRPr="00831FE8">
        <w:rPr>
          <w:i/>
          <w:iCs/>
          <w:kern w:val="28"/>
          <w:lang w:val="en-CA"/>
        </w:rPr>
        <w:t>9083-2957 Québec inc. c</w:t>
      </w:r>
      <w:r w:rsidR="00824580" w:rsidRPr="00831FE8">
        <w:rPr>
          <w:kern w:val="28"/>
          <w:lang w:val="en-CA"/>
        </w:rPr>
        <w:t xml:space="preserve">. </w:t>
      </w:r>
      <w:r w:rsidR="00824580" w:rsidRPr="00831FE8">
        <w:rPr>
          <w:i/>
          <w:iCs/>
          <w:kern w:val="28"/>
          <w:lang w:val="en-CA"/>
        </w:rPr>
        <w:t>Caisse Populaire de Rivière-des-Prairies</w:t>
      </w:r>
      <w:r w:rsidRPr="00831FE8">
        <w:rPr>
          <w:kern w:val="28"/>
          <w:lang w:val="en-CA"/>
        </w:rPr>
        <w:t>,</w:t>
      </w:r>
      <w:r w:rsidR="00824580" w:rsidRPr="00831FE8">
        <w:rPr>
          <w:rStyle w:val="Appelnotedebasdep"/>
          <w:kern w:val="28"/>
          <w:lang w:val="en-CA"/>
        </w:rPr>
        <w:footnoteReference w:id="96"/>
      </w:r>
      <w:r w:rsidR="00824580" w:rsidRPr="00831FE8">
        <w:rPr>
          <w:kern w:val="28"/>
          <w:lang w:val="en-CA"/>
        </w:rPr>
        <w:t xml:space="preserve"> confirme</w:t>
      </w:r>
      <w:r w:rsidRPr="00831FE8">
        <w:rPr>
          <w:kern w:val="28"/>
          <w:lang w:val="en-CA"/>
        </w:rPr>
        <w:t>d that</w:t>
      </w:r>
      <w:r w:rsidR="00201558" w:rsidRPr="00831FE8">
        <w:rPr>
          <w:kern w:val="28"/>
          <w:lang w:val="en-CA"/>
        </w:rPr>
        <w:t xml:space="preserve"> [</w:t>
      </w:r>
      <w:r w:rsidR="00201558" w:rsidRPr="00831FE8">
        <w:rPr>
          <w:smallCaps/>
          <w:kern w:val="28"/>
          <w:lang w:val="en-CA"/>
        </w:rPr>
        <w:t>translation</w:t>
      </w:r>
      <w:r w:rsidR="00201558" w:rsidRPr="00831FE8">
        <w:rPr>
          <w:kern w:val="28"/>
          <w:lang w:val="en-CA"/>
        </w:rPr>
        <w:t xml:space="preserve">] “as a general rule, the </w:t>
      </w:r>
      <w:r w:rsidR="00201558" w:rsidRPr="00831FE8">
        <w:rPr>
          <w:i/>
          <w:iCs/>
          <w:kern w:val="28"/>
          <w:lang w:val="en-CA"/>
        </w:rPr>
        <w:t>Act respecting the protection of personal information in the private sector</w:t>
      </w:r>
      <w:r w:rsidR="00824580" w:rsidRPr="00831FE8">
        <w:rPr>
          <w:kern w:val="28"/>
          <w:lang w:val="en-CA"/>
        </w:rPr>
        <w:t xml:space="preserve"> </w:t>
      </w:r>
      <w:r w:rsidR="000B0953" w:rsidRPr="00831FE8">
        <w:rPr>
          <w:kern w:val="28"/>
          <w:lang w:val="en-CA"/>
        </w:rPr>
        <w:t xml:space="preserve">does not prohibit </w:t>
      </w:r>
      <w:r w:rsidR="00327B2B" w:rsidRPr="00831FE8">
        <w:rPr>
          <w:kern w:val="28"/>
          <w:lang w:val="en-CA"/>
        </w:rPr>
        <w:t xml:space="preserve">the disclosure of </w:t>
      </w:r>
      <w:r w:rsidR="00824580" w:rsidRPr="00831FE8">
        <w:rPr>
          <w:kern w:val="28"/>
          <w:lang w:val="en-CA"/>
        </w:rPr>
        <w:t xml:space="preserve">documents </w:t>
      </w:r>
      <w:r w:rsidR="00327B2B" w:rsidRPr="00831FE8">
        <w:rPr>
          <w:kern w:val="28"/>
          <w:lang w:val="en-CA"/>
        </w:rPr>
        <w:t>in the context of a legal proceeding”.</w:t>
      </w:r>
      <w:r w:rsidR="00824580" w:rsidRPr="00831FE8">
        <w:rPr>
          <w:rStyle w:val="Appelnotedebasdep"/>
          <w:kern w:val="28"/>
          <w:lang w:val="en-CA"/>
        </w:rPr>
        <w:footnoteReference w:id="97"/>
      </w:r>
      <w:r w:rsidR="00824580" w:rsidRPr="00831FE8">
        <w:rPr>
          <w:kern w:val="28"/>
          <w:lang w:val="en-CA"/>
        </w:rPr>
        <w:t xml:space="preserve"> </w:t>
      </w:r>
    </w:p>
    <w:p w14:paraId="484E4B82" w14:textId="55021296" w:rsidR="001A6835" w:rsidRPr="00831FE8" w:rsidRDefault="00327B2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Relying </w:t>
      </w:r>
      <w:proofErr w:type="gramStart"/>
      <w:r w:rsidRPr="00831FE8">
        <w:rPr>
          <w:kern w:val="28"/>
          <w:lang w:val="en-CA"/>
        </w:rPr>
        <w:t>in particula</w:t>
      </w:r>
      <w:r w:rsidR="002335F1" w:rsidRPr="00831FE8">
        <w:rPr>
          <w:kern w:val="28"/>
          <w:lang w:val="en-CA"/>
        </w:rPr>
        <w:t>r</w:t>
      </w:r>
      <w:r w:rsidRPr="00831FE8">
        <w:rPr>
          <w:kern w:val="28"/>
          <w:lang w:val="en-CA"/>
        </w:rPr>
        <w:t xml:space="preserve"> on</w:t>
      </w:r>
      <w:proofErr w:type="gramEnd"/>
      <w:r w:rsidRPr="00831FE8">
        <w:rPr>
          <w:kern w:val="28"/>
          <w:lang w:val="en-CA"/>
        </w:rPr>
        <w:t xml:space="preserve"> the </w:t>
      </w:r>
      <w:r w:rsidR="00824580" w:rsidRPr="00831FE8">
        <w:rPr>
          <w:szCs w:val="24"/>
          <w:lang w:val="en-CA"/>
        </w:rPr>
        <w:t>provisions</w:t>
      </w:r>
      <w:r w:rsidRPr="00831FE8">
        <w:rPr>
          <w:szCs w:val="24"/>
          <w:lang w:val="en-CA"/>
        </w:rPr>
        <w:t xml:space="preserve"> of </w:t>
      </w:r>
      <w:r w:rsidR="00824580" w:rsidRPr="00831FE8">
        <w:rPr>
          <w:szCs w:val="24"/>
          <w:lang w:val="en-CA"/>
        </w:rPr>
        <w:t xml:space="preserve">section 18 </w:t>
      </w:r>
      <w:r w:rsidRPr="00831FE8">
        <w:rPr>
          <w:szCs w:val="24"/>
          <w:lang w:val="en-CA"/>
        </w:rPr>
        <w:t xml:space="preserve">of the </w:t>
      </w:r>
      <w:r w:rsidR="00824580" w:rsidRPr="00831FE8">
        <w:rPr>
          <w:i/>
          <w:iCs/>
          <w:szCs w:val="24"/>
          <w:lang w:val="en-CA"/>
        </w:rPr>
        <w:t>Act</w:t>
      </w:r>
      <w:r w:rsidR="00824580" w:rsidRPr="00831FE8">
        <w:rPr>
          <w:szCs w:val="24"/>
          <w:lang w:val="en-CA"/>
        </w:rPr>
        <w:t>,</w:t>
      </w:r>
      <w:r w:rsidR="00824580" w:rsidRPr="00831FE8">
        <w:rPr>
          <w:kern w:val="28"/>
          <w:lang w:val="en-CA"/>
        </w:rPr>
        <w:t xml:space="preserve"> </w:t>
      </w:r>
      <w:r w:rsidRPr="00831FE8">
        <w:rPr>
          <w:kern w:val="28"/>
          <w:lang w:val="en-CA"/>
        </w:rPr>
        <w:t>it added</w:t>
      </w:r>
      <w:r w:rsidR="00824580" w:rsidRPr="00831FE8">
        <w:rPr>
          <w:kern w:val="28"/>
          <w:lang w:val="en-CA"/>
        </w:rPr>
        <w:t>:</w:t>
      </w:r>
    </w:p>
    <w:p w14:paraId="74D0B15B" w14:textId="14D31D70" w:rsidR="00327B2B" w:rsidRPr="00831FE8" w:rsidRDefault="00327B2B" w:rsidP="00D708E3">
      <w:pPr>
        <w:pStyle w:val="Paragraphedeliste"/>
        <w:tabs>
          <w:tab w:val="left" w:pos="1276"/>
        </w:tabs>
        <w:spacing w:before="120" w:after="120"/>
        <w:ind w:left="709"/>
        <w:contextualSpacing w:val="0"/>
        <w:jc w:val="both"/>
        <w:rPr>
          <w:sz w:val="22"/>
          <w:szCs w:val="22"/>
          <w:lang w:val="en-CA"/>
        </w:rPr>
      </w:pPr>
      <w:r w:rsidRPr="00831FE8">
        <w:rPr>
          <w:sz w:val="22"/>
          <w:szCs w:val="22"/>
          <w:lang w:val="en-CA"/>
        </w:rPr>
        <w:t>[</w:t>
      </w:r>
      <w:r w:rsidRPr="00831FE8">
        <w:rPr>
          <w:smallCaps/>
          <w:sz w:val="22"/>
          <w:szCs w:val="22"/>
          <w:lang w:val="en-CA"/>
        </w:rPr>
        <w:t>translation</w:t>
      </w:r>
      <w:r w:rsidRPr="00831FE8">
        <w:rPr>
          <w:sz w:val="22"/>
          <w:szCs w:val="22"/>
          <w:lang w:val="en-CA"/>
        </w:rPr>
        <w:t>]</w:t>
      </w:r>
    </w:p>
    <w:p w14:paraId="7EB3A333" w14:textId="1CCD7372" w:rsidR="001A6835" w:rsidRPr="00831FE8" w:rsidRDefault="00824580" w:rsidP="00D708E3">
      <w:pPr>
        <w:pStyle w:val="Paragraphedeliste"/>
        <w:tabs>
          <w:tab w:val="left" w:pos="1276"/>
        </w:tabs>
        <w:spacing w:before="120" w:after="120"/>
        <w:ind w:left="709"/>
        <w:contextualSpacing w:val="0"/>
        <w:jc w:val="both"/>
        <w:rPr>
          <w:sz w:val="22"/>
          <w:szCs w:val="22"/>
          <w:lang w:val="en-CA"/>
        </w:rPr>
      </w:pPr>
      <w:r w:rsidRPr="00831FE8">
        <w:rPr>
          <w:sz w:val="22"/>
          <w:szCs w:val="22"/>
          <w:lang w:val="en-CA"/>
        </w:rPr>
        <w:t>[21]</w:t>
      </w:r>
      <w:r w:rsidRPr="00831FE8">
        <w:rPr>
          <w:sz w:val="22"/>
          <w:szCs w:val="22"/>
          <w:lang w:val="en-CA"/>
        </w:rPr>
        <w:tab/>
      </w:r>
      <w:r w:rsidR="002335F1" w:rsidRPr="00831FE8">
        <w:rPr>
          <w:sz w:val="22"/>
          <w:szCs w:val="22"/>
          <w:lang w:val="en-CA"/>
        </w:rPr>
        <w:t xml:space="preserve">Our </w:t>
      </w:r>
      <w:r w:rsidRPr="00831FE8">
        <w:rPr>
          <w:sz w:val="22"/>
          <w:szCs w:val="22"/>
          <w:lang w:val="en-CA"/>
        </w:rPr>
        <w:t>Court</w:t>
      </w:r>
      <w:r w:rsidR="002335F1" w:rsidRPr="00831FE8">
        <w:rPr>
          <w:sz w:val="22"/>
          <w:szCs w:val="22"/>
          <w:lang w:val="en-CA"/>
        </w:rPr>
        <w:t xml:space="preserve"> has found that </w:t>
      </w:r>
      <w:r w:rsidR="002335F1" w:rsidRPr="009C012B">
        <w:rPr>
          <w:sz w:val="22"/>
          <w:szCs w:val="22"/>
          <w:u w:val="single"/>
          <w:lang w:val="en-CA"/>
        </w:rPr>
        <w:t xml:space="preserve">these </w:t>
      </w:r>
      <w:r w:rsidRPr="009C012B">
        <w:rPr>
          <w:sz w:val="22"/>
          <w:szCs w:val="22"/>
          <w:u w:val="single"/>
          <w:lang w:val="en-CA"/>
        </w:rPr>
        <w:t>provisions</w:t>
      </w:r>
      <w:r w:rsidR="002335F1" w:rsidRPr="009C012B">
        <w:rPr>
          <w:sz w:val="22"/>
          <w:szCs w:val="22"/>
          <w:u w:val="single"/>
          <w:lang w:val="en-CA"/>
        </w:rPr>
        <w:t xml:space="preserve"> have the effect of removing the </w:t>
      </w:r>
      <w:r w:rsidRPr="009C012B">
        <w:rPr>
          <w:sz w:val="22"/>
          <w:szCs w:val="22"/>
          <w:u w:val="single"/>
          <w:lang w:val="en-CA"/>
        </w:rPr>
        <w:t xml:space="preserve">restrictions </w:t>
      </w:r>
      <w:r w:rsidR="002335F1" w:rsidRPr="009C012B">
        <w:rPr>
          <w:sz w:val="22"/>
          <w:szCs w:val="22"/>
          <w:u w:val="single"/>
          <w:lang w:val="en-CA"/>
        </w:rPr>
        <w:t xml:space="preserve">set out in this </w:t>
      </w:r>
      <w:r w:rsidRPr="009C012B">
        <w:rPr>
          <w:sz w:val="22"/>
          <w:szCs w:val="22"/>
          <w:u w:val="single"/>
          <w:lang w:val="en-CA"/>
        </w:rPr>
        <w:t xml:space="preserve">type </w:t>
      </w:r>
      <w:r w:rsidR="002335F1" w:rsidRPr="009C012B">
        <w:rPr>
          <w:sz w:val="22"/>
          <w:szCs w:val="22"/>
          <w:u w:val="single"/>
          <w:lang w:val="en-CA"/>
        </w:rPr>
        <w:t xml:space="preserve">of </w:t>
      </w:r>
      <w:r w:rsidRPr="009C012B">
        <w:rPr>
          <w:sz w:val="22"/>
          <w:szCs w:val="22"/>
          <w:u w:val="single"/>
          <w:lang w:val="en-CA"/>
        </w:rPr>
        <w:t>legislation</w:t>
      </w:r>
      <w:r w:rsidR="00E85962">
        <w:rPr>
          <w:sz w:val="22"/>
          <w:szCs w:val="22"/>
          <w:u w:val="single"/>
          <w:lang w:val="en-CA"/>
        </w:rPr>
        <w:t xml:space="preserve"> from the courts</w:t>
      </w:r>
      <w:r w:rsidRPr="009C012B">
        <w:rPr>
          <w:sz w:val="22"/>
          <w:szCs w:val="22"/>
          <w:u w:val="single"/>
          <w:lang w:val="en-CA"/>
        </w:rPr>
        <w:t>.</w:t>
      </w:r>
      <w:r w:rsidR="002335F1" w:rsidRPr="009C012B">
        <w:rPr>
          <w:sz w:val="22"/>
          <w:szCs w:val="22"/>
          <w:u w:val="single"/>
          <w:lang w:val="en-CA"/>
        </w:rPr>
        <w:t xml:space="preserve"> Our </w:t>
      </w:r>
      <w:r w:rsidRPr="009C012B">
        <w:rPr>
          <w:sz w:val="22"/>
          <w:szCs w:val="22"/>
          <w:u w:val="single"/>
          <w:lang w:val="en-CA"/>
        </w:rPr>
        <w:t>Court</w:t>
      </w:r>
      <w:r w:rsidR="002335F1" w:rsidRPr="009C012B">
        <w:rPr>
          <w:sz w:val="22"/>
          <w:szCs w:val="22"/>
          <w:u w:val="single"/>
          <w:lang w:val="en-CA"/>
        </w:rPr>
        <w:t xml:space="preserve"> added that if there were confidential aspects to be protected, the </w:t>
      </w:r>
      <w:r w:rsidRPr="009C012B">
        <w:rPr>
          <w:sz w:val="22"/>
          <w:szCs w:val="22"/>
          <w:u w:val="single"/>
          <w:lang w:val="en-CA"/>
        </w:rPr>
        <w:t>judge</w:t>
      </w:r>
      <w:r w:rsidR="002335F1" w:rsidRPr="009C012B">
        <w:rPr>
          <w:sz w:val="22"/>
          <w:szCs w:val="22"/>
          <w:u w:val="single"/>
          <w:lang w:val="en-CA"/>
        </w:rPr>
        <w:t xml:space="preserve"> was</w:t>
      </w:r>
      <w:r w:rsidRPr="009C012B">
        <w:rPr>
          <w:sz w:val="22"/>
          <w:szCs w:val="22"/>
          <w:u w:val="single"/>
          <w:lang w:val="en-CA"/>
        </w:rPr>
        <w:t xml:space="preserve"> </w:t>
      </w:r>
      <w:r w:rsidR="002335F1" w:rsidRPr="009C012B">
        <w:rPr>
          <w:sz w:val="22"/>
          <w:szCs w:val="22"/>
          <w:u w:val="single"/>
          <w:lang w:val="en-CA"/>
        </w:rPr>
        <w:t>perfectly able to issue the appropriate orders to that end</w:t>
      </w:r>
      <w:r w:rsidRPr="00831FE8">
        <w:rPr>
          <w:sz w:val="22"/>
          <w:szCs w:val="22"/>
          <w:lang w:val="en-CA"/>
        </w:rPr>
        <w:t xml:space="preserve">. </w:t>
      </w:r>
      <w:r w:rsidR="002335F1" w:rsidRPr="00831FE8">
        <w:rPr>
          <w:sz w:val="22"/>
          <w:szCs w:val="22"/>
          <w:lang w:val="en-CA"/>
        </w:rPr>
        <w:t>I</w:t>
      </w:r>
      <w:r w:rsidRPr="00831FE8">
        <w:rPr>
          <w:sz w:val="22"/>
          <w:szCs w:val="22"/>
          <w:lang w:val="en-CA"/>
        </w:rPr>
        <w:t>n</w:t>
      </w:r>
      <w:r w:rsidR="002335F1" w:rsidRPr="00831FE8">
        <w:rPr>
          <w:sz w:val="22"/>
          <w:szCs w:val="22"/>
          <w:lang w:val="en-CA"/>
        </w:rPr>
        <w:t xml:space="preserve"> </w:t>
      </w:r>
      <w:r w:rsidRPr="00831FE8">
        <w:rPr>
          <w:sz w:val="22"/>
          <w:szCs w:val="22"/>
          <w:lang w:val="en-CA"/>
        </w:rPr>
        <w:t xml:space="preserve">fact, </w:t>
      </w:r>
      <w:r w:rsidR="002335F1" w:rsidRPr="00831FE8">
        <w:rPr>
          <w:sz w:val="22"/>
          <w:szCs w:val="22"/>
          <w:lang w:val="en-CA"/>
        </w:rPr>
        <w:t xml:space="preserve">in </w:t>
      </w:r>
      <w:r w:rsidRPr="00831FE8">
        <w:rPr>
          <w:i/>
          <w:iCs/>
          <w:sz w:val="22"/>
          <w:szCs w:val="22"/>
          <w:lang w:val="en-CA"/>
        </w:rPr>
        <w:t xml:space="preserve">Lac d'Amiante du Québec ltée </w:t>
      </w:r>
      <w:r w:rsidR="00606C28">
        <w:rPr>
          <w:i/>
          <w:iCs/>
          <w:sz w:val="22"/>
          <w:szCs w:val="22"/>
          <w:lang w:val="en-CA"/>
        </w:rPr>
        <w:t>v</w:t>
      </w:r>
      <w:r w:rsidRPr="00831FE8">
        <w:rPr>
          <w:i/>
          <w:iCs/>
          <w:sz w:val="22"/>
          <w:szCs w:val="22"/>
          <w:lang w:val="en-CA"/>
        </w:rPr>
        <w:t>. 2858-0702 Québec inc.</w:t>
      </w:r>
      <w:r w:rsidRPr="00831FE8">
        <w:rPr>
          <w:sz w:val="22"/>
          <w:szCs w:val="22"/>
          <w:lang w:val="en-CA"/>
        </w:rPr>
        <w:t>, [2001] 2 S.C.R. 743, the</w:t>
      </w:r>
      <w:r w:rsidR="002335F1" w:rsidRPr="00831FE8">
        <w:rPr>
          <w:sz w:val="22"/>
          <w:szCs w:val="22"/>
          <w:lang w:val="en-CA"/>
        </w:rPr>
        <w:t xml:space="preserve"> </w:t>
      </w:r>
      <w:r w:rsidRPr="00831FE8">
        <w:rPr>
          <w:sz w:val="22"/>
          <w:szCs w:val="22"/>
          <w:lang w:val="en-CA"/>
        </w:rPr>
        <w:t>Supreme</w:t>
      </w:r>
      <w:r w:rsidR="002335F1" w:rsidRPr="00831FE8">
        <w:rPr>
          <w:sz w:val="22"/>
          <w:szCs w:val="22"/>
          <w:lang w:val="en-CA"/>
        </w:rPr>
        <w:t xml:space="preserve"> </w:t>
      </w:r>
      <w:r w:rsidRPr="00831FE8">
        <w:rPr>
          <w:sz w:val="22"/>
          <w:szCs w:val="22"/>
          <w:lang w:val="en-CA"/>
        </w:rPr>
        <w:t xml:space="preserve">Court </w:t>
      </w:r>
      <w:r w:rsidR="00B1785E" w:rsidRPr="00831FE8">
        <w:rPr>
          <w:sz w:val="22"/>
          <w:szCs w:val="22"/>
          <w:lang w:val="en-CA"/>
        </w:rPr>
        <w:t xml:space="preserve">established an </w:t>
      </w:r>
      <w:r w:rsidRPr="00831FE8">
        <w:rPr>
          <w:sz w:val="22"/>
          <w:szCs w:val="22"/>
          <w:lang w:val="en-CA"/>
        </w:rPr>
        <w:t>implicit</w:t>
      </w:r>
      <w:r w:rsidR="00B1785E" w:rsidRPr="00831FE8">
        <w:rPr>
          <w:sz w:val="22"/>
          <w:szCs w:val="22"/>
          <w:lang w:val="en-CA"/>
        </w:rPr>
        <w:t xml:space="preserve"> rule of </w:t>
      </w:r>
      <w:r w:rsidRPr="00831FE8">
        <w:rPr>
          <w:sz w:val="22"/>
          <w:szCs w:val="22"/>
          <w:lang w:val="en-CA"/>
        </w:rPr>
        <w:t>confidentialit</w:t>
      </w:r>
      <w:r w:rsidR="00B1785E" w:rsidRPr="00831FE8">
        <w:rPr>
          <w:sz w:val="22"/>
          <w:szCs w:val="22"/>
          <w:lang w:val="en-CA"/>
        </w:rPr>
        <w:t>y for all evidence disclosed during a pre-trial exam</w:t>
      </w:r>
      <w:r w:rsidR="00985C57" w:rsidRPr="00831FE8">
        <w:rPr>
          <w:sz w:val="22"/>
          <w:szCs w:val="22"/>
          <w:lang w:val="en-CA"/>
        </w:rPr>
        <w:t>i</w:t>
      </w:r>
      <w:r w:rsidR="00B1785E" w:rsidRPr="00831FE8">
        <w:rPr>
          <w:sz w:val="22"/>
          <w:szCs w:val="22"/>
          <w:lang w:val="en-CA"/>
        </w:rPr>
        <w:t>n</w:t>
      </w:r>
      <w:r w:rsidR="00985C57" w:rsidRPr="00831FE8">
        <w:rPr>
          <w:sz w:val="22"/>
          <w:szCs w:val="22"/>
          <w:lang w:val="en-CA"/>
        </w:rPr>
        <w:t>a</w:t>
      </w:r>
      <w:r w:rsidR="00B1785E" w:rsidRPr="00831FE8">
        <w:rPr>
          <w:sz w:val="22"/>
          <w:szCs w:val="22"/>
          <w:lang w:val="en-CA"/>
        </w:rPr>
        <w:t>tion</w:t>
      </w:r>
      <w:r w:rsidRPr="00831FE8">
        <w:rPr>
          <w:sz w:val="22"/>
          <w:szCs w:val="22"/>
          <w:lang w:val="en-CA"/>
        </w:rPr>
        <w:t>.</w:t>
      </w:r>
    </w:p>
    <w:p w14:paraId="4C88C7B9" w14:textId="3BE1A90D" w:rsidR="001A6835" w:rsidRPr="00831FE8" w:rsidRDefault="00824580" w:rsidP="00E542DF">
      <w:pPr>
        <w:pStyle w:val="Paragraphedeliste"/>
        <w:spacing w:before="120" w:after="120"/>
        <w:ind w:left="567"/>
        <w:contextualSpacing w:val="0"/>
        <w:jc w:val="right"/>
        <w:rPr>
          <w:kern w:val="28"/>
          <w:sz w:val="22"/>
          <w:szCs w:val="22"/>
          <w:lang w:val="en-CA"/>
        </w:rPr>
      </w:pPr>
      <w:r w:rsidRPr="00831FE8">
        <w:rPr>
          <w:szCs w:val="24"/>
          <w:lang w:val="en-CA"/>
        </w:rPr>
        <w:tab/>
      </w:r>
      <w:r w:rsidR="00C27D24" w:rsidRPr="00831FE8">
        <w:rPr>
          <w:sz w:val="22"/>
          <w:szCs w:val="22"/>
          <w:lang w:val="en-CA"/>
        </w:rPr>
        <w:t>[Emphasis added.]</w:t>
      </w:r>
    </w:p>
    <w:p w14:paraId="3662E923" w14:textId="7742BDB6" w:rsidR="001A6835" w:rsidRPr="00831FE8" w:rsidRDefault="00B1785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Second, a party to a dispute who </w:t>
      </w:r>
      <w:r w:rsidR="00824580" w:rsidRPr="00831FE8">
        <w:rPr>
          <w:kern w:val="28"/>
          <w:lang w:val="en-CA"/>
        </w:rPr>
        <w:t>introdu</w:t>
      </w:r>
      <w:r w:rsidRPr="00831FE8">
        <w:rPr>
          <w:kern w:val="28"/>
          <w:lang w:val="en-CA"/>
        </w:rPr>
        <w:t xml:space="preserve">ces </w:t>
      </w:r>
      <w:r w:rsidR="00824580" w:rsidRPr="00831FE8">
        <w:rPr>
          <w:kern w:val="28"/>
          <w:lang w:val="en-CA"/>
        </w:rPr>
        <w:t>confidenti</w:t>
      </w:r>
      <w:r w:rsidRPr="00831FE8">
        <w:rPr>
          <w:kern w:val="28"/>
          <w:lang w:val="en-CA"/>
        </w:rPr>
        <w:t>a</w:t>
      </w:r>
      <w:r w:rsidR="00824580" w:rsidRPr="00831FE8">
        <w:rPr>
          <w:kern w:val="28"/>
          <w:lang w:val="en-CA"/>
        </w:rPr>
        <w:t>l</w:t>
      </w:r>
      <w:r w:rsidRPr="00831FE8">
        <w:rPr>
          <w:kern w:val="28"/>
          <w:lang w:val="en-CA"/>
        </w:rPr>
        <w:t xml:space="preserve"> information or testifies on the content of such</w:t>
      </w:r>
      <w:r w:rsidR="00985C57" w:rsidRPr="00831FE8">
        <w:rPr>
          <w:kern w:val="28"/>
          <w:lang w:val="en-CA"/>
        </w:rPr>
        <w:t xml:space="preserve"> information waives the right to invoke </w:t>
      </w:r>
      <w:r w:rsidR="00824580" w:rsidRPr="00831FE8">
        <w:rPr>
          <w:kern w:val="28"/>
          <w:lang w:val="en-CA"/>
        </w:rPr>
        <w:t>secre</w:t>
      </w:r>
      <w:r w:rsidR="002F6BC8" w:rsidRPr="00831FE8">
        <w:rPr>
          <w:kern w:val="28"/>
          <w:lang w:val="en-CA"/>
        </w:rPr>
        <w:t>cy</w:t>
      </w:r>
      <w:r w:rsidR="00985C57" w:rsidRPr="00831FE8">
        <w:rPr>
          <w:kern w:val="28"/>
          <w:lang w:val="en-CA"/>
        </w:rPr>
        <w:t>.</w:t>
      </w:r>
      <w:r w:rsidR="00824580" w:rsidRPr="00831FE8">
        <w:rPr>
          <w:rStyle w:val="Appelnotedebasdep"/>
          <w:kern w:val="28"/>
          <w:lang w:val="en-CA"/>
        </w:rPr>
        <w:footnoteReference w:id="98"/>
      </w:r>
    </w:p>
    <w:p w14:paraId="0B96B0E5" w14:textId="5C5029CE"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Ms. Dechêne t</w:t>
      </w:r>
      <w:r w:rsidR="00985C57" w:rsidRPr="00831FE8">
        <w:rPr>
          <w:kern w:val="28"/>
          <w:lang w:val="en-CA"/>
        </w:rPr>
        <w:t xml:space="preserve">estified as a </w:t>
      </w:r>
      <w:r w:rsidRPr="00831FE8">
        <w:rPr>
          <w:kern w:val="28"/>
          <w:lang w:val="en-CA"/>
        </w:rPr>
        <w:t>class</w:t>
      </w:r>
      <w:r w:rsidR="00985C57" w:rsidRPr="00831FE8">
        <w:rPr>
          <w:kern w:val="28"/>
          <w:lang w:val="en-CA"/>
        </w:rPr>
        <w:t xml:space="preserve"> </w:t>
      </w:r>
      <w:r w:rsidRPr="00831FE8">
        <w:rPr>
          <w:kern w:val="28"/>
          <w:lang w:val="en-CA"/>
        </w:rPr>
        <w:t>member</w:t>
      </w:r>
      <w:r w:rsidR="00985C57" w:rsidRPr="00831FE8">
        <w:rPr>
          <w:kern w:val="28"/>
          <w:lang w:val="en-CA"/>
        </w:rPr>
        <w:t xml:space="preserve"> and, through counsel for the plaintiffs, </w:t>
      </w:r>
      <w:r w:rsidR="00A03215">
        <w:rPr>
          <w:kern w:val="28"/>
          <w:lang w:val="en-CA"/>
        </w:rPr>
        <w:t xml:space="preserve">introduced </w:t>
      </w:r>
      <w:r w:rsidRPr="00831FE8">
        <w:rPr>
          <w:kern w:val="28"/>
          <w:lang w:val="en-CA"/>
        </w:rPr>
        <w:t>evidence</w:t>
      </w:r>
      <w:r w:rsidR="00985C57" w:rsidRPr="00831FE8">
        <w:rPr>
          <w:kern w:val="28"/>
          <w:lang w:val="en-CA"/>
        </w:rPr>
        <w:t xml:space="preserve"> of the purchase of an extended warranty</w:t>
      </w:r>
      <w:r w:rsidR="004338B9" w:rsidRPr="00831FE8">
        <w:rPr>
          <w:kern w:val="28"/>
          <w:lang w:val="en-CA"/>
        </w:rPr>
        <w:t xml:space="preserve"> in </w:t>
      </w:r>
      <w:r w:rsidRPr="00831FE8">
        <w:rPr>
          <w:kern w:val="28"/>
          <w:lang w:val="en-CA"/>
        </w:rPr>
        <w:t xml:space="preserve">August 2009 </w:t>
      </w:r>
      <w:r w:rsidR="004338B9" w:rsidRPr="00831FE8">
        <w:rPr>
          <w:kern w:val="28"/>
          <w:lang w:val="en-CA"/>
        </w:rPr>
        <w:t xml:space="preserve">for the purpose of </w:t>
      </w:r>
      <w:r w:rsidRPr="00831FE8">
        <w:rPr>
          <w:kern w:val="28"/>
          <w:lang w:val="en-CA"/>
        </w:rPr>
        <w:t>d</w:t>
      </w:r>
      <w:r w:rsidR="004338B9" w:rsidRPr="00831FE8">
        <w:rPr>
          <w:kern w:val="28"/>
          <w:lang w:val="en-CA"/>
        </w:rPr>
        <w:t>e</w:t>
      </w:r>
      <w:r w:rsidRPr="00831FE8">
        <w:rPr>
          <w:kern w:val="28"/>
          <w:lang w:val="en-CA"/>
        </w:rPr>
        <w:t>mon</w:t>
      </w:r>
      <w:r w:rsidR="004338B9" w:rsidRPr="00831FE8">
        <w:rPr>
          <w:kern w:val="28"/>
          <w:lang w:val="en-CA"/>
        </w:rPr>
        <w:t xml:space="preserve">strating </w:t>
      </w:r>
      <w:r w:rsidR="00606C28">
        <w:rPr>
          <w:kern w:val="28"/>
          <w:lang w:val="en-CA"/>
        </w:rPr>
        <w:t>that the salesperson used</w:t>
      </w:r>
      <w:r w:rsidR="004338B9" w:rsidRPr="00831FE8">
        <w:rPr>
          <w:kern w:val="28"/>
          <w:lang w:val="en-CA"/>
        </w:rPr>
        <w:t xml:space="preserve"> the Impugned Representation</w:t>
      </w:r>
      <w:r w:rsidR="00A03215">
        <w:rPr>
          <w:kern w:val="28"/>
          <w:lang w:val="en-CA"/>
        </w:rPr>
        <w:t xml:space="preserve">, </w:t>
      </w:r>
      <w:r w:rsidR="004338B9" w:rsidRPr="00831FE8">
        <w:rPr>
          <w:kern w:val="28"/>
          <w:lang w:val="en-CA"/>
        </w:rPr>
        <w:t>thus support</w:t>
      </w:r>
      <w:r w:rsidR="00706BE4">
        <w:rPr>
          <w:kern w:val="28"/>
          <w:lang w:val="en-CA"/>
        </w:rPr>
        <w:t>ing</w:t>
      </w:r>
      <w:r w:rsidR="004338B9" w:rsidRPr="00831FE8">
        <w:rPr>
          <w:kern w:val="28"/>
          <w:lang w:val="en-CA"/>
        </w:rPr>
        <w:t xml:space="preserve"> her claim for damages. I</w:t>
      </w:r>
      <w:r w:rsidRPr="00831FE8">
        <w:rPr>
          <w:kern w:val="28"/>
          <w:lang w:val="en-CA"/>
        </w:rPr>
        <w:t>n</w:t>
      </w:r>
      <w:r w:rsidR="004338B9" w:rsidRPr="00831FE8">
        <w:rPr>
          <w:kern w:val="28"/>
          <w:lang w:val="en-CA"/>
        </w:rPr>
        <w:t xml:space="preserve"> </w:t>
      </w:r>
      <w:r w:rsidRPr="00831FE8">
        <w:rPr>
          <w:kern w:val="28"/>
          <w:lang w:val="en-CA"/>
        </w:rPr>
        <w:t>so</w:t>
      </w:r>
      <w:r w:rsidR="004338B9" w:rsidRPr="00831FE8">
        <w:rPr>
          <w:kern w:val="28"/>
          <w:lang w:val="en-CA"/>
        </w:rPr>
        <w:t xml:space="preserve"> </w:t>
      </w:r>
      <w:r w:rsidRPr="00831FE8">
        <w:rPr>
          <w:kern w:val="28"/>
          <w:lang w:val="en-CA"/>
        </w:rPr>
        <w:t>doing,</w:t>
      </w:r>
      <w:r w:rsidR="004338B9" w:rsidRPr="00831FE8">
        <w:rPr>
          <w:kern w:val="28"/>
          <w:lang w:val="en-CA"/>
        </w:rPr>
        <w:t xml:space="preserve"> not only did she act as a party to the dispute, but </w:t>
      </w:r>
      <w:r w:rsidR="00706BE4">
        <w:rPr>
          <w:kern w:val="28"/>
          <w:lang w:val="en-CA"/>
        </w:rPr>
        <w:t xml:space="preserve">she </w:t>
      </w:r>
      <w:r w:rsidR="004338B9" w:rsidRPr="00831FE8">
        <w:rPr>
          <w:kern w:val="28"/>
          <w:lang w:val="en-CA"/>
        </w:rPr>
        <w:t xml:space="preserve">waived the </w:t>
      </w:r>
      <w:r w:rsidRPr="00831FE8">
        <w:rPr>
          <w:kern w:val="28"/>
          <w:lang w:val="en-CA"/>
        </w:rPr>
        <w:t>confidentiality</w:t>
      </w:r>
      <w:r w:rsidR="004338B9" w:rsidRPr="00831FE8">
        <w:rPr>
          <w:kern w:val="28"/>
          <w:lang w:val="en-CA"/>
        </w:rPr>
        <w:t xml:space="preserve"> </w:t>
      </w:r>
      <w:r w:rsidRPr="00831FE8">
        <w:rPr>
          <w:kern w:val="28"/>
          <w:lang w:val="en-CA"/>
        </w:rPr>
        <w:t>of</w:t>
      </w:r>
      <w:r w:rsidR="004338B9" w:rsidRPr="00831FE8">
        <w:rPr>
          <w:kern w:val="28"/>
          <w:lang w:val="en-CA"/>
        </w:rPr>
        <w:t xml:space="preserve"> </w:t>
      </w:r>
      <w:r w:rsidRPr="00831FE8">
        <w:rPr>
          <w:kern w:val="28"/>
          <w:lang w:val="en-CA"/>
        </w:rPr>
        <w:t>information</w:t>
      </w:r>
      <w:r w:rsidR="004338B9" w:rsidRPr="00831FE8">
        <w:rPr>
          <w:kern w:val="28"/>
          <w:lang w:val="en-CA"/>
        </w:rPr>
        <w:t xml:space="preserve"> related to her purchases from </w:t>
      </w:r>
      <w:proofErr w:type="spellStart"/>
      <w:r w:rsidRPr="00831FE8">
        <w:rPr>
          <w:kern w:val="28"/>
          <w:lang w:val="en-CA"/>
        </w:rPr>
        <w:t>Ameublements</w:t>
      </w:r>
      <w:proofErr w:type="spellEnd"/>
      <w:r w:rsidRPr="00831FE8">
        <w:rPr>
          <w:kern w:val="28"/>
          <w:lang w:val="en-CA"/>
        </w:rPr>
        <w:t xml:space="preserve"> Tanguay </w:t>
      </w:r>
      <w:proofErr w:type="gramStart"/>
      <w:r w:rsidR="00A03215">
        <w:rPr>
          <w:kern w:val="28"/>
          <w:lang w:val="en-CA"/>
        </w:rPr>
        <w:t>inasmuch as</w:t>
      </w:r>
      <w:proofErr w:type="gramEnd"/>
      <w:r w:rsidR="00A03215">
        <w:rPr>
          <w:kern w:val="28"/>
          <w:lang w:val="en-CA"/>
        </w:rPr>
        <w:t xml:space="preserve"> </w:t>
      </w:r>
      <w:r w:rsidR="004338B9" w:rsidRPr="00831FE8">
        <w:rPr>
          <w:kern w:val="28"/>
          <w:lang w:val="en-CA"/>
        </w:rPr>
        <w:t xml:space="preserve">they are </w:t>
      </w:r>
      <w:r w:rsidR="00F268BE" w:rsidRPr="00831FE8">
        <w:rPr>
          <w:kern w:val="28"/>
          <w:lang w:val="en-CA"/>
        </w:rPr>
        <w:t>relevant</w:t>
      </w:r>
      <w:r w:rsidR="004338B9" w:rsidRPr="00831FE8">
        <w:rPr>
          <w:kern w:val="28"/>
          <w:lang w:val="en-CA"/>
        </w:rPr>
        <w:t>, which is the case here</w:t>
      </w:r>
      <w:r w:rsidRPr="00831FE8">
        <w:rPr>
          <w:kern w:val="28"/>
          <w:lang w:val="en-CA"/>
        </w:rPr>
        <w:t>.</w:t>
      </w:r>
    </w:p>
    <w:p w14:paraId="2F0CF81D" w14:textId="6DA3A25C" w:rsidR="001A6835" w:rsidRPr="00831FE8" w:rsidRDefault="004338B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A</w:t>
      </w:r>
      <w:r w:rsidR="00824580" w:rsidRPr="00831FE8">
        <w:rPr>
          <w:kern w:val="28"/>
          <w:lang w:val="en-CA"/>
        </w:rPr>
        <w:t>rticle</w:t>
      </w:r>
      <w:r w:rsidRPr="00831FE8">
        <w:rPr>
          <w:kern w:val="28"/>
          <w:lang w:val="en-CA"/>
        </w:rPr>
        <w:t xml:space="preserve"> </w:t>
      </w:r>
      <w:r w:rsidR="00824580" w:rsidRPr="00831FE8">
        <w:rPr>
          <w:kern w:val="28"/>
          <w:lang w:val="en-CA"/>
        </w:rPr>
        <w:t>2858 CCQ</w:t>
      </w:r>
      <w:r w:rsidR="00706BE4">
        <w:rPr>
          <w:kern w:val="28"/>
          <w:lang w:val="en-CA"/>
        </w:rPr>
        <w:t>,</w:t>
      </w:r>
      <w:r w:rsidR="00824580" w:rsidRPr="00831FE8">
        <w:rPr>
          <w:kern w:val="28"/>
          <w:lang w:val="en-CA"/>
        </w:rPr>
        <w:t xml:space="preserve"> invo</w:t>
      </w:r>
      <w:r w:rsidRPr="00831FE8">
        <w:rPr>
          <w:kern w:val="28"/>
          <w:lang w:val="en-CA"/>
        </w:rPr>
        <w:t xml:space="preserve">ked by </w:t>
      </w:r>
      <w:r w:rsidR="00824580" w:rsidRPr="00831FE8">
        <w:rPr>
          <w:kern w:val="28"/>
          <w:lang w:val="en-CA"/>
        </w:rPr>
        <w:t>counsel</w:t>
      </w:r>
      <w:r w:rsidRPr="00831FE8">
        <w:rPr>
          <w:kern w:val="28"/>
          <w:lang w:val="en-CA"/>
        </w:rPr>
        <w:t xml:space="preserve"> for the plaintiffs to </w:t>
      </w:r>
      <w:r w:rsidR="00606C28">
        <w:rPr>
          <w:kern w:val="28"/>
          <w:lang w:val="en-CA"/>
        </w:rPr>
        <w:t>exclude</w:t>
      </w:r>
      <w:r w:rsidRPr="00831FE8">
        <w:rPr>
          <w:kern w:val="28"/>
          <w:lang w:val="en-CA"/>
        </w:rPr>
        <w:t xml:space="preserve"> this </w:t>
      </w:r>
      <w:r w:rsidR="00824580" w:rsidRPr="00831FE8">
        <w:rPr>
          <w:kern w:val="28"/>
          <w:lang w:val="en-CA"/>
        </w:rPr>
        <w:t>evidence</w:t>
      </w:r>
      <w:r w:rsidR="00706BE4">
        <w:rPr>
          <w:kern w:val="28"/>
          <w:lang w:val="en-CA"/>
        </w:rPr>
        <w:t>,</w:t>
      </w:r>
      <w:r w:rsidRPr="00831FE8">
        <w:rPr>
          <w:kern w:val="28"/>
          <w:lang w:val="en-CA"/>
        </w:rPr>
        <w:t xml:space="preserve"> reads as follows</w:t>
      </w:r>
      <w:r w:rsidR="00824580" w:rsidRPr="00831FE8">
        <w:rPr>
          <w:kern w:val="28"/>
          <w:lang w:val="en-CA"/>
        </w:rPr>
        <w:t>:</w:t>
      </w:r>
    </w:p>
    <w:p w14:paraId="1F974FD9" w14:textId="5B5BC9CA" w:rsidR="001A6835" w:rsidRPr="00831FE8" w:rsidRDefault="00824580" w:rsidP="0093209D">
      <w:pPr>
        <w:pStyle w:val="Paragraphedeliste"/>
        <w:shd w:val="clear" w:color="auto" w:fill="FFFFFF"/>
        <w:spacing w:before="120" w:after="120"/>
        <w:contextualSpacing w:val="0"/>
        <w:jc w:val="both"/>
        <w:rPr>
          <w:rFonts w:cs="Arial"/>
          <w:sz w:val="22"/>
          <w:szCs w:val="22"/>
          <w:lang w:val="en-CA" w:eastAsia="fr-CA"/>
        </w:rPr>
      </w:pPr>
      <w:r w:rsidRPr="00831FE8">
        <w:rPr>
          <w:rFonts w:cs="Arial"/>
          <w:b/>
          <w:bCs/>
          <w:sz w:val="22"/>
          <w:szCs w:val="22"/>
          <w:lang w:val="en-CA" w:eastAsia="fr-CA"/>
        </w:rPr>
        <w:t>2858.</w:t>
      </w:r>
      <w:r w:rsidRPr="00831FE8">
        <w:rPr>
          <w:rFonts w:cs="Arial"/>
          <w:sz w:val="22"/>
          <w:szCs w:val="22"/>
          <w:lang w:val="en-CA" w:eastAsia="fr-CA"/>
        </w:rPr>
        <w:t> </w:t>
      </w:r>
      <w:r w:rsidR="00E542DF" w:rsidRPr="00831FE8">
        <w:rPr>
          <w:rFonts w:cs="Arial"/>
          <w:sz w:val="22"/>
          <w:szCs w:val="22"/>
          <w:lang w:val="en-CA" w:eastAsia="fr-CA"/>
        </w:rPr>
        <w:t>The court shall, even of its own motion, reject any evidence obtained under such circumstances that fundamental rights and freedoms are violated and whose use would tend to bring the administration of justice into disrepute.</w:t>
      </w:r>
    </w:p>
    <w:p w14:paraId="0ADEED1C" w14:textId="56233168" w:rsidR="001A6835" w:rsidRPr="00831FE8" w:rsidRDefault="00E542DF" w:rsidP="0093209D">
      <w:pPr>
        <w:pStyle w:val="Paragraphedeliste"/>
        <w:shd w:val="clear" w:color="auto" w:fill="FFFFFF"/>
        <w:spacing w:before="120" w:after="120"/>
        <w:contextualSpacing w:val="0"/>
        <w:jc w:val="both"/>
        <w:rPr>
          <w:rFonts w:cs="Arial"/>
          <w:sz w:val="22"/>
          <w:szCs w:val="22"/>
          <w:lang w:val="en-CA" w:eastAsia="fr-CA"/>
        </w:rPr>
      </w:pPr>
      <w:r w:rsidRPr="00831FE8">
        <w:rPr>
          <w:rFonts w:cs="Arial"/>
          <w:sz w:val="22"/>
          <w:szCs w:val="22"/>
          <w:lang w:val="en-CA" w:eastAsia="fr-CA"/>
        </w:rPr>
        <w:lastRenderedPageBreak/>
        <w:t xml:space="preserve">The latter criterion is not </w:t>
      </w:r>
      <w:proofErr w:type="gramStart"/>
      <w:r w:rsidRPr="00831FE8">
        <w:rPr>
          <w:rFonts w:cs="Arial"/>
          <w:sz w:val="22"/>
          <w:szCs w:val="22"/>
          <w:lang w:val="en-CA" w:eastAsia="fr-CA"/>
        </w:rPr>
        <w:t>taken into account</w:t>
      </w:r>
      <w:proofErr w:type="gramEnd"/>
      <w:r w:rsidRPr="00831FE8">
        <w:rPr>
          <w:rFonts w:cs="Arial"/>
          <w:sz w:val="22"/>
          <w:szCs w:val="22"/>
          <w:lang w:val="en-CA" w:eastAsia="fr-CA"/>
        </w:rPr>
        <w:t xml:space="preserve"> in the case of violation of the right of professional secrecy.</w:t>
      </w:r>
    </w:p>
    <w:p w14:paraId="253B0445" w14:textId="3D74BB77" w:rsidR="001A6835" w:rsidRPr="00831FE8" w:rsidRDefault="00540CC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 xml:space="preserve">conditions </w:t>
      </w:r>
      <w:r w:rsidRPr="00831FE8">
        <w:rPr>
          <w:kern w:val="28"/>
          <w:lang w:val="en-CA"/>
        </w:rPr>
        <w:t xml:space="preserve">in which </w:t>
      </w:r>
      <w:r w:rsidR="00824580" w:rsidRPr="00831FE8">
        <w:rPr>
          <w:kern w:val="28"/>
          <w:lang w:val="en-CA"/>
        </w:rPr>
        <w:t>Ms. Dechêne</w:t>
      </w:r>
      <w:r w:rsidRPr="00831FE8">
        <w:rPr>
          <w:kern w:val="28"/>
          <w:lang w:val="en-CA"/>
        </w:rPr>
        <w:t xml:space="preserve">’s private information </w:t>
      </w:r>
      <w:r w:rsidR="002B6BDC" w:rsidRPr="00831FE8">
        <w:rPr>
          <w:kern w:val="28"/>
          <w:lang w:val="en-CA"/>
        </w:rPr>
        <w:t xml:space="preserve">on her purchases from </w:t>
      </w:r>
      <w:r w:rsidR="00824580" w:rsidRPr="00831FE8">
        <w:rPr>
          <w:kern w:val="28"/>
          <w:lang w:val="en-CA"/>
        </w:rPr>
        <w:t xml:space="preserve">Ameublements Tanguay </w:t>
      </w:r>
      <w:r w:rsidR="002B6BDC" w:rsidRPr="00831FE8">
        <w:rPr>
          <w:kern w:val="28"/>
          <w:lang w:val="en-CA"/>
        </w:rPr>
        <w:t>was obtained compl</w:t>
      </w:r>
      <w:r w:rsidR="0055436F">
        <w:rPr>
          <w:kern w:val="28"/>
          <w:lang w:val="en-CA"/>
        </w:rPr>
        <w:t>y</w:t>
      </w:r>
      <w:r w:rsidR="002B6BDC" w:rsidRPr="00831FE8">
        <w:rPr>
          <w:kern w:val="28"/>
          <w:lang w:val="en-CA"/>
        </w:rPr>
        <w:t xml:space="preserve"> with the requirements of </w:t>
      </w:r>
      <w:r w:rsidR="002F6BC8" w:rsidRPr="00831FE8">
        <w:rPr>
          <w:kern w:val="28"/>
          <w:lang w:val="en-CA"/>
        </w:rPr>
        <w:t xml:space="preserve">the </w:t>
      </w:r>
      <w:r w:rsidR="00824580" w:rsidRPr="00831FE8">
        <w:rPr>
          <w:i/>
          <w:iCs/>
          <w:kern w:val="28"/>
          <w:lang w:val="en-CA"/>
        </w:rPr>
        <w:t>Act</w:t>
      </w:r>
      <w:r w:rsidR="002F6BC8" w:rsidRPr="00831FE8">
        <w:rPr>
          <w:kern w:val="28"/>
          <w:lang w:val="en-CA"/>
        </w:rPr>
        <w:t xml:space="preserve"> and</w:t>
      </w:r>
      <w:r w:rsidR="00F0434E">
        <w:rPr>
          <w:kern w:val="28"/>
          <w:lang w:val="en-CA"/>
        </w:rPr>
        <w:t>,</w:t>
      </w:r>
      <w:r w:rsidR="002F6BC8" w:rsidRPr="00831FE8">
        <w:rPr>
          <w:kern w:val="28"/>
          <w:lang w:val="en-CA"/>
        </w:rPr>
        <w:t xml:space="preserve"> moreover, </w:t>
      </w:r>
      <w:r w:rsidR="00824580" w:rsidRPr="00831FE8">
        <w:rPr>
          <w:kern w:val="28"/>
          <w:lang w:val="en-CA"/>
        </w:rPr>
        <w:t xml:space="preserve">Ms. Dechêne </w:t>
      </w:r>
      <w:r w:rsidR="002F6BC8" w:rsidRPr="00831FE8">
        <w:rPr>
          <w:kern w:val="28"/>
          <w:lang w:val="en-CA"/>
        </w:rPr>
        <w:t xml:space="preserve">waived </w:t>
      </w:r>
      <w:r w:rsidR="00824580" w:rsidRPr="00831FE8">
        <w:rPr>
          <w:kern w:val="28"/>
          <w:lang w:val="en-CA"/>
        </w:rPr>
        <w:t>secre</w:t>
      </w:r>
      <w:r w:rsidR="002F6BC8" w:rsidRPr="00831FE8">
        <w:rPr>
          <w:kern w:val="28"/>
          <w:lang w:val="en-CA"/>
        </w:rPr>
        <w:t xml:space="preserve">cy by agreeing to testify on some of her purchases at the request of </w:t>
      </w:r>
      <w:r w:rsidR="00824580" w:rsidRPr="00831FE8">
        <w:rPr>
          <w:kern w:val="28"/>
          <w:lang w:val="en-CA"/>
        </w:rPr>
        <w:t>counsel</w:t>
      </w:r>
      <w:r w:rsidR="002F6BC8" w:rsidRPr="00831FE8">
        <w:rPr>
          <w:kern w:val="28"/>
          <w:lang w:val="en-CA"/>
        </w:rPr>
        <w:t xml:space="preserve"> acting on her behalf</w:t>
      </w:r>
      <w:r w:rsidR="00824580" w:rsidRPr="00831FE8">
        <w:rPr>
          <w:kern w:val="28"/>
          <w:lang w:val="en-CA"/>
        </w:rPr>
        <w:t>.</w:t>
      </w:r>
    </w:p>
    <w:p w14:paraId="641F8E46" w14:textId="21BED504" w:rsidR="001A6835" w:rsidRPr="00831FE8" w:rsidRDefault="002F6BC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w:t>
      </w:r>
      <w:r w:rsidR="00824580" w:rsidRPr="00831FE8">
        <w:rPr>
          <w:kern w:val="28"/>
          <w:lang w:val="en-CA"/>
        </w:rPr>
        <w:t>n</w:t>
      </w:r>
      <w:r w:rsidRPr="00831FE8">
        <w:rPr>
          <w:kern w:val="28"/>
          <w:lang w:val="en-CA"/>
        </w:rPr>
        <w:t xml:space="preserve"> </w:t>
      </w:r>
      <w:r w:rsidR="00824580" w:rsidRPr="00831FE8">
        <w:rPr>
          <w:kern w:val="28"/>
          <w:lang w:val="en-CA"/>
        </w:rPr>
        <w:t>addition,</w:t>
      </w:r>
      <w:r w:rsidRPr="00831FE8">
        <w:rPr>
          <w:kern w:val="28"/>
          <w:lang w:val="en-CA"/>
        </w:rPr>
        <w:t xml:space="preserve"> this </w:t>
      </w:r>
      <w:r w:rsidR="00824580" w:rsidRPr="00831FE8">
        <w:rPr>
          <w:kern w:val="28"/>
          <w:lang w:val="en-CA"/>
        </w:rPr>
        <w:t>information</w:t>
      </w:r>
      <w:r w:rsidRPr="00831FE8">
        <w:rPr>
          <w:kern w:val="28"/>
          <w:lang w:val="en-CA"/>
        </w:rPr>
        <w:t xml:space="preserve"> is relevant because it is related to the additional warranties </w:t>
      </w:r>
      <w:r w:rsidR="0055436F">
        <w:rPr>
          <w:kern w:val="28"/>
          <w:lang w:val="en-CA"/>
        </w:rPr>
        <w:t xml:space="preserve">bought by </w:t>
      </w:r>
      <w:r w:rsidR="00824580" w:rsidRPr="00831FE8">
        <w:rPr>
          <w:kern w:val="28"/>
          <w:lang w:val="en-CA"/>
        </w:rPr>
        <w:t xml:space="preserve">Ms. Dechêne </w:t>
      </w:r>
      <w:r w:rsidRPr="00831FE8">
        <w:rPr>
          <w:kern w:val="28"/>
          <w:lang w:val="en-CA"/>
        </w:rPr>
        <w:t xml:space="preserve">when she purchased goods from </w:t>
      </w:r>
      <w:proofErr w:type="spellStart"/>
      <w:r w:rsidR="00824580" w:rsidRPr="00831FE8">
        <w:rPr>
          <w:kern w:val="28"/>
          <w:lang w:val="en-CA"/>
        </w:rPr>
        <w:t>Ameublements</w:t>
      </w:r>
      <w:proofErr w:type="spellEnd"/>
      <w:r w:rsidR="00824580" w:rsidRPr="00831FE8">
        <w:rPr>
          <w:kern w:val="28"/>
          <w:lang w:val="en-CA"/>
        </w:rPr>
        <w:t xml:space="preserve"> Tanguay, </w:t>
      </w:r>
      <w:r w:rsidR="00522016" w:rsidRPr="00831FE8">
        <w:rPr>
          <w:kern w:val="28"/>
          <w:lang w:val="en-CA"/>
        </w:rPr>
        <w:t xml:space="preserve">which </w:t>
      </w:r>
      <w:r w:rsidR="00F0434E">
        <w:rPr>
          <w:kern w:val="28"/>
          <w:lang w:val="en-CA"/>
        </w:rPr>
        <w:t>are</w:t>
      </w:r>
      <w:r w:rsidR="00522016" w:rsidRPr="00831FE8">
        <w:rPr>
          <w:kern w:val="28"/>
          <w:lang w:val="en-CA"/>
        </w:rPr>
        <w:t xml:space="preserve"> at the heart of the </w:t>
      </w:r>
      <w:r w:rsidR="00824580" w:rsidRPr="00831FE8">
        <w:rPr>
          <w:kern w:val="28"/>
          <w:lang w:val="en-CA"/>
        </w:rPr>
        <w:t>debate.</w:t>
      </w:r>
    </w:p>
    <w:p w14:paraId="29A21103" w14:textId="1290C352"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Contra</w:t>
      </w:r>
      <w:r w:rsidR="00522016" w:rsidRPr="00831FE8">
        <w:rPr>
          <w:kern w:val="28"/>
          <w:lang w:val="en-CA"/>
        </w:rPr>
        <w:t>ry to what counsel for the plaintiffs conten</w:t>
      </w:r>
      <w:r w:rsidR="00706BE4">
        <w:rPr>
          <w:kern w:val="28"/>
          <w:lang w:val="en-CA"/>
        </w:rPr>
        <w:t>d</w:t>
      </w:r>
      <w:r w:rsidR="00522016" w:rsidRPr="00831FE8">
        <w:rPr>
          <w:kern w:val="28"/>
          <w:lang w:val="en-CA"/>
        </w:rPr>
        <w:t xml:space="preserve">, </w:t>
      </w:r>
      <w:r w:rsidRPr="00831FE8">
        <w:rPr>
          <w:kern w:val="28"/>
          <w:lang w:val="en-CA"/>
        </w:rPr>
        <w:t>Ms. Dechêne</w:t>
      </w:r>
      <w:r w:rsidR="00522016" w:rsidRPr="00831FE8">
        <w:rPr>
          <w:kern w:val="28"/>
          <w:lang w:val="en-CA"/>
        </w:rPr>
        <w:t xml:space="preserve">’s situation is clearly </w:t>
      </w:r>
      <w:r w:rsidRPr="00831FE8">
        <w:rPr>
          <w:kern w:val="28"/>
          <w:lang w:val="en-CA"/>
        </w:rPr>
        <w:t>distingu</w:t>
      </w:r>
      <w:r w:rsidR="00522016" w:rsidRPr="00831FE8">
        <w:rPr>
          <w:kern w:val="28"/>
          <w:lang w:val="en-CA"/>
        </w:rPr>
        <w:t xml:space="preserve">ishable from that of </w:t>
      </w:r>
      <w:r w:rsidRPr="00831FE8">
        <w:rPr>
          <w:kern w:val="28"/>
          <w:lang w:val="en-CA"/>
        </w:rPr>
        <w:t xml:space="preserve">Ms. Houle </w:t>
      </w:r>
      <w:r w:rsidR="00522016" w:rsidRPr="00831FE8">
        <w:rPr>
          <w:kern w:val="28"/>
          <w:lang w:val="en-CA"/>
        </w:rPr>
        <w:t xml:space="preserve">in </w:t>
      </w:r>
      <w:r w:rsidRPr="00831FE8">
        <w:rPr>
          <w:i/>
          <w:iCs/>
          <w:kern w:val="28"/>
          <w:lang w:val="en-CA"/>
        </w:rPr>
        <w:t>Ville de Mascouche</w:t>
      </w:r>
      <w:r w:rsidR="00522016" w:rsidRPr="00831FE8">
        <w:rPr>
          <w:kern w:val="28"/>
          <w:lang w:val="en-CA"/>
        </w:rPr>
        <w:t>,</w:t>
      </w:r>
      <w:r w:rsidRPr="00831FE8">
        <w:rPr>
          <w:rStyle w:val="Appelnotedebasdep"/>
          <w:kern w:val="28"/>
          <w:lang w:val="en-CA"/>
        </w:rPr>
        <w:footnoteReference w:id="99"/>
      </w:r>
      <w:r w:rsidR="00522016" w:rsidRPr="00831FE8">
        <w:rPr>
          <w:kern w:val="28"/>
          <w:lang w:val="en-CA"/>
        </w:rPr>
        <w:t xml:space="preserve"> </w:t>
      </w:r>
      <w:r w:rsidR="00F0434E">
        <w:rPr>
          <w:kern w:val="28"/>
          <w:lang w:val="en-CA"/>
        </w:rPr>
        <w:t xml:space="preserve">whose </w:t>
      </w:r>
      <w:r w:rsidR="00522016" w:rsidRPr="00831FE8">
        <w:rPr>
          <w:kern w:val="28"/>
          <w:lang w:val="en-CA"/>
        </w:rPr>
        <w:t xml:space="preserve">private </w:t>
      </w:r>
      <w:r w:rsidRPr="00831FE8">
        <w:rPr>
          <w:kern w:val="28"/>
          <w:lang w:val="en-CA"/>
        </w:rPr>
        <w:t xml:space="preserve">conversations </w:t>
      </w:r>
      <w:r w:rsidR="00522016" w:rsidRPr="00831FE8">
        <w:rPr>
          <w:kern w:val="28"/>
          <w:lang w:val="en-CA"/>
        </w:rPr>
        <w:t>in her re</w:t>
      </w:r>
      <w:r w:rsidRPr="00831FE8">
        <w:rPr>
          <w:kern w:val="28"/>
          <w:lang w:val="en-CA"/>
        </w:rPr>
        <w:t>sidence</w:t>
      </w:r>
      <w:r w:rsidR="00522016" w:rsidRPr="00831FE8">
        <w:rPr>
          <w:kern w:val="28"/>
          <w:lang w:val="en-CA"/>
        </w:rPr>
        <w:t xml:space="preserve"> had been </w:t>
      </w:r>
      <w:r w:rsidR="00D32294" w:rsidRPr="00831FE8">
        <w:rPr>
          <w:kern w:val="28"/>
          <w:lang w:val="en-CA"/>
        </w:rPr>
        <w:t xml:space="preserve">unlawfully </w:t>
      </w:r>
      <w:r w:rsidRPr="00831FE8">
        <w:rPr>
          <w:kern w:val="28"/>
          <w:lang w:val="en-CA"/>
        </w:rPr>
        <w:t>intercept</w:t>
      </w:r>
      <w:r w:rsidR="00D32294" w:rsidRPr="00831FE8">
        <w:rPr>
          <w:kern w:val="28"/>
          <w:lang w:val="en-CA"/>
        </w:rPr>
        <w:t xml:space="preserve">ed without her knowledge by a neighbour who then disclosed the </w:t>
      </w:r>
      <w:r w:rsidRPr="00831FE8">
        <w:rPr>
          <w:kern w:val="28"/>
          <w:lang w:val="en-CA"/>
        </w:rPr>
        <w:t>conten</w:t>
      </w:r>
      <w:r w:rsidR="00D32294" w:rsidRPr="00831FE8">
        <w:rPr>
          <w:kern w:val="28"/>
          <w:lang w:val="en-CA"/>
        </w:rPr>
        <w:t xml:space="preserve">t to the </w:t>
      </w:r>
      <w:r w:rsidRPr="00831FE8">
        <w:rPr>
          <w:kern w:val="28"/>
          <w:lang w:val="en-CA"/>
        </w:rPr>
        <w:t>mayor</w:t>
      </w:r>
      <w:r w:rsidR="00D32294" w:rsidRPr="00831FE8">
        <w:rPr>
          <w:kern w:val="28"/>
          <w:lang w:val="en-CA"/>
        </w:rPr>
        <w:t xml:space="preserve"> of </w:t>
      </w:r>
      <w:r w:rsidRPr="00831FE8">
        <w:rPr>
          <w:kern w:val="28"/>
          <w:lang w:val="en-CA"/>
        </w:rPr>
        <w:t xml:space="preserve">Mascouche, </w:t>
      </w:r>
      <w:r w:rsidR="00D32294" w:rsidRPr="00831FE8">
        <w:rPr>
          <w:kern w:val="28"/>
          <w:lang w:val="en-CA"/>
        </w:rPr>
        <w:t xml:space="preserve">resulting in her </w:t>
      </w:r>
      <w:r w:rsidRPr="00831FE8">
        <w:rPr>
          <w:kern w:val="28"/>
          <w:lang w:val="en-CA"/>
        </w:rPr>
        <w:t>dismissal.</w:t>
      </w:r>
      <w:r w:rsidR="00D32294" w:rsidRPr="00831FE8">
        <w:rPr>
          <w:kern w:val="28"/>
          <w:lang w:val="en-CA"/>
        </w:rPr>
        <w:t xml:space="preserve"> The </w:t>
      </w:r>
      <w:r w:rsidRPr="00831FE8">
        <w:rPr>
          <w:kern w:val="28"/>
          <w:lang w:val="en-CA"/>
        </w:rPr>
        <w:t>Cour</w:t>
      </w:r>
      <w:r w:rsidR="00D32294" w:rsidRPr="00831FE8">
        <w:rPr>
          <w:kern w:val="28"/>
          <w:lang w:val="en-CA"/>
        </w:rPr>
        <w:t xml:space="preserve">t of Appeal found that there had been a clear </w:t>
      </w:r>
      <w:r w:rsidR="0055436F">
        <w:rPr>
          <w:kern w:val="28"/>
          <w:lang w:val="en-CA"/>
        </w:rPr>
        <w:t>violation</w:t>
      </w:r>
      <w:r w:rsidR="0055436F" w:rsidRPr="00831FE8">
        <w:rPr>
          <w:kern w:val="28"/>
          <w:lang w:val="en-CA"/>
        </w:rPr>
        <w:t xml:space="preserve"> </w:t>
      </w:r>
      <w:r w:rsidR="00D32294" w:rsidRPr="00831FE8">
        <w:rPr>
          <w:kern w:val="28"/>
          <w:lang w:val="en-CA"/>
        </w:rPr>
        <w:t xml:space="preserve">of </w:t>
      </w:r>
      <w:r w:rsidRPr="00831FE8">
        <w:rPr>
          <w:kern w:val="28"/>
          <w:lang w:val="en-CA"/>
        </w:rPr>
        <w:t>Ms. Houle</w:t>
      </w:r>
      <w:r w:rsidR="00D32294" w:rsidRPr="00831FE8">
        <w:rPr>
          <w:kern w:val="28"/>
          <w:lang w:val="en-CA"/>
        </w:rPr>
        <w:t xml:space="preserve">’s right to privacy in a </w:t>
      </w:r>
      <w:r w:rsidRPr="00831FE8">
        <w:rPr>
          <w:kern w:val="28"/>
          <w:lang w:val="en-CA"/>
        </w:rPr>
        <w:t>context</w:t>
      </w:r>
      <w:r w:rsidR="00D32294" w:rsidRPr="00831FE8">
        <w:rPr>
          <w:kern w:val="28"/>
          <w:lang w:val="en-CA"/>
        </w:rPr>
        <w:t xml:space="preserve"> that in no way </w:t>
      </w:r>
      <w:r w:rsidRPr="00831FE8">
        <w:rPr>
          <w:kern w:val="28"/>
          <w:lang w:val="en-CA"/>
        </w:rPr>
        <w:t>justifi</w:t>
      </w:r>
      <w:r w:rsidR="00D32294" w:rsidRPr="00831FE8">
        <w:rPr>
          <w:kern w:val="28"/>
          <w:lang w:val="en-CA"/>
        </w:rPr>
        <w:t xml:space="preserve">ed such an </w:t>
      </w:r>
      <w:r w:rsidR="0055436F">
        <w:rPr>
          <w:kern w:val="28"/>
          <w:lang w:val="en-CA"/>
        </w:rPr>
        <w:t>invasion</w:t>
      </w:r>
      <w:r w:rsidR="0055436F" w:rsidRPr="00831FE8">
        <w:rPr>
          <w:kern w:val="28"/>
          <w:lang w:val="en-CA"/>
        </w:rPr>
        <w:t xml:space="preserve"> </w:t>
      </w:r>
      <w:r w:rsidR="00D32294" w:rsidRPr="00831FE8">
        <w:rPr>
          <w:kern w:val="28"/>
          <w:lang w:val="en-CA"/>
        </w:rPr>
        <w:t xml:space="preserve">and that the use of such information as </w:t>
      </w:r>
      <w:r w:rsidRPr="00831FE8">
        <w:rPr>
          <w:kern w:val="28"/>
          <w:lang w:val="en-CA"/>
        </w:rPr>
        <w:t>evidence</w:t>
      </w:r>
      <w:r w:rsidR="00D32294" w:rsidRPr="00831FE8">
        <w:rPr>
          <w:kern w:val="28"/>
          <w:lang w:val="en-CA"/>
        </w:rPr>
        <w:t xml:space="preserve"> was </w:t>
      </w:r>
      <w:r w:rsidRPr="00831FE8">
        <w:rPr>
          <w:kern w:val="28"/>
          <w:lang w:val="en-CA"/>
        </w:rPr>
        <w:t>likely</w:t>
      </w:r>
      <w:r w:rsidR="00D32294" w:rsidRPr="00831FE8">
        <w:rPr>
          <w:kern w:val="28"/>
          <w:lang w:val="en-CA"/>
        </w:rPr>
        <w:t xml:space="preserve"> </w:t>
      </w:r>
      <w:r w:rsidRPr="00831FE8">
        <w:rPr>
          <w:kern w:val="28"/>
          <w:lang w:val="en-CA"/>
        </w:rPr>
        <w:t>to</w:t>
      </w:r>
      <w:r w:rsidR="00D32294" w:rsidRPr="00831FE8">
        <w:rPr>
          <w:kern w:val="28"/>
          <w:lang w:val="en-CA"/>
        </w:rPr>
        <w:t xml:space="preserve"> </w:t>
      </w:r>
      <w:r w:rsidRPr="00831FE8">
        <w:rPr>
          <w:kern w:val="28"/>
          <w:lang w:val="en-CA"/>
        </w:rPr>
        <w:t>bring</w:t>
      </w:r>
      <w:r w:rsidR="00D32294" w:rsidRPr="00831FE8">
        <w:rPr>
          <w:kern w:val="28"/>
          <w:lang w:val="en-CA"/>
        </w:rPr>
        <w:t xml:space="preserve"> </w:t>
      </w:r>
      <w:r w:rsidRPr="00831FE8">
        <w:rPr>
          <w:kern w:val="28"/>
          <w:lang w:val="en-CA"/>
        </w:rPr>
        <w:t>the</w:t>
      </w:r>
      <w:r w:rsidR="00D32294" w:rsidRPr="00831FE8">
        <w:rPr>
          <w:kern w:val="28"/>
          <w:lang w:val="en-CA"/>
        </w:rPr>
        <w:t xml:space="preserve"> </w:t>
      </w:r>
      <w:r w:rsidRPr="00831FE8">
        <w:rPr>
          <w:kern w:val="28"/>
          <w:lang w:val="en-CA"/>
        </w:rPr>
        <w:t>administration</w:t>
      </w:r>
      <w:r w:rsidR="00D32294" w:rsidRPr="00831FE8">
        <w:rPr>
          <w:kern w:val="28"/>
          <w:lang w:val="en-CA"/>
        </w:rPr>
        <w:t xml:space="preserve"> </w:t>
      </w:r>
      <w:r w:rsidRPr="00831FE8">
        <w:rPr>
          <w:kern w:val="28"/>
          <w:lang w:val="en-CA"/>
        </w:rPr>
        <w:t>of</w:t>
      </w:r>
      <w:r w:rsidR="00D32294" w:rsidRPr="00831FE8">
        <w:rPr>
          <w:kern w:val="28"/>
          <w:lang w:val="en-CA"/>
        </w:rPr>
        <w:t xml:space="preserve"> </w:t>
      </w:r>
      <w:r w:rsidRPr="00831FE8">
        <w:rPr>
          <w:kern w:val="28"/>
          <w:lang w:val="en-CA"/>
        </w:rPr>
        <w:t>justice</w:t>
      </w:r>
      <w:r w:rsidR="00D32294" w:rsidRPr="00831FE8">
        <w:rPr>
          <w:kern w:val="28"/>
          <w:lang w:val="en-CA"/>
        </w:rPr>
        <w:t xml:space="preserve"> </w:t>
      </w:r>
      <w:r w:rsidRPr="00831FE8">
        <w:rPr>
          <w:kern w:val="28"/>
          <w:lang w:val="en-CA"/>
        </w:rPr>
        <w:t>into</w:t>
      </w:r>
      <w:r w:rsidR="00D32294" w:rsidRPr="00831FE8">
        <w:rPr>
          <w:kern w:val="28"/>
          <w:lang w:val="en-CA"/>
        </w:rPr>
        <w:t xml:space="preserve"> </w:t>
      </w:r>
      <w:r w:rsidRPr="00831FE8">
        <w:rPr>
          <w:kern w:val="28"/>
          <w:lang w:val="en-CA"/>
        </w:rPr>
        <w:t>disrepute.</w:t>
      </w:r>
    </w:p>
    <w:p w14:paraId="4973640D" w14:textId="1BBBF2F7" w:rsidR="001A6835" w:rsidRPr="00831FE8" w:rsidRDefault="00CE26C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 xml:space="preserve">objection </w:t>
      </w:r>
      <w:r w:rsidRPr="00831FE8">
        <w:rPr>
          <w:kern w:val="28"/>
          <w:lang w:val="en-CA"/>
        </w:rPr>
        <w:t xml:space="preserve">raised </w:t>
      </w:r>
      <w:r w:rsidR="00824580" w:rsidRPr="00831FE8">
        <w:rPr>
          <w:i/>
          <w:iCs/>
          <w:kern w:val="28"/>
          <w:lang w:val="en-CA"/>
        </w:rPr>
        <w:t>a posteriori</w:t>
      </w:r>
      <w:r w:rsidR="00824580" w:rsidRPr="00831FE8">
        <w:rPr>
          <w:kern w:val="28"/>
          <w:lang w:val="en-CA"/>
        </w:rPr>
        <w:t xml:space="preserve"> </w:t>
      </w:r>
      <w:r w:rsidRPr="00831FE8">
        <w:rPr>
          <w:kern w:val="28"/>
          <w:lang w:val="en-CA"/>
        </w:rPr>
        <w:t xml:space="preserve">related to the </w:t>
      </w:r>
      <w:r w:rsidR="00824580" w:rsidRPr="00831FE8">
        <w:rPr>
          <w:kern w:val="28"/>
          <w:lang w:val="en-CA"/>
        </w:rPr>
        <w:t>questions</w:t>
      </w:r>
      <w:r w:rsidRPr="00831FE8">
        <w:rPr>
          <w:kern w:val="28"/>
          <w:lang w:val="en-CA"/>
        </w:rPr>
        <w:t xml:space="preserve"> put to </w:t>
      </w:r>
      <w:r w:rsidR="00824580" w:rsidRPr="00831FE8">
        <w:rPr>
          <w:kern w:val="28"/>
          <w:lang w:val="en-CA"/>
        </w:rPr>
        <w:t xml:space="preserve">Ms. Dechêne </w:t>
      </w:r>
      <w:r w:rsidRPr="00831FE8">
        <w:rPr>
          <w:kern w:val="28"/>
          <w:lang w:val="en-CA"/>
        </w:rPr>
        <w:t xml:space="preserve">on her other purchases from </w:t>
      </w:r>
      <w:r w:rsidR="00824580" w:rsidRPr="00831FE8">
        <w:rPr>
          <w:kern w:val="28"/>
          <w:lang w:val="en-CA"/>
        </w:rPr>
        <w:t xml:space="preserve">Ameublements Tanguay </w:t>
      </w:r>
      <w:r w:rsidRPr="00831FE8">
        <w:rPr>
          <w:kern w:val="28"/>
          <w:lang w:val="en-CA"/>
        </w:rPr>
        <w:t>is without merit</w:t>
      </w:r>
      <w:r w:rsidR="00824580" w:rsidRPr="00831FE8">
        <w:rPr>
          <w:kern w:val="28"/>
          <w:lang w:val="en-CA"/>
        </w:rPr>
        <w:t xml:space="preserve">. </w:t>
      </w:r>
    </w:p>
    <w:p w14:paraId="6AD216E5" w14:textId="385B1BF3" w:rsidR="001A6835" w:rsidRPr="00831FE8" w:rsidRDefault="00CE26C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same </w:t>
      </w:r>
      <w:r w:rsidR="00824580" w:rsidRPr="00831FE8">
        <w:rPr>
          <w:kern w:val="28"/>
          <w:lang w:val="en-CA"/>
        </w:rPr>
        <w:t xml:space="preserve">conclusion </w:t>
      </w:r>
      <w:r w:rsidR="0055436F">
        <w:rPr>
          <w:kern w:val="28"/>
          <w:lang w:val="en-CA"/>
        </w:rPr>
        <w:t xml:space="preserve">also </w:t>
      </w:r>
      <w:r w:rsidRPr="00831FE8">
        <w:rPr>
          <w:kern w:val="28"/>
          <w:lang w:val="en-CA"/>
        </w:rPr>
        <w:t xml:space="preserve">applies to the other purchases made by </w:t>
      </w:r>
      <w:r w:rsidR="00824580" w:rsidRPr="00831FE8">
        <w:rPr>
          <w:kern w:val="28"/>
          <w:lang w:val="en-CA"/>
        </w:rPr>
        <w:t xml:space="preserve">Ms. Osi </w:t>
      </w:r>
      <w:r w:rsidRPr="00831FE8">
        <w:rPr>
          <w:kern w:val="28"/>
          <w:lang w:val="en-CA"/>
        </w:rPr>
        <w:t xml:space="preserve">from </w:t>
      </w:r>
      <w:r w:rsidR="00824580" w:rsidRPr="00831FE8">
        <w:rPr>
          <w:kern w:val="28"/>
          <w:lang w:val="en-CA"/>
        </w:rPr>
        <w:t xml:space="preserve">Brault &amp; Martineau </w:t>
      </w:r>
      <w:r w:rsidRPr="00831FE8">
        <w:rPr>
          <w:kern w:val="28"/>
          <w:lang w:val="en-CA"/>
        </w:rPr>
        <w:t xml:space="preserve">for which a similar </w:t>
      </w:r>
      <w:r w:rsidR="00824580" w:rsidRPr="00831FE8">
        <w:rPr>
          <w:kern w:val="28"/>
          <w:lang w:val="en-CA"/>
        </w:rPr>
        <w:t xml:space="preserve">objection </w:t>
      </w:r>
      <w:r w:rsidRPr="00831FE8">
        <w:rPr>
          <w:kern w:val="28"/>
          <w:lang w:val="en-CA"/>
        </w:rPr>
        <w:t xml:space="preserve">was raised </w:t>
      </w:r>
      <w:r w:rsidR="00824580" w:rsidRPr="00831FE8">
        <w:rPr>
          <w:i/>
          <w:iCs/>
          <w:kern w:val="28"/>
          <w:lang w:val="en-CA"/>
        </w:rPr>
        <w:t xml:space="preserve">a posteriori </w:t>
      </w:r>
      <w:r w:rsidRPr="00831FE8">
        <w:rPr>
          <w:kern w:val="28"/>
          <w:lang w:val="en-CA"/>
        </w:rPr>
        <w:t xml:space="preserve">by counsel for the plaintiffs. </w:t>
      </w:r>
      <w:r w:rsidR="00134648" w:rsidRPr="00831FE8">
        <w:rPr>
          <w:kern w:val="28"/>
          <w:lang w:val="en-CA"/>
        </w:rPr>
        <w:t xml:space="preserve">It should be noted in this regard that </w:t>
      </w:r>
      <w:r w:rsidR="0055436F">
        <w:rPr>
          <w:kern w:val="28"/>
          <w:lang w:val="en-CA"/>
        </w:rPr>
        <w:t xml:space="preserve">she </w:t>
      </w:r>
      <w:r w:rsidR="0055436F" w:rsidRPr="00831FE8">
        <w:rPr>
          <w:kern w:val="28"/>
          <w:lang w:val="en-CA"/>
        </w:rPr>
        <w:t xml:space="preserve">made and paid for </w:t>
      </w:r>
      <w:r w:rsidR="00134648" w:rsidRPr="00831FE8">
        <w:rPr>
          <w:kern w:val="28"/>
          <w:lang w:val="en-CA"/>
        </w:rPr>
        <w:t>the purchases of goods in the name and for the benefit of her son</w:t>
      </w:r>
      <w:r w:rsidR="00824580" w:rsidRPr="00831FE8">
        <w:rPr>
          <w:kern w:val="28"/>
          <w:lang w:val="en-CA"/>
        </w:rPr>
        <w:t>.</w:t>
      </w:r>
    </w:p>
    <w:p w14:paraId="18C536AC" w14:textId="77777777" w:rsidR="001A6835" w:rsidRPr="00831FE8" w:rsidRDefault="00824580" w:rsidP="00B3500E">
      <w:pPr>
        <w:pStyle w:val="Paragraphedeliste"/>
        <w:spacing w:before="120" w:after="120"/>
        <w:ind w:left="567"/>
        <w:contextualSpacing w:val="0"/>
        <w:jc w:val="center"/>
        <w:rPr>
          <w:kern w:val="28"/>
          <w:lang w:val="en-CA"/>
        </w:rPr>
      </w:pPr>
      <w:r w:rsidRPr="00831FE8">
        <w:rPr>
          <w:kern w:val="28"/>
          <w:lang w:val="en-CA"/>
        </w:rPr>
        <w:t>***</w:t>
      </w:r>
    </w:p>
    <w:p w14:paraId="60CF121D" w14:textId="7593865C" w:rsidR="001A6835" w:rsidRPr="00831FE8" w:rsidRDefault="00E12E2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summary, the plaintiffs, who have the </w:t>
      </w:r>
      <w:r w:rsidR="00824580" w:rsidRPr="00831FE8">
        <w:rPr>
          <w:kern w:val="28"/>
          <w:lang w:val="en-CA"/>
        </w:rPr>
        <w:t>burden</w:t>
      </w:r>
      <w:r w:rsidRPr="00831FE8">
        <w:rPr>
          <w:kern w:val="28"/>
          <w:lang w:val="en-CA"/>
        </w:rPr>
        <w:t xml:space="preserve"> </w:t>
      </w:r>
      <w:r w:rsidR="00824580" w:rsidRPr="00831FE8">
        <w:rPr>
          <w:kern w:val="28"/>
          <w:lang w:val="en-CA"/>
        </w:rPr>
        <w:t>of</w:t>
      </w:r>
      <w:r w:rsidRPr="00831FE8">
        <w:rPr>
          <w:kern w:val="28"/>
          <w:lang w:val="en-CA"/>
        </w:rPr>
        <w:t xml:space="preserve"> </w:t>
      </w:r>
      <w:r w:rsidR="00824580" w:rsidRPr="00831FE8">
        <w:rPr>
          <w:kern w:val="28"/>
          <w:lang w:val="en-CA"/>
        </w:rPr>
        <w:t>proof,</w:t>
      </w:r>
      <w:r w:rsidRPr="00831FE8">
        <w:rPr>
          <w:kern w:val="28"/>
          <w:lang w:val="en-CA"/>
        </w:rPr>
        <w:t xml:space="preserve"> </w:t>
      </w:r>
      <w:r w:rsidR="00DB6883">
        <w:rPr>
          <w:kern w:val="28"/>
          <w:lang w:val="en-CA"/>
        </w:rPr>
        <w:t xml:space="preserve">have </w:t>
      </w:r>
      <w:r w:rsidRPr="00831FE8">
        <w:rPr>
          <w:kern w:val="28"/>
          <w:lang w:val="en-CA"/>
        </w:rPr>
        <w:t xml:space="preserve">failed to establish </w:t>
      </w:r>
      <w:r w:rsidR="00DB6883" w:rsidRPr="00831FE8">
        <w:rPr>
          <w:kern w:val="28"/>
          <w:lang w:val="en-CA"/>
        </w:rPr>
        <w:t>on a balance of probabilities</w:t>
      </w:r>
      <w:r w:rsidR="00DB6883" w:rsidRPr="00831FE8" w:rsidDel="00DB6883">
        <w:rPr>
          <w:kern w:val="28"/>
          <w:lang w:val="en-CA"/>
        </w:rPr>
        <w:t xml:space="preserve"> </w:t>
      </w:r>
      <w:r w:rsidR="00DB6883">
        <w:rPr>
          <w:kern w:val="28"/>
          <w:lang w:val="en-CA"/>
        </w:rPr>
        <w:t xml:space="preserve">that </w:t>
      </w:r>
      <w:r w:rsidRPr="00831FE8">
        <w:rPr>
          <w:kern w:val="28"/>
          <w:lang w:val="en-CA"/>
        </w:rPr>
        <w:t xml:space="preserve">the Impugned Representation </w:t>
      </w:r>
      <w:r w:rsidR="00DB6883">
        <w:rPr>
          <w:kern w:val="28"/>
          <w:lang w:val="en-CA"/>
        </w:rPr>
        <w:t xml:space="preserve">was used </w:t>
      </w:r>
      <w:r w:rsidRPr="00831FE8">
        <w:rPr>
          <w:kern w:val="28"/>
          <w:lang w:val="en-CA"/>
        </w:rPr>
        <w:t>by the salespersons</w:t>
      </w:r>
      <w:r w:rsidR="00824580" w:rsidRPr="00831FE8">
        <w:rPr>
          <w:kern w:val="28"/>
          <w:lang w:val="en-CA"/>
        </w:rPr>
        <w:t>.</w:t>
      </w:r>
    </w:p>
    <w:p w14:paraId="02F6D421" w14:textId="714E4F47" w:rsidR="001A6835" w:rsidRPr="00831FE8" w:rsidRDefault="00E12E2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w:t>
      </w:r>
      <w:r w:rsidR="00824580" w:rsidRPr="00831FE8">
        <w:rPr>
          <w:kern w:val="28"/>
          <w:lang w:val="en-CA"/>
        </w:rPr>
        <w:t>he</w:t>
      </w:r>
      <w:r w:rsidRPr="00831FE8">
        <w:rPr>
          <w:kern w:val="28"/>
          <w:lang w:val="en-CA"/>
        </w:rPr>
        <w:t xml:space="preserve"> </w:t>
      </w:r>
      <w:r w:rsidR="00824580" w:rsidRPr="00831FE8">
        <w:rPr>
          <w:kern w:val="28"/>
          <w:lang w:val="en-CA"/>
        </w:rPr>
        <w:t xml:space="preserve">Court </w:t>
      </w:r>
      <w:r w:rsidRPr="00831FE8">
        <w:rPr>
          <w:kern w:val="28"/>
          <w:lang w:val="en-CA"/>
        </w:rPr>
        <w:t xml:space="preserve">cannot make up for the </w:t>
      </w:r>
      <w:r w:rsidR="00824580" w:rsidRPr="00831FE8">
        <w:rPr>
          <w:kern w:val="28"/>
          <w:lang w:val="en-CA"/>
        </w:rPr>
        <w:t xml:space="preserve">absence </w:t>
      </w:r>
      <w:r w:rsidRPr="00831FE8">
        <w:rPr>
          <w:kern w:val="28"/>
          <w:lang w:val="en-CA"/>
        </w:rPr>
        <w:t xml:space="preserve">of </w:t>
      </w:r>
      <w:r w:rsidR="00824580" w:rsidRPr="00831FE8">
        <w:rPr>
          <w:kern w:val="28"/>
          <w:lang w:val="en-CA"/>
        </w:rPr>
        <w:t>evidence</w:t>
      </w:r>
      <w:r w:rsidRPr="00831FE8">
        <w:rPr>
          <w:kern w:val="28"/>
          <w:lang w:val="en-CA"/>
        </w:rPr>
        <w:t xml:space="preserve"> by using the </w:t>
      </w:r>
      <w:r w:rsidR="00824580" w:rsidRPr="00831FE8">
        <w:rPr>
          <w:kern w:val="28"/>
          <w:lang w:val="en-CA"/>
        </w:rPr>
        <w:t>information</w:t>
      </w:r>
      <w:r w:rsidRPr="00831FE8">
        <w:rPr>
          <w:kern w:val="28"/>
          <w:lang w:val="en-CA"/>
        </w:rPr>
        <w:t xml:space="preserve"> set out in the </w:t>
      </w:r>
      <w:r w:rsidR="008D161B" w:rsidRPr="00831FE8">
        <w:rPr>
          <w:kern w:val="28"/>
          <w:lang w:val="en-CA"/>
        </w:rPr>
        <w:t xml:space="preserve">warranty plan’s explanatory pamphlet, </w:t>
      </w:r>
      <w:proofErr w:type="gramStart"/>
      <w:r w:rsidR="008D161B" w:rsidRPr="00831FE8">
        <w:rPr>
          <w:kern w:val="28"/>
          <w:lang w:val="en-CA"/>
        </w:rPr>
        <w:t>in particular that</w:t>
      </w:r>
      <w:proofErr w:type="gramEnd"/>
      <w:r w:rsidR="008D161B" w:rsidRPr="00831FE8">
        <w:rPr>
          <w:kern w:val="28"/>
          <w:lang w:val="en-CA"/>
        </w:rPr>
        <w:t xml:space="preserve"> set out on </w:t>
      </w:r>
      <w:r w:rsidR="00824580" w:rsidRPr="00831FE8">
        <w:rPr>
          <w:kern w:val="28"/>
          <w:lang w:val="en-CA"/>
        </w:rPr>
        <w:t>page 3</w:t>
      </w:r>
      <w:r w:rsidR="008D161B" w:rsidRPr="00831FE8">
        <w:rPr>
          <w:kern w:val="28"/>
          <w:lang w:val="en-CA"/>
        </w:rPr>
        <w:t xml:space="preserve">, the content of which is described in </w:t>
      </w:r>
      <w:r w:rsidR="00824580" w:rsidRPr="00831FE8">
        <w:rPr>
          <w:kern w:val="28"/>
          <w:lang w:val="en-CA"/>
        </w:rPr>
        <w:t xml:space="preserve">paragraph 109 </w:t>
      </w:r>
      <w:r w:rsidR="008D161B" w:rsidRPr="00831FE8">
        <w:rPr>
          <w:kern w:val="28"/>
          <w:lang w:val="en-CA"/>
        </w:rPr>
        <w:t xml:space="preserve">of this </w:t>
      </w:r>
      <w:r w:rsidR="00824580" w:rsidRPr="00831FE8">
        <w:rPr>
          <w:kern w:val="28"/>
          <w:lang w:val="en-CA"/>
        </w:rPr>
        <w:t>ju</w:t>
      </w:r>
      <w:r w:rsidR="008D161B" w:rsidRPr="00831FE8">
        <w:rPr>
          <w:kern w:val="28"/>
          <w:lang w:val="en-CA"/>
        </w:rPr>
        <w:t>d</w:t>
      </w:r>
      <w:r w:rsidR="00824580" w:rsidRPr="00831FE8">
        <w:rPr>
          <w:kern w:val="28"/>
          <w:lang w:val="en-CA"/>
        </w:rPr>
        <w:t xml:space="preserve">gment. </w:t>
      </w:r>
      <w:r w:rsidR="008D161B" w:rsidRPr="00831FE8">
        <w:rPr>
          <w:kern w:val="28"/>
          <w:lang w:val="en-CA"/>
        </w:rPr>
        <w:t xml:space="preserve">The </w:t>
      </w:r>
      <w:r w:rsidR="00824580" w:rsidRPr="00831FE8">
        <w:rPr>
          <w:kern w:val="28"/>
          <w:lang w:val="en-CA"/>
        </w:rPr>
        <w:t>evidence</w:t>
      </w:r>
      <w:r w:rsidR="008D161B" w:rsidRPr="00831FE8">
        <w:rPr>
          <w:kern w:val="28"/>
          <w:lang w:val="en-CA"/>
        </w:rPr>
        <w:t xml:space="preserve"> clearly establishes that this pamphlet is given to the </w:t>
      </w:r>
      <w:r w:rsidR="00824580" w:rsidRPr="00831FE8">
        <w:rPr>
          <w:kern w:val="28"/>
          <w:lang w:val="en-CA"/>
        </w:rPr>
        <w:t xml:space="preserve">client </w:t>
      </w:r>
      <w:r w:rsidR="008D161B" w:rsidRPr="00831FE8">
        <w:rPr>
          <w:kern w:val="28"/>
          <w:lang w:val="en-CA"/>
        </w:rPr>
        <w:t xml:space="preserve">only once the </w:t>
      </w:r>
      <w:r w:rsidR="00824580" w:rsidRPr="00831FE8">
        <w:rPr>
          <w:kern w:val="28"/>
          <w:lang w:val="en-CA"/>
        </w:rPr>
        <w:t>transaction</w:t>
      </w:r>
      <w:r w:rsidR="008D161B" w:rsidRPr="00831FE8">
        <w:rPr>
          <w:kern w:val="28"/>
          <w:lang w:val="en-CA"/>
        </w:rPr>
        <w:t xml:space="preserve"> has been finalized and the payment has been made.</w:t>
      </w:r>
      <w:r w:rsidR="00554AB5">
        <w:rPr>
          <w:kern w:val="28"/>
          <w:lang w:val="en-CA"/>
        </w:rPr>
        <w:t xml:space="preserve"> T</w:t>
      </w:r>
      <w:r w:rsidR="008D161B" w:rsidRPr="00831FE8">
        <w:rPr>
          <w:kern w:val="28"/>
          <w:lang w:val="en-CA"/>
        </w:rPr>
        <w:t xml:space="preserve">he </w:t>
      </w:r>
      <w:r w:rsidR="00824580" w:rsidRPr="00831FE8">
        <w:rPr>
          <w:kern w:val="28"/>
          <w:lang w:val="en-CA"/>
        </w:rPr>
        <w:t>decision</w:t>
      </w:r>
      <w:r w:rsidR="008D161B" w:rsidRPr="00831FE8">
        <w:rPr>
          <w:kern w:val="28"/>
          <w:lang w:val="en-CA"/>
        </w:rPr>
        <w:t xml:space="preserve"> to purchase the additional warranty </w:t>
      </w:r>
      <w:r w:rsidR="00B41C9B" w:rsidRPr="00831FE8">
        <w:rPr>
          <w:kern w:val="28"/>
          <w:lang w:val="en-CA"/>
        </w:rPr>
        <w:t>pr</w:t>
      </w:r>
      <w:r w:rsidR="00B41C9B">
        <w:rPr>
          <w:kern w:val="28"/>
          <w:lang w:val="en-CA"/>
        </w:rPr>
        <w:t>e</w:t>
      </w:r>
      <w:r w:rsidR="00B41C9B" w:rsidRPr="00831FE8">
        <w:rPr>
          <w:kern w:val="28"/>
          <w:lang w:val="en-CA"/>
        </w:rPr>
        <w:t>cedes</w:t>
      </w:r>
      <w:r w:rsidR="008D161B" w:rsidRPr="00831FE8">
        <w:rPr>
          <w:kern w:val="28"/>
          <w:lang w:val="en-CA"/>
        </w:rPr>
        <w:t xml:space="preserve"> this step</w:t>
      </w:r>
      <w:r w:rsidR="00824580" w:rsidRPr="00831FE8">
        <w:rPr>
          <w:kern w:val="28"/>
          <w:lang w:val="en-CA"/>
        </w:rPr>
        <w:t xml:space="preserve">. </w:t>
      </w:r>
    </w:p>
    <w:p w14:paraId="5234B78D" w14:textId="00579DF4" w:rsidR="001A6835" w:rsidRPr="00831FE8" w:rsidRDefault="00DE420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w:t>
      </w:r>
      <w:r w:rsidR="00824580" w:rsidRPr="00831FE8">
        <w:rPr>
          <w:kern w:val="28"/>
          <w:lang w:val="en-CA"/>
        </w:rPr>
        <w:t>n</w:t>
      </w:r>
      <w:r w:rsidRPr="00831FE8">
        <w:rPr>
          <w:kern w:val="28"/>
          <w:lang w:val="en-CA"/>
        </w:rPr>
        <w:t xml:space="preserve"> </w:t>
      </w:r>
      <w:r w:rsidR="00824580" w:rsidRPr="00831FE8">
        <w:rPr>
          <w:kern w:val="28"/>
          <w:lang w:val="en-CA"/>
        </w:rPr>
        <w:t>this</w:t>
      </w:r>
      <w:r w:rsidRPr="00831FE8">
        <w:rPr>
          <w:kern w:val="28"/>
          <w:lang w:val="en-CA"/>
        </w:rPr>
        <w:t xml:space="preserve"> </w:t>
      </w:r>
      <w:r w:rsidR="00824580" w:rsidRPr="00831FE8">
        <w:rPr>
          <w:kern w:val="28"/>
          <w:lang w:val="en-CA"/>
        </w:rPr>
        <w:t>respect,</w:t>
      </w:r>
      <w:r w:rsidRPr="00831FE8">
        <w:rPr>
          <w:kern w:val="28"/>
          <w:lang w:val="en-CA"/>
        </w:rPr>
        <w:t xml:space="preserve"> recall the following comment of the </w:t>
      </w:r>
      <w:r w:rsidR="00824580" w:rsidRPr="00831FE8">
        <w:rPr>
          <w:kern w:val="28"/>
          <w:lang w:val="en-CA"/>
        </w:rPr>
        <w:t>Cour</w:t>
      </w:r>
      <w:r w:rsidRPr="00831FE8">
        <w:rPr>
          <w:kern w:val="28"/>
          <w:lang w:val="en-CA"/>
        </w:rPr>
        <w:t xml:space="preserve">t of Appeal when it </w:t>
      </w:r>
      <w:r w:rsidRPr="00831FE8">
        <w:rPr>
          <w:kern w:val="28"/>
          <w:lang w:val="en-CA"/>
        </w:rPr>
        <w:lastRenderedPageBreak/>
        <w:t>authorized this action:</w:t>
      </w:r>
      <w:r w:rsidR="00824580" w:rsidRPr="00831FE8">
        <w:rPr>
          <w:rStyle w:val="Appelnotedebasdep"/>
          <w:kern w:val="28"/>
          <w:lang w:val="en-CA"/>
        </w:rPr>
        <w:footnoteReference w:id="100"/>
      </w:r>
      <w:r w:rsidR="00824580" w:rsidRPr="00831FE8">
        <w:rPr>
          <w:kern w:val="28"/>
          <w:lang w:val="en-CA"/>
        </w:rPr>
        <w:t xml:space="preserve">   </w:t>
      </w:r>
    </w:p>
    <w:p w14:paraId="0527E43F" w14:textId="5A08047F" w:rsidR="00C60C41" w:rsidRPr="00831FE8" w:rsidRDefault="00C60C41" w:rsidP="0093209D">
      <w:pPr>
        <w:pStyle w:val="Paragraphedeliste"/>
        <w:widowControl w:val="0"/>
        <w:spacing w:before="120" w:after="120"/>
        <w:ind w:left="734"/>
        <w:contextualSpacing w:val="0"/>
        <w:jc w:val="both"/>
        <w:rPr>
          <w:sz w:val="22"/>
          <w:szCs w:val="22"/>
          <w:lang w:val="en-CA"/>
        </w:rPr>
      </w:pPr>
      <w:r w:rsidRPr="00831FE8">
        <w:rPr>
          <w:sz w:val="22"/>
          <w:szCs w:val="22"/>
          <w:lang w:val="en-CA"/>
        </w:rPr>
        <w:t>[</w:t>
      </w:r>
      <w:r w:rsidRPr="00831FE8">
        <w:rPr>
          <w:smallCaps/>
          <w:sz w:val="22"/>
          <w:szCs w:val="22"/>
          <w:lang w:val="en-CA"/>
        </w:rPr>
        <w:t>translation</w:t>
      </w:r>
      <w:r w:rsidRPr="00831FE8">
        <w:rPr>
          <w:sz w:val="22"/>
          <w:szCs w:val="22"/>
          <w:lang w:val="en-CA"/>
        </w:rPr>
        <w:t>]</w:t>
      </w:r>
    </w:p>
    <w:p w14:paraId="4B727397" w14:textId="66A405AA" w:rsidR="001A6835" w:rsidRPr="00831FE8" w:rsidRDefault="00824580" w:rsidP="0093209D">
      <w:pPr>
        <w:pStyle w:val="Paragraphedeliste"/>
        <w:widowControl w:val="0"/>
        <w:spacing w:before="120" w:after="120"/>
        <w:ind w:left="734"/>
        <w:contextualSpacing w:val="0"/>
        <w:jc w:val="both"/>
        <w:rPr>
          <w:sz w:val="22"/>
          <w:szCs w:val="22"/>
          <w:lang w:val="en-CA"/>
        </w:rPr>
      </w:pPr>
      <w:r w:rsidRPr="00831FE8">
        <w:rPr>
          <w:sz w:val="22"/>
          <w:szCs w:val="22"/>
          <w:lang w:val="en-CA"/>
        </w:rPr>
        <w:t>[78]</w:t>
      </w:r>
      <w:r w:rsidRPr="00831FE8">
        <w:rPr>
          <w:sz w:val="22"/>
          <w:szCs w:val="22"/>
          <w:lang w:val="en-CA"/>
        </w:rPr>
        <w:tab/>
      </w:r>
      <w:r w:rsidR="00206198" w:rsidRPr="00831FE8">
        <w:rPr>
          <w:sz w:val="22"/>
          <w:szCs w:val="22"/>
          <w:lang w:val="en-CA"/>
        </w:rPr>
        <w:t xml:space="preserve">In my view, if the </w:t>
      </w:r>
      <w:r w:rsidRPr="00831FE8">
        <w:rPr>
          <w:sz w:val="22"/>
          <w:szCs w:val="22"/>
          <w:lang w:val="en-CA"/>
        </w:rPr>
        <w:t>appellants</w:t>
      </w:r>
      <w:r w:rsidR="00206198" w:rsidRPr="00831FE8">
        <w:rPr>
          <w:sz w:val="22"/>
          <w:szCs w:val="22"/>
          <w:lang w:val="en-CA"/>
        </w:rPr>
        <w:t xml:space="preserve">’ </w:t>
      </w:r>
      <w:r w:rsidR="00CD458B">
        <w:rPr>
          <w:sz w:val="22"/>
          <w:szCs w:val="22"/>
          <w:lang w:val="en-CA"/>
        </w:rPr>
        <w:t>application</w:t>
      </w:r>
      <w:r w:rsidR="00206198" w:rsidRPr="00831FE8">
        <w:rPr>
          <w:sz w:val="22"/>
          <w:szCs w:val="22"/>
          <w:lang w:val="en-CA"/>
        </w:rPr>
        <w:t xml:space="preserve"> were to be authorized</w:t>
      </w:r>
      <w:r w:rsidRPr="00831FE8">
        <w:rPr>
          <w:sz w:val="22"/>
          <w:szCs w:val="22"/>
          <w:lang w:val="en-CA"/>
        </w:rPr>
        <w:t xml:space="preserve">, </w:t>
      </w:r>
      <w:r w:rsidR="00206198" w:rsidRPr="00831FE8">
        <w:rPr>
          <w:sz w:val="22"/>
          <w:szCs w:val="22"/>
          <w:u w:val="single"/>
          <w:lang w:val="en-CA"/>
        </w:rPr>
        <w:t xml:space="preserve">the class </w:t>
      </w:r>
      <w:r w:rsidR="004420AC">
        <w:rPr>
          <w:sz w:val="22"/>
          <w:szCs w:val="22"/>
          <w:u w:val="single"/>
          <w:lang w:val="en-CA"/>
        </w:rPr>
        <w:t>sh</w:t>
      </w:r>
      <w:r w:rsidR="00206198" w:rsidRPr="00831FE8">
        <w:rPr>
          <w:sz w:val="22"/>
          <w:szCs w:val="22"/>
          <w:u w:val="single"/>
          <w:lang w:val="en-CA"/>
        </w:rPr>
        <w:t xml:space="preserve">ould be better </w:t>
      </w:r>
      <w:r w:rsidRPr="00831FE8">
        <w:rPr>
          <w:sz w:val="22"/>
          <w:szCs w:val="22"/>
          <w:u w:val="single"/>
          <w:lang w:val="en-CA"/>
        </w:rPr>
        <w:t>circ</w:t>
      </w:r>
      <w:r w:rsidR="00206198" w:rsidRPr="00831FE8">
        <w:rPr>
          <w:sz w:val="22"/>
          <w:szCs w:val="22"/>
          <w:u w:val="single"/>
          <w:lang w:val="en-CA"/>
        </w:rPr>
        <w:t xml:space="preserve">umscribed to include only </w:t>
      </w:r>
      <w:r w:rsidRPr="00831FE8">
        <w:rPr>
          <w:sz w:val="22"/>
          <w:szCs w:val="22"/>
          <w:u w:val="single"/>
          <w:lang w:val="en-CA"/>
        </w:rPr>
        <w:t>persons</w:t>
      </w:r>
      <w:r w:rsidR="00206198" w:rsidRPr="00831FE8">
        <w:rPr>
          <w:sz w:val="22"/>
          <w:szCs w:val="22"/>
          <w:u w:val="single"/>
          <w:lang w:val="en-CA"/>
        </w:rPr>
        <w:t xml:space="preserve"> who</w:t>
      </w:r>
      <w:r w:rsidR="004420AC">
        <w:rPr>
          <w:sz w:val="22"/>
          <w:szCs w:val="22"/>
          <w:u w:val="single"/>
          <w:lang w:val="en-CA"/>
        </w:rPr>
        <w:t xml:space="preserve"> purchased</w:t>
      </w:r>
      <w:r w:rsidR="003733C6">
        <w:rPr>
          <w:sz w:val="22"/>
          <w:szCs w:val="22"/>
          <w:u w:val="single"/>
          <w:lang w:val="en-CA"/>
        </w:rPr>
        <w:t xml:space="preserve"> an additional warranty</w:t>
      </w:r>
      <w:r w:rsidR="00206198" w:rsidRPr="00831FE8">
        <w:rPr>
          <w:sz w:val="22"/>
          <w:szCs w:val="22"/>
          <w:u w:val="single"/>
          <w:lang w:val="en-CA"/>
        </w:rPr>
        <w:t xml:space="preserve"> before </w:t>
      </w:r>
      <w:r w:rsidRPr="00B41C9B">
        <w:rPr>
          <w:sz w:val="22"/>
          <w:szCs w:val="22"/>
          <w:u w:val="single"/>
          <w:lang w:val="en-CA"/>
        </w:rPr>
        <w:t>June</w:t>
      </w:r>
      <w:r w:rsidR="00206198" w:rsidRPr="00B41C9B">
        <w:rPr>
          <w:sz w:val="22"/>
          <w:szCs w:val="22"/>
          <w:u w:val="single"/>
          <w:lang w:val="en-CA"/>
        </w:rPr>
        <w:t xml:space="preserve"> 30,</w:t>
      </w:r>
      <w:r w:rsidRPr="00B41C9B">
        <w:rPr>
          <w:sz w:val="22"/>
          <w:szCs w:val="22"/>
          <w:u w:val="single"/>
          <w:lang w:val="en-CA"/>
        </w:rPr>
        <w:t xml:space="preserve"> 2010, </w:t>
      </w:r>
      <w:r w:rsidR="00206198" w:rsidRPr="00B41C9B">
        <w:rPr>
          <w:sz w:val="22"/>
          <w:szCs w:val="22"/>
          <w:u w:val="single"/>
          <w:lang w:val="en-CA"/>
        </w:rPr>
        <w:t>bas</w:t>
      </w:r>
      <w:r w:rsidR="004420AC">
        <w:rPr>
          <w:sz w:val="22"/>
          <w:szCs w:val="22"/>
          <w:u w:val="single"/>
          <w:lang w:val="en-CA"/>
        </w:rPr>
        <w:t>ed</w:t>
      </w:r>
      <w:r w:rsidR="00206198" w:rsidRPr="00B41C9B">
        <w:rPr>
          <w:sz w:val="22"/>
          <w:szCs w:val="22"/>
          <w:u w:val="single"/>
          <w:lang w:val="en-CA"/>
        </w:rPr>
        <w:t xml:space="preserve"> o</w:t>
      </w:r>
      <w:r w:rsidR="004420AC">
        <w:rPr>
          <w:sz w:val="22"/>
          <w:szCs w:val="22"/>
          <w:u w:val="single"/>
          <w:lang w:val="en-CA"/>
        </w:rPr>
        <w:t>n</w:t>
      </w:r>
      <w:r w:rsidR="00206198" w:rsidRPr="00B41C9B">
        <w:rPr>
          <w:sz w:val="22"/>
          <w:szCs w:val="22"/>
          <w:u w:val="single"/>
          <w:lang w:val="en-CA"/>
        </w:rPr>
        <w:t xml:space="preserve"> the r</w:t>
      </w:r>
      <w:r w:rsidRPr="00B41C9B">
        <w:rPr>
          <w:sz w:val="22"/>
          <w:szCs w:val="22"/>
          <w:u w:val="single"/>
          <w:lang w:val="en-CA"/>
        </w:rPr>
        <w:t>epr</w:t>
      </w:r>
      <w:r w:rsidR="00206198" w:rsidRPr="00B41C9B">
        <w:rPr>
          <w:sz w:val="22"/>
          <w:szCs w:val="22"/>
          <w:u w:val="single"/>
          <w:lang w:val="en-CA"/>
        </w:rPr>
        <w:t>e</w:t>
      </w:r>
      <w:r w:rsidRPr="00B41C9B">
        <w:rPr>
          <w:sz w:val="22"/>
          <w:szCs w:val="22"/>
          <w:u w:val="single"/>
          <w:lang w:val="en-CA"/>
        </w:rPr>
        <w:t xml:space="preserve">sentations </w:t>
      </w:r>
      <w:r w:rsidR="00206198" w:rsidRPr="00B41C9B">
        <w:rPr>
          <w:sz w:val="22"/>
          <w:szCs w:val="22"/>
          <w:u w:val="single"/>
          <w:lang w:val="en-CA"/>
        </w:rPr>
        <w:t xml:space="preserve">of one of the </w:t>
      </w:r>
      <w:r w:rsidRPr="00B41C9B">
        <w:rPr>
          <w:sz w:val="22"/>
          <w:szCs w:val="22"/>
          <w:u w:val="single"/>
          <w:lang w:val="en-CA"/>
        </w:rPr>
        <w:t>respondents</w:t>
      </w:r>
      <w:r w:rsidR="00E5227F">
        <w:rPr>
          <w:sz w:val="22"/>
          <w:szCs w:val="22"/>
          <w:lang w:val="en-CA"/>
        </w:rPr>
        <w:t xml:space="preserve"> </w:t>
      </w:r>
      <w:r w:rsidR="00206198" w:rsidRPr="00831FE8">
        <w:rPr>
          <w:sz w:val="22"/>
          <w:szCs w:val="22"/>
          <w:lang w:val="en-CA"/>
        </w:rPr>
        <w:t xml:space="preserve">that if he or she did not purchase this additional warranty and </w:t>
      </w:r>
      <w:r w:rsidR="00623A30">
        <w:rPr>
          <w:sz w:val="22"/>
          <w:szCs w:val="22"/>
          <w:lang w:val="en-CA"/>
        </w:rPr>
        <w:t xml:space="preserve">there was </w:t>
      </w:r>
      <w:r w:rsidR="00206198" w:rsidRPr="00831FE8">
        <w:rPr>
          <w:sz w:val="22"/>
          <w:szCs w:val="22"/>
          <w:lang w:val="en-CA"/>
        </w:rPr>
        <w:t>a breakdown</w:t>
      </w:r>
      <w:r w:rsidR="00623A30">
        <w:rPr>
          <w:sz w:val="22"/>
          <w:szCs w:val="22"/>
          <w:lang w:val="en-CA"/>
        </w:rPr>
        <w:t xml:space="preserve"> </w:t>
      </w:r>
      <w:r w:rsidR="00206198" w:rsidRPr="00831FE8">
        <w:rPr>
          <w:sz w:val="22"/>
          <w:szCs w:val="22"/>
          <w:lang w:val="en-CA"/>
        </w:rPr>
        <w:t>after the manufacturer’s one-year warranty</w:t>
      </w:r>
      <w:r w:rsidR="004420AC">
        <w:rPr>
          <w:sz w:val="22"/>
          <w:szCs w:val="22"/>
          <w:lang w:val="en-CA"/>
        </w:rPr>
        <w:t xml:space="preserve"> expired</w:t>
      </w:r>
      <w:r w:rsidR="00206198" w:rsidRPr="00831FE8">
        <w:rPr>
          <w:sz w:val="22"/>
          <w:szCs w:val="22"/>
          <w:lang w:val="en-CA"/>
        </w:rPr>
        <w:t xml:space="preserve">, he or she would have to </w:t>
      </w:r>
      <w:r w:rsidR="004420AC">
        <w:rPr>
          <w:sz w:val="22"/>
          <w:szCs w:val="22"/>
          <w:lang w:val="en-CA"/>
        </w:rPr>
        <w:t xml:space="preserve">pay </w:t>
      </w:r>
      <w:r w:rsidR="00206198" w:rsidRPr="00831FE8">
        <w:rPr>
          <w:sz w:val="22"/>
          <w:szCs w:val="22"/>
          <w:lang w:val="en-CA"/>
        </w:rPr>
        <w:t>the costs of repair or replacement</w:t>
      </w:r>
      <w:r w:rsidRPr="00831FE8">
        <w:rPr>
          <w:sz w:val="22"/>
          <w:szCs w:val="22"/>
          <w:lang w:val="en-CA"/>
        </w:rPr>
        <w:t>. With</w:t>
      </w:r>
      <w:r w:rsidR="00206198" w:rsidRPr="00831FE8">
        <w:rPr>
          <w:sz w:val="22"/>
          <w:szCs w:val="22"/>
          <w:lang w:val="en-CA"/>
        </w:rPr>
        <w:t xml:space="preserve"> </w:t>
      </w:r>
      <w:r w:rsidRPr="00831FE8">
        <w:rPr>
          <w:sz w:val="22"/>
          <w:szCs w:val="22"/>
          <w:lang w:val="en-CA"/>
        </w:rPr>
        <w:t>respect, persons</w:t>
      </w:r>
      <w:r w:rsidR="00206198" w:rsidRPr="00831FE8">
        <w:rPr>
          <w:sz w:val="22"/>
          <w:szCs w:val="22"/>
          <w:lang w:val="en-CA"/>
        </w:rPr>
        <w:t xml:space="preserve"> [</w:t>
      </w:r>
      <w:r w:rsidR="00206198" w:rsidRPr="00831FE8">
        <w:rPr>
          <w:smallCaps/>
          <w:sz w:val="22"/>
          <w:szCs w:val="22"/>
          <w:lang w:val="en-CA"/>
        </w:rPr>
        <w:t>translation</w:t>
      </w:r>
      <w:r w:rsidR="00206198" w:rsidRPr="00831FE8">
        <w:rPr>
          <w:sz w:val="22"/>
          <w:szCs w:val="22"/>
          <w:lang w:val="en-CA"/>
        </w:rPr>
        <w:t>] “who were offered” an additional warranty</w:t>
      </w:r>
      <w:r w:rsidR="006F6260" w:rsidRPr="00831FE8">
        <w:rPr>
          <w:sz w:val="22"/>
          <w:szCs w:val="22"/>
          <w:lang w:val="en-CA"/>
        </w:rPr>
        <w:t xml:space="preserve"> but did not purchase it suffered no prejudice and should </w:t>
      </w:r>
      <w:r w:rsidRPr="00831FE8">
        <w:rPr>
          <w:sz w:val="22"/>
          <w:szCs w:val="22"/>
          <w:lang w:val="en-CA"/>
        </w:rPr>
        <w:t>accordingly</w:t>
      </w:r>
      <w:r w:rsidR="006F6260" w:rsidRPr="00831FE8">
        <w:rPr>
          <w:sz w:val="22"/>
          <w:szCs w:val="22"/>
          <w:lang w:val="en-CA"/>
        </w:rPr>
        <w:t xml:space="preserve"> be excluded from the class</w:t>
      </w:r>
      <w:r w:rsidRPr="00831FE8">
        <w:rPr>
          <w:sz w:val="22"/>
          <w:szCs w:val="22"/>
          <w:lang w:val="en-CA"/>
        </w:rPr>
        <w:t>.</w:t>
      </w:r>
    </w:p>
    <w:p w14:paraId="00C950C2" w14:textId="585280C0" w:rsidR="001A6835" w:rsidRPr="00831FE8" w:rsidRDefault="00C27D24" w:rsidP="00E542DF">
      <w:pPr>
        <w:pStyle w:val="Paragraphedeliste"/>
        <w:spacing w:before="120" w:after="120"/>
        <w:ind w:left="734"/>
        <w:contextualSpacing w:val="0"/>
        <w:jc w:val="right"/>
        <w:rPr>
          <w:sz w:val="22"/>
          <w:szCs w:val="22"/>
          <w:lang w:val="en-CA"/>
        </w:rPr>
      </w:pPr>
      <w:r w:rsidRPr="00831FE8">
        <w:rPr>
          <w:sz w:val="22"/>
          <w:szCs w:val="22"/>
          <w:lang w:val="en-CA"/>
        </w:rPr>
        <w:t>[Emphasis added.]</w:t>
      </w:r>
    </w:p>
    <w:p w14:paraId="462BE157" w14:textId="0CCF9E57" w:rsidR="001A6835" w:rsidRPr="00831FE8" w:rsidRDefault="008911A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This </w:t>
      </w:r>
      <w:r w:rsidR="00824580" w:rsidRPr="00831FE8">
        <w:rPr>
          <w:kern w:val="28"/>
          <w:lang w:val="en-CA"/>
        </w:rPr>
        <w:t xml:space="preserve">position </w:t>
      </w:r>
      <w:r w:rsidRPr="00831FE8">
        <w:rPr>
          <w:kern w:val="28"/>
          <w:lang w:val="en-CA"/>
        </w:rPr>
        <w:t xml:space="preserve">is </w:t>
      </w:r>
      <w:r w:rsidR="00824580" w:rsidRPr="00831FE8">
        <w:rPr>
          <w:kern w:val="28"/>
          <w:lang w:val="en-CA"/>
        </w:rPr>
        <w:t>in</w:t>
      </w:r>
      <w:r w:rsidRPr="00831FE8">
        <w:rPr>
          <w:kern w:val="28"/>
          <w:lang w:val="en-CA"/>
        </w:rPr>
        <w:t xml:space="preserve"> </w:t>
      </w:r>
      <w:r w:rsidR="00824580" w:rsidRPr="00831FE8">
        <w:rPr>
          <w:kern w:val="28"/>
          <w:lang w:val="en-CA"/>
        </w:rPr>
        <w:t>fact</w:t>
      </w:r>
      <w:r w:rsidRPr="00831FE8">
        <w:rPr>
          <w:kern w:val="28"/>
          <w:lang w:val="en-CA"/>
        </w:rPr>
        <w:t xml:space="preserve"> repeated in the </w:t>
      </w:r>
      <w:r w:rsidR="00824580" w:rsidRPr="00831FE8">
        <w:rPr>
          <w:kern w:val="28"/>
          <w:lang w:val="en-CA"/>
        </w:rPr>
        <w:t xml:space="preserve">description </w:t>
      </w:r>
      <w:r w:rsidRPr="00831FE8">
        <w:rPr>
          <w:kern w:val="28"/>
          <w:lang w:val="en-CA"/>
        </w:rPr>
        <w:t>of the class, which starts with the following words</w:t>
      </w:r>
      <w:r w:rsidR="00824580" w:rsidRPr="00831FE8">
        <w:rPr>
          <w:kern w:val="28"/>
          <w:lang w:val="en-CA"/>
        </w:rPr>
        <w:t>:</w:t>
      </w:r>
      <w:r w:rsidRPr="00831FE8">
        <w:rPr>
          <w:kern w:val="28"/>
          <w:lang w:val="en-CA"/>
        </w:rPr>
        <w:t xml:space="preserve"> [</w:t>
      </w:r>
      <w:r w:rsidRPr="00831FE8">
        <w:rPr>
          <w:smallCaps/>
          <w:kern w:val="28"/>
          <w:lang w:val="en-CA"/>
        </w:rPr>
        <w:t>translation</w:t>
      </w:r>
      <w:r w:rsidRPr="00831FE8">
        <w:rPr>
          <w:kern w:val="28"/>
          <w:lang w:val="en-CA"/>
        </w:rPr>
        <w:t xml:space="preserve">] </w:t>
      </w:r>
      <w:r w:rsidRPr="00831FE8">
        <w:rPr>
          <w:kern w:val="28"/>
          <w:szCs w:val="24"/>
          <w:lang w:val="en-CA"/>
        </w:rPr>
        <w:t>“</w:t>
      </w:r>
      <w:r w:rsidRPr="00831FE8">
        <w:rPr>
          <w:bCs/>
          <w:iCs/>
          <w:kern w:val="28"/>
          <w:szCs w:val="24"/>
          <w:lang w:val="en-CA"/>
        </w:rPr>
        <w:t>Persons who</w:t>
      </w:r>
      <w:r w:rsidR="004420AC">
        <w:rPr>
          <w:bCs/>
          <w:iCs/>
          <w:kern w:val="28"/>
          <w:szCs w:val="24"/>
          <w:lang w:val="en-CA"/>
        </w:rPr>
        <w:t xml:space="preserve"> </w:t>
      </w:r>
      <w:r w:rsidR="004420AC" w:rsidRPr="00623A30">
        <w:rPr>
          <w:bCs/>
          <w:iCs/>
          <w:kern w:val="28"/>
          <w:szCs w:val="24"/>
          <w:u w:val="single"/>
          <w:lang w:val="en-CA"/>
        </w:rPr>
        <w:t>purchased</w:t>
      </w:r>
      <w:r w:rsidR="003733C6">
        <w:rPr>
          <w:bCs/>
          <w:iCs/>
          <w:kern w:val="28"/>
          <w:szCs w:val="24"/>
          <w:lang w:val="en-CA"/>
        </w:rPr>
        <w:t xml:space="preserve"> an additional warranty</w:t>
      </w:r>
      <w:r w:rsidRPr="00831FE8">
        <w:rPr>
          <w:bCs/>
          <w:iCs/>
          <w:kern w:val="28"/>
          <w:szCs w:val="24"/>
          <w:lang w:val="en-CA"/>
        </w:rPr>
        <w:t xml:space="preserve"> before June 30, 2010, </w:t>
      </w:r>
      <w:r w:rsidRPr="00831FE8">
        <w:rPr>
          <w:bCs/>
          <w:iCs/>
          <w:kern w:val="28"/>
          <w:szCs w:val="24"/>
          <w:u w:val="single"/>
          <w:lang w:val="en-CA"/>
        </w:rPr>
        <w:t>based on the</w:t>
      </w:r>
      <w:r w:rsidRPr="00831FE8">
        <w:rPr>
          <w:bCs/>
          <w:iCs/>
          <w:kern w:val="28"/>
          <w:szCs w:val="24"/>
          <w:lang w:val="en-CA"/>
        </w:rPr>
        <w:t xml:space="preserve"> respondent’s </w:t>
      </w:r>
      <w:r w:rsidRPr="00831FE8">
        <w:rPr>
          <w:bCs/>
          <w:iCs/>
          <w:kern w:val="28"/>
          <w:szCs w:val="24"/>
          <w:u w:val="single"/>
          <w:lang w:val="en-CA"/>
        </w:rPr>
        <w:t>representations</w:t>
      </w:r>
      <w:r w:rsidR="002F7C58" w:rsidRPr="00831FE8">
        <w:rPr>
          <w:kern w:val="28"/>
          <w:szCs w:val="24"/>
          <w:lang w:val="en-CA"/>
        </w:rPr>
        <w:t xml:space="preserve"> …”.</w:t>
      </w:r>
      <w:r w:rsidR="00824580" w:rsidRPr="00831FE8">
        <w:rPr>
          <w:kern w:val="28"/>
          <w:szCs w:val="24"/>
          <w:lang w:val="en-CA"/>
        </w:rPr>
        <w:t xml:space="preserve"> </w:t>
      </w:r>
    </w:p>
    <w:p w14:paraId="1C70AFA9" w14:textId="233D9DA9" w:rsidR="001A6835" w:rsidRPr="00831FE8" w:rsidRDefault="00FE376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w:t>
      </w:r>
      <w:r w:rsidR="00824580" w:rsidRPr="00831FE8">
        <w:rPr>
          <w:kern w:val="28"/>
          <w:lang w:val="en-CA"/>
        </w:rPr>
        <w:t>n</w:t>
      </w:r>
      <w:r w:rsidRPr="00831FE8">
        <w:rPr>
          <w:kern w:val="28"/>
          <w:lang w:val="en-CA"/>
        </w:rPr>
        <w:t xml:space="preserve"> </w:t>
      </w:r>
      <w:r w:rsidR="00824580" w:rsidRPr="00831FE8">
        <w:rPr>
          <w:kern w:val="28"/>
          <w:lang w:val="en-CA"/>
        </w:rPr>
        <w:t>addition,</w:t>
      </w:r>
      <w:r w:rsidRPr="00831FE8">
        <w:rPr>
          <w:kern w:val="28"/>
          <w:lang w:val="en-CA"/>
        </w:rPr>
        <w:t xml:space="preserve"> </w:t>
      </w:r>
      <w:proofErr w:type="gramStart"/>
      <w:r w:rsidRPr="00831FE8">
        <w:rPr>
          <w:kern w:val="28"/>
          <w:lang w:val="en-CA"/>
        </w:rPr>
        <w:t>in light of</w:t>
      </w:r>
      <w:proofErr w:type="gramEnd"/>
      <w:r w:rsidRPr="00831FE8">
        <w:rPr>
          <w:kern w:val="28"/>
          <w:lang w:val="en-CA"/>
        </w:rPr>
        <w:t xml:space="preserve"> the</w:t>
      </w:r>
      <w:r w:rsidR="00824580" w:rsidRPr="00831FE8">
        <w:rPr>
          <w:kern w:val="28"/>
          <w:lang w:val="en-CA"/>
        </w:rPr>
        <w:t xml:space="preserve"> testimon</w:t>
      </w:r>
      <w:r w:rsidRPr="00831FE8">
        <w:rPr>
          <w:kern w:val="28"/>
          <w:lang w:val="en-CA"/>
        </w:rPr>
        <w:t>y</w:t>
      </w:r>
      <w:r w:rsidR="00824580" w:rsidRPr="00831FE8">
        <w:rPr>
          <w:kern w:val="28"/>
          <w:lang w:val="en-CA"/>
        </w:rPr>
        <w:t>, the</w:t>
      </w:r>
      <w:r w:rsidRPr="00831FE8">
        <w:rPr>
          <w:kern w:val="28"/>
          <w:lang w:val="en-CA"/>
        </w:rPr>
        <w:t xml:space="preserve"> </w:t>
      </w:r>
      <w:r w:rsidR="00824580" w:rsidRPr="00831FE8">
        <w:rPr>
          <w:kern w:val="28"/>
          <w:lang w:val="en-CA"/>
        </w:rPr>
        <w:t>Court</w:t>
      </w:r>
      <w:r w:rsidR="00FB746C" w:rsidRPr="00831FE8">
        <w:rPr>
          <w:kern w:val="28"/>
          <w:lang w:val="en-CA"/>
        </w:rPr>
        <w:t xml:space="preserve"> </w:t>
      </w:r>
      <w:r w:rsidR="004420AC">
        <w:rPr>
          <w:kern w:val="28"/>
          <w:lang w:val="en-CA"/>
        </w:rPr>
        <w:t>can</w:t>
      </w:r>
      <w:r w:rsidR="00FB746C" w:rsidRPr="00831FE8">
        <w:rPr>
          <w:kern w:val="28"/>
          <w:lang w:val="en-CA"/>
        </w:rPr>
        <w:t xml:space="preserve">not </w:t>
      </w:r>
      <w:r w:rsidR="00824580" w:rsidRPr="00831FE8">
        <w:rPr>
          <w:kern w:val="28"/>
          <w:lang w:val="en-CA"/>
        </w:rPr>
        <w:t>conclu</w:t>
      </w:r>
      <w:r w:rsidR="00FB746C" w:rsidRPr="00831FE8">
        <w:rPr>
          <w:kern w:val="28"/>
          <w:lang w:val="en-CA"/>
        </w:rPr>
        <w:t>d</w:t>
      </w:r>
      <w:r w:rsidR="00824580" w:rsidRPr="00831FE8">
        <w:rPr>
          <w:kern w:val="28"/>
          <w:lang w:val="en-CA"/>
        </w:rPr>
        <w:t xml:space="preserve">e </w:t>
      </w:r>
      <w:r w:rsidR="00FB746C" w:rsidRPr="00831FE8">
        <w:rPr>
          <w:kern w:val="28"/>
          <w:lang w:val="en-CA"/>
        </w:rPr>
        <w:t xml:space="preserve">that between </w:t>
      </w:r>
      <w:r w:rsidR="00824580" w:rsidRPr="00831FE8">
        <w:rPr>
          <w:kern w:val="28"/>
          <w:lang w:val="en-CA"/>
        </w:rPr>
        <w:t xml:space="preserve">2005 </w:t>
      </w:r>
      <w:r w:rsidR="00FB746C" w:rsidRPr="00831FE8">
        <w:rPr>
          <w:kern w:val="28"/>
          <w:lang w:val="en-CA"/>
        </w:rPr>
        <w:t xml:space="preserve">and </w:t>
      </w:r>
      <w:r w:rsidR="00824580" w:rsidRPr="00831FE8">
        <w:rPr>
          <w:kern w:val="28"/>
          <w:lang w:val="en-CA"/>
        </w:rPr>
        <w:t>June</w:t>
      </w:r>
      <w:r w:rsidR="00FB746C" w:rsidRPr="00831FE8">
        <w:rPr>
          <w:kern w:val="28"/>
          <w:lang w:val="en-CA"/>
        </w:rPr>
        <w:t xml:space="preserve"> 30,</w:t>
      </w:r>
      <w:r w:rsidR="00824580" w:rsidRPr="00831FE8">
        <w:rPr>
          <w:kern w:val="28"/>
          <w:lang w:val="en-CA"/>
        </w:rPr>
        <w:t xml:space="preserve"> 2010, </w:t>
      </w:r>
      <w:r w:rsidR="00FB746C" w:rsidRPr="00831FE8">
        <w:rPr>
          <w:kern w:val="28"/>
          <w:lang w:val="en-CA"/>
        </w:rPr>
        <w:t xml:space="preserve">the Impugned </w:t>
      </w:r>
      <w:r w:rsidR="00824580" w:rsidRPr="00831FE8">
        <w:rPr>
          <w:kern w:val="28"/>
          <w:lang w:val="en-CA"/>
        </w:rPr>
        <w:t>Repr</w:t>
      </w:r>
      <w:r w:rsidR="00FB746C" w:rsidRPr="00831FE8">
        <w:rPr>
          <w:kern w:val="28"/>
          <w:lang w:val="en-CA"/>
        </w:rPr>
        <w:t>e</w:t>
      </w:r>
      <w:r w:rsidR="00824580" w:rsidRPr="00831FE8">
        <w:rPr>
          <w:kern w:val="28"/>
          <w:lang w:val="en-CA"/>
        </w:rPr>
        <w:t xml:space="preserve">sentation </w:t>
      </w:r>
      <w:r w:rsidR="000027E5" w:rsidRPr="00831FE8">
        <w:rPr>
          <w:kern w:val="28"/>
          <w:lang w:val="en-CA"/>
        </w:rPr>
        <w:t xml:space="preserve">was used to sell </w:t>
      </w:r>
      <w:r w:rsidR="00824580" w:rsidRPr="00831FE8">
        <w:rPr>
          <w:kern w:val="28"/>
          <w:lang w:val="en-CA"/>
        </w:rPr>
        <w:t>773</w:t>
      </w:r>
      <w:r w:rsidR="000027E5" w:rsidRPr="00831FE8">
        <w:rPr>
          <w:kern w:val="28"/>
          <w:lang w:val="en-CA"/>
        </w:rPr>
        <w:t>,</w:t>
      </w:r>
      <w:r w:rsidR="00824580" w:rsidRPr="00831FE8">
        <w:rPr>
          <w:kern w:val="28"/>
          <w:lang w:val="en-CA"/>
        </w:rPr>
        <w:t xml:space="preserve">704 </w:t>
      </w:r>
      <w:r w:rsidR="000027E5" w:rsidRPr="00831FE8">
        <w:rPr>
          <w:kern w:val="28"/>
          <w:lang w:val="en-CA"/>
        </w:rPr>
        <w:t xml:space="preserve">additional warranties at </w:t>
      </w:r>
      <w:r w:rsidR="00824580" w:rsidRPr="00831FE8">
        <w:rPr>
          <w:kern w:val="28"/>
          <w:lang w:val="en-CA"/>
        </w:rPr>
        <w:t xml:space="preserve">Brault &amp; Martineau </w:t>
      </w:r>
      <w:r w:rsidR="000027E5" w:rsidRPr="00831FE8">
        <w:rPr>
          <w:kern w:val="28"/>
          <w:lang w:val="en-CA"/>
        </w:rPr>
        <w:t xml:space="preserve">and </w:t>
      </w:r>
      <w:r w:rsidR="00824580" w:rsidRPr="00831FE8">
        <w:rPr>
          <w:kern w:val="28"/>
          <w:lang w:val="en-CA"/>
        </w:rPr>
        <w:t>604</w:t>
      </w:r>
      <w:r w:rsidR="000027E5" w:rsidRPr="00831FE8">
        <w:rPr>
          <w:kern w:val="28"/>
          <w:lang w:val="en-CA"/>
        </w:rPr>
        <w:t>,</w:t>
      </w:r>
      <w:r w:rsidR="00824580" w:rsidRPr="00831FE8">
        <w:rPr>
          <w:kern w:val="28"/>
          <w:lang w:val="en-CA"/>
        </w:rPr>
        <w:t>617</w:t>
      </w:r>
      <w:r w:rsidR="000027E5" w:rsidRPr="00831FE8">
        <w:rPr>
          <w:kern w:val="28"/>
          <w:lang w:val="en-CA"/>
        </w:rPr>
        <w:t xml:space="preserve"> at </w:t>
      </w:r>
      <w:r w:rsidR="00824580" w:rsidRPr="00831FE8">
        <w:rPr>
          <w:kern w:val="28"/>
          <w:lang w:val="en-CA"/>
        </w:rPr>
        <w:t xml:space="preserve">Ameublements Tanguay. </w:t>
      </w:r>
      <w:r w:rsidR="000027E5" w:rsidRPr="00831FE8">
        <w:rPr>
          <w:kern w:val="28"/>
          <w:lang w:val="en-CA"/>
        </w:rPr>
        <w:t>No</w:t>
      </w:r>
      <w:r w:rsidR="004420AC">
        <w:rPr>
          <w:kern w:val="28"/>
          <w:lang w:val="en-CA"/>
        </w:rPr>
        <w:t>t</w:t>
      </w:r>
      <w:r w:rsidR="002D4ED0" w:rsidRPr="00831FE8">
        <w:rPr>
          <w:kern w:val="28"/>
          <w:lang w:val="en-CA"/>
        </w:rPr>
        <w:t xml:space="preserve"> even</w:t>
      </w:r>
      <w:r w:rsidR="000027E5" w:rsidRPr="00831FE8">
        <w:rPr>
          <w:kern w:val="28"/>
          <w:lang w:val="en-CA"/>
        </w:rPr>
        <w:t xml:space="preserve"> </w:t>
      </w:r>
      <w:r w:rsidR="004420AC">
        <w:rPr>
          <w:kern w:val="28"/>
          <w:lang w:val="en-CA"/>
        </w:rPr>
        <w:t xml:space="preserve">the </w:t>
      </w:r>
      <w:r w:rsidR="002D4ED0" w:rsidRPr="00831FE8">
        <w:rPr>
          <w:kern w:val="28"/>
          <w:lang w:val="en-CA"/>
        </w:rPr>
        <w:t>slight</w:t>
      </w:r>
      <w:r w:rsidR="004420AC">
        <w:rPr>
          <w:kern w:val="28"/>
          <w:lang w:val="en-CA"/>
        </w:rPr>
        <w:t>est</w:t>
      </w:r>
      <w:r w:rsidR="002D4ED0" w:rsidRPr="00831FE8">
        <w:rPr>
          <w:kern w:val="28"/>
          <w:lang w:val="en-CA"/>
        </w:rPr>
        <w:t xml:space="preserve"> probative </w:t>
      </w:r>
      <w:r w:rsidR="000027E5" w:rsidRPr="00831FE8">
        <w:rPr>
          <w:kern w:val="28"/>
          <w:lang w:val="en-CA"/>
        </w:rPr>
        <w:t xml:space="preserve">evidence </w:t>
      </w:r>
      <w:r w:rsidR="002D4ED0" w:rsidRPr="00831FE8">
        <w:rPr>
          <w:kern w:val="28"/>
          <w:lang w:val="en-CA"/>
        </w:rPr>
        <w:t xml:space="preserve">was adduced of the repetitive and </w:t>
      </w:r>
      <w:r w:rsidR="00824580" w:rsidRPr="00831FE8">
        <w:rPr>
          <w:kern w:val="28"/>
          <w:lang w:val="en-CA"/>
        </w:rPr>
        <w:t>syst</w:t>
      </w:r>
      <w:r w:rsidR="002D4ED0" w:rsidRPr="00831FE8">
        <w:rPr>
          <w:kern w:val="28"/>
          <w:lang w:val="en-CA"/>
        </w:rPr>
        <w:t>e</w:t>
      </w:r>
      <w:r w:rsidR="00824580" w:rsidRPr="00831FE8">
        <w:rPr>
          <w:kern w:val="28"/>
          <w:lang w:val="en-CA"/>
        </w:rPr>
        <w:t>mati</w:t>
      </w:r>
      <w:r w:rsidR="002D4ED0" w:rsidRPr="00831FE8">
        <w:rPr>
          <w:kern w:val="28"/>
          <w:lang w:val="en-CA"/>
        </w:rPr>
        <w:t>c nature of a repre</w:t>
      </w:r>
      <w:r w:rsidR="00824580" w:rsidRPr="00831FE8">
        <w:rPr>
          <w:kern w:val="28"/>
          <w:lang w:val="en-CA"/>
        </w:rPr>
        <w:t xml:space="preserve">sentation </w:t>
      </w:r>
      <w:r w:rsidR="002D4ED0" w:rsidRPr="00831FE8">
        <w:rPr>
          <w:kern w:val="28"/>
          <w:lang w:val="en-CA"/>
        </w:rPr>
        <w:t xml:space="preserve">made by the </w:t>
      </w:r>
      <w:r w:rsidR="00E04BC7">
        <w:rPr>
          <w:kern w:val="28"/>
          <w:lang w:val="en-CA"/>
        </w:rPr>
        <w:t>salespersons</w:t>
      </w:r>
      <w:r w:rsidR="00E04BC7" w:rsidRPr="00831FE8">
        <w:rPr>
          <w:kern w:val="28"/>
          <w:lang w:val="en-CA"/>
        </w:rPr>
        <w:t xml:space="preserve"> </w:t>
      </w:r>
      <w:r w:rsidR="002D4ED0" w:rsidRPr="00831FE8">
        <w:rPr>
          <w:kern w:val="28"/>
          <w:lang w:val="en-CA"/>
        </w:rPr>
        <w:t xml:space="preserve">that could be associated with the </w:t>
      </w:r>
      <w:r w:rsidR="00824580" w:rsidRPr="00831FE8">
        <w:rPr>
          <w:kern w:val="28"/>
          <w:lang w:val="en-CA"/>
        </w:rPr>
        <w:t>conten</w:t>
      </w:r>
      <w:r w:rsidR="002D4ED0" w:rsidRPr="00831FE8">
        <w:rPr>
          <w:kern w:val="28"/>
          <w:lang w:val="en-CA"/>
        </w:rPr>
        <w:t xml:space="preserve">t of the Impugned </w:t>
      </w:r>
      <w:r w:rsidR="00824580" w:rsidRPr="00831FE8">
        <w:rPr>
          <w:kern w:val="28"/>
          <w:lang w:val="en-CA"/>
        </w:rPr>
        <w:t>Repr</w:t>
      </w:r>
      <w:r w:rsidR="002D4ED0" w:rsidRPr="00831FE8">
        <w:rPr>
          <w:kern w:val="28"/>
          <w:lang w:val="en-CA"/>
        </w:rPr>
        <w:t>e</w:t>
      </w:r>
      <w:r w:rsidR="00824580" w:rsidRPr="00831FE8">
        <w:rPr>
          <w:kern w:val="28"/>
          <w:lang w:val="en-CA"/>
        </w:rPr>
        <w:t>sentation.</w:t>
      </w:r>
    </w:p>
    <w:p w14:paraId="2A0F984C" w14:textId="4D31FA49" w:rsidR="001A6835" w:rsidRPr="00831FE8" w:rsidRDefault="00B30D3B" w:rsidP="0093209D">
      <w:pPr>
        <w:pStyle w:val="Titre2"/>
        <w:numPr>
          <w:ilvl w:val="0"/>
          <w:numId w:val="39"/>
        </w:numPr>
        <w:spacing w:before="120" w:after="120"/>
        <w:jc w:val="both"/>
        <w:rPr>
          <w:i w:val="0"/>
          <w:iCs/>
          <w:u w:val="single"/>
          <w:lang w:val="en-CA"/>
        </w:rPr>
      </w:pPr>
      <w:bookmarkStart w:id="57" w:name="_Hlk158621883"/>
      <w:bookmarkStart w:id="58" w:name="_Toc256000026"/>
      <w:bookmarkStart w:id="59" w:name="_Toc130475647"/>
      <w:bookmarkStart w:id="60" w:name="_Toc130475874"/>
      <w:r w:rsidRPr="00831FE8">
        <w:rPr>
          <w:i w:val="0"/>
          <w:iCs/>
          <w:u w:val="single"/>
          <w:lang w:val="en-CA"/>
        </w:rPr>
        <w:t xml:space="preserve">Is the Impugned </w:t>
      </w:r>
      <w:r w:rsidR="00824580" w:rsidRPr="00831FE8">
        <w:rPr>
          <w:i w:val="0"/>
          <w:iCs/>
          <w:u w:val="single"/>
          <w:lang w:val="en-CA"/>
        </w:rPr>
        <w:t>Repr</w:t>
      </w:r>
      <w:r w:rsidRPr="00831FE8">
        <w:rPr>
          <w:i w:val="0"/>
          <w:iCs/>
          <w:u w:val="single"/>
          <w:lang w:val="en-CA"/>
        </w:rPr>
        <w:t>e</w:t>
      </w:r>
      <w:r w:rsidR="00824580" w:rsidRPr="00831FE8">
        <w:rPr>
          <w:i w:val="0"/>
          <w:iCs/>
          <w:u w:val="single"/>
          <w:lang w:val="en-CA"/>
        </w:rPr>
        <w:t xml:space="preserve">sentation </w:t>
      </w:r>
      <w:r w:rsidRPr="00831FE8">
        <w:rPr>
          <w:i w:val="0"/>
          <w:iCs/>
          <w:u w:val="single"/>
          <w:lang w:val="en-CA"/>
        </w:rPr>
        <w:t>inherently false or misleading</w:t>
      </w:r>
      <w:bookmarkEnd w:id="57"/>
      <w:r w:rsidR="00824580" w:rsidRPr="00831FE8">
        <w:rPr>
          <w:i w:val="0"/>
          <w:iCs/>
          <w:u w:val="single"/>
          <w:lang w:val="en-CA"/>
        </w:rPr>
        <w:t>?</w:t>
      </w:r>
      <w:bookmarkEnd w:id="58"/>
      <w:bookmarkEnd w:id="59"/>
      <w:bookmarkEnd w:id="60"/>
      <w:r w:rsidR="00824580" w:rsidRPr="00831FE8">
        <w:rPr>
          <w:i w:val="0"/>
          <w:iCs/>
          <w:u w:val="single"/>
          <w:lang w:val="en-CA"/>
        </w:rPr>
        <w:t xml:space="preserve"> </w:t>
      </w:r>
    </w:p>
    <w:p w14:paraId="33527467" w14:textId="399279E4" w:rsidR="001A6835" w:rsidRPr="00831FE8" w:rsidRDefault="00B30D3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Despite the foregoing </w:t>
      </w:r>
      <w:r w:rsidR="00824580" w:rsidRPr="00831FE8">
        <w:rPr>
          <w:kern w:val="28"/>
          <w:lang w:val="en-CA"/>
        </w:rPr>
        <w:t>analys</w:t>
      </w:r>
      <w:r w:rsidRPr="00831FE8">
        <w:rPr>
          <w:kern w:val="28"/>
          <w:lang w:val="en-CA"/>
        </w:rPr>
        <w:t xml:space="preserve">is finding that there is no probative </w:t>
      </w:r>
      <w:r w:rsidR="00824580" w:rsidRPr="00831FE8">
        <w:rPr>
          <w:kern w:val="28"/>
          <w:lang w:val="en-CA"/>
        </w:rPr>
        <w:t xml:space="preserve">evidence </w:t>
      </w:r>
      <w:r w:rsidR="006061D8" w:rsidRPr="00831FE8">
        <w:rPr>
          <w:kern w:val="28"/>
          <w:lang w:val="en-CA"/>
        </w:rPr>
        <w:t xml:space="preserve">establishing the use of the Impugned </w:t>
      </w:r>
      <w:r w:rsidR="00824580" w:rsidRPr="00831FE8">
        <w:rPr>
          <w:kern w:val="28"/>
          <w:lang w:val="en-CA"/>
        </w:rPr>
        <w:t>Repr</w:t>
      </w:r>
      <w:r w:rsidR="006061D8" w:rsidRPr="00831FE8">
        <w:rPr>
          <w:kern w:val="28"/>
          <w:lang w:val="en-CA"/>
        </w:rPr>
        <w:t>e</w:t>
      </w:r>
      <w:r w:rsidR="00824580" w:rsidRPr="00831FE8">
        <w:rPr>
          <w:kern w:val="28"/>
          <w:lang w:val="en-CA"/>
        </w:rPr>
        <w:t>sentation,</w:t>
      </w:r>
      <w:r w:rsidR="006061D8" w:rsidRPr="00831FE8">
        <w:rPr>
          <w:kern w:val="28"/>
          <w:lang w:val="en-CA"/>
        </w:rPr>
        <w:t xml:space="preserve"> can it nevertheless be </w:t>
      </w:r>
      <w:r w:rsidR="00824580" w:rsidRPr="00831FE8">
        <w:rPr>
          <w:kern w:val="28"/>
          <w:lang w:val="en-CA"/>
        </w:rPr>
        <w:t>characterize</w:t>
      </w:r>
      <w:r w:rsidR="006061D8" w:rsidRPr="00831FE8">
        <w:rPr>
          <w:kern w:val="28"/>
          <w:lang w:val="en-CA"/>
        </w:rPr>
        <w:t>d as false or misleading</w:t>
      </w:r>
      <w:r w:rsidR="00824580" w:rsidRPr="00831FE8">
        <w:rPr>
          <w:kern w:val="28"/>
          <w:lang w:val="en-CA"/>
        </w:rPr>
        <w:t>?</w:t>
      </w:r>
    </w:p>
    <w:p w14:paraId="7D485042" w14:textId="7826AF23" w:rsidR="001A6835" w:rsidRPr="00831FE8" w:rsidRDefault="006061D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Recall that according to </w:t>
      </w:r>
      <w:r w:rsidR="00824580" w:rsidRPr="00831FE8">
        <w:rPr>
          <w:i/>
          <w:iCs/>
          <w:kern w:val="28"/>
          <w:lang w:val="en-CA"/>
        </w:rPr>
        <w:t>Time</w:t>
      </w:r>
      <w:r w:rsidR="00824580" w:rsidRPr="00831FE8">
        <w:rPr>
          <w:kern w:val="28"/>
          <w:lang w:val="en-CA"/>
        </w:rPr>
        <w:t xml:space="preserve">, </w:t>
      </w:r>
      <w:r w:rsidRPr="00831FE8">
        <w:rPr>
          <w:kern w:val="28"/>
          <w:lang w:val="en-CA"/>
        </w:rPr>
        <w:t xml:space="preserve">the </w:t>
      </w:r>
      <w:r w:rsidR="00824580" w:rsidRPr="00831FE8">
        <w:rPr>
          <w:kern w:val="28"/>
          <w:lang w:val="en-CA"/>
        </w:rPr>
        <w:t>analys</w:t>
      </w:r>
      <w:r w:rsidRPr="00831FE8">
        <w:rPr>
          <w:kern w:val="28"/>
          <w:lang w:val="en-CA"/>
        </w:rPr>
        <w:t xml:space="preserve">is required under section </w:t>
      </w:r>
      <w:r w:rsidR="00824580" w:rsidRPr="00831FE8">
        <w:rPr>
          <w:kern w:val="28"/>
          <w:lang w:val="en-CA"/>
        </w:rPr>
        <w:t xml:space="preserve">218 </w:t>
      </w:r>
      <w:r w:rsidRPr="00831FE8">
        <w:rPr>
          <w:i/>
          <w:iCs/>
          <w:kern w:val="28"/>
          <w:lang w:val="en-CA"/>
        </w:rPr>
        <w:t xml:space="preserve">CPA </w:t>
      </w:r>
      <w:r w:rsidR="00184399" w:rsidRPr="00831FE8">
        <w:rPr>
          <w:kern w:val="28"/>
          <w:lang w:val="en-CA"/>
        </w:rPr>
        <w:t xml:space="preserve">must consider the Impugned </w:t>
      </w:r>
      <w:r w:rsidR="00824580" w:rsidRPr="00831FE8">
        <w:rPr>
          <w:kern w:val="28"/>
          <w:lang w:val="en-CA"/>
        </w:rPr>
        <w:t>Repr</w:t>
      </w:r>
      <w:r w:rsidR="00184399" w:rsidRPr="00831FE8">
        <w:rPr>
          <w:kern w:val="28"/>
          <w:lang w:val="en-CA"/>
        </w:rPr>
        <w:t>e</w:t>
      </w:r>
      <w:r w:rsidR="00824580" w:rsidRPr="00831FE8">
        <w:rPr>
          <w:kern w:val="28"/>
          <w:lang w:val="en-CA"/>
        </w:rPr>
        <w:t>sentation</w:t>
      </w:r>
      <w:r w:rsidR="00BD4922" w:rsidRPr="00831FE8">
        <w:rPr>
          <w:kern w:val="28"/>
          <w:lang w:val="en-CA"/>
        </w:rPr>
        <w:t xml:space="preserve"> as a whole, in its </w:t>
      </w:r>
      <w:r w:rsidR="00824580" w:rsidRPr="00831FE8">
        <w:rPr>
          <w:kern w:val="28"/>
          <w:lang w:val="en-CA"/>
        </w:rPr>
        <w:t xml:space="preserve">context. </w:t>
      </w:r>
      <w:r w:rsidR="00BD4922" w:rsidRPr="00831FE8">
        <w:rPr>
          <w:kern w:val="28"/>
          <w:lang w:val="en-CA"/>
        </w:rPr>
        <w:t xml:space="preserve">A single reading of the whole should suffice to assess the general </w:t>
      </w:r>
      <w:r w:rsidR="00824580" w:rsidRPr="00831FE8">
        <w:rPr>
          <w:kern w:val="28"/>
          <w:lang w:val="en-CA"/>
        </w:rPr>
        <w:t xml:space="preserve">impression </w:t>
      </w:r>
      <w:r w:rsidR="00412139">
        <w:rPr>
          <w:kern w:val="28"/>
          <w:lang w:val="en-CA"/>
        </w:rPr>
        <w:t xml:space="preserve">formed </w:t>
      </w:r>
      <w:r w:rsidR="00437956">
        <w:rPr>
          <w:kern w:val="28"/>
          <w:lang w:val="en-CA"/>
        </w:rPr>
        <w:t>when viewed through</w:t>
      </w:r>
      <w:r w:rsidR="00BD4922" w:rsidRPr="00831FE8">
        <w:rPr>
          <w:kern w:val="28"/>
          <w:lang w:val="en-CA"/>
        </w:rPr>
        <w:t xml:space="preserve"> the eyes of a credulous and inexperienced </w:t>
      </w:r>
      <w:r w:rsidR="00824580" w:rsidRPr="00831FE8">
        <w:rPr>
          <w:kern w:val="28"/>
          <w:lang w:val="en-CA"/>
        </w:rPr>
        <w:t>consumer</w:t>
      </w:r>
      <w:r w:rsidR="00BD4922" w:rsidRPr="00831FE8">
        <w:rPr>
          <w:kern w:val="28"/>
          <w:lang w:val="en-CA"/>
        </w:rPr>
        <w:t xml:space="preserve"> to de</w:t>
      </w:r>
      <w:r w:rsidR="00824580" w:rsidRPr="00831FE8">
        <w:rPr>
          <w:kern w:val="28"/>
          <w:lang w:val="en-CA"/>
        </w:rPr>
        <w:t>termine</w:t>
      </w:r>
      <w:r w:rsidR="00BD4922" w:rsidRPr="00831FE8">
        <w:rPr>
          <w:kern w:val="28"/>
          <w:lang w:val="en-CA"/>
        </w:rPr>
        <w:t xml:space="preserve"> whether it is false or misleading and thus constitutes a </w:t>
      </w:r>
      <w:r w:rsidR="00824580" w:rsidRPr="00831FE8">
        <w:rPr>
          <w:kern w:val="28"/>
          <w:lang w:val="en-CA"/>
        </w:rPr>
        <w:t>prohibited</w:t>
      </w:r>
      <w:r w:rsidR="00BD4922" w:rsidRPr="00831FE8">
        <w:rPr>
          <w:kern w:val="28"/>
          <w:lang w:val="en-CA"/>
        </w:rPr>
        <w:t xml:space="preserve"> </w:t>
      </w:r>
      <w:r w:rsidR="00824580" w:rsidRPr="00831FE8">
        <w:rPr>
          <w:kern w:val="28"/>
          <w:lang w:val="en-CA"/>
        </w:rPr>
        <w:t>practice</w:t>
      </w:r>
      <w:r w:rsidR="00BD4922" w:rsidRPr="00831FE8">
        <w:rPr>
          <w:kern w:val="28"/>
          <w:lang w:val="en-CA"/>
        </w:rPr>
        <w:t>.</w:t>
      </w:r>
      <w:r w:rsidR="00824580" w:rsidRPr="00831FE8">
        <w:rPr>
          <w:rStyle w:val="Appelnotedebasdep"/>
          <w:kern w:val="28"/>
          <w:lang w:val="en-CA"/>
        </w:rPr>
        <w:footnoteReference w:id="101"/>
      </w:r>
    </w:p>
    <w:p w14:paraId="5A3BE0B2" w14:textId="7A41343C" w:rsidR="001A6835" w:rsidRPr="00831FE8" w:rsidRDefault="007B1F2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characterization</w:t>
      </w:r>
      <w:r w:rsidRPr="00831FE8">
        <w:rPr>
          <w:kern w:val="28"/>
          <w:lang w:val="en-CA"/>
        </w:rPr>
        <w:t xml:space="preserve"> </w:t>
      </w:r>
      <w:r w:rsidR="005D0D8F">
        <w:rPr>
          <w:kern w:val="28"/>
          <w:lang w:val="en-CA"/>
        </w:rPr>
        <w:t xml:space="preserve">of </w:t>
      </w:r>
      <w:r w:rsidRPr="00831FE8">
        <w:rPr>
          <w:kern w:val="28"/>
          <w:lang w:val="en-CA"/>
        </w:rPr>
        <w:t xml:space="preserve">“misleading” </w:t>
      </w:r>
      <w:r w:rsidR="002719B6" w:rsidRPr="00831FE8">
        <w:rPr>
          <w:kern w:val="28"/>
          <w:lang w:val="en-CA"/>
        </w:rPr>
        <w:t>refers to [</w:t>
      </w:r>
      <w:r w:rsidR="002719B6" w:rsidRPr="00831FE8">
        <w:rPr>
          <w:smallCaps/>
          <w:kern w:val="28"/>
          <w:lang w:val="en-CA"/>
        </w:rPr>
        <w:t>translation</w:t>
      </w:r>
      <w:r w:rsidR="002719B6" w:rsidRPr="00831FE8">
        <w:rPr>
          <w:kern w:val="28"/>
          <w:lang w:val="en-CA"/>
        </w:rPr>
        <w:t>] “[that which] induce[s] error with respect to facts or intentions by using lies, dissimulation and cunning”.</w:t>
      </w:r>
      <w:r w:rsidR="00824580" w:rsidRPr="00831FE8">
        <w:rPr>
          <w:rStyle w:val="Appelnotedebasdep"/>
          <w:kern w:val="28"/>
          <w:lang w:val="en-CA"/>
        </w:rPr>
        <w:footnoteReference w:id="102"/>
      </w:r>
    </w:p>
    <w:p w14:paraId="4627FC15" w14:textId="7E9DF808" w:rsidR="001A6835" w:rsidRPr="00831FE8" w:rsidRDefault="004712AC" w:rsidP="00877856">
      <w:pPr>
        <w:pStyle w:val="Paragraphedeliste"/>
        <w:keepNext/>
        <w:numPr>
          <w:ilvl w:val="0"/>
          <w:numId w:val="49"/>
        </w:numPr>
        <w:spacing w:before="120" w:after="120"/>
        <w:ind w:left="-142" w:firstLine="0"/>
        <w:contextualSpacing w:val="0"/>
        <w:jc w:val="both"/>
        <w:rPr>
          <w:kern w:val="28"/>
          <w:lang w:val="en-CA"/>
        </w:rPr>
      </w:pPr>
      <w:r w:rsidRPr="00831FE8">
        <w:rPr>
          <w:kern w:val="28"/>
          <w:lang w:val="en-CA"/>
        </w:rPr>
        <w:lastRenderedPageBreak/>
        <w:t>In the C</w:t>
      </w:r>
      <w:r w:rsidR="00824580" w:rsidRPr="00831FE8">
        <w:rPr>
          <w:kern w:val="28"/>
          <w:lang w:val="en-CA"/>
        </w:rPr>
        <w:t>ourt</w:t>
      </w:r>
      <w:r w:rsidRPr="00831FE8">
        <w:rPr>
          <w:kern w:val="28"/>
          <w:lang w:val="en-CA"/>
        </w:rPr>
        <w:t xml:space="preserve">’s view, the general </w:t>
      </w:r>
      <w:r w:rsidR="00824580" w:rsidRPr="00831FE8">
        <w:rPr>
          <w:kern w:val="28"/>
          <w:lang w:val="en-CA"/>
        </w:rPr>
        <w:t xml:space="preserve">impression </w:t>
      </w:r>
      <w:r w:rsidR="00412139">
        <w:rPr>
          <w:kern w:val="28"/>
          <w:lang w:val="en-CA"/>
        </w:rPr>
        <w:t xml:space="preserve">formed </w:t>
      </w:r>
      <w:proofErr w:type="gramStart"/>
      <w:r w:rsidR="00412139">
        <w:rPr>
          <w:kern w:val="28"/>
          <w:lang w:val="en-CA"/>
        </w:rPr>
        <w:t>as a result of</w:t>
      </w:r>
      <w:proofErr w:type="gramEnd"/>
      <w:r w:rsidR="00412139">
        <w:rPr>
          <w:kern w:val="28"/>
          <w:lang w:val="en-CA"/>
        </w:rPr>
        <w:t xml:space="preserve"> </w:t>
      </w:r>
      <w:r w:rsidRPr="00831FE8">
        <w:rPr>
          <w:kern w:val="28"/>
          <w:lang w:val="en-CA"/>
        </w:rPr>
        <w:t xml:space="preserve">the Impugned </w:t>
      </w:r>
      <w:r w:rsidR="00824580" w:rsidRPr="00831FE8">
        <w:rPr>
          <w:kern w:val="28"/>
          <w:lang w:val="en-CA"/>
        </w:rPr>
        <w:t>Repr</w:t>
      </w:r>
      <w:r w:rsidRPr="00831FE8">
        <w:rPr>
          <w:kern w:val="28"/>
          <w:lang w:val="en-CA"/>
        </w:rPr>
        <w:t>e</w:t>
      </w:r>
      <w:r w:rsidR="00824580" w:rsidRPr="00831FE8">
        <w:rPr>
          <w:kern w:val="28"/>
          <w:lang w:val="en-CA"/>
        </w:rPr>
        <w:t>sentation</w:t>
      </w:r>
      <w:r w:rsidRPr="00831FE8">
        <w:rPr>
          <w:kern w:val="28"/>
          <w:lang w:val="en-CA"/>
        </w:rPr>
        <w:t xml:space="preserve"> made to </w:t>
      </w:r>
      <w:r w:rsidR="00E85698">
        <w:rPr>
          <w:kern w:val="28"/>
          <w:lang w:val="en-CA"/>
        </w:rPr>
        <w:t>a</w:t>
      </w:r>
      <w:r w:rsidRPr="00831FE8">
        <w:rPr>
          <w:kern w:val="28"/>
          <w:lang w:val="en-CA"/>
        </w:rPr>
        <w:t xml:space="preserve"> </w:t>
      </w:r>
      <w:r w:rsidR="00824580" w:rsidRPr="00831FE8">
        <w:rPr>
          <w:kern w:val="28"/>
          <w:lang w:val="en-CA"/>
        </w:rPr>
        <w:t>credulous</w:t>
      </w:r>
      <w:r w:rsidRPr="00831FE8">
        <w:rPr>
          <w:kern w:val="28"/>
          <w:lang w:val="en-CA"/>
        </w:rPr>
        <w:t xml:space="preserve"> and in</w:t>
      </w:r>
      <w:r w:rsidR="00824580" w:rsidRPr="00831FE8">
        <w:rPr>
          <w:kern w:val="28"/>
          <w:lang w:val="en-CA"/>
        </w:rPr>
        <w:t>exp</w:t>
      </w:r>
      <w:r w:rsidRPr="00831FE8">
        <w:rPr>
          <w:kern w:val="28"/>
          <w:lang w:val="en-CA"/>
        </w:rPr>
        <w:t>erienced consumer is as follows</w:t>
      </w:r>
      <w:r w:rsidR="00824580" w:rsidRPr="00831FE8">
        <w:rPr>
          <w:kern w:val="28"/>
          <w:lang w:val="en-CA"/>
        </w:rPr>
        <w:t>:</w:t>
      </w:r>
    </w:p>
    <w:p w14:paraId="06FE8F4B" w14:textId="29FABC00" w:rsidR="001A6835" w:rsidRPr="00831FE8" w:rsidRDefault="00753B78" w:rsidP="00753B78">
      <w:pPr>
        <w:pStyle w:val="Paragraphedeliste"/>
        <w:numPr>
          <w:ilvl w:val="0"/>
          <w:numId w:val="20"/>
        </w:numPr>
        <w:spacing w:before="120" w:after="120"/>
        <w:ind w:left="1276" w:hanging="567"/>
        <w:contextualSpacing w:val="0"/>
        <w:jc w:val="both"/>
        <w:rPr>
          <w:kern w:val="28"/>
          <w:lang w:val="en-CA"/>
        </w:rPr>
      </w:pPr>
      <w:r w:rsidRPr="00831FE8">
        <w:rPr>
          <w:kern w:val="28"/>
          <w:lang w:val="en-CA"/>
        </w:rPr>
        <w:t xml:space="preserve">there is a one-year manufacturer’s warranty on the product </w:t>
      </w:r>
      <w:proofErr w:type="gramStart"/>
      <w:r w:rsidRPr="00831FE8">
        <w:rPr>
          <w:kern w:val="28"/>
          <w:lang w:val="en-CA"/>
        </w:rPr>
        <w:t>purchased</w:t>
      </w:r>
      <w:r w:rsidR="00824580" w:rsidRPr="00831FE8">
        <w:rPr>
          <w:kern w:val="28"/>
          <w:lang w:val="en-CA"/>
        </w:rPr>
        <w:t>;</w:t>
      </w:r>
      <w:proofErr w:type="gramEnd"/>
    </w:p>
    <w:p w14:paraId="6ECBE5AB" w14:textId="4C261E44" w:rsidR="001A6835" w:rsidRPr="00831FE8" w:rsidRDefault="007D75D5" w:rsidP="00753B78">
      <w:pPr>
        <w:pStyle w:val="Paragraphedeliste"/>
        <w:numPr>
          <w:ilvl w:val="0"/>
          <w:numId w:val="20"/>
        </w:numPr>
        <w:spacing w:before="120" w:after="120"/>
        <w:ind w:left="1276" w:hanging="567"/>
        <w:contextualSpacing w:val="0"/>
        <w:jc w:val="both"/>
        <w:rPr>
          <w:kern w:val="28"/>
          <w:lang w:val="en-CA"/>
        </w:rPr>
      </w:pPr>
      <w:r w:rsidRPr="00831FE8">
        <w:rPr>
          <w:kern w:val="28"/>
          <w:lang w:val="en-CA"/>
        </w:rPr>
        <w:t>after this warranty</w:t>
      </w:r>
      <w:r w:rsidR="00347164">
        <w:rPr>
          <w:kern w:val="28"/>
          <w:lang w:val="en-CA"/>
        </w:rPr>
        <w:t xml:space="preserve"> expires</w:t>
      </w:r>
      <w:r w:rsidRPr="00831FE8">
        <w:rPr>
          <w:kern w:val="28"/>
          <w:lang w:val="en-CA"/>
        </w:rPr>
        <w:t xml:space="preserve">, the consumer must </w:t>
      </w:r>
      <w:r w:rsidR="00347164">
        <w:rPr>
          <w:kern w:val="28"/>
          <w:lang w:val="en-CA"/>
        </w:rPr>
        <w:t xml:space="preserve">pay </w:t>
      </w:r>
      <w:r w:rsidRPr="00831FE8">
        <w:rPr>
          <w:kern w:val="28"/>
          <w:lang w:val="en-CA"/>
        </w:rPr>
        <w:t>the costs of repair or replacement of the good</w:t>
      </w:r>
      <w:r w:rsidR="00623A30">
        <w:rPr>
          <w:kern w:val="28"/>
          <w:lang w:val="en-CA"/>
        </w:rPr>
        <w:t xml:space="preserve"> if there is a</w:t>
      </w:r>
      <w:r w:rsidRPr="00831FE8">
        <w:rPr>
          <w:kern w:val="28"/>
          <w:lang w:val="en-CA"/>
        </w:rPr>
        <w:t xml:space="preserve"> </w:t>
      </w:r>
      <w:proofErr w:type="gramStart"/>
      <w:r w:rsidRPr="00831FE8">
        <w:rPr>
          <w:kern w:val="28"/>
          <w:lang w:val="en-CA"/>
        </w:rPr>
        <w:t>breakdown</w:t>
      </w:r>
      <w:r w:rsidR="00824580" w:rsidRPr="00831FE8">
        <w:rPr>
          <w:kern w:val="28"/>
          <w:lang w:val="en-CA"/>
        </w:rPr>
        <w:t>;</w:t>
      </w:r>
      <w:proofErr w:type="gramEnd"/>
    </w:p>
    <w:p w14:paraId="1F36BE85" w14:textId="1C8C6744" w:rsidR="001A6835" w:rsidRPr="00831FE8" w:rsidRDefault="007D75D5" w:rsidP="00753B78">
      <w:pPr>
        <w:pStyle w:val="Paragraphedeliste"/>
        <w:numPr>
          <w:ilvl w:val="0"/>
          <w:numId w:val="20"/>
        </w:numPr>
        <w:spacing w:before="120" w:after="120"/>
        <w:ind w:left="1276" w:hanging="567"/>
        <w:contextualSpacing w:val="0"/>
        <w:jc w:val="both"/>
        <w:rPr>
          <w:kern w:val="28"/>
          <w:lang w:val="en-CA"/>
        </w:rPr>
      </w:pPr>
      <w:r w:rsidRPr="00831FE8">
        <w:rPr>
          <w:kern w:val="28"/>
          <w:lang w:val="en-CA"/>
        </w:rPr>
        <w:t>unless he or she p</w:t>
      </w:r>
      <w:r w:rsidR="00F80F32" w:rsidRPr="00831FE8">
        <w:rPr>
          <w:kern w:val="28"/>
          <w:lang w:val="en-CA"/>
        </w:rPr>
        <w:t>urchase</w:t>
      </w:r>
      <w:r w:rsidR="00E85698">
        <w:rPr>
          <w:kern w:val="28"/>
          <w:lang w:val="en-CA"/>
        </w:rPr>
        <w:t>s</w:t>
      </w:r>
      <w:r w:rsidR="00F80F32" w:rsidRPr="00831FE8">
        <w:rPr>
          <w:kern w:val="28"/>
          <w:lang w:val="en-CA"/>
        </w:rPr>
        <w:t xml:space="preserve"> an additional warranty </w:t>
      </w:r>
      <w:r w:rsidR="00A51731">
        <w:rPr>
          <w:kern w:val="28"/>
          <w:lang w:val="en-CA"/>
        </w:rPr>
        <w:t>providing</w:t>
      </w:r>
      <w:r w:rsidR="00F80F32" w:rsidRPr="00831FE8">
        <w:rPr>
          <w:kern w:val="28"/>
          <w:lang w:val="en-CA"/>
        </w:rPr>
        <w:t xml:space="preserve"> longer </w:t>
      </w:r>
      <w:r w:rsidR="00824580" w:rsidRPr="00831FE8">
        <w:rPr>
          <w:kern w:val="28"/>
          <w:lang w:val="en-CA"/>
        </w:rPr>
        <w:t>protection.</w:t>
      </w:r>
    </w:p>
    <w:p w14:paraId="1237AF4A" w14:textId="21EA2DC3" w:rsidR="001A6835" w:rsidRPr="00831FE8" w:rsidRDefault="00A12B4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Is this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false or misleading in the context in which it was made</w:t>
      </w:r>
      <w:r w:rsidR="00824580" w:rsidRPr="00831FE8">
        <w:rPr>
          <w:kern w:val="28"/>
          <w:lang w:val="en-CA"/>
        </w:rPr>
        <w:t>?</w:t>
      </w:r>
    </w:p>
    <w:p w14:paraId="7D4C5B7B" w14:textId="04C593C1" w:rsidR="001A6835" w:rsidRPr="00831FE8" w:rsidRDefault="0086036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context</w:t>
      </w:r>
      <w:r w:rsidRPr="00831FE8">
        <w:rPr>
          <w:kern w:val="28"/>
          <w:lang w:val="en-CA"/>
        </w:rPr>
        <w:t xml:space="preserve"> is </w:t>
      </w:r>
      <w:r w:rsidR="00824580" w:rsidRPr="00831FE8">
        <w:rPr>
          <w:kern w:val="28"/>
          <w:lang w:val="en-CA"/>
        </w:rPr>
        <w:t>important</w:t>
      </w:r>
      <w:r w:rsidRPr="00831FE8">
        <w:rPr>
          <w:kern w:val="28"/>
          <w:lang w:val="en-CA"/>
        </w:rPr>
        <w:t xml:space="preserve"> here</w:t>
      </w:r>
      <w:r w:rsidR="00824580" w:rsidRPr="00831FE8">
        <w:rPr>
          <w:kern w:val="28"/>
          <w:lang w:val="en-CA"/>
        </w:rPr>
        <w:t xml:space="preserve">. </w:t>
      </w:r>
    </w:p>
    <w:p w14:paraId="755E8753" w14:textId="6BFF27DF" w:rsidR="001A6835" w:rsidRPr="00831FE8" w:rsidRDefault="0086036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The consumer has just acquired a good that</w:t>
      </w:r>
      <w:r w:rsidR="00F13B5E" w:rsidRPr="00831FE8">
        <w:rPr>
          <w:kern w:val="28"/>
          <w:lang w:val="en-CA"/>
        </w:rPr>
        <w:t xml:space="preserve"> is generally of great value</w:t>
      </w:r>
      <w:r w:rsidR="00824580" w:rsidRPr="00831FE8">
        <w:rPr>
          <w:kern w:val="28"/>
          <w:lang w:val="en-CA"/>
        </w:rPr>
        <w:t>.</w:t>
      </w:r>
      <w:r w:rsidR="00F13B5E" w:rsidRPr="00831FE8">
        <w:rPr>
          <w:kern w:val="28"/>
          <w:lang w:val="en-CA"/>
        </w:rPr>
        <w:t xml:space="preserve"> The purchase of the good is no longer</w:t>
      </w:r>
      <w:r w:rsidR="00984976" w:rsidRPr="00831FE8">
        <w:rPr>
          <w:kern w:val="28"/>
          <w:lang w:val="en-CA"/>
        </w:rPr>
        <w:t xml:space="preserve"> at issue</w:t>
      </w:r>
      <w:r w:rsidR="00824580" w:rsidRPr="00831FE8">
        <w:rPr>
          <w:kern w:val="28"/>
          <w:lang w:val="en-CA"/>
        </w:rPr>
        <w:t>.</w:t>
      </w:r>
      <w:r w:rsidR="00984976" w:rsidRPr="00831FE8">
        <w:rPr>
          <w:kern w:val="28"/>
          <w:lang w:val="en-CA"/>
        </w:rPr>
        <w:t xml:space="preserve"> In most of the cases here, </w:t>
      </w:r>
      <w:r w:rsidR="00E85698">
        <w:rPr>
          <w:kern w:val="28"/>
          <w:lang w:val="en-CA"/>
        </w:rPr>
        <w:t xml:space="preserve">the items purchased were </w:t>
      </w:r>
      <w:r w:rsidR="00984976" w:rsidRPr="00831FE8">
        <w:rPr>
          <w:kern w:val="28"/>
          <w:lang w:val="en-CA"/>
        </w:rPr>
        <w:t>household appliances or electronic</w:t>
      </w:r>
      <w:r w:rsidR="00347164">
        <w:rPr>
          <w:kern w:val="28"/>
          <w:lang w:val="en-CA"/>
        </w:rPr>
        <w:t xml:space="preserve"> device</w:t>
      </w:r>
      <w:r w:rsidR="00984976" w:rsidRPr="00831FE8">
        <w:rPr>
          <w:kern w:val="28"/>
          <w:lang w:val="en-CA"/>
        </w:rPr>
        <w:t>s</w:t>
      </w:r>
      <w:r w:rsidR="00824580" w:rsidRPr="00831FE8">
        <w:rPr>
          <w:kern w:val="28"/>
          <w:lang w:val="en-CA"/>
        </w:rPr>
        <w:t xml:space="preserve">. </w:t>
      </w:r>
      <w:r w:rsidR="00984976" w:rsidRPr="00831FE8">
        <w:rPr>
          <w:kern w:val="28"/>
          <w:lang w:val="en-CA"/>
        </w:rPr>
        <w:t xml:space="preserve">As the bills adduced into evidence show, the prices </w:t>
      </w:r>
      <w:r w:rsidR="00C170E9">
        <w:rPr>
          <w:kern w:val="28"/>
          <w:lang w:val="en-CA"/>
        </w:rPr>
        <w:t>we</w:t>
      </w:r>
      <w:r w:rsidR="00984976" w:rsidRPr="00831FE8">
        <w:rPr>
          <w:kern w:val="28"/>
          <w:lang w:val="en-CA"/>
        </w:rPr>
        <w:t xml:space="preserve">re generally </w:t>
      </w:r>
      <w:r w:rsidR="00C170E9">
        <w:rPr>
          <w:kern w:val="28"/>
          <w:lang w:val="en-CA"/>
        </w:rPr>
        <w:t>over</w:t>
      </w:r>
      <w:r w:rsidR="00984976" w:rsidRPr="00831FE8">
        <w:rPr>
          <w:kern w:val="28"/>
          <w:lang w:val="en-CA"/>
        </w:rPr>
        <w:t xml:space="preserve"> $</w:t>
      </w:r>
      <w:r w:rsidR="00824580" w:rsidRPr="00831FE8">
        <w:rPr>
          <w:kern w:val="28"/>
          <w:lang w:val="en-CA"/>
        </w:rPr>
        <w:t>500</w:t>
      </w:r>
      <w:r w:rsidR="00984976" w:rsidRPr="00831FE8">
        <w:rPr>
          <w:kern w:val="28"/>
          <w:lang w:val="en-CA"/>
        </w:rPr>
        <w:t xml:space="preserve"> for each appliance </w:t>
      </w:r>
      <w:r w:rsidR="00C170E9">
        <w:rPr>
          <w:kern w:val="28"/>
          <w:lang w:val="en-CA"/>
        </w:rPr>
        <w:t xml:space="preserve">or device </w:t>
      </w:r>
      <w:r w:rsidR="00984976" w:rsidRPr="00831FE8">
        <w:rPr>
          <w:kern w:val="28"/>
          <w:lang w:val="en-CA"/>
        </w:rPr>
        <w:t xml:space="preserve">and </w:t>
      </w:r>
      <w:r w:rsidR="00C170E9">
        <w:rPr>
          <w:kern w:val="28"/>
          <w:lang w:val="en-CA"/>
        </w:rPr>
        <w:t xml:space="preserve">often </w:t>
      </w:r>
      <w:r w:rsidR="00984976" w:rsidRPr="00831FE8">
        <w:rPr>
          <w:kern w:val="28"/>
          <w:lang w:val="en-CA"/>
        </w:rPr>
        <w:t>exceed</w:t>
      </w:r>
      <w:r w:rsidR="00C170E9">
        <w:rPr>
          <w:kern w:val="28"/>
          <w:lang w:val="en-CA"/>
        </w:rPr>
        <w:t>ed</w:t>
      </w:r>
      <w:r w:rsidR="00984976" w:rsidRPr="00831FE8">
        <w:rPr>
          <w:kern w:val="28"/>
          <w:lang w:val="en-CA"/>
        </w:rPr>
        <w:t xml:space="preserve"> $</w:t>
      </w:r>
      <w:r w:rsidR="00824580" w:rsidRPr="00831FE8">
        <w:rPr>
          <w:kern w:val="28"/>
          <w:lang w:val="en-CA"/>
        </w:rPr>
        <w:t>1</w:t>
      </w:r>
      <w:r w:rsidR="00984976" w:rsidRPr="00831FE8">
        <w:rPr>
          <w:kern w:val="28"/>
          <w:lang w:val="en-CA"/>
        </w:rPr>
        <w:t>,</w:t>
      </w:r>
      <w:r w:rsidR="00824580" w:rsidRPr="00831FE8">
        <w:rPr>
          <w:kern w:val="28"/>
          <w:lang w:val="en-CA"/>
        </w:rPr>
        <w:t>000 (</w:t>
      </w:r>
      <w:r w:rsidR="00984976" w:rsidRPr="00831FE8">
        <w:rPr>
          <w:kern w:val="28"/>
          <w:lang w:val="en-CA"/>
        </w:rPr>
        <w:t>that is the case</w:t>
      </w:r>
      <w:proofErr w:type="gramStart"/>
      <w:r w:rsidR="00984976" w:rsidRPr="00831FE8">
        <w:rPr>
          <w:kern w:val="28"/>
          <w:lang w:val="en-CA"/>
        </w:rPr>
        <w:t>, in particular, f</w:t>
      </w:r>
      <w:r w:rsidR="00C170E9">
        <w:rPr>
          <w:kern w:val="28"/>
          <w:lang w:val="en-CA"/>
        </w:rPr>
        <w:t>or</w:t>
      </w:r>
      <w:proofErr w:type="gramEnd"/>
      <w:r w:rsidR="00C170E9">
        <w:rPr>
          <w:kern w:val="28"/>
          <w:lang w:val="en-CA"/>
        </w:rPr>
        <w:t xml:space="preserve"> the</w:t>
      </w:r>
      <w:r w:rsidR="00984976" w:rsidRPr="00831FE8">
        <w:rPr>
          <w:kern w:val="28"/>
          <w:lang w:val="en-CA"/>
        </w:rPr>
        <w:t xml:space="preserve"> </w:t>
      </w:r>
      <w:r w:rsidR="00824580" w:rsidRPr="00831FE8">
        <w:rPr>
          <w:kern w:val="28"/>
          <w:lang w:val="en-CA"/>
        </w:rPr>
        <w:t>r</w:t>
      </w:r>
      <w:r w:rsidR="00984976" w:rsidRPr="00831FE8">
        <w:rPr>
          <w:kern w:val="28"/>
          <w:lang w:val="en-CA"/>
        </w:rPr>
        <w:t>e</w:t>
      </w:r>
      <w:r w:rsidR="00824580" w:rsidRPr="00831FE8">
        <w:rPr>
          <w:kern w:val="28"/>
          <w:lang w:val="en-CA"/>
        </w:rPr>
        <w:t>frig</w:t>
      </w:r>
      <w:r w:rsidR="00984976" w:rsidRPr="00831FE8">
        <w:rPr>
          <w:kern w:val="28"/>
          <w:lang w:val="en-CA"/>
        </w:rPr>
        <w:t>e</w:t>
      </w:r>
      <w:r w:rsidR="00824580" w:rsidRPr="00831FE8">
        <w:rPr>
          <w:kern w:val="28"/>
          <w:lang w:val="en-CA"/>
        </w:rPr>
        <w:t>rat</w:t>
      </w:r>
      <w:r w:rsidR="00984976" w:rsidRPr="00831FE8">
        <w:rPr>
          <w:kern w:val="28"/>
          <w:lang w:val="en-CA"/>
        </w:rPr>
        <w:t>ors and some televisions</w:t>
      </w:r>
      <w:r w:rsidR="00824580" w:rsidRPr="00831FE8">
        <w:rPr>
          <w:kern w:val="28"/>
          <w:lang w:val="en-CA"/>
        </w:rPr>
        <w:t>).</w:t>
      </w:r>
    </w:p>
    <w:p w14:paraId="467A6EEB" w14:textId="35BF4762" w:rsidR="001A6835" w:rsidRPr="00831FE8" w:rsidRDefault="0098497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Because the manufacturer’s </w:t>
      </w:r>
      <w:r w:rsidR="00824580" w:rsidRPr="00831FE8">
        <w:rPr>
          <w:kern w:val="28"/>
          <w:lang w:val="en-CA"/>
        </w:rPr>
        <w:t>convention</w:t>
      </w:r>
      <w:r w:rsidR="00114CCB" w:rsidRPr="00831FE8">
        <w:rPr>
          <w:kern w:val="28"/>
          <w:lang w:val="en-CA"/>
        </w:rPr>
        <w:t>a</w:t>
      </w:r>
      <w:r w:rsidR="00824580" w:rsidRPr="00831FE8">
        <w:rPr>
          <w:kern w:val="28"/>
          <w:lang w:val="en-CA"/>
        </w:rPr>
        <w:t>l</w:t>
      </w:r>
      <w:r w:rsidR="00114CCB" w:rsidRPr="00831FE8">
        <w:rPr>
          <w:kern w:val="28"/>
          <w:lang w:val="en-CA"/>
        </w:rPr>
        <w:t xml:space="preserve"> warranty is limited to one year </w:t>
      </w:r>
      <w:r w:rsidR="00824580" w:rsidRPr="00831FE8">
        <w:rPr>
          <w:kern w:val="28"/>
          <w:lang w:val="en-CA"/>
        </w:rPr>
        <w:t>(</w:t>
      </w:r>
      <w:r w:rsidR="00114CCB" w:rsidRPr="00831FE8">
        <w:rPr>
          <w:kern w:val="28"/>
          <w:lang w:val="en-CA"/>
        </w:rPr>
        <w:t>or to any other period specified</w:t>
      </w:r>
      <w:r w:rsidR="00824580" w:rsidRPr="00831FE8">
        <w:rPr>
          <w:kern w:val="28"/>
          <w:lang w:val="en-CA"/>
        </w:rPr>
        <w:t>),</w:t>
      </w:r>
      <w:r w:rsidR="00114CCB" w:rsidRPr="00831FE8">
        <w:rPr>
          <w:kern w:val="28"/>
          <w:lang w:val="en-CA"/>
        </w:rPr>
        <w:t xml:space="preserve"> the consumer undoubtedly wonder</w:t>
      </w:r>
      <w:r w:rsidR="00C170E9">
        <w:rPr>
          <w:kern w:val="28"/>
          <w:lang w:val="en-CA"/>
        </w:rPr>
        <w:t>ed</w:t>
      </w:r>
      <w:r w:rsidR="00114CCB" w:rsidRPr="00831FE8">
        <w:rPr>
          <w:kern w:val="28"/>
          <w:lang w:val="en-CA"/>
        </w:rPr>
        <w:t xml:space="preserve"> what </w:t>
      </w:r>
      <w:r w:rsidR="00C170E9">
        <w:rPr>
          <w:kern w:val="28"/>
          <w:lang w:val="en-CA"/>
        </w:rPr>
        <w:t xml:space="preserve">would </w:t>
      </w:r>
      <w:r w:rsidR="00114CCB" w:rsidRPr="00831FE8">
        <w:rPr>
          <w:kern w:val="28"/>
          <w:lang w:val="en-CA"/>
        </w:rPr>
        <w:t>happen in the event of breakdown</w:t>
      </w:r>
      <w:r w:rsidR="00824580" w:rsidRPr="00831FE8">
        <w:rPr>
          <w:kern w:val="28"/>
          <w:lang w:val="en-CA"/>
        </w:rPr>
        <w:t>.</w:t>
      </w:r>
    </w:p>
    <w:p w14:paraId="61FDF946" w14:textId="54515790" w:rsidR="001A6835" w:rsidRPr="00831FE8" w:rsidRDefault="00114CC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As indicated above, at that time, the </w:t>
      </w:r>
      <w:r w:rsidR="00824580" w:rsidRPr="00831FE8">
        <w:rPr>
          <w:kern w:val="28"/>
          <w:lang w:val="en-CA"/>
        </w:rPr>
        <w:t>merchant</w:t>
      </w:r>
      <w:r w:rsidRPr="00831FE8">
        <w:rPr>
          <w:kern w:val="28"/>
          <w:lang w:val="en-CA"/>
        </w:rPr>
        <w:t xml:space="preserve"> had no </w:t>
      </w:r>
      <w:r w:rsidR="00824580" w:rsidRPr="00831FE8">
        <w:rPr>
          <w:kern w:val="28"/>
          <w:lang w:val="en-CA"/>
        </w:rPr>
        <w:t>obligation</w:t>
      </w:r>
      <w:r w:rsidRPr="00831FE8">
        <w:rPr>
          <w:kern w:val="28"/>
          <w:lang w:val="en-CA"/>
        </w:rPr>
        <w:t xml:space="preserve"> to </w:t>
      </w:r>
      <w:r w:rsidR="00824580" w:rsidRPr="00831FE8">
        <w:rPr>
          <w:kern w:val="28"/>
          <w:lang w:val="en-CA"/>
        </w:rPr>
        <w:t>inform</w:t>
      </w:r>
      <w:r w:rsidRPr="00831FE8">
        <w:rPr>
          <w:kern w:val="28"/>
          <w:lang w:val="en-CA"/>
        </w:rPr>
        <w:t xml:space="preserve"> the consumer of the </w:t>
      </w:r>
      <w:r w:rsidR="00824580" w:rsidRPr="00831FE8">
        <w:rPr>
          <w:kern w:val="28"/>
          <w:lang w:val="en-CA"/>
        </w:rPr>
        <w:t xml:space="preserve">existence </w:t>
      </w:r>
      <w:r w:rsidRPr="00831FE8">
        <w:rPr>
          <w:kern w:val="28"/>
          <w:lang w:val="en-CA"/>
        </w:rPr>
        <w:t xml:space="preserve">or the terms of the legal warranty covering the good. It was only on </w:t>
      </w:r>
      <w:r w:rsidR="00824580" w:rsidRPr="00831FE8">
        <w:rPr>
          <w:kern w:val="28"/>
          <w:lang w:val="en-CA"/>
        </w:rPr>
        <w:t>June</w:t>
      </w:r>
      <w:r w:rsidRPr="00831FE8">
        <w:rPr>
          <w:kern w:val="28"/>
          <w:lang w:val="en-CA"/>
        </w:rPr>
        <w:t xml:space="preserve"> 30,</w:t>
      </w:r>
      <w:r w:rsidR="00824580" w:rsidRPr="00831FE8">
        <w:rPr>
          <w:kern w:val="28"/>
          <w:lang w:val="en-CA"/>
        </w:rPr>
        <w:t xml:space="preserve"> 2010</w:t>
      </w:r>
      <w:r w:rsidRPr="00831FE8">
        <w:rPr>
          <w:kern w:val="28"/>
          <w:lang w:val="en-CA"/>
        </w:rPr>
        <w:t xml:space="preserve">, that the </w:t>
      </w:r>
      <w:r w:rsidRPr="00831FE8">
        <w:rPr>
          <w:i/>
          <w:iCs/>
          <w:kern w:val="28"/>
          <w:lang w:val="en-CA"/>
        </w:rPr>
        <w:t xml:space="preserve">CPA </w:t>
      </w:r>
      <w:r w:rsidRPr="00831FE8">
        <w:rPr>
          <w:kern w:val="28"/>
          <w:lang w:val="en-CA"/>
        </w:rPr>
        <w:t xml:space="preserve">was amended to require that the consumer specifically </w:t>
      </w:r>
      <w:r w:rsidR="00A00001" w:rsidRPr="00831FE8">
        <w:rPr>
          <w:kern w:val="28"/>
          <w:lang w:val="en-CA"/>
        </w:rPr>
        <w:t xml:space="preserve">be </w:t>
      </w:r>
      <w:r w:rsidRPr="00831FE8">
        <w:rPr>
          <w:kern w:val="28"/>
          <w:lang w:val="en-CA"/>
        </w:rPr>
        <w:t>informed</w:t>
      </w:r>
      <w:r w:rsidR="00824580" w:rsidRPr="00831FE8">
        <w:rPr>
          <w:kern w:val="28"/>
          <w:lang w:val="en-CA"/>
        </w:rPr>
        <w:t xml:space="preserve"> </w:t>
      </w:r>
      <w:r w:rsidR="00A00001" w:rsidRPr="00831FE8">
        <w:rPr>
          <w:kern w:val="28"/>
          <w:lang w:val="en-CA"/>
        </w:rPr>
        <w:t>in accordance with the terms established in the regulations</w:t>
      </w:r>
      <w:r w:rsidR="00824580" w:rsidRPr="00831FE8">
        <w:rPr>
          <w:kern w:val="28"/>
          <w:lang w:val="en-CA"/>
        </w:rPr>
        <w:t>.</w:t>
      </w:r>
      <w:r w:rsidR="00A00001" w:rsidRPr="00831FE8">
        <w:rPr>
          <w:kern w:val="28"/>
          <w:lang w:val="en-CA"/>
        </w:rPr>
        <w:t xml:space="preserve"> In fact, the Court of Appeal recognized this i</w:t>
      </w:r>
      <w:r w:rsidR="00A42678">
        <w:rPr>
          <w:kern w:val="28"/>
          <w:lang w:val="en-CA"/>
        </w:rPr>
        <w:t>n</w:t>
      </w:r>
      <w:r w:rsidR="00A00001" w:rsidRPr="00831FE8">
        <w:rPr>
          <w:kern w:val="28"/>
          <w:lang w:val="en-CA"/>
        </w:rPr>
        <w:t xml:space="preserve"> the </w:t>
      </w:r>
      <w:r w:rsidR="00824580" w:rsidRPr="00831FE8">
        <w:rPr>
          <w:kern w:val="28"/>
          <w:lang w:val="en-CA"/>
        </w:rPr>
        <w:t>ju</w:t>
      </w:r>
      <w:r w:rsidR="00A00001" w:rsidRPr="00831FE8">
        <w:rPr>
          <w:kern w:val="28"/>
          <w:lang w:val="en-CA"/>
        </w:rPr>
        <w:t>d</w:t>
      </w:r>
      <w:r w:rsidR="00824580" w:rsidRPr="00831FE8">
        <w:rPr>
          <w:kern w:val="28"/>
          <w:lang w:val="en-CA"/>
        </w:rPr>
        <w:t>gment aut</w:t>
      </w:r>
      <w:r w:rsidR="00A00001" w:rsidRPr="00831FE8">
        <w:rPr>
          <w:kern w:val="28"/>
          <w:lang w:val="en-CA"/>
        </w:rPr>
        <w:t>h</w:t>
      </w:r>
      <w:r w:rsidR="00824580" w:rsidRPr="00831FE8">
        <w:rPr>
          <w:kern w:val="28"/>
          <w:lang w:val="en-CA"/>
        </w:rPr>
        <w:t>ori</w:t>
      </w:r>
      <w:r w:rsidR="00A00001" w:rsidRPr="00831FE8">
        <w:rPr>
          <w:kern w:val="28"/>
          <w:lang w:val="en-CA"/>
        </w:rPr>
        <w:t xml:space="preserve">zing the </w:t>
      </w:r>
      <w:r w:rsidR="00824580" w:rsidRPr="00831FE8">
        <w:rPr>
          <w:kern w:val="28"/>
          <w:lang w:val="en-CA"/>
        </w:rPr>
        <w:t>class</w:t>
      </w:r>
      <w:r w:rsidR="00A00001" w:rsidRPr="00831FE8">
        <w:rPr>
          <w:kern w:val="28"/>
          <w:lang w:val="en-CA"/>
        </w:rPr>
        <w:t xml:space="preserve"> </w:t>
      </w:r>
      <w:r w:rsidR="00824580" w:rsidRPr="00831FE8">
        <w:rPr>
          <w:kern w:val="28"/>
          <w:lang w:val="en-CA"/>
        </w:rPr>
        <w:t>action</w:t>
      </w:r>
      <w:r w:rsidR="00A00001" w:rsidRPr="00831FE8">
        <w:rPr>
          <w:kern w:val="28"/>
          <w:lang w:val="en-CA"/>
        </w:rPr>
        <w:t xml:space="preserve"> in these files.</w:t>
      </w:r>
      <w:r w:rsidR="00824580" w:rsidRPr="00831FE8">
        <w:rPr>
          <w:vertAlign w:val="superscript"/>
          <w:lang w:val="en-CA"/>
        </w:rPr>
        <w:footnoteReference w:id="103"/>
      </w:r>
    </w:p>
    <w:p w14:paraId="6750CC57" w14:textId="36A97AA4" w:rsidR="001A6835" w:rsidRPr="00831FE8" w:rsidRDefault="00CF373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By </w:t>
      </w:r>
      <w:r w:rsidR="00824580" w:rsidRPr="00831FE8">
        <w:rPr>
          <w:kern w:val="28"/>
          <w:lang w:val="en-CA"/>
        </w:rPr>
        <w:t>indi</w:t>
      </w:r>
      <w:r w:rsidRPr="00831FE8">
        <w:rPr>
          <w:kern w:val="28"/>
          <w:lang w:val="en-CA"/>
        </w:rPr>
        <w:t>cating that</w:t>
      </w:r>
      <w:r w:rsidR="00E85698">
        <w:rPr>
          <w:kern w:val="28"/>
          <w:lang w:val="en-CA"/>
        </w:rPr>
        <w:t>,</w:t>
      </w:r>
      <w:r w:rsidRPr="00831FE8">
        <w:rPr>
          <w:kern w:val="28"/>
          <w:lang w:val="en-CA"/>
        </w:rPr>
        <w:t xml:space="preserve"> in the </w:t>
      </w:r>
      <w:r w:rsidR="00824580" w:rsidRPr="00831FE8">
        <w:rPr>
          <w:kern w:val="28"/>
          <w:lang w:val="en-CA"/>
        </w:rPr>
        <w:t>absence</w:t>
      </w:r>
      <w:r w:rsidRPr="00831FE8">
        <w:rPr>
          <w:kern w:val="28"/>
          <w:lang w:val="en-CA"/>
        </w:rPr>
        <w:t xml:space="preserve"> of an extended warranty, the consumer would have to </w:t>
      </w:r>
      <w:r w:rsidR="00C170E9">
        <w:rPr>
          <w:kern w:val="28"/>
          <w:lang w:val="en-CA"/>
        </w:rPr>
        <w:t>pay</w:t>
      </w:r>
      <w:r w:rsidR="00C170E9" w:rsidRPr="00831FE8">
        <w:rPr>
          <w:kern w:val="28"/>
          <w:lang w:val="en-CA"/>
        </w:rPr>
        <w:t xml:space="preserve"> </w:t>
      </w:r>
      <w:r w:rsidRPr="00831FE8">
        <w:rPr>
          <w:kern w:val="28"/>
          <w:lang w:val="en-CA"/>
        </w:rPr>
        <w:t xml:space="preserve">the costs of repair or replacement </w:t>
      </w:r>
      <w:r w:rsidR="00623A30">
        <w:rPr>
          <w:kern w:val="28"/>
          <w:lang w:val="en-CA"/>
        </w:rPr>
        <w:t>if there was a</w:t>
      </w:r>
      <w:r w:rsidRPr="00831FE8">
        <w:rPr>
          <w:kern w:val="28"/>
          <w:lang w:val="en-CA"/>
        </w:rPr>
        <w:t xml:space="preserve"> breakdown after </w:t>
      </w:r>
      <w:r w:rsidR="000B1471" w:rsidRPr="00831FE8">
        <w:rPr>
          <w:kern w:val="28"/>
          <w:lang w:val="en-CA"/>
        </w:rPr>
        <w:t>the manufacturer’s warranty</w:t>
      </w:r>
      <w:r w:rsidR="00C170E9">
        <w:rPr>
          <w:kern w:val="28"/>
          <w:lang w:val="en-CA"/>
        </w:rPr>
        <w:t xml:space="preserve"> expires</w:t>
      </w:r>
      <w:r w:rsidR="000B1471" w:rsidRPr="00831FE8">
        <w:rPr>
          <w:kern w:val="28"/>
          <w:lang w:val="en-CA"/>
        </w:rPr>
        <w:t xml:space="preserve">, is the Impugned </w:t>
      </w:r>
      <w:r w:rsidR="00824580" w:rsidRPr="00831FE8">
        <w:rPr>
          <w:kern w:val="28"/>
          <w:lang w:val="en-CA"/>
        </w:rPr>
        <w:t>Repr</w:t>
      </w:r>
      <w:r w:rsidR="000B1471" w:rsidRPr="00831FE8">
        <w:rPr>
          <w:kern w:val="28"/>
          <w:lang w:val="en-CA"/>
        </w:rPr>
        <w:t>e</w:t>
      </w:r>
      <w:r w:rsidR="00824580" w:rsidRPr="00831FE8">
        <w:rPr>
          <w:kern w:val="28"/>
          <w:lang w:val="en-CA"/>
        </w:rPr>
        <w:t xml:space="preserve">sentation </w:t>
      </w:r>
      <w:r w:rsidR="00C65816">
        <w:rPr>
          <w:kern w:val="28"/>
          <w:lang w:val="en-CA"/>
        </w:rPr>
        <w:t xml:space="preserve">true to </w:t>
      </w:r>
      <w:r w:rsidR="00824580" w:rsidRPr="00831FE8">
        <w:rPr>
          <w:kern w:val="28"/>
          <w:lang w:val="en-CA"/>
        </w:rPr>
        <w:t>r</w:t>
      </w:r>
      <w:r w:rsidR="000B1471" w:rsidRPr="00831FE8">
        <w:rPr>
          <w:kern w:val="28"/>
          <w:lang w:val="en-CA"/>
        </w:rPr>
        <w:t>e</w:t>
      </w:r>
      <w:r w:rsidR="00824580" w:rsidRPr="00831FE8">
        <w:rPr>
          <w:kern w:val="28"/>
          <w:lang w:val="en-CA"/>
        </w:rPr>
        <w:t>alit</w:t>
      </w:r>
      <w:r w:rsidR="000B1471" w:rsidRPr="00831FE8">
        <w:rPr>
          <w:kern w:val="28"/>
          <w:lang w:val="en-CA"/>
        </w:rPr>
        <w:t>y</w:t>
      </w:r>
      <w:r w:rsidR="00824580" w:rsidRPr="00831FE8">
        <w:rPr>
          <w:kern w:val="28"/>
          <w:lang w:val="en-CA"/>
        </w:rPr>
        <w:t>?</w:t>
      </w:r>
    </w:p>
    <w:p w14:paraId="21BC249C" w14:textId="1AF6B7E1" w:rsidR="001A6835" w:rsidRPr="00831FE8" w:rsidRDefault="000B147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First, if the breakdown is not the result of a defect covered by the legal warranty, </w:t>
      </w:r>
      <w:r w:rsidR="00AC5493" w:rsidRPr="00831FE8">
        <w:rPr>
          <w:kern w:val="28"/>
          <w:lang w:val="en-CA"/>
        </w:rPr>
        <w:t xml:space="preserve">the costs are clearly the consumer’s </w:t>
      </w:r>
      <w:r w:rsidR="00F268BE" w:rsidRPr="00831FE8">
        <w:rPr>
          <w:kern w:val="28"/>
          <w:lang w:val="en-CA"/>
        </w:rPr>
        <w:t>responsibility</w:t>
      </w:r>
      <w:r w:rsidR="00824580" w:rsidRPr="00831FE8">
        <w:rPr>
          <w:kern w:val="28"/>
          <w:lang w:val="en-CA"/>
        </w:rPr>
        <w:t xml:space="preserve">. </w:t>
      </w:r>
    </w:p>
    <w:p w14:paraId="49D549F1" w14:textId="4988373D" w:rsidR="001A6835" w:rsidRPr="00831FE8" w:rsidRDefault="00AC5493" w:rsidP="00877856">
      <w:pPr>
        <w:pStyle w:val="Paragraphedeliste"/>
        <w:keepNext/>
        <w:numPr>
          <w:ilvl w:val="0"/>
          <w:numId w:val="49"/>
        </w:numPr>
        <w:spacing w:before="120" w:after="120"/>
        <w:ind w:left="-142" w:firstLine="0"/>
        <w:contextualSpacing w:val="0"/>
        <w:jc w:val="both"/>
        <w:rPr>
          <w:kern w:val="28"/>
          <w:lang w:val="en-CA"/>
        </w:rPr>
      </w:pPr>
      <w:r w:rsidRPr="00831FE8">
        <w:rPr>
          <w:kern w:val="28"/>
          <w:lang w:val="en-CA"/>
        </w:rPr>
        <w:lastRenderedPageBreak/>
        <w:t xml:space="preserve">Second, what happens if the good is possibly affected by a </w:t>
      </w:r>
      <w:r w:rsidR="00824580" w:rsidRPr="00831FE8">
        <w:rPr>
          <w:kern w:val="28"/>
          <w:lang w:val="en-CA"/>
        </w:rPr>
        <w:t>latent</w:t>
      </w:r>
      <w:r w:rsidRPr="00831FE8">
        <w:rPr>
          <w:kern w:val="28"/>
          <w:lang w:val="en-CA"/>
        </w:rPr>
        <w:t xml:space="preserve"> </w:t>
      </w:r>
      <w:r w:rsidR="00824580" w:rsidRPr="00831FE8">
        <w:rPr>
          <w:kern w:val="28"/>
          <w:lang w:val="en-CA"/>
        </w:rPr>
        <w:t>defect</w:t>
      </w:r>
      <w:r w:rsidRPr="00831FE8">
        <w:rPr>
          <w:kern w:val="28"/>
          <w:lang w:val="en-CA"/>
        </w:rPr>
        <w:t xml:space="preserve"> covered by the legal warranty</w:t>
      </w:r>
      <w:r w:rsidR="00824580" w:rsidRPr="00831FE8">
        <w:rPr>
          <w:kern w:val="28"/>
          <w:lang w:val="en-CA"/>
        </w:rPr>
        <w:t>?</w:t>
      </w:r>
    </w:p>
    <w:p w14:paraId="16827127" w14:textId="5F026194" w:rsidR="001A6835" w:rsidRPr="00831FE8" w:rsidRDefault="00E5467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S</w:t>
      </w:r>
      <w:r w:rsidR="00824580" w:rsidRPr="00831FE8">
        <w:rPr>
          <w:kern w:val="28"/>
          <w:lang w:val="en-CA"/>
        </w:rPr>
        <w:t xml:space="preserve">ections 37 </w:t>
      </w:r>
      <w:r w:rsidRPr="00831FE8">
        <w:rPr>
          <w:kern w:val="28"/>
          <w:lang w:val="en-CA"/>
        </w:rPr>
        <w:t>and</w:t>
      </w:r>
      <w:r w:rsidR="00824580" w:rsidRPr="00831FE8">
        <w:rPr>
          <w:kern w:val="28"/>
          <w:lang w:val="en-CA"/>
        </w:rPr>
        <w:t xml:space="preserve"> 38 </w:t>
      </w:r>
      <w:r w:rsidRPr="00831FE8">
        <w:rPr>
          <w:i/>
          <w:iCs/>
          <w:kern w:val="28"/>
          <w:lang w:val="en-CA"/>
        </w:rPr>
        <w:t xml:space="preserve">CPA </w:t>
      </w:r>
      <w:r w:rsidRPr="00831FE8">
        <w:rPr>
          <w:kern w:val="28"/>
          <w:lang w:val="en-CA"/>
        </w:rPr>
        <w:t xml:space="preserve">are a specific </w:t>
      </w:r>
      <w:r w:rsidR="00824580" w:rsidRPr="00831FE8">
        <w:rPr>
          <w:kern w:val="28"/>
          <w:lang w:val="en-CA"/>
        </w:rPr>
        <w:t xml:space="preserve">application </w:t>
      </w:r>
      <w:r w:rsidRPr="00831FE8">
        <w:rPr>
          <w:kern w:val="28"/>
          <w:lang w:val="en-CA"/>
        </w:rPr>
        <w:t xml:space="preserve">of the concept of </w:t>
      </w:r>
      <w:r w:rsidR="00824580" w:rsidRPr="00831FE8">
        <w:rPr>
          <w:kern w:val="28"/>
          <w:lang w:val="en-CA"/>
        </w:rPr>
        <w:t>latent</w:t>
      </w:r>
      <w:r w:rsidR="00A90636" w:rsidRPr="00831FE8">
        <w:rPr>
          <w:kern w:val="28"/>
          <w:lang w:val="en-CA"/>
        </w:rPr>
        <w:t xml:space="preserve"> </w:t>
      </w:r>
      <w:r w:rsidR="00824580" w:rsidRPr="00831FE8">
        <w:rPr>
          <w:kern w:val="28"/>
          <w:lang w:val="en-CA"/>
        </w:rPr>
        <w:t>defect</w:t>
      </w:r>
      <w:r w:rsidR="00A90636" w:rsidRPr="00831FE8">
        <w:rPr>
          <w:kern w:val="28"/>
          <w:lang w:val="en-CA"/>
        </w:rPr>
        <w:t>.</w:t>
      </w:r>
      <w:r w:rsidR="00824580" w:rsidRPr="00831FE8">
        <w:rPr>
          <w:rStyle w:val="Appelnotedebasdep"/>
          <w:kern w:val="28"/>
          <w:lang w:val="en-CA"/>
        </w:rPr>
        <w:footnoteReference w:id="104"/>
      </w:r>
      <w:r w:rsidR="00A90636" w:rsidRPr="00831FE8">
        <w:rPr>
          <w:kern w:val="28"/>
          <w:lang w:val="en-CA"/>
        </w:rPr>
        <w:t xml:space="preserve"> Due to the </w:t>
      </w:r>
      <w:r w:rsidR="00824580" w:rsidRPr="00831FE8">
        <w:rPr>
          <w:kern w:val="28"/>
          <w:lang w:val="en-CA"/>
        </w:rPr>
        <w:t>pr</w:t>
      </w:r>
      <w:r w:rsidR="00A90636" w:rsidRPr="00831FE8">
        <w:rPr>
          <w:kern w:val="28"/>
          <w:lang w:val="en-CA"/>
        </w:rPr>
        <w:t>e</w:t>
      </w:r>
      <w:r w:rsidR="00824580" w:rsidRPr="00831FE8">
        <w:rPr>
          <w:kern w:val="28"/>
          <w:lang w:val="en-CA"/>
        </w:rPr>
        <w:t>s</w:t>
      </w:r>
      <w:r w:rsidR="00A90636" w:rsidRPr="00831FE8">
        <w:rPr>
          <w:kern w:val="28"/>
          <w:lang w:val="en-CA"/>
        </w:rPr>
        <w:t>u</w:t>
      </w:r>
      <w:r w:rsidR="00824580" w:rsidRPr="00831FE8">
        <w:rPr>
          <w:kern w:val="28"/>
          <w:lang w:val="en-CA"/>
        </w:rPr>
        <w:t xml:space="preserve">mptions </w:t>
      </w:r>
      <w:r w:rsidR="00A90636" w:rsidRPr="00831FE8">
        <w:rPr>
          <w:kern w:val="28"/>
          <w:lang w:val="en-CA"/>
        </w:rPr>
        <w:t xml:space="preserve">conferred by the </w:t>
      </w:r>
      <w:r w:rsidR="003261AC">
        <w:rPr>
          <w:i/>
          <w:iCs/>
          <w:kern w:val="28"/>
          <w:lang w:val="en-CA"/>
        </w:rPr>
        <w:t>CPA</w:t>
      </w:r>
      <w:r w:rsidR="00824580" w:rsidRPr="00831FE8">
        <w:rPr>
          <w:kern w:val="28"/>
          <w:lang w:val="en-CA"/>
        </w:rPr>
        <w:t xml:space="preserve">, </w:t>
      </w:r>
      <w:r w:rsidR="00A90636" w:rsidRPr="00831FE8">
        <w:rPr>
          <w:kern w:val="28"/>
          <w:lang w:val="en-CA"/>
        </w:rPr>
        <w:t xml:space="preserve">the consumer must establish </w:t>
      </w:r>
      <w:r w:rsidR="00824580" w:rsidRPr="00831FE8">
        <w:rPr>
          <w:kern w:val="28"/>
          <w:lang w:val="en-CA"/>
        </w:rPr>
        <w:t>(i)</w:t>
      </w:r>
      <w:r w:rsidR="00A90636" w:rsidRPr="00831FE8">
        <w:rPr>
          <w:kern w:val="28"/>
          <w:lang w:val="en-CA"/>
        </w:rPr>
        <w:t xml:space="preserve"> that the defect prevents the normal use of the good or that the loss of use is serious</w:t>
      </w:r>
      <w:r w:rsidR="00A42678">
        <w:rPr>
          <w:kern w:val="28"/>
          <w:lang w:val="en-CA"/>
        </w:rPr>
        <w:t>,</w:t>
      </w:r>
      <w:r w:rsidR="00A90636" w:rsidRPr="00831FE8">
        <w:rPr>
          <w:kern w:val="28"/>
          <w:lang w:val="en-CA"/>
        </w:rPr>
        <w:t xml:space="preserve"> and </w:t>
      </w:r>
      <w:r w:rsidR="00824580" w:rsidRPr="00831FE8">
        <w:rPr>
          <w:kern w:val="28"/>
          <w:lang w:val="en-CA"/>
        </w:rPr>
        <w:t xml:space="preserve">(ii) </w:t>
      </w:r>
      <w:r w:rsidR="00A90636" w:rsidRPr="00831FE8">
        <w:rPr>
          <w:kern w:val="28"/>
          <w:lang w:val="en-CA"/>
        </w:rPr>
        <w:t xml:space="preserve">that he or she was unaware of </w:t>
      </w:r>
      <w:r w:rsidR="00A81A7B">
        <w:rPr>
          <w:kern w:val="28"/>
          <w:lang w:val="en-CA"/>
        </w:rPr>
        <w:t xml:space="preserve">the defect </w:t>
      </w:r>
      <w:r w:rsidR="00A90636" w:rsidRPr="00831FE8">
        <w:rPr>
          <w:kern w:val="28"/>
          <w:lang w:val="en-CA"/>
        </w:rPr>
        <w:t>at the time of the sa</w:t>
      </w:r>
      <w:r w:rsidR="00A42678">
        <w:rPr>
          <w:kern w:val="28"/>
          <w:lang w:val="en-CA"/>
        </w:rPr>
        <w:t>l</w:t>
      </w:r>
      <w:r w:rsidR="00A90636" w:rsidRPr="00831FE8">
        <w:rPr>
          <w:kern w:val="28"/>
          <w:lang w:val="en-CA"/>
        </w:rPr>
        <w:t>e.</w:t>
      </w:r>
      <w:r w:rsidR="00824580" w:rsidRPr="00831FE8">
        <w:rPr>
          <w:rStyle w:val="Appelnotedebasdep"/>
          <w:kern w:val="28"/>
          <w:lang w:val="en-CA"/>
        </w:rPr>
        <w:footnoteReference w:id="105"/>
      </w:r>
      <w:r w:rsidR="00824580" w:rsidRPr="00831FE8">
        <w:rPr>
          <w:kern w:val="28"/>
          <w:lang w:val="en-CA"/>
        </w:rPr>
        <w:t xml:space="preserve"> </w:t>
      </w:r>
      <w:r w:rsidR="00E542DF" w:rsidRPr="00831FE8">
        <w:rPr>
          <w:kern w:val="28"/>
          <w:lang w:val="en-CA"/>
        </w:rPr>
        <w:t>Each case turns on its own facts.</w:t>
      </w:r>
    </w:p>
    <w:p w14:paraId="253BAD67" w14:textId="4A1CC6B5" w:rsidR="001A6835" w:rsidRPr="00831FE8" w:rsidRDefault="005D33C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It is therefore up to the consumer to take the </w:t>
      </w:r>
      <w:r w:rsidR="00A81A7B">
        <w:rPr>
          <w:kern w:val="28"/>
          <w:lang w:val="en-CA"/>
        </w:rPr>
        <w:t xml:space="preserve">necessary </w:t>
      </w:r>
      <w:r w:rsidRPr="00831FE8">
        <w:rPr>
          <w:kern w:val="28"/>
          <w:lang w:val="en-CA"/>
        </w:rPr>
        <w:t xml:space="preserve">steps to assert his or her </w:t>
      </w:r>
      <w:r w:rsidR="00824580" w:rsidRPr="00831FE8">
        <w:rPr>
          <w:kern w:val="28"/>
          <w:lang w:val="en-CA"/>
        </w:rPr>
        <w:t>rights</w:t>
      </w:r>
      <w:r w:rsidRPr="00831FE8">
        <w:rPr>
          <w:kern w:val="28"/>
          <w:lang w:val="en-CA"/>
        </w:rPr>
        <w:t xml:space="preserve"> with the </w:t>
      </w:r>
      <w:r w:rsidR="00824580" w:rsidRPr="00831FE8">
        <w:rPr>
          <w:kern w:val="28"/>
          <w:lang w:val="en-CA"/>
        </w:rPr>
        <w:t>merchant</w:t>
      </w:r>
      <w:r w:rsidRPr="00831FE8">
        <w:rPr>
          <w:kern w:val="28"/>
          <w:lang w:val="en-CA"/>
        </w:rPr>
        <w:t xml:space="preserve"> or manufacturer</w:t>
      </w:r>
      <w:r w:rsidR="00824580" w:rsidRPr="00831FE8">
        <w:rPr>
          <w:kern w:val="28"/>
          <w:lang w:val="en-CA"/>
        </w:rPr>
        <w:t xml:space="preserve">. </w:t>
      </w:r>
    </w:p>
    <w:p w14:paraId="7D77FFC9" w14:textId="5DB4AFCF" w:rsidR="001A6835" w:rsidRPr="00831FE8" w:rsidRDefault="00F657F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First, the consumer must report the problem and provide explanations </w:t>
      </w:r>
      <w:r w:rsidR="00A81A7B">
        <w:rPr>
          <w:kern w:val="28"/>
          <w:lang w:val="en-CA"/>
        </w:rPr>
        <w:t xml:space="preserve">so that they can </w:t>
      </w:r>
      <w:r w:rsidRPr="00831FE8">
        <w:rPr>
          <w:kern w:val="28"/>
          <w:lang w:val="en-CA"/>
        </w:rPr>
        <w:t xml:space="preserve">take a </w:t>
      </w:r>
      <w:r w:rsidR="00824580" w:rsidRPr="00831FE8">
        <w:rPr>
          <w:kern w:val="28"/>
          <w:lang w:val="en-CA"/>
        </w:rPr>
        <w:t xml:space="preserve">position. </w:t>
      </w:r>
      <w:r w:rsidR="009C31C1" w:rsidRPr="00831FE8">
        <w:rPr>
          <w:kern w:val="28"/>
          <w:lang w:val="en-CA"/>
        </w:rPr>
        <w:t xml:space="preserve">If, for one reason or another, the merchant and </w:t>
      </w:r>
      <w:r w:rsidR="000635D1" w:rsidRPr="00831FE8">
        <w:rPr>
          <w:kern w:val="28"/>
          <w:lang w:val="en-CA"/>
        </w:rPr>
        <w:t>the manufacturer deny all liability</w:t>
      </w:r>
      <w:r w:rsidR="00824580" w:rsidRPr="00831FE8">
        <w:rPr>
          <w:kern w:val="28"/>
          <w:lang w:val="en-CA"/>
        </w:rPr>
        <w:t>,</w:t>
      </w:r>
      <w:r w:rsidR="000635D1" w:rsidRPr="00831FE8">
        <w:rPr>
          <w:kern w:val="28"/>
          <w:lang w:val="en-CA"/>
        </w:rPr>
        <w:t xml:space="preserve"> the </w:t>
      </w:r>
      <w:r w:rsidR="00824580" w:rsidRPr="00831FE8">
        <w:rPr>
          <w:kern w:val="28"/>
          <w:lang w:val="en-CA"/>
        </w:rPr>
        <w:t>cons</w:t>
      </w:r>
      <w:r w:rsidR="000635D1" w:rsidRPr="00831FE8">
        <w:rPr>
          <w:kern w:val="28"/>
          <w:lang w:val="en-CA"/>
        </w:rPr>
        <w:t>ume</w:t>
      </w:r>
      <w:r w:rsidR="00DC168C">
        <w:rPr>
          <w:kern w:val="28"/>
          <w:lang w:val="en-CA"/>
        </w:rPr>
        <w:t>r</w:t>
      </w:r>
      <w:r w:rsidR="005362F0" w:rsidRPr="00831FE8">
        <w:rPr>
          <w:kern w:val="28"/>
          <w:lang w:val="en-CA"/>
        </w:rPr>
        <w:t xml:space="preserve"> will then not only have to repair or </w:t>
      </w:r>
      <w:r w:rsidR="00824580" w:rsidRPr="00831FE8">
        <w:rPr>
          <w:kern w:val="28"/>
          <w:lang w:val="en-CA"/>
        </w:rPr>
        <w:t>replace</w:t>
      </w:r>
      <w:r w:rsidR="005362F0" w:rsidRPr="00831FE8">
        <w:rPr>
          <w:kern w:val="28"/>
          <w:lang w:val="en-CA"/>
        </w:rPr>
        <w:t xml:space="preserve"> the good at his or her expense, but </w:t>
      </w:r>
      <w:r w:rsidR="003261AC">
        <w:rPr>
          <w:kern w:val="28"/>
          <w:lang w:val="en-CA"/>
        </w:rPr>
        <w:t xml:space="preserve">also, the consumer </w:t>
      </w:r>
      <w:r w:rsidR="00DC168C">
        <w:rPr>
          <w:kern w:val="28"/>
          <w:lang w:val="en-CA"/>
        </w:rPr>
        <w:t>will</w:t>
      </w:r>
      <w:r w:rsidR="003261AC">
        <w:rPr>
          <w:kern w:val="28"/>
          <w:lang w:val="en-CA"/>
        </w:rPr>
        <w:t xml:space="preserve"> </w:t>
      </w:r>
      <w:r w:rsidR="005362F0" w:rsidRPr="00831FE8">
        <w:rPr>
          <w:kern w:val="28"/>
          <w:lang w:val="en-CA"/>
        </w:rPr>
        <w:t>often have to call upon an expert if he or she wishes to tak</w:t>
      </w:r>
      <w:r w:rsidR="00852278" w:rsidRPr="00831FE8">
        <w:rPr>
          <w:kern w:val="28"/>
          <w:lang w:val="en-CA"/>
        </w:rPr>
        <w:t>e</w:t>
      </w:r>
      <w:r w:rsidR="005362F0" w:rsidRPr="00831FE8">
        <w:rPr>
          <w:kern w:val="28"/>
          <w:lang w:val="en-CA"/>
        </w:rPr>
        <w:t xml:space="preserve"> steps to obtain </w:t>
      </w:r>
      <w:r w:rsidR="00824580" w:rsidRPr="00831FE8">
        <w:rPr>
          <w:kern w:val="28"/>
          <w:lang w:val="en-CA"/>
        </w:rPr>
        <w:t>compensation.</w:t>
      </w:r>
    </w:p>
    <w:p w14:paraId="7F9CCB22" w14:textId="283FED5A" w:rsidR="001A6835" w:rsidRPr="00831FE8" w:rsidRDefault="0085227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If the </w:t>
      </w:r>
      <w:r w:rsidR="00824580" w:rsidRPr="00831FE8">
        <w:rPr>
          <w:kern w:val="28"/>
          <w:lang w:val="en-CA"/>
        </w:rPr>
        <w:t>merchant</w:t>
      </w:r>
      <w:r w:rsidRPr="00831FE8">
        <w:rPr>
          <w:kern w:val="28"/>
          <w:lang w:val="en-CA"/>
        </w:rPr>
        <w:t xml:space="preserve"> or manufacturer continues to deny liability, the consumer will </w:t>
      </w:r>
      <w:r w:rsidR="00824580" w:rsidRPr="00831FE8">
        <w:rPr>
          <w:kern w:val="28"/>
          <w:lang w:val="en-CA"/>
        </w:rPr>
        <w:t>ultim</w:t>
      </w:r>
      <w:r w:rsidRPr="00831FE8">
        <w:rPr>
          <w:kern w:val="28"/>
          <w:lang w:val="en-CA"/>
        </w:rPr>
        <w:t xml:space="preserve">ately have to apply to the </w:t>
      </w:r>
      <w:r w:rsidR="00824580" w:rsidRPr="00831FE8">
        <w:rPr>
          <w:kern w:val="28"/>
          <w:lang w:val="en-CA"/>
        </w:rPr>
        <w:t>courts</w:t>
      </w:r>
      <w:r w:rsidRPr="00831FE8">
        <w:rPr>
          <w:kern w:val="28"/>
          <w:lang w:val="en-CA"/>
        </w:rPr>
        <w:t xml:space="preserve"> to </w:t>
      </w:r>
      <w:r w:rsidR="00824580" w:rsidRPr="00831FE8">
        <w:rPr>
          <w:kern w:val="28"/>
          <w:lang w:val="en-CA"/>
        </w:rPr>
        <w:t>obt</w:t>
      </w:r>
      <w:r w:rsidRPr="00831FE8">
        <w:rPr>
          <w:kern w:val="28"/>
          <w:lang w:val="en-CA"/>
        </w:rPr>
        <w:t xml:space="preserve">ain reimbursement of the expenses incurred </w:t>
      </w:r>
      <w:r w:rsidR="00A81A7B">
        <w:rPr>
          <w:kern w:val="28"/>
          <w:lang w:val="en-CA"/>
        </w:rPr>
        <w:t>t</w:t>
      </w:r>
      <w:r w:rsidRPr="00831FE8">
        <w:rPr>
          <w:kern w:val="28"/>
          <w:lang w:val="en-CA"/>
        </w:rPr>
        <w:t xml:space="preserve">o repair or </w:t>
      </w:r>
      <w:r w:rsidR="00824580" w:rsidRPr="00831FE8">
        <w:rPr>
          <w:kern w:val="28"/>
          <w:lang w:val="en-CA"/>
        </w:rPr>
        <w:t>replace</w:t>
      </w:r>
      <w:r w:rsidRPr="00831FE8">
        <w:rPr>
          <w:kern w:val="28"/>
          <w:lang w:val="en-CA"/>
        </w:rPr>
        <w:t xml:space="preserve"> the good</w:t>
      </w:r>
      <w:r w:rsidR="00D778F8">
        <w:rPr>
          <w:kern w:val="28"/>
          <w:lang w:val="en-CA"/>
        </w:rPr>
        <w:t>,</w:t>
      </w:r>
      <w:r w:rsidRPr="00831FE8">
        <w:rPr>
          <w:kern w:val="28"/>
          <w:lang w:val="en-CA"/>
        </w:rPr>
        <w:t xml:space="preserve"> </w:t>
      </w:r>
      <w:r w:rsidR="00A81A7B">
        <w:rPr>
          <w:kern w:val="28"/>
          <w:lang w:val="en-CA"/>
        </w:rPr>
        <w:t xml:space="preserve">provided </w:t>
      </w:r>
      <w:r w:rsidRPr="00831FE8">
        <w:rPr>
          <w:kern w:val="28"/>
          <w:lang w:val="en-CA"/>
        </w:rPr>
        <w:t xml:space="preserve">he or she </w:t>
      </w:r>
      <w:r w:rsidR="00E36ED3" w:rsidRPr="00831FE8">
        <w:rPr>
          <w:kern w:val="28"/>
          <w:lang w:val="en-CA"/>
        </w:rPr>
        <w:t>is successful</w:t>
      </w:r>
      <w:r w:rsidR="00824580" w:rsidRPr="00831FE8">
        <w:rPr>
          <w:kern w:val="28"/>
          <w:lang w:val="en-CA"/>
        </w:rPr>
        <w:t xml:space="preserve">. </w:t>
      </w:r>
      <w:r w:rsidR="00E36ED3" w:rsidRPr="00831FE8">
        <w:rPr>
          <w:kern w:val="28"/>
          <w:lang w:val="en-CA"/>
        </w:rPr>
        <w:t xml:space="preserve">To this must be added the resulting delay and </w:t>
      </w:r>
      <w:r w:rsidR="00824580" w:rsidRPr="00831FE8">
        <w:rPr>
          <w:kern w:val="28"/>
          <w:lang w:val="en-CA"/>
        </w:rPr>
        <w:t>inconv</w:t>
      </w:r>
      <w:r w:rsidR="00E36ED3" w:rsidRPr="00831FE8">
        <w:rPr>
          <w:kern w:val="28"/>
          <w:lang w:val="en-CA"/>
        </w:rPr>
        <w:t>e</w:t>
      </w:r>
      <w:r w:rsidR="00824580" w:rsidRPr="00831FE8">
        <w:rPr>
          <w:kern w:val="28"/>
          <w:lang w:val="en-CA"/>
        </w:rPr>
        <w:t>nien</w:t>
      </w:r>
      <w:r w:rsidR="00E36ED3" w:rsidRPr="00831FE8">
        <w:rPr>
          <w:kern w:val="28"/>
          <w:lang w:val="en-CA"/>
        </w:rPr>
        <w:t>ce</w:t>
      </w:r>
      <w:r w:rsidR="00D778F8">
        <w:rPr>
          <w:kern w:val="28"/>
          <w:lang w:val="en-CA"/>
        </w:rPr>
        <w:t>,</w:t>
      </w:r>
      <w:r w:rsidR="00E36ED3" w:rsidRPr="00831FE8">
        <w:rPr>
          <w:kern w:val="28"/>
          <w:lang w:val="en-CA"/>
        </w:rPr>
        <w:t xml:space="preserve"> as well as the costs that are often incurred in relation to the steps </w:t>
      </w:r>
      <w:r w:rsidR="00A81A7B">
        <w:rPr>
          <w:kern w:val="28"/>
          <w:lang w:val="en-CA"/>
        </w:rPr>
        <w:t>themselves</w:t>
      </w:r>
      <w:r w:rsidR="00E36ED3" w:rsidRPr="00831FE8">
        <w:rPr>
          <w:kern w:val="28"/>
          <w:lang w:val="en-CA"/>
        </w:rPr>
        <w:t>.</w:t>
      </w:r>
      <w:r w:rsidR="00824580" w:rsidRPr="00831FE8">
        <w:rPr>
          <w:rStyle w:val="Appelnotedebasdep"/>
          <w:kern w:val="28"/>
          <w:lang w:val="en-CA"/>
        </w:rPr>
        <w:footnoteReference w:id="106"/>
      </w:r>
      <w:r w:rsidR="00824580" w:rsidRPr="00831FE8">
        <w:rPr>
          <w:kern w:val="28"/>
          <w:lang w:val="en-CA"/>
        </w:rPr>
        <w:t xml:space="preserve"> </w:t>
      </w:r>
    </w:p>
    <w:p w14:paraId="3D29E724" w14:textId="7DF5609D" w:rsidR="001A6835" w:rsidRPr="00831FE8" w:rsidRDefault="00F1303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This </w:t>
      </w:r>
      <w:r w:rsidR="00824580" w:rsidRPr="00831FE8">
        <w:rPr>
          <w:kern w:val="28"/>
          <w:lang w:val="en-CA"/>
        </w:rPr>
        <w:t xml:space="preserve">situation </w:t>
      </w:r>
      <w:r w:rsidRPr="00831FE8">
        <w:rPr>
          <w:kern w:val="28"/>
          <w:lang w:val="en-CA"/>
        </w:rPr>
        <w:t xml:space="preserve">was </w:t>
      </w:r>
      <w:r w:rsidR="00824580" w:rsidRPr="00831FE8">
        <w:rPr>
          <w:kern w:val="28"/>
          <w:lang w:val="en-CA"/>
        </w:rPr>
        <w:t>in</w:t>
      </w:r>
      <w:r w:rsidRPr="00831FE8">
        <w:rPr>
          <w:kern w:val="28"/>
          <w:lang w:val="en-CA"/>
        </w:rPr>
        <w:t xml:space="preserve"> </w:t>
      </w:r>
      <w:r w:rsidR="00824580" w:rsidRPr="00831FE8">
        <w:rPr>
          <w:kern w:val="28"/>
          <w:lang w:val="en-CA"/>
        </w:rPr>
        <w:t>fact reco</w:t>
      </w:r>
      <w:r w:rsidRPr="00831FE8">
        <w:rPr>
          <w:kern w:val="28"/>
          <w:lang w:val="en-CA"/>
        </w:rPr>
        <w:t xml:space="preserve">gnized by the </w:t>
      </w:r>
      <w:r w:rsidR="00824580" w:rsidRPr="00831FE8">
        <w:rPr>
          <w:kern w:val="28"/>
          <w:lang w:val="en-CA"/>
        </w:rPr>
        <w:t>Office de la protection</w:t>
      </w:r>
      <w:r w:rsidRPr="00831FE8">
        <w:rPr>
          <w:kern w:val="28"/>
          <w:lang w:val="en-CA"/>
        </w:rPr>
        <w:t xml:space="preserve"> </w:t>
      </w:r>
      <w:r w:rsidR="00824580" w:rsidRPr="00831FE8">
        <w:rPr>
          <w:kern w:val="28"/>
          <w:lang w:val="en-CA"/>
        </w:rPr>
        <w:t>du</w:t>
      </w:r>
      <w:r w:rsidRPr="00831FE8">
        <w:rPr>
          <w:kern w:val="28"/>
          <w:lang w:val="en-CA"/>
        </w:rPr>
        <w:t xml:space="preserve"> </w:t>
      </w:r>
      <w:r w:rsidR="00824580" w:rsidRPr="00831FE8">
        <w:rPr>
          <w:kern w:val="28"/>
          <w:lang w:val="en-CA"/>
        </w:rPr>
        <w:t>consommateur</w:t>
      </w:r>
      <w:r w:rsidRPr="00831FE8">
        <w:rPr>
          <w:kern w:val="28"/>
          <w:lang w:val="en-CA"/>
        </w:rPr>
        <w:t xml:space="preserve"> in its online </w:t>
      </w:r>
      <w:r w:rsidR="00824580" w:rsidRPr="00831FE8">
        <w:rPr>
          <w:kern w:val="28"/>
          <w:lang w:val="en-CA"/>
        </w:rPr>
        <w:t xml:space="preserve">publications </w:t>
      </w:r>
      <w:r w:rsidRPr="00831FE8">
        <w:rPr>
          <w:kern w:val="28"/>
          <w:lang w:val="en-CA"/>
        </w:rPr>
        <w:t xml:space="preserve">during the relevant </w:t>
      </w:r>
      <w:r w:rsidR="00824580" w:rsidRPr="00831FE8">
        <w:rPr>
          <w:kern w:val="28"/>
          <w:lang w:val="en-CA"/>
        </w:rPr>
        <w:t>p</w:t>
      </w:r>
      <w:r w:rsidRPr="00831FE8">
        <w:rPr>
          <w:kern w:val="28"/>
          <w:lang w:val="en-CA"/>
        </w:rPr>
        <w:t>e</w:t>
      </w:r>
      <w:r w:rsidR="00824580" w:rsidRPr="00831FE8">
        <w:rPr>
          <w:kern w:val="28"/>
          <w:lang w:val="en-CA"/>
        </w:rPr>
        <w:t xml:space="preserve">riod. </w:t>
      </w:r>
      <w:r w:rsidR="000B6A6F" w:rsidRPr="00831FE8">
        <w:rPr>
          <w:kern w:val="28"/>
          <w:lang w:val="en-CA"/>
        </w:rPr>
        <w:t>When addressing the legal warranty as opposed to additional warranties, the Office indicated the following</w:t>
      </w:r>
      <w:r w:rsidR="00824580" w:rsidRPr="00831FE8">
        <w:rPr>
          <w:kern w:val="28"/>
          <w:lang w:val="en-CA"/>
        </w:rPr>
        <w:t>:</w:t>
      </w:r>
    </w:p>
    <w:p w14:paraId="13600BFB" w14:textId="4B821D65" w:rsidR="000B6A6F" w:rsidRPr="00831FE8" w:rsidRDefault="000B6A6F" w:rsidP="00D708E3">
      <w:pPr>
        <w:pStyle w:val="Paragraphedeliste"/>
        <w:tabs>
          <w:tab w:val="left" w:pos="1276"/>
        </w:tabs>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0B951970" w14:textId="2556FFCE" w:rsidR="001A6835" w:rsidRPr="00831FE8" w:rsidRDefault="000B6A6F" w:rsidP="00D708E3">
      <w:pPr>
        <w:pStyle w:val="Paragraphedeliste"/>
        <w:tabs>
          <w:tab w:val="left" w:pos="1276"/>
        </w:tabs>
        <w:spacing w:before="120" w:after="120"/>
        <w:ind w:left="731"/>
        <w:contextualSpacing w:val="0"/>
        <w:jc w:val="both"/>
        <w:rPr>
          <w:kern w:val="28"/>
          <w:sz w:val="22"/>
          <w:szCs w:val="22"/>
          <w:lang w:val="en-CA"/>
        </w:rPr>
      </w:pPr>
      <w:r w:rsidRPr="00831FE8">
        <w:rPr>
          <w:kern w:val="28"/>
          <w:sz w:val="22"/>
          <w:szCs w:val="22"/>
          <w:u w:val="single"/>
          <w:lang w:val="en-CA"/>
        </w:rPr>
        <w:t xml:space="preserve">What is being sold is </w:t>
      </w:r>
      <w:r w:rsidR="00075D35">
        <w:rPr>
          <w:kern w:val="28"/>
          <w:sz w:val="22"/>
          <w:szCs w:val="22"/>
          <w:u w:val="single"/>
          <w:lang w:val="en-CA"/>
        </w:rPr>
        <w:t xml:space="preserve">very </w:t>
      </w:r>
      <w:r w:rsidRPr="00831FE8">
        <w:rPr>
          <w:kern w:val="28"/>
          <w:sz w:val="22"/>
          <w:szCs w:val="22"/>
          <w:u w:val="single"/>
          <w:lang w:val="en-CA"/>
        </w:rPr>
        <w:t xml:space="preserve">often a certain peace of mind, because there is no denying that compliance with the legal warranty often requires repeated </w:t>
      </w:r>
      <w:r w:rsidR="006F45EE" w:rsidRPr="00831FE8">
        <w:rPr>
          <w:kern w:val="28"/>
          <w:sz w:val="22"/>
          <w:szCs w:val="22"/>
          <w:u w:val="single"/>
          <w:lang w:val="en-CA"/>
        </w:rPr>
        <w:t xml:space="preserve">assertive requests by the consumer, who </w:t>
      </w:r>
      <w:r w:rsidR="00D778F8">
        <w:rPr>
          <w:kern w:val="28"/>
          <w:sz w:val="22"/>
          <w:szCs w:val="22"/>
          <w:u w:val="single"/>
          <w:lang w:val="en-CA"/>
        </w:rPr>
        <w:t xml:space="preserve">sometimes </w:t>
      </w:r>
      <w:r w:rsidR="006F45EE" w:rsidRPr="00831FE8">
        <w:rPr>
          <w:kern w:val="28"/>
          <w:sz w:val="22"/>
          <w:szCs w:val="22"/>
          <w:u w:val="single"/>
          <w:lang w:val="en-CA"/>
        </w:rPr>
        <w:t xml:space="preserve">must even apply to the </w:t>
      </w:r>
      <w:r w:rsidR="00824580" w:rsidRPr="003C0164">
        <w:rPr>
          <w:kern w:val="28"/>
          <w:sz w:val="22"/>
          <w:szCs w:val="22"/>
          <w:u w:val="single"/>
          <w:lang w:val="en-CA"/>
        </w:rPr>
        <w:t>Court</w:t>
      </w:r>
      <w:r w:rsidR="00824580" w:rsidRPr="00831FE8">
        <w:rPr>
          <w:kern w:val="28"/>
          <w:sz w:val="22"/>
          <w:szCs w:val="22"/>
          <w:u w:val="single"/>
          <w:lang w:val="en-CA"/>
        </w:rPr>
        <w:t xml:space="preserve"> (g</w:t>
      </w:r>
      <w:r w:rsidR="00F07869" w:rsidRPr="00831FE8">
        <w:rPr>
          <w:kern w:val="28"/>
          <w:sz w:val="22"/>
          <w:szCs w:val="22"/>
          <w:u w:val="single"/>
          <w:lang w:val="en-CA"/>
        </w:rPr>
        <w:t>enerally the Small Claims Division</w:t>
      </w:r>
      <w:r w:rsidR="00824580" w:rsidRPr="00831FE8">
        <w:rPr>
          <w:kern w:val="28"/>
          <w:sz w:val="22"/>
          <w:szCs w:val="22"/>
          <w:u w:val="single"/>
          <w:lang w:val="en-CA"/>
        </w:rPr>
        <w:t>)</w:t>
      </w:r>
      <w:r w:rsidR="00824580" w:rsidRPr="00831FE8">
        <w:rPr>
          <w:kern w:val="28"/>
          <w:sz w:val="22"/>
          <w:szCs w:val="22"/>
          <w:lang w:val="en-CA"/>
        </w:rPr>
        <w:t xml:space="preserve">. </w:t>
      </w:r>
      <w:r w:rsidR="00F07869" w:rsidRPr="00831FE8">
        <w:rPr>
          <w:kern w:val="28"/>
          <w:sz w:val="22"/>
          <w:szCs w:val="22"/>
          <w:lang w:val="en-CA"/>
        </w:rPr>
        <w:t xml:space="preserve">Unfortunately, this is also sometimes the case for additional warranties, as the </w:t>
      </w:r>
      <w:r w:rsidR="00824580" w:rsidRPr="00831FE8">
        <w:rPr>
          <w:kern w:val="28"/>
          <w:sz w:val="22"/>
          <w:szCs w:val="22"/>
          <w:lang w:val="en-CA"/>
        </w:rPr>
        <w:t>interpretation</w:t>
      </w:r>
      <w:r w:rsidR="00F07869" w:rsidRPr="00831FE8">
        <w:rPr>
          <w:kern w:val="28"/>
          <w:sz w:val="22"/>
          <w:szCs w:val="22"/>
          <w:lang w:val="en-CA"/>
        </w:rPr>
        <w:t xml:space="preserve"> of </w:t>
      </w:r>
      <w:r w:rsidR="00824580" w:rsidRPr="00831FE8">
        <w:rPr>
          <w:kern w:val="28"/>
          <w:sz w:val="22"/>
          <w:szCs w:val="22"/>
          <w:lang w:val="en-CA"/>
        </w:rPr>
        <w:t>exclusion</w:t>
      </w:r>
      <w:r w:rsidR="00F07869" w:rsidRPr="00831FE8">
        <w:rPr>
          <w:kern w:val="28"/>
          <w:sz w:val="22"/>
          <w:szCs w:val="22"/>
          <w:lang w:val="en-CA"/>
        </w:rPr>
        <w:t xml:space="preserve"> </w:t>
      </w:r>
      <w:r w:rsidR="00824580" w:rsidRPr="00831FE8">
        <w:rPr>
          <w:kern w:val="28"/>
          <w:sz w:val="22"/>
          <w:szCs w:val="22"/>
          <w:lang w:val="en-CA"/>
        </w:rPr>
        <w:t>clauses</w:t>
      </w:r>
      <w:r w:rsidR="00F07869" w:rsidRPr="00831FE8">
        <w:rPr>
          <w:kern w:val="28"/>
          <w:sz w:val="22"/>
          <w:szCs w:val="22"/>
          <w:lang w:val="en-CA"/>
        </w:rPr>
        <w:t xml:space="preserve"> is often the subject of dispute before the </w:t>
      </w:r>
      <w:r w:rsidR="00824580" w:rsidRPr="00831FE8">
        <w:rPr>
          <w:kern w:val="28"/>
          <w:sz w:val="22"/>
          <w:szCs w:val="22"/>
          <w:lang w:val="en-CA"/>
        </w:rPr>
        <w:t>courts.</w:t>
      </w:r>
      <w:r w:rsidR="00824580" w:rsidRPr="00831FE8">
        <w:rPr>
          <w:rStyle w:val="Appelnotedebasdep"/>
          <w:kern w:val="28"/>
          <w:sz w:val="22"/>
          <w:szCs w:val="22"/>
          <w:lang w:val="en-CA"/>
        </w:rPr>
        <w:footnoteReference w:id="107"/>
      </w:r>
    </w:p>
    <w:p w14:paraId="71FD8A7E" w14:textId="42A52E67" w:rsidR="001A6835" w:rsidRPr="00831FE8" w:rsidRDefault="00164C3E"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When a dispute arises with respect to a consumer good that breaks down</w:t>
      </w:r>
      <w:r w:rsidR="00824580" w:rsidRPr="00831FE8">
        <w:rPr>
          <w:kern w:val="28"/>
          <w:sz w:val="22"/>
          <w:szCs w:val="22"/>
          <w:lang w:val="en-CA"/>
        </w:rPr>
        <w:t xml:space="preserve">, </w:t>
      </w:r>
      <w:r w:rsidRPr="00831FE8">
        <w:rPr>
          <w:kern w:val="28"/>
          <w:sz w:val="22"/>
          <w:szCs w:val="22"/>
          <w:u w:val="single"/>
          <w:lang w:val="en-CA"/>
        </w:rPr>
        <w:t>th</w:t>
      </w:r>
      <w:r w:rsidR="00824580" w:rsidRPr="00831FE8">
        <w:rPr>
          <w:kern w:val="28"/>
          <w:sz w:val="22"/>
          <w:szCs w:val="22"/>
          <w:u w:val="single"/>
          <w:lang w:val="en-CA"/>
        </w:rPr>
        <w:t>e</w:t>
      </w:r>
      <w:r w:rsidR="00824580" w:rsidRPr="003C0164">
        <w:rPr>
          <w:kern w:val="28"/>
          <w:sz w:val="22"/>
          <w:szCs w:val="22"/>
          <w:u w:val="single"/>
          <w:lang w:val="en-CA"/>
        </w:rPr>
        <w:t xml:space="preserve"> merchant</w:t>
      </w:r>
      <w:r w:rsidRPr="003C0164">
        <w:rPr>
          <w:kern w:val="28"/>
          <w:sz w:val="22"/>
          <w:szCs w:val="22"/>
          <w:u w:val="single"/>
          <w:lang w:val="en-CA"/>
        </w:rPr>
        <w:t xml:space="preserve"> often asserts that the warranty of the seller or of the manufacturer has expired</w:t>
      </w:r>
      <w:r w:rsidR="00824580" w:rsidRPr="00831FE8">
        <w:rPr>
          <w:kern w:val="28"/>
          <w:sz w:val="22"/>
          <w:szCs w:val="22"/>
          <w:lang w:val="en-CA"/>
        </w:rPr>
        <w:t xml:space="preserve"> o</w:t>
      </w:r>
      <w:r w:rsidRPr="00831FE8">
        <w:rPr>
          <w:kern w:val="28"/>
          <w:sz w:val="22"/>
          <w:szCs w:val="22"/>
          <w:lang w:val="en-CA"/>
        </w:rPr>
        <w:t>r that the consumer did not purchase an additional warranty</w:t>
      </w:r>
      <w:r w:rsidR="00824580" w:rsidRPr="00831FE8">
        <w:rPr>
          <w:kern w:val="28"/>
          <w:sz w:val="22"/>
          <w:szCs w:val="22"/>
          <w:lang w:val="en-CA"/>
        </w:rPr>
        <w:t>.</w:t>
      </w:r>
    </w:p>
    <w:p w14:paraId="26B6F571" w14:textId="0E51EC4D" w:rsidR="001A6835" w:rsidRPr="00831FE8" w:rsidRDefault="009143F5" w:rsidP="0093209D">
      <w:pPr>
        <w:pStyle w:val="Paragraphedeliste"/>
        <w:spacing w:before="120" w:after="120"/>
        <w:ind w:left="731"/>
        <w:contextualSpacing w:val="0"/>
        <w:jc w:val="both"/>
        <w:rPr>
          <w:kern w:val="28"/>
          <w:sz w:val="22"/>
          <w:szCs w:val="22"/>
          <w:lang w:val="en-CA"/>
        </w:rPr>
      </w:pPr>
      <w:r w:rsidRPr="00831FE8">
        <w:rPr>
          <w:kern w:val="28"/>
          <w:sz w:val="22"/>
          <w:szCs w:val="22"/>
          <w:u w:val="single"/>
          <w:lang w:val="en-CA"/>
        </w:rPr>
        <w:lastRenderedPageBreak/>
        <w:t xml:space="preserve">Another </w:t>
      </w:r>
      <w:r w:rsidR="00824580" w:rsidRPr="00831FE8">
        <w:rPr>
          <w:kern w:val="28"/>
          <w:sz w:val="22"/>
          <w:szCs w:val="22"/>
          <w:u w:val="single"/>
          <w:lang w:val="en-CA"/>
        </w:rPr>
        <w:t xml:space="preserve">argument </w:t>
      </w:r>
      <w:r w:rsidRPr="00831FE8">
        <w:rPr>
          <w:kern w:val="28"/>
          <w:sz w:val="22"/>
          <w:szCs w:val="22"/>
          <w:u w:val="single"/>
          <w:lang w:val="en-CA"/>
        </w:rPr>
        <w:t xml:space="preserve">often raised by </w:t>
      </w:r>
      <w:r w:rsidR="00824580" w:rsidRPr="003C0164">
        <w:rPr>
          <w:kern w:val="28"/>
          <w:sz w:val="22"/>
          <w:szCs w:val="22"/>
          <w:u w:val="single"/>
          <w:lang w:val="en-CA"/>
        </w:rPr>
        <w:t>merchants</w:t>
      </w:r>
      <w:r w:rsidRPr="003C0164">
        <w:rPr>
          <w:kern w:val="28"/>
          <w:sz w:val="22"/>
          <w:szCs w:val="22"/>
          <w:u w:val="single"/>
          <w:lang w:val="en-CA"/>
        </w:rPr>
        <w:t xml:space="preserve"> is that the breakdown is not covered by these warranties. The </w:t>
      </w:r>
      <w:r w:rsidR="00824580" w:rsidRPr="003C0164">
        <w:rPr>
          <w:kern w:val="28"/>
          <w:sz w:val="22"/>
          <w:szCs w:val="22"/>
          <w:u w:val="single"/>
          <w:lang w:val="en-CA"/>
        </w:rPr>
        <w:t>merchant</w:t>
      </w:r>
      <w:r w:rsidRPr="003C0164">
        <w:rPr>
          <w:kern w:val="28"/>
          <w:sz w:val="22"/>
          <w:szCs w:val="22"/>
          <w:u w:val="single"/>
          <w:lang w:val="en-CA"/>
        </w:rPr>
        <w:t xml:space="preserve"> then asks the consumer to </w:t>
      </w:r>
      <w:r w:rsidR="00075D35">
        <w:rPr>
          <w:kern w:val="28"/>
          <w:sz w:val="22"/>
          <w:szCs w:val="22"/>
          <w:u w:val="single"/>
          <w:lang w:val="en-CA"/>
        </w:rPr>
        <w:t>pay</w:t>
      </w:r>
      <w:r w:rsidR="00075D35" w:rsidRPr="003C0164">
        <w:rPr>
          <w:kern w:val="28"/>
          <w:sz w:val="22"/>
          <w:szCs w:val="22"/>
          <w:u w:val="single"/>
          <w:lang w:val="en-CA"/>
        </w:rPr>
        <w:t xml:space="preserve"> </w:t>
      </w:r>
      <w:r w:rsidRPr="003C0164">
        <w:rPr>
          <w:kern w:val="28"/>
          <w:sz w:val="22"/>
          <w:szCs w:val="22"/>
          <w:u w:val="single"/>
          <w:lang w:val="en-CA"/>
        </w:rPr>
        <w:t xml:space="preserve">the </w:t>
      </w:r>
      <w:r w:rsidR="0074782D">
        <w:rPr>
          <w:kern w:val="28"/>
          <w:sz w:val="22"/>
          <w:szCs w:val="22"/>
          <w:u w:val="single"/>
          <w:lang w:val="en-CA"/>
        </w:rPr>
        <w:t>entire</w:t>
      </w:r>
      <w:r w:rsidR="00075D35">
        <w:rPr>
          <w:kern w:val="28"/>
          <w:sz w:val="22"/>
          <w:szCs w:val="22"/>
          <w:u w:val="single"/>
          <w:lang w:val="en-CA"/>
        </w:rPr>
        <w:t xml:space="preserve"> </w:t>
      </w:r>
      <w:r w:rsidRPr="003C0164">
        <w:rPr>
          <w:kern w:val="28"/>
          <w:sz w:val="22"/>
          <w:szCs w:val="22"/>
          <w:u w:val="single"/>
          <w:lang w:val="en-CA"/>
        </w:rPr>
        <w:t xml:space="preserve">cost or to pay for the </w:t>
      </w:r>
      <w:r w:rsidR="00075D35">
        <w:rPr>
          <w:kern w:val="28"/>
          <w:sz w:val="22"/>
          <w:szCs w:val="22"/>
          <w:u w:val="single"/>
          <w:lang w:val="en-CA"/>
        </w:rPr>
        <w:t xml:space="preserve">part </w:t>
      </w:r>
      <w:r w:rsidRPr="003C0164">
        <w:rPr>
          <w:kern w:val="28"/>
          <w:sz w:val="22"/>
          <w:szCs w:val="22"/>
          <w:u w:val="single"/>
          <w:lang w:val="en-CA"/>
        </w:rPr>
        <w:t xml:space="preserve">or </w:t>
      </w:r>
      <w:r w:rsidR="00075D35">
        <w:rPr>
          <w:kern w:val="28"/>
          <w:sz w:val="22"/>
          <w:szCs w:val="22"/>
          <w:u w:val="single"/>
          <w:lang w:val="en-CA"/>
        </w:rPr>
        <w:t xml:space="preserve">the </w:t>
      </w:r>
      <w:r w:rsidRPr="003C0164">
        <w:rPr>
          <w:kern w:val="28"/>
          <w:sz w:val="22"/>
          <w:szCs w:val="22"/>
          <w:u w:val="single"/>
          <w:lang w:val="en-CA"/>
        </w:rPr>
        <w:t>labour</w:t>
      </w:r>
      <w:r w:rsidR="00824580" w:rsidRPr="00831FE8">
        <w:rPr>
          <w:kern w:val="28"/>
          <w:sz w:val="22"/>
          <w:szCs w:val="22"/>
          <w:u w:val="single"/>
          <w:lang w:val="en-CA"/>
        </w:rPr>
        <w:t>.</w:t>
      </w:r>
      <w:r w:rsidRPr="00831FE8">
        <w:rPr>
          <w:kern w:val="28"/>
          <w:sz w:val="22"/>
          <w:szCs w:val="22"/>
          <w:u w:val="single"/>
          <w:lang w:val="en-CA"/>
        </w:rPr>
        <w:t xml:space="preserve"> This can represent a significant amount</w:t>
      </w:r>
      <w:r w:rsidR="00ED6D5C">
        <w:rPr>
          <w:kern w:val="28"/>
          <w:sz w:val="22"/>
          <w:szCs w:val="22"/>
          <w:lang w:val="en-CA"/>
        </w:rPr>
        <w:t>,</w:t>
      </w:r>
      <w:r w:rsidR="00824580" w:rsidRPr="00831FE8">
        <w:rPr>
          <w:kern w:val="28"/>
          <w:sz w:val="22"/>
          <w:szCs w:val="22"/>
          <w:lang w:val="en-CA"/>
        </w:rPr>
        <w:t xml:space="preserve"> </w:t>
      </w:r>
      <w:r w:rsidRPr="00831FE8">
        <w:rPr>
          <w:kern w:val="28"/>
          <w:sz w:val="22"/>
          <w:szCs w:val="22"/>
          <w:lang w:val="en-CA"/>
        </w:rPr>
        <w:t xml:space="preserve">for example, in the case of a heat pump </w:t>
      </w:r>
      <w:r w:rsidR="00824580" w:rsidRPr="00831FE8">
        <w:rPr>
          <w:kern w:val="28"/>
          <w:sz w:val="22"/>
          <w:szCs w:val="22"/>
          <w:lang w:val="en-CA"/>
        </w:rPr>
        <w:t>compress</w:t>
      </w:r>
      <w:r w:rsidRPr="00831FE8">
        <w:rPr>
          <w:kern w:val="28"/>
          <w:sz w:val="22"/>
          <w:szCs w:val="22"/>
          <w:lang w:val="en-CA"/>
        </w:rPr>
        <w:t>o</w:t>
      </w:r>
      <w:r w:rsidR="00824580" w:rsidRPr="00831FE8">
        <w:rPr>
          <w:kern w:val="28"/>
          <w:sz w:val="22"/>
          <w:szCs w:val="22"/>
          <w:lang w:val="en-CA"/>
        </w:rPr>
        <w:t>r.</w:t>
      </w:r>
    </w:p>
    <w:p w14:paraId="53F2B8A8" w14:textId="2074E8B6" w:rsidR="001A6835" w:rsidRPr="00831FE8" w:rsidRDefault="009143F5" w:rsidP="0093209D">
      <w:pPr>
        <w:pStyle w:val="Paragraphedeliste"/>
        <w:spacing w:before="120" w:after="120"/>
        <w:ind w:left="731"/>
        <w:contextualSpacing w:val="0"/>
        <w:jc w:val="both"/>
        <w:rPr>
          <w:kern w:val="28"/>
          <w:sz w:val="22"/>
          <w:szCs w:val="22"/>
          <w:lang w:val="en-CA"/>
        </w:rPr>
      </w:pPr>
      <w:r w:rsidRPr="00831FE8">
        <w:rPr>
          <w:kern w:val="28"/>
          <w:sz w:val="22"/>
          <w:szCs w:val="22"/>
          <w:u w:val="single"/>
          <w:lang w:val="en-CA"/>
        </w:rPr>
        <w:t xml:space="preserve">Do not be fooled by these </w:t>
      </w:r>
      <w:r w:rsidR="00824580" w:rsidRPr="00831FE8">
        <w:rPr>
          <w:kern w:val="28"/>
          <w:sz w:val="22"/>
          <w:szCs w:val="22"/>
          <w:u w:val="single"/>
          <w:lang w:val="en-CA"/>
        </w:rPr>
        <w:t>man</w:t>
      </w:r>
      <w:r w:rsidR="00CB18FD" w:rsidRPr="00831FE8">
        <w:rPr>
          <w:kern w:val="28"/>
          <w:sz w:val="22"/>
          <w:szCs w:val="22"/>
          <w:u w:val="single"/>
          <w:lang w:val="en-CA"/>
        </w:rPr>
        <w:t>oeu</w:t>
      </w:r>
      <w:r w:rsidR="00824580" w:rsidRPr="00831FE8">
        <w:rPr>
          <w:kern w:val="28"/>
          <w:sz w:val="22"/>
          <w:szCs w:val="22"/>
          <w:u w:val="single"/>
          <w:lang w:val="en-CA"/>
        </w:rPr>
        <w:t>vres</w:t>
      </w:r>
      <w:r w:rsidR="00824580" w:rsidRPr="00831FE8">
        <w:rPr>
          <w:kern w:val="28"/>
          <w:sz w:val="22"/>
          <w:szCs w:val="22"/>
          <w:lang w:val="en-CA"/>
        </w:rPr>
        <w:t xml:space="preserve">. </w:t>
      </w:r>
      <w:r w:rsidR="00CB18FD" w:rsidRPr="00831FE8">
        <w:rPr>
          <w:kern w:val="28"/>
          <w:sz w:val="22"/>
          <w:szCs w:val="22"/>
          <w:lang w:val="en-CA"/>
        </w:rPr>
        <w:t xml:space="preserve">If the aspects of the legal warranty discussed above apply, </w:t>
      </w:r>
      <w:r w:rsidR="0090785B">
        <w:rPr>
          <w:kern w:val="28"/>
          <w:sz w:val="22"/>
          <w:szCs w:val="22"/>
          <w:lang w:val="en-CA"/>
        </w:rPr>
        <w:t>enforce</w:t>
      </w:r>
      <w:r w:rsidR="00CB18FD" w:rsidRPr="00831FE8">
        <w:rPr>
          <w:kern w:val="28"/>
          <w:sz w:val="22"/>
          <w:szCs w:val="22"/>
          <w:lang w:val="en-CA"/>
        </w:rPr>
        <w:t xml:space="preserve"> them against the seller or the manufacturer</w:t>
      </w:r>
      <w:r w:rsidR="009E0DF6" w:rsidRPr="00831FE8">
        <w:rPr>
          <w:kern w:val="28"/>
          <w:sz w:val="22"/>
          <w:szCs w:val="22"/>
          <w:lang w:val="en-CA"/>
        </w:rPr>
        <w:t xml:space="preserve">. The </w:t>
      </w:r>
      <w:r w:rsidR="009E0DF6" w:rsidRPr="00831FE8">
        <w:rPr>
          <w:i/>
          <w:iCs/>
          <w:kern w:val="28"/>
          <w:sz w:val="22"/>
          <w:szCs w:val="22"/>
          <w:lang w:val="en-CA"/>
        </w:rPr>
        <w:t xml:space="preserve">Act </w:t>
      </w:r>
      <w:r w:rsidR="009E0DF6" w:rsidRPr="00831FE8">
        <w:rPr>
          <w:kern w:val="28"/>
          <w:sz w:val="22"/>
          <w:szCs w:val="22"/>
          <w:lang w:val="en-CA"/>
        </w:rPr>
        <w:t xml:space="preserve">states that they are both liable </w:t>
      </w:r>
      <w:r w:rsidR="00075D35">
        <w:rPr>
          <w:kern w:val="28"/>
          <w:sz w:val="22"/>
          <w:szCs w:val="22"/>
          <w:lang w:val="en-CA"/>
        </w:rPr>
        <w:t xml:space="preserve">under </w:t>
      </w:r>
      <w:r w:rsidR="009E0DF6" w:rsidRPr="00831FE8">
        <w:rPr>
          <w:kern w:val="28"/>
          <w:sz w:val="22"/>
          <w:szCs w:val="22"/>
          <w:lang w:val="en-CA"/>
        </w:rPr>
        <w:t>the legal warranty</w:t>
      </w:r>
      <w:r w:rsidR="00824580" w:rsidRPr="00831FE8">
        <w:rPr>
          <w:kern w:val="28"/>
          <w:sz w:val="22"/>
          <w:szCs w:val="22"/>
          <w:lang w:val="en-CA"/>
        </w:rPr>
        <w:t xml:space="preserve">. </w:t>
      </w:r>
      <w:r w:rsidR="009E0DF6" w:rsidRPr="00831FE8">
        <w:rPr>
          <w:kern w:val="28"/>
          <w:sz w:val="22"/>
          <w:szCs w:val="22"/>
          <w:u w:val="single"/>
          <w:lang w:val="en-CA"/>
        </w:rPr>
        <w:t>Otherwise,</w:t>
      </w:r>
      <w:r w:rsidR="00824580" w:rsidRPr="00831FE8">
        <w:rPr>
          <w:kern w:val="28"/>
          <w:sz w:val="22"/>
          <w:szCs w:val="22"/>
          <w:u w:val="single"/>
          <w:lang w:val="en-CA"/>
        </w:rPr>
        <w:t xml:space="preserve"> </w:t>
      </w:r>
      <w:r w:rsidR="009E0DF6" w:rsidRPr="00831FE8">
        <w:rPr>
          <w:kern w:val="28"/>
          <w:sz w:val="22"/>
          <w:szCs w:val="22"/>
          <w:u w:val="single"/>
          <w:lang w:val="en-CA"/>
        </w:rPr>
        <w:t xml:space="preserve">you can bring your case before </w:t>
      </w:r>
      <w:r w:rsidR="00824580" w:rsidRPr="003C0164">
        <w:rPr>
          <w:kern w:val="28"/>
          <w:sz w:val="22"/>
          <w:szCs w:val="22"/>
          <w:u w:val="single"/>
          <w:lang w:val="en-CA"/>
        </w:rPr>
        <w:t>the</w:t>
      </w:r>
      <w:r w:rsidR="009E0DF6" w:rsidRPr="003C0164">
        <w:rPr>
          <w:kern w:val="28"/>
          <w:sz w:val="22"/>
          <w:szCs w:val="22"/>
          <w:u w:val="single"/>
          <w:lang w:val="en-CA"/>
        </w:rPr>
        <w:t xml:space="preserve"> </w:t>
      </w:r>
      <w:r w:rsidR="00824580" w:rsidRPr="003C0164">
        <w:rPr>
          <w:kern w:val="28"/>
          <w:sz w:val="22"/>
          <w:szCs w:val="22"/>
          <w:u w:val="single"/>
          <w:lang w:val="en-CA"/>
        </w:rPr>
        <w:t>Court</w:t>
      </w:r>
      <w:r w:rsidR="00824580" w:rsidRPr="00831FE8">
        <w:rPr>
          <w:kern w:val="28"/>
          <w:sz w:val="22"/>
          <w:szCs w:val="22"/>
          <w:lang w:val="en-CA"/>
        </w:rPr>
        <w:t>.</w:t>
      </w:r>
    </w:p>
    <w:p w14:paraId="21A2DF3F" w14:textId="7B472132" w:rsidR="001A6835" w:rsidRPr="00831FE8" w:rsidRDefault="009E0DF6" w:rsidP="0093209D">
      <w:pPr>
        <w:pStyle w:val="Paragraphedeliste"/>
        <w:spacing w:before="120" w:after="120"/>
        <w:ind w:left="731"/>
        <w:contextualSpacing w:val="0"/>
        <w:jc w:val="both"/>
        <w:rPr>
          <w:i/>
          <w:iCs/>
          <w:kern w:val="28"/>
          <w:sz w:val="22"/>
          <w:szCs w:val="22"/>
          <w:lang w:val="en-CA"/>
        </w:rPr>
      </w:pPr>
      <w:r w:rsidRPr="00831FE8">
        <w:rPr>
          <w:i/>
          <w:iCs/>
          <w:kern w:val="28"/>
          <w:sz w:val="22"/>
          <w:szCs w:val="22"/>
          <w:lang w:val="en-CA"/>
        </w:rPr>
        <w:t>In summary</w:t>
      </w:r>
    </w:p>
    <w:p w14:paraId="005B420B" w14:textId="4FEA3720" w:rsidR="001A6835" w:rsidRPr="00831FE8" w:rsidRDefault="00DB7D4C"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 xml:space="preserve">As the </w:t>
      </w:r>
      <w:r w:rsidR="00824580" w:rsidRPr="00831FE8">
        <w:rPr>
          <w:kern w:val="28"/>
          <w:sz w:val="22"/>
          <w:szCs w:val="22"/>
          <w:lang w:val="en-CA"/>
        </w:rPr>
        <w:t>ex</w:t>
      </w:r>
      <w:r w:rsidRPr="00831FE8">
        <w:rPr>
          <w:kern w:val="28"/>
          <w:sz w:val="22"/>
          <w:szCs w:val="22"/>
          <w:lang w:val="en-CA"/>
        </w:rPr>
        <w:t>a</w:t>
      </w:r>
      <w:r w:rsidR="00824580" w:rsidRPr="00831FE8">
        <w:rPr>
          <w:kern w:val="28"/>
          <w:sz w:val="22"/>
          <w:szCs w:val="22"/>
          <w:lang w:val="en-CA"/>
        </w:rPr>
        <w:t xml:space="preserve">mples </w:t>
      </w:r>
      <w:r w:rsidRPr="00831FE8">
        <w:rPr>
          <w:kern w:val="28"/>
          <w:sz w:val="22"/>
          <w:szCs w:val="22"/>
          <w:lang w:val="en-CA"/>
        </w:rPr>
        <w:t>set out above show</w:t>
      </w:r>
      <w:r w:rsidR="00824580" w:rsidRPr="00831FE8">
        <w:rPr>
          <w:kern w:val="28"/>
          <w:sz w:val="22"/>
          <w:szCs w:val="22"/>
          <w:lang w:val="en-CA"/>
        </w:rPr>
        <w:t xml:space="preserve">, </w:t>
      </w:r>
      <w:r w:rsidRPr="00831FE8">
        <w:rPr>
          <w:kern w:val="28"/>
          <w:sz w:val="22"/>
          <w:szCs w:val="22"/>
          <w:u w:val="single"/>
          <w:lang w:val="en-CA"/>
        </w:rPr>
        <w:t xml:space="preserve">the </w:t>
      </w:r>
      <w:r w:rsidR="00824580" w:rsidRPr="00831FE8">
        <w:rPr>
          <w:kern w:val="28"/>
          <w:sz w:val="22"/>
          <w:szCs w:val="22"/>
          <w:u w:val="single"/>
          <w:lang w:val="en-CA"/>
        </w:rPr>
        <w:t xml:space="preserve">application </w:t>
      </w:r>
      <w:r w:rsidRPr="00831FE8">
        <w:rPr>
          <w:kern w:val="28"/>
          <w:sz w:val="22"/>
          <w:szCs w:val="22"/>
          <w:u w:val="single"/>
          <w:lang w:val="en-CA"/>
        </w:rPr>
        <w:t xml:space="preserve">of the </w:t>
      </w:r>
      <w:r w:rsidR="001B362A" w:rsidRPr="00831FE8">
        <w:rPr>
          <w:kern w:val="28"/>
          <w:sz w:val="22"/>
          <w:szCs w:val="22"/>
          <w:u w:val="single"/>
          <w:lang w:val="en-CA"/>
        </w:rPr>
        <w:t xml:space="preserve">legal warranty set out in the </w:t>
      </w:r>
      <w:r w:rsidR="00824580" w:rsidRPr="003C0164">
        <w:rPr>
          <w:i/>
          <w:iCs/>
          <w:kern w:val="28"/>
          <w:sz w:val="22"/>
          <w:szCs w:val="22"/>
          <w:u w:val="single"/>
          <w:lang w:val="en-CA"/>
        </w:rPr>
        <w:t>Consumer</w:t>
      </w:r>
      <w:r w:rsidR="001B362A" w:rsidRPr="003C0164">
        <w:rPr>
          <w:i/>
          <w:iCs/>
          <w:kern w:val="28"/>
          <w:sz w:val="22"/>
          <w:szCs w:val="22"/>
          <w:u w:val="single"/>
          <w:lang w:val="en-CA"/>
        </w:rPr>
        <w:t xml:space="preserve"> </w:t>
      </w:r>
      <w:r w:rsidR="00824580" w:rsidRPr="003C0164">
        <w:rPr>
          <w:i/>
          <w:iCs/>
          <w:kern w:val="28"/>
          <w:sz w:val="22"/>
          <w:szCs w:val="22"/>
          <w:u w:val="single"/>
          <w:lang w:val="en-CA"/>
        </w:rPr>
        <w:t>Protection</w:t>
      </w:r>
      <w:r w:rsidR="001B362A" w:rsidRPr="003C0164">
        <w:rPr>
          <w:i/>
          <w:iCs/>
          <w:kern w:val="28"/>
          <w:sz w:val="22"/>
          <w:szCs w:val="22"/>
          <w:u w:val="single"/>
          <w:lang w:val="en-CA"/>
        </w:rPr>
        <w:t xml:space="preserve"> </w:t>
      </w:r>
      <w:r w:rsidR="00824580" w:rsidRPr="003C0164">
        <w:rPr>
          <w:i/>
          <w:iCs/>
          <w:kern w:val="28"/>
          <w:sz w:val="22"/>
          <w:szCs w:val="22"/>
          <w:u w:val="single"/>
          <w:lang w:val="en-CA"/>
        </w:rPr>
        <w:t>Act</w:t>
      </w:r>
      <w:r w:rsidR="00824580" w:rsidRPr="00831FE8">
        <w:rPr>
          <w:i/>
          <w:iCs/>
          <w:kern w:val="28"/>
          <w:sz w:val="22"/>
          <w:szCs w:val="22"/>
          <w:u w:val="single"/>
          <w:lang w:val="en-CA"/>
        </w:rPr>
        <w:t xml:space="preserve"> </w:t>
      </w:r>
      <w:r w:rsidR="001B362A" w:rsidRPr="00831FE8">
        <w:rPr>
          <w:kern w:val="28"/>
          <w:sz w:val="22"/>
          <w:szCs w:val="22"/>
          <w:u w:val="single"/>
          <w:lang w:val="en-CA"/>
        </w:rPr>
        <w:t xml:space="preserve">requires a case-by-case </w:t>
      </w:r>
      <w:r w:rsidR="00824580" w:rsidRPr="00831FE8">
        <w:rPr>
          <w:kern w:val="28"/>
          <w:sz w:val="22"/>
          <w:szCs w:val="22"/>
          <w:u w:val="single"/>
          <w:lang w:val="en-CA"/>
        </w:rPr>
        <w:t>analys</w:t>
      </w:r>
      <w:r w:rsidR="001B362A" w:rsidRPr="00831FE8">
        <w:rPr>
          <w:kern w:val="28"/>
          <w:sz w:val="22"/>
          <w:szCs w:val="22"/>
          <w:u w:val="single"/>
          <w:lang w:val="en-CA"/>
        </w:rPr>
        <w:t>is.</w:t>
      </w:r>
      <w:r w:rsidR="00824580" w:rsidRPr="00831FE8">
        <w:rPr>
          <w:kern w:val="28"/>
          <w:sz w:val="22"/>
          <w:szCs w:val="22"/>
          <w:u w:val="single"/>
          <w:lang w:val="en-CA"/>
        </w:rPr>
        <w:t xml:space="preserve"> N</w:t>
      </w:r>
      <w:r w:rsidR="00277E5B" w:rsidRPr="00831FE8">
        <w:rPr>
          <w:kern w:val="28"/>
          <w:sz w:val="22"/>
          <w:szCs w:val="22"/>
          <w:u w:val="single"/>
          <w:lang w:val="en-CA"/>
        </w:rPr>
        <w:t>evertheless, there is a good chance that it will weigh in your favour if you establish</w:t>
      </w:r>
      <w:r w:rsidR="00824580" w:rsidRPr="00831FE8">
        <w:rPr>
          <w:kern w:val="28"/>
          <w:sz w:val="22"/>
          <w:szCs w:val="22"/>
          <w:lang w:val="en-CA"/>
        </w:rPr>
        <w:t xml:space="preserve"> </w:t>
      </w:r>
      <w:r w:rsidR="00277E5B" w:rsidRPr="00831FE8">
        <w:rPr>
          <w:kern w:val="28"/>
          <w:sz w:val="22"/>
          <w:szCs w:val="22"/>
          <w:lang w:val="en-CA"/>
        </w:rPr>
        <w:t xml:space="preserve">that the problem that has occurred prevents the good from being used </w:t>
      </w:r>
      <w:r w:rsidR="00824580" w:rsidRPr="00831FE8">
        <w:rPr>
          <w:kern w:val="28"/>
          <w:sz w:val="22"/>
          <w:szCs w:val="22"/>
          <w:lang w:val="en-CA"/>
        </w:rPr>
        <w:t>normal</w:t>
      </w:r>
      <w:r w:rsidR="00277E5B" w:rsidRPr="00831FE8">
        <w:rPr>
          <w:kern w:val="28"/>
          <w:sz w:val="22"/>
          <w:szCs w:val="22"/>
          <w:lang w:val="en-CA"/>
        </w:rPr>
        <w:t xml:space="preserve">ly or </w:t>
      </w:r>
      <w:r w:rsidR="003C0164">
        <w:rPr>
          <w:kern w:val="28"/>
          <w:sz w:val="22"/>
          <w:szCs w:val="22"/>
          <w:lang w:val="en-CA"/>
        </w:rPr>
        <w:t xml:space="preserve">for a reasonable length of time considering its price and </w:t>
      </w:r>
      <w:r w:rsidR="00FE41BE">
        <w:rPr>
          <w:kern w:val="28"/>
          <w:sz w:val="22"/>
          <w:szCs w:val="22"/>
          <w:lang w:val="en-CA"/>
        </w:rPr>
        <w:t xml:space="preserve">proper </w:t>
      </w:r>
      <w:r w:rsidR="00277E5B" w:rsidRPr="00831FE8">
        <w:rPr>
          <w:kern w:val="28"/>
          <w:sz w:val="22"/>
          <w:szCs w:val="22"/>
          <w:lang w:val="en-CA"/>
        </w:rPr>
        <w:t>use</w:t>
      </w:r>
      <w:r w:rsidR="00824580" w:rsidRPr="00831FE8">
        <w:rPr>
          <w:kern w:val="28"/>
          <w:sz w:val="22"/>
          <w:szCs w:val="22"/>
          <w:lang w:val="en-CA"/>
        </w:rPr>
        <w:t>.</w:t>
      </w:r>
      <w:r w:rsidR="00824580" w:rsidRPr="00831FE8">
        <w:rPr>
          <w:rStyle w:val="Appelnotedebasdep"/>
          <w:kern w:val="28"/>
          <w:sz w:val="22"/>
          <w:szCs w:val="22"/>
          <w:lang w:val="en-CA"/>
        </w:rPr>
        <w:footnoteReference w:id="108"/>
      </w:r>
    </w:p>
    <w:p w14:paraId="48013E6B" w14:textId="6739E000" w:rsidR="001A6835" w:rsidRPr="00831FE8" w:rsidRDefault="00C27D24" w:rsidP="00E542DF">
      <w:pPr>
        <w:pStyle w:val="Paragraphedeliste"/>
        <w:spacing w:before="120" w:after="120"/>
        <w:ind w:left="734"/>
        <w:contextualSpacing w:val="0"/>
        <w:jc w:val="right"/>
        <w:rPr>
          <w:b/>
          <w:bCs/>
          <w:i/>
          <w:iCs/>
          <w:kern w:val="28"/>
          <w:sz w:val="22"/>
          <w:szCs w:val="22"/>
          <w:lang w:val="en-CA"/>
        </w:rPr>
      </w:pPr>
      <w:r w:rsidRPr="00831FE8">
        <w:rPr>
          <w:kern w:val="28"/>
          <w:sz w:val="22"/>
          <w:szCs w:val="22"/>
          <w:lang w:val="en-CA"/>
        </w:rPr>
        <w:t>[Emphasis added.]</w:t>
      </w:r>
    </w:p>
    <w:p w14:paraId="72C45EF8" w14:textId="3DE666E5" w:rsidR="001A6835" w:rsidRPr="00831FE8" w:rsidRDefault="00EF59F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Some of the comments made</w:t>
      </w:r>
      <w:r w:rsidR="0090785B">
        <w:rPr>
          <w:kern w:val="28"/>
          <w:lang w:val="en-CA"/>
        </w:rPr>
        <w:t xml:space="preserve">, </w:t>
      </w:r>
      <w:proofErr w:type="gramStart"/>
      <w:r w:rsidR="0090785B">
        <w:rPr>
          <w:kern w:val="28"/>
          <w:lang w:val="en-CA"/>
        </w:rPr>
        <w:t xml:space="preserve">in </w:t>
      </w:r>
      <w:r w:rsidR="00FE41BE">
        <w:rPr>
          <w:kern w:val="28"/>
          <w:lang w:val="en-CA"/>
        </w:rPr>
        <w:t xml:space="preserve">particular </w:t>
      </w:r>
      <w:r w:rsidRPr="00831FE8">
        <w:rPr>
          <w:kern w:val="28"/>
          <w:lang w:val="en-CA"/>
        </w:rPr>
        <w:t>by</w:t>
      </w:r>
      <w:proofErr w:type="gramEnd"/>
      <w:r w:rsidRPr="00831FE8">
        <w:rPr>
          <w:kern w:val="28"/>
          <w:lang w:val="en-CA"/>
        </w:rPr>
        <w:t xml:space="preserve"> </w:t>
      </w:r>
      <w:r w:rsidR="00824580" w:rsidRPr="00831FE8">
        <w:rPr>
          <w:kern w:val="28"/>
          <w:lang w:val="en-CA"/>
        </w:rPr>
        <w:t>M</w:t>
      </w:r>
      <w:r w:rsidRPr="00831FE8">
        <w:rPr>
          <w:kern w:val="28"/>
          <w:lang w:val="en-CA"/>
        </w:rPr>
        <w:t>r</w:t>
      </w:r>
      <w:r w:rsidR="00824580" w:rsidRPr="00831FE8">
        <w:rPr>
          <w:kern w:val="28"/>
          <w:lang w:val="en-CA"/>
        </w:rPr>
        <w:t xml:space="preserve">. Cantin </w:t>
      </w:r>
      <w:r w:rsidRPr="00831FE8">
        <w:rPr>
          <w:kern w:val="28"/>
          <w:lang w:val="en-CA"/>
        </w:rPr>
        <w:t xml:space="preserve">during his </w:t>
      </w:r>
      <w:r w:rsidR="00824580" w:rsidRPr="00831FE8">
        <w:rPr>
          <w:kern w:val="28"/>
          <w:lang w:val="en-CA"/>
        </w:rPr>
        <w:t>testimony</w:t>
      </w:r>
      <w:r w:rsidR="0090785B">
        <w:rPr>
          <w:kern w:val="28"/>
          <w:lang w:val="en-CA"/>
        </w:rPr>
        <w:t>,</w:t>
      </w:r>
      <w:r w:rsidR="00824580" w:rsidRPr="00831FE8">
        <w:rPr>
          <w:kern w:val="28"/>
          <w:lang w:val="en-CA"/>
        </w:rPr>
        <w:t xml:space="preserve"> </w:t>
      </w:r>
      <w:r w:rsidRPr="00831FE8">
        <w:rPr>
          <w:kern w:val="28"/>
          <w:lang w:val="en-CA"/>
        </w:rPr>
        <w:t>e</w:t>
      </w:r>
      <w:r w:rsidR="00824580" w:rsidRPr="00831FE8">
        <w:rPr>
          <w:kern w:val="28"/>
          <w:lang w:val="en-CA"/>
        </w:rPr>
        <w:t xml:space="preserve">cho </w:t>
      </w:r>
      <w:r w:rsidRPr="00831FE8">
        <w:rPr>
          <w:kern w:val="28"/>
          <w:lang w:val="en-CA"/>
        </w:rPr>
        <w:t xml:space="preserve">the explanations provided by the </w:t>
      </w:r>
      <w:r w:rsidR="00824580" w:rsidRPr="00831FE8">
        <w:rPr>
          <w:kern w:val="28"/>
          <w:lang w:val="en-CA"/>
        </w:rPr>
        <w:t>Office de la protection</w:t>
      </w:r>
      <w:r w:rsidRPr="00831FE8">
        <w:rPr>
          <w:kern w:val="28"/>
          <w:lang w:val="en-CA"/>
        </w:rPr>
        <w:t xml:space="preserve"> </w:t>
      </w:r>
      <w:r w:rsidR="00824580" w:rsidRPr="00831FE8">
        <w:rPr>
          <w:kern w:val="28"/>
          <w:lang w:val="en-CA"/>
        </w:rPr>
        <w:t>du</w:t>
      </w:r>
      <w:r w:rsidRPr="00831FE8">
        <w:rPr>
          <w:kern w:val="28"/>
          <w:lang w:val="en-CA"/>
        </w:rPr>
        <w:t xml:space="preserve"> </w:t>
      </w:r>
      <w:r w:rsidR="00824580" w:rsidRPr="00831FE8">
        <w:rPr>
          <w:kern w:val="28"/>
          <w:lang w:val="en-CA"/>
        </w:rPr>
        <w:t>consommateur</w:t>
      </w:r>
      <w:r w:rsidRPr="00831FE8">
        <w:rPr>
          <w:kern w:val="28"/>
          <w:lang w:val="en-CA"/>
        </w:rPr>
        <w:t xml:space="preserve"> on the </w:t>
      </w:r>
      <w:r w:rsidR="00824580" w:rsidRPr="00831FE8">
        <w:rPr>
          <w:kern w:val="28"/>
          <w:lang w:val="en-CA"/>
        </w:rPr>
        <w:t>exerci</w:t>
      </w:r>
      <w:r w:rsidR="00962C9A" w:rsidRPr="00831FE8">
        <w:rPr>
          <w:kern w:val="28"/>
          <w:lang w:val="en-CA"/>
        </w:rPr>
        <w:t>s</w:t>
      </w:r>
      <w:r w:rsidR="00824580" w:rsidRPr="00831FE8">
        <w:rPr>
          <w:kern w:val="28"/>
          <w:lang w:val="en-CA"/>
        </w:rPr>
        <w:t xml:space="preserve">e </w:t>
      </w:r>
      <w:r w:rsidRPr="00831FE8">
        <w:rPr>
          <w:kern w:val="28"/>
          <w:lang w:val="en-CA"/>
        </w:rPr>
        <w:t>of the legal warranty</w:t>
      </w:r>
      <w:r w:rsidR="00824580" w:rsidRPr="00831FE8">
        <w:rPr>
          <w:kern w:val="28"/>
          <w:lang w:val="en-CA"/>
        </w:rPr>
        <w:t xml:space="preserve">. </w:t>
      </w:r>
    </w:p>
    <w:p w14:paraId="727C3EFC" w14:textId="7E7E7E22" w:rsidR="001A6835" w:rsidRPr="00831FE8" w:rsidRDefault="00962C9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Even if in the clearest of cases, the </w:t>
      </w:r>
      <w:r w:rsidR="00824580" w:rsidRPr="00831FE8">
        <w:rPr>
          <w:kern w:val="28"/>
          <w:lang w:val="en-CA"/>
        </w:rPr>
        <w:t>merchant</w:t>
      </w:r>
      <w:r w:rsidRPr="00831FE8">
        <w:rPr>
          <w:kern w:val="28"/>
          <w:lang w:val="en-CA"/>
        </w:rPr>
        <w:t xml:space="preserve"> or manufacturer may agree to repair or replace the good without the consumer having to go before the </w:t>
      </w:r>
      <w:r w:rsidR="00824580" w:rsidRPr="00831FE8">
        <w:rPr>
          <w:kern w:val="28"/>
          <w:lang w:val="en-CA"/>
        </w:rPr>
        <w:t>courts,</w:t>
      </w:r>
      <w:r w:rsidRPr="00831FE8">
        <w:rPr>
          <w:kern w:val="28"/>
          <w:lang w:val="en-CA"/>
        </w:rPr>
        <w:t xml:space="preserve"> the </w:t>
      </w:r>
      <w:r w:rsidR="00824580" w:rsidRPr="00831FE8">
        <w:rPr>
          <w:kern w:val="28"/>
          <w:lang w:val="en-CA"/>
        </w:rPr>
        <w:t>evidence</w:t>
      </w:r>
      <w:r w:rsidRPr="00831FE8">
        <w:rPr>
          <w:kern w:val="28"/>
          <w:lang w:val="en-CA"/>
        </w:rPr>
        <w:t xml:space="preserve"> is silent as to the </w:t>
      </w:r>
      <w:r w:rsidR="00824580" w:rsidRPr="00831FE8">
        <w:rPr>
          <w:kern w:val="28"/>
          <w:lang w:val="en-CA"/>
        </w:rPr>
        <w:t>p</w:t>
      </w:r>
      <w:r w:rsidRPr="00831FE8">
        <w:rPr>
          <w:kern w:val="28"/>
          <w:lang w:val="en-CA"/>
        </w:rPr>
        <w:t>e</w:t>
      </w:r>
      <w:r w:rsidR="00824580" w:rsidRPr="00831FE8">
        <w:rPr>
          <w:kern w:val="28"/>
          <w:lang w:val="en-CA"/>
        </w:rPr>
        <w:t xml:space="preserve">rcentage </w:t>
      </w:r>
      <w:r w:rsidRPr="00831FE8">
        <w:rPr>
          <w:kern w:val="28"/>
          <w:lang w:val="en-CA"/>
        </w:rPr>
        <w:t xml:space="preserve">of cases where </w:t>
      </w:r>
      <w:r w:rsidR="009C493B">
        <w:rPr>
          <w:kern w:val="28"/>
          <w:lang w:val="en-CA"/>
        </w:rPr>
        <w:t>this occurs</w:t>
      </w:r>
      <w:r w:rsidR="00824580" w:rsidRPr="00831FE8">
        <w:rPr>
          <w:kern w:val="28"/>
          <w:lang w:val="en-CA"/>
        </w:rPr>
        <w:t xml:space="preserve">.  </w:t>
      </w:r>
    </w:p>
    <w:p w14:paraId="23894328" w14:textId="3B874EF5" w:rsidR="001A6835" w:rsidRPr="00831FE8" w:rsidRDefault="007D412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Is it any surprise</w:t>
      </w:r>
      <w:r w:rsidR="00174E7B">
        <w:rPr>
          <w:kern w:val="28"/>
          <w:lang w:val="en-CA"/>
        </w:rPr>
        <w:t>,</w:t>
      </w:r>
      <w:r w:rsidRPr="00831FE8">
        <w:rPr>
          <w:kern w:val="28"/>
          <w:lang w:val="en-CA"/>
        </w:rPr>
        <w:t xml:space="preserve"> then</w:t>
      </w:r>
      <w:r w:rsidR="00174E7B">
        <w:rPr>
          <w:kern w:val="28"/>
          <w:lang w:val="en-CA"/>
        </w:rPr>
        <w:t>,</w:t>
      </w:r>
      <w:r w:rsidRPr="00831FE8">
        <w:rPr>
          <w:kern w:val="28"/>
          <w:lang w:val="en-CA"/>
        </w:rPr>
        <w:t xml:space="preserve"> that the </w:t>
      </w:r>
      <w:r w:rsidR="00824580" w:rsidRPr="00831FE8">
        <w:rPr>
          <w:kern w:val="28"/>
          <w:lang w:val="en-CA"/>
        </w:rPr>
        <w:t>cons</w:t>
      </w:r>
      <w:r w:rsidRPr="00831FE8">
        <w:rPr>
          <w:kern w:val="28"/>
          <w:lang w:val="en-CA"/>
        </w:rPr>
        <w:t xml:space="preserve">umer finds some comfort in the additional warranty offered by the </w:t>
      </w:r>
      <w:r w:rsidR="00E04BC7">
        <w:rPr>
          <w:kern w:val="28"/>
          <w:lang w:val="en-CA"/>
        </w:rPr>
        <w:t>salesperson</w:t>
      </w:r>
      <w:r w:rsidRPr="00831FE8">
        <w:rPr>
          <w:kern w:val="28"/>
          <w:lang w:val="en-CA"/>
        </w:rPr>
        <w:t xml:space="preserve">, which not only </w:t>
      </w:r>
      <w:r w:rsidR="009C493B">
        <w:rPr>
          <w:kern w:val="28"/>
          <w:lang w:val="en-CA"/>
        </w:rPr>
        <w:t xml:space="preserve">extends </w:t>
      </w:r>
      <w:r w:rsidRPr="00831FE8">
        <w:rPr>
          <w:kern w:val="28"/>
          <w:lang w:val="en-CA"/>
        </w:rPr>
        <w:t>the manufacturer’s warranty for a four-year period</w:t>
      </w:r>
      <w:r w:rsidR="00824580" w:rsidRPr="00831FE8">
        <w:rPr>
          <w:kern w:val="28"/>
          <w:lang w:val="en-CA"/>
        </w:rPr>
        <w:t xml:space="preserve"> (</w:t>
      </w:r>
      <w:r w:rsidRPr="00831FE8">
        <w:rPr>
          <w:kern w:val="28"/>
          <w:lang w:val="en-CA"/>
        </w:rPr>
        <w:t>depending on the case</w:t>
      </w:r>
      <w:r w:rsidR="00824580" w:rsidRPr="00831FE8">
        <w:rPr>
          <w:kern w:val="28"/>
          <w:lang w:val="en-CA"/>
        </w:rPr>
        <w:t>)</w:t>
      </w:r>
      <w:r w:rsidRPr="00831FE8">
        <w:rPr>
          <w:kern w:val="28"/>
          <w:lang w:val="en-CA"/>
        </w:rPr>
        <w:t>, but also adds certain benefits described above.</w:t>
      </w:r>
      <w:r w:rsidR="00824580" w:rsidRPr="00831FE8">
        <w:rPr>
          <w:rStyle w:val="Appelnotedebasdep"/>
          <w:kern w:val="28"/>
          <w:lang w:val="en-CA"/>
        </w:rPr>
        <w:footnoteReference w:id="109"/>
      </w:r>
    </w:p>
    <w:p w14:paraId="63E227E0" w14:textId="1169887D" w:rsidR="001A6835" w:rsidRPr="00831FE8" w:rsidRDefault="007D412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That is the view expressed by the C</w:t>
      </w:r>
      <w:r w:rsidR="00824580" w:rsidRPr="00831FE8">
        <w:rPr>
          <w:kern w:val="28"/>
          <w:lang w:val="en-CA"/>
        </w:rPr>
        <w:t>our</w:t>
      </w:r>
      <w:r w:rsidRPr="00831FE8">
        <w:rPr>
          <w:kern w:val="28"/>
          <w:lang w:val="en-CA"/>
        </w:rPr>
        <w:t xml:space="preserve">t of Appeal in its </w:t>
      </w:r>
      <w:r w:rsidR="00824580" w:rsidRPr="00831FE8">
        <w:rPr>
          <w:kern w:val="28"/>
          <w:lang w:val="en-CA"/>
        </w:rPr>
        <w:t>ju</w:t>
      </w:r>
      <w:r w:rsidRPr="00831FE8">
        <w:rPr>
          <w:kern w:val="28"/>
          <w:lang w:val="en-CA"/>
        </w:rPr>
        <w:t>d</w:t>
      </w:r>
      <w:r w:rsidR="00824580" w:rsidRPr="00831FE8">
        <w:rPr>
          <w:kern w:val="28"/>
          <w:lang w:val="en-CA"/>
        </w:rPr>
        <w:t>gment aut</w:t>
      </w:r>
      <w:r w:rsidRPr="00831FE8">
        <w:rPr>
          <w:kern w:val="28"/>
          <w:lang w:val="en-CA"/>
        </w:rPr>
        <w:t>horizing th</w:t>
      </w:r>
      <w:r w:rsidR="00DA0FFE" w:rsidRPr="00831FE8">
        <w:rPr>
          <w:kern w:val="28"/>
          <w:lang w:val="en-CA"/>
        </w:rPr>
        <w:t>ese actions.</w:t>
      </w:r>
      <w:r w:rsidR="00824580" w:rsidRPr="00831FE8">
        <w:rPr>
          <w:rStyle w:val="Appelnotedebasdep"/>
          <w:kern w:val="28"/>
          <w:lang w:val="en-CA"/>
        </w:rPr>
        <w:footnoteReference w:id="110"/>
      </w:r>
      <w:r w:rsidR="00824580" w:rsidRPr="00831FE8">
        <w:rPr>
          <w:kern w:val="28"/>
          <w:lang w:val="en-CA"/>
        </w:rPr>
        <w:t xml:space="preserve"> Dufresne </w:t>
      </w:r>
      <w:r w:rsidR="00DA0FFE" w:rsidRPr="00831FE8">
        <w:rPr>
          <w:kern w:val="28"/>
          <w:lang w:val="en-CA"/>
        </w:rPr>
        <w:t xml:space="preserve">J.A. stated the following on this </w:t>
      </w:r>
      <w:r w:rsidR="00824580" w:rsidRPr="00831FE8">
        <w:rPr>
          <w:kern w:val="28"/>
          <w:lang w:val="en-CA"/>
        </w:rPr>
        <w:t>point:</w:t>
      </w:r>
    </w:p>
    <w:p w14:paraId="2F9E7834" w14:textId="0C0F6F23" w:rsidR="00DA0FFE" w:rsidRPr="00831FE8" w:rsidRDefault="00DA0FFE" w:rsidP="0093209D">
      <w:pPr>
        <w:pStyle w:val="Paragraphedeliste"/>
        <w:spacing w:before="120" w:after="120"/>
        <w:ind w:left="731"/>
        <w:contextualSpacing w:val="0"/>
        <w:jc w:val="both"/>
        <w:rPr>
          <w:sz w:val="22"/>
          <w:szCs w:val="22"/>
          <w:lang w:val="en-CA"/>
        </w:rPr>
      </w:pPr>
      <w:r w:rsidRPr="00831FE8">
        <w:rPr>
          <w:sz w:val="22"/>
          <w:szCs w:val="22"/>
          <w:lang w:val="en-CA"/>
        </w:rPr>
        <w:t>[</w:t>
      </w:r>
      <w:r w:rsidRPr="00831FE8">
        <w:rPr>
          <w:smallCaps/>
          <w:sz w:val="22"/>
          <w:szCs w:val="22"/>
          <w:lang w:val="en-CA"/>
        </w:rPr>
        <w:t>translation</w:t>
      </w:r>
      <w:r w:rsidRPr="00831FE8">
        <w:rPr>
          <w:sz w:val="22"/>
          <w:szCs w:val="22"/>
          <w:lang w:val="en-CA"/>
        </w:rPr>
        <w:t>]</w:t>
      </w:r>
    </w:p>
    <w:p w14:paraId="7620AE1D" w14:textId="6BF4DFF3" w:rsidR="001A6835" w:rsidRPr="00831FE8" w:rsidRDefault="00824580" w:rsidP="0093209D">
      <w:pPr>
        <w:pStyle w:val="Paragraphedeliste"/>
        <w:spacing w:before="120" w:after="120"/>
        <w:ind w:left="731"/>
        <w:contextualSpacing w:val="0"/>
        <w:jc w:val="both"/>
        <w:rPr>
          <w:sz w:val="22"/>
          <w:szCs w:val="22"/>
          <w:lang w:val="en-CA"/>
        </w:rPr>
      </w:pPr>
      <w:r w:rsidRPr="00831FE8">
        <w:rPr>
          <w:sz w:val="22"/>
          <w:szCs w:val="22"/>
          <w:lang w:val="en-CA"/>
        </w:rPr>
        <w:t>[109]</w:t>
      </w:r>
      <w:r w:rsidRPr="00831FE8">
        <w:rPr>
          <w:sz w:val="22"/>
          <w:szCs w:val="22"/>
          <w:lang w:val="en-CA"/>
        </w:rPr>
        <w:tab/>
      </w:r>
      <w:r w:rsidR="00DA0FFE" w:rsidRPr="00831FE8">
        <w:rPr>
          <w:sz w:val="22"/>
          <w:szCs w:val="22"/>
          <w:lang w:val="en-CA"/>
        </w:rPr>
        <w:t xml:space="preserve">The additional or extended warranty </w:t>
      </w:r>
      <w:r w:rsidR="009C493B">
        <w:rPr>
          <w:sz w:val="22"/>
          <w:szCs w:val="22"/>
          <w:lang w:val="en-CA"/>
        </w:rPr>
        <w:t>provides</w:t>
      </w:r>
      <w:r w:rsidR="009C493B" w:rsidRPr="00831FE8">
        <w:rPr>
          <w:sz w:val="22"/>
          <w:szCs w:val="22"/>
          <w:lang w:val="en-CA"/>
        </w:rPr>
        <w:t xml:space="preserve"> </w:t>
      </w:r>
      <w:r w:rsidR="00DA0FFE" w:rsidRPr="00831FE8">
        <w:rPr>
          <w:sz w:val="22"/>
          <w:szCs w:val="22"/>
          <w:lang w:val="en-CA"/>
        </w:rPr>
        <w:t xml:space="preserve">the consumer </w:t>
      </w:r>
      <w:r w:rsidR="009C493B">
        <w:rPr>
          <w:sz w:val="22"/>
          <w:szCs w:val="22"/>
          <w:lang w:val="en-CA"/>
        </w:rPr>
        <w:t xml:space="preserve">with </w:t>
      </w:r>
      <w:r w:rsidR="00DA0FFE" w:rsidRPr="00831FE8">
        <w:rPr>
          <w:sz w:val="22"/>
          <w:szCs w:val="22"/>
          <w:lang w:val="en-CA"/>
        </w:rPr>
        <w:t>greater peace of mind</w:t>
      </w:r>
      <w:r w:rsidRPr="00831FE8">
        <w:rPr>
          <w:sz w:val="22"/>
          <w:szCs w:val="22"/>
          <w:lang w:val="en-CA"/>
        </w:rPr>
        <w:t xml:space="preserve">. </w:t>
      </w:r>
      <w:r w:rsidR="00DA0FFE" w:rsidRPr="00831FE8">
        <w:rPr>
          <w:sz w:val="22"/>
          <w:szCs w:val="22"/>
          <w:u w:val="single"/>
          <w:lang w:val="en-CA"/>
        </w:rPr>
        <w:t xml:space="preserve">There is no need to invoke the </w:t>
      </w:r>
      <w:r w:rsidR="00DA0FFE" w:rsidRPr="00831FE8">
        <w:rPr>
          <w:i/>
          <w:iCs/>
          <w:sz w:val="22"/>
          <w:szCs w:val="22"/>
          <w:u w:val="single"/>
          <w:lang w:val="en-CA"/>
        </w:rPr>
        <w:t xml:space="preserve">Act </w:t>
      </w:r>
      <w:r w:rsidR="00DA0FFE" w:rsidRPr="00831FE8">
        <w:rPr>
          <w:sz w:val="22"/>
          <w:szCs w:val="22"/>
          <w:u w:val="single"/>
          <w:lang w:val="en-CA"/>
        </w:rPr>
        <w:t>and its presumptions</w:t>
      </w:r>
      <w:r w:rsidRPr="00831FE8">
        <w:rPr>
          <w:sz w:val="22"/>
          <w:szCs w:val="22"/>
          <w:u w:val="single"/>
          <w:lang w:val="en-CA"/>
        </w:rPr>
        <w:t>.</w:t>
      </w:r>
      <w:r w:rsidRPr="00831FE8">
        <w:rPr>
          <w:sz w:val="22"/>
          <w:szCs w:val="22"/>
          <w:lang w:val="en-CA"/>
        </w:rPr>
        <w:t xml:space="preserve"> </w:t>
      </w:r>
      <w:r w:rsidR="00DA0FFE" w:rsidRPr="00831FE8">
        <w:rPr>
          <w:sz w:val="22"/>
          <w:szCs w:val="22"/>
          <w:lang w:val="en-CA"/>
        </w:rPr>
        <w:t>I</w:t>
      </w:r>
      <w:r w:rsidRPr="00831FE8">
        <w:rPr>
          <w:sz w:val="22"/>
          <w:szCs w:val="22"/>
          <w:lang w:val="en-CA"/>
        </w:rPr>
        <w:t>n</w:t>
      </w:r>
      <w:r w:rsidR="00DA0FFE" w:rsidRPr="00831FE8">
        <w:rPr>
          <w:sz w:val="22"/>
          <w:szCs w:val="22"/>
          <w:lang w:val="en-CA"/>
        </w:rPr>
        <w:t xml:space="preserve"> the event of</w:t>
      </w:r>
      <w:r w:rsidR="001F4AEB" w:rsidRPr="00831FE8">
        <w:rPr>
          <w:sz w:val="22"/>
          <w:szCs w:val="22"/>
          <w:lang w:val="en-CA"/>
        </w:rPr>
        <w:t xml:space="preserve"> a breakdown or defect, the consumer simply relies on the terms of the additional warranty.</w:t>
      </w:r>
      <w:r w:rsidRPr="00831FE8">
        <w:rPr>
          <w:sz w:val="22"/>
          <w:szCs w:val="22"/>
          <w:lang w:val="en-CA"/>
        </w:rPr>
        <w:t xml:space="preserve"> </w:t>
      </w:r>
      <w:r w:rsidR="001F4AEB" w:rsidRPr="00831FE8">
        <w:rPr>
          <w:sz w:val="22"/>
          <w:szCs w:val="22"/>
          <w:u w:val="single"/>
          <w:lang w:val="en-CA"/>
        </w:rPr>
        <w:t xml:space="preserve">The breakdown or defect need not be akin to a </w:t>
      </w:r>
      <w:r w:rsidRPr="0063558B">
        <w:rPr>
          <w:sz w:val="22"/>
          <w:szCs w:val="22"/>
          <w:u w:val="single"/>
          <w:lang w:val="en-CA"/>
        </w:rPr>
        <w:t>latent</w:t>
      </w:r>
      <w:r w:rsidR="001F4AEB" w:rsidRPr="0063558B">
        <w:rPr>
          <w:sz w:val="22"/>
          <w:szCs w:val="22"/>
          <w:u w:val="single"/>
          <w:lang w:val="en-CA"/>
        </w:rPr>
        <w:t xml:space="preserve"> </w:t>
      </w:r>
      <w:r w:rsidRPr="0063558B">
        <w:rPr>
          <w:sz w:val="22"/>
          <w:szCs w:val="22"/>
          <w:u w:val="single"/>
          <w:lang w:val="en-CA"/>
        </w:rPr>
        <w:t>defect</w:t>
      </w:r>
      <w:r w:rsidRPr="00831FE8">
        <w:rPr>
          <w:sz w:val="22"/>
          <w:szCs w:val="22"/>
          <w:u w:val="single"/>
          <w:lang w:val="en-CA"/>
        </w:rPr>
        <w:t xml:space="preserve">. </w:t>
      </w:r>
      <w:r w:rsidR="001F4AEB" w:rsidRPr="00831FE8">
        <w:rPr>
          <w:sz w:val="22"/>
          <w:szCs w:val="22"/>
          <w:u w:val="single"/>
          <w:lang w:val="en-CA"/>
        </w:rPr>
        <w:t xml:space="preserve">The </w:t>
      </w:r>
      <w:r w:rsidRPr="00831FE8">
        <w:rPr>
          <w:sz w:val="22"/>
          <w:szCs w:val="22"/>
          <w:u w:val="single"/>
          <w:lang w:val="en-CA"/>
        </w:rPr>
        <w:t>cons</w:t>
      </w:r>
      <w:r w:rsidR="001F4AEB" w:rsidRPr="00831FE8">
        <w:rPr>
          <w:sz w:val="22"/>
          <w:szCs w:val="22"/>
          <w:u w:val="single"/>
          <w:lang w:val="en-CA"/>
        </w:rPr>
        <w:t>umer need not invoke the presumption that it is a l</w:t>
      </w:r>
      <w:r w:rsidRPr="0063558B">
        <w:rPr>
          <w:sz w:val="22"/>
          <w:szCs w:val="22"/>
          <w:u w:val="single"/>
          <w:lang w:val="en-CA"/>
        </w:rPr>
        <w:t>atent</w:t>
      </w:r>
      <w:r w:rsidR="001F4AEB" w:rsidRPr="0063558B">
        <w:rPr>
          <w:sz w:val="22"/>
          <w:szCs w:val="22"/>
          <w:u w:val="single"/>
          <w:lang w:val="en-CA"/>
        </w:rPr>
        <w:t xml:space="preserve"> </w:t>
      </w:r>
      <w:r w:rsidRPr="0063558B">
        <w:rPr>
          <w:sz w:val="22"/>
          <w:szCs w:val="22"/>
          <w:u w:val="single"/>
          <w:lang w:val="en-CA"/>
        </w:rPr>
        <w:t>defect</w:t>
      </w:r>
      <w:r w:rsidR="001F4AEB" w:rsidRPr="0063558B">
        <w:rPr>
          <w:sz w:val="22"/>
          <w:szCs w:val="22"/>
          <w:u w:val="single"/>
          <w:lang w:val="en-CA"/>
        </w:rPr>
        <w:t xml:space="preserve"> that occurred pre</w:t>
      </w:r>
      <w:r w:rsidRPr="00831FE8">
        <w:rPr>
          <w:sz w:val="22"/>
          <w:szCs w:val="22"/>
          <w:u w:val="single"/>
          <w:lang w:val="en-CA"/>
        </w:rPr>
        <w:t>matur</w:t>
      </w:r>
      <w:r w:rsidR="001F4AEB" w:rsidRPr="00831FE8">
        <w:rPr>
          <w:sz w:val="22"/>
          <w:szCs w:val="22"/>
          <w:u w:val="single"/>
          <w:lang w:val="en-CA"/>
        </w:rPr>
        <w:t>ely</w:t>
      </w:r>
      <w:r w:rsidRPr="00831FE8">
        <w:rPr>
          <w:sz w:val="22"/>
          <w:szCs w:val="22"/>
          <w:lang w:val="en-CA"/>
        </w:rPr>
        <w:t xml:space="preserve">. </w:t>
      </w:r>
      <w:r w:rsidR="001F4AEB" w:rsidRPr="00831FE8">
        <w:rPr>
          <w:sz w:val="22"/>
          <w:szCs w:val="22"/>
          <w:lang w:val="en-CA"/>
        </w:rPr>
        <w:t>I</w:t>
      </w:r>
      <w:r w:rsidRPr="00831FE8">
        <w:rPr>
          <w:sz w:val="22"/>
          <w:szCs w:val="22"/>
          <w:lang w:val="en-CA"/>
        </w:rPr>
        <w:t>n</w:t>
      </w:r>
      <w:r w:rsidR="009832F2" w:rsidRPr="00831FE8">
        <w:rPr>
          <w:sz w:val="22"/>
          <w:szCs w:val="22"/>
          <w:lang w:val="en-CA"/>
        </w:rPr>
        <w:t xml:space="preserve"> </w:t>
      </w:r>
      <w:r w:rsidRPr="00831FE8">
        <w:rPr>
          <w:sz w:val="22"/>
          <w:szCs w:val="22"/>
          <w:lang w:val="en-CA"/>
        </w:rPr>
        <w:t>fact,</w:t>
      </w:r>
      <w:r w:rsidR="009832F2" w:rsidRPr="00831FE8">
        <w:rPr>
          <w:sz w:val="22"/>
          <w:szCs w:val="22"/>
          <w:lang w:val="en-CA"/>
        </w:rPr>
        <w:t xml:space="preserve"> if, as the </w:t>
      </w:r>
      <w:r w:rsidRPr="00831FE8">
        <w:rPr>
          <w:sz w:val="22"/>
          <w:szCs w:val="22"/>
          <w:lang w:val="en-CA"/>
        </w:rPr>
        <w:t>appellants</w:t>
      </w:r>
      <w:r w:rsidR="009832F2" w:rsidRPr="00831FE8">
        <w:rPr>
          <w:sz w:val="22"/>
          <w:szCs w:val="22"/>
          <w:lang w:val="en-CA"/>
        </w:rPr>
        <w:t xml:space="preserve"> argue, the additional warranties add n</w:t>
      </w:r>
      <w:r w:rsidR="009C493B">
        <w:rPr>
          <w:sz w:val="22"/>
          <w:szCs w:val="22"/>
          <w:lang w:val="en-CA"/>
        </w:rPr>
        <w:t>o</w:t>
      </w:r>
      <w:r w:rsidR="009832F2" w:rsidRPr="00831FE8">
        <w:rPr>
          <w:sz w:val="22"/>
          <w:szCs w:val="22"/>
          <w:lang w:val="en-CA"/>
        </w:rPr>
        <w:t xml:space="preserve">thing to the legal warranty, why did the </w:t>
      </w:r>
      <w:r w:rsidRPr="00831FE8">
        <w:rPr>
          <w:sz w:val="22"/>
          <w:szCs w:val="22"/>
          <w:lang w:val="en-CA"/>
        </w:rPr>
        <w:t>legislature</w:t>
      </w:r>
      <w:r w:rsidR="009832F2" w:rsidRPr="00831FE8">
        <w:rPr>
          <w:sz w:val="22"/>
          <w:szCs w:val="22"/>
          <w:lang w:val="en-CA"/>
        </w:rPr>
        <w:t xml:space="preserve"> </w:t>
      </w:r>
      <w:r w:rsidRPr="00831FE8">
        <w:rPr>
          <w:sz w:val="22"/>
          <w:szCs w:val="22"/>
          <w:lang w:val="en-CA"/>
        </w:rPr>
        <w:t>prescri</w:t>
      </w:r>
      <w:r w:rsidR="009832F2" w:rsidRPr="00831FE8">
        <w:rPr>
          <w:sz w:val="22"/>
          <w:szCs w:val="22"/>
          <w:lang w:val="en-CA"/>
        </w:rPr>
        <w:t>be rules and terms</w:t>
      </w:r>
      <w:r w:rsidRPr="00831FE8">
        <w:rPr>
          <w:sz w:val="22"/>
          <w:szCs w:val="22"/>
          <w:lang w:val="en-CA"/>
        </w:rPr>
        <w:t xml:space="preserve"> </w:t>
      </w:r>
      <w:r w:rsidR="009C493B">
        <w:rPr>
          <w:sz w:val="22"/>
          <w:szCs w:val="22"/>
          <w:lang w:val="en-CA"/>
        </w:rPr>
        <w:lastRenderedPageBreak/>
        <w:t>regulat</w:t>
      </w:r>
      <w:r w:rsidR="009832F2" w:rsidRPr="00831FE8">
        <w:rPr>
          <w:sz w:val="22"/>
          <w:szCs w:val="22"/>
          <w:lang w:val="en-CA"/>
        </w:rPr>
        <w:t>ing the sale of additional warranties rather than prohibit their sale, unless it is because the legal warranty and the additional warranty are neither identical nor equivalent</w:t>
      </w:r>
      <w:r w:rsidRPr="00831FE8">
        <w:rPr>
          <w:sz w:val="22"/>
          <w:szCs w:val="22"/>
          <w:lang w:val="en-CA"/>
        </w:rPr>
        <w:t xml:space="preserve">. </w:t>
      </w:r>
      <w:r w:rsidR="009832F2" w:rsidRPr="00831FE8">
        <w:rPr>
          <w:sz w:val="22"/>
          <w:szCs w:val="22"/>
          <w:u w:val="single"/>
          <w:lang w:val="en-CA"/>
        </w:rPr>
        <w:t xml:space="preserve">The </w:t>
      </w:r>
      <w:r w:rsidRPr="00831FE8">
        <w:rPr>
          <w:sz w:val="22"/>
          <w:szCs w:val="22"/>
          <w:u w:val="single"/>
          <w:lang w:val="en-CA"/>
        </w:rPr>
        <w:t>absence</w:t>
      </w:r>
      <w:r w:rsidR="001F4412" w:rsidRPr="00831FE8">
        <w:rPr>
          <w:sz w:val="22"/>
          <w:szCs w:val="22"/>
          <w:u w:val="single"/>
          <w:lang w:val="en-CA"/>
        </w:rPr>
        <w:t xml:space="preserve"> of an </w:t>
      </w:r>
      <w:r w:rsidRPr="0063558B">
        <w:rPr>
          <w:sz w:val="22"/>
          <w:szCs w:val="22"/>
          <w:u w:val="single"/>
          <w:lang w:val="en-CA"/>
        </w:rPr>
        <w:t>obligation</w:t>
      </w:r>
      <w:r w:rsidR="001F4412" w:rsidRPr="0063558B">
        <w:rPr>
          <w:sz w:val="22"/>
          <w:szCs w:val="22"/>
          <w:u w:val="single"/>
          <w:lang w:val="en-CA"/>
        </w:rPr>
        <w:t xml:space="preserve"> to establish the presence of a </w:t>
      </w:r>
      <w:r w:rsidRPr="0063558B">
        <w:rPr>
          <w:sz w:val="22"/>
          <w:szCs w:val="22"/>
          <w:u w:val="single"/>
          <w:lang w:val="en-CA"/>
        </w:rPr>
        <w:t>latent</w:t>
      </w:r>
      <w:r w:rsidR="001F4412" w:rsidRPr="0063558B">
        <w:rPr>
          <w:sz w:val="22"/>
          <w:szCs w:val="22"/>
          <w:u w:val="single"/>
          <w:lang w:val="en-CA"/>
        </w:rPr>
        <w:t xml:space="preserve"> </w:t>
      </w:r>
      <w:r w:rsidRPr="0063558B">
        <w:rPr>
          <w:sz w:val="22"/>
          <w:szCs w:val="22"/>
          <w:u w:val="single"/>
          <w:lang w:val="en-CA"/>
        </w:rPr>
        <w:t>defect</w:t>
      </w:r>
      <w:r w:rsidR="001F4412" w:rsidRPr="0063558B">
        <w:rPr>
          <w:sz w:val="22"/>
          <w:szCs w:val="22"/>
          <w:u w:val="single"/>
          <w:lang w:val="en-CA"/>
        </w:rPr>
        <w:t xml:space="preserve"> or to debate whether there is one is </w:t>
      </w:r>
      <w:r w:rsidR="009C493B">
        <w:rPr>
          <w:sz w:val="22"/>
          <w:szCs w:val="22"/>
          <w:u w:val="single"/>
          <w:lang w:val="en-CA"/>
        </w:rPr>
        <w:t xml:space="preserve">also </w:t>
      </w:r>
      <w:r w:rsidR="001F4412" w:rsidRPr="0063558B">
        <w:rPr>
          <w:sz w:val="22"/>
          <w:szCs w:val="22"/>
          <w:u w:val="single"/>
          <w:lang w:val="en-CA"/>
        </w:rPr>
        <w:t>not</w:t>
      </w:r>
      <w:r w:rsidR="0090785B">
        <w:rPr>
          <w:sz w:val="22"/>
          <w:szCs w:val="22"/>
          <w:u w:val="single"/>
          <w:lang w:val="en-CA"/>
        </w:rPr>
        <w:t xml:space="preserve"> insignificant</w:t>
      </w:r>
      <w:r w:rsidR="001F4412" w:rsidRPr="0063558B">
        <w:rPr>
          <w:sz w:val="22"/>
          <w:szCs w:val="22"/>
          <w:u w:val="single"/>
          <w:lang w:val="en-CA"/>
        </w:rPr>
        <w:t xml:space="preserve">. </w:t>
      </w:r>
      <w:proofErr w:type="gramStart"/>
      <w:r w:rsidR="001F4412" w:rsidRPr="0063558B">
        <w:rPr>
          <w:sz w:val="22"/>
          <w:szCs w:val="22"/>
          <w:u w:val="single"/>
          <w:lang w:val="en-CA"/>
        </w:rPr>
        <w:t>All of</w:t>
      </w:r>
      <w:proofErr w:type="gramEnd"/>
      <w:r w:rsidR="001F4412" w:rsidRPr="0063558B">
        <w:rPr>
          <w:sz w:val="22"/>
          <w:szCs w:val="22"/>
          <w:u w:val="single"/>
          <w:lang w:val="en-CA"/>
        </w:rPr>
        <w:t xml:space="preserve"> these characteristics and </w:t>
      </w:r>
      <w:r w:rsidRPr="0063558B">
        <w:rPr>
          <w:sz w:val="22"/>
          <w:szCs w:val="22"/>
          <w:u w:val="single"/>
          <w:lang w:val="en-CA"/>
        </w:rPr>
        <w:t xml:space="preserve">distinctions </w:t>
      </w:r>
      <w:r w:rsidR="001F4412" w:rsidRPr="0063558B">
        <w:rPr>
          <w:sz w:val="22"/>
          <w:szCs w:val="22"/>
          <w:u w:val="single"/>
          <w:lang w:val="en-CA"/>
        </w:rPr>
        <w:t xml:space="preserve">emerge clearly from the </w:t>
      </w:r>
      <w:r w:rsidRPr="0063558B">
        <w:rPr>
          <w:sz w:val="22"/>
          <w:szCs w:val="22"/>
          <w:u w:val="single"/>
          <w:lang w:val="en-CA"/>
        </w:rPr>
        <w:t>record</w:t>
      </w:r>
      <w:r w:rsidRPr="00831FE8">
        <w:rPr>
          <w:sz w:val="22"/>
          <w:szCs w:val="22"/>
          <w:lang w:val="en-CA"/>
        </w:rPr>
        <w:t>.</w:t>
      </w:r>
    </w:p>
    <w:p w14:paraId="5EC48465" w14:textId="41D850FF" w:rsidR="001A6835" w:rsidRPr="00831FE8" w:rsidRDefault="00C27D24" w:rsidP="00E542DF">
      <w:pPr>
        <w:pStyle w:val="Paragraphedeliste"/>
        <w:spacing w:before="120" w:after="120"/>
        <w:ind w:left="734"/>
        <w:contextualSpacing w:val="0"/>
        <w:jc w:val="right"/>
        <w:rPr>
          <w:kern w:val="28"/>
          <w:sz w:val="22"/>
          <w:szCs w:val="22"/>
          <w:lang w:val="en-CA"/>
        </w:rPr>
      </w:pPr>
      <w:r w:rsidRPr="00831FE8">
        <w:rPr>
          <w:sz w:val="22"/>
          <w:szCs w:val="22"/>
          <w:lang w:val="en-CA"/>
        </w:rPr>
        <w:t>[Emphasis added.]</w:t>
      </w:r>
    </w:p>
    <w:p w14:paraId="34180C41" w14:textId="57E9F924" w:rsidR="001A6835" w:rsidRPr="00831FE8" w:rsidRDefault="00BE4BE3"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 xml:space="preserve">opinion </w:t>
      </w:r>
      <w:r w:rsidRPr="00831FE8">
        <w:rPr>
          <w:kern w:val="28"/>
          <w:lang w:val="en-CA"/>
        </w:rPr>
        <w:t xml:space="preserve">of </w:t>
      </w:r>
      <w:r w:rsidR="00824580" w:rsidRPr="00831FE8">
        <w:rPr>
          <w:kern w:val="28"/>
          <w:lang w:val="en-CA"/>
        </w:rPr>
        <w:t>Chief</w:t>
      </w:r>
      <w:r w:rsidRPr="00831FE8">
        <w:rPr>
          <w:kern w:val="28"/>
          <w:lang w:val="en-CA"/>
        </w:rPr>
        <w:t xml:space="preserve"> </w:t>
      </w:r>
      <w:r w:rsidR="00824580" w:rsidRPr="00831FE8">
        <w:rPr>
          <w:kern w:val="28"/>
          <w:lang w:val="en-CA"/>
        </w:rPr>
        <w:t>Justice Duval Hesler</w:t>
      </w:r>
      <w:r w:rsidR="0062582C">
        <w:rPr>
          <w:kern w:val="28"/>
          <w:lang w:val="en-CA"/>
        </w:rPr>
        <w:t xml:space="preserve"> C.J.Q.</w:t>
      </w:r>
      <w:r w:rsidR="00824580" w:rsidRPr="00831FE8">
        <w:rPr>
          <w:kern w:val="28"/>
          <w:lang w:val="en-CA"/>
        </w:rPr>
        <w:t>, diss</w:t>
      </w:r>
      <w:r w:rsidRPr="00831FE8">
        <w:rPr>
          <w:kern w:val="28"/>
          <w:lang w:val="en-CA"/>
        </w:rPr>
        <w:t xml:space="preserve">enting, while agreeing with the view </w:t>
      </w:r>
      <w:r w:rsidR="00F268BE" w:rsidRPr="00831FE8">
        <w:rPr>
          <w:kern w:val="28"/>
          <w:lang w:val="en-CA"/>
        </w:rPr>
        <w:t>expressed</w:t>
      </w:r>
      <w:r w:rsidRPr="00831FE8">
        <w:rPr>
          <w:kern w:val="28"/>
          <w:lang w:val="en-CA"/>
        </w:rPr>
        <w:t xml:space="preserve"> by </w:t>
      </w:r>
      <w:r w:rsidR="00824580" w:rsidRPr="00831FE8">
        <w:rPr>
          <w:kern w:val="28"/>
          <w:lang w:val="en-CA"/>
        </w:rPr>
        <w:t>Dufresne</w:t>
      </w:r>
      <w:r w:rsidRPr="00831FE8">
        <w:rPr>
          <w:kern w:val="28"/>
          <w:lang w:val="en-CA"/>
        </w:rPr>
        <w:t xml:space="preserve"> J.A. on this point, pushes the reasoning a </w:t>
      </w:r>
      <w:r w:rsidR="00EF5F24">
        <w:rPr>
          <w:kern w:val="28"/>
          <w:lang w:val="en-CA"/>
        </w:rPr>
        <w:t xml:space="preserve">little </w:t>
      </w:r>
      <w:r w:rsidRPr="00831FE8">
        <w:rPr>
          <w:kern w:val="28"/>
          <w:lang w:val="en-CA"/>
        </w:rPr>
        <w:t>f</w:t>
      </w:r>
      <w:r w:rsidR="002532A4">
        <w:rPr>
          <w:kern w:val="28"/>
          <w:lang w:val="en-CA"/>
        </w:rPr>
        <w:t>u</w:t>
      </w:r>
      <w:r w:rsidRPr="00831FE8">
        <w:rPr>
          <w:kern w:val="28"/>
          <w:lang w:val="en-CA"/>
        </w:rPr>
        <w:t>rther by stating the following</w:t>
      </w:r>
      <w:r w:rsidR="00824580" w:rsidRPr="00831FE8">
        <w:rPr>
          <w:kern w:val="28"/>
          <w:lang w:val="en-CA"/>
        </w:rPr>
        <w:t>:</w:t>
      </w:r>
    </w:p>
    <w:p w14:paraId="2C8DF960" w14:textId="51326244" w:rsidR="00B535F0" w:rsidRPr="00831FE8" w:rsidRDefault="00B535F0" w:rsidP="00FE72E1">
      <w:pPr>
        <w:pStyle w:val="Paragraphedeliste"/>
        <w:keepNext/>
        <w:widowControl w:val="0"/>
        <w:spacing w:before="120" w:after="120"/>
        <w:ind w:left="731"/>
        <w:contextualSpacing w:val="0"/>
        <w:jc w:val="both"/>
        <w:rPr>
          <w:sz w:val="22"/>
          <w:szCs w:val="22"/>
          <w:lang w:val="en-CA"/>
        </w:rPr>
      </w:pPr>
      <w:r w:rsidRPr="00831FE8">
        <w:rPr>
          <w:sz w:val="22"/>
          <w:szCs w:val="22"/>
          <w:lang w:val="en-CA"/>
        </w:rPr>
        <w:t>[</w:t>
      </w:r>
      <w:r w:rsidRPr="00831FE8">
        <w:rPr>
          <w:smallCaps/>
          <w:sz w:val="22"/>
          <w:szCs w:val="22"/>
          <w:lang w:val="en-CA"/>
        </w:rPr>
        <w:t>translation</w:t>
      </w:r>
      <w:r w:rsidRPr="00831FE8">
        <w:rPr>
          <w:sz w:val="22"/>
          <w:szCs w:val="22"/>
          <w:lang w:val="en-CA"/>
        </w:rPr>
        <w:t>]</w:t>
      </w:r>
    </w:p>
    <w:p w14:paraId="199AF33B" w14:textId="157B4431" w:rsidR="001A6835" w:rsidRPr="00831FE8" w:rsidRDefault="00824580" w:rsidP="00FE72E1">
      <w:pPr>
        <w:pStyle w:val="Paragraphedeliste"/>
        <w:keepNext/>
        <w:widowControl w:val="0"/>
        <w:spacing w:before="120" w:after="120"/>
        <w:ind w:left="731"/>
        <w:contextualSpacing w:val="0"/>
        <w:jc w:val="both"/>
        <w:rPr>
          <w:sz w:val="22"/>
          <w:szCs w:val="22"/>
          <w:lang w:val="en-CA"/>
        </w:rPr>
      </w:pPr>
      <w:r w:rsidRPr="00831FE8">
        <w:rPr>
          <w:sz w:val="22"/>
          <w:szCs w:val="22"/>
          <w:lang w:val="en-CA"/>
        </w:rPr>
        <w:t>[171]</w:t>
      </w:r>
      <w:r w:rsidRPr="00831FE8">
        <w:rPr>
          <w:sz w:val="22"/>
          <w:szCs w:val="22"/>
          <w:lang w:val="en-CA"/>
        </w:rPr>
        <w:tab/>
      </w:r>
      <w:r w:rsidR="00B535F0" w:rsidRPr="00831FE8">
        <w:rPr>
          <w:sz w:val="22"/>
          <w:szCs w:val="22"/>
          <w:lang w:val="en-CA"/>
        </w:rPr>
        <w:t>Moreover</w:t>
      </w:r>
      <w:r w:rsidRPr="00831FE8">
        <w:rPr>
          <w:sz w:val="22"/>
          <w:szCs w:val="22"/>
          <w:lang w:val="en-CA"/>
        </w:rPr>
        <w:t xml:space="preserve">, </w:t>
      </w:r>
      <w:r w:rsidR="000B035F" w:rsidRPr="00831FE8">
        <w:rPr>
          <w:sz w:val="22"/>
          <w:szCs w:val="22"/>
          <w:lang w:val="en-CA"/>
        </w:rPr>
        <w:t xml:space="preserve">clarification is required with respect to the </w:t>
      </w:r>
      <w:r w:rsidRPr="00831FE8">
        <w:rPr>
          <w:sz w:val="22"/>
          <w:szCs w:val="22"/>
          <w:lang w:val="en-CA"/>
        </w:rPr>
        <w:t>repr</w:t>
      </w:r>
      <w:r w:rsidR="000B035F" w:rsidRPr="00831FE8">
        <w:rPr>
          <w:sz w:val="22"/>
          <w:szCs w:val="22"/>
          <w:lang w:val="en-CA"/>
        </w:rPr>
        <w:t>e</w:t>
      </w:r>
      <w:r w:rsidRPr="00831FE8">
        <w:rPr>
          <w:sz w:val="22"/>
          <w:szCs w:val="22"/>
          <w:lang w:val="en-CA"/>
        </w:rPr>
        <w:t xml:space="preserve">sentation </w:t>
      </w:r>
      <w:r w:rsidR="000B035F" w:rsidRPr="00831FE8">
        <w:rPr>
          <w:sz w:val="22"/>
          <w:szCs w:val="22"/>
          <w:lang w:val="en-CA"/>
        </w:rPr>
        <w:t xml:space="preserve">that must </w:t>
      </w:r>
      <w:r w:rsidR="00EF5F24">
        <w:rPr>
          <w:sz w:val="22"/>
          <w:szCs w:val="22"/>
          <w:lang w:val="en-CA"/>
        </w:rPr>
        <w:t xml:space="preserve">be </w:t>
      </w:r>
      <w:r w:rsidR="000B035F" w:rsidRPr="00831FE8">
        <w:rPr>
          <w:sz w:val="22"/>
          <w:szCs w:val="22"/>
          <w:lang w:val="en-CA"/>
        </w:rPr>
        <w:t>assumed to be true</w:t>
      </w:r>
      <w:r w:rsidRPr="00831FE8">
        <w:rPr>
          <w:sz w:val="22"/>
          <w:szCs w:val="22"/>
          <w:lang w:val="en-CA"/>
        </w:rPr>
        <w:t xml:space="preserve">. </w:t>
      </w:r>
      <w:r w:rsidR="000B035F" w:rsidRPr="0063558B">
        <w:rPr>
          <w:sz w:val="22"/>
          <w:szCs w:val="22"/>
          <w:u w:val="single"/>
          <w:lang w:val="en-CA"/>
        </w:rPr>
        <w:t xml:space="preserve">Rather than saying that no warranty </w:t>
      </w:r>
      <w:r w:rsidR="00EF5F24">
        <w:rPr>
          <w:sz w:val="22"/>
          <w:szCs w:val="22"/>
          <w:u w:val="single"/>
          <w:lang w:val="en-CA"/>
        </w:rPr>
        <w:t xml:space="preserve">applies </w:t>
      </w:r>
      <w:r w:rsidR="000B035F" w:rsidRPr="0063558B">
        <w:rPr>
          <w:sz w:val="22"/>
          <w:szCs w:val="22"/>
          <w:u w:val="single"/>
          <w:lang w:val="en-CA"/>
        </w:rPr>
        <w:t xml:space="preserve">after </w:t>
      </w:r>
      <w:r w:rsidR="00EF5F24">
        <w:rPr>
          <w:sz w:val="22"/>
          <w:szCs w:val="22"/>
          <w:u w:val="single"/>
          <w:lang w:val="en-CA"/>
        </w:rPr>
        <w:t>one</w:t>
      </w:r>
      <w:r w:rsidR="000B035F" w:rsidRPr="0063558B">
        <w:rPr>
          <w:sz w:val="22"/>
          <w:szCs w:val="22"/>
          <w:u w:val="single"/>
          <w:lang w:val="en-CA"/>
        </w:rPr>
        <w:t xml:space="preserve"> year, the </w:t>
      </w:r>
      <w:r w:rsidRPr="0063558B">
        <w:rPr>
          <w:sz w:val="22"/>
          <w:szCs w:val="22"/>
          <w:u w:val="single"/>
          <w:lang w:val="en-CA"/>
        </w:rPr>
        <w:t>essence</w:t>
      </w:r>
      <w:r w:rsidR="000B035F" w:rsidRPr="0063558B">
        <w:rPr>
          <w:sz w:val="22"/>
          <w:szCs w:val="22"/>
          <w:u w:val="single"/>
          <w:lang w:val="en-CA"/>
        </w:rPr>
        <w:t xml:space="preserve"> of the </w:t>
      </w:r>
      <w:r w:rsidRPr="0063558B">
        <w:rPr>
          <w:sz w:val="22"/>
          <w:szCs w:val="22"/>
          <w:u w:val="single"/>
          <w:lang w:val="en-CA"/>
        </w:rPr>
        <w:t>repr</w:t>
      </w:r>
      <w:r w:rsidR="000B035F" w:rsidRPr="0063558B">
        <w:rPr>
          <w:sz w:val="22"/>
          <w:szCs w:val="22"/>
          <w:u w:val="single"/>
          <w:lang w:val="en-CA"/>
        </w:rPr>
        <w:t>e</w:t>
      </w:r>
      <w:r w:rsidRPr="0063558B">
        <w:rPr>
          <w:sz w:val="22"/>
          <w:szCs w:val="22"/>
          <w:u w:val="single"/>
          <w:lang w:val="en-CA"/>
        </w:rPr>
        <w:t xml:space="preserve">sentation </w:t>
      </w:r>
      <w:r w:rsidR="000B035F" w:rsidRPr="0063558B">
        <w:rPr>
          <w:sz w:val="22"/>
          <w:szCs w:val="22"/>
          <w:u w:val="single"/>
          <w:lang w:val="en-CA"/>
        </w:rPr>
        <w:t>is that the costs</w:t>
      </w:r>
      <w:r w:rsidR="009464FE">
        <w:rPr>
          <w:sz w:val="22"/>
          <w:szCs w:val="22"/>
          <w:u w:val="single"/>
          <w:lang w:val="en-CA"/>
        </w:rPr>
        <w:t xml:space="preserve"> must be borne by the appellants</w:t>
      </w:r>
      <w:r w:rsidR="000B035F" w:rsidRPr="0063558B">
        <w:rPr>
          <w:sz w:val="22"/>
          <w:szCs w:val="22"/>
          <w:u w:val="single"/>
          <w:lang w:val="en-CA"/>
        </w:rPr>
        <w:t xml:space="preserve"> after that </w:t>
      </w:r>
      <w:r w:rsidR="00EF5F24">
        <w:rPr>
          <w:sz w:val="22"/>
          <w:szCs w:val="22"/>
          <w:u w:val="single"/>
          <w:lang w:val="en-CA"/>
        </w:rPr>
        <w:t>period</w:t>
      </w:r>
      <w:r w:rsidRPr="0063558B">
        <w:rPr>
          <w:sz w:val="22"/>
          <w:szCs w:val="22"/>
          <w:u w:val="single"/>
          <w:lang w:val="en-CA"/>
        </w:rPr>
        <w:t>.</w:t>
      </w:r>
      <w:r w:rsidR="00DB265C" w:rsidRPr="0063558B">
        <w:rPr>
          <w:sz w:val="22"/>
          <w:szCs w:val="22"/>
          <w:u w:val="single"/>
          <w:lang w:val="en-CA"/>
        </w:rPr>
        <w:t xml:space="preserve"> In the absence of a conventional extended warranty, the </w:t>
      </w:r>
      <w:r w:rsidRPr="0063558B">
        <w:rPr>
          <w:sz w:val="22"/>
          <w:szCs w:val="22"/>
          <w:u w:val="single"/>
          <w:lang w:val="en-CA"/>
        </w:rPr>
        <w:t>appellants</w:t>
      </w:r>
      <w:r w:rsidR="00DB265C" w:rsidRPr="0063558B">
        <w:rPr>
          <w:sz w:val="22"/>
          <w:szCs w:val="22"/>
          <w:u w:val="single"/>
          <w:lang w:val="en-CA"/>
        </w:rPr>
        <w:t xml:space="preserve"> will indeed first have to </w:t>
      </w:r>
      <w:r w:rsidR="00EF5F24">
        <w:rPr>
          <w:sz w:val="22"/>
          <w:szCs w:val="22"/>
          <w:u w:val="single"/>
          <w:lang w:val="en-CA"/>
        </w:rPr>
        <w:t xml:space="preserve">pay </w:t>
      </w:r>
      <w:r w:rsidR="00DB265C" w:rsidRPr="0063558B">
        <w:rPr>
          <w:sz w:val="22"/>
          <w:szCs w:val="22"/>
          <w:u w:val="single"/>
          <w:lang w:val="en-CA"/>
        </w:rPr>
        <w:t>the costs of repair</w:t>
      </w:r>
      <w:r w:rsidRPr="00831FE8">
        <w:rPr>
          <w:sz w:val="22"/>
          <w:szCs w:val="22"/>
          <w:lang w:val="en-CA"/>
        </w:rPr>
        <w:t xml:space="preserve">. </w:t>
      </w:r>
      <w:r w:rsidR="00DB265C" w:rsidRPr="00831FE8">
        <w:rPr>
          <w:sz w:val="22"/>
          <w:szCs w:val="22"/>
          <w:lang w:val="en-CA"/>
        </w:rPr>
        <w:t xml:space="preserve">Only if they discharge their </w:t>
      </w:r>
      <w:r w:rsidRPr="00831FE8">
        <w:rPr>
          <w:sz w:val="22"/>
          <w:szCs w:val="22"/>
          <w:lang w:val="en-CA"/>
        </w:rPr>
        <w:t>burden</w:t>
      </w:r>
      <w:r w:rsidR="00DB265C" w:rsidRPr="00831FE8">
        <w:rPr>
          <w:sz w:val="22"/>
          <w:szCs w:val="22"/>
          <w:lang w:val="en-CA"/>
        </w:rPr>
        <w:t xml:space="preserve"> of </w:t>
      </w:r>
      <w:r w:rsidR="00EF5F24">
        <w:rPr>
          <w:sz w:val="22"/>
          <w:szCs w:val="22"/>
          <w:lang w:val="en-CA"/>
        </w:rPr>
        <w:t>proving</w:t>
      </w:r>
      <w:r w:rsidR="00EF5F24" w:rsidRPr="00831FE8">
        <w:rPr>
          <w:sz w:val="22"/>
          <w:szCs w:val="22"/>
          <w:lang w:val="en-CA"/>
        </w:rPr>
        <w:t xml:space="preserve"> </w:t>
      </w:r>
      <w:r w:rsidR="00DB265C" w:rsidRPr="00831FE8">
        <w:rPr>
          <w:sz w:val="22"/>
          <w:szCs w:val="22"/>
          <w:lang w:val="en-CA"/>
        </w:rPr>
        <w:t xml:space="preserve">a </w:t>
      </w:r>
      <w:r w:rsidRPr="00831FE8">
        <w:rPr>
          <w:sz w:val="22"/>
          <w:szCs w:val="22"/>
          <w:lang w:val="en-CA"/>
        </w:rPr>
        <w:t>latent</w:t>
      </w:r>
      <w:r w:rsidR="00DB265C" w:rsidRPr="00831FE8">
        <w:rPr>
          <w:sz w:val="22"/>
          <w:szCs w:val="22"/>
          <w:lang w:val="en-CA"/>
        </w:rPr>
        <w:t xml:space="preserve"> </w:t>
      </w:r>
      <w:r w:rsidRPr="00831FE8">
        <w:rPr>
          <w:sz w:val="22"/>
          <w:szCs w:val="22"/>
          <w:lang w:val="en-CA"/>
        </w:rPr>
        <w:t>defect</w:t>
      </w:r>
      <w:r w:rsidR="00DB265C" w:rsidRPr="00831FE8">
        <w:rPr>
          <w:sz w:val="22"/>
          <w:szCs w:val="22"/>
          <w:lang w:val="en-CA"/>
        </w:rPr>
        <w:t xml:space="preserve"> prior to the sale will the Court order the </w:t>
      </w:r>
      <w:r w:rsidRPr="00831FE8">
        <w:rPr>
          <w:sz w:val="22"/>
          <w:szCs w:val="22"/>
          <w:lang w:val="en-CA"/>
        </w:rPr>
        <w:t>respondents</w:t>
      </w:r>
      <w:r w:rsidR="00437956">
        <w:rPr>
          <w:sz w:val="22"/>
          <w:szCs w:val="22"/>
          <w:lang w:val="en-CA"/>
        </w:rPr>
        <w:t xml:space="preserve"> to reimburse them</w:t>
      </w:r>
      <w:r w:rsidRPr="00831FE8">
        <w:rPr>
          <w:sz w:val="22"/>
          <w:szCs w:val="22"/>
          <w:lang w:val="en-CA"/>
        </w:rPr>
        <w:t xml:space="preserve">. </w:t>
      </w:r>
      <w:r w:rsidR="00DB265C" w:rsidRPr="00831FE8">
        <w:rPr>
          <w:sz w:val="22"/>
          <w:szCs w:val="22"/>
          <w:u w:val="single"/>
          <w:lang w:val="en-CA"/>
        </w:rPr>
        <w:t xml:space="preserve">Because the outcome of such proceedings </w:t>
      </w:r>
      <w:proofErr w:type="gramStart"/>
      <w:r w:rsidR="00DB265C" w:rsidRPr="00831FE8">
        <w:rPr>
          <w:sz w:val="22"/>
          <w:szCs w:val="22"/>
          <w:u w:val="single"/>
          <w:lang w:val="en-CA"/>
        </w:rPr>
        <w:t>are</w:t>
      </w:r>
      <w:proofErr w:type="gramEnd"/>
      <w:r w:rsidR="00DB265C" w:rsidRPr="00831FE8">
        <w:rPr>
          <w:sz w:val="22"/>
          <w:szCs w:val="22"/>
          <w:u w:val="single"/>
          <w:lang w:val="en-CA"/>
        </w:rPr>
        <w:t xml:space="preserve"> </w:t>
      </w:r>
      <w:r w:rsidR="00437956">
        <w:rPr>
          <w:sz w:val="22"/>
          <w:szCs w:val="22"/>
          <w:u w:val="single"/>
          <w:lang w:val="en-CA"/>
        </w:rPr>
        <w:t xml:space="preserve">uncertain </w:t>
      </w:r>
      <w:r w:rsidR="005F6068" w:rsidRPr="00831FE8">
        <w:rPr>
          <w:sz w:val="22"/>
          <w:szCs w:val="22"/>
          <w:u w:val="single"/>
          <w:lang w:val="en-CA"/>
        </w:rPr>
        <w:t xml:space="preserve">to say the least, it is understandable that the </w:t>
      </w:r>
      <w:r w:rsidRPr="0063558B">
        <w:rPr>
          <w:sz w:val="22"/>
          <w:szCs w:val="22"/>
          <w:u w:val="single"/>
          <w:lang w:val="en-CA"/>
        </w:rPr>
        <w:t>respondents</w:t>
      </w:r>
      <w:r w:rsidRPr="00831FE8">
        <w:rPr>
          <w:sz w:val="22"/>
          <w:szCs w:val="22"/>
          <w:u w:val="single"/>
          <w:lang w:val="en-CA"/>
        </w:rPr>
        <w:t xml:space="preserve"> </w:t>
      </w:r>
      <w:r w:rsidR="005F6068" w:rsidRPr="00831FE8">
        <w:rPr>
          <w:sz w:val="22"/>
          <w:szCs w:val="22"/>
          <w:u w:val="single"/>
          <w:lang w:val="en-CA"/>
        </w:rPr>
        <w:t xml:space="preserve">described as they did the </w:t>
      </w:r>
      <w:r w:rsidRPr="00831FE8">
        <w:rPr>
          <w:sz w:val="22"/>
          <w:szCs w:val="22"/>
          <w:u w:val="single"/>
          <w:lang w:val="en-CA"/>
        </w:rPr>
        <w:t xml:space="preserve">situation </w:t>
      </w:r>
      <w:r w:rsidR="005F6068" w:rsidRPr="00831FE8">
        <w:rPr>
          <w:sz w:val="22"/>
          <w:szCs w:val="22"/>
          <w:u w:val="single"/>
          <w:lang w:val="en-CA"/>
        </w:rPr>
        <w:t xml:space="preserve">that would prevail </w:t>
      </w:r>
      <w:r w:rsidR="00437956">
        <w:rPr>
          <w:sz w:val="22"/>
          <w:szCs w:val="22"/>
          <w:u w:val="single"/>
          <w:lang w:val="en-CA"/>
        </w:rPr>
        <w:t xml:space="preserve">once </w:t>
      </w:r>
      <w:r w:rsidR="005F6068" w:rsidRPr="00831FE8">
        <w:rPr>
          <w:sz w:val="22"/>
          <w:szCs w:val="22"/>
          <w:u w:val="single"/>
          <w:lang w:val="en-CA"/>
        </w:rPr>
        <w:t>the manufacturer’s warranty</w:t>
      </w:r>
      <w:r w:rsidR="00437956">
        <w:rPr>
          <w:sz w:val="22"/>
          <w:szCs w:val="22"/>
          <w:u w:val="single"/>
          <w:lang w:val="en-CA"/>
        </w:rPr>
        <w:t xml:space="preserve"> expires</w:t>
      </w:r>
      <w:r w:rsidRPr="00831FE8">
        <w:rPr>
          <w:sz w:val="22"/>
          <w:szCs w:val="22"/>
          <w:u w:val="single"/>
          <w:lang w:val="en-CA"/>
        </w:rPr>
        <w:t>.</w:t>
      </w:r>
      <w:r w:rsidR="005F6068" w:rsidRPr="00831FE8">
        <w:rPr>
          <w:sz w:val="22"/>
          <w:szCs w:val="22"/>
          <w:u w:val="single"/>
          <w:lang w:val="en-CA"/>
        </w:rPr>
        <w:t xml:space="preserve"> I see no false representation there</w:t>
      </w:r>
      <w:r w:rsidRPr="00831FE8">
        <w:rPr>
          <w:sz w:val="22"/>
          <w:szCs w:val="22"/>
          <w:lang w:val="en-CA"/>
        </w:rPr>
        <w:t>.</w:t>
      </w:r>
    </w:p>
    <w:p w14:paraId="6871DB33" w14:textId="26B93C95" w:rsidR="001A6835" w:rsidRPr="00831FE8" w:rsidRDefault="00C27D24" w:rsidP="00E542DF">
      <w:pPr>
        <w:pStyle w:val="Paragraphedeliste"/>
        <w:keepNext/>
        <w:widowControl w:val="0"/>
        <w:spacing w:before="120" w:after="120"/>
        <w:ind w:left="734"/>
        <w:contextualSpacing w:val="0"/>
        <w:jc w:val="right"/>
        <w:rPr>
          <w:kern w:val="28"/>
          <w:sz w:val="22"/>
          <w:szCs w:val="22"/>
          <w:lang w:val="en-CA"/>
        </w:rPr>
      </w:pPr>
      <w:r w:rsidRPr="00831FE8">
        <w:rPr>
          <w:sz w:val="22"/>
          <w:szCs w:val="22"/>
          <w:lang w:val="en-CA"/>
        </w:rPr>
        <w:t>[Emphasis added.]</w:t>
      </w:r>
    </w:p>
    <w:p w14:paraId="72F31947" w14:textId="544C6A25" w:rsidR="001A6835" w:rsidRPr="00831FE8" w:rsidRDefault="005D6AF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In the C</w:t>
      </w:r>
      <w:r w:rsidR="00824580" w:rsidRPr="00831FE8">
        <w:rPr>
          <w:kern w:val="28"/>
          <w:lang w:val="en-CA"/>
        </w:rPr>
        <w:t>ourt</w:t>
      </w:r>
      <w:r w:rsidRPr="00831FE8">
        <w:rPr>
          <w:kern w:val="28"/>
          <w:lang w:val="en-CA"/>
        </w:rPr>
        <w:t xml:space="preserve">’s view, given the </w:t>
      </w:r>
      <w:r w:rsidR="00824580" w:rsidRPr="00831FE8">
        <w:rPr>
          <w:kern w:val="28"/>
          <w:lang w:val="en-CA"/>
        </w:rPr>
        <w:t>context,</w:t>
      </w:r>
      <w:r w:rsidRPr="00831FE8">
        <w:rPr>
          <w:kern w:val="28"/>
          <w:lang w:val="en-CA"/>
        </w:rPr>
        <w:t xml:space="preserve"> the Impugned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 xml:space="preserve">is neither false nor misleading from the perspective of </w:t>
      </w:r>
      <w:r w:rsidR="00C36729">
        <w:rPr>
          <w:kern w:val="28"/>
          <w:lang w:val="en-CA"/>
        </w:rPr>
        <w:t>a</w:t>
      </w:r>
      <w:r w:rsidRPr="00831FE8">
        <w:rPr>
          <w:kern w:val="28"/>
          <w:lang w:val="en-CA"/>
        </w:rPr>
        <w:t xml:space="preserve"> </w:t>
      </w:r>
      <w:r w:rsidR="00824580" w:rsidRPr="00831FE8">
        <w:rPr>
          <w:kern w:val="28"/>
          <w:lang w:val="en-CA"/>
        </w:rPr>
        <w:t>credulous</w:t>
      </w:r>
      <w:r w:rsidRPr="00831FE8">
        <w:rPr>
          <w:kern w:val="28"/>
          <w:lang w:val="en-CA"/>
        </w:rPr>
        <w:t xml:space="preserve"> and inexperienced </w:t>
      </w:r>
      <w:r w:rsidR="00824580" w:rsidRPr="00831FE8">
        <w:rPr>
          <w:kern w:val="28"/>
          <w:lang w:val="en-CA"/>
        </w:rPr>
        <w:t>consumer.</w:t>
      </w:r>
    </w:p>
    <w:p w14:paraId="731DAC41" w14:textId="34B15A5B" w:rsidR="001A6835" w:rsidRPr="00831FE8" w:rsidRDefault="003951BD"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When asked by </w:t>
      </w:r>
      <w:r w:rsidR="00824580" w:rsidRPr="00831FE8">
        <w:rPr>
          <w:kern w:val="28"/>
          <w:lang w:val="en-CA"/>
        </w:rPr>
        <w:t>the</w:t>
      </w:r>
      <w:r w:rsidRPr="00831FE8">
        <w:rPr>
          <w:kern w:val="28"/>
          <w:lang w:val="en-CA"/>
        </w:rPr>
        <w:t xml:space="preserve"> </w:t>
      </w:r>
      <w:r w:rsidR="00824580" w:rsidRPr="00831FE8">
        <w:rPr>
          <w:kern w:val="28"/>
          <w:lang w:val="en-CA"/>
        </w:rPr>
        <w:t>Court</w:t>
      </w:r>
      <w:r w:rsidRPr="00831FE8">
        <w:rPr>
          <w:kern w:val="28"/>
          <w:lang w:val="en-CA"/>
        </w:rPr>
        <w:t xml:space="preserve"> to specify what </w:t>
      </w:r>
      <w:r w:rsidR="00E65E41">
        <w:rPr>
          <w:kern w:val="28"/>
          <w:lang w:val="en-CA"/>
        </w:rPr>
        <w:t xml:space="preserve">was </w:t>
      </w:r>
      <w:r w:rsidR="00E65E41" w:rsidRPr="00831FE8">
        <w:rPr>
          <w:kern w:val="28"/>
          <w:lang w:val="en-CA"/>
        </w:rPr>
        <w:t xml:space="preserve">false or misleading </w:t>
      </w:r>
      <w:r w:rsidRPr="00831FE8">
        <w:rPr>
          <w:kern w:val="28"/>
          <w:lang w:val="en-CA"/>
        </w:rPr>
        <w:t xml:space="preserve">about the Impugned </w:t>
      </w:r>
      <w:r w:rsidR="00824580" w:rsidRPr="00831FE8">
        <w:rPr>
          <w:kern w:val="28"/>
          <w:lang w:val="en-CA"/>
        </w:rPr>
        <w:t>Repr</w:t>
      </w:r>
      <w:r w:rsidRPr="00831FE8">
        <w:rPr>
          <w:kern w:val="28"/>
          <w:lang w:val="en-CA"/>
        </w:rPr>
        <w:t>e</w:t>
      </w:r>
      <w:r w:rsidR="00824580" w:rsidRPr="00831FE8">
        <w:rPr>
          <w:kern w:val="28"/>
          <w:lang w:val="en-CA"/>
        </w:rPr>
        <w:t>sentation</w:t>
      </w:r>
      <w:r w:rsidRPr="00831FE8">
        <w:rPr>
          <w:kern w:val="28"/>
          <w:lang w:val="en-CA"/>
        </w:rPr>
        <w:t xml:space="preserve">, </w:t>
      </w:r>
      <w:r w:rsidR="00824580" w:rsidRPr="00831FE8">
        <w:rPr>
          <w:kern w:val="28"/>
          <w:lang w:val="en-CA"/>
        </w:rPr>
        <w:t>counsel</w:t>
      </w:r>
      <w:r w:rsidRPr="00831FE8">
        <w:rPr>
          <w:kern w:val="28"/>
          <w:lang w:val="en-CA"/>
        </w:rPr>
        <w:t xml:space="preserve"> for the plaintiffs </w:t>
      </w:r>
      <w:r w:rsidR="00824580" w:rsidRPr="00831FE8">
        <w:rPr>
          <w:kern w:val="28"/>
          <w:lang w:val="en-CA"/>
        </w:rPr>
        <w:t>submit</w:t>
      </w:r>
      <w:r w:rsidRPr="00831FE8">
        <w:rPr>
          <w:kern w:val="28"/>
          <w:lang w:val="en-CA"/>
        </w:rPr>
        <w:t xml:space="preserve">ted that the </w:t>
      </w:r>
      <w:r w:rsidR="0069487C" w:rsidRPr="00831FE8">
        <w:rPr>
          <w:kern w:val="28"/>
          <w:lang w:val="en-CA"/>
        </w:rPr>
        <w:t>mere suggest</w:t>
      </w:r>
      <w:r w:rsidR="00C36729">
        <w:rPr>
          <w:kern w:val="28"/>
          <w:lang w:val="en-CA"/>
        </w:rPr>
        <w:t>ion</w:t>
      </w:r>
      <w:r w:rsidR="0069487C" w:rsidRPr="00831FE8">
        <w:rPr>
          <w:kern w:val="28"/>
          <w:lang w:val="en-CA"/>
        </w:rPr>
        <w:t xml:space="preserve"> that there </w:t>
      </w:r>
      <w:r w:rsidR="00C36729">
        <w:rPr>
          <w:kern w:val="28"/>
          <w:lang w:val="en-CA"/>
        </w:rPr>
        <w:t xml:space="preserve">is </w:t>
      </w:r>
      <w:r w:rsidR="0069487C" w:rsidRPr="00831FE8">
        <w:rPr>
          <w:kern w:val="28"/>
          <w:lang w:val="en-CA"/>
        </w:rPr>
        <w:t xml:space="preserve">no </w:t>
      </w:r>
      <w:r w:rsidR="00C36729">
        <w:rPr>
          <w:kern w:val="28"/>
          <w:lang w:val="en-CA"/>
        </w:rPr>
        <w:t xml:space="preserve">longer any </w:t>
      </w:r>
      <w:r w:rsidR="00824580" w:rsidRPr="00831FE8">
        <w:rPr>
          <w:kern w:val="28"/>
          <w:lang w:val="en-CA"/>
        </w:rPr>
        <w:t xml:space="preserve">protection </w:t>
      </w:r>
      <w:r w:rsidR="0069487C" w:rsidRPr="00831FE8">
        <w:rPr>
          <w:kern w:val="28"/>
          <w:lang w:val="en-CA"/>
        </w:rPr>
        <w:t>after the manufacturer’s warranty</w:t>
      </w:r>
      <w:r w:rsidR="00E65E41">
        <w:rPr>
          <w:kern w:val="28"/>
          <w:lang w:val="en-CA"/>
        </w:rPr>
        <w:t xml:space="preserve"> expires</w:t>
      </w:r>
      <w:r w:rsidR="0069487C" w:rsidRPr="00831FE8">
        <w:rPr>
          <w:kern w:val="28"/>
          <w:lang w:val="en-CA"/>
        </w:rPr>
        <w:t xml:space="preserve"> </w:t>
      </w:r>
      <w:r w:rsidR="00824580" w:rsidRPr="00831FE8">
        <w:rPr>
          <w:kern w:val="28"/>
          <w:lang w:val="en-CA"/>
        </w:rPr>
        <w:t>(</w:t>
      </w:r>
      <w:r w:rsidR="0069487C" w:rsidRPr="00831FE8">
        <w:rPr>
          <w:kern w:val="28"/>
          <w:lang w:val="en-CA"/>
        </w:rPr>
        <w:t>[</w:t>
      </w:r>
      <w:r w:rsidR="0069487C" w:rsidRPr="00831FE8">
        <w:rPr>
          <w:smallCaps/>
          <w:kern w:val="28"/>
          <w:lang w:val="en-CA"/>
        </w:rPr>
        <w:t>translation</w:t>
      </w:r>
      <w:r w:rsidR="0069487C" w:rsidRPr="00831FE8">
        <w:rPr>
          <w:kern w:val="28"/>
          <w:lang w:val="en-CA"/>
        </w:rPr>
        <w:t>] “you must pay for the repairs”; “</w:t>
      </w:r>
      <w:r w:rsidR="00824580" w:rsidRPr="00831FE8">
        <w:rPr>
          <w:kern w:val="28"/>
          <w:lang w:val="en-CA"/>
        </w:rPr>
        <w:t xml:space="preserve">you are </w:t>
      </w:r>
      <w:r w:rsidR="00824580" w:rsidRPr="00831FE8">
        <w:rPr>
          <w:i/>
          <w:iCs/>
          <w:kern w:val="28"/>
          <w:lang w:val="en-CA"/>
        </w:rPr>
        <w:t>on your own</w:t>
      </w:r>
      <w:r w:rsidR="0069487C" w:rsidRPr="00831FE8">
        <w:rPr>
          <w:kern w:val="28"/>
          <w:lang w:val="en-CA"/>
        </w:rPr>
        <w:t>”</w:t>
      </w:r>
      <w:r w:rsidR="00824580" w:rsidRPr="00831FE8">
        <w:rPr>
          <w:kern w:val="28"/>
          <w:lang w:val="en-CA"/>
        </w:rPr>
        <w:t>)</w:t>
      </w:r>
      <w:r w:rsidR="0069487C" w:rsidRPr="00831FE8">
        <w:rPr>
          <w:kern w:val="28"/>
          <w:lang w:val="en-CA"/>
        </w:rPr>
        <w:t xml:space="preserve"> is</w:t>
      </w:r>
      <w:proofErr w:type="gramStart"/>
      <w:r w:rsidR="0069487C" w:rsidRPr="00831FE8">
        <w:rPr>
          <w:kern w:val="28"/>
          <w:lang w:val="en-CA"/>
        </w:rPr>
        <w:t>, in itself, a</w:t>
      </w:r>
      <w:proofErr w:type="gramEnd"/>
      <w:r w:rsidR="0069487C" w:rsidRPr="00831FE8">
        <w:rPr>
          <w:kern w:val="28"/>
          <w:lang w:val="en-CA"/>
        </w:rPr>
        <w:t xml:space="preserve"> misleading </w:t>
      </w:r>
      <w:r w:rsidR="00824580" w:rsidRPr="00831FE8">
        <w:rPr>
          <w:kern w:val="28"/>
          <w:lang w:val="en-CA"/>
        </w:rPr>
        <w:t>repr</w:t>
      </w:r>
      <w:r w:rsidR="0069487C" w:rsidRPr="00831FE8">
        <w:rPr>
          <w:kern w:val="28"/>
          <w:lang w:val="en-CA"/>
        </w:rPr>
        <w:t>e</w:t>
      </w:r>
      <w:r w:rsidR="00824580" w:rsidRPr="00831FE8">
        <w:rPr>
          <w:kern w:val="28"/>
          <w:lang w:val="en-CA"/>
        </w:rPr>
        <w:t xml:space="preserve">sentation. </w:t>
      </w:r>
      <w:r w:rsidR="00FC7217" w:rsidRPr="00831FE8">
        <w:rPr>
          <w:kern w:val="28"/>
          <w:lang w:val="en-CA"/>
        </w:rPr>
        <w:t xml:space="preserve">In the Court’s view, however, </w:t>
      </w:r>
      <w:r w:rsidR="00E65E41">
        <w:rPr>
          <w:kern w:val="28"/>
          <w:lang w:val="en-CA"/>
        </w:rPr>
        <w:t>a</w:t>
      </w:r>
      <w:r w:rsidR="00E65E41" w:rsidRPr="00831FE8">
        <w:rPr>
          <w:kern w:val="28"/>
          <w:lang w:val="en-CA"/>
        </w:rPr>
        <w:t xml:space="preserve"> </w:t>
      </w:r>
      <w:r w:rsidR="00824580" w:rsidRPr="00831FE8">
        <w:rPr>
          <w:kern w:val="28"/>
          <w:lang w:val="en-CA"/>
        </w:rPr>
        <w:t>credulous</w:t>
      </w:r>
      <w:r w:rsidR="00FC7217" w:rsidRPr="00831FE8">
        <w:rPr>
          <w:kern w:val="28"/>
          <w:lang w:val="en-CA"/>
        </w:rPr>
        <w:t xml:space="preserve"> and inexperienced </w:t>
      </w:r>
      <w:r w:rsidR="00824580" w:rsidRPr="00831FE8">
        <w:rPr>
          <w:kern w:val="28"/>
          <w:lang w:val="en-CA"/>
        </w:rPr>
        <w:t>consumer</w:t>
      </w:r>
      <w:r w:rsidR="00FC7217" w:rsidRPr="00831FE8">
        <w:rPr>
          <w:kern w:val="28"/>
          <w:lang w:val="en-CA"/>
        </w:rPr>
        <w:t xml:space="preserve"> would instead understand that</w:t>
      </w:r>
      <w:r w:rsidR="001C461C">
        <w:rPr>
          <w:kern w:val="28"/>
          <w:lang w:val="en-CA"/>
        </w:rPr>
        <w:t xml:space="preserve">, if he or she thinks that the good has a defect, it will be up to him or her to take </w:t>
      </w:r>
      <w:r w:rsidR="00FC7217" w:rsidRPr="00831FE8">
        <w:rPr>
          <w:kern w:val="28"/>
          <w:lang w:val="en-CA"/>
        </w:rPr>
        <w:t xml:space="preserve">the necessary steps and to </w:t>
      </w:r>
      <w:r w:rsidR="00E65E41">
        <w:rPr>
          <w:kern w:val="28"/>
          <w:lang w:val="en-CA"/>
        </w:rPr>
        <w:t xml:space="preserve">pay </w:t>
      </w:r>
      <w:r w:rsidR="00FC7217" w:rsidRPr="00831FE8">
        <w:rPr>
          <w:kern w:val="28"/>
          <w:lang w:val="en-CA"/>
        </w:rPr>
        <w:t xml:space="preserve">the resulting costs and expenses until </w:t>
      </w:r>
      <w:r w:rsidR="001C461C">
        <w:rPr>
          <w:kern w:val="28"/>
          <w:lang w:val="en-CA"/>
        </w:rPr>
        <w:t>the defect can be proved and, where applicable, the reimbursement obtained.</w:t>
      </w:r>
    </w:p>
    <w:p w14:paraId="5466365E" w14:textId="61F36F12" w:rsidR="001A6835" w:rsidRPr="00831FE8" w:rsidRDefault="003A523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same </w:t>
      </w:r>
      <w:r w:rsidR="00824580" w:rsidRPr="00831FE8">
        <w:rPr>
          <w:kern w:val="28"/>
          <w:lang w:val="en-CA"/>
        </w:rPr>
        <w:t xml:space="preserve">conclusion </w:t>
      </w:r>
      <w:r w:rsidRPr="00831FE8">
        <w:rPr>
          <w:kern w:val="28"/>
          <w:lang w:val="en-CA"/>
        </w:rPr>
        <w:t xml:space="preserve">applies if we </w:t>
      </w:r>
      <w:r w:rsidR="00E65E41">
        <w:rPr>
          <w:kern w:val="28"/>
          <w:lang w:val="en-CA"/>
        </w:rPr>
        <w:t xml:space="preserve">were to </w:t>
      </w:r>
      <w:r w:rsidRPr="00831FE8">
        <w:rPr>
          <w:kern w:val="28"/>
          <w:lang w:val="en-CA"/>
        </w:rPr>
        <w:t xml:space="preserve">include Comerco’s pamphlet describing the extended warranty in the Impugned </w:t>
      </w:r>
      <w:r w:rsidR="00824580" w:rsidRPr="00831FE8">
        <w:rPr>
          <w:kern w:val="28"/>
          <w:lang w:val="en-CA"/>
        </w:rPr>
        <w:t>Repr</w:t>
      </w:r>
      <w:r w:rsidRPr="00831FE8">
        <w:rPr>
          <w:kern w:val="28"/>
          <w:lang w:val="en-CA"/>
        </w:rPr>
        <w:t>e</w:t>
      </w:r>
      <w:r w:rsidR="00824580" w:rsidRPr="00831FE8">
        <w:rPr>
          <w:kern w:val="28"/>
          <w:lang w:val="en-CA"/>
        </w:rPr>
        <w:t>sentation.</w:t>
      </w:r>
    </w:p>
    <w:p w14:paraId="70409E9E" w14:textId="757F04F8" w:rsidR="001A6835" w:rsidRPr="00831FE8" w:rsidRDefault="003A523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pamphlet first describes the additional benefits provided by the </w:t>
      </w:r>
      <w:r w:rsidR="00824580" w:rsidRPr="00831FE8">
        <w:rPr>
          <w:kern w:val="28"/>
          <w:lang w:val="en-CA"/>
        </w:rPr>
        <w:t>protection</w:t>
      </w:r>
      <w:r w:rsidRPr="00831FE8">
        <w:rPr>
          <w:kern w:val="28"/>
          <w:lang w:val="en-CA"/>
        </w:rPr>
        <w:t xml:space="preserve"> plan</w:t>
      </w:r>
      <w:r w:rsidR="00824580" w:rsidRPr="00831FE8">
        <w:rPr>
          <w:kern w:val="28"/>
          <w:lang w:val="en-CA"/>
        </w:rPr>
        <w:t xml:space="preserve">. </w:t>
      </w:r>
      <w:r w:rsidRPr="00831FE8">
        <w:rPr>
          <w:kern w:val="28"/>
          <w:lang w:val="en-CA"/>
        </w:rPr>
        <w:t xml:space="preserve">The </w:t>
      </w:r>
      <w:r w:rsidR="00824580" w:rsidRPr="00831FE8">
        <w:rPr>
          <w:kern w:val="28"/>
          <w:lang w:val="en-CA"/>
        </w:rPr>
        <w:t>evidence</w:t>
      </w:r>
      <w:r w:rsidRPr="00831FE8">
        <w:rPr>
          <w:kern w:val="28"/>
          <w:lang w:val="en-CA"/>
        </w:rPr>
        <w:t xml:space="preserve"> </w:t>
      </w:r>
      <w:r w:rsidR="00824580" w:rsidRPr="00831FE8">
        <w:rPr>
          <w:kern w:val="28"/>
          <w:lang w:val="en-CA"/>
        </w:rPr>
        <w:t>confirm</w:t>
      </w:r>
      <w:r w:rsidRPr="00831FE8">
        <w:rPr>
          <w:kern w:val="28"/>
          <w:lang w:val="en-CA"/>
        </w:rPr>
        <w:t xml:space="preserve">s </w:t>
      </w:r>
      <w:r w:rsidR="00824580" w:rsidRPr="00831FE8">
        <w:rPr>
          <w:kern w:val="28"/>
          <w:lang w:val="en-CA"/>
        </w:rPr>
        <w:t>Comerco</w:t>
      </w:r>
      <w:r w:rsidRPr="00831FE8">
        <w:rPr>
          <w:kern w:val="28"/>
          <w:lang w:val="en-CA"/>
        </w:rPr>
        <w:t xml:space="preserve">’s compliance with the undertakings in </w:t>
      </w:r>
      <w:r w:rsidR="00E65E41">
        <w:rPr>
          <w:kern w:val="28"/>
          <w:lang w:val="en-CA"/>
        </w:rPr>
        <w:t>the pamphlet</w:t>
      </w:r>
      <w:r w:rsidRPr="00831FE8">
        <w:rPr>
          <w:kern w:val="28"/>
          <w:lang w:val="en-CA"/>
        </w:rPr>
        <w:t xml:space="preserve">, </w:t>
      </w:r>
      <w:proofErr w:type="gramStart"/>
      <w:r w:rsidRPr="00831FE8">
        <w:rPr>
          <w:kern w:val="28"/>
          <w:lang w:val="en-CA"/>
        </w:rPr>
        <w:t>in particular towards</w:t>
      </w:r>
      <w:proofErr w:type="gramEnd"/>
      <w:r w:rsidRPr="00831FE8">
        <w:rPr>
          <w:kern w:val="28"/>
          <w:lang w:val="en-CA"/>
        </w:rPr>
        <w:t xml:space="preserve"> the representative</w:t>
      </w:r>
      <w:r w:rsidR="00E65E41">
        <w:rPr>
          <w:kern w:val="28"/>
          <w:lang w:val="en-CA"/>
        </w:rPr>
        <w:t xml:space="preserve"> plaintiff</w:t>
      </w:r>
      <w:r w:rsidRPr="00831FE8">
        <w:rPr>
          <w:kern w:val="28"/>
          <w:lang w:val="en-CA"/>
        </w:rPr>
        <w:t xml:space="preserve">s </w:t>
      </w:r>
      <w:r w:rsidR="00824580" w:rsidRPr="00831FE8">
        <w:rPr>
          <w:kern w:val="28"/>
          <w:lang w:val="en-CA"/>
        </w:rPr>
        <w:lastRenderedPageBreak/>
        <w:t xml:space="preserve">Touré </w:t>
      </w:r>
      <w:r w:rsidRPr="00831FE8">
        <w:rPr>
          <w:kern w:val="28"/>
          <w:lang w:val="en-CA"/>
        </w:rPr>
        <w:t>and</w:t>
      </w:r>
      <w:r w:rsidR="00824580" w:rsidRPr="00831FE8">
        <w:rPr>
          <w:kern w:val="28"/>
          <w:lang w:val="en-CA"/>
        </w:rPr>
        <w:t xml:space="preserve"> Cantin</w:t>
      </w:r>
      <w:r w:rsidRPr="00831FE8">
        <w:rPr>
          <w:kern w:val="28"/>
          <w:lang w:val="en-CA"/>
        </w:rPr>
        <w:t xml:space="preserve">, as well as </w:t>
      </w:r>
      <w:r w:rsidR="00824580" w:rsidRPr="00831FE8">
        <w:rPr>
          <w:kern w:val="28"/>
          <w:lang w:val="en-CA"/>
        </w:rPr>
        <w:t>Ms. Dechêne.</w:t>
      </w:r>
    </w:p>
    <w:p w14:paraId="7A1217DE" w14:textId="22ACEFE4" w:rsidR="001A6835" w:rsidRPr="00831FE8" w:rsidRDefault="003A523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text</w:t>
      </w:r>
      <w:r w:rsidRPr="00831FE8">
        <w:rPr>
          <w:kern w:val="28"/>
          <w:lang w:val="en-CA"/>
        </w:rPr>
        <w:t xml:space="preserve"> of the pamphlet under the titles [</w:t>
      </w:r>
      <w:r w:rsidRPr="00831FE8">
        <w:rPr>
          <w:smallCaps/>
          <w:kern w:val="28"/>
          <w:lang w:val="en-CA"/>
        </w:rPr>
        <w:t>translation</w:t>
      </w:r>
      <w:r w:rsidRPr="00831FE8">
        <w:rPr>
          <w:kern w:val="28"/>
          <w:lang w:val="en-CA"/>
        </w:rPr>
        <w:t>] “Coverage beyond the manufacturer’s limited warranty” and [</w:t>
      </w:r>
      <w:r w:rsidRPr="00831FE8">
        <w:rPr>
          <w:smallCaps/>
          <w:kern w:val="28"/>
          <w:lang w:val="en-CA"/>
        </w:rPr>
        <w:t>translation</w:t>
      </w:r>
      <w:r w:rsidRPr="00831FE8">
        <w:rPr>
          <w:kern w:val="28"/>
          <w:lang w:val="en-CA"/>
        </w:rPr>
        <w:t>] “A</w:t>
      </w:r>
      <w:r w:rsidR="00A8744B" w:rsidRPr="00831FE8">
        <w:rPr>
          <w:kern w:val="28"/>
          <w:lang w:val="en-CA"/>
        </w:rPr>
        <w:t xml:space="preserve">void costly repairs” </w:t>
      </w:r>
      <w:r w:rsidR="00E65E41">
        <w:rPr>
          <w:kern w:val="28"/>
          <w:lang w:val="en-CA"/>
        </w:rPr>
        <w:t xml:space="preserve">also </w:t>
      </w:r>
      <w:r w:rsidR="00A8744B" w:rsidRPr="00831FE8">
        <w:rPr>
          <w:kern w:val="28"/>
          <w:lang w:val="en-CA"/>
        </w:rPr>
        <w:t xml:space="preserve">does not seem misleading </w:t>
      </w:r>
      <w:proofErr w:type="gramStart"/>
      <w:r w:rsidR="00A8744B" w:rsidRPr="00831FE8">
        <w:rPr>
          <w:kern w:val="28"/>
          <w:lang w:val="en-CA"/>
        </w:rPr>
        <w:t>in light of</w:t>
      </w:r>
      <w:proofErr w:type="gramEnd"/>
      <w:r w:rsidR="00A8744B" w:rsidRPr="00831FE8">
        <w:rPr>
          <w:kern w:val="28"/>
          <w:lang w:val="en-CA"/>
        </w:rPr>
        <w:t xml:space="preserve"> the foregoing analysis </w:t>
      </w:r>
      <w:r w:rsidR="00DA215E">
        <w:rPr>
          <w:kern w:val="28"/>
          <w:lang w:val="en-CA"/>
        </w:rPr>
        <w:t>of</w:t>
      </w:r>
      <w:r w:rsidR="00A8744B" w:rsidRPr="00831FE8">
        <w:rPr>
          <w:kern w:val="28"/>
          <w:lang w:val="en-CA"/>
        </w:rPr>
        <w:t xml:space="preserve"> the consumer’s </w:t>
      </w:r>
      <w:r w:rsidR="00824580" w:rsidRPr="00831FE8">
        <w:rPr>
          <w:kern w:val="28"/>
          <w:lang w:val="en-CA"/>
        </w:rPr>
        <w:t>exerci</w:t>
      </w:r>
      <w:r w:rsidR="00A8744B" w:rsidRPr="00831FE8">
        <w:rPr>
          <w:kern w:val="28"/>
          <w:lang w:val="en-CA"/>
        </w:rPr>
        <w:t>s</w:t>
      </w:r>
      <w:r w:rsidR="00824580" w:rsidRPr="00831FE8">
        <w:rPr>
          <w:kern w:val="28"/>
          <w:lang w:val="en-CA"/>
        </w:rPr>
        <w:t>e</w:t>
      </w:r>
      <w:r w:rsidR="00A8744B" w:rsidRPr="00831FE8">
        <w:rPr>
          <w:kern w:val="28"/>
          <w:lang w:val="en-CA"/>
        </w:rPr>
        <w:t xml:space="preserve"> of the rights conferred </w:t>
      </w:r>
      <w:r w:rsidR="00E65E41">
        <w:rPr>
          <w:kern w:val="28"/>
          <w:lang w:val="en-CA"/>
        </w:rPr>
        <w:t xml:space="preserve">under </w:t>
      </w:r>
      <w:r w:rsidR="00A8744B" w:rsidRPr="00831FE8">
        <w:rPr>
          <w:kern w:val="28"/>
          <w:lang w:val="en-CA"/>
        </w:rPr>
        <w:t>the legal warranty</w:t>
      </w:r>
      <w:r w:rsidR="00824580" w:rsidRPr="00831FE8">
        <w:rPr>
          <w:kern w:val="28"/>
          <w:lang w:val="en-CA"/>
        </w:rPr>
        <w:t>.</w:t>
      </w:r>
    </w:p>
    <w:p w14:paraId="232AA53F" w14:textId="5B4A7C9F" w:rsidR="001A6835" w:rsidRPr="00831FE8" w:rsidRDefault="00EA4EC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Finally, the </w:t>
      </w:r>
      <w:r w:rsidR="00824580" w:rsidRPr="00831FE8">
        <w:rPr>
          <w:kern w:val="28"/>
          <w:lang w:val="en-CA"/>
        </w:rPr>
        <w:t>terms</w:t>
      </w:r>
      <w:r w:rsidRPr="00831FE8">
        <w:rPr>
          <w:kern w:val="28"/>
          <w:lang w:val="en-CA"/>
        </w:rPr>
        <w:t xml:space="preserve"> and</w:t>
      </w:r>
      <w:r w:rsidR="00824580" w:rsidRPr="00831FE8">
        <w:rPr>
          <w:kern w:val="28"/>
          <w:lang w:val="en-CA"/>
        </w:rPr>
        <w:t xml:space="preserve"> conditions </w:t>
      </w:r>
      <w:r w:rsidRPr="00831FE8">
        <w:rPr>
          <w:kern w:val="28"/>
          <w:lang w:val="en-CA"/>
        </w:rPr>
        <w:t xml:space="preserve">of the </w:t>
      </w:r>
      <w:r w:rsidR="00824580" w:rsidRPr="00831FE8">
        <w:rPr>
          <w:kern w:val="28"/>
          <w:lang w:val="en-CA"/>
        </w:rPr>
        <w:t xml:space="preserve">protection </w:t>
      </w:r>
      <w:r w:rsidRPr="00831FE8">
        <w:rPr>
          <w:kern w:val="28"/>
          <w:lang w:val="en-CA"/>
        </w:rPr>
        <w:t xml:space="preserve">plan are clear and were not the subject of any real </w:t>
      </w:r>
      <w:r w:rsidR="00824580" w:rsidRPr="00831FE8">
        <w:rPr>
          <w:kern w:val="28"/>
          <w:lang w:val="en-CA"/>
        </w:rPr>
        <w:t>debate</w:t>
      </w:r>
      <w:r w:rsidRPr="00831FE8">
        <w:rPr>
          <w:kern w:val="28"/>
          <w:lang w:val="en-CA"/>
        </w:rPr>
        <w:t xml:space="preserve"> on their </w:t>
      </w:r>
      <w:r w:rsidR="00824580" w:rsidRPr="00831FE8">
        <w:rPr>
          <w:kern w:val="28"/>
          <w:lang w:val="en-CA"/>
        </w:rPr>
        <w:t>application.</w:t>
      </w:r>
    </w:p>
    <w:p w14:paraId="361236A2" w14:textId="5F7BC2D6" w:rsidR="001A6835" w:rsidRPr="00831FE8" w:rsidRDefault="00EA4EC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In closing</w:t>
      </w:r>
      <w:r w:rsidR="00824580" w:rsidRPr="00831FE8">
        <w:rPr>
          <w:kern w:val="28"/>
          <w:lang w:val="en-CA"/>
        </w:rPr>
        <w:t>,</w:t>
      </w:r>
      <w:r w:rsidRPr="00831FE8">
        <w:rPr>
          <w:kern w:val="28"/>
          <w:lang w:val="en-CA"/>
        </w:rPr>
        <w:t xml:space="preserve"> recall that</w:t>
      </w:r>
      <w:r w:rsidR="00DA215E">
        <w:rPr>
          <w:kern w:val="28"/>
          <w:lang w:val="en-CA"/>
        </w:rPr>
        <w:t>,</w:t>
      </w:r>
      <w:r w:rsidRPr="00831FE8">
        <w:rPr>
          <w:kern w:val="28"/>
          <w:lang w:val="en-CA"/>
        </w:rPr>
        <w:t xml:space="preserve"> in this case, the plaintiffs do not allege any d</w:t>
      </w:r>
      <w:r w:rsidR="00824580" w:rsidRPr="00831FE8">
        <w:rPr>
          <w:kern w:val="28"/>
          <w:lang w:val="en-CA"/>
        </w:rPr>
        <w:t xml:space="preserve">isproportion </w:t>
      </w:r>
      <w:r w:rsidRPr="00831FE8">
        <w:rPr>
          <w:kern w:val="28"/>
          <w:lang w:val="en-CA"/>
        </w:rPr>
        <w:t xml:space="preserve">between the price paid for the additional warranty and its </w:t>
      </w:r>
      <w:r w:rsidR="00824580" w:rsidRPr="00831FE8">
        <w:rPr>
          <w:kern w:val="28"/>
          <w:lang w:val="en-CA"/>
        </w:rPr>
        <w:t>inherent</w:t>
      </w:r>
      <w:r w:rsidRPr="00831FE8">
        <w:rPr>
          <w:kern w:val="28"/>
          <w:lang w:val="en-CA"/>
        </w:rPr>
        <w:t xml:space="preserve"> value. Therefore, </w:t>
      </w:r>
      <w:r w:rsidR="00824580" w:rsidRPr="00831FE8">
        <w:rPr>
          <w:kern w:val="28"/>
          <w:lang w:val="en-CA"/>
        </w:rPr>
        <w:t>the</w:t>
      </w:r>
      <w:r w:rsidRPr="00831FE8">
        <w:rPr>
          <w:kern w:val="28"/>
          <w:lang w:val="en-CA"/>
        </w:rPr>
        <w:t xml:space="preserve"> </w:t>
      </w:r>
      <w:r w:rsidR="00824580" w:rsidRPr="00831FE8">
        <w:rPr>
          <w:kern w:val="28"/>
          <w:lang w:val="en-CA"/>
        </w:rPr>
        <w:t>Court</w:t>
      </w:r>
      <w:r w:rsidRPr="00831FE8">
        <w:rPr>
          <w:kern w:val="28"/>
          <w:lang w:val="en-CA"/>
        </w:rPr>
        <w:t xml:space="preserve"> need not consider this </w:t>
      </w:r>
      <w:r w:rsidR="00824580" w:rsidRPr="00831FE8">
        <w:rPr>
          <w:kern w:val="28"/>
          <w:lang w:val="en-CA"/>
        </w:rPr>
        <w:t xml:space="preserve">aspect </w:t>
      </w:r>
      <w:r w:rsidRPr="00831FE8">
        <w:rPr>
          <w:kern w:val="28"/>
          <w:lang w:val="en-CA"/>
        </w:rPr>
        <w:t xml:space="preserve">to settle the </w:t>
      </w:r>
      <w:r w:rsidR="00824580" w:rsidRPr="00831FE8">
        <w:rPr>
          <w:kern w:val="28"/>
          <w:lang w:val="en-CA"/>
        </w:rPr>
        <w:t>debate.</w:t>
      </w:r>
    </w:p>
    <w:p w14:paraId="73C6A909" w14:textId="77777777" w:rsidR="001A6835" w:rsidRPr="00831FE8" w:rsidRDefault="00824580" w:rsidP="00FE72E1">
      <w:pPr>
        <w:pStyle w:val="Paragraphedeliste"/>
        <w:widowControl w:val="0"/>
        <w:spacing w:before="120" w:after="120"/>
        <w:ind w:left="567"/>
        <w:contextualSpacing w:val="0"/>
        <w:jc w:val="center"/>
        <w:rPr>
          <w:kern w:val="28"/>
          <w:lang w:val="en-CA"/>
        </w:rPr>
      </w:pPr>
      <w:r w:rsidRPr="00831FE8">
        <w:rPr>
          <w:kern w:val="28"/>
          <w:lang w:val="en-CA"/>
        </w:rPr>
        <w:t>***</w:t>
      </w:r>
    </w:p>
    <w:p w14:paraId="274FA35A" w14:textId="7D709FC7" w:rsidR="001A6835" w:rsidRPr="00831FE8" w:rsidRDefault="00242A8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It should be noted a</w:t>
      </w:r>
      <w:r w:rsidR="00824580" w:rsidRPr="00831FE8">
        <w:rPr>
          <w:kern w:val="28"/>
          <w:lang w:val="en-CA"/>
        </w:rPr>
        <w:t>t</w:t>
      </w:r>
      <w:r w:rsidRPr="00831FE8">
        <w:rPr>
          <w:kern w:val="28"/>
          <w:lang w:val="en-CA"/>
        </w:rPr>
        <w:t xml:space="preserve"> </w:t>
      </w:r>
      <w:r w:rsidR="00824580" w:rsidRPr="00831FE8">
        <w:rPr>
          <w:kern w:val="28"/>
          <w:lang w:val="en-CA"/>
        </w:rPr>
        <w:t>the</w:t>
      </w:r>
      <w:r w:rsidRPr="00831FE8">
        <w:rPr>
          <w:kern w:val="28"/>
          <w:lang w:val="en-CA"/>
        </w:rPr>
        <w:t xml:space="preserve"> </w:t>
      </w:r>
      <w:r w:rsidR="00824580" w:rsidRPr="00831FE8">
        <w:rPr>
          <w:kern w:val="28"/>
          <w:lang w:val="en-CA"/>
        </w:rPr>
        <w:t>outset</w:t>
      </w:r>
      <w:r w:rsidRPr="00831FE8">
        <w:rPr>
          <w:kern w:val="28"/>
          <w:lang w:val="en-CA"/>
        </w:rPr>
        <w:t xml:space="preserve"> that what follows in no way </w:t>
      </w:r>
      <w:r w:rsidR="00824580" w:rsidRPr="00831FE8">
        <w:rPr>
          <w:kern w:val="28"/>
          <w:lang w:val="en-CA"/>
        </w:rPr>
        <w:t>influence</w:t>
      </w:r>
      <w:r w:rsidRPr="00831FE8">
        <w:rPr>
          <w:kern w:val="28"/>
          <w:lang w:val="en-CA"/>
        </w:rPr>
        <w:t xml:space="preserve">s the preceding </w:t>
      </w:r>
      <w:r w:rsidR="00824580" w:rsidRPr="00831FE8">
        <w:rPr>
          <w:kern w:val="28"/>
          <w:lang w:val="en-CA"/>
        </w:rPr>
        <w:t>conclusions.</w:t>
      </w:r>
    </w:p>
    <w:p w14:paraId="353A6885" w14:textId="1599C4B3" w:rsidR="001A6835" w:rsidRPr="00831FE8" w:rsidRDefault="00242A8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However, </w:t>
      </w:r>
      <w:r w:rsidR="00824580" w:rsidRPr="00831FE8">
        <w:rPr>
          <w:kern w:val="28"/>
          <w:lang w:val="en-CA"/>
        </w:rPr>
        <w:t>the</w:t>
      </w:r>
      <w:r w:rsidRPr="00831FE8">
        <w:rPr>
          <w:kern w:val="28"/>
          <w:lang w:val="en-CA"/>
        </w:rPr>
        <w:t xml:space="preserve"> </w:t>
      </w:r>
      <w:r w:rsidR="00824580" w:rsidRPr="00831FE8">
        <w:rPr>
          <w:kern w:val="28"/>
          <w:lang w:val="en-CA"/>
        </w:rPr>
        <w:t>Court</w:t>
      </w:r>
      <w:r w:rsidRPr="00831FE8">
        <w:rPr>
          <w:kern w:val="28"/>
          <w:lang w:val="en-CA"/>
        </w:rPr>
        <w:t xml:space="preserve"> finds it </w:t>
      </w:r>
      <w:r w:rsidR="00824580" w:rsidRPr="00831FE8">
        <w:rPr>
          <w:kern w:val="28"/>
          <w:lang w:val="en-CA"/>
        </w:rPr>
        <w:t>u</w:t>
      </w:r>
      <w:r w:rsidRPr="00831FE8">
        <w:rPr>
          <w:kern w:val="28"/>
          <w:lang w:val="en-CA"/>
        </w:rPr>
        <w:t xml:space="preserve">seful </w:t>
      </w:r>
      <w:r w:rsidR="001F372C" w:rsidRPr="00831FE8">
        <w:rPr>
          <w:kern w:val="28"/>
          <w:lang w:val="en-CA"/>
        </w:rPr>
        <w:t xml:space="preserve">here </w:t>
      </w:r>
      <w:r w:rsidRPr="00831FE8">
        <w:rPr>
          <w:kern w:val="28"/>
          <w:lang w:val="en-CA"/>
        </w:rPr>
        <w:t xml:space="preserve">to </w:t>
      </w:r>
      <w:r w:rsidR="001F372C" w:rsidRPr="00831FE8">
        <w:rPr>
          <w:kern w:val="28"/>
          <w:lang w:val="en-CA"/>
        </w:rPr>
        <w:t xml:space="preserve">share a </w:t>
      </w:r>
      <w:r w:rsidR="00824580" w:rsidRPr="00831FE8">
        <w:rPr>
          <w:kern w:val="28"/>
          <w:lang w:val="en-CA"/>
        </w:rPr>
        <w:t>r</w:t>
      </w:r>
      <w:r w:rsidR="001F372C" w:rsidRPr="00831FE8">
        <w:rPr>
          <w:kern w:val="28"/>
          <w:lang w:val="en-CA"/>
        </w:rPr>
        <w:t>e</w:t>
      </w:r>
      <w:r w:rsidR="00824580" w:rsidRPr="00831FE8">
        <w:rPr>
          <w:kern w:val="28"/>
          <w:lang w:val="en-CA"/>
        </w:rPr>
        <w:t>fle</w:t>
      </w:r>
      <w:r w:rsidR="001F372C" w:rsidRPr="00831FE8">
        <w:rPr>
          <w:kern w:val="28"/>
          <w:lang w:val="en-CA"/>
        </w:rPr>
        <w:t xml:space="preserve">ction that was in fact the subject of discussion with </w:t>
      </w:r>
      <w:r w:rsidR="00824580" w:rsidRPr="00831FE8">
        <w:rPr>
          <w:kern w:val="28"/>
          <w:lang w:val="en-CA"/>
        </w:rPr>
        <w:t>counsel</w:t>
      </w:r>
      <w:r w:rsidR="001F372C" w:rsidRPr="00831FE8">
        <w:rPr>
          <w:kern w:val="28"/>
          <w:lang w:val="en-CA"/>
        </w:rPr>
        <w:t xml:space="preserve"> for the intervenor, the president of the </w:t>
      </w:r>
      <w:r w:rsidR="00824580" w:rsidRPr="00831FE8">
        <w:rPr>
          <w:kern w:val="28"/>
          <w:lang w:val="en-CA"/>
        </w:rPr>
        <w:t>Office de la protection</w:t>
      </w:r>
      <w:r w:rsidR="001F372C" w:rsidRPr="00831FE8">
        <w:rPr>
          <w:kern w:val="28"/>
          <w:lang w:val="en-CA"/>
        </w:rPr>
        <w:t xml:space="preserve"> </w:t>
      </w:r>
      <w:r w:rsidR="00824580" w:rsidRPr="00831FE8">
        <w:rPr>
          <w:kern w:val="28"/>
          <w:lang w:val="en-CA"/>
        </w:rPr>
        <w:t>du</w:t>
      </w:r>
      <w:r w:rsidR="001F372C" w:rsidRPr="00831FE8">
        <w:rPr>
          <w:kern w:val="28"/>
          <w:lang w:val="en-CA"/>
        </w:rPr>
        <w:t xml:space="preserve"> </w:t>
      </w:r>
      <w:r w:rsidR="00824580" w:rsidRPr="00831FE8">
        <w:rPr>
          <w:kern w:val="28"/>
          <w:lang w:val="en-CA"/>
        </w:rPr>
        <w:t>consommateur,</w:t>
      </w:r>
      <w:r w:rsidR="001F372C" w:rsidRPr="00831FE8">
        <w:rPr>
          <w:kern w:val="28"/>
          <w:lang w:val="en-CA"/>
        </w:rPr>
        <w:t xml:space="preserve"> during the hearing</w:t>
      </w:r>
      <w:r w:rsidR="00824580" w:rsidRPr="00831FE8">
        <w:rPr>
          <w:kern w:val="28"/>
          <w:lang w:val="en-CA"/>
        </w:rPr>
        <w:t>.</w:t>
      </w:r>
    </w:p>
    <w:p w14:paraId="1CC89255" w14:textId="27229962" w:rsidR="001A6835" w:rsidRPr="00831FE8" w:rsidRDefault="00A0441C" w:rsidP="001A6835">
      <w:pPr>
        <w:pStyle w:val="Paragraphedeliste"/>
        <w:widowControl w:val="0"/>
        <w:numPr>
          <w:ilvl w:val="0"/>
          <w:numId w:val="49"/>
        </w:numPr>
        <w:spacing w:before="120" w:after="120"/>
        <w:ind w:left="-142" w:firstLine="0"/>
        <w:contextualSpacing w:val="0"/>
        <w:jc w:val="both"/>
        <w:rPr>
          <w:kern w:val="28"/>
          <w:lang w:val="en-CA"/>
        </w:rPr>
      </w:pPr>
      <w:r>
        <w:rPr>
          <w:kern w:val="28"/>
          <w:lang w:val="en-CA"/>
        </w:rPr>
        <w:t>I</w:t>
      </w:r>
      <w:r w:rsidR="00DA215E">
        <w:rPr>
          <w:kern w:val="28"/>
          <w:lang w:val="en-CA"/>
        </w:rPr>
        <w:t>nasmuch as</w:t>
      </w:r>
      <w:r w:rsidR="001F372C" w:rsidRPr="00831FE8">
        <w:rPr>
          <w:kern w:val="28"/>
          <w:lang w:val="en-CA"/>
        </w:rPr>
        <w:t xml:space="preserve"> the Impugned </w:t>
      </w:r>
      <w:r w:rsidR="00824580" w:rsidRPr="00831FE8">
        <w:rPr>
          <w:kern w:val="28"/>
          <w:lang w:val="en-CA"/>
        </w:rPr>
        <w:t>Repr</w:t>
      </w:r>
      <w:r w:rsidR="001F372C" w:rsidRPr="00831FE8">
        <w:rPr>
          <w:kern w:val="28"/>
          <w:lang w:val="en-CA"/>
        </w:rPr>
        <w:t>e</w:t>
      </w:r>
      <w:r w:rsidR="00824580" w:rsidRPr="00831FE8">
        <w:rPr>
          <w:kern w:val="28"/>
          <w:lang w:val="en-CA"/>
        </w:rPr>
        <w:t>sentation</w:t>
      </w:r>
      <w:r w:rsidR="001F372C" w:rsidRPr="00831FE8">
        <w:rPr>
          <w:kern w:val="28"/>
          <w:lang w:val="en-CA"/>
        </w:rPr>
        <w:t xml:space="preserve"> </w:t>
      </w:r>
      <w:r w:rsidR="00CC63A1">
        <w:rPr>
          <w:kern w:val="28"/>
          <w:lang w:val="en-CA"/>
        </w:rPr>
        <w:t xml:space="preserve">is </w:t>
      </w:r>
      <w:r w:rsidR="001F372C" w:rsidRPr="00831FE8">
        <w:rPr>
          <w:kern w:val="28"/>
          <w:lang w:val="en-CA"/>
        </w:rPr>
        <w:t xml:space="preserve">inherently a </w:t>
      </w:r>
      <w:r w:rsidR="00824580" w:rsidRPr="00831FE8">
        <w:rPr>
          <w:kern w:val="28"/>
          <w:lang w:val="en-CA"/>
        </w:rPr>
        <w:t>prohibited</w:t>
      </w:r>
      <w:r w:rsidR="001F372C" w:rsidRPr="00831FE8">
        <w:rPr>
          <w:kern w:val="28"/>
          <w:lang w:val="en-CA"/>
        </w:rPr>
        <w:t xml:space="preserve"> </w:t>
      </w:r>
      <w:r w:rsidR="00824580" w:rsidRPr="00831FE8">
        <w:rPr>
          <w:kern w:val="28"/>
          <w:lang w:val="en-CA"/>
        </w:rPr>
        <w:t>practice,</w:t>
      </w:r>
      <w:r>
        <w:rPr>
          <w:kern w:val="28"/>
          <w:lang w:val="en-CA"/>
        </w:rPr>
        <w:t xml:space="preserve"> as the intervenor argues,</w:t>
      </w:r>
      <w:r w:rsidR="001F372C" w:rsidRPr="00831FE8">
        <w:rPr>
          <w:kern w:val="28"/>
          <w:lang w:val="en-CA"/>
        </w:rPr>
        <w:t xml:space="preserve"> </w:t>
      </w:r>
      <w:r w:rsidR="00824580" w:rsidRPr="00831FE8">
        <w:rPr>
          <w:kern w:val="28"/>
          <w:lang w:val="en-CA"/>
        </w:rPr>
        <w:t>the</w:t>
      </w:r>
      <w:r w:rsidR="001F372C" w:rsidRPr="00831FE8">
        <w:rPr>
          <w:kern w:val="28"/>
          <w:lang w:val="en-CA"/>
        </w:rPr>
        <w:t xml:space="preserve"> </w:t>
      </w:r>
      <w:r w:rsidR="00824580" w:rsidRPr="00831FE8">
        <w:rPr>
          <w:kern w:val="28"/>
          <w:lang w:val="en-CA"/>
        </w:rPr>
        <w:t>Court</w:t>
      </w:r>
      <w:r w:rsidR="001F372C" w:rsidRPr="00831FE8">
        <w:rPr>
          <w:kern w:val="28"/>
          <w:lang w:val="en-CA"/>
        </w:rPr>
        <w:t xml:space="preserve"> finds it surprising that penal </w:t>
      </w:r>
      <w:r w:rsidR="00824580" w:rsidRPr="00831FE8">
        <w:rPr>
          <w:kern w:val="28"/>
          <w:lang w:val="en-CA"/>
        </w:rPr>
        <w:t>pro</w:t>
      </w:r>
      <w:r w:rsidR="00CC63A1">
        <w:rPr>
          <w:kern w:val="28"/>
          <w:lang w:val="en-CA"/>
        </w:rPr>
        <w:t>ceedings</w:t>
      </w:r>
      <w:r w:rsidR="001F372C" w:rsidRPr="00831FE8">
        <w:rPr>
          <w:kern w:val="28"/>
          <w:lang w:val="en-CA"/>
        </w:rPr>
        <w:t xml:space="preserve"> under </w:t>
      </w:r>
      <w:r w:rsidR="00824580" w:rsidRPr="00831FE8">
        <w:rPr>
          <w:kern w:val="28"/>
          <w:lang w:val="en-CA"/>
        </w:rPr>
        <w:t>section 277</w:t>
      </w:r>
      <w:r w:rsidR="001F372C" w:rsidRPr="00831FE8">
        <w:rPr>
          <w:kern w:val="28"/>
          <w:lang w:val="en-CA"/>
        </w:rPr>
        <w:t xml:space="preserve"> </w:t>
      </w:r>
      <w:r w:rsidR="001F372C" w:rsidRPr="00831FE8">
        <w:rPr>
          <w:i/>
          <w:iCs/>
          <w:kern w:val="28"/>
          <w:lang w:val="en-CA"/>
        </w:rPr>
        <w:t xml:space="preserve">CPA </w:t>
      </w:r>
      <w:r w:rsidR="001F372C" w:rsidRPr="00831FE8">
        <w:rPr>
          <w:kern w:val="28"/>
          <w:lang w:val="en-CA"/>
        </w:rPr>
        <w:t>w</w:t>
      </w:r>
      <w:r w:rsidR="00CC63A1">
        <w:rPr>
          <w:kern w:val="28"/>
          <w:lang w:val="en-CA"/>
        </w:rPr>
        <w:t>ere not</w:t>
      </w:r>
      <w:r w:rsidR="001F372C" w:rsidRPr="00831FE8">
        <w:rPr>
          <w:kern w:val="28"/>
          <w:lang w:val="en-CA"/>
        </w:rPr>
        <w:t xml:space="preserve"> </w:t>
      </w:r>
      <w:r w:rsidR="00CC63A1">
        <w:rPr>
          <w:kern w:val="28"/>
          <w:lang w:val="en-CA"/>
        </w:rPr>
        <w:t xml:space="preserve">instituted </w:t>
      </w:r>
      <w:r w:rsidR="001F372C" w:rsidRPr="00831FE8">
        <w:rPr>
          <w:kern w:val="28"/>
          <w:lang w:val="en-CA"/>
        </w:rPr>
        <w:t xml:space="preserve">against the </w:t>
      </w:r>
      <w:r w:rsidR="00824580" w:rsidRPr="00831FE8">
        <w:rPr>
          <w:kern w:val="28"/>
          <w:lang w:val="en-CA"/>
        </w:rPr>
        <w:t xml:space="preserve">defendants.  </w:t>
      </w:r>
    </w:p>
    <w:p w14:paraId="55A27C74" w14:textId="5A47C53E" w:rsidR="001A6835" w:rsidRPr="00A0441C" w:rsidRDefault="00A0441C" w:rsidP="001A6835">
      <w:pPr>
        <w:pStyle w:val="Paragraphedeliste"/>
        <w:widowControl w:val="0"/>
        <w:numPr>
          <w:ilvl w:val="0"/>
          <w:numId w:val="49"/>
        </w:numPr>
        <w:spacing w:before="120" w:after="120"/>
        <w:ind w:left="-142" w:firstLine="0"/>
        <w:contextualSpacing w:val="0"/>
        <w:jc w:val="both"/>
        <w:rPr>
          <w:kern w:val="28"/>
          <w:lang w:val="en-CA"/>
        </w:rPr>
      </w:pPr>
      <w:r w:rsidRPr="00A0441C">
        <w:rPr>
          <w:kern w:val="28"/>
          <w:lang w:val="en-CA"/>
        </w:rPr>
        <w:t xml:space="preserve">The Court does not wish to associate </w:t>
      </w:r>
      <w:r>
        <w:rPr>
          <w:kern w:val="28"/>
          <w:lang w:val="en-CA"/>
        </w:rPr>
        <w:t xml:space="preserve">a </w:t>
      </w:r>
      <w:r w:rsidRPr="00A0441C">
        <w:rPr>
          <w:kern w:val="28"/>
          <w:lang w:val="en-CA"/>
        </w:rPr>
        <w:t xml:space="preserve">civil action under section 272 </w:t>
      </w:r>
      <w:r w:rsidRPr="00A0441C">
        <w:rPr>
          <w:i/>
          <w:iCs/>
          <w:kern w:val="28"/>
          <w:lang w:val="en-CA"/>
        </w:rPr>
        <w:t>CPA</w:t>
      </w:r>
      <w:r w:rsidRPr="00A0441C">
        <w:rPr>
          <w:kern w:val="28"/>
          <w:lang w:val="en-CA"/>
        </w:rPr>
        <w:t xml:space="preserve"> with</w:t>
      </w:r>
      <w:r w:rsidR="002C2A71">
        <w:rPr>
          <w:kern w:val="28"/>
          <w:lang w:val="en-CA"/>
        </w:rPr>
        <w:t xml:space="preserve"> section 277 </w:t>
      </w:r>
      <w:proofErr w:type="gramStart"/>
      <w:r w:rsidR="002C2A71" w:rsidRPr="002C2A71">
        <w:rPr>
          <w:i/>
          <w:iCs/>
          <w:kern w:val="28"/>
          <w:lang w:val="en-CA"/>
        </w:rPr>
        <w:t>CPA</w:t>
      </w:r>
      <w:r w:rsidRPr="00A0441C">
        <w:rPr>
          <w:kern w:val="28"/>
          <w:lang w:val="en-CA"/>
        </w:rPr>
        <w:t>, or</w:t>
      </w:r>
      <w:proofErr w:type="gramEnd"/>
      <w:r w:rsidRPr="00A0441C">
        <w:rPr>
          <w:kern w:val="28"/>
          <w:lang w:val="en-CA"/>
        </w:rPr>
        <w:t xml:space="preserve"> submit the exercise of such </w:t>
      </w:r>
      <w:r>
        <w:rPr>
          <w:kern w:val="28"/>
          <w:lang w:val="en-CA"/>
        </w:rPr>
        <w:t xml:space="preserve">an </w:t>
      </w:r>
      <w:r w:rsidRPr="00A0441C">
        <w:rPr>
          <w:kern w:val="28"/>
          <w:lang w:val="en-CA"/>
        </w:rPr>
        <w:t>action to</w:t>
      </w:r>
      <w:r w:rsidR="002C2A71">
        <w:rPr>
          <w:kern w:val="28"/>
          <w:lang w:val="en-CA"/>
        </w:rPr>
        <w:t xml:space="preserve"> that provision</w:t>
      </w:r>
      <w:r w:rsidRPr="00A0441C">
        <w:rPr>
          <w:kern w:val="28"/>
          <w:lang w:val="en-CA"/>
        </w:rPr>
        <w:t>, but</w:t>
      </w:r>
      <w:r w:rsidR="001923F4" w:rsidRPr="00A0441C">
        <w:rPr>
          <w:kern w:val="28"/>
          <w:lang w:val="en-CA"/>
        </w:rPr>
        <w:t xml:space="preserve"> the </w:t>
      </w:r>
      <w:r w:rsidR="00824580" w:rsidRPr="00A0441C">
        <w:rPr>
          <w:kern w:val="28"/>
          <w:lang w:val="en-CA"/>
        </w:rPr>
        <w:t xml:space="preserve">circumstances </w:t>
      </w:r>
      <w:r w:rsidR="001923F4" w:rsidRPr="00A0441C">
        <w:rPr>
          <w:kern w:val="28"/>
          <w:lang w:val="en-CA"/>
        </w:rPr>
        <w:t xml:space="preserve">surrounding the sale of additional warranties by furniture, appliance, and electronics merchants </w:t>
      </w:r>
      <w:r w:rsidR="00082863">
        <w:rPr>
          <w:kern w:val="28"/>
          <w:lang w:val="en-CA"/>
        </w:rPr>
        <w:t xml:space="preserve">make it a </w:t>
      </w:r>
      <w:r w:rsidR="001923F4" w:rsidRPr="00A0441C">
        <w:rPr>
          <w:kern w:val="28"/>
          <w:lang w:val="en-CA"/>
        </w:rPr>
        <w:t>rather particular</w:t>
      </w:r>
      <w:r w:rsidR="00082863">
        <w:rPr>
          <w:kern w:val="28"/>
          <w:lang w:val="en-CA"/>
        </w:rPr>
        <w:t xml:space="preserve"> case</w:t>
      </w:r>
      <w:r w:rsidR="00824580" w:rsidRPr="00A0441C">
        <w:rPr>
          <w:kern w:val="28"/>
          <w:lang w:val="en-CA"/>
        </w:rPr>
        <w:t>.</w:t>
      </w:r>
    </w:p>
    <w:p w14:paraId="558D431C" w14:textId="1F587A00" w:rsidR="001A6835" w:rsidRPr="00831FE8" w:rsidRDefault="001923F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Pr="00831FE8">
        <w:rPr>
          <w:i/>
          <w:iCs/>
          <w:kern w:val="28"/>
          <w:lang w:val="en-CA"/>
        </w:rPr>
        <w:t xml:space="preserve">CPA </w:t>
      </w:r>
      <w:r w:rsidRPr="00831FE8">
        <w:rPr>
          <w:kern w:val="28"/>
          <w:lang w:val="en-CA"/>
        </w:rPr>
        <w:t xml:space="preserve">contains specific rules for additional warranties on </w:t>
      </w:r>
      <w:r w:rsidR="00824580" w:rsidRPr="00831FE8">
        <w:rPr>
          <w:kern w:val="28"/>
          <w:lang w:val="en-CA"/>
        </w:rPr>
        <w:t xml:space="preserve">automobiles </w:t>
      </w:r>
      <w:r w:rsidR="00C81266" w:rsidRPr="00831FE8">
        <w:rPr>
          <w:kern w:val="28"/>
          <w:lang w:val="en-CA"/>
        </w:rPr>
        <w:t>and motorcycles adapted for transportation on public roads</w:t>
      </w:r>
      <w:r w:rsidR="00824580" w:rsidRPr="00831FE8">
        <w:rPr>
          <w:kern w:val="28"/>
          <w:lang w:val="en-CA"/>
        </w:rPr>
        <w:t xml:space="preserve">. </w:t>
      </w:r>
      <w:r w:rsidR="00C81266" w:rsidRPr="00831FE8">
        <w:rPr>
          <w:kern w:val="28"/>
          <w:lang w:val="en-CA"/>
        </w:rPr>
        <w:t xml:space="preserve">In this specific situation, </w:t>
      </w:r>
      <w:r w:rsidR="008550D5">
        <w:rPr>
          <w:kern w:val="28"/>
          <w:lang w:val="en-CA"/>
        </w:rPr>
        <w:t xml:space="preserve">every </w:t>
      </w:r>
      <w:r w:rsidR="00824580" w:rsidRPr="00831FE8">
        <w:rPr>
          <w:kern w:val="28"/>
          <w:lang w:val="en-CA"/>
        </w:rPr>
        <w:t>merchant</w:t>
      </w:r>
      <w:r w:rsidR="00C81266" w:rsidRPr="00831FE8">
        <w:rPr>
          <w:kern w:val="28"/>
          <w:lang w:val="en-CA"/>
        </w:rPr>
        <w:t xml:space="preserve"> who offers or makes such a </w:t>
      </w:r>
      <w:r w:rsidR="00824580" w:rsidRPr="00831FE8">
        <w:rPr>
          <w:kern w:val="28"/>
          <w:lang w:val="en-CA"/>
        </w:rPr>
        <w:t>contra</w:t>
      </w:r>
      <w:r w:rsidR="00C81266" w:rsidRPr="00831FE8">
        <w:rPr>
          <w:kern w:val="28"/>
          <w:lang w:val="en-CA"/>
        </w:rPr>
        <w:t>c</w:t>
      </w:r>
      <w:r w:rsidR="00824580" w:rsidRPr="00831FE8">
        <w:rPr>
          <w:kern w:val="28"/>
          <w:lang w:val="en-CA"/>
        </w:rPr>
        <w:t xml:space="preserve">t </w:t>
      </w:r>
      <w:r w:rsidR="00C81266" w:rsidRPr="00831FE8">
        <w:rPr>
          <w:kern w:val="28"/>
          <w:lang w:val="en-CA"/>
        </w:rPr>
        <w:t>must</w:t>
      </w:r>
      <w:r w:rsidR="00824580" w:rsidRPr="00831FE8">
        <w:rPr>
          <w:kern w:val="28"/>
          <w:lang w:val="en-CA"/>
        </w:rPr>
        <w:t xml:space="preserve"> (i) </w:t>
      </w:r>
      <w:r w:rsidR="00C81266" w:rsidRPr="00831FE8">
        <w:rPr>
          <w:kern w:val="28"/>
          <w:lang w:val="en-CA"/>
        </w:rPr>
        <w:t xml:space="preserve">hold a permit issued by the </w:t>
      </w:r>
      <w:r w:rsidR="00824580" w:rsidRPr="00831FE8">
        <w:rPr>
          <w:kern w:val="28"/>
          <w:lang w:val="en-CA"/>
        </w:rPr>
        <w:t>Office de la protection</w:t>
      </w:r>
      <w:r w:rsidR="00C81266" w:rsidRPr="00831FE8">
        <w:rPr>
          <w:kern w:val="28"/>
          <w:lang w:val="en-CA"/>
        </w:rPr>
        <w:t xml:space="preserve"> </w:t>
      </w:r>
      <w:r w:rsidR="00824580" w:rsidRPr="00831FE8">
        <w:rPr>
          <w:kern w:val="28"/>
          <w:lang w:val="en-CA"/>
        </w:rPr>
        <w:t>du</w:t>
      </w:r>
      <w:r w:rsidR="00C81266" w:rsidRPr="00831FE8">
        <w:rPr>
          <w:kern w:val="28"/>
          <w:lang w:val="en-CA"/>
        </w:rPr>
        <w:t xml:space="preserve"> </w:t>
      </w:r>
      <w:r w:rsidR="00824580" w:rsidRPr="00831FE8">
        <w:rPr>
          <w:kern w:val="28"/>
          <w:lang w:val="en-CA"/>
        </w:rPr>
        <w:t>consommateur (</w:t>
      </w:r>
      <w:r w:rsidR="00C81266" w:rsidRPr="00831FE8">
        <w:rPr>
          <w:kern w:val="28"/>
          <w:lang w:val="en-CA"/>
        </w:rPr>
        <w:t>s</w:t>
      </w:r>
      <w:r w:rsidR="00824580" w:rsidRPr="00831FE8">
        <w:rPr>
          <w:kern w:val="28"/>
          <w:lang w:val="en-CA"/>
        </w:rPr>
        <w:t>. 321</w:t>
      </w:r>
      <w:r w:rsidR="00C81266" w:rsidRPr="00831FE8">
        <w:rPr>
          <w:kern w:val="28"/>
          <w:lang w:val="en-CA"/>
        </w:rPr>
        <w:t>(</w:t>
      </w:r>
      <w:r w:rsidR="00824580" w:rsidRPr="00831FE8">
        <w:rPr>
          <w:kern w:val="28"/>
          <w:lang w:val="en-CA"/>
        </w:rPr>
        <w:t xml:space="preserve">d) </w:t>
      </w:r>
      <w:r w:rsidR="00C81266" w:rsidRPr="00831FE8">
        <w:rPr>
          <w:i/>
          <w:iCs/>
          <w:kern w:val="28"/>
          <w:lang w:val="en-CA"/>
        </w:rPr>
        <w:t>CPA</w:t>
      </w:r>
      <w:r w:rsidR="00824580" w:rsidRPr="00831FE8">
        <w:rPr>
          <w:kern w:val="28"/>
          <w:lang w:val="en-CA"/>
        </w:rPr>
        <w:t xml:space="preserve">), (ii) </w:t>
      </w:r>
      <w:r w:rsidR="00C81266" w:rsidRPr="00831FE8">
        <w:rPr>
          <w:kern w:val="28"/>
          <w:lang w:val="en-CA"/>
        </w:rPr>
        <w:t xml:space="preserve">maintain in a </w:t>
      </w:r>
      <w:r w:rsidR="00824580" w:rsidRPr="00831FE8">
        <w:rPr>
          <w:kern w:val="28"/>
          <w:lang w:val="en-CA"/>
        </w:rPr>
        <w:t>trust</w:t>
      </w:r>
      <w:r w:rsidR="00C81266" w:rsidRPr="00831FE8">
        <w:rPr>
          <w:kern w:val="28"/>
          <w:lang w:val="en-CA"/>
        </w:rPr>
        <w:t xml:space="preserve"> </w:t>
      </w:r>
      <w:r w:rsidR="00824580" w:rsidRPr="00831FE8">
        <w:rPr>
          <w:kern w:val="28"/>
          <w:lang w:val="en-CA"/>
        </w:rPr>
        <w:t xml:space="preserve">account </w:t>
      </w:r>
      <w:r w:rsidR="00C81266" w:rsidRPr="00831FE8">
        <w:rPr>
          <w:kern w:val="28"/>
          <w:lang w:val="en-CA"/>
        </w:rPr>
        <w:t xml:space="preserve">a </w:t>
      </w:r>
      <w:r w:rsidR="00824580" w:rsidRPr="00831FE8">
        <w:rPr>
          <w:kern w:val="28"/>
          <w:lang w:val="en-CA"/>
        </w:rPr>
        <w:t xml:space="preserve">portion </w:t>
      </w:r>
      <w:r w:rsidR="00C81266" w:rsidRPr="00831FE8">
        <w:rPr>
          <w:kern w:val="28"/>
          <w:lang w:val="en-CA"/>
        </w:rPr>
        <w:t xml:space="preserve">equal to not less than </w:t>
      </w:r>
      <w:r w:rsidR="00824580" w:rsidRPr="00831FE8">
        <w:rPr>
          <w:kern w:val="28"/>
          <w:lang w:val="en-CA"/>
        </w:rPr>
        <w:t xml:space="preserve">50% </w:t>
      </w:r>
      <w:r w:rsidR="00C81266" w:rsidRPr="00831FE8">
        <w:rPr>
          <w:kern w:val="28"/>
          <w:lang w:val="en-CA"/>
        </w:rPr>
        <w:t xml:space="preserve">of any sum the merchant receives as consideration for such a </w:t>
      </w:r>
      <w:r w:rsidR="00824580" w:rsidRPr="00831FE8">
        <w:rPr>
          <w:kern w:val="28"/>
          <w:lang w:val="en-CA"/>
        </w:rPr>
        <w:t>contra</w:t>
      </w:r>
      <w:r w:rsidR="00C81266" w:rsidRPr="00831FE8">
        <w:rPr>
          <w:kern w:val="28"/>
          <w:lang w:val="en-CA"/>
        </w:rPr>
        <w:t>c</w:t>
      </w:r>
      <w:r w:rsidR="00824580" w:rsidRPr="00831FE8">
        <w:rPr>
          <w:kern w:val="28"/>
          <w:lang w:val="en-CA"/>
        </w:rPr>
        <w:t>t (</w:t>
      </w:r>
      <w:r w:rsidR="005C463B" w:rsidRPr="00831FE8">
        <w:rPr>
          <w:kern w:val="28"/>
          <w:lang w:val="en-CA"/>
        </w:rPr>
        <w:t>ss</w:t>
      </w:r>
      <w:r w:rsidR="00824580" w:rsidRPr="00831FE8">
        <w:rPr>
          <w:kern w:val="28"/>
          <w:lang w:val="en-CA"/>
        </w:rPr>
        <w:t xml:space="preserve">. 260.7 </w:t>
      </w:r>
      <w:r w:rsidR="005C463B" w:rsidRPr="00831FE8">
        <w:rPr>
          <w:kern w:val="28"/>
          <w:lang w:val="en-CA"/>
        </w:rPr>
        <w:t>and</w:t>
      </w:r>
      <w:r w:rsidR="00824580" w:rsidRPr="00831FE8">
        <w:rPr>
          <w:kern w:val="28"/>
          <w:lang w:val="en-CA"/>
        </w:rPr>
        <w:t xml:space="preserve"> 260.8</w:t>
      </w:r>
      <w:r w:rsidR="005C463B" w:rsidRPr="00831FE8">
        <w:rPr>
          <w:kern w:val="28"/>
          <w:lang w:val="en-CA"/>
        </w:rPr>
        <w:t xml:space="preserve"> </w:t>
      </w:r>
      <w:r w:rsidR="005C463B" w:rsidRPr="00831FE8">
        <w:rPr>
          <w:i/>
          <w:iCs/>
          <w:kern w:val="28"/>
          <w:lang w:val="en-CA"/>
        </w:rPr>
        <w:t>CPA</w:t>
      </w:r>
      <w:r w:rsidR="00824580" w:rsidRPr="00831FE8">
        <w:rPr>
          <w:kern w:val="28"/>
          <w:lang w:val="en-CA"/>
        </w:rPr>
        <w:t>)</w:t>
      </w:r>
      <w:r w:rsidR="005C463B" w:rsidRPr="00831FE8">
        <w:rPr>
          <w:kern w:val="28"/>
          <w:lang w:val="en-CA"/>
        </w:rPr>
        <w:t>, and</w:t>
      </w:r>
      <w:r w:rsidR="00824580" w:rsidRPr="00831FE8">
        <w:rPr>
          <w:kern w:val="28"/>
          <w:lang w:val="en-CA"/>
        </w:rPr>
        <w:t xml:space="preserve"> (iii) </w:t>
      </w:r>
      <w:r w:rsidR="005C463B" w:rsidRPr="00831FE8">
        <w:rPr>
          <w:kern w:val="28"/>
          <w:lang w:val="en-CA"/>
        </w:rPr>
        <w:t>use this account only to pay claims arising from contracts of additional warranty</w:t>
      </w:r>
      <w:r w:rsidR="00824580" w:rsidRPr="00831FE8">
        <w:rPr>
          <w:kern w:val="28"/>
          <w:lang w:val="en-CA"/>
        </w:rPr>
        <w:t xml:space="preserve"> (</w:t>
      </w:r>
      <w:r w:rsidR="005C463B" w:rsidRPr="00831FE8">
        <w:rPr>
          <w:kern w:val="28"/>
          <w:lang w:val="en-CA"/>
        </w:rPr>
        <w:t>s</w:t>
      </w:r>
      <w:r w:rsidR="00824580" w:rsidRPr="00831FE8">
        <w:rPr>
          <w:kern w:val="28"/>
          <w:lang w:val="en-CA"/>
        </w:rPr>
        <w:t>.</w:t>
      </w:r>
      <w:r w:rsidR="002B7BCA">
        <w:rPr>
          <w:kern w:val="28"/>
          <w:lang w:val="en-CA"/>
        </w:rPr>
        <w:t> </w:t>
      </w:r>
      <w:r w:rsidR="00824580" w:rsidRPr="00831FE8">
        <w:rPr>
          <w:kern w:val="28"/>
          <w:lang w:val="en-CA"/>
        </w:rPr>
        <w:t>260.11</w:t>
      </w:r>
      <w:r w:rsidR="000B2C06">
        <w:rPr>
          <w:kern w:val="28"/>
          <w:lang w:val="en-CA"/>
        </w:rPr>
        <w:t> </w:t>
      </w:r>
      <w:r w:rsidR="005C463B" w:rsidRPr="00831FE8">
        <w:rPr>
          <w:i/>
          <w:iCs/>
          <w:kern w:val="28"/>
          <w:lang w:val="en-CA"/>
        </w:rPr>
        <w:t>CPA</w:t>
      </w:r>
      <w:r w:rsidR="00824580" w:rsidRPr="00831FE8">
        <w:rPr>
          <w:kern w:val="28"/>
          <w:lang w:val="en-CA"/>
        </w:rPr>
        <w:t xml:space="preserve">). </w:t>
      </w:r>
      <w:r w:rsidR="005C463B" w:rsidRPr="00831FE8">
        <w:rPr>
          <w:kern w:val="28"/>
          <w:lang w:val="en-CA"/>
        </w:rPr>
        <w:t>In sho</w:t>
      </w:r>
      <w:r w:rsidR="00052565" w:rsidRPr="00831FE8">
        <w:rPr>
          <w:kern w:val="28"/>
          <w:lang w:val="en-CA"/>
        </w:rPr>
        <w:t>r</w:t>
      </w:r>
      <w:r w:rsidR="005C463B" w:rsidRPr="00831FE8">
        <w:rPr>
          <w:kern w:val="28"/>
          <w:lang w:val="en-CA"/>
        </w:rPr>
        <w:t xml:space="preserve">t, there is a </w:t>
      </w:r>
      <w:r w:rsidR="00824580" w:rsidRPr="00831FE8">
        <w:rPr>
          <w:kern w:val="28"/>
          <w:lang w:val="en-CA"/>
        </w:rPr>
        <w:t>form</w:t>
      </w:r>
      <w:r w:rsidR="005C463B" w:rsidRPr="00831FE8">
        <w:rPr>
          <w:kern w:val="28"/>
          <w:lang w:val="en-CA"/>
        </w:rPr>
        <w:t xml:space="preserve"> of </w:t>
      </w:r>
      <w:r w:rsidR="00824580" w:rsidRPr="00831FE8">
        <w:rPr>
          <w:kern w:val="28"/>
          <w:lang w:val="en-CA"/>
        </w:rPr>
        <w:t>contr</w:t>
      </w:r>
      <w:r w:rsidR="005C463B" w:rsidRPr="00831FE8">
        <w:rPr>
          <w:kern w:val="28"/>
          <w:lang w:val="en-CA"/>
        </w:rPr>
        <w:t>ol over the sale of additional warranties for th</w:t>
      </w:r>
      <w:r w:rsidR="002B7BCA">
        <w:rPr>
          <w:kern w:val="28"/>
          <w:lang w:val="en-CA"/>
        </w:rPr>
        <w:t>e</w:t>
      </w:r>
      <w:r w:rsidR="005C463B" w:rsidRPr="00831FE8">
        <w:rPr>
          <w:kern w:val="28"/>
          <w:lang w:val="en-CA"/>
        </w:rPr>
        <w:t>s</w:t>
      </w:r>
      <w:r w:rsidR="002B7BCA">
        <w:rPr>
          <w:kern w:val="28"/>
          <w:lang w:val="en-CA"/>
        </w:rPr>
        <w:t>e</w:t>
      </w:r>
      <w:r w:rsidR="005C463B" w:rsidRPr="00831FE8">
        <w:rPr>
          <w:kern w:val="28"/>
          <w:lang w:val="en-CA"/>
        </w:rPr>
        <w:t xml:space="preserve"> </w:t>
      </w:r>
      <w:r w:rsidR="00824580" w:rsidRPr="00831FE8">
        <w:rPr>
          <w:kern w:val="28"/>
          <w:lang w:val="en-CA"/>
        </w:rPr>
        <w:t>type</w:t>
      </w:r>
      <w:r w:rsidR="002B7BCA">
        <w:rPr>
          <w:kern w:val="28"/>
          <w:lang w:val="en-CA"/>
        </w:rPr>
        <w:t>s</w:t>
      </w:r>
      <w:r w:rsidR="005C463B" w:rsidRPr="00831FE8">
        <w:rPr>
          <w:kern w:val="28"/>
          <w:lang w:val="en-CA"/>
        </w:rPr>
        <w:t xml:space="preserve"> of </w:t>
      </w:r>
      <w:r w:rsidR="00824580" w:rsidRPr="00831FE8">
        <w:rPr>
          <w:kern w:val="28"/>
          <w:lang w:val="en-CA"/>
        </w:rPr>
        <w:t>produ</w:t>
      </w:r>
      <w:r w:rsidR="005C463B" w:rsidRPr="00831FE8">
        <w:rPr>
          <w:kern w:val="28"/>
          <w:lang w:val="en-CA"/>
        </w:rPr>
        <w:t>c</w:t>
      </w:r>
      <w:r w:rsidR="00824580" w:rsidRPr="00831FE8">
        <w:rPr>
          <w:kern w:val="28"/>
          <w:lang w:val="en-CA"/>
        </w:rPr>
        <w:t>t</w:t>
      </w:r>
      <w:r w:rsidR="000B2C06">
        <w:rPr>
          <w:kern w:val="28"/>
          <w:lang w:val="en-CA"/>
        </w:rPr>
        <w:t>s</w:t>
      </w:r>
      <w:r w:rsidR="00824580" w:rsidRPr="00831FE8">
        <w:rPr>
          <w:kern w:val="28"/>
          <w:lang w:val="en-CA"/>
        </w:rPr>
        <w:t>.</w:t>
      </w:r>
    </w:p>
    <w:p w14:paraId="27546243" w14:textId="46BDE0A5" w:rsidR="001A6835" w:rsidRPr="00831FE8" w:rsidRDefault="0005256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legislature</w:t>
      </w:r>
      <w:r w:rsidRPr="00831FE8">
        <w:rPr>
          <w:kern w:val="28"/>
          <w:lang w:val="en-CA"/>
        </w:rPr>
        <w:t xml:space="preserve">, in its wisdom, chose not </w:t>
      </w:r>
      <w:r w:rsidR="006D277C" w:rsidRPr="00831FE8">
        <w:rPr>
          <w:kern w:val="28"/>
          <w:lang w:val="en-CA"/>
        </w:rPr>
        <w:t xml:space="preserve">to include specific </w:t>
      </w:r>
      <w:r w:rsidR="00824580" w:rsidRPr="00831FE8">
        <w:rPr>
          <w:kern w:val="28"/>
          <w:lang w:val="en-CA"/>
        </w:rPr>
        <w:t>provisions</w:t>
      </w:r>
      <w:r w:rsidR="006D277C" w:rsidRPr="00831FE8">
        <w:rPr>
          <w:kern w:val="28"/>
          <w:lang w:val="en-CA"/>
        </w:rPr>
        <w:t xml:space="preserve"> for </w:t>
      </w:r>
      <w:r w:rsidR="006D277C" w:rsidRPr="00831FE8">
        <w:rPr>
          <w:kern w:val="28"/>
          <w:lang w:val="en-CA"/>
        </w:rPr>
        <w:lastRenderedPageBreak/>
        <w:t xml:space="preserve">additional warranties on other goods in the </w:t>
      </w:r>
      <w:r w:rsidR="006D277C" w:rsidRPr="00831FE8">
        <w:rPr>
          <w:i/>
          <w:iCs/>
          <w:kern w:val="28"/>
          <w:lang w:val="en-CA"/>
        </w:rPr>
        <w:t>CPA</w:t>
      </w:r>
      <w:r w:rsidR="006D277C" w:rsidRPr="00831FE8">
        <w:rPr>
          <w:kern w:val="28"/>
          <w:lang w:val="en-CA"/>
        </w:rPr>
        <w:t>.</w:t>
      </w:r>
      <w:r w:rsidR="00824580" w:rsidRPr="00831FE8">
        <w:rPr>
          <w:rStyle w:val="Appelnotedebasdep"/>
          <w:kern w:val="28"/>
          <w:lang w:val="en-CA"/>
        </w:rPr>
        <w:footnoteReference w:id="111"/>
      </w:r>
      <w:r w:rsidR="00824580" w:rsidRPr="00831FE8">
        <w:rPr>
          <w:kern w:val="28"/>
          <w:lang w:val="en-CA"/>
        </w:rPr>
        <w:t xml:space="preserve">  </w:t>
      </w:r>
    </w:p>
    <w:p w14:paraId="6B4A7D0D" w14:textId="08305CF5" w:rsidR="001A6835" w:rsidRPr="00831FE8" w:rsidRDefault="0008721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For almost </w:t>
      </w:r>
      <w:r w:rsidR="00824580" w:rsidRPr="00831FE8">
        <w:rPr>
          <w:kern w:val="28"/>
          <w:lang w:val="en-CA"/>
        </w:rPr>
        <w:t xml:space="preserve">15 </w:t>
      </w:r>
      <w:r w:rsidRPr="00831FE8">
        <w:rPr>
          <w:kern w:val="28"/>
          <w:lang w:val="en-CA"/>
        </w:rPr>
        <w:t xml:space="preserve">years, additional warranties sold by furniture, appliance, and electronics merchants have been the subject of </w:t>
      </w:r>
      <w:proofErr w:type="gramStart"/>
      <w:r w:rsidRPr="00831FE8">
        <w:rPr>
          <w:kern w:val="28"/>
          <w:lang w:val="en-CA"/>
        </w:rPr>
        <w:t>a number of</w:t>
      </w:r>
      <w:proofErr w:type="gramEnd"/>
      <w:r w:rsidRPr="00831FE8">
        <w:rPr>
          <w:kern w:val="28"/>
          <w:lang w:val="en-CA"/>
        </w:rPr>
        <w:t xml:space="preserve"> class actions that have raised the same issues as in this case and other similar cases</w:t>
      </w:r>
      <w:r w:rsidR="00824580" w:rsidRPr="00831FE8">
        <w:rPr>
          <w:kern w:val="28"/>
          <w:lang w:val="en-CA"/>
        </w:rPr>
        <w:t xml:space="preserve">. </w:t>
      </w:r>
    </w:p>
    <w:p w14:paraId="23AC5E53" w14:textId="22EE3CD1" w:rsidR="001A6835" w:rsidRPr="00831FE8" w:rsidRDefault="002F2E6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addition to the judgments rendered in this case and in the Related Files, the </w:t>
      </w:r>
      <w:r w:rsidR="00824580" w:rsidRPr="00831FE8">
        <w:rPr>
          <w:kern w:val="28"/>
          <w:lang w:val="en-CA"/>
        </w:rPr>
        <w:t>case</w:t>
      </w:r>
      <w:r w:rsidRPr="00831FE8">
        <w:rPr>
          <w:kern w:val="28"/>
          <w:lang w:val="en-CA"/>
        </w:rPr>
        <w:t xml:space="preserve"> </w:t>
      </w:r>
      <w:r w:rsidR="00824580" w:rsidRPr="00831FE8">
        <w:rPr>
          <w:kern w:val="28"/>
          <w:lang w:val="en-CA"/>
        </w:rPr>
        <w:t>law</w:t>
      </w:r>
      <w:r w:rsidRPr="00831FE8">
        <w:rPr>
          <w:kern w:val="28"/>
          <w:lang w:val="en-CA"/>
        </w:rPr>
        <w:t xml:space="preserve"> cited by the </w:t>
      </w:r>
      <w:r w:rsidR="00824580" w:rsidRPr="00831FE8">
        <w:rPr>
          <w:kern w:val="28"/>
          <w:lang w:val="en-CA"/>
        </w:rPr>
        <w:t>parties</w:t>
      </w:r>
      <w:r w:rsidRPr="00831FE8">
        <w:rPr>
          <w:kern w:val="28"/>
          <w:lang w:val="en-CA"/>
        </w:rPr>
        <w:t xml:space="preserve"> includes the following</w:t>
      </w:r>
      <w:r w:rsidR="00824580" w:rsidRPr="00831FE8">
        <w:rPr>
          <w:kern w:val="28"/>
          <w:lang w:val="en-CA"/>
        </w:rPr>
        <w:t>:</w:t>
      </w:r>
    </w:p>
    <w:p w14:paraId="26AB60B5" w14:textId="4DCD78A3" w:rsidR="001A6835" w:rsidRPr="00831FE8" w:rsidRDefault="00824580" w:rsidP="00FE72E1">
      <w:pPr>
        <w:pStyle w:val="Paragraphedeliste"/>
        <w:widowControl w:val="0"/>
        <w:numPr>
          <w:ilvl w:val="0"/>
          <w:numId w:val="23"/>
        </w:numPr>
        <w:spacing w:before="120" w:after="120"/>
        <w:ind w:left="993" w:hanging="284"/>
        <w:contextualSpacing w:val="0"/>
        <w:jc w:val="both"/>
        <w:rPr>
          <w:kern w:val="28"/>
          <w:lang w:val="en-CA"/>
        </w:rPr>
      </w:pPr>
      <w:r w:rsidRPr="00D91BA8">
        <w:rPr>
          <w:i/>
          <w:iCs/>
          <w:kern w:val="28"/>
          <w:lang w:val="en-CA"/>
        </w:rPr>
        <w:t>Cantin et Routhier c</w:t>
      </w:r>
      <w:r w:rsidRPr="00D91BA8">
        <w:rPr>
          <w:kern w:val="28"/>
          <w:lang w:val="en-CA"/>
        </w:rPr>
        <w:t xml:space="preserve">. </w:t>
      </w:r>
      <w:proofErr w:type="spellStart"/>
      <w:r w:rsidRPr="00D91BA8">
        <w:rPr>
          <w:i/>
          <w:iCs/>
          <w:kern w:val="28"/>
          <w:lang w:val="en-CA"/>
        </w:rPr>
        <w:t>Ameublements</w:t>
      </w:r>
      <w:proofErr w:type="spellEnd"/>
      <w:r w:rsidRPr="00D91BA8">
        <w:rPr>
          <w:i/>
          <w:iCs/>
          <w:kern w:val="28"/>
          <w:lang w:val="en-CA"/>
        </w:rPr>
        <w:t xml:space="preserve"> Tanguay et al</w:t>
      </w:r>
      <w:r w:rsidR="00D91BA8">
        <w:rPr>
          <w:i/>
          <w:iCs/>
          <w:kern w:val="28"/>
          <w:lang w:val="en-CA"/>
        </w:rPr>
        <w:t>.</w:t>
      </w:r>
      <w:r w:rsidR="00D91BA8" w:rsidRPr="00D91BA8">
        <w:rPr>
          <w:kern w:val="28"/>
          <w:lang w:val="en-CA"/>
        </w:rPr>
        <w:t>;</w:t>
      </w:r>
      <w:r w:rsidRPr="00831FE8">
        <w:rPr>
          <w:rStyle w:val="Appelnotedebasdep"/>
          <w:kern w:val="28"/>
          <w:lang w:val="en-CA"/>
        </w:rPr>
        <w:footnoteReference w:id="112"/>
      </w:r>
      <w:r w:rsidR="003F532C" w:rsidRPr="00D91BA8">
        <w:rPr>
          <w:kern w:val="28"/>
          <w:lang w:val="en-CA"/>
        </w:rPr>
        <w:t xml:space="preserve"> </w:t>
      </w:r>
      <w:r w:rsidR="00D91BA8">
        <w:rPr>
          <w:kern w:val="28"/>
          <w:lang w:val="en-CA"/>
        </w:rPr>
        <w:t>t</w:t>
      </w:r>
      <w:r w:rsidR="003F532C" w:rsidRPr="00831FE8">
        <w:rPr>
          <w:kern w:val="28"/>
          <w:lang w:val="en-CA"/>
        </w:rPr>
        <w:t xml:space="preserve">his </w:t>
      </w:r>
      <w:r w:rsidR="00222BEA" w:rsidRPr="00831FE8">
        <w:rPr>
          <w:kern w:val="28"/>
          <w:lang w:val="en-CA"/>
        </w:rPr>
        <w:t>file</w:t>
      </w:r>
      <w:r w:rsidR="003F532C" w:rsidRPr="00831FE8">
        <w:rPr>
          <w:kern w:val="28"/>
          <w:lang w:val="en-CA"/>
        </w:rPr>
        <w:t xml:space="preserve"> includes a series of actions brought against the same companies as those </w:t>
      </w:r>
      <w:r w:rsidR="002B7BCA">
        <w:rPr>
          <w:kern w:val="28"/>
          <w:lang w:val="en-CA"/>
        </w:rPr>
        <w:t xml:space="preserve">in </w:t>
      </w:r>
      <w:r w:rsidR="003F532C" w:rsidRPr="00831FE8">
        <w:rPr>
          <w:kern w:val="28"/>
          <w:lang w:val="en-CA"/>
        </w:rPr>
        <w:t>these proceedings and the Related Files, in a</w:t>
      </w:r>
      <w:r w:rsidR="00222BEA" w:rsidRPr="00831FE8">
        <w:rPr>
          <w:kern w:val="28"/>
          <w:lang w:val="en-CA"/>
        </w:rPr>
        <w:t>d</w:t>
      </w:r>
      <w:r w:rsidR="003F532C" w:rsidRPr="00831FE8">
        <w:rPr>
          <w:kern w:val="28"/>
          <w:lang w:val="en-CA"/>
        </w:rPr>
        <w:t>dition to other parties, with respect to repre</w:t>
      </w:r>
      <w:r w:rsidRPr="00831FE8">
        <w:rPr>
          <w:kern w:val="28"/>
          <w:lang w:val="en-CA"/>
        </w:rPr>
        <w:t xml:space="preserve">sentations </w:t>
      </w:r>
      <w:r w:rsidR="003F532C" w:rsidRPr="00831FE8">
        <w:rPr>
          <w:kern w:val="28"/>
          <w:lang w:val="en-CA"/>
        </w:rPr>
        <w:t xml:space="preserve">made </w:t>
      </w:r>
      <w:r w:rsidR="002B7BCA">
        <w:rPr>
          <w:kern w:val="28"/>
          <w:lang w:val="en-CA"/>
        </w:rPr>
        <w:t>when</w:t>
      </w:r>
      <w:r w:rsidR="003F532C" w:rsidRPr="00831FE8">
        <w:rPr>
          <w:kern w:val="28"/>
          <w:lang w:val="en-CA"/>
        </w:rPr>
        <w:t xml:space="preserve"> additional warranties </w:t>
      </w:r>
      <w:r w:rsidR="002B7BCA">
        <w:rPr>
          <w:kern w:val="28"/>
          <w:lang w:val="en-CA"/>
        </w:rPr>
        <w:t xml:space="preserve">were sold </w:t>
      </w:r>
      <w:r w:rsidR="003F532C" w:rsidRPr="00831FE8">
        <w:rPr>
          <w:kern w:val="28"/>
          <w:u w:val="single"/>
          <w:lang w:val="en-CA"/>
        </w:rPr>
        <w:t xml:space="preserve">after </w:t>
      </w:r>
      <w:r w:rsidRPr="004D0739">
        <w:rPr>
          <w:kern w:val="28"/>
          <w:u w:val="single"/>
          <w:lang w:val="en-CA"/>
        </w:rPr>
        <w:t>June</w:t>
      </w:r>
      <w:r w:rsidR="003F532C" w:rsidRPr="004D0739">
        <w:rPr>
          <w:kern w:val="28"/>
          <w:u w:val="single"/>
          <w:lang w:val="en-CA"/>
        </w:rPr>
        <w:t xml:space="preserve"> 30,</w:t>
      </w:r>
      <w:r w:rsidRPr="00831FE8">
        <w:rPr>
          <w:kern w:val="28"/>
          <w:u w:val="single"/>
          <w:lang w:val="en-CA"/>
        </w:rPr>
        <w:t xml:space="preserve"> </w:t>
      </w:r>
      <w:proofErr w:type="gramStart"/>
      <w:r w:rsidRPr="00831FE8">
        <w:rPr>
          <w:kern w:val="28"/>
          <w:u w:val="single"/>
          <w:lang w:val="en-CA"/>
        </w:rPr>
        <w:t>2010</w:t>
      </w:r>
      <w:r w:rsidRPr="00831FE8">
        <w:rPr>
          <w:kern w:val="28"/>
          <w:lang w:val="en-CA"/>
        </w:rPr>
        <w:t>;</w:t>
      </w:r>
      <w:proofErr w:type="gramEnd"/>
    </w:p>
    <w:p w14:paraId="17A9CF55" w14:textId="56298BDD" w:rsidR="001A6835" w:rsidRPr="00831FE8" w:rsidRDefault="00824580" w:rsidP="00FE72E1">
      <w:pPr>
        <w:pStyle w:val="Paragraphedeliste"/>
        <w:widowControl w:val="0"/>
        <w:numPr>
          <w:ilvl w:val="0"/>
          <w:numId w:val="23"/>
        </w:numPr>
        <w:spacing w:before="120" w:after="120"/>
        <w:ind w:left="993" w:hanging="284"/>
        <w:contextualSpacing w:val="0"/>
        <w:jc w:val="both"/>
        <w:rPr>
          <w:kern w:val="28"/>
          <w:lang w:val="en-CA"/>
        </w:rPr>
      </w:pPr>
      <w:r w:rsidRPr="00D91BA8">
        <w:rPr>
          <w:i/>
          <w:iCs/>
          <w:kern w:val="28"/>
          <w:lang w:val="en-CA"/>
        </w:rPr>
        <w:t>Tremblay c</w:t>
      </w:r>
      <w:r w:rsidRPr="00D91BA8">
        <w:rPr>
          <w:kern w:val="28"/>
          <w:lang w:val="en-CA"/>
        </w:rPr>
        <w:t xml:space="preserve">. </w:t>
      </w:r>
      <w:r w:rsidRPr="00D91BA8">
        <w:rPr>
          <w:i/>
          <w:iCs/>
          <w:kern w:val="28"/>
          <w:lang w:val="en-CA"/>
        </w:rPr>
        <w:t>Centre Hi-Fi Chicoutimi (9246-9352 Québec inc.) et al.</w:t>
      </w:r>
      <w:r w:rsidR="00D91BA8" w:rsidRPr="00D91BA8">
        <w:rPr>
          <w:kern w:val="28"/>
          <w:lang w:val="en-CA"/>
        </w:rPr>
        <w:t>;</w:t>
      </w:r>
      <w:r w:rsidRPr="00831FE8">
        <w:rPr>
          <w:rStyle w:val="Appelnotedebasdep"/>
          <w:kern w:val="28"/>
          <w:lang w:val="en-CA"/>
        </w:rPr>
        <w:footnoteReference w:id="113"/>
      </w:r>
      <w:r w:rsidR="00222BEA" w:rsidRPr="00D91BA8">
        <w:rPr>
          <w:kern w:val="28"/>
          <w:lang w:val="en-CA"/>
        </w:rPr>
        <w:t xml:space="preserve"> </w:t>
      </w:r>
      <w:r w:rsidR="00D91BA8" w:rsidRPr="00D91BA8">
        <w:rPr>
          <w:kern w:val="28"/>
          <w:lang w:val="en-CA"/>
        </w:rPr>
        <w:t>t</w:t>
      </w:r>
      <w:r w:rsidR="00D91BA8">
        <w:rPr>
          <w:kern w:val="28"/>
          <w:lang w:val="en-CA"/>
        </w:rPr>
        <w:t xml:space="preserve">his file </w:t>
      </w:r>
      <w:r w:rsidR="002B7BCA">
        <w:rPr>
          <w:kern w:val="28"/>
          <w:lang w:val="en-CA"/>
        </w:rPr>
        <w:t xml:space="preserve">raises </w:t>
      </w:r>
      <w:r w:rsidR="00222BEA" w:rsidRPr="00831FE8">
        <w:rPr>
          <w:kern w:val="28"/>
          <w:lang w:val="en-CA"/>
        </w:rPr>
        <w:t xml:space="preserve">the same issues </w:t>
      </w:r>
      <w:r w:rsidR="002B7BCA">
        <w:rPr>
          <w:kern w:val="28"/>
          <w:lang w:val="en-CA"/>
        </w:rPr>
        <w:t>as</w:t>
      </w:r>
      <w:r w:rsidR="00222BEA" w:rsidRPr="00831FE8">
        <w:rPr>
          <w:kern w:val="28"/>
          <w:lang w:val="en-CA"/>
        </w:rPr>
        <w:t xml:space="preserve"> in the preceding file concerning additional warranties purchased </w:t>
      </w:r>
      <w:r w:rsidRPr="00831FE8">
        <w:rPr>
          <w:kern w:val="28"/>
          <w:u w:val="single"/>
          <w:lang w:val="en-CA"/>
        </w:rPr>
        <w:t>a</w:t>
      </w:r>
      <w:r w:rsidR="00222BEA" w:rsidRPr="00831FE8">
        <w:rPr>
          <w:kern w:val="28"/>
          <w:u w:val="single"/>
          <w:lang w:val="en-CA"/>
        </w:rPr>
        <w:t xml:space="preserve">fter </w:t>
      </w:r>
      <w:r w:rsidRPr="004D0739">
        <w:rPr>
          <w:kern w:val="28"/>
          <w:u w:val="single"/>
          <w:lang w:val="en-CA"/>
        </w:rPr>
        <w:t>June</w:t>
      </w:r>
      <w:r w:rsidR="00222BEA" w:rsidRPr="004D0739">
        <w:rPr>
          <w:kern w:val="28"/>
          <w:u w:val="single"/>
          <w:lang w:val="en-CA"/>
        </w:rPr>
        <w:t xml:space="preserve"> 30,</w:t>
      </w:r>
      <w:r w:rsidRPr="00831FE8">
        <w:rPr>
          <w:kern w:val="28"/>
          <w:u w:val="single"/>
          <w:lang w:val="en-CA"/>
        </w:rPr>
        <w:t xml:space="preserve"> </w:t>
      </w:r>
      <w:proofErr w:type="gramStart"/>
      <w:r w:rsidRPr="00831FE8">
        <w:rPr>
          <w:kern w:val="28"/>
          <w:u w:val="single"/>
          <w:lang w:val="en-CA"/>
        </w:rPr>
        <w:t>2010</w:t>
      </w:r>
      <w:r w:rsidRPr="00831FE8">
        <w:rPr>
          <w:kern w:val="28"/>
          <w:lang w:val="en-CA"/>
        </w:rPr>
        <w:t>;</w:t>
      </w:r>
      <w:proofErr w:type="gramEnd"/>
    </w:p>
    <w:p w14:paraId="68839F9B" w14:textId="332B26BB" w:rsidR="001A6835" w:rsidRPr="00831FE8" w:rsidRDefault="00824580" w:rsidP="00FE72E1">
      <w:pPr>
        <w:pStyle w:val="Paragraphedeliste"/>
        <w:widowControl w:val="0"/>
        <w:numPr>
          <w:ilvl w:val="0"/>
          <w:numId w:val="23"/>
        </w:numPr>
        <w:spacing w:before="120" w:after="120"/>
        <w:ind w:left="993" w:hanging="284"/>
        <w:contextualSpacing w:val="0"/>
        <w:jc w:val="both"/>
        <w:rPr>
          <w:kern w:val="28"/>
          <w:lang w:val="en-CA"/>
        </w:rPr>
      </w:pPr>
      <w:r w:rsidRPr="00831FE8">
        <w:rPr>
          <w:i/>
          <w:iCs/>
          <w:kern w:val="28"/>
          <w:lang w:val="en-CA"/>
        </w:rPr>
        <w:t>Union</w:t>
      </w:r>
      <w:r w:rsidR="00222BEA" w:rsidRPr="00831FE8">
        <w:rPr>
          <w:i/>
          <w:iCs/>
          <w:kern w:val="28"/>
          <w:lang w:val="en-CA"/>
        </w:rPr>
        <w:t xml:space="preserve"> </w:t>
      </w:r>
      <w:r w:rsidRPr="00831FE8">
        <w:rPr>
          <w:i/>
          <w:iCs/>
          <w:kern w:val="28"/>
          <w:lang w:val="en-CA"/>
        </w:rPr>
        <w:t>des</w:t>
      </w:r>
      <w:r w:rsidR="00222BEA" w:rsidRPr="00831FE8">
        <w:rPr>
          <w:i/>
          <w:iCs/>
          <w:kern w:val="28"/>
          <w:lang w:val="en-CA"/>
        </w:rPr>
        <w:t xml:space="preserve"> </w:t>
      </w:r>
      <w:r w:rsidRPr="00831FE8">
        <w:rPr>
          <w:i/>
          <w:iCs/>
          <w:kern w:val="28"/>
          <w:lang w:val="en-CA"/>
        </w:rPr>
        <w:t>consommateurs c</w:t>
      </w:r>
      <w:r w:rsidRPr="00831FE8">
        <w:rPr>
          <w:kern w:val="28"/>
          <w:lang w:val="en-CA"/>
        </w:rPr>
        <w:t xml:space="preserve">. </w:t>
      </w:r>
      <w:r w:rsidRPr="00831FE8">
        <w:rPr>
          <w:i/>
          <w:iCs/>
          <w:kern w:val="28"/>
          <w:lang w:val="en-CA"/>
        </w:rPr>
        <w:t>Magasins Best Buy (Future Shop Entrepôt de l’électronique, Future Shop et Best Buy)</w:t>
      </w:r>
      <w:r w:rsidR="00D91BA8">
        <w:rPr>
          <w:kern w:val="28"/>
          <w:lang w:val="en-CA"/>
        </w:rPr>
        <w:t>;</w:t>
      </w:r>
      <w:r w:rsidRPr="00831FE8">
        <w:rPr>
          <w:rStyle w:val="Appelnotedebasdep"/>
          <w:kern w:val="28"/>
          <w:lang w:val="en-CA"/>
        </w:rPr>
        <w:footnoteReference w:id="114"/>
      </w:r>
      <w:r w:rsidRPr="00831FE8">
        <w:rPr>
          <w:i/>
          <w:iCs/>
          <w:kern w:val="28"/>
          <w:lang w:val="en-CA"/>
        </w:rPr>
        <w:t> </w:t>
      </w:r>
      <w:r w:rsidR="00D91BA8">
        <w:rPr>
          <w:kern w:val="28"/>
          <w:lang w:val="en-CA"/>
        </w:rPr>
        <w:t>t</w:t>
      </w:r>
      <w:r w:rsidR="00222BEA" w:rsidRPr="00831FE8">
        <w:rPr>
          <w:kern w:val="28"/>
          <w:lang w:val="en-CA"/>
        </w:rPr>
        <w:t xml:space="preserve">his file concerns the price of additional warranties and the merchant’s </w:t>
      </w:r>
      <w:r w:rsidRPr="00831FE8">
        <w:rPr>
          <w:kern w:val="28"/>
          <w:lang w:val="en-CA"/>
        </w:rPr>
        <w:t>obligations</w:t>
      </w:r>
      <w:r w:rsidR="00222BEA" w:rsidRPr="00831FE8">
        <w:rPr>
          <w:kern w:val="28"/>
          <w:lang w:val="en-CA"/>
        </w:rPr>
        <w:t xml:space="preserve"> during the manufacturer’s </w:t>
      </w:r>
      <w:proofErr w:type="gramStart"/>
      <w:r w:rsidR="00222BEA" w:rsidRPr="00831FE8">
        <w:rPr>
          <w:kern w:val="28"/>
          <w:lang w:val="en-CA"/>
        </w:rPr>
        <w:t>warranty</w:t>
      </w:r>
      <w:r w:rsidRPr="00831FE8">
        <w:rPr>
          <w:kern w:val="28"/>
          <w:lang w:val="en-CA"/>
        </w:rPr>
        <w:t>;</w:t>
      </w:r>
      <w:proofErr w:type="gramEnd"/>
    </w:p>
    <w:p w14:paraId="1C8EF233" w14:textId="7D2C4F5D" w:rsidR="001A6835" w:rsidRPr="00831FE8" w:rsidRDefault="00824580" w:rsidP="00D708E3">
      <w:pPr>
        <w:pStyle w:val="Paragraphedeliste"/>
        <w:numPr>
          <w:ilvl w:val="0"/>
          <w:numId w:val="23"/>
        </w:numPr>
        <w:spacing w:before="120" w:after="120"/>
        <w:ind w:left="993" w:hanging="284"/>
        <w:contextualSpacing w:val="0"/>
        <w:jc w:val="both"/>
        <w:rPr>
          <w:kern w:val="28"/>
          <w:lang w:val="en-CA"/>
        </w:rPr>
      </w:pPr>
      <w:r w:rsidRPr="00E56A7E">
        <w:rPr>
          <w:i/>
          <w:iCs/>
          <w:kern w:val="28"/>
        </w:rPr>
        <w:t>Hébert</w:t>
      </w:r>
      <w:r w:rsidRPr="00E56A7E">
        <w:rPr>
          <w:iCs/>
          <w:kern w:val="28"/>
        </w:rPr>
        <w:t xml:space="preserve"> </w:t>
      </w:r>
      <w:r w:rsidRPr="00E56A7E">
        <w:rPr>
          <w:i/>
          <w:kern w:val="28"/>
        </w:rPr>
        <w:t>c</w:t>
      </w:r>
      <w:r w:rsidRPr="00E56A7E">
        <w:rPr>
          <w:iCs/>
          <w:kern w:val="28"/>
        </w:rPr>
        <w:t xml:space="preserve">. </w:t>
      </w:r>
      <w:r w:rsidRPr="00E56A7E">
        <w:rPr>
          <w:i/>
          <w:iCs/>
          <w:kern w:val="28"/>
        </w:rPr>
        <w:t xml:space="preserve">149667 Canada inc. </w:t>
      </w:r>
      <w:r w:rsidRPr="00D91BA8">
        <w:rPr>
          <w:i/>
          <w:iCs/>
          <w:kern w:val="28"/>
          <w:lang w:val="en-CA"/>
        </w:rPr>
        <w:t>(Centre Hi-Fi)</w:t>
      </w:r>
      <w:r w:rsidR="00D91BA8" w:rsidRPr="00D91BA8">
        <w:rPr>
          <w:kern w:val="28"/>
          <w:lang w:val="en-CA"/>
        </w:rPr>
        <w:t>;</w:t>
      </w:r>
      <w:r w:rsidRPr="00831FE8">
        <w:rPr>
          <w:rStyle w:val="Appelnotedebasdep"/>
          <w:kern w:val="28"/>
          <w:lang w:val="en-CA"/>
        </w:rPr>
        <w:footnoteReference w:id="115"/>
      </w:r>
      <w:r w:rsidR="00222BEA" w:rsidRPr="00D91BA8">
        <w:rPr>
          <w:kern w:val="28"/>
          <w:lang w:val="en-CA"/>
        </w:rPr>
        <w:t xml:space="preserve"> </w:t>
      </w:r>
      <w:r w:rsidR="00D91BA8">
        <w:rPr>
          <w:kern w:val="28"/>
          <w:lang w:val="en-CA"/>
        </w:rPr>
        <w:t>t</w:t>
      </w:r>
      <w:r w:rsidR="00222BEA" w:rsidRPr="00831FE8">
        <w:rPr>
          <w:kern w:val="28"/>
          <w:lang w:val="en-CA"/>
        </w:rPr>
        <w:t xml:space="preserve">his file also raises the </w:t>
      </w:r>
      <w:r w:rsidR="007A188E">
        <w:rPr>
          <w:kern w:val="28"/>
          <w:lang w:val="en-CA"/>
        </w:rPr>
        <w:t>legality</w:t>
      </w:r>
      <w:r w:rsidR="007A188E" w:rsidRPr="00831FE8">
        <w:rPr>
          <w:kern w:val="28"/>
          <w:lang w:val="en-CA"/>
        </w:rPr>
        <w:t xml:space="preserve"> </w:t>
      </w:r>
      <w:r w:rsidR="00222BEA" w:rsidRPr="00831FE8">
        <w:rPr>
          <w:kern w:val="28"/>
          <w:lang w:val="en-CA"/>
        </w:rPr>
        <w:t xml:space="preserve">of </w:t>
      </w:r>
      <w:r w:rsidRPr="00831FE8">
        <w:rPr>
          <w:kern w:val="28"/>
          <w:lang w:val="en-CA"/>
        </w:rPr>
        <w:t>repr</w:t>
      </w:r>
      <w:r w:rsidR="00222BEA" w:rsidRPr="00831FE8">
        <w:rPr>
          <w:kern w:val="28"/>
          <w:lang w:val="en-CA"/>
        </w:rPr>
        <w:t>e</w:t>
      </w:r>
      <w:r w:rsidRPr="00831FE8">
        <w:rPr>
          <w:kern w:val="28"/>
          <w:lang w:val="en-CA"/>
        </w:rPr>
        <w:t xml:space="preserve">sentations </w:t>
      </w:r>
      <w:r w:rsidR="00222BEA" w:rsidRPr="00831FE8">
        <w:rPr>
          <w:kern w:val="28"/>
          <w:lang w:val="en-CA"/>
        </w:rPr>
        <w:t>made at the time additional warranties</w:t>
      </w:r>
      <w:r w:rsidR="007A188E">
        <w:rPr>
          <w:kern w:val="28"/>
          <w:lang w:val="en-CA"/>
        </w:rPr>
        <w:t xml:space="preserve"> were sold</w:t>
      </w:r>
      <w:r w:rsidRPr="00831FE8">
        <w:rPr>
          <w:kern w:val="28"/>
          <w:lang w:val="en-CA"/>
        </w:rPr>
        <w:t>.</w:t>
      </w:r>
    </w:p>
    <w:p w14:paraId="32EE4FCA" w14:textId="5AD92979" w:rsidR="001A6835" w:rsidRPr="00831FE8" w:rsidRDefault="0056157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w:t>
      </w:r>
      <w:r w:rsidR="00824580" w:rsidRPr="00831FE8">
        <w:rPr>
          <w:kern w:val="28"/>
          <w:lang w:val="en-CA"/>
        </w:rPr>
        <w:t>n</w:t>
      </w:r>
      <w:r w:rsidRPr="00831FE8">
        <w:rPr>
          <w:kern w:val="28"/>
          <w:lang w:val="en-CA"/>
        </w:rPr>
        <w:t xml:space="preserve"> </w:t>
      </w:r>
      <w:r w:rsidR="00824580" w:rsidRPr="00831FE8">
        <w:rPr>
          <w:kern w:val="28"/>
          <w:lang w:val="en-CA"/>
        </w:rPr>
        <w:t xml:space="preserve">addition, </w:t>
      </w:r>
      <w:r w:rsidRPr="00831FE8">
        <w:rPr>
          <w:kern w:val="28"/>
          <w:lang w:val="en-CA"/>
        </w:rPr>
        <w:t xml:space="preserve">an </w:t>
      </w:r>
      <w:r w:rsidR="00824580" w:rsidRPr="00831FE8">
        <w:rPr>
          <w:kern w:val="28"/>
          <w:lang w:val="en-CA"/>
        </w:rPr>
        <w:t>application</w:t>
      </w:r>
      <w:r w:rsidRPr="00831FE8">
        <w:rPr>
          <w:kern w:val="28"/>
          <w:lang w:val="en-CA"/>
        </w:rPr>
        <w:t xml:space="preserve"> for </w:t>
      </w:r>
      <w:r w:rsidR="00824580" w:rsidRPr="00831FE8">
        <w:rPr>
          <w:kern w:val="28"/>
          <w:lang w:val="en-CA"/>
        </w:rPr>
        <w:t>aut</w:t>
      </w:r>
      <w:r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 xml:space="preserve">ation </w:t>
      </w:r>
      <w:r w:rsidRPr="00831FE8">
        <w:rPr>
          <w:kern w:val="28"/>
          <w:lang w:val="en-CA"/>
        </w:rPr>
        <w:t xml:space="preserve">was recently filed in </w:t>
      </w:r>
      <w:r w:rsidR="00824580" w:rsidRPr="00831FE8">
        <w:rPr>
          <w:i/>
          <w:iCs/>
          <w:kern w:val="28"/>
          <w:lang w:val="en-CA"/>
        </w:rPr>
        <w:t>Jean-Philippe Gaudreault c</w:t>
      </w:r>
      <w:r w:rsidR="00824580" w:rsidRPr="00831FE8">
        <w:rPr>
          <w:kern w:val="28"/>
          <w:lang w:val="en-CA"/>
        </w:rPr>
        <w:t xml:space="preserve">. </w:t>
      </w:r>
      <w:r w:rsidR="00824580" w:rsidRPr="00831FE8">
        <w:rPr>
          <w:i/>
          <w:iCs/>
          <w:kern w:val="28"/>
          <w:lang w:val="en-CA"/>
        </w:rPr>
        <w:t>Brault &amp; Martineau, Ameublements Tanguay, The Brick Warehouse et AM-CAM Électroménagers</w:t>
      </w:r>
      <w:r w:rsidRPr="00831FE8">
        <w:rPr>
          <w:kern w:val="28"/>
          <w:lang w:val="en-CA"/>
        </w:rPr>
        <w:t>,</w:t>
      </w:r>
      <w:r w:rsidR="00824580" w:rsidRPr="00831FE8">
        <w:rPr>
          <w:rStyle w:val="Appelnotedebasdep"/>
          <w:kern w:val="28"/>
          <w:lang w:val="en-CA"/>
        </w:rPr>
        <w:footnoteReference w:id="116"/>
      </w:r>
      <w:r w:rsidRPr="00831FE8">
        <w:rPr>
          <w:kern w:val="28"/>
          <w:lang w:val="en-CA"/>
        </w:rPr>
        <w:t xml:space="preserve"> also concerning the price of additional warranties</w:t>
      </w:r>
      <w:r w:rsidR="00824580" w:rsidRPr="00831FE8">
        <w:rPr>
          <w:kern w:val="28"/>
          <w:lang w:val="en-CA"/>
        </w:rPr>
        <w:t>.</w:t>
      </w:r>
    </w:p>
    <w:p w14:paraId="7B77DA3C" w14:textId="0DE2FE0A" w:rsidR="001A6835" w:rsidRPr="00831FE8" w:rsidRDefault="009F0E17"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view of the flood of </w:t>
      </w:r>
      <w:r w:rsidR="00824580" w:rsidRPr="00831FE8">
        <w:rPr>
          <w:kern w:val="28"/>
          <w:lang w:val="en-CA"/>
        </w:rPr>
        <w:t>class</w:t>
      </w:r>
      <w:r w:rsidRPr="00831FE8">
        <w:rPr>
          <w:kern w:val="28"/>
          <w:lang w:val="en-CA"/>
        </w:rPr>
        <w:t xml:space="preserve"> </w:t>
      </w:r>
      <w:r w:rsidR="00824580" w:rsidRPr="00831FE8">
        <w:rPr>
          <w:kern w:val="28"/>
          <w:lang w:val="en-CA"/>
        </w:rPr>
        <w:t>actions</w:t>
      </w:r>
      <w:r w:rsidRPr="00831FE8">
        <w:rPr>
          <w:kern w:val="28"/>
          <w:lang w:val="en-CA"/>
        </w:rPr>
        <w:t xml:space="preserve"> related to additional warranties alleging </w:t>
      </w:r>
      <w:r w:rsidR="00824580" w:rsidRPr="00831FE8">
        <w:rPr>
          <w:kern w:val="28"/>
          <w:lang w:val="en-CA"/>
        </w:rPr>
        <w:t>prohibited</w:t>
      </w:r>
      <w:r w:rsidRPr="00831FE8">
        <w:rPr>
          <w:kern w:val="28"/>
          <w:lang w:val="en-CA"/>
        </w:rPr>
        <w:t xml:space="preserve"> </w:t>
      </w:r>
      <w:r w:rsidR="00824580" w:rsidRPr="00831FE8">
        <w:rPr>
          <w:kern w:val="28"/>
          <w:lang w:val="en-CA"/>
        </w:rPr>
        <w:t>practices</w:t>
      </w:r>
      <w:r w:rsidRPr="00831FE8">
        <w:rPr>
          <w:kern w:val="28"/>
          <w:lang w:val="en-CA"/>
        </w:rPr>
        <w:t xml:space="preserve"> under the </w:t>
      </w:r>
      <w:r w:rsidRPr="00831FE8">
        <w:rPr>
          <w:i/>
          <w:iCs/>
          <w:kern w:val="28"/>
          <w:lang w:val="en-CA"/>
        </w:rPr>
        <w:t xml:space="preserve">CPA </w:t>
      </w:r>
      <w:r w:rsidRPr="00831FE8">
        <w:rPr>
          <w:kern w:val="28"/>
          <w:lang w:val="en-CA"/>
        </w:rPr>
        <w:t xml:space="preserve">over a rather long period, </w:t>
      </w:r>
      <w:r w:rsidR="00824580" w:rsidRPr="00831FE8">
        <w:rPr>
          <w:kern w:val="28"/>
          <w:lang w:val="en-CA"/>
        </w:rPr>
        <w:t>the</w:t>
      </w:r>
      <w:r w:rsidRPr="00831FE8">
        <w:rPr>
          <w:kern w:val="28"/>
          <w:lang w:val="en-CA"/>
        </w:rPr>
        <w:t xml:space="preserve"> </w:t>
      </w:r>
      <w:r w:rsidR="00824580" w:rsidRPr="00831FE8">
        <w:rPr>
          <w:kern w:val="28"/>
          <w:lang w:val="en-CA"/>
        </w:rPr>
        <w:t>Court</w:t>
      </w:r>
      <w:r w:rsidRPr="00831FE8">
        <w:rPr>
          <w:kern w:val="28"/>
          <w:lang w:val="en-CA"/>
        </w:rPr>
        <w:t xml:space="preserve"> questions </w:t>
      </w:r>
      <w:r w:rsidR="007B62CA" w:rsidRPr="00831FE8">
        <w:rPr>
          <w:kern w:val="28"/>
          <w:lang w:val="en-CA"/>
        </w:rPr>
        <w:lastRenderedPageBreak/>
        <w:t xml:space="preserve">the reserve shown by the intervenor, who has </w:t>
      </w:r>
      <w:r w:rsidR="00D91BA8">
        <w:rPr>
          <w:kern w:val="28"/>
          <w:lang w:val="en-CA"/>
        </w:rPr>
        <w:t>merely</w:t>
      </w:r>
      <w:r w:rsidR="007B62CA" w:rsidRPr="00831FE8">
        <w:rPr>
          <w:kern w:val="28"/>
          <w:lang w:val="en-CA"/>
        </w:rPr>
        <w:t xml:space="preserve"> interven</w:t>
      </w:r>
      <w:r w:rsidR="00D91BA8">
        <w:rPr>
          <w:kern w:val="28"/>
          <w:lang w:val="en-CA"/>
        </w:rPr>
        <w:t>ed</w:t>
      </w:r>
      <w:r w:rsidR="007B62CA" w:rsidRPr="00831FE8">
        <w:rPr>
          <w:kern w:val="28"/>
          <w:lang w:val="en-CA"/>
        </w:rPr>
        <w:t xml:space="preserve"> in the </w:t>
      </w:r>
      <w:r w:rsidR="00824580" w:rsidRPr="00831FE8">
        <w:rPr>
          <w:kern w:val="28"/>
          <w:lang w:val="en-CA"/>
        </w:rPr>
        <w:t>class</w:t>
      </w:r>
      <w:r w:rsidR="007B62CA" w:rsidRPr="00831FE8">
        <w:rPr>
          <w:kern w:val="28"/>
          <w:lang w:val="en-CA"/>
        </w:rPr>
        <w:t xml:space="preserve"> </w:t>
      </w:r>
      <w:r w:rsidR="00824580" w:rsidRPr="00831FE8">
        <w:rPr>
          <w:kern w:val="28"/>
          <w:lang w:val="en-CA"/>
        </w:rPr>
        <w:t>actions,</w:t>
      </w:r>
      <w:r w:rsidR="007B62CA" w:rsidRPr="00831FE8">
        <w:rPr>
          <w:kern w:val="28"/>
          <w:lang w:val="en-CA"/>
        </w:rPr>
        <w:t xml:space="preserve"> once authorized, to support the plaintiffs with respect to the issues concerning the </w:t>
      </w:r>
      <w:r w:rsidR="00824580" w:rsidRPr="00831FE8">
        <w:rPr>
          <w:kern w:val="28"/>
          <w:lang w:val="en-CA"/>
        </w:rPr>
        <w:t>interpretation</w:t>
      </w:r>
      <w:r w:rsidR="007B62CA" w:rsidRPr="00831FE8">
        <w:rPr>
          <w:kern w:val="28"/>
          <w:lang w:val="en-CA"/>
        </w:rPr>
        <w:t xml:space="preserve"> of the </w:t>
      </w:r>
      <w:r w:rsidR="007B62CA" w:rsidRPr="00831FE8">
        <w:rPr>
          <w:i/>
          <w:iCs/>
          <w:kern w:val="28"/>
          <w:lang w:val="en-CA"/>
        </w:rPr>
        <w:t>CPA</w:t>
      </w:r>
      <w:r w:rsidR="007B62CA" w:rsidRPr="00831FE8">
        <w:rPr>
          <w:kern w:val="28"/>
          <w:lang w:val="en-CA"/>
        </w:rPr>
        <w:t xml:space="preserve">, </w:t>
      </w:r>
      <w:r w:rsidR="008C7338" w:rsidRPr="00831FE8">
        <w:rPr>
          <w:kern w:val="28"/>
          <w:lang w:val="en-CA"/>
        </w:rPr>
        <w:t xml:space="preserve">which </w:t>
      </w:r>
      <w:r w:rsidR="00D91BA8">
        <w:rPr>
          <w:kern w:val="28"/>
          <w:lang w:val="en-CA"/>
        </w:rPr>
        <w:t xml:space="preserve">she </w:t>
      </w:r>
      <w:r w:rsidR="008C7338" w:rsidRPr="00831FE8">
        <w:rPr>
          <w:kern w:val="28"/>
          <w:lang w:val="en-CA"/>
        </w:rPr>
        <w:t>is of course entitled to do</w:t>
      </w:r>
      <w:r w:rsidR="00824580" w:rsidRPr="00831FE8">
        <w:rPr>
          <w:kern w:val="28"/>
          <w:lang w:val="en-CA"/>
        </w:rPr>
        <w:t>.</w:t>
      </w:r>
    </w:p>
    <w:p w14:paraId="3FFC388B" w14:textId="5DE7EF0F" w:rsidR="001A6835" w:rsidRPr="00831FE8" w:rsidRDefault="00A11E4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If the practices challenged by these actions clearly violate the </w:t>
      </w:r>
      <w:r w:rsidRPr="00831FE8">
        <w:rPr>
          <w:i/>
          <w:iCs/>
          <w:kern w:val="28"/>
          <w:lang w:val="en-CA"/>
        </w:rPr>
        <w:t>CPA</w:t>
      </w:r>
      <w:r w:rsidRPr="00831FE8">
        <w:rPr>
          <w:kern w:val="28"/>
          <w:lang w:val="en-CA"/>
        </w:rPr>
        <w:t xml:space="preserve">, why </w:t>
      </w:r>
      <w:r w:rsidR="00FF758B">
        <w:rPr>
          <w:kern w:val="28"/>
          <w:lang w:val="en-CA"/>
        </w:rPr>
        <w:t>has</w:t>
      </w:r>
      <w:r w:rsidR="00FF758B" w:rsidRPr="00831FE8">
        <w:rPr>
          <w:kern w:val="28"/>
          <w:lang w:val="en-CA"/>
        </w:rPr>
        <w:t xml:space="preserve"> </w:t>
      </w:r>
      <w:r w:rsidRPr="00831FE8">
        <w:rPr>
          <w:kern w:val="28"/>
          <w:lang w:val="en-CA"/>
        </w:rPr>
        <w:t>the intervenor</w:t>
      </w:r>
      <w:r w:rsidR="00DE7B82">
        <w:rPr>
          <w:kern w:val="28"/>
          <w:lang w:val="en-CA"/>
        </w:rPr>
        <w:t xml:space="preserve"> </w:t>
      </w:r>
      <w:r w:rsidRPr="00831FE8">
        <w:rPr>
          <w:kern w:val="28"/>
          <w:lang w:val="en-CA"/>
        </w:rPr>
        <w:t>not exercise</w:t>
      </w:r>
      <w:r w:rsidR="00FF758B">
        <w:rPr>
          <w:kern w:val="28"/>
          <w:lang w:val="en-CA"/>
        </w:rPr>
        <w:t>d</w:t>
      </w:r>
      <w:r w:rsidRPr="00831FE8">
        <w:rPr>
          <w:kern w:val="28"/>
          <w:lang w:val="en-CA"/>
        </w:rPr>
        <w:t xml:space="preserve"> the appropriate remedies at her </w:t>
      </w:r>
      <w:r w:rsidR="00824580" w:rsidRPr="00831FE8">
        <w:rPr>
          <w:kern w:val="28"/>
          <w:lang w:val="en-CA"/>
        </w:rPr>
        <w:t>dispos</w:t>
      </w:r>
      <w:r w:rsidRPr="00831FE8">
        <w:rPr>
          <w:kern w:val="28"/>
          <w:lang w:val="en-CA"/>
        </w:rPr>
        <w:t xml:space="preserve">al against the </w:t>
      </w:r>
      <w:r w:rsidR="008B1A48">
        <w:rPr>
          <w:kern w:val="28"/>
          <w:lang w:val="en-CA"/>
        </w:rPr>
        <w:t>offenders</w:t>
      </w:r>
      <w:r w:rsidRPr="00831FE8">
        <w:rPr>
          <w:kern w:val="28"/>
          <w:lang w:val="en-CA"/>
        </w:rPr>
        <w:t xml:space="preserve"> to </w:t>
      </w:r>
      <w:r w:rsidR="00DE7B82">
        <w:rPr>
          <w:kern w:val="28"/>
          <w:lang w:val="en-CA"/>
        </w:rPr>
        <w:t>fulfill her mandate of ensuring compliance</w:t>
      </w:r>
      <w:r w:rsidR="00824580" w:rsidRPr="00831FE8">
        <w:rPr>
          <w:kern w:val="28"/>
          <w:lang w:val="en-CA"/>
        </w:rPr>
        <w:t xml:space="preserve">? </w:t>
      </w:r>
      <w:r w:rsidRPr="00831FE8">
        <w:rPr>
          <w:kern w:val="28"/>
          <w:lang w:val="en-CA"/>
        </w:rPr>
        <w:t xml:space="preserve">Should this not be even more </w:t>
      </w:r>
      <w:r w:rsidR="00FB6195">
        <w:rPr>
          <w:kern w:val="28"/>
          <w:lang w:val="en-CA"/>
        </w:rPr>
        <w:t>true</w:t>
      </w:r>
      <w:r w:rsidRPr="00831FE8">
        <w:rPr>
          <w:kern w:val="28"/>
          <w:lang w:val="en-CA"/>
        </w:rPr>
        <w:t xml:space="preserve"> where the </w:t>
      </w:r>
      <w:r w:rsidR="00824580" w:rsidRPr="00831FE8">
        <w:rPr>
          <w:kern w:val="28"/>
          <w:lang w:val="en-CA"/>
        </w:rPr>
        <w:t xml:space="preserve">existence </w:t>
      </w:r>
      <w:r w:rsidR="0047323C" w:rsidRPr="00831FE8">
        <w:rPr>
          <w:kern w:val="28"/>
          <w:lang w:val="en-CA"/>
        </w:rPr>
        <w:t xml:space="preserve">of damages is difficult to assess or quantify, </w:t>
      </w:r>
      <w:r w:rsidR="00DE7B82">
        <w:rPr>
          <w:kern w:val="28"/>
          <w:lang w:val="en-CA"/>
        </w:rPr>
        <w:t>as</w:t>
      </w:r>
      <w:r w:rsidR="0047323C" w:rsidRPr="00831FE8">
        <w:rPr>
          <w:kern w:val="28"/>
          <w:lang w:val="en-CA"/>
        </w:rPr>
        <w:t xml:space="preserve"> is the case here</w:t>
      </w:r>
      <w:r w:rsidR="00824580" w:rsidRPr="00831FE8">
        <w:rPr>
          <w:kern w:val="28"/>
          <w:lang w:val="en-CA"/>
        </w:rPr>
        <w:t xml:space="preserve">, </w:t>
      </w:r>
      <w:r w:rsidR="0047323C" w:rsidRPr="00831FE8">
        <w:rPr>
          <w:kern w:val="28"/>
          <w:lang w:val="en-CA"/>
        </w:rPr>
        <w:t>as established below</w:t>
      </w:r>
      <w:r w:rsidR="00824580" w:rsidRPr="00831FE8">
        <w:rPr>
          <w:kern w:val="28"/>
          <w:lang w:val="en-CA"/>
        </w:rPr>
        <w:t>?</w:t>
      </w:r>
    </w:p>
    <w:p w14:paraId="4A11F301" w14:textId="73AA092A" w:rsidR="001A6835" w:rsidRPr="00831FE8" w:rsidRDefault="00810903"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Of course, one of the o</w:t>
      </w:r>
      <w:r w:rsidR="00824580" w:rsidRPr="00831FE8">
        <w:rPr>
          <w:kern w:val="28"/>
          <w:lang w:val="en-CA"/>
        </w:rPr>
        <w:t>bjecti</w:t>
      </w:r>
      <w:r w:rsidRPr="00831FE8">
        <w:rPr>
          <w:kern w:val="28"/>
          <w:lang w:val="en-CA"/>
        </w:rPr>
        <w:t xml:space="preserve">ves of </w:t>
      </w:r>
      <w:r w:rsidR="00824580" w:rsidRPr="00831FE8">
        <w:rPr>
          <w:kern w:val="28"/>
          <w:lang w:val="en-CA"/>
        </w:rPr>
        <w:t>class</w:t>
      </w:r>
      <w:r w:rsidRPr="00831FE8">
        <w:rPr>
          <w:kern w:val="28"/>
          <w:lang w:val="en-CA"/>
        </w:rPr>
        <w:t xml:space="preserve"> </w:t>
      </w:r>
      <w:r w:rsidR="00824580" w:rsidRPr="00831FE8">
        <w:rPr>
          <w:kern w:val="28"/>
          <w:lang w:val="en-CA"/>
        </w:rPr>
        <w:t>action</w:t>
      </w:r>
      <w:r w:rsidRPr="00831FE8">
        <w:rPr>
          <w:kern w:val="28"/>
          <w:lang w:val="en-CA"/>
        </w:rPr>
        <w:t xml:space="preserve">s is to </w:t>
      </w:r>
      <w:r w:rsidR="00824580" w:rsidRPr="00831FE8">
        <w:rPr>
          <w:kern w:val="28"/>
          <w:lang w:val="en-CA"/>
        </w:rPr>
        <w:t>serv</w:t>
      </w:r>
      <w:r w:rsidRPr="00831FE8">
        <w:rPr>
          <w:kern w:val="28"/>
          <w:lang w:val="en-CA"/>
        </w:rPr>
        <w:t>e “efficiency and justice by ensuring that actual and potential wrongdoers do not ignore their obligations to the public”.</w:t>
      </w:r>
      <w:r w:rsidR="00824580" w:rsidRPr="00831FE8">
        <w:rPr>
          <w:rStyle w:val="Appelnotedebasdep"/>
          <w:kern w:val="28"/>
          <w:lang w:val="en-CA"/>
        </w:rPr>
        <w:footnoteReference w:id="117"/>
      </w:r>
      <w:r w:rsidRPr="00831FE8">
        <w:rPr>
          <w:kern w:val="28"/>
          <w:lang w:val="en-CA"/>
        </w:rPr>
        <w:t xml:space="preserve"> More specifically, the </w:t>
      </w:r>
      <w:r w:rsidR="00824580" w:rsidRPr="00831FE8">
        <w:rPr>
          <w:kern w:val="28"/>
          <w:lang w:val="en-CA"/>
        </w:rPr>
        <w:t>case</w:t>
      </w:r>
      <w:r w:rsidRPr="00831FE8">
        <w:rPr>
          <w:kern w:val="28"/>
          <w:lang w:val="en-CA"/>
        </w:rPr>
        <w:t xml:space="preserve"> </w:t>
      </w:r>
      <w:r w:rsidR="00824580" w:rsidRPr="00831FE8">
        <w:rPr>
          <w:kern w:val="28"/>
          <w:lang w:val="en-CA"/>
        </w:rPr>
        <w:t>law reco</w:t>
      </w:r>
      <w:r w:rsidRPr="00831FE8">
        <w:rPr>
          <w:kern w:val="28"/>
          <w:lang w:val="en-CA"/>
        </w:rPr>
        <w:t xml:space="preserve">gnizes that </w:t>
      </w:r>
      <w:r w:rsidR="00824580" w:rsidRPr="00831FE8">
        <w:rPr>
          <w:kern w:val="28"/>
          <w:lang w:val="en-CA"/>
        </w:rPr>
        <w:t>class</w:t>
      </w:r>
      <w:r w:rsidRPr="00831FE8">
        <w:rPr>
          <w:kern w:val="28"/>
          <w:lang w:val="en-CA"/>
        </w:rPr>
        <w:t xml:space="preserve"> </w:t>
      </w:r>
      <w:r w:rsidR="00824580" w:rsidRPr="00831FE8">
        <w:rPr>
          <w:kern w:val="28"/>
          <w:lang w:val="en-CA"/>
        </w:rPr>
        <w:t>action</w:t>
      </w:r>
      <w:r w:rsidRPr="00831FE8">
        <w:rPr>
          <w:kern w:val="28"/>
          <w:lang w:val="en-CA"/>
        </w:rPr>
        <w:t>s pursue the twin goals of de</w:t>
      </w:r>
      <w:r w:rsidR="00824580" w:rsidRPr="00831FE8">
        <w:rPr>
          <w:kern w:val="28"/>
          <w:lang w:val="en-CA"/>
        </w:rPr>
        <w:t>terrence</w:t>
      </w:r>
      <w:r w:rsidRPr="00831FE8">
        <w:rPr>
          <w:kern w:val="28"/>
          <w:lang w:val="en-CA"/>
        </w:rPr>
        <w:t xml:space="preserve"> and </w:t>
      </w:r>
      <w:r w:rsidR="00824580" w:rsidRPr="00831FE8">
        <w:rPr>
          <w:kern w:val="28"/>
          <w:lang w:val="en-CA"/>
        </w:rPr>
        <w:t>victim</w:t>
      </w:r>
      <w:r w:rsidRPr="00831FE8">
        <w:rPr>
          <w:kern w:val="28"/>
          <w:lang w:val="en-CA"/>
        </w:rPr>
        <w:t xml:space="preserve"> compensation.</w:t>
      </w:r>
      <w:r w:rsidR="00824580" w:rsidRPr="00831FE8">
        <w:rPr>
          <w:rStyle w:val="Appelnotedebasdep"/>
          <w:kern w:val="28"/>
          <w:lang w:val="en-CA"/>
        </w:rPr>
        <w:footnoteReference w:id="118"/>
      </w:r>
    </w:p>
    <w:p w14:paraId="2DA44448" w14:textId="498C171C" w:rsidR="001A6835" w:rsidRPr="00831FE8" w:rsidRDefault="00826636" w:rsidP="001A6835">
      <w:pPr>
        <w:pStyle w:val="Paragraphedeliste"/>
        <w:widowControl w:val="0"/>
        <w:numPr>
          <w:ilvl w:val="0"/>
          <w:numId w:val="49"/>
        </w:numPr>
        <w:spacing w:before="120" w:after="120"/>
        <w:ind w:left="-142" w:firstLine="0"/>
        <w:contextualSpacing w:val="0"/>
        <w:jc w:val="both"/>
        <w:rPr>
          <w:kern w:val="28"/>
          <w:lang w:val="en-CA"/>
        </w:rPr>
      </w:pPr>
      <w:r>
        <w:rPr>
          <w:kern w:val="28"/>
          <w:lang w:val="en-CA"/>
        </w:rPr>
        <w:t>S</w:t>
      </w:r>
      <w:r w:rsidR="0089062C" w:rsidRPr="00831FE8">
        <w:rPr>
          <w:kern w:val="28"/>
          <w:lang w:val="en-CA"/>
        </w:rPr>
        <w:t>hould we not</w:t>
      </w:r>
      <w:r>
        <w:rPr>
          <w:kern w:val="28"/>
          <w:lang w:val="en-CA"/>
        </w:rPr>
        <w:t>, however,</w:t>
      </w:r>
      <w:r w:rsidR="0089062C" w:rsidRPr="00831FE8">
        <w:rPr>
          <w:kern w:val="28"/>
          <w:lang w:val="en-CA"/>
        </w:rPr>
        <w:t xml:space="preserve"> avoid </w:t>
      </w:r>
      <w:r w:rsidR="00824580" w:rsidRPr="00831FE8">
        <w:rPr>
          <w:kern w:val="28"/>
          <w:lang w:val="en-CA"/>
        </w:rPr>
        <w:t>conf</w:t>
      </w:r>
      <w:r w:rsidR="0089062C" w:rsidRPr="00831FE8">
        <w:rPr>
          <w:kern w:val="28"/>
          <w:lang w:val="en-CA"/>
        </w:rPr>
        <w:t xml:space="preserve">using the </w:t>
      </w:r>
      <w:r>
        <w:rPr>
          <w:kern w:val="28"/>
          <w:lang w:val="en-CA"/>
        </w:rPr>
        <w:t xml:space="preserve">class action’s </w:t>
      </w:r>
      <w:r w:rsidR="00824580" w:rsidRPr="00831FE8">
        <w:rPr>
          <w:kern w:val="28"/>
          <w:lang w:val="en-CA"/>
        </w:rPr>
        <w:t>objecti</w:t>
      </w:r>
      <w:r w:rsidR="0089062C" w:rsidRPr="00831FE8">
        <w:rPr>
          <w:kern w:val="28"/>
          <w:lang w:val="en-CA"/>
        </w:rPr>
        <w:t>ve</w:t>
      </w:r>
      <w:r w:rsidR="00824580" w:rsidRPr="00831FE8">
        <w:rPr>
          <w:kern w:val="28"/>
          <w:lang w:val="en-CA"/>
        </w:rPr>
        <w:t xml:space="preserve">s </w:t>
      </w:r>
      <w:r>
        <w:rPr>
          <w:kern w:val="28"/>
          <w:lang w:val="en-CA"/>
        </w:rPr>
        <w:t>with</w:t>
      </w:r>
      <w:r w:rsidR="0089062C" w:rsidRPr="00831FE8">
        <w:rPr>
          <w:kern w:val="28"/>
          <w:lang w:val="en-CA"/>
        </w:rPr>
        <w:t xml:space="preserve"> the state’s role of ensuring compliance with its </w:t>
      </w:r>
      <w:r>
        <w:rPr>
          <w:kern w:val="28"/>
          <w:lang w:val="en-CA"/>
        </w:rPr>
        <w:t>laws</w:t>
      </w:r>
      <w:r w:rsidR="0089062C" w:rsidRPr="00831FE8">
        <w:rPr>
          <w:kern w:val="28"/>
          <w:lang w:val="en-CA"/>
        </w:rPr>
        <w:t xml:space="preserve">, </w:t>
      </w:r>
      <w:proofErr w:type="gramStart"/>
      <w:r w:rsidR="0089062C" w:rsidRPr="00831FE8">
        <w:rPr>
          <w:kern w:val="28"/>
          <w:lang w:val="en-CA"/>
        </w:rPr>
        <w:t xml:space="preserve">in </w:t>
      </w:r>
      <w:r w:rsidR="00824580" w:rsidRPr="00831FE8">
        <w:rPr>
          <w:kern w:val="28"/>
          <w:lang w:val="en-CA"/>
        </w:rPr>
        <w:t>particul</w:t>
      </w:r>
      <w:r w:rsidR="0089062C" w:rsidRPr="00831FE8">
        <w:rPr>
          <w:kern w:val="28"/>
          <w:lang w:val="en-CA"/>
        </w:rPr>
        <w:t xml:space="preserve">ar </w:t>
      </w:r>
      <w:r w:rsidR="00CF3AE9" w:rsidRPr="00831FE8">
        <w:rPr>
          <w:kern w:val="28"/>
          <w:lang w:val="en-CA"/>
        </w:rPr>
        <w:t>by</w:t>
      </w:r>
      <w:proofErr w:type="gramEnd"/>
      <w:r w:rsidR="00CF3AE9" w:rsidRPr="00831FE8">
        <w:rPr>
          <w:kern w:val="28"/>
          <w:lang w:val="en-CA"/>
        </w:rPr>
        <w:t xml:space="preserve"> taking penal action in the event of an </w:t>
      </w:r>
      <w:r w:rsidR="00824580" w:rsidRPr="00831FE8">
        <w:rPr>
          <w:kern w:val="28"/>
          <w:lang w:val="en-CA"/>
        </w:rPr>
        <w:t>offence?</w:t>
      </w:r>
    </w:p>
    <w:p w14:paraId="11DC4C9C" w14:textId="5F77FA18" w:rsidR="001A6835" w:rsidRPr="00831FE8" w:rsidRDefault="0065341D"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the specific case of additional warranties for furniture, appliances, and electronics, the </w:t>
      </w:r>
      <w:r w:rsidR="00824580" w:rsidRPr="00831FE8">
        <w:rPr>
          <w:kern w:val="28"/>
          <w:lang w:val="en-CA"/>
        </w:rPr>
        <w:t xml:space="preserve">impression </w:t>
      </w:r>
      <w:r w:rsidR="00412139">
        <w:rPr>
          <w:kern w:val="28"/>
          <w:lang w:val="en-CA"/>
        </w:rPr>
        <w:t>is</w:t>
      </w:r>
      <w:r w:rsidR="00412139" w:rsidRPr="00831FE8">
        <w:rPr>
          <w:kern w:val="28"/>
          <w:lang w:val="en-CA"/>
        </w:rPr>
        <w:t xml:space="preserve"> </w:t>
      </w:r>
      <w:r w:rsidRPr="00831FE8">
        <w:rPr>
          <w:kern w:val="28"/>
          <w:lang w:val="en-CA"/>
        </w:rPr>
        <w:t xml:space="preserve">that the </w:t>
      </w:r>
      <w:r w:rsidR="00824580" w:rsidRPr="00831FE8">
        <w:rPr>
          <w:kern w:val="28"/>
          <w:lang w:val="en-CA"/>
        </w:rPr>
        <w:t>public</w:t>
      </w:r>
      <w:r w:rsidRPr="00831FE8">
        <w:rPr>
          <w:kern w:val="28"/>
          <w:lang w:val="en-CA"/>
        </w:rPr>
        <w:t xml:space="preserve"> </w:t>
      </w:r>
      <w:r w:rsidR="00824580" w:rsidRPr="00831FE8">
        <w:rPr>
          <w:kern w:val="28"/>
          <w:lang w:val="en-CA"/>
        </w:rPr>
        <w:t>authority</w:t>
      </w:r>
      <w:r w:rsidRPr="00831FE8">
        <w:rPr>
          <w:kern w:val="28"/>
          <w:lang w:val="en-CA"/>
        </w:rPr>
        <w:t xml:space="preserve"> </w:t>
      </w:r>
      <w:r w:rsidR="00826636">
        <w:rPr>
          <w:kern w:val="28"/>
          <w:lang w:val="en-CA"/>
        </w:rPr>
        <w:t xml:space="preserve">in a way </w:t>
      </w:r>
      <w:r w:rsidRPr="00831FE8">
        <w:rPr>
          <w:kern w:val="28"/>
          <w:lang w:val="en-CA"/>
        </w:rPr>
        <w:t xml:space="preserve">leaves it up to citizens to ensure compliance with the </w:t>
      </w:r>
      <w:r w:rsidR="00697997" w:rsidRPr="00831FE8">
        <w:rPr>
          <w:i/>
          <w:iCs/>
          <w:kern w:val="28"/>
          <w:lang w:val="en-CA"/>
        </w:rPr>
        <w:t>Act</w:t>
      </w:r>
      <w:r w:rsidR="00824580" w:rsidRPr="00831FE8">
        <w:rPr>
          <w:kern w:val="28"/>
          <w:lang w:val="en-CA"/>
        </w:rPr>
        <w:t xml:space="preserve">. </w:t>
      </w:r>
      <w:r w:rsidRPr="00831FE8">
        <w:rPr>
          <w:kern w:val="28"/>
          <w:lang w:val="en-CA"/>
        </w:rPr>
        <w:t xml:space="preserve">To the extent that the Impugned Representation is inherently unlawful, as the intervenor submits, </w:t>
      </w:r>
      <w:r w:rsidR="00697997" w:rsidRPr="00831FE8">
        <w:rPr>
          <w:kern w:val="28"/>
          <w:lang w:val="en-CA"/>
        </w:rPr>
        <w:t>we would expect her to assume her</w:t>
      </w:r>
      <w:r w:rsidR="00FB6195">
        <w:rPr>
          <w:kern w:val="28"/>
          <w:lang w:val="en-CA"/>
        </w:rPr>
        <w:t xml:space="preserve"> role</w:t>
      </w:r>
      <w:r w:rsidR="00697997" w:rsidRPr="00831FE8">
        <w:rPr>
          <w:kern w:val="28"/>
          <w:lang w:val="en-CA"/>
        </w:rPr>
        <w:t xml:space="preserve"> of ensuring compliance with the </w:t>
      </w:r>
      <w:r w:rsidR="00697997" w:rsidRPr="00831FE8">
        <w:rPr>
          <w:i/>
          <w:iCs/>
          <w:kern w:val="28"/>
          <w:lang w:val="en-CA"/>
        </w:rPr>
        <w:t>Act</w:t>
      </w:r>
      <w:r w:rsidR="00824580" w:rsidRPr="00831FE8">
        <w:rPr>
          <w:kern w:val="28"/>
          <w:lang w:val="en-CA"/>
        </w:rPr>
        <w:t xml:space="preserve">. </w:t>
      </w:r>
    </w:p>
    <w:p w14:paraId="4B73B6F7" w14:textId="02D03FAF" w:rsidR="001A6835" w:rsidRPr="00831FE8" w:rsidRDefault="005C7E5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exerci</w:t>
      </w:r>
      <w:r w:rsidRPr="00831FE8">
        <w:rPr>
          <w:kern w:val="28"/>
          <w:lang w:val="en-CA"/>
        </w:rPr>
        <w:t>s</w:t>
      </w:r>
      <w:r w:rsidR="00824580" w:rsidRPr="00831FE8">
        <w:rPr>
          <w:kern w:val="28"/>
          <w:lang w:val="en-CA"/>
        </w:rPr>
        <w:t xml:space="preserve">e </w:t>
      </w:r>
      <w:r w:rsidRPr="00831FE8">
        <w:rPr>
          <w:kern w:val="28"/>
          <w:lang w:val="en-CA"/>
        </w:rPr>
        <w:t xml:space="preserve">of a </w:t>
      </w:r>
      <w:r w:rsidR="00824580" w:rsidRPr="00831FE8">
        <w:rPr>
          <w:kern w:val="28"/>
          <w:lang w:val="en-CA"/>
        </w:rPr>
        <w:t>class</w:t>
      </w:r>
      <w:r w:rsidRPr="00831FE8">
        <w:rPr>
          <w:kern w:val="28"/>
          <w:lang w:val="en-CA"/>
        </w:rPr>
        <w:t xml:space="preserve"> </w:t>
      </w:r>
      <w:r w:rsidR="00824580" w:rsidRPr="00831FE8">
        <w:rPr>
          <w:kern w:val="28"/>
          <w:lang w:val="en-CA"/>
        </w:rPr>
        <w:t>action</w:t>
      </w:r>
      <w:r w:rsidRPr="00831FE8">
        <w:rPr>
          <w:kern w:val="28"/>
          <w:lang w:val="en-CA"/>
        </w:rPr>
        <w:t xml:space="preserve">, which seeks primarily to obtain a civil </w:t>
      </w:r>
      <w:r w:rsidR="00824580" w:rsidRPr="00831FE8">
        <w:rPr>
          <w:kern w:val="28"/>
          <w:lang w:val="en-CA"/>
        </w:rPr>
        <w:t>remedy</w:t>
      </w:r>
      <w:r w:rsidRPr="00831FE8">
        <w:rPr>
          <w:kern w:val="28"/>
          <w:lang w:val="en-CA"/>
        </w:rPr>
        <w:t xml:space="preserve"> for </w:t>
      </w:r>
      <w:r w:rsidR="00824580" w:rsidRPr="00831FE8">
        <w:rPr>
          <w:kern w:val="28"/>
          <w:lang w:val="en-CA"/>
        </w:rPr>
        <w:t>harm</w:t>
      </w:r>
      <w:r w:rsidRPr="00831FE8">
        <w:rPr>
          <w:kern w:val="28"/>
          <w:lang w:val="en-CA"/>
        </w:rPr>
        <w:t xml:space="preserve"> </w:t>
      </w:r>
      <w:r w:rsidR="00824580" w:rsidRPr="00831FE8">
        <w:rPr>
          <w:kern w:val="28"/>
          <w:lang w:val="en-CA"/>
        </w:rPr>
        <w:t>caused</w:t>
      </w:r>
      <w:r w:rsidRPr="00831FE8">
        <w:rPr>
          <w:kern w:val="28"/>
          <w:lang w:val="en-CA"/>
        </w:rPr>
        <w:t xml:space="preserve"> to a </w:t>
      </w:r>
      <w:r w:rsidR="00824580" w:rsidRPr="00831FE8">
        <w:rPr>
          <w:kern w:val="28"/>
          <w:lang w:val="en-CA"/>
        </w:rPr>
        <w:t>group</w:t>
      </w:r>
      <w:r w:rsidRPr="00831FE8">
        <w:rPr>
          <w:kern w:val="28"/>
          <w:lang w:val="en-CA"/>
        </w:rPr>
        <w:t xml:space="preserve"> of p</w:t>
      </w:r>
      <w:r w:rsidR="00824580" w:rsidRPr="00831FE8">
        <w:rPr>
          <w:kern w:val="28"/>
          <w:lang w:val="en-CA"/>
        </w:rPr>
        <w:t>ersons</w:t>
      </w:r>
      <w:r w:rsidRPr="00831FE8">
        <w:rPr>
          <w:kern w:val="28"/>
          <w:lang w:val="en-CA"/>
        </w:rPr>
        <w:t>, is no sub</w:t>
      </w:r>
      <w:r w:rsidR="00444C98" w:rsidRPr="00831FE8">
        <w:rPr>
          <w:kern w:val="28"/>
          <w:lang w:val="en-CA"/>
        </w:rPr>
        <w:t xml:space="preserve">stitute for </w:t>
      </w:r>
      <w:r w:rsidR="00DE7B82">
        <w:rPr>
          <w:kern w:val="28"/>
          <w:lang w:val="en-CA"/>
        </w:rPr>
        <w:t xml:space="preserve">a </w:t>
      </w:r>
      <w:r w:rsidR="00444C98" w:rsidRPr="00831FE8">
        <w:rPr>
          <w:kern w:val="28"/>
          <w:lang w:val="en-CA"/>
        </w:rPr>
        <w:t>penal action, which seeks to ensure compliance with the law</w:t>
      </w:r>
      <w:r w:rsidR="00824580" w:rsidRPr="00831FE8">
        <w:rPr>
          <w:kern w:val="28"/>
          <w:lang w:val="en-CA"/>
        </w:rPr>
        <w:t>.</w:t>
      </w:r>
    </w:p>
    <w:p w14:paraId="313F07B6" w14:textId="287D1ED5" w:rsidR="001A6835" w:rsidRPr="00831FE8" w:rsidRDefault="00F7202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Last, it should be noted that </w:t>
      </w:r>
      <w:r w:rsidR="00C43A7A" w:rsidRPr="00831FE8">
        <w:rPr>
          <w:kern w:val="28"/>
          <w:lang w:val="en-CA"/>
        </w:rPr>
        <w:t xml:space="preserve">although </w:t>
      </w:r>
      <w:r w:rsidRPr="00831FE8">
        <w:rPr>
          <w:kern w:val="28"/>
          <w:lang w:val="en-CA"/>
        </w:rPr>
        <w:t xml:space="preserve">the </w:t>
      </w:r>
      <w:r w:rsidR="00824580" w:rsidRPr="00831FE8">
        <w:rPr>
          <w:kern w:val="28"/>
          <w:lang w:val="en-CA"/>
        </w:rPr>
        <w:t>exerci</w:t>
      </w:r>
      <w:r w:rsidRPr="00831FE8">
        <w:rPr>
          <w:kern w:val="28"/>
          <w:lang w:val="en-CA"/>
        </w:rPr>
        <w:t>s</w:t>
      </w:r>
      <w:r w:rsidR="00824580" w:rsidRPr="00831FE8">
        <w:rPr>
          <w:kern w:val="28"/>
          <w:lang w:val="en-CA"/>
        </w:rPr>
        <w:t>e</w:t>
      </w:r>
      <w:r w:rsidRPr="00831FE8">
        <w:rPr>
          <w:kern w:val="28"/>
          <w:lang w:val="en-CA"/>
        </w:rPr>
        <w:t xml:space="preserve"> of a </w:t>
      </w:r>
      <w:r w:rsidR="00824580" w:rsidRPr="00831FE8">
        <w:rPr>
          <w:kern w:val="28"/>
          <w:lang w:val="en-CA"/>
        </w:rPr>
        <w:t>class</w:t>
      </w:r>
      <w:r w:rsidRPr="00831FE8">
        <w:rPr>
          <w:kern w:val="28"/>
          <w:lang w:val="en-CA"/>
        </w:rPr>
        <w:t xml:space="preserve"> </w:t>
      </w:r>
      <w:r w:rsidR="00824580" w:rsidRPr="00831FE8">
        <w:rPr>
          <w:kern w:val="28"/>
          <w:lang w:val="en-CA"/>
        </w:rPr>
        <w:t>action</w:t>
      </w:r>
      <w:r w:rsidR="00C43A7A" w:rsidRPr="00831FE8">
        <w:rPr>
          <w:kern w:val="28"/>
          <w:lang w:val="en-CA"/>
        </w:rPr>
        <w:t>, by its very nature,</w:t>
      </w:r>
      <w:r w:rsidR="00824580" w:rsidRPr="00831FE8">
        <w:rPr>
          <w:kern w:val="28"/>
          <w:lang w:val="en-CA"/>
        </w:rPr>
        <w:t xml:space="preserve"> </w:t>
      </w:r>
      <w:r w:rsidR="00C90770" w:rsidRPr="00831FE8">
        <w:rPr>
          <w:kern w:val="28"/>
          <w:lang w:val="en-CA"/>
        </w:rPr>
        <w:t xml:space="preserve">reduces the number of </w:t>
      </w:r>
      <w:r w:rsidR="00824580" w:rsidRPr="00831FE8">
        <w:rPr>
          <w:kern w:val="28"/>
          <w:lang w:val="en-CA"/>
        </w:rPr>
        <w:t>individu</w:t>
      </w:r>
      <w:r w:rsidR="00C90770" w:rsidRPr="00831FE8">
        <w:rPr>
          <w:kern w:val="28"/>
          <w:lang w:val="en-CA"/>
        </w:rPr>
        <w:t>a</w:t>
      </w:r>
      <w:r w:rsidR="001D17C6" w:rsidRPr="00831FE8">
        <w:rPr>
          <w:kern w:val="28"/>
          <w:lang w:val="en-CA"/>
        </w:rPr>
        <w:t>l</w:t>
      </w:r>
      <w:r w:rsidR="00C90770" w:rsidRPr="00831FE8">
        <w:rPr>
          <w:kern w:val="28"/>
          <w:lang w:val="en-CA"/>
        </w:rPr>
        <w:t xml:space="preserve"> actions arising from the same </w:t>
      </w:r>
      <w:r w:rsidR="00824580" w:rsidRPr="00831FE8">
        <w:rPr>
          <w:kern w:val="28"/>
          <w:lang w:val="en-CA"/>
        </w:rPr>
        <w:t xml:space="preserve">source </w:t>
      </w:r>
      <w:r w:rsidR="001D17C6" w:rsidRPr="00831FE8">
        <w:rPr>
          <w:kern w:val="28"/>
          <w:lang w:val="en-CA"/>
        </w:rPr>
        <w:t xml:space="preserve">and therefore results in </w:t>
      </w:r>
      <w:r w:rsidR="00C43A7A" w:rsidRPr="00831FE8">
        <w:rPr>
          <w:kern w:val="28"/>
          <w:lang w:val="en-CA"/>
        </w:rPr>
        <w:t>judicial economy</w:t>
      </w:r>
      <w:r w:rsidR="00824580" w:rsidRPr="00831FE8">
        <w:rPr>
          <w:kern w:val="28"/>
          <w:lang w:val="en-CA"/>
        </w:rPr>
        <w:t>,</w:t>
      </w:r>
      <w:r w:rsidR="00E81945" w:rsidRPr="00831FE8">
        <w:rPr>
          <w:kern w:val="28"/>
          <w:lang w:val="en-CA"/>
        </w:rPr>
        <w:t xml:space="preserve"> the </w:t>
      </w:r>
      <w:r w:rsidR="00824580" w:rsidRPr="00831FE8">
        <w:rPr>
          <w:kern w:val="28"/>
          <w:lang w:val="en-CA"/>
        </w:rPr>
        <w:t>proc</w:t>
      </w:r>
      <w:r w:rsidR="00E81945" w:rsidRPr="00831FE8">
        <w:rPr>
          <w:kern w:val="28"/>
          <w:lang w:val="en-CA"/>
        </w:rPr>
        <w:t>e</w:t>
      </w:r>
      <w:r w:rsidR="00824580" w:rsidRPr="00831FE8">
        <w:rPr>
          <w:kern w:val="28"/>
          <w:lang w:val="en-CA"/>
        </w:rPr>
        <w:t>dure</w:t>
      </w:r>
      <w:r w:rsidR="00E81945" w:rsidRPr="00831FE8">
        <w:rPr>
          <w:kern w:val="28"/>
          <w:lang w:val="en-CA"/>
        </w:rPr>
        <w:t xml:space="preserve"> it involves uses </w:t>
      </w:r>
      <w:r w:rsidR="00DE7B82">
        <w:rPr>
          <w:kern w:val="28"/>
          <w:lang w:val="en-CA"/>
        </w:rPr>
        <w:t>many</w:t>
      </w:r>
      <w:r w:rsidR="00E81945" w:rsidRPr="00831FE8">
        <w:rPr>
          <w:kern w:val="28"/>
          <w:lang w:val="en-CA"/>
        </w:rPr>
        <w:t xml:space="preserve"> more judicial resources than </w:t>
      </w:r>
      <w:r w:rsidR="00824580" w:rsidRPr="00831FE8">
        <w:rPr>
          <w:kern w:val="28"/>
          <w:lang w:val="en-CA"/>
        </w:rPr>
        <w:t>p</w:t>
      </w:r>
      <w:r w:rsidR="00342314">
        <w:rPr>
          <w:kern w:val="28"/>
          <w:lang w:val="en-CA"/>
        </w:rPr>
        <w:t>enal</w:t>
      </w:r>
      <w:r w:rsidR="00E81945" w:rsidRPr="00831FE8">
        <w:rPr>
          <w:kern w:val="28"/>
          <w:lang w:val="en-CA"/>
        </w:rPr>
        <w:t xml:space="preserve"> </w:t>
      </w:r>
      <w:r w:rsidR="000E1800" w:rsidRPr="00831FE8">
        <w:rPr>
          <w:kern w:val="28"/>
          <w:lang w:val="en-CA"/>
        </w:rPr>
        <w:t xml:space="preserve">proceedings </w:t>
      </w:r>
      <w:r w:rsidR="00E81945" w:rsidRPr="00831FE8">
        <w:rPr>
          <w:kern w:val="28"/>
          <w:lang w:val="en-CA"/>
        </w:rPr>
        <w:t xml:space="preserve">for an offence under the </w:t>
      </w:r>
      <w:r w:rsidR="00E81945" w:rsidRPr="00831FE8">
        <w:rPr>
          <w:i/>
          <w:iCs/>
          <w:kern w:val="28"/>
          <w:lang w:val="en-CA"/>
        </w:rPr>
        <w:t>Act</w:t>
      </w:r>
      <w:r w:rsidR="00824580" w:rsidRPr="00831FE8">
        <w:rPr>
          <w:kern w:val="28"/>
          <w:lang w:val="en-CA"/>
        </w:rPr>
        <w:t xml:space="preserve">.  </w:t>
      </w:r>
    </w:p>
    <w:p w14:paraId="5A178CC2" w14:textId="322094A4" w:rsidR="001A6835" w:rsidRPr="00831FE8" w:rsidRDefault="000E180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Thus, far from supporting the </w:t>
      </w:r>
      <w:r w:rsidR="005C1381" w:rsidRPr="00831FE8">
        <w:rPr>
          <w:kern w:val="28"/>
          <w:lang w:val="en-CA"/>
        </w:rPr>
        <w:t xml:space="preserve">plaintiffs’ </w:t>
      </w:r>
      <w:r w:rsidR="00826636">
        <w:rPr>
          <w:kern w:val="28"/>
          <w:lang w:val="en-CA"/>
        </w:rPr>
        <w:t>theory</w:t>
      </w:r>
      <w:r w:rsidR="00826636" w:rsidRPr="00831FE8">
        <w:rPr>
          <w:kern w:val="28"/>
          <w:lang w:val="en-CA"/>
        </w:rPr>
        <w:t xml:space="preserve"> </w:t>
      </w:r>
      <w:r w:rsidR="005C1381" w:rsidRPr="00831FE8">
        <w:rPr>
          <w:kern w:val="28"/>
          <w:lang w:val="en-CA"/>
        </w:rPr>
        <w:t xml:space="preserve">in this case, the intervenor’s </w:t>
      </w:r>
      <w:r w:rsidR="00824580" w:rsidRPr="00831FE8">
        <w:rPr>
          <w:kern w:val="28"/>
          <w:lang w:val="en-CA"/>
        </w:rPr>
        <w:t xml:space="preserve">attitude </w:t>
      </w:r>
      <w:r w:rsidR="005C1381" w:rsidRPr="00831FE8">
        <w:rPr>
          <w:kern w:val="28"/>
          <w:lang w:val="en-CA"/>
        </w:rPr>
        <w:t xml:space="preserve">in the </w:t>
      </w:r>
      <w:r w:rsidR="00824580" w:rsidRPr="00831FE8">
        <w:rPr>
          <w:kern w:val="28"/>
          <w:lang w:val="en-CA"/>
        </w:rPr>
        <w:t>circumstances</w:t>
      </w:r>
      <w:r w:rsidR="005C1381" w:rsidRPr="00831FE8">
        <w:rPr>
          <w:kern w:val="28"/>
          <w:lang w:val="en-CA"/>
        </w:rPr>
        <w:t xml:space="preserve"> </w:t>
      </w:r>
      <w:r w:rsidR="00826636">
        <w:rPr>
          <w:kern w:val="28"/>
          <w:lang w:val="en-CA"/>
        </w:rPr>
        <w:t>casts</w:t>
      </w:r>
      <w:r w:rsidR="005C1381" w:rsidRPr="00831FE8">
        <w:rPr>
          <w:kern w:val="28"/>
          <w:lang w:val="en-CA"/>
        </w:rPr>
        <w:t xml:space="preserve"> doubt on the </w:t>
      </w:r>
      <w:r w:rsidR="00824580" w:rsidRPr="00831FE8">
        <w:rPr>
          <w:kern w:val="28"/>
          <w:lang w:val="en-CA"/>
        </w:rPr>
        <w:t xml:space="preserve">existence </w:t>
      </w:r>
      <w:r w:rsidR="005C1381" w:rsidRPr="00831FE8">
        <w:rPr>
          <w:kern w:val="28"/>
          <w:lang w:val="en-CA"/>
        </w:rPr>
        <w:t xml:space="preserve">of a </w:t>
      </w:r>
      <w:r w:rsidR="00824580" w:rsidRPr="00831FE8">
        <w:rPr>
          <w:kern w:val="28"/>
          <w:lang w:val="en-CA"/>
        </w:rPr>
        <w:t>prohibited</w:t>
      </w:r>
      <w:r w:rsidR="005C1381" w:rsidRPr="00831FE8">
        <w:rPr>
          <w:kern w:val="28"/>
          <w:lang w:val="en-CA"/>
        </w:rPr>
        <w:t xml:space="preserve"> </w:t>
      </w:r>
      <w:r w:rsidR="00824580" w:rsidRPr="00831FE8">
        <w:rPr>
          <w:kern w:val="28"/>
          <w:lang w:val="en-CA"/>
        </w:rPr>
        <w:t>practice.</w:t>
      </w:r>
    </w:p>
    <w:p w14:paraId="547FDECB" w14:textId="5D42A393" w:rsidR="001A6835" w:rsidRPr="00831FE8" w:rsidRDefault="005C138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A broader and more thorough ref</w:t>
      </w:r>
      <w:r w:rsidR="00824580" w:rsidRPr="00831FE8">
        <w:rPr>
          <w:kern w:val="28"/>
          <w:lang w:val="en-CA"/>
        </w:rPr>
        <w:t>le</w:t>
      </w:r>
      <w:r w:rsidR="00F77D83" w:rsidRPr="00831FE8">
        <w:rPr>
          <w:kern w:val="28"/>
          <w:lang w:val="en-CA"/>
        </w:rPr>
        <w:t xml:space="preserve">ction is required </w:t>
      </w:r>
      <w:r w:rsidR="00826636">
        <w:rPr>
          <w:kern w:val="28"/>
          <w:lang w:val="en-CA"/>
        </w:rPr>
        <w:t xml:space="preserve">on </w:t>
      </w:r>
      <w:r w:rsidR="00F77D83" w:rsidRPr="00831FE8">
        <w:rPr>
          <w:kern w:val="28"/>
          <w:lang w:val="en-CA"/>
        </w:rPr>
        <w:t>the respective roles of the state and of citizens in the pursuit of compliance with the law</w:t>
      </w:r>
      <w:r w:rsidR="00824580" w:rsidRPr="00831FE8">
        <w:rPr>
          <w:kern w:val="28"/>
          <w:lang w:val="en-CA"/>
        </w:rPr>
        <w:t xml:space="preserve">. </w:t>
      </w:r>
    </w:p>
    <w:p w14:paraId="4892F64D" w14:textId="3BADDA32" w:rsidR="001A6835" w:rsidRPr="00831FE8" w:rsidRDefault="00E542DF" w:rsidP="0093209D">
      <w:pPr>
        <w:pStyle w:val="Titre1"/>
        <w:numPr>
          <w:ilvl w:val="0"/>
          <w:numId w:val="37"/>
        </w:numPr>
        <w:spacing w:before="120" w:after="120"/>
        <w:jc w:val="both"/>
        <w:rPr>
          <w:bCs/>
          <w:sz w:val="24"/>
          <w:szCs w:val="24"/>
          <w:u w:val="single"/>
          <w:lang w:val="en-CA"/>
        </w:rPr>
      </w:pPr>
      <w:r w:rsidRPr="00831FE8">
        <w:rPr>
          <w:bCs/>
          <w:sz w:val="24"/>
          <w:szCs w:val="24"/>
          <w:u w:val="single"/>
          <w:lang w:val="en-CA"/>
        </w:rPr>
        <w:t>PRESCRIPTION</w:t>
      </w:r>
    </w:p>
    <w:p w14:paraId="48FFB8AC" w14:textId="6157A255"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Brault &amp; Martineau </w:t>
      </w:r>
      <w:r w:rsidR="00987236" w:rsidRPr="00831FE8">
        <w:rPr>
          <w:kern w:val="28"/>
          <w:lang w:val="en-CA"/>
        </w:rPr>
        <w:t>and</w:t>
      </w:r>
      <w:r w:rsidRPr="00831FE8">
        <w:rPr>
          <w:kern w:val="28"/>
          <w:lang w:val="en-CA"/>
        </w:rPr>
        <w:t xml:space="preserve"> </w:t>
      </w:r>
      <w:proofErr w:type="spellStart"/>
      <w:r w:rsidRPr="00831FE8">
        <w:rPr>
          <w:kern w:val="28"/>
          <w:lang w:val="en-CA"/>
        </w:rPr>
        <w:t>Ameublements</w:t>
      </w:r>
      <w:proofErr w:type="spellEnd"/>
      <w:r w:rsidRPr="00831FE8">
        <w:rPr>
          <w:kern w:val="28"/>
          <w:lang w:val="en-CA"/>
        </w:rPr>
        <w:t xml:space="preserve"> Tanguay </w:t>
      </w:r>
      <w:r w:rsidR="00987236" w:rsidRPr="00831FE8">
        <w:rPr>
          <w:kern w:val="28"/>
          <w:lang w:val="en-CA"/>
        </w:rPr>
        <w:t>submit that</w:t>
      </w:r>
      <w:r w:rsidR="000B61E0">
        <w:rPr>
          <w:kern w:val="28"/>
          <w:lang w:val="en-CA"/>
        </w:rPr>
        <w:t>,</w:t>
      </w:r>
      <w:r w:rsidR="00987236" w:rsidRPr="00831FE8">
        <w:rPr>
          <w:kern w:val="28"/>
          <w:lang w:val="en-CA"/>
        </w:rPr>
        <w:t xml:space="preserve"> in the event </w:t>
      </w:r>
      <w:r w:rsidR="00987236" w:rsidRPr="00831FE8">
        <w:rPr>
          <w:kern w:val="28"/>
          <w:lang w:val="en-CA"/>
        </w:rPr>
        <w:lastRenderedPageBreak/>
        <w:t xml:space="preserve">the </w:t>
      </w:r>
      <w:r w:rsidRPr="00831FE8">
        <w:rPr>
          <w:kern w:val="28"/>
          <w:lang w:val="en-CA"/>
        </w:rPr>
        <w:t>Court</w:t>
      </w:r>
      <w:r w:rsidR="00987236" w:rsidRPr="00831FE8">
        <w:rPr>
          <w:kern w:val="28"/>
          <w:lang w:val="en-CA"/>
        </w:rPr>
        <w:t xml:space="preserve"> were to conclude that a </w:t>
      </w:r>
      <w:r w:rsidRPr="00831FE8">
        <w:rPr>
          <w:kern w:val="28"/>
          <w:lang w:val="en-CA"/>
        </w:rPr>
        <w:t>prohibited</w:t>
      </w:r>
      <w:r w:rsidR="00987236" w:rsidRPr="00831FE8">
        <w:rPr>
          <w:kern w:val="28"/>
          <w:lang w:val="en-CA"/>
        </w:rPr>
        <w:t xml:space="preserve"> </w:t>
      </w:r>
      <w:r w:rsidRPr="00831FE8">
        <w:rPr>
          <w:kern w:val="28"/>
          <w:lang w:val="en-CA"/>
        </w:rPr>
        <w:t>practice</w:t>
      </w:r>
      <w:r w:rsidR="00987236" w:rsidRPr="00831FE8">
        <w:rPr>
          <w:kern w:val="28"/>
          <w:lang w:val="en-CA"/>
        </w:rPr>
        <w:t xml:space="preserve"> </w:t>
      </w:r>
      <w:r w:rsidR="00383802">
        <w:rPr>
          <w:kern w:val="28"/>
          <w:lang w:val="en-CA"/>
        </w:rPr>
        <w:t>was</w:t>
      </w:r>
      <w:r w:rsidR="00987236" w:rsidRPr="00831FE8">
        <w:rPr>
          <w:kern w:val="28"/>
          <w:lang w:val="en-CA"/>
        </w:rPr>
        <w:t xml:space="preserve"> </w:t>
      </w:r>
      <w:r w:rsidR="00DC70B2" w:rsidRPr="00831FE8">
        <w:rPr>
          <w:kern w:val="28"/>
          <w:lang w:val="en-CA"/>
        </w:rPr>
        <w:t>used</w:t>
      </w:r>
      <w:r w:rsidRPr="00831FE8">
        <w:rPr>
          <w:kern w:val="28"/>
          <w:lang w:val="en-CA"/>
        </w:rPr>
        <w:t>,</w:t>
      </w:r>
      <w:r w:rsidR="00987236" w:rsidRPr="00831FE8">
        <w:rPr>
          <w:kern w:val="28"/>
          <w:lang w:val="en-CA"/>
        </w:rPr>
        <w:t xml:space="preserve"> the claims of the representative</w:t>
      </w:r>
      <w:r w:rsidR="00383802">
        <w:rPr>
          <w:kern w:val="28"/>
          <w:lang w:val="en-CA"/>
        </w:rPr>
        <w:t xml:space="preserve"> plaintiff</w:t>
      </w:r>
      <w:r w:rsidR="00987236" w:rsidRPr="00831FE8">
        <w:rPr>
          <w:kern w:val="28"/>
          <w:lang w:val="en-CA"/>
        </w:rPr>
        <w:t>s and of several members are prescribed</w:t>
      </w:r>
      <w:r w:rsidRPr="00831FE8">
        <w:rPr>
          <w:kern w:val="28"/>
          <w:lang w:val="en-CA"/>
        </w:rPr>
        <w:t>.</w:t>
      </w:r>
    </w:p>
    <w:p w14:paraId="155C6A04" w14:textId="27D2DB1C" w:rsidR="001A6835" w:rsidRPr="00831FE8" w:rsidRDefault="0098723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view of the </w:t>
      </w:r>
      <w:r w:rsidR="00824580" w:rsidRPr="00831FE8">
        <w:rPr>
          <w:kern w:val="28"/>
          <w:lang w:val="en-CA"/>
        </w:rPr>
        <w:t xml:space="preserve">conclusions </w:t>
      </w:r>
      <w:r w:rsidRPr="00831FE8">
        <w:rPr>
          <w:kern w:val="28"/>
          <w:lang w:val="en-CA"/>
        </w:rPr>
        <w:t>reached above</w:t>
      </w:r>
      <w:r w:rsidR="00824580" w:rsidRPr="00831FE8">
        <w:rPr>
          <w:kern w:val="28"/>
          <w:lang w:val="en-CA"/>
        </w:rPr>
        <w:t xml:space="preserve">, </w:t>
      </w:r>
      <w:r w:rsidR="00741F9B" w:rsidRPr="00831FE8">
        <w:rPr>
          <w:kern w:val="28"/>
          <w:lang w:val="en-CA"/>
        </w:rPr>
        <w:t xml:space="preserve">it no longer seems necessary to decide this issue. However, out of </w:t>
      </w:r>
      <w:r w:rsidR="00824580" w:rsidRPr="00831FE8">
        <w:rPr>
          <w:kern w:val="28"/>
          <w:lang w:val="en-CA"/>
        </w:rPr>
        <w:t xml:space="preserve">respect </w:t>
      </w:r>
      <w:r w:rsidR="00741F9B" w:rsidRPr="00831FE8">
        <w:rPr>
          <w:kern w:val="28"/>
          <w:lang w:val="en-CA"/>
        </w:rPr>
        <w:t xml:space="preserve">for the </w:t>
      </w:r>
      <w:r w:rsidR="00824580" w:rsidRPr="00831FE8">
        <w:rPr>
          <w:kern w:val="28"/>
          <w:lang w:val="en-CA"/>
        </w:rPr>
        <w:t>parties, the</w:t>
      </w:r>
      <w:r w:rsidR="00741F9B" w:rsidRPr="00831FE8">
        <w:rPr>
          <w:kern w:val="28"/>
          <w:lang w:val="en-CA"/>
        </w:rPr>
        <w:t xml:space="preserve"> </w:t>
      </w:r>
      <w:r w:rsidR="00824580" w:rsidRPr="00831FE8">
        <w:rPr>
          <w:kern w:val="28"/>
          <w:lang w:val="en-CA"/>
        </w:rPr>
        <w:t xml:space="preserve">Court </w:t>
      </w:r>
      <w:r w:rsidR="00741F9B" w:rsidRPr="00831FE8">
        <w:rPr>
          <w:kern w:val="28"/>
          <w:lang w:val="en-CA"/>
        </w:rPr>
        <w:t xml:space="preserve">will </w:t>
      </w:r>
      <w:r w:rsidR="00383802">
        <w:rPr>
          <w:kern w:val="28"/>
          <w:lang w:val="en-CA"/>
        </w:rPr>
        <w:t>explain</w:t>
      </w:r>
      <w:r w:rsidR="00741F9B" w:rsidRPr="00831FE8">
        <w:rPr>
          <w:kern w:val="28"/>
          <w:lang w:val="en-CA"/>
        </w:rPr>
        <w:t xml:space="preserve"> the results of its </w:t>
      </w:r>
      <w:r w:rsidR="00824580" w:rsidRPr="00831FE8">
        <w:rPr>
          <w:kern w:val="28"/>
          <w:lang w:val="en-CA"/>
        </w:rPr>
        <w:t>analys</w:t>
      </w:r>
      <w:r w:rsidR="00741F9B" w:rsidRPr="00831FE8">
        <w:rPr>
          <w:kern w:val="28"/>
          <w:lang w:val="en-CA"/>
        </w:rPr>
        <w:t>is</w:t>
      </w:r>
      <w:r w:rsidR="00824580" w:rsidRPr="00831FE8">
        <w:rPr>
          <w:kern w:val="28"/>
          <w:lang w:val="en-CA"/>
        </w:rPr>
        <w:t>.</w:t>
      </w:r>
    </w:p>
    <w:p w14:paraId="155BD287" w14:textId="4C9CDB43" w:rsidR="001A6835" w:rsidRPr="00831FE8" w:rsidRDefault="00741F9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It should be noted a</w:t>
      </w:r>
      <w:r w:rsidR="00824580" w:rsidRPr="00831FE8">
        <w:rPr>
          <w:kern w:val="28"/>
          <w:lang w:val="en-CA"/>
        </w:rPr>
        <w:t>t</w:t>
      </w:r>
      <w:r w:rsidRPr="00831FE8">
        <w:rPr>
          <w:kern w:val="28"/>
          <w:lang w:val="en-CA"/>
        </w:rPr>
        <w:t xml:space="preserve"> </w:t>
      </w:r>
      <w:r w:rsidR="00824580" w:rsidRPr="00831FE8">
        <w:rPr>
          <w:kern w:val="28"/>
          <w:lang w:val="en-CA"/>
        </w:rPr>
        <w:t>the</w:t>
      </w:r>
      <w:r w:rsidRPr="00831FE8">
        <w:rPr>
          <w:kern w:val="28"/>
          <w:lang w:val="en-CA"/>
        </w:rPr>
        <w:t xml:space="preserve"> </w:t>
      </w:r>
      <w:r w:rsidR="00824580" w:rsidRPr="00831FE8">
        <w:rPr>
          <w:kern w:val="28"/>
          <w:lang w:val="en-CA"/>
        </w:rPr>
        <w:t>outset</w:t>
      </w:r>
      <w:r w:rsidRPr="00831FE8">
        <w:rPr>
          <w:kern w:val="28"/>
          <w:lang w:val="en-CA"/>
        </w:rPr>
        <w:t xml:space="preserve"> that although the </w:t>
      </w:r>
      <w:r w:rsidR="00824580" w:rsidRPr="00831FE8">
        <w:rPr>
          <w:kern w:val="28"/>
          <w:lang w:val="en-CA"/>
        </w:rPr>
        <w:t>d</w:t>
      </w:r>
      <w:r w:rsidRPr="00831FE8">
        <w:rPr>
          <w:kern w:val="28"/>
          <w:lang w:val="en-CA"/>
        </w:rPr>
        <w:t>e</w:t>
      </w:r>
      <w:r w:rsidR="00824580" w:rsidRPr="00831FE8">
        <w:rPr>
          <w:kern w:val="28"/>
          <w:lang w:val="en-CA"/>
        </w:rPr>
        <w:t xml:space="preserve">finition </w:t>
      </w:r>
      <w:r w:rsidRPr="00831FE8">
        <w:rPr>
          <w:kern w:val="28"/>
          <w:lang w:val="en-CA"/>
        </w:rPr>
        <w:t>of the class i</w:t>
      </w:r>
      <w:r w:rsidR="006D3898" w:rsidRPr="00831FE8">
        <w:rPr>
          <w:kern w:val="28"/>
          <w:lang w:val="en-CA"/>
        </w:rPr>
        <w:t xml:space="preserve">n each case specifies the end of the period </w:t>
      </w:r>
      <w:r w:rsidR="00383802">
        <w:rPr>
          <w:kern w:val="28"/>
          <w:lang w:val="en-CA"/>
        </w:rPr>
        <w:t xml:space="preserve">covered by </w:t>
      </w:r>
      <w:r w:rsidR="006D3898" w:rsidRPr="00831FE8">
        <w:rPr>
          <w:kern w:val="28"/>
          <w:lang w:val="en-CA"/>
        </w:rPr>
        <w:t>this action</w:t>
      </w:r>
      <w:r w:rsidR="00824580" w:rsidRPr="00831FE8">
        <w:rPr>
          <w:kern w:val="28"/>
          <w:lang w:val="en-CA"/>
        </w:rPr>
        <w:t xml:space="preserve"> (</w:t>
      </w:r>
      <w:r w:rsidR="006D3898" w:rsidRPr="00831FE8">
        <w:rPr>
          <w:kern w:val="28"/>
          <w:lang w:val="en-CA"/>
        </w:rPr>
        <w:t xml:space="preserve">the purchase of an additional warranty before </w:t>
      </w:r>
      <w:r w:rsidR="00824580" w:rsidRPr="00831FE8">
        <w:rPr>
          <w:kern w:val="28"/>
          <w:lang w:val="en-CA"/>
        </w:rPr>
        <w:t>June</w:t>
      </w:r>
      <w:r w:rsidR="006D3898" w:rsidRPr="00831FE8">
        <w:rPr>
          <w:kern w:val="28"/>
          <w:lang w:val="en-CA"/>
        </w:rPr>
        <w:t xml:space="preserve"> 30,</w:t>
      </w:r>
      <w:r w:rsidR="00824580" w:rsidRPr="00831FE8">
        <w:rPr>
          <w:kern w:val="28"/>
          <w:lang w:val="en-CA"/>
        </w:rPr>
        <w:t xml:space="preserve"> 2010), </w:t>
      </w:r>
      <w:r w:rsidR="006D3898" w:rsidRPr="00831FE8">
        <w:rPr>
          <w:kern w:val="28"/>
          <w:lang w:val="en-CA"/>
        </w:rPr>
        <w:t xml:space="preserve">it does not </w:t>
      </w:r>
      <w:r w:rsidR="00383802">
        <w:rPr>
          <w:kern w:val="28"/>
          <w:lang w:val="en-CA"/>
        </w:rPr>
        <w:t xml:space="preserve">specify </w:t>
      </w:r>
      <w:r w:rsidR="006D3898" w:rsidRPr="00831FE8">
        <w:rPr>
          <w:kern w:val="28"/>
          <w:lang w:val="en-CA"/>
        </w:rPr>
        <w:t>the starting date</w:t>
      </w:r>
      <w:r w:rsidR="00824580" w:rsidRPr="00831FE8">
        <w:rPr>
          <w:kern w:val="28"/>
          <w:lang w:val="en-CA"/>
        </w:rPr>
        <w:t xml:space="preserve">. </w:t>
      </w:r>
    </w:p>
    <w:p w14:paraId="7EA84BEC" w14:textId="10755E94" w:rsidR="001A6835" w:rsidRPr="00831FE8" w:rsidRDefault="00E4414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their damage calculation </w:t>
      </w:r>
      <w:r w:rsidR="00824580" w:rsidRPr="00831FE8">
        <w:rPr>
          <w:kern w:val="28"/>
          <w:lang w:val="en-CA"/>
        </w:rPr>
        <w:t>hypoth</w:t>
      </w:r>
      <w:r w:rsidRPr="00831FE8">
        <w:rPr>
          <w:kern w:val="28"/>
          <w:lang w:val="en-CA"/>
        </w:rPr>
        <w:t>e</w:t>
      </w:r>
      <w:r w:rsidR="00824580" w:rsidRPr="00831FE8">
        <w:rPr>
          <w:kern w:val="28"/>
          <w:lang w:val="en-CA"/>
        </w:rPr>
        <w:t>ses</w:t>
      </w:r>
      <w:r w:rsidRPr="00831FE8">
        <w:rPr>
          <w:kern w:val="28"/>
          <w:lang w:val="en-CA"/>
        </w:rPr>
        <w:t xml:space="preserve">, </w:t>
      </w:r>
      <w:r w:rsidR="00824580" w:rsidRPr="00831FE8">
        <w:rPr>
          <w:kern w:val="28"/>
          <w:lang w:val="en-CA"/>
        </w:rPr>
        <w:t>counsel</w:t>
      </w:r>
      <w:r w:rsidRPr="00831FE8">
        <w:rPr>
          <w:kern w:val="28"/>
          <w:lang w:val="en-CA"/>
        </w:rPr>
        <w:t xml:space="preserve"> for the plaintiffs </w:t>
      </w:r>
      <w:r w:rsidR="00824580" w:rsidRPr="00831FE8">
        <w:rPr>
          <w:kern w:val="28"/>
          <w:lang w:val="en-CA"/>
        </w:rPr>
        <w:t>propose</w:t>
      </w:r>
      <w:r w:rsidRPr="00831FE8">
        <w:rPr>
          <w:kern w:val="28"/>
          <w:lang w:val="en-CA"/>
        </w:rPr>
        <w:t xml:space="preserve"> two </w:t>
      </w:r>
      <w:r w:rsidR="00824580" w:rsidRPr="00831FE8">
        <w:rPr>
          <w:kern w:val="28"/>
          <w:lang w:val="en-CA"/>
        </w:rPr>
        <w:t xml:space="preserve">possible </w:t>
      </w:r>
      <w:r w:rsidRPr="00831FE8">
        <w:rPr>
          <w:kern w:val="28"/>
          <w:lang w:val="en-CA"/>
        </w:rPr>
        <w:t xml:space="preserve">assessment </w:t>
      </w:r>
      <w:r w:rsidR="00824580" w:rsidRPr="00831FE8">
        <w:rPr>
          <w:kern w:val="28"/>
          <w:lang w:val="en-CA"/>
        </w:rPr>
        <w:t>p</w:t>
      </w:r>
      <w:r w:rsidRPr="00831FE8">
        <w:rPr>
          <w:kern w:val="28"/>
          <w:lang w:val="en-CA"/>
        </w:rPr>
        <w:t>e</w:t>
      </w:r>
      <w:r w:rsidR="00824580" w:rsidRPr="00831FE8">
        <w:rPr>
          <w:kern w:val="28"/>
          <w:lang w:val="en-CA"/>
        </w:rPr>
        <w:t>riods:</w:t>
      </w:r>
    </w:p>
    <w:p w14:paraId="1975967F" w14:textId="27C65D64" w:rsidR="001A6835" w:rsidRPr="00831FE8" w:rsidRDefault="00E44140" w:rsidP="0093209D">
      <w:pPr>
        <w:pStyle w:val="Paragraphedeliste"/>
        <w:numPr>
          <w:ilvl w:val="0"/>
          <w:numId w:val="21"/>
        </w:numPr>
        <w:spacing w:before="120" w:after="120"/>
        <w:ind w:left="993" w:hanging="284"/>
        <w:contextualSpacing w:val="0"/>
        <w:jc w:val="both"/>
        <w:rPr>
          <w:kern w:val="28"/>
          <w:lang w:val="en-CA"/>
        </w:rPr>
      </w:pPr>
      <w:r w:rsidRPr="00831FE8">
        <w:rPr>
          <w:kern w:val="28"/>
          <w:lang w:val="en-CA"/>
        </w:rPr>
        <w:t xml:space="preserve">from </w:t>
      </w:r>
      <w:r w:rsidR="00824580" w:rsidRPr="00831FE8">
        <w:rPr>
          <w:kern w:val="28"/>
          <w:lang w:val="en-CA"/>
        </w:rPr>
        <w:t>January</w:t>
      </w:r>
      <w:r w:rsidRPr="00831FE8">
        <w:rPr>
          <w:kern w:val="28"/>
          <w:lang w:val="en-CA"/>
        </w:rPr>
        <w:t xml:space="preserve"> 1, </w:t>
      </w:r>
      <w:r w:rsidR="00824580" w:rsidRPr="00831FE8">
        <w:rPr>
          <w:kern w:val="28"/>
          <w:lang w:val="en-CA"/>
        </w:rPr>
        <w:t>2005</w:t>
      </w:r>
      <w:r w:rsidRPr="00831FE8">
        <w:rPr>
          <w:kern w:val="28"/>
          <w:lang w:val="en-CA"/>
        </w:rPr>
        <w:t xml:space="preserve">, to </w:t>
      </w:r>
      <w:r w:rsidR="00824580" w:rsidRPr="00831FE8">
        <w:rPr>
          <w:kern w:val="28"/>
          <w:lang w:val="en-CA"/>
        </w:rPr>
        <w:t>June</w:t>
      </w:r>
      <w:r w:rsidRPr="00831FE8">
        <w:rPr>
          <w:kern w:val="28"/>
          <w:lang w:val="en-CA"/>
        </w:rPr>
        <w:t xml:space="preserve"> 30,</w:t>
      </w:r>
      <w:r w:rsidR="00824580" w:rsidRPr="00831FE8">
        <w:rPr>
          <w:kern w:val="28"/>
          <w:lang w:val="en-CA"/>
        </w:rPr>
        <w:t xml:space="preserve"> 2010; o</w:t>
      </w:r>
      <w:r w:rsidRPr="00831FE8">
        <w:rPr>
          <w:kern w:val="28"/>
          <w:lang w:val="en-CA"/>
        </w:rPr>
        <w:t>r</w:t>
      </w:r>
    </w:p>
    <w:p w14:paraId="4F1B400E" w14:textId="61E9FDD1" w:rsidR="001A6835" w:rsidRPr="00831FE8" w:rsidRDefault="00E44140" w:rsidP="0093209D">
      <w:pPr>
        <w:pStyle w:val="Paragraphedeliste"/>
        <w:numPr>
          <w:ilvl w:val="0"/>
          <w:numId w:val="21"/>
        </w:numPr>
        <w:spacing w:before="120" w:after="120"/>
        <w:ind w:left="993" w:hanging="284"/>
        <w:contextualSpacing w:val="0"/>
        <w:jc w:val="both"/>
        <w:rPr>
          <w:kern w:val="28"/>
          <w:lang w:val="en-CA"/>
        </w:rPr>
      </w:pPr>
      <w:r w:rsidRPr="00831FE8">
        <w:rPr>
          <w:kern w:val="28"/>
          <w:lang w:val="en-CA"/>
        </w:rPr>
        <w:t xml:space="preserve">from </w:t>
      </w:r>
      <w:r w:rsidR="00824580" w:rsidRPr="00831FE8">
        <w:rPr>
          <w:kern w:val="28"/>
          <w:lang w:val="en-CA"/>
        </w:rPr>
        <w:t>November</w:t>
      </w:r>
      <w:r w:rsidRPr="00831FE8">
        <w:rPr>
          <w:kern w:val="28"/>
          <w:lang w:val="en-CA"/>
        </w:rPr>
        <w:t xml:space="preserve"> 15,</w:t>
      </w:r>
      <w:r w:rsidR="00824580" w:rsidRPr="00831FE8">
        <w:rPr>
          <w:kern w:val="28"/>
          <w:lang w:val="en-CA"/>
        </w:rPr>
        <w:t xml:space="preserve"> 2007 (</w:t>
      </w:r>
      <w:r w:rsidRPr="00831FE8">
        <w:rPr>
          <w:kern w:val="28"/>
          <w:lang w:val="en-CA"/>
        </w:rPr>
        <w:t xml:space="preserve">for </w:t>
      </w:r>
      <w:r w:rsidR="00824580" w:rsidRPr="00831FE8">
        <w:rPr>
          <w:kern w:val="28"/>
          <w:lang w:val="en-CA"/>
        </w:rPr>
        <w:t>Brault &amp; Martineau)</w:t>
      </w:r>
      <w:r w:rsidRPr="00831FE8">
        <w:rPr>
          <w:kern w:val="28"/>
          <w:lang w:val="en-CA"/>
        </w:rPr>
        <w:t>,</w:t>
      </w:r>
      <w:r w:rsidR="00824580" w:rsidRPr="00831FE8">
        <w:rPr>
          <w:kern w:val="28"/>
          <w:lang w:val="en-CA"/>
        </w:rPr>
        <w:t xml:space="preserve"> </w:t>
      </w:r>
      <w:r w:rsidRPr="00831FE8">
        <w:rPr>
          <w:kern w:val="28"/>
          <w:lang w:val="en-CA"/>
        </w:rPr>
        <w:t xml:space="preserve">and </w:t>
      </w:r>
      <w:proofErr w:type="gramStart"/>
      <w:r w:rsidRPr="00831FE8">
        <w:rPr>
          <w:kern w:val="28"/>
          <w:lang w:val="en-CA"/>
        </w:rPr>
        <w:t xml:space="preserve">from </w:t>
      </w:r>
      <w:r w:rsidR="00824580" w:rsidRPr="00831FE8">
        <w:rPr>
          <w:kern w:val="28"/>
          <w:lang w:val="en-CA"/>
        </w:rPr>
        <w:t>November</w:t>
      </w:r>
      <w:r w:rsidRPr="00831FE8">
        <w:rPr>
          <w:kern w:val="28"/>
          <w:lang w:val="en-CA"/>
        </w:rPr>
        <w:t xml:space="preserve"> 24,</w:t>
      </w:r>
      <w:r w:rsidR="00824580" w:rsidRPr="00831FE8">
        <w:rPr>
          <w:kern w:val="28"/>
          <w:lang w:val="en-CA"/>
        </w:rPr>
        <w:t xml:space="preserve"> 2007 (</w:t>
      </w:r>
      <w:r w:rsidRPr="00831FE8">
        <w:rPr>
          <w:kern w:val="28"/>
          <w:lang w:val="en-CA"/>
        </w:rPr>
        <w:t>for</w:t>
      </w:r>
      <w:r w:rsidR="00824580" w:rsidRPr="00831FE8">
        <w:rPr>
          <w:kern w:val="28"/>
          <w:lang w:val="en-CA"/>
        </w:rPr>
        <w:t xml:space="preserve"> Ameublements Tanguay)</w:t>
      </w:r>
      <w:r w:rsidR="001F1421">
        <w:rPr>
          <w:kern w:val="28"/>
          <w:lang w:val="en-CA"/>
        </w:rPr>
        <w:t>,</w:t>
      </w:r>
      <w:proofErr w:type="gramEnd"/>
      <w:r w:rsidRPr="00831FE8">
        <w:rPr>
          <w:kern w:val="28"/>
          <w:lang w:val="en-CA"/>
        </w:rPr>
        <w:t xml:space="preserve"> to </w:t>
      </w:r>
      <w:r w:rsidR="00824580" w:rsidRPr="00831FE8">
        <w:rPr>
          <w:kern w:val="28"/>
          <w:lang w:val="en-CA"/>
        </w:rPr>
        <w:t>June</w:t>
      </w:r>
      <w:r w:rsidRPr="00831FE8">
        <w:rPr>
          <w:kern w:val="28"/>
          <w:lang w:val="en-CA"/>
        </w:rPr>
        <w:t xml:space="preserve"> 30</w:t>
      </w:r>
      <w:r w:rsidR="00383802">
        <w:rPr>
          <w:kern w:val="28"/>
          <w:lang w:val="en-CA"/>
        </w:rPr>
        <w:t>,</w:t>
      </w:r>
      <w:r w:rsidR="00824580" w:rsidRPr="00831FE8">
        <w:rPr>
          <w:kern w:val="28"/>
          <w:lang w:val="en-CA"/>
        </w:rPr>
        <w:t xml:space="preserve"> 2010</w:t>
      </w:r>
      <w:r w:rsidRPr="00831FE8">
        <w:rPr>
          <w:kern w:val="28"/>
          <w:lang w:val="en-CA"/>
        </w:rPr>
        <w:t xml:space="preserve">; the start of these </w:t>
      </w:r>
      <w:r w:rsidR="00824580" w:rsidRPr="00831FE8">
        <w:rPr>
          <w:kern w:val="28"/>
          <w:lang w:val="en-CA"/>
        </w:rPr>
        <w:t>p</w:t>
      </w:r>
      <w:r w:rsidRPr="00831FE8">
        <w:rPr>
          <w:kern w:val="28"/>
          <w:lang w:val="en-CA"/>
        </w:rPr>
        <w:t>e</w:t>
      </w:r>
      <w:r w:rsidR="00824580" w:rsidRPr="00831FE8">
        <w:rPr>
          <w:kern w:val="28"/>
          <w:lang w:val="en-CA"/>
        </w:rPr>
        <w:t>riods correspond</w:t>
      </w:r>
      <w:r w:rsidRPr="00831FE8">
        <w:rPr>
          <w:kern w:val="28"/>
          <w:lang w:val="en-CA"/>
        </w:rPr>
        <w:t>s to three</w:t>
      </w:r>
      <w:r w:rsidR="00824580" w:rsidRPr="00831FE8">
        <w:rPr>
          <w:kern w:val="28"/>
          <w:lang w:val="en-CA"/>
        </w:rPr>
        <w:t xml:space="preserve"> (3) </w:t>
      </w:r>
      <w:r w:rsidRPr="00831FE8">
        <w:rPr>
          <w:kern w:val="28"/>
          <w:lang w:val="en-CA"/>
        </w:rPr>
        <w:t xml:space="preserve">years before the applications for </w:t>
      </w:r>
      <w:r w:rsidR="00824580" w:rsidRPr="00831FE8">
        <w:rPr>
          <w:kern w:val="28"/>
          <w:lang w:val="en-CA"/>
        </w:rPr>
        <w:t>aut</w:t>
      </w:r>
      <w:r w:rsidR="006D7AB2"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ation</w:t>
      </w:r>
      <w:r w:rsidRPr="00831FE8">
        <w:rPr>
          <w:kern w:val="28"/>
          <w:lang w:val="en-CA"/>
        </w:rPr>
        <w:t xml:space="preserve"> were filed</w:t>
      </w:r>
      <w:r w:rsidR="00824580" w:rsidRPr="00831FE8">
        <w:rPr>
          <w:kern w:val="28"/>
          <w:lang w:val="en-CA"/>
        </w:rPr>
        <w:t>.</w:t>
      </w:r>
    </w:p>
    <w:p w14:paraId="63754295" w14:textId="33556EE6" w:rsidR="001A6835" w:rsidRPr="00831FE8" w:rsidRDefault="006D7AB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The end of the per</w:t>
      </w:r>
      <w:r w:rsidR="00824580" w:rsidRPr="00831FE8">
        <w:rPr>
          <w:kern w:val="28"/>
          <w:lang w:val="en-CA"/>
        </w:rPr>
        <w:t xml:space="preserve">iod </w:t>
      </w:r>
      <w:r w:rsidRPr="00831FE8">
        <w:rPr>
          <w:kern w:val="28"/>
          <w:lang w:val="en-CA"/>
        </w:rPr>
        <w:t xml:space="preserve">set for </w:t>
      </w:r>
      <w:r w:rsidR="00824580" w:rsidRPr="00831FE8">
        <w:rPr>
          <w:kern w:val="28"/>
          <w:lang w:val="en-CA"/>
        </w:rPr>
        <w:t>June</w:t>
      </w:r>
      <w:r w:rsidRPr="00831FE8">
        <w:rPr>
          <w:kern w:val="28"/>
          <w:lang w:val="en-CA"/>
        </w:rPr>
        <w:t xml:space="preserve"> 30,</w:t>
      </w:r>
      <w:r w:rsidR="00824580" w:rsidRPr="00831FE8">
        <w:rPr>
          <w:kern w:val="28"/>
          <w:lang w:val="en-CA"/>
        </w:rPr>
        <w:t xml:space="preserve"> 2010</w:t>
      </w:r>
      <w:r w:rsidRPr="00831FE8">
        <w:rPr>
          <w:kern w:val="28"/>
          <w:lang w:val="en-CA"/>
        </w:rPr>
        <w:t>, is clear</w:t>
      </w:r>
      <w:r w:rsidR="00824580" w:rsidRPr="00831FE8">
        <w:rPr>
          <w:kern w:val="28"/>
          <w:lang w:val="en-CA"/>
        </w:rPr>
        <w:t xml:space="preserve">: </w:t>
      </w:r>
      <w:r w:rsidRPr="00831FE8">
        <w:rPr>
          <w:kern w:val="28"/>
          <w:lang w:val="en-CA"/>
        </w:rPr>
        <w:t xml:space="preserve">it is the </w:t>
      </w:r>
      <w:r w:rsidR="000F5E82">
        <w:rPr>
          <w:kern w:val="28"/>
          <w:lang w:val="en-CA"/>
        </w:rPr>
        <w:t xml:space="preserve">date </w:t>
      </w:r>
      <w:r w:rsidRPr="00831FE8">
        <w:rPr>
          <w:kern w:val="28"/>
          <w:lang w:val="en-CA"/>
        </w:rPr>
        <w:t xml:space="preserve">the </w:t>
      </w:r>
      <w:r w:rsidRPr="00831FE8">
        <w:rPr>
          <w:i/>
          <w:iCs/>
          <w:kern w:val="28"/>
          <w:lang w:val="en-CA"/>
        </w:rPr>
        <w:t>CPA</w:t>
      </w:r>
      <w:r w:rsidR="00311DA2">
        <w:rPr>
          <w:kern w:val="28"/>
          <w:lang w:val="en-CA"/>
        </w:rPr>
        <w:t xml:space="preserve"> was amended</w:t>
      </w:r>
      <w:r w:rsidRPr="00831FE8">
        <w:rPr>
          <w:kern w:val="28"/>
          <w:lang w:val="en-CA"/>
        </w:rPr>
        <w:t xml:space="preserve">, which the Court of Appeal in fact accepted in its </w:t>
      </w:r>
      <w:r w:rsidR="00824580" w:rsidRPr="00831FE8">
        <w:rPr>
          <w:kern w:val="28"/>
          <w:lang w:val="en-CA"/>
        </w:rPr>
        <w:t>aut</w:t>
      </w:r>
      <w:r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ation</w:t>
      </w:r>
      <w:r w:rsidRPr="00831FE8">
        <w:rPr>
          <w:kern w:val="28"/>
          <w:lang w:val="en-CA"/>
        </w:rPr>
        <w:t xml:space="preserve"> judgment</w:t>
      </w:r>
      <w:r w:rsidR="00824580" w:rsidRPr="00831FE8">
        <w:rPr>
          <w:kern w:val="28"/>
          <w:lang w:val="en-CA"/>
        </w:rPr>
        <w:t>.</w:t>
      </w:r>
    </w:p>
    <w:p w14:paraId="248844BE" w14:textId="6F8C45BE" w:rsidR="001A6835" w:rsidRPr="00831FE8" w:rsidRDefault="006D7AB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starting </w:t>
      </w:r>
      <w:r w:rsidR="00824580" w:rsidRPr="00831FE8">
        <w:rPr>
          <w:kern w:val="28"/>
          <w:lang w:val="en-CA"/>
        </w:rPr>
        <w:t xml:space="preserve">date </w:t>
      </w:r>
      <w:r w:rsidRPr="00831FE8">
        <w:rPr>
          <w:kern w:val="28"/>
          <w:lang w:val="en-CA"/>
        </w:rPr>
        <w:t xml:space="preserve">of the </w:t>
      </w:r>
      <w:r w:rsidR="00824580" w:rsidRPr="00831FE8">
        <w:rPr>
          <w:kern w:val="28"/>
          <w:lang w:val="en-CA"/>
        </w:rPr>
        <w:t>p</w:t>
      </w:r>
      <w:r w:rsidRPr="00831FE8">
        <w:rPr>
          <w:kern w:val="28"/>
          <w:lang w:val="en-CA"/>
        </w:rPr>
        <w:t>e</w:t>
      </w:r>
      <w:r w:rsidR="00824580" w:rsidRPr="00831FE8">
        <w:rPr>
          <w:kern w:val="28"/>
          <w:lang w:val="en-CA"/>
        </w:rPr>
        <w:t xml:space="preserve">riod </w:t>
      </w:r>
      <w:r w:rsidR="0012296E" w:rsidRPr="00831FE8">
        <w:rPr>
          <w:kern w:val="28"/>
          <w:lang w:val="en-CA"/>
        </w:rPr>
        <w:t xml:space="preserve">going back to three </w:t>
      </w:r>
      <w:r w:rsidR="00824580" w:rsidRPr="00831FE8">
        <w:rPr>
          <w:kern w:val="28"/>
          <w:lang w:val="en-CA"/>
        </w:rPr>
        <w:t xml:space="preserve">(3) </w:t>
      </w:r>
      <w:r w:rsidR="0012296E" w:rsidRPr="00831FE8">
        <w:rPr>
          <w:kern w:val="28"/>
          <w:lang w:val="en-CA"/>
        </w:rPr>
        <w:t xml:space="preserve">years before the </w:t>
      </w:r>
      <w:r w:rsidR="00824580" w:rsidRPr="00831FE8">
        <w:rPr>
          <w:kern w:val="28"/>
          <w:lang w:val="en-CA"/>
        </w:rPr>
        <w:t>applications</w:t>
      </w:r>
      <w:r w:rsidR="0012296E" w:rsidRPr="00831FE8">
        <w:rPr>
          <w:kern w:val="28"/>
          <w:lang w:val="en-CA"/>
        </w:rPr>
        <w:t xml:space="preserve"> for </w:t>
      </w:r>
      <w:r w:rsidR="00824580" w:rsidRPr="00831FE8">
        <w:rPr>
          <w:kern w:val="28"/>
          <w:lang w:val="en-CA"/>
        </w:rPr>
        <w:t>aut</w:t>
      </w:r>
      <w:r w:rsidR="0012296E" w:rsidRPr="00831FE8">
        <w:rPr>
          <w:kern w:val="28"/>
          <w:lang w:val="en-CA"/>
        </w:rPr>
        <w:t>h</w:t>
      </w:r>
      <w:r w:rsidR="00824580" w:rsidRPr="00831FE8">
        <w:rPr>
          <w:kern w:val="28"/>
          <w:lang w:val="en-CA"/>
        </w:rPr>
        <w:t>ori</w:t>
      </w:r>
      <w:r w:rsidR="0012296E" w:rsidRPr="00831FE8">
        <w:rPr>
          <w:kern w:val="28"/>
          <w:lang w:val="en-CA"/>
        </w:rPr>
        <w:t>z</w:t>
      </w:r>
      <w:r w:rsidR="00824580" w:rsidRPr="00831FE8">
        <w:rPr>
          <w:kern w:val="28"/>
          <w:lang w:val="en-CA"/>
        </w:rPr>
        <w:t>ation</w:t>
      </w:r>
      <w:r w:rsidR="0012296E" w:rsidRPr="00831FE8">
        <w:rPr>
          <w:kern w:val="28"/>
          <w:lang w:val="en-CA"/>
        </w:rPr>
        <w:t xml:space="preserve"> were filed also appears logical</w:t>
      </w:r>
      <w:r w:rsidR="00824580" w:rsidRPr="00831FE8">
        <w:rPr>
          <w:kern w:val="28"/>
          <w:lang w:val="en-CA"/>
        </w:rPr>
        <w:t xml:space="preserve">. </w:t>
      </w:r>
      <w:r w:rsidR="0012296E" w:rsidRPr="00831FE8">
        <w:rPr>
          <w:kern w:val="28"/>
          <w:lang w:val="en-CA"/>
        </w:rPr>
        <w:t xml:space="preserve">It is the </w:t>
      </w:r>
      <w:r w:rsidR="00824580" w:rsidRPr="00831FE8">
        <w:rPr>
          <w:kern w:val="28"/>
          <w:lang w:val="en-CA"/>
        </w:rPr>
        <w:t>prescription</w:t>
      </w:r>
      <w:r w:rsidR="0012296E" w:rsidRPr="00831FE8">
        <w:rPr>
          <w:kern w:val="28"/>
          <w:lang w:val="en-CA"/>
        </w:rPr>
        <w:t xml:space="preserve"> period set out in </w:t>
      </w:r>
      <w:r w:rsidR="00824580" w:rsidRPr="00831FE8">
        <w:rPr>
          <w:kern w:val="28"/>
          <w:lang w:val="en-CA"/>
        </w:rPr>
        <w:t>art</w:t>
      </w:r>
      <w:r w:rsidR="00311DA2">
        <w:rPr>
          <w:kern w:val="28"/>
          <w:lang w:val="en-CA"/>
        </w:rPr>
        <w:t>icle</w:t>
      </w:r>
      <w:r w:rsidR="00824580" w:rsidRPr="00831FE8">
        <w:rPr>
          <w:kern w:val="28"/>
          <w:lang w:val="en-CA"/>
        </w:rPr>
        <w:t xml:space="preserve"> 2925 CCQ </w:t>
      </w:r>
      <w:r w:rsidR="0012296E" w:rsidRPr="00831FE8">
        <w:rPr>
          <w:kern w:val="28"/>
          <w:lang w:val="en-CA"/>
        </w:rPr>
        <w:t xml:space="preserve">to assert a personal </w:t>
      </w:r>
      <w:r w:rsidR="00824580" w:rsidRPr="00831FE8">
        <w:rPr>
          <w:kern w:val="28"/>
          <w:lang w:val="en-CA"/>
        </w:rPr>
        <w:t>right.</w:t>
      </w:r>
    </w:p>
    <w:p w14:paraId="1AC1F51B" w14:textId="735C8235" w:rsidR="001A6835" w:rsidRPr="00831FE8" w:rsidRDefault="0012296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However, no explanation was provided to </w:t>
      </w:r>
      <w:r w:rsidR="00824580" w:rsidRPr="00831FE8">
        <w:rPr>
          <w:kern w:val="28"/>
          <w:lang w:val="en-CA"/>
        </w:rPr>
        <w:t>justif</w:t>
      </w:r>
      <w:r w:rsidRPr="00831FE8">
        <w:rPr>
          <w:kern w:val="28"/>
          <w:lang w:val="en-CA"/>
        </w:rPr>
        <w:t xml:space="preserve">y the period starting on </w:t>
      </w:r>
      <w:r w:rsidR="00824580" w:rsidRPr="00831FE8">
        <w:rPr>
          <w:kern w:val="28"/>
          <w:lang w:val="en-CA"/>
        </w:rPr>
        <w:t>January</w:t>
      </w:r>
      <w:r w:rsidRPr="00831FE8">
        <w:rPr>
          <w:kern w:val="28"/>
          <w:lang w:val="en-CA"/>
        </w:rPr>
        <w:t xml:space="preserve"> 1,</w:t>
      </w:r>
      <w:r w:rsidR="00824580" w:rsidRPr="00831FE8">
        <w:rPr>
          <w:kern w:val="28"/>
          <w:lang w:val="en-CA"/>
        </w:rPr>
        <w:t xml:space="preserve"> 2005.</w:t>
      </w:r>
      <w:r w:rsidR="00F87457" w:rsidRPr="00831FE8">
        <w:rPr>
          <w:kern w:val="28"/>
          <w:lang w:val="en-CA"/>
        </w:rPr>
        <w:t xml:space="preserve"> T</w:t>
      </w:r>
      <w:r w:rsidR="00824580" w:rsidRPr="00831FE8">
        <w:rPr>
          <w:kern w:val="28"/>
          <w:lang w:val="en-CA"/>
        </w:rPr>
        <w:t>he</w:t>
      </w:r>
      <w:r w:rsidR="00F87457" w:rsidRPr="00831FE8">
        <w:rPr>
          <w:kern w:val="28"/>
          <w:lang w:val="en-CA"/>
        </w:rPr>
        <w:t xml:space="preserve"> </w:t>
      </w:r>
      <w:r w:rsidR="00824580" w:rsidRPr="00831FE8">
        <w:rPr>
          <w:kern w:val="28"/>
          <w:lang w:val="en-CA"/>
        </w:rPr>
        <w:t xml:space="preserve">Court </w:t>
      </w:r>
      <w:r w:rsidR="00F87457" w:rsidRPr="00831FE8">
        <w:rPr>
          <w:kern w:val="28"/>
          <w:lang w:val="en-CA"/>
        </w:rPr>
        <w:t xml:space="preserve">was not able to understand the underlying reason or </w:t>
      </w:r>
      <w:r w:rsidR="00E92BD9">
        <w:rPr>
          <w:kern w:val="28"/>
          <w:lang w:val="en-CA"/>
        </w:rPr>
        <w:t>rationale</w:t>
      </w:r>
      <w:r w:rsidR="00E92BD9" w:rsidRPr="00831FE8">
        <w:rPr>
          <w:kern w:val="28"/>
          <w:lang w:val="en-CA"/>
        </w:rPr>
        <w:t xml:space="preserve"> </w:t>
      </w:r>
      <w:r w:rsidR="00F87457" w:rsidRPr="00831FE8">
        <w:rPr>
          <w:kern w:val="28"/>
          <w:lang w:val="en-CA"/>
        </w:rPr>
        <w:t>for this</w:t>
      </w:r>
      <w:r w:rsidR="00824580" w:rsidRPr="00831FE8">
        <w:rPr>
          <w:kern w:val="28"/>
          <w:lang w:val="en-CA"/>
        </w:rPr>
        <w:t>. N</w:t>
      </w:r>
      <w:r w:rsidR="00F87457" w:rsidRPr="00831FE8">
        <w:rPr>
          <w:kern w:val="28"/>
          <w:lang w:val="en-CA"/>
        </w:rPr>
        <w:t>evertheless, it n</w:t>
      </w:r>
      <w:r w:rsidR="00824580" w:rsidRPr="00831FE8">
        <w:rPr>
          <w:kern w:val="28"/>
          <w:lang w:val="en-CA"/>
        </w:rPr>
        <w:t>ote</w:t>
      </w:r>
      <w:r w:rsidR="00F87457" w:rsidRPr="00831FE8">
        <w:rPr>
          <w:kern w:val="28"/>
          <w:lang w:val="en-CA"/>
        </w:rPr>
        <w:t xml:space="preserve">s the following comment made in the </w:t>
      </w:r>
      <w:r w:rsidR="00824580" w:rsidRPr="00831FE8">
        <w:rPr>
          <w:kern w:val="28"/>
          <w:lang w:val="en-CA"/>
        </w:rPr>
        <w:t>aut</w:t>
      </w:r>
      <w:r w:rsidR="00F87457" w:rsidRPr="00831FE8">
        <w:rPr>
          <w:kern w:val="28"/>
          <w:lang w:val="en-CA"/>
        </w:rPr>
        <w:t>h</w:t>
      </w:r>
      <w:r w:rsidR="00824580" w:rsidRPr="00831FE8">
        <w:rPr>
          <w:kern w:val="28"/>
          <w:lang w:val="en-CA"/>
        </w:rPr>
        <w:t>ori</w:t>
      </w:r>
      <w:r w:rsidR="00F87457" w:rsidRPr="00831FE8">
        <w:rPr>
          <w:kern w:val="28"/>
          <w:lang w:val="en-CA"/>
        </w:rPr>
        <w:t>z</w:t>
      </w:r>
      <w:r w:rsidR="00824580" w:rsidRPr="00831FE8">
        <w:rPr>
          <w:kern w:val="28"/>
          <w:lang w:val="en-CA"/>
        </w:rPr>
        <w:t>ation</w:t>
      </w:r>
      <w:r w:rsidR="00F87457" w:rsidRPr="00831FE8">
        <w:rPr>
          <w:kern w:val="28"/>
          <w:lang w:val="en-CA"/>
        </w:rPr>
        <w:t xml:space="preserve"> judgment:</w:t>
      </w:r>
      <w:r w:rsidR="00824580" w:rsidRPr="00831FE8">
        <w:rPr>
          <w:rStyle w:val="Appelnotedebasdep"/>
          <w:kern w:val="28"/>
          <w:lang w:val="en-CA"/>
        </w:rPr>
        <w:footnoteReference w:id="119"/>
      </w:r>
    </w:p>
    <w:p w14:paraId="18A3FF32" w14:textId="23243CA8" w:rsidR="00F87457" w:rsidRPr="00831FE8" w:rsidRDefault="00F87457" w:rsidP="0093209D">
      <w:pPr>
        <w:pStyle w:val="Paragraphedeliste"/>
        <w:spacing w:before="120" w:after="120"/>
        <w:ind w:left="731"/>
        <w:contextualSpacing w:val="0"/>
        <w:jc w:val="both"/>
        <w:rPr>
          <w:sz w:val="22"/>
          <w:szCs w:val="22"/>
          <w:lang w:val="en-CA"/>
        </w:rPr>
      </w:pPr>
      <w:r w:rsidRPr="00831FE8">
        <w:rPr>
          <w:sz w:val="22"/>
          <w:szCs w:val="22"/>
          <w:lang w:val="en-CA"/>
        </w:rPr>
        <w:t>[</w:t>
      </w:r>
      <w:r w:rsidRPr="00831FE8">
        <w:rPr>
          <w:smallCaps/>
          <w:sz w:val="22"/>
          <w:szCs w:val="22"/>
          <w:lang w:val="en-CA"/>
        </w:rPr>
        <w:t>translation</w:t>
      </w:r>
      <w:r w:rsidRPr="00831FE8">
        <w:rPr>
          <w:sz w:val="22"/>
          <w:szCs w:val="22"/>
          <w:lang w:val="en-CA"/>
        </w:rPr>
        <w:t>]</w:t>
      </w:r>
    </w:p>
    <w:p w14:paraId="1DE4DC9C" w14:textId="51BF9E0E" w:rsidR="001A6835" w:rsidRPr="00831FE8" w:rsidRDefault="00824580" w:rsidP="0093209D">
      <w:pPr>
        <w:pStyle w:val="Paragraphedeliste"/>
        <w:spacing w:before="120" w:after="120"/>
        <w:ind w:left="731"/>
        <w:contextualSpacing w:val="0"/>
        <w:jc w:val="both"/>
        <w:rPr>
          <w:sz w:val="22"/>
          <w:szCs w:val="22"/>
          <w:lang w:val="en-CA"/>
        </w:rPr>
      </w:pPr>
      <w:r w:rsidRPr="00831FE8">
        <w:rPr>
          <w:sz w:val="22"/>
          <w:szCs w:val="22"/>
          <w:lang w:val="en-CA"/>
        </w:rPr>
        <w:t>[138]</w:t>
      </w:r>
      <w:r w:rsidRPr="00831FE8">
        <w:rPr>
          <w:sz w:val="22"/>
          <w:szCs w:val="22"/>
          <w:lang w:val="en-CA"/>
        </w:rPr>
        <w:tab/>
      </w:r>
      <w:r w:rsidR="00F87457" w:rsidRPr="00831FE8">
        <w:rPr>
          <w:sz w:val="22"/>
          <w:szCs w:val="22"/>
          <w:lang w:val="en-CA"/>
        </w:rPr>
        <w:t xml:space="preserve">The evidence in the files does not reveal </w:t>
      </w:r>
      <w:r w:rsidRPr="00831FE8">
        <w:rPr>
          <w:sz w:val="22"/>
          <w:szCs w:val="22"/>
          <w:lang w:val="en-CA"/>
        </w:rPr>
        <w:t>circumstances</w:t>
      </w:r>
      <w:r w:rsidR="00F87457" w:rsidRPr="00831FE8">
        <w:rPr>
          <w:sz w:val="22"/>
          <w:szCs w:val="22"/>
          <w:lang w:val="en-CA"/>
        </w:rPr>
        <w:t xml:space="preserve"> that would have had the effect of </w:t>
      </w:r>
      <w:r w:rsidRPr="00831FE8">
        <w:rPr>
          <w:sz w:val="22"/>
          <w:szCs w:val="22"/>
          <w:lang w:val="en-CA"/>
        </w:rPr>
        <w:t>suspend</w:t>
      </w:r>
      <w:r w:rsidR="00F87457" w:rsidRPr="00831FE8">
        <w:rPr>
          <w:sz w:val="22"/>
          <w:szCs w:val="22"/>
          <w:lang w:val="en-CA"/>
        </w:rPr>
        <w:t xml:space="preserve">ing </w:t>
      </w:r>
      <w:r w:rsidR="0089541A" w:rsidRPr="00831FE8">
        <w:rPr>
          <w:sz w:val="22"/>
          <w:szCs w:val="22"/>
          <w:lang w:val="en-CA"/>
        </w:rPr>
        <w:t xml:space="preserve">the </w:t>
      </w:r>
      <w:r w:rsidRPr="00831FE8">
        <w:rPr>
          <w:sz w:val="22"/>
          <w:szCs w:val="22"/>
          <w:lang w:val="en-CA"/>
        </w:rPr>
        <w:t>prescription</w:t>
      </w:r>
      <w:r w:rsidR="00AC2D76" w:rsidRPr="00831FE8">
        <w:rPr>
          <w:sz w:val="22"/>
          <w:szCs w:val="22"/>
          <w:lang w:val="en-CA"/>
        </w:rPr>
        <w:t xml:space="preserve"> </w:t>
      </w:r>
      <w:r w:rsidRPr="00831FE8">
        <w:rPr>
          <w:sz w:val="22"/>
          <w:szCs w:val="22"/>
          <w:lang w:val="en-CA"/>
        </w:rPr>
        <w:t>period</w:t>
      </w:r>
      <w:r w:rsidR="00AC2D76" w:rsidRPr="00831FE8">
        <w:rPr>
          <w:sz w:val="22"/>
          <w:szCs w:val="22"/>
          <w:lang w:val="en-CA"/>
        </w:rPr>
        <w:t xml:space="preserve"> and placing the </w:t>
      </w:r>
      <w:r w:rsidRPr="00831FE8">
        <w:rPr>
          <w:sz w:val="22"/>
          <w:szCs w:val="22"/>
          <w:lang w:val="en-CA"/>
        </w:rPr>
        <w:t>appellants</w:t>
      </w:r>
      <w:r w:rsidR="00AC2D76" w:rsidRPr="00831FE8">
        <w:rPr>
          <w:sz w:val="22"/>
          <w:szCs w:val="22"/>
          <w:lang w:val="en-CA"/>
        </w:rPr>
        <w:t xml:space="preserve"> in a situation </w:t>
      </w:r>
      <w:r w:rsidR="000C1BA4">
        <w:rPr>
          <w:sz w:val="22"/>
          <w:szCs w:val="22"/>
          <w:lang w:val="en-CA"/>
        </w:rPr>
        <w:t xml:space="preserve">of </w:t>
      </w:r>
      <w:r w:rsidR="00AC2D76" w:rsidRPr="00831FE8">
        <w:rPr>
          <w:sz w:val="22"/>
          <w:szCs w:val="22"/>
          <w:lang w:val="en-CA"/>
        </w:rPr>
        <w:t>impossib</w:t>
      </w:r>
      <w:r w:rsidR="000C1BA4">
        <w:rPr>
          <w:sz w:val="22"/>
          <w:szCs w:val="22"/>
          <w:lang w:val="en-CA"/>
        </w:rPr>
        <w:t>ility</w:t>
      </w:r>
      <w:r w:rsidR="00AC2D76" w:rsidRPr="00831FE8">
        <w:rPr>
          <w:sz w:val="22"/>
          <w:szCs w:val="22"/>
          <w:lang w:val="en-CA"/>
        </w:rPr>
        <w:t xml:space="preserve"> to act </w:t>
      </w:r>
      <w:r w:rsidR="00C602B9">
        <w:rPr>
          <w:sz w:val="22"/>
          <w:szCs w:val="22"/>
          <w:lang w:val="en-CA"/>
        </w:rPr>
        <w:t xml:space="preserve">on </w:t>
      </w:r>
      <w:r w:rsidR="00AC2D76" w:rsidRPr="00831FE8">
        <w:rPr>
          <w:sz w:val="22"/>
          <w:szCs w:val="22"/>
          <w:lang w:val="en-CA"/>
        </w:rPr>
        <w:t xml:space="preserve">their claims. </w:t>
      </w:r>
      <w:r w:rsidR="00C602B9">
        <w:rPr>
          <w:sz w:val="22"/>
          <w:szCs w:val="22"/>
          <w:lang w:val="en-CA"/>
        </w:rPr>
        <w:t>In fact</w:t>
      </w:r>
      <w:r w:rsidR="00AC2D76" w:rsidRPr="00831FE8">
        <w:rPr>
          <w:sz w:val="22"/>
          <w:szCs w:val="22"/>
          <w:lang w:val="en-CA"/>
        </w:rPr>
        <w:t xml:space="preserve">, the </w:t>
      </w:r>
      <w:r w:rsidRPr="00831FE8">
        <w:rPr>
          <w:sz w:val="22"/>
          <w:szCs w:val="22"/>
          <w:lang w:val="en-CA"/>
        </w:rPr>
        <w:t>appellants</w:t>
      </w:r>
      <w:r w:rsidR="00AC2D76" w:rsidRPr="00831FE8">
        <w:rPr>
          <w:sz w:val="22"/>
          <w:szCs w:val="22"/>
          <w:lang w:val="en-CA"/>
        </w:rPr>
        <w:t xml:space="preserve"> do not allege or invoke an impossibility to act. Rather, they submit that the respondents’ fraudulent conduct </w:t>
      </w:r>
      <w:r w:rsidRPr="00831FE8">
        <w:rPr>
          <w:sz w:val="22"/>
          <w:szCs w:val="22"/>
          <w:lang w:val="en-CA"/>
        </w:rPr>
        <w:t>suspend</w:t>
      </w:r>
      <w:r w:rsidR="00AC2D76" w:rsidRPr="00831FE8">
        <w:rPr>
          <w:sz w:val="22"/>
          <w:szCs w:val="22"/>
          <w:lang w:val="en-CA"/>
        </w:rPr>
        <w:t>s</w:t>
      </w:r>
      <w:r w:rsidRPr="00831FE8">
        <w:rPr>
          <w:sz w:val="22"/>
          <w:szCs w:val="22"/>
          <w:lang w:val="en-CA"/>
        </w:rPr>
        <w:t xml:space="preserve"> prescription.</w:t>
      </w:r>
    </w:p>
    <w:p w14:paraId="6FF0114E" w14:textId="26E0AA67" w:rsidR="001A6835" w:rsidRPr="00831FE8" w:rsidRDefault="00E542DF" w:rsidP="0093209D">
      <w:pPr>
        <w:pStyle w:val="Titre2"/>
        <w:numPr>
          <w:ilvl w:val="0"/>
          <w:numId w:val="45"/>
        </w:numPr>
        <w:spacing w:before="120" w:after="120"/>
        <w:jc w:val="both"/>
        <w:rPr>
          <w:i w:val="0"/>
          <w:iCs/>
          <w:u w:val="single"/>
          <w:lang w:val="en-CA"/>
        </w:rPr>
      </w:pPr>
      <w:r w:rsidRPr="00831FE8">
        <w:rPr>
          <w:i w:val="0"/>
          <w:iCs/>
          <w:u w:val="single"/>
          <w:lang w:val="en-CA"/>
        </w:rPr>
        <w:t>Suspension of prescription</w:t>
      </w:r>
    </w:p>
    <w:p w14:paraId="67D4C5DC" w14:textId="0D0D8133" w:rsidR="001A6835" w:rsidRPr="00831FE8" w:rsidRDefault="005E1AB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Indeed, counsel for the plaintiffs submit that </w:t>
      </w:r>
      <w:r w:rsidR="00824580" w:rsidRPr="00831FE8">
        <w:rPr>
          <w:kern w:val="28"/>
          <w:lang w:val="en-CA"/>
        </w:rPr>
        <w:t>prescription</w:t>
      </w:r>
      <w:r w:rsidRPr="00831FE8">
        <w:rPr>
          <w:kern w:val="28"/>
          <w:lang w:val="en-CA"/>
        </w:rPr>
        <w:t xml:space="preserve"> is </w:t>
      </w:r>
      <w:r w:rsidR="00824580" w:rsidRPr="00831FE8">
        <w:rPr>
          <w:kern w:val="28"/>
          <w:lang w:val="en-CA"/>
        </w:rPr>
        <w:t>suspend</w:t>
      </w:r>
      <w:r w:rsidRPr="00831FE8">
        <w:rPr>
          <w:kern w:val="28"/>
          <w:lang w:val="en-CA"/>
        </w:rPr>
        <w:t xml:space="preserve">ed for </w:t>
      </w:r>
      <w:r w:rsidRPr="00831FE8">
        <w:rPr>
          <w:kern w:val="28"/>
          <w:lang w:val="en-CA"/>
        </w:rPr>
        <w:lastRenderedPageBreak/>
        <w:t xml:space="preserve">all the </w:t>
      </w:r>
      <w:r w:rsidR="00824580" w:rsidRPr="00831FE8">
        <w:rPr>
          <w:kern w:val="28"/>
          <w:lang w:val="en-CA"/>
        </w:rPr>
        <w:t>repr</w:t>
      </w:r>
      <w:r w:rsidR="00D7093F" w:rsidRPr="00831FE8">
        <w:rPr>
          <w:kern w:val="28"/>
          <w:lang w:val="en-CA"/>
        </w:rPr>
        <w:t>e</w:t>
      </w:r>
      <w:r w:rsidR="00824580" w:rsidRPr="00831FE8">
        <w:rPr>
          <w:kern w:val="28"/>
          <w:lang w:val="en-CA"/>
        </w:rPr>
        <w:t>sent</w:t>
      </w:r>
      <w:r w:rsidR="00D7093F" w:rsidRPr="00831FE8">
        <w:rPr>
          <w:kern w:val="28"/>
          <w:lang w:val="en-CA"/>
        </w:rPr>
        <w:t>ative</w:t>
      </w:r>
      <w:r w:rsidR="00E92BD9">
        <w:rPr>
          <w:kern w:val="28"/>
          <w:lang w:val="en-CA"/>
        </w:rPr>
        <w:t xml:space="preserve"> plaintiff</w:t>
      </w:r>
      <w:r w:rsidR="00D7093F" w:rsidRPr="00831FE8">
        <w:rPr>
          <w:kern w:val="28"/>
          <w:lang w:val="en-CA"/>
        </w:rPr>
        <w:t xml:space="preserve">s and the members because the Impugned </w:t>
      </w:r>
      <w:r w:rsidR="00824580" w:rsidRPr="00831FE8">
        <w:rPr>
          <w:kern w:val="28"/>
          <w:lang w:val="en-CA"/>
        </w:rPr>
        <w:t>Repr</w:t>
      </w:r>
      <w:r w:rsidR="00D7093F" w:rsidRPr="00831FE8">
        <w:rPr>
          <w:kern w:val="28"/>
          <w:lang w:val="en-CA"/>
        </w:rPr>
        <w:t>e</w:t>
      </w:r>
      <w:r w:rsidR="00824580" w:rsidRPr="00831FE8">
        <w:rPr>
          <w:kern w:val="28"/>
          <w:lang w:val="en-CA"/>
        </w:rPr>
        <w:t xml:space="preserve">sentation </w:t>
      </w:r>
      <w:r w:rsidR="00E92BD9">
        <w:rPr>
          <w:kern w:val="28"/>
          <w:lang w:val="en-CA"/>
        </w:rPr>
        <w:t>arises from</w:t>
      </w:r>
      <w:r w:rsidR="00E92BD9" w:rsidRPr="00831FE8">
        <w:rPr>
          <w:kern w:val="28"/>
          <w:lang w:val="en-CA"/>
        </w:rPr>
        <w:t xml:space="preserve"> </w:t>
      </w:r>
      <w:r w:rsidR="003127EC" w:rsidRPr="00831FE8">
        <w:rPr>
          <w:kern w:val="28"/>
          <w:lang w:val="en-CA"/>
        </w:rPr>
        <w:t xml:space="preserve">the </w:t>
      </w:r>
      <w:r w:rsidR="00824580" w:rsidRPr="00831FE8">
        <w:rPr>
          <w:kern w:val="28"/>
          <w:lang w:val="en-CA"/>
        </w:rPr>
        <w:t>defendants</w:t>
      </w:r>
      <w:r w:rsidR="003127EC" w:rsidRPr="00831FE8">
        <w:rPr>
          <w:kern w:val="28"/>
          <w:lang w:val="en-CA"/>
        </w:rPr>
        <w:t>’ fraud in this case and</w:t>
      </w:r>
      <w:r w:rsidR="009B3700">
        <w:rPr>
          <w:kern w:val="28"/>
          <w:lang w:val="en-CA"/>
        </w:rPr>
        <w:t>,</w:t>
      </w:r>
      <w:r w:rsidR="003127EC" w:rsidRPr="00831FE8">
        <w:rPr>
          <w:kern w:val="28"/>
          <w:lang w:val="en-CA"/>
        </w:rPr>
        <w:t xml:space="preserve"> accordingly</w:t>
      </w:r>
      <w:r w:rsidR="002A3518" w:rsidRPr="00831FE8">
        <w:rPr>
          <w:kern w:val="28"/>
          <w:lang w:val="en-CA"/>
        </w:rPr>
        <w:t xml:space="preserve">, they cannot raise </w:t>
      </w:r>
      <w:r w:rsidR="00824580" w:rsidRPr="00831FE8">
        <w:rPr>
          <w:kern w:val="28"/>
          <w:lang w:val="en-CA"/>
        </w:rPr>
        <w:t>prescription</w:t>
      </w:r>
      <w:r w:rsidR="00E7265D" w:rsidRPr="00831FE8">
        <w:rPr>
          <w:kern w:val="28"/>
          <w:lang w:val="en-CA"/>
        </w:rPr>
        <w:t xml:space="preserve"> </w:t>
      </w:r>
      <w:r w:rsidR="009B3700">
        <w:rPr>
          <w:kern w:val="28"/>
          <w:lang w:val="en-CA"/>
        </w:rPr>
        <w:t>since</w:t>
      </w:r>
      <w:r w:rsidR="00E7265D" w:rsidRPr="00831FE8">
        <w:rPr>
          <w:kern w:val="28"/>
          <w:lang w:val="en-CA"/>
        </w:rPr>
        <w:t xml:space="preserve"> they are the </w:t>
      </w:r>
      <w:r w:rsidR="00824580" w:rsidRPr="00831FE8">
        <w:rPr>
          <w:kern w:val="28"/>
          <w:lang w:val="en-CA"/>
        </w:rPr>
        <w:t xml:space="preserve">cause </w:t>
      </w:r>
      <w:r w:rsidR="00E7265D" w:rsidRPr="00831FE8">
        <w:rPr>
          <w:kern w:val="28"/>
          <w:lang w:val="en-CA"/>
        </w:rPr>
        <w:t>of the error they have suffered</w:t>
      </w:r>
      <w:r w:rsidR="00824580" w:rsidRPr="00831FE8">
        <w:rPr>
          <w:kern w:val="28"/>
          <w:lang w:val="en-CA"/>
        </w:rPr>
        <w:t>.</w:t>
      </w:r>
    </w:p>
    <w:p w14:paraId="68B771BF" w14:textId="6380E9A8" w:rsidR="001A6835" w:rsidRPr="00831FE8" w:rsidRDefault="0095161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This </w:t>
      </w:r>
      <w:r w:rsidR="00824580" w:rsidRPr="00831FE8">
        <w:rPr>
          <w:kern w:val="28"/>
          <w:lang w:val="en-CA"/>
        </w:rPr>
        <w:t xml:space="preserve">argument </w:t>
      </w:r>
      <w:r w:rsidRPr="00831FE8">
        <w:rPr>
          <w:kern w:val="28"/>
          <w:lang w:val="en-CA"/>
        </w:rPr>
        <w:t xml:space="preserve">is based on excerpts drawn mainly from two judgments of the </w:t>
      </w:r>
      <w:r w:rsidR="00824580" w:rsidRPr="00831FE8">
        <w:rPr>
          <w:kern w:val="28"/>
          <w:lang w:val="en-CA"/>
        </w:rPr>
        <w:t>Cour</w:t>
      </w:r>
      <w:r w:rsidRPr="00831FE8">
        <w:rPr>
          <w:kern w:val="28"/>
          <w:lang w:val="en-CA"/>
        </w:rPr>
        <w:t>t of Appeal</w:t>
      </w:r>
      <w:r w:rsidR="00824580" w:rsidRPr="00831FE8">
        <w:rPr>
          <w:kern w:val="28"/>
          <w:lang w:val="en-CA"/>
        </w:rPr>
        <w:t>.</w:t>
      </w:r>
    </w:p>
    <w:p w14:paraId="60938AA5" w14:textId="0617514F" w:rsidR="001A6835" w:rsidRPr="00831FE8" w:rsidRDefault="00CA02C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In the first</w:t>
      </w:r>
      <w:r w:rsidR="00833A0C" w:rsidRPr="00831FE8">
        <w:rPr>
          <w:kern w:val="28"/>
          <w:lang w:val="en-CA"/>
        </w:rPr>
        <w:t xml:space="preserve"> judgment</w:t>
      </w:r>
      <w:r w:rsidR="00824580" w:rsidRPr="00831FE8">
        <w:rPr>
          <w:kern w:val="28"/>
          <w:lang w:val="en-CA"/>
        </w:rPr>
        <w:t xml:space="preserve">, </w:t>
      </w:r>
      <w:r w:rsidR="00824580" w:rsidRPr="00831FE8">
        <w:rPr>
          <w:i/>
          <w:iCs/>
          <w:kern w:val="28"/>
          <w:lang w:val="en-CA"/>
        </w:rPr>
        <w:t>Bouffard</w:t>
      </w:r>
      <w:r w:rsidRPr="00831FE8">
        <w:rPr>
          <w:i/>
          <w:iCs/>
          <w:kern w:val="28"/>
          <w:lang w:val="en-CA"/>
        </w:rPr>
        <w:t xml:space="preserve"> c</w:t>
      </w:r>
      <w:r w:rsidR="00824580" w:rsidRPr="00831FE8">
        <w:rPr>
          <w:kern w:val="28"/>
          <w:lang w:val="en-CA"/>
        </w:rPr>
        <w:t xml:space="preserve">. </w:t>
      </w:r>
      <w:r w:rsidR="00824580" w:rsidRPr="00831FE8">
        <w:rPr>
          <w:i/>
          <w:iCs/>
          <w:kern w:val="28"/>
          <w:lang w:val="en-CA"/>
        </w:rPr>
        <w:t>Paul</w:t>
      </w:r>
      <w:r w:rsidRPr="00831FE8">
        <w:rPr>
          <w:kern w:val="28"/>
          <w:lang w:val="en-CA"/>
        </w:rPr>
        <w:t>,</w:t>
      </w:r>
      <w:r w:rsidR="00824580" w:rsidRPr="00831FE8">
        <w:rPr>
          <w:rStyle w:val="Appelnotedebasdep"/>
          <w:kern w:val="28"/>
          <w:lang w:val="en-CA"/>
        </w:rPr>
        <w:footnoteReference w:id="120"/>
      </w:r>
      <w:r w:rsidR="00824580" w:rsidRPr="00831FE8">
        <w:rPr>
          <w:kern w:val="28"/>
          <w:lang w:val="en-CA"/>
        </w:rPr>
        <w:t xml:space="preserve"> </w:t>
      </w:r>
      <w:r w:rsidR="006F7E81" w:rsidRPr="00831FE8">
        <w:rPr>
          <w:kern w:val="28"/>
          <w:lang w:val="en-CA"/>
        </w:rPr>
        <w:t xml:space="preserve">the plaintiffs sought the </w:t>
      </w:r>
      <w:r w:rsidR="00824580" w:rsidRPr="00831FE8">
        <w:rPr>
          <w:kern w:val="28"/>
          <w:lang w:val="en-CA"/>
        </w:rPr>
        <w:t>nullit</w:t>
      </w:r>
      <w:r w:rsidR="006F7E81" w:rsidRPr="00831FE8">
        <w:rPr>
          <w:kern w:val="28"/>
          <w:lang w:val="en-CA"/>
        </w:rPr>
        <w:t xml:space="preserve">y of an agreement by which they acquired </w:t>
      </w:r>
      <w:r w:rsidR="00E92BD9">
        <w:rPr>
          <w:kern w:val="28"/>
          <w:lang w:val="en-CA"/>
        </w:rPr>
        <w:t xml:space="preserve">shares in </w:t>
      </w:r>
      <w:r w:rsidR="006F7E81" w:rsidRPr="00831FE8">
        <w:rPr>
          <w:kern w:val="28"/>
          <w:lang w:val="en-CA"/>
        </w:rPr>
        <w:t xml:space="preserve">a </w:t>
      </w:r>
      <w:r w:rsidR="00824580" w:rsidRPr="00831FE8">
        <w:rPr>
          <w:kern w:val="28"/>
          <w:lang w:val="en-CA"/>
        </w:rPr>
        <w:t>V</w:t>
      </w:r>
      <w:r w:rsidR="006F7E81" w:rsidRPr="00831FE8">
        <w:rPr>
          <w:kern w:val="28"/>
          <w:lang w:val="en-CA"/>
        </w:rPr>
        <w:t>e</w:t>
      </w:r>
      <w:r w:rsidR="00824580" w:rsidRPr="00831FE8">
        <w:rPr>
          <w:kern w:val="28"/>
          <w:lang w:val="en-CA"/>
        </w:rPr>
        <w:t>n</w:t>
      </w:r>
      <w:r w:rsidR="006F7E81" w:rsidRPr="00831FE8">
        <w:rPr>
          <w:kern w:val="28"/>
          <w:lang w:val="en-CA"/>
        </w:rPr>
        <w:t>e</w:t>
      </w:r>
      <w:r w:rsidR="00824580" w:rsidRPr="00831FE8">
        <w:rPr>
          <w:kern w:val="28"/>
          <w:lang w:val="en-CA"/>
        </w:rPr>
        <w:t>zuela</w:t>
      </w:r>
      <w:r w:rsidR="00BA52F0">
        <w:rPr>
          <w:kern w:val="28"/>
          <w:lang w:val="en-CA"/>
        </w:rPr>
        <w:t>n</w:t>
      </w:r>
      <w:r w:rsidR="00E92BD9">
        <w:rPr>
          <w:kern w:val="28"/>
          <w:lang w:val="en-CA"/>
        </w:rPr>
        <w:t xml:space="preserve"> company</w:t>
      </w:r>
      <w:r w:rsidR="00824580" w:rsidRPr="00831FE8">
        <w:rPr>
          <w:kern w:val="28"/>
          <w:lang w:val="en-CA"/>
        </w:rPr>
        <w:t xml:space="preserve">, </w:t>
      </w:r>
      <w:r w:rsidR="006F7E81" w:rsidRPr="00831FE8">
        <w:rPr>
          <w:kern w:val="28"/>
          <w:lang w:val="en-CA"/>
        </w:rPr>
        <w:t>as well as damages</w:t>
      </w:r>
      <w:r w:rsidR="00824580" w:rsidRPr="00831FE8">
        <w:rPr>
          <w:kern w:val="28"/>
          <w:lang w:val="en-CA"/>
        </w:rPr>
        <w:t>.</w:t>
      </w:r>
      <w:r w:rsidR="006F7E81" w:rsidRPr="00831FE8">
        <w:rPr>
          <w:kern w:val="28"/>
          <w:lang w:val="en-CA"/>
        </w:rPr>
        <w:t xml:space="preserve"> Essentially, they alleged that they had been </w:t>
      </w:r>
      <w:r w:rsidR="000D1F4D" w:rsidRPr="00831FE8">
        <w:rPr>
          <w:kern w:val="28"/>
          <w:lang w:val="en-CA"/>
        </w:rPr>
        <w:t xml:space="preserve">encouraged to enter into a partnership </w:t>
      </w:r>
      <w:r w:rsidR="000C1BA4">
        <w:rPr>
          <w:kern w:val="28"/>
          <w:lang w:val="en-CA"/>
        </w:rPr>
        <w:t>agreement</w:t>
      </w:r>
      <w:r w:rsidR="00824580" w:rsidRPr="00831FE8">
        <w:rPr>
          <w:kern w:val="28"/>
          <w:lang w:val="en-CA"/>
        </w:rPr>
        <w:t xml:space="preserve"> </w:t>
      </w:r>
      <w:proofErr w:type="gramStart"/>
      <w:r w:rsidR="000D1F4D" w:rsidRPr="00831FE8">
        <w:rPr>
          <w:kern w:val="28"/>
          <w:lang w:val="en-CA"/>
        </w:rPr>
        <w:t>on the basis of</w:t>
      </w:r>
      <w:proofErr w:type="gramEnd"/>
      <w:r w:rsidR="000D1F4D" w:rsidRPr="00831FE8">
        <w:rPr>
          <w:kern w:val="28"/>
          <w:lang w:val="en-CA"/>
        </w:rPr>
        <w:t xml:space="preserve"> the </w:t>
      </w:r>
      <w:r w:rsidR="00824580" w:rsidRPr="00831FE8">
        <w:rPr>
          <w:kern w:val="28"/>
          <w:lang w:val="en-CA"/>
        </w:rPr>
        <w:t>defendant</w:t>
      </w:r>
      <w:r w:rsidR="000D1F4D" w:rsidRPr="00831FE8">
        <w:rPr>
          <w:kern w:val="28"/>
          <w:lang w:val="en-CA"/>
        </w:rPr>
        <w:t>’s misrepresentations and</w:t>
      </w:r>
      <w:r w:rsidR="009B3700">
        <w:rPr>
          <w:kern w:val="28"/>
          <w:lang w:val="en-CA"/>
        </w:rPr>
        <w:t>,</w:t>
      </w:r>
      <w:r w:rsidR="000D1F4D" w:rsidRPr="00831FE8">
        <w:rPr>
          <w:kern w:val="28"/>
          <w:lang w:val="en-CA"/>
        </w:rPr>
        <w:t xml:space="preserve"> </w:t>
      </w:r>
      <w:r w:rsidR="00824580" w:rsidRPr="00831FE8">
        <w:rPr>
          <w:kern w:val="28"/>
          <w:lang w:val="en-CA"/>
        </w:rPr>
        <w:t>accordingly,</w:t>
      </w:r>
      <w:r w:rsidR="000D1F4D" w:rsidRPr="00831FE8">
        <w:rPr>
          <w:kern w:val="28"/>
          <w:lang w:val="en-CA"/>
        </w:rPr>
        <w:t xml:space="preserve"> they invoked error as the </w:t>
      </w:r>
      <w:r w:rsidR="005C50A4" w:rsidRPr="00831FE8">
        <w:rPr>
          <w:kern w:val="28"/>
          <w:lang w:val="en-CA"/>
        </w:rPr>
        <w:t>basis for annulling it</w:t>
      </w:r>
      <w:r w:rsidR="00824580" w:rsidRPr="00831FE8">
        <w:rPr>
          <w:kern w:val="28"/>
          <w:lang w:val="en-CA"/>
        </w:rPr>
        <w:t>.</w:t>
      </w:r>
    </w:p>
    <w:p w14:paraId="173AC91D" w14:textId="4A7D4056" w:rsidR="001A6835" w:rsidRPr="00831FE8" w:rsidRDefault="005C50A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defendant, relying on </w:t>
      </w:r>
      <w:r w:rsidR="00824580" w:rsidRPr="00831FE8">
        <w:rPr>
          <w:kern w:val="28"/>
          <w:lang w:val="en-CA"/>
        </w:rPr>
        <w:t>certain</w:t>
      </w:r>
      <w:r w:rsidRPr="00831FE8">
        <w:rPr>
          <w:kern w:val="28"/>
          <w:lang w:val="en-CA"/>
        </w:rPr>
        <w:t xml:space="preserve"> actions taken by the plaintiffs, argued </w:t>
      </w:r>
      <w:r w:rsidR="001E7BEA" w:rsidRPr="00831FE8">
        <w:rPr>
          <w:kern w:val="28"/>
          <w:lang w:val="en-CA"/>
        </w:rPr>
        <w:t xml:space="preserve">that their inexcusable error justified the dismissal of their </w:t>
      </w:r>
      <w:r w:rsidR="00824580" w:rsidRPr="00831FE8">
        <w:rPr>
          <w:kern w:val="28"/>
          <w:lang w:val="en-CA"/>
        </w:rPr>
        <w:t>application (art</w:t>
      </w:r>
      <w:r w:rsidR="00311DA2">
        <w:rPr>
          <w:kern w:val="28"/>
          <w:lang w:val="en-CA"/>
        </w:rPr>
        <w:t>icle</w:t>
      </w:r>
      <w:r w:rsidR="00824580" w:rsidRPr="00831FE8">
        <w:rPr>
          <w:kern w:val="28"/>
          <w:lang w:val="en-CA"/>
        </w:rPr>
        <w:t xml:space="preserve"> 1400</w:t>
      </w:r>
      <w:r w:rsidR="001E7BEA" w:rsidRPr="00831FE8">
        <w:rPr>
          <w:kern w:val="28"/>
          <w:lang w:val="en-CA"/>
        </w:rPr>
        <w:t>, para</w:t>
      </w:r>
      <w:r w:rsidR="00824580" w:rsidRPr="00831FE8">
        <w:rPr>
          <w:kern w:val="28"/>
          <w:lang w:val="en-CA"/>
        </w:rPr>
        <w:t>. 2 CCQ).</w:t>
      </w:r>
    </w:p>
    <w:p w14:paraId="454229F6" w14:textId="1A10AECA"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Cit</w:t>
      </w:r>
      <w:r w:rsidR="001E7BEA" w:rsidRPr="00831FE8">
        <w:rPr>
          <w:kern w:val="28"/>
          <w:lang w:val="en-CA"/>
        </w:rPr>
        <w:t xml:space="preserve">ing </w:t>
      </w:r>
      <w:r w:rsidRPr="00831FE8">
        <w:rPr>
          <w:i/>
          <w:iCs/>
          <w:kern w:val="28"/>
          <w:lang w:val="en-CA"/>
        </w:rPr>
        <w:t>Belisle c</w:t>
      </w:r>
      <w:r w:rsidRPr="00831FE8">
        <w:rPr>
          <w:kern w:val="28"/>
          <w:lang w:val="en-CA"/>
        </w:rPr>
        <w:t xml:space="preserve">. </w:t>
      </w:r>
      <w:r w:rsidRPr="00831FE8">
        <w:rPr>
          <w:i/>
          <w:iCs/>
          <w:kern w:val="28"/>
          <w:lang w:val="en-CA"/>
        </w:rPr>
        <w:t>Gestion Paradigme inc.</w:t>
      </w:r>
      <w:r w:rsidR="00316E79" w:rsidRPr="00831FE8">
        <w:rPr>
          <w:kern w:val="28"/>
          <w:lang w:val="en-CA"/>
        </w:rPr>
        <w:t>,</w:t>
      </w:r>
      <w:r w:rsidRPr="00831FE8">
        <w:rPr>
          <w:rStyle w:val="Appelnotedebasdep"/>
          <w:kern w:val="28"/>
          <w:lang w:val="en-CA"/>
        </w:rPr>
        <w:footnoteReference w:id="121"/>
      </w:r>
      <w:r w:rsidR="00316E79" w:rsidRPr="00831FE8">
        <w:rPr>
          <w:kern w:val="28"/>
          <w:lang w:val="en-CA"/>
        </w:rPr>
        <w:t xml:space="preserve"> the C</w:t>
      </w:r>
      <w:r w:rsidRPr="00831FE8">
        <w:rPr>
          <w:kern w:val="28"/>
          <w:lang w:val="en-CA"/>
        </w:rPr>
        <w:t>our</w:t>
      </w:r>
      <w:r w:rsidR="00316E79" w:rsidRPr="00831FE8">
        <w:rPr>
          <w:kern w:val="28"/>
          <w:lang w:val="en-CA"/>
        </w:rPr>
        <w:t xml:space="preserve">t of Appeal rejected the </w:t>
      </w:r>
      <w:r w:rsidRPr="00831FE8">
        <w:rPr>
          <w:kern w:val="28"/>
          <w:lang w:val="en-CA"/>
        </w:rPr>
        <w:t>defendant</w:t>
      </w:r>
      <w:r w:rsidR="00316E79" w:rsidRPr="00831FE8">
        <w:rPr>
          <w:kern w:val="28"/>
          <w:lang w:val="en-CA"/>
        </w:rPr>
        <w:t>’s argument and stated that</w:t>
      </w:r>
      <w:r w:rsidRPr="00831FE8">
        <w:rPr>
          <w:kern w:val="28"/>
          <w:lang w:val="en-CA"/>
        </w:rPr>
        <w:t>:</w:t>
      </w:r>
    </w:p>
    <w:p w14:paraId="776FD9D4" w14:textId="51034AF8" w:rsidR="00316E79" w:rsidRPr="00831FE8" w:rsidRDefault="00316E79" w:rsidP="00D708E3">
      <w:pPr>
        <w:pStyle w:val="Paragraphedeliste"/>
        <w:tabs>
          <w:tab w:val="left" w:pos="1276"/>
        </w:tabs>
        <w:spacing w:before="120" w:after="120"/>
        <w:ind w:left="731"/>
        <w:contextualSpacing w:val="0"/>
        <w:jc w:val="both"/>
        <w:rPr>
          <w:sz w:val="22"/>
          <w:szCs w:val="22"/>
          <w:lang w:val="en-CA"/>
        </w:rPr>
      </w:pPr>
      <w:r w:rsidRPr="00831FE8">
        <w:rPr>
          <w:sz w:val="22"/>
          <w:szCs w:val="22"/>
          <w:lang w:val="en-CA"/>
        </w:rPr>
        <w:t>[</w:t>
      </w:r>
      <w:r w:rsidR="000B4845" w:rsidRPr="00831FE8">
        <w:rPr>
          <w:smallCaps/>
          <w:sz w:val="22"/>
          <w:szCs w:val="22"/>
          <w:lang w:val="en-CA"/>
        </w:rPr>
        <w:t>translation</w:t>
      </w:r>
      <w:r w:rsidR="000B4845" w:rsidRPr="00831FE8">
        <w:rPr>
          <w:sz w:val="22"/>
          <w:szCs w:val="22"/>
          <w:lang w:val="en-CA"/>
        </w:rPr>
        <w:t>]</w:t>
      </w:r>
    </w:p>
    <w:p w14:paraId="1650A6B3" w14:textId="25B9C231" w:rsidR="001A6835" w:rsidRPr="00831FE8" w:rsidRDefault="00824580" w:rsidP="00D708E3">
      <w:pPr>
        <w:pStyle w:val="Paragraphedeliste"/>
        <w:tabs>
          <w:tab w:val="left" w:pos="1276"/>
        </w:tabs>
        <w:spacing w:before="120" w:after="120"/>
        <w:ind w:left="731"/>
        <w:contextualSpacing w:val="0"/>
        <w:jc w:val="both"/>
        <w:rPr>
          <w:kern w:val="28"/>
          <w:lang w:val="en-CA"/>
        </w:rPr>
      </w:pPr>
      <w:r w:rsidRPr="00831FE8">
        <w:rPr>
          <w:sz w:val="22"/>
          <w:szCs w:val="22"/>
          <w:lang w:val="en-CA"/>
        </w:rPr>
        <w:t>[54]</w:t>
      </w:r>
      <w:r w:rsidRPr="00831FE8">
        <w:rPr>
          <w:sz w:val="22"/>
          <w:szCs w:val="22"/>
          <w:lang w:val="en-CA"/>
        </w:rPr>
        <w:tab/>
      </w:r>
      <w:r w:rsidR="000B4845" w:rsidRPr="00831FE8">
        <w:rPr>
          <w:sz w:val="22"/>
          <w:szCs w:val="22"/>
          <w:lang w:val="en-CA"/>
        </w:rPr>
        <w:t xml:space="preserve">As I </w:t>
      </w:r>
      <w:r w:rsidR="00D6739C">
        <w:rPr>
          <w:sz w:val="22"/>
          <w:szCs w:val="22"/>
          <w:lang w:val="en-CA"/>
        </w:rPr>
        <w:t xml:space="preserve">have </w:t>
      </w:r>
      <w:r w:rsidRPr="00831FE8">
        <w:rPr>
          <w:sz w:val="22"/>
          <w:szCs w:val="22"/>
          <w:lang w:val="en-CA"/>
        </w:rPr>
        <w:t>conclu</w:t>
      </w:r>
      <w:r w:rsidR="00D6739C">
        <w:rPr>
          <w:sz w:val="22"/>
          <w:szCs w:val="22"/>
          <w:lang w:val="en-CA"/>
        </w:rPr>
        <w:t>ded</w:t>
      </w:r>
      <w:r w:rsidR="000B4845" w:rsidRPr="00831FE8">
        <w:rPr>
          <w:sz w:val="22"/>
          <w:szCs w:val="22"/>
          <w:lang w:val="en-CA"/>
        </w:rPr>
        <w:t xml:space="preserve"> that the </w:t>
      </w:r>
      <w:r w:rsidRPr="00831FE8">
        <w:rPr>
          <w:sz w:val="22"/>
          <w:szCs w:val="22"/>
          <w:lang w:val="en-CA"/>
        </w:rPr>
        <w:t>respondent commi</w:t>
      </w:r>
      <w:r w:rsidR="000B4845" w:rsidRPr="00831FE8">
        <w:rPr>
          <w:sz w:val="22"/>
          <w:szCs w:val="22"/>
          <w:lang w:val="en-CA"/>
        </w:rPr>
        <w:t xml:space="preserve">tted fraud, the </w:t>
      </w:r>
      <w:r w:rsidRPr="00831FE8">
        <w:rPr>
          <w:sz w:val="22"/>
          <w:szCs w:val="22"/>
          <w:lang w:val="en-CA"/>
        </w:rPr>
        <w:t>appellants</w:t>
      </w:r>
      <w:r w:rsidR="000B4845" w:rsidRPr="00831FE8">
        <w:rPr>
          <w:sz w:val="22"/>
          <w:szCs w:val="22"/>
          <w:lang w:val="en-CA"/>
        </w:rPr>
        <w:t xml:space="preserve">’ conduct cannot be characterized as </w:t>
      </w:r>
      <w:r w:rsidRPr="00831FE8">
        <w:rPr>
          <w:sz w:val="22"/>
          <w:szCs w:val="22"/>
          <w:lang w:val="en-CA"/>
        </w:rPr>
        <w:t>inexcusable within</w:t>
      </w:r>
      <w:r w:rsidR="00F523FA" w:rsidRPr="00831FE8">
        <w:rPr>
          <w:sz w:val="22"/>
          <w:szCs w:val="22"/>
          <w:lang w:val="en-CA"/>
        </w:rPr>
        <w:t xml:space="preserve"> </w:t>
      </w:r>
      <w:r w:rsidRPr="00831FE8">
        <w:rPr>
          <w:sz w:val="22"/>
          <w:szCs w:val="22"/>
          <w:lang w:val="en-CA"/>
        </w:rPr>
        <w:t>the</w:t>
      </w:r>
      <w:r w:rsidR="00F523FA" w:rsidRPr="00831FE8">
        <w:rPr>
          <w:sz w:val="22"/>
          <w:szCs w:val="22"/>
          <w:lang w:val="en-CA"/>
        </w:rPr>
        <w:t xml:space="preserve"> </w:t>
      </w:r>
      <w:r w:rsidRPr="00831FE8">
        <w:rPr>
          <w:sz w:val="22"/>
          <w:szCs w:val="22"/>
          <w:lang w:val="en-CA"/>
        </w:rPr>
        <w:t>meaning</w:t>
      </w:r>
      <w:r w:rsidR="00F523FA" w:rsidRPr="00831FE8">
        <w:rPr>
          <w:sz w:val="22"/>
          <w:szCs w:val="22"/>
          <w:lang w:val="en-CA"/>
        </w:rPr>
        <w:t xml:space="preserve"> </w:t>
      </w:r>
      <w:r w:rsidRPr="00831FE8">
        <w:rPr>
          <w:sz w:val="22"/>
          <w:szCs w:val="22"/>
          <w:lang w:val="en-CA"/>
        </w:rPr>
        <w:t>of</w:t>
      </w:r>
      <w:r w:rsidR="00F523FA" w:rsidRPr="00831FE8">
        <w:rPr>
          <w:sz w:val="22"/>
          <w:szCs w:val="22"/>
          <w:lang w:val="en-CA"/>
        </w:rPr>
        <w:t xml:space="preserve"> article </w:t>
      </w:r>
      <w:r w:rsidRPr="00831FE8">
        <w:rPr>
          <w:sz w:val="22"/>
          <w:szCs w:val="22"/>
          <w:lang w:val="en-CA"/>
        </w:rPr>
        <w:t>1400</w:t>
      </w:r>
      <w:r w:rsidR="00F523FA" w:rsidRPr="00831FE8">
        <w:rPr>
          <w:sz w:val="22"/>
          <w:szCs w:val="22"/>
          <w:lang w:val="en-CA"/>
        </w:rPr>
        <w:t xml:space="preserve">, para. </w:t>
      </w:r>
      <w:r w:rsidRPr="00831FE8">
        <w:rPr>
          <w:sz w:val="22"/>
          <w:szCs w:val="22"/>
          <w:lang w:val="en-CA"/>
        </w:rPr>
        <w:t>2</w:t>
      </w:r>
      <w:r w:rsidR="00F523FA" w:rsidRPr="00831FE8">
        <w:rPr>
          <w:sz w:val="22"/>
          <w:szCs w:val="22"/>
          <w:lang w:val="en-CA"/>
        </w:rPr>
        <w:t>,</w:t>
      </w:r>
      <w:r w:rsidRPr="00831FE8">
        <w:rPr>
          <w:sz w:val="22"/>
          <w:szCs w:val="22"/>
          <w:lang w:val="en-CA"/>
        </w:rPr>
        <w:t xml:space="preserve"> CCQ. </w:t>
      </w:r>
      <w:r w:rsidR="007F7B94" w:rsidRPr="00831FE8">
        <w:rPr>
          <w:sz w:val="22"/>
          <w:szCs w:val="22"/>
          <w:lang w:val="en-CA"/>
        </w:rPr>
        <w:t xml:space="preserve">Indeed, persons who commit fraud cannot be authorized to blame their </w:t>
      </w:r>
      <w:r w:rsidRPr="00831FE8">
        <w:rPr>
          <w:sz w:val="22"/>
          <w:szCs w:val="22"/>
          <w:lang w:val="en-CA"/>
        </w:rPr>
        <w:t>victim</w:t>
      </w:r>
      <w:r w:rsidR="007F7B94" w:rsidRPr="00831FE8">
        <w:rPr>
          <w:sz w:val="22"/>
          <w:szCs w:val="22"/>
          <w:lang w:val="en-CA"/>
        </w:rPr>
        <w:t xml:space="preserve">s for not discovering their </w:t>
      </w:r>
      <w:r w:rsidRPr="00831FE8">
        <w:rPr>
          <w:sz w:val="22"/>
          <w:szCs w:val="22"/>
          <w:lang w:val="en-CA"/>
        </w:rPr>
        <w:t>subterfuge.</w:t>
      </w:r>
      <w:r w:rsidRPr="00831FE8">
        <w:rPr>
          <w:kern w:val="28"/>
          <w:lang w:val="en-CA"/>
        </w:rPr>
        <w:t xml:space="preserve"> </w:t>
      </w:r>
    </w:p>
    <w:p w14:paraId="2F17DCD2" w14:textId="4E4485A4" w:rsidR="001A6835" w:rsidRPr="00831FE8" w:rsidRDefault="007F7B9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It should be noted that </w:t>
      </w:r>
      <w:r w:rsidR="00824580" w:rsidRPr="00831FE8">
        <w:rPr>
          <w:kern w:val="28"/>
          <w:lang w:val="en-CA"/>
        </w:rPr>
        <w:t>prescription</w:t>
      </w:r>
      <w:r w:rsidRPr="00831FE8">
        <w:rPr>
          <w:kern w:val="28"/>
          <w:lang w:val="en-CA"/>
        </w:rPr>
        <w:t xml:space="preserve"> was not an issue in that case</w:t>
      </w:r>
      <w:r w:rsidR="00824580" w:rsidRPr="00831FE8">
        <w:rPr>
          <w:kern w:val="28"/>
          <w:lang w:val="en-CA"/>
        </w:rPr>
        <w:t xml:space="preserve">. </w:t>
      </w:r>
      <w:r w:rsidRPr="00831FE8">
        <w:rPr>
          <w:kern w:val="28"/>
          <w:lang w:val="en-CA"/>
        </w:rPr>
        <w:t xml:space="preserve">This excerpt merely </w:t>
      </w:r>
      <w:r w:rsidR="00824580" w:rsidRPr="00831FE8">
        <w:rPr>
          <w:kern w:val="28"/>
          <w:lang w:val="en-CA"/>
        </w:rPr>
        <w:t>confirm</w:t>
      </w:r>
      <w:r w:rsidRPr="00831FE8">
        <w:rPr>
          <w:kern w:val="28"/>
          <w:lang w:val="en-CA"/>
        </w:rPr>
        <w:t xml:space="preserve">s that in cases where defects of </w:t>
      </w:r>
      <w:r w:rsidR="00824580" w:rsidRPr="00831FE8">
        <w:rPr>
          <w:kern w:val="28"/>
          <w:lang w:val="en-CA"/>
        </w:rPr>
        <w:t>consent</w:t>
      </w:r>
      <w:r w:rsidRPr="00831FE8">
        <w:rPr>
          <w:kern w:val="28"/>
          <w:lang w:val="en-CA"/>
        </w:rPr>
        <w:t xml:space="preserve"> are argued by one of the </w:t>
      </w:r>
      <w:r w:rsidR="00824580" w:rsidRPr="00831FE8">
        <w:rPr>
          <w:kern w:val="28"/>
          <w:lang w:val="en-CA"/>
        </w:rPr>
        <w:t xml:space="preserve">parties </w:t>
      </w:r>
      <w:r w:rsidRPr="00831FE8">
        <w:rPr>
          <w:kern w:val="28"/>
          <w:lang w:val="en-CA"/>
        </w:rPr>
        <w:t xml:space="preserve">to a </w:t>
      </w:r>
      <w:r w:rsidR="00824580" w:rsidRPr="00831FE8">
        <w:rPr>
          <w:kern w:val="28"/>
          <w:lang w:val="en-CA"/>
        </w:rPr>
        <w:t>contra</w:t>
      </w:r>
      <w:r w:rsidRPr="00831FE8">
        <w:rPr>
          <w:kern w:val="28"/>
          <w:lang w:val="en-CA"/>
        </w:rPr>
        <w:t>c</w:t>
      </w:r>
      <w:r w:rsidR="00824580" w:rsidRPr="00831FE8">
        <w:rPr>
          <w:kern w:val="28"/>
          <w:lang w:val="en-CA"/>
        </w:rPr>
        <w:t>t,</w:t>
      </w:r>
      <w:r w:rsidRPr="00831FE8">
        <w:rPr>
          <w:kern w:val="28"/>
          <w:lang w:val="en-CA"/>
        </w:rPr>
        <w:t xml:space="preserve"> </w:t>
      </w:r>
      <w:r w:rsidR="00630185" w:rsidRPr="00831FE8">
        <w:rPr>
          <w:kern w:val="28"/>
          <w:lang w:val="en-CA"/>
        </w:rPr>
        <w:t>a p</w:t>
      </w:r>
      <w:r w:rsidRPr="00831FE8">
        <w:rPr>
          <w:kern w:val="28"/>
          <w:lang w:val="en-CA"/>
        </w:rPr>
        <w:t>erson who commit</w:t>
      </w:r>
      <w:r w:rsidR="00630185" w:rsidRPr="00831FE8">
        <w:rPr>
          <w:kern w:val="28"/>
          <w:lang w:val="en-CA"/>
        </w:rPr>
        <w:t>ted</w:t>
      </w:r>
      <w:r w:rsidRPr="00831FE8">
        <w:rPr>
          <w:kern w:val="28"/>
          <w:lang w:val="en-CA"/>
        </w:rPr>
        <w:t xml:space="preserve"> fraud cannot set up inexcusable error against his or her </w:t>
      </w:r>
      <w:r w:rsidR="00824580" w:rsidRPr="00831FE8">
        <w:rPr>
          <w:kern w:val="28"/>
          <w:lang w:val="en-CA"/>
        </w:rPr>
        <w:t>victim</w:t>
      </w:r>
      <w:r w:rsidRPr="00831FE8">
        <w:rPr>
          <w:kern w:val="28"/>
          <w:lang w:val="en-CA"/>
        </w:rPr>
        <w:t xml:space="preserve"> who </w:t>
      </w:r>
      <w:r w:rsidR="00824580" w:rsidRPr="00831FE8">
        <w:rPr>
          <w:kern w:val="28"/>
          <w:lang w:val="en-CA"/>
        </w:rPr>
        <w:t>contract</w:t>
      </w:r>
      <w:r w:rsidRPr="00831FE8">
        <w:rPr>
          <w:kern w:val="28"/>
          <w:lang w:val="en-CA"/>
        </w:rPr>
        <w:t xml:space="preserve">ed </w:t>
      </w:r>
      <w:proofErr w:type="gramStart"/>
      <w:r w:rsidRPr="00831FE8">
        <w:rPr>
          <w:kern w:val="28"/>
          <w:lang w:val="en-CA"/>
        </w:rPr>
        <w:t>on the ba</w:t>
      </w:r>
      <w:r w:rsidR="00630185" w:rsidRPr="00831FE8">
        <w:rPr>
          <w:kern w:val="28"/>
          <w:lang w:val="en-CA"/>
        </w:rPr>
        <w:t>s</w:t>
      </w:r>
      <w:r w:rsidRPr="00831FE8">
        <w:rPr>
          <w:kern w:val="28"/>
          <w:lang w:val="en-CA"/>
        </w:rPr>
        <w:t xml:space="preserve">is </w:t>
      </w:r>
      <w:r w:rsidR="00630185" w:rsidRPr="00831FE8">
        <w:rPr>
          <w:kern w:val="28"/>
          <w:lang w:val="en-CA"/>
        </w:rPr>
        <w:t>of</w:t>
      </w:r>
      <w:proofErr w:type="gramEnd"/>
      <w:r w:rsidR="00630185" w:rsidRPr="00831FE8">
        <w:rPr>
          <w:kern w:val="28"/>
          <w:lang w:val="en-CA"/>
        </w:rPr>
        <w:t xml:space="preserve"> his or her fraudulent mis</w:t>
      </w:r>
      <w:r w:rsidR="00824580" w:rsidRPr="00831FE8">
        <w:rPr>
          <w:kern w:val="28"/>
          <w:lang w:val="en-CA"/>
        </w:rPr>
        <w:t>repr</w:t>
      </w:r>
      <w:r w:rsidR="00630185" w:rsidRPr="00831FE8">
        <w:rPr>
          <w:kern w:val="28"/>
          <w:lang w:val="en-CA"/>
        </w:rPr>
        <w:t>e</w:t>
      </w:r>
      <w:r w:rsidR="00824580" w:rsidRPr="00831FE8">
        <w:rPr>
          <w:kern w:val="28"/>
          <w:lang w:val="en-CA"/>
        </w:rPr>
        <w:t xml:space="preserve">sentations. </w:t>
      </w:r>
    </w:p>
    <w:p w14:paraId="417F3C2E" w14:textId="0E66CAFA" w:rsidR="001A6835" w:rsidRPr="00831FE8" w:rsidRDefault="00833A0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In the second judgment</w:t>
      </w:r>
      <w:r w:rsidR="00824580" w:rsidRPr="00831FE8">
        <w:rPr>
          <w:kern w:val="28"/>
          <w:lang w:val="en-CA"/>
        </w:rPr>
        <w:t xml:space="preserve">, </w:t>
      </w:r>
      <w:r w:rsidR="00824580" w:rsidRPr="00831FE8">
        <w:rPr>
          <w:i/>
          <w:iCs/>
          <w:kern w:val="28"/>
          <w:lang w:val="en-CA"/>
        </w:rPr>
        <w:t>Imperial Tobacco</w:t>
      </w:r>
      <w:r w:rsidRPr="00831FE8">
        <w:rPr>
          <w:kern w:val="28"/>
          <w:lang w:val="en-CA"/>
        </w:rPr>
        <w:t>,</w:t>
      </w:r>
      <w:r w:rsidR="00824580" w:rsidRPr="00831FE8">
        <w:rPr>
          <w:rStyle w:val="Appelnotedebasdep"/>
          <w:kern w:val="28"/>
          <w:lang w:val="en-CA"/>
        </w:rPr>
        <w:footnoteReference w:id="122"/>
      </w:r>
      <w:r w:rsidR="001346F9" w:rsidRPr="00831FE8">
        <w:rPr>
          <w:kern w:val="28"/>
          <w:lang w:val="en-CA"/>
        </w:rPr>
        <w:t xml:space="preserve"> </w:t>
      </w:r>
      <w:r w:rsidR="00824580" w:rsidRPr="00831FE8">
        <w:rPr>
          <w:kern w:val="28"/>
          <w:lang w:val="en-CA"/>
        </w:rPr>
        <w:t>counsel</w:t>
      </w:r>
      <w:r w:rsidR="001346F9" w:rsidRPr="00831FE8">
        <w:rPr>
          <w:kern w:val="28"/>
          <w:lang w:val="en-CA"/>
        </w:rPr>
        <w:t xml:space="preserve"> for the plaintiffs refers to the following </w:t>
      </w:r>
      <w:r w:rsidR="00824580" w:rsidRPr="00831FE8">
        <w:rPr>
          <w:kern w:val="28"/>
          <w:lang w:val="en-CA"/>
        </w:rPr>
        <w:t>paragraph:</w:t>
      </w:r>
    </w:p>
    <w:p w14:paraId="031167FE" w14:textId="53C3DBB0" w:rsidR="00BA52F0" w:rsidRDefault="00BA52F0" w:rsidP="0093209D">
      <w:pPr>
        <w:pStyle w:val="Paragraphedeliste"/>
        <w:spacing w:before="120" w:after="120"/>
        <w:ind w:left="731"/>
        <w:contextualSpacing w:val="0"/>
        <w:jc w:val="both"/>
        <w:rPr>
          <w:sz w:val="22"/>
          <w:szCs w:val="22"/>
          <w:lang w:val="en-CA"/>
        </w:rPr>
      </w:pPr>
      <w:r>
        <w:rPr>
          <w:sz w:val="22"/>
          <w:szCs w:val="22"/>
          <w:lang w:val="en-CA"/>
        </w:rPr>
        <w:t>[</w:t>
      </w:r>
      <w:r w:rsidRPr="00BA52F0">
        <w:rPr>
          <w:smallCaps/>
          <w:sz w:val="22"/>
          <w:szCs w:val="22"/>
          <w:lang w:val="en-CA"/>
        </w:rPr>
        <w:t>translation</w:t>
      </w:r>
      <w:r>
        <w:rPr>
          <w:sz w:val="22"/>
          <w:szCs w:val="22"/>
          <w:lang w:val="en-CA"/>
        </w:rPr>
        <w:t>]</w:t>
      </w:r>
    </w:p>
    <w:p w14:paraId="76BE2006" w14:textId="4796E664" w:rsidR="00AC35B1" w:rsidRPr="00831FE8" w:rsidRDefault="00824580" w:rsidP="0093209D">
      <w:pPr>
        <w:pStyle w:val="Paragraphedeliste"/>
        <w:spacing w:before="120" w:after="120"/>
        <w:ind w:left="731"/>
        <w:contextualSpacing w:val="0"/>
        <w:jc w:val="both"/>
        <w:rPr>
          <w:sz w:val="22"/>
          <w:szCs w:val="22"/>
          <w:lang w:val="en-CA"/>
        </w:rPr>
      </w:pPr>
      <w:r w:rsidRPr="00831FE8">
        <w:rPr>
          <w:sz w:val="22"/>
          <w:szCs w:val="22"/>
          <w:lang w:val="en-CA"/>
        </w:rPr>
        <w:t>[1071]</w:t>
      </w:r>
      <w:r w:rsidRPr="00831FE8">
        <w:rPr>
          <w:sz w:val="22"/>
          <w:szCs w:val="22"/>
          <w:lang w:val="en-CA"/>
        </w:rPr>
        <w:tab/>
      </w:r>
      <w:r w:rsidR="00AC35B1" w:rsidRPr="00831FE8">
        <w:rPr>
          <w:sz w:val="22"/>
          <w:szCs w:val="22"/>
          <w:lang w:val="en-CA"/>
        </w:rPr>
        <w:t xml:space="preserve">Under the C.P.A., punitive damages may be awarded when all the criteria of the irrebuttable presumption of harm in section 272 are met and the member has sufficient knowledge, for example, of the fraudulent or misleading nature of the representations or that a material fact has been omitted. </w:t>
      </w:r>
      <w:r w:rsidR="00AC35B1" w:rsidRPr="00831FE8">
        <w:rPr>
          <w:sz w:val="22"/>
          <w:szCs w:val="22"/>
          <w:u w:val="single"/>
          <w:lang w:val="en-CA"/>
        </w:rPr>
        <w:t xml:space="preserve">A Member’s right of action arising assumes that he or she was aware of the elements comprising the appellants’ liability. It is therefore wrong to claim, as JTM does, that prescription </w:t>
      </w:r>
      <w:r w:rsidR="00AC35B1" w:rsidRPr="00831FE8">
        <w:rPr>
          <w:sz w:val="22"/>
          <w:szCs w:val="22"/>
          <w:u w:val="single"/>
          <w:lang w:val="en-CA"/>
        </w:rPr>
        <w:lastRenderedPageBreak/>
        <w:t>began to run when a member started smoking</w:t>
      </w:r>
      <w:r w:rsidR="00AC35B1" w:rsidRPr="00831FE8">
        <w:rPr>
          <w:sz w:val="22"/>
          <w:szCs w:val="22"/>
          <w:lang w:val="en-CA"/>
        </w:rPr>
        <w:t xml:space="preserve"> by purchasing his or her first pack of cigarettes following a false or misleading or incomplete representation. On the contrary, </w:t>
      </w:r>
      <w:r w:rsidR="00AC35B1" w:rsidRPr="00831FE8">
        <w:rPr>
          <w:i/>
          <w:iCs/>
          <w:sz w:val="22"/>
          <w:szCs w:val="22"/>
          <w:u w:val="single"/>
          <w:lang w:val="en-CA"/>
        </w:rPr>
        <w:t>each</w:t>
      </w:r>
      <w:r w:rsidR="00AC35B1" w:rsidRPr="00831FE8">
        <w:rPr>
          <w:sz w:val="22"/>
          <w:szCs w:val="22"/>
          <w:u w:val="single"/>
          <w:lang w:val="en-CA"/>
        </w:rPr>
        <w:t> pack of cigarettes purchased by a member as of the coming into force of the C.P.A. constitutes a potential pending cause of action</w:t>
      </w:r>
      <w:r w:rsidR="00AC35B1" w:rsidRPr="00831FE8">
        <w:rPr>
          <w:sz w:val="22"/>
          <w:szCs w:val="22"/>
          <w:lang w:val="en-CA"/>
        </w:rPr>
        <w:t xml:space="preserve">. </w:t>
      </w:r>
    </w:p>
    <w:p w14:paraId="0012F0A2" w14:textId="176CE9EE" w:rsidR="001A6835" w:rsidRPr="00831FE8" w:rsidRDefault="00C27D24" w:rsidP="00E542DF">
      <w:pPr>
        <w:pStyle w:val="Paragraphedeliste"/>
        <w:spacing w:before="120" w:after="120"/>
        <w:ind w:left="734"/>
        <w:contextualSpacing w:val="0"/>
        <w:jc w:val="right"/>
        <w:rPr>
          <w:kern w:val="28"/>
          <w:sz w:val="22"/>
          <w:szCs w:val="22"/>
          <w:lang w:val="en-CA"/>
        </w:rPr>
      </w:pPr>
      <w:r w:rsidRPr="00831FE8">
        <w:rPr>
          <w:sz w:val="22"/>
          <w:szCs w:val="22"/>
          <w:lang w:val="en-CA"/>
        </w:rPr>
        <w:t>[Emphasis added.]</w:t>
      </w:r>
    </w:p>
    <w:p w14:paraId="71A614F8" w14:textId="3A71B83F" w:rsidR="001A6835" w:rsidRPr="00831FE8" w:rsidRDefault="001C2C27"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In that case, c</w:t>
      </w:r>
      <w:r w:rsidR="00824580" w:rsidRPr="00831FE8">
        <w:rPr>
          <w:kern w:val="28"/>
          <w:lang w:val="en-CA"/>
        </w:rPr>
        <w:t>igarette</w:t>
      </w:r>
      <w:r w:rsidRPr="00831FE8">
        <w:rPr>
          <w:kern w:val="28"/>
          <w:lang w:val="en-CA"/>
        </w:rPr>
        <w:t xml:space="preserve"> manufacturer</w:t>
      </w:r>
      <w:r w:rsidR="00824580" w:rsidRPr="00831FE8">
        <w:rPr>
          <w:kern w:val="28"/>
          <w:lang w:val="en-CA"/>
        </w:rPr>
        <w:t xml:space="preserve">s </w:t>
      </w:r>
      <w:r w:rsidRPr="00831FE8">
        <w:rPr>
          <w:kern w:val="28"/>
          <w:lang w:val="en-CA"/>
        </w:rPr>
        <w:t>were found liable for misleading advertising to consumers who had purchased their products.</w:t>
      </w:r>
    </w:p>
    <w:p w14:paraId="0B7F6F0D" w14:textId="0AF0ADF5" w:rsidR="001A6835" w:rsidRPr="00831FE8" w:rsidRDefault="00CF2C2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The</w:t>
      </w:r>
      <w:r w:rsidR="00824580" w:rsidRPr="00831FE8">
        <w:rPr>
          <w:kern w:val="28"/>
          <w:lang w:val="en-CA"/>
        </w:rPr>
        <w:t xml:space="preserve"> passage cit</w:t>
      </w:r>
      <w:r w:rsidRPr="00831FE8">
        <w:rPr>
          <w:kern w:val="28"/>
          <w:lang w:val="en-CA"/>
        </w:rPr>
        <w:t>ed by the plaintiffs</w:t>
      </w:r>
      <w:r w:rsidR="00472CA1" w:rsidRPr="00831FE8">
        <w:rPr>
          <w:kern w:val="28"/>
          <w:lang w:val="en-CA"/>
        </w:rPr>
        <w:t xml:space="preserve"> is found in the section on </w:t>
      </w:r>
      <w:r w:rsidR="00824580" w:rsidRPr="00831FE8">
        <w:rPr>
          <w:kern w:val="28"/>
          <w:lang w:val="en-CA"/>
        </w:rPr>
        <w:t>punitive</w:t>
      </w:r>
      <w:r w:rsidR="00472CA1" w:rsidRPr="00831FE8">
        <w:rPr>
          <w:kern w:val="28"/>
          <w:lang w:val="en-CA"/>
        </w:rPr>
        <w:t xml:space="preserve"> </w:t>
      </w:r>
      <w:r w:rsidR="00824580" w:rsidRPr="00831FE8">
        <w:rPr>
          <w:kern w:val="28"/>
          <w:lang w:val="en-CA"/>
        </w:rPr>
        <w:t xml:space="preserve">damages. </w:t>
      </w:r>
      <w:r w:rsidR="00472CA1" w:rsidRPr="00831FE8">
        <w:rPr>
          <w:kern w:val="28"/>
          <w:lang w:val="en-CA"/>
        </w:rPr>
        <w:t>T</w:t>
      </w:r>
      <w:r w:rsidR="00824580" w:rsidRPr="00831FE8">
        <w:rPr>
          <w:kern w:val="28"/>
          <w:lang w:val="en-CA"/>
        </w:rPr>
        <w:t>he</w:t>
      </w:r>
      <w:r w:rsidR="00472CA1" w:rsidRPr="00831FE8">
        <w:rPr>
          <w:kern w:val="28"/>
          <w:lang w:val="en-CA"/>
        </w:rPr>
        <w:t xml:space="preserve"> </w:t>
      </w:r>
      <w:r w:rsidR="00824580" w:rsidRPr="00831FE8">
        <w:rPr>
          <w:kern w:val="28"/>
          <w:lang w:val="en-CA"/>
        </w:rPr>
        <w:t xml:space="preserve">Court </w:t>
      </w:r>
      <w:r w:rsidR="00472CA1" w:rsidRPr="00831FE8">
        <w:rPr>
          <w:kern w:val="28"/>
          <w:lang w:val="en-CA"/>
        </w:rPr>
        <w:t xml:space="preserve">analyzed the applicable </w:t>
      </w:r>
      <w:r w:rsidR="00824580" w:rsidRPr="00831FE8">
        <w:rPr>
          <w:kern w:val="28"/>
          <w:lang w:val="en-CA"/>
        </w:rPr>
        <w:t>prescription</w:t>
      </w:r>
      <w:r w:rsidR="00472CA1" w:rsidRPr="00831FE8">
        <w:rPr>
          <w:kern w:val="28"/>
          <w:lang w:val="en-CA"/>
        </w:rPr>
        <w:t xml:space="preserve"> </w:t>
      </w:r>
      <w:r w:rsidR="00824580" w:rsidRPr="00831FE8">
        <w:rPr>
          <w:kern w:val="28"/>
          <w:lang w:val="en-CA"/>
        </w:rPr>
        <w:t>period</w:t>
      </w:r>
      <w:r w:rsidR="00472CA1" w:rsidRPr="00831FE8">
        <w:rPr>
          <w:kern w:val="28"/>
          <w:lang w:val="en-CA"/>
        </w:rPr>
        <w:t xml:space="preserve">, the criteria for which are different depending on whether </w:t>
      </w:r>
      <w:r w:rsidR="00460714">
        <w:rPr>
          <w:kern w:val="28"/>
          <w:lang w:val="en-CA"/>
        </w:rPr>
        <w:t xml:space="preserve">the award is made </w:t>
      </w:r>
      <w:r w:rsidR="00472CA1" w:rsidRPr="00831FE8">
        <w:rPr>
          <w:kern w:val="28"/>
          <w:lang w:val="en-CA"/>
        </w:rPr>
        <w:t xml:space="preserve">under the </w:t>
      </w:r>
      <w:r w:rsidR="00824580" w:rsidRPr="00831FE8">
        <w:rPr>
          <w:i/>
          <w:iCs/>
          <w:kern w:val="28"/>
          <w:lang w:val="en-CA"/>
        </w:rPr>
        <w:t>Charter</w:t>
      </w:r>
      <w:r w:rsidR="00472CA1" w:rsidRPr="00831FE8">
        <w:rPr>
          <w:kern w:val="28"/>
          <w:lang w:val="en-CA"/>
        </w:rPr>
        <w:t xml:space="preserve"> or the </w:t>
      </w:r>
      <w:r w:rsidR="00472CA1" w:rsidRPr="00831FE8">
        <w:rPr>
          <w:i/>
          <w:iCs/>
          <w:kern w:val="28"/>
          <w:lang w:val="en-CA"/>
        </w:rPr>
        <w:t>CPA</w:t>
      </w:r>
      <w:r w:rsidR="00824580" w:rsidRPr="00831FE8">
        <w:rPr>
          <w:kern w:val="28"/>
          <w:lang w:val="en-CA"/>
        </w:rPr>
        <w:t>.</w:t>
      </w:r>
    </w:p>
    <w:p w14:paraId="32D3F7B3" w14:textId="01B100F8" w:rsidR="001A6835" w:rsidRPr="00831FE8" w:rsidRDefault="00494B3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Without in any way questioning the comments set out in that quotation, it should nevertheless be noted that they were made in </w:t>
      </w:r>
      <w:r w:rsidR="00824580" w:rsidRPr="00831FE8">
        <w:rPr>
          <w:i/>
          <w:iCs/>
          <w:kern w:val="28"/>
          <w:lang w:val="en-CA"/>
        </w:rPr>
        <w:t xml:space="preserve">obiter dictum </w:t>
      </w:r>
      <w:r w:rsidRPr="00831FE8">
        <w:rPr>
          <w:kern w:val="28"/>
          <w:lang w:val="en-CA"/>
        </w:rPr>
        <w:t xml:space="preserve">because in that case, the </w:t>
      </w:r>
      <w:r w:rsidR="00824580" w:rsidRPr="00831FE8">
        <w:rPr>
          <w:kern w:val="28"/>
          <w:lang w:val="en-CA"/>
        </w:rPr>
        <w:t>Cour</w:t>
      </w:r>
      <w:r w:rsidRPr="00831FE8">
        <w:rPr>
          <w:kern w:val="28"/>
          <w:lang w:val="en-CA"/>
        </w:rPr>
        <w:t>t of Appeal was content to award the</w:t>
      </w:r>
      <w:r w:rsidR="00460714">
        <w:rPr>
          <w:kern w:val="28"/>
          <w:lang w:val="en-CA"/>
        </w:rPr>
        <w:t xml:space="preserve"> damages</w:t>
      </w:r>
      <w:r w:rsidRPr="00831FE8">
        <w:rPr>
          <w:kern w:val="28"/>
          <w:lang w:val="en-CA"/>
        </w:rPr>
        <w:t xml:space="preserve"> under the </w:t>
      </w:r>
      <w:r w:rsidR="00824580" w:rsidRPr="00831FE8">
        <w:rPr>
          <w:i/>
          <w:iCs/>
          <w:kern w:val="28"/>
          <w:lang w:val="en-CA"/>
        </w:rPr>
        <w:t>Charter</w:t>
      </w:r>
      <w:r w:rsidRPr="00831FE8">
        <w:rPr>
          <w:kern w:val="28"/>
          <w:lang w:val="en-CA"/>
        </w:rPr>
        <w:t xml:space="preserve">, not the </w:t>
      </w:r>
      <w:r w:rsidRPr="00831FE8">
        <w:rPr>
          <w:i/>
          <w:iCs/>
          <w:kern w:val="28"/>
          <w:lang w:val="en-CA"/>
        </w:rPr>
        <w:t>CPA</w:t>
      </w:r>
      <w:r w:rsidR="00824580" w:rsidRPr="00831FE8">
        <w:rPr>
          <w:kern w:val="28"/>
          <w:lang w:val="en-CA"/>
        </w:rPr>
        <w:t xml:space="preserve">. </w:t>
      </w:r>
    </w:p>
    <w:p w14:paraId="08D26DCA" w14:textId="4D2E2608" w:rsidR="001A6835" w:rsidRPr="00831FE8" w:rsidRDefault="00510E3E" w:rsidP="001A6835">
      <w:pPr>
        <w:pStyle w:val="Paragraphedeliste"/>
        <w:widowControl w:val="0"/>
        <w:numPr>
          <w:ilvl w:val="0"/>
          <w:numId w:val="49"/>
        </w:numPr>
        <w:spacing w:before="120" w:after="120"/>
        <w:ind w:left="-142" w:firstLine="0"/>
        <w:contextualSpacing w:val="0"/>
        <w:jc w:val="both"/>
        <w:rPr>
          <w:kern w:val="28"/>
          <w:lang w:val="en-CA"/>
        </w:rPr>
      </w:pPr>
      <w:r>
        <w:rPr>
          <w:kern w:val="28"/>
          <w:lang w:val="en-CA"/>
        </w:rPr>
        <w:t>I</w:t>
      </w:r>
      <w:r w:rsidR="00494B30" w:rsidRPr="00831FE8">
        <w:rPr>
          <w:kern w:val="28"/>
          <w:lang w:val="en-CA"/>
        </w:rPr>
        <w:t xml:space="preserve">n any event, these comments confirm </w:t>
      </w:r>
      <w:r w:rsidR="00451CFF" w:rsidRPr="00831FE8">
        <w:rPr>
          <w:kern w:val="28"/>
          <w:lang w:val="en-CA"/>
        </w:rPr>
        <w:t>the state of the law on</w:t>
      </w:r>
      <w:r w:rsidR="00824580" w:rsidRPr="00831FE8">
        <w:rPr>
          <w:kern w:val="28"/>
          <w:lang w:val="en-CA"/>
        </w:rPr>
        <w:t> extinctive</w:t>
      </w:r>
      <w:r w:rsidR="00451CFF" w:rsidRPr="00831FE8">
        <w:rPr>
          <w:kern w:val="28"/>
          <w:lang w:val="en-CA"/>
        </w:rPr>
        <w:t xml:space="preserve"> prescription</w:t>
      </w:r>
      <w:r w:rsidR="00824580" w:rsidRPr="00831FE8">
        <w:rPr>
          <w:kern w:val="28"/>
          <w:lang w:val="en-CA"/>
        </w:rPr>
        <w:t xml:space="preserve">: </w:t>
      </w:r>
      <w:r w:rsidR="00451CFF" w:rsidRPr="00831FE8">
        <w:rPr>
          <w:kern w:val="28"/>
          <w:lang w:val="en-CA"/>
        </w:rPr>
        <w:t xml:space="preserve">the </w:t>
      </w:r>
      <w:r w:rsidR="00824580" w:rsidRPr="00831FE8">
        <w:rPr>
          <w:kern w:val="28"/>
          <w:lang w:val="en-CA"/>
        </w:rPr>
        <w:t>right</w:t>
      </w:r>
      <w:r w:rsidR="00451CFF" w:rsidRPr="00831FE8">
        <w:rPr>
          <w:kern w:val="28"/>
          <w:lang w:val="en-CA"/>
        </w:rPr>
        <w:t xml:space="preserve"> of </w:t>
      </w:r>
      <w:r w:rsidR="00824580" w:rsidRPr="00831FE8">
        <w:rPr>
          <w:kern w:val="28"/>
          <w:lang w:val="en-CA"/>
        </w:rPr>
        <w:t xml:space="preserve">action </w:t>
      </w:r>
      <w:r w:rsidR="00451CFF" w:rsidRPr="00831FE8">
        <w:rPr>
          <w:kern w:val="28"/>
          <w:lang w:val="en-CA"/>
        </w:rPr>
        <w:t xml:space="preserve">arises </w:t>
      </w:r>
      <w:proofErr w:type="gramStart"/>
      <w:r w:rsidR="00451CFF" w:rsidRPr="00831FE8">
        <w:rPr>
          <w:kern w:val="28"/>
          <w:lang w:val="en-CA"/>
        </w:rPr>
        <w:t xml:space="preserve">at the </w:t>
      </w:r>
      <w:r w:rsidR="00824580" w:rsidRPr="00831FE8">
        <w:rPr>
          <w:kern w:val="28"/>
          <w:lang w:val="en-CA"/>
        </w:rPr>
        <w:t>moment</w:t>
      </w:r>
      <w:proofErr w:type="gramEnd"/>
      <w:r w:rsidR="00824580" w:rsidRPr="00831FE8">
        <w:rPr>
          <w:kern w:val="28"/>
          <w:lang w:val="en-CA"/>
        </w:rPr>
        <w:t xml:space="preserve"> </w:t>
      </w:r>
      <w:r w:rsidR="00451CFF" w:rsidRPr="00831FE8">
        <w:rPr>
          <w:kern w:val="28"/>
          <w:lang w:val="en-CA"/>
        </w:rPr>
        <w:t xml:space="preserve">a </w:t>
      </w:r>
      <w:r w:rsidR="00824580" w:rsidRPr="00831FE8">
        <w:rPr>
          <w:kern w:val="28"/>
          <w:lang w:val="en-CA"/>
        </w:rPr>
        <w:t>reasonable</w:t>
      </w:r>
      <w:r w:rsidR="00451CFF" w:rsidRPr="00831FE8">
        <w:rPr>
          <w:kern w:val="28"/>
          <w:lang w:val="en-CA"/>
        </w:rPr>
        <w:t xml:space="preserve"> </w:t>
      </w:r>
      <w:r w:rsidR="00824580" w:rsidRPr="00831FE8">
        <w:rPr>
          <w:kern w:val="28"/>
          <w:lang w:val="en-CA"/>
        </w:rPr>
        <w:t xml:space="preserve">person </w:t>
      </w:r>
      <w:r w:rsidR="00451CFF" w:rsidRPr="00831FE8">
        <w:rPr>
          <w:kern w:val="28"/>
          <w:lang w:val="en-CA"/>
        </w:rPr>
        <w:t xml:space="preserve">would have become aware of the </w:t>
      </w:r>
      <w:r w:rsidR="00824580" w:rsidRPr="00831FE8">
        <w:rPr>
          <w:kern w:val="28"/>
          <w:lang w:val="en-CA"/>
        </w:rPr>
        <w:t>constitutive</w:t>
      </w:r>
      <w:r w:rsidR="00451CFF" w:rsidRPr="00831FE8">
        <w:rPr>
          <w:kern w:val="28"/>
          <w:lang w:val="en-CA"/>
        </w:rPr>
        <w:t xml:space="preserve"> </w:t>
      </w:r>
      <w:r w:rsidR="00824580" w:rsidRPr="00831FE8">
        <w:rPr>
          <w:kern w:val="28"/>
          <w:lang w:val="en-CA"/>
        </w:rPr>
        <w:t>elements</w:t>
      </w:r>
      <w:r w:rsidR="00451CFF" w:rsidRPr="00831FE8">
        <w:rPr>
          <w:kern w:val="28"/>
          <w:lang w:val="en-CA"/>
        </w:rPr>
        <w:t xml:space="preserve"> of his or her </w:t>
      </w:r>
      <w:r w:rsidR="00824580" w:rsidRPr="00831FE8">
        <w:rPr>
          <w:kern w:val="28"/>
          <w:lang w:val="en-CA"/>
        </w:rPr>
        <w:t>right</w:t>
      </w:r>
      <w:r w:rsidR="00451CFF" w:rsidRPr="00831FE8">
        <w:rPr>
          <w:kern w:val="28"/>
          <w:lang w:val="en-CA"/>
        </w:rPr>
        <w:t xml:space="preserve"> of </w:t>
      </w:r>
      <w:r w:rsidR="00824580" w:rsidRPr="00831FE8">
        <w:rPr>
          <w:kern w:val="28"/>
          <w:lang w:val="en-CA"/>
        </w:rPr>
        <w:t>action (art</w:t>
      </w:r>
      <w:r w:rsidR="00311DA2">
        <w:rPr>
          <w:kern w:val="28"/>
          <w:lang w:val="en-CA"/>
        </w:rPr>
        <w:t>icle</w:t>
      </w:r>
      <w:r w:rsidR="001440FA">
        <w:rPr>
          <w:kern w:val="28"/>
          <w:lang w:val="en-CA"/>
        </w:rPr>
        <w:t> </w:t>
      </w:r>
      <w:r w:rsidR="00824580" w:rsidRPr="00831FE8">
        <w:rPr>
          <w:kern w:val="28"/>
          <w:lang w:val="en-CA"/>
        </w:rPr>
        <w:t>2880</w:t>
      </w:r>
      <w:r w:rsidR="00451CFF" w:rsidRPr="00831FE8">
        <w:rPr>
          <w:kern w:val="28"/>
          <w:lang w:val="en-CA"/>
        </w:rPr>
        <w:t xml:space="preserve">, para. </w:t>
      </w:r>
      <w:r w:rsidR="00824580" w:rsidRPr="00831FE8">
        <w:rPr>
          <w:kern w:val="28"/>
          <w:lang w:val="en-CA"/>
        </w:rPr>
        <w:t>2</w:t>
      </w:r>
      <w:r w:rsidR="00451CFF" w:rsidRPr="00831FE8">
        <w:rPr>
          <w:kern w:val="28"/>
          <w:lang w:val="en-CA"/>
        </w:rPr>
        <w:t xml:space="preserve">, </w:t>
      </w:r>
      <w:r w:rsidR="00824580" w:rsidRPr="00831FE8">
        <w:rPr>
          <w:kern w:val="28"/>
          <w:lang w:val="en-CA"/>
        </w:rPr>
        <w:t>CCQ).</w:t>
      </w:r>
    </w:p>
    <w:p w14:paraId="0BCA971B" w14:textId="5A06995A" w:rsidR="001A6835" w:rsidRPr="00831FE8" w:rsidRDefault="00451CF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Ar</w:t>
      </w:r>
      <w:r w:rsidR="00824580" w:rsidRPr="00831FE8">
        <w:rPr>
          <w:kern w:val="28"/>
          <w:lang w:val="en-CA"/>
        </w:rPr>
        <w:t>ticle</w:t>
      </w:r>
      <w:r w:rsidRPr="00831FE8">
        <w:rPr>
          <w:kern w:val="28"/>
          <w:lang w:val="en-CA"/>
        </w:rPr>
        <w:t xml:space="preserve"> </w:t>
      </w:r>
      <w:r w:rsidR="00824580" w:rsidRPr="00831FE8">
        <w:rPr>
          <w:kern w:val="28"/>
          <w:lang w:val="en-CA"/>
        </w:rPr>
        <w:t xml:space="preserve">2904 CCQ </w:t>
      </w:r>
      <w:r w:rsidRPr="00831FE8">
        <w:rPr>
          <w:kern w:val="28"/>
          <w:lang w:val="en-CA"/>
        </w:rPr>
        <w:t xml:space="preserve">is the corollary to this. It specifies that </w:t>
      </w:r>
      <w:r w:rsidR="00824580" w:rsidRPr="00831FE8">
        <w:rPr>
          <w:kern w:val="28"/>
          <w:lang w:val="en-CA"/>
        </w:rPr>
        <w:t>prescription</w:t>
      </w:r>
      <w:r w:rsidR="00D359C8" w:rsidRPr="00831FE8">
        <w:rPr>
          <w:kern w:val="28"/>
          <w:lang w:val="en-CA"/>
        </w:rPr>
        <w:t xml:space="preserve"> cannot start to run if it is impossible in fact for a person to act</w:t>
      </w:r>
      <w:r w:rsidR="00824580" w:rsidRPr="00831FE8">
        <w:rPr>
          <w:kern w:val="28"/>
          <w:lang w:val="en-CA"/>
        </w:rPr>
        <w:t>.</w:t>
      </w:r>
    </w:p>
    <w:p w14:paraId="7613AD8A" w14:textId="39AAC0DE" w:rsidR="001A6835" w:rsidRPr="00831FE8" w:rsidRDefault="00D359C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Author </w:t>
      </w:r>
      <w:r w:rsidR="00824580" w:rsidRPr="00831FE8">
        <w:rPr>
          <w:kern w:val="28"/>
          <w:lang w:val="en-CA"/>
        </w:rPr>
        <w:t>Céline Gervais</w:t>
      </w:r>
      <w:r w:rsidR="00824580" w:rsidRPr="00831FE8">
        <w:rPr>
          <w:rStyle w:val="Appelnotedebasdep"/>
          <w:kern w:val="28"/>
          <w:lang w:val="en-CA"/>
        </w:rPr>
        <w:footnoteReference w:id="123"/>
      </w:r>
      <w:r w:rsidR="00824580" w:rsidRPr="00831FE8">
        <w:rPr>
          <w:kern w:val="28"/>
          <w:lang w:val="en-CA"/>
        </w:rPr>
        <w:t xml:space="preserve"> </w:t>
      </w:r>
      <w:r w:rsidRPr="00831FE8">
        <w:rPr>
          <w:kern w:val="28"/>
          <w:lang w:val="en-CA"/>
        </w:rPr>
        <w:t xml:space="preserve">addresses the scope of these </w:t>
      </w:r>
      <w:r w:rsidR="00824580" w:rsidRPr="00831FE8">
        <w:rPr>
          <w:kern w:val="28"/>
          <w:lang w:val="en-CA"/>
        </w:rPr>
        <w:t>principles,</w:t>
      </w:r>
      <w:r w:rsidRPr="00831FE8">
        <w:rPr>
          <w:kern w:val="28"/>
          <w:lang w:val="en-CA"/>
        </w:rPr>
        <w:t xml:space="preserve"> </w:t>
      </w:r>
      <w:proofErr w:type="gramStart"/>
      <w:r w:rsidRPr="00831FE8">
        <w:rPr>
          <w:kern w:val="28"/>
          <w:lang w:val="en-CA"/>
        </w:rPr>
        <w:t>in particular when</w:t>
      </w:r>
      <w:proofErr w:type="gramEnd"/>
      <w:r w:rsidRPr="00831FE8">
        <w:rPr>
          <w:kern w:val="28"/>
          <w:lang w:val="en-CA"/>
        </w:rPr>
        <w:t xml:space="preserve"> the </w:t>
      </w:r>
      <w:r w:rsidR="00824580" w:rsidRPr="00831FE8">
        <w:rPr>
          <w:kern w:val="28"/>
          <w:lang w:val="en-CA"/>
        </w:rPr>
        <w:t>right</w:t>
      </w:r>
      <w:r w:rsidRPr="00831FE8">
        <w:rPr>
          <w:kern w:val="28"/>
          <w:lang w:val="en-CA"/>
        </w:rPr>
        <w:t xml:space="preserve"> of </w:t>
      </w:r>
      <w:r w:rsidR="00824580" w:rsidRPr="00831FE8">
        <w:rPr>
          <w:kern w:val="28"/>
          <w:lang w:val="en-CA"/>
        </w:rPr>
        <w:t xml:space="preserve">action </w:t>
      </w:r>
      <w:r w:rsidRPr="00831FE8">
        <w:rPr>
          <w:kern w:val="28"/>
          <w:lang w:val="en-CA"/>
        </w:rPr>
        <w:t>results from fraud, specifying that</w:t>
      </w:r>
      <w:r w:rsidR="00824580" w:rsidRPr="00831FE8">
        <w:rPr>
          <w:kern w:val="28"/>
          <w:lang w:val="en-CA"/>
        </w:rPr>
        <w:t>:</w:t>
      </w:r>
    </w:p>
    <w:p w14:paraId="6B72A414" w14:textId="0DACCD62" w:rsidR="00D359C8" w:rsidRPr="00831FE8" w:rsidRDefault="00D359C8"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6BF572F4" w14:textId="73447938" w:rsidR="001A6835" w:rsidRPr="00831FE8" w:rsidRDefault="00D359C8"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 xml:space="preserve">With respect to the </w:t>
      </w:r>
      <w:r w:rsidR="00824580" w:rsidRPr="00831FE8">
        <w:rPr>
          <w:kern w:val="28"/>
          <w:sz w:val="22"/>
          <w:szCs w:val="22"/>
          <w:lang w:val="en-CA"/>
        </w:rPr>
        <w:t>suspension</w:t>
      </w:r>
      <w:r w:rsidRPr="00831FE8">
        <w:rPr>
          <w:kern w:val="28"/>
          <w:sz w:val="22"/>
          <w:szCs w:val="22"/>
          <w:lang w:val="en-CA"/>
        </w:rPr>
        <w:t xml:space="preserve"> of </w:t>
      </w:r>
      <w:r w:rsidR="00824580" w:rsidRPr="00831FE8">
        <w:rPr>
          <w:kern w:val="28"/>
          <w:sz w:val="22"/>
          <w:szCs w:val="22"/>
          <w:lang w:val="en-CA"/>
        </w:rPr>
        <w:t>prescription,</w:t>
      </w:r>
      <w:r w:rsidRPr="00831FE8">
        <w:rPr>
          <w:kern w:val="28"/>
          <w:sz w:val="22"/>
          <w:szCs w:val="22"/>
          <w:lang w:val="en-CA"/>
        </w:rPr>
        <w:t xml:space="preserve"> and more </w:t>
      </w:r>
      <w:r w:rsidR="00824580" w:rsidRPr="00831FE8">
        <w:rPr>
          <w:kern w:val="28"/>
          <w:sz w:val="22"/>
          <w:szCs w:val="22"/>
          <w:lang w:val="en-CA"/>
        </w:rPr>
        <w:t>particular</w:t>
      </w:r>
      <w:r w:rsidRPr="00831FE8">
        <w:rPr>
          <w:kern w:val="28"/>
          <w:sz w:val="22"/>
          <w:szCs w:val="22"/>
          <w:lang w:val="en-CA"/>
        </w:rPr>
        <w:t xml:space="preserve">ly in the </w:t>
      </w:r>
      <w:r w:rsidR="00824580" w:rsidRPr="00831FE8">
        <w:rPr>
          <w:kern w:val="28"/>
          <w:sz w:val="22"/>
          <w:szCs w:val="22"/>
          <w:lang w:val="en-CA"/>
        </w:rPr>
        <w:t>cas</w:t>
      </w:r>
      <w:r w:rsidRPr="00831FE8">
        <w:rPr>
          <w:kern w:val="28"/>
          <w:sz w:val="22"/>
          <w:szCs w:val="22"/>
          <w:lang w:val="en-CA"/>
        </w:rPr>
        <w:t xml:space="preserve">e of </w:t>
      </w:r>
      <w:r w:rsidR="00824580" w:rsidRPr="00831FE8">
        <w:rPr>
          <w:kern w:val="28"/>
          <w:sz w:val="22"/>
          <w:szCs w:val="22"/>
          <w:lang w:val="en-CA"/>
        </w:rPr>
        <w:t xml:space="preserve">fraud, </w:t>
      </w:r>
      <w:r w:rsidR="00824580" w:rsidRPr="001440FA">
        <w:rPr>
          <w:kern w:val="28"/>
          <w:sz w:val="22"/>
          <w:szCs w:val="22"/>
          <w:u w:val="single"/>
          <w:lang w:val="en-CA"/>
        </w:rPr>
        <w:t>prescription</w:t>
      </w:r>
      <w:r w:rsidRPr="001440FA">
        <w:rPr>
          <w:kern w:val="28"/>
          <w:sz w:val="22"/>
          <w:szCs w:val="22"/>
          <w:u w:val="single"/>
          <w:lang w:val="en-CA"/>
        </w:rPr>
        <w:t xml:space="preserve"> will be </w:t>
      </w:r>
      <w:r w:rsidR="00824580" w:rsidRPr="00831FE8">
        <w:rPr>
          <w:kern w:val="28"/>
          <w:sz w:val="22"/>
          <w:szCs w:val="22"/>
          <w:u w:val="single"/>
          <w:lang w:val="en-CA"/>
        </w:rPr>
        <w:t>suspend</w:t>
      </w:r>
      <w:r w:rsidRPr="00831FE8">
        <w:rPr>
          <w:kern w:val="28"/>
          <w:sz w:val="22"/>
          <w:szCs w:val="22"/>
          <w:u w:val="single"/>
          <w:lang w:val="en-CA"/>
        </w:rPr>
        <w:t>ed until the victim discovers the facts</w:t>
      </w:r>
      <w:r w:rsidR="00824580" w:rsidRPr="00831FE8">
        <w:rPr>
          <w:kern w:val="28"/>
          <w:sz w:val="22"/>
          <w:szCs w:val="22"/>
          <w:u w:val="single"/>
          <w:lang w:val="en-CA"/>
        </w:rPr>
        <w:t xml:space="preserve">, </w:t>
      </w:r>
      <w:proofErr w:type="gramStart"/>
      <w:r w:rsidR="00B27FC6" w:rsidRPr="00831FE8">
        <w:rPr>
          <w:kern w:val="28"/>
          <w:sz w:val="22"/>
          <w:szCs w:val="22"/>
          <w:u w:val="single"/>
          <w:lang w:val="en-CA"/>
        </w:rPr>
        <w:t>as long as</w:t>
      </w:r>
      <w:proofErr w:type="gramEnd"/>
      <w:r w:rsidR="00B27FC6" w:rsidRPr="00831FE8">
        <w:rPr>
          <w:kern w:val="28"/>
          <w:sz w:val="22"/>
          <w:szCs w:val="22"/>
          <w:u w:val="single"/>
          <w:lang w:val="en-CA"/>
        </w:rPr>
        <w:t xml:space="preserve"> he or she acted diligently. If the opposing party has hidden the facts, that is a</w:t>
      </w:r>
      <w:r w:rsidR="00694F4B" w:rsidRPr="00831FE8">
        <w:rPr>
          <w:kern w:val="28"/>
          <w:sz w:val="22"/>
          <w:szCs w:val="22"/>
          <w:u w:val="single"/>
          <w:lang w:val="en-CA"/>
        </w:rPr>
        <w:t xml:space="preserve"> </w:t>
      </w:r>
      <w:r w:rsidR="00110BBD">
        <w:rPr>
          <w:kern w:val="28"/>
          <w:sz w:val="22"/>
          <w:szCs w:val="22"/>
          <w:u w:val="single"/>
          <w:lang w:val="en-CA"/>
        </w:rPr>
        <w:t>genuine</w:t>
      </w:r>
      <w:r w:rsidR="00110BBD" w:rsidRPr="00831FE8">
        <w:rPr>
          <w:kern w:val="28"/>
          <w:sz w:val="22"/>
          <w:szCs w:val="22"/>
          <w:u w:val="single"/>
          <w:lang w:val="en-CA"/>
        </w:rPr>
        <w:t xml:space="preserve"> </w:t>
      </w:r>
      <w:r w:rsidR="00694F4B" w:rsidRPr="00831FE8">
        <w:rPr>
          <w:kern w:val="28"/>
          <w:sz w:val="22"/>
          <w:szCs w:val="22"/>
          <w:u w:val="single"/>
          <w:lang w:val="en-CA"/>
        </w:rPr>
        <w:t>impossibility to act</w:t>
      </w:r>
      <w:r w:rsidR="00824580" w:rsidRPr="00831FE8">
        <w:rPr>
          <w:kern w:val="28"/>
          <w:sz w:val="22"/>
          <w:szCs w:val="22"/>
          <w:lang w:val="en-CA"/>
        </w:rPr>
        <w:t xml:space="preserve">, </w:t>
      </w:r>
      <w:r w:rsidR="00694F4B" w:rsidRPr="00831FE8">
        <w:rPr>
          <w:kern w:val="28"/>
          <w:sz w:val="22"/>
          <w:szCs w:val="22"/>
          <w:lang w:val="en-CA"/>
        </w:rPr>
        <w:t xml:space="preserve">and the plaintiff will not be required to </w:t>
      </w:r>
      <w:r w:rsidR="00110BBD">
        <w:rPr>
          <w:kern w:val="28"/>
          <w:sz w:val="22"/>
          <w:szCs w:val="22"/>
          <w:lang w:val="en-CA"/>
        </w:rPr>
        <w:t xml:space="preserve">have made </w:t>
      </w:r>
      <w:r w:rsidR="00694F4B" w:rsidRPr="00831FE8">
        <w:rPr>
          <w:kern w:val="28"/>
          <w:sz w:val="22"/>
          <w:szCs w:val="22"/>
          <w:lang w:val="en-CA"/>
        </w:rPr>
        <w:t xml:space="preserve">inquiries to discover </w:t>
      </w:r>
      <w:r w:rsidR="003943CB">
        <w:rPr>
          <w:kern w:val="28"/>
          <w:sz w:val="22"/>
          <w:szCs w:val="22"/>
          <w:lang w:val="en-CA"/>
        </w:rPr>
        <w:t xml:space="preserve">something </w:t>
      </w:r>
      <w:r w:rsidR="00694F4B" w:rsidRPr="00831FE8">
        <w:rPr>
          <w:kern w:val="28"/>
          <w:sz w:val="22"/>
          <w:szCs w:val="22"/>
          <w:lang w:val="en-CA"/>
        </w:rPr>
        <w:t>that which he or she could not suspect</w:t>
      </w:r>
      <w:r w:rsidR="00824580" w:rsidRPr="00831FE8">
        <w:rPr>
          <w:kern w:val="28"/>
          <w:sz w:val="22"/>
          <w:szCs w:val="22"/>
          <w:lang w:val="en-CA"/>
        </w:rPr>
        <w:t xml:space="preserve"> existe</w:t>
      </w:r>
      <w:r w:rsidR="00694F4B" w:rsidRPr="00831FE8">
        <w:rPr>
          <w:kern w:val="28"/>
          <w:sz w:val="22"/>
          <w:szCs w:val="22"/>
          <w:lang w:val="en-CA"/>
        </w:rPr>
        <w:t>d</w:t>
      </w:r>
      <w:r w:rsidR="00824580" w:rsidRPr="00831FE8">
        <w:rPr>
          <w:kern w:val="28"/>
          <w:sz w:val="22"/>
          <w:szCs w:val="22"/>
          <w:lang w:val="en-CA"/>
        </w:rPr>
        <w:t>.</w:t>
      </w:r>
    </w:p>
    <w:p w14:paraId="4247E32A" w14:textId="4FCA63D2" w:rsidR="001A6835" w:rsidRPr="00831FE8" w:rsidRDefault="00C27D24" w:rsidP="00E542DF">
      <w:pPr>
        <w:pStyle w:val="Paragraphedeliste"/>
        <w:spacing w:before="120" w:after="120"/>
        <w:ind w:left="734"/>
        <w:contextualSpacing w:val="0"/>
        <w:jc w:val="right"/>
        <w:rPr>
          <w:kern w:val="28"/>
          <w:sz w:val="22"/>
          <w:szCs w:val="22"/>
          <w:lang w:val="en-CA"/>
        </w:rPr>
      </w:pPr>
      <w:r w:rsidRPr="00831FE8">
        <w:rPr>
          <w:kern w:val="28"/>
          <w:sz w:val="22"/>
          <w:szCs w:val="22"/>
          <w:lang w:val="en-CA"/>
        </w:rPr>
        <w:t>[Emphasis added.]</w:t>
      </w:r>
    </w:p>
    <w:p w14:paraId="5AE2AB15" w14:textId="7A8BA9A3" w:rsidR="001A6835" w:rsidRPr="00831FE8" w:rsidRDefault="00694F4B" w:rsidP="003943CB">
      <w:pPr>
        <w:pStyle w:val="Paragraphedeliste"/>
        <w:keepNext/>
        <w:numPr>
          <w:ilvl w:val="0"/>
          <w:numId w:val="49"/>
        </w:numPr>
        <w:spacing w:before="120" w:after="120"/>
        <w:ind w:left="-142" w:firstLine="0"/>
        <w:contextualSpacing w:val="0"/>
        <w:jc w:val="both"/>
        <w:rPr>
          <w:kern w:val="28"/>
          <w:lang w:val="en-CA"/>
        </w:rPr>
      </w:pPr>
      <w:r w:rsidRPr="00831FE8">
        <w:rPr>
          <w:kern w:val="28"/>
          <w:lang w:val="en-CA"/>
        </w:rPr>
        <w:lastRenderedPageBreak/>
        <w:t xml:space="preserve">Note that </w:t>
      </w:r>
      <w:r w:rsidR="00824580" w:rsidRPr="00831FE8">
        <w:rPr>
          <w:kern w:val="28"/>
          <w:lang w:val="en-CA"/>
        </w:rPr>
        <w:t>impossibilit</w:t>
      </w:r>
      <w:r w:rsidRPr="00831FE8">
        <w:rPr>
          <w:kern w:val="28"/>
          <w:lang w:val="en-CA"/>
        </w:rPr>
        <w:t>y to act j</w:t>
      </w:r>
      <w:r w:rsidR="00824580" w:rsidRPr="00831FE8">
        <w:rPr>
          <w:kern w:val="28"/>
          <w:lang w:val="en-CA"/>
        </w:rPr>
        <w:t>ustif</w:t>
      </w:r>
      <w:r w:rsidR="00232A1C" w:rsidRPr="00831FE8">
        <w:rPr>
          <w:kern w:val="28"/>
          <w:lang w:val="en-CA"/>
        </w:rPr>
        <w:t xml:space="preserve">ying the </w:t>
      </w:r>
      <w:r w:rsidR="00824580" w:rsidRPr="00831FE8">
        <w:rPr>
          <w:kern w:val="28"/>
          <w:lang w:val="en-CA"/>
        </w:rPr>
        <w:t>suspension</w:t>
      </w:r>
      <w:r w:rsidR="00232A1C" w:rsidRPr="00831FE8">
        <w:rPr>
          <w:kern w:val="28"/>
          <w:lang w:val="en-CA"/>
        </w:rPr>
        <w:t xml:space="preserve"> of </w:t>
      </w:r>
      <w:r w:rsidR="00824580" w:rsidRPr="00831FE8">
        <w:rPr>
          <w:kern w:val="28"/>
          <w:lang w:val="en-CA"/>
        </w:rPr>
        <w:t>prescription</w:t>
      </w:r>
      <w:r w:rsidR="00232A1C" w:rsidRPr="00831FE8">
        <w:rPr>
          <w:kern w:val="28"/>
          <w:lang w:val="en-CA"/>
        </w:rPr>
        <w:t xml:space="preserve"> must result from the </w:t>
      </w:r>
      <w:r w:rsidR="00110BBD">
        <w:rPr>
          <w:kern w:val="28"/>
          <w:lang w:val="en-CA"/>
        </w:rPr>
        <w:t>victim’s lack</w:t>
      </w:r>
      <w:r w:rsidR="00110BBD" w:rsidRPr="00831FE8">
        <w:rPr>
          <w:kern w:val="28"/>
          <w:lang w:val="en-CA"/>
        </w:rPr>
        <w:t xml:space="preserve"> </w:t>
      </w:r>
      <w:r w:rsidR="00232A1C" w:rsidRPr="00831FE8">
        <w:rPr>
          <w:kern w:val="28"/>
          <w:lang w:val="en-CA"/>
        </w:rPr>
        <w:t xml:space="preserve">of knowledge of the facts </w:t>
      </w:r>
      <w:r w:rsidR="00273DA2" w:rsidRPr="00831FE8">
        <w:rPr>
          <w:kern w:val="28"/>
          <w:lang w:val="en-CA"/>
        </w:rPr>
        <w:t xml:space="preserve">giving rise to his or her claim despite having acted </w:t>
      </w:r>
      <w:r w:rsidR="00824580" w:rsidRPr="00831FE8">
        <w:rPr>
          <w:kern w:val="28"/>
          <w:lang w:val="en-CA"/>
        </w:rPr>
        <w:t>diligent</w:t>
      </w:r>
      <w:r w:rsidR="00273DA2" w:rsidRPr="00831FE8">
        <w:rPr>
          <w:kern w:val="28"/>
          <w:lang w:val="en-CA"/>
        </w:rPr>
        <w:t xml:space="preserve">ly </w:t>
      </w:r>
      <w:r w:rsidR="00824580" w:rsidRPr="00831FE8">
        <w:rPr>
          <w:kern w:val="28"/>
          <w:lang w:val="en-CA"/>
        </w:rPr>
        <w:t>in</w:t>
      </w:r>
      <w:r w:rsidR="00273DA2" w:rsidRPr="00831FE8">
        <w:rPr>
          <w:kern w:val="28"/>
          <w:lang w:val="en-CA"/>
        </w:rPr>
        <w:t xml:space="preserve"> </w:t>
      </w:r>
      <w:r w:rsidR="00824580" w:rsidRPr="00831FE8">
        <w:rPr>
          <w:kern w:val="28"/>
          <w:lang w:val="en-CA"/>
        </w:rPr>
        <w:t>this</w:t>
      </w:r>
      <w:r w:rsidR="00273DA2" w:rsidRPr="00831FE8">
        <w:rPr>
          <w:kern w:val="28"/>
          <w:lang w:val="en-CA"/>
        </w:rPr>
        <w:t xml:space="preserve"> </w:t>
      </w:r>
      <w:r w:rsidR="00824580" w:rsidRPr="00831FE8">
        <w:rPr>
          <w:kern w:val="28"/>
          <w:lang w:val="en-CA"/>
        </w:rPr>
        <w:t xml:space="preserve">respect. </w:t>
      </w:r>
      <w:r w:rsidR="00273DA2" w:rsidRPr="00831FE8">
        <w:rPr>
          <w:kern w:val="28"/>
          <w:lang w:val="en-CA"/>
        </w:rPr>
        <w:t xml:space="preserve">Author </w:t>
      </w:r>
      <w:r w:rsidR="00824580" w:rsidRPr="00831FE8">
        <w:rPr>
          <w:kern w:val="28"/>
          <w:lang w:val="en-CA"/>
        </w:rPr>
        <w:t xml:space="preserve">Gervais </w:t>
      </w:r>
      <w:r w:rsidR="00273DA2" w:rsidRPr="00831FE8">
        <w:rPr>
          <w:kern w:val="28"/>
          <w:lang w:val="en-CA"/>
        </w:rPr>
        <w:t>adds:</w:t>
      </w:r>
      <w:r w:rsidR="00824580" w:rsidRPr="00831FE8">
        <w:rPr>
          <w:rStyle w:val="Appelnotedebasdep"/>
          <w:kern w:val="28"/>
          <w:lang w:val="en-CA"/>
        </w:rPr>
        <w:footnoteReference w:id="124"/>
      </w:r>
    </w:p>
    <w:p w14:paraId="0DDC43BB" w14:textId="1852A1F8" w:rsidR="00273DA2" w:rsidRPr="00831FE8" w:rsidRDefault="00273DA2" w:rsidP="00511E08">
      <w:pPr>
        <w:pStyle w:val="Paragraphedeliste"/>
        <w:tabs>
          <w:tab w:val="left" w:pos="1276"/>
        </w:tabs>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44CA22E4" w14:textId="371A4A96" w:rsidR="001A6835" w:rsidRPr="00831FE8" w:rsidRDefault="00273DA2" w:rsidP="00511E08">
      <w:pPr>
        <w:pStyle w:val="Paragraphedeliste"/>
        <w:tabs>
          <w:tab w:val="left" w:pos="1276"/>
        </w:tabs>
        <w:spacing w:before="120" w:after="120"/>
        <w:ind w:left="731"/>
        <w:contextualSpacing w:val="0"/>
        <w:jc w:val="both"/>
        <w:rPr>
          <w:kern w:val="28"/>
          <w:sz w:val="22"/>
          <w:szCs w:val="22"/>
          <w:lang w:val="en-CA"/>
        </w:rPr>
      </w:pPr>
      <w:r w:rsidRPr="00831FE8">
        <w:rPr>
          <w:kern w:val="28"/>
          <w:sz w:val="22"/>
          <w:szCs w:val="22"/>
          <w:lang w:val="en-CA"/>
        </w:rPr>
        <w:t xml:space="preserve">It follows that if the </w:t>
      </w:r>
      <w:r w:rsidR="00824580" w:rsidRPr="00831FE8">
        <w:rPr>
          <w:kern w:val="28"/>
          <w:sz w:val="22"/>
          <w:szCs w:val="22"/>
          <w:lang w:val="en-CA"/>
        </w:rPr>
        <w:t>plaintiff</w:t>
      </w:r>
      <w:r w:rsidRPr="00831FE8">
        <w:rPr>
          <w:kern w:val="28"/>
          <w:sz w:val="22"/>
          <w:szCs w:val="22"/>
          <w:lang w:val="en-CA"/>
        </w:rPr>
        <w:t xml:space="preserve"> is not aware of the ele</w:t>
      </w:r>
      <w:r w:rsidR="00824580" w:rsidRPr="00831FE8">
        <w:rPr>
          <w:kern w:val="28"/>
          <w:sz w:val="22"/>
          <w:szCs w:val="22"/>
          <w:lang w:val="en-CA"/>
        </w:rPr>
        <w:t xml:space="preserve">ments </w:t>
      </w:r>
      <w:r w:rsidRPr="00831FE8">
        <w:rPr>
          <w:kern w:val="28"/>
          <w:sz w:val="22"/>
          <w:szCs w:val="22"/>
          <w:lang w:val="en-CA"/>
        </w:rPr>
        <w:t>of liability due to his or her own ne</w:t>
      </w:r>
      <w:r w:rsidR="00824580" w:rsidRPr="00831FE8">
        <w:rPr>
          <w:kern w:val="28"/>
          <w:sz w:val="22"/>
          <w:szCs w:val="22"/>
          <w:lang w:val="en-CA"/>
        </w:rPr>
        <w:t xml:space="preserve">gligence </w:t>
      </w:r>
      <w:r w:rsidRPr="00831FE8">
        <w:rPr>
          <w:kern w:val="28"/>
          <w:sz w:val="22"/>
          <w:szCs w:val="22"/>
          <w:lang w:val="en-CA"/>
        </w:rPr>
        <w:t xml:space="preserve">or failure to monitor his or her </w:t>
      </w:r>
      <w:r w:rsidR="00824580" w:rsidRPr="00831FE8">
        <w:rPr>
          <w:kern w:val="28"/>
          <w:sz w:val="22"/>
          <w:szCs w:val="22"/>
          <w:lang w:val="en-CA"/>
        </w:rPr>
        <w:t xml:space="preserve">affairs, </w:t>
      </w:r>
      <w:r w:rsidRPr="00831FE8">
        <w:rPr>
          <w:kern w:val="28"/>
          <w:sz w:val="22"/>
          <w:szCs w:val="22"/>
          <w:lang w:val="en-CA"/>
        </w:rPr>
        <w:t xml:space="preserve">in short, if </w:t>
      </w:r>
      <w:proofErr w:type="gramStart"/>
      <w:r w:rsidRPr="00831FE8">
        <w:rPr>
          <w:kern w:val="28"/>
          <w:sz w:val="22"/>
          <w:szCs w:val="22"/>
          <w:lang w:val="en-CA"/>
        </w:rPr>
        <w:t>as a result of</w:t>
      </w:r>
      <w:proofErr w:type="gramEnd"/>
      <w:r w:rsidRPr="00831FE8">
        <w:rPr>
          <w:kern w:val="28"/>
          <w:sz w:val="22"/>
          <w:szCs w:val="22"/>
          <w:lang w:val="en-CA"/>
        </w:rPr>
        <w:t xml:space="preserve"> this lack of </w:t>
      </w:r>
      <w:r w:rsidR="0022488D" w:rsidRPr="00831FE8">
        <w:rPr>
          <w:kern w:val="28"/>
          <w:sz w:val="22"/>
          <w:szCs w:val="22"/>
          <w:lang w:val="en-CA"/>
        </w:rPr>
        <w:t>vigilance</w:t>
      </w:r>
      <w:r w:rsidRPr="00831FE8">
        <w:rPr>
          <w:kern w:val="28"/>
          <w:sz w:val="22"/>
          <w:szCs w:val="22"/>
          <w:lang w:val="en-CA"/>
        </w:rPr>
        <w:t xml:space="preserve">, the plaintiff is not aware of the facts giving rise to his or her claim, </w:t>
      </w:r>
      <w:r w:rsidR="00824580" w:rsidRPr="00831FE8">
        <w:rPr>
          <w:kern w:val="28"/>
          <w:sz w:val="22"/>
          <w:szCs w:val="22"/>
          <w:lang w:val="en-CA"/>
        </w:rPr>
        <w:t>prescription</w:t>
      </w:r>
      <w:r w:rsidRPr="00831FE8">
        <w:rPr>
          <w:kern w:val="28"/>
          <w:sz w:val="22"/>
          <w:szCs w:val="22"/>
          <w:lang w:val="en-CA"/>
        </w:rPr>
        <w:t xml:space="preserve"> will continue to run</w:t>
      </w:r>
      <w:r w:rsidR="00824580" w:rsidRPr="00831FE8">
        <w:rPr>
          <w:kern w:val="28"/>
          <w:sz w:val="22"/>
          <w:szCs w:val="22"/>
          <w:lang w:val="en-CA"/>
        </w:rPr>
        <w:t>.</w:t>
      </w:r>
    </w:p>
    <w:p w14:paraId="19A94BA3" w14:textId="5B3D24ED" w:rsidR="001A6835" w:rsidRPr="00831FE8" w:rsidRDefault="00D1115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There is a </w:t>
      </w:r>
      <w:r w:rsidR="00824580" w:rsidRPr="00831FE8">
        <w:rPr>
          <w:kern w:val="28"/>
          <w:lang w:val="en-CA"/>
        </w:rPr>
        <w:t xml:space="preserve">distinction </w:t>
      </w:r>
      <w:r w:rsidRPr="00831FE8">
        <w:rPr>
          <w:kern w:val="28"/>
          <w:lang w:val="en-CA"/>
        </w:rPr>
        <w:t xml:space="preserve">between the </w:t>
      </w:r>
      <w:r w:rsidR="00110BBD">
        <w:rPr>
          <w:kern w:val="28"/>
          <w:lang w:val="en-CA"/>
        </w:rPr>
        <w:t>lack</w:t>
      </w:r>
      <w:r w:rsidR="00110BBD" w:rsidRPr="00831FE8">
        <w:rPr>
          <w:kern w:val="28"/>
          <w:lang w:val="en-CA"/>
        </w:rPr>
        <w:t xml:space="preserve"> </w:t>
      </w:r>
      <w:r w:rsidRPr="00831FE8">
        <w:rPr>
          <w:kern w:val="28"/>
          <w:lang w:val="en-CA"/>
        </w:rPr>
        <w:t xml:space="preserve">of knowledge of </w:t>
      </w:r>
      <w:r w:rsidRPr="00831FE8">
        <w:rPr>
          <w:kern w:val="28"/>
          <w:u w:val="single"/>
          <w:lang w:val="en-CA"/>
        </w:rPr>
        <w:t xml:space="preserve">the </w:t>
      </w:r>
      <w:r w:rsidR="00824580" w:rsidRPr="00831FE8">
        <w:rPr>
          <w:kern w:val="28"/>
          <w:u w:val="single"/>
          <w:lang w:val="en-CA"/>
        </w:rPr>
        <w:t>fa</w:t>
      </w:r>
      <w:r w:rsidRPr="00831FE8">
        <w:rPr>
          <w:kern w:val="28"/>
          <w:u w:val="single"/>
          <w:lang w:val="en-CA"/>
        </w:rPr>
        <w:t>c</w:t>
      </w:r>
      <w:r w:rsidR="00824580" w:rsidRPr="00831FE8">
        <w:rPr>
          <w:kern w:val="28"/>
          <w:u w:val="single"/>
          <w:lang w:val="en-CA"/>
        </w:rPr>
        <w:t>ts</w:t>
      </w:r>
      <w:r w:rsidR="00824580" w:rsidRPr="00831FE8">
        <w:rPr>
          <w:kern w:val="28"/>
          <w:lang w:val="en-CA"/>
        </w:rPr>
        <w:t xml:space="preserve"> </w:t>
      </w:r>
      <w:r w:rsidRPr="00831FE8">
        <w:rPr>
          <w:kern w:val="28"/>
          <w:lang w:val="en-CA"/>
        </w:rPr>
        <w:t xml:space="preserve">giving rise to an action and the </w:t>
      </w:r>
      <w:r w:rsidR="00110BBD">
        <w:rPr>
          <w:kern w:val="28"/>
          <w:lang w:val="en-CA"/>
        </w:rPr>
        <w:t>lack</w:t>
      </w:r>
      <w:r w:rsidR="00110BBD" w:rsidRPr="00831FE8">
        <w:rPr>
          <w:kern w:val="28"/>
          <w:lang w:val="en-CA"/>
        </w:rPr>
        <w:t xml:space="preserve"> </w:t>
      </w:r>
      <w:r w:rsidR="00C73C46" w:rsidRPr="00831FE8">
        <w:rPr>
          <w:kern w:val="28"/>
          <w:lang w:val="en-CA"/>
        </w:rPr>
        <w:t xml:space="preserve">of knowledge of </w:t>
      </w:r>
      <w:r w:rsidR="00C73C46" w:rsidRPr="00831FE8">
        <w:rPr>
          <w:kern w:val="28"/>
          <w:u w:val="single"/>
          <w:lang w:val="en-CA"/>
        </w:rPr>
        <w:t>the law</w:t>
      </w:r>
      <w:r w:rsidR="00C73C46" w:rsidRPr="00831FE8">
        <w:rPr>
          <w:kern w:val="28"/>
          <w:lang w:val="en-CA"/>
        </w:rPr>
        <w:t xml:space="preserve"> giving</w:t>
      </w:r>
      <w:r w:rsidR="00824580" w:rsidRPr="00831FE8">
        <w:rPr>
          <w:kern w:val="28"/>
          <w:lang w:val="en-CA"/>
        </w:rPr>
        <w:t xml:space="preserve"> </w:t>
      </w:r>
      <w:r w:rsidR="00C73C46" w:rsidRPr="00831FE8">
        <w:rPr>
          <w:kern w:val="28"/>
          <w:lang w:val="en-CA"/>
        </w:rPr>
        <w:t>rise to an action.</w:t>
      </w:r>
      <w:r w:rsidR="00824580" w:rsidRPr="00831FE8">
        <w:rPr>
          <w:rStyle w:val="Appelnotedebasdep"/>
          <w:kern w:val="28"/>
          <w:lang w:val="en-CA"/>
        </w:rPr>
        <w:footnoteReference w:id="125"/>
      </w:r>
      <w:r w:rsidR="00824580" w:rsidRPr="00831FE8">
        <w:rPr>
          <w:kern w:val="28"/>
          <w:lang w:val="en-CA"/>
        </w:rPr>
        <w:t xml:space="preserve"> </w:t>
      </w:r>
      <w:r w:rsidR="0077109E" w:rsidRPr="00831FE8">
        <w:rPr>
          <w:kern w:val="28"/>
          <w:lang w:val="en-CA"/>
        </w:rPr>
        <w:t xml:space="preserve">It is well established that </w:t>
      </w:r>
      <w:r w:rsidR="00824580" w:rsidRPr="00831FE8">
        <w:rPr>
          <w:kern w:val="28"/>
          <w:lang w:val="en-CA"/>
        </w:rPr>
        <w:t xml:space="preserve">ignorance </w:t>
      </w:r>
      <w:r w:rsidR="0077109E" w:rsidRPr="00831FE8">
        <w:rPr>
          <w:kern w:val="28"/>
          <w:lang w:val="en-CA"/>
        </w:rPr>
        <w:t xml:space="preserve">of the law does not </w:t>
      </w:r>
      <w:r w:rsidR="00824580" w:rsidRPr="00831FE8">
        <w:rPr>
          <w:kern w:val="28"/>
          <w:lang w:val="en-CA"/>
        </w:rPr>
        <w:t>constitu</w:t>
      </w:r>
      <w:r w:rsidR="0077109E" w:rsidRPr="00831FE8">
        <w:rPr>
          <w:kern w:val="28"/>
          <w:lang w:val="en-CA"/>
        </w:rPr>
        <w:t>t</w:t>
      </w:r>
      <w:r w:rsidR="00824580" w:rsidRPr="00831FE8">
        <w:rPr>
          <w:kern w:val="28"/>
          <w:lang w:val="en-CA"/>
        </w:rPr>
        <w:t xml:space="preserve">e </w:t>
      </w:r>
      <w:r w:rsidR="00A72ED6" w:rsidRPr="00831FE8">
        <w:rPr>
          <w:kern w:val="28"/>
          <w:lang w:val="en-CA"/>
        </w:rPr>
        <w:t xml:space="preserve">an </w:t>
      </w:r>
      <w:r w:rsidR="00824580" w:rsidRPr="00831FE8">
        <w:rPr>
          <w:kern w:val="28"/>
          <w:lang w:val="en-CA"/>
        </w:rPr>
        <w:t>impossibilit</w:t>
      </w:r>
      <w:r w:rsidR="00A72ED6" w:rsidRPr="00831FE8">
        <w:rPr>
          <w:kern w:val="28"/>
          <w:lang w:val="en-CA"/>
        </w:rPr>
        <w:t xml:space="preserve">y to act and therefore cannot </w:t>
      </w:r>
      <w:r w:rsidR="00824580" w:rsidRPr="00831FE8">
        <w:rPr>
          <w:kern w:val="28"/>
          <w:lang w:val="en-CA"/>
        </w:rPr>
        <w:t>suspen</w:t>
      </w:r>
      <w:r w:rsidR="00A72ED6" w:rsidRPr="00831FE8">
        <w:rPr>
          <w:kern w:val="28"/>
          <w:lang w:val="en-CA"/>
        </w:rPr>
        <w:t xml:space="preserve">d </w:t>
      </w:r>
      <w:r w:rsidR="00824580" w:rsidRPr="00831FE8">
        <w:rPr>
          <w:kern w:val="28"/>
          <w:lang w:val="en-CA"/>
        </w:rPr>
        <w:t>prescription</w:t>
      </w:r>
      <w:r w:rsidR="00A72ED6" w:rsidRPr="00831FE8">
        <w:rPr>
          <w:kern w:val="28"/>
          <w:lang w:val="en-CA"/>
        </w:rPr>
        <w:t>.</w:t>
      </w:r>
      <w:r w:rsidR="00824580" w:rsidRPr="00831FE8">
        <w:rPr>
          <w:rStyle w:val="Appelnotedebasdep"/>
          <w:kern w:val="28"/>
          <w:lang w:val="en-CA"/>
        </w:rPr>
        <w:footnoteReference w:id="126"/>
      </w:r>
      <w:r w:rsidR="00824580" w:rsidRPr="00831FE8">
        <w:rPr>
          <w:kern w:val="28"/>
          <w:lang w:val="en-CA"/>
        </w:rPr>
        <w:t xml:space="preserve"> </w:t>
      </w:r>
      <w:r w:rsidR="00A72ED6" w:rsidRPr="00831FE8">
        <w:rPr>
          <w:kern w:val="28"/>
          <w:lang w:val="en-CA"/>
        </w:rPr>
        <w:t xml:space="preserve">If that were the case, the rule that </w:t>
      </w:r>
      <w:r w:rsidR="00824580" w:rsidRPr="00831FE8">
        <w:rPr>
          <w:kern w:val="28"/>
          <w:lang w:val="en-CA"/>
        </w:rPr>
        <w:t>suspension</w:t>
      </w:r>
      <w:r w:rsidR="00A72ED6" w:rsidRPr="00831FE8">
        <w:rPr>
          <w:kern w:val="28"/>
          <w:lang w:val="en-CA"/>
        </w:rPr>
        <w:t xml:space="preserve"> of </w:t>
      </w:r>
      <w:r w:rsidR="00824580" w:rsidRPr="00831FE8">
        <w:rPr>
          <w:kern w:val="28"/>
          <w:lang w:val="en-CA"/>
        </w:rPr>
        <w:t>prescription</w:t>
      </w:r>
      <w:r w:rsidR="00A72ED6" w:rsidRPr="00831FE8">
        <w:rPr>
          <w:kern w:val="28"/>
          <w:lang w:val="en-CA"/>
        </w:rPr>
        <w:t xml:space="preserve"> is </w:t>
      </w:r>
      <w:r w:rsidR="00824580" w:rsidRPr="00831FE8">
        <w:rPr>
          <w:kern w:val="28"/>
          <w:lang w:val="en-CA"/>
        </w:rPr>
        <w:t>exception</w:t>
      </w:r>
      <w:r w:rsidR="00A72ED6" w:rsidRPr="00831FE8">
        <w:rPr>
          <w:kern w:val="28"/>
          <w:lang w:val="en-CA"/>
        </w:rPr>
        <w:t>al would lose all meaning</w:t>
      </w:r>
      <w:r w:rsidR="00824580" w:rsidRPr="00831FE8">
        <w:rPr>
          <w:kern w:val="28"/>
          <w:lang w:val="en-CA"/>
        </w:rPr>
        <w:t xml:space="preserve">. Professor Martineau </w:t>
      </w:r>
      <w:r w:rsidR="00A72ED6" w:rsidRPr="00831FE8">
        <w:rPr>
          <w:kern w:val="28"/>
          <w:lang w:val="en-CA"/>
        </w:rPr>
        <w:t xml:space="preserve">recognized this in the following </w:t>
      </w:r>
      <w:r w:rsidR="00824580" w:rsidRPr="00831FE8">
        <w:rPr>
          <w:kern w:val="28"/>
          <w:lang w:val="en-CA"/>
        </w:rPr>
        <w:t xml:space="preserve">passage </w:t>
      </w:r>
      <w:r w:rsidR="00A72ED6" w:rsidRPr="00831FE8">
        <w:rPr>
          <w:kern w:val="28"/>
          <w:lang w:val="en-CA"/>
        </w:rPr>
        <w:t xml:space="preserve">of his treatise on </w:t>
      </w:r>
      <w:r w:rsidR="00824580" w:rsidRPr="00831FE8">
        <w:rPr>
          <w:kern w:val="28"/>
          <w:lang w:val="en-CA"/>
        </w:rPr>
        <w:t>prescription</w:t>
      </w:r>
      <w:r w:rsidR="00A72ED6" w:rsidRPr="00831FE8">
        <w:rPr>
          <w:kern w:val="28"/>
          <w:lang w:val="en-CA"/>
        </w:rPr>
        <w:t>:</w:t>
      </w:r>
      <w:r w:rsidR="00824580" w:rsidRPr="00831FE8">
        <w:rPr>
          <w:rStyle w:val="Appelnotedebasdep"/>
          <w:kern w:val="28"/>
          <w:lang w:val="en-CA"/>
        </w:rPr>
        <w:footnoteReference w:id="127"/>
      </w:r>
    </w:p>
    <w:p w14:paraId="2A94D5D6" w14:textId="3F94D090" w:rsidR="00DB2CCB" w:rsidRPr="00831FE8" w:rsidRDefault="00DB2CCB"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0EC778A5" w14:textId="30308FE0" w:rsidR="001A6835" w:rsidRPr="00831FE8" w:rsidRDefault="00110BBD" w:rsidP="0093209D">
      <w:pPr>
        <w:pStyle w:val="Paragraphedeliste"/>
        <w:spacing w:before="120" w:after="120"/>
        <w:ind w:left="731"/>
        <w:contextualSpacing w:val="0"/>
        <w:jc w:val="both"/>
        <w:rPr>
          <w:kern w:val="28"/>
          <w:sz w:val="22"/>
          <w:szCs w:val="22"/>
          <w:lang w:val="en-CA"/>
        </w:rPr>
      </w:pPr>
      <w:r>
        <w:rPr>
          <w:kern w:val="28"/>
          <w:sz w:val="22"/>
          <w:szCs w:val="22"/>
          <w:u w:val="single"/>
          <w:lang w:val="en-CA"/>
        </w:rPr>
        <w:t>To a</w:t>
      </w:r>
      <w:r w:rsidR="00DB2CCB" w:rsidRPr="00831FE8">
        <w:rPr>
          <w:kern w:val="28"/>
          <w:sz w:val="22"/>
          <w:szCs w:val="22"/>
          <w:u w:val="single"/>
          <w:lang w:val="en-CA"/>
        </w:rPr>
        <w:t xml:space="preserve">ccept </w:t>
      </w:r>
      <w:r w:rsidR="00824580" w:rsidRPr="00831FE8">
        <w:rPr>
          <w:kern w:val="28"/>
          <w:sz w:val="22"/>
          <w:szCs w:val="22"/>
          <w:u w:val="single"/>
          <w:lang w:val="en-CA"/>
        </w:rPr>
        <w:t xml:space="preserve">ignorance </w:t>
      </w:r>
      <w:r w:rsidR="00E34117" w:rsidRPr="00831FE8">
        <w:rPr>
          <w:kern w:val="28"/>
          <w:sz w:val="22"/>
          <w:szCs w:val="22"/>
          <w:u w:val="single"/>
          <w:lang w:val="en-CA"/>
        </w:rPr>
        <w:t xml:space="preserve">as a reason to </w:t>
      </w:r>
      <w:r w:rsidR="00824580" w:rsidRPr="00F35380">
        <w:rPr>
          <w:kern w:val="28"/>
          <w:sz w:val="22"/>
          <w:szCs w:val="22"/>
          <w:u w:val="single"/>
          <w:lang w:val="en-CA"/>
        </w:rPr>
        <w:t>suspen</w:t>
      </w:r>
      <w:r w:rsidR="00E34117" w:rsidRPr="00F35380">
        <w:rPr>
          <w:kern w:val="28"/>
          <w:sz w:val="22"/>
          <w:szCs w:val="22"/>
          <w:u w:val="single"/>
          <w:lang w:val="en-CA"/>
        </w:rPr>
        <w:t xml:space="preserve">d would be akin, for all practical purposes, to setting aside the </w:t>
      </w:r>
      <w:r w:rsidR="00824580" w:rsidRPr="00F35380">
        <w:rPr>
          <w:kern w:val="28"/>
          <w:sz w:val="22"/>
          <w:szCs w:val="22"/>
          <w:u w:val="single"/>
          <w:lang w:val="en-CA"/>
        </w:rPr>
        <w:t>principle</w:t>
      </w:r>
      <w:r w:rsidR="00E34117" w:rsidRPr="00F35380">
        <w:rPr>
          <w:kern w:val="28"/>
          <w:sz w:val="22"/>
          <w:szCs w:val="22"/>
          <w:u w:val="single"/>
          <w:lang w:val="en-CA"/>
        </w:rPr>
        <w:t xml:space="preserve"> that </w:t>
      </w:r>
      <w:r w:rsidR="00824580" w:rsidRPr="00F35380">
        <w:rPr>
          <w:kern w:val="28"/>
          <w:sz w:val="22"/>
          <w:szCs w:val="22"/>
          <w:u w:val="single"/>
          <w:lang w:val="en-CA"/>
        </w:rPr>
        <w:t>prescription</w:t>
      </w:r>
      <w:r w:rsidR="00824580" w:rsidRPr="00831FE8">
        <w:rPr>
          <w:kern w:val="28"/>
          <w:sz w:val="22"/>
          <w:szCs w:val="22"/>
          <w:u w:val="single"/>
          <w:lang w:val="en-CA"/>
        </w:rPr>
        <w:t xml:space="preserve"> </w:t>
      </w:r>
      <w:r w:rsidR="00E34117" w:rsidRPr="00831FE8">
        <w:rPr>
          <w:kern w:val="28"/>
          <w:sz w:val="22"/>
          <w:szCs w:val="22"/>
          <w:u w:val="single"/>
          <w:lang w:val="en-CA"/>
        </w:rPr>
        <w:t>runs against everyone</w:t>
      </w:r>
      <w:r w:rsidR="00824580" w:rsidRPr="00831FE8">
        <w:rPr>
          <w:kern w:val="28"/>
          <w:sz w:val="22"/>
          <w:szCs w:val="22"/>
          <w:lang w:val="en-CA"/>
        </w:rPr>
        <w:t xml:space="preserve">. </w:t>
      </w:r>
      <w:r w:rsidR="00B95B01" w:rsidRPr="00831FE8">
        <w:rPr>
          <w:kern w:val="28"/>
          <w:sz w:val="22"/>
          <w:szCs w:val="22"/>
          <w:lang w:val="en-CA"/>
        </w:rPr>
        <w:t xml:space="preserve">Indeed, the right holder’s </w:t>
      </w:r>
      <w:r w:rsidR="00824580" w:rsidRPr="00831FE8">
        <w:rPr>
          <w:kern w:val="28"/>
          <w:sz w:val="22"/>
          <w:szCs w:val="22"/>
          <w:lang w:val="en-CA"/>
        </w:rPr>
        <w:t xml:space="preserve">inaction </w:t>
      </w:r>
      <w:r w:rsidR="00B95B01" w:rsidRPr="00831FE8">
        <w:rPr>
          <w:kern w:val="28"/>
          <w:sz w:val="22"/>
          <w:szCs w:val="22"/>
          <w:lang w:val="en-CA"/>
        </w:rPr>
        <w:t xml:space="preserve">is most often the result of </w:t>
      </w:r>
      <w:r w:rsidR="00A665DF" w:rsidRPr="00831FE8">
        <w:rPr>
          <w:kern w:val="28"/>
          <w:sz w:val="22"/>
          <w:szCs w:val="22"/>
          <w:lang w:val="en-CA"/>
        </w:rPr>
        <w:t xml:space="preserve">ignorance of his or her </w:t>
      </w:r>
      <w:r w:rsidR="00824580" w:rsidRPr="00831FE8">
        <w:rPr>
          <w:kern w:val="28"/>
          <w:sz w:val="22"/>
          <w:szCs w:val="22"/>
          <w:lang w:val="en-CA"/>
        </w:rPr>
        <w:t>right.</w:t>
      </w:r>
      <w:r w:rsidR="00A665DF" w:rsidRPr="00831FE8">
        <w:rPr>
          <w:kern w:val="28"/>
          <w:sz w:val="22"/>
          <w:szCs w:val="22"/>
          <w:lang w:val="en-CA"/>
        </w:rPr>
        <w:t xml:space="preserve"> </w:t>
      </w:r>
      <w:proofErr w:type="gramStart"/>
      <w:r w:rsidR="00A665DF" w:rsidRPr="00831FE8">
        <w:rPr>
          <w:kern w:val="28"/>
          <w:sz w:val="22"/>
          <w:szCs w:val="22"/>
          <w:lang w:val="en-CA"/>
        </w:rPr>
        <w:t>As a general rule</w:t>
      </w:r>
      <w:proofErr w:type="gramEnd"/>
      <w:r w:rsidR="00A665DF" w:rsidRPr="00831FE8">
        <w:rPr>
          <w:kern w:val="28"/>
          <w:sz w:val="22"/>
          <w:szCs w:val="22"/>
          <w:lang w:val="en-CA"/>
        </w:rPr>
        <w:t xml:space="preserve">, those who are unaware of their </w:t>
      </w:r>
      <w:r w:rsidR="00824580" w:rsidRPr="00831FE8">
        <w:rPr>
          <w:kern w:val="28"/>
          <w:sz w:val="22"/>
          <w:szCs w:val="22"/>
          <w:lang w:val="en-CA"/>
        </w:rPr>
        <w:t>right</w:t>
      </w:r>
      <w:r w:rsidR="00A665DF" w:rsidRPr="00831FE8">
        <w:rPr>
          <w:kern w:val="28"/>
          <w:sz w:val="22"/>
          <w:szCs w:val="22"/>
          <w:lang w:val="en-CA"/>
        </w:rPr>
        <w:t>s</w:t>
      </w:r>
      <w:r>
        <w:rPr>
          <w:kern w:val="28"/>
          <w:sz w:val="22"/>
          <w:szCs w:val="22"/>
          <w:lang w:val="en-CA"/>
        </w:rPr>
        <w:t xml:space="preserve"> will</w:t>
      </w:r>
      <w:r w:rsidR="00824580" w:rsidRPr="00831FE8">
        <w:rPr>
          <w:kern w:val="28"/>
          <w:sz w:val="22"/>
          <w:szCs w:val="22"/>
          <w:lang w:val="en-CA"/>
        </w:rPr>
        <w:t xml:space="preserve"> </w:t>
      </w:r>
      <w:r w:rsidR="00A665DF" w:rsidRPr="00831FE8">
        <w:rPr>
          <w:kern w:val="28"/>
          <w:sz w:val="22"/>
          <w:szCs w:val="22"/>
          <w:lang w:val="en-CA"/>
        </w:rPr>
        <w:t>neglect to</w:t>
      </w:r>
      <w:r w:rsidR="003943CB">
        <w:rPr>
          <w:kern w:val="28"/>
          <w:sz w:val="22"/>
          <w:szCs w:val="22"/>
          <w:lang w:val="en-CA"/>
        </w:rPr>
        <w:t xml:space="preserve"> act to </w:t>
      </w:r>
      <w:r w:rsidR="00A665DF" w:rsidRPr="00831FE8">
        <w:rPr>
          <w:kern w:val="28"/>
          <w:sz w:val="22"/>
          <w:szCs w:val="22"/>
          <w:lang w:val="en-CA"/>
        </w:rPr>
        <w:t>protect them</w:t>
      </w:r>
      <w:r w:rsidR="00824580" w:rsidRPr="00831FE8">
        <w:rPr>
          <w:kern w:val="28"/>
          <w:sz w:val="22"/>
          <w:szCs w:val="22"/>
          <w:lang w:val="en-CA"/>
        </w:rPr>
        <w:t xml:space="preserve">. </w:t>
      </w:r>
      <w:r w:rsidR="00A665DF" w:rsidRPr="00831FE8">
        <w:rPr>
          <w:kern w:val="28"/>
          <w:sz w:val="22"/>
          <w:szCs w:val="22"/>
          <w:lang w:val="en-CA"/>
        </w:rPr>
        <w:t xml:space="preserve">Suspending prescription in their favour would mean that the </w:t>
      </w:r>
      <w:r w:rsidR="00824580" w:rsidRPr="00831FE8">
        <w:rPr>
          <w:kern w:val="28"/>
          <w:sz w:val="22"/>
          <w:szCs w:val="22"/>
          <w:lang w:val="en-CA"/>
        </w:rPr>
        <w:t xml:space="preserve">application </w:t>
      </w:r>
      <w:r w:rsidR="00A665DF" w:rsidRPr="00831FE8">
        <w:rPr>
          <w:kern w:val="28"/>
          <w:sz w:val="22"/>
          <w:szCs w:val="22"/>
          <w:lang w:val="en-CA"/>
        </w:rPr>
        <w:t xml:space="preserve">of </w:t>
      </w:r>
      <w:r w:rsidR="00824580" w:rsidRPr="00831FE8">
        <w:rPr>
          <w:kern w:val="28"/>
          <w:sz w:val="22"/>
          <w:szCs w:val="22"/>
          <w:lang w:val="en-CA"/>
        </w:rPr>
        <w:t>prescription</w:t>
      </w:r>
      <w:r w:rsidR="00A665DF" w:rsidRPr="00831FE8">
        <w:rPr>
          <w:kern w:val="28"/>
          <w:sz w:val="22"/>
          <w:szCs w:val="22"/>
          <w:lang w:val="en-CA"/>
        </w:rPr>
        <w:t xml:space="preserve"> is limited</w:t>
      </w:r>
      <w:r w:rsidR="00824580" w:rsidRPr="00831FE8">
        <w:rPr>
          <w:kern w:val="28"/>
          <w:sz w:val="22"/>
          <w:szCs w:val="22"/>
          <w:lang w:val="en-CA"/>
        </w:rPr>
        <w:t xml:space="preserve">. </w:t>
      </w:r>
      <w:r w:rsidR="00A665DF" w:rsidRPr="00831FE8">
        <w:rPr>
          <w:kern w:val="28"/>
          <w:sz w:val="22"/>
          <w:szCs w:val="22"/>
          <w:lang w:val="en-CA"/>
        </w:rPr>
        <w:t xml:space="preserve">That seems </w:t>
      </w:r>
      <w:r w:rsidR="00824580" w:rsidRPr="00831FE8">
        <w:rPr>
          <w:kern w:val="28"/>
          <w:sz w:val="22"/>
          <w:szCs w:val="22"/>
          <w:lang w:val="en-CA"/>
        </w:rPr>
        <w:t>contrar</w:t>
      </w:r>
      <w:r w:rsidR="00A665DF" w:rsidRPr="00831FE8">
        <w:rPr>
          <w:kern w:val="28"/>
          <w:sz w:val="22"/>
          <w:szCs w:val="22"/>
          <w:lang w:val="en-CA"/>
        </w:rPr>
        <w:t xml:space="preserve">y to the </w:t>
      </w:r>
      <w:r w:rsidR="007A6347" w:rsidRPr="00831FE8">
        <w:rPr>
          <w:kern w:val="28"/>
          <w:sz w:val="22"/>
          <w:szCs w:val="22"/>
          <w:lang w:val="en-CA"/>
        </w:rPr>
        <w:t>scheme of that</w:t>
      </w:r>
      <w:r w:rsidR="00824580" w:rsidRPr="00831FE8">
        <w:rPr>
          <w:kern w:val="28"/>
          <w:sz w:val="22"/>
          <w:szCs w:val="22"/>
          <w:lang w:val="en-CA"/>
        </w:rPr>
        <w:t xml:space="preserve"> institution </w:t>
      </w:r>
      <w:r w:rsidR="007A6347" w:rsidRPr="00831FE8">
        <w:rPr>
          <w:kern w:val="28"/>
          <w:sz w:val="22"/>
          <w:szCs w:val="22"/>
          <w:lang w:val="en-CA"/>
        </w:rPr>
        <w:t xml:space="preserve">and to the </w:t>
      </w:r>
      <w:r w:rsidR="00824580" w:rsidRPr="00831FE8">
        <w:rPr>
          <w:kern w:val="28"/>
          <w:sz w:val="22"/>
          <w:szCs w:val="22"/>
          <w:lang w:val="en-CA"/>
        </w:rPr>
        <w:t>intention</w:t>
      </w:r>
      <w:r w:rsidR="007A6347" w:rsidRPr="00831FE8">
        <w:rPr>
          <w:kern w:val="28"/>
          <w:sz w:val="22"/>
          <w:szCs w:val="22"/>
          <w:lang w:val="en-CA"/>
        </w:rPr>
        <w:t xml:space="preserve"> of the legislature, which wanted suspension to be </w:t>
      </w:r>
      <w:r w:rsidR="00824580" w:rsidRPr="00831FE8">
        <w:rPr>
          <w:kern w:val="28"/>
          <w:sz w:val="22"/>
          <w:szCs w:val="22"/>
          <w:lang w:val="en-CA"/>
        </w:rPr>
        <w:t>exception</w:t>
      </w:r>
      <w:r w:rsidR="007A6347" w:rsidRPr="00831FE8">
        <w:rPr>
          <w:kern w:val="28"/>
          <w:sz w:val="22"/>
          <w:szCs w:val="22"/>
          <w:lang w:val="en-CA"/>
        </w:rPr>
        <w:t>a</w:t>
      </w:r>
      <w:r w:rsidR="00824580" w:rsidRPr="00831FE8">
        <w:rPr>
          <w:kern w:val="28"/>
          <w:sz w:val="22"/>
          <w:szCs w:val="22"/>
          <w:lang w:val="en-CA"/>
        </w:rPr>
        <w:t xml:space="preserve">l </w:t>
      </w:r>
      <w:r w:rsidR="007A6347" w:rsidRPr="00831FE8">
        <w:rPr>
          <w:kern w:val="28"/>
          <w:sz w:val="22"/>
          <w:szCs w:val="22"/>
          <w:lang w:val="en-CA"/>
        </w:rPr>
        <w:t xml:space="preserve">and that </w:t>
      </w:r>
      <w:r w:rsidR="007A6347" w:rsidRPr="00F35380">
        <w:rPr>
          <w:kern w:val="28"/>
          <w:sz w:val="22"/>
          <w:szCs w:val="22"/>
          <w:u w:val="single"/>
          <w:lang w:val="en-CA"/>
        </w:rPr>
        <w:t>it be</w:t>
      </w:r>
      <w:r w:rsidR="00C459BC">
        <w:rPr>
          <w:kern w:val="28"/>
          <w:sz w:val="22"/>
          <w:szCs w:val="22"/>
          <w:u w:val="single"/>
          <w:lang w:val="en-CA"/>
        </w:rPr>
        <w:t xml:space="preserve"> interpreted</w:t>
      </w:r>
      <w:r w:rsidR="007A6347" w:rsidRPr="00F35380">
        <w:rPr>
          <w:kern w:val="28"/>
          <w:sz w:val="22"/>
          <w:szCs w:val="22"/>
          <w:u w:val="single"/>
          <w:lang w:val="en-CA"/>
        </w:rPr>
        <w:t xml:space="preserve"> </w:t>
      </w:r>
      <w:r>
        <w:rPr>
          <w:kern w:val="28"/>
          <w:sz w:val="22"/>
          <w:szCs w:val="22"/>
          <w:u w:val="single"/>
          <w:lang w:val="en-CA"/>
        </w:rPr>
        <w:t>narrowly</w:t>
      </w:r>
      <w:r w:rsidR="00C459BC">
        <w:rPr>
          <w:kern w:val="28"/>
          <w:sz w:val="22"/>
          <w:szCs w:val="22"/>
          <w:u w:val="single"/>
          <w:lang w:val="en-CA"/>
        </w:rPr>
        <w:t xml:space="preserve"> </w:t>
      </w:r>
      <w:r w:rsidR="007B753B" w:rsidRPr="00F35380">
        <w:rPr>
          <w:kern w:val="28"/>
          <w:sz w:val="22"/>
          <w:szCs w:val="22"/>
          <w:u w:val="single"/>
          <w:lang w:val="en-CA"/>
        </w:rPr>
        <w:t xml:space="preserve">so that the rules of </w:t>
      </w:r>
      <w:r w:rsidR="00824580" w:rsidRPr="00F35380">
        <w:rPr>
          <w:kern w:val="28"/>
          <w:sz w:val="22"/>
          <w:szCs w:val="22"/>
          <w:u w:val="single"/>
          <w:lang w:val="en-CA"/>
        </w:rPr>
        <w:t>prescription</w:t>
      </w:r>
      <w:r w:rsidR="007B753B" w:rsidRPr="00F35380">
        <w:rPr>
          <w:kern w:val="28"/>
          <w:sz w:val="22"/>
          <w:szCs w:val="22"/>
          <w:u w:val="single"/>
          <w:lang w:val="en-CA"/>
        </w:rPr>
        <w:t xml:space="preserve"> are given the broadest possible </w:t>
      </w:r>
      <w:r w:rsidR="00824580" w:rsidRPr="00831FE8">
        <w:rPr>
          <w:kern w:val="28"/>
          <w:sz w:val="22"/>
          <w:szCs w:val="22"/>
          <w:u w:val="single"/>
          <w:lang w:val="en-CA"/>
        </w:rPr>
        <w:t>application</w:t>
      </w:r>
      <w:r w:rsidR="00824580" w:rsidRPr="00831FE8">
        <w:rPr>
          <w:kern w:val="28"/>
          <w:sz w:val="22"/>
          <w:szCs w:val="22"/>
          <w:lang w:val="en-CA"/>
        </w:rPr>
        <w:t>.</w:t>
      </w:r>
    </w:p>
    <w:p w14:paraId="156C0FE9" w14:textId="7D86FAF3" w:rsidR="001A6835" w:rsidRPr="00831FE8" w:rsidRDefault="00C27D24" w:rsidP="00E542DF">
      <w:pPr>
        <w:pStyle w:val="Paragraphedeliste"/>
        <w:spacing w:before="120" w:after="120"/>
        <w:ind w:left="734"/>
        <w:contextualSpacing w:val="0"/>
        <w:jc w:val="right"/>
        <w:rPr>
          <w:kern w:val="28"/>
          <w:szCs w:val="24"/>
          <w:lang w:val="en-CA"/>
        </w:rPr>
      </w:pPr>
      <w:r w:rsidRPr="00831FE8">
        <w:rPr>
          <w:kern w:val="28"/>
          <w:sz w:val="22"/>
          <w:szCs w:val="22"/>
          <w:lang w:val="en-CA"/>
        </w:rPr>
        <w:t>[Emphasis added.]</w:t>
      </w:r>
    </w:p>
    <w:p w14:paraId="6DAB196F" w14:textId="4DAF9F50"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 </w:t>
      </w:r>
      <w:r w:rsidR="00B17A12" w:rsidRPr="00831FE8">
        <w:rPr>
          <w:kern w:val="28"/>
          <w:lang w:val="en-CA"/>
        </w:rPr>
        <w:t xml:space="preserve">In this case, the alleged </w:t>
      </w:r>
      <w:r w:rsidRPr="00831FE8">
        <w:rPr>
          <w:kern w:val="28"/>
          <w:lang w:val="en-CA"/>
        </w:rPr>
        <w:t xml:space="preserve">ignorance </w:t>
      </w:r>
      <w:r w:rsidR="00B17A12" w:rsidRPr="00831FE8">
        <w:rPr>
          <w:kern w:val="28"/>
          <w:lang w:val="en-CA"/>
        </w:rPr>
        <w:t xml:space="preserve">does not concern the facts themselves. Indeed, the members have been aware of the content of the Impugned </w:t>
      </w:r>
      <w:r w:rsidRPr="00831FE8">
        <w:rPr>
          <w:kern w:val="28"/>
          <w:lang w:val="en-CA"/>
        </w:rPr>
        <w:t>Repr</w:t>
      </w:r>
      <w:r w:rsidR="00B17A12" w:rsidRPr="00831FE8">
        <w:rPr>
          <w:kern w:val="28"/>
          <w:lang w:val="en-CA"/>
        </w:rPr>
        <w:t>e</w:t>
      </w:r>
      <w:r w:rsidRPr="00831FE8">
        <w:rPr>
          <w:kern w:val="28"/>
          <w:lang w:val="en-CA"/>
        </w:rPr>
        <w:t xml:space="preserve">sentation </w:t>
      </w:r>
      <w:r w:rsidR="00B17A12" w:rsidRPr="00831FE8">
        <w:rPr>
          <w:kern w:val="28"/>
          <w:lang w:val="en-CA"/>
        </w:rPr>
        <w:t>since the day the</w:t>
      </w:r>
      <w:r w:rsidR="00110BBD">
        <w:rPr>
          <w:kern w:val="28"/>
          <w:lang w:val="en-CA"/>
        </w:rPr>
        <w:t>y</w:t>
      </w:r>
      <w:r w:rsidR="00B17A12" w:rsidRPr="00831FE8">
        <w:rPr>
          <w:kern w:val="28"/>
          <w:lang w:val="en-CA"/>
        </w:rPr>
        <w:t xml:space="preserve"> purc</w:t>
      </w:r>
      <w:r w:rsidR="005F6658" w:rsidRPr="00831FE8">
        <w:rPr>
          <w:kern w:val="28"/>
          <w:lang w:val="en-CA"/>
        </w:rPr>
        <w:t>h</w:t>
      </w:r>
      <w:r w:rsidR="00B17A12" w:rsidRPr="00831FE8">
        <w:rPr>
          <w:kern w:val="28"/>
          <w:lang w:val="en-CA"/>
        </w:rPr>
        <w:t>ase</w:t>
      </w:r>
      <w:r w:rsidR="00110BBD">
        <w:rPr>
          <w:kern w:val="28"/>
          <w:lang w:val="en-CA"/>
        </w:rPr>
        <w:t>d</w:t>
      </w:r>
      <w:r w:rsidR="00B17A12" w:rsidRPr="00831FE8">
        <w:rPr>
          <w:kern w:val="28"/>
          <w:lang w:val="en-CA"/>
        </w:rPr>
        <w:t xml:space="preserve"> the additional warranty. And the </w:t>
      </w:r>
      <w:r w:rsidRPr="00831FE8">
        <w:rPr>
          <w:kern w:val="28"/>
          <w:lang w:val="en-CA"/>
        </w:rPr>
        <w:t xml:space="preserve">situation </w:t>
      </w:r>
      <w:r w:rsidR="005F6658" w:rsidRPr="00831FE8">
        <w:rPr>
          <w:kern w:val="28"/>
          <w:lang w:val="en-CA"/>
        </w:rPr>
        <w:t xml:space="preserve">would not be different if we were to consider the </w:t>
      </w:r>
      <w:r w:rsidRPr="00831FE8">
        <w:rPr>
          <w:kern w:val="28"/>
          <w:lang w:val="en-CA"/>
        </w:rPr>
        <w:t>conten</w:t>
      </w:r>
      <w:r w:rsidR="005F6658" w:rsidRPr="00831FE8">
        <w:rPr>
          <w:kern w:val="28"/>
          <w:lang w:val="en-CA"/>
        </w:rPr>
        <w:t xml:space="preserve">t of the </w:t>
      </w:r>
      <w:r w:rsidRPr="00831FE8">
        <w:rPr>
          <w:kern w:val="28"/>
          <w:lang w:val="en-CA"/>
        </w:rPr>
        <w:t>protection </w:t>
      </w:r>
      <w:r w:rsidR="005F6658" w:rsidRPr="00831FE8">
        <w:rPr>
          <w:kern w:val="28"/>
          <w:lang w:val="en-CA"/>
        </w:rPr>
        <w:t>pl</w:t>
      </w:r>
      <w:r w:rsidR="001303E5" w:rsidRPr="00831FE8">
        <w:rPr>
          <w:kern w:val="28"/>
          <w:lang w:val="en-CA"/>
        </w:rPr>
        <w:t>a</w:t>
      </w:r>
      <w:r w:rsidR="005F6658" w:rsidRPr="00831FE8">
        <w:rPr>
          <w:kern w:val="28"/>
          <w:lang w:val="en-CA"/>
        </w:rPr>
        <w:t>n</w:t>
      </w:r>
      <w:r w:rsidRPr="00831FE8">
        <w:rPr>
          <w:kern w:val="28"/>
          <w:lang w:val="en-CA"/>
        </w:rPr>
        <w:t xml:space="preserve">: </w:t>
      </w:r>
      <w:r w:rsidR="00422CB2">
        <w:rPr>
          <w:kern w:val="28"/>
          <w:lang w:val="en-CA"/>
        </w:rPr>
        <w:t xml:space="preserve">they were given </w:t>
      </w:r>
      <w:r w:rsidR="001303E5" w:rsidRPr="00831FE8">
        <w:rPr>
          <w:kern w:val="28"/>
          <w:lang w:val="en-CA"/>
        </w:rPr>
        <w:t>the pamphlet at the time of payment</w:t>
      </w:r>
      <w:r w:rsidRPr="00831FE8">
        <w:rPr>
          <w:kern w:val="28"/>
          <w:lang w:val="en-CA"/>
        </w:rPr>
        <w:t>.</w:t>
      </w:r>
    </w:p>
    <w:p w14:paraId="57FBB594" w14:textId="6C3179B9" w:rsidR="001A6835" w:rsidRPr="00831FE8" w:rsidRDefault="001303E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Instead, what is at issue here is </w:t>
      </w:r>
      <w:r w:rsidR="00824580" w:rsidRPr="00831FE8">
        <w:rPr>
          <w:kern w:val="28"/>
          <w:lang w:val="en-CA"/>
        </w:rPr>
        <w:t xml:space="preserve">ignorance </w:t>
      </w:r>
      <w:r w:rsidRPr="00831FE8">
        <w:rPr>
          <w:kern w:val="28"/>
          <w:lang w:val="en-CA"/>
        </w:rPr>
        <w:t xml:space="preserve">of the </w:t>
      </w:r>
      <w:r w:rsidR="00824580" w:rsidRPr="00831FE8">
        <w:rPr>
          <w:kern w:val="28"/>
          <w:lang w:val="en-CA"/>
        </w:rPr>
        <w:t xml:space="preserve">existence </w:t>
      </w:r>
      <w:r w:rsidRPr="00831FE8">
        <w:rPr>
          <w:kern w:val="28"/>
          <w:lang w:val="en-CA"/>
        </w:rPr>
        <w:t>of the legal warranty</w:t>
      </w:r>
      <w:r w:rsidR="00824580" w:rsidRPr="00831FE8">
        <w:rPr>
          <w:kern w:val="28"/>
          <w:lang w:val="en-CA"/>
        </w:rPr>
        <w:t>.</w:t>
      </w:r>
      <w:r w:rsidRPr="00831FE8">
        <w:rPr>
          <w:kern w:val="28"/>
          <w:lang w:val="en-CA"/>
        </w:rPr>
        <w:t xml:space="preserve"> However, ignorance of the law is no excuse.</w:t>
      </w:r>
      <w:r w:rsidR="00824580" w:rsidRPr="00831FE8">
        <w:rPr>
          <w:rStyle w:val="Appelnotedebasdep"/>
          <w:kern w:val="28"/>
          <w:lang w:val="en-CA"/>
        </w:rPr>
        <w:footnoteReference w:id="128"/>
      </w:r>
      <w:r w:rsidR="00824580" w:rsidRPr="00831FE8">
        <w:rPr>
          <w:kern w:val="28"/>
          <w:lang w:val="en-CA"/>
        </w:rPr>
        <w:t xml:space="preserve"> </w:t>
      </w:r>
      <w:r w:rsidRPr="00831FE8">
        <w:rPr>
          <w:kern w:val="28"/>
          <w:lang w:val="en-CA"/>
        </w:rPr>
        <w:t xml:space="preserve">The </w:t>
      </w:r>
      <w:r w:rsidR="00824580" w:rsidRPr="00831FE8">
        <w:rPr>
          <w:kern w:val="28"/>
          <w:lang w:val="en-CA"/>
        </w:rPr>
        <w:t>suspension</w:t>
      </w:r>
      <w:r w:rsidRPr="00831FE8">
        <w:rPr>
          <w:kern w:val="28"/>
          <w:lang w:val="en-CA"/>
        </w:rPr>
        <w:t xml:space="preserve"> of </w:t>
      </w:r>
      <w:r w:rsidR="00824580" w:rsidRPr="00831FE8">
        <w:rPr>
          <w:kern w:val="28"/>
          <w:lang w:val="en-CA"/>
        </w:rPr>
        <w:lastRenderedPageBreak/>
        <w:t>prescription</w:t>
      </w:r>
      <w:r w:rsidRPr="00831FE8">
        <w:rPr>
          <w:kern w:val="28"/>
          <w:lang w:val="en-CA"/>
        </w:rPr>
        <w:t xml:space="preserve"> cannot </w:t>
      </w:r>
      <w:r w:rsidR="00422CB2">
        <w:rPr>
          <w:kern w:val="28"/>
          <w:lang w:val="en-CA"/>
        </w:rPr>
        <w:t xml:space="preserve">depend </w:t>
      </w:r>
      <w:r w:rsidRPr="00831FE8">
        <w:rPr>
          <w:kern w:val="28"/>
          <w:lang w:val="en-CA"/>
        </w:rPr>
        <w:t xml:space="preserve">on the </w:t>
      </w:r>
      <w:r w:rsidR="00824580" w:rsidRPr="00831FE8">
        <w:rPr>
          <w:kern w:val="28"/>
          <w:lang w:val="en-CA"/>
        </w:rPr>
        <w:t xml:space="preserve">moment </w:t>
      </w:r>
      <w:r w:rsidRPr="00831FE8">
        <w:rPr>
          <w:kern w:val="28"/>
          <w:lang w:val="en-CA"/>
        </w:rPr>
        <w:t xml:space="preserve">a </w:t>
      </w:r>
      <w:r w:rsidR="00824580" w:rsidRPr="00831FE8">
        <w:rPr>
          <w:kern w:val="28"/>
          <w:lang w:val="en-CA"/>
        </w:rPr>
        <w:t>memb</w:t>
      </w:r>
      <w:r w:rsidRPr="00831FE8">
        <w:rPr>
          <w:kern w:val="28"/>
          <w:lang w:val="en-CA"/>
        </w:rPr>
        <w:t>e</w:t>
      </w:r>
      <w:r w:rsidR="00824580" w:rsidRPr="00831FE8">
        <w:rPr>
          <w:kern w:val="28"/>
          <w:lang w:val="en-CA"/>
        </w:rPr>
        <w:t>r d</w:t>
      </w:r>
      <w:r w:rsidRPr="00831FE8">
        <w:rPr>
          <w:kern w:val="28"/>
          <w:lang w:val="en-CA"/>
        </w:rPr>
        <w:t>e</w:t>
      </w:r>
      <w:r w:rsidR="00824580" w:rsidRPr="00831FE8">
        <w:rPr>
          <w:kern w:val="28"/>
          <w:lang w:val="en-CA"/>
        </w:rPr>
        <w:t>cide</w:t>
      </w:r>
      <w:r w:rsidRPr="00831FE8">
        <w:rPr>
          <w:kern w:val="28"/>
          <w:lang w:val="en-CA"/>
        </w:rPr>
        <w:t xml:space="preserve">s to </w:t>
      </w:r>
      <w:r w:rsidR="00824580" w:rsidRPr="00831FE8">
        <w:rPr>
          <w:kern w:val="28"/>
          <w:lang w:val="en-CA"/>
        </w:rPr>
        <w:t xml:space="preserve">consult </w:t>
      </w:r>
      <w:r w:rsidRPr="00831FE8">
        <w:rPr>
          <w:kern w:val="28"/>
          <w:lang w:val="en-CA"/>
        </w:rPr>
        <w:t xml:space="preserve">a competent </w:t>
      </w:r>
      <w:r w:rsidR="00824580" w:rsidRPr="00831FE8">
        <w:rPr>
          <w:kern w:val="28"/>
          <w:lang w:val="en-CA"/>
        </w:rPr>
        <w:t>profession</w:t>
      </w:r>
      <w:r w:rsidRPr="00831FE8">
        <w:rPr>
          <w:kern w:val="28"/>
          <w:lang w:val="en-CA"/>
        </w:rPr>
        <w:t>a</w:t>
      </w:r>
      <w:r w:rsidR="00824580" w:rsidRPr="00831FE8">
        <w:rPr>
          <w:kern w:val="28"/>
          <w:lang w:val="en-CA"/>
        </w:rPr>
        <w:t>l</w:t>
      </w:r>
      <w:r w:rsidRPr="00831FE8">
        <w:rPr>
          <w:kern w:val="28"/>
          <w:lang w:val="en-CA"/>
        </w:rPr>
        <w:t>:</w:t>
      </w:r>
      <w:r w:rsidR="00824580" w:rsidRPr="00831FE8">
        <w:rPr>
          <w:rStyle w:val="Appelnotedebasdep"/>
          <w:kern w:val="28"/>
          <w:lang w:val="en-CA"/>
        </w:rPr>
        <w:footnoteReference w:id="129"/>
      </w:r>
    </w:p>
    <w:p w14:paraId="04D2825F" w14:textId="4160269E" w:rsidR="004C31B3" w:rsidRPr="00831FE8" w:rsidRDefault="004C31B3" w:rsidP="00511E08">
      <w:pPr>
        <w:pStyle w:val="Paragraphedeliste"/>
        <w:tabs>
          <w:tab w:val="left" w:pos="1276"/>
        </w:tabs>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6E71CB26" w14:textId="28A4A94A" w:rsidR="001A6835" w:rsidRPr="00831FE8" w:rsidRDefault="00A63AF9" w:rsidP="00511E08">
      <w:pPr>
        <w:pStyle w:val="Paragraphedeliste"/>
        <w:tabs>
          <w:tab w:val="left" w:pos="1276"/>
        </w:tabs>
        <w:spacing w:before="120" w:after="120"/>
        <w:ind w:left="731"/>
        <w:contextualSpacing w:val="0"/>
        <w:jc w:val="both"/>
        <w:rPr>
          <w:kern w:val="28"/>
          <w:lang w:val="en-CA"/>
        </w:rPr>
      </w:pPr>
      <w:r w:rsidRPr="00831FE8">
        <w:rPr>
          <w:kern w:val="28"/>
          <w:sz w:val="22"/>
          <w:szCs w:val="22"/>
          <w:lang w:val="en-CA"/>
        </w:rPr>
        <w:t xml:space="preserve">Indeed, anyone who wishes to understand the law or verify its scope of application is free to </w:t>
      </w:r>
      <w:r w:rsidR="00422CB2">
        <w:rPr>
          <w:kern w:val="28"/>
          <w:sz w:val="22"/>
          <w:szCs w:val="22"/>
          <w:lang w:val="en-CA"/>
        </w:rPr>
        <w:t xml:space="preserve">consult </w:t>
      </w:r>
      <w:r w:rsidRPr="00831FE8">
        <w:rPr>
          <w:kern w:val="28"/>
          <w:sz w:val="22"/>
          <w:szCs w:val="22"/>
          <w:lang w:val="en-CA"/>
        </w:rPr>
        <w:t xml:space="preserve">a competent </w:t>
      </w:r>
      <w:r w:rsidR="00824580" w:rsidRPr="00831FE8">
        <w:rPr>
          <w:kern w:val="28"/>
          <w:sz w:val="22"/>
          <w:szCs w:val="22"/>
          <w:lang w:val="en-CA"/>
        </w:rPr>
        <w:t>profession</w:t>
      </w:r>
      <w:r w:rsidRPr="00831FE8">
        <w:rPr>
          <w:kern w:val="28"/>
          <w:sz w:val="22"/>
          <w:szCs w:val="22"/>
          <w:lang w:val="en-CA"/>
        </w:rPr>
        <w:t>a</w:t>
      </w:r>
      <w:r w:rsidR="00824580" w:rsidRPr="00831FE8">
        <w:rPr>
          <w:kern w:val="28"/>
          <w:sz w:val="22"/>
          <w:szCs w:val="22"/>
          <w:lang w:val="en-CA"/>
        </w:rPr>
        <w:t xml:space="preserve">l. </w:t>
      </w:r>
      <w:r w:rsidRPr="009D1DE4">
        <w:rPr>
          <w:kern w:val="28"/>
          <w:sz w:val="22"/>
          <w:szCs w:val="22"/>
          <w:u w:val="single"/>
          <w:lang w:val="en-CA"/>
        </w:rPr>
        <w:t xml:space="preserve">Thus, prescription </w:t>
      </w:r>
      <w:r w:rsidR="00DC3804" w:rsidRPr="009D1DE4">
        <w:rPr>
          <w:kern w:val="28"/>
          <w:sz w:val="22"/>
          <w:szCs w:val="22"/>
          <w:u w:val="single"/>
          <w:lang w:val="en-CA"/>
        </w:rPr>
        <w:t>would</w:t>
      </w:r>
      <w:r w:rsidRPr="009D1DE4">
        <w:rPr>
          <w:kern w:val="28"/>
          <w:sz w:val="22"/>
          <w:szCs w:val="22"/>
          <w:u w:val="single"/>
          <w:lang w:val="en-CA"/>
        </w:rPr>
        <w:t xml:space="preserve"> run against </w:t>
      </w:r>
      <w:r w:rsidR="00500F54">
        <w:rPr>
          <w:kern w:val="28"/>
          <w:sz w:val="22"/>
          <w:szCs w:val="22"/>
          <w:u w:val="single"/>
          <w:lang w:val="en-CA"/>
        </w:rPr>
        <w:t>a</w:t>
      </w:r>
      <w:r w:rsidRPr="009D1DE4">
        <w:rPr>
          <w:kern w:val="28"/>
          <w:sz w:val="22"/>
          <w:szCs w:val="22"/>
          <w:u w:val="single"/>
          <w:lang w:val="en-CA"/>
        </w:rPr>
        <w:t xml:space="preserve"> </w:t>
      </w:r>
      <w:r w:rsidR="00824580" w:rsidRPr="009D1DE4">
        <w:rPr>
          <w:kern w:val="28"/>
          <w:sz w:val="22"/>
          <w:szCs w:val="22"/>
          <w:u w:val="single"/>
          <w:lang w:val="en-CA"/>
        </w:rPr>
        <w:t>vigilant</w:t>
      </w:r>
      <w:r w:rsidRPr="009D1DE4">
        <w:rPr>
          <w:kern w:val="28"/>
          <w:sz w:val="22"/>
          <w:szCs w:val="22"/>
          <w:u w:val="single"/>
          <w:lang w:val="en-CA"/>
        </w:rPr>
        <w:t xml:space="preserve"> person who </w:t>
      </w:r>
      <w:r w:rsidR="00824580" w:rsidRPr="009D1DE4">
        <w:rPr>
          <w:kern w:val="28"/>
          <w:sz w:val="22"/>
          <w:szCs w:val="22"/>
          <w:u w:val="single"/>
          <w:lang w:val="en-CA"/>
        </w:rPr>
        <w:t>consult</w:t>
      </w:r>
      <w:r w:rsidRPr="009D1DE4">
        <w:rPr>
          <w:kern w:val="28"/>
          <w:sz w:val="22"/>
          <w:szCs w:val="22"/>
          <w:u w:val="single"/>
          <w:lang w:val="en-CA"/>
        </w:rPr>
        <w:t xml:space="preserve">s a </w:t>
      </w:r>
      <w:r w:rsidR="00824580" w:rsidRPr="009D1DE4">
        <w:rPr>
          <w:kern w:val="28"/>
          <w:sz w:val="22"/>
          <w:szCs w:val="22"/>
          <w:u w:val="single"/>
          <w:lang w:val="en-CA"/>
        </w:rPr>
        <w:t>profession</w:t>
      </w:r>
      <w:r w:rsidRPr="009D1DE4">
        <w:rPr>
          <w:kern w:val="28"/>
          <w:sz w:val="22"/>
          <w:szCs w:val="22"/>
          <w:u w:val="single"/>
          <w:lang w:val="en-CA"/>
        </w:rPr>
        <w:t>a</w:t>
      </w:r>
      <w:r w:rsidR="00824580" w:rsidRPr="009D1DE4">
        <w:rPr>
          <w:kern w:val="28"/>
          <w:sz w:val="22"/>
          <w:szCs w:val="22"/>
          <w:u w:val="single"/>
          <w:lang w:val="en-CA"/>
        </w:rPr>
        <w:t xml:space="preserve">l </w:t>
      </w:r>
      <w:r w:rsidRPr="009D1DE4">
        <w:rPr>
          <w:kern w:val="28"/>
          <w:sz w:val="22"/>
          <w:szCs w:val="22"/>
          <w:u w:val="single"/>
          <w:lang w:val="en-CA"/>
        </w:rPr>
        <w:t xml:space="preserve">to </w:t>
      </w:r>
      <w:r w:rsidR="00824580" w:rsidRPr="009D1DE4">
        <w:rPr>
          <w:kern w:val="28"/>
          <w:sz w:val="22"/>
          <w:szCs w:val="22"/>
          <w:u w:val="single"/>
          <w:lang w:val="en-CA"/>
        </w:rPr>
        <w:t>v</w:t>
      </w:r>
      <w:r w:rsidRPr="009D1DE4">
        <w:rPr>
          <w:kern w:val="28"/>
          <w:sz w:val="22"/>
          <w:szCs w:val="22"/>
          <w:u w:val="single"/>
          <w:lang w:val="en-CA"/>
        </w:rPr>
        <w:t>e</w:t>
      </w:r>
      <w:r w:rsidR="00824580" w:rsidRPr="009D1DE4">
        <w:rPr>
          <w:kern w:val="28"/>
          <w:sz w:val="22"/>
          <w:szCs w:val="22"/>
          <w:u w:val="single"/>
          <w:lang w:val="en-CA"/>
        </w:rPr>
        <w:t>rif</w:t>
      </w:r>
      <w:r w:rsidRPr="009D1DE4">
        <w:rPr>
          <w:kern w:val="28"/>
          <w:sz w:val="22"/>
          <w:szCs w:val="22"/>
          <w:u w:val="single"/>
          <w:lang w:val="en-CA"/>
        </w:rPr>
        <w:t>y</w:t>
      </w:r>
      <w:r w:rsidR="00824580" w:rsidRPr="009D1DE4">
        <w:rPr>
          <w:kern w:val="28"/>
          <w:sz w:val="22"/>
          <w:szCs w:val="22"/>
          <w:u w:val="single"/>
          <w:lang w:val="en-CA"/>
        </w:rPr>
        <w:t xml:space="preserve"> </w:t>
      </w:r>
      <w:r w:rsidRPr="009D1DE4">
        <w:rPr>
          <w:kern w:val="28"/>
          <w:sz w:val="22"/>
          <w:szCs w:val="22"/>
          <w:u w:val="single"/>
          <w:lang w:val="en-CA"/>
        </w:rPr>
        <w:t xml:space="preserve">the accuracy of the </w:t>
      </w:r>
      <w:r w:rsidR="00824580" w:rsidRPr="009D1DE4">
        <w:rPr>
          <w:kern w:val="28"/>
          <w:sz w:val="22"/>
          <w:szCs w:val="22"/>
          <w:u w:val="single"/>
          <w:lang w:val="en-CA"/>
        </w:rPr>
        <w:t>interpretation</w:t>
      </w:r>
      <w:r w:rsidRPr="009D1DE4">
        <w:rPr>
          <w:kern w:val="28"/>
          <w:sz w:val="22"/>
          <w:szCs w:val="22"/>
          <w:u w:val="single"/>
          <w:lang w:val="en-CA"/>
        </w:rPr>
        <w:t xml:space="preserve"> provided by his or her </w:t>
      </w:r>
      <w:r w:rsidR="00824580" w:rsidRPr="009D1DE4">
        <w:rPr>
          <w:kern w:val="28"/>
          <w:sz w:val="22"/>
          <w:szCs w:val="22"/>
          <w:u w:val="single"/>
          <w:lang w:val="en-CA"/>
        </w:rPr>
        <w:t>co</w:t>
      </w:r>
      <w:r w:rsidRPr="009D1DE4">
        <w:rPr>
          <w:kern w:val="28"/>
          <w:sz w:val="22"/>
          <w:szCs w:val="22"/>
          <w:u w:val="single"/>
          <w:lang w:val="en-CA"/>
        </w:rPr>
        <w:t>-</w:t>
      </w:r>
      <w:r w:rsidR="00824580" w:rsidRPr="009D1DE4">
        <w:rPr>
          <w:kern w:val="28"/>
          <w:sz w:val="22"/>
          <w:szCs w:val="22"/>
          <w:u w:val="single"/>
          <w:lang w:val="en-CA"/>
        </w:rPr>
        <w:t>contract</w:t>
      </w:r>
      <w:r w:rsidRPr="009D1DE4">
        <w:rPr>
          <w:kern w:val="28"/>
          <w:sz w:val="22"/>
          <w:szCs w:val="22"/>
          <w:u w:val="single"/>
          <w:lang w:val="en-CA"/>
        </w:rPr>
        <w:t xml:space="preserve">ing party, while </w:t>
      </w:r>
      <w:r w:rsidR="00500F54">
        <w:rPr>
          <w:kern w:val="28"/>
          <w:sz w:val="22"/>
          <w:szCs w:val="22"/>
          <w:u w:val="single"/>
          <w:lang w:val="en-CA"/>
        </w:rPr>
        <w:t>a</w:t>
      </w:r>
      <w:r w:rsidR="00DC3804" w:rsidRPr="009D1DE4">
        <w:rPr>
          <w:kern w:val="28"/>
          <w:sz w:val="22"/>
          <w:szCs w:val="22"/>
          <w:u w:val="single"/>
          <w:lang w:val="en-CA"/>
        </w:rPr>
        <w:t xml:space="preserve"> person who did not do so would benefit from</w:t>
      </w:r>
      <w:r w:rsidR="00ED0A53">
        <w:rPr>
          <w:kern w:val="28"/>
          <w:sz w:val="22"/>
          <w:szCs w:val="22"/>
          <w:u w:val="single"/>
          <w:lang w:val="en-CA"/>
        </w:rPr>
        <w:t xml:space="preserve"> the</w:t>
      </w:r>
      <w:r w:rsidR="00DC3804" w:rsidRPr="009D1DE4">
        <w:rPr>
          <w:kern w:val="28"/>
          <w:sz w:val="22"/>
          <w:szCs w:val="22"/>
          <w:u w:val="single"/>
          <w:lang w:val="en-CA"/>
        </w:rPr>
        <w:t xml:space="preserve"> </w:t>
      </w:r>
      <w:r w:rsidR="00824580" w:rsidRPr="009D1DE4">
        <w:rPr>
          <w:kern w:val="28"/>
          <w:sz w:val="22"/>
          <w:szCs w:val="22"/>
          <w:u w:val="single"/>
          <w:lang w:val="en-CA"/>
        </w:rPr>
        <w:t>suspension</w:t>
      </w:r>
      <w:r w:rsidR="00DC3804" w:rsidRPr="009D1DE4">
        <w:rPr>
          <w:kern w:val="28"/>
          <w:sz w:val="22"/>
          <w:szCs w:val="22"/>
          <w:u w:val="single"/>
          <w:lang w:val="en-CA"/>
        </w:rPr>
        <w:t xml:space="preserve"> of </w:t>
      </w:r>
      <w:r w:rsidR="00824580" w:rsidRPr="009D1DE4">
        <w:rPr>
          <w:kern w:val="28"/>
          <w:sz w:val="22"/>
          <w:szCs w:val="22"/>
          <w:u w:val="single"/>
          <w:lang w:val="en-CA"/>
        </w:rPr>
        <w:t xml:space="preserve">prescription. </w:t>
      </w:r>
      <w:r w:rsidR="00DC3804" w:rsidRPr="009D1DE4">
        <w:rPr>
          <w:kern w:val="28"/>
          <w:sz w:val="22"/>
          <w:szCs w:val="22"/>
          <w:u w:val="single"/>
          <w:lang w:val="en-CA"/>
        </w:rPr>
        <w:t>The starting p</w:t>
      </w:r>
      <w:r w:rsidR="00824580" w:rsidRPr="009D1DE4">
        <w:rPr>
          <w:kern w:val="28"/>
          <w:sz w:val="22"/>
          <w:szCs w:val="22"/>
          <w:u w:val="single"/>
          <w:lang w:val="en-CA"/>
        </w:rPr>
        <w:t xml:space="preserve">oint </w:t>
      </w:r>
      <w:r w:rsidR="00DC3804" w:rsidRPr="009D1DE4">
        <w:rPr>
          <w:kern w:val="28"/>
          <w:sz w:val="22"/>
          <w:szCs w:val="22"/>
          <w:u w:val="single"/>
          <w:lang w:val="en-CA"/>
        </w:rPr>
        <w:t xml:space="preserve">for </w:t>
      </w:r>
      <w:r w:rsidR="00824580" w:rsidRPr="009D1DE4">
        <w:rPr>
          <w:kern w:val="28"/>
          <w:sz w:val="22"/>
          <w:szCs w:val="22"/>
          <w:u w:val="single"/>
          <w:lang w:val="en-CA"/>
        </w:rPr>
        <w:t>prescription</w:t>
      </w:r>
      <w:r w:rsidR="00DC3804" w:rsidRPr="009D1DE4">
        <w:rPr>
          <w:kern w:val="28"/>
          <w:sz w:val="22"/>
          <w:szCs w:val="22"/>
          <w:u w:val="single"/>
          <w:lang w:val="en-CA"/>
        </w:rPr>
        <w:t xml:space="preserve"> in this scenario would depend on the</w:t>
      </w:r>
      <w:r w:rsidR="00824580" w:rsidRPr="009D1DE4">
        <w:rPr>
          <w:kern w:val="28"/>
          <w:sz w:val="22"/>
          <w:szCs w:val="22"/>
          <w:u w:val="single"/>
          <w:lang w:val="en-CA"/>
        </w:rPr>
        <w:t xml:space="preserve"> </w:t>
      </w:r>
      <w:r w:rsidR="00DC3804" w:rsidRPr="009D1DE4">
        <w:rPr>
          <w:kern w:val="28"/>
          <w:sz w:val="22"/>
          <w:szCs w:val="22"/>
          <w:u w:val="single"/>
          <w:lang w:val="en-CA"/>
        </w:rPr>
        <w:t xml:space="preserve">goodwill of the person claiming to have been misled with respect to his or her </w:t>
      </w:r>
      <w:r w:rsidR="00824580" w:rsidRPr="009D1DE4">
        <w:rPr>
          <w:kern w:val="28"/>
          <w:sz w:val="22"/>
          <w:szCs w:val="22"/>
          <w:u w:val="single"/>
          <w:lang w:val="en-CA"/>
        </w:rPr>
        <w:t>right</w:t>
      </w:r>
      <w:r w:rsidR="00824580" w:rsidRPr="00831FE8">
        <w:rPr>
          <w:kern w:val="28"/>
          <w:sz w:val="22"/>
          <w:szCs w:val="22"/>
          <w:lang w:val="en-CA"/>
        </w:rPr>
        <w:t>.</w:t>
      </w:r>
      <w:r w:rsidR="00824580" w:rsidRPr="00831FE8">
        <w:rPr>
          <w:kern w:val="28"/>
          <w:lang w:val="en-CA"/>
        </w:rPr>
        <w:t xml:space="preserve"> </w:t>
      </w:r>
    </w:p>
    <w:p w14:paraId="1E8B6F96" w14:textId="0B10A6D1" w:rsidR="001A6835" w:rsidRPr="00831FE8" w:rsidRDefault="00C27D24" w:rsidP="00E542DF">
      <w:pPr>
        <w:pStyle w:val="Paragraphedeliste"/>
        <w:spacing w:before="120" w:after="120"/>
        <w:ind w:left="734"/>
        <w:contextualSpacing w:val="0"/>
        <w:jc w:val="right"/>
        <w:rPr>
          <w:kern w:val="28"/>
          <w:sz w:val="22"/>
          <w:szCs w:val="22"/>
          <w:lang w:val="en-CA"/>
        </w:rPr>
      </w:pPr>
      <w:r w:rsidRPr="00831FE8">
        <w:rPr>
          <w:kern w:val="28"/>
          <w:sz w:val="22"/>
          <w:szCs w:val="22"/>
          <w:lang w:val="en-CA"/>
        </w:rPr>
        <w:t>[Emphasis added.]</w:t>
      </w:r>
    </w:p>
    <w:p w14:paraId="66448DDB" w14:textId="7B5971E3" w:rsidR="001A6835" w:rsidRPr="00831FE8" w:rsidRDefault="00C41C2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A</w:t>
      </w:r>
      <w:r w:rsidR="00824580" w:rsidRPr="00831FE8">
        <w:rPr>
          <w:kern w:val="28"/>
          <w:lang w:val="en-CA"/>
        </w:rPr>
        <w:t xml:space="preserve">ccordingly, </w:t>
      </w:r>
      <w:r w:rsidRPr="00831FE8">
        <w:rPr>
          <w:kern w:val="28"/>
          <w:lang w:val="en-CA"/>
        </w:rPr>
        <w:t xml:space="preserve">in this case, </w:t>
      </w:r>
      <w:r w:rsidR="006C7AAD">
        <w:rPr>
          <w:kern w:val="28"/>
          <w:lang w:val="en-CA"/>
        </w:rPr>
        <w:t>t</w:t>
      </w:r>
      <w:r w:rsidRPr="00831FE8">
        <w:rPr>
          <w:kern w:val="28"/>
          <w:lang w:val="en-CA"/>
        </w:rPr>
        <w:t xml:space="preserve">he starting </w:t>
      </w:r>
      <w:r w:rsidR="00824580" w:rsidRPr="00831FE8">
        <w:rPr>
          <w:kern w:val="28"/>
          <w:lang w:val="en-CA"/>
        </w:rPr>
        <w:t>point</w:t>
      </w:r>
      <w:r w:rsidRPr="00831FE8">
        <w:rPr>
          <w:kern w:val="28"/>
          <w:lang w:val="en-CA"/>
        </w:rPr>
        <w:t xml:space="preserve"> of the three-year </w:t>
      </w:r>
      <w:r w:rsidR="00824580" w:rsidRPr="00831FE8">
        <w:rPr>
          <w:kern w:val="28"/>
          <w:lang w:val="en-CA"/>
        </w:rPr>
        <w:t>prescription</w:t>
      </w:r>
      <w:r w:rsidRPr="00831FE8">
        <w:rPr>
          <w:kern w:val="28"/>
          <w:lang w:val="en-CA"/>
        </w:rPr>
        <w:t xml:space="preserve"> under </w:t>
      </w:r>
      <w:r w:rsidR="00824580" w:rsidRPr="00831FE8">
        <w:rPr>
          <w:kern w:val="28"/>
          <w:lang w:val="en-CA"/>
        </w:rPr>
        <w:t>article 2925 CCQ correspond</w:t>
      </w:r>
      <w:r w:rsidRPr="00831FE8">
        <w:rPr>
          <w:kern w:val="28"/>
          <w:lang w:val="en-CA"/>
        </w:rPr>
        <w:t xml:space="preserve">s to the day on which the additional warranty was purchased. It should be noted that for </w:t>
      </w:r>
      <w:r w:rsidR="00824580" w:rsidRPr="00831FE8">
        <w:rPr>
          <w:kern w:val="28"/>
          <w:lang w:val="en-CA"/>
        </w:rPr>
        <w:t>contra</w:t>
      </w:r>
      <w:r w:rsidRPr="00831FE8">
        <w:rPr>
          <w:kern w:val="28"/>
          <w:lang w:val="en-CA"/>
        </w:rPr>
        <w:t>c</w:t>
      </w:r>
      <w:r w:rsidR="00824580" w:rsidRPr="00831FE8">
        <w:rPr>
          <w:kern w:val="28"/>
          <w:lang w:val="en-CA"/>
        </w:rPr>
        <w:t>ts sign</w:t>
      </w:r>
      <w:r w:rsidRPr="00831FE8">
        <w:rPr>
          <w:kern w:val="28"/>
          <w:lang w:val="en-CA"/>
        </w:rPr>
        <w:t xml:space="preserve">ed before </w:t>
      </w:r>
      <w:r w:rsidR="00824580" w:rsidRPr="00831FE8">
        <w:rPr>
          <w:kern w:val="28"/>
          <w:lang w:val="en-CA"/>
        </w:rPr>
        <w:t>December</w:t>
      </w:r>
      <w:r w:rsidRPr="00831FE8">
        <w:rPr>
          <w:kern w:val="28"/>
          <w:lang w:val="en-CA"/>
        </w:rPr>
        <w:t xml:space="preserve"> 14,</w:t>
      </w:r>
      <w:r w:rsidR="00824580" w:rsidRPr="00831FE8">
        <w:rPr>
          <w:kern w:val="28"/>
          <w:lang w:val="en-CA"/>
        </w:rPr>
        <w:t xml:space="preserve"> 2006, </w:t>
      </w:r>
      <w:r w:rsidRPr="00831FE8">
        <w:rPr>
          <w:kern w:val="28"/>
          <w:lang w:val="en-CA"/>
        </w:rPr>
        <w:t xml:space="preserve">the </w:t>
      </w:r>
      <w:r w:rsidRPr="00831FE8">
        <w:rPr>
          <w:i/>
          <w:iCs/>
          <w:kern w:val="28"/>
          <w:lang w:val="en-CA"/>
        </w:rPr>
        <w:t xml:space="preserve">CPA </w:t>
      </w:r>
      <w:r w:rsidRPr="00831FE8">
        <w:rPr>
          <w:kern w:val="28"/>
          <w:lang w:val="en-CA"/>
        </w:rPr>
        <w:t xml:space="preserve">specifically provided in </w:t>
      </w:r>
      <w:r w:rsidR="00824580" w:rsidRPr="00831FE8">
        <w:rPr>
          <w:kern w:val="28"/>
          <w:lang w:val="en-CA"/>
        </w:rPr>
        <w:t xml:space="preserve">section 273 </w:t>
      </w:r>
      <w:r w:rsidR="00DC0373" w:rsidRPr="00831FE8">
        <w:rPr>
          <w:kern w:val="28"/>
          <w:lang w:val="en-CA"/>
        </w:rPr>
        <w:t xml:space="preserve">that </w:t>
      </w:r>
      <w:r w:rsidR="000E327C" w:rsidRPr="00831FE8">
        <w:rPr>
          <w:kern w:val="28"/>
          <w:lang w:val="en-CA"/>
        </w:rPr>
        <w:t xml:space="preserve">an action based on the </w:t>
      </w:r>
      <w:r w:rsidR="000E327C" w:rsidRPr="00831FE8">
        <w:rPr>
          <w:i/>
          <w:iCs/>
          <w:kern w:val="28"/>
          <w:lang w:val="en-CA"/>
        </w:rPr>
        <w:t xml:space="preserve">CPA </w:t>
      </w:r>
      <w:r w:rsidR="000E327C" w:rsidRPr="00831FE8">
        <w:rPr>
          <w:kern w:val="28"/>
          <w:lang w:val="en-CA"/>
        </w:rPr>
        <w:t xml:space="preserve">was prescribed by three years from the making of the </w:t>
      </w:r>
      <w:r w:rsidR="00824580" w:rsidRPr="00831FE8">
        <w:rPr>
          <w:kern w:val="28"/>
          <w:lang w:val="en-CA"/>
        </w:rPr>
        <w:t>contra</w:t>
      </w:r>
      <w:r w:rsidR="000E327C" w:rsidRPr="00831FE8">
        <w:rPr>
          <w:kern w:val="28"/>
          <w:lang w:val="en-CA"/>
        </w:rPr>
        <w:t>c</w:t>
      </w:r>
      <w:r w:rsidR="00824580" w:rsidRPr="00831FE8">
        <w:rPr>
          <w:kern w:val="28"/>
          <w:lang w:val="en-CA"/>
        </w:rPr>
        <w:t>t.</w:t>
      </w:r>
      <w:r w:rsidR="000E327C" w:rsidRPr="00831FE8">
        <w:rPr>
          <w:kern w:val="28"/>
          <w:lang w:val="en-CA"/>
        </w:rPr>
        <w:t xml:space="preserve"> This </w:t>
      </w:r>
      <w:r w:rsidR="00824580" w:rsidRPr="00831FE8">
        <w:rPr>
          <w:kern w:val="28"/>
          <w:lang w:val="en-CA"/>
        </w:rPr>
        <w:t>provision</w:t>
      </w:r>
      <w:r w:rsidR="000E327C" w:rsidRPr="00831FE8">
        <w:rPr>
          <w:kern w:val="28"/>
          <w:lang w:val="en-CA"/>
        </w:rPr>
        <w:t xml:space="preserve"> was repealed on that date</w:t>
      </w:r>
      <w:r w:rsidR="00824580" w:rsidRPr="00831FE8">
        <w:rPr>
          <w:kern w:val="28"/>
          <w:lang w:val="en-CA"/>
        </w:rPr>
        <w:t xml:space="preserve">. </w:t>
      </w:r>
      <w:r w:rsidR="00CF3410" w:rsidRPr="00831FE8">
        <w:rPr>
          <w:kern w:val="28"/>
          <w:lang w:val="en-CA"/>
        </w:rPr>
        <w:t xml:space="preserve">Since then, the </w:t>
      </w:r>
      <w:r w:rsidR="00824580" w:rsidRPr="00831FE8">
        <w:rPr>
          <w:kern w:val="28"/>
          <w:lang w:val="en-CA"/>
        </w:rPr>
        <w:t>prescription</w:t>
      </w:r>
      <w:r w:rsidR="00CF3410" w:rsidRPr="00831FE8">
        <w:rPr>
          <w:kern w:val="28"/>
          <w:lang w:val="en-CA"/>
        </w:rPr>
        <w:t xml:space="preserve"> set out in the </w:t>
      </w:r>
      <w:r w:rsidR="00824580" w:rsidRPr="00831FE8">
        <w:rPr>
          <w:kern w:val="28"/>
          <w:lang w:val="en-CA"/>
        </w:rPr>
        <w:t>CCQ</w:t>
      </w:r>
      <w:r w:rsidR="00CF3410" w:rsidRPr="00831FE8">
        <w:rPr>
          <w:kern w:val="28"/>
          <w:lang w:val="en-CA"/>
        </w:rPr>
        <w:t xml:space="preserve"> applies</w:t>
      </w:r>
      <w:r w:rsidR="00824580" w:rsidRPr="00831FE8">
        <w:rPr>
          <w:kern w:val="28"/>
          <w:lang w:val="en-CA"/>
        </w:rPr>
        <w:t>.</w:t>
      </w:r>
    </w:p>
    <w:p w14:paraId="6F02E585" w14:textId="320A7DB5" w:rsidR="001A6835" w:rsidRPr="00831FE8" w:rsidRDefault="00DE7169" w:rsidP="00C3235D">
      <w:pPr>
        <w:pStyle w:val="Titre2"/>
        <w:numPr>
          <w:ilvl w:val="0"/>
          <w:numId w:val="45"/>
        </w:numPr>
        <w:spacing w:before="120" w:after="120"/>
        <w:jc w:val="both"/>
        <w:rPr>
          <w:i w:val="0"/>
          <w:iCs/>
          <w:u w:val="single"/>
          <w:lang w:val="en-CA"/>
        </w:rPr>
      </w:pPr>
      <w:bookmarkStart w:id="61" w:name="_Toc256000029"/>
      <w:bookmarkStart w:id="62" w:name="_Toc130475650"/>
      <w:bookmarkStart w:id="63" w:name="_Toc130475877"/>
      <w:r w:rsidRPr="00831FE8">
        <w:rPr>
          <w:i w:val="0"/>
          <w:iCs/>
          <w:u w:val="single"/>
          <w:lang w:val="en-CA"/>
        </w:rPr>
        <w:t xml:space="preserve">The </w:t>
      </w:r>
      <w:r w:rsidR="00824580" w:rsidRPr="00831FE8">
        <w:rPr>
          <w:i w:val="0"/>
          <w:iCs/>
          <w:u w:val="single"/>
          <w:lang w:val="en-CA"/>
        </w:rPr>
        <w:t xml:space="preserve">date </w:t>
      </w:r>
      <w:r w:rsidRPr="00831FE8">
        <w:rPr>
          <w:i w:val="0"/>
          <w:iCs/>
          <w:u w:val="single"/>
          <w:lang w:val="en-CA"/>
        </w:rPr>
        <w:t xml:space="preserve">used to </w:t>
      </w:r>
      <w:r w:rsidR="00824580" w:rsidRPr="00831FE8">
        <w:rPr>
          <w:i w:val="0"/>
          <w:iCs/>
          <w:u w:val="single"/>
          <w:lang w:val="en-CA"/>
        </w:rPr>
        <w:t>calcul</w:t>
      </w:r>
      <w:r w:rsidRPr="00831FE8">
        <w:rPr>
          <w:i w:val="0"/>
          <w:iCs/>
          <w:u w:val="single"/>
          <w:lang w:val="en-CA"/>
        </w:rPr>
        <w:t xml:space="preserve">ate </w:t>
      </w:r>
      <w:proofErr w:type="gramStart"/>
      <w:r w:rsidR="00824580" w:rsidRPr="006C7AAD">
        <w:rPr>
          <w:i w:val="0"/>
          <w:iCs/>
          <w:u w:val="single"/>
          <w:lang w:val="en-CA"/>
        </w:rPr>
        <w:t>prescription</w:t>
      </w:r>
      <w:bookmarkEnd w:id="61"/>
      <w:bookmarkEnd w:id="62"/>
      <w:bookmarkEnd w:id="63"/>
      <w:proofErr w:type="gramEnd"/>
    </w:p>
    <w:p w14:paraId="5D2C0CC9" w14:textId="7BACA336" w:rsidR="001A6835" w:rsidRPr="00831FE8" w:rsidRDefault="004E20A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As the action of the </w:t>
      </w:r>
      <w:r w:rsidR="00824580" w:rsidRPr="00831FE8">
        <w:rPr>
          <w:kern w:val="28"/>
          <w:lang w:val="en-CA"/>
        </w:rPr>
        <w:t>repr</w:t>
      </w:r>
      <w:r w:rsidRPr="00831FE8">
        <w:rPr>
          <w:kern w:val="28"/>
          <w:lang w:val="en-CA"/>
        </w:rPr>
        <w:t>e</w:t>
      </w:r>
      <w:r w:rsidR="00824580" w:rsidRPr="00831FE8">
        <w:rPr>
          <w:kern w:val="28"/>
          <w:lang w:val="en-CA"/>
        </w:rPr>
        <w:t>senta</w:t>
      </w:r>
      <w:r w:rsidRPr="00831FE8">
        <w:rPr>
          <w:kern w:val="28"/>
          <w:lang w:val="en-CA"/>
        </w:rPr>
        <w:t>tive</w:t>
      </w:r>
      <w:r w:rsidR="00964E9D">
        <w:rPr>
          <w:kern w:val="28"/>
          <w:lang w:val="en-CA"/>
        </w:rPr>
        <w:t xml:space="preserve"> plaintiff</w:t>
      </w:r>
      <w:r w:rsidRPr="00831FE8">
        <w:rPr>
          <w:kern w:val="28"/>
          <w:lang w:val="en-CA"/>
        </w:rPr>
        <w:t xml:space="preserve">s and the </w:t>
      </w:r>
      <w:r w:rsidR="00824580" w:rsidRPr="00831FE8">
        <w:rPr>
          <w:kern w:val="28"/>
          <w:lang w:val="en-CA"/>
        </w:rPr>
        <w:t>memb</w:t>
      </w:r>
      <w:r w:rsidRPr="00831FE8">
        <w:rPr>
          <w:kern w:val="28"/>
          <w:lang w:val="en-CA"/>
        </w:rPr>
        <w:t>e</w:t>
      </w:r>
      <w:r w:rsidR="00824580" w:rsidRPr="00831FE8">
        <w:rPr>
          <w:kern w:val="28"/>
          <w:lang w:val="en-CA"/>
        </w:rPr>
        <w:t xml:space="preserve">rs </w:t>
      </w:r>
      <w:r w:rsidRPr="00831FE8">
        <w:rPr>
          <w:kern w:val="28"/>
          <w:lang w:val="en-CA"/>
        </w:rPr>
        <w:t xml:space="preserve">is </w:t>
      </w:r>
      <w:r w:rsidR="000A24BA" w:rsidRPr="00831FE8">
        <w:rPr>
          <w:kern w:val="28"/>
          <w:lang w:val="en-CA"/>
        </w:rPr>
        <w:t xml:space="preserve">subject to </w:t>
      </w:r>
      <w:r w:rsidR="00332EE6">
        <w:rPr>
          <w:kern w:val="28"/>
          <w:lang w:val="en-CA"/>
        </w:rPr>
        <w:t xml:space="preserve">a </w:t>
      </w:r>
      <w:r w:rsidRPr="00831FE8">
        <w:rPr>
          <w:kern w:val="28"/>
          <w:lang w:val="en-CA"/>
        </w:rPr>
        <w:t>three</w:t>
      </w:r>
      <w:r w:rsidR="000A24BA" w:rsidRPr="00831FE8">
        <w:rPr>
          <w:kern w:val="28"/>
          <w:lang w:val="en-CA"/>
        </w:rPr>
        <w:t>-</w:t>
      </w:r>
      <w:r w:rsidRPr="00831FE8">
        <w:rPr>
          <w:kern w:val="28"/>
          <w:lang w:val="en-CA"/>
        </w:rPr>
        <w:t>year</w:t>
      </w:r>
      <w:r w:rsidR="000A24BA" w:rsidRPr="00831FE8">
        <w:rPr>
          <w:kern w:val="28"/>
          <w:lang w:val="en-CA"/>
        </w:rPr>
        <w:t xml:space="preserve"> prescription</w:t>
      </w:r>
      <w:r w:rsidRPr="00831FE8">
        <w:rPr>
          <w:kern w:val="28"/>
          <w:lang w:val="en-CA"/>
        </w:rPr>
        <w:t xml:space="preserve"> </w:t>
      </w:r>
      <w:r w:rsidR="00332EE6">
        <w:rPr>
          <w:kern w:val="28"/>
          <w:lang w:val="en-CA"/>
        </w:rPr>
        <w:t xml:space="preserve">period </w:t>
      </w:r>
      <w:r w:rsidRPr="00831FE8">
        <w:rPr>
          <w:kern w:val="28"/>
          <w:lang w:val="en-CA"/>
        </w:rPr>
        <w:t xml:space="preserve">from </w:t>
      </w:r>
      <w:r w:rsidR="000A24BA" w:rsidRPr="00831FE8">
        <w:rPr>
          <w:kern w:val="28"/>
          <w:lang w:val="en-CA"/>
        </w:rPr>
        <w:t xml:space="preserve">the date the additional warranty </w:t>
      </w:r>
      <w:r w:rsidR="00824580" w:rsidRPr="00831FE8">
        <w:rPr>
          <w:kern w:val="28"/>
          <w:lang w:val="en-CA"/>
        </w:rPr>
        <w:t>contra</w:t>
      </w:r>
      <w:r w:rsidR="000A24BA" w:rsidRPr="00831FE8">
        <w:rPr>
          <w:kern w:val="28"/>
          <w:lang w:val="en-CA"/>
        </w:rPr>
        <w:t>c</w:t>
      </w:r>
      <w:r w:rsidR="00824580" w:rsidRPr="00831FE8">
        <w:rPr>
          <w:kern w:val="28"/>
          <w:lang w:val="en-CA"/>
        </w:rPr>
        <w:t>ts</w:t>
      </w:r>
      <w:r w:rsidR="00964E9D">
        <w:rPr>
          <w:kern w:val="28"/>
          <w:lang w:val="en-CA"/>
        </w:rPr>
        <w:t xml:space="preserve"> were signed</w:t>
      </w:r>
      <w:r w:rsidR="000A24BA" w:rsidRPr="00831FE8">
        <w:rPr>
          <w:kern w:val="28"/>
          <w:lang w:val="en-CA"/>
        </w:rPr>
        <w:t xml:space="preserve">, it is necessary to determine the date on which this </w:t>
      </w:r>
      <w:r w:rsidR="00824580" w:rsidRPr="00831FE8">
        <w:rPr>
          <w:kern w:val="28"/>
          <w:lang w:val="en-CA"/>
        </w:rPr>
        <w:t>calcul</w:t>
      </w:r>
      <w:r w:rsidR="000A24BA" w:rsidRPr="00831FE8">
        <w:rPr>
          <w:kern w:val="28"/>
          <w:lang w:val="en-CA"/>
        </w:rPr>
        <w:t>ation must be performed</w:t>
      </w:r>
      <w:r w:rsidR="00824580" w:rsidRPr="00831FE8">
        <w:rPr>
          <w:kern w:val="28"/>
          <w:lang w:val="en-CA"/>
        </w:rPr>
        <w:t>.</w:t>
      </w:r>
    </w:p>
    <w:p w14:paraId="12DDF125" w14:textId="00E4C1D1" w:rsidR="008F306C" w:rsidRPr="00831FE8" w:rsidRDefault="008F306C" w:rsidP="008F306C">
      <w:pPr>
        <w:pStyle w:val="Paragraphedeliste"/>
        <w:widowControl w:val="0"/>
        <w:numPr>
          <w:ilvl w:val="0"/>
          <w:numId w:val="49"/>
        </w:numPr>
        <w:spacing w:before="120" w:after="120"/>
        <w:ind w:left="-142" w:firstLine="0"/>
        <w:contextualSpacing w:val="0"/>
        <w:jc w:val="both"/>
        <w:rPr>
          <w:rFonts w:cs="Arial"/>
          <w:szCs w:val="24"/>
          <w:lang w:val="en-CA"/>
        </w:rPr>
      </w:pPr>
      <w:r w:rsidRPr="00831FE8">
        <w:rPr>
          <w:rStyle w:val="lev"/>
          <w:rFonts w:cs="Arial"/>
          <w:b w:val="0"/>
          <w:bCs w:val="0"/>
          <w:szCs w:val="24"/>
          <w:lang w:val="en-CA"/>
        </w:rPr>
        <w:t xml:space="preserve">Counsel for the plaintiffs submit that the date </w:t>
      </w:r>
      <w:r w:rsidR="00E60285">
        <w:rPr>
          <w:rStyle w:val="lev"/>
          <w:rFonts w:cs="Arial"/>
          <w:b w:val="0"/>
          <w:bCs w:val="0"/>
          <w:szCs w:val="24"/>
          <w:lang w:val="en-CA"/>
        </w:rPr>
        <w:t xml:space="preserve">of </w:t>
      </w:r>
      <w:r w:rsidR="00B17D56" w:rsidRPr="00B17D56">
        <w:rPr>
          <w:rStyle w:val="lev"/>
          <w:rFonts w:cs="Arial"/>
          <w:b w:val="0"/>
          <w:bCs w:val="0"/>
          <w:szCs w:val="24"/>
          <w:lang w:val="en-CA"/>
        </w:rPr>
        <w:t>the</w:t>
      </w:r>
      <w:r w:rsidRPr="00831FE8">
        <w:rPr>
          <w:rStyle w:val="lev"/>
          <w:rFonts w:cs="Arial"/>
          <w:b w:val="0"/>
          <w:bCs w:val="0"/>
          <w:szCs w:val="24"/>
          <w:lang w:val="en-CA"/>
        </w:rPr>
        <w:t xml:space="preserve"> initial application for authorization </w:t>
      </w:r>
      <w:r w:rsidR="00964E9D">
        <w:rPr>
          <w:rStyle w:val="lev"/>
          <w:rFonts w:cs="Arial"/>
          <w:b w:val="0"/>
          <w:bCs w:val="0"/>
          <w:szCs w:val="24"/>
          <w:lang w:val="en-CA"/>
        </w:rPr>
        <w:t xml:space="preserve">was filed </w:t>
      </w:r>
      <w:r w:rsidRPr="00831FE8">
        <w:rPr>
          <w:rStyle w:val="lev"/>
          <w:rFonts w:cs="Arial"/>
          <w:b w:val="0"/>
          <w:bCs w:val="0"/>
          <w:szCs w:val="24"/>
          <w:lang w:val="en-CA"/>
        </w:rPr>
        <w:t xml:space="preserve">should be </w:t>
      </w:r>
      <w:r w:rsidR="00964E9D">
        <w:rPr>
          <w:rStyle w:val="lev"/>
          <w:rFonts w:cs="Arial"/>
          <w:b w:val="0"/>
          <w:bCs w:val="0"/>
          <w:szCs w:val="24"/>
          <w:lang w:val="en-CA"/>
        </w:rPr>
        <w:t>used</w:t>
      </w:r>
      <w:r w:rsidRPr="00831FE8">
        <w:rPr>
          <w:rStyle w:val="lev"/>
          <w:rFonts w:cs="Arial"/>
          <w:b w:val="0"/>
          <w:bCs w:val="0"/>
          <w:szCs w:val="24"/>
          <w:lang w:val="en-CA"/>
        </w:rPr>
        <w:t xml:space="preserve">, that is, November 15, 2007, for the </w:t>
      </w:r>
      <w:r w:rsidR="00E24359">
        <w:rPr>
          <w:rStyle w:val="lev"/>
          <w:rFonts w:cs="Arial"/>
          <w:b w:val="0"/>
          <w:bCs w:val="0"/>
          <w:szCs w:val="24"/>
          <w:lang w:val="en-CA"/>
        </w:rPr>
        <w:t>class</w:t>
      </w:r>
      <w:r w:rsidRPr="00831FE8">
        <w:rPr>
          <w:rStyle w:val="lev"/>
          <w:rFonts w:cs="Arial"/>
          <w:b w:val="0"/>
          <w:bCs w:val="0"/>
          <w:szCs w:val="24"/>
          <w:lang w:val="en-CA"/>
        </w:rPr>
        <w:t xml:space="preserve"> related to Brault &amp; Martineau and November 24, 2007, for the </w:t>
      </w:r>
      <w:r w:rsidR="00E24359">
        <w:rPr>
          <w:rStyle w:val="lev"/>
          <w:rFonts w:cs="Arial"/>
          <w:b w:val="0"/>
          <w:bCs w:val="0"/>
          <w:szCs w:val="24"/>
          <w:lang w:val="en-CA"/>
        </w:rPr>
        <w:t>class</w:t>
      </w:r>
      <w:r w:rsidRPr="00831FE8">
        <w:rPr>
          <w:rStyle w:val="lev"/>
          <w:rFonts w:cs="Arial"/>
          <w:b w:val="0"/>
          <w:bCs w:val="0"/>
          <w:szCs w:val="24"/>
          <w:lang w:val="en-CA"/>
        </w:rPr>
        <w:t xml:space="preserve"> related to Ameublements Tanguay.</w:t>
      </w:r>
    </w:p>
    <w:p w14:paraId="7D38F480" w14:textId="3813D43F" w:rsidR="001A6835" w:rsidRPr="00831FE8" w:rsidRDefault="00C41D2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date propos</w:t>
      </w:r>
      <w:r w:rsidRPr="00831FE8">
        <w:rPr>
          <w:kern w:val="28"/>
          <w:lang w:val="en-CA"/>
        </w:rPr>
        <w:t xml:space="preserve">ed for </w:t>
      </w:r>
      <w:r w:rsidR="00824580" w:rsidRPr="00831FE8">
        <w:rPr>
          <w:kern w:val="28"/>
          <w:lang w:val="en-CA"/>
        </w:rPr>
        <w:t xml:space="preserve">Brault &amp; Martineau </w:t>
      </w:r>
      <w:r w:rsidRPr="00831FE8">
        <w:rPr>
          <w:kern w:val="28"/>
          <w:lang w:val="en-CA"/>
        </w:rPr>
        <w:t xml:space="preserve">is disputed. Counsel for the defence states that it should instead be </w:t>
      </w:r>
      <w:r w:rsidR="00824580" w:rsidRPr="00831FE8">
        <w:rPr>
          <w:kern w:val="28"/>
          <w:lang w:val="en-CA"/>
        </w:rPr>
        <w:t>April</w:t>
      </w:r>
      <w:r w:rsidRPr="00831FE8">
        <w:rPr>
          <w:kern w:val="28"/>
          <w:lang w:val="en-CA"/>
        </w:rPr>
        <w:t xml:space="preserve"> 18,</w:t>
      </w:r>
      <w:r w:rsidR="00824580" w:rsidRPr="00831FE8">
        <w:rPr>
          <w:kern w:val="28"/>
          <w:lang w:val="en-CA"/>
        </w:rPr>
        <w:t xml:space="preserve"> 2008, </w:t>
      </w:r>
      <w:r w:rsidRPr="00831FE8">
        <w:rPr>
          <w:kern w:val="28"/>
          <w:lang w:val="en-CA"/>
        </w:rPr>
        <w:t xml:space="preserve">that is, three years before the </w:t>
      </w:r>
      <w:r w:rsidR="00824580" w:rsidRPr="00831FE8">
        <w:rPr>
          <w:kern w:val="28"/>
          <w:lang w:val="en-CA"/>
        </w:rPr>
        <w:t>ju</w:t>
      </w:r>
      <w:r w:rsidRPr="00831FE8">
        <w:rPr>
          <w:kern w:val="28"/>
          <w:lang w:val="en-CA"/>
        </w:rPr>
        <w:t>d</w:t>
      </w:r>
      <w:r w:rsidR="00824580" w:rsidRPr="00831FE8">
        <w:rPr>
          <w:kern w:val="28"/>
          <w:lang w:val="en-CA"/>
        </w:rPr>
        <w:t>gment aut</w:t>
      </w:r>
      <w:r w:rsidRPr="00831FE8">
        <w:rPr>
          <w:kern w:val="28"/>
          <w:lang w:val="en-CA"/>
        </w:rPr>
        <w:t>h</w:t>
      </w:r>
      <w:r w:rsidR="00824580" w:rsidRPr="00831FE8">
        <w:rPr>
          <w:kern w:val="28"/>
          <w:lang w:val="en-CA"/>
        </w:rPr>
        <w:t>ori</w:t>
      </w:r>
      <w:r w:rsidRPr="00831FE8">
        <w:rPr>
          <w:kern w:val="28"/>
          <w:lang w:val="en-CA"/>
        </w:rPr>
        <w:t xml:space="preserve">zing the amendment of the initial </w:t>
      </w:r>
      <w:r w:rsidR="00824580" w:rsidRPr="00831FE8">
        <w:rPr>
          <w:kern w:val="28"/>
          <w:lang w:val="en-CA"/>
        </w:rPr>
        <w:t xml:space="preserve">application </w:t>
      </w:r>
      <w:r w:rsidRPr="00831FE8">
        <w:rPr>
          <w:kern w:val="28"/>
          <w:lang w:val="en-CA"/>
        </w:rPr>
        <w:t xml:space="preserve">for </w:t>
      </w:r>
      <w:r w:rsidR="00824580" w:rsidRPr="00831FE8">
        <w:rPr>
          <w:kern w:val="28"/>
          <w:lang w:val="en-CA"/>
        </w:rPr>
        <w:t>aut</w:t>
      </w:r>
      <w:r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ation</w:t>
      </w:r>
      <w:r w:rsidR="005053BA" w:rsidRPr="00831FE8">
        <w:rPr>
          <w:kern w:val="28"/>
          <w:lang w:val="en-CA"/>
        </w:rPr>
        <w:t>,</w:t>
      </w:r>
      <w:r w:rsidR="00824580" w:rsidRPr="00831FE8">
        <w:rPr>
          <w:kern w:val="28"/>
          <w:lang w:val="en-CA"/>
        </w:rPr>
        <w:t xml:space="preserve"> incorpor</w:t>
      </w:r>
      <w:r w:rsidRPr="00831FE8">
        <w:rPr>
          <w:kern w:val="28"/>
          <w:lang w:val="en-CA"/>
        </w:rPr>
        <w:t xml:space="preserve">ating the </w:t>
      </w:r>
      <w:r w:rsidR="00824580" w:rsidRPr="00831FE8">
        <w:rPr>
          <w:kern w:val="28"/>
          <w:lang w:val="en-CA"/>
        </w:rPr>
        <w:t xml:space="preserve">cause </w:t>
      </w:r>
      <w:r w:rsidRPr="00831FE8">
        <w:rPr>
          <w:kern w:val="28"/>
          <w:lang w:val="en-CA"/>
        </w:rPr>
        <w:t xml:space="preserve">of </w:t>
      </w:r>
      <w:r w:rsidR="00824580" w:rsidRPr="00831FE8">
        <w:rPr>
          <w:kern w:val="28"/>
          <w:lang w:val="en-CA"/>
        </w:rPr>
        <w:t xml:space="preserve">action </w:t>
      </w:r>
      <w:r w:rsidRPr="00831FE8">
        <w:rPr>
          <w:kern w:val="28"/>
          <w:lang w:val="en-CA"/>
        </w:rPr>
        <w:t>at issue in this dispute</w:t>
      </w:r>
      <w:r w:rsidR="00824580" w:rsidRPr="00831FE8">
        <w:rPr>
          <w:kern w:val="28"/>
          <w:lang w:val="en-CA"/>
        </w:rPr>
        <w:t>.</w:t>
      </w:r>
    </w:p>
    <w:p w14:paraId="0D08D866" w14:textId="436D60C9" w:rsidR="001A6835" w:rsidRPr="00831FE8" w:rsidRDefault="00E542D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Article 2908 is applicable here:</w:t>
      </w:r>
    </w:p>
    <w:p w14:paraId="27628B4F" w14:textId="2545FBF4" w:rsidR="001A6835" w:rsidRPr="00831FE8" w:rsidRDefault="00824580" w:rsidP="0093209D">
      <w:pPr>
        <w:shd w:val="clear" w:color="auto" w:fill="FFFFFF"/>
        <w:spacing w:before="120" w:after="120"/>
        <w:ind w:left="734"/>
        <w:jc w:val="both"/>
        <w:rPr>
          <w:rFonts w:cs="Arial"/>
          <w:color w:val="212529"/>
          <w:sz w:val="22"/>
          <w:szCs w:val="22"/>
          <w:lang w:val="en-CA" w:eastAsia="fr-CA"/>
        </w:rPr>
      </w:pPr>
      <w:r w:rsidRPr="00831FE8">
        <w:rPr>
          <w:b/>
          <w:bCs/>
          <w:kern w:val="28"/>
          <w:sz w:val="22"/>
          <w:szCs w:val="22"/>
          <w:lang w:val="en-CA"/>
        </w:rPr>
        <w:lastRenderedPageBreak/>
        <w:t xml:space="preserve">2908. </w:t>
      </w:r>
      <w:r w:rsidR="00E542DF" w:rsidRPr="00831FE8">
        <w:rPr>
          <w:rFonts w:cs="Arial"/>
          <w:color w:val="212529"/>
          <w:sz w:val="22"/>
          <w:szCs w:val="22"/>
          <w:u w:val="single"/>
          <w:lang w:val="en-CA" w:eastAsia="fr-CA"/>
        </w:rPr>
        <w:t>An application for leave to bring a class action suspends prescription in favour of all the members of the group for whose benefit it is made</w:t>
      </w:r>
      <w:r w:rsidR="00E542DF" w:rsidRPr="006C7AAD">
        <w:rPr>
          <w:rFonts w:cs="Arial"/>
          <w:color w:val="212529"/>
          <w:sz w:val="22"/>
          <w:szCs w:val="22"/>
          <w:lang w:val="en-CA" w:eastAsia="fr-CA"/>
        </w:rPr>
        <w:t xml:space="preserve"> or</w:t>
      </w:r>
      <w:proofErr w:type="gramStart"/>
      <w:r w:rsidR="00E542DF" w:rsidRPr="006C7AAD">
        <w:rPr>
          <w:rFonts w:cs="Arial"/>
          <w:color w:val="212529"/>
          <w:sz w:val="22"/>
          <w:szCs w:val="22"/>
          <w:lang w:val="en-CA" w:eastAsia="fr-CA"/>
        </w:rPr>
        <w:t>, as the case may be, in</w:t>
      </w:r>
      <w:proofErr w:type="gramEnd"/>
      <w:r w:rsidR="00E542DF" w:rsidRPr="006C7AAD">
        <w:rPr>
          <w:rFonts w:cs="Arial"/>
          <w:color w:val="212529"/>
          <w:sz w:val="22"/>
          <w:szCs w:val="22"/>
          <w:lang w:val="en-CA" w:eastAsia="fr-CA"/>
        </w:rPr>
        <w:t xml:space="preserve"> favour of the group described in the judgment granting the application.</w:t>
      </w:r>
    </w:p>
    <w:p w14:paraId="0A872FC4" w14:textId="6737CEF3" w:rsidR="001A6835" w:rsidRPr="00831FE8" w:rsidRDefault="00E542DF" w:rsidP="00C3235D">
      <w:pPr>
        <w:widowControl w:val="0"/>
        <w:shd w:val="clear" w:color="auto" w:fill="FFFFFF"/>
        <w:spacing w:before="120" w:after="120"/>
        <w:ind w:left="734"/>
        <w:jc w:val="both"/>
        <w:rPr>
          <w:rFonts w:cs="Arial"/>
          <w:color w:val="212529"/>
          <w:sz w:val="22"/>
          <w:szCs w:val="22"/>
          <w:lang w:val="en-CA" w:eastAsia="fr-CA"/>
        </w:rPr>
      </w:pPr>
      <w:r w:rsidRPr="00831FE8">
        <w:rPr>
          <w:rFonts w:cs="Arial"/>
          <w:color w:val="212529"/>
          <w:sz w:val="22"/>
          <w:szCs w:val="22"/>
          <w:lang w:val="en-CA" w:eastAsia="fr-CA"/>
        </w:rPr>
        <w:t>The suspension lasts until the application for leave is dismissed, the judgment granting the application for leave is set aside or the authorization granted by the judgment is declared lapsed; however, a member requesting to be excluded from the action or who is excluded therefrom by the description of the group made by the judgment on the application for leave, a judgment in the course of the proceeding or the judgment on the action ceases to benefit from the suspension of prescription.</w:t>
      </w:r>
    </w:p>
    <w:p w14:paraId="7F40326A" w14:textId="681099CE" w:rsidR="001A6835" w:rsidRPr="00831FE8" w:rsidRDefault="00E542DF" w:rsidP="00C3235D">
      <w:pPr>
        <w:widowControl w:val="0"/>
        <w:shd w:val="clear" w:color="auto" w:fill="FFFFFF"/>
        <w:spacing w:before="120" w:after="120"/>
        <w:ind w:left="731"/>
        <w:jc w:val="both"/>
        <w:rPr>
          <w:rFonts w:cs="Arial"/>
          <w:color w:val="212529"/>
          <w:sz w:val="22"/>
          <w:szCs w:val="22"/>
          <w:lang w:val="en-CA" w:eastAsia="fr-CA"/>
        </w:rPr>
      </w:pPr>
      <w:r w:rsidRPr="00831FE8">
        <w:rPr>
          <w:rFonts w:cs="Arial"/>
          <w:color w:val="212529"/>
          <w:sz w:val="22"/>
          <w:szCs w:val="22"/>
          <w:lang w:val="en-CA" w:eastAsia="fr-CA"/>
        </w:rPr>
        <w:t>In the case of a judgment, however, prescription runs again only when the judgment is no longer susceptible of appeal.</w:t>
      </w:r>
    </w:p>
    <w:p w14:paraId="5CDAFFE5" w14:textId="57F40287" w:rsidR="001A6835" w:rsidRPr="00831FE8" w:rsidRDefault="00C27D24" w:rsidP="00E542DF">
      <w:pPr>
        <w:widowControl w:val="0"/>
        <w:shd w:val="clear" w:color="auto" w:fill="FFFFFF"/>
        <w:spacing w:before="120" w:after="120"/>
        <w:ind w:left="731"/>
        <w:jc w:val="right"/>
        <w:rPr>
          <w:rFonts w:cs="Arial"/>
          <w:color w:val="212529"/>
          <w:sz w:val="22"/>
          <w:szCs w:val="22"/>
          <w:lang w:val="en-CA" w:eastAsia="fr-CA"/>
        </w:rPr>
      </w:pPr>
      <w:r w:rsidRPr="00831FE8">
        <w:rPr>
          <w:rFonts w:cs="Arial"/>
          <w:color w:val="212529"/>
          <w:sz w:val="22"/>
          <w:szCs w:val="22"/>
          <w:lang w:val="en-CA" w:eastAsia="fr-CA"/>
        </w:rPr>
        <w:t>[Emphasis added.]</w:t>
      </w:r>
    </w:p>
    <w:p w14:paraId="5897E9E7" w14:textId="554B6AF0" w:rsidR="001A6835" w:rsidRPr="00831FE8" w:rsidRDefault="005053B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plaintiffs argue that the initial </w:t>
      </w:r>
      <w:r w:rsidR="00824580" w:rsidRPr="00831FE8">
        <w:rPr>
          <w:kern w:val="28"/>
          <w:lang w:val="en-CA"/>
        </w:rPr>
        <w:t>application</w:t>
      </w:r>
      <w:r w:rsidRPr="00831FE8">
        <w:rPr>
          <w:kern w:val="28"/>
          <w:lang w:val="en-CA"/>
        </w:rPr>
        <w:t xml:space="preserve"> for </w:t>
      </w:r>
      <w:r w:rsidR="00824580" w:rsidRPr="00831FE8">
        <w:rPr>
          <w:kern w:val="28"/>
          <w:lang w:val="en-CA"/>
        </w:rPr>
        <w:t>aut</w:t>
      </w:r>
      <w:r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 xml:space="preserve">ation </w:t>
      </w:r>
      <w:r w:rsidRPr="00831FE8">
        <w:rPr>
          <w:kern w:val="28"/>
          <w:lang w:val="en-CA"/>
        </w:rPr>
        <w:t xml:space="preserve">dated </w:t>
      </w:r>
      <w:r w:rsidR="00824580" w:rsidRPr="00831FE8">
        <w:rPr>
          <w:kern w:val="28"/>
          <w:lang w:val="en-CA"/>
        </w:rPr>
        <w:t>November</w:t>
      </w:r>
      <w:r w:rsidRPr="00831FE8">
        <w:rPr>
          <w:kern w:val="28"/>
          <w:lang w:val="en-CA"/>
        </w:rPr>
        <w:t xml:space="preserve"> 15,</w:t>
      </w:r>
      <w:r w:rsidR="00824580" w:rsidRPr="00831FE8">
        <w:rPr>
          <w:kern w:val="28"/>
          <w:lang w:val="en-CA"/>
        </w:rPr>
        <w:t xml:space="preserve"> 2007</w:t>
      </w:r>
      <w:r w:rsidRPr="00831FE8">
        <w:rPr>
          <w:kern w:val="28"/>
          <w:lang w:val="en-CA"/>
        </w:rPr>
        <w:t xml:space="preserve">, suspended </w:t>
      </w:r>
      <w:r w:rsidR="00824580" w:rsidRPr="00831FE8">
        <w:rPr>
          <w:kern w:val="28"/>
          <w:lang w:val="en-CA"/>
        </w:rPr>
        <w:t>prescription</w:t>
      </w:r>
      <w:r w:rsidRPr="00831FE8">
        <w:rPr>
          <w:kern w:val="28"/>
          <w:lang w:val="en-CA"/>
        </w:rPr>
        <w:t xml:space="preserve"> with respect to all the </w:t>
      </w:r>
      <w:r w:rsidR="00824580" w:rsidRPr="00831FE8">
        <w:rPr>
          <w:kern w:val="28"/>
          <w:lang w:val="en-CA"/>
        </w:rPr>
        <w:t>class</w:t>
      </w:r>
      <w:r w:rsidRPr="00831FE8">
        <w:rPr>
          <w:kern w:val="28"/>
          <w:lang w:val="en-CA"/>
        </w:rPr>
        <w:t xml:space="preserve"> </w:t>
      </w:r>
      <w:r w:rsidR="00824580" w:rsidRPr="00831FE8">
        <w:rPr>
          <w:kern w:val="28"/>
          <w:lang w:val="en-CA"/>
        </w:rPr>
        <w:t>members</w:t>
      </w:r>
      <w:r w:rsidR="002D41AA" w:rsidRPr="00831FE8">
        <w:rPr>
          <w:kern w:val="28"/>
          <w:lang w:val="en-CA"/>
        </w:rPr>
        <w:t xml:space="preserve"> </w:t>
      </w:r>
      <w:r w:rsidR="00C52515" w:rsidRPr="00831FE8">
        <w:rPr>
          <w:kern w:val="28"/>
          <w:lang w:val="en-CA"/>
        </w:rPr>
        <w:t>for whose benefit it was made</w:t>
      </w:r>
      <w:r w:rsidR="00CD4F6E" w:rsidRPr="00831FE8">
        <w:rPr>
          <w:kern w:val="28"/>
          <w:lang w:val="en-CA"/>
        </w:rPr>
        <w:t xml:space="preserve">. The amendment authorized on </w:t>
      </w:r>
      <w:r w:rsidR="00824580" w:rsidRPr="00831FE8">
        <w:rPr>
          <w:kern w:val="28"/>
          <w:lang w:val="en-CA"/>
        </w:rPr>
        <w:t>April</w:t>
      </w:r>
      <w:r w:rsidR="00CD4F6E" w:rsidRPr="00831FE8">
        <w:rPr>
          <w:kern w:val="28"/>
          <w:lang w:val="en-CA"/>
        </w:rPr>
        <w:t xml:space="preserve"> 18, </w:t>
      </w:r>
      <w:r w:rsidR="00824580" w:rsidRPr="00831FE8">
        <w:rPr>
          <w:kern w:val="28"/>
          <w:lang w:val="en-CA"/>
        </w:rPr>
        <w:t>2011</w:t>
      </w:r>
      <w:r w:rsidR="00CD4F6E" w:rsidRPr="00831FE8">
        <w:rPr>
          <w:kern w:val="28"/>
          <w:lang w:val="en-CA"/>
        </w:rPr>
        <w:t>, did not change that</w:t>
      </w:r>
      <w:r w:rsidR="00824580" w:rsidRPr="00831FE8">
        <w:rPr>
          <w:kern w:val="28"/>
          <w:lang w:val="en-CA"/>
        </w:rPr>
        <w:t>.</w:t>
      </w:r>
    </w:p>
    <w:p w14:paraId="56F52A78" w14:textId="563CE5B9"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Brault &amp; Martineau</w:t>
      </w:r>
      <w:r w:rsidR="002D41AA" w:rsidRPr="00831FE8">
        <w:rPr>
          <w:kern w:val="28"/>
          <w:lang w:val="en-CA"/>
        </w:rPr>
        <w:t xml:space="preserve"> replies that the amendment made on </w:t>
      </w:r>
      <w:r w:rsidRPr="00831FE8">
        <w:rPr>
          <w:kern w:val="28"/>
          <w:lang w:val="en-CA"/>
        </w:rPr>
        <w:t>April</w:t>
      </w:r>
      <w:r w:rsidR="002D41AA" w:rsidRPr="00831FE8">
        <w:rPr>
          <w:kern w:val="28"/>
          <w:lang w:val="en-CA"/>
        </w:rPr>
        <w:t xml:space="preserve"> 18,</w:t>
      </w:r>
      <w:r w:rsidRPr="00831FE8">
        <w:rPr>
          <w:kern w:val="28"/>
          <w:lang w:val="en-CA"/>
        </w:rPr>
        <w:t xml:space="preserve"> 2011</w:t>
      </w:r>
      <w:r w:rsidR="002D41AA" w:rsidRPr="00831FE8">
        <w:rPr>
          <w:kern w:val="28"/>
          <w:lang w:val="en-CA"/>
        </w:rPr>
        <w:t xml:space="preserve">, added a separate </w:t>
      </w:r>
      <w:r w:rsidRPr="00831FE8">
        <w:rPr>
          <w:kern w:val="28"/>
          <w:lang w:val="en-CA"/>
        </w:rPr>
        <w:t xml:space="preserve">cause </w:t>
      </w:r>
      <w:r w:rsidR="002D41AA" w:rsidRPr="00831FE8">
        <w:rPr>
          <w:kern w:val="28"/>
          <w:lang w:val="en-CA"/>
        </w:rPr>
        <w:t xml:space="preserve">of </w:t>
      </w:r>
      <w:r w:rsidRPr="00831FE8">
        <w:rPr>
          <w:kern w:val="28"/>
          <w:lang w:val="en-CA"/>
        </w:rPr>
        <w:t>action</w:t>
      </w:r>
      <w:r w:rsidR="002D41AA" w:rsidRPr="00831FE8">
        <w:rPr>
          <w:kern w:val="28"/>
          <w:lang w:val="en-CA"/>
        </w:rPr>
        <w:t xml:space="preserve">, which is the one accepted by the Court of Appeal in its </w:t>
      </w:r>
      <w:r w:rsidRPr="00831FE8">
        <w:rPr>
          <w:kern w:val="28"/>
          <w:lang w:val="en-CA"/>
        </w:rPr>
        <w:t>ju</w:t>
      </w:r>
      <w:r w:rsidR="002D41AA" w:rsidRPr="00831FE8">
        <w:rPr>
          <w:kern w:val="28"/>
          <w:lang w:val="en-CA"/>
        </w:rPr>
        <w:t>d</w:t>
      </w:r>
      <w:r w:rsidRPr="00831FE8">
        <w:rPr>
          <w:kern w:val="28"/>
          <w:lang w:val="en-CA"/>
        </w:rPr>
        <w:t>gment aut</w:t>
      </w:r>
      <w:r w:rsidR="002D41AA" w:rsidRPr="00831FE8">
        <w:rPr>
          <w:kern w:val="28"/>
          <w:lang w:val="en-CA"/>
        </w:rPr>
        <w:t>h</w:t>
      </w:r>
      <w:r w:rsidRPr="00831FE8">
        <w:rPr>
          <w:kern w:val="28"/>
          <w:lang w:val="en-CA"/>
        </w:rPr>
        <w:t>ori</w:t>
      </w:r>
      <w:r w:rsidR="002D41AA" w:rsidRPr="00831FE8">
        <w:rPr>
          <w:kern w:val="28"/>
          <w:lang w:val="en-CA"/>
        </w:rPr>
        <w:t>zing</w:t>
      </w:r>
      <w:r w:rsidRPr="00831FE8">
        <w:rPr>
          <w:kern w:val="28"/>
          <w:lang w:val="en-CA"/>
        </w:rPr>
        <w:t xml:space="preserve"> </w:t>
      </w:r>
      <w:r w:rsidR="002D41AA" w:rsidRPr="00831FE8">
        <w:rPr>
          <w:kern w:val="28"/>
          <w:lang w:val="en-CA"/>
        </w:rPr>
        <w:t xml:space="preserve">this action, whereas the </w:t>
      </w:r>
      <w:r w:rsidRPr="00831FE8">
        <w:rPr>
          <w:kern w:val="28"/>
          <w:lang w:val="en-CA"/>
        </w:rPr>
        <w:t xml:space="preserve">causes </w:t>
      </w:r>
      <w:r w:rsidR="002D41AA" w:rsidRPr="00831FE8">
        <w:rPr>
          <w:kern w:val="28"/>
          <w:lang w:val="en-CA"/>
        </w:rPr>
        <w:t xml:space="preserve">of </w:t>
      </w:r>
      <w:r w:rsidRPr="00831FE8">
        <w:rPr>
          <w:kern w:val="28"/>
          <w:lang w:val="en-CA"/>
        </w:rPr>
        <w:t xml:space="preserve">action </w:t>
      </w:r>
      <w:r w:rsidR="002D41AA" w:rsidRPr="00831FE8">
        <w:rPr>
          <w:kern w:val="28"/>
          <w:lang w:val="en-CA"/>
        </w:rPr>
        <w:t xml:space="preserve">of the initial </w:t>
      </w:r>
      <w:r w:rsidRPr="00831FE8">
        <w:rPr>
          <w:kern w:val="28"/>
          <w:lang w:val="en-CA"/>
        </w:rPr>
        <w:t>application</w:t>
      </w:r>
      <w:r w:rsidR="002D41AA" w:rsidRPr="00831FE8">
        <w:rPr>
          <w:kern w:val="28"/>
          <w:lang w:val="en-CA"/>
        </w:rPr>
        <w:t xml:space="preserve"> for </w:t>
      </w:r>
      <w:r w:rsidRPr="00831FE8">
        <w:rPr>
          <w:kern w:val="28"/>
          <w:lang w:val="en-CA"/>
        </w:rPr>
        <w:t>aut</w:t>
      </w:r>
      <w:r w:rsidR="002D41AA" w:rsidRPr="00831FE8">
        <w:rPr>
          <w:kern w:val="28"/>
          <w:lang w:val="en-CA"/>
        </w:rPr>
        <w:t>h</w:t>
      </w:r>
      <w:r w:rsidRPr="00831FE8">
        <w:rPr>
          <w:kern w:val="28"/>
          <w:lang w:val="en-CA"/>
        </w:rPr>
        <w:t>ori</w:t>
      </w:r>
      <w:r w:rsidR="002D41AA" w:rsidRPr="00831FE8">
        <w:rPr>
          <w:kern w:val="28"/>
          <w:lang w:val="en-CA"/>
        </w:rPr>
        <w:t>z</w:t>
      </w:r>
      <w:r w:rsidRPr="00831FE8">
        <w:rPr>
          <w:kern w:val="28"/>
          <w:lang w:val="en-CA"/>
        </w:rPr>
        <w:t xml:space="preserve">ation </w:t>
      </w:r>
      <w:r w:rsidR="002D41AA" w:rsidRPr="00831FE8">
        <w:rPr>
          <w:kern w:val="28"/>
          <w:lang w:val="en-CA"/>
        </w:rPr>
        <w:t>were dismissed</w:t>
      </w:r>
      <w:r w:rsidRPr="00831FE8">
        <w:rPr>
          <w:kern w:val="28"/>
          <w:lang w:val="en-CA"/>
        </w:rPr>
        <w:t xml:space="preserve">.  </w:t>
      </w:r>
    </w:p>
    <w:p w14:paraId="166B187C" w14:textId="15459E0C" w:rsidR="001A6835" w:rsidRPr="00831FE8" w:rsidRDefault="001727F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short, at issue here is the </w:t>
      </w:r>
      <w:r w:rsidR="00824580" w:rsidRPr="00831FE8">
        <w:rPr>
          <w:kern w:val="28"/>
          <w:lang w:val="en-CA"/>
        </w:rPr>
        <w:t>interpretation</w:t>
      </w:r>
      <w:r w:rsidR="002738DC" w:rsidRPr="00831FE8">
        <w:rPr>
          <w:kern w:val="28"/>
          <w:lang w:val="en-CA"/>
        </w:rPr>
        <w:t xml:space="preserve"> of the words “in favour of all the members </w:t>
      </w:r>
      <w:r w:rsidR="002738DC" w:rsidRPr="00F73212">
        <w:rPr>
          <w:kern w:val="28"/>
          <w:u w:val="single"/>
          <w:lang w:val="en-CA"/>
        </w:rPr>
        <w:t>of the group for whose benefit it is made</w:t>
      </w:r>
      <w:r w:rsidR="002738DC" w:rsidRPr="00831FE8">
        <w:rPr>
          <w:kern w:val="28"/>
          <w:lang w:val="en-CA"/>
        </w:rPr>
        <w:t>”</w:t>
      </w:r>
      <w:r w:rsidR="00824580" w:rsidRPr="00831FE8">
        <w:rPr>
          <w:kern w:val="28"/>
          <w:lang w:val="en-CA"/>
        </w:rPr>
        <w:t xml:space="preserve"> </w:t>
      </w:r>
      <w:r w:rsidR="002738DC" w:rsidRPr="00831FE8">
        <w:rPr>
          <w:kern w:val="28"/>
          <w:lang w:val="en-CA"/>
        </w:rPr>
        <w:t xml:space="preserve">in </w:t>
      </w:r>
      <w:r w:rsidR="00824580" w:rsidRPr="00831FE8">
        <w:rPr>
          <w:kern w:val="28"/>
          <w:lang w:val="en-CA"/>
        </w:rPr>
        <w:t>article 2908 CCQ.</w:t>
      </w:r>
    </w:p>
    <w:p w14:paraId="25970D30" w14:textId="182DEAD6" w:rsidR="001A6835" w:rsidRPr="00831FE8" w:rsidRDefault="00ED490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w:t>
      </w:r>
      <w:r w:rsidR="00824580" w:rsidRPr="00831FE8">
        <w:rPr>
          <w:i/>
          <w:iCs/>
          <w:kern w:val="28"/>
          <w:lang w:val="en-CA"/>
        </w:rPr>
        <w:t>Traité pratique de l’action</w:t>
      </w:r>
      <w:r w:rsidR="005A712B" w:rsidRPr="00831FE8">
        <w:rPr>
          <w:i/>
          <w:iCs/>
          <w:kern w:val="28"/>
          <w:lang w:val="en-CA"/>
        </w:rPr>
        <w:t xml:space="preserve"> </w:t>
      </w:r>
      <w:r w:rsidR="00824580" w:rsidRPr="00831FE8">
        <w:rPr>
          <w:i/>
          <w:iCs/>
          <w:kern w:val="28"/>
          <w:lang w:val="en-CA"/>
        </w:rPr>
        <w:t>collective</w:t>
      </w:r>
      <w:r w:rsidR="005A712B" w:rsidRPr="00831FE8">
        <w:rPr>
          <w:kern w:val="28"/>
          <w:lang w:val="en-CA"/>
        </w:rPr>
        <w:t>,</w:t>
      </w:r>
      <w:r w:rsidR="00824580" w:rsidRPr="00831FE8">
        <w:rPr>
          <w:rStyle w:val="Appelnotedebasdep"/>
          <w:kern w:val="28"/>
          <w:lang w:val="en-CA"/>
        </w:rPr>
        <w:footnoteReference w:id="130"/>
      </w:r>
      <w:r w:rsidR="00824580" w:rsidRPr="00831FE8">
        <w:rPr>
          <w:kern w:val="28"/>
          <w:lang w:val="en-CA"/>
        </w:rPr>
        <w:t xml:space="preserve"> aut</w:t>
      </w:r>
      <w:r w:rsidR="005A712B" w:rsidRPr="00831FE8">
        <w:rPr>
          <w:kern w:val="28"/>
          <w:lang w:val="en-CA"/>
        </w:rPr>
        <w:t>hors</w:t>
      </w:r>
      <w:r w:rsidR="00824580" w:rsidRPr="00831FE8">
        <w:rPr>
          <w:kern w:val="28"/>
          <w:lang w:val="en-CA"/>
        </w:rPr>
        <w:t xml:space="preserve"> Yves Lauzon </w:t>
      </w:r>
      <w:r w:rsidR="005A712B" w:rsidRPr="00831FE8">
        <w:rPr>
          <w:kern w:val="28"/>
          <w:lang w:val="en-CA"/>
        </w:rPr>
        <w:t>and</w:t>
      </w:r>
      <w:r w:rsidR="00824580" w:rsidRPr="00831FE8">
        <w:rPr>
          <w:kern w:val="28"/>
          <w:lang w:val="en-CA"/>
        </w:rPr>
        <w:t xml:space="preserve"> Bruce W. Johnston sugg</w:t>
      </w:r>
      <w:r w:rsidR="005A712B" w:rsidRPr="00831FE8">
        <w:rPr>
          <w:kern w:val="28"/>
          <w:lang w:val="en-CA"/>
        </w:rPr>
        <w:t xml:space="preserve">est the following </w:t>
      </w:r>
      <w:r w:rsidR="00824580" w:rsidRPr="00831FE8">
        <w:rPr>
          <w:kern w:val="28"/>
          <w:lang w:val="en-CA"/>
        </w:rPr>
        <w:t>interpretation</w:t>
      </w:r>
      <w:r w:rsidR="005A712B" w:rsidRPr="00831FE8">
        <w:rPr>
          <w:kern w:val="28"/>
          <w:lang w:val="en-CA"/>
        </w:rPr>
        <w:t xml:space="preserve"> of this </w:t>
      </w:r>
      <w:r w:rsidR="00824580" w:rsidRPr="00831FE8">
        <w:rPr>
          <w:kern w:val="28"/>
          <w:lang w:val="en-CA"/>
        </w:rPr>
        <w:t>terminolog</w:t>
      </w:r>
      <w:r w:rsidR="005A712B" w:rsidRPr="00831FE8">
        <w:rPr>
          <w:kern w:val="28"/>
          <w:lang w:val="en-CA"/>
        </w:rPr>
        <w:t>y</w:t>
      </w:r>
      <w:r w:rsidR="00824580" w:rsidRPr="00831FE8">
        <w:rPr>
          <w:kern w:val="28"/>
          <w:lang w:val="en-CA"/>
        </w:rPr>
        <w:t>:</w:t>
      </w:r>
    </w:p>
    <w:p w14:paraId="164BCDB1" w14:textId="2D7DEA82" w:rsidR="005A712B" w:rsidRPr="00831FE8" w:rsidRDefault="005A712B"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2EE1B07F" w14:textId="6DE96DA4" w:rsidR="001A6835" w:rsidRPr="00831FE8" w:rsidRDefault="005A712B"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 xml:space="preserve">The </w:t>
      </w:r>
      <w:r w:rsidR="00824580" w:rsidRPr="00831FE8">
        <w:rPr>
          <w:kern w:val="28"/>
          <w:sz w:val="22"/>
          <w:szCs w:val="22"/>
          <w:lang w:val="en-CA"/>
        </w:rPr>
        <w:t>expression</w:t>
      </w:r>
      <w:r w:rsidRPr="00831FE8">
        <w:rPr>
          <w:kern w:val="28"/>
          <w:sz w:val="22"/>
          <w:szCs w:val="22"/>
          <w:lang w:val="en-CA"/>
        </w:rPr>
        <w:t xml:space="preserve"> “for whose benefit it is made” means that this </w:t>
      </w:r>
      <w:r w:rsidR="00824580" w:rsidRPr="00831FE8">
        <w:rPr>
          <w:kern w:val="28"/>
          <w:sz w:val="22"/>
          <w:szCs w:val="22"/>
          <w:lang w:val="en-CA"/>
        </w:rPr>
        <w:t>suspension</w:t>
      </w:r>
      <w:r w:rsidRPr="00831FE8">
        <w:rPr>
          <w:kern w:val="28"/>
          <w:sz w:val="22"/>
          <w:szCs w:val="22"/>
          <w:lang w:val="en-CA"/>
        </w:rPr>
        <w:t xml:space="preserve"> affects only </w:t>
      </w:r>
      <w:r w:rsidRPr="00831FE8">
        <w:rPr>
          <w:kern w:val="28"/>
          <w:sz w:val="22"/>
          <w:szCs w:val="22"/>
          <w:u w:val="single"/>
          <w:lang w:val="en-CA"/>
        </w:rPr>
        <w:t xml:space="preserve">the cause or </w:t>
      </w:r>
      <w:r w:rsidR="00824580" w:rsidRPr="00831FE8">
        <w:rPr>
          <w:kern w:val="28"/>
          <w:sz w:val="22"/>
          <w:szCs w:val="22"/>
          <w:u w:val="single"/>
          <w:lang w:val="en-CA"/>
        </w:rPr>
        <w:t xml:space="preserve">causes </w:t>
      </w:r>
      <w:r w:rsidRPr="00831FE8">
        <w:rPr>
          <w:kern w:val="28"/>
          <w:sz w:val="22"/>
          <w:szCs w:val="22"/>
          <w:u w:val="single"/>
          <w:lang w:val="en-CA"/>
        </w:rPr>
        <w:t xml:space="preserve">of </w:t>
      </w:r>
      <w:r w:rsidR="00824580" w:rsidRPr="00831FE8">
        <w:rPr>
          <w:kern w:val="28"/>
          <w:sz w:val="22"/>
          <w:szCs w:val="22"/>
          <w:u w:val="single"/>
          <w:lang w:val="en-CA"/>
        </w:rPr>
        <w:t xml:space="preserve">action </w:t>
      </w:r>
      <w:r w:rsidRPr="00831FE8">
        <w:rPr>
          <w:kern w:val="28"/>
          <w:sz w:val="22"/>
          <w:szCs w:val="22"/>
          <w:u w:val="single"/>
          <w:lang w:val="en-CA"/>
        </w:rPr>
        <w:t xml:space="preserve">covered by the </w:t>
      </w:r>
      <w:r w:rsidR="00824580" w:rsidRPr="00F73212">
        <w:rPr>
          <w:kern w:val="28"/>
          <w:sz w:val="22"/>
          <w:szCs w:val="22"/>
          <w:u w:val="single"/>
          <w:lang w:val="en-CA"/>
        </w:rPr>
        <w:t>application</w:t>
      </w:r>
      <w:r w:rsidRPr="00F73212">
        <w:rPr>
          <w:kern w:val="28"/>
          <w:sz w:val="22"/>
          <w:szCs w:val="22"/>
          <w:u w:val="single"/>
          <w:lang w:val="en-CA"/>
        </w:rPr>
        <w:t xml:space="preserve"> for </w:t>
      </w:r>
      <w:r w:rsidR="00824580" w:rsidRPr="00831FE8">
        <w:rPr>
          <w:kern w:val="28"/>
          <w:sz w:val="22"/>
          <w:szCs w:val="22"/>
          <w:u w:val="single"/>
          <w:lang w:val="en-CA"/>
        </w:rPr>
        <w:t>aut</w:t>
      </w:r>
      <w:r w:rsidRPr="00831FE8">
        <w:rPr>
          <w:kern w:val="28"/>
          <w:sz w:val="22"/>
          <w:szCs w:val="22"/>
          <w:u w:val="single"/>
          <w:lang w:val="en-CA"/>
        </w:rPr>
        <w:t>h</w:t>
      </w:r>
      <w:r w:rsidR="00824580" w:rsidRPr="00831FE8">
        <w:rPr>
          <w:kern w:val="28"/>
          <w:sz w:val="22"/>
          <w:szCs w:val="22"/>
          <w:u w:val="single"/>
          <w:lang w:val="en-CA"/>
        </w:rPr>
        <w:t>ori</w:t>
      </w:r>
      <w:r w:rsidRPr="00831FE8">
        <w:rPr>
          <w:kern w:val="28"/>
          <w:sz w:val="22"/>
          <w:szCs w:val="22"/>
          <w:u w:val="single"/>
          <w:lang w:val="en-CA"/>
        </w:rPr>
        <w:t>z</w:t>
      </w:r>
      <w:r w:rsidR="00824580" w:rsidRPr="00831FE8">
        <w:rPr>
          <w:kern w:val="28"/>
          <w:sz w:val="22"/>
          <w:szCs w:val="22"/>
          <w:u w:val="single"/>
          <w:lang w:val="en-CA"/>
        </w:rPr>
        <w:t>ation</w:t>
      </w:r>
      <w:r w:rsidR="00824580" w:rsidRPr="00831FE8">
        <w:rPr>
          <w:kern w:val="28"/>
          <w:sz w:val="22"/>
          <w:szCs w:val="22"/>
          <w:lang w:val="en-CA"/>
        </w:rPr>
        <w:t>.</w:t>
      </w:r>
    </w:p>
    <w:p w14:paraId="233CCB9C" w14:textId="1359CD55" w:rsidR="001A6835" w:rsidRPr="00831FE8" w:rsidRDefault="00C27D24" w:rsidP="00E542DF">
      <w:pPr>
        <w:pStyle w:val="Paragraphedeliste"/>
        <w:spacing w:before="120" w:after="120"/>
        <w:ind w:left="734"/>
        <w:contextualSpacing w:val="0"/>
        <w:jc w:val="right"/>
        <w:rPr>
          <w:kern w:val="28"/>
          <w:sz w:val="22"/>
          <w:szCs w:val="22"/>
          <w:lang w:val="en-CA"/>
        </w:rPr>
      </w:pPr>
      <w:r w:rsidRPr="00831FE8">
        <w:rPr>
          <w:kern w:val="28"/>
          <w:sz w:val="22"/>
          <w:szCs w:val="22"/>
          <w:lang w:val="en-CA"/>
        </w:rPr>
        <w:t>[Emphasis added.]</w:t>
      </w:r>
    </w:p>
    <w:p w14:paraId="6E5BE07B" w14:textId="3285303F" w:rsidR="001A6835" w:rsidRPr="00831FE8" w:rsidRDefault="0078772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w:t>
      </w:r>
      <w:r w:rsidR="00824580" w:rsidRPr="00831FE8">
        <w:rPr>
          <w:i/>
          <w:iCs/>
          <w:kern w:val="28"/>
          <w:lang w:val="en-CA"/>
        </w:rPr>
        <w:t>Pérès c</w:t>
      </w:r>
      <w:r w:rsidR="00824580" w:rsidRPr="00831FE8">
        <w:rPr>
          <w:kern w:val="28"/>
          <w:lang w:val="en-CA"/>
        </w:rPr>
        <w:t xml:space="preserve">. </w:t>
      </w:r>
      <w:r w:rsidR="00824580" w:rsidRPr="00831FE8">
        <w:rPr>
          <w:i/>
          <w:iCs/>
          <w:kern w:val="28"/>
          <w:lang w:val="en-CA"/>
        </w:rPr>
        <w:t>Québec (Procureur</w:t>
      </w:r>
      <w:r w:rsidRPr="00831FE8">
        <w:rPr>
          <w:i/>
          <w:iCs/>
          <w:kern w:val="28"/>
          <w:lang w:val="en-CA"/>
        </w:rPr>
        <w:t xml:space="preserve"> </w:t>
      </w:r>
      <w:r w:rsidR="00824580" w:rsidRPr="00831FE8">
        <w:rPr>
          <w:i/>
          <w:iCs/>
          <w:kern w:val="28"/>
          <w:lang w:val="en-CA"/>
        </w:rPr>
        <w:t>général)</w:t>
      </w:r>
      <w:r w:rsidRPr="00831FE8">
        <w:rPr>
          <w:kern w:val="28"/>
          <w:lang w:val="en-CA"/>
        </w:rPr>
        <w:t>,</w:t>
      </w:r>
      <w:r w:rsidR="00824580" w:rsidRPr="00831FE8">
        <w:rPr>
          <w:rStyle w:val="Appelnotedebasdep"/>
          <w:kern w:val="28"/>
          <w:lang w:val="en-CA"/>
        </w:rPr>
        <w:footnoteReference w:id="131"/>
      </w:r>
      <w:r w:rsidR="00824580" w:rsidRPr="00831FE8">
        <w:rPr>
          <w:kern w:val="28"/>
          <w:lang w:val="en-CA"/>
        </w:rPr>
        <w:t xml:space="preserve"> </w:t>
      </w:r>
      <w:r w:rsidRPr="00831FE8">
        <w:rPr>
          <w:kern w:val="28"/>
          <w:lang w:val="en-CA"/>
        </w:rPr>
        <w:t xml:space="preserve">the Court of Appeal </w:t>
      </w:r>
      <w:r w:rsidR="002445B0" w:rsidRPr="00831FE8">
        <w:rPr>
          <w:kern w:val="28"/>
          <w:lang w:val="en-CA"/>
        </w:rPr>
        <w:t>confirmed</w:t>
      </w:r>
      <w:r w:rsidRPr="00831FE8">
        <w:rPr>
          <w:kern w:val="28"/>
          <w:lang w:val="en-CA"/>
        </w:rPr>
        <w:t xml:space="preserve"> that </w:t>
      </w:r>
      <w:r w:rsidR="00824580" w:rsidRPr="00831FE8">
        <w:rPr>
          <w:kern w:val="28"/>
          <w:lang w:val="en-CA"/>
        </w:rPr>
        <w:t>article 2908 CCQ</w:t>
      </w:r>
      <w:r w:rsidRPr="00831FE8">
        <w:rPr>
          <w:kern w:val="28"/>
          <w:lang w:val="en-CA"/>
        </w:rPr>
        <w:t xml:space="preserve"> [</w:t>
      </w:r>
      <w:r w:rsidRPr="00831FE8">
        <w:rPr>
          <w:smallCaps/>
          <w:kern w:val="28"/>
          <w:lang w:val="en-CA"/>
        </w:rPr>
        <w:t>translation</w:t>
      </w:r>
      <w:r w:rsidRPr="00831FE8">
        <w:rPr>
          <w:kern w:val="28"/>
          <w:lang w:val="en-CA"/>
        </w:rPr>
        <w:t>] “</w:t>
      </w:r>
      <w:r w:rsidR="00824580" w:rsidRPr="00831FE8">
        <w:rPr>
          <w:kern w:val="28"/>
          <w:lang w:val="en-CA"/>
        </w:rPr>
        <w:t>prot</w:t>
      </w:r>
      <w:r w:rsidRPr="00831FE8">
        <w:rPr>
          <w:kern w:val="28"/>
          <w:lang w:val="en-CA"/>
        </w:rPr>
        <w:t xml:space="preserve">ects all </w:t>
      </w:r>
      <w:r w:rsidR="00824580" w:rsidRPr="00831FE8">
        <w:rPr>
          <w:kern w:val="28"/>
          <w:lang w:val="en-CA"/>
        </w:rPr>
        <w:t>class</w:t>
      </w:r>
      <w:r w:rsidRPr="00831FE8">
        <w:rPr>
          <w:kern w:val="28"/>
          <w:lang w:val="en-CA"/>
        </w:rPr>
        <w:t xml:space="preserve"> </w:t>
      </w:r>
      <w:r w:rsidR="00824580" w:rsidRPr="00831FE8">
        <w:rPr>
          <w:kern w:val="28"/>
          <w:lang w:val="en-CA"/>
        </w:rPr>
        <w:t xml:space="preserve">members </w:t>
      </w:r>
      <w:r w:rsidRPr="00831FE8">
        <w:rPr>
          <w:kern w:val="28"/>
          <w:lang w:val="en-CA"/>
        </w:rPr>
        <w:t xml:space="preserve">against </w:t>
      </w:r>
      <w:r w:rsidR="00824580" w:rsidRPr="00831FE8">
        <w:rPr>
          <w:kern w:val="28"/>
          <w:lang w:val="en-CA"/>
        </w:rPr>
        <w:t>prescription</w:t>
      </w:r>
      <w:r w:rsidRPr="00831FE8">
        <w:rPr>
          <w:kern w:val="28"/>
          <w:lang w:val="en-CA"/>
        </w:rPr>
        <w:t xml:space="preserve"> of the </w:t>
      </w:r>
      <w:r w:rsidR="00824580" w:rsidRPr="00831FE8">
        <w:rPr>
          <w:kern w:val="28"/>
          <w:lang w:val="en-CA"/>
        </w:rPr>
        <w:t>rights</w:t>
      </w:r>
      <w:r w:rsidRPr="00831FE8">
        <w:rPr>
          <w:kern w:val="28"/>
          <w:lang w:val="en-CA"/>
        </w:rPr>
        <w:t xml:space="preserve"> arising from the </w:t>
      </w:r>
      <w:r w:rsidR="002445B0" w:rsidRPr="00831FE8">
        <w:rPr>
          <w:kern w:val="28"/>
          <w:lang w:val="en-CA"/>
        </w:rPr>
        <w:t>right invoked”</w:t>
      </w:r>
      <w:r w:rsidR="00824580" w:rsidRPr="00831FE8">
        <w:rPr>
          <w:kern w:val="28"/>
          <w:lang w:val="en-CA"/>
        </w:rPr>
        <w:t>.</w:t>
      </w:r>
    </w:p>
    <w:p w14:paraId="55BFD375" w14:textId="40C36D35"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lastRenderedPageBreak/>
        <w:t>R</w:t>
      </w:r>
      <w:r w:rsidR="002445B0" w:rsidRPr="00831FE8">
        <w:rPr>
          <w:kern w:val="28"/>
          <w:lang w:val="en-CA"/>
        </w:rPr>
        <w:t xml:space="preserve">ecall that the initial </w:t>
      </w:r>
      <w:r w:rsidRPr="00831FE8">
        <w:rPr>
          <w:kern w:val="28"/>
          <w:lang w:val="en-CA"/>
        </w:rPr>
        <w:t>application</w:t>
      </w:r>
      <w:r w:rsidR="002445B0" w:rsidRPr="00831FE8">
        <w:rPr>
          <w:kern w:val="28"/>
          <w:lang w:val="en-CA"/>
        </w:rPr>
        <w:t xml:space="preserve"> for </w:t>
      </w:r>
      <w:r w:rsidRPr="00831FE8">
        <w:rPr>
          <w:kern w:val="28"/>
          <w:lang w:val="en-CA"/>
        </w:rPr>
        <w:t>aut</w:t>
      </w:r>
      <w:r w:rsidR="002445B0" w:rsidRPr="00831FE8">
        <w:rPr>
          <w:kern w:val="28"/>
          <w:lang w:val="en-CA"/>
        </w:rPr>
        <w:t>h</w:t>
      </w:r>
      <w:r w:rsidRPr="00831FE8">
        <w:rPr>
          <w:kern w:val="28"/>
          <w:lang w:val="en-CA"/>
        </w:rPr>
        <w:t>ori</w:t>
      </w:r>
      <w:r w:rsidR="002445B0" w:rsidRPr="00831FE8">
        <w:rPr>
          <w:kern w:val="28"/>
          <w:lang w:val="en-CA"/>
        </w:rPr>
        <w:t>z</w:t>
      </w:r>
      <w:r w:rsidRPr="00831FE8">
        <w:rPr>
          <w:kern w:val="28"/>
          <w:lang w:val="en-CA"/>
        </w:rPr>
        <w:t xml:space="preserve">ation </w:t>
      </w:r>
      <w:r w:rsidR="002445B0" w:rsidRPr="00831FE8">
        <w:rPr>
          <w:kern w:val="28"/>
          <w:lang w:val="en-CA"/>
        </w:rPr>
        <w:t xml:space="preserve">filed </w:t>
      </w:r>
      <w:r w:rsidRPr="00831FE8">
        <w:rPr>
          <w:kern w:val="28"/>
          <w:lang w:val="en-CA"/>
        </w:rPr>
        <w:t>on</w:t>
      </w:r>
      <w:r w:rsidR="002445B0" w:rsidRPr="00831FE8">
        <w:rPr>
          <w:kern w:val="28"/>
          <w:lang w:val="en-CA"/>
        </w:rPr>
        <w:t xml:space="preserve"> </w:t>
      </w:r>
      <w:r w:rsidRPr="00831FE8">
        <w:rPr>
          <w:kern w:val="28"/>
          <w:lang w:val="en-CA"/>
        </w:rPr>
        <w:t>behalf</w:t>
      </w:r>
      <w:r w:rsidR="002445B0" w:rsidRPr="00831FE8">
        <w:rPr>
          <w:kern w:val="28"/>
          <w:lang w:val="en-CA"/>
        </w:rPr>
        <w:t xml:space="preserve"> </w:t>
      </w:r>
      <w:r w:rsidRPr="00831FE8">
        <w:rPr>
          <w:kern w:val="28"/>
          <w:lang w:val="en-CA"/>
        </w:rPr>
        <w:t>of M</w:t>
      </w:r>
      <w:r w:rsidR="002445B0" w:rsidRPr="00831FE8">
        <w:rPr>
          <w:kern w:val="28"/>
          <w:lang w:val="en-CA"/>
        </w:rPr>
        <w:t>r</w:t>
      </w:r>
      <w:r w:rsidRPr="00831FE8">
        <w:rPr>
          <w:kern w:val="28"/>
          <w:lang w:val="en-CA"/>
        </w:rPr>
        <w:t>.</w:t>
      </w:r>
      <w:r w:rsidR="00806FDA" w:rsidRPr="00831FE8">
        <w:rPr>
          <w:kern w:val="28"/>
          <w:lang w:val="en-CA"/>
        </w:rPr>
        <w:t> </w:t>
      </w:r>
      <w:r w:rsidRPr="00831FE8">
        <w:rPr>
          <w:kern w:val="28"/>
          <w:lang w:val="en-CA"/>
        </w:rPr>
        <w:t xml:space="preserve">Touré </w:t>
      </w:r>
      <w:r w:rsidR="002445B0" w:rsidRPr="00831FE8">
        <w:rPr>
          <w:kern w:val="28"/>
          <w:lang w:val="en-CA"/>
        </w:rPr>
        <w:t xml:space="preserve">was limited to the first two </w:t>
      </w:r>
      <w:r w:rsidR="00C7082F" w:rsidRPr="00831FE8">
        <w:rPr>
          <w:kern w:val="28"/>
          <w:lang w:val="en-CA"/>
        </w:rPr>
        <w:t>submissions</w:t>
      </w:r>
      <w:r w:rsidRPr="00831FE8">
        <w:rPr>
          <w:kern w:val="28"/>
          <w:lang w:val="en-CA"/>
        </w:rPr>
        <w:t xml:space="preserve"> (o</w:t>
      </w:r>
      <w:r w:rsidR="002445B0" w:rsidRPr="00831FE8">
        <w:rPr>
          <w:kern w:val="28"/>
          <w:lang w:val="en-CA"/>
        </w:rPr>
        <w:t>r</w:t>
      </w:r>
      <w:r w:rsidRPr="00831FE8">
        <w:rPr>
          <w:kern w:val="28"/>
          <w:lang w:val="en-CA"/>
        </w:rPr>
        <w:t xml:space="preserve"> causes </w:t>
      </w:r>
      <w:r w:rsidR="002445B0" w:rsidRPr="00831FE8">
        <w:rPr>
          <w:kern w:val="28"/>
          <w:lang w:val="en-CA"/>
        </w:rPr>
        <w:t xml:space="preserve">of </w:t>
      </w:r>
      <w:r w:rsidRPr="00831FE8">
        <w:rPr>
          <w:kern w:val="28"/>
          <w:lang w:val="en-CA"/>
        </w:rPr>
        <w:t>action)</w:t>
      </w:r>
      <w:r w:rsidR="002445B0" w:rsidRPr="00831FE8">
        <w:rPr>
          <w:kern w:val="28"/>
          <w:lang w:val="en-CA"/>
        </w:rPr>
        <w:t>, that is,</w:t>
      </w:r>
      <w:r w:rsidRPr="00831FE8">
        <w:rPr>
          <w:kern w:val="28"/>
          <w:lang w:val="en-CA"/>
        </w:rPr>
        <w:t xml:space="preserve"> (i)</w:t>
      </w:r>
      <w:r w:rsidR="00806FDA" w:rsidRPr="00831FE8">
        <w:rPr>
          <w:kern w:val="28"/>
          <w:lang w:val="en-CA"/>
        </w:rPr>
        <w:t> </w:t>
      </w:r>
      <w:r w:rsidR="009D6AFB">
        <w:rPr>
          <w:kern w:val="28"/>
          <w:lang w:val="en-CA"/>
        </w:rPr>
        <w:t>failing</w:t>
      </w:r>
      <w:r w:rsidR="00806FDA" w:rsidRPr="00831FE8">
        <w:rPr>
          <w:kern w:val="28"/>
          <w:lang w:val="en-CA"/>
        </w:rPr>
        <w:t xml:space="preserve"> to mention the </w:t>
      </w:r>
      <w:r w:rsidRPr="00831FE8">
        <w:rPr>
          <w:kern w:val="28"/>
          <w:lang w:val="en-CA"/>
        </w:rPr>
        <w:t xml:space="preserve">existence </w:t>
      </w:r>
      <w:r w:rsidR="00806FDA" w:rsidRPr="00831FE8">
        <w:rPr>
          <w:kern w:val="28"/>
          <w:lang w:val="en-CA"/>
        </w:rPr>
        <w:t>of the legal warranty, and</w:t>
      </w:r>
      <w:r w:rsidRPr="00831FE8">
        <w:rPr>
          <w:kern w:val="28"/>
          <w:lang w:val="en-CA"/>
        </w:rPr>
        <w:t xml:space="preserve"> (ii)</w:t>
      </w:r>
      <w:r w:rsidR="00806FDA" w:rsidRPr="00831FE8">
        <w:rPr>
          <w:kern w:val="28"/>
          <w:lang w:val="en-CA"/>
        </w:rPr>
        <w:t xml:space="preserve"> the uselessness of the additional warranties</w:t>
      </w:r>
      <w:r w:rsidRPr="00831FE8">
        <w:rPr>
          <w:kern w:val="28"/>
          <w:lang w:val="en-CA"/>
        </w:rPr>
        <w:t>.</w:t>
      </w:r>
      <w:r w:rsidR="00B350F1" w:rsidRPr="00831FE8">
        <w:rPr>
          <w:kern w:val="28"/>
          <w:lang w:val="en-CA"/>
        </w:rPr>
        <w:t xml:space="preserve"> The third </w:t>
      </w:r>
      <w:r w:rsidR="00C7082F" w:rsidRPr="00831FE8">
        <w:rPr>
          <w:kern w:val="28"/>
          <w:lang w:val="en-CA"/>
        </w:rPr>
        <w:t>submission</w:t>
      </w:r>
      <w:r w:rsidRPr="00831FE8">
        <w:rPr>
          <w:kern w:val="28"/>
          <w:lang w:val="en-CA"/>
        </w:rPr>
        <w:t xml:space="preserve"> (o</w:t>
      </w:r>
      <w:r w:rsidR="00B350F1" w:rsidRPr="00831FE8">
        <w:rPr>
          <w:kern w:val="28"/>
          <w:lang w:val="en-CA"/>
        </w:rPr>
        <w:t xml:space="preserve">r </w:t>
      </w:r>
      <w:r w:rsidRPr="00831FE8">
        <w:rPr>
          <w:kern w:val="28"/>
          <w:lang w:val="en-CA"/>
        </w:rPr>
        <w:t xml:space="preserve">cause </w:t>
      </w:r>
      <w:r w:rsidR="00B350F1" w:rsidRPr="00831FE8">
        <w:rPr>
          <w:kern w:val="28"/>
          <w:lang w:val="en-CA"/>
        </w:rPr>
        <w:t xml:space="preserve">of </w:t>
      </w:r>
      <w:r w:rsidRPr="00831FE8">
        <w:rPr>
          <w:kern w:val="28"/>
          <w:lang w:val="en-CA"/>
        </w:rPr>
        <w:t xml:space="preserve">action) </w:t>
      </w:r>
      <w:r w:rsidR="00B350F1" w:rsidRPr="00831FE8">
        <w:rPr>
          <w:kern w:val="28"/>
          <w:lang w:val="en-CA"/>
        </w:rPr>
        <w:t xml:space="preserve">concerning the Impugned </w:t>
      </w:r>
      <w:r w:rsidRPr="00831FE8">
        <w:rPr>
          <w:kern w:val="28"/>
          <w:lang w:val="en-CA"/>
        </w:rPr>
        <w:t>Repr</w:t>
      </w:r>
      <w:r w:rsidR="00B350F1" w:rsidRPr="00831FE8">
        <w:rPr>
          <w:kern w:val="28"/>
          <w:lang w:val="en-CA"/>
        </w:rPr>
        <w:t>es</w:t>
      </w:r>
      <w:r w:rsidRPr="00831FE8">
        <w:rPr>
          <w:kern w:val="28"/>
          <w:lang w:val="en-CA"/>
        </w:rPr>
        <w:t xml:space="preserve">entation </w:t>
      </w:r>
      <w:r w:rsidR="00B350F1" w:rsidRPr="00831FE8">
        <w:rPr>
          <w:kern w:val="28"/>
          <w:lang w:val="en-CA"/>
        </w:rPr>
        <w:t xml:space="preserve">appeared only </w:t>
      </w:r>
      <w:r w:rsidR="009D6AFB">
        <w:rPr>
          <w:kern w:val="28"/>
          <w:lang w:val="en-CA"/>
        </w:rPr>
        <w:t xml:space="preserve">when </w:t>
      </w:r>
      <w:r w:rsidR="00B350F1" w:rsidRPr="00831FE8">
        <w:rPr>
          <w:kern w:val="28"/>
          <w:lang w:val="en-CA"/>
        </w:rPr>
        <w:t xml:space="preserve">the amendment </w:t>
      </w:r>
      <w:r w:rsidR="009D6AFB">
        <w:rPr>
          <w:kern w:val="28"/>
          <w:lang w:val="en-CA"/>
        </w:rPr>
        <w:t xml:space="preserve">was </w:t>
      </w:r>
      <w:r w:rsidRPr="00831FE8">
        <w:rPr>
          <w:kern w:val="28"/>
          <w:lang w:val="en-CA"/>
        </w:rPr>
        <w:t>aut</w:t>
      </w:r>
      <w:r w:rsidR="00B350F1" w:rsidRPr="00831FE8">
        <w:rPr>
          <w:kern w:val="28"/>
          <w:lang w:val="en-CA"/>
        </w:rPr>
        <w:t>h</w:t>
      </w:r>
      <w:r w:rsidRPr="00831FE8">
        <w:rPr>
          <w:kern w:val="28"/>
          <w:lang w:val="en-CA"/>
        </w:rPr>
        <w:t>ori</w:t>
      </w:r>
      <w:r w:rsidR="00B350F1" w:rsidRPr="00831FE8">
        <w:rPr>
          <w:kern w:val="28"/>
          <w:lang w:val="en-CA"/>
        </w:rPr>
        <w:t xml:space="preserve">zed on </w:t>
      </w:r>
      <w:r w:rsidRPr="00831FE8">
        <w:rPr>
          <w:kern w:val="28"/>
          <w:lang w:val="en-CA"/>
        </w:rPr>
        <w:t>April</w:t>
      </w:r>
      <w:r w:rsidR="00B350F1" w:rsidRPr="00831FE8">
        <w:rPr>
          <w:kern w:val="28"/>
          <w:lang w:val="en-CA"/>
        </w:rPr>
        <w:t xml:space="preserve"> 18,</w:t>
      </w:r>
      <w:r w:rsidRPr="00831FE8">
        <w:rPr>
          <w:kern w:val="28"/>
          <w:lang w:val="en-CA"/>
        </w:rPr>
        <w:t xml:space="preserve"> 2011.</w:t>
      </w:r>
    </w:p>
    <w:p w14:paraId="3B200440" w14:textId="1E0322A6" w:rsidR="001A6835" w:rsidRPr="00831FE8" w:rsidRDefault="00B350F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the judgment </w:t>
      </w:r>
      <w:r w:rsidR="00824580" w:rsidRPr="00831FE8">
        <w:rPr>
          <w:kern w:val="28"/>
          <w:lang w:val="en-CA"/>
        </w:rPr>
        <w:t>aut</w:t>
      </w:r>
      <w:r w:rsidRPr="00831FE8">
        <w:rPr>
          <w:kern w:val="28"/>
          <w:lang w:val="en-CA"/>
        </w:rPr>
        <w:t>h</w:t>
      </w:r>
      <w:r w:rsidR="00824580" w:rsidRPr="00831FE8">
        <w:rPr>
          <w:kern w:val="28"/>
          <w:lang w:val="en-CA"/>
        </w:rPr>
        <w:t>ori</w:t>
      </w:r>
      <w:r w:rsidRPr="00831FE8">
        <w:rPr>
          <w:kern w:val="28"/>
          <w:lang w:val="en-CA"/>
        </w:rPr>
        <w:t xml:space="preserve">zing the </w:t>
      </w:r>
      <w:r w:rsidR="00824580" w:rsidRPr="00831FE8">
        <w:rPr>
          <w:kern w:val="28"/>
          <w:lang w:val="en-CA"/>
        </w:rPr>
        <w:t>class</w:t>
      </w:r>
      <w:r w:rsidRPr="00831FE8">
        <w:rPr>
          <w:kern w:val="28"/>
          <w:lang w:val="en-CA"/>
        </w:rPr>
        <w:t xml:space="preserve"> </w:t>
      </w:r>
      <w:r w:rsidR="00824580" w:rsidRPr="00831FE8">
        <w:rPr>
          <w:kern w:val="28"/>
          <w:lang w:val="en-CA"/>
        </w:rPr>
        <w:t>actions</w:t>
      </w:r>
      <w:r w:rsidRPr="00831FE8">
        <w:rPr>
          <w:kern w:val="28"/>
          <w:lang w:val="en-CA"/>
        </w:rPr>
        <w:t xml:space="preserve"> </w:t>
      </w:r>
      <w:r w:rsidR="00824580" w:rsidRPr="00831FE8">
        <w:rPr>
          <w:kern w:val="28"/>
          <w:lang w:val="en-CA"/>
        </w:rPr>
        <w:t>at</w:t>
      </w:r>
      <w:r w:rsidRPr="00831FE8">
        <w:rPr>
          <w:kern w:val="28"/>
          <w:lang w:val="en-CA"/>
        </w:rPr>
        <w:t xml:space="preserve"> </w:t>
      </w:r>
      <w:r w:rsidR="00824580" w:rsidRPr="00831FE8">
        <w:rPr>
          <w:kern w:val="28"/>
          <w:lang w:val="en-CA"/>
        </w:rPr>
        <w:t>issue</w:t>
      </w:r>
      <w:r w:rsidRPr="00831FE8">
        <w:rPr>
          <w:kern w:val="28"/>
          <w:lang w:val="en-CA"/>
        </w:rPr>
        <w:t xml:space="preserve"> here,</w:t>
      </w:r>
      <w:r w:rsidR="00824580" w:rsidRPr="00831FE8">
        <w:rPr>
          <w:rStyle w:val="Appelnotedebasdep"/>
          <w:kern w:val="28"/>
          <w:lang w:val="en-CA"/>
        </w:rPr>
        <w:footnoteReference w:id="132"/>
      </w:r>
      <w:r w:rsidRPr="00831FE8">
        <w:rPr>
          <w:kern w:val="28"/>
          <w:lang w:val="en-CA"/>
        </w:rPr>
        <w:t xml:space="preserve"> </w:t>
      </w:r>
      <w:r w:rsidR="00824580" w:rsidRPr="00831FE8">
        <w:rPr>
          <w:kern w:val="28"/>
          <w:lang w:val="en-CA"/>
        </w:rPr>
        <w:t xml:space="preserve">Dufresne </w:t>
      </w:r>
      <w:r w:rsidRPr="00831FE8">
        <w:rPr>
          <w:kern w:val="28"/>
          <w:lang w:val="en-CA"/>
        </w:rPr>
        <w:t xml:space="preserve">J.A. agreed with the </w:t>
      </w:r>
      <w:r w:rsidR="00824580" w:rsidRPr="00831FE8">
        <w:rPr>
          <w:kern w:val="28"/>
          <w:lang w:val="en-CA"/>
        </w:rPr>
        <w:t>trial</w:t>
      </w:r>
      <w:r w:rsidRPr="00831FE8">
        <w:rPr>
          <w:kern w:val="28"/>
          <w:lang w:val="en-CA"/>
        </w:rPr>
        <w:t xml:space="preserve"> </w:t>
      </w:r>
      <w:r w:rsidR="00824580" w:rsidRPr="00831FE8">
        <w:rPr>
          <w:kern w:val="28"/>
          <w:lang w:val="en-CA"/>
        </w:rPr>
        <w:t>judges</w:t>
      </w:r>
      <w:r w:rsidR="00332EE6">
        <w:rPr>
          <w:kern w:val="28"/>
          <w:lang w:val="en-CA"/>
        </w:rPr>
        <w:t>,</w:t>
      </w:r>
      <w:r w:rsidR="0072135F" w:rsidRPr="00831FE8">
        <w:rPr>
          <w:kern w:val="28"/>
          <w:lang w:val="en-CA"/>
        </w:rPr>
        <w:t xml:space="preserve"> </w:t>
      </w:r>
      <w:r w:rsidR="009D6AFB">
        <w:rPr>
          <w:kern w:val="28"/>
          <w:lang w:val="en-CA"/>
        </w:rPr>
        <w:t xml:space="preserve">who </w:t>
      </w:r>
      <w:r w:rsidR="0072135F" w:rsidRPr="00831FE8">
        <w:rPr>
          <w:kern w:val="28"/>
          <w:lang w:val="en-CA"/>
        </w:rPr>
        <w:t>dismiss</w:t>
      </w:r>
      <w:r w:rsidR="009D6AFB">
        <w:rPr>
          <w:kern w:val="28"/>
          <w:lang w:val="en-CA"/>
        </w:rPr>
        <w:t>ed</w:t>
      </w:r>
      <w:r w:rsidR="0072135F" w:rsidRPr="00831FE8">
        <w:rPr>
          <w:kern w:val="28"/>
          <w:lang w:val="en-CA"/>
        </w:rPr>
        <w:t xml:space="preserve"> the </w:t>
      </w:r>
      <w:r w:rsidR="00824580" w:rsidRPr="00831FE8">
        <w:rPr>
          <w:kern w:val="28"/>
          <w:lang w:val="en-CA"/>
        </w:rPr>
        <w:t>applications</w:t>
      </w:r>
      <w:r w:rsidR="0072135F" w:rsidRPr="00831FE8">
        <w:rPr>
          <w:kern w:val="28"/>
          <w:lang w:val="en-CA"/>
        </w:rPr>
        <w:t xml:space="preserve"> for </w:t>
      </w:r>
      <w:r w:rsidR="00824580" w:rsidRPr="00831FE8">
        <w:rPr>
          <w:kern w:val="28"/>
          <w:lang w:val="en-CA"/>
        </w:rPr>
        <w:t>aut</w:t>
      </w:r>
      <w:r w:rsidR="0072135F" w:rsidRPr="00831FE8">
        <w:rPr>
          <w:kern w:val="28"/>
          <w:lang w:val="en-CA"/>
        </w:rPr>
        <w:t>h</w:t>
      </w:r>
      <w:r w:rsidR="00824580" w:rsidRPr="00831FE8">
        <w:rPr>
          <w:kern w:val="28"/>
          <w:lang w:val="en-CA"/>
        </w:rPr>
        <w:t>ori</w:t>
      </w:r>
      <w:r w:rsidR="0072135F" w:rsidRPr="00831FE8">
        <w:rPr>
          <w:kern w:val="28"/>
          <w:lang w:val="en-CA"/>
        </w:rPr>
        <w:t>z</w:t>
      </w:r>
      <w:r w:rsidR="00824580" w:rsidRPr="00831FE8">
        <w:rPr>
          <w:kern w:val="28"/>
          <w:lang w:val="en-CA"/>
        </w:rPr>
        <w:t xml:space="preserve">ation </w:t>
      </w:r>
      <w:r w:rsidR="0072135F" w:rsidRPr="00831FE8">
        <w:rPr>
          <w:kern w:val="28"/>
          <w:lang w:val="en-CA"/>
        </w:rPr>
        <w:t xml:space="preserve">concerning the first two </w:t>
      </w:r>
      <w:r w:rsidR="00C7082F" w:rsidRPr="00831FE8">
        <w:rPr>
          <w:kern w:val="28"/>
          <w:lang w:val="en-CA"/>
        </w:rPr>
        <w:t>submissions</w:t>
      </w:r>
      <w:r w:rsidR="0072135F" w:rsidRPr="00831FE8">
        <w:rPr>
          <w:kern w:val="28"/>
          <w:lang w:val="en-CA"/>
        </w:rPr>
        <w:t>, but not the third</w:t>
      </w:r>
      <w:r w:rsidR="00824580" w:rsidRPr="00831FE8">
        <w:rPr>
          <w:kern w:val="28"/>
          <w:lang w:val="en-CA"/>
        </w:rPr>
        <w:t xml:space="preserve">. </w:t>
      </w:r>
      <w:r w:rsidR="00E542DF" w:rsidRPr="00831FE8">
        <w:rPr>
          <w:kern w:val="28"/>
          <w:lang w:val="en-CA"/>
        </w:rPr>
        <w:t>He stated the following:</w:t>
      </w:r>
    </w:p>
    <w:p w14:paraId="47BFC9AE" w14:textId="2CE98FAC" w:rsidR="004E1B62" w:rsidRPr="00831FE8" w:rsidRDefault="004E1B62" w:rsidP="00B3500E">
      <w:pPr>
        <w:pStyle w:val="Paragraphedeliste"/>
        <w:keepNext/>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564FCF6F" w14:textId="5EE99C8D" w:rsidR="001A6835" w:rsidRPr="00831FE8" w:rsidRDefault="00824580" w:rsidP="00B3500E">
      <w:pPr>
        <w:pStyle w:val="Paragraphedeliste"/>
        <w:keepNext/>
        <w:spacing w:before="120" w:after="120"/>
        <w:ind w:left="731"/>
        <w:contextualSpacing w:val="0"/>
        <w:jc w:val="both"/>
        <w:rPr>
          <w:kern w:val="28"/>
          <w:sz w:val="22"/>
          <w:szCs w:val="22"/>
          <w:lang w:val="en-CA"/>
        </w:rPr>
      </w:pPr>
      <w:r w:rsidRPr="00831FE8">
        <w:rPr>
          <w:kern w:val="28"/>
          <w:sz w:val="22"/>
          <w:szCs w:val="22"/>
          <w:lang w:val="en-CA"/>
        </w:rPr>
        <w:t>[84]</w:t>
      </w:r>
      <w:r w:rsidRPr="00831FE8">
        <w:rPr>
          <w:kern w:val="28"/>
          <w:sz w:val="22"/>
          <w:szCs w:val="22"/>
          <w:lang w:val="en-CA"/>
        </w:rPr>
        <w:tab/>
      </w:r>
      <w:r w:rsidR="004E1B62" w:rsidRPr="00831FE8">
        <w:rPr>
          <w:kern w:val="28"/>
          <w:sz w:val="22"/>
          <w:szCs w:val="22"/>
          <w:lang w:val="en-CA"/>
        </w:rPr>
        <w:t xml:space="preserve">In this case, the </w:t>
      </w:r>
      <w:r w:rsidR="00F268BE" w:rsidRPr="00831FE8">
        <w:rPr>
          <w:kern w:val="28"/>
          <w:sz w:val="22"/>
          <w:szCs w:val="22"/>
          <w:lang w:val="en-CA"/>
        </w:rPr>
        <w:t>judges</w:t>
      </w:r>
      <w:r w:rsidR="004E1B62" w:rsidRPr="00831FE8">
        <w:rPr>
          <w:kern w:val="28"/>
          <w:sz w:val="22"/>
          <w:szCs w:val="22"/>
          <w:lang w:val="en-CA"/>
        </w:rPr>
        <w:t xml:space="preserve"> </w:t>
      </w:r>
      <w:proofErr w:type="gramStart"/>
      <w:r w:rsidR="004E1B62" w:rsidRPr="00831FE8">
        <w:rPr>
          <w:kern w:val="28"/>
          <w:sz w:val="22"/>
          <w:szCs w:val="22"/>
          <w:lang w:val="en-CA"/>
        </w:rPr>
        <w:t xml:space="preserve">came to the </w:t>
      </w:r>
      <w:r w:rsidRPr="00831FE8">
        <w:rPr>
          <w:kern w:val="28"/>
          <w:sz w:val="22"/>
          <w:szCs w:val="22"/>
          <w:lang w:val="en-CA"/>
        </w:rPr>
        <w:t>conclusion</w:t>
      </w:r>
      <w:proofErr w:type="gramEnd"/>
      <w:r w:rsidRPr="00831FE8">
        <w:rPr>
          <w:kern w:val="28"/>
          <w:sz w:val="22"/>
          <w:szCs w:val="22"/>
          <w:lang w:val="en-CA"/>
        </w:rPr>
        <w:t xml:space="preserve"> </w:t>
      </w:r>
      <w:r w:rsidR="00C7082F" w:rsidRPr="00831FE8">
        <w:rPr>
          <w:kern w:val="28"/>
          <w:sz w:val="22"/>
          <w:szCs w:val="22"/>
          <w:lang w:val="en-CA"/>
        </w:rPr>
        <w:t xml:space="preserve">that the facts alleged in the </w:t>
      </w:r>
      <w:r w:rsidR="00CD458B">
        <w:rPr>
          <w:kern w:val="28"/>
          <w:sz w:val="22"/>
          <w:szCs w:val="22"/>
          <w:lang w:val="en-CA"/>
        </w:rPr>
        <w:t>applications</w:t>
      </w:r>
      <w:r w:rsidR="00C7082F" w:rsidRPr="00831FE8">
        <w:rPr>
          <w:kern w:val="28"/>
          <w:sz w:val="22"/>
          <w:szCs w:val="22"/>
          <w:lang w:val="en-CA"/>
        </w:rPr>
        <w:t xml:space="preserve"> and the other </w:t>
      </w:r>
      <w:r w:rsidRPr="00831FE8">
        <w:rPr>
          <w:kern w:val="28"/>
          <w:sz w:val="22"/>
          <w:szCs w:val="22"/>
          <w:lang w:val="en-CA"/>
        </w:rPr>
        <w:t>evidence</w:t>
      </w:r>
      <w:r w:rsidR="00C7082F" w:rsidRPr="00831FE8">
        <w:rPr>
          <w:kern w:val="28"/>
          <w:sz w:val="22"/>
          <w:szCs w:val="22"/>
          <w:lang w:val="en-CA"/>
        </w:rPr>
        <w:t xml:space="preserve"> in the record do not appear to justify the </w:t>
      </w:r>
      <w:r w:rsidRPr="00831FE8">
        <w:rPr>
          <w:kern w:val="28"/>
          <w:sz w:val="22"/>
          <w:szCs w:val="22"/>
          <w:lang w:val="en-CA"/>
        </w:rPr>
        <w:t xml:space="preserve">conclusions </w:t>
      </w:r>
      <w:r w:rsidR="00C7082F" w:rsidRPr="00831FE8">
        <w:rPr>
          <w:kern w:val="28"/>
          <w:sz w:val="22"/>
          <w:szCs w:val="22"/>
          <w:lang w:val="en-CA"/>
        </w:rPr>
        <w:t>sought</w:t>
      </w:r>
      <w:r w:rsidRPr="00831FE8">
        <w:rPr>
          <w:kern w:val="28"/>
          <w:sz w:val="22"/>
          <w:szCs w:val="22"/>
          <w:lang w:val="en-CA"/>
        </w:rPr>
        <w:t>.</w:t>
      </w:r>
      <w:r w:rsidR="00C7082F" w:rsidRPr="00831FE8">
        <w:rPr>
          <w:kern w:val="28"/>
          <w:sz w:val="22"/>
          <w:szCs w:val="22"/>
          <w:lang w:val="en-CA"/>
        </w:rPr>
        <w:t xml:space="preserve"> In my view, they are correct with respect to the first two</w:t>
      </w:r>
      <w:r w:rsidRPr="00831FE8">
        <w:rPr>
          <w:kern w:val="28"/>
          <w:sz w:val="22"/>
          <w:szCs w:val="22"/>
          <w:lang w:val="en-CA"/>
        </w:rPr>
        <w:t xml:space="preserve"> submissions, </w:t>
      </w:r>
      <w:r w:rsidR="00C7082F" w:rsidRPr="00831FE8">
        <w:rPr>
          <w:kern w:val="28"/>
          <w:sz w:val="22"/>
          <w:szCs w:val="22"/>
          <w:lang w:val="en-CA"/>
        </w:rPr>
        <w:t>but not the third</w:t>
      </w:r>
      <w:r w:rsidRPr="00831FE8">
        <w:rPr>
          <w:kern w:val="28"/>
          <w:sz w:val="22"/>
          <w:szCs w:val="22"/>
          <w:lang w:val="en-CA"/>
        </w:rPr>
        <w:t xml:space="preserve">, </w:t>
      </w:r>
      <w:r w:rsidR="00C7082F" w:rsidRPr="00831FE8">
        <w:rPr>
          <w:kern w:val="28"/>
          <w:sz w:val="22"/>
          <w:szCs w:val="22"/>
          <w:u w:val="single"/>
          <w:lang w:val="en-CA"/>
        </w:rPr>
        <w:t xml:space="preserve">which is a separate </w:t>
      </w:r>
      <w:r w:rsidRPr="00831FE8">
        <w:rPr>
          <w:kern w:val="28"/>
          <w:sz w:val="22"/>
          <w:szCs w:val="22"/>
          <w:u w:val="single"/>
          <w:lang w:val="en-CA"/>
        </w:rPr>
        <w:t xml:space="preserve">cause </w:t>
      </w:r>
      <w:r w:rsidR="00C7082F" w:rsidRPr="00831FE8">
        <w:rPr>
          <w:kern w:val="28"/>
          <w:sz w:val="22"/>
          <w:szCs w:val="22"/>
          <w:u w:val="single"/>
          <w:lang w:val="en-CA"/>
        </w:rPr>
        <w:t xml:space="preserve">of </w:t>
      </w:r>
      <w:r w:rsidRPr="00831FE8">
        <w:rPr>
          <w:kern w:val="28"/>
          <w:sz w:val="22"/>
          <w:szCs w:val="22"/>
          <w:u w:val="single"/>
          <w:lang w:val="en-CA"/>
        </w:rPr>
        <w:t xml:space="preserve">action </w:t>
      </w:r>
      <w:r w:rsidR="00C7082F" w:rsidRPr="00831FE8">
        <w:rPr>
          <w:kern w:val="28"/>
          <w:sz w:val="22"/>
          <w:szCs w:val="22"/>
          <w:u w:val="single"/>
          <w:lang w:val="en-CA"/>
        </w:rPr>
        <w:t>from the first two</w:t>
      </w:r>
      <w:r w:rsidRPr="00831FE8">
        <w:rPr>
          <w:kern w:val="28"/>
          <w:sz w:val="22"/>
          <w:szCs w:val="22"/>
          <w:lang w:val="en-CA"/>
        </w:rPr>
        <w:t>.</w:t>
      </w:r>
    </w:p>
    <w:p w14:paraId="4ED5BA67" w14:textId="2EC40C57" w:rsidR="001A6835" w:rsidRPr="00831FE8" w:rsidRDefault="00C27D24" w:rsidP="00E542DF">
      <w:pPr>
        <w:pStyle w:val="Paragraphedeliste"/>
        <w:keepNext/>
        <w:spacing w:before="120" w:after="120"/>
        <w:ind w:left="734"/>
        <w:contextualSpacing w:val="0"/>
        <w:jc w:val="right"/>
        <w:rPr>
          <w:kern w:val="28"/>
          <w:sz w:val="22"/>
          <w:szCs w:val="22"/>
          <w:lang w:val="en-CA"/>
        </w:rPr>
      </w:pPr>
      <w:r w:rsidRPr="00831FE8">
        <w:rPr>
          <w:kern w:val="28"/>
          <w:sz w:val="22"/>
          <w:szCs w:val="22"/>
          <w:lang w:val="en-CA"/>
        </w:rPr>
        <w:t>[Emphasis added.]</w:t>
      </w:r>
    </w:p>
    <w:p w14:paraId="785CDC87" w14:textId="159F78C8" w:rsidR="001A6835" w:rsidRPr="00831FE8" w:rsidRDefault="00C7082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He repeated this language in </w:t>
      </w:r>
      <w:r w:rsidR="00824580" w:rsidRPr="00831FE8">
        <w:rPr>
          <w:kern w:val="28"/>
          <w:lang w:val="en-CA"/>
        </w:rPr>
        <w:t xml:space="preserve">paragraphs 116 </w:t>
      </w:r>
      <w:r w:rsidRPr="00831FE8">
        <w:rPr>
          <w:kern w:val="28"/>
          <w:lang w:val="en-CA"/>
        </w:rPr>
        <w:t>and</w:t>
      </w:r>
      <w:r w:rsidR="00824580" w:rsidRPr="00831FE8">
        <w:rPr>
          <w:kern w:val="28"/>
          <w:lang w:val="en-CA"/>
        </w:rPr>
        <w:t xml:space="preserve"> 125 </w:t>
      </w:r>
      <w:r w:rsidRPr="00831FE8">
        <w:rPr>
          <w:kern w:val="28"/>
          <w:lang w:val="en-CA"/>
        </w:rPr>
        <w:t>of the judgment</w:t>
      </w:r>
      <w:r w:rsidR="00824580" w:rsidRPr="00831FE8">
        <w:rPr>
          <w:kern w:val="28"/>
          <w:lang w:val="en-CA"/>
        </w:rPr>
        <w:t xml:space="preserve">. </w:t>
      </w:r>
    </w:p>
    <w:p w14:paraId="1D852274" w14:textId="17AA4C84" w:rsidR="001A6835" w:rsidRPr="00831FE8" w:rsidRDefault="00F67FCD"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Because the </w:t>
      </w:r>
      <w:r w:rsidR="00824580" w:rsidRPr="00831FE8">
        <w:rPr>
          <w:kern w:val="28"/>
          <w:lang w:val="en-CA"/>
        </w:rPr>
        <w:t xml:space="preserve">cause </w:t>
      </w:r>
      <w:r w:rsidRPr="00831FE8">
        <w:rPr>
          <w:kern w:val="28"/>
          <w:lang w:val="en-CA"/>
        </w:rPr>
        <w:t xml:space="preserve">of </w:t>
      </w:r>
      <w:r w:rsidR="00824580" w:rsidRPr="00831FE8">
        <w:rPr>
          <w:kern w:val="28"/>
          <w:lang w:val="en-CA"/>
        </w:rPr>
        <w:t xml:space="preserve">action </w:t>
      </w:r>
      <w:r w:rsidRPr="00831FE8">
        <w:rPr>
          <w:kern w:val="28"/>
          <w:lang w:val="en-CA"/>
        </w:rPr>
        <w:t>based on the Impugned</w:t>
      </w:r>
      <w:r w:rsidR="0063216B" w:rsidRPr="00831FE8">
        <w:rPr>
          <w:kern w:val="28"/>
          <w:lang w:val="en-CA"/>
        </w:rPr>
        <w:t xml:space="preserve"> </w:t>
      </w:r>
      <w:r w:rsidR="00824580" w:rsidRPr="00831FE8">
        <w:rPr>
          <w:kern w:val="28"/>
          <w:lang w:val="en-CA"/>
        </w:rPr>
        <w:t>Repr</w:t>
      </w:r>
      <w:r w:rsidR="0063216B" w:rsidRPr="00831FE8">
        <w:rPr>
          <w:kern w:val="28"/>
          <w:lang w:val="en-CA"/>
        </w:rPr>
        <w:t>e</w:t>
      </w:r>
      <w:r w:rsidR="00824580" w:rsidRPr="00831FE8">
        <w:rPr>
          <w:kern w:val="28"/>
          <w:lang w:val="en-CA"/>
        </w:rPr>
        <w:t>sentation</w:t>
      </w:r>
      <w:r w:rsidR="007E50BE" w:rsidRPr="00831FE8">
        <w:rPr>
          <w:kern w:val="28"/>
          <w:lang w:val="en-CA"/>
        </w:rPr>
        <w:t xml:space="preserve"> is </w:t>
      </w:r>
      <w:r w:rsidR="00332EE6">
        <w:rPr>
          <w:kern w:val="28"/>
          <w:lang w:val="en-CA"/>
        </w:rPr>
        <w:t>different</w:t>
      </w:r>
      <w:r w:rsidR="007E50BE" w:rsidRPr="00831FE8">
        <w:rPr>
          <w:kern w:val="28"/>
          <w:lang w:val="en-CA"/>
        </w:rPr>
        <w:t xml:space="preserve"> from those invoked in the initial </w:t>
      </w:r>
      <w:r w:rsidR="00824580" w:rsidRPr="00831FE8">
        <w:rPr>
          <w:kern w:val="28"/>
          <w:lang w:val="en-CA"/>
        </w:rPr>
        <w:t>application</w:t>
      </w:r>
      <w:r w:rsidR="007E50BE" w:rsidRPr="00831FE8">
        <w:rPr>
          <w:kern w:val="28"/>
          <w:lang w:val="en-CA"/>
        </w:rPr>
        <w:t xml:space="preserve"> for </w:t>
      </w:r>
      <w:r w:rsidR="00824580" w:rsidRPr="00831FE8">
        <w:rPr>
          <w:kern w:val="28"/>
          <w:lang w:val="en-CA"/>
        </w:rPr>
        <w:t>aut</w:t>
      </w:r>
      <w:r w:rsidR="007E50BE" w:rsidRPr="00831FE8">
        <w:rPr>
          <w:kern w:val="28"/>
          <w:lang w:val="en-CA"/>
        </w:rPr>
        <w:t>h</w:t>
      </w:r>
      <w:r w:rsidR="00824580" w:rsidRPr="00831FE8">
        <w:rPr>
          <w:kern w:val="28"/>
          <w:lang w:val="en-CA"/>
        </w:rPr>
        <w:t>ori</w:t>
      </w:r>
      <w:r w:rsidR="007E50BE" w:rsidRPr="00831FE8">
        <w:rPr>
          <w:kern w:val="28"/>
          <w:lang w:val="en-CA"/>
        </w:rPr>
        <w:t>z</w:t>
      </w:r>
      <w:r w:rsidR="00824580" w:rsidRPr="00831FE8">
        <w:rPr>
          <w:kern w:val="28"/>
          <w:lang w:val="en-CA"/>
        </w:rPr>
        <w:t xml:space="preserve">ation, </w:t>
      </w:r>
      <w:r w:rsidR="007E50BE" w:rsidRPr="00831FE8">
        <w:rPr>
          <w:kern w:val="28"/>
          <w:lang w:val="en-CA"/>
        </w:rPr>
        <w:t xml:space="preserve">the initial application could not suspend </w:t>
      </w:r>
      <w:r w:rsidR="00824580" w:rsidRPr="00831FE8">
        <w:rPr>
          <w:kern w:val="28"/>
          <w:lang w:val="en-CA"/>
        </w:rPr>
        <w:t>prescription</w:t>
      </w:r>
      <w:r w:rsidR="007E50BE" w:rsidRPr="00831FE8">
        <w:rPr>
          <w:kern w:val="28"/>
          <w:lang w:val="en-CA"/>
        </w:rPr>
        <w:t xml:space="preserve"> for this </w:t>
      </w:r>
      <w:r w:rsidR="00824580" w:rsidRPr="00831FE8">
        <w:rPr>
          <w:kern w:val="28"/>
          <w:lang w:val="en-CA"/>
        </w:rPr>
        <w:t xml:space="preserve">cause </w:t>
      </w:r>
      <w:r w:rsidR="007E50BE" w:rsidRPr="00831FE8">
        <w:rPr>
          <w:kern w:val="28"/>
          <w:lang w:val="en-CA"/>
        </w:rPr>
        <w:t>of a</w:t>
      </w:r>
      <w:r w:rsidR="00824580" w:rsidRPr="00831FE8">
        <w:rPr>
          <w:kern w:val="28"/>
          <w:lang w:val="en-CA"/>
        </w:rPr>
        <w:t>ction.</w:t>
      </w:r>
    </w:p>
    <w:p w14:paraId="178775EA" w14:textId="6D2DFA73" w:rsidR="001A6835" w:rsidRPr="00831FE8" w:rsidRDefault="00AF26B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This is in fact, by </w:t>
      </w:r>
      <w:r w:rsidR="00824580" w:rsidRPr="00831FE8">
        <w:rPr>
          <w:kern w:val="28"/>
          <w:lang w:val="en-CA"/>
        </w:rPr>
        <w:t>analog</w:t>
      </w:r>
      <w:r w:rsidRPr="00831FE8">
        <w:rPr>
          <w:kern w:val="28"/>
          <w:lang w:val="en-CA"/>
        </w:rPr>
        <w:t>y</w:t>
      </w:r>
      <w:r w:rsidR="00824580" w:rsidRPr="00831FE8">
        <w:rPr>
          <w:kern w:val="28"/>
          <w:lang w:val="en-CA"/>
        </w:rPr>
        <w:t>,</w:t>
      </w:r>
      <w:r w:rsidRPr="00831FE8">
        <w:rPr>
          <w:kern w:val="28"/>
          <w:lang w:val="en-CA"/>
        </w:rPr>
        <w:t xml:space="preserve"> the reasoning accepted by the </w:t>
      </w:r>
      <w:r w:rsidR="00824580" w:rsidRPr="00831FE8">
        <w:rPr>
          <w:kern w:val="28"/>
          <w:lang w:val="en-CA"/>
        </w:rPr>
        <w:t>Cour</w:t>
      </w:r>
      <w:r w:rsidRPr="00831FE8">
        <w:rPr>
          <w:kern w:val="28"/>
          <w:lang w:val="en-CA"/>
        </w:rPr>
        <w:t xml:space="preserve">t of Appeal in </w:t>
      </w:r>
      <w:r w:rsidR="00824580" w:rsidRPr="00831FE8">
        <w:rPr>
          <w:i/>
          <w:iCs/>
          <w:kern w:val="28"/>
          <w:lang w:val="en-CA"/>
        </w:rPr>
        <w:t>Marineau c</w:t>
      </w:r>
      <w:r w:rsidR="00824580" w:rsidRPr="00831FE8">
        <w:rPr>
          <w:kern w:val="28"/>
          <w:lang w:val="en-CA"/>
        </w:rPr>
        <w:t xml:space="preserve">. </w:t>
      </w:r>
      <w:r w:rsidR="00824580" w:rsidRPr="00831FE8">
        <w:rPr>
          <w:i/>
          <w:iCs/>
          <w:kern w:val="28"/>
          <w:lang w:val="en-CA"/>
        </w:rPr>
        <w:t>Bell Canada</w:t>
      </w:r>
      <w:r w:rsidRPr="00831FE8">
        <w:rPr>
          <w:kern w:val="28"/>
          <w:lang w:val="en-CA"/>
        </w:rPr>
        <w:t>,</w:t>
      </w:r>
      <w:r w:rsidR="00824580" w:rsidRPr="00831FE8">
        <w:rPr>
          <w:rStyle w:val="Appelnotedebasdep"/>
          <w:kern w:val="28"/>
          <w:lang w:val="en-CA"/>
        </w:rPr>
        <w:footnoteReference w:id="133"/>
      </w:r>
      <w:r w:rsidRPr="00831FE8">
        <w:rPr>
          <w:kern w:val="28"/>
          <w:lang w:val="en-CA"/>
        </w:rPr>
        <w:t xml:space="preserve"> in which it refused to recognize that an </w:t>
      </w:r>
      <w:r w:rsidR="00824580" w:rsidRPr="00831FE8">
        <w:rPr>
          <w:kern w:val="28"/>
          <w:lang w:val="en-CA"/>
        </w:rPr>
        <w:t>aut</w:t>
      </w:r>
      <w:r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 xml:space="preserve">ation </w:t>
      </w:r>
      <w:r w:rsidRPr="00831FE8">
        <w:rPr>
          <w:kern w:val="28"/>
          <w:lang w:val="en-CA"/>
        </w:rPr>
        <w:t xml:space="preserve">judgment </w:t>
      </w:r>
      <w:r w:rsidR="00824580" w:rsidRPr="00831FE8">
        <w:rPr>
          <w:kern w:val="28"/>
          <w:lang w:val="en-CA"/>
        </w:rPr>
        <w:t>concern</w:t>
      </w:r>
      <w:r w:rsidRPr="00831FE8">
        <w:rPr>
          <w:kern w:val="28"/>
          <w:lang w:val="en-CA"/>
        </w:rPr>
        <w:t xml:space="preserve">ing </w:t>
      </w:r>
      <w:r w:rsidR="00824580" w:rsidRPr="00831FE8">
        <w:rPr>
          <w:kern w:val="28"/>
          <w:lang w:val="en-CA"/>
        </w:rPr>
        <w:t>cancellation</w:t>
      </w:r>
      <w:r w:rsidRPr="00831FE8">
        <w:rPr>
          <w:kern w:val="28"/>
          <w:lang w:val="en-CA"/>
        </w:rPr>
        <w:t xml:space="preserve"> </w:t>
      </w:r>
      <w:r w:rsidR="00824580" w:rsidRPr="00831FE8">
        <w:rPr>
          <w:kern w:val="28"/>
          <w:lang w:val="en-CA"/>
        </w:rPr>
        <w:t xml:space="preserve">fees </w:t>
      </w:r>
      <w:r w:rsidRPr="00831FE8">
        <w:rPr>
          <w:kern w:val="28"/>
          <w:lang w:val="en-CA"/>
        </w:rPr>
        <w:t xml:space="preserve">invoiced in the context of a </w:t>
      </w:r>
      <w:r w:rsidR="0044023C" w:rsidRPr="00831FE8">
        <w:rPr>
          <w:kern w:val="28"/>
          <w:lang w:val="en-CA"/>
        </w:rPr>
        <w:t xml:space="preserve">landline telephone </w:t>
      </w:r>
      <w:r w:rsidR="00824580" w:rsidRPr="00831FE8">
        <w:rPr>
          <w:kern w:val="28"/>
          <w:lang w:val="en-CA"/>
        </w:rPr>
        <w:t>contra</w:t>
      </w:r>
      <w:r w:rsidR="0044023C" w:rsidRPr="00831FE8">
        <w:rPr>
          <w:kern w:val="28"/>
          <w:lang w:val="en-CA"/>
        </w:rPr>
        <w:t>c</w:t>
      </w:r>
      <w:r w:rsidR="00824580" w:rsidRPr="00831FE8">
        <w:rPr>
          <w:kern w:val="28"/>
          <w:lang w:val="en-CA"/>
        </w:rPr>
        <w:t>t</w:t>
      </w:r>
      <w:r w:rsidR="0044023C" w:rsidRPr="00831FE8">
        <w:rPr>
          <w:kern w:val="28"/>
          <w:lang w:val="en-CA"/>
        </w:rPr>
        <w:t xml:space="preserve"> </w:t>
      </w:r>
      <w:r w:rsidR="00824580" w:rsidRPr="00831FE8">
        <w:rPr>
          <w:kern w:val="28"/>
          <w:lang w:val="en-CA"/>
        </w:rPr>
        <w:t>suspend</w:t>
      </w:r>
      <w:r w:rsidR="009D6AFB">
        <w:rPr>
          <w:kern w:val="28"/>
          <w:lang w:val="en-CA"/>
        </w:rPr>
        <w:t>ed</w:t>
      </w:r>
      <w:r w:rsidR="0044023C" w:rsidRPr="00831FE8">
        <w:rPr>
          <w:kern w:val="28"/>
          <w:lang w:val="en-CA"/>
        </w:rPr>
        <w:t xml:space="preserve"> </w:t>
      </w:r>
      <w:r w:rsidR="00824580" w:rsidRPr="00831FE8">
        <w:rPr>
          <w:kern w:val="28"/>
          <w:lang w:val="en-CA"/>
        </w:rPr>
        <w:t>prescription</w:t>
      </w:r>
      <w:r w:rsidR="0044023C" w:rsidRPr="00831FE8">
        <w:rPr>
          <w:kern w:val="28"/>
          <w:lang w:val="en-CA"/>
        </w:rPr>
        <w:t xml:space="preserve"> with respect to the </w:t>
      </w:r>
      <w:r w:rsidR="002D628A" w:rsidRPr="00831FE8">
        <w:rPr>
          <w:kern w:val="28"/>
          <w:lang w:val="en-CA"/>
        </w:rPr>
        <w:t xml:space="preserve">same company’s </w:t>
      </w:r>
      <w:r w:rsidR="00824580" w:rsidRPr="00831FE8">
        <w:rPr>
          <w:kern w:val="28"/>
          <w:lang w:val="en-CA"/>
        </w:rPr>
        <w:t xml:space="preserve">internet </w:t>
      </w:r>
      <w:r w:rsidR="0044023C" w:rsidRPr="00831FE8">
        <w:rPr>
          <w:kern w:val="28"/>
          <w:lang w:val="en-CA"/>
        </w:rPr>
        <w:t>and tele</w:t>
      </w:r>
      <w:r w:rsidR="00824580" w:rsidRPr="00831FE8">
        <w:rPr>
          <w:kern w:val="28"/>
          <w:lang w:val="en-CA"/>
        </w:rPr>
        <w:t xml:space="preserve">vision </w:t>
      </w:r>
      <w:r w:rsidR="0044023C" w:rsidRPr="00831FE8">
        <w:rPr>
          <w:kern w:val="28"/>
          <w:lang w:val="en-CA"/>
        </w:rPr>
        <w:t>services</w:t>
      </w:r>
      <w:r w:rsidR="00824580" w:rsidRPr="00831FE8">
        <w:rPr>
          <w:kern w:val="28"/>
          <w:lang w:val="en-CA"/>
        </w:rPr>
        <w:t>.</w:t>
      </w:r>
    </w:p>
    <w:p w14:paraId="42C34735" w14:textId="753BEB3F" w:rsidR="001A6835" w:rsidRPr="00831FE8" w:rsidRDefault="006E1BD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C</w:t>
      </w:r>
      <w:r w:rsidR="00824580" w:rsidRPr="00831FE8">
        <w:rPr>
          <w:kern w:val="28"/>
          <w:lang w:val="en-CA"/>
        </w:rPr>
        <w:t>ounsel</w:t>
      </w:r>
      <w:r w:rsidRPr="00831FE8">
        <w:rPr>
          <w:kern w:val="28"/>
          <w:lang w:val="en-CA"/>
        </w:rPr>
        <w:t xml:space="preserve"> for the plaintiffs rely on the </w:t>
      </w:r>
      <w:r w:rsidR="00824580" w:rsidRPr="00831FE8">
        <w:rPr>
          <w:kern w:val="28"/>
          <w:lang w:val="en-CA"/>
        </w:rPr>
        <w:t>ju</w:t>
      </w:r>
      <w:r w:rsidRPr="00831FE8">
        <w:rPr>
          <w:kern w:val="28"/>
          <w:lang w:val="en-CA"/>
        </w:rPr>
        <w:t>d</w:t>
      </w:r>
      <w:r w:rsidR="00824580" w:rsidRPr="00831FE8">
        <w:rPr>
          <w:kern w:val="28"/>
          <w:lang w:val="en-CA"/>
        </w:rPr>
        <w:t xml:space="preserve">gment </w:t>
      </w:r>
      <w:r w:rsidRPr="00831FE8">
        <w:rPr>
          <w:kern w:val="28"/>
          <w:lang w:val="en-CA"/>
        </w:rPr>
        <w:t xml:space="preserve">rendered by </w:t>
      </w:r>
      <w:r w:rsidR="00824580" w:rsidRPr="00831FE8">
        <w:rPr>
          <w:kern w:val="28"/>
          <w:lang w:val="en-CA"/>
        </w:rPr>
        <w:t>Clément</w:t>
      </w:r>
      <w:r w:rsidRPr="00831FE8">
        <w:rPr>
          <w:kern w:val="28"/>
          <w:lang w:val="en-CA"/>
        </w:rPr>
        <w:t xml:space="preserve"> </w:t>
      </w:r>
      <w:r w:rsidR="00824580" w:rsidRPr="00831FE8">
        <w:rPr>
          <w:kern w:val="28"/>
          <w:lang w:val="en-CA"/>
        </w:rPr>
        <w:t>Gascon</w:t>
      </w:r>
      <w:r w:rsidRPr="00831FE8">
        <w:rPr>
          <w:kern w:val="28"/>
          <w:lang w:val="en-CA"/>
        </w:rPr>
        <w:t xml:space="preserve"> J.S.C. </w:t>
      </w:r>
      <w:r w:rsidR="00824580" w:rsidRPr="00831FE8">
        <w:rPr>
          <w:kern w:val="28"/>
          <w:lang w:val="en-CA"/>
        </w:rPr>
        <w:t>(</w:t>
      </w:r>
      <w:r w:rsidRPr="00831FE8">
        <w:rPr>
          <w:kern w:val="28"/>
          <w:lang w:val="en-CA"/>
        </w:rPr>
        <w:t>as he then was</w:t>
      </w:r>
      <w:r w:rsidR="00824580" w:rsidRPr="00831FE8">
        <w:rPr>
          <w:kern w:val="28"/>
          <w:lang w:val="en-CA"/>
        </w:rPr>
        <w:t xml:space="preserve">) </w:t>
      </w:r>
      <w:r w:rsidRPr="00831FE8">
        <w:rPr>
          <w:kern w:val="28"/>
          <w:lang w:val="en-CA"/>
        </w:rPr>
        <w:t>in</w:t>
      </w:r>
      <w:r w:rsidR="00824580" w:rsidRPr="00831FE8">
        <w:rPr>
          <w:kern w:val="28"/>
          <w:lang w:val="en-CA"/>
        </w:rPr>
        <w:t xml:space="preserve"> </w:t>
      </w:r>
      <w:r w:rsidR="00824580" w:rsidRPr="00831FE8">
        <w:rPr>
          <w:i/>
          <w:iCs/>
          <w:kern w:val="28"/>
          <w:lang w:val="en-CA"/>
        </w:rPr>
        <w:t>Options</w:t>
      </w:r>
      <w:r w:rsidRPr="00831FE8">
        <w:rPr>
          <w:i/>
          <w:iCs/>
          <w:kern w:val="28"/>
          <w:lang w:val="en-CA"/>
        </w:rPr>
        <w:t xml:space="preserve"> </w:t>
      </w:r>
      <w:r w:rsidR="00824580" w:rsidRPr="00831FE8">
        <w:rPr>
          <w:i/>
          <w:iCs/>
          <w:kern w:val="28"/>
          <w:lang w:val="en-CA"/>
        </w:rPr>
        <w:t>Consommateur c</w:t>
      </w:r>
      <w:r w:rsidR="00824580" w:rsidRPr="00831FE8">
        <w:rPr>
          <w:kern w:val="28"/>
          <w:lang w:val="en-CA"/>
        </w:rPr>
        <w:t xml:space="preserve">. </w:t>
      </w:r>
      <w:r w:rsidR="00824580" w:rsidRPr="00831FE8">
        <w:rPr>
          <w:i/>
          <w:iCs/>
          <w:kern w:val="28"/>
          <w:lang w:val="en-CA"/>
        </w:rPr>
        <w:t>Banque</w:t>
      </w:r>
      <w:r w:rsidRPr="00831FE8">
        <w:rPr>
          <w:i/>
          <w:iCs/>
          <w:kern w:val="28"/>
          <w:lang w:val="en-CA"/>
        </w:rPr>
        <w:t xml:space="preserve"> </w:t>
      </w:r>
      <w:r w:rsidR="00824580" w:rsidRPr="00831FE8">
        <w:rPr>
          <w:i/>
          <w:iCs/>
          <w:kern w:val="28"/>
          <w:lang w:val="en-CA"/>
        </w:rPr>
        <w:t>de</w:t>
      </w:r>
      <w:r w:rsidRPr="00831FE8">
        <w:rPr>
          <w:i/>
          <w:iCs/>
          <w:kern w:val="28"/>
          <w:lang w:val="en-CA"/>
        </w:rPr>
        <w:t xml:space="preserve"> </w:t>
      </w:r>
      <w:r w:rsidR="00824580" w:rsidRPr="00831FE8">
        <w:rPr>
          <w:i/>
          <w:iCs/>
          <w:kern w:val="28"/>
          <w:lang w:val="en-CA"/>
        </w:rPr>
        <w:t>Montréal</w:t>
      </w:r>
      <w:r w:rsidR="00824580" w:rsidRPr="00831FE8">
        <w:rPr>
          <w:rStyle w:val="Appelnotedebasdep"/>
          <w:kern w:val="28"/>
          <w:lang w:val="en-CA"/>
        </w:rPr>
        <w:footnoteReference w:id="134"/>
      </w:r>
      <w:r w:rsidR="00824580" w:rsidRPr="00831FE8">
        <w:rPr>
          <w:kern w:val="28"/>
          <w:lang w:val="en-CA"/>
        </w:rPr>
        <w:t xml:space="preserve"> </w:t>
      </w:r>
      <w:r w:rsidRPr="00831FE8">
        <w:rPr>
          <w:kern w:val="28"/>
          <w:lang w:val="en-CA"/>
        </w:rPr>
        <w:t xml:space="preserve">and more particularly, on the following </w:t>
      </w:r>
      <w:r w:rsidR="00824580" w:rsidRPr="00831FE8">
        <w:rPr>
          <w:kern w:val="28"/>
          <w:lang w:val="en-CA"/>
        </w:rPr>
        <w:t>passage:</w:t>
      </w:r>
    </w:p>
    <w:p w14:paraId="60E47E01" w14:textId="18750FC6" w:rsidR="006E1BDF" w:rsidRPr="00831FE8" w:rsidRDefault="006E1BDF"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588F94BE" w14:textId="593CB22D" w:rsidR="001A6835" w:rsidRPr="00831FE8" w:rsidRDefault="00824580"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[84]</w:t>
      </w:r>
      <w:r w:rsidRPr="00831FE8">
        <w:rPr>
          <w:kern w:val="28"/>
          <w:sz w:val="22"/>
          <w:szCs w:val="22"/>
          <w:lang w:val="en-CA"/>
        </w:rPr>
        <w:tab/>
      </w:r>
      <w:r w:rsidR="007B67A4" w:rsidRPr="00831FE8">
        <w:rPr>
          <w:kern w:val="28"/>
          <w:sz w:val="22"/>
          <w:szCs w:val="22"/>
          <w:lang w:val="en-CA"/>
        </w:rPr>
        <w:t xml:space="preserve">In fact, it would be surprising that the </w:t>
      </w:r>
      <w:r w:rsidRPr="00831FE8">
        <w:rPr>
          <w:kern w:val="28"/>
          <w:sz w:val="22"/>
          <w:szCs w:val="22"/>
          <w:lang w:val="en-CA"/>
        </w:rPr>
        <w:t>legislature</w:t>
      </w:r>
      <w:r w:rsidR="007B67A4" w:rsidRPr="00831FE8">
        <w:rPr>
          <w:kern w:val="28"/>
          <w:sz w:val="22"/>
          <w:szCs w:val="22"/>
          <w:lang w:val="en-CA"/>
        </w:rPr>
        <w:t xml:space="preserve"> want</w:t>
      </w:r>
      <w:r w:rsidR="00FA1B51">
        <w:rPr>
          <w:kern w:val="28"/>
          <w:sz w:val="22"/>
          <w:szCs w:val="22"/>
          <w:lang w:val="en-CA"/>
        </w:rPr>
        <w:t>ed</w:t>
      </w:r>
      <w:r w:rsidR="007B67A4" w:rsidRPr="00831FE8">
        <w:rPr>
          <w:kern w:val="28"/>
          <w:sz w:val="22"/>
          <w:szCs w:val="22"/>
          <w:lang w:val="en-CA"/>
        </w:rPr>
        <w:t xml:space="preserve"> member</w:t>
      </w:r>
      <w:r w:rsidR="00A12AD5" w:rsidRPr="00831FE8">
        <w:rPr>
          <w:kern w:val="28"/>
          <w:sz w:val="22"/>
          <w:szCs w:val="22"/>
          <w:lang w:val="en-CA"/>
        </w:rPr>
        <w:t>s</w:t>
      </w:r>
      <w:r w:rsidR="007B67A4" w:rsidRPr="00831FE8">
        <w:rPr>
          <w:kern w:val="28"/>
          <w:sz w:val="22"/>
          <w:szCs w:val="22"/>
          <w:lang w:val="en-CA"/>
        </w:rPr>
        <w:t xml:space="preserve"> to lose the </w:t>
      </w:r>
      <w:r w:rsidRPr="00831FE8">
        <w:rPr>
          <w:kern w:val="28"/>
          <w:sz w:val="22"/>
          <w:szCs w:val="22"/>
          <w:lang w:val="en-CA"/>
        </w:rPr>
        <w:t xml:space="preserve">protection </w:t>
      </w:r>
      <w:r w:rsidR="007B67A4" w:rsidRPr="00831FE8">
        <w:rPr>
          <w:kern w:val="28"/>
          <w:sz w:val="22"/>
          <w:szCs w:val="22"/>
          <w:lang w:val="en-CA"/>
        </w:rPr>
        <w:t xml:space="preserve">of </w:t>
      </w:r>
      <w:r w:rsidRPr="00831FE8">
        <w:rPr>
          <w:kern w:val="28"/>
          <w:sz w:val="22"/>
          <w:szCs w:val="22"/>
          <w:lang w:val="en-CA"/>
        </w:rPr>
        <w:t xml:space="preserve">article 2908 CCQ </w:t>
      </w:r>
      <w:r w:rsidR="007B67A4" w:rsidRPr="00831FE8">
        <w:rPr>
          <w:kern w:val="28"/>
          <w:sz w:val="22"/>
          <w:szCs w:val="22"/>
          <w:lang w:val="en-CA"/>
        </w:rPr>
        <w:t xml:space="preserve">in a </w:t>
      </w:r>
      <w:r w:rsidRPr="00831FE8">
        <w:rPr>
          <w:kern w:val="28"/>
          <w:sz w:val="22"/>
          <w:szCs w:val="22"/>
          <w:lang w:val="en-CA"/>
        </w:rPr>
        <w:t xml:space="preserve">situation </w:t>
      </w:r>
      <w:r w:rsidR="007B67A4" w:rsidRPr="00831FE8">
        <w:rPr>
          <w:kern w:val="28"/>
          <w:sz w:val="22"/>
          <w:szCs w:val="22"/>
          <w:lang w:val="en-CA"/>
        </w:rPr>
        <w:t xml:space="preserve">where </w:t>
      </w:r>
      <w:r w:rsidR="00FA1B51">
        <w:rPr>
          <w:kern w:val="28"/>
          <w:sz w:val="22"/>
          <w:szCs w:val="22"/>
          <w:lang w:val="en-CA"/>
        </w:rPr>
        <w:t xml:space="preserve">they are clearly covered by </w:t>
      </w:r>
      <w:r w:rsidR="007B67A4" w:rsidRPr="00831FE8">
        <w:rPr>
          <w:kern w:val="28"/>
          <w:sz w:val="22"/>
          <w:szCs w:val="22"/>
          <w:lang w:val="en-CA"/>
        </w:rPr>
        <w:t>the class</w:t>
      </w:r>
      <w:r w:rsidR="00A12AD5" w:rsidRPr="00831FE8">
        <w:rPr>
          <w:kern w:val="28"/>
          <w:sz w:val="22"/>
          <w:szCs w:val="22"/>
          <w:lang w:val="en-CA"/>
        </w:rPr>
        <w:t>,</w:t>
      </w:r>
      <w:r w:rsidR="007B67A4" w:rsidRPr="00831FE8">
        <w:rPr>
          <w:kern w:val="28"/>
          <w:sz w:val="22"/>
          <w:szCs w:val="22"/>
          <w:lang w:val="en-CA"/>
        </w:rPr>
        <w:t xml:space="preserve"> but </w:t>
      </w:r>
      <w:r w:rsidR="00FA1B51">
        <w:rPr>
          <w:kern w:val="28"/>
          <w:sz w:val="22"/>
          <w:szCs w:val="22"/>
          <w:lang w:val="en-CA"/>
        </w:rPr>
        <w:t xml:space="preserve">where </w:t>
      </w:r>
      <w:r w:rsidR="007B67A4" w:rsidRPr="00831FE8">
        <w:rPr>
          <w:kern w:val="28"/>
          <w:sz w:val="22"/>
          <w:szCs w:val="22"/>
          <w:lang w:val="en-CA"/>
        </w:rPr>
        <w:t xml:space="preserve">the action is dismissed because the designated </w:t>
      </w:r>
      <w:r w:rsidRPr="00831FE8">
        <w:rPr>
          <w:kern w:val="28"/>
          <w:sz w:val="22"/>
          <w:szCs w:val="22"/>
          <w:lang w:val="en-CA"/>
        </w:rPr>
        <w:t>person</w:t>
      </w:r>
      <w:r w:rsidR="007B67A4" w:rsidRPr="00831FE8">
        <w:rPr>
          <w:kern w:val="28"/>
          <w:sz w:val="22"/>
          <w:szCs w:val="22"/>
          <w:lang w:val="en-CA"/>
        </w:rPr>
        <w:t xml:space="preserve"> chosen is not the </w:t>
      </w:r>
      <w:r w:rsidR="00D356B5">
        <w:rPr>
          <w:kern w:val="28"/>
          <w:sz w:val="22"/>
          <w:szCs w:val="22"/>
          <w:lang w:val="en-CA"/>
        </w:rPr>
        <w:t>right</w:t>
      </w:r>
      <w:r w:rsidR="00FA1B51" w:rsidRPr="00831FE8">
        <w:rPr>
          <w:kern w:val="28"/>
          <w:sz w:val="22"/>
          <w:szCs w:val="22"/>
          <w:lang w:val="en-CA"/>
        </w:rPr>
        <w:t xml:space="preserve"> </w:t>
      </w:r>
      <w:r w:rsidR="007B67A4" w:rsidRPr="00831FE8">
        <w:rPr>
          <w:kern w:val="28"/>
          <w:sz w:val="22"/>
          <w:szCs w:val="22"/>
          <w:lang w:val="en-CA"/>
        </w:rPr>
        <w:t xml:space="preserve">person due to his or her </w:t>
      </w:r>
      <w:r w:rsidR="00ED4AB7" w:rsidRPr="00831FE8">
        <w:rPr>
          <w:kern w:val="28"/>
          <w:sz w:val="22"/>
          <w:szCs w:val="22"/>
          <w:lang w:val="en-CA"/>
        </w:rPr>
        <w:t>lack of a legal relationship</w:t>
      </w:r>
      <w:r w:rsidRPr="00831FE8">
        <w:rPr>
          <w:kern w:val="28"/>
          <w:sz w:val="22"/>
          <w:szCs w:val="22"/>
          <w:lang w:val="en-CA"/>
        </w:rPr>
        <w:t>.</w:t>
      </w:r>
    </w:p>
    <w:p w14:paraId="174A2AB9" w14:textId="149A02B1" w:rsidR="001A6835" w:rsidRPr="00831FE8" w:rsidRDefault="00824580"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lastRenderedPageBreak/>
        <w:t>[85]</w:t>
      </w:r>
      <w:r w:rsidRPr="00831FE8">
        <w:rPr>
          <w:kern w:val="28"/>
          <w:sz w:val="22"/>
          <w:szCs w:val="22"/>
          <w:lang w:val="en-CA"/>
        </w:rPr>
        <w:tab/>
      </w:r>
      <w:r w:rsidR="00ED4AB7" w:rsidRPr="00831FE8">
        <w:rPr>
          <w:kern w:val="28"/>
          <w:sz w:val="22"/>
          <w:szCs w:val="22"/>
          <w:lang w:val="en-CA"/>
        </w:rPr>
        <w:t>If that were the case, we would have to seriously question how member</w:t>
      </w:r>
      <w:r w:rsidR="00A12AD5" w:rsidRPr="00831FE8">
        <w:rPr>
          <w:kern w:val="28"/>
          <w:sz w:val="22"/>
          <w:szCs w:val="22"/>
          <w:lang w:val="en-CA"/>
        </w:rPr>
        <w:t>s</w:t>
      </w:r>
      <w:r w:rsidR="00ED4AB7" w:rsidRPr="00831FE8">
        <w:rPr>
          <w:kern w:val="28"/>
          <w:sz w:val="22"/>
          <w:szCs w:val="22"/>
          <w:lang w:val="en-CA"/>
        </w:rPr>
        <w:t xml:space="preserve"> included in such a class could protect </w:t>
      </w:r>
      <w:r w:rsidR="00A12AD5" w:rsidRPr="00831FE8">
        <w:rPr>
          <w:kern w:val="28"/>
          <w:sz w:val="22"/>
          <w:szCs w:val="22"/>
          <w:lang w:val="en-CA"/>
        </w:rPr>
        <w:t>themselves</w:t>
      </w:r>
      <w:r w:rsidR="00ED4AB7" w:rsidRPr="00831FE8">
        <w:rPr>
          <w:kern w:val="28"/>
          <w:sz w:val="22"/>
          <w:szCs w:val="22"/>
          <w:lang w:val="en-CA"/>
        </w:rPr>
        <w:t xml:space="preserve">. Asking the </w:t>
      </w:r>
      <w:r w:rsidRPr="00831FE8">
        <w:rPr>
          <w:kern w:val="28"/>
          <w:sz w:val="22"/>
          <w:szCs w:val="22"/>
          <w:lang w:val="en-CA"/>
        </w:rPr>
        <w:t>question</w:t>
      </w:r>
      <w:r w:rsidR="00ED4AB7" w:rsidRPr="00831FE8">
        <w:rPr>
          <w:kern w:val="28"/>
          <w:sz w:val="22"/>
          <w:szCs w:val="22"/>
          <w:lang w:val="en-CA"/>
        </w:rPr>
        <w:t xml:space="preserve"> leads to an insurmountable impasse if we accept the </w:t>
      </w:r>
      <w:r w:rsidRPr="00831FE8">
        <w:rPr>
          <w:kern w:val="28"/>
          <w:sz w:val="22"/>
          <w:szCs w:val="22"/>
          <w:lang w:val="en-CA"/>
        </w:rPr>
        <w:t>interpretation propose</w:t>
      </w:r>
      <w:r w:rsidR="00ED4AB7" w:rsidRPr="00831FE8">
        <w:rPr>
          <w:kern w:val="28"/>
          <w:sz w:val="22"/>
          <w:szCs w:val="22"/>
          <w:lang w:val="en-CA"/>
        </w:rPr>
        <w:t xml:space="preserve">d by the </w:t>
      </w:r>
      <w:r w:rsidRPr="00831FE8">
        <w:rPr>
          <w:kern w:val="28"/>
          <w:sz w:val="22"/>
          <w:szCs w:val="22"/>
          <w:lang w:val="en-CA"/>
        </w:rPr>
        <w:t>respondents.</w:t>
      </w:r>
    </w:p>
    <w:p w14:paraId="1355ABB0" w14:textId="088C5D9D" w:rsidR="001A6835" w:rsidRPr="00831FE8" w:rsidRDefault="00ED4AB7"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An </w:t>
      </w:r>
      <w:r w:rsidR="00824580" w:rsidRPr="00831FE8">
        <w:rPr>
          <w:kern w:val="28"/>
          <w:lang w:val="en-CA"/>
        </w:rPr>
        <w:t xml:space="preserve">important distinction </w:t>
      </w:r>
      <w:r w:rsidRPr="00831FE8">
        <w:rPr>
          <w:kern w:val="28"/>
          <w:lang w:val="en-CA"/>
        </w:rPr>
        <w:t>must be made here</w:t>
      </w:r>
      <w:r w:rsidR="00824580" w:rsidRPr="00831FE8">
        <w:rPr>
          <w:kern w:val="28"/>
          <w:lang w:val="en-CA"/>
        </w:rPr>
        <w:t>.</w:t>
      </w:r>
    </w:p>
    <w:p w14:paraId="58A8466B" w14:textId="76A42332" w:rsidR="001A6835" w:rsidRPr="00831FE8" w:rsidRDefault="000F5E67"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that case, the </w:t>
      </w:r>
      <w:r w:rsidR="00824580" w:rsidRPr="00831FE8">
        <w:rPr>
          <w:kern w:val="28"/>
          <w:lang w:val="en-CA"/>
        </w:rPr>
        <w:t xml:space="preserve">respondents </w:t>
      </w:r>
      <w:r w:rsidRPr="00831FE8">
        <w:rPr>
          <w:kern w:val="28"/>
          <w:lang w:val="en-CA"/>
        </w:rPr>
        <w:t xml:space="preserve">argued that </w:t>
      </w:r>
      <w:r w:rsidR="00824580" w:rsidRPr="00831FE8">
        <w:rPr>
          <w:kern w:val="28"/>
          <w:lang w:val="en-CA"/>
        </w:rPr>
        <w:t>prescription</w:t>
      </w:r>
      <w:r w:rsidRPr="00831FE8">
        <w:rPr>
          <w:kern w:val="28"/>
          <w:lang w:val="en-CA"/>
        </w:rPr>
        <w:t xml:space="preserve"> could not have been </w:t>
      </w:r>
      <w:r w:rsidR="00824580" w:rsidRPr="00831FE8">
        <w:rPr>
          <w:kern w:val="28"/>
          <w:lang w:val="en-CA"/>
        </w:rPr>
        <w:t>suspend</w:t>
      </w:r>
      <w:r w:rsidRPr="00831FE8">
        <w:rPr>
          <w:kern w:val="28"/>
          <w:lang w:val="en-CA"/>
        </w:rPr>
        <w:t xml:space="preserve">ed because the </w:t>
      </w:r>
      <w:r w:rsidR="00824580" w:rsidRPr="00831FE8">
        <w:rPr>
          <w:kern w:val="28"/>
          <w:lang w:val="en-CA"/>
        </w:rPr>
        <w:t>application</w:t>
      </w:r>
      <w:r w:rsidRPr="00831FE8">
        <w:rPr>
          <w:kern w:val="28"/>
          <w:lang w:val="en-CA"/>
        </w:rPr>
        <w:t xml:space="preserve"> for </w:t>
      </w:r>
      <w:r w:rsidR="00824580" w:rsidRPr="00831FE8">
        <w:rPr>
          <w:kern w:val="28"/>
          <w:lang w:val="en-CA"/>
        </w:rPr>
        <w:t>aut</w:t>
      </w:r>
      <w:r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 xml:space="preserve">ation </w:t>
      </w:r>
      <w:r w:rsidRPr="00831FE8">
        <w:rPr>
          <w:kern w:val="28"/>
          <w:lang w:val="en-CA"/>
        </w:rPr>
        <w:t xml:space="preserve">covering the same class in a </w:t>
      </w:r>
      <w:r w:rsidR="00824580" w:rsidRPr="00831FE8">
        <w:rPr>
          <w:kern w:val="28"/>
          <w:lang w:val="en-CA"/>
        </w:rPr>
        <w:t>related</w:t>
      </w:r>
      <w:r w:rsidRPr="00831FE8">
        <w:rPr>
          <w:kern w:val="28"/>
          <w:lang w:val="en-CA"/>
        </w:rPr>
        <w:t xml:space="preserve"> file had been dismissed </w:t>
      </w:r>
      <w:r w:rsidR="00FA1B51">
        <w:rPr>
          <w:kern w:val="28"/>
          <w:lang w:val="en-CA"/>
        </w:rPr>
        <w:t>for</w:t>
      </w:r>
      <w:r w:rsidRPr="00831FE8">
        <w:rPr>
          <w:kern w:val="28"/>
          <w:lang w:val="en-CA"/>
        </w:rPr>
        <w:t xml:space="preserve"> lack of </w:t>
      </w:r>
      <w:r w:rsidR="00FA1B51">
        <w:rPr>
          <w:kern w:val="28"/>
          <w:lang w:val="en-CA"/>
        </w:rPr>
        <w:t xml:space="preserve">a </w:t>
      </w:r>
      <w:r w:rsidR="00DF03F8" w:rsidRPr="00831FE8">
        <w:rPr>
          <w:kern w:val="28"/>
          <w:lang w:val="en-CA"/>
        </w:rPr>
        <w:t>legal relationship and sufficient interest</w:t>
      </w:r>
      <w:r w:rsidR="00824580" w:rsidRPr="00831FE8">
        <w:rPr>
          <w:kern w:val="28"/>
          <w:lang w:val="en-CA"/>
        </w:rPr>
        <w:t xml:space="preserve">.  </w:t>
      </w:r>
    </w:p>
    <w:p w14:paraId="4AA25BA6" w14:textId="4D9C4E7D" w:rsidR="001A6835" w:rsidRPr="00831FE8" w:rsidRDefault="00351C9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Court was of the view that the purpose of </w:t>
      </w:r>
      <w:r w:rsidR="00824580" w:rsidRPr="00831FE8">
        <w:rPr>
          <w:kern w:val="28"/>
          <w:lang w:val="en-CA"/>
        </w:rPr>
        <w:t>article</w:t>
      </w:r>
      <w:r w:rsidRPr="00831FE8">
        <w:rPr>
          <w:kern w:val="28"/>
          <w:lang w:val="en-CA"/>
        </w:rPr>
        <w:t xml:space="preserve"> </w:t>
      </w:r>
      <w:r w:rsidR="00824580" w:rsidRPr="00831FE8">
        <w:rPr>
          <w:kern w:val="28"/>
          <w:lang w:val="en-CA"/>
        </w:rPr>
        <w:t xml:space="preserve">2908 CCQ </w:t>
      </w:r>
      <w:r w:rsidRPr="00831FE8">
        <w:rPr>
          <w:kern w:val="28"/>
          <w:lang w:val="en-CA"/>
        </w:rPr>
        <w:t xml:space="preserve">is to ensure that the rights of a person covered by an action are not affected when that person does not control its </w:t>
      </w:r>
      <w:r w:rsidR="00824580" w:rsidRPr="00831FE8">
        <w:rPr>
          <w:kern w:val="28"/>
          <w:lang w:val="en-CA"/>
        </w:rPr>
        <w:t>exerci</w:t>
      </w:r>
      <w:r w:rsidRPr="00831FE8">
        <w:rPr>
          <w:kern w:val="28"/>
          <w:lang w:val="en-CA"/>
        </w:rPr>
        <w:t>s</w:t>
      </w:r>
      <w:r w:rsidR="00824580" w:rsidRPr="00831FE8">
        <w:rPr>
          <w:kern w:val="28"/>
          <w:lang w:val="en-CA"/>
        </w:rPr>
        <w:t>e</w:t>
      </w:r>
      <w:r w:rsidR="00824580" w:rsidRPr="00831FE8">
        <w:rPr>
          <w:rStyle w:val="Appelnotedebasdep"/>
          <w:kern w:val="28"/>
          <w:lang w:val="en-CA"/>
        </w:rPr>
        <w:footnoteReference w:id="135"/>
      </w:r>
      <w:r w:rsidRPr="00831FE8">
        <w:rPr>
          <w:kern w:val="28"/>
          <w:lang w:val="en-CA"/>
        </w:rPr>
        <w:t xml:space="preserve"> and found that the </w:t>
      </w:r>
      <w:r w:rsidR="00824580" w:rsidRPr="00831FE8">
        <w:rPr>
          <w:kern w:val="28"/>
          <w:lang w:val="en-CA"/>
        </w:rPr>
        <w:t>suspension</w:t>
      </w:r>
      <w:r w:rsidRPr="00831FE8">
        <w:rPr>
          <w:kern w:val="28"/>
          <w:lang w:val="en-CA"/>
        </w:rPr>
        <w:t xml:space="preserve"> of </w:t>
      </w:r>
      <w:r w:rsidR="00824580" w:rsidRPr="00831FE8">
        <w:rPr>
          <w:kern w:val="28"/>
          <w:lang w:val="en-CA"/>
        </w:rPr>
        <w:t>prescription</w:t>
      </w:r>
      <w:r w:rsidRPr="00831FE8">
        <w:rPr>
          <w:kern w:val="28"/>
          <w:lang w:val="en-CA"/>
        </w:rPr>
        <w:t xml:space="preserve"> applies to any application for a</w:t>
      </w:r>
      <w:r w:rsidR="00824580" w:rsidRPr="00831FE8">
        <w:rPr>
          <w:kern w:val="28"/>
          <w:lang w:val="en-CA"/>
        </w:rPr>
        <w:t>ut</w:t>
      </w:r>
      <w:r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 xml:space="preserve">ation </w:t>
      </w:r>
      <w:r w:rsidRPr="00831FE8">
        <w:rPr>
          <w:kern w:val="28"/>
          <w:lang w:val="en-CA"/>
        </w:rPr>
        <w:t xml:space="preserve">dismissed for failure to meet any of the </w:t>
      </w:r>
      <w:r w:rsidR="00824580" w:rsidRPr="00831FE8">
        <w:rPr>
          <w:kern w:val="28"/>
          <w:lang w:val="en-CA"/>
        </w:rPr>
        <w:t xml:space="preserve">conditions </w:t>
      </w:r>
      <w:r w:rsidRPr="00831FE8">
        <w:rPr>
          <w:kern w:val="28"/>
          <w:lang w:val="en-CA"/>
        </w:rPr>
        <w:t xml:space="preserve">set out in </w:t>
      </w:r>
      <w:r w:rsidR="00824580" w:rsidRPr="00831FE8">
        <w:rPr>
          <w:kern w:val="28"/>
          <w:lang w:val="en-CA"/>
        </w:rPr>
        <w:t>article</w:t>
      </w:r>
      <w:r w:rsidRPr="00831FE8">
        <w:rPr>
          <w:kern w:val="28"/>
          <w:lang w:val="en-CA"/>
        </w:rPr>
        <w:t xml:space="preserve"> </w:t>
      </w:r>
      <w:r w:rsidR="00824580" w:rsidRPr="00831FE8">
        <w:rPr>
          <w:kern w:val="28"/>
          <w:lang w:val="en-CA"/>
        </w:rPr>
        <w:t>575 CCP</w:t>
      </w:r>
      <w:r w:rsidRPr="00831FE8">
        <w:rPr>
          <w:kern w:val="28"/>
          <w:lang w:val="en-CA"/>
        </w:rPr>
        <w:t>.</w:t>
      </w:r>
      <w:r w:rsidR="00824580" w:rsidRPr="00831FE8">
        <w:rPr>
          <w:rStyle w:val="Appelnotedebasdep"/>
          <w:kern w:val="28"/>
          <w:lang w:val="en-CA"/>
        </w:rPr>
        <w:footnoteReference w:id="136"/>
      </w:r>
    </w:p>
    <w:p w14:paraId="51A2D4E8" w14:textId="007BE629" w:rsidR="001A6835" w:rsidRPr="00831FE8" w:rsidRDefault="00351C9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 xml:space="preserve">cause </w:t>
      </w:r>
      <w:r w:rsidRPr="00831FE8">
        <w:rPr>
          <w:kern w:val="28"/>
          <w:lang w:val="en-CA"/>
        </w:rPr>
        <w:t xml:space="preserve">of </w:t>
      </w:r>
      <w:r w:rsidR="00824580" w:rsidRPr="00831FE8">
        <w:rPr>
          <w:kern w:val="28"/>
          <w:lang w:val="en-CA"/>
        </w:rPr>
        <w:t xml:space="preserve">action </w:t>
      </w:r>
      <w:r w:rsidRPr="00831FE8">
        <w:rPr>
          <w:kern w:val="28"/>
          <w:lang w:val="en-CA"/>
        </w:rPr>
        <w:t xml:space="preserve">in the related file and in the file before </w:t>
      </w:r>
      <w:r w:rsidR="00824580" w:rsidRPr="00831FE8">
        <w:rPr>
          <w:kern w:val="28"/>
          <w:lang w:val="en-CA"/>
        </w:rPr>
        <w:t xml:space="preserve">Gascon </w:t>
      </w:r>
      <w:r w:rsidRPr="00831FE8">
        <w:rPr>
          <w:kern w:val="28"/>
          <w:lang w:val="en-CA"/>
        </w:rPr>
        <w:t>J. were the same</w:t>
      </w:r>
      <w:r w:rsidR="00824580" w:rsidRPr="00831FE8">
        <w:rPr>
          <w:kern w:val="28"/>
          <w:lang w:val="en-CA"/>
        </w:rPr>
        <w:t xml:space="preserve">. </w:t>
      </w:r>
      <w:r w:rsidRPr="00831FE8">
        <w:rPr>
          <w:kern w:val="28"/>
          <w:lang w:val="en-CA"/>
        </w:rPr>
        <w:t xml:space="preserve">The members of both classes were </w:t>
      </w:r>
      <w:r w:rsidR="007A28B3" w:rsidRPr="00831FE8">
        <w:rPr>
          <w:kern w:val="28"/>
          <w:lang w:val="en-CA"/>
        </w:rPr>
        <w:t>therefore the same</w:t>
      </w:r>
      <w:r w:rsidR="00824580" w:rsidRPr="00831FE8">
        <w:rPr>
          <w:kern w:val="28"/>
          <w:lang w:val="en-CA"/>
        </w:rPr>
        <w:t xml:space="preserve">. </w:t>
      </w:r>
    </w:p>
    <w:p w14:paraId="6ECEADCE" w14:textId="4E8E3126" w:rsidR="001A6835" w:rsidRPr="00831FE8" w:rsidRDefault="002C1967"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this case, however, it cannot be assumed that the members covered by the initial </w:t>
      </w:r>
      <w:r w:rsidR="00824580" w:rsidRPr="00831FE8">
        <w:rPr>
          <w:kern w:val="28"/>
          <w:lang w:val="en-CA"/>
        </w:rPr>
        <w:t>application</w:t>
      </w:r>
      <w:r w:rsidRPr="00831FE8">
        <w:rPr>
          <w:kern w:val="28"/>
          <w:lang w:val="en-CA"/>
        </w:rPr>
        <w:t xml:space="preserve"> for </w:t>
      </w:r>
      <w:r w:rsidR="00824580" w:rsidRPr="00831FE8">
        <w:rPr>
          <w:kern w:val="28"/>
          <w:lang w:val="en-CA"/>
        </w:rPr>
        <w:t>aut</w:t>
      </w:r>
      <w:r w:rsidRPr="00831FE8">
        <w:rPr>
          <w:kern w:val="28"/>
          <w:lang w:val="en-CA"/>
        </w:rPr>
        <w:t>h</w:t>
      </w:r>
      <w:r w:rsidR="00BB1994" w:rsidRPr="00831FE8">
        <w:rPr>
          <w:kern w:val="28"/>
          <w:lang w:val="en-CA"/>
        </w:rPr>
        <w:t>o</w:t>
      </w:r>
      <w:r w:rsidR="00824580" w:rsidRPr="00831FE8">
        <w:rPr>
          <w:kern w:val="28"/>
          <w:lang w:val="en-CA"/>
        </w:rPr>
        <w:t>ri</w:t>
      </w:r>
      <w:r w:rsidR="00BB1994" w:rsidRPr="00831FE8">
        <w:rPr>
          <w:kern w:val="28"/>
          <w:lang w:val="en-CA"/>
        </w:rPr>
        <w:t>z</w:t>
      </w:r>
      <w:r w:rsidR="00824580" w:rsidRPr="00831FE8">
        <w:rPr>
          <w:kern w:val="28"/>
          <w:lang w:val="en-CA"/>
        </w:rPr>
        <w:t xml:space="preserve">ation </w:t>
      </w:r>
      <w:r w:rsidR="00BB1994" w:rsidRPr="00831FE8">
        <w:rPr>
          <w:kern w:val="28"/>
          <w:lang w:val="en-CA"/>
        </w:rPr>
        <w:t xml:space="preserve">based on the first two causes of action are the same as those covered by the Impugned </w:t>
      </w:r>
      <w:r w:rsidR="00691DF8" w:rsidRPr="00831FE8">
        <w:rPr>
          <w:kern w:val="28"/>
          <w:lang w:val="en-CA"/>
        </w:rPr>
        <w:t>Representation</w:t>
      </w:r>
      <w:r w:rsidR="00BB1994" w:rsidRPr="00831FE8">
        <w:rPr>
          <w:kern w:val="28"/>
          <w:lang w:val="en-CA"/>
        </w:rPr>
        <w:t xml:space="preserve">, which is a different cause of </w:t>
      </w:r>
      <w:r w:rsidR="00824580" w:rsidRPr="00831FE8">
        <w:rPr>
          <w:kern w:val="28"/>
          <w:lang w:val="en-CA"/>
        </w:rPr>
        <w:t>action.</w:t>
      </w:r>
    </w:p>
    <w:p w14:paraId="09EEBCC3" w14:textId="1E2A3FC7" w:rsidR="001A6835" w:rsidRPr="00831FE8" w:rsidRDefault="00BB1994"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Pr</w:t>
      </w:r>
      <w:r w:rsidR="00824580" w:rsidRPr="00831FE8">
        <w:rPr>
          <w:kern w:val="28"/>
          <w:lang w:val="en-CA"/>
        </w:rPr>
        <w:t>escription</w:t>
      </w:r>
      <w:r w:rsidRPr="00831FE8">
        <w:rPr>
          <w:kern w:val="28"/>
          <w:lang w:val="en-CA"/>
        </w:rPr>
        <w:t xml:space="preserve"> in the </w:t>
      </w:r>
      <w:r w:rsidR="00824580" w:rsidRPr="00831FE8">
        <w:rPr>
          <w:kern w:val="28"/>
          <w:lang w:val="en-CA"/>
        </w:rPr>
        <w:t xml:space="preserve">Brault &amp; Martineau </w:t>
      </w:r>
      <w:r w:rsidRPr="00831FE8">
        <w:rPr>
          <w:kern w:val="28"/>
          <w:lang w:val="en-CA"/>
        </w:rPr>
        <w:t xml:space="preserve">file therefore applies to the </w:t>
      </w:r>
      <w:r w:rsidR="00824580" w:rsidRPr="00831FE8">
        <w:rPr>
          <w:kern w:val="28"/>
          <w:lang w:val="en-CA"/>
        </w:rPr>
        <w:t>contra</w:t>
      </w:r>
      <w:r w:rsidRPr="00831FE8">
        <w:rPr>
          <w:kern w:val="28"/>
          <w:lang w:val="en-CA"/>
        </w:rPr>
        <w:t>c</w:t>
      </w:r>
      <w:r w:rsidR="00824580" w:rsidRPr="00831FE8">
        <w:rPr>
          <w:kern w:val="28"/>
          <w:lang w:val="en-CA"/>
        </w:rPr>
        <w:t xml:space="preserve">ts </w:t>
      </w:r>
      <w:r w:rsidRPr="00831FE8">
        <w:rPr>
          <w:kern w:val="28"/>
          <w:lang w:val="en-CA"/>
        </w:rPr>
        <w:t xml:space="preserve">of additional warranty signed before </w:t>
      </w:r>
      <w:r w:rsidR="00824580" w:rsidRPr="00831FE8">
        <w:rPr>
          <w:kern w:val="28"/>
          <w:lang w:val="en-CA"/>
        </w:rPr>
        <w:t>April</w:t>
      </w:r>
      <w:r w:rsidRPr="00831FE8">
        <w:rPr>
          <w:kern w:val="28"/>
          <w:lang w:val="en-CA"/>
        </w:rPr>
        <w:t xml:space="preserve"> 18,</w:t>
      </w:r>
      <w:r w:rsidR="00824580" w:rsidRPr="00831FE8">
        <w:rPr>
          <w:kern w:val="28"/>
          <w:lang w:val="en-CA"/>
        </w:rPr>
        <w:t xml:space="preserve"> 2008. </w:t>
      </w:r>
      <w:r w:rsidRPr="00831FE8">
        <w:rPr>
          <w:kern w:val="28"/>
          <w:lang w:val="en-CA"/>
        </w:rPr>
        <w:t xml:space="preserve">With respect to </w:t>
      </w:r>
      <w:r w:rsidR="00824580" w:rsidRPr="00831FE8">
        <w:rPr>
          <w:kern w:val="28"/>
          <w:lang w:val="en-CA"/>
        </w:rPr>
        <w:t>Ameublements Tanguay, prescription appli</w:t>
      </w:r>
      <w:r w:rsidRPr="00831FE8">
        <w:rPr>
          <w:kern w:val="28"/>
          <w:lang w:val="en-CA"/>
        </w:rPr>
        <w:t xml:space="preserve">es to the </w:t>
      </w:r>
      <w:r w:rsidR="00824580" w:rsidRPr="00831FE8">
        <w:rPr>
          <w:kern w:val="28"/>
          <w:lang w:val="en-CA"/>
        </w:rPr>
        <w:t>contra</w:t>
      </w:r>
      <w:r w:rsidRPr="00831FE8">
        <w:rPr>
          <w:kern w:val="28"/>
          <w:lang w:val="en-CA"/>
        </w:rPr>
        <w:t>c</w:t>
      </w:r>
      <w:r w:rsidR="00824580" w:rsidRPr="00831FE8">
        <w:rPr>
          <w:kern w:val="28"/>
          <w:lang w:val="en-CA"/>
        </w:rPr>
        <w:t>ts sign</w:t>
      </w:r>
      <w:r w:rsidRPr="00831FE8">
        <w:rPr>
          <w:kern w:val="28"/>
          <w:lang w:val="en-CA"/>
        </w:rPr>
        <w:t xml:space="preserve">ed before </w:t>
      </w:r>
      <w:r w:rsidR="00824580" w:rsidRPr="00831FE8">
        <w:rPr>
          <w:kern w:val="28"/>
          <w:lang w:val="en-CA"/>
        </w:rPr>
        <w:t>November</w:t>
      </w:r>
      <w:r w:rsidRPr="00831FE8">
        <w:rPr>
          <w:kern w:val="28"/>
          <w:lang w:val="en-CA"/>
        </w:rPr>
        <w:t xml:space="preserve"> 24,</w:t>
      </w:r>
      <w:r w:rsidR="00824580" w:rsidRPr="00831FE8">
        <w:rPr>
          <w:kern w:val="28"/>
          <w:lang w:val="en-CA"/>
        </w:rPr>
        <w:t xml:space="preserve"> 2007.</w:t>
      </w:r>
    </w:p>
    <w:p w14:paraId="26CC414F" w14:textId="03D72789" w:rsidR="001A6835" w:rsidRPr="00831FE8" w:rsidRDefault="00E542DF" w:rsidP="0093209D">
      <w:pPr>
        <w:pStyle w:val="Titre1"/>
        <w:numPr>
          <w:ilvl w:val="0"/>
          <w:numId w:val="37"/>
        </w:numPr>
        <w:spacing w:before="120" w:after="120"/>
        <w:jc w:val="both"/>
        <w:rPr>
          <w:bCs/>
          <w:sz w:val="24"/>
          <w:szCs w:val="24"/>
          <w:u w:val="single"/>
          <w:lang w:val="en-CA"/>
        </w:rPr>
      </w:pPr>
      <w:r w:rsidRPr="00831FE8">
        <w:rPr>
          <w:bCs/>
          <w:sz w:val="24"/>
          <w:szCs w:val="24"/>
          <w:u w:val="single"/>
          <w:lang w:val="en-CA"/>
        </w:rPr>
        <w:t>DAMAGES</w:t>
      </w:r>
    </w:p>
    <w:p w14:paraId="04F23D95" w14:textId="63752B40" w:rsidR="001A6835" w:rsidRPr="00831FE8" w:rsidRDefault="00691DF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Like the previous section dealing with </w:t>
      </w:r>
      <w:r w:rsidR="00824580" w:rsidRPr="00831FE8">
        <w:rPr>
          <w:kern w:val="28"/>
          <w:lang w:val="en-CA"/>
        </w:rPr>
        <w:t>prescription,</w:t>
      </w:r>
      <w:r w:rsidRPr="00831FE8">
        <w:rPr>
          <w:kern w:val="28"/>
          <w:lang w:val="en-CA"/>
        </w:rPr>
        <w:t xml:space="preserve"> the </w:t>
      </w:r>
      <w:r w:rsidR="00824580" w:rsidRPr="00831FE8">
        <w:rPr>
          <w:kern w:val="28"/>
          <w:lang w:val="en-CA"/>
        </w:rPr>
        <w:t>analys</w:t>
      </w:r>
      <w:r w:rsidRPr="00831FE8">
        <w:rPr>
          <w:kern w:val="28"/>
          <w:lang w:val="en-CA"/>
        </w:rPr>
        <w:t xml:space="preserve">is set out in this section is not necessary in view of the </w:t>
      </w:r>
      <w:r w:rsidR="00824580" w:rsidRPr="00831FE8">
        <w:rPr>
          <w:kern w:val="28"/>
          <w:lang w:val="en-CA"/>
        </w:rPr>
        <w:t xml:space="preserve">conclusions </w:t>
      </w:r>
      <w:r w:rsidRPr="00831FE8">
        <w:rPr>
          <w:kern w:val="28"/>
          <w:lang w:val="en-CA"/>
        </w:rPr>
        <w:t>on the Impugned</w:t>
      </w:r>
      <w:r w:rsidR="00941E0D">
        <w:rPr>
          <w:kern w:val="28"/>
          <w:lang w:val="en-CA"/>
        </w:rPr>
        <w:t xml:space="preserve"> </w:t>
      </w:r>
      <w:r w:rsidR="00941E0D" w:rsidRPr="00831FE8">
        <w:rPr>
          <w:kern w:val="28"/>
          <w:lang w:val="en-CA"/>
        </w:rPr>
        <w:t>Representation</w:t>
      </w:r>
      <w:r w:rsidR="00824580" w:rsidRPr="00831FE8">
        <w:rPr>
          <w:kern w:val="28"/>
          <w:lang w:val="en-CA"/>
        </w:rPr>
        <w:t xml:space="preserve">. </w:t>
      </w:r>
      <w:r w:rsidRPr="00831FE8">
        <w:rPr>
          <w:kern w:val="28"/>
          <w:lang w:val="en-CA"/>
        </w:rPr>
        <w:t>It should n</w:t>
      </w:r>
      <w:r w:rsidR="00E542DF" w:rsidRPr="00831FE8">
        <w:rPr>
          <w:kern w:val="28"/>
          <w:lang w:val="en-CA"/>
        </w:rPr>
        <w:t>evertheless</w:t>
      </w:r>
      <w:r w:rsidRPr="00831FE8">
        <w:rPr>
          <w:kern w:val="28"/>
          <w:lang w:val="en-CA"/>
        </w:rPr>
        <w:t xml:space="preserve"> </w:t>
      </w:r>
      <w:r w:rsidR="00E542DF" w:rsidRPr="00831FE8">
        <w:rPr>
          <w:kern w:val="28"/>
          <w:lang w:val="en-CA"/>
        </w:rPr>
        <w:t>be addressed.</w:t>
      </w:r>
    </w:p>
    <w:p w14:paraId="5C31345A" w14:textId="7F76295A" w:rsidR="001A6835" w:rsidRPr="00831FE8" w:rsidRDefault="00691DF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action brought in these files is based on </w:t>
      </w:r>
      <w:r w:rsidR="00824580" w:rsidRPr="00831FE8">
        <w:rPr>
          <w:kern w:val="28"/>
          <w:lang w:val="en-CA"/>
        </w:rPr>
        <w:t xml:space="preserve">section 272 </w:t>
      </w:r>
      <w:r w:rsidRPr="00831FE8">
        <w:rPr>
          <w:i/>
          <w:iCs/>
          <w:kern w:val="28"/>
          <w:lang w:val="en-CA"/>
        </w:rPr>
        <w:t>CPA</w:t>
      </w:r>
      <w:r w:rsidR="00824580" w:rsidRPr="00831FE8">
        <w:rPr>
          <w:kern w:val="28"/>
          <w:lang w:val="en-CA"/>
        </w:rPr>
        <w:t>.</w:t>
      </w:r>
    </w:p>
    <w:p w14:paraId="66B23583" w14:textId="3A8B8062" w:rsidR="001A6835" w:rsidRPr="00831FE8" w:rsidRDefault="00E542D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This provision states that:</w:t>
      </w:r>
    </w:p>
    <w:p w14:paraId="5DBBD41B" w14:textId="23395EB6" w:rsidR="001A6835" w:rsidRPr="00831FE8" w:rsidRDefault="00824580" w:rsidP="0093209D">
      <w:pPr>
        <w:pStyle w:val="Paragraphedeliste"/>
        <w:widowControl w:val="0"/>
        <w:spacing w:before="120" w:after="120"/>
        <w:contextualSpacing w:val="0"/>
        <w:jc w:val="both"/>
        <w:rPr>
          <w:rFonts w:cs="Arial"/>
          <w:sz w:val="22"/>
          <w:szCs w:val="22"/>
          <w:shd w:val="clear" w:color="auto" w:fill="FFFFFF"/>
          <w:lang w:val="en-CA" w:eastAsia="fr-CA"/>
        </w:rPr>
      </w:pPr>
      <w:r w:rsidRPr="00831FE8">
        <w:rPr>
          <w:rFonts w:cs="Arial"/>
          <w:b/>
          <w:bCs/>
          <w:szCs w:val="24"/>
          <w:shd w:val="clear" w:color="auto" w:fill="FFFFFF"/>
          <w:lang w:val="en-CA" w:eastAsia="fr-CA"/>
        </w:rPr>
        <w:t>272.</w:t>
      </w:r>
      <w:r w:rsidRPr="00831FE8">
        <w:rPr>
          <w:rFonts w:cs="Arial"/>
          <w:sz w:val="22"/>
          <w:szCs w:val="22"/>
          <w:shd w:val="clear" w:color="auto" w:fill="FFFFFF"/>
          <w:lang w:val="en-CA" w:eastAsia="fr-CA"/>
        </w:rPr>
        <w:t> </w:t>
      </w:r>
      <w:r w:rsidR="00C27D24" w:rsidRPr="00831FE8">
        <w:rPr>
          <w:rFonts w:cs="Arial"/>
          <w:sz w:val="22"/>
          <w:szCs w:val="22"/>
          <w:shd w:val="clear" w:color="auto" w:fill="FFFFFF"/>
          <w:lang w:val="en-CA" w:eastAsia="fr-CA"/>
        </w:rPr>
        <w:t>If the merchant or the manufacturer fails to fulfil an obligation imposed on him by this Act, by the regulations or by a voluntary undertaking made under section 314 or whose application has been extended by an order under section 315.1, the consumer may demand</w:t>
      </w:r>
      <w:proofErr w:type="gramStart"/>
      <w:r w:rsidR="00C27D24" w:rsidRPr="00831FE8">
        <w:rPr>
          <w:rFonts w:cs="Arial"/>
          <w:sz w:val="22"/>
          <w:szCs w:val="22"/>
          <w:shd w:val="clear" w:color="auto" w:fill="FFFFFF"/>
          <w:lang w:val="en-CA" w:eastAsia="fr-CA"/>
        </w:rPr>
        <w:t>, as the case may be, subject</w:t>
      </w:r>
      <w:proofErr w:type="gramEnd"/>
      <w:r w:rsidR="00C27D24" w:rsidRPr="00831FE8">
        <w:rPr>
          <w:rFonts w:cs="Arial"/>
          <w:sz w:val="22"/>
          <w:szCs w:val="22"/>
          <w:shd w:val="clear" w:color="auto" w:fill="FFFFFF"/>
          <w:lang w:val="en-CA" w:eastAsia="fr-CA"/>
        </w:rPr>
        <w:t xml:space="preserve"> to the other </w:t>
      </w:r>
      <w:r w:rsidR="00C27D24" w:rsidRPr="00831FE8">
        <w:rPr>
          <w:rFonts w:cs="Arial"/>
          <w:sz w:val="22"/>
          <w:szCs w:val="22"/>
          <w:shd w:val="clear" w:color="auto" w:fill="FFFFFF"/>
          <w:lang w:val="en-CA" w:eastAsia="fr-CA"/>
        </w:rPr>
        <w:lastRenderedPageBreak/>
        <w:t>recourses provided by this Act,</w:t>
      </w:r>
    </w:p>
    <w:p w14:paraId="09C4F0C5" w14:textId="59557F42" w:rsidR="001A6835" w:rsidRPr="00831FE8" w:rsidRDefault="005522B2" w:rsidP="002C4893">
      <w:pPr>
        <w:pStyle w:val="Paragraphedeliste"/>
        <w:numPr>
          <w:ilvl w:val="0"/>
          <w:numId w:val="34"/>
        </w:numPr>
        <w:shd w:val="clear" w:color="auto" w:fill="FFFFFF"/>
        <w:ind w:left="1134" w:hanging="425"/>
        <w:contextualSpacing w:val="0"/>
        <w:jc w:val="both"/>
        <w:rPr>
          <w:rFonts w:cs="Arial"/>
          <w:sz w:val="22"/>
          <w:szCs w:val="22"/>
          <w:lang w:val="en-CA" w:eastAsia="fr-CA"/>
        </w:rPr>
      </w:pPr>
      <w:r w:rsidRPr="00831FE8">
        <w:rPr>
          <w:rFonts w:cs="Arial"/>
          <w:sz w:val="22"/>
          <w:szCs w:val="22"/>
          <w:lang w:val="en-CA" w:eastAsia="fr-CA"/>
        </w:rPr>
        <w:t xml:space="preserve">the specific performance of the </w:t>
      </w:r>
      <w:proofErr w:type="gramStart"/>
      <w:r w:rsidRPr="00831FE8">
        <w:rPr>
          <w:rFonts w:cs="Arial"/>
          <w:sz w:val="22"/>
          <w:szCs w:val="22"/>
          <w:lang w:val="en-CA" w:eastAsia="fr-CA"/>
        </w:rPr>
        <w:t>obligation;</w:t>
      </w:r>
      <w:proofErr w:type="gramEnd"/>
    </w:p>
    <w:p w14:paraId="63556AB0" w14:textId="7F5B89A0" w:rsidR="001A6835" w:rsidRPr="00831FE8" w:rsidRDefault="00F828C2" w:rsidP="002C4893">
      <w:pPr>
        <w:pStyle w:val="Paragraphedeliste"/>
        <w:numPr>
          <w:ilvl w:val="0"/>
          <w:numId w:val="34"/>
        </w:numPr>
        <w:shd w:val="clear" w:color="auto" w:fill="FFFFFF"/>
        <w:ind w:left="1134" w:hanging="425"/>
        <w:contextualSpacing w:val="0"/>
        <w:jc w:val="both"/>
        <w:rPr>
          <w:rFonts w:cs="Arial"/>
          <w:sz w:val="22"/>
          <w:szCs w:val="22"/>
          <w:lang w:val="en-CA" w:eastAsia="fr-CA"/>
        </w:rPr>
      </w:pPr>
      <w:r w:rsidRPr="00831FE8">
        <w:rPr>
          <w:rFonts w:cs="Arial"/>
          <w:sz w:val="22"/>
          <w:szCs w:val="22"/>
          <w:lang w:val="en-CA" w:eastAsia="fr-CA"/>
        </w:rPr>
        <w:t xml:space="preserve">the authorization to execute it at the merchant’s or manufacturer’s </w:t>
      </w:r>
      <w:proofErr w:type="gramStart"/>
      <w:r w:rsidRPr="00831FE8">
        <w:rPr>
          <w:rFonts w:cs="Arial"/>
          <w:sz w:val="22"/>
          <w:szCs w:val="22"/>
          <w:lang w:val="en-CA" w:eastAsia="fr-CA"/>
        </w:rPr>
        <w:t>expense;</w:t>
      </w:r>
      <w:proofErr w:type="gramEnd"/>
    </w:p>
    <w:p w14:paraId="5EEAD9D2" w14:textId="68DBAB4B" w:rsidR="001A6835" w:rsidRPr="00831FE8" w:rsidRDefault="00F828C2" w:rsidP="002C4893">
      <w:pPr>
        <w:pStyle w:val="Paragraphedeliste"/>
        <w:numPr>
          <w:ilvl w:val="0"/>
          <w:numId w:val="34"/>
        </w:numPr>
        <w:shd w:val="clear" w:color="auto" w:fill="FFFFFF"/>
        <w:ind w:left="1134" w:hanging="425"/>
        <w:contextualSpacing w:val="0"/>
        <w:jc w:val="both"/>
        <w:rPr>
          <w:rFonts w:cs="Arial"/>
          <w:sz w:val="22"/>
          <w:szCs w:val="22"/>
          <w:lang w:val="en-CA" w:eastAsia="fr-CA"/>
        </w:rPr>
      </w:pPr>
      <w:r w:rsidRPr="00831FE8">
        <w:rPr>
          <w:rFonts w:cs="Arial"/>
          <w:sz w:val="22"/>
          <w:szCs w:val="22"/>
          <w:lang w:val="en-CA" w:eastAsia="fr-CA"/>
        </w:rPr>
        <w:t xml:space="preserve">that his obligations be </w:t>
      </w:r>
      <w:proofErr w:type="gramStart"/>
      <w:r w:rsidRPr="00831FE8">
        <w:rPr>
          <w:rFonts w:cs="Arial"/>
          <w:sz w:val="22"/>
          <w:szCs w:val="22"/>
          <w:lang w:val="en-CA" w:eastAsia="fr-CA"/>
        </w:rPr>
        <w:t>reduced;</w:t>
      </w:r>
      <w:proofErr w:type="gramEnd"/>
    </w:p>
    <w:p w14:paraId="72B33F1A" w14:textId="1DDB061B" w:rsidR="001A6835" w:rsidRPr="00831FE8" w:rsidRDefault="00F828C2" w:rsidP="002C4893">
      <w:pPr>
        <w:pStyle w:val="Paragraphedeliste"/>
        <w:numPr>
          <w:ilvl w:val="0"/>
          <w:numId w:val="34"/>
        </w:numPr>
        <w:shd w:val="clear" w:color="auto" w:fill="FFFFFF"/>
        <w:ind w:left="1134" w:hanging="425"/>
        <w:contextualSpacing w:val="0"/>
        <w:jc w:val="both"/>
        <w:rPr>
          <w:rFonts w:cs="Arial"/>
          <w:sz w:val="22"/>
          <w:szCs w:val="22"/>
          <w:lang w:val="en-CA" w:eastAsia="fr-CA"/>
        </w:rPr>
      </w:pPr>
      <w:r w:rsidRPr="00831FE8">
        <w:rPr>
          <w:rFonts w:cs="Arial"/>
          <w:sz w:val="22"/>
          <w:szCs w:val="22"/>
          <w:lang w:val="en-CA" w:eastAsia="fr-CA"/>
        </w:rPr>
        <w:t xml:space="preserve">that the contract be </w:t>
      </w:r>
      <w:proofErr w:type="gramStart"/>
      <w:r w:rsidRPr="00831FE8">
        <w:rPr>
          <w:rFonts w:cs="Arial"/>
          <w:sz w:val="22"/>
          <w:szCs w:val="22"/>
          <w:lang w:val="en-CA" w:eastAsia="fr-CA"/>
        </w:rPr>
        <w:t>rescinded;</w:t>
      </w:r>
      <w:proofErr w:type="gramEnd"/>
    </w:p>
    <w:p w14:paraId="6188C546" w14:textId="08FD717F" w:rsidR="001A6835" w:rsidRPr="00831FE8" w:rsidRDefault="00F828C2" w:rsidP="002C4893">
      <w:pPr>
        <w:pStyle w:val="Paragraphedeliste"/>
        <w:numPr>
          <w:ilvl w:val="0"/>
          <w:numId w:val="34"/>
        </w:numPr>
        <w:shd w:val="clear" w:color="auto" w:fill="FFFFFF"/>
        <w:ind w:left="1134" w:hanging="425"/>
        <w:contextualSpacing w:val="0"/>
        <w:jc w:val="both"/>
        <w:rPr>
          <w:rFonts w:cs="Arial"/>
          <w:sz w:val="22"/>
          <w:szCs w:val="22"/>
          <w:lang w:val="en-CA" w:eastAsia="fr-CA"/>
        </w:rPr>
      </w:pPr>
      <w:r w:rsidRPr="00831FE8">
        <w:rPr>
          <w:rFonts w:cs="Arial"/>
          <w:sz w:val="22"/>
          <w:szCs w:val="22"/>
          <w:lang w:val="en-CA" w:eastAsia="fr-CA"/>
        </w:rPr>
        <w:t>that the contract be set aside; or</w:t>
      </w:r>
    </w:p>
    <w:p w14:paraId="5704FFF2" w14:textId="22C89C73" w:rsidR="001A6835" w:rsidRPr="00831FE8" w:rsidRDefault="00F828C2" w:rsidP="002C4893">
      <w:pPr>
        <w:pStyle w:val="Paragraphedeliste"/>
        <w:numPr>
          <w:ilvl w:val="0"/>
          <w:numId w:val="34"/>
        </w:numPr>
        <w:shd w:val="clear" w:color="auto" w:fill="FFFFFF"/>
        <w:ind w:left="1134" w:hanging="425"/>
        <w:contextualSpacing w:val="0"/>
        <w:jc w:val="both"/>
        <w:rPr>
          <w:rFonts w:cs="Arial"/>
          <w:sz w:val="22"/>
          <w:szCs w:val="22"/>
          <w:lang w:val="en-CA" w:eastAsia="fr-CA"/>
        </w:rPr>
      </w:pPr>
      <w:r w:rsidRPr="00831FE8">
        <w:rPr>
          <w:rFonts w:cs="Arial"/>
          <w:sz w:val="22"/>
          <w:szCs w:val="22"/>
          <w:lang w:val="en-CA" w:eastAsia="fr-CA"/>
        </w:rPr>
        <w:t>that the contract be annulled,</w:t>
      </w:r>
    </w:p>
    <w:p w14:paraId="75DBC7DE" w14:textId="0D5AD299" w:rsidR="001A6835" w:rsidRPr="00831FE8" w:rsidRDefault="00F828C2" w:rsidP="0093209D">
      <w:pPr>
        <w:pStyle w:val="Paragraphedeliste"/>
        <w:spacing w:before="120" w:after="120"/>
        <w:ind w:left="709"/>
        <w:contextualSpacing w:val="0"/>
        <w:jc w:val="both"/>
        <w:rPr>
          <w:rFonts w:cs="Arial"/>
          <w:sz w:val="22"/>
          <w:szCs w:val="22"/>
          <w:lang w:val="en-CA" w:eastAsia="fr-CA"/>
        </w:rPr>
      </w:pPr>
      <w:r w:rsidRPr="00831FE8">
        <w:rPr>
          <w:rFonts w:cs="Arial"/>
          <w:sz w:val="22"/>
          <w:szCs w:val="22"/>
          <w:lang w:val="en-CA" w:eastAsia="fr-CA"/>
        </w:rPr>
        <w:t>without prejudice to his claim in damages, in all cases.</w:t>
      </w:r>
      <w:r w:rsidR="00824580" w:rsidRPr="00831FE8">
        <w:rPr>
          <w:rFonts w:cs="Arial"/>
          <w:sz w:val="22"/>
          <w:szCs w:val="22"/>
          <w:lang w:val="en-CA" w:eastAsia="fr-CA"/>
        </w:rPr>
        <w:t xml:space="preserve"> </w:t>
      </w:r>
      <w:r w:rsidRPr="00831FE8">
        <w:rPr>
          <w:rFonts w:cs="Arial"/>
          <w:sz w:val="22"/>
          <w:szCs w:val="22"/>
          <w:lang w:val="en-CA" w:eastAsia="fr-CA"/>
        </w:rPr>
        <w:t>He may also claim punitive damages.</w:t>
      </w:r>
    </w:p>
    <w:p w14:paraId="0B8F9181" w14:textId="109C83F5" w:rsidR="001A6835" w:rsidRPr="00831FE8" w:rsidRDefault="00BC293D"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this case, the plaintiffs claim, on behalf of each member, damages equal to the reimbursement of the price of the additional warranty, including </w:t>
      </w:r>
      <w:r w:rsidR="00824580" w:rsidRPr="00831FE8">
        <w:rPr>
          <w:kern w:val="28"/>
          <w:lang w:val="en-CA"/>
        </w:rPr>
        <w:t>taxes</w:t>
      </w:r>
      <w:r w:rsidRPr="00831FE8">
        <w:rPr>
          <w:kern w:val="28"/>
          <w:lang w:val="en-CA"/>
        </w:rPr>
        <w:t>.</w:t>
      </w:r>
      <w:r w:rsidR="00824580" w:rsidRPr="00831FE8">
        <w:rPr>
          <w:rStyle w:val="Appelnotedebasdep"/>
          <w:kern w:val="28"/>
          <w:lang w:val="en-CA"/>
        </w:rPr>
        <w:footnoteReference w:id="137"/>
      </w:r>
      <w:r w:rsidR="00824580" w:rsidRPr="00831FE8">
        <w:rPr>
          <w:kern w:val="28"/>
          <w:lang w:val="en-CA"/>
        </w:rPr>
        <w:t xml:space="preserve"> </w:t>
      </w:r>
    </w:p>
    <w:p w14:paraId="1DCDAD19" w14:textId="19052FB2" w:rsidR="001A6835" w:rsidRPr="00831FE8" w:rsidRDefault="009C2D2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They also claim </w:t>
      </w:r>
      <w:r w:rsidR="00824580" w:rsidRPr="00831FE8">
        <w:rPr>
          <w:kern w:val="28"/>
          <w:lang w:val="en-CA"/>
        </w:rPr>
        <w:t>punitive</w:t>
      </w:r>
      <w:r w:rsidRPr="00831FE8">
        <w:rPr>
          <w:kern w:val="28"/>
          <w:lang w:val="en-CA"/>
        </w:rPr>
        <w:t xml:space="preserve"> </w:t>
      </w:r>
      <w:r w:rsidR="00824580" w:rsidRPr="00831FE8">
        <w:rPr>
          <w:kern w:val="28"/>
          <w:lang w:val="en-CA"/>
        </w:rPr>
        <w:t xml:space="preserve">damages. </w:t>
      </w:r>
    </w:p>
    <w:p w14:paraId="76766A80" w14:textId="663E1929" w:rsidR="001A6835" w:rsidRPr="00831FE8" w:rsidRDefault="009C2D2A" w:rsidP="0093209D">
      <w:pPr>
        <w:pStyle w:val="Titre2"/>
        <w:numPr>
          <w:ilvl w:val="0"/>
          <w:numId w:val="46"/>
        </w:numPr>
        <w:spacing w:before="120" w:after="120"/>
        <w:jc w:val="both"/>
        <w:rPr>
          <w:i w:val="0"/>
          <w:iCs/>
          <w:u w:val="single"/>
          <w:lang w:val="en-CA"/>
        </w:rPr>
      </w:pPr>
      <w:bookmarkStart w:id="64" w:name="_Toc256000031"/>
      <w:bookmarkStart w:id="65" w:name="_Toc130475652"/>
      <w:bookmarkStart w:id="66" w:name="_Toc130475879"/>
      <w:r w:rsidRPr="00831FE8">
        <w:rPr>
          <w:i w:val="0"/>
          <w:iCs/>
          <w:u w:val="single"/>
          <w:lang w:val="en-CA"/>
        </w:rPr>
        <w:t xml:space="preserve">The consumer’s recourse under </w:t>
      </w:r>
      <w:r w:rsidR="00824580" w:rsidRPr="00372B1E">
        <w:rPr>
          <w:i w:val="0"/>
          <w:iCs/>
          <w:u w:val="single"/>
          <w:lang w:val="en-CA"/>
        </w:rPr>
        <w:t>section</w:t>
      </w:r>
      <w:r w:rsidR="00824580" w:rsidRPr="00831FE8">
        <w:rPr>
          <w:i w:val="0"/>
          <w:iCs/>
          <w:u w:val="single"/>
          <w:lang w:val="en-CA"/>
        </w:rPr>
        <w:t xml:space="preserve"> 272 </w:t>
      </w:r>
      <w:r w:rsidRPr="00831FE8">
        <w:rPr>
          <w:u w:val="single"/>
          <w:lang w:val="en-CA"/>
        </w:rPr>
        <w:t>CPA</w:t>
      </w:r>
      <w:bookmarkEnd w:id="64"/>
      <w:bookmarkEnd w:id="65"/>
      <w:bookmarkEnd w:id="66"/>
    </w:p>
    <w:p w14:paraId="37E0A936" w14:textId="36D6E09F" w:rsidR="001A6835" w:rsidRPr="00831FE8" w:rsidRDefault="009C2D2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action set out in </w:t>
      </w:r>
      <w:r w:rsidR="00824580" w:rsidRPr="00831FE8">
        <w:rPr>
          <w:kern w:val="28"/>
          <w:lang w:val="en-CA"/>
        </w:rPr>
        <w:t>section</w:t>
      </w:r>
      <w:r w:rsidRPr="00831FE8">
        <w:rPr>
          <w:kern w:val="28"/>
          <w:lang w:val="en-CA"/>
        </w:rPr>
        <w:t xml:space="preserve"> </w:t>
      </w:r>
      <w:r w:rsidR="00824580" w:rsidRPr="00831FE8">
        <w:rPr>
          <w:kern w:val="28"/>
          <w:lang w:val="en-CA"/>
        </w:rPr>
        <w:t xml:space="preserve">272 </w:t>
      </w:r>
      <w:r w:rsidR="00D50F85" w:rsidRPr="00831FE8">
        <w:rPr>
          <w:i/>
          <w:iCs/>
          <w:kern w:val="28"/>
          <w:lang w:val="en-CA"/>
        </w:rPr>
        <w:t>CPA</w:t>
      </w:r>
      <w:r w:rsidR="00824580" w:rsidRPr="00831FE8">
        <w:rPr>
          <w:kern w:val="28"/>
          <w:lang w:val="en-CA"/>
        </w:rPr>
        <w:t xml:space="preserve"> </w:t>
      </w:r>
      <w:r w:rsidR="00D50F85" w:rsidRPr="00831FE8">
        <w:rPr>
          <w:kern w:val="28"/>
          <w:lang w:val="en-CA"/>
        </w:rPr>
        <w:t xml:space="preserve">is </w:t>
      </w:r>
      <w:r w:rsidR="00824580" w:rsidRPr="00831FE8">
        <w:rPr>
          <w:kern w:val="28"/>
          <w:lang w:val="en-CA"/>
        </w:rPr>
        <w:t>ind</w:t>
      </w:r>
      <w:r w:rsidR="00D50F85" w:rsidRPr="00831FE8">
        <w:rPr>
          <w:kern w:val="28"/>
          <w:lang w:val="en-CA"/>
        </w:rPr>
        <w:t>e</w:t>
      </w:r>
      <w:r w:rsidR="00824580" w:rsidRPr="00831FE8">
        <w:rPr>
          <w:kern w:val="28"/>
          <w:lang w:val="en-CA"/>
        </w:rPr>
        <w:t>pend</w:t>
      </w:r>
      <w:r w:rsidR="00D50F85" w:rsidRPr="00831FE8">
        <w:rPr>
          <w:kern w:val="28"/>
          <w:lang w:val="en-CA"/>
        </w:rPr>
        <w:t>e</w:t>
      </w:r>
      <w:r w:rsidR="00824580" w:rsidRPr="00831FE8">
        <w:rPr>
          <w:kern w:val="28"/>
          <w:lang w:val="en-CA"/>
        </w:rPr>
        <w:t>nt</w:t>
      </w:r>
      <w:r w:rsidR="00D50F85" w:rsidRPr="00831FE8">
        <w:rPr>
          <w:kern w:val="28"/>
          <w:lang w:val="en-CA"/>
        </w:rPr>
        <w:t xml:space="preserve"> from the other </w:t>
      </w:r>
      <w:r w:rsidR="00824580" w:rsidRPr="00831FE8">
        <w:rPr>
          <w:kern w:val="28"/>
          <w:lang w:val="en-CA"/>
        </w:rPr>
        <w:t>recours</w:t>
      </w:r>
      <w:r w:rsidR="00D50F85" w:rsidRPr="00831FE8">
        <w:rPr>
          <w:kern w:val="28"/>
          <w:lang w:val="en-CA"/>
        </w:rPr>
        <w:t>e</w:t>
      </w:r>
      <w:r w:rsidR="00B326BF" w:rsidRPr="00831FE8">
        <w:rPr>
          <w:kern w:val="28"/>
          <w:lang w:val="en-CA"/>
        </w:rPr>
        <w:t>s</w:t>
      </w:r>
      <w:r w:rsidR="00D50F85" w:rsidRPr="00831FE8">
        <w:rPr>
          <w:kern w:val="28"/>
          <w:lang w:val="en-CA"/>
        </w:rPr>
        <w:t xml:space="preserve"> that a consumer may exercise under the </w:t>
      </w:r>
      <w:r w:rsidR="00D50F85" w:rsidRPr="00831FE8">
        <w:rPr>
          <w:i/>
          <w:iCs/>
          <w:kern w:val="28"/>
          <w:lang w:val="en-CA"/>
        </w:rPr>
        <w:t>CPA</w:t>
      </w:r>
      <w:r w:rsidR="00824580" w:rsidRPr="00831FE8">
        <w:rPr>
          <w:kern w:val="28"/>
          <w:lang w:val="en-CA"/>
        </w:rPr>
        <w:t>.</w:t>
      </w:r>
    </w:p>
    <w:p w14:paraId="40C84812" w14:textId="245A9C7B" w:rsidR="001A6835" w:rsidRPr="00831FE8" w:rsidRDefault="009A2889" w:rsidP="00BF5D2A">
      <w:pPr>
        <w:pStyle w:val="Paragraphedeliste"/>
        <w:widowControl w:val="0"/>
        <w:numPr>
          <w:ilvl w:val="0"/>
          <w:numId w:val="49"/>
        </w:numPr>
        <w:spacing w:before="120" w:after="120"/>
        <w:ind w:left="-142" w:firstLine="0"/>
        <w:contextualSpacing w:val="0"/>
        <w:jc w:val="both"/>
        <w:rPr>
          <w:kern w:val="28"/>
          <w:lang w:val="en-CA"/>
        </w:rPr>
      </w:pPr>
      <w:r>
        <w:rPr>
          <w:kern w:val="28"/>
          <w:lang w:val="en-CA"/>
        </w:rPr>
        <w:t>I</w:t>
      </w:r>
      <w:r w:rsidR="00B326BF" w:rsidRPr="00831FE8">
        <w:rPr>
          <w:kern w:val="28"/>
          <w:lang w:val="en-CA"/>
        </w:rPr>
        <w:t xml:space="preserve">t is based on the premise that any failure to fulfil an obligation imposed by the </w:t>
      </w:r>
      <w:r w:rsidR="00B326BF" w:rsidRPr="00831FE8">
        <w:rPr>
          <w:i/>
          <w:iCs/>
          <w:kern w:val="28"/>
          <w:lang w:val="en-CA"/>
        </w:rPr>
        <w:t xml:space="preserve">Act </w:t>
      </w:r>
      <w:r w:rsidR="00B326BF" w:rsidRPr="00831FE8">
        <w:rPr>
          <w:kern w:val="28"/>
          <w:lang w:val="en-CA"/>
        </w:rPr>
        <w:t xml:space="preserve">may give rise to the </w:t>
      </w:r>
      <w:r w:rsidR="00824580" w:rsidRPr="00831FE8">
        <w:rPr>
          <w:kern w:val="28"/>
          <w:lang w:val="en-CA"/>
        </w:rPr>
        <w:t xml:space="preserve">application </w:t>
      </w:r>
      <w:r w:rsidR="00B326BF" w:rsidRPr="00831FE8">
        <w:rPr>
          <w:kern w:val="28"/>
          <w:lang w:val="en-CA"/>
        </w:rPr>
        <w:t xml:space="preserve">of an </w:t>
      </w:r>
      <w:r w:rsidR="00824580" w:rsidRPr="00831FE8">
        <w:rPr>
          <w:kern w:val="28"/>
          <w:lang w:val="en-CA"/>
        </w:rPr>
        <w:t>absolute</w:t>
      </w:r>
      <w:r w:rsidR="00B326BF" w:rsidRPr="00831FE8">
        <w:rPr>
          <w:kern w:val="28"/>
          <w:lang w:val="en-CA"/>
        </w:rPr>
        <w:t xml:space="preserve"> </w:t>
      </w:r>
      <w:r w:rsidR="00824580" w:rsidRPr="00831FE8">
        <w:rPr>
          <w:kern w:val="28"/>
          <w:lang w:val="en-CA"/>
        </w:rPr>
        <w:t>presumption</w:t>
      </w:r>
      <w:r w:rsidR="00B326BF" w:rsidRPr="00831FE8">
        <w:rPr>
          <w:kern w:val="28"/>
          <w:lang w:val="en-CA"/>
        </w:rPr>
        <w:t xml:space="preserve"> of prejudice to the consumer</w:t>
      </w:r>
      <w:r>
        <w:rPr>
          <w:kern w:val="28"/>
          <w:lang w:val="en-CA"/>
        </w:rPr>
        <w:t xml:space="preserve">, </w:t>
      </w:r>
      <w:r w:rsidR="007C0F9E">
        <w:rPr>
          <w:kern w:val="28"/>
          <w:lang w:val="en-CA"/>
        </w:rPr>
        <w:t>thus depriving a merchant of the defence of no prejudice to have action dismissed.</w:t>
      </w:r>
      <w:r w:rsidR="00824580" w:rsidRPr="00831FE8">
        <w:rPr>
          <w:rStyle w:val="Appelnotedebasdep"/>
          <w:kern w:val="28"/>
          <w:lang w:val="en-CA"/>
        </w:rPr>
        <w:footnoteReference w:id="138"/>
      </w:r>
      <w:r w:rsidR="00824580" w:rsidRPr="00831FE8">
        <w:rPr>
          <w:kern w:val="28"/>
          <w:lang w:val="en-CA"/>
        </w:rPr>
        <w:t xml:space="preserve"> </w:t>
      </w:r>
      <w:r w:rsidR="0043054F" w:rsidRPr="00831FE8">
        <w:rPr>
          <w:lang w:val="en-CA"/>
        </w:rPr>
        <w:t xml:space="preserve">In this </w:t>
      </w:r>
      <w:r w:rsidR="00824580" w:rsidRPr="00831FE8">
        <w:rPr>
          <w:lang w:val="en-CA"/>
        </w:rPr>
        <w:t xml:space="preserve">context, </w:t>
      </w:r>
      <w:r w:rsidR="00BF5D2A" w:rsidRPr="00831FE8">
        <w:rPr>
          <w:lang w:val="en-CA"/>
        </w:rPr>
        <w:t>t</w:t>
      </w:r>
      <w:r w:rsidR="0043054F" w:rsidRPr="00831FE8">
        <w:rPr>
          <w:lang w:val="en-CA"/>
        </w:rPr>
        <w:t>he fact that a prohibited practice has been used does not create a presumption that a merchant has committed fraud but in itself constitutes fraud within the meaning of art</w:t>
      </w:r>
      <w:r w:rsidR="00311DA2">
        <w:rPr>
          <w:lang w:val="en-CA"/>
        </w:rPr>
        <w:t>icle</w:t>
      </w:r>
      <w:r w:rsidR="0043054F" w:rsidRPr="00831FE8">
        <w:rPr>
          <w:lang w:val="en-CA"/>
        </w:rPr>
        <w:t> 1401 CC</w:t>
      </w:r>
      <w:r w:rsidR="00BF5D2A" w:rsidRPr="00831FE8">
        <w:rPr>
          <w:lang w:val="en-CA"/>
        </w:rPr>
        <w:t>Q</w:t>
      </w:r>
      <w:r w:rsidR="0043054F" w:rsidRPr="00831FE8">
        <w:rPr>
          <w:i/>
          <w:iCs/>
          <w:kern w:val="28"/>
          <w:lang w:val="en-CA"/>
        </w:rPr>
        <w:t>.</w:t>
      </w:r>
      <w:r w:rsidR="00824580" w:rsidRPr="00831FE8">
        <w:rPr>
          <w:rStyle w:val="Appelnotedebasdep"/>
          <w:kern w:val="28"/>
          <w:lang w:val="en-CA"/>
        </w:rPr>
        <w:footnoteReference w:id="139"/>
      </w:r>
    </w:p>
    <w:p w14:paraId="5E81B101" w14:textId="0F3BA9A1" w:rsidR="001A6835" w:rsidRPr="00831FE8" w:rsidRDefault="00343FF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w:t>
      </w:r>
      <w:r w:rsidR="00D76204">
        <w:rPr>
          <w:kern w:val="28"/>
          <w:lang w:val="en-CA"/>
        </w:rPr>
        <w:t>is</w:t>
      </w:r>
      <w:r w:rsidRPr="00831FE8">
        <w:rPr>
          <w:kern w:val="28"/>
          <w:lang w:val="en-CA"/>
        </w:rPr>
        <w:t xml:space="preserve"> </w:t>
      </w:r>
      <w:r w:rsidR="00824580" w:rsidRPr="00831FE8">
        <w:rPr>
          <w:kern w:val="28"/>
          <w:lang w:val="en-CA"/>
        </w:rPr>
        <w:t>absolute</w:t>
      </w:r>
      <w:r w:rsidRPr="00831FE8">
        <w:rPr>
          <w:kern w:val="28"/>
          <w:lang w:val="en-CA"/>
        </w:rPr>
        <w:t xml:space="preserve"> </w:t>
      </w:r>
      <w:r w:rsidR="00824580" w:rsidRPr="00831FE8">
        <w:rPr>
          <w:kern w:val="28"/>
          <w:lang w:val="en-CA"/>
        </w:rPr>
        <w:t>presumption</w:t>
      </w:r>
      <w:r w:rsidRPr="00831FE8">
        <w:rPr>
          <w:kern w:val="28"/>
          <w:lang w:val="en-CA"/>
        </w:rPr>
        <w:t xml:space="preserve"> of </w:t>
      </w:r>
      <w:r w:rsidR="00824580" w:rsidRPr="00831FE8">
        <w:rPr>
          <w:kern w:val="28"/>
          <w:lang w:val="en-CA"/>
        </w:rPr>
        <w:t>pr</w:t>
      </w:r>
      <w:r w:rsidRPr="00831FE8">
        <w:rPr>
          <w:kern w:val="28"/>
          <w:lang w:val="en-CA"/>
        </w:rPr>
        <w:t>e</w:t>
      </w:r>
      <w:r w:rsidR="00824580" w:rsidRPr="00831FE8">
        <w:rPr>
          <w:kern w:val="28"/>
          <w:lang w:val="en-CA"/>
        </w:rPr>
        <w:t>judice pr</w:t>
      </w:r>
      <w:r w:rsidRPr="00831FE8">
        <w:rPr>
          <w:kern w:val="28"/>
          <w:lang w:val="en-CA"/>
        </w:rPr>
        <w:t>e</w:t>
      </w:r>
      <w:r w:rsidR="00824580" w:rsidRPr="00831FE8">
        <w:rPr>
          <w:kern w:val="28"/>
          <w:lang w:val="en-CA"/>
        </w:rPr>
        <w:t>suppose</w:t>
      </w:r>
      <w:r w:rsidRPr="00831FE8">
        <w:rPr>
          <w:kern w:val="28"/>
          <w:lang w:val="en-CA"/>
        </w:rPr>
        <w:t xml:space="preserve">s </w:t>
      </w:r>
      <w:r w:rsidR="00BD0BA6" w:rsidRPr="00831FE8">
        <w:rPr>
          <w:kern w:val="28"/>
          <w:lang w:val="en-CA"/>
        </w:rPr>
        <w:t xml:space="preserve">a rational </w:t>
      </w:r>
      <w:r w:rsidRPr="00831FE8">
        <w:rPr>
          <w:kern w:val="28"/>
          <w:lang w:val="en-CA"/>
        </w:rPr>
        <w:t xml:space="preserve">connection between the </w:t>
      </w:r>
      <w:r w:rsidR="00824580" w:rsidRPr="00831FE8">
        <w:rPr>
          <w:kern w:val="28"/>
          <w:lang w:val="en-CA"/>
        </w:rPr>
        <w:t>prohibited</w:t>
      </w:r>
      <w:r w:rsidRPr="00831FE8">
        <w:rPr>
          <w:kern w:val="28"/>
          <w:lang w:val="en-CA"/>
        </w:rPr>
        <w:t xml:space="preserve"> </w:t>
      </w:r>
      <w:r w:rsidR="00824580" w:rsidRPr="00831FE8">
        <w:rPr>
          <w:kern w:val="28"/>
          <w:lang w:val="en-CA"/>
        </w:rPr>
        <w:t xml:space="preserve">practice </w:t>
      </w:r>
      <w:r w:rsidRPr="00831FE8">
        <w:rPr>
          <w:kern w:val="28"/>
          <w:lang w:val="en-CA"/>
        </w:rPr>
        <w:t xml:space="preserve">and the </w:t>
      </w:r>
      <w:r w:rsidR="00824580" w:rsidRPr="00831FE8">
        <w:rPr>
          <w:kern w:val="28"/>
          <w:lang w:val="en-CA"/>
        </w:rPr>
        <w:t>contractu</w:t>
      </w:r>
      <w:r w:rsidR="00BD0BA6" w:rsidRPr="00831FE8">
        <w:rPr>
          <w:kern w:val="28"/>
          <w:lang w:val="en-CA"/>
        </w:rPr>
        <w:t>a</w:t>
      </w:r>
      <w:r w:rsidR="00824580" w:rsidRPr="00831FE8">
        <w:rPr>
          <w:kern w:val="28"/>
          <w:lang w:val="en-CA"/>
        </w:rPr>
        <w:t>l</w:t>
      </w:r>
      <w:r w:rsidR="00BD0BA6" w:rsidRPr="00831FE8">
        <w:rPr>
          <w:kern w:val="28"/>
          <w:lang w:val="en-CA"/>
        </w:rPr>
        <w:t xml:space="preserve"> relationship governed by the </w:t>
      </w:r>
      <w:r w:rsidR="00BD0BA6" w:rsidRPr="00831FE8">
        <w:rPr>
          <w:i/>
          <w:iCs/>
          <w:kern w:val="28"/>
          <w:lang w:val="en-CA"/>
        </w:rPr>
        <w:t>CPA</w:t>
      </w:r>
      <w:r w:rsidR="00BD0BA6" w:rsidRPr="00831FE8">
        <w:rPr>
          <w:kern w:val="28"/>
          <w:lang w:val="en-CA"/>
        </w:rPr>
        <w:t>.</w:t>
      </w:r>
      <w:r w:rsidR="00BD0BA6" w:rsidRPr="00831FE8">
        <w:rPr>
          <w:i/>
          <w:iCs/>
          <w:kern w:val="28"/>
          <w:lang w:val="en-CA"/>
        </w:rPr>
        <w:t xml:space="preserve"> </w:t>
      </w:r>
      <w:r w:rsidR="00824580" w:rsidRPr="00831FE8">
        <w:rPr>
          <w:kern w:val="28"/>
          <w:lang w:val="en-CA"/>
        </w:rPr>
        <w:t xml:space="preserve"> </w:t>
      </w:r>
      <w:r w:rsidR="00BD0BA6" w:rsidRPr="00831FE8">
        <w:rPr>
          <w:kern w:val="28"/>
          <w:lang w:val="en-CA"/>
        </w:rPr>
        <w:t xml:space="preserve">In </w:t>
      </w:r>
      <w:r w:rsidR="00BD0BA6" w:rsidRPr="00831FE8">
        <w:rPr>
          <w:i/>
          <w:iCs/>
          <w:kern w:val="28"/>
          <w:lang w:val="en-CA"/>
        </w:rPr>
        <w:t>Time</w:t>
      </w:r>
      <w:r w:rsidR="00BD0BA6" w:rsidRPr="00831FE8">
        <w:rPr>
          <w:kern w:val="28"/>
          <w:lang w:val="en-CA"/>
        </w:rPr>
        <w:t>,</w:t>
      </w:r>
      <w:r w:rsidR="00BD0BA6" w:rsidRPr="00831FE8">
        <w:rPr>
          <w:i/>
          <w:iCs/>
          <w:kern w:val="28"/>
          <w:lang w:val="en-CA"/>
        </w:rPr>
        <w:t xml:space="preserve"> </w:t>
      </w:r>
      <w:r w:rsidR="00BD0BA6" w:rsidRPr="00831FE8">
        <w:rPr>
          <w:kern w:val="28"/>
          <w:lang w:val="en-CA"/>
        </w:rPr>
        <w:t>t</w:t>
      </w:r>
      <w:r w:rsidR="00824580" w:rsidRPr="00831FE8">
        <w:rPr>
          <w:kern w:val="28"/>
          <w:lang w:val="en-CA"/>
        </w:rPr>
        <w:t>he</w:t>
      </w:r>
      <w:r w:rsidR="00BD0BA6" w:rsidRPr="00831FE8">
        <w:rPr>
          <w:kern w:val="28"/>
          <w:lang w:val="en-CA"/>
        </w:rPr>
        <w:t xml:space="preserve"> </w:t>
      </w:r>
      <w:r w:rsidR="00824580" w:rsidRPr="00831FE8">
        <w:rPr>
          <w:kern w:val="28"/>
          <w:lang w:val="en-CA"/>
        </w:rPr>
        <w:t>Supreme</w:t>
      </w:r>
      <w:r w:rsidR="00BD0BA6" w:rsidRPr="00831FE8">
        <w:rPr>
          <w:kern w:val="28"/>
          <w:lang w:val="en-CA"/>
        </w:rPr>
        <w:t xml:space="preserve"> </w:t>
      </w:r>
      <w:r w:rsidR="00824580" w:rsidRPr="00831FE8">
        <w:rPr>
          <w:kern w:val="28"/>
          <w:lang w:val="en-CA"/>
        </w:rPr>
        <w:t>Court</w:t>
      </w:r>
      <w:r w:rsidR="00BD0BA6" w:rsidRPr="00831FE8">
        <w:rPr>
          <w:kern w:val="28"/>
          <w:lang w:val="en-CA"/>
        </w:rPr>
        <w:t xml:space="preserve"> specified the </w:t>
      </w:r>
      <w:r w:rsidR="00824580" w:rsidRPr="00831FE8">
        <w:rPr>
          <w:kern w:val="28"/>
          <w:lang w:val="en-CA"/>
        </w:rPr>
        <w:t>conditions</w:t>
      </w:r>
      <w:r w:rsidR="00BD0BA6" w:rsidRPr="00831FE8">
        <w:rPr>
          <w:kern w:val="28"/>
          <w:lang w:val="en-CA"/>
        </w:rPr>
        <w:t xml:space="preserve"> </w:t>
      </w:r>
      <w:r w:rsidR="00824580" w:rsidRPr="00831FE8">
        <w:rPr>
          <w:kern w:val="28"/>
          <w:lang w:val="en-CA"/>
        </w:rPr>
        <w:t>for</w:t>
      </w:r>
      <w:r w:rsidR="00BD0BA6" w:rsidRPr="00831FE8">
        <w:rPr>
          <w:kern w:val="28"/>
          <w:lang w:val="en-CA"/>
        </w:rPr>
        <w:t xml:space="preserve"> </w:t>
      </w:r>
      <w:r w:rsidR="00824580" w:rsidRPr="00831FE8">
        <w:rPr>
          <w:kern w:val="28"/>
          <w:lang w:val="en-CA"/>
        </w:rPr>
        <w:t>the</w:t>
      </w:r>
      <w:r w:rsidR="00BD0BA6" w:rsidRPr="00831FE8">
        <w:rPr>
          <w:kern w:val="28"/>
          <w:lang w:val="en-CA"/>
        </w:rPr>
        <w:t xml:space="preserve"> </w:t>
      </w:r>
      <w:r w:rsidR="00824580" w:rsidRPr="00831FE8">
        <w:rPr>
          <w:kern w:val="28"/>
          <w:lang w:val="en-CA"/>
        </w:rPr>
        <w:t>application</w:t>
      </w:r>
      <w:r w:rsidR="00BD0BA6" w:rsidRPr="00831FE8">
        <w:rPr>
          <w:kern w:val="28"/>
          <w:lang w:val="en-CA"/>
        </w:rPr>
        <w:t xml:space="preserve"> of this presumption as follows</w:t>
      </w:r>
      <w:r w:rsidR="00824580" w:rsidRPr="00831FE8">
        <w:rPr>
          <w:kern w:val="28"/>
          <w:lang w:val="en-CA"/>
        </w:rPr>
        <w:t>:</w:t>
      </w:r>
    </w:p>
    <w:p w14:paraId="307064BB" w14:textId="452C2B4C" w:rsidR="001A6835" w:rsidRPr="00831FE8" w:rsidRDefault="00824580" w:rsidP="00B3500E">
      <w:pPr>
        <w:pStyle w:val="Paragraphedeliste"/>
        <w:keepNext/>
        <w:spacing w:before="120" w:after="120"/>
        <w:ind w:left="731"/>
        <w:contextualSpacing w:val="0"/>
        <w:jc w:val="both"/>
        <w:rPr>
          <w:sz w:val="22"/>
          <w:szCs w:val="22"/>
          <w:lang w:val="en-CA"/>
        </w:rPr>
      </w:pPr>
      <w:r w:rsidRPr="00831FE8">
        <w:rPr>
          <w:sz w:val="22"/>
          <w:szCs w:val="22"/>
          <w:lang w:val="en-CA"/>
        </w:rPr>
        <w:t>[124]</w:t>
      </w:r>
      <w:r w:rsidRPr="00831FE8">
        <w:rPr>
          <w:sz w:val="22"/>
          <w:szCs w:val="22"/>
          <w:lang w:val="en-CA"/>
        </w:rPr>
        <w:tab/>
        <w:t xml:space="preserve">… </w:t>
      </w:r>
      <w:r w:rsidR="00E542DF" w:rsidRPr="00831FE8">
        <w:rPr>
          <w:sz w:val="22"/>
          <w:szCs w:val="22"/>
          <w:lang w:val="en-CA"/>
        </w:rPr>
        <w:t xml:space="preserve">In our opinion, </w:t>
      </w:r>
      <w:r w:rsidR="00E542DF" w:rsidRPr="00831FE8">
        <w:rPr>
          <w:sz w:val="22"/>
          <w:szCs w:val="22"/>
          <w:u w:val="single"/>
          <w:lang w:val="en-CA"/>
        </w:rPr>
        <w:t xml:space="preserve">a consumer who wishes to benefit from the presumption must prove the following: (1) that the merchant or manufacturer failed to fulfil one of the obligations imposed by Title II of the Act; (2) that the consumer saw the representation that constituted a prohibited practice; (3) that the consumer’s seeing that representation resulted in the formation, amendment or performance </w:t>
      </w:r>
      <w:r w:rsidR="00E542DF" w:rsidRPr="00831FE8">
        <w:rPr>
          <w:sz w:val="22"/>
          <w:szCs w:val="22"/>
          <w:u w:val="single"/>
          <w:lang w:val="en-CA"/>
        </w:rPr>
        <w:lastRenderedPageBreak/>
        <w:t>of a consumer contract; and (4) that a sufficient nexus existed between the content of the representation and the goods or services covered by the contract</w:t>
      </w:r>
      <w:r w:rsidR="00E542DF" w:rsidRPr="00831FE8">
        <w:rPr>
          <w:sz w:val="22"/>
          <w:szCs w:val="22"/>
          <w:lang w:val="en-CA"/>
        </w:rPr>
        <w:t xml:space="preserve">. This last requirement means that the prohibited practice must be one that </w:t>
      </w:r>
      <w:proofErr w:type="gramStart"/>
      <w:r w:rsidR="00E542DF" w:rsidRPr="00831FE8">
        <w:rPr>
          <w:sz w:val="22"/>
          <w:szCs w:val="22"/>
          <w:lang w:val="en-CA"/>
        </w:rPr>
        <w:t>was capable of influencing</w:t>
      </w:r>
      <w:proofErr w:type="gramEnd"/>
      <w:r w:rsidR="00E542DF" w:rsidRPr="00831FE8">
        <w:rPr>
          <w:sz w:val="22"/>
          <w:szCs w:val="22"/>
          <w:lang w:val="en-CA"/>
        </w:rPr>
        <w:t xml:space="preserve"> a consumer’s behaviour with respect to the formation, amendment or performance of the contract.</w:t>
      </w:r>
      <w:r w:rsidRPr="00831FE8">
        <w:rPr>
          <w:rStyle w:val="Appelnotedebasdep"/>
          <w:sz w:val="22"/>
          <w:szCs w:val="22"/>
          <w:lang w:val="en-CA"/>
        </w:rPr>
        <w:footnoteReference w:id="140"/>
      </w:r>
      <w:r w:rsidRPr="00831FE8">
        <w:rPr>
          <w:sz w:val="22"/>
          <w:szCs w:val="22"/>
          <w:lang w:val="en-CA"/>
        </w:rPr>
        <w:t xml:space="preserve"> </w:t>
      </w:r>
      <w:r w:rsidR="00E542DF" w:rsidRPr="00831FE8">
        <w:rPr>
          <w:sz w:val="22"/>
          <w:szCs w:val="22"/>
          <w:lang w:val="en-CA"/>
        </w:rPr>
        <w:t>Where these four requirements are met, the court can conclude that the prohibited practice is deemed to have had a fraudulent effect on the consumer. </w:t>
      </w:r>
      <w:r w:rsidR="00E542DF" w:rsidRPr="00831FE8">
        <w:rPr>
          <w:sz w:val="22"/>
          <w:szCs w:val="22"/>
          <w:u w:val="single"/>
          <w:lang w:val="en-CA"/>
        </w:rPr>
        <w:t xml:space="preserve">In such a case, the contract so formed, </w:t>
      </w:r>
      <w:proofErr w:type="gramStart"/>
      <w:r w:rsidR="00E542DF" w:rsidRPr="00831FE8">
        <w:rPr>
          <w:sz w:val="22"/>
          <w:szCs w:val="22"/>
          <w:u w:val="single"/>
          <w:lang w:val="en-CA"/>
        </w:rPr>
        <w:t>amended</w:t>
      </w:r>
      <w:proofErr w:type="gramEnd"/>
      <w:r w:rsidR="00E542DF" w:rsidRPr="00831FE8">
        <w:rPr>
          <w:sz w:val="22"/>
          <w:szCs w:val="22"/>
          <w:u w:val="single"/>
          <w:lang w:val="en-CA"/>
        </w:rPr>
        <w:t xml:space="preserve"> or performed constitutes, in itself, a prejudice suffered by the consumer</w:t>
      </w:r>
      <w:r w:rsidR="00E542DF" w:rsidRPr="00831FE8">
        <w:rPr>
          <w:sz w:val="22"/>
          <w:szCs w:val="22"/>
          <w:lang w:val="en-CA"/>
        </w:rPr>
        <w:t>.</w:t>
      </w:r>
    </w:p>
    <w:p w14:paraId="62D52CF4" w14:textId="2FE4B96C" w:rsidR="001A6835" w:rsidRPr="00D23811" w:rsidRDefault="00C27D24" w:rsidP="00E542DF">
      <w:pPr>
        <w:pStyle w:val="Paragraphedeliste"/>
        <w:keepNext/>
        <w:spacing w:before="120" w:after="120"/>
        <w:ind w:left="734"/>
        <w:contextualSpacing w:val="0"/>
        <w:jc w:val="right"/>
        <w:rPr>
          <w:sz w:val="22"/>
          <w:szCs w:val="22"/>
          <w:lang w:val="en-CA"/>
        </w:rPr>
      </w:pPr>
      <w:r w:rsidRPr="00D23811">
        <w:rPr>
          <w:sz w:val="22"/>
          <w:szCs w:val="22"/>
          <w:lang w:val="en-CA"/>
        </w:rPr>
        <w:t>[Emphasis added.]</w:t>
      </w:r>
    </w:p>
    <w:p w14:paraId="272A705F" w14:textId="3126C661" w:rsidR="001A6835" w:rsidRPr="00831FE8" w:rsidRDefault="00BD0BA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Once this presumption is established, the consumer does not have to prove that the merchant inten</w:t>
      </w:r>
      <w:r w:rsidR="007F0872" w:rsidRPr="00831FE8">
        <w:rPr>
          <w:kern w:val="28"/>
          <w:lang w:val="en-CA"/>
        </w:rPr>
        <w:t>d</w:t>
      </w:r>
      <w:r w:rsidRPr="00831FE8">
        <w:rPr>
          <w:kern w:val="28"/>
          <w:lang w:val="en-CA"/>
        </w:rPr>
        <w:t xml:space="preserve">ed to mislead, as would be required under the rules of </w:t>
      </w:r>
      <w:r w:rsidR="007F0872" w:rsidRPr="00831FE8">
        <w:rPr>
          <w:kern w:val="28"/>
          <w:lang w:val="en-CA"/>
        </w:rPr>
        <w:t xml:space="preserve">civil law in a fraud case. The fault of the </w:t>
      </w:r>
      <w:r w:rsidR="00824580" w:rsidRPr="00831FE8">
        <w:rPr>
          <w:kern w:val="28"/>
          <w:lang w:val="en-CA"/>
        </w:rPr>
        <w:t>merchant</w:t>
      </w:r>
      <w:r w:rsidR="007F0872" w:rsidRPr="00831FE8">
        <w:rPr>
          <w:kern w:val="28"/>
          <w:lang w:val="en-CA"/>
        </w:rPr>
        <w:t xml:space="preserve"> or manufacturer is also proved for the purposes of s. </w:t>
      </w:r>
      <w:r w:rsidR="00824580" w:rsidRPr="00831FE8">
        <w:rPr>
          <w:kern w:val="28"/>
          <w:lang w:val="en-CA"/>
        </w:rPr>
        <w:t>272</w:t>
      </w:r>
      <w:r w:rsidR="007F0872" w:rsidRPr="00831FE8">
        <w:rPr>
          <w:kern w:val="28"/>
          <w:lang w:val="en-CA"/>
        </w:rPr>
        <w:t xml:space="preserve"> </w:t>
      </w:r>
      <w:r w:rsidR="007F0872" w:rsidRPr="00831FE8">
        <w:rPr>
          <w:i/>
          <w:iCs/>
          <w:kern w:val="28"/>
          <w:lang w:val="en-CA"/>
        </w:rPr>
        <w:t>CPA</w:t>
      </w:r>
      <w:r w:rsidR="007F0872" w:rsidRPr="00831FE8">
        <w:rPr>
          <w:kern w:val="28"/>
          <w:lang w:val="en-CA"/>
        </w:rPr>
        <w:t>, and the court can thus award the consumer damages to compensate for any prejudice resulting from that fault.</w:t>
      </w:r>
      <w:r w:rsidR="00824580" w:rsidRPr="00831FE8">
        <w:rPr>
          <w:rStyle w:val="Appelnotedebasdep"/>
          <w:kern w:val="28"/>
          <w:lang w:val="en-CA"/>
        </w:rPr>
        <w:footnoteReference w:id="141"/>
      </w:r>
    </w:p>
    <w:p w14:paraId="2225BD49" w14:textId="76093718" w:rsidR="001A6835" w:rsidRPr="00831FE8" w:rsidRDefault="007F087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As the </w:t>
      </w:r>
      <w:r w:rsidR="00824580" w:rsidRPr="00831FE8">
        <w:rPr>
          <w:kern w:val="28"/>
          <w:lang w:val="en-CA"/>
        </w:rPr>
        <w:t>Cour</w:t>
      </w:r>
      <w:r w:rsidRPr="00831FE8">
        <w:rPr>
          <w:kern w:val="28"/>
          <w:lang w:val="en-CA"/>
        </w:rPr>
        <w:t xml:space="preserve">t of Appeal noted in </w:t>
      </w:r>
      <w:r w:rsidR="00824580" w:rsidRPr="00831FE8">
        <w:rPr>
          <w:i/>
          <w:kern w:val="28"/>
          <w:lang w:val="en-CA"/>
        </w:rPr>
        <w:t>Imperial Tobacco</w:t>
      </w:r>
      <w:r w:rsidR="00824580" w:rsidRPr="00831FE8">
        <w:rPr>
          <w:kern w:val="28"/>
          <w:lang w:val="en-CA"/>
        </w:rPr>
        <w:t xml:space="preserve">, </w:t>
      </w:r>
      <w:r w:rsidR="000F43D8" w:rsidRPr="00831FE8">
        <w:rPr>
          <w:kern w:val="28"/>
          <w:lang w:val="en-CA"/>
        </w:rPr>
        <w:t xml:space="preserve">the consumer </w:t>
      </w:r>
      <w:r w:rsidR="003A4C98">
        <w:rPr>
          <w:kern w:val="28"/>
          <w:lang w:val="en-CA"/>
        </w:rPr>
        <w:t xml:space="preserve">must </w:t>
      </w:r>
      <w:r w:rsidR="000F43D8" w:rsidRPr="00831FE8">
        <w:rPr>
          <w:kern w:val="28"/>
          <w:lang w:val="en-CA"/>
        </w:rPr>
        <w:t xml:space="preserve">establish the quantum in the case of an application for </w:t>
      </w:r>
      <w:r w:rsidR="00824580" w:rsidRPr="00831FE8">
        <w:rPr>
          <w:kern w:val="28"/>
          <w:lang w:val="en-CA"/>
        </w:rPr>
        <w:t>compensatory</w:t>
      </w:r>
      <w:r w:rsidR="000F43D8" w:rsidRPr="00831FE8">
        <w:rPr>
          <w:kern w:val="28"/>
          <w:lang w:val="en-CA"/>
        </w:rPr>
        <w:t xml:space="preserve"> </w:t>
      </w:r>
      <w:r w:rsidR="00824580" w:rsidRPr="00831FE8">
        <w:rPr>
          <w:kern w:val="28"/>
          <w:lang w:val="en-CA"/>
        </w:rPr>
        <w:t>damages</w:t>
      </w:r>
      <w:r w:rsidR="000F43D8" w:rsidRPr="00831FE8">
        <w:rPr>
          <w:kern w:val="28"/>
          <w:lang w:val="en-CA"/>
        </w:rPr>
        <w:t>.</w:t>
      </w:r>
      <w:r w:rsidR="00824580" w:rsidRPr="00831FE8">
        <w:rPr>
          <w:rStyle w:val="Appelnotedebasdep"/>
          <w:kern w:val="28"/>
          <w:lang w:val="en-CA"/>
        </w:rPr>
        <w:footnoteReference w:id="142"/>
      </w:r>
    </w:p>
    <w:p w14:paraId="1CDB6C05" w14:textId="58A8CE16" w:rsidR="001A6835" w:rsidRPr="00831FE8" w:rsidRDefault="00E542DF" w:rsidP="0093209D">
      <w:pPr>
        <w:pStyle w:val="Titre2"/>
        <w:numPr>
          <w:ilvl w:val="0"/>
          <w:numId w:val="46"/>
        </w:numPr>
        <w:spacing w:before="120" w:after="120"/>
        <w:jc w:val="both"/>
        <w:rPr>
          <w:i w:val="0"/>
          <w:iCs/>
          <w:u w:val="single"/>
          <w:lang w:val="en-CA"/>
        </w:rPr>
      </w:pPr>
      <w:r w:rsidRPr="00831FE8">
        <w:rPr>
          <w:i w:val="0"/>
          <w:iCs/>
          <w:u w:val="single"/>
          <w:lang w:val="en-CA"/>
        </w:rPr>
        <w:t>The application for compensatory damages</w:t>
      </w:r>
    </w:p>
    <w:p w14:paraId="28CBAEC5" w14:textId="666F65CE" w:rsidR="001A6835" w:rsidRPr="00831FE8" w:rsidRDefault="007B67E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To obtain </w:t>
      </w:r>
      <w:r w:rsidR="00824580" w:rsidRPr="00831FE8">
        <w:rPr>
          <w:kern w:val="28"/>
          <w:lang w:val="en-CA"/>
        </w:rPr>
        <w:t>compensatory</w:t>
      </w:r>
      <w:r w:rsidRPr="00831FE8">
        <w:rPr>
          <w:kern w:val="28"/>
          <w:lang w:val="en-CA"/>
        </w:rPr>
        <w:t xml:space="preserve"> </w:t>
      </w:r>
      <w:r w:rsidR="00824580" w:rsidRPr="00831FE8">
        <w:rPr>
          <w:kern w:val="28"/>
          <w:lang w:val="en-CA"/>
        </w:rPr>
        <w:t>damages,</w:t>
      </w:r>
      <w:r w:rsidRPr="00831FE8">
        <w:rPr>
          <w:kern w:val="28"/>
          <w:lang w:val="en-CA"/>
        </w:rPr>
        <w:t xml:space="preserve"> the plaintiffs must not only establish the alleged fault by </w:t>
      </w:r>
      <w:r w:rsidR="003A4C98">
        <w:rPr>
          <w:kern w:val="28"/>
          <w:lang w:val="en-CA"/>
        </w:rPr>
        <w:t xml:space="preserve">proving </w:t>
      </w:r>
      <w:r w:rsidRPr="00831FE8">
        <w:rPr>
          <w:kern w:val="28"/>
          <w:lang w:val="en-CA"/>
        </w:rPr>
        <w:t xml:space="preserve">the four </w:t>
      </w:r>
      <w:r w:rsidR="00824580" w:rsidRPr="00831FE8">
        <w:rPr>
          <w:kern w:val="28"/>
          <w:lang w:val="en-CA"/>
        </w:rPr>
        <w:t xml:space="preserve">(4) conditions </w:t>
      </w:r>
      <w:r w:rsidRPr="00831FE8">
        <w:rPr>
          <w:kern w:val="28"/>
          <w:lang w:val="en-CA"/>
        </w:rPr>
        <w:t xml:space="preserve">set out in </w:t>
      </w:r>
      <w:r w:rsidR="00824580" w:rsidRPr="00831FE8">
        <w:rPr>
          <w:i/>
          <w:iCs/>
          <w:kern w:val="28"/>
          <w:lang w:val="en-CA"/>
        </w:rPr>
        <w:t>Time</w:t>
      </w:r>
      <w:r w:rsidR="00824580" w:rsidRPr="00831FE8">
        <w:rPr>
          <w:kern w:val="28"/>
          <w:lang w:val="en-CA"/>
        </w:rPr>
        <w:t xml:space="preserve">, </w:t>
      </w:r>
      <w:r w:rsidRPr="00831FE8">
        <w:rPr>
          <w:kern w:val="28"/>
          <w:lang w:val="en-CA"/>
        </w:rPr>
        <w:t xml:space="preserve">but </w:t>
      </w:r>
      <w:r w:rsidR="00E83A78" w:rsidRPr="00831FE8">
        <w:rPr>
          <w:kern w:val="28"/>
          <w:lang w:val="en-CA"/>
        </w:rPr>
        <w:t>they must also establish the per</w:t>
      </w:r>
      <w:r w:rsidR="007E7D6F" w:rsidRPr="00831FE8">
        <w:rPr>
          <w:kern w:val="28"/>
          <w:lang w:val="en-CA"/>
        </w:rPr>
        <w:t xml:space="preserve">sonal prejudice suffered by each class member and a </w:t>
      </w:r>
      <w:r w:rsidR="00824580" w:rsidRPr="00831FE8">
        <w:rPr>
          <w:kern w:val="28"/>
          <w:lang w:val="en-CA"/>
        </w:rPr>
        <w:t>causal</w:t>
      </w:r>
      <w:r w:rsidR="007E7D6F" w:rsidRPr="00831FE8">
        <w:rPr>
          <w:kern w:val="28"/>
          <w:lang w:val="en-CA"/>
        </w:rPr>
        <w:t xml:space="preserve"> </w:t>
      </w:r>
      <w:r w:rsidR="00824580" w:rsidRPr="00831FE8">
        <w:rPr>
          <w:kern w:val="28"/>
          <w:lang w:val="en-CA"/>
        </w:rPr>
        <w:t>connection</w:t>
      </w:r>
      <w:r w:rsidR="007E7D6F" w:rsidRPr="00831FE8">
        <w:rPr>
          <w:kern w:val="28"/>
          <w:lang w:val="en-CA"/>
        </w:rPr>
        <w:t xml:space="preserve"> between the </w:t>
      </w:r>
      <w:r w:rsidR="00824580" w:rsidRPr="00831FE8">
        <w:rPr>
          <w:kern w:val="28"/>
          <w:lang w:val="en-CA"/>
        </w:rPr>
        <w:t>alleged</w:t>
      </w:r>
      <w:r w:rsidR="007E7D6F" w:rsidRPr="00831FE8">
        <w:rPr>
          <w:kern w:val="28"/>
          <w:lang w:val="en-CA"/>
        </w:rPr>
        <w:t xml:space="preserve"> fault and that prejudice</w:t>
      </w:r>
      <w:r w:rsidR="00824580" w:rsidRPr="00831FE8">
        <w:rPr>
          <w:kern w:val="28"/>
          <w:lang w:val="en-CA"/>
        </w:rPr>
        <w:t>.</w:t>
      </w:r>
      <w:r w:rsidR="007E7D6F" w:rsidRPr="00831FE8">
        <w:rPr>
          <w:kern w:val="28"/>
          <w:lang w:val="en-CA"/>
        </w:rPr>
        <w:t xml:space="preserve"> The </w:t>
      </w:r>
      <w:r w:rsidR="00824580" w:rsidRPr="00831FE8">
        <w:rPr>
          <w:kern w:val="28"/>
          <w:lang w:val="en-CA"/>
        </w:rPr>
        <w:t>exerci</w:t>
      </w:r>
      <w:r w:rsidR="007E7D6F" w:rsidRPr="00831FE8">
        <w:rPr>
          <w:kern w:val="28"/>
          <w:lang w:val="en-CA"/>
        </w:rPr>
        <w:t>s</w:t>
      </w:r>
      <w:r w:rsidR="00824580" w:rsidRPr="00831FE8">
        <w:rPr>
          <w:kern w:val="28"/>
          <w:lang w:val="en-CA"/>
        </w:rPr>
        <w:t>e</w:t>
      </w:r>
      <w:r w:rsidR="007E7D6F" w:rsidRPr="00831FE8">
        <w:rPr>
          <w:kern w:val="28"/>
          <w:lang w:val="en-CA"/>
        </w:rPr>
        <w:t xml:space="preserve"> of such a recourse is subject to the general rules of </w:t>
      </w:r>
      <w:r w:rsidR="00824580" w:rsidRPr="00831FE8">
        <w:rPr>
          <w:kern w:val="28"/>
          <w:lang w:val="en-CA"/>
        </w:rPr>
        <w:t>civil</w:t>
      </w:r>
      <w:r w:rsidR="007E7D6F" w:rsidRPr="00831FE8">
        <w:rPr>
          <w:kern w:val="28"/>
          <w:lang w:val="en-CA"/>
        </w:rPr>
        <w:t xml:space="preserve"> law and </w:t>
      </w:r>
      <w:r w:rsidR="00824580" w:rsidRPr="00831FE8">
        <w:rPr>
          <w:kern w:val="28"/>
          <w:lang w:val="en-CA"/>
        </w:rPr>
        <w:t>accordingly,</w:t>
      </w:r>
      <w:r w:rsidR="007E7D6F" w:rsidRPr="00831FE8">
        <w:rPr>
          <w:kern w:val="28"/>
          <w:lang w:val="en-CA"/>
        </w:rPr>
        <w:t xml:space="preserve"> it must be possible to assess or quantify the damages claimed.</w:t>
      </w:r>
      <w:r w:rsidR="00824580" w:rsidRPr="00831FE8">
        <w:rPr>
          <w:rStyle w:val="Appelnotedebasdep"/>
          <w:kern w:val="28"/>
          <w:lang w:val="en-CA"/>
        </w:rPr>
        <w:footnoteReference w:id="143"/>
      </w:r>
    </w:p>
    <w:p w14:paraId="28FC82D3" w14:textId="2B389DA6" w:rsidR="001A6835" w:rsidRPr="00831FE8" w:rsidRDefault="0021072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this case, in both the </w:t>
      </w:r>
      <w:r w:rsidR="00824580" w:rsidRPr="00831FE8">
        <w:rPr>
          <w:kern w:val="28"/>
          <w:lang w:val="en-CA"/>
        </w:rPr>
        <w:t xml:space="preserve">Brault &amp; Martineau </w:t>
      </w:r>
      <w:r w:rsidRPr="00831FE8">
        <w:rPr>
          <w:kern w:val="28"/>
          <w:lang w:val="en-CA"/>
        </w:rPr>
        <w:t xml:space="preserve">and the </w:t>
      </w:r>
      <w:r w:rsidR="00824580" w:rsidRPr="00831FE8">
        <w:rPr>
          <w:kern w:val="28"/>
          <w:lang w:val="en-CA"/>
        </w:rPr>
        <w:t>Ameublements Tanguay</w:t>
      </w:r>
      <w:r w:rsidRPr="00831FE8">
        <w:rPr>
          <w:kern w:val="28"/>
          <w:lang w:val="en-CA"/>
        </w:rPr>
        <w:t xml:space="preserve"> files, the </w:t>
      </w:r>
      <w:r w:rsidR="00824580" w:rsidRPr="00831FE8">
        <w:rPr>
          <w:kern w:val="28"/>
          <w:lang w:val="en-CA"/>
        </w:rPr>
        <w:t>evidence</w:t>
      </w:r>
      <w:r w:rsidR="00914B7B" w:rsidRPr="00831FE8">
        <w:rPr>
          <w:kern w:val="28"/>
          <w:lang w:val="en-CA"/>
        </w:rPr>
        <w:t xml:space="preserve"> is silent on the prejudice suffered by</w:t>
      </w:r>
      <w:r w:rsidR="006477B2" w:rsidRPr="00831FE8">
        <w:rPr>
          <w:kern w:val="28"/>
          <w:lang w:val="en-CA"/>
        </w:rPr>
        <w:t xml:space="preserve"> the class member</w:t>
      </w:r>
      <w:r w:rsidR="003A4C98">
        <w:rPr>
          <w:kern w:val="28"/>
          <w:lang w:val="en-CA"/>
        </w:rPr>
        <w:t>s</w:t>
      </w:r>
      <w:r w:rsidR="006477B2" w:rsidRPr="00831FE8">
        <w:rPr>
          <w:kern w:val="28"/>
          <w:lang w:val="en-CA"/>
        </w:rPr>
        <w:t xml:space="preserve"> </w:t>
      </w:r>
      <w:r w:rsidR="00914B7B" w:rsidRPr="00831FE8">
        <w:rPr>
          <w:kern w:val="28"/>
          <w:lang w:val="en-CA"/>
        </w:rPr>
        <w:t xml:space="preserve">that can </w:t>
      </w:r>
      <w:r w:rsidR="006477B2" w:rsidRPr="00831FE8">
        <w:rPr>
          <w:kern w:val="28"/>
          <w:lang w:val="en-CA"/>
        </w:rPr>
        <w:t>be assessed</w:t>
      </w:r>
      <w:r w:rsidR="00824580" w:rsidRPr="00831FE8">
        <w:rPr>
          <w:kern w:val="28"/>
          <w:lang w:val="en-CA"/>
        </w:rPr>
        <w:t xml:space="preserve">, </w:t>
      </w:r>
      <w:r w:rsidR="006477B2" w:rsidRPr="00831FE8">
        <w:rPr>
          <w:kern w:val="28"/>
          <w:lang w:val="en-CA"/>
        </w:rPr>
        <w:t>with one e</w:t>
      </w:r>
      <w:r w:rsidR="00824580" w:rsidRPr="00831FE8">
        <w:rPr>
          <w:kern w:val="28"/>
          <w:lang w:val="en-CA"/>
        </w:rPr>
        <w:t>xception.</w:t>
      </w:r>
    </w:p>
    <w:p w14:paraId="7A33A886" w14:textId="107C4D5E" w:rsidR="001A6835" w:rsidRPr="00831FE8" w:rsidRDefault="0010129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only class member questioned on this subject is the representative </w:t>
      </w:r>
      <w:r w:rsidR="003A4C98">
        <w:rPr>
          <w:kern w:val="28"/>
          <w:lang w:val="en-CA"/>
        </w:rPr>
        <w:t xml:space="preserve">plaintiff </w:t>
      </w:r>
      <w:r w:rsidR="00824580" w:rsidRPr="00831FE8">
        <w:rPr>
          <w:kern w:val="28"/>
          <w:lang w:val="en-CA"/>
        </w:rPr>
        <w:t xml:space="preserve">Cantin </w:t>
      </w:r>
      <w:r w:rsidR="00CF3B62" w:rsidRPr="00831FE8">
        <w:rPr>
          <w:kern w:val="28"/>
          <w:lang w:val="en-CA"/>
        </w:rPr>
        <w:t xml:space="preserve">during his pre-trial </w:t>
      </w:r>
      <w:r w:rsidR="00824580" w:rsidRPr="00831FE8">
        <w:rPr>
          <w:kern w:val="28"/>
          <w:lang w:val="en-CA"/>
        </w:rPr>
        <w:t>examination</w:t>
      </w:r>
      <w:r w:rsidR="00CF3B62" w:rsidRPr="00831FE8">
        <w:rPr>
          <w:kern w:val="28"/>
          <w:lang w:val="en-CA"/>
        </w:rPr>
        <w:t xml:space="preserve"> on </w:t>
      </w:r>
      <w:r w:rsidR="00824580" w:rsidRPr="00831FE8">
        <w:rPr>
          <w:kern w:val="28"/>
          <w:lang w:val="en-CA"/>
        </w:rPr>
        <w:t>September</w:t>
      </w:r>
      <w:r w:rsidR="00CF3B62" w:rsidRPr="00831FE8">
        <w:rPr>
          <w:kern w:val="28"/>
          <w:lang w:val="en-CA"/>
        </w:rPr>
        <w:t xml:space="preserve"> 28,</w:t>
      </w:r>
      <w:r w:rsidR="00824580" w:rsidRPr="00831FE8">
        <w:rPr>
          <w:kern w:val="28"/>
          <w:lang w:val="en-CA"/>
        </w:rPr>
        <w:t xml:space="preserve"> 2015. </w:t>
      </w:r>
      <w:r w:rsidR="00CF3B62" w:rsidRPr="00831FE8">
        <w:rPr>
          <w:kern w:val="28"/>
          <w:lang w:val="en-CA"/>
        </w:rPr>
        <w:t xml:space="preserve">The following excerpts from his </w:t>
      </w:r>
      <w:r w:rsidR="00824580" w:rsidRPr="00831FE8">
        <w:rPr>
          <w:kern w:val="28"/>
          <w:lang w:val="en-CA"/>
        </w:rPr>
        <w:t>testimony confirm</w:t>
      </w:r>
      <w:r w:rsidR="00CF3B62" w:rsidRPr="00831FE8">
        <w:rPr>
          <w:kern w:val="28"/>
          <w:lang w:val="en-CA"/>
        </w:rPr>
        <w:t xml:space="preserve"> that he is unable to define it</w:t>
      </w:r>
      <w:r w:rsidR="00824580" w:rsidRPr="00831FE8">
        <w:rPr>
          <w:kern w:val="28"/>
          <w:lang w:val="en-CA"/>
        </w:rPr>
        <w:t>:</w:t>
      </w:r>
    </w:p>
    <w:p w14:paraId="7D9892B2" w14:textId="774E3BA6" w:rsidR="00CF3B62" w:rsidRPr="00831FE8" w:rsidRDefault="00CF3B62" w:rsidP="004B383A">
      <w:pPr>
        <w:pStyle w:val="doubleindent"/>
        <w:keepNext/>
        <w:widowControl/>
        <w:tabs>
          <w:tab w:val="left" w:pos="1134"/>
        </w:tabs>
        <w:spacing w:after="0"/>
        <w:ind w:left="1134" w:hanging="414"/>
        <w:rPr>
          <w:rFonts w:cs="Arial"/>
          <w:szCs w:val="22"/>
          <w:lang w:val="en-CA" w:eastAsia="fr-CA"/>
        </w:rPr>
      </w:pPr>
      <w:r w:rsidRPr="00831FE8">
        <w:rPr>
          <w:rFonts w:cs="Arial"/>
          <w:szCs w:val="22"/>
          <w:lang w:val="en-CA" w:eastAsia="fr-CA"/>
        </w:rPr>
        <w:lastRenderedPageBreak/>
        <w:t>[</w:t>
      </w:r>
      <w:r w:rsidRPr="00831FE8">
        <w:rPr>
          <w:rFonts w:cs="Arial"/>
          <w:smallCaps/>
          <w:szCs w:val="22"/>
          <w:lang w:val="en-CA" w:eastAsia="fr-CA"/>
        </w:rPr>
        <w:t>translation</w:t>
      </w:r>
      <w:r w:rsidRPr="00831FE8">
        <w:rPr>
          <w:rFonts w:cs="Arial"/>
          <w:szCs w:val="22"/>
          <w:lang w:val="en-CA" w:eastAsia="fr-CA"/>
        </w:rPr>
        <w:t>]</w:t>
      </w:r>
    </w:p>
    <w:p w14:paraId="0C15C491" w14:textId="77777777" w:rsidR="00CF3B62" w:rsidRPr="00831FE8" w:rsidRDefault="00CF3B62" w:rsidP="004B383A">
      <w:pPr>
        <w:pStyle w:val="doubleindent"/>
        <w:keepNext/>
        <w:widowControl/>
        <w:tabs>
          <w:tab w:val="left" w:pos="1134"/>
        </w:tabs>
        <w:spacing w:after="0"/>
        <w:ind w:left="1134" w:hanging="414"/>
        <w:rPr>
          <w:rFonts w:cs="Arial"/>
          <w:szCs w:val="22"/>
          <w:lang w:val="en-CA" w:eastAsia="fr-CA"/>
        </w:rPr>
      </w:pPr>
    </w:p>
    <w:p w14:paraId="2AD50EA6" w14:textId="70867E0E" w:rsidR="001A6835" w:rsidRPr="00831FE8" w:rsidRDefault="00824580" w:rsidP="004B383A">
      <w:pPr>
        <w:pStyle w:val="doubleindent"/>
        <w:keepNext/>
        <w:widowControl/>
        <w:tabs>
          <w:tab w:val="left" w:pos="1134"/>
        </w:tabs>
        <w:spacing w:after="0"/>
        <w:ind w:left="1134" w:hanging="414"/>
        <w:rPr>
          <w:rFonts w:cs="Arial"/>
          <w:szCs w:val="22"/>
          <w:lang w:val="en-CA" w:eastAsia="fr-CA"/>
        </w:rPr>
      </w:pPr>
      <w:r w:rsidRPr="00831FE8">
        <w:rPr>
          <w:rFonts w:cs="Arial"/>
          <w:szCs w:val="22"/>
          <w:lang w:val="en-CA" w:eastAsia="fr-CA"/>
        </w:rPr>
        <w:t>Q.</w:t>
      </w:r>
      <w:r w:rsidRPr="00831FE8">
        <w:rPr>
          <w:rFonts w:cs="Arial"/>
          <w:szCs w:val="22"/>
          <w:lang w:val="en-CA" w:eastAsia="fr-CA"/>
        </w:rPr>
        <w:tab/>
      </w:r>
      <w:r w:rsidR="00CF3B62" w:rsidRPr="00831FE8">
        <w:rPr>
          <w:rFonts w:cs="Arial"/>
          <w:szCs w:val="22"/>
          <w:lang w:val="en-CA" w:eastAsia="fr-CA"/>
        </w:rPr>
        <w:t>So</w:t>
      </w:r>
      <w:r w:rsidRPr="00831FE8">
        <w:rPr>
          <w:rFonts w:cs="Arial"/>
          <w:szCs w:val="22"/>
          <w:lang w:val="en-CA" w:eastAsia="fr-CA"/>
        </w:rPr>
        <w:t xml:space="preserve">, </w:t>
      </w:r>
      <w:r w:rsidR="00CF3B62" w:rsidRPr="00831FE8">
        <w:rPr>
          <w:rFonts w:cs="Arial"/>
          <w:szCs w:val="22"/>
          <w:u w:val="single"/>
          <w:lang w:val="en-CA" w:eastAsia="fr-CA"/>
        </w:rPr>
        <w:t xml:space="preserve">what damage </w:t>
      </w:r>
      <w:r w:rsidR="003A4C98">
        <w:rPr>
          <w:rFonts w:cs="Arial"/>
          <w:szCs w:val="22"/>
          <w:u w:val="single"/>
          <w:lang w:val="en-CA" w:eastAsia="fr-CA"/>
        </w:rPr>
        <w:t xml:space="preserve">did </w:t>
      </w:r>
      <w:r w:rsidR="00CF3B62" w:rsidRPr="00831FE8">
        <w:rPr>
          <w:rFonts w:cs="Arial"/>
          <w:szCs w:val="22"/>
          <w:u w:val="single"/>
          <w:lang w:val="en-CA" w:eastAsia="fr-CA"/>
        </w:rPr>
        <w:t xml:space="preserve">you suffer </w:t>
      </w:r>
      <w:r w:rsidR="003A4C98">
        <w:rPr>
          <w:rFonts w:cs="Arial"/>
          <w:szCs w:val="22"/>
          <w:u w:val="single"/>
          <w:lang w:val="en-CA" w:eastAsia="fr-CA"/>
        </w:rPr>
        <w:t>because you</w:t>
      </w:r>
      <w:r w:rsidR="00CF3B62" w:rsidRPr="00831FE8">
        <w:rPr>
          <w:rFonts w:cs="Arial"/>
          <w:szCs w:val="22"/>
          <w:u w:val="single"/>
          <w:lang w:val="en-CA" w:eastAsia="fr-CA"/>
        </w:rPr>
        <w:t xml:space="preserve"> purchased the warranty</w:t>
      </w:r>
      <w:r w:rsidR="00CF3B62" w:rsidRPr="00831FE8">
        <w:rPr>
          <w:rFonts w:cs="Arial"/>
          <w:szCs w:val="22"/>
          <w:lang w:val="en-CA" w:eastAsia="fr-CA"/>
        </w:rPr>
        <w:t xml:space="preserve"> </w:t>
      </w:r>
      <w:r w:rsidRPr="00831FE8">
        <w:rPr>
          <w:rFonts w:cs="Arial"/>
          <w:szCs w:val="22"/>
          <w:lang w:val="en-CA" w:eastAsia="fr-CA"/>
        </w:rPr>
        <w:t>...</w:t>
      </w:r>
    </w:p>
    <w:p w14:paraId="4A9FB46C" w14:textId="77777777" w:rsidR="001A6835" w:rsidRPr="00831FE8" w:rsidRDefault="001A6835" w:rsidP="004B383A">
      <w:pPr>
        <w:pStyle w:val="doubleindent"/>
        <w:keepNext/>
        <w:widowControl/>
        <w:tabs>
          <w:tab w:val="left" w:pos="1134"/>
        </w:tabs>
        <w:spacing w:after="0"/>
        <w:ind w:left="1134" w:hanging="414"/>
        <w:rPr>
          <w:rFonts w:cs="Arial"/>
          <w:szCs w:val="22"/>
          <w:lang w:val="en-CA" w:eastAsia="fr-CA"/>
        </w:rPr>
      </w:pPr>
    </w:p>
    <w:p w14:paraId="6BD95CF6" w14:textId="06766DBC" w:rsidR="001A6835" w:rsidRPr="00831FE8" w:rsidRDefault="00824580" w:rsidP="004B383A">
      <w:pPr>
        <w:pStyle w:val="doubleindent"/>
        <w:keepNext/>
        <w:widowControl/>
        <w:tabs>
          <w:tab w:val="left" w:pos="1134"/>
        </w:tabs>
        <w:spacing w:after="0"/>
        <w:ind w:left="1134" w:hanging="414"/>
        <w:rPr>
          <w:rFonts w:cs="Arial"/>
          <w:szCs w:val="22"/>
          <w:lang w:val="en-CA" w:eastAsia="fr-CA"/>
        </w:rPr>
      </w:pPr>
      <w:r w:rsidRPr="00831FE8">
        <w:rPr>
          <w:rFonts w:cs="Arial"/>
          <w:szCs w:val="22"/>
          <w:lang w:val="en-CA" w:eastAsia="fr-CA"/>
        </w:rPr>
        <w:t>A.</w:t>
      </w:r>
      <w:r w:rsidRPr="00831FE8">
        <w:rPr>
          <w:rFonts w:cs="Arial"/>
          <w:szCs w:val="22"/>
          <w:lang w:val="en-CA" w:eastAsia="fr-CA"/>
        </w:rPr>
        <w:tab/>
      </w:r>
      <w:r w:rsidR="00CF3B62" w:rsidRPr="00831FE8">
        <w:rPr>
          <w:rFonts w:cs="Arial"/>
          <w:szCs w:val="22"/>
          <w:lang w:val="en-CA" w:eastAsia="fr-CA"/>
        </w:rPr>
        <w:t xml:space="preserve">Well, in my </w:t>
      </w:r>
      <w:r w:rsidRPr="00831FE8">
        <w:rPr>
          <w:rFonts w:cs="Arial"/>
          <w:szCs w:val="22"/>
          <w:lang w:val="en-CA" w:eastAsia="fr-CA"/>
        </w:rPr>
        <w:t>...</w:t>
      </w:r>
    </w:p>
    <w:p w14:paraId="0CD03F62"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2C1C4960" w14:textId="34878D34"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Q.</w:t>
      </w:r>
      <w:r w:rsidRPr="00831FE8">
        <w:rPr>
          <w:rFonts w:cs="Arial"/>
          <w:szCs w:val="22"/>
          <w:lang w:val="en-CA" w:eastAsia="fr-CA"/>
        </w:rPr>
        <w:tab/>
        <w:t xml:space="preserve">... </w:t>
      </w:r>
      <w:r w:rsidR="00CF3B62" w:rsidRPr="00831FE8">
        <w:rPr>
          <w:rFonts w:cs="Arial"/>
          <w:szCs w:val="22"/>
          <w:lang w:val="en-CA" w:eastAsia="fr-CA"/>
        </w:rPr>
        <w:t xml:space="preserve">I call it </w:t>
      </w:r>
      <w:r w:rsidR="007560B0" w:rsidRPr="00831FE8">
        <w:rPr>
          <w:rFonts w:cs="Arial"/>
          <w:szCs w:val="22"/>
          <w:lang w:val="en-CA" w:eastAsia="fr-CA"/>
        </w:rPr>
        <w:t>[</w:t>
      </w:r>
      <w:r w:rsidR="007560B0" w:rsidRPr="00831FE8">
        <w:rPr>
          <w:rFonts w:cs="Arial"/>
          <w:smallCaps/>
          <w:szCs w:val="22"/>
          <w:lang w:val="en-CA" w:eastAsia="fr-CA"/>
        </w:rPr>
        <w:t>translation</w:t>
      </w:r>
      <w:r w:rsidR="007560B0" w:rsidRPr="00831FE8">
        <w:rPr>
          <w:rFonts w:cs="Arial"/>
          <w:szCs w:val="22"/>
          <w:lang w:val="en-CA" w:eastAsia="fr-CA"/>
        </w:rPr>
        <w:t xml:space="preserve">] </w:t>
      </w:r>
      <w:r w:rsidR="00CF3B62" w:rsidRPr="00831FE8">
        <w:rPr>
          <w:rFonts w:cs="Arial"/>
          <w:szCs w:val="22"/>
          <w:lang w:val="en-CA" w:eastAsia="fr-CA"/>
        </w:rPr>
        <w:t xml:space="preserve">“extended” </w:t>
      </w:r>
      <w:r w:rsidRPr="00831FE8">
        <w:rPr>
          <w:rFonts w:cs="Arial"/>
          <w:szCs w:val="22"/>
          <w:lang w:val="en-CA" w:eastAsia="fr-CA"/>
        </w:rPr>
        <w:t>...</w:t>
      </w:r>
    </w:p>
    <w:p w14:paraId="5437B93F"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78CA89C3" w14:textId="723E3980"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w:t>
      </w:r>
      <w:r w:rsidRPr="00831FE8">
        <w:rPr>
          <w:rFonts w:cs="Arial"/>
          <w:szCs w:val="22"/>
          <w:lang w:val="en-CA" w:eastAsia="fr-CA"/>
        </w:rPr>
        <w:tab/>
        <w:t>Yes.</w:t>
      </w:r>
    </w:p>
    <w:p w14:paraId="0D1402EA"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53C09543" w14:textId="20940530"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Q.</w:t>
      </w:r>
      <w:r w:rsidRPr="00831FE8">
        <w:rPr>
          <w:rFonts w:cs="Arial"/>
          <w:szCs w:val="22"/>
          <w:lang w:val="en-CA" w:eastAsia="fr-CA"/>
        </w:rPr>
        <w:tab/>
        <w:t>... o</w:t>
      </w:r>
      <w:r w:rsidR="007560B0" w:rsidRPr="00831FE8">
        <w:rPr>
          <w:rFonts w:cs="Arial"/>
          <w:szCs w:val="22"/>
          <w:lang w:val="en-CA" w:eastAsia="fr-CA"/>
        </w:rPr>
        <w:t>r [</w:t>
      </w:r>
      <w:r w:rsidR="007560B0" w:rsidRPr="00831FE8">
        <w:rPr>
          <w:rFonts w:cs="Arial"/>
          <w:smallCaps/>
          <w:szCs w:val="22"/>
          <w:lang w:val="en-CA" w:eastAsia="fr-CA"/>
        </w:rPr>
        <w:t>translation</w:t>
      </w:r>
      <w:r w:rsidR="007560B0" w:rsidRPr="00831FE8">
        <w:rPr>
          <w:rFonts w:cs="Arial"/>
          <w:szCs w:val="22"/>
          <w:lang w:val="en-CA" w:eastAsia="fr-CA"/>
        </w:rPr>
        <w:t xml:space="preserve">] “additional” </w:t>
      </w:r>
      <w:r w:rsidRPr="00831FE8">
        <w:rPr>
          <w:rFonts w:cs="Arial"/>
          <w:szCs w:val="22"/>
          <w:lang w:val="en-CA" w:eastAsia="fr-CA"/>
        </w:rPr>
        <w:t>...</w:t>
      </w:r>
    </w:p>
    <w:p w14:paraId="1E2B0568"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737B26FE" w14:textId="637D2617"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w:t>
      </w:r>
      <w:r w:rsidRPr="00831FE8">
        <w:rPr>
          <w:rFonts w:cs="Arial"/>
          <w:szCs w:val="22"/>
          <w:lang w:val="en-CA" w:eastAsia="fr-CA"/>
        </w:rPr>
        <w:tab/>
        <w:t>Yes.</w:t>
      </w:r>
    </w:p>
    <w:p w14:paraId="5693D1A9"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7FDF361A" w14:textId="7B20C84F"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Q.</w:t>
      </w:r>
      <w:r w:rsidRPr="00831FE8">
        <w:rPr>
          <w:rFonts w:cs="Arial"/>
          <w:szCs w:val="22"/>
          <w:lang w:val="en-CA" w:eastAsia="fr-CA"/>
        </w:rPr>
        <w:tab/>
        <w:t>... o</w:t>
      </w:r>
      <w:r w:rsidR="007560B0" w:rsidRPr="00831FE8">
        <w:rPr>
          <w:rFonts w:cs="Arial"/>
          <w:szCs w:val="22"/>
          <w:lang w:val="en-CA" w:eastAsia="fr-CA"/>
        </w:rPr>
        <w:t>r [</w:t>
      </w:r>
      <w:r w:rsidR="007560B0" w:rsidRPr="00831FE8">
        <w:rPr>
          <w:rFonts w:cs="Arial"/>
          <w:smallCaps/>
          <w:szCs w:val="22"/>
          <w:lang w:val="en-CA" w:eastAsia="fr-CA"/>
        </w:rPr>
        <w:t>translation</w:t>
      </w:r>
      <w:r w:rsidR="007560B0" w:rsidRPr="00831FE8">
        <w:rPr>
          <w:rFonts w:cs="Arial"/>
          <w:szCs w:val="22"/>
          <w:lang w:val="en-CA" w:eastAsia="fr-CA"/>
        </w:rPr>
        <w:t>] “protection plan”</w:t>
      </w:r>
      <w:r w:rsidRPr="00831FE8">
        <w:rPr>
          <w:rFonts w:cs="Arial"/>
          <w:szCs w:val="22"/>
          <w:lang w:val="en-CA" w:eastAsia="fr-CA"/>
        </w:rPr>
        <w:t>?</w:t>
      </w:r>
    </w:p>
    <w:p w14:paraId="312B915C" w14:textId="62E1B2D7"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b/>
      </w:r>
      <w:r w:rsidR="007560B0" w:rsidRPr="00831FE8">
        <w:rPr>
          <w:rFonts w:cs="Arial"/>
          <w:szCs w:val="22"/>
          <w:lang w:val="en-CA" w:eastAsia="fr-CA"/>
        </w:rPr>
        <w:t>We’re talking about the same thing here</w:t>
      </w:r>
      <w:r w:rsidRPr="00831FE8">
        <w:rPr>
          <w:rFonts w:cs="Arial"/>
          <w:szCs w:val="22"/>
          <w:lang w:val="en-CA" w:eastAsia="fr-CA"/>
        </w:rPr>
        <w:t>.</w:t>
      </w:r>
    </w:p>
    <w:p w14:paraId="6F745175" w14:textId="41AE33C2"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b/>
      </w:r>
      <w:r w:rsidR="007560B0" w:rsidRPr="00831FE8">
        <w:rPr>
          <w:rFonts w:cs="Arial"/>
          <w:szCs w:val="22"/>
          <w:lang w:val="en-CA" w:eastAsia="fr-CA"/>
        </w:rPr>
        <w:t xml:space="preserve">What damage </w:t>
      </w:r>
      <w:r w:rsidR="003A4C98">
        <w:rPr>
          <w:rFonts w:cs="Arial"/>
          <w:szCs w:val="22"/>
          <w:lang w:val="en-CA" w:eastAsia="fr-CA"/>
        </w:rPr>
        <w:t xml:space="preserve">did </w:t>
      </w:r>
      <w:r w:rsidR="007560B0" w:rsidRPr="00831FE8">
        <w:rPr>
          <w:rFonts w:cs="Arial"/>
          <w:szCs w:val="22"/>
          <w:lang w:val="en-CA" w:eastAsia="fr-CA"/>
        </w:rPr>
        <w:t>you suffer</w:t>
      </w:r>
      <w:r w:rsidRPr="00831FE8">
        <w:rPr>
          <w:rFonts w:cs="Arial"/>
          <w:szCs w:val="22"/>
          <w:lang w:val="en-CA" w:eastAsia="fr-CA"/>
        </w:rPr>
        <w:t>?</w:t>
      </w:r>
    </w:p>
    <w:p w14:paraId="5C65E9F1"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4CCCA6E1" w14:textId="6ABAB3C3"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w:t>
      </w:r>
      <w:r w:rsidRPr="00831FE8">
        <w:rPr>
          <w:rFonts w:cs="Arial"/>
          <w:szCs w:val="22"/>
          <w:lang w:val="en-CA" w:eastAsia="fr-CA"/>
        </w:rPr>
        <w:tab/>
      </w:r>
      <w:r w:rsidR="00293CFE" w:rsidRPr="00831FE8">
        <w:rPr>
          <w:rFonts w:cs="Arial"/>
          <w:szCs w:val="22"/>
          <w:lang w:val="en-CA" w:eastAsia="fr-CA"/>
        </w:rPr>
        <w:t xml:space="preserve">Well, me, the damage is </w:t>
      </w:r>
      <w:r w:rsidR="003A4C98">
        <w:rPr>
          <w:rFonts w:cs="Arial"/>
          <w:szCs w:val="22"/>
          <w:lang w:val="en-CA" w:eastAsia="fr-CA"/>
        </w:rPr>
        <w:t xml:space="preserve">not </w:t>
      </w:r>
      <w:r w:rsidR="00293CFE" w:rsidRPr="00831FE8">
        <w:rPr>
          <w:rFonts w:cs="Arial"/>
          <w:szCs w:val="22"/>
          <w:lang w:val="en-CA" w:eastAsia="fr-CA"/>
        </w:rPr>
        <w:t>sufficiently inform</w:t>
      </w:r>
      <w:r w:rsidR="003A4C98">
        <w:rPr>
          <w:rFonts w:cs="Arial"/>
          <w:szCs w:val="22"/>
          <w:lang w:val="en-CA" w:eastAsia="fr-CA"/>
        </w:rPr>
        <w:t>ing</w:t>
      </w:r>
      <w:r w:rsidR="00293CFE" w:rsidRPr="00831FE8">
        <w:rPr>
          <w:rFonts w:cs="Arial"/>
          <w:szCs w:val="22"/>
          <w:lang w:val="en-CA" w:eastAsia="fr-CA"/>
        </w:rPr>
        <w:t xml:space="preserve"> the consumer, like every citizen should be when purchasing a … a product</w:t>
      </w:r>
      <w:r w:rsidRPr="00831FE8">
        <w:rPr>
          <w:rFonts w:cs="Arial"/>
          <w:szCs w:val="22"/>
          <w:lang w:val="en-CA" w:eastAsia="fr-CA"/>
        </w:rPr>
        <w:t>.</w:t>
      </w:r>
    </w:p>
    <w:p w14:paraId="622AE7E5"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230F1416" w14:textId="0395F3D1"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b/>
      </w:r>
      <w:r w:rsidR="00293CFE" w:rsidRPr="00831FE8">
        <w:rPr>
          <w:rFonts w:cs="Arial"/>
          <w:szCs w:val="22"/>
          <w:lang w:val="en-CA" w:eastAsia="fr-CA"/>
        </w:rPr>
        <w:t>Essentially</w:t>
      </w:r>
      <w:r w:rsidRPr="00831FE8">
        <w:rPr>
          <w:rFonts w:cs="Arial"/>
          <w:szCs w:val="22"/>
          <w:lang w:val="en-CA" w:eastAsia="fr-CA"/>
        </w:rPr>
        <w:t xml:space="preserve">, </w:t>
      </w:r>
      <w:r w:rsidR="00293CFE" w:rsidRPr="00831FE8">
        <w:rPr>
          <w:rFonts w:cs="Arial"/>
          <w:szCs w:val="22"/>
          <w:lang w:val="en-CA" w:eastAsia="fr-CA"/>
        </w:rPr>
        <w:t xml:space="preserve">I’m </w:t>
      </w:r>
      <w:r w:rsidRPr="00831FE8">
        <w:rPr>
          <w:rFonts w:cs="Arial"/>
          <w:szCs w:val="22"/>
          <w:lang w:val="en-CA" w:eastAsia="fr-CA"/>
        </w:rPr>
        <w:t>repr</w:t>
      </w:r>
      <w:r w:rsidR="00293CFE" w:rsidRPr="00831FE8">
        <w:rPr>
          <w:rFonts w:cs="Arial"/>
          <w:szCs w:val="22"/>
          <w:lang w:val="en-CA" w:eastAsia="fr-CA"/>
        </w:rPr>
        <w:t>esenting causes here that seem to be a generally recognized practice in the … the world of retailers</w:t>
      </w:r>
      <w:r w:rsidRPr="00831FE8">
        <w:rPr>
          <w:rFonts w:cs="Arial"/>
          <w:szCs w:val="22"/>
          <w:lang w:val="en-CA" w:eastAsia="fr-CA"/>
        </w:rPr>
        <w:t xml:space="preserve">, </w:t>
      </w:r>
      <w:r w:rsidR="00205D2D" w:rsidRPr="00831FE8">
        <w:rPr>
          <w:rFonts w:cs="Arial"/>
          <w:szCs w:val="22"/>
          <w:lang w:val="en-CA" w:eastAsia="fr-CA"/>
        </w:rPr>
        <w:t xml:space="preserve">like </w:t>
      </w:r>
      <w:r w:rsidRPr="00831FE8">
        <w:rPr>
          <w:rFonts w:cs="Arial"/>
          <w:szCs w:val="22"/>
          <w:lang w:val="en-CA" w:eastAsia="fr-CA"/>
        </w:rPr>
        <w:t>Corbeil, Bureau en Gros</w:t>
      </w:r>
      <w:r w:rsidR="00205D2D" w:rsidRPr="00831FE8">
        <w:rPr>
          <w:rFonts w:cs="Arial"/>
          <w:szCs w:val="22"/>
          <w:lang w:val="en-CA" w:eastAsia="fr-CA"/>
        </w:rPr>
        <w:t xml:space="preserve">, and all the others we just listed that </w:t>
      </w:r>
      <w:r w:rsidRPr="00831FE8">
        <w:rPr>
          <w:rFonts w:cs="Arial"/>
          <w:szCs w:val="22"/>
          <w:lang w:val="en-CA" w:eastAsia="fr-CA"/>
        </w:rPr>
        <w:t>...</w:t>
      </w:r>
    </w:p>
    <w:p w14:paraId="148245F2"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64C1FFFF" w14:textId="23B5E473"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Q.</w:t>
      </w:r>
      <w:r w:rsidRPr="00831FE8">
        <w:rPr>
          <w:rFonts w:cs="Arial"/>
          <w:szCs w:val="22"/>
          <w:lang w:val="en-CA" w:eastAsia="fr-CA"/>
        </w:rPr>
        <w:tab/>
        <w:t>No.</w:t>
      </w:r>
    </w:p>
    <w:p w14:paraId="0186C47D" w14:textId="4303A08B"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b/>
      </w:r>
      <w:r w:rsidR="00205D2D" w:rsidRPr="00831FE8">
        <w:rPr>
          <w:rFonts w:cs="Arial"/>
          <w:szCs w:val="22"/>
          <w:lang w:val="en-CA" w:eastAsia="fr-CA"/>
        </w:rPr>
        <w:t>But not in this file</w:t>
      </w:r>
      <w:r w:rsidRPr="00831FE8">
        <w:rPr>
          <w:rFonts w:cs="Arial"/>
          <w:szCs w:val="22"/>
          <w:lang w:val="en-CA" w:eastAsia="fr-CA"/>
        </w:rPr>
        <w:t>.</w:t>
      </w:r>
    </w:p>
    <w:p w14:paraId="2A2CA3A3"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0D8E6ED9" w14:textId="5403BDF3"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w:t>
      </w:r>
      <w:r w:rsidRPr="00831FE8">
        <w:rPr>
          <w:rFonts w:cs="Arial"/>
          <w:szCs w:val="22"/>
          <w:lang w:val="en-CA" w:eastAsia="fr-CA"/>
        </w:rPr>
        <w:tab/>
      </w:r>
      <w:r w:rsidR="00E542DF" w:rsidRPr="00831FE8">
        <w:rPr>
          <w:rFonts w:cs="Arial"/>
          <w:szCs w:val="22"/>
          <w:lang w:val="en-CA" w:eastAsia="fr-CA"/>
        </w:rPr>
        <w:t>Okay.</w:t>
      </w:r>
    </w:p>
    <w:p w14:paraId="2C3F3684" w14:textId="26480F71"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b/>
      </w:r>
      <w:r w:rsidR="00E542DF" w:rsidRPr="00831FE8">
        <w:rPr>
          <w:rFonts w:cs="Arial"/>
          <w:szCs w:val="22"/>
          <w:lang w:val="en-CA" w:eastAsia="fr-CA"/>
        </w:rPr>
        <w:t>Before ...</w:t>
      </w:r>
    </w:p>
    <w:p w14:paraId="101B2037"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7BAF86ED" w14:textId="443E382A"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Q.</w:t>
      </w:r>
      <w:r w:rsidRPr="00831FE8">
        <w:rPr>
          <w:rFonts w:cs="Arial"/>
          <w:szCs w:val="22"/>
          <w:lang w:val="en-CA" w:eastAsia="fr-CA"/>
        </w:rPr>
        <w:tab/>
      </w:r>
      <w:r w:rsidR="00205D2D" w:rsidRPr="00831FE8">
        <w:rPr>
          <w:rFonts w:cs="Arial"/>
          <w:szCs w:val="22"/>
          <w:lang w:val="en-CA" w:eastAsia="fr-CA"/>
        </w:rPr>
        <w:t xml:space="preserve">In this file </w:t>
      </w:r>
      <w:r w:rsidRPr="00831FE8">
        <w:rPr>
          <w:rFonts w:cs="Arial"/>
          <w:szCs w:val="22"/>
          <w:lang w:val="en-CA" w:eastAsia="fr-CA"/>
        </w:rPr>
        <w:t>...</w:t>
      </w:r>
    </w:p>
    <w:p w14:paraId="17D82959"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5AB70523" w14:textId="3066BD00"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w:t>
      </w:r>
      <w:r w:rsidRPr="00831FE8">
        <w:rPr>
          <w:rFonts w:cs="Arial"/>
          <w:szCs w:val="22"/>
          <w:lang w:val="en-CA" w:eastAsia="fr-CA"/>
        </w:rPr>
        <w:tab/>
        <w:t xml:space="preserve">... </w:t>
      </w:r>
      <w:r w:rsidR="00205D2D" w:rsidRPr="00831FE8">
        <w:rPr>
          <w:rFonts w:cs="Arial"/>
          <w:szCs w:val="22"/>
          <w:lang w:val="en-CA" w:eastAsia="fr-CA"/>
        </w:rPr>
        <w:t>before</w:t>
      </w:r>
      <w:r w:rsidRPr="00831FE8">
        <w:rPr>
          <w:rFonts w:cs="Arial"/>
          <w:szCs w:val="22"/>
          <w:lang w:val="en-CA" w:eastAsia="fr-CA"/>
        </w:rPr>
        <w:t>.</w:t>
      </w:r>
    </w:p>
    <w:p w14:paraId="3A4CE655" w14:textId="56C3E887"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b/>
      </w:r>
      <w:r w:rsidR="00205D2D" w:rsidRPr="00831FE8">
        <w:rPr>
          <w:rFonts w:cs="Arial"/>
          <w:szCs w:val="22"/>
          <w:lang w:val="en-CA" w:eastAsia="fr-CA"/>
        </w:rPr>
        <w:t>Yes</w:t>
      </w:r>
      <w:r w:rsidRPr="00831FE8">
        <w:rPr>
          <w:rFonts w:cs="Arial"/>
          <w:szCs w:val="22"/>
          <w:lang w:val="en-CA" w:eastAsia="fr-CA"/>
        </w:rPr>
        <w:t xml:space="preserve">, </w:t>
      </w:r>
      <w:r w:rsidR="003A4C98">
        <w:rPr>
          <w:rFonts w:cs="Arial"/>
          <w:szCs w:val="22"/>
          <w:lang w:val="en-CA" w:eastAsia="fr-CA"/>
        </w:rPr>
        <w:t>sorry</w:t>
      </w:r>
      <w:r w:rsidRPr="00831FE8">
        <w:rPr>
          <w:rFonts w:cs="Arial"/>
          <w:szCs w:val="22"/>
          <w:lang w:val="en-CA" w:eastAsia="fr-CA"/>
        </w:rPr>
        <w:t>.</w:t>
      </w:r>
    </w:p>
    <w:p w14:paraId="332D23D2"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65C3FA11" w14:textId="34BC595D"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Q.</w:t>
      </w:r>
      <w:r w:rsidRPr="00831FE8">
        <w:rPr>
          <w:rFonts w:cs="Arial"/>
          <w:szCs w:val="22"/>
          <w:lang w:val="en-CA" w:eastAsia="fr-CA"/>
        </w:rPr>
        <w:tab/>
        <w:t xml:space="preserve">... </w:t>
      </w:r>
      <w:r w:rsidR="00205D2D" w:rsidRPr="00831FE8">
        <w:rPr>
          <w:rFonts w:cs="Arial"/>
          <w:szCs w:val="22"/>
          <w:lang w:val="en-CA" w:eastAsia="fr-CA"/>
        </w:rPr>
        <w:t xml:space="preserve">you </w:t>
      </w:r>
      <w:r w:rsidR="003A4C98">
        <w:rPr>
          <w:rFonts w:cs="Arial"/>
          <w:szCs w:val="22"/>
          <w:lang w:val="en-CA" w:eastAsia="fr-CA"/>
        </w:rPr>
        <w:t>a</w:t>
      </w:r>
      <w:r w:rsidR="00205D2D" w:rsidRPr="00831FE8">
        <w:rPr>
          <w:rFonts w:cs="Arial"/>
          <w:szCs w:val="22"/>
          <w:lang w:val="en-CA" w:eastAsia="fr-CA"/>
        </w:rPr>
        <w:t xml:space="preserve">re suing </w:t>
      </w:r>
      <w:r w:rsidRPr="00831FE8">
        <w:rPr>
          <w:rFonts w:cs="Arial"/>
          <w:szCs w:val="22"/>
          <w:lang w:val="en-CA" w:eastAsia="fr-CA"/>
        </w:rPr>
        <w:t>Ameublements Tanguay</w:t>
      </w:r>
      <w:r w:rsidR="00205D2D" w:rsidRPr="00831FE8">
        <w:rPr>
          <w:rFonts w:cs="Arial"/>
          <w:szCs w:val="22"/>
          <w:lang w:val="en-CA" w:eastAsia="fr-CA"/>
        </w:rPr>
        <w:t xml:space="preserve"> </w:t>
      </w:r>
      <w:r w:rsidRPr="00831FE8">
        <w:rPr>
          <w:rFonts w:cs="Arial"/>
          <w:szCs w:val="22"/>
          <w:lang w:val="en-CA" w:eastAsia="fr-CA"/>
        </w:rPr>
        <w:t>...</w:t>
      </w:r>
    </w:p>
    <w:p w14:paraId="2A5D42A8"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56D2F0C2" w14:textId="38BD01DA"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w:t>
      </w:r>
      <w:r w:rsidRPr="00831FE8">
        <w:rPr>
          <w:rFonts w:cs="Arial"/>
          <w:szCs w:val="22"/>
          <w:lang w:val="en-CA" w:eastAsia="fr-CA"/>
        </w:rPr>
        <w:tab/>
      </w:r>
      <w:r w:rsidR="003A4C98">
        <w:rPr>
          <w:rFonts w:cs="Arial"/>
          <w:szCs w:val="22"/>
          <w:lang w:val="en-CA" w:eastAsia="fr-CA"/>
        </w:rPr>
        <w:t>Sorry</w:t>
      </w:r>
      <w:r w:rsidR="00E542DF" w:rsidRPr="00831FE8">
        <w:rPr>
          <w:rFonts w:cs="Arial"/>
          <w:szCs w:val="22"/>
          <w:lang w:val="en-CA" w:eastAsia="fr-CA"/>
        </w:rPr>
        <w:t>.</w:t>
      </w:r>
    </w:p>
    <w:p w14:paraId="756B387C"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2D62F079" w14:textId="24CC5D5C"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Q.</w:t>
      </w:r>
      <w:r w:rsidRPr="00831FE8">
        <w:rPr>
          <w:rFonts w:cs="Arial"/>
          <w:szCs w:val="22"/>
          <w:lang w:val="en-CA" w:eastAsia="fr-CA"/>
        </w:rPr>
        <w:tab/>
      </w:r>
      <w:r w:rsidR="00E542DF" w:rsidRPr="00831FE8">
        <w:rPr>
          <w:rFonts w:cs="Arial"/>
          <w:szCs w:val="22"/>
          <w:lang w:val="en-CA" w:eastAsia="fr-CA"/>
        </w:rPr>
        <w:t>... only</w:t>
      </w:r>
    </w:p>
    <w:p w14:paraId="47B01C83"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4A429D2A" w14:textId="5B884F82"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w:t>
      </w:r>
      <w:r w:rsidRPr="00831FE8">
        <w:rPr>
          <w:rFonts w:cs="Arial"/>
          <w:szCs w:val="22"/>
          <w:lang w:val="en-CA" w:eastAsia="fr-CA"/>
        </w:rPr>
        <w:tab/>
      </w:r>
      <w:r w:rsidR="00E542DF" w:rsidRPr="00831FE8">
        <w:rPr>
          <w:rFonts w:cs="Arial"/>
          <w:szCs w:val="22"/>
          <w:lang w:val="en-CA" w:eastAsia="fr-CA"/>
        </w:rPr>
        <w:t>That’s true.</w:t>
      </w:r>
    </w:p>
    <w:p w14:paraId="78942A59" w14:textId="3CC9A1A1"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b/>
      </w:r>
      <w:r w:rsidR="007534C2" w:rsidRPr="00831FE8">
        <w:rPr>
          <w:rFonts w:cs="Arial"/>
          <w:szCs w:val="22"/>
          <w:lang w:val="en-CA" w:eastAsia="fr-CA"/>
        </w:rPr>
        <w:t xml:space="preserve">So, the damage, it’s, </w:t>
      </w:r>
      <w:proofErr w:type="gramStart"/>
      <w:r w:rsidR="007534C2" w:rsidRPr="00831FE8">
        <w:rPr>
          <w:rFonts w:cs="Arial"/>
          <w:szCs w:val="22"/>
          <w:lang w:val="en-CA" w:eastAsia="fr-CA"/>
        </w:rPr>
        <w:t>listen</w:t>
      </w:r>
      <w:r w:rsidRPr="00831FE8">
        <w:rPr>
          <w:rFonts w:cs="Arial"/>
          <w:szCs w:val="22"/>
          <w:lang w:val="en-CA" w:eastAsia="fr-CA"/>
        </w:rPr>
        <w:t>:</w:t>
      </w:r>
      <w:proofErr w:type="gramEnd"/>
      <w:r w:rsidRPr="00831FE8">
        <w:rPr>
          <w:rFonts w:cs="Arial"/>
          <w:szCs w:val="22"/>
          <w:lang w:val="en-CA" w:eastAsia="fr-CA"/>
        </w:rPr>
        <w:t xml:space="preserve"> </w:t>
      </w:r>
      <w:r w:rsidR="007534C2" w:rsidRPr="00831FE8">
        <w:rPr>
          <w:rFonts w:cs="Arial"/>
          <w:szCs w:val="22"/>
          <w:lang w:val="en-CA" w:eastAsia="fr-CA"/>
        </w:rPr>
        <w:t>not sufficiently inform</w:t>
      </w:r>
      <w:r w:rsidR="003A4C98">
        <w:rPr>
          <w:rFonts w:cs="Arial"/>
          <w:szCs w:val="22"/>
          <w:lang w:val="en-CA" w:eastAsia="fr-CA"/>
        </w:rPr>
        <w:t>ing</w:t>
      </w:r>
      <w:r w:rsidR="007534C2" w:rsidRPr="00831FE8">
        <w:rPr>
          <w:rFonts w:cs="Arial"/>
          <w:szCs w:val="22"/>
          <w:lang w:val="en-CA" w:eastAsia="fr-CA"/>
        </w:rPr>
        <w:t xml:space="preserve"> the client </w:t>
      </w:r>
      <w:r w:rsidR="003A4C98">
        <w:rPr>
          <w:rFonts w:cs="Arial"/>
          <w:szCs w:val="22"/>
          <w:lang w:val="en-CA" w:eastAsia="fr-CA"/>
        </w:rPr>
        <w:t xml:space="preserve">about </w:t>
      </w:r>
      <w:r w:rsidR="007534C2" w:rsidRPr="00831FE8">
        <w:rPr>
          <w:rFonts w:cs="Arial"/>
          <w:szCs w:val="22"/>
          <w:lang w:val="en-CA" w:eastAsia="fr-CA"/>
        </w:rPr>
        <w:t xml:space="preserve">the legal warranty and what it can – as you said – the </w:t>
      </w:r>
      <w:r w:rsidR="00CD0CC8" w:rsidRPr="00831FE8">
        <w:rPr>
          <w:rFonts w:cs="Arial"/>
          <w:szCs w:val="22"/>
          <w:lang w:val="en-CA" w:eastAsia="fr-CA"/>
        </w:rPr>
        <w:t xml:space="preserve">steps </w:t>
      </w:r>
      <w:r w:rsidR="00FD4240" w:rsidRPr="00831FE8">
        <w:rPr>
          <w:rFonts w:cs="Arial"/>
          <w:szCs w:val="22"/>
          <w:lang w:val="en-CA" w:eastAsia="fr-CA"/>
        </w:rPr>
        <w:t>to take</w:t>
      </w:r>
      <w:r w:rsidRPr="00831FE8">
        <w:rPr>
          <w:rFonts w:cs="Arial"/>
          <w:szCs w:val="22"/>
          <w:lang w:val="en-CA" w:eastAsia="fr-CA"/>
        </w:rPr>
        <w:t>. …</w:t>
      </w:r>
    </w:p>
    <w:p w14:paraId="67298D38"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401B84F8" w14:textId="0DFE9906"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w:t>
      </w:r>
    </w:p>
    <w:p w14:paraId="7AC8FFF2"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0C0FEFA9" w14:textId="038F9F73"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lastRenderedPageBreak/>
        <w:t>Q.</w:t>
      </w:r>
      <w:r w:rsidRPr="00831FE8">
        <w:rPr>
          <w:rFonts w:cs="Arial"/>
          <w:szCs w:val="22"/>
          <w:lang w:val="en-CA" w:eastAsia="fr-CA"/>
        </w:rPr>
        <w:tab/>
        <w:t>…</w:t>
      </w:r>
    </w:p>
    <w:p w14:paraId="5A69ECE7" w14:textId="24AA17F4"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b/>
      </w:r>
      <w:r w:rsidR="00FD4240" w:rsidRPr="00831FE8">
        <w:rPr>
          <w:rFonts w:cs="Arial"/>
          <w:szCs w:val="22"/>
          <w:lang w:val="en-CA" w:eastAsia="fr-CA"/>
        </w:rPr>
        <w:t>But, the damage</w:t>
      </w:r>
      <w:r w:rsidRPr="00831FE8">
        <w:rPr>
          <w:rFonts w:cs="Arial"/>
          <w:szCs w:val="22"/>
          <w:lang w:val="en-CA" w:eastAsia="fr-CA"/>
        </w:rPr>
        <w:t>,</w:t>
      </w:r>
      <w:r w:rsidR="00FD4240" w:rsidRPr="00831FE8">
        <w:rPr>
          <w:rFonts w:cs="Arial"/>
          <w:szCs w:val="22"/>
          <w:lang w:val="en-CA" w:eastAsia="fr-CA"/>
        </w:rPr>
        <w:t xml:space="preserve"> other than the fact that you say, [</w:t>
      </w:r>
      <w:r w:rsidR="00FD4240" w:rsidRPr="00831FE8">
        <w:rPr>
          <w:rFonts w:cs="Arial"/>
          <w:smallCaps/>
          <w:szCs w:val="22"/>
          <w:lang w:val="en-CA" w:eastAsia="fr-CA"/>
        </w:rPr>
        <w:t>translation</w:t>
      </w:r>
      <w:r w:rsidR="00FD4240" w:rsidRPr="00831FE8">
        <w:rPr>
          <w:rFonts w:cs="Arial"/>
          <w:szCs w:val="22"/>
          <w:lang w:val="en-CA" w:eastAsia="fr-CA"/>
        </w:rPr>
        <w:t xml:space="preserve">] “They should have told me </w:t>
      </w:r>
      <w:r w:rsidR="003A4C98">
        <w:rPr>
          <w:rFonts w:cs="Arial"/>
          <w:szCs w:val="22"/>
          <w:lang w:val="en-CA" w:eastAsia="fr-CA"/>
        </w:rPr>
        <w:t xml:space="preserve">more than </w:t>
      </w:r>
      <w:r w:rsidR="00FD4240" w:rsidRPr="00831FE8">
        <w:rPr>
          <w:rFonts w:cs="Arial"/>
          <w:szCs w:val="22"/>
          <w:lang w:val="en-CA" w:eastAsia="fr-CA"/>
        </w:rPr>
        <w:t xml:space="preserve">what they told me” </w:t>
      </w:r>
      <w:r w:rsidRPr="00831FE8">
        <w:rPr>
          <w:rFonts w:cs="Arial"/>
          <w:szCs w:val="22"/>
          <w:lang w:val="en-CA" w:eastAsia="fr-CA"/>
        </w:rPr>
        <w:t>...</w:t>
      </w:r>
    </w:p>
    <w:p w14:paraId="2CB230D6"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4B085031" w14:textId="7FEAE557"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w:t>
      </w:r>
      <w:r w:rsidRPr="00831FE8">
        <w:rPr>
          <w:rFonts w:cs="Arial"/>
          <w:szCs w:val="22"/>
          <w:lang w:val="en-CA" w:eastAsia="fr-CA"/>
        </w:rPr>
        <w:tab/>
      </w:r>
      <w:r w:rsidR="00FD4240" w:rsidRPr="00831FE8">
        <w:rPr>
          <w:rFonts w:cs="Arial"/>
          <w:szCs w:val="22"/>
          <w:lang w:val="en-CA" w:eastAsia="fr-CA"/>
        </w:rPr>
        <w:t>Well</w:t>
      </w:r>
      <w:r w:rsidRPr="00831FE8">
        <w:rPr>
          <w:rFonts w:cs="Arial"/>
          <w:szCs w:val="22"/>
          <w:lang w:val="en-CA" w:eastAsia="fr-CA"/>
        </w:rPr>
        <w:t>.</w:t>
      </w:r>
    </w:p>
    <w:p w14:paraId="18F94876"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2E5D967C" w14:textId="5273699D"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Q.</w:t>
      </w:r>
      <w:r w:rsidRPr="00831FE8">
        <w:rPr>
          <w:rFonts w:cs="Arial"/>
          <w:szCs w:val="22"/>
          <w:lang w:val="en-CA" w:eastAsia="fr-CA"/>
        </w:rPr>
        <w:tab/>
        <w:t xml:space="preserve">... </w:t>
      </w:r>
      <w:r w:rsidR="003A4C98">
        <w:rPr>
          <w:rFonts w:cs="Arial"/>
          <w:szCs w:val="22"/>
          <w:lang w:val="en-CA" w:eastAsia="fr-CA"/>
        </w:rPr>
        <w:t>when</w:t>
      </w:r>
      <w:r w:rsidR="003A4C98" w:rsidRPr="00831FE8">
        <w:rPr>
          <w:rFonts w:cs="Arial"/>
          <w:szCs w:val="22"/>
          <w:lang w:val="en-CA" w:eastAsia="fr-CA"/>
        </w:rPr>
        <w:t xml:space="preserve"> </w:t>
      </w:r>
      <w:r w:rsidR="00CD0CC8" w:rsidRPr="00831FE8">
        <w:rPr>
          <w:rFonts w:cs="Arial"/>
          <w:szCs w:val="22"/>
          <w:lang w:val="en-CA" w:eastAsia="fr-CA"/>
        </w:rPr>
        <w:t>they told you, [</w:t>
      </w:r>
      <w:r w:rsidR="00CD0CC8" w:rsidRPr="00831FE8">
        <w:rPr>
          <w:rFonts w:cs="Arial"/>
          <w:smallCaps/>
          <w:szCs w:val="22"/>
          <w:lang w:val="en-CA" w:eastAsia="fr-CA"/>
        </w:rPr>
        <w:t>translation</w:t>
      </w:r>
      <w:r w:rsidR="00CD0CC8" w:rsidRPr="00831FE8">
        <w:rPr>
          <w:rFonts w:cs="Arial"/>
          <w:szCs w:val="22"/>
          <w:lang w:val="en-CA" w:eastAsia="fr-CA"/>
        </w:rPr>
        <w:t xml:space="preserve">] “Well, you </w:t>
      </w:r>
      <w:r w:rsidR="00C25A8B">
        <w:rPr>
          <w:rFonts w:cs="Arial"/>
          <w:szCs w:val="22"/>
          <w:lang w:val="en-CA" w:eastAsia="fr-CA"/>
        </w:rPr>
        <w:t>deal with it</w:t>
      </w:r>
      <w:r w:rsidR="00CD0CC8" w:rsidRPr="00831FE8">
        <w:rPr>
          <w:rFonts w:cs="Arial"/>
          <w:szCs w:val="22"/>
          <w:lang w:val="en-CA" w:eastAsia="fr-CA"/>
        </w:rPr>
        <w:t>”</w:t>
      </w:r>
      <w:r w:rsidRPr="00831FE8">
        <w:rPr>
          <w:rFonts w:cs="Arial"/>
          <w:szCs w:val="22"/>
          <w:lang w:val="en-CA" w:eastAsia="fr-CA"/>
        </w:rPr>
        <w:t>.</w:t>
      </w:r>
    </w:p>
    <w:p w14:paraId="5762CEB0" w14:textId="690F101A"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b/>
      </w:r>
      <w:r w:rsidR="00CD0CC8" w:rsidRPr="00831FE8">
        <w:rPr>
          <w:rFonts w:cs="Arial"/>
          <w:szCs w:val="22"/>
          <w:lang w:val="en-CA" w:eastAsia="fr-CA"/>
        </w:rPr>
        <w:t>And then, you, in your mind, you understood that this mean</w:t>
      </w:r>
      <w:r w:rsidR="00C25A8B">
        <w:rPr>
          <w:rFonts w:cs="Arial"/>
          <w:szCs w:val="22"/>
          <w:lang w:val="en-CA" w:eastAsia="fr-CA"/>
        </w:rPr>
        <w:t>t</w:t>
      </w:r>
      <w:r w:rsidR="00CD0CC8" w:rsidRPr="00831FE8">
        <w:rPr>
          <w:rFonts w:cs="Arial"/>
          <w:szCs w:val="22"/>
          <w:lang w:val="en-CA" w:eastAsia="fr-CA"/>
        </w:rPr>
        <w:t xml:space="preserve"> litigation and things </w:t>
      </w:r>
      <w:r w:rsidRPr="00831FE8">
        <w:rPr>
          <w:rFonts w:cs="Arial"/>
          <w:szCs w:val="22"/>
          <w:lang w:val="en-CA" w:eastAsia="fr-CA"/>
        </w:rPr>
        <w:t>...</w:t>
      </w:r>
    </w:p>
    <w:p w14:paraId="04A02642"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0EE8702C" w14:textId="62736A61"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w:t>
      </w:r>
      <w:r w:rsidRPr="00831FE8">
        <w:rPr>
          <w:rFonts w:cs="Arial"/>
          <w:szCs w:val="22"/>
          <w:lang w:val="en-CA" w:eastAsia="fr-CA"/>
        </w:rPr>
        <w:tab/>
        <w:t>Yes, yes.</w:t>
      </w:r>
    </w:p>
    <w:p w14:paraId="0623F253"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2C13FF51" w14:textId="79AB4FB6"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Q.</w:t>
      </w:r>
      <w:r w:rsidRPr="00831FE8">
        <w:rPr>
          <w:rFonts w:cs="Arial"/>
          <w:szCs w:val="22"/>
          <w:lang w:val="en-CA" w:eastAsia="fr-CA"/>
        </w:rPr>
        <w:tab/>
        <w:t xml:space="preserve">... </w:t>
      </w:r>
      <w:r w:rsidR="00CD0CC8" w:rsidRPr="00831FE8">
        <w:rPr>
          <w:rFonts w:cs="Arial"/>
          <w:szCs w:val="22"/>
          <w:lang w:val="en-CA" w:eastAsia="fr-CA"/>
        </w:rPr>
        <w:t>of that sort</w:t>
      </w:r>
      <w:r w:rsidRPr="00831FE8">
        <w:rPr>
          <w:rFonts w:cs="Arial"/>
          <w:szCs w:val="22"/>
          <w:lang w:val="en-CA" w:eastAsia="fr-CA"/>
        </w:rPr>
        <w:t>.</w:t>
      </w:r>
    </w:p>
    <w:p w14:paraId="1636A3DD" w14:textId="60FB56B0"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b/>
      </w:r>
      <w:proofErr w:type="gramStart"/>
      <w:r w:rsidR="00CD0CC8" w:rsidRPr="00831FE8">
        <w:rPr>
          <w:rFonts w:cs="Arial"/>
          <w:szCs w:val="22"/>
          <w:lang w:val="en-CA" w:eastAsia="fr-CA"/>
        </w:rPr>
        <w:t>But,</w:t>
      </w:r>
      <w:proofErr w:type="gramEnd"/>
      <w:r w:rsidR="00CD0CC8" w:rsidRPr="00831FE8">
        <w:rPr>
          <w:rFonts w:cs="Arial"/>
          <w:szCs w:val="22"/>
          <w:lang w:val="en-CA" w:eastAsia="fr-CA"/>
        </w:rPr>
        <w:t xml:space="preserve"> the damage </w:t>
      </w:r>
      <w:r w:rsidRPr="00831FE8">
        <w:rPr>
          <w:rFonts w:cs="Arial"/>
          <w:szCs w:val="22"/>
          <w:lang w:val="en-CA" w:eastAsia="fr-CA"/>
        </w:rPr>
        <w:t>...</w:t>
      </w:r>
    </w:p>
    <w:p w14:paraId="49391C2B" w14:textId="77777777" w:rsidR="001A6835" w:rsidRPr="00831FE8" w:rsidRDefault="001A6835" w:rsidP="002C4893">
      <w:pPr>
        <w:pStyle w:val="doubleindent"/>
        <w:widowControl/>
        <w:tabs>
          <w:tab w:val="left" w:pos="1134"/>
        </w:tabs>
        <w:spacing w:after="0"/>
        <w:ind w:left="1134" w:hanging="414"/>
        <w:rPr>
          <w:rFonts w:cs="Arial"/>
          <w:szCs w:val="22"/>
          <w:lang w:val="en-CA" w:eastAsia="fr-CA"/>
        </w:rPr>
      </w:pPr>
    </w:p>
    <w:p w14:paraId="2EFA7105" w14:textId="5831F267" w:rsidR="001A6835" w:rsidRPr="00831FE8" w:rsidRDefault="00824580" w:rsidP="002C4893">
      <w:pPr>
        <w:pStyle w:val="doubleindent"/>
        <w:widowControl/>
        <w:tabs>
          <w:tab w:val="left" w:pos="1134"/>
        </w:tabs>
        <w:spacing w:after="0"/>
        <w:ind w:left="1134" w:hanging="414"/>
        <w:rPr>
          <w:rFonts w:cs="Arial"/>
          <w:szCs w:val="22"/>
          <w:lang w:val="en-CA" w:eastAsia="fr-CA"/>
        </w:rPr>
      </w:pPr>
      <w:r w:rsidRPr="00831FE8">
        <w:rPr>
          <w:rFonts w:cs="Arial"/>
          <w:szCs w:val="22"/>
          <w:lang w:val="en-CA" w:eastAsia="fr-CA"/>
        </w:rPr>
        <w:t>A.</w:t>
      </w:r>
      <w:r w:rsidRPr="00831FE8">
        <w:rPr>
          <w:rFonts w:cs="Arial"/>
          <w:szCs w:val="22"/>
          <w:lang w:val="en-CA" w:eastAsia="fr-CA"/>
        </w:rPr>
        <w:tab/>
      </w:r>
      <w:r w:rsidR="00CD0CC8" w:rsidRPr="00831FE8">
        <w:rPr>
          <w:rFonts w:cs="Arial"/>
          <w:szCs w:val="22"/>
          <w:lang w:val="en-CA" w:eastAsia="fr-CA"/>
        </w:rPr>
        <w:t>Well</w:t>
      </w:r>
      <w:r w:rsidRPr="00831FE8">
        <w:rPr>
          <w:rFonts w:cs="Arial"/>
          <w:szCs w:val="22"/>
          <w:lang w:val="en-CA" w:eastAsia="fr-CA"/>
        </w:rPr>
        <w:t>.</w:t>
      </w:r>
    </w:p>
    <w:p w14:paraId="58CE86A9" w14:textId="617AF347" w:rsidR="001A6835" w:rsidRPr="00831FE8" w:rsidRDefault="00824580" w:rsidP="0093209D">
      <w:pPr>
        <w:pStyle w:val="doubleindent"/>
        <w:widowControl/>
        <w:tabs>
          <w:tab w:val="left" w:pos="1134"/>
        </w:tabs>
        <w:spacing w:before="120" w:after="120"/>
        <w:ind w:left="1134" w:hanging="414"/>
        <w:rPr>
          <w:rFonts w:cs="Arial"/>
          <w:szCs w:val="22"/>
          <w:lang w:val="en-CA" w:eastAsia="fr-CA"/>
        </w:rPr>
      </w:pPr>
      <w:r w:rsidRPr="00831FE8">
        <w:rPr>
          <w:rFonts w:cs="Arial"/>
          <w:szCs w:val="22"/>
          <w:lang w:val="en-CA" w:eastAsia="fr-CA"/>
        </w:rPr>
        <w:tab/>
      </w:r>
      <w:r w:rsidR="00607C1A" w:rsidRPr="00831FE8">
        <w:rPr>
          <w:rFonts w:cs="Arial"/>
          <w:szCs w:val="22"/>
          <w:lang w:val="en-CA" w:eastAsia="fr-CA"/>
        </w:rPr>
        <w:t xml:space="preserve">The damage, listen, it’s </w:t>
      </w:r>
      <w:r w:rsidRPr="00831FE8">
        <w:rPr>
          <w:rFonts w:cs="Arial"/>
          <w:szCs w:val="22"/>
          <w:lang w:val="en-CA" w:eastAsia="fr-CA"/>
        </w:rPr>
        <w:t xml:space="preserve">... </w:t>
      </w:r>
      <w:r w:rsidR="00607C1A" w:rsidRPr="00831FE8">
        <w:rPr>
          <w:rFonts w:cs="Arial"/>
          <w:szCs w:val="22"/>
          <w:lang w:val="en-CA" w:eastAsia="fr-CA"/>
        </w:rPr>
        <w:t xml:space="preserve">it’s </w:t>
      </w:r>
      <w:r w:rsidRPr="00831FE8">
        <w:rPr>
          <w:rFonts w:cs="Arial"/>
          <w:szCs w:val="22"/>
          <w:lang w:val="en-CA" w:eastAsia="fr-CA"/>
        </w:rPr>
        <w:t xml:space="preserve">– </w:t>
      </w:r>
      <w:r w:rsidR="00607C1A" w:rsidRPr="00831FE8">
        <w:rPr>
          <w:rFonts w:cs="Arial"/>
          <w:szCs w:val="22"/>
          <w:lang w:val="en-CA" w:eastAsia="fr-CA"/>
        </w:rPr>
        <w:t xml:space="preserve">in my view, it’s the misleading </w:t>
      </w:r>
      <w:r w:rsidRPr="00831FE8">
        <w:rPr>
          <w:rFonts w:cs="Arial"/>
          <w:szCs w:val="22"/>
          <w:lang w:val="en-CA" w:eastAsia="fr-CA"/>
        </w:rPr>
        <w:t xml:space="preserve">message </w:t>
      </w:r>
      <w:r w:rsidR="00607C1A" w:rsidRPr="00831FE8">
        <w:rPr>
          <w:rFonts w:cs="Arial"/>
          <w:szCs w:val="22"/>
          <w:lang w:val="en-CA" w:eastAsia="fr-CA"/>
        </w:rPr>
        <w:t>given to the consumer, to say, [</w:t>
      </w:r>
      <w:r w:rsidR="00607C1A" w:rsidRPr="00831FE8">
        <w:rPr>
          <w:rFonts w:cs="Arial"/>
          <w:smallCaps/>
          <w:szCs w:val="22"/>
          <w:lang w:val="en-CA" w:eastAsia="fr-CA"/>
        </w:rPr>
        <w:t>translation</w:t>
      </w:r>
      <w:r w:rsidR="00607C1A" w:rsidRPr="00831FE8">
        <w:rPr>
          <w:rFonts w:cs="Arial"/>
          <w:szCs w:val="22"/>
          <w:lang w:val="en-CA" w:eastAsia="fr-CA"/>
        </w:rPr>
        <w:t xml:space="preserve">] “Well, look, you have the twelve (12) month option, the normal </w:t>
      </w:r>
      <w:r w:rsidR="00C25A8B">
        <w:rPr>
          <w:rFonts w:cs="Arial"/>
          <w:szCs w:val="22"/>
          <w:lang w:val="en-CA" w:eastAsia="fr-CA"/>
        </w:rPr>
        <w:t xml:space="preserve">product </w:t>
      </w:r>
      <w:r w:rsidR="00607C1A" w:rsidRPr="00831FE8">
        <w:rPr>
          <w:rFonts w:cs="Arial"/>
          <w:szCs w:val="22"/>
          <w:lang w:val="en-CA" w:eastAsia="fr-CA"/>
        </w:rPr>
        <w:t>warranty”.</w:t>
      </w:r>
    </w:p>
    <w:p w14:paraId="0610E3EE" w14:textId="0F6E0F42" w:rsidR="001A6835" w:rsidRPr="00831FE8" w:rsidRDefault="00824580" w:rsidP="0093209D">
      <w:pPr>
        <w:pStyle w:val="doubleindent"/>
        <w:widowControl/>
        <w:tabs>
          <w:tab w:val="left" w:pos="1134"/>
        </w:tabs>
        <w:spacing w:before="120" w:after="120"/>
        <w:ind w:left="1134" w:hanging="414"/>
        <w:rPr>
          <w:rFonts w:cs="Arial"/>
          <w:szCs w:val="22"/>
          <w:lang w:val="en-CA" w:eastAsia="fr-CA"/>
        </w:rPr>
      </w:pPr>
      <w:r w:rsidRPr="00831FE8">
        <w:rPr>
          <w:rFonts w:cs="Arial"/>
          <w:szCs w:val="22"/>
          <w:lang w:val="en-CA" w:eastAsia="fr-CA"/>
        </w:rPr>
        <w:tab/>
      </w:r>
      <w:r w:rsidR="00C967BD" w:rsidRPr="00831FE8">
        <w:rPr>
          <w:rFonts w:cs="Arial"/>
          <w:szCs w:val="22"/>
          <w:lang w:val="en-CA" w:eastAsia="fr-CA"/>
        </w:rPr>
        <w:t xml:space="preserve">After that, well, </w:t>
      </w:r>
      <w:r w:rsidR="00FF1CFB">
        <w:rPr>
          <w:rFonts w:cs="Arial"/>
          <w:szCs w:val="22"/>
          <w:lang w:val="en-CA" w:eastAsia="fr-CA"/>
        </w:rPr>
        <w:t xml:space="preserve">there is </w:t>
      </w:r>
      <w:r w:rsidR="00C967BD" w:rsidRPr="00831FE8">
        <w:rPr>
          <w:rFonts w:cs="Arial"/>
          <w:szCs w:val="22"/>
          <w:lang w:val="en-CA" w:eastAsia="fr-CA"/>
        </w:rPr>
        <w:t>the vague</w:t>
      </w:r>
      <w:r w:rsidR="00FF1CFB">
        <w:rPr>
          <w:rFonts w:cs="Arial"/>
          <w:szCs w:val="22"/>
          <w:lang w:val="en-CA" w:eastAsia="fr-CA"/>
        </w:rPr>
        <w:t>ness of</w:t>
      </w:r>
      <w:r w:rsidR="00C967BD" w:rsidRPr="00831FE8">
        <w:rPr>
          <w:rFonts w:cs="Arial"/>
          <w:szCs w:val="22"/>
          <w:lang w:val="en-CA" w:eastAsia="fr-CA"/>
        </w:rPr>
        <w:t xml:space="preserve"> </w:t>
      </w:r>
      <w:r w:rsidRPr="00831FE8">
        <w:rPr>
          <w:rFonts w:cs="Arial"/>
          <w:szCs w:val="22"/>
          <w:lang w:val="en-CA" w:eastAsia="fr-CA"/>
        </w:rPr>
        <w:t>reasonable</w:t>
      </w:r>
      <w:r w:rsidR="00305347">
        <w:rPr>
          <w:rFonts w:cs="Arial"/>
          <w:szCs w:val="22"/>
          <w:lang w:val="en-CA" w:eastAsia="fr-CA"/>
        </w:rPr>
        <w:t>ness</w:t>
      </w:r>
      <w:r w:rsidR="00C967BD" w:rsidRPr="00831FE8">
        <w:rPr>
          <w:rFonts w:cs="Arial"/>
          <w:szCs w:val="22"/>
          <w:lang w:val="en-CA" w:eastAsia="fr-CA"/>
        </w:rPr>
        <w:t xml:space="preserve"> that … that isn’t explained, </w:t>
      </w:r>
      <w:r w:rsidR="00F4386D" w:rsidRPr="00831FE8">
        <w:rPr>
          <w:rFonts w:cs="Arial"/>
          <w:szCs w:val="22"/>
          <w:lang w:val="en-CA" w:eastAsia="fr-CA"/>
        </w:rPr>
        <w:t>in my view, sufficiently</w:t>
      </w:r>
      <w:r w:rsidRPr="00831FE8">
        <w:rPr>
          <w:rFonts w:cs="Arial"/>
          <w:szCs w:val="22"/>
          <w:lang w:val="en-CA" w:eastAsia="fr-CA"/>
        </w:rPr>
        <w:t>.</w:t>
      </w:r>
    </w:p>
    <w:p w14:paraId="5104CF77" w14:textId="0E3EE917" w:rsidR="001A6835" w:rsidRPr="00831FE8" w:rsidRDefault="00824580" w:rsidP="0093209D">
      <w:pPr>
        <w:pStyle w:val="doubleindent"/>
        <w:widowControl/>
        <w:tabs>
          <w:tab w:val="left" w:pos="1134"/>
        </w:tabs>
        <w:spacing w:before="120" w:after="120"/>
        <w:ind w:left="1134" w:hanging="414"/>
        <w:rPr>
          <w:rFonts w:cs="Arial"/>
          <w:szCs w:val="22"/>
          <w:lang w:val="en-CA" w:eastAsia="fr-CA"/>
        </w:rPr>
      </w:pPr>
      <w:r w:rsidRPr="00831FE8">
        <w:rPr>
          <w:rFonts w:cs="Arial"/>
          <w:szCs w:val="22"/>
          <w:lang w:val="en-CA" w:eastAsia="fr-CA"/>
        </w:rPr>
        <w:tab/>
      </w:r>
      <w:proofErr w:type="gramStart"/>
      <w:r w:rsidR="00DB7034" w:rsidRPr="00831FE8">
        <w:rPr>
          <w:rFonts w:cs="Arial"/>
          <w:szCs w:val="22"/>
          <w:lang w:val="en-CA" w:eastAsia="fr-CA"/>
        </w:rPr>
        <w:t>And,</w:t>
      </w:r>
      <w:proofErr w:type="gramEnd"/>
      <w:r w:rsidR="00DB7034" w:rsidRPr="00831FE8">
        <w:rPr>
          <w:rFonts w:cs="Arial"/>
          <w:szCs w:val="22"/>
          <w:lang w:val="en-CA" w:eastAsia="fr-CA"/>
        </w:rPr>
        <w:t xml:space="preserve"> I … I’m putting myself in the </w:t>
      </w:r>
      <w:r w:rsidR="00A677EB" w:rsidRPr="00831FE8">
        <w:rPr>
          <w:rFonts w:cs="Arial"/>
          <w:szCs w:val="22"/>
          <w:lang w:val="en-CA" w:eastAsia="fr-CA"/>
        </w:rPr>
        <w:t>shoes</w:t>
      </w:r>
      <w:r w:rsidR="00DB7034" w:rsidRPr="00831FE8">
        <w:rPr>
          <w:rFonts w:cs="Arial"/>
          <w:szCs w:val="22"/>
          <w:lang w:val="en-CA" w:eastAsia="fr-CA"/>
        </w:rPr>
        <w:t xml:space="preserve"> of the … the – look, the purchase of appliances of … of anything, televisions; how many are there everyday in Quebec</w:t>
      </w:r>
      <w:r w:rsidRPr="00831FE8">
        <w:rPr>
          <w:rFonts w:cs="Arial"/>
          <w:szCs w:val="22"/>
          <w:lang w:val="en-CA" w:eastAsia="fr-CA"/>
        </w:rPr>
        <w:t>?</w:t>
      </w:r>
    </w:p>
    <w:p w14:paraId="4097F64D" w14:textId="61A5958B" w:rsidR="001A6835" w:rsidRPr="00831FE8" w:rsidRDefault="00824580" w:rsidP="0093209D">
      <w:pPr>
        <w:pStyle w:val="doubleindent"/>
        <w:widowControl/>
        <w:tabs>
          <w:tab w:val="left" w:pos="1134"/>
        </w:tabs>
        <w:spacing w:before="120" w:after="120"/>
        <w:ind w:left="1134" w:hanging="414"/>
        <w:rPr>
          <w:rFonts w:cs="Arial"/>
          <w:szCs w:val="22"/>
          <w:lang w:val="en-CA" w:eastAsia="fr-CA"/>
        </w:rPr>
      </w:pPr>
      <w:r w:rsidRPr="00831FE8">
        <w:rPr>
          <w:rFonts w:cs="Arial"/>
          <w:szCs w:val="22"/>
          <w:lang w:val="en-CA" w:eastAsia="fr-CA"/>
        </w:rPr>
        <w:tab/>
      </w:r>
      <w:r w:rsidR="007C1DEE" w:rsidRPr="00831FE8">
        <w:rPr>
          <w:rFonts w:cs="Arial"/>
          <w:szCs w:val="22"/>
          <w:lang w:val="en-CA" w:eastAsia="fr-CA"/>
        </w:rPr>
        <w:t xml:space="preserve">If there’s – it’s </w:t>
      </w:r>
      <w:r w:rsidRPr="00831FE8">
        <w:rPr>
          <w:rFonts w:cs="Arial"/>
          <w:szCs w:val="22"/>
          <w:lang w:val="en-CA" w:eastAsia="fr-CA"/>
        </w:rPr>
        <w:t>astronomi</w:t>
      </w:r>
      <w:r w:rsidR="007C1DEE" w:rsidRPr="00831FE8">
        <w:rPr>
          <w:rFonts w:cs="Arial"/>
          <w:szCs w:val="22"/>
          <w:lang w:val="en-CA" w:eastAsia="fr-CA"/>
        </w:rPr>
        <w:t xml:space="preserve">cal, there’s thousands </w:t>
      </w:r>
      <w:r w:rsidR="00C4639F">
        <w:rPr>
          <w:rFonts w:cs="Arial"/>
          <w:szCs w:val="22"/>
          <w:lang w:val="en-CA" w:eastAsia="fr-CA"/>
        </w:rPr>
        <w:t xml:space="preserve">of sales </w:t>
      </w:r>
      <w:r w:rsidR="007C1DEE" w:rsidRPr="00831FE8">
        <w:rPr>
          <w:rFonts w:cs="Arial"/>
          <w:szCs w:val="22"/>
          <w:lang w:val="en-CA" w:eastAsia="fr-CA"/>
        </w:rPr>
        <w:t>being made</w:t>
      </w:r>
      <w:r w:rsidRPr="00831FE8">
        <w:rPr>
          <w:rFonts w:cs="Arial"/>
          <w:szCs w:val="22"/>
          <w:lang w:val="en-CA" w:eastAsia="fr-CA"/>
        </w:rPr>
        <w:t>.</w:t>
      </w:r>
    </w:p>
    <w:p w14:paraId="20D0BB4C" w14:textId="7F855D66" w:rsidR="001A6835" w:rsidRPr="00831FE8" w:rsidRDefault="00824580" w:rsidP="0093209D">
      <w:pPr>
        <w:pStyle w:val="doubleindent"/>
        <w:widowControl/>
        <w:tabs>
          <w:tab w:val="left" w:pos="1134"/>
        </w:tabs>
        <w:spacing w:before="120" w:after="120"/>
        <w:ind w:left="1134" w:hanging="414"/>
        <w:rPr>
          <w:rFonts w:cs="Arial"/>
          <w:szCs w:val="22"/>
          <w:lang w:val="en-CA" w:eastAsia="fr-CA"/>
        </w:rPr>
      </w:pPr>
      <w:r w:rsidRPr="00831FE8">
        <w:rPr>
          <w:rFonts w:cs="Arial"/>
          <w:szCs w:val="22"/>
          <w:lang w:val="en-CA" w:eastAsia="fr-CA"/>
        </w:rPr>
        <w:tab/>
      </w:r>
      <w:r w:rsidR="007C1DEE" w:rsidRPr="00831FE8">
        <w:rPr>
          <w:rFonts w:cs="Arial"/>
          <w:szCs w:val="22"/>
          <w:lang w:val="en-CA" w:eastAsia="fr-CA"/>
        </w:rPr>
        <w:t>And the consumer, even</w:t>
      </w:r>
      <w:r w:rsidR="00571E4E" w:rsidRPr="00831FE8">
        <w:rPr>
          <w:rFonts w:cs="Arial"/>
          <w:szCs w:val="22"/>
          <w:lang w:val="en-CA" w:eastAsia="fr-CA"/>
        </w:rPr>
        <w:t xml:space="preserve"> in two thousand and seven </w:t>
      </w:r>
      <w:r w:rsidRPr="00831FE8">
        <w:rPr>
          <w:rFonts w:cs="Arial"/>
          <w:szCs w:val="22"/>
          <w:lang w:val="en-CA" w:eastAsia="fr-CA"/>
        </w:rPr>
        <w:t xml:space="preserve">(2007), </w:t>
      </w:r>
      <w:r w:rsidR="00571E4E" w:rsidRPr="00831FE8">
        <w:rPr>
          <w:rFonts w:cs="Arial"/>
          <w:szCs w:val="22"/>
          <w:lang w:val="en-CA" w:eastAsia="fr-CA"/>
        </w:rPr>
        <w:t>was not informed about those steps</w:t>
      </w:r>
      <w:r w:rsidRPr="00831FE8">
        <w:rPr>
          <w:rFonts w:cs="Arial"/>
          <w:szCs w:val="22"/>
          <w:lang w:val="en-CA" w:eastAsia="fr-CA"/>
        </w:rPr>
        <w:t>.</w:t>
      </w:r>
    </w:p>
    <w:p w14:paraId="02AE057D" w14:textId="1E80E01D" w:rsidR="001A6835" w:rsidRPr="00831FE8" w:rsidRDefault="00824580" w:rsidP="0093209D">
      <w:pPr>
        <w:pStyle w:val="doubleindent"/>
        <w:widowControl/>
        <w:tabs>
          <w:tab w:val="left" w:pos="1134"/>
        </w:tabs>
        <w:spacing w:before="120" w:after="120"/>
        <w:ind w:left="1134" w:hanging="414"/>
        <w:rPr>
          <w:rFonts w:cs="Arial"/>
          <w:szCs w:val="22"/>
          <w:lang w:val="en-CA" w:eastAsia="fr-CA"/>
        </w:rPr>
      </w:pPr>
      <w:r w:rsidRPr="00831FE8">
        <w:rPr>
          <w:rFonts w:cs="Arial"/>
          <w:szCs w:val="22"/>
          <w:lang w:val="en-CA" w:eastAsia="fr-CA"/>
        </w:rPr>
        <w:tab/>
      </w:r>
      <w:r w:rsidR="00571E4E" w:rsidRPr="00831FE8">
        <w:rPr>
          <w:rFonts w:cs="Arial"/>
          <w:szCs w:val="22"/>
          <w:lang w:val="en-CA" w:eastAsia="fr-CA"/>
        </w:rPr>
        <w:t xml:space="preserve">And it could have been, I think, interesting for the citizen, the informed consumer could have, at least, had options other than </w:t>
      </w:r>
      <w:r w:rsidR="00C4639F">
        <w:rPr>
          <w:rFonts w:cs="Arial"/>
          <w:szCs w:val="22"/>
          <w:lang w:val="en-CA" w:eastAsia="fr-CA"/>
        </w:rPr>
        <w:t xml:space="preserve">to </w:t>
      </w:r>
      <w:r w:rsidR="00571E4E" w:rsidRPr="00831FE8">
        <w:rPr>
          <w:rFonts w:cs="Arial"/>
          <w:szCs w:val="22"/>
          <w:lang w:val="en-CA" w:eastAsia="fr-CA"/>
        </w:rPr>
        <w:t>say, [</w:t>
      </w:r>
      <w:r w:rsidR="00571E4E" w:rsidRPr="00831FE8">
        <w:rPr>
          <w:rFonts w:cs="Arial"/>
          <w:smallCaps/>
          <w:szCs w:val="22"/>
          <w:lang w:val="en-CA" w:eastAsia="fr-CA"/>
        </w:rPr>
        <w:t>translation</w:t>
      </w:r>
      <w:r w:rsidR="00571E4E" w:rsidRPr="00831FE8">
        <w:rPr>
          <w:rFonts w:cs="Arial"/>
          <w:szCs w:val="22"/>
          <w:lang w:val="en-CA" w:eastAsia="fr-CA"/>
        </w:rPr>
        <w:t>] “Well, look …”</w:t>
      </w:r>
    </w:p>
    <w:p w14:paraId="69154CB2" w14:textId="70A48662" w:rsidR="001A6835" w:rsidRPr="00831FE8" w:rsidRDefault="00824580" w:rsidP="0093209D">
      <w:pPr>
        <w:pStyle w:val="doubleindent"/>
        <w:widowControl/>
        <w:tabs>
          <w:tab w:val="left" w:pos="1134"/>
        </w:tabs>
        <w:spacing w:before="120" w:after="120"/>
        <w:ind w:left="1134" w:hanging="414"/>
        <w:rPr>
          <w:rFonts w:cs="Arial"/>
          <w:szCs w:val="22"/>
          <w:lang w:val="en-CA" w:eastAsia="fr-CA"/>
        </w:rPr>
      </w:pPr>
      <w:r w:rsidRPr="00831FE8">
        <w:rPr>
          <w:rFonts w:cs="Arial"/>
          <w:szCs w:val="22"/>
          <w:lang w:val="en-CA" w:eastAsia="fr-CA"/>
        </w:rPr>
        <w:tab/>
      </w:r>
      <w:r w:rsidR="00A677EB" w:rsidRPr="00831FE8">
        <w:rPr>
          <w:rFonts w:cs="Arial"/>
          <w:szCs w:val="22"/>
          <w:lang w:val="en-CA" w:eastAsia="fr-CA"/>
        </w:rPr>
        <w:t xml:space="preserve">You know, in my case, the two hundred and fifty bucks </w:t>
      </w:r>
      <w:r w:rsidRPr="00831FE8">
        <w:rPr>
          <w:rFonts w:cs="Arial"/>
          <w:szCs w:val="22"/>
          <w:lang w:val="en-CA" w:eastAsia="fr-CA"/>
        </w:rPr>
        <w:t>(</w:t>
      </w:r>
      <w:r w:rsidR="00A677EB" w:rsidRPr="00831FE8">
        <w:rPr>
          <w:rFonts w:cs="Arial"/>
          <w:szCs w:val="22"/>
          <w:lang w:val="en-CA" w:eastAsia="fr-CA"/>
        </w:rPr>
        <w:t>$</w:t>
      </w:r>
      <w:r w:rsidRPr="00831FE8">
        <w:rPr>
          <w:rFonts w:cs="Arial"/>
          <w:szCs w:val="22"/>
          <w:lang w:val="en-CA" w:eastAsia="fr-CA"/>
        </w:rPr>
        <w:t xml:space="preserve">250) </w:t>
      </w:r>
      <w:r w:rsidR="00A677EB" w:rsidRPr="00831FE8">
        <w:rPr>
          <w:rFonts w:cs="Arial"/>
          <w:szCs w:val="22"/>
          <w:lang w:val="en-CA" w:eastAsia="fr-CA"/>
        </w:rPr>
        <w:t xml:space="preserve">wasn’t too difficult to pay, but I’m putting myself in </w:t>
      </w:r>
      <w:r w:rsidR="00102EE9" w:rsidRPr="00831FE8">
        <w:rPr>
          <w:rFonts w:cs="Arial"/>
          <w:szCs w:val="22"/>
          <w:lang w:val="en-CA" w:eastAsia="fr-CA"/>
        </w:rPr>
        <w:t xml:space="preserve">the shoes of someone else who couldn’t afford it and who </w:t>
      </w:r>
      <w:r w:rsidR="00C4639F">
        <w:rPr>
          <w:rFonts w:cs="Arial"/>
          <w:szCs w:val="22"/>
          <w:lang w:val="en-CA" w:eastAsia="fr-CA"/>
        </w:rPr>
        <w:t>barely had enough to make the purchase</w:t>
      </w:r>
      <w:r w:rsidR="00102EE9" w:rsidRPr="00831FE8">
        <w:rPr>
          <w:rFonts w:cs="Arial"/>
          <w:szCs w:val="22"/>
          <w:lang w:val="en-CA" w:eastAsia="fr-CA"/>
        </w:rPr>
        <w:t xml:space="preserve">, to pay </w:t>
      </w:r>
      <w:r w:rsidR="00C4639F">
        <w:rPr>
          <w:rFonts w:cs="Arial"/>
          <w:szCs w:val="22"/>
          <w:lang w:val="en-CA" w:eastAsia="fr-CA"/>
        </w:rPr>
        <w:t xml:space="preserve">another </w:t>
      </w:r>
      <w:r w:rsidR="00102EE9" w:rsidRPr="00831FE8">
        <w:rPr>
          <w:rFonts w:cs="Arial"/>
          <w:szCs w:val="22"/>
          <w:lang w:val="en-CA" w:eastAsia="fr-CA"/>
        </w:rPr>
        <w:t xml:space="preserve">two hundred and fifty </w:t>
      </w:r>
      <w:r w:rsidRPr="00831FE8">
        <w:rPr>
          <w:rFonts w:cs="Arial"/>
          <w:szCs w:val="22"/>
          <w:lang w:val="en-CA" w:eastAsia="fr-CA"/>
        </w:rPr>
        <w:t>(</w:t>
      </w:r>
      <w:r w:rsidR="00102EE9" w:rsidRPr="00831FE8">
        <w:rPr>
          <w:rFonts w:cs="Arial"/>
          <w:szCs w:val="22"/>
          <w:lang w:val="en-CA" w:eastAsia="fr-CA"/>
        </w:rPr>
        <w:t>$</w:t>
      </w:r>
      <w:r w:rsidRPr="00831FE8">
        <w:rPr>
          <w:rFonts w:cs="Arial"/>
          <w:szCs w:val="22"/>
          <w:lang w:val="en-CA" w:eastAsia="fr-CA"/>
        </w:rPr>
        <w:t>250)</w:t>
      </w:r>
      <w:r w:rsidR="00102EE9" w:rsidRPr="00831FE8">
        <w:rPr>
          <w:rFonts w:cs="Arial"/>
          <w:szCs w:val="22"/>
          <w:lang w:val="en-CA" w:eastAsia="fr-CA"/>
        </w:rPr>
        <w:t xml:space="preserve"> on top of it; it could</w:t>
      </w:r>
      <w:r w:rsidRPr="00831FE8">
        <w:rPr>
          <w:rFonts w:cs="Arial"/>
          <w:szCs w:val="22"/>
          <w:lang w:val="en-CA" w:eastAsia="fr-CA"/>
        </w:rPr>
        <w:t xml:space="preserve"> </w:t>
      </w:r>
      <w:r w:rsidR="00102EE9" w:rsidRPr="00831FE8">
        <w:rPr>
          <w:rFonts w:cs="Arial"/>
          <w:szCs w:val="22"/>
          <w:lang w:val="en-CA" w:eastAsia="fr-CA"/>
        </w:rPr>
        <w:t xml:space="preserve">have made a </w:t>
      </w:r>
      <w:r w:rsidRPr="00831FE8">
        <w:rPr>
          <w:rFonts w:cs="Arial"/>
          <w:szCs w:val="22"/>
          <w:lang w:val="en-CA" w:eastAsia="fr-CA"/>
        </w:rPr>
        <w:t>diff</w:t>
      </w:r>
      <w:r w:rsidR="00102EE9" w:rsidRPr="00831FE8">
        <w:rPr>
          <w:rFonts w:cs="Arial"/>
          <w:szCs w:val="22"/>
          <w:lang w:val="en-CA" w:eastAsia="fr-CA"/>
        </w:rPr>
        <w:t>e</w:t>
      </w:r>
      <w:r w:rsidRPr="00831FE8">
        <w:rPr>
          <w:rFonts w:cs="Arial"/>
          <w:szCs w:val="22"/>
          <w:lang w:val="en-CA" w:eastAsia="fr-CA"/>
        </w:rPr>
        <w:t>rence.</w:t>
      </w:r>
    </w:p>
    <w:p w14:paraId="712C4306" w14:textId="29939356" w:rsidR="001A6835" w:rsidRPr="00831FE8" w:rsidRDefault="00824580" w:rsidP="0093209D">
      <w:pPr>
        <w:pStyle w:val="doubleindent"/>
        <w:widowControl/>
        <w:tabs>
          <w:tab w:val="left" w:pos="1134"/>
        </w:tabs>
        <w:spacing w:before="120" w:after="120"/>
        <w:ind w:left="1134" w:hanging="414"/>
        <w:rPr>
          <w:rFonts w:cs="Arial"/>
          <w:szCs w:val="22"/>
          <w:lang w:val="en-CA" w:eastAsia="fr-CA"/>
        </w:rPr>
      </w:pPr>
      <w:r w:rsidRPr="00831FE8">
        <w:rPr>
          <w:rFonts w:cs="Arial"/>
          <w:szCs w:val="22"/>
          <w:lang w:val="en-CA" w:eastAsia="fr-CA"/>
        </w:rPr>
        <w:tab/>
      </w:r>
      <w:r w:rsidR="00102EE9" w:rsidRPr="00831FE8">
        <w:rPr>
          <w:rFonts w:cs="Arial"/>
          <w:szCs w:val="22"/>
          <w:lang w:val="en-CA" w:eastAsia="fr-CA"/>
        </w:rPr>
        <w:t xml:space="preserve">So, if that person had been informed and </w:t>
      </w:r>
      <w:r w:rsidR="00902327" w:rsidRPr="00831FE8">
        <w:rPr>
          <w:rFonts w:cs="Arial"/>
          <w:szCs w:val="22"/>
          <w:lang w:val="en-CA" w:eastAsia="fr-CA"/>
        </w:rPr>
        <w:t xml:space="preserve">… uh … sufficiently, it would have, in my view … uh … </w:t>
      </w:r>
      <w:r w:rsidR="00563A83">
        <w:rPr>
          <w:rFonts w:cs="Arial"/>
          <w:szCs w:val="22"/>
          <w:lang w:val="en-CA" w:eastAsia="fr-CA"/>
        </w:rPr>
        <w:t>reassured</w:t>
      </w:r>
      <w:r w:rsidR="00902327" w:rsidRPr="00831FE8">
        <w:rPr>
          <w:rFonts w:cs="Arial"/>
          <w:szCs w:val="22"/>
          <w:lang w:val="en-CA" w:eastAsia="fr-CA"/>
        </w:rPr>
        <w:t xml:space="preserve"> – at least, it would have made … all citizens or consumers, informed consumers</w:t>
      </w:r>
      <w:r w:rsidRPr="00831FE8">
        <w:rPr>
          <w:rFonts w:cs="Arial"/>
          <w:szCs w:val="22"/>
          <w:lang w:val="en-CA" w:eastAsia="fr-CA"/>
        </w:rPr>
        <w:t>.</w:t>
      </w:r>
    </w:p>
    <w:p w14:paraId="4A141F69" w14:textId="72C4619F" w:rsidR="001A6835" w:rsidRPr="00831FE8" w:rsidRDefault="00824580" w:rsidP="00291AEE">
      <w:pPr>
        <w:pStyle w:val="doubleindent"/>
        <w:keepNext/>
        <w:widowControl/>
        <w:tabs>
          <w:tab w:val="left" w:pos="1134"/>
        </w:tabs>
        <w:spacing w:before="120" w:after="120"/>
        <w:ind w:left="1134" w:hanging="414"/>
        <w:rPr>
          <w:rFonts w:cs="Arial"/>
          <w:szCs w:val="22"/>
          <w:lang w:val="en-CA" w:eastAsia="fr-CA"/>
        </w:rPr>
      </w:pPr>
      <w:r w:rsidRPr="00831FE8">
        <w:rPr>
          <w:rFonts w:cs="Arial"/>
          <w:szCs w:val="22"/>
          <w:lang w:val="en-CA" w:eastAsia="fr-CA"/>
        </w:rPr>
        <w:lastRenderedPageBreak/>
        <w:tab/>
      </w:r>
      <w:r w:rsidR="0012389F" w:rsidRPr="00831FE8">
        <w:rPr>
          <w:rFonts w:cs="Arial"/>
          <w:szCs w:val="22"/>
          <w:lang w:val="en-CA" w:eastAsia="fr-CA"/>
        </w:rPr>
        <w:t xml:space="preserve">And, in my view, it’s </w:t>
      </w:r>
      <w:r w:rsidR="00C4639F">
        <w:rPr>
          <w:rFonts w:cs="Arial"/>
          <w:szCs w:val="22"/>
          <w:lang w:val="en-CA" w:eastAsia="fr-CA"/>
        </w:rPr>
        <w:t xml:space="preserve">to achieve </w:t>
      </w:r>
      <w:r w:rsidR="0012389F" w:rsidRPr="00831FE8">
        <w:rPr>
          <w:rFonts w:cs="Arial"/>
          <w:szCs w:val="22"/>
          <w:lang w:val="en-CA" w:eastAsia="fr-CA"/>
        </w:rPr>
        <w:t xml:space="preserve">fairness and </w:t>
      </w:r>
      <w:r w:rsidRPr="00831FE8">
        <w:rPr>
          <w:rFonts w:cs="Arial"/>
          <w:szCs w:val="22"/>
          <w:lang w:val="en-CA" w:eastAsia="fr-CA"/>
        </w:rPr>
        <w:t xml:space="preserve">justice, </w:t>
      </w:r>
      <w:r w:rsidR="0012389F" w:rsidRPr="00831FE8">
        <w:rPr>
          <w:rFonts w:cs="Arial"/>
          <w:szCs w:val="22"/>
          <w:lang w:val="en-CA" w:eastAsia="fr-CA"/>
        </w:rPr>
        <w:t>here, in … in the purchase of goods</w:t>
      </w:r>
      <w:r w:rsidRPr="00831FE8">
        <w:rPr>
          <w:rFonts w:cs="Arial"/>
          <w:szCs w:val="22"/>
          <w:lang w:val="en-CA" w:eastAsia="fr-CA"/>
        </w:rPr>
        <w:t>.</w:t>
      </w:r>
    </w:p>
    <w:p w14:paraId="0105DE15" w14:textId="09AC26D4" w:rsidR="001A6835" w:rsidRPr="00831FE8" w:rsidRDefault="00824580" w:rsidP="00291AEE">
      <w:pPr>
        <w:keepNext/>
        <w:spacing w:before="120" w:after="120"/>
        <w:ind w:left="567"/>
        <w:jc w:val="right"/>
        <w:rPr>
          <w:rFonts w:cs="Arial"/>
          <w:kern w:val="28"/>
          <w:szCs w:val="24"/>
          <w:lang w:val="en-CA"/>
        </w:rPr>
      </w:pPr>
      <w:r w:rsidRPr="00831FE8">
        <w:rPr>
          <w:rFonts w:cs="Arial"/>
          <w:szCs w:val="24"/>
          <w:lang w:val="en-CA" w:eastAsia="fr-CA"/>
        </w:rPr>
        <w:tab/>
      </w:r>
      <w:r w:rsidR="00C27D24" w:rsidRPr="00563A83">
        <w:rPr>
          <w:rFonts w:cs="Arial"/>
          <w:sz w:val="22"/>
          <w:szCs w:val="22"/>
          <w:lang w:val="en-CA" w:eastAsia="fr-CA"/>
        </w:rPr>
        <w:t>[Emphasis added.]</w:t>
      </w:r>
    </w:p>
    <w:p w14:paraId="5925846C" w14:textId="7FABC955" w:rsidR="001A6835" w:rsidRPr="00831FE8" w:rsidRDefault="008D004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issue to which </w:t>
      </w:r>
      <w:r w:rsidR="00824580" w:rsidRPr="00831FE8">
        <w:rPr>
          <w:kern w:val="28"/>
          <w:lang w:val="en-CA"/>
        </w:rPr>
        <w:t>M</w:t>
      </w:r>
      <w:r w:rsidRPr="00831FE8">
        <w:rPr>
          <w:kern w:val="28"/>
          <w:lang w:val="en-CA"/>
        </w:rPr>
        <w:t>r</w:t>
      </w:r>
      <w:r w:rsidR="00824580" w:rsidRPr="00831FE8">
        <w:rPr>
          <w:kern w:val="28"/>
          <w:lang w:val="en-CA"/>
        </w:rPr>
        <w:t>. Cantin</w:t>
      </w:r>
      <w:r w:rsidRPr="00831FE8">
        <w:rPr>
          <w:kern w:val="28"/>
          <w:lang w:val="en-CA"/>
        </w:rPr>
        <w:t xml:space="preserve"> refers</w:t>
      </w:r>
      <w:r w:rsidR="00824580" w:rsidRPr="00831FE8">
        <w:rPr>
          <w:kern w:val="28"/>
          <w:lang w:val="en-CA"/>
        </w:rPr>
        <w:t xml:space="preserve"> </w:t>
      </w:r>
      <w:r w:rsidR="004B3E5B" w:rsidRPr="00831FE8">
        <w:rPr>
          <w:kern w:val="28"/>
          <w:lang w:val="en-CA"/>
        </w:rPr>
        <w:t xml:space="preserve">falls more to the </w:t>
      </w:r>
      <w:r w:rsidR="00824580" w:rsidRPr="00831FE8">
        <w:rPr>
          <w:kern w:val="28"/>
          <w:lang w:val="en-CA"/>
        </w:rPr>
        <w:t>legislature</w:t>
      </w:r>
      <w:r w:rsidR="004B3E5B" w:rsidRPr="00831FE8">
        <w:rPr>
          <w:kern w:val="28"/>
          <w:lang w:val="en-CA"/>
        </w:rPr>
        <w:t xml:space="preserve">, which </w:t>
      </w:r>
      <w:r w:rsidR="00C4639F">
        <w:rPr>
          <w:kern w:val="28"/>
          <w:lang w:val="en-CA"/>
        </w:rPr>
        <w:t>enact</w:t>
      </w:r>
      <w:r w:rsidR="00C4639F" w:rsidRPr="00831FE8">
        <w:rPr>
          <w:kern w:val="28"/>
          <w:lang w:val="en-CA"/>
        </w:rPr>
        <w:t xml:space="preserve">ed </w:t>
      </w:r>
      <w:r w:rsidR="00824580" w:rsidRPr="00831FE8">
        <w:rPr>
          <w:kern w:val="28"/>
          <w:lang w:val="en-CA"/>
        </w:rPr>
        <w:t xml:space="preserve">section 228.1 </w:t>
      </w:r>
      <w:r w:rsidR="004B3E5B" w:rsidRPr="00831FE8">
        <w:rPr>
          <w:i/>
          <w:iCs/>
          <w:kern w:val="28"/>
          <w:lang w:val="en-CA"/>
        </w:rPr>
        <w:t>CPA</w:t>
      </w:r>
      <w:r w:rsidR="004B3E5B" w:rsidRPr="00831FE8">
        <w:rPr>
          <w:kern w:val="28"/>
          <w:lang w:val="en-CA"/>
        </w:rPr>
        <w:t xml:space="preserve"> in </w:t>
      </w:r>
      <w:r w:rsidR="00824580" w:rsidRPr="00831FE8">
        <w:rPr>
          <w:kern w:val="28"/>
          <w:lang w:val="en-CA"/>
        </w:rPr>
        <w:t xml:space="preserve">2010 </w:t>
      </w:r>
      <w:r w:rsidR="004B3E5B" w:rsidRPr="00831FE8">
        <w:rPr>
          <w:kern w:val="28"/>
          <w:lang w:val="en-CA"/>
        </w:rPr>
        <w:t>due to similar concerns,</w:t>
      </w:r>
      <w:r w:rsidR="00824580" w:rsidRPr="00831FE8">
        <w:rPr>
          <w:rStyle w:val="Appelnotedebasdep"/>
          <w:kern w:val="28"/>
          <w:lang w:val="en-CA"/>
        </w:rPr>
        <w:footnoteReference w:id="144"/>
      </w:r>
      <w:r w:rsidR="00824580" w:rsidRPr="00831FE8">
        <w:rPr>
          <w:kern w:val="28"/>
          <w:lang w:val="en-CA"/>
        </w:rPr>
        <w:t xml:space="preserve"> </w:t>
      </w:r>
      <w:r w:rsidR="004B3E5B" w:rsidRPr="00831FE8">
        <w:rPr>
          <w:kern w:val="28"/>
          <w:lang w:val="en-CA"/>
        </w:rPr>
        <w:t xml:space="preserve">and to the </w:t>
      </w:r>
      <w:r w:rsidR="00C4639F">
        <w:rPr>
          <w:kern w:val="28"/>
          <w:lang w:val="en-CA"/>
        </w:rPr>
        <w:t>intervenor, who has</w:t>
      </w:r>
      <w:r w:rsidR="004B3E5B" w:rsidRPr="00831FE8">
        <w:rPr>
          <w:kern w:val="28"/>
          <w:lang w:val="en-CA"/>
        </w:rPr>
        <w:t xml:space="preserve"> the power</w:t>
      </w:r>
      <w:r w:rsidR="00C958C6" w:rsidRPr="00831FE8">
        <w:rPr>
          <w:kern w:val="28"/>
          <w:lang w:val="en-CA"/>
        </w:rPr>
        <w:t xml:space="preserve"> to enforce the </w:t>
      </w:r>
      <w:r w:rsidR="00C958C6" w:rsidRPr="00831FE8">
        <w:rPr>
          <w:i/>
          <w:iCs/>
          <w:kern w:val="28"/>
          <w:lang w:val="en-CA"/>
        </w:rPr>
        <w:t xml:space="preserve">CPA </w:t>
      </w:r>
      <w:r w:rsidR="00824580" w:rsidRPr="00831FE8">
        <w:rPr>
          <w:kern w:val="28"/>
          <w:lang w:val="en-CA"/>
        </w:rPr>
        <w:t>(</w:t>
      </w:r>
      <w:r w:rsidR="00C958C6" w:rsidRPr="00831FE8">
        <w:rPr>
          <w:kern w:val="28"/>
          <w:lang w:val="en-CA"/>
        </w:rPr>
        <w:t>s</w:t>
      </w:r>
      <w:r w:rsidR="00824580" w:rsidRPr="00831FE8">
        <w:rPr>
          <w:kern w:val="28"/>
          <w:lang w:val="en-CA"/>
        </w:rPr>
        <w:t>. 277</w:t>
      </w:r>
      <w:r w:rsidR="00C958C6" w:rsidRPr="00831FE8">
        <w:rPr>
          <w:kern w:val="28"/>
          <w:lang w:val="en-CA"/>
        </w:rPr>
        <w:t xml:space="preserve"> </w:t>
      </w:r>
      <w:r w:rsidR="00C958C6" w:rsidRPr="00831FE8">
        <w:rPr>
          <w:i/>
          <w:iCs/>
          <w:kern w:val="28"/>
          <w:lang w:val="en-CA"/>
        </w:rPr>
        <w:t>CPA</w:t>
      </w:r>
      <w:r w:rsidR="00824580" w:rsidRPr="00831FE8">
        <w:rPr>
          <w:kern w:val="28"/>
          <w:lang w:val="en-CA"/>
        </w:rPr>
        <w:t xml:space="preserve">), </w:t>
      </w:r>
      <w:r w:rsidR="00C958C6" w:rsidRPr="00831FE8">
        <w:rPr>
          <w:kern w:val="28"/>
          <w:lang w:val="en-CA"/>
        </w:rPr>
        <w:t xml:space="preserve">based on the mere </w:t>
      </w:r>
      <w:r w:rsidR="00824580" w:rsidRPr="00831FE8">
        <w:rPr>
          <w:kern w:val="28"/>
          <w:lang w:val="en-CA"/>
        </w:rPr>
        <w:t xml:space="preserve">existence </w:t>
      </w:r>
      <w:r w:rsidR="00C958C6" w:rsidRPr="00831FE8">
        <w:rPr>
          <w:kern w:val="28"/>
          <w:lang w:val="en-CA"/>
        </w:rPr>
        <w:t xml:space="preserve">of a </w:t>
      </w:r>
      <w:r w:rsidR="00824580" w:rsidRPr="00831FE8">
        <w:rPr>
          <w:kern w:val="28"/>
          <w:lang w:val="en-CA"/>
        </w:rPr>
        <w:t>prohibited</w:t>
      </w:r>
      <w:r w:rsidR="00C958C6" w:rsidRPr="00831FE8">
        <w:rPr>
          <w:kern w:val="28"/>
          <w:lang w:val="en-CA"/>
        </w:rPr>
        <w:t xml:space="preserve"> </w:t>
      </w:r>
      <w:r w:rsidR="00824580" w:rsidRPr="00831FE8">
        <w:rPr>
          <w:kern w:val="28"/>
          <w:lang w:val="en-CA"/>
        </w:rPr>
        <w:t>practice</w:t>
      </w:r>
      <w:r w:rsidR="00C958C6" w:rsidRPr="00831FE8">
        <w:rPr>
          <w:kern w:val="28"/>
          <w:lang w:val="en-CA"/>
        </w:rPr>
        <w:t xml:space="preserve"> rather than on the fact that it may have caused prejudice. </w:t>
      </w:r>
      <w:r w:rsidR="00C4639F">
        <w:rPr>
          <w:kern w:val="28"/>
          <w:lang w:val="en-CA"/>
        </w:rPr>
        <w:t>S</w:t>
      </w:r>
      <w:r w:rsidR="00824580" w:rsidRPr="00831FE8">
        <w:rPr>
          <w:kern w:val="28"/>
          <w:lang w:val="en-CA"/>
        </w:rPr>
        <w:t>ection 272</w:t>
      </w:r>
      <w:r w:rsidR="00C958C6" w:rsidRPr="00831FE8">
        <w:rPr>
          <w:kern w:val="28"/>
          <w:lang w:val="en-CA"/>
        </w:rPr>
        <w:t xml:space="preserve"> </w:t>
      </w:r>
      <w:r w:rsidR="00C958C6" w:rsidRPr="00831FE8">
        <w:rPr>
          <w:i/>
          <w:iCs/>
          <w:kern w:val="28"/>
          <w:lang w:val="en-CA"/>
        </w:rPr>
        <w:t xml:space="preserve">CPA </w:t>
      </w:r>
      <w:r w:rsidR="00C958C6" w:rsidRPr="00831FE8">
        <w:rPr>
          <w:kern w:val="28"/>
          <w:lang w:val="en-CA"/>
        </w:rPr>
        <w:t xml:space="preserve">is </w:t>
      </w:r>
      <w:r w:rsidR="00B869B5">
        <w:rPr>
          <w:kern w:val="28"/>
          <w:lang w:val="en-CA"/>
        </w:rPr>
        <w:t xml:space="preserve">instead </w:t>
      </w:r>
      <w:r w:rsidR="00C4639F">
        <w:rPr>
          <w:kern w:val="28"/>
          <w:lang w:val="en-CA"/>
        </w:rPr>
        <w:t xml:space="preserve">intended </w:t>
      </w:r>
      <w:r w:rsidR="00C958C6" w:rsidRPr="00831FE8">
        <w:rPr>
          <w:kern w:val="28"/>
          <w:lang w:val="en-CA"/>
        </w:rPr>
        <w:t>to protect the private interests of consumers.</w:t>
      </w:r>
      <w:r w:rsidR="00824580" w:rsidRPr="00831FE8">
        <w:rPr>
          <w:rStyle w:val="Appelnotedebasdep"/>
          <w:kern w:val="28"/>
          <w:lang w:val="en-CA"/>
        </w:rPr>
        <w:footnoteReference w:id="145"/>
      </w:r>
    </w:p>
    <w:p w14:paraId="0F56174E" w14:textId="04FAC089" w:rsidR="001A6835" w:rsidRPr="00831FE8" w:rsidRDefault="00DA7E9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short, there is no </w:t>
      </w:r>
      <w:r w:rsidR="00824580" w:rsidRPr="00831FE8">
        <w:rPr>
          <w:kern w:val="28"/>
          <w:lang w:val="en-CA"/>
        </w:rPr>
        <w:t>evidence</w:t>
      </w:r>
      <w:r w:rsidRPr="00831FE8">
        <w:rPr>
          <w:kern w:val="28"/>
          <w:lang w:val="en-CA"/>
        </w:rPr>
        <w:t xml:space="preserve"> </w:t>
      </w:r>
      <w:r w:rsidR="00490AC8">
        <w:rPr>
          <w:kern w:val="28"/>
          <w:lang w:val="en-CA"/>
        </w:rPr>
        <w:t xml:space="preserve">that would allow </w:t>
      </w:r>
      <w:r w:rsidRPr="00831FE8">
        <w:rPr>
          <w:kern w:val="28"/>
          <w:lang w:val="en-CA"/>
        </w:rPr>
        <w:t xml:space="preserve">the Court to </w:t>
      </w:r>
      <w:r w:rsidR="000D17D6" w:rsidRPr="00831FE8">
        <w:rPr>
          <w:kern w:val="28"/>
          <w:lang w:val="en-CA"/>
        </w:rPr>
        <w:t xml:space="preserve">ascertain a </w:t>
      </w:r>
      <w:r w:rsidR="00824580" w:rsidRPr="00831FE8">
        <w:rPr>
          <w:kern w:val="28"/>
          <w:lang w:val="en-CA"/>
        </w:rPr>
        <w:t xml:space="preserve">quantifiable </w:t>
      </w:r>
      <w:r w:rsidR="000D17D6" w:rsidRPr="00831FE8">
        <w:rPr>
          <w:kern w:val="28"/>
          <w:lang w:val="en-CA"/>
        </w:rPr>
        <w:t>prejudice suffered by the members in the event the defendants were found liable, which is not the case</w:t>
      </w:r>
      <w:r w:rsidR="00824580" w:rsidRPr="00831FE8">
        <w:rPr>
          <w:kern w:val="28"/>
          <w:lang w:val="en-CA"/>
        </w:rPr>
        <w:t>.</w:t>
      </w:r>
    </w:p>
    <w:p w14:paraId="74C8B1C5" w14:textId="77777777" w:rsidR="001A6835" w:rsidRPr="00831FE8" w:rsidRDefault="00824580" w:rsidP="00B3500E">
      <w:pPr>
        <w:pStyle w:val="Paragraphedeliste"/>
        <w:spacing w:before="120" w:after="120"/>
        <w:ind w:left="567"/>
        <w:contextualSpacing w:val="0"/>
        <w:jc w:val="center"/>
        <w:rPr>
          <w:kern w:val="28"/>
          <w:lang w:val="en-CA"/>
        </w:rPr>
      </w:pPr>
      <w:r w:rsidRPr="00831FE8">
        <w:rPr>
          <w:kern w:val="28"/>
          <w:lang w:val="en-CA"/>
        </w:rPr>
        <w:t>***</w:t>
      </w:r>
    </w:p>
    <w:p w14:paraId="5258D9BC" w14:textId="4DC8286A" w:rsidR="001A6835" w:rsidRPr="00831FE8" w:rsidRDefault="004B3E7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Despite the foregoing, what is the nature of the damages claimed</w:t>
      </w:r>
      <w:r w:rsidR="00824580" w:rsidRPr="00831FE8">
        <w:rPr>
          <w:kern w:val="28"/>
          <w:lang w:val="en-CA"/>
        </w:rPr>
        <w:t>?</w:t>
      </w:r>
    </w:p>
    <w:p w14:paraId="35A5F536" w14:textId="4F2D60D2" w:rsidR="001A6835" w:rsidRPr="00831FE8" w:rsidRDefault="004B3E7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plaintiffs claim </w:t>
      </w:r>
      <w:r w:rsidR="00824580" w:rsidRPr="00831FE8">
        <w:rPr>
          <w:kern w:val="28"/>
          <w:lang w:val="en-CA"/>
        </w:rPr>
        <w:t>compensatory</w:t>
      </w:r>
      <w:r w:rsidRPr="00831FE8">
        <w:rPr>
          <w:kern w:val="28"/>
          <w:lang w:val="en-CA"/>
        </w:rPr>
        <w:t xml:space="preserve"> </w:t>
      </w:r>
      <w:r w:rsidR="00824580" w:rsidRPr="00831FE8">
        <w:rPr>
          <w:kern w:val="28"/>
          <w:lang w:val="en-CA"/>
        </w:rPr>
        <w:t>damages</w:t>
      </w:r>
      <w:r w:rsidRPr="00831FE8">
        <w:rPr>
          <w:kern w:val="28"/>
          <w:lang w:val="en-CA"/>
        </w:rPr>
        <w:t xml:space="preserve"> equal to the price paid by the members </w:t>
      </w:r>
      <w:r w:rsidR="000E4D7F">
        <w:rPr>
          <w:kern w:val="28"/>
          <w:lang w:val="en-CA"/>
        </w:rPr>
        <w:t>to</w:t>
      </w:r>
      <w:r w:rsidRPr="00831FE8">
        <w:rPr>
          <w:kern w:val="28"/>
          <w:lang w:val="en-CA"/>
        </w:rPr>
        <w:t xml:space="preserve"> purchase the additional warranties</w:t>
      </w:r>
      <w:r w:rsidR="00824580" w:rsidRPr="00831FE8">
        <w:rPr>
          <w:kern w:val="28"/>
          <w:lang w:val="en-CA"/>
        </w:rPr>
        <w:t xml:space="preserve">. </w:t>
      </w:r>
    </w:p>
    <w:p w14:paraId="3ABCF262" w14:textId="1C8A26E1" w:rsidR="001A6835" w:rsidRPr="00831FE8" w:rsidRDefault="00094FE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It should be noted at the outset that there is nothing in the </w:t>
      </w:r>
      <w:r w:rsidR="00824580" w:rsidRPr="00831FE8">
        <w:rPr>
          <w:kern w:val="28"/>
          <w:lang w:val="en-CA"/>
        </w:rPr>
        <w:t>evidence</w:t>
      </w:r>
      <w:r w:rsidRPr="00831FE8">
        <w:rPr>
          <w:kern w:val="28"/>
          <w:lang w:val="en-CA"/>
        </w:rPr>
        <w:t xml:space="preserve"> to support the conclusion that the </w:t>
      </w:r>
      <w:r w:rsidR="00824580" w:rsidRPr="00831FE8">
        <w:rPr>
          <w:kern w:val="28"/>
          <w:lang w:val="en-CA"/>
        </w:rPr>
        <w:t>obligations</w:t>
      </w:r>
      <w:r w:rsidR="00631FFC" w:rsidRPr="00831FE8">
        <w:rPr>
          <w:kern w:val="28"/>
          <w:lang w:val="en-CA"/>
        </w:rPr>
        <w:t xml:space="preserve"> inherent </w:t>
      </w:r>
      <w:r w:rsidR="000E4D7F">
        <w:rPr>
          <w:kern w:val="28"/>
          <w:lang w:val="en-CA"/>
        </w:rPr>
        <w:t>in</w:t>
      </w:r>
      <w:r w:rsidR="00631FFC" w:rsidRPr="00831FE8">
        <w:rPr>
          <w:kern w:val="28"/>
          <w:lang w:val="en-CA"/>
        </w:rPr>
        <w:t xml:space="preserve"> the additional warranties were not </w:t>
      </w:r>
      <w:r w:rsidR="000A6A97">
        <w:rPr>
          <w:kern w:val="28"/>
          <w:lang w:val="en-CA"/>
        </w:rPr>
        <w:t>fulfilled</w:t>
      </w:r>
      <w:r w:rsidR="00631FFC" w:rsidRPr="00831FE8">
        <w:rPr>
          <w:kern w:val="28"/>
          <w:lang w:val="en-CA"/>
        </w:rPr>
        <w:t xml:space="preserve">. On the contrary, several of the </w:t>
      </w:r>
      <w:r w:rsidR="00824580" w:rsidRPr="00831FE8">
        <w:rPr>
          <w:kern w:val="28"/>
          <w:lang w:val="en-CA"/>
        </w:rPr>
        <w:t>witness</w:t>
      </w:r>
      <w:r w:rsidR="00631FFC" w:rsidRPr="00831FE8">
        <w:rPr>
          <w:kern w:val="28"/>
          <w:lang w:val="en-CA"/>
        </w:rPr>
        <w:t xml:space="preserve">es heard acknowledged having benefitted from the </w:t>
      </w:r>
      <w:r w:rsidR="00824580" w:rsidRPr="00831FE8">
        <w:rPr>
          <w:kern w:val="28"/>
          <w:lang w:val="en-CA"/>
        </w:rPr>
        <w:t xml:space="preserve">services </w:t>
      </w:r>
      <w:r w:rsidR="00631FFC" w:rsidRPr="00831FE8">
        <w:rPr>
          <w:kern w:val="28"/>
          <w:lang w:val="en-CA"/>
        </w:rPr>
        <w:t xml:space="preserve">provided by this warranty. No </w:t>
      </w:r>
      <w:r w:rsidR="00824580" w:rsidRPr="00831FE8">
        <w:rPr>
          <w:kern w:val="28"/>
          <w:lang w:val="en-CA"/>
        </w:rPr>
        <w:t>testimony</w:t>
      </w:r>
      <w:r w:rsidR="00631FFC" w:rsidRPr="00831FE8">
        <w:rPr>
          <w:kern w:val="28"/>
          <w:lang w:val="en-CA"/>
        </w:rPr>
        <w:t xml:space="preserve"> reported a refusal to honour it</w:t>
      </w:r>
      <w:r w:rsidR="00824580" w:rsidRPr="00831FE8">
        <w:rPr>
          <w:kern w:val="28"/>
          <w:lang w:val="en-CA"/>
        </w:rPr>
        <w:t>.</w:t>
      </w:r>
    </w:p>
    <w:p w14:paraId="7DAB644D" w14:textId="09F94CE0" w:rsidR="001A6835" w:rsidRPr="00831FE8" w:rsidRDefault="00AD164F"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w:t>
      </w:r>
      <w:r w:rsidR="00824580" w:rsidRPr="00831FE8">
        <w:rPr>
          <w:kern w:val="28"/>
          <w:lang w:val="en-CA"/>
        </w:rPr>
        <w:t>application</w:t>
      </w:r>
      <w:r w:rsidRPr="00831FE8">
        <w:rPr>
          <w:kern w:val="28"/>
          <w:lang w:val="en-CA"/>
        </w:rPr>
        <w:t xml:space="preserve"> for </w:t>
      </w:r>
      <w:r w:rsidR="00824580" w:rsidRPr="00831FE8">
        <w:rPr>
          <w:kern w:val="28"/>
          <w:lang w:val="en-CA"/>
        </w:rPr>
        <w:t>compensatory</w:t>
      </w:r>
      <w:r w:rsidRPr="00831FE8">
        <w:rPr>
          <w:kern w:val="28"/>
          <w:lang w:val="en-CA"/>
        </w:rPr>
        <w:t xml:space="preserve"> </w:t>
      </w:r>
      <w:r w:rsidR="00824580" w:rsidRPr="00831FE8">
        <w:rPr>
          <w:kern w:val="28"/>
          <w:lang w:val="en-CA"/>
        </w:rPr>
        <w:t>damages</w:t>
      </w:r>
      <w:r w:rsidRPr="00831FE8">
        <w:rPr>
          <w:kern w:val="28"/>
          <w:lang w:val="en-CA"/>
        </w:rPr>
        <w:t>, which claims the total amount paid by the members for the service plan is, indirectly,</w:t>
      </w:r>
      <w:r w:rsidR="00824580" w:rsidRPr="00831FE8">
        <w:rPr>
          <w:kern w:val="28"/>
          <w:lang w:val="en-CA"/>
        </w:rPr>
        <w:t xml:space="preserve"> </w:t>
      </w:r>
      <w:r w:rsidRPr="00831FE8">
        <w:rPr>
          <w:kern w:val="28"/>
          <w:lang w:val="en-CA"/>
        </w:rPr>
        <w:t xml:space="preserve">tantamount to an </w:t>
      </w:r>
      <w:r w:rsidR="00824580" w:rsidRPr="00831FE8">
        <w:rPr>
          <w:kern w:val="28"/>
          <w:lang w:val="en-CA"/>
        </w:rPr>
        <w:t>application</w:t>
      </w:r>
      <w:r w:rsidRPr="00831FE8">
        <w:rPr>
          <w:kern w:val="28"/>
          <w:lang w:val="en-CA"/>
        </w:rPr>
        <w:t xml:space="preserve"> for the </w:t>
      </w:r>
      <w:r w:rsidR="00342314" w:rsidRPr="00831FE8">
        <w:rPr>
          <w:kern w:val="28"/>
          <w:lang w:val="en-CA"/>
        </w:rPr>
        <w:t>annulment</w:t>
      </w:r>
      <w:r w:rsidRPr="00831FE8">
        <w:rPr>
          <w:kern w:val="28"/>
          <w:lang w:val="en-CA"/>
        </w:rPr>
        <w:t xml:space="preserve"> of the contract while attempting to avoid the </w:t>
      </w:r>
      <w:r w:rsidR="00824580" w:rsidRPr="00831FE8">
        <w:rPr>
          <w:kern w:val="28"/>
          <w:lang w:val="en-CA"/>
        </w:rPr>
        <w:t xml:space="preserve">restitution </w:t>
      </w:r>
      <w:r w:rsidRPr="00831FE8">
        <w:rPr>
          <w:kern w:val="28"/>
          <w:lang w:val="en-CA"/>
        </w:rPr>
        <w:t>of</w:t>
      </w:r>
      <w:r w:rsidR="00824580" w:rsidRPr="00831FE8">
        <w:rPr>
          <w:kern w:val="28"/>
          <w:lang w:val="en-CA"/>
        </w:rPr>
        <w:t xml:space="preserve"> prestations</w:t>
      </w:r>
      <w:r w:rsidRPr="00831FE8">
        <w:rPr>
          <w:kern w:val="28"/>
          <w:lang w:val="en-CA"/>
        </w:rPr>
        <w:t>.</w:t>
      </w:r>
      <w:r w:rsidR="00824580" w:rsidRPr="00831FE8">
        <w:rPr>
          <w:rStyle w:val="Appelnotedebasdep"/>
          <w:kern w:val="28"/>
          <w:lang w:val="en-CA"/>
        </w:rPr>
        <w:footnoteReference w:id="146"/>
      </w:r>
      <w:r w:rsidR="00824580" w:rsidRPr="00831FE8">
        <w:rPr>
          <w:kern w:val="28"/>
          <w:lang w:val="en-CA"/>
        </w:rPr>
        <w:t xml:space="preserve"> </w:t>
      </w:r>
      <w:r w:rsidR="00860644" w:rsidRPr="00831FE8">
        <w:rPr>
          <w:kern w:val="28"/>
          <w:lang w:val="en-CA"/>
        </w:rPr>
        <w:t>Even in such a case, the members could not be reimbursed the price paid because they benefitted from the service</w:t>
      </w:r>
      <w:r w:rsidR="00824580" w:rsidRPr="00831FE8">
        <w:rPr>
          <w:kern w:val="28"/>
          <w:lang w:val="en-CA"/>
        </w:rPr>
        <w:t xml:space="preserve"> plan </w:t>
      </w:r>
      <w:r w:rsidR="0049530E">
        <w:rPr>
          <w:kern w:val="28"/>
          <w:lang w:val="en-CA"/>
        </w:rPr>
        <w:t xml:space="preserve">throughout </w:t>
      </w:r>
      <w:r w:rsidR="00860644" w:rsidRPr="00831FE8">
        <w:rPr>
          <w:kern w:val="28"/>
          <w:lang w:val="en-CA"/>
        </w:rPr>
        <w:t xml:space="preserve">its </w:t>
      </w:r>
      <w:r w:rsidR="00824580" w:rsidRPr="00831FE8">
        <w:rPr>
          <w:kern w:val="28"/>
          <w:lang w:val="en-CA"/>
        </w:rPr>
        <w:t>duration</w:t>
      </w:r>
      <w:r w:rsidR="00860644" w:rsidRPr="00831FE8">
        <w:rPr>
          <w:kern w:val="28"/>
          <w:lang w:val="en-CA"/>
        </w:rPr>
        <w:t xml:space="preserve"> and cannot therefore restore it to the </w:t>
      </w:r>
      <w:r w:rsidR="00824580" w:rsidRPr="00831FE8">
        <w:rPr>
          <w:kern w:val="28"/>
          <w:lang w:val="en-CA"/>
        </w:rPr>
        <w:t>defendant</w:t>
      </w:r>
      <w:r w:rsidR="00860644" w:rsidRPr="00831FE8">
        <w:rPr>
          <w:kern w:val="28"/>
          <w:lang w:val="en-CA"/>
        </w:rPr>
        <w:t>.</w:t>
      </w:r>
      <w:r w:rsidR="00824580" w:rsidRPr="00831FE8">
        <w:rPr>
          <w:rStyle w:val="Appelnotedebasdep"/>
          <w:kern w:val="28"/>
          <w:lang w:val="en-CA"/>
        </w:rPr>
        <w:footnoteReference w:id="147"/>
      </w:r>
    </w:p>
    <w:p w14:paraId="3333E1D9" w14:textId="2241F25A" w:rsidR="001A6835" w:rsidRPr="00831FE8" w:rsidRDefault="0015264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Alternatively, the plaintiffs propose two scenarios corresponding to a re</w:t>
      </w:r>
      <w:r w:rsidR="00824580" w:rsidRPr="00831FE8">
        <w:rPr>
          <w:kern w:val="28"/>
          <w:lang w:val="en-CA"/>
        </w:rPr>
        <w:t xml:space="preserve">duction </w:t>
      </w:r>
      <w:r w:rsidRPr="00831FE8">
        <w:rPr>
          <w:kern w:val="28"/>
          <w:lang w:val="en-CA"/>
        </w:rPr>
        <w:t xml:space="preserve">in the value of the price paid for the additional warranties, </w:t>
      </w:r>
      <w:proofErr w:type="gramStart"/>
      <w:r w:rsidRPr="00831FE8">
        <w:rPr>
          <w:kern w:val="28"/>
          <w:lang w:val="en-CA"/>
        </w:rPr>
        <w:t>taking into account</w:t>
      </w:r>
      <w:proofErr w:type="gramEnd"/>
      <w:r w:rsidRPr="00831FE8">
        <w:rPr>
          <w:kern w:val="28"/>
          <w:lang w:val="en-CA"/>
        </w:rPr>
        <w:t xml:space="preserve"> their use by the members. The data used for this purpose comes from the </w:t>
      </w:r>
      <w:r w:rsidR="00824580" w:rsidRPr="00831FE8">
        <w:rPr>
          <w:kern w:val="28"/>
          <w:lang w:val="en-CA"/>
        </w:rPr>
        <w:t>defendants.</w:t>
      </w:r>
    </w:p>
    <w:p w14:paraId="686C0FAE" w14:textId="496F4070" w:rsidR="001A6835" w:rsidRPr="00831FE8" w:rsidRDefault="00824580"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lastRenderedPageBreak/>
        <w:t>At</w:t>
      </w:r>
      <w:r w:rsidR="00CF17C1" w:rsidRPr="00831FE8">
        <w:rPr>
          <w:kern w:val="28"/>
          <w:lang w:val="en-CA"/>
        </w:rPr>
        <w:t xml:space="preserve"> </w:t>
      </w:r>
      <w:r w:rsidRPr="00831FE8">
        <w:rPr>
          <w:kern w:val="28"/>
          <w:lang w:val="en-CA"/>
        </w:rPr>
        <w:t>the</w:t>
      </w:r>
      <w:r w:rsidR="00CF17C1" w:rsidRPr="00831FE8">
        <w:rPr>
          <w:kern w:val="28"/>
          <w:lang w:val="en-CA"/>
        </w:rPr>
        <w:t xml:space="preserve"> </w:t>
      </w:r>
      <w:r w:rsidRPr="00831FE8">
        <w:rPr>
          <w:kern w:val="28"/>
          <w:lang w:val="en-CA"/>
        </w:rPr>
        <w:t>outset,</w:t>
      </w:r>
      <w:r w:rsidR="00CF17C1" w:rsidRPr="00831FE8">
        <w:rPr>
          <w:kern w:val="28"/>
          <w:lang w:val="en-CA"/>
        </w:rPr>
        <w:t xml:space="preserve"> this </w:t>
      </w:r>
      <w:r w:rsidRPr="00831FE8">
        <w:rPr>
          <w:kern w:val="28"/>
          <w:lang w:val="en-CA"/>
        </w:rPr>
        <w:t>appro</w:t>
      </w:r>
      <w:r w:rsidR="00CF17C1" w:rsidRPr="00831FE8">
        <w:rPr>
          <w:kern w:val="28"/>
          <w:lang w:val="en-CA"/>
        </w:rPr>
        <w:t>a</w:t>
      </w:r>
      <w:r w:rsidRPr="00831FE8">
        <w:rPr>
          <w:kern w:val="28"/>
          <w:lang w:val="en-CA"/>
        </w:rPr>
        <w:t>ch pose</w:t>
      </w:r>
      <w:r w:rsidR="00CF17C1" w:rsidRPr="00831FE8">
        <w:rPr>
          <w:kern w:val="28"/>
          <w:lang w:val="en-CA"/>
        </w:rPr>
        <w:t>s a major difficulty</w:t>
      </w:r>
      <w:r w:rsidRPr="00831FE8">
        <w:rPr>
          <w:kern w:val="28"/>
          <w:lang w:val="en-CA"/>
        </w:rPr>
        <w:t xml:space="preserve">. </w:t>
      </w:r>
    </w:p>
    <w:p w14:paraId="14A27BDA" w14:textId="3C06DD1B" w:rsidR="001A6835" w:rsidRPr="00831FE8" w:rsidRDefault="00CF17C1"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The re</w:t>
      </w:r>
      <w:r w:rsidR="00824580" w:rsidRPr="00831FE8">
        <w:rPr>
          <w:kern w:val="28"/>
          <w:lang w:val="en-CA"/>
        </w:rPr>
        <w:t xml:space="preserve">duction </w:t>
      </w:r>
      <w:r w:rsidRPr="00831FE8">
        <w:rPr>
          <w:kern w:val="28"/>
          <w:lang w:val="en-CA"/>
        </w:rPr>
        <w:t xml:space="preserve">of </w:t>
      </w:r>
      <w:r w:rsidR="00824580" w:rsidRPr="00831FE8">
        <w:rPr>
          <w:kern w:val="28"/>
          <w:lang w:val="en-CA"/>
        </w:rPr>
        <w:t>obligations</w:t>
      </w:r>
      <w:r w:rsidRPr="00831FE8">
        <w:rPr>
          <w:kern w:val="28"/>
          <w:lang w:val="en-CA"/>
        </w:rPr>
        <w:t xml:space="preserve"> is </w:t>
      </w:r>
      <w:r w:rsidR="00C01C70" w:rsidRPr="00831FE8">
        <w:rPr>
          <w:kern w:val="28"/>
          <w:lang w:val="en-CA"/>
        </w:rPr>
        <w:t>an</w:t>
      </w:r>
      <w:r w:rsidRPr="00831FE8">
        <w:rPr>
          <w:kern w:val="28"/>
          <w:lang w:val="en-CA"/>
        </w:rPr>
        <w:t xml:space="preserve"> appropriate </w:t>
      </w:r>
      <w:r w:rsidR="00824580" w:rsidRPr="00831FE8">
        <w:rPr>
          <w:kern w:val="28"/>
          <w:lang w:val="en-CA"/>
        </w:rPr>
        <w:t>remedy</w:t>
      </w:r>
      <w:r w:rsidRPr="00831FE8">
        <w:rPr>
          <w:kern w:val="28"/>
          <w:lang w:val="en-CA"/>
        </w:rPr>
        <w:t xml:space="preserve"> when the alleged </w:t>
      </w:r>
      <w:r w:rsidR="00824580" w:rsidRPr="00831FE8">
        <w:rPr>
          <w:kern w:val="28"/>
          <w:lang w:val="en-CA"/>
        </w:rPr>
        <w:t xml:space="preserve">violation </w:t>
      </w:r>
      <w:r w:rsidRPr="00831FE8">
        <w:rPr>
          <w:kern w:val="28"/>
          <w:lang w:val="en-CA"/>
        </w:rPr>
        <w:t>reduces the value of the good purchased.</w:t>
      </w:r>
      <w:r w:rsidR="00824580" w:rsidRPr="00831FE8">
        <w:rPr>
          <w:rStyle w:val="Appelnotedebasdep"/>
          <w:kern w:val="28"/>
          <w:lang w:val="en-CA"/>
        </w:rPr>
        <w:footnoteReference w:id="148"/>
      </w:r>
      <w:r w:rsidR="00824580" w:rsidRPr="00831FE8">
        <w:rPr>
          <w:kern w:val="28"/>
          <w:lang w:val="en-CA"/>
        </w:rPr>
        <w:t xml:space="preserve"> </w:t>
      </w:r>
      <w:r w:rsidR="00283E9B" w:rsidRPr="00831FE8">
        <w:rPr>
          <w:kern w:val="28"/>
          <w:lang w:val="en-CA"/>
        </w:rPr>
        <w:t>That is not the case here.</w:t>
      </w:r>
      <w:r w:rsidR="00824580" w:rsidRPr="00831FE8">
        <w:rPr>
          <w:kern w:val="28"/>
          <w:lang w:val="en-CA"/>
        </w:rPr>
        <w:t xml:space="preserve"> </w:t>
      </w:r>
    </w:p>
    <w:p w14:paraId="3876146A" w14:textId="1392A0A5" w:rsidR="001A6835" w:rsidRPr="00831FE8" w:rsidRDefault="003F19F6" w:rsidP="001A6835">
      <w:pPr>
        <w:pStyle w:val="Paragraphedeliste"/>
        <w:widowControl w:val="0"/>
        <w:numPr>
          <w:ilvl w:val="0"/>
          <w:numId w:val="49"/>
        </w:numPr>
        <w:spacing w:before="120" w:after="120"/>
        <w:ind w:left="-142" w:firstLine="0"/>
        <w:contextualSpacing w:val="0"/>
        <w:jc w:val="both"/>
        <w:rPr>
          <w:kern w:val="28"/>
          <w:lang w:val="en-CA"/>
        </w:rPr>
      </w:pPr>
      <w:r>
        <w:rPr>
          <w:kern w:val="28"/>
          <w:lang w:val="en-CA"/>
        </w:rPr>
        <w:t>T</w:t>
      </w:r>
      <w:r w:rsidR="005D4E44" w:rsidRPr="00831FE8">
        <w:rPr>
          <w:kern w:val="28"/>
          <w:lang w:val="en-CA"/>
        </w:rPr>
        <w:t xml:space="preserve">he plaintiffs </w:t>
      </w:r>
      <w:r>
        <w:rPr>
          <w:kern w:val="28"/>
          <w:lang w:val="en-CA"/>
        </w:rPr>
        <w:t>have also failed to</w:t>
      </w:r>
      <w:r w:rsidR="005D4E44" w:rsidRPr="00831FE8">
        <w:rPr>
          <w:kern w:val="28"/>
          <w:lang w:val="en-CA"/>
        </w:rPr>
        <w:t xml:space="preserve"> establish a connection between the alleged use of the Impugned </w:t>
      </w:r>
      <w:r w:rsidR="00824580" w:rsidRPr="00831FE8">
        <w:rPr>
          <w:kern w:val="28"/>
          <w:lang w:val="en-CA"/>
        </w:rPr>
        <w:t>Repr</w:t>
      </w:r>
      <w:r w:rsidR="005D4E44" w:rsidRPr="00831FE8">
        <w:rPr>
          <w:kern w:val="28"/>
          <w:lang w:val="en-CA"/>
        </w:rPr>
        <w:t>e</w:t>
      </w:r>
      <w:r w:rsidR="00824580" w:rsidRPr="00831FE8">
        <w:rPr>
          <w:kern w:val="28"/>
          <w:lang w:val="en-CA"/>
        </w:rPr>
        <w:t xml:space="preserve">sentation </w:t>
      </w:r>
      <w:r w:rsidR="005D4E44" w:rsidRPr="00831FE8">
        <w:rPr>
          <w:kern w:val="28"/>
          <w:lang w:val="en-CA"/>
        </w:rPr>
        <w:t xml:space="preserve">and the price of the </w:t>
      </w:r>
      <w:r w:rsidR="00824580" w:rsidRPr="00831FE8">
        <w:rPr>
          <w:kern w:val="28"/>
          <w:lang w:val="en-CA"/>
        </w:rPr>
        <w:t xml:space="preserve">protection </w:t>
      </w:r>
      <w:r w:rsidR="005D4E44" w:rsidRPr="00831FE8">
        <w:rPr>
          <w:kern w:val="28"/>
          <w:lang w:val="en-CA"/>
        </w:rPr>
        <w:t xml:space="preserve">plans that are broader in scope than the legal warranty. Rather, the </w:t>
      </w:r>
      <w:r w:rsidR="00824580" w:rsidRPr="00831FE8">
        <w:rPr>
          <w:kern w:val="28"/>
          <w:lang w:val="en-CA"/>
        </w:rPr>
        <w:t>evidence confirm</w:t>
      </w:r>
      <w:r w:rsidR="005D4E44" w:rsidRPr="00831FE8">
        <w:rPr>
          <w:kern w:val="28"/>
          <w:lang w:val="en-CA"/>
        </w:rPr>
        <w:t xml:space="preserve">s that </w:t>
      </w:r>
      <w:r w:rsidR="00824580" w:rsidRPr="00831FE8">
        <w:rPr>
          <w:kern w:val="28"/>
          <w:lang w:val="en-CA"/>
        </w:rPr>
        <w:t xml:space="preserve">Comerco </w:t>
      </w:r>
      <w:r w:rsidR="005D4E44" w:rsidRPr="00831FE8">
        <w:rPr>
          <w:kern w:val="28"/>
          <w:lang w:val="en-CA"/>
        </w:rPr>
        <w:t xml:space="preserve">establishes the price using an </w:t>
      </w:r>
      <w:r w:rsidR="00824580" w:rsidRPr="00831FE8">
        <w:rPr>
          <w:kern w:val="28"/>
          <w:lang w:val="en-CA"/>
        </w:rPr>
        <w:t>actuari</w:t>
      </w:r>
      <w:r w:rsidR="005D4E44" w:rsidRPr="00831FE8">
        <w:rPr>
          <w:kern w:val="28"/>
          <w:lang w:val="en-CA"/>
        </w:rPr>
        <w:t>a</w:t>
      </w:r>
      <w:r w:rsidR="00824580" w:rsidRPr="00831FE8">
        <w:rPr>
          <w:kern w:val="28"/>
          <w:lang w:val="en-CA"/>
        </w:rPr>
        <w:t>l</w:t>
      </w:r>
      <w:r w:rsidR="005D4E44" w:rsidRPr="00831FE8">
        <w:rPr>
          <w:kern w:val="28"/>
          <w:lang w:val="en-CA"/>
        </w:rPr>
        <w:t xml:space="preserve"> study that </w:t>
      </w:r>
      <w:proofErr w:type="gramStart"/>
      <w:r w:rsidR="005D4E44" w:rsidRPr="00831FE8">
        <w:rPr>
          <w:kern w:val="28"/>
          <w:lang w:val="en-CA"/>
        </w:rPr>
        <w:t>takes into account</w:t>
      </w:r>
      <w:proofErr w:type="gramEnd"/>
      <w:r w:rsidR="005D4E44" w:rsidRPr="00831FE8">
        <w:rPr>
          <w:kern w:val="28"/>
          <w:lang w:val="en-CA"/>
        </w:rPr>
        <w:t xml:space="preserve"> not only </w:t>
      </w:r>
      <w:r>
        <w:rPr>
          <w:kern w:val="28"/>
          <w:lang w:val="en-CA"/>
        </w:rPr>
        <w:t xml:space="preserve">protection against </w:t>
      </w:r>
      <w:r w:rsidR="005D4E44" w:rsidRPr="00831FE8">
        <w:rPr>
          <w:kern w:val="28"/>
          <w:lang w:val="en-CA"/>
        </w:rPr>
        <w:t>the risk of breakdown of the goods but also the additional benefits included</w:t>
      </w:r>
      <w:r w:rsidR="00824580" w:rsidRPr="00831FE8">
        <w:rPr>
          <w:kern w:val="28"/>
          <w:lang w:val="en-CA"/>
        </w:rPr>
        <w:t>.</w:t>
      </w:r>
    </w:p>
    <w:p w14:paraId="24FA0585" w14:textId="52761B47" w:rsidR="001A6835" w:rsidRPr="00831FE8" w:rsidRDefault="004F07E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 plaintiffs also cannot </w:t>
      </w:r>
      <w:r w:rsidR="00824580" w:rsidRPr="00831FE8">
        <w:rPr>
          <w:kern w:val="28"/>
          <w:lang w:val="en-CA"/>
        </w:rPr>
        <w:t>contend</w:t>
      </w:r>
      <w:r w:rsidRPr="00831FE8">
        <w:rPr>
          <w:kern w:val="28"/>
          <w:lang w:val="en-CA"/>
        </w:rPr>
        <w:t xml:space="preserve"> </w:t>
      </w:r>
      <w:r w:rsidR="00824580" w:rsidRPr="00831FE8">
        <w:rPr>
          <w:kern w:val="28"/>
          <w:lang w:val="en-CA"/>
        </w:rPr>
        <w:t>that</w:t>
      </w:r>
      <w:r w:rsidRPr="00831FE8">
        <w:rPr>
          <w:kern w:val="28"/>
          <w:lang w:val="en-CA"/>
        </w:rPr>
        <w:t xml:space="preserve"> if the class members had been informed of the </w:t>
      </w:r>
      <w:r w:rsidR="00824580" w:rsidRPr="00831FE8">
        <w:rPr>
          <w:kern w:val="28"/>
          <w:lang w:val="en-CA"/>
        </w:rPr>
        <w:t xml:space="preserve">existence </w:t>
      </w:r>
      <w:r w:rsidRPr="00831FE8">
        <w:rPr>
          <w:kern w:val="28"/>
          <w:lang w:val="en-CA"/>
        </w:rPr>
        <w:t xml:space="preserve">of the legal warranty, they would not have purchased an additional warranty or that </w:t>
      </w:r>
      <w:r w:rsidR="003F19F6">
        <w:rPr>
          <w:kern w:val="28"/>
          <w:lang w:val="en-CA"/>
        </w:rPr>
        <w:t xml:space="preserve">fewer </w:t>
      </w:r>
      <w:r w:rsidRPr="00831FE8">
        <w:rPr>
          <w:kern w:val="28"/>
          <w:lang w:val="en-CA"/>
        </w:rPr>
        <w:t>of them would have purchased an additional warran</w:t>
      </w:r>
      <w:r w:rsidR="00E47D63" w:rsidRPr="00831FE8">
        <w:rPr>
          <w:kern w:val="28"/>
          <w:lang w:val="en-CA"/>
        </w:rPr>
        <w:t>ty, for two reasons.</w:t>
      </w:r>
    </w:p>
    <w:p w14:paraId="26B27F15" w14:textId="6BA0CA3B" w:rsidR="001A6835" w:rsidRPr="00831FE8" w:rsidRDefault="00DA5BE7"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First, such an assertion is too </w:t>
      </w:r>
      <w:r w:rsidR="00824580" w:rsidRPr="00831FE8">
        <w:rPr>
          <w:kern w:val="28"/>
          <w:lang w:val="en-CA"/>
        </w:rPr>
        <w:t>abstra</w:t>
      </w:r>
      <w:r w:rsidRPr="00831FE8">
        <w:rPr>
          <w:kern w:val="28"/>
          <w:lang w:val="en-CA"/>
        </w:rPr>
        <w:t xml:space="preserve">ct and </w:t>
      </w:r>
      <w:r w:rsidR="00824580" w:rsidRPr="00831FE8">
        <w:rPr>
          <w:kern w:val="28"/>
          <w:lang w:val="en-CA"/>
        </w:rPr>
        <w:t xml:space="preserve">subjective </w:t>
      </w:r>
      <w:r w:rsidRPr="00831FE8">
        <w:rPr>
          <w:kern w:val="28"/>
          <w:lang w:val="en-CA"/>
        </w:rPr>
        <w:t xml:space="preserve">to </w:t>
      </w:r>
      <w:r w:rsidR="00824580" w:rsidRPr="00831FE8">
        <w:rPr>
          <w:kern w:val="28"/>
          <w:lang w:val="en-CA"/>
        </w:rPr>
        <w:t>form</w:t>
      </w:r>
      <w:r w:rsidRPr="00831FE8">
        <w:rPr>
          <w:kern w:val="28"/>
          <w:lang w:val="en-CA"/>
        </w:rPr>
        <w:t xml:space="preserve"> the basis of a </w:t>
      </w:r>
      <w:r w:rsidR="000B2E07" w:rsidRPr="00831FE8">
        <w:rPr>
          <w:kern w:val="28"/>
          <w:lang w:val="en-CA"/>
        </w:rPr>
        <w:t xml:space="preserve">proper legal </w:t>
      </w:r>
      <w:r w:rsidR="00824580" w:rsidRPr="00831FE8">
        <w:rPr>
          <w:kern w:val="28"/>
          <w:lang w:val="en-CA"/>
        </w:rPr>
        <w:t>syllogism</w:t>
      </w:r>
      <w:r w:rsidR="000B2E07" w:rsidRPr="00831FE8">
        <w:rPr>
          <w:kern w:val="28"/>
          <w:lang w:val="en-CA"/>
        </w:rPr>
        <w:t>.</w:t>
      </w:r>
      <w:r w:rsidR="00824580" w:rsidRPr="00831FE8">
        <w:rPr>
          <w:rStyle w:val="Appelnotedebasdep"/>
          <w:kern w:val="28"/>
          <w:lang w:val="en-CA"/>
        </w:rPr>
        <w:footnoteReference w:id="149"/>
      </w:r>
      <w:r w:rsidR="00824580" w:rsidRPr="00831FE8">
        <w:rPr>
          <w:kern w:val="28"/>
          <w:lang w:val="en-CA"/>
        </w:rPr>
        <w:t xml:space="preserve"> </w:t>
      </w:r>
      <w:r w:rsidR="000B2E07" w:rsidRPr="00831FE8">
        <w:rPr>
          <w:kern w:val="28"/>
          <w:lang w:val="en-CA"/>
        </w:rPr>
        <w:t xml:space="preserve">On what basis could the </w:t>
      </w:r>
      <w:r w:rsidR="00824580" w:rsidRPr="00831FE8">
        <w:rPr>
          <w:kern w:val="28"/>
          <w:lang w:val="en-CA"/>
        </w:rPr>
        <w:t>Court</w:t>
      </w:r>
      <w:r w:rsidR="000B2E07" w:rsidRPr="00831FE8">
        <w:rPr>
          <w:kern w:val="28"/>
          <w:lang w:val="en-CA"/>
        </w:rPr>
        <w:t xml:space="preserve"> </w:t>
      </w:r>
      <w:r w:rsidR="00824580" w:rsidRPr="00831FE8">
        <w:rPr>
          <w:kern w:val="28"/>
          <w:lang w:val="en-CA"/>
        </w:rPr>
        <w:t>conclu</w:t>
      </w:r>
      <w:r w:rsidR="000B2E07" w:rsidRPr="00831FE8">
        <w:rPr>
          <w:kern w:val="28"/>
          <w:lang w:val="en-CA"/>
        </w:rPr>
        <w:t xml:space="preserve">de that the </w:t>
      </w:r>
      <w:r w:rsidR="00824580" w:rsidRPr="00831FE8">
        <w:rPr>
          <w:kern w:val="28"/>
          <w:lang w:val="en-CA"/>
        </w:rPr>
        <w:t>pr</w:t>
      </w:r>
      <w:r w:rsidR="000B2E07" w:rsidRPr="00831FE8">
        <w:rPr>
          <w:kern w:val="28"/>
          <w:lang w:val="en-CA"/>
        </w:rPr>
        <w:t>e</w:t>
      </w:r>
      <w:r w:rsidR="00824580" w:rsidRPr="00831FE8">
        <w:rPr>
          <w:kern w:val="28"/>
          <w:lang w:val="en-CA"/>
        </w:rPr>
        <w:t xml:space="preserve">judice </w:t>
      </w:r>
      <w:r w:rsidR="000B2E07" w:rsidRPr="00831FE8">
        <w:rPr>
          <w:kern w:val="28"/>
          <w:lang w:val="en-CA"/>
        </w:rPr>
        <w:t>is common to all the members whe</w:t>
      </w:r>
      <w:r w:rsidR="007D5159" w:rsidRPr="00831FE8">
        <w:rPr>
          <w:kern w:val="28"/>
          <w:lang w:val="en-CA"/>
        </w:rPr>
        <w:t>n</w:t>
      </w:r>
      <w:r w:rsidR="000B2E07" w:rsidRPr="00831FE8">
        <w:rPr>
          <w:kern w:val="28"/>
          <w:lang w:val="en-CA"/>
        </w:rPr>
        <w:t xml:space="preserve">, according to the plaintiffs, there are </w:t>
      </w:r>
      <w:r w:rsidR="00824580" w:rsidRPr="00831FE8">
        <w:rPr>
          <w:kern w:val="28"/>
          <w:lang w:val="en-CA"/>
        </w:rPr>
        <w:t>1</w:t>
      </w:r>
      <w:r w:rsidR="000B2E07" w:rsidRPr="00831FE8">
        <w:rPr>
          <w:kern w:val="28"/>
          <w:lang w:val="en-CA"/>
        </w:rPr>
        <w:t>,</w:t>
      </w:r>
      <w:r w:rsidR="00824580" w:rsidRPr="00831FE8">
        <w:rPr>
          <w:kern w:val="28"/>
          <w:lang w:val="en-CA"/>
        </w:rPr>
        <w:t>378</w:t>
      </w:r>
      <w:r w:rsidR="000B2E07" w:rsidRPr="00831FE8">
        <w:rPr>
          <w:kern w:val="28"/>
          <w:lang w:val="en-CA"/>
        </w:rPr>
        <w:t>,</w:t>
      </w:r>
      <w:r w:rsidR="00824580" w:rsidRPr="00831FE8">
        <w:rPr>
          <w:kern w:val="28"/>
          <w:lang w:val="en-CA"/>
        </w:rPr>
        <w:t xml:space="preserve">321 </w:t>
      </w:r>
      <w:r w:rsidR="000B2E07" w:rsidRPr="00831FE8">
        <w:rPr>
          <w:kern w:val="28"/>
          <w:lang w:val="en-CA"/>
        </w:rPr>
        <w:t>additional warranties at issue here</w:t>
      </w:r>
      <w:r w:rsidR="00824580" w:rsidRPr="00831FE8">
        <w:rPr>
          <w:kern w:val="28"/>
          <w:lang w:val="en-CA"/>
        </w:rPr>
        <w:t xml:space="preserve">? </w:t>
      </w:r>
      <w:r w:rsidR="000B2E07" w:rsidRPr="00831FE8">
        <w:rPr>
          <w:kern w:val="28"/>
          <w:lang w:val="en-CA"/>
        </w:rPr>
        <w:t xml:space="preserve">The </w:t>
      </w:r>
      <w:r w:rsidR="00824580" w:rsidRPr="00831FE8">
        <w:rPr>
          <w:kern w:val="28"/>
          <w:lang w:val="en-CA"/>
        </w:rPr>
        <w:t>exerci</w:t>
      </w:r>
      <w:r w:rsidR="000B2E07" w:rsidRPr="00831FE8">
        <w:rPr>
          <w:kern w:val="28"/>
          <w:lang w:val="en-CA"/>
        </w:rPr>
        <w:t>s</w:t>
      </w:r>
      <w:r w:rsidR="00824580" w:rsidRPr="00831FE8">
        <w:rPr>
          <w:kern w:val="28"/>
          <w:lang w:val="en-CA"/>
        </w:rPr>
        <w:t>e</w:t>
      </w:r>
      <w:r w:rsidR="000B2E07" w:rsidRPr="00831FE8">
        <w:rPr>
          <w:kern w:val="28"/>
          <w:lang w:val="en-CA"/>
        </w:rPr>
        <w:t xml:space="preserve"> seems entirely </w:t>
      </w:r>
      <w:r w:rsidR="007D5159" w:rsidRPr="00831FE8">
        <w:rPr>
          <w:kern w:val="28"/>
          <w:lang w:val="en-CA"/>
        </w:rPr>
        <w:t>random</w:t>
      </w:r>
      <w:r w:rsidR="00824580" w:rsidRPr="00831FE8">
        <w:rPr>
          <w:kern w:val="28"/>
          <w:lang w:val="en-CA"/>
        </w:rPr>
        <w:t>.</w:t>
      </w:r>
    </w:p>
    <w:p w14:paraId="28C21236" w14:textId="069AE234" w:rsidR="001A6835" w:rsidRPr="00831FE8" w:rsidRDefault="007D515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Second, the </w:t>
      </w:r>
      <w:r w:rsidR="00824580" w:rsidRPr="00831FE8">
        <w:rPr>
          <w:kern w:val="28"/>
          <w:lang w:val="en-CA"/>
        </w:rPr>
        <w:t>evidence</w:t>
      </w:r>
      <w:r w:rsidRPr="00831FE8">
        <w:rPr>
          <w:kern w:val="28"/>
          <w:lang w:val="en-CA"/>
        </w:rPr>
        <w:t xml:space="preserve"> does not support this assertion. Two of the members heard, </w:t>
      </w:r>
      <w:r w:rsidR="00824580" w:rsidRPr="00831FE8">
        <w:rPr>
          <w:kern w:val="28"/>
          <w:lang w:val="en-CA"/>
        </w:rPr>
        <w:t xml:space="preserve">Ms. Osi </w:t>
      </w:r>
      <w:r w:rsidRPr="00831FE8">
        <w:rPr>
          <w:kern w:val="28"/>
          <w:lang w:val="en-CA"/>
        </w:rPr>
        <w:t xml:space="preserve">and </w:t>
      </w:r>
      <w:r w:rsidR="00824580" w:rsidRPr="00831FE8">
        <w:rPr>
          <w:kern w:val="28"/>
          <w:lang w:val="en-CA"/>
        </w:rPr>
        <w:t>Ms. Dechêne, continu</w:t>
      </w:r>
      <w:r w:rsidRPr="00831FE8">
        <w:rPr>
          <w:kern w:val="28"/>
          <w:lang w:val="en-CA"/>
        </w:rPr>
        <w:t xml:space="preserve">ed to purchase additional warranties after having registered for the </w:t>
      </w:r>
      <w:r w:rsidR="00824580" w:rsidRPr="00831FE8">
        <w:rPr>
          <w:kern w:val="28"/>
          <w:lang w:val="en-CA"/>
        </w:rPr>
        <w:t>class</w:t>
      </w:r>
      <w:r w:rsidRPr="00831FE8">
        <w:rPr>
          <w:kern w:val="28"/>
          <w:lang w:val="en-CA"/>
        </w:rPr>
        <w:t xml:space="preserve"> </w:t>
      </w:r>
      <w:r w:rsidR="00824580" w:rsidRPr="00831FE8">
        <w:rPr>
          <w:kern w:val="28"/>
          <w:lang w:val="en-CA"/>
        </w:rPr>
        <w:t>actions,</w:t>
      </w:r>
      <w:r w:rsidRPr="00831FE8">
        <w:rPr>
          <w:kern w:val="28"/>
          <w:lang w:val="en-CA"/>
        </w:rPr>
        <w:t xml:space="preserve"> at which time it can be assumed that they were informed of the legal warranty. More</w:t>
      </w:r>
      <w:r w:rsidR="00F37C43" w:rsidRPr="00831FE8">
        <w:rPr>
          <w:kern w:val="28"/>
          <w:lang w:val="en-CA"/>
        </w:rPr>
        <w:t xml:space="preserve">over, the </w:t>
      </w:r>
      <w:r w:rsidR="00824580" w:rsidRPr="00831FE8">
        <w:rPr>
          <w:kern w:val="28"/>
          <w:lang w:val="en-CA"/>
        </w:rPr>
        <w:t>repr</w:t>
      </w:r>
      <w:r w:rsidR="00F37C43" w:rsidRPr="00831FE8">
        <w:rPr>
          <w:kern w:val="28"/>
          <w:lang w:val="en-CA"/>
        </w:rPr>
        <w:t>e</w:t>
      </w:r>
      <w:r w:rsidR="00824580" w:rsidRPr="00831FE8">
        <w:rPr>
          <w:kern w:val="28"/>
          <w:lang w:val="en-CA"/>
        </w:rPr>
        <w:t>senta</w:t>
      </w:r>
      <w:r w:rsidR="00F37C43" w:rsidRPr="00831FE8">
        <w:rPr>
          <w:kern w:val="28"/>
          <w:lang w:val="en-CA"/>
        </w:rPr>
        <w:t>tive</w:t>
      </w:r>
      <w:r w:rsidR="00824580" w:rsidRPr="00831FE8">
        <w:rPr>
          <w:kern w:val="28"/>
          <w:lang w:val="en-CA"/>
        </w:rPr>
        <w:t xml:space="preserve"> </w:t>
      </w:r>
      <w:r w:rsidR="00F337E0">
        <w:rPr>
          <w:kern w:val="28"/>
          <w:lang w:val="en-CA"/>
        </w:rPr>
        <w:t xml:space="preserve">plaintiff </w:t>
      </w:r>
      <w:r w:rsidR="00824580" w:rsidRPr="00831FE8">
        <w:rPr>
          <w:kern w:val="28"/>
          <w:lang w:val="en-CA"/>
        </w:rPr>
        <w:t xml:space="preserve">Cantin, </w:t>
      </w:r>
      <w:r w:rsidR="00F37C43" w:rsidRPr="00831FE8">
        <w:rPr>
          <w:kern w:val="28"/>
          <w:lang w:val="en-CA"/>
        </w:rPr>
        <w:t>who was informed of the legal warran</w:t>
      </w:r>
      <w:r w:rsidR="00151ADE" w:rsidRPr="00831FE8">
        <w:rPr>
          <w:kern w:val="28"/>
          <w:lang w:val="en-CA"/>
        </w:rPr>
        <w:t>t</w:t>
      </w:r>
      <w:r w:rsidR="00F37C43" w:rsidRPr="00831FE8">
        <w:rPr>
          <w:kern w:val="28"/>
          <w:lang w:val="en-CA"/>
        </w:rPr>
        <w:t>y by the salesperson, nevertheless decided to purchase an additional warranty because [</w:t>
      </w:r>
      <w:r w:rsidR="00F37C43" w:rsidRPr="00831FE8">
        <w:rPr>
          <w:smallCaps/>
          <w:kern w:val="28"/>
          <w:lang w:val="en-CA"/>
        </w:rPr>
        <w:t>translation</w:t>
      </w:r>
      <w:r w:rsidR="00F37C43" w:rsidRPr="00831FE8">
        <w:rPr>
          <w:kern w:val="28"/>
          <w:lang w:val="en-CA"/>
        </w:rPr>
        <w:t>] “</w:t>
      </w:r>
      <w:r w:rsidR="00772BD7" w:rsidRPr="00831FE8">
        <w:rPr>
          <w:kern w:val="28"/>
          <w:lang w:val="en-CA"/>
        </w:rPr>
        <w:t>it was worth it”.</w:t>
      </w:r>
      <w:r w:rsidR="00824580" w:rsidRPr="00831FE8">
        <w:rPr>
          <w:rStyle w:val="Appelnotedebasdep"/>
          <w:kern w:val="28"/>
          <w:lang w:val="en-CA"/>
        </w:rPr>
        <w:footnoteReference w:id="150"/>
      </w:r>
    </w:p>
    <w:p w14:paraId="38416355" w14:textId="0C138D2B" w:rsidR="001A6835" w:rsidRPr="00831FE8" w:rsidRDefault="00151ADE"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short, whether we </w:t>
      </w:r>
      <w:r w:rsidR="00824580" w:rsidRPr="00831FE8">
        <w:rPr>
          <w:kern w:val="28"/>
          <w:lang w:val="en-CA"/>
        </w:rPr>
        <w:t xml:space="preserve">adopt </w:t>
      </w:r>
      <w:r w:rsidRPr="00831FE8">
        <w:rPr>
          <w:kern w:val="28"/>
          <w:lang w:val="en-CA"/>
        </w:rPr>
        <w:t xml:space="preserve">the theory of damages </w:t>
      </w:r>
      <w:r w:rsidR="00ED6FE2" w:rsidRPr="00831FE8">
        <w:rPr>
          <w:kern w:val="28"/>
          <w:lang w:val="en-CA"/>
        </w:rPr>
        <w:t xml:space="preserve">that </w:t>
      </w:r>
      <w:r w:rsidR="00824580" w:rsidRPr="00831FE8">
        <w:rPr>
          <w:kern w:val="28"/>
          <w:lang w:val="en-CA"/>
        </w:rPr>
        <w:t>correspond</w:t>
      </w:r>
      <w:r w:rsidR="00ED6FE2" w:rsidRPr="00831FE8">
        <w:rPr>
          <w:kern w:val="28"/>
          <w:lang w:val="en-CA"/>
        </w:rPr>
        <w:t xml:space="preserve"> to the reimbursement of the total price paid by the members for an additional warranty or that of a partial reimbursement, the </w:t>
      </w:r>
      <w:r w:rsidR="00824580" w:rsidRPr="00831FE8">
        <w:rPr>
          <w:kern w:val="28"/>
          <w:lang w:val="en-CA"/>
        </w:rPr>
        <w:t>evidence</w:t>
      </w:r>
      <w:r w:rsidR="00ED6FE2" w:rsidRPr="00831FE8">
        <w:rPr>
          <w:kern w:val="28"/>
          <w:lang w:val="en-CA"/>
        </w:rPr>
        <w:t xml:space="preserve"> – the burden of which rests with the plaintiffs – in no way </w:t>
      </w:r>
      <w:r w:rsidR="00824580" w:rsidRPr="00831FE8">
        <w:rPr>
          <w:kern w:val="28"/>
          <w:lang w:val="en-CA"/>
        </w:rPr>
        <w:t>justifie</w:t>
      </w:r>
      <w:r w:rsidR="00ED6FE2" w:rsidRPr="00831FE8">
        <w:rPr>
          <w:kern w:val="28"/>
          <w:lang w:val="en-CA"/>
        </w:rPr>
        <w:t>s such awards.</w:t>
      </w:r>
      <w:r w:rsidR="00824580" w:rsidRPr="00831FE8">
        <w:rPr>
          <w:rStyle w:val="Appelnotedebasdep"/>
          <w:kern w:val="28"/>
          <w:lang w:val="en-CA"/>
        </w:rPr>
        <w:footnoteReference w:id="151"/>
      </w:r>
      <w:r w:rsidR="00ED6FE2" w:rsidRPr="00831FE8">
        <w:rPr>
          <w:kern w:val="28"/>
          <w:lang w:val="en-CA"/>
        </w:rPr>
        <w:t xml:space="preserve"> T</w:t>
      </w:r>
      <w:r w:rsidR="00824580" w:rsidRPr="00831FE8">
        <w:rPr>
          <w:kern w:val="28"/>
          <w:lang w:val="en-CA"/>
        </w:rPr>
        <w:t>he</w:t>
      </w:r>
      <w:r w:rsidR="00ED6FE2" w:rsidRPr="00831FE8">
        <w:rPr>
          <w:kern w:val="28"/>
          <w:lang w:val="en-CA"/>
        </w:rPr>
        <w:t xml:space="preserve"> </w:t>
      </w:r>
      <w:r w:rsidR="00824580" w:rsidRPr="00831FE8">
        <w:rPr>
          <w:kern w:val="28"/>
          <w:lang w:val="en-CA"/>
        </w:rPr>
        <w:t>Court</w:t>
      </w:r>
      <w:r w:rsidR="00ED6FE2" w:rsidRPr="00831FE8">
        <w:rPr>
          <w:kern w:val="28"/>
          <w:lang w:val="en-CA"/>
        </w:rPr>
        <w:t xml:space="preserve"> cannot </w:t>
      </w:r>
      <w:r w:rsidR="00F337E0">
        <w:rPr>
          <w:kern w:val="28"/>
          <w:lang w:val="en-CA"/>
        </w:rPr>
        <w:t xml:space="preserve">compensate for </w:t>
      </w:r>
      <w:r w:rsidR="00ED6FE2" w:rsidRPr="00831FE8">
        <w:rPr>
          <w:kern w:val="28"/>
          <w:lang w:val="en-CA"/>
        </w:rPr>
        <w:t>this by using a f</w:t>
      </w:r>
      <w:r w:rsidR="00824580" w:rsidRPr="00831FE8">
        <w:rPr>
          <w:kern w:val="28"/>
          <w:lang w:val="en-CA"/>
        </w:rPr>
        <w:t>ormul</w:t>
      </w:r>
      <w:r w:rsidR="00ED6FE2" w:rsidRPr="00831FE8">
        <w:rPr>
          <w:kern w:val="28"/>
          <w:lang w:val="en-CA"/>
        </w:rPr>
        <w:t xml:space="preserve">a based on non-existent </w:t>
      </w:r>
      <w:r w:rsidR="00824580" w:rsidRPr="00831FE8">
        <w:rPr>
          <w:kern w:val="28"/>
          <w:lang w:val="en-CA"/>
        </w:rPr>
        <w:t>evidence</w:t>
      </w:r>
      <w:r w:rsidR="00ED6FE2" w:rsidRPr="00831FE8">
        <w:rPr>
          <w:kern w:val="28"/>
          <w:lang w:val="en-CA"/>
        </w:rPr>
        <w:t>.</w:t>
      </w:r>
      <w:r w:rsidR="00824580" w:rsidRPr="00831FE8">
        <w:rPr>
          <w:rStyle w:val="Appelnotedebasdep"/>
          <w:kern w:val="28"/>
          <w:lang w:val="en-CA"/>
        </w:rPr>
        <w:footnoteReference w:id="152"/>
      </w:r>
      <w:r w:rsidR="00824580" w:rsidRPr="00831FE8">
        <w:rPr>
          <w:kern w:val="28"/>
          <w:lang w:val="en-CA"/>
        </w:rPr>
        <w:t xml:space="preserve"> </w:t>
      </w:r>
    </w:p>
    <w:p w14:paraId="3F8C72D2" w14:textId="3913C611" w:rsidR="001A6835" w:rsidRPr="00831FE8" w:rsidRDefault="00ED6FE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Last, such so-called “compensatory” damages would </w:t>
      </w:r>
      <w:proofErr w:type="gramStart"/>
      <w:r w:rsidR="00CE23E4">
        <w:rPr>
          <w:kern w:val="28"/>
          <w:lang w:val="en-CA"/>
        </w:rPr>
        <w:t xml:space="preserve">actually </w:t>
      </w:r>
      <w:r w:rsidRPr="00831FE8">
        <w:rPr>
          <w:kern w:val="28"/>
          <w:lang w:val="en-CA"/>
        </w:rPr>
        <w:t>result</w:t>
      </w:r>
      <w:proofErr w:type="gramEnd"/>
      <w:r w:rsidRPr="00831FE8">
        <w:rPr>
          <w:kern w:val="28"/>
          <w:lang w:val="en-CA"/>
        </w:rPr>
        <w:t xml:space="preserve"> in a form of unjust enrichment. The members would receive </w:t>
      </w:r>
      <w:r w:rsidR="00824580" w:rsidRPr="00831FE8">
        <w:rPr>
          <w:kern w:val="28"/>
          <w:lang w:val="en-CA"/>
        </w:rPr>
        <w:t xml:space="preserve">compensation </w:t>
      </w:r>
      <w:r w:rsidRPr="00831FE8">
        <w:rPr>
          <w:kern w:val="28"/>
          <w:lang w:val="en-CA"/>
        </w:rPr>
        <w:t>equ</w:t>
      </w:r>
      <w:r w:rsidR="00F337E0">
        <w:rPr>
          <w:kern w:val="28"/>
          <w:lang w:val="en-CA"/>
        </w:rPr>
        <w:t>al</w:t>
      </w:r>
      <w:r w:rsidRPr="00831FE8">
        <w:rPr>
          <w:kern w:val="28"/>
          <w:lang w:val="en-CA"/>
        </w:rPr>
        <w:t xml:space="preserve"> to the price paid for the additional warranty</w:t>
      </w:r>
      <w:r w:rsidR="0096238D">
        <w:rPr>
          <w:kern w:val="28"/>
          <w:lang w:val="en-CA"/>
        </w:rPr>
        <w:t>,</w:t>
      </w:r>
      <w:r w:rsidRPr="00831FE8">
        <w:rPr>
          <w:kern w:val="28"/>
          <w:lang w:val="en-CA"/>
        </w:rPr>
        <w:t xml:space="preserve"> </w:t>
      </w:r>
      <w:r w:rsidR="0096238D">
        <w:rPr>
          <w:kern w:val="28"/>
          <w:lang w:val="en-CA"/>
        </w:rPr>
        <w:t xml:space="preserve">even </w:t>
      </w:r>
      <w:r w:rsidR="00A470D2" w:rsidRPr="00831FE8">
        <w:rPr>
          <w:kern w:val="28"/>
          <w:lang w:val="en-CA"/>
        </w:rPr>
        <w:t xml:space="preserve">though they benefitted from the </w:t>
      </w:r>
      <w:r w:rsidR="00F3397C">
        <w:rPr>
          <w:kern w:val="28"/>
          <w:lang w:val="en-CA"/>
        </w:rPr>
        <w:t>protection</w:t>
      </w:r>
      <w:r w:rsidR="00A470D2" w:rsidRPr="00831FE8">
        <w:rPr>
          <w:kern w:val="28"/>
          <w:lang w:val="en-CA"/>
        </w:rPr>
        <w:t xml:space="preserve"> and services it provides. In other words, they would receive amounts to which they would not have been entitled had </w:t>
      </w:r>
      <w:r w:rsidR="00F337E0">
        <w:rPr>
          <w:kern w:val="28"/>
          <w:lang w:val="en-CA"/>
        </w:rPr>
        <w:t xml:space="preserve">they </w:t>
      </w:r>
      <w:r w:rsidR="00A470D2" w:rsidRPr="00831FE8">
        <w:rPr>
          <w:kern w:val="28"/>
          <w:lang w:val="en-CA"/>
        </w:rPr>
        <w:t xml:space="preserve">asked </w:t>
      </w:r>
      <w:r w:rsidR="00F337E0">
        <w:rPr>
          <w:kern w:val="28"/>
          <w:lang w:val="en-CA"/>
        </w:rPr>
        <w:t xml:space="preserve">that </w:t>
      </w:r>
      <w:r w:rsidR="00A470D2" w:rsidRPr="00831FE8">
        <w:rPr>
          <w:kern w:val="28"/>
          <w:lang w:val="en-CA"/>
        </w:rPr>
        <w:t xml:space="preserve">the </w:t>
      </w:r>
      <w:r w:rsidR="00824580" w:rsidRPr="00831FE8">
        <w:rPr>
          <w:kern w:val="28"/>
          <w:lang w:val="en-CA"/>
        </w:rPr>
        <w:t>contra</w:t>
      </w:r>
      <w:r w:rsidR="00A470D2" w:rsidRPr="00831FE8">
        <w:rPr>
          <w:kern w:val="28"/>
          <w:lang w:val="en-CA"/>
        </w:rPr>
        <w:t>c</w:t>
      </w:r>
      <w:r w:rsidR="00824580" w:rsidRPr="00831FE8">
        <w:rPr>
          <w:kern w:val="28"/>
          <w:lang w:val="en-CA"/>
        </w:rPr>
        <w:t xml:space="preserve">ts </w:t>
      </w:r>
      <w:r w:rsidR="00A470D2" w:rsidRPr="00831FE8">
        <w:rPr>
          <w:kern w:val="28"/>
          <w:lang w:val="en-CA"/>
        </w:rPr>
        <w:t xml:space="preserve">of </w:t>
      </w:r>
      <w:r w:rsidR="00A470D2" w:rsidRPr="00831FE8">
        <w:rPr>
          <w:kern w:val="28"/>
          <w:lang w:val="en-CA"/>
        </w:rPr>
        <w:lastRenderedPageBreak/>
        <w:t>additional warranty</w:t>
      </w:r>
      <w:r w:rsidR="00F337E0">
        <w:rPr>
          <w:kern w:val="28"/>
          <w:lang w:val="en-CA"/>
        </w:rPr>
        <w:t xml:space="preserve"> be annulled</w:t>
      </w:r>
      <w:r w:rsidR="00A470D2" w:rsidRPr="00831FE8">
        <w:rPr>
          <w:kern w:val="28"/>
          <w:lang w:val="en-CA"/>
        </w:rPr>
        <w:t xml:space="preserve">, because, in such </w:t>
      </w:r>
      <w:r w:rsidR="0096238D">
        <w:rPr>
          <w:kern w:val="28"/>
          <w:lang w:val="en-CA"/>
        </w:rPr>
        <w:t xml:space="preserve">a </w:t>
      </w:r>
      <w:r w:rsidR="00A470D2" w:rsidRPr="00831FE8">
        <w:rPr>
          <w:kern w:val="28"/>
          <w:lang w:val="en-CA"/>
        </w:rPr>
        <w:t xml:space="preserve">case, the </w:t>
      </w:r>
      <w:r w:rsidR="00824580" w:rsidRPr="00831FE8">
        <w:rPr>
          <w:kern w:val="28"/>
          <w:lang w:val="en-CA"/>
        </w:rPr>
        <w:t>defendants</w:t>
      </w:r>
      <w:r w:rsidR="00A470D2" w:rsidRPr="00831FE8">
        <w:rPr>
          <w:kern w:val="28"/>
          <w:lang w:val="en-CA"/>
        </w:rPr>
        <w:t xml:space="preserve"> would have been entitled to the </w:t>
      </w:r>
      <w:r w:rsidR="00824580" w:rsidRPr="00831FE8">
        <w:rPr>
          <w:kern w:val="28"/>
          <w:lang w:val="en-CA"/>
        </w:rPr>
        <w:t xml:space="preserve">restitution </w:t>
      </w:r>
      <w:r w:rsidR="00A470D2" w:rsidRPr="00831FE8">
        <w:rPr>
          <w:kern w:val="28"/>
          <w:lang w:val="en-CA"/>
        </w:rPr>
        <w:t>of</w:t>
      </w:r>
      <w:r w:rsidR="00824580" w:rsidRPr="00831FE8">
        <w:rPr>
          <w:kern w:val="28"/>
          <w:lang w:val="en-CA"/>
        </w:rPr>
        <w:t xml:space="preserve"> prestations.</w:t>
      </w:r>
    </w:p>
    <w:p w14:paraId="0A1DABF2" w14:textId="34769D1F" w:rsidR="001A6835" w:rsidRPr="00831FE8" w:rsidRDefault="00283E9B" w:rsidP="0093209D">
      <w:pPr>
        <w:pStyle w:val="Titre2"/>
        <w:numPr>
          <w:ilvl w:val="0"/>
          <w:numId w:val="46"/>
        </w:numPr>
        <w:spacing w:before="120" w:after="120"/>
        <w:jc w:val="both"/>
        <w:rPr>
          <w:i w:val="0"/>
          <w:iCs/>
          <w:u w:val="single"/>
          <w:lang w:val="en-CA"/>
        </w:rPr>
      </w:pPr>
      <w:r w:rsidRPr="00831FE8">
        <w:rPr>
          <w:i w:val="0"/>
          <w:iCs/>
          <w:u w:val="single"/>
          <w:lang w:val="en-CA"/>
        </w:rPr>
        <w:t>The application for punitive damages</w:t>
      </w:r>
    </w:p>
    <w:p w14:paraId="2F5A2B99" w14:textId="67E9E84F" w:rsidR="001A6835" w:rsidRPr="00831FE8" w:rsidRDefault="003F104C"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Only two </w:t>
      </w:r>
      <w:r w:rsidR="00824580" w:rsidRPr="00831FE8">
        <w:rPr>
          <w:kern w:val="28"/>
          <w:lang w:val="en-CA"/>
        </w:rPr>
        <w:t>all</w:t>
      </w:r>
      <w:r w:rsidRPr="00831FE8">
        <w:rPr>
          <w:kern w:val="28"/>
          <w:lang w:val="en-CA"/>
        </w:rPr>
        <w:t>e</w:t>
      </w:r>
      <w:r w:rsidR="00824580" w:rsidRPr="00831FE8">
        <w:rPr>
          <w:kern w:val="28"/>
          <w:lang w:val="en-CA"/>
        </w:rPr>
        <w:t xml:space="preserve">gations </w:t>
      </w:r>
      <w:r w:rsidRPr="00831FE8">
        <w:rPr>
          <w:kern w:val="28"/>
          <w:lang w:val="en-CA"/>
        </w:rPr>
        <w:t xml:space="preserve">in the amended </w:t>
      </w:r>
      <w:r w:rsidR="00824580" w:rsidRPr="00831FE8">
        <w:rPr>
          <w:kern w:val="28"/>
          <w:lang w:val="en-CA"/>
        </w:rPr>
        <w:t>originating</w:t>
      </w:r>
      <w:r w:rsidRPr="00831FE8">
        <w:rPr>
          <w:kern w:val="28"/>
          <w:lang w:val="en-CA"/>
        </w:rPr>
        <w:t xml:space="preserve"> </w:t>
      </w:r>
      <w:r w:rsidR="00824580" w:rsidRPr="00831FE8">
        <w:rPr>
          <w:kern w:val="28"/>
          <w:lang w:val="en-CA"/>
        </w:rPr>
        <w:t>application</w:t>
      </w:r>
      <w:r w:rsidRPr="00831FE8">
        <w:rPr>
          <w:kern w:val="28"/>
          <w:lang w:val="en-CA"/>
        </w:rPr>
        <w:t xml:space="preserve">s refer to </w:t>
      </w:r>
      <w:r w:rsidR="00824580" w:rsidRPr="00831FE8">
        <w:rPr>
          <w:kern w:val="28"/>
          <w:lang w:val="en-CA"/>
        </w:rPr>
        <w:t>punitive</w:t>
      </w:r>
      <w:r w:rsidRPr="00831FE8">
        <w:rPr>
          <w:kern w:val="28"/>
          <w:lang w:val="en-CA"/>
        </w:rPr>
        <w:t xml:space="preserve"> </w:t>
      </w:r>
      <w:r w:rsidR="00824580" w:rsidRPr="00831FE8">
        <w:rPr>
          <w:kern w:val="28"/>
          <w:lang w:val="en-CA"/>
        </w:rPr>
        <w:t>damages.</w:t>
      </w:r>
      <w:r w:rsidRPr="00831FE8">
        <w:rPr>
          <w:kern w:val="28"/>
          <w:lang w:val="en-CA"/>
        </w:rPr>
        <w:t xml:space="preserve"> They are set out in </w:t>
      </w:r>
      <w:r w:rsidR="00824580" w:rsidRPr="00831FE8">
        <w:rPr>
          <w:kern w:val="28"/>
          <w:lang w:val="en-CA"/>
        </w:rPr>
        <w:t xml:space="preserve">paragraphs 31 </w:t>
      </w:r>
      <w:r w:rsidRPr="00831FE8">
        <w:rPr>
          <w:kern w:val="28"/>
          <w:lang w:val="en-CA"/>
        </w:rPr>
        <w:t>and</w:t>
      </w:r>
      <w:r w:rsidR="00824580" w:rsidRPr="00831FE8">
        <w:rPr>
          <w:kern w:val="28"/>
          <w:lang w:val="en-CA"/>
        </w:rPr>
        <w:t xml:space="preserve"> 46.5 </w:t>
      </w:r>
      <w:r w:rsidRPr="00831FE8">
        <w:rPr>
          <w:kern w:val="28"/>
          <w:lang w:val="en-CA"/>
        </w:rPr>
        <w:t xml:space="preserve">in the </w:t>
      </w:r>
      <w:r w:rsidR="00824580" w:rsidRPr="00831FE8">
        <w:rPr>
          <w:kern w:val="28"/>
          <w:lang w:val="en-CA"/>
        </w:rPr>
        <w:t>Brault &amp; Martineau</w:t>
      </w:r>
      <w:r w:rsidRPr="00831FE8">
        <w:rPr>
          <w:kern w:val="28"/>
          <w:lang w:val="en-CA"/>
        </w:rPr>
        <w:t xml:space="preserve"> file and in paragraphs</w:t>
      </w:r>
      <w:r w:rsidR="00824580" w:rsidRPr="00831FE8">
        <w:rPr>
          <w:kern w:val="28"/>
          <w:lang w:val="en-CA"/>
        </w:rPr>
        <w:t xml:space="preserve"> 31 </w:t>
      </w:r>
      <w:r w:rsidRPr="00831FE8">
        <w:rPr>
          <w:kern w:val="28"/>
          <w:lang w:val="en-CA"/>
        </w:rPr>
        <w:t>and</w:t>
      </w:r>
      <w:r w:rsidR="00824580" w:rsidRPr="00831FE8">
        <w:rPr>
          <w:kern w:val="28"/>
          <w:lang w:val="en-CA"/>
        </w:rPr>
        <w:t xml:space="preserve"> 47.5 </w:t>
      </w:r>
      <w:r w:rsidRPr="00831FE8">
        <w:rPr>
          <w:kern w:val="28"/>
          <w:lang w:val="en-CA"/>
        </w:rPr>
        <w:t xml:space="preserve">in the </w:t>
      </w:r>
      <w:r w:rsidR="00824580" w:rsidRPr="00831FE8">
        <w:rPr>
          <w:kern w:val="28"/>
          <w:lang w:val="en-CA"/>
        </w:rPr>
        <w:t>Ameublements Tanguay</w:t>
      </w:r>
      <w:r w:rsidRPr="00831FE8">
        <w:rPr>
          <w:kern w:val="28"/>
          <w:lang w:val="en-CA"/>
        </w:rPr>
        <w:t xml:space="preserve"> file</w:t>
      </w:r>
      <w:r w:rsidR="00824580" w:rsidRPr="00831FE8">
        <w:rPr>
          <w:kern w:val="28"/>
          <w:lang w:val="en-CA"/>
        </w:rPr>
        <w:t xml:space="preserve">. </w:t>
      </w:r>
      <w:r w:rsidR="00283E9B" w:rsidRPr="00831FE8">
        <w:rPr>
          <w:kern w:val="28"/>
          <w:lang w:val="en-CA"/>
        </w:rPr>
        <w:t>They read as follows:</w:t>
      </w:r>
    </w:p>
    <w:p w14:paraId="7D480ADE" w14:textId="4B2A37DE" w:rsidR="003F104C" w:rsidRPr="00831FE8" w:rsidRDefault="003F104C"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w:t>
      </w:r>
      <w:r w:rsidRPr="00831FE8">
        <w:rPr>
          <w:smallCaps/>
          <w:kern w:val="28"/>
          <w:sz w:val="22"/>
          <w:szCs w:val="22"/>
          <w:lang w:val="en-CA"/>
        </w:rPr>
        <w:t>translation</w:t>
      </w:r>
      <w:r w:rsidRPr="00831FE8">
        <w:rPr>
          <w:kern w:val="28"/>
          <w:sz w:val="22"/>
          <w:szCs w:val="22"/>
          <w:lang w:val="en-CA"/>
        </w:rPr>
        <w:t>]</w:t>
      </w:r>
    </w:p>
    <w:p w14:paraId="31474767" w14:textId="76080AC2" w:rsidR="001A6835" w:rsidRPr="00831FE8" w:rsidRDefault="00824580"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31.</w:t>
      </w:r>
      <w:r w:rsidRPr="00831FE8">
        <w:rPr>
          <w:kern w:val="28"/>
          <w:sz w:val="22"/>
          <w:szCs w:val="22"/>
          <w:lang w:val="en-CA"/>
        </w:rPr>
        <w:tab/>
        <w:t>Consid</w:t>
      </w:r>
      <w:r w:rsidR="003F104C" w:rsidRPr="00831FE8">
        <w:rPr>
          <w:kern w:val="28"/>
          <w:sz w:val="22"/>
          <w:szCs w:val="22"/>
          <w:lang w:val="en-CA"/>
        </w:rPr>
        <w:t xml:space="preserve">ering the </w:t>
      </w:r>
      <w:r w:rsidRPr="00831FE8">
        <w:rPr>
          <w:kern w:val="28"/>
          <w:sz w:val="22"/>
          <w:szCs w:val="22"/>
          <w:lang w:val="en-CA"/>
        </w:rPr>
        <w:t>nature</w:t>
      </w:r>
      <w:r w:rsidR="003F104C" w:rsidRPr="00831FE8">
        <w:rPr>
          <w:kern w:val="28"/>
          <w:sz w:val="22"/>
          <w:szCs w:val="22"/>
          <w:lang w:val="en-CA"/>
        </w:rPr>
        <w:t xml:space="preserve"> of the </w:t>
      </w:r>
      <w:r w:rsidR="00BD5014" w:rsidRPr="00831FE8">
        <w:rPr>
          <w:kern w:val="28"/>
          <w:sz w:val="22"/>
          <w:szCs w:val="22"/>
          <w:lang w:val="en-CA"/>
        </w:rPr>
        <w:t xml:space="preserve">breaches of the </w:t>
      </w:r>
      <w:r w:rsidRPr="00831FE8">
        <w:rPr>
          <w:kern w:val="28"/>
          <w:sz w:val="22"/>
          <w:szCs w:val="22"/>
          <w:lang w:val="en-CA"/>
        </w:rPr>
        <w:t>obligations</w:t>
      </w:r>
      <w:r w:rsidR="00BD5014" w:rsidRPr="00831FE8">
        <w:rPr>
          <w:kern w:val="28"/>
          <w:sz w:val="22"/>
          <w:szCs w:val="22"/>
          <w:lang w:val="en-CA"/>
        </w:rPr>
        <w:t xml:space="preserve"> set out in </w:t>
      </w:r>
      <w:r w:rsidRPr="00831FE8">
        <w:rPr>
          <w:kern w:val="28"/>
          <w:sz w:val="22"/>
          <w:szCs w:val="22"/>
          <w:lang w:val="en-CA"/>
        </w:rPr>
        <w:t xml:space="preserve">sections 219, 227, </w:t>
      </w:r>
      <w:r w:rsidR="00BD5014" w:rsidRPr="00831FE8">
        <w:rPr>
          <w:kern w:val="28"/>
          <w:sz w:val="22"/>
          <w:szCs w:val="22"/>
          <w:lang w:val="en-CA"/>
        </w:rPr>
        <w:t xml:space="preserve">and </w:t>
      </w:r>
      <w:r w:rsidRPr="00831FE8">
        <w:rPr>
          <w:kern w:val="28"/>
          <w:sz w:val="22"/>
          <w:szCs w:val="22"/>
          <w:lang w:val="en-CA"/>
        </w:rPr>
        <w:t xml:space="preserve">228 </w:t>
      </w:r>
      <w:r w:rsidR="00BD5014" w:rsidRPr="00831FE8">
        <w:rPr>
          <w:kern w:val="28"/>
          <w:sz w:val="22"/>
          <w:szCs w:val="22"/>
          <w:lang w:val="en-CA"/>
        </w:rPr>
        <w:t xml:space="preserve">of the </w:t>
      </w:r>
      <w:r w:rsidR="00BD5014" w:rsidRPr="00831FE8">
        <w:rPr>
          <w:i/>
          <w:iCs/>
          <w:kern w:val="28"/>
          <w:sz w:val="22"/>
          <w:szCs w:val="22"/>
          <w:lang w:val="en-CA"/>
        </w:rPr>
        <w:t>CPA</w:t>
      </w:r>
      <w:r w:rsidRPr="00831FE8">
        <w:rPr>
          <w:kern w:val="28"/>
          <w:sz w:val="22"/>
          <w:szCs w:val="22"/>
          <w:lang w:val="en-CA"/>
        </w:rPr>
        <w:t xml:space="preserve">, </w:t>
      </w:r>
      <w:r w:rsidR="00BD5014" w:rsidRPr="00831FE8">
        <w:rPr>
          <w:kern w:val="28"/>
          <w:sz w:val="22"/>
          <w:szCs w:val="22"/>
          <w:lang w:val="en-CA"/>
        </w:rPr>
        <w:t xml:space="preserve">the </w:t>
      </w:r>
      <w:r w:rsidRPr="00831FE8">
        <w:rPr>
          <w:kern w:val="28"/>
          <w:sz w:val="22"/>
          <w:szCs w:val="22"/>
          <w:lang w:val="en-CA"/>
        </w:rPr>
        <w:t xml:space="preserve">Defendant </w:t>
      </w:r>
      <w:r w:rsidR="00BD5014" w:rsidRPr="00831FE8">
        <w:rPr>
          <w:kern w:val="28"/>
          <w:sz w:val="22"/>
          <w:szCs w:val="22"/>
          <w:lang w:val="en-CA"/>
        </w:rPr>
        <w:t xml:space="preserve">must be condemned to pay the </w:t>
      </w:r>
      <w:r w:rsidRPr="00831FE8">
        <w:rPr>
          <w:kern w:val="28"/>
          <w:sz w:val="22"/>
          <w:szCs w:val="22"/>
          <w:lang w:val="en-CA"/>
        </w:rPr>
        <w:t>Repr</w:t>
      </w:r>
      <w:r w:rsidR="00BD5014" w:rsidRPr="00831FE8">
        <w:rPr>
          <w:kern w:val="28"/>
          <w:sz w:val="22"/>
          <w:szCs w:val="22"/>
          <w:lang w:val="en-CA"/>
        </w:rPr>
        <w:t>e</w:t>
      </w:r>
      <w:r w:rsidRPr="00831FE8">
        <w:rPr>
          <w:kern w:val="28"/>
          <w:sz w:val="22"/>
          <w:szCs w:val="22"/>
          <w:lang w:val="en-CA"/>
        </w:rPr>
        <w:t>sent</w:t>
      </w:r>
      <w:r w:rsidR="00BD5014" w:rsidRPr="00831FE8">
        <w:rPr>
          <w:kern w:val="28"/>
          <w:sz w:val="22"/>
          <w:szCs w:val="22"/>
          <w:lang w:val="en-CA"/>
        </w:rPr>
        <w:t xml:space="preserve">ative </w:t>
      </w:r>
      <w:r w:rsidR="006F5775">
        <w:rPr>
          <w:kern w:val="28"/>
          <w:sz w:val="22"/>
          <w:szCs w:val="22"/>
          <w:lang w:val="en-CA"/>
        </w:rPr>
        <w:t xml:space="preserve">plaintiff punitive damages </w:t>
      </w:r>
      <w:r w:rsidR="00BD5014" w:rsidRPr="00831FE8">
        <w:rPr>
          <w:kern w:val="28"/>
          <w:sz w:val="22"/>
          <w:szCs w:val="22"/>
          <w:lang w:val="en-CA"/>
        </w:rPr>
        <w:t xml:space="preserve">pursuant to </w:t>
      </w:r>
      <w:r w:rsidR="00936CFB" w:rsidRPr="00831FE8">
        <w:rPr>
          <w:kern w:val="28"/>
          <w:sz w:val="22"/>
          <w:szCs w:val="22"/>
          <w:lang w:val="en-CA"/>
        </w:rPr>
        <w:t xml:space="preserve">section </w:t>
      </w:r>
      <w:r w:rsidRPr="00831FE8">
        <w:rPr>
          <w:kern w:val="28"/>
          <w:sz w:val="22"/>
          <w:szCs w:val="22"/>
          <w:lang w:val="en-CA"/>
        </w:rPr>
        <w:t xml:space="preserve">272 </w:t>
      </w:r>
      <w:r w:rsidR="00936CFB" w:rsidRPr="00831FE8">
        <w:rPr>
          <w:kern w:val="28"/>
          <w:sz w:val="22"/>
          <w:szCs w:val="22"/>
          <w:lang w:val="en-CA"/>
        </w:rPr>
        <w:t xml:space="preserve">of the </w:t>
      </w:r>
      <w:proofErr w:type="gramStart"/>
      <w:r w:rsidR="00936CFB" w:rsidRPr="00831FE8">
        <w:rPr>
          <w:i/>
          <w:iCs/>
          <w:kern w:val="28"/>
          <w:sz w:val="22"/>
          <w:szCs w:val="22"/>
          <w:lang w:val="en-CA"/>
        </w:rPr>
        <w:t>Act</w:t>
      </w:r>
      <w:r w:rsidRPr="00831FE8">
        <w:rPr>
          <w:kern w:val="28"/>
          <w:sz w:val="22"/>
          <w:szCs w:val="22"/>
          <w:lang w:val="en-CA"/>
        </w:rPr>
        <w:t>;</w:t>
      </w:r>
      <w:proofErr w:type="gramEnd"/>
    </w:p>
    <w:p w14:paraId="168B0473" w14:textId="481E1C5B" w:rsidR="001A6835" w:rsidRPr="00831FE8" w:rsidRDefault="00824580" w:rsidP="0093209D">
      <w:pPr>
        <w:pStyle w:val="Paragraphedeliste"/>
        <w:spacing w:before="120" w:after="120"/>
        <w:ind w:left="731"/>
        <w:contextualSpacing w:val="0"/>
        <w:jc w:val="both"/>
        <w:rPr>
          <w:kern w:val="28"/>
          <w:sz w:val="22"/>
          <w:szCs w:val="22"/>
          <w:lang w:val="en-CA"/>
        </w:rPr>
      </w:pPr>
      <w:r w:rsidRPr="00831FE8">
        <w:rPr>
          <w:kern w:val="28"/>
          <w:sz w:val="22"/>
          <w:szCs w:val="22"/>
          <w:lang w:val="en-CA"/>
        </w:rPr>
        <w:t>46.5. (47.5.)</w:t>
      </w:r>
      <w:r w:rsidRPr="00831FE8">
        <w:rPr>
          <w:kern w:val="28"/>
          <w:sz w:val="22"/>
          <w:szCs w:val="22"/>
          <w:lang w:val="en-CA"/>
        </w:rPr>
        <w:tab/>
        <w:t>Consid</w:t>
      </w:r>
      <w:r w:rsidR="00936CFB" w:rsidRPr="00831FE8">
        <w:rPr>
          <w:kern w:val="28"/>
          <w:sz w:val="22"/>
          <w:szCs w:val="22"/>
          <w:lang w:val="en-CA"/>
        </w:rPr>
        <w:t xml:space="preserve">ering the </w:t>
      </w:r>
      <w:r w:rsidRPr="00831FE8">
        <w:rPr>
          <w:kern w:val="28"/>
          <w:sz w:val="22"/>
          <w:szCs w:val="22"/>
          <w:lang w:val="en-CA"/>
        </w:rPr>
        <w:t xml:space="preserve">nature </w:t>
      </w:r>
      <w:r w:rsidR="00936CFB" w:rsidRPr="00831FE8">
        <w:rPr>
          <w:kern w:val="28"/>
          <w:sz w:val="22"/>
          <w:szCs w:val="22"/>
          <w:lang w:val="en-CA"/>
        </w:rPr>
        <w:t xml:space="preserve">of the </w:t>
      </w:r>
      <w:r w:rsidRPr="00831FE8">
        <w:rPr>
          <w:kern w:val="28"/>
          <w:sz w:val="22"/>
          <w:szCs w:val="22"/>
          <w:lang w:val="en-CA"/>
        </w:rPr>
        <w:t>breach</w:t>
      </w:r>
      <w:r w:rsidR="00936CFB" w:rsidRPr="00831FE8">
        <w:rPr>
          <w:kern w:val="28"/>
          <w:sz w:val="22"/>
          <w:szCs w:val="22"/>
          <w:lang w:val="en-CA"/>
        </w:rPr>
        <w:t xml:space="preserve"> and the substantial revenue </w:t>
      </w:r>
      <w:r w:rsidR="006F5775">
        <w:rPr>
          <w:kern w:val="28"/>
          <w:sz w:val="22"/>
          <w:szCs w:val="22"/>
          <w:lang w:val="en-CA"/>
        </w:rPr>
        <w:t xml:space="preserve">collected </w:t>
      </w:r>
      <w:r w:rsidR="00936CFB" w:rsidRPr="00831FE8">
        <w:rPr>
          <w:kern w:val="28"/>
          <w:sz w:val="22"/>
          <w:szCs w:val="22"/>
          <w:lang w:val="en-CA"/>
        </w:rPr>
        <w:t xml:space="preserve">based on </w:t>
      </w:r>
      <w:r w:rsidRPr="00831FE8">
        <w:rPr>
          <w:kern w:val="28"/>
          <w:sz w:val="22"/>
          <w:szCs w:val="22"/>
          <w:lang w:val="en-CA"/>
        </w:rPr>
        <w:t>false</w:t>
      </w:r>
      <w:r w:rsidR="00936CFB" w:rsidRPr="00831FE8">
        <w:rPr>
          <w:kern w:val="28"/>
          <w:sz w:val="22"/>
          <w:szCs w:val="22"/>
          <w:lang w:val="en-CA"/>
        </w:rPr>
        <w:t xml:space="preserve"> </w:t>
      </w:r>
      <w:r w:rsidRPr="00831FE8">
        <w:rPr>
          <w:kern w:val="28"/>
          <w:sz w:val="22"/>
          <w:szCs w:val="22"/>
          <w:lang w:val="en-CA"/>
        </w:rPr>
        <w:t>or</w:t>
      </w:r>
      <w:r w:rsidR="00936CFB" w:rsidRPr="00831FE8">
        <w:rPr>
          <w:kern w:val="28"/>
          <w:sz w:val="22"/>
          <w:szCs w:val="22"/>
          <w:lang w:val="en-CA"/>
        </w:rPr>
        <w:t xml:space="preserve"> </w:t>
      </w:r>
      <w:r w:rsidRPr="00831FE8">
        <w:rPr>
          <w:kern w:val="28"/>
          <w:sz w:val="22"/>
          <w:szCs w:val="22"/>
          <w:lang w:val="en-CA"/>
        </w:rPr>
        <w:t>misleading</w:t>
      </w:r>
      <w:r w:rsidR="00936CFB" w:rsidRPr="00831FE8">
        <w:rPr>
          <w:kern w:val="28"/>
          <w:sz w:val="22"/>
          <w:szCs w:val="22"/>
          <w:lang w:val="en-CA"/>
        </w:rPr>
        <w:t xml:space="preserve"> </w:t>
      </w:r>
      <w:r w:rsidRPr="00831FE8">
        <w:rPr>
          <w:kern w:val="28"/>
          <w:sz w:val="22"/>
          <w:szCs w:val="22"/>
          <w:lang w:val="en-CA"/>
        </w:rPr>
        <w:t>representation</w:t>
      </w:r>
      <w:r w:rsidR="00936CFB" w:rsidRPr="00831FE8">
        <w:rPr>
          <w:kern w:val="28"/>
          <w:sz w:val="22"/>
          <w:szCs w:val="22"/>
          <w:lang w:val="en-CA"/>
        </w:rPr>
        <w:t>s</w:t>
      </w:r>
      <w:r w:rsidRPr="00831FE8">
        <w:rPr>
          <w:kern w:val="28"/>
          <w:sz w:val="22"/>
          <w:szCs w:val="22"/>
          <w:lang w:val="en-CA"/>
        </w:rPr>
        <w:t>,</w:t>
      </w:r>
      <w:r w:rsidR="00936CFB" w:rsidRPr="00831FE8">
        <w:rPr>
          <w:kern w:val="28"/>
          <w:sz w:val="22"/>
          <w:szCs w:val="22"/>
          <w:lang w:val="en-CA"/>
        </w:rPr>
        <w:t xml:space="preserve"> the Plaintiffs are entitled to claim </w:t>
      </w:r>
      <w:r w:rsidR="006F5775">
        <w:rPr>
          <w:kern w:val="28"/>
          <w:sz w:val="22"/>
          <w:szCs w:val="22"/>
          <w:lang w:val="en-CA"/>
        </w:rPr>
        <w:t>a</w:t>
      </w:r>
      <w:r w:rsidR="006F5775" w:rsidRPr="00831FE8">
        <w:rPr>
          <w:kern w:val="28"/>
          <w:sz w:val="22"/>
          <w:szCs w:val="22"/>
          <w:lang w:val="en-CA"/>
        </w:rPr>
        <w:t xml:space="preserve"> </w:t>
      </w:r>
      <w:r w:rsidR="00936CFB" w:rsidRPr="00831FE8">
        <w:rPr>
          <w:kern w:val="28"/>
          <w:sz w:val="22"/>
          <w:szCs w:val="22"/>
          <w:lang w:val="en-CA"/>
        </w:rPr>
        <w:t xml:space="preserve">lump sum of </w:t>
      </w:r>
      <w:r w:rsidR="00936CFB" w:rsidRPr="00831FE8">
        <w:rPr>
          <w:b/>
          <w:bCs/>
          <w:kern w:val="28"/>
          <w:sz w:val="22"/>
          <w:szCs w:val="22"/>
          <w:lang w:val="en-CA"/>
        </w:rPr>
        <w:t>$</w:t>
      </w:r>
      <w:r w:rsidRPr="00831FE8">
        <w:rPr>
          <w:b/>
          <w:bCs/>
          <w:kern w:val="28"/>
          <w:sz w:val="22"/>
          <w:szCs w:val="22"/>
          <w:lang w:val="en-CA"/>
        </w:rPr>
        <w:t>2</w:t>
      </w:r>
      <w:r w:rsidR="00936CFB" w:rsidRPr="00831FE8">
        <w:rPr>
          <w:b/>
          <w:bCs/>
          <w:kern w:val="28"/>
          <w:sz w:val="22"/>
          <w:szCs w:val="22"/>
          <w:lang w:val="en-CA"/>
        </w:rPr>
        <w:t>,</w:t>
      </w:r>
      <w:r w:rsidRPr="00831FE8">
        <w:rPr>
          <w:b/>
          <w:bCs/>
          <w:kern w:val="28"/>
          <w:sz w:val="22"/>
          <w:szCs w:val="22"/>
          <w:lang w:val="en-CA"/>
        </w:rPr>
        <w:t>500</w:t>
      </w:r>
      <w:r w:rsidR="00936CFB" w:rsidRPr="00831FE8">
        <w:rPr>
          <w:b/>
          <w:bCs/>
          <w:kern w:val="28"/>
          <w:sz w:val="22"/>
          <w:szCs w:val="22"/>
          <w:lang w:val="en-CA"/>
        </w:rPr>
        <w:t>,</w:t>
      </w:r>
      <w:r w:rsidRPr="00831FE8">
        <w:rPr>
          <w:b/>
          <w:bCs/>
          <w:kern w:val="28"/>
          <w:sz w:val="22"/>
          <w:szCs w:val="22"/>
          <w:lang w:val="en-CA"/>
        </w:rPr>
        <w:t>000</w:t>
      </w:r>
      <w:r w:rsidR="00936CFB" w:rsidRPr="00831FE8">
        <w:rPr>
          <w:kern w:val="28"/>
          <w:sz w:val="22"/>
          <w:szCs w:val="22"/>
          <w:lang w:val="en-CA"/>
        </w:rPr>
        <w:t xml:space="preserve"> in </w:t>
      </w:r>
      <w:r w:rsidRPr="00831FE8">
        <w:rPr>
          <w:kern w:val="28"/>
          <w:sz w:val="22"/>
          <w:szCs w:val="22"/>
          <w:lang w:val="en-CA"/>
        </w:rPr>
        <w:t>punitive</w:t>
      </w:r>
      <w:r w:rsidR="00936CFB" w:rsidRPr="00831FE8">
        <w:rPr>
          <w:kern w:val="28"/>
          <w:sz w:val="22"/>
          <w:szCs w:val="22"/>
          <w:lang w:val="en-CA"/>
        </w:rPr>
        <w:t xml:space="preserve"> </w:t>
      </w:r>
      <w:r w:rsidRPr="00831FE8">
        <w:rPr>
          <w:kern w:val="28"/>
          <w:sz w:val="22"/>
          <w:szCs w:val="22"/>
          <w:lang w:val="en-CA"/>
        </w:rPr>
        <w:t>damages</w:t>
      </w:r>
      <w:r w:rsidR="00936CFB" w:rsidRPr="00831FE8">
        <w:rPr>
          <w:kern w:val="28"/>
          <w:sz w:val="22"/>
          <w:szCs w:val="22"/>
          <w:lang w:val="en-CA"/>
        </w:rPr>
        <w:t xml:space="preserve"> from the Defendant</w:t>
      </w:r>
      <w:r w:rsidRPr="00831FE8">
        <w:rPr>
          <w:kern w:val="28"/>
          <w:sz w:val="22"/>
          <w:szCs w:val="22"/>
          <w:lang w:val="en-CA"/>
        </w:rPr>
        <w:t>.</w:t>
      </w:r>
    </w:p>
    <w:p w14:paraId="6E3674EF" w14:textId="428B1F5E" w:rsidR="001A6835" w:rsidRPr="00831FE8" w:rsidRDefault="00181DB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The plaintiffs</w:t>
      </w:r>
      <w:r w:rsidR="00CB4F11">
        <w:rPr>
          <w:kern w:val="28"/>
          <w:lang w:val="en-CA"/>
        </w:rPr>
        <w:t>’</w:t>
      </w:r>
      <w:r w:rsidRPr="00831FE8">
        <w:rPr>
          <w:kern w:val="28"/>
          <w:lang w:val="en-CA"/>
        </w:rPr>
        <w:t xml:space="preserve"> </w:t>
      </w:r>
      <w:r w:rsidR="00824580" w:rsidRPr="00831FE8">
        <w:rPr>
          <w:kern w:val="28"/>
          <w:lang w:val="en-CA"/>
        </w:rPr>
        <w:t xml:space="preserve">arguments </w:t>
      </w:r>
      <w:r w:rsidR="006F5775">
        <w:rPr>
          <w:kern w:val="28"/>
          <w:lang w:val="en-CA"/>
        </w:rPr>
        <w:t>in this regard</w:t>
      </w:r>
      <w:r w:rsidRPr="00831FE8">
        <w:rPr>
          <w:kern w:val="28"/>
          <w:lang w:val="en-CA"/>
        </w:rPr>
        <w:t xml:space="preserve"> may be summarized by the following three </w:t>
      </w:r>
      <w:r w:rsidR="00824580" w:rsidRPr="00831FE8">
        <w:rPr>
          <w:kern w:val="28"/>
          <w:lang w:val="en-CA"/>
        </w:rPr>
        <w:t>propositions:</w:t>
      </w:r>
    </w:p>
    <w:p w14:paraId="3A30E7C4" w14:textId="634525FF" w:rsidR="001A6835" w:rsidRPr="00831FE8" w:rsidRDefault="00181DB9" w:rsidP="0093209D">
      <w:pPr>
        <w:pStyle w:val="Paragraphedeliste"/>
        <w:numPr>
          <w:ilvl w:val="0"/>
          <w:numId w:val="22"/>
        </w:numPr>
        <w:spacing w:before="120" w:after="120"/>
        <w:contextualSpacing w:val="0"/>
        <w:jc w:val="both"/>
        <w:rPr>
          <w:kern w:val="28"/>
          <w:lang w:val="en-CA"/>
        </w:rPr>
      </w:pPr>
      <w:r w:rsidRPr="00831FE8">
        <w:rPr>
          <w:kern w:val="28"/>
          <w:lang w:val="en-CA"/>
        </w:rPr>
        <w:t xml:space="preserve">the </w:t>
      </w:r>
      <w:r w:rsidR="00824580" w:rsidRPr="00831FE8">
        <w:rPr>
          <w:kern w:val="28"/>
          <w:lang w:val="en-CA"/>
        </w:rPr>
        <w:t>objecti</w:t>
      </w:r>
      <w:r w:rsidRPr="00831FE8">
        <w:rPr>
          <w:kern w:val="28"/>
          <w:lang w:val="en-CA"/>
        </w:rPr>
        <w:t xml:space="preserve">ve of the </w:t>
      </w:r>
      <w:r w:rsidRPr="00831FE8">
        <w:rPr>
          <w:i/>
          <w:iCs/>
          <w:kern w:val="28"/>
          <w:lang w:val="en-CA"/>
        </w:rPr>
        <w:t xml:space="preserve">CPA </w:t>
      </w:r>
      <w:r w:rsidRPr="00831FE8">
        <w:rPr>
          <w:kern w:val="28"/>
          <w:lang w:val="en-CA"/>
        </w:rPr>
        <w:t xml:space="preserve">is to better protect consumers by creating equilibrium in their contractual relationships with </w:t>
      </w:r>
      <w:proofErr w:type="gramStart"/>
      <w:r w:rsidR="00824580" w:rsidRPr="00831FE8">
        <w:rPr>
          <w:kern w:val="28"/>
          <w:lang w:val="en-CA"/>
        </w:rPr>
        <w:t>merchants;</w:t>
      </w:r>
      <w:proofErr w:type="gramEnd"/>
    </w:p>
    <w:p w14:paraId="01381642" w14:textId="37DB4AC1" w:rsidR="001A6835" w:rsidRPr="00831FE8" w:rsidRDefault="00181DB9" w:rsidP="0093209D">
      <w:pPr>
        <w:pStyle w:val="Paragraphedeliste"/>
        <w:numPr>
          <w:ilvl w:val="0"/>
          <w:numId w:val="22"/>
        </w:numPr>
        <w:spacing w:before="120" w:after="120"/>
        <w:contextualSpacing w:val="0"/>
        <w:jc w:val="both"/>
        <w:rPr>
          <w:kern w:val="28"/>
          <w:lang w:val="en-CA"/>
        </w:rPr>
      </w:pPr>
      <w:r w:rsidRPr="00831FE8">
        <w:rPr>
          <w:kern w:val="28"/>
          <w:lang w:val="en-CA"/>
        </w:rPr>
        <w:t>the</w:t>
      </w:r>
      <w:r w:rsidR="00824580" w:rsidRPr="00831FE8">
        <w:rPr>
          <w:kern w:val="28"/>
          <w:lang w:val="en-CA"/>
        </w:rPr>
        <w:t xml:space="preserve"> message </w:t>
      </w:r>
      <w:r w:rsidR="00CB276F" w:rsidRPr="00831FE8">
        <w:rPr>
          <w:kern w:val="28"/>
          <w:lang w:val="en-CA"/>
        </w:rPr>
        <w:t xml:space="preserve">conveyed by the salespersons violates this </w:t>
      </w:r>
      <w:r w:rsidR="00824580" w:rsidRPr="00831FE8">
        <w:rPr>
          <w:kern w:val="28"/>
          <w:lang w:val="en-CA"/>
        </w:rPr>
        <w:t>objecti</w:t>
      </w:r>
      <w:r w:rsidR="00CB276F" w:rsidRPr="00831FE8">
        <w:rPr>
          <w:kern w:val="28"/>
          <w:lang w:val="en-CA"/>
        </w:rPr>
        <w:t xml:space="preserve">ve by creating a misleading </w:t>
      </w:r>
      <w:proofErr w:type="gramStart"/>
      <w:r w:rsidR="00CB276F" w:rsidRPr="00831FE8">
        <w:rPr>
          <w:kern w:val="28"/>
          <w:lang w:val="en-CA"/>
        </w:rPr>
        <w:t>practice</w:t>
      </w:r>
      <w:r w:rsidR="00824580" w:rsidRPr="00831FE8">
        <w:rPr>
          <w:kern w:val="28"/>
          <w:lang w:val="en-CA"/>
        </w:rPr>
        <w:t>;</w:t>
      </w:r>
      <w:proofErr w:type="gramEnd"/>
    </w:p>
    <w:p w14:paraId="5FBAA376" w14:textId="0B17F420" w:rsidR="001A6835" w:rsidRPr="00831FE8" w:rsidRDefault="00CB276F" w:rsidP="0093209D">
      <w:pPr>
        <w:pStyle w:val="Paragraphedeliste"/>
        <w:numPr>
          <w:ilvl w:val="0"/>
          <w:numId w:val="22"/>
        </w:numPr>
        <w:spacing w:before="120" w:after="120"/>
        <w:contextualSpacing w:val="0"/>
        <w:jc w:val="both"/>
        <w:rPr>
          <w:kern w:val="28"/>
          <w:lang w:val="en-CA"/>
        </w:rPr>
      </w:pPr>
      <w:r w:rsidRPr="00831FE8">
        <w:rPr>
          <w:kern w:val="28"/>
          <w:lang w:val="en-CA"/>
        </w:rPr>
        <w:t xml:space="preserve">the </w:t>
      </w:r>
      <w:r w:rsidR="006F5775">
        <w:rPr>
          <w:kern w:val="28"/>
          <w:lang w:val="en-CA"/>
        </w:rPr>
        <w:t>merchant</w:t>
      </w:r>
      <w:r w:rsidR="006F5775" w:rsidRPr="00831FE8">
        <w:rPr>
          <w:kern w:val="28"/>
          <w:lang w:val="en-CA"/>
        </w:rPr>
        <w:t xml:space="preserve">s’ </w:t>
      </w:r>
      <w:r w:rsidRPr="00831FE8">
        <w:rPr>
          <w:kern w:val="28"/>
          <w:lang w:val="en-CA"/>
        </w:rPr>
        <w:t xml:space="preserve">conduct is marked by </w:t>
      </w:r>
      <w:r w:rsidR="00824580" w:rsidRPr="00831FE8">
        <w:rPr>
          <w:kern w:val="28"/>
          <w:lang w:val="en-CA"/>
        </w:rPr>
        <w:t xml:space="preserve">ignorance </w:t>
      </w:r>
      <w:r w:rsidRPr="00831FE8">
        <w:rPr>
          <w:kern w:val="28"/>
          <w:lang w:val="en-CA"/>
        </w:rPr>
        <w:t xml:space="preserve">and </w:t>
      </w:r>
      <w:r w:rsidR="0090528B" w:rsidRPr="00831FE8">
        <w:rPr>
          <w:kern w:val="28"/>
          <w:lang w:val="en-CA"/>
        </w:rPr>
        <w:t>careless</w:t>
      </w:r>
      <w:r w:rsidRPr="00831FE8">
        <w:rPr>
          <w:kern w:val="28"/>
          <w:lang w:val="en-CA"/>
        </w:rPr>
        <w:t xml:space="preserve">ness with respect to their </w:t>
      </w:r>
      <w:r w:rsidR="00824580" w:rsidRPr="00831FE8">
        <w:rPr>
          <w:kern w:val="28"/>
          <w:lang w:val="en-CA"/>
        </w:rPr>
        <w:t>obligations</w:t>
      </w:r>
      <w:r w:rsidRPr="00831FE8">
        <w:rPr>
          <w:kern w:val="28"/>
          <w:lang w:val="en-CA"/>
        </w:rPr>
        <w:t xml:space="preserve"> to consumers throughout the period covered by the class action.</w:t>
      </w:r>
      <w:r w:rsidR="00824580" w:rsidRPr="00831FE8">
        <w:rPr>
          <w:rStyle w:val="Appelnotedebasdep"/>
          <w:kern w:val="28"/>
          <w:lang w:val="en-CA"/>
        </w:rPr>
        <w:footnoteReference w:id="153"/>
      </w:r>
    </w:p>
    <w:p w14:paraId="161DDCA2" w14:textId="1C03ADDE" w:rsidR="001A6835" w:rsidRPr="00831FE8" w:rsidRDefault="00283D17"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Noting that the </w:t>
      </w:r>
      <w:r w:rsidR="00824580" w:rsidRPr="00831FE8">
        <w:rPr>
          <w:kern w:val="28"/>
          <w:lang w:val="en-CA"/>
        </w:rPr>
        <w:t xml:space="preserve">violation </w:t>
      </w:r>
      <w:r w:rsidRPr="00831FE8">
        <w:rPr>
          <w:kern w:val="28"/>
          <w:lang w:val="en-CA"/>
        </w:rPr>
        <w:t xml:space="preserve">of a </w:t>
      </w:r>
      <w:r w:rsidR="00824580" w:rsidRPr="00831FE8">
        <w:rPr>
          <w:kern w:val="28"/>
          <w:lang w:val="en-CA"/>
        </w:rPr>
        <w:t xml:space="preserve">provision </w:t>
      </w:r>
      <w:r w:rsidRPr="00831FE8">
        <w:rPr>
          <w:kern w:val="28"/>
          <w:lang w:val="en-CA"/>
        </w:rPr>
        <w:t xml:space="preserve">of the </w:t>
      </w:r>
      <w:r w:rsidRPr="00831FE8">
        <w:rPr>
          <w:i/>
          <w:iCs/>
          <w:kern w:val="28"/>
          <w:lang w:val="en-CA"/>
        </w:rPr>
        <w:t xml:space="preserve">CPA </w:t>
      </w:r>
      <w:r w:rsidRPr="00831FE8">
        <w:rPr>
          <w:kern w:val="28"/>
          <w:lang w:val="en-CA"/>
        </w:rPr>
        <w:t>is not sufficient</w:t>
      </w:r>
      <w:proofErr w:type="gramStart"/>
      <w:r w:rsidRPr="00831FE8">
        <w:rPr>
          <w:kern w:val="28"/>
          <w:lang w:val="en-CA"/>
        </w:rPr>
        <w:t>, in itself, to</w:t>
      </w:r>
      <w:proofErr w:type="gramEnd"/>
      <w:r w:rsidRPr="00831FE8">
        <w:rPr>
          <w:kern w:val="28"/>
          <w:lang w:val="en-CA"/>
        </w:rPr>
        <w:t xml:space="preserve"> justify an award of </w:t>
      </w:r>
      <w:r w:rsidR="00824580" w:rsidRPr="00831FE8">
        <w:rPr>
          <w:kern w:val="28"/>
          <w:lang w:val="en-CA"/>
        </w:rPr>
        <w:t>punitive</w:t>
      </w:r>
      <w:r w:rsidRPr="00831FE8">
        <w:rPr>
          <w:kern w:val="28"/>
          <w:lang w:val="en-CA"/>
        </w:rPr>
        <w:t xml:space="preserve"> </w:t>
      </w:r>
      <w:r w:rsidR="00824580" w:rsidRPr="00831FE8">
        <w:rPr>
          <w:kern w:val="28"/>
          <w:lang w:val="en-CA"/>
        </w:rPr>
        <w:t>damages</w:t>
      </w:r>
      <w:r w:rsidRPr="00831FE8">
        <w:rPr>
          <w:kern w:val="28"/>
          <w:lang w:val="en-CA"/>
        </w:rPr>
        <w:t>,</w:t>
      </w:r>
      <w:r w:rsidR="00824580" w:rsidRPr="00831FE8">
        <w:rPr>
          <w:rStyle w:val="Appelnotedebasdep"/>
          <w:kern w:val="28"/>
          <w:lang w:val="en-CA"/>
        </w:rPr>
        <w:footnoteReference w:id="154"/>
      </w:r>
      <w:r w:rsidRPr="00831FE8">
        <w:rPr>
          <w:kern w:val="28"/>
          <w:lang w:val="en-CA"/>
        </w:rPr>
        <w:t xml:space="preserve"> the </w:t>
      </w:r>
      <w:r w:rsidR="00824580" w:rsidRPr="00831FE8">
        <w:rPr>
          <w:kern w:val="28"/>
          <w:lang w:val="en-CA"/>
        </w:rPr>
        <w:t>defendants</w:t>
      </w:r>
      <w:r w:rsidRPr="00831FE8">
        <w:rPr>
          <w:kern w:val="28"/>
          <w:lang w:val="en-CA"/>
        </w:rPr>
        <w:t xml:space="preserve"> argue that their conduct in no way </w:t>
      </w:r>
      <w:r w:rsidR="00824580" w:rsidRPr="00831FE8">
        <w:rPr>
          <w:kern w:val="28"/>
          <w:lang w:val="en-CA"/>
        </w:rPr>
        <w:t>justifie</w:t>
      </w:r>
      <w:r w:rsidRPr="00831FE8">
        <w:rPr>
          <w:kern w:val="28"/>
          <w:lang w:val="en-CA"/>
        </w:rPr>
        <w:t>s the award of such damages</w:t>
      </w:r>
      <w:r w:rsidR="00824580" w:rsidRPr="00831FE8">
        <w:rPr>
          <w:kern w:val="28"/>
          <w:lang w:val="en-CA"/>
        </w:rPr>
        <w:t xml:space="preserve">. </w:t>
      </w:r>
    </w:p>
    <w:p w14:paraId="12A5EDF9" w14:textId="755703B8" w:rsidR="001A6835" w:rsidRPr="00831FE8" w:rsidRDefault="00283D17" w:rsidP="001A6835">
      <w:pPr>
        <w:pStyle w:val="Paragraphedeliste"/>
        <w:widowControl w:val="0"/>
        <w:numPr>
          <w:ilvl w:val="0"/>
          <w:numId w:val="49"/>
        </w:numPr>
        <w:spacing w:before="120" w:after="120"/>
        <w:ind w:left="-142" w:firstLine="0"/>
        <w:contextualSpacing w:val="0"/>
        <w:jc w:val="both"/>
        <w:rPr>
          <w:kern w:val="28"/>
          <w:lang w:val="en-CA"/>
        </w:rPr>
      </w:pPr>
      <w:bookmarkStart w:id="67" w:name="_Hlk121464805"/>
      <w:r w:rsidRPr="00831FE8">
        <w:rPr>
          <w:kern w:val="28"/>
          <w:lang w:val="en-CA"/>
        </w:rPr>
        <w:t xml:space="preserve">The rules governing the award of punitive damages are set out in </w:t>
      </w:r>
      <w:r w:rsidR="00824580" w:rsidRPr="00831FE8">
        <w:rPr>
          <w:kern w:val="28"/>
          <w:lang w:val="en-CA"/>
        </w:rPr>
        <w:t>article 1621 CCQ:</w:t>
      </w:r>
    </w:p>
    <w:p w14:paraId="02A72900" w14:textId="59F7A68B" w:rsidR="001A6835" w:rsidRPr="00831FE8" w:rsidRDefault="00824580" w:rsidP="0059698E">
      <w:pPr>
        <w:shd w:val="clear" w:color="auto" w:fill="FFFFFF"/>
        <w:spacing w:before="120" w:after="120"/>
        <w:ind w:left="709"/>
        <w:jc w:val="both"/>
        <w:rPr>
          <w:rFonts w:cs="Arial"/>
          <w:sz w:val="22"/>
          <w:szCs w:val="22"/>
          <w:lang w:val="en-CA" w:eastAsia="fr-CA"/>
        </w:rPr>
      </w:pPr>
      <w:r w:rsidRPr="00831FE8">
        <w:rPr>
          <w:rFonts w:cs="Arial"/>
          <w:b/>
          <w:bCs/>
          <w:sz w:val="22"/>
          <w:szCs w:val="22"/>
          <w:lang w:val="en-CA" w:eastAsia="fr-CA"/>
        </w:rPr>
        <w:t>1621.</w:t>
      </w:r>
      <w:r w:rsidRPr="00831FE8">
        <w:rPr>
          <w:rFonts w:cs="Arial"/>
          <w:sz w:val="22"/>
          <w:szCs w:val="22"/>
          <w:lang w:val="en-CA" w:eastAsia="fr-CA"/>
        </w:rPr>
        <w:t> </w:t>
      </w:r>
      <w:r w:rsidR="00283E9B" w:rsidRPr="00831FE8">
        <w:rPr>
          <w:rFonts w:cs="Arial"/>
          <w:sz w:val="22"/>
          <w:szCs w:val="22"/>
          <w:lang w:val="en-CA" w:eastAsia="fr-CA"/>
        </w:rPr>
        <w:t>Where the awarding of punitive damages is provided for by law, the amount of such damages may not exceed what is sufficient to fulfil their preventive purpose.</w:t>
      </w:r>
    </w:p>
    <w:p w14:paraId="61DC99AC" w14:textId="38191900" w:rsidR="001A6835" w:rsidRPr="00831FE8" w:rsidRDefault="00283E9B" w:rsidP="0059698E">
      <w:pPr>
        <w:shd w:val="clear" w:color="auto" w:fill="FFFFFF"/>
        <w:spacing w:before="120" w:after="120"/>
        <w:ind w:left="709"/>
        <w:jc w:val="both"/>
        <w:rPr>
          <w:rFonts w:cs="Arial"/>
          <w:sz w:val="22"/>
          <w:szCs w:val="22"/>
          <w:lang w:val="en-CA" w:eastAsia="fr-CA"/>
        </w:rPr>
      </w:pPr>
      <w:r w:rsidRPr="00831FE8">
        <w:rPr>
          <w:rFonts w:cs="Arial"/>
          <w:sz w:val="22"/>
          <w:szCs w:val="22"/>
          <w:lang w:val="en-CA" w:eastAsia="fr-CA"/>
        </w:rPr>
        <w:lastRenderedPageBreak/>
        <w:t>Punitive damages are assessed in the light of all the appropriate circumstances, in particular the gravity of the debtor’s fault, his patrimonial situation, the extent of the reparation for which he is already liable to the creditor and, where such is the case, the fact that the payment of the reparatory damages is wholly or partly assumed by a third person.</w:t>
      </w:r>
    </w:p>
    <w:bookmarkEnd w:id="67"/>
    <w:p w14:paraId="67004FEC" w14:textId="418908DD" w:rsidR="001A6835" w:rsidRPr="00831FE8" w:rsidRDefault="0099272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this case, </w:t>
      </w:r>
      <w:r w:rsidR="00824580" w:rsidRPr="00831FE8">
        <w:rPr>
          <w:kern w:val="28"/>
          <w:lang w:val="en-CA"/>
        </w:rPr>
        <w:t xml:space="preserve">section 272 </w:t>
      </w:r>
      <w:r w:rsidRPr="00831FE8">
        <w:rPr>
          <w:i/>
          <w:iCs/>
          <w:kern w:val="28"/>
          <w:lang w:val="en-CA"/>
        </w:rPr>
        <w:t xml:space="preserve">CPA </w:t>
      </w:r>
      <w:r w:rsidRPr="00831FE8">
        <w:rPr>
          <w:kern w:val="28"/>
          <w:lang w:val="en-CA"/>
        </w:rPr>
        <w:t xml:space="preserve">provides for the award of </w:t>
      </w:r>
      <w:r w:rsidR="00824580" w:rsidRPr="00831FE8">
        <w:rPr>
          <w:kern w:val="28"/>
          <w:lang w:val="en-CA"/>
        </w:rPr>
        <w:t>punitive</w:t>
      </w:r>
      <w:r w:rsidRPr="00831FE8">
        <w:rPr>
          <w:kern w:val="28"/>
          <w:lang w:val="en-CA"/>
        </w:rPr>
        <w:t xml:space="preserve"> </w:t>
      </w:r>
      <w:r w:rsidR="00824580" w:rsidRPr="00831FE8">
        <w:rPr>
          <w:kern w:val="28"/>
          <w:lang w:val="en-CA"/>
        </w:rPr>
        <w:t>damages</w:t>
      </w:r>
      <w:r w:rsidRPr="00831FE8">
        <w:rPr>
          <w:kern w:val="28"/>
          <w:lang w:val="en-CA"/>
        </w:rPr>
        <w:t xml:space="preserve"> if the </w:t>
      </w:r>
      <w:r w:rsidR="00824580" w:rsidRPr="00831FE8">
        <w:rPr>
          <w:kern w:val="28"/>
          <w:lang w:val="en-CA"/>
        </w:rPr>
        <w:t>merchant</w:t>
      </w:r>
      <w:r w:rsidR="0045076B" w:rsidRPr="00831FE8">
        <w:rPr>
          <w:kern w:val="28"/>
          <w:lang w:val="en-CA"/>
        </w:rPr>
        <w:t xml:space="preserve"> fails to fulfil an </w:t>
      </w:r>
      <w:r w:rsidR="00824580" w:rsidRPr="00831FE8">
        <w:rPr>
          <w:kern w:val="28"/>
          <w:lang w:val="en-CA"/>
        </w:rPr>
        <w:t>obligation</w:t>
      </w:r>
      <w:r w:rsidR="0045076B" w:rsidRPr="00831FE8">
        <w:rPr>
          <w:kern w:val="28"/>
          <w:lang w:val="en-CA"/>
        </w:rPr>
        <w:t xml:space="preserve"> imposed on it by the </w:t>
      </w:r>
      <w:r w:rsidR="0045076B" w:rsidRPr="00831FE8">
        <w:rPr>
          <w:i/>
          <w:iCs/>
          <w:kern w:val="28"/>
          <w:lang w:val="en-CA"/>
        </w:rPr>
        <w:t>CPA</w:t>
      </w:r>
      <w:r w:rsidR="00824580" w:rsidRPr="00831FE8">
        <w:rPr>
          <w:kern w:val="28"/>
          <w:lang w:val="en-CA"/>
        </w:rPr>
        <w:t>.</w:t>
      </w:r>
    </w:p>
    <w:p w14:paraId="12070BEB" w14:textId="58B5C6B6" w:rsidR="001A6835" w:rsidRPr="00831FE8" w:rsidRDefault="0045076B"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w:t>
      </w:r>
      <w:r w:rsidR="00824580" w:rsidRPr="00831FE8">
        <w:rPr>
          <w:i/>
          <w:iCs/>
          <w:kern w:val="28"/>
          <w:lang w:val="en-CA"/>
        </w:rPr>
        <w:t>Time</w:t>
      </w:r>
      <w:r w:rsidR="00824580" w:rsidRPr="00831FE8">
        <w:rPr>
          <w:kern w:val="28"/>
          <w:lang w:val="en-CA"/>
        </w:rPr>
        <w:t>, the</w:t>
      </w:r>
      <w:r w:rsidRPr="00831FE8">
        <w:rPr>
          <w:kern w:val="28"/>
          <w:lang w:val="en-CA"/>
        </w:rPr>
        <w:t xml:space="preserve"> </w:t>
      </w:r>
      <w:r w:rsidR="00824580" w:rsidRPr="00831FE8">
        <w:rPr>
          <w:kern w:val="28"/>
          <w:lang w:val="en-CA"/>
        </w:rPr>
        <w:t>Supreme</w:t>
      </w:r>
      <w:r w:rsidRPr="00831FE8">
        <w:rPr>
          <w:kern w:val="28"/>
          <w:lang w:val="en-CA"/>
        </w:rPr>
        <w:t xml:space="preserve"> </w:t>
      </w:r>
      <w:r w:rsidR="00824580" w:rsidRPr="00831FE8">
        <w:rPr>
          <w:kern w:val="28"/>
          <w:lang w:val="en-CA"/>
        </w:rPr>
        <w:t>Court analy</w:t>
      </w:r>
      <w:r w:rsidRPr="00831FE8">
        <w:rPr>
          <w:kern w:val="28"/>
          <w:lang w:val="en-CA"/>
        </w:rPr>
        <w:t xml:space="preserve">zed the </w:t>
      </w:r>
      <w:r w:rsidR="00824580" w:rsidRPr="00831FE8">
        <w:rPr>
          <w:kern w:val="28"/>
          <w:lang w:val="en-CA"/>
        </w:rPr>
        <w:t>obligations</w:t>
      </w:r>
      <w:r w:rsidRPr="00831FE8">
        <w:rPr>
          <w:kern w:val="28"/>
          <w:lang w:val="en-CA"/>
        </w:rPr>
        <w:t xml:space="preserve"> and </w:t>
      </w:r>
      <w:r w:rsidR="00824580" w:rsidRPr="00831FE8">
        <w:rPr>
          <w:kern w:val="28"/>
          <w:lang w:val="en-CA"/>
        </w:rPr>
        <w:t>objecti</w:t>
      </w:r>
      <w:r w:rsidRPr="00831FE8">
        <w:rPr>
          <w:kern w:val="28"/>
          <w:lang w:val="en-CA"/>
        </w:rPr>
        <w:t xml:space="preserve">ves of the </w:t>
      </w:r>
      <w:r w:rsidRPr="00831FE8">
        <w:rPr>
          <w:i/>
          <w:iCs/>
          <w:kern w:val="28"/>
          <w:lang w:val="en-CA"/>
        </w:rPr>
        <w:t xml:space="preserve">CPA </w:t>
      </w:r>
      <w:r w:rsidRPr="00831FE8">
        <w:rPr>
          <w:kern w:val="28"/>
          <w:lang w:val="en-CA"/>
        </w:rPr>
        <w:t xml:space="preserve">in awarding </w:t>
      </w:r>
      <w:r w:rsidR="00824580" w:rsidRPr="00831FE8">
        <w:rPr>
          <w:kern w:val="28"/>
          <w:lang w:val="en-CA"/>
        </w:rPr>
        <w:t>punitive</w:t>
      </w:r>
      <w:r w:rsidRPr="00831FE8">
        <w:rPr>
          <w:kern w:val="28"/>
          <w:lang w:val="en-CA"/>
        </w:rPr>
        <w:t xml:space="preserve"> </w:t>
      </w:r>
      <w:r w:rsidR="00824580" w:rsidRPr="00831FE8">
        <w:rPr>
          <w:kern w:val="28"/>
          <w:lang w:val="en-CA"/>
        </w:rPr>
        <w:t>damages</w:t>
      </w:r>
      <w:r w:rsidR="003D79AA" w:rsidRPr="00831FE8">
        <w:rPr>
          <w:kern w:val="28"/>
          <w:lang w:val="en-CA"/>
        </w:rPr>
        <w:t>.</w:t>
      </w:r>
      <w:r w:rsidR="00824580" w:rsidRPr="00831FE8">
        <w:rPr>
          <w:rStyle w:val="Appelnotedebasdep"/>
          <w:kern w:val="28"/>
          <w:lang w:val="en-CA"/>
        </w:rPr>
        <w:footnoteReference w:id="155"/>
      </w:r>
      <w:r w:rsidR="00824580" w:rsidRPr="00831FE8">
        <w:rPr>
          <w:kern w:val="28"/>
          <w:lang w:val="en-CA"/>
        </w:rPr>
        <w:t xml:space="preserve"> </w:t>
      </w:r>
      <w:r w:rsidR="00283E9B" w:rsidRPr="00831FE8">
        <w:rPr>
          <w:kern w:val="28"/>
          <w:lang w:val="en-CA"/>
        </w:rPr>
        <w:t>It stated the following:</w:t>
      </w:r>
    </w:p>
    <w:p w14:paraId="33610186" w14:textId="39774AFB" w:rsidR="001A6835" w:rsidRPr="00831FE8" w:rsidRDefault="00824580" w:rsidP="0093209D">
      <w:pPr>
        <w:pStyle w:val="Paragraphedeliste"/>
        <w:spacing w:before="120" w:after="120"/>
        <w:ind w:left="731"/>
        <w:contextualSpacing w:val="0"/>
        <w:jc w:val="both"/>
        <w:rPr>
          <w:sz w:val="22"/>
          <w:szCs w:val="22"/>
          <w:lang w:val="en-CA"/>
        </w:rPr>
      </w:pPr>
      <w:r w:rsidRPr="00831FE8">
        <w:rPr>
          <w:sz w:val="22"/>
          <w:szCs w:val="22"/>
          <w:lang w:val="en-CA"/>
        </w:rPr>
        <w:t>[175]</w:t>
      </w:r>
      <w:r w:rsidRPr="00831FE8">
        <w:rPr>
          <w:sz w:val="22"/>
          <w:szCs w:val="22"/>
          <w:lang w:val="en-CA"/>
        </w:rPr>
        <w:tab/>
      </w:r>
      <w:r w:rsidR="00CE15BA" w:rsidRPr="00831FE8">
        <w:rPr>
          <w:sz w:val="22"/>
          <w:szCs w:val="22"/>
          <w:lang w:val="en-CA"/>
        </w:rPr>
        <w:t> In establishing the criteria for awarding punitive damages under s. 272 </w:t>
      </w:r>
      <w:r w:rsidR="00CE15BA" w:rsidRPr="00831FE8">
        <w:rPr>
          <w:i/>
          <w:iCs/>
          <w:sz w:val="22"/>
          <w:szCs w:val="22"/>
          <w:lang w:val="en-CA"/>
        </w:rPr>
        <w:t>C.P.A.</w:t>
      </w:r>
      <w:r w:rsidR="00CE15BA" w:rsidRPr="00831FE8">
        <w:rPr>
          <w:sz w:val="22"/>
          <w:szCs w:val="22"/>
          <w:lang w:val="en-CA"/>
        </w:rPr>
        <w:t>, it must be borne in mind that the </w:t>
      </w:r>
      <w:r w:rsidR="00CE15BA" w:rsidRPr="00831FE8">
        <w:rPr>
          <w:i/>
          <w:iCs/>
          <w:sz w:val="22"/>
          <w:szCs w:val="22"/>
          <w:lang w:val="en-CA"/>
        </w:rPr>
        <w:t>C.P.A.</w:t>
      </w:r>
      <w:r w:rsidR="00CE15BA" w:rsidRPr="00831FE8">
        <w:rPr>
          <w:sz w:val="22"/>
          <w:szCs w:val="22"/>
          <w:lang w:val="en-CA"/>
        </w:rPr>
        <w:t> is a statute of public order. No consumer may waive in advance his or her rights under the Act (s. 262 </w:t>
      </w:r>
      <w:r w:rsidR="00CE15BA" w:rsidRPr="00831FE8">
        <w:rPr>
          <w:i/>
          <w:iCs/>
          <w:sz w:val="22"/>
          <w:szCs w:val="22"/>
          <w:lang w:val="en-CA"/>
        </w:rPr>
        <w:t>C.P.A.</w:t>
      </w:r>
      <w:r w:rsidR="00CE15BA" w:rsidRPr="00831FE8">
        <w:rPr>
          <w:sz w:val="22"/>
          <w:szCs w:val="22"/>
          <w:lang w:val="en-CA"/>
        </w:rPr>
        <w:t>), nor may any merchant or manufacturer derogate from the Act, except to offer more advantageous warranties (s. 261 </w:t>
      </w:r>
      <w:r w:rsidR="00CE15BA" w:rsidRPr="00831FE8">
        <w:rPr>
          <w:i/>
          <w:iCs/>
          <w:sz w:val="22"/>
          <w:szCs w:val="22"/>
          <w:lang w:val="en-CA"/>
        </w:rPr>
        <w:t>C.P.A.</w:t>
      </w:r>
      <w:r w:rsidR="00CE15BA" w:rsidRPr="00831FE8">
        <w:rPr>
          <w:sz w:val="22"/>
          <w:szCs w:val="22"/>
          <w:lang w:val="en-CA"/>
        </w:rPr>
        <w:t>). The provisions on prohibited practices are also of public order (L’Heureux and Lacoursière, at pp. 443 </w:t>
      </w:r>
      <w:r w:rsidR="00CE15BA" w:rsidRPr="00831FE8">
        <w:rPr>
          <w:i/>
          <w:iCs/>
          <w:sz w:val="22"/>
          <w:szCs w:val="22"/>
          <w:lang w:val="en-CA"/>
        </w:rPr>
        <w:t>et seq.</w:t>
      </w:r>
      <w:r w:rsidR="00CE15BA" w:rsidRPr="00831FE8">
        <w:rPr>
          <w:sz w:val="22"/>
          <w:szCs w:val="22"/>
          <w:lang w:val="en-CA"/>
        </w:rPr>
        <w:t>).</w:t>
      </w:r>
    </w:p>
    <w:p w14:paraId="2B8452A3" w14:textId="5A649889" w:rsidR="001A6835" w:rsidRPr="00831FE8" w:rsidRDefault="00824580" w:rsidP="0093209D">
      <w:pPr>
        <w:pStyle w:val="Paragraphedeliste"/>
        <w:spacing w:before="120" w:after="120"/>
        <w:ind w:left="731"/>
        <w:contextualSpacing w:val="0"/>
        <w:jc w:val="both"/>
        <w:rPr>
          <w:sz w:val="22"/>
          <w:szCs w:val="22"/>
          <w:lang w:val="en-CA"/>
        </w:rPr>
      </w:pPr>
      <w:r w:rsidRPr="00831FE8">
        <w:rPr>
          <w:sz w:val="22"/>
          <w:szCs w:val="22"/>
          <w:lang w:val="en-CA"/>
        </w:rPr>
        <w:t>[176]</w:t>
      </w:r>
      <w:r w:rsidRPr="00831FE8">
        <w:rPr>
          <w:sz w:val="22"/>
          <w:szCs w:val="22"/>
          <w:lang w:val="en-CA"/>
        </w:rPr>
        <w:tab/>
      </w:r>
      <w:r w:rsidR="00CE15BA" w:rsidRPr="00831FE8">
        <w:rPr>
          <w:sz w:val="22"/>
          <w:szCs w:val="22"/>
          <w:lang w:val="en-CA"/>
        </w:rPr>
        <w:t>The fact that the consumer</w:t>
      </w:r>
      <w:r w:rsidR="00CE15BA" w:rsidRPr="00831FE8">
        <w:rPr>
          <w:sz w:val="22"/>
          <w:szCs w:val="22"/>
          <w:lang w:val="en-CA"/>
        </w:rPr>
        <w:noBreakHyphen/>
        <w:t xml:space="preserve">merchant relationship is subject to rules of public order highlights the importance of those rules and the need for the courts to ensure that they are strictly applied. </w:t>
      </w:r>
      <w:r w:rsidR="00CE15BA" w:rsidRPr="00831FE8">
        <w:rPr>
          <w:sz w:val="22"/>
          <w:szCs w:val="22"/>
          <w:u w:val="single"/>
          <w:lang w:val="en-CA"/>
        </w:rPr>
        <w:t xml:space="preserve">Therefore, merchants and manufacturers cannot be lax, </w:t>
      </w:r>
      <w:proofErr w:type="gramStart"/>
      <w:r w:rsidR="00CE15BA" w:rsidRPr="00831FE8">
        <w:rPr>
          <w:sz w:val="22"/>
          <w:szCs w:val="22"/>
          <w:u w:val="single"/>
          <w:lang w:val="en-CA"/>
        </w:rPr>
        <w:t>passive</w:t>
      </w:r>
      <w:proofErr w:type="gramEnd"/>
      <w:r w:rsidR="00CE15BA" w:rsidRPr="00831FE8">
        <w:rPr>
          <w:sz w:val="22"/>
          <w:szCs w:val="22"/>
          <w:u w:val="single"/>
          <w:lang w:val="en-CA"/>
        </w:rPr>
        <w:t xml:space="preserve"> or ignorant with respect to consumers’ rights and to their own obligations under the </w:t>
      </w:r>
      <w:r w:rsidR="00CE15BA" w:rsidRPr="00831FE8">
        <w:rPr>
          <w:i/>
          <w:iCs/>
          <w:sz w:val="22"/>
          <w:szCs w:val="22"/>
          <w:u w:val="single"/>
          <w:lang w:val="en-CA"/>
        </w:rPr>
        <w:t>C.P.A.</w:t>
      </w:r>
      <w:r w:rsidR="00CE15BA" w:rsidRPr="00831FE8">
        <w:rPr>
          <w:sz w:val="22"/>
          <w:szCs w:val="22"/>
          <w:u w:val="single"/>
          <w:lang w:val="en-CA"/>
        </w:rPr>
        <w:t xml:space="preserve">  On the contrary, the approach taken by the legislature suggests that they must be highly diligent in fulfilling their obligations. They must therefore </w:t>
      </w:r>
      <w:proofErr w:type="gramStart"/>
      <w:r w:rsidR="00CE15BA" w:rsidRPr="00831FE8">
        <w:rPr>
          <w:sz w:val="22"/>
          <w:szCs w:val="22"/>
          <w:u w:val="single"/>
          <w:lang w:val="en-CA"/>
        </w:rPr>
        <w:t>make an effort</w:t>
      </w:r>
      <w:proofErr w:type="gramEnd"/>
      <w:r w:rsidR="00CE15BA" w:rsidRPr="00831FE8">
        <w:rPr>
          <w:sz w:val="22"/>
          <w:szCs w:val="22"/>
          <w:u w:val="single"/>
          <w:lang w:val="en-CA"/>
        </w:rPr>
        <w:t xml:space="preserve"> to find out what obligations they have and take reasonable steps to fulfil them</w:t>
      </w:r>
      <w:r w:rsidR="00CE15BA" w:rsidRPr="00831FE8">
        <w:rPr>
          <w:sz w:val="22"/>
          <w:szCs w:val="22"/>
          <w:lang w:val="en-CA"/>
        </w:rPr>
        <w:t>.</w:t>
      </w:r>
    </w:p>
    <w:p w14:paraId="0E6312B5" w14:textId="1CA4F341" w:rsidR="001A6835" w:rsidRPr="00831FE8" w:rsidRDefault="00824580" w:rsidP="0093209D">
      <w:pPr>
        <w:spacing w:before="120" w:after="120"/>
        <w:ind w:left="731"/>
        <w:jc w:val="both"/>
        <w:rPr>
          <w:sz w:val="22"/>
          <w:szCs w:val="22"/>
          <w:lang w:val="en-CA"/>
        </w:rPr>
      </w:pPr>
      <w:r w:rsidRPr="00831FE8">
        <w:rPr>
          <w:sz w:val="22"/>
          <w:szCs w:val="22"/>
          <w:lang w:val="en-CA"/>
        </w:rPr>
        <w:t>[177]</w:t>
      </w:r>
      <w:r w:rsidRPr="00831FE8">
        <w:rPr>
          <w:sz w:val="22"/>
          <w:szCs w:val="22"/>
          <w:lang w:val="en-CA"/>
        </w:rPr>
        <w:tab/>
      </w:r>
      <w:r w:rsidR="00CE15BA" w:rsidRPr="00831FE8">
        <w:rPr>
          <w:sz w:val="22"/>
          <w:szCs w:val="22"/>
          <w:lang w:val="en-CA"/>
        </w:rPr>
        <w:t> In our opinion, therefore, the purpose of the </w:t>
      </w:r>
      <w:r w:rsidR="00CE15BA" w:rsidRPr="00831FE8">
        <w:rPr>
          <w:i/>
          <w:iCs/>
          <w:sz w:val="22"/>
          <w:szCs w:val="22"/>
          <w:lang w:val="en-CA"/>
        </w:rPr>
        <w:t>C.P.A.</w:t>
      </w:r>
      <w:r w:rsidR="00CE15BA" w:rsidRPr="00831FE8">
        <w:rPr>
          <w:sz w:val="22"/>
          <w:szCs w:val="22"/>
          <w:lang w:val="en-CA"/>
        </w:rPr>
        <w:t> is to prevent conduct on the part of merchants and manufacturers in which they display ignorance, carelessness or serious negligence with respect to consumers’ rights and to the obligations they have to consumers under the </w:t>
      </w:r>
      <w:r w:rsidR="00CE15BA" w:rsidRPr="00831FE8">
        <w:rPr>
          <w:i/>
          <w:iCs/>
          <w:sz w:val="22"/>
          <w:szCs w:val="22"/>
          <w:lang w:val="en-CA"/>
        </w:rPr>
        <w:t>C.P.A.</w:t>
      </w:r>
      <w:r w:rsidR="00CE15BA" w:rsidRPr="00831FE8">
        <w:rPr>
          <w:sz w:val="22"/>
          <w:szCs w:val="22"/>
          <w:lang w:val="en-CA"/>
        </w:rPr>
        <w:t> Obviously, the recourse in punitive damages provided for in s. 272 </w:t>
      </w:r>
      <w:r w:rsidR="00CE15BA" w:rsidRPr="00831FE8">
        <w:rPr>
          <w:i/>
          <w:iCs/>
          <w:sz w:val="22"/>
          <w:szCs w:val="22"/>
          <w:lang w:val="en-CA"/>
        </w:rPr>
        <w:t>C.P.A. </w:t>
      </w:r>
      <w:r w:rsidR="00CE15BA" w:rsidRPr="00831FE8">
        <w:rPr>
          <w:sz w:val="22"/>
          <w:szCs w:val="22"/>
          <w:lang w:val="en-CA"/>
        </w:rPr>
        <w:t>also applies, for example, to acts that are intentional, malicious or vexatious.</w:t>
      </w:r>
      <w:r w:rsidRPr="00831FE8">
        <w:rPr>
          <w:sz w:val="22"/>
          <w:szCs w:val="22"/>
          <w:lang w:val="en-CA"/>
        </w:rPr>
        <w:t xml:space="preserve"> </w:t>
      </w:r>
    </w:p>
    <w:p w14:paraId="09D154EB" w14:textId="15E73BC3" w:rsidR="001A6835" w:rsidRPr="00831FE8" w:rsidRDefault="00824580" w:rsidP="0093209D">
      <w:pPr>
        <w:pStyle w:val="Paragraphedeliste"/>
        <w:spacing w:before="120" w:after="120"/>
        <w:ind w:left="731"/>
        <w:contextualSpacing w:val="0"/>
        <w:jc w:val="both"/>
        <w:rPr>
          <w:sz w:val="22"/>
          <w:szCs w:val="22"/>
          <w:lang w:val="en-CA"/>
        </w:rPr>
      </w:pPr>
      <w:r w:rsidRPr="00831FE8">
        <w:rPr>
          <w:sz w:val="22"/>
          <w:szCs w:val="22"/>
          <w:lang w:val="en-CA"/>
        </w:rPr>
        <w:t>[178]</w:t>
      </w:r>
      <w:r w:rsidRPr="00831FE8">
        <w:rPr>
          <w:sz w:val="22"/>
          <w:szCs w:val="22"/>
          <w:lang w:val="en-CA"/>
        </w:rPr>
        <w:tab/>
      </w:r>
      <w:r w:rsidR="00CE15BA" w:rsidRPr="00831FE8">
        <w:rPr>
          <w:sz w:val="22"/>
          <w:szCs w:val="22"/>
          <w:lang w:val="en-CA"/>
        </w:rPr>
        <w:t>The mere fact that a provision of the </w:t>
      </w:r>
      <w:r w:rsidR="00CE15BA" w:rsidRPr="00831FE8">
        <w:rPr>
          <w:i/>
          <w:iCs/>
          <w:sz w:val="22"/>
          <w:szCs w:val="22"/>
          <w:lang w:val="en-CA"/>
        </w:rPr>
        <w:t>C.P.A.</w:t>
      </w:r>
      <w:r w:rsidR="00CE15BA" w:rsidRPr="00831FE8">
        <w:rPr>
          <w:sz w:val="22"/>
          <w:szCs w:val="22"/>
          <w:lang w:val="en-CA"/>
        </w:rPr>
        <w:t xml:space="preserve"> has been violated is not enough to justify an award of punitive damages, however. Thus, </w:t>
      </w:r>
      <w:r w:rsidR="00CE15BA" w:rsidRPr="00831FE8">
        <w:rPr>
          <w:sz w:val="22"/>
          <w:szCs w:val="22"/>
          <w:u w:val="single"/>
          <w:lang w:val="en-CA"/>
        </w:rPr>
        <w:t xml:space="preserve">where a merchant realizes that an error has been made and tries diligently to solve the problems caused to the consumer, this should be </w:t>
      </w:r>
      <w:proofErr w:type="gramStart"/>
      <w:r w:rsidR="00CE15BA" w:rsidRPr="00831FE8">
        <w:rPr>
          <w:sz w:val="22"/>
          <w:szCs w:val="22"/>
          <w:u w:val="single"/>
          <w:lang w:val="en-CA"/>
        </w:rPr>
        <w:t>taken into account</w:t>
      </w:r>
      <w:proofErr w:type="gramEnd"/>
      <w:r w:rsidR="00CE15BA" w:rsidRPr="00831FE8">
        <w:rPr>
          <w:sz w:val="22"/>
          <w:szCs w:val="22"/>
          <w:u w:val="single"/>
          <w:lang w:val="en-CA"/>
        </w:rPr>
        <w:t>. Neither the </w:t>
      </w:r>
      <w:r w:rsidR="00CE15BA" w:rsidRPr="00831FE8">
        <w:rPr>
          <w:i/>
          <w:iCs/>
          <w:sz w:val="22"/>
          <w:szCs w:val="22"/>
          <w:u w:val="single"/>
          <w:lang w:val="en-CA"/>
        </w:rPr>
        <w:t>C.P.A.</w:t>
      </w:r>
      <w:r w:rsidR="00CE15BA" w:rsidRPr="00831FE8">
        <w:rPr>
          <w:sz w:val="22"/>
          <w:szCs w:val="22"/>
          <w:u w:val="single"/>
          <w:lang w:val="en-CA"/>
        </w:rPr>
        <w:t> nor art. 1621 </w:t>
      </w:r>
      <w:r w:rsidR="00CE15BA" w:rsidRPr="00831FE8">
        <w:rPr>
          <w:i/>
          <w:iCs/>
          <w:sz w:val="22"/>
          <w:szCs w:val="22"/>
          <w:u w:val="single"/>
          <w:lang w:val="en-CA"/>
        </w:rPr>
        <w:t>C.C.Q.</w:t>
      </w:r>
      <w:r w:rsidR="00CE15BA" w:rsidRPr="00831FE8">
        <w:rPr>
          <w:sz w:val="22"/>
          <w:szCs w:val="22"/>
          <w:u w:val="single"/>
          <w:lang w:val="en-CA"/>
        </w:rPr>
        <w:t xml:space="preserve"> requires a court to be inflexible or to ignore attempts by a merchant or manufacturer to correct a problem. A court that </w:t>
      </w:r>
      <w:proofErr w:type="gramStart"/>
      <w:r w:rsidR="00CE15BA" w:rsidRPr="00831FE8">
        <w:rPr>
          <w:sz w:val="22"/>
          <w:szCs w:val="22"/>
          <w:u w:val="single"/>
          <w:lang w:val="en-CA"/>
        </w:rPr>
        <w:t>has to</w:t>
      </w:r>
      <w:proofErr w:type="gramEnd"/>
      <w:r w:rsidR="00CE15BA" w:rsidRPr="00831FE8">
        <w:rPr>
          <w:sz w:val="22"/>
          <w:szCs w:val="22"/>
          <w:u w:val="single"/>
          <w:lang w:val="en-CA"/>
        </w:rPr>
        <w:t xml:space="preserve"> decide whether to award punitive damages should thus consider not only the merchant’s conduct prior to the violation, but also how (if at all) the merchant’s attitude toward the consumer, and toward consumers in general, changed after the violation</w:t>
      </w:r>
      <w:r w:rsidR="00CE15BA" w:rsidRPr="00831FE8">
        <w:rPr>
          <w:sz w:val="22"/>
          <w:szCs w:val="22"/>
          <w:lang w:val="en-CA"/>
        </w:rPr>
        <w:t xml:space="preserve">. It is only by analysing the whole of the merchant’s conduct that the </w:t>
      </w:r>
      <w:r w:rsidR="00CE15BA" w:rsidRPr="00831FE8">
        <w:rPr>
          <w:sz w:val="22"/>
          <w:szCs w:val="22"/>
          <w:lang w:val="en-CA"/>
        </w:rPr>
        <w:lastRenderedPageBreak/>
        <w:t>court will be able to determine whether the imperatives of prevention justify an award of punitive damages in the case before it.</w:t>
      </w:r>
    </w:p>
    <w:p w14:paraId="3EB36076" w14:textId="5A6859C9" w:rsidR="001A6835" w:rsidRPr="00831FE8" w:rsidRDefault="00C27D24" w:rsidP="00CE15BA">
      <w:pPr>
        <w:pStyle w:val="Paragraphedeliste"/>
        <w:spacing w:before="120" w:after="120"/>
        <w:ind w:left="734"/>
        <w:contextualSpacing w:val="0"/>
        <w:jc w:val="right"/>
        <w:rPr>
          <w:szCs w:val="24"/>
          <w:lang w:val="en-CA"/>
        </w:rPr>
      </w:pPr>
      <w:r w:rsidRPr="00F3397C">
        <w:rPr>
          <w:sz w:val="22"/>
          <w:szCs w:val="22"/>
          <w:lang w:val="en-CA"/>
        </w:rPr>
        <w:t>[Emphasis added.]</w:t>
      </w:r>
      <w:r w:rsidR="00824580" w:rsidRPr="00831FE8">
        <w:rPr>
          <w:szCs w:val="24"/>
          <w:lang w:val="en-CA"/>
        </w:rPr>
        <w:t xml:space="preserve"> </w:t>
      </w:r>
    </w:p>
    <w:p w14:paraId="02886557" w14:textId="774C8D7A" w:rsidR="001A6835" w:rsidRPr="00831FE8" w:rsidRDefault="003D79A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It provided the following framework for the </w:t>
      </w:r>
      <w:r w:rsidR="00824580" w:rsidRPr="00831FE8">
        <w:rPr>
          <w:kern w:val="28"/>
          <w:lang w:val="en-CA"/>
        </w:rPr>
        <w:t xml:space="preserve">application </w:t>
      </w:r>
      <w:r w:rsidRPr="00831FE8">
        <w:rPr>
          <w:kern w:val="28"/>
          <w:lang w:val="en-CA"/>
        </w:rPr>
        <w:t xml:space="preserve">of these </w:t>
      </w:r>
      <w:r w:rsidR="00824580" w:rsidRPr="00831FE8">
        <w:rPr>
          <w:kern w:val="28"/>
          <w:lang w:val="en-CA"/>
        </w:rPr>
        <w:t>principles</w:t>
      </w:r>
      <w:r w:rsidRPr="00831FE8">
        <w:rPr>
          <w:kern w:val="28"/>
          <w:lang w:val="en-CA"/>
        </w:rPr>
        <w:t>:</w:t>
      </w:r>
      <w:r w:rsidR="00824580" w:rsidRPr="00831FE8">
        <w:rPr>
          <w:rStyle w:val="Appelnotedebasdep"/>
          <w:kern w:val="28"/>
          <w:lang w:val="en-CA"/>
        </w:rPr>
        <w:footnoteReference w:id="156"/>
      </w:r>
      <w:r w:rsidR="00824580" w:rsidRPr="00831FE8">
        <w:rPr>
          <w:kern w:val="28"/>
          <w:lang w:val="en-CA"/>
        </w:rPr>
        <w:t xml:space="preserve"> </w:t>
      </w:r>
    </w:p>
    <w:p w14:paraId="45A45F3F" w14:textId="65DBED32" w:rsidR="001A6835" w:rsidRPr="00831FE8" w:rsidRDefault="00824580" w:rsidP="0093209D">
      <w:pPr>
        <w:pStyle w:val="Paragraphedeliste"/>
        <w:spacing w:before="120" w:after="120"/>
        <w:ind w:left="731"/>
        <w:contextualSpacing w:val="0"/>
        <w:jc w:val="both"/>
        <w:rPr>
          <w:sz w:val="20"/>
          <w:lang w:val="en-CA"/>
        </w:rPr>
      </w:pPr>
      <w:r w:rsidRPr="00831FE8">
        <w:rPr>
          <w:sz w:val="20"/>
          <w:lang w:val="en-CA"/>
        </w:rPr>
        <w:t>[180]</w:t>
      </w:r>
      <w:r w:rsidRPr="00831FE8">
        <w:rPr>
          <w:sz w:val="20"/>
          <w:lang w:val="en-CA"/>
        </w:rPr>
        <w:tab/>
      </w:r>
      <w:r w:rsidR="00CE15BA" w:rsidRPr="00831FE8">
        <w:rPr>
          <w:color w:val="000000"/>
          <w:sz w:val="22"/>
          <w:szCs w:val="18"/>
          <w:lang w:val="en-CA"/>
        </w:rPr>
        <w:t>In the context of a claim for punitive damages under s. 272 </w:t>
      </w:r>
      <w:r w:rsidR="00CE15BA" w:rsidRPr="00831FE8">
        <w:rPr>
          <w:i/>
          <w:iCs/>
          <w:color w:val="000000"/>
          <w:sz w:val="22"/>
          <w:szCs w:val="18"/>
          <w:lang w:val="en-CA"/>
        </w:rPr>
        <w:t>C.P.A.</w:t>
      </w:r>
      <w:r w:rsidR="00CE15BA" w:rsidRPr="00831FE8">
        <w:rPr>
          <w:color w:val="000000"/>
          <w:sz w:val="22"/>
          <w:szCs w:val="18"/>
          <w:lang w:val="en-CA"/>
        </w:rPr>
        <w:t>, this analytical approach applies as follows:</w:t>
      </w:r>
      <w:r w:rsidRPr="00831FE8">
        <w:rPr>
          <w:sz w:val="20"/>
          <w:lang w:val="en-CA"/>
        </w:rPr>
        <w:t xml:space="preserve"> </w:t>
      </w:r>
    </w:p>
    <w:p w14:paraId="4DE6C6E9" w14:textId="373CF773" w:rsidR="001A6835" w:rsidRPr="00831FE8" w:rsidRDefault="00CE15BA" w:rsidP="0093209D">
      <w:pPr>
        <w:pStyle w:val="Paragraphedeliste"/>
        <w:numPr>
          <w:ilvl w:val="0"/>
          <w:numId w:val="36"/>
        </w:numPr>
        <w:spacing w:before="120" w:after="120"/>
        <w:contextualSpacing w:val="0"/>
        <w:jc w:val="both"/>
        <w:rPr>
          <w:sz w:val="20"/>
          <w:lang w:val="en-CA"/>
        </w:rPr>
      </w:pPr>
      <w:r w:rsidRPr="00831FE8">
        <w:rPr>
          <w:color w:val="000000"/>
          <w:sz w:val="22"/>
          <w:szCs w:val="18"/>
          <w:lang w:val="en-CA"/>
        </w:rPr>
        <w:t>The punitive damages provided for in s. 272 </w:t>
      </w:r>
      <w:r w:rsidRPr="00831FE8">
        <w:rPr>
          <w:i/>
          <w:iCs/>
          <w:color w:val="000000"/>
          <w:sz w:val="22"/>
          <w:szCs w:val="18"/>
          <w:lang w:val="en-CA"/>
        </w:rPr>
        <w:t>C.P.A.</w:t>
      </w:r>
      <w:r w:rsidRPr="00831FE8">
        <w:rPr>
          <w:color w:val="000000"/>
          <w:sz w:val="22"/>
          <w:szCs w:val="18"/>
          <w:lang w:val="en-CA"/>
        </w:rPr>
        <w:t> must be awarded in accordance with art. 1621 </w:t>
      </w:r>
      <w:r w:rsidRPr="00831FE8">
        <w:rPr>
          <w:i/>
          <w:iCs/>
          <w:color w:val="000000"/>
          <w:sz w:val="22"/>
          <w:szCs w:val="18"/>
          <w:lang w:val="en-CA"/>
        </w:rPr>
        <w:t>C.C.Q.</w:t>
      </w:r>
      <w:r w:rsidRPr="00831FE8">
        <w:rPr>
          <w:color w:val="000000"/>
          <w:sz w:val="22"/>
          <w:szCs w:val="18"/>
          <w:lang w:val="en-CA"/>
        </w:rPr>
        <w:t xml:space="preserve"> and must have a preventive objective, that is, to discourage the repetition of undesirable </w:t>
      </w:r>
      <w:proofErr w:type="gramStart"/>
      <w:r w:rsidRPr="00831FE8">
        <w:rPr>
          <w:color w:val="000000"/>
          <w:sz w:val="22"/>
          <w:szCs w:val="18"/>
          <w:lang w:val="en-CA"/>
        </w:rPr>
        <w:t>conduct;</w:t>
      </w:r>
      <w:proofErr w:type="gramEnd"/>
    </w:p>
    <w:p w14:paraId="2969AD04" w14:textId="16DD5EC7" w:rsidR="001A6835" w:rsidRPr="00831FE8" w:rsidRDefault="00CE15BA" w:rsidP="0093209D">
      <w:pPr>
        <w:pStyle w:val="Paragraphedeliste"/>
        <w:numPr>
          <w:ilvl w:val="0"/>
          <w:numId w:val="36"/>
        </w:numPr>
        <w:spacing w:before="120" w:after="120"/>
        <w:contextualSpacing w:val="0"/>
        <w:jc w:val="both"/>
        <w:rPr>
          <w:sz w:val="22"/>
          <w:szCs w:val="22"/>
          <w:lang w:val="en-CA"/>
        </w:rPr>
      </w:pPr>
      <w:r w:rsidRPr="00831FE8">
        <w:rPr>
          <w:sz w:val="22"/>
          <w:szCs w:val="22"/>
          <w:lang w:val="en-CA"/>
        </w:rPr>
        <w:t>Having regard to this objective and the objectives of the </w:t>
      </w:r>
      <w:r w:rsidRPr="00831FE8">
        <w:rPr>
          <w:i/>
          <w:iCs/>
          <w:sz w:val="22"/>
          <w:szCs w:val="22"/>
          <w:lang w:val="en-CA"/>
        </w:rPr>
        <w:t>C.P.A.</w:t>
      </w:r>
      <w:r w:rsidRPr="00831FE8">
        <w:rPr>
          <w:sz w:val="22"/>
          <w:szCs w:val="22"/>
          <w:lang w:val="en-CA"/>
        </w:rPr>
        <w:t xml:space="preserve">, violations by merchants or manufacturers that are intentional, </w:t>
      </w:r>
      <w:proofErr w:type="gramStart"/>
      <w:r w:rsidRPr="00831FE8">
        <w:rPr>
          <w:sz w:val="22"/>
          <w:szCs w:val="22"/>
          <w:lang w:val="en-CA"/>
        </w:rPr>
        <w:t>malicious</w:t>
      </w:r>
      <w:proofErr w:type="gramEnd"/>
      <w:r w:rsidRPr="00831FE8">
        <w:rPr>
          <w:sz w:val="22"/>
          <w:szCs w:val="22"/>
          <w:lang w:val="en-CA"/>
        </w:rPr>
        <w:t xml:space="preserve"> or vexatious, and conduct on their part in which they display ignorance, carelessness or serious negligence with respect to their obligations and consumers’ rights under the </w:t>
      </w:r>
      <w:r w:rsidRPr="00831FE8">
        <w:rPr>
          <w:i/>
          <w:iCs/>
          <w:sz w:val="22"/>
          <w:szCs w:val="22"/>
          <w:lang w:val="en-CA"/>
        </w:rPr>
        <w:t>C.P.A.</w:t>
      </w:r>
      <w:r w:rsidRPr="00831FE8">
        <w:rPr>
          <w:sz w:val="22"/>
          <w:szCs w:val="22"/>
          <w:lang w:val="en-CA"/>
        </w:rPr>
        <w:t> may result in awards of punitive damages. However, before awarding such damages, the court must consider the whole of the merchant’s conduct at the time of and after the violation.</w:t>
      </w:r>
    </w:p>
    <w:p w14:paraId="561F3A29" w14:textId="737AC90C" w:rsidR="001A6835" w:rsidRPr="00831FE8" w:rsidRDefault="003D79A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w:t>
      </w:r>
      <w:r w:rsidR="00824580" w:rsidRPr="00F3397C">
        <w:rPr>
          <w:i/>
          <w:iCs/>
          <w:kern w:val="28"/>
          <w:lang w:val="en-CA"/>
        </w:rPr>
        <w:t>Marcotte</w:t>
      </w:r>
      <w:r w:rsidRPr="00831FE8">
        <w:rPr>
          <w:kern w:val="28"/>
          <w:lang w:val="en-CA"/>
        </w:rPr>
        <w:t>,</w:t>
      </w:r>
      <w:r w:rsidR="00824580" w:rsidRPr="00831FE8">
        <w:rPr>
          <w:rStyle w:val="Appelnotedebasdep"/>
          <w:kern w:val="28"/>
          <w:lang w:val="en-CA"/>
        </w:rPr>
        <w:footnoteReference w:id="157"/>
      </w:r>
      <w:r w:rsidRPr="00831FE8">
        <w:rPr>
          <w:kern w:val="28"/>
          <w:lang w:val="en-CA"/>
        </w:rPr>
        <w:t xml:space="preserve"> after reiterating these remarks, </w:t>
      </w:r>
      <w:r w:rsidR="00824580" w:rsidRPr="00831FE8">
        <w:rPr>
          <w:kern w:val="28"/>
          <w:lang w:val="en-CA"/>
        </w:rPr>
        <w:t>the</w:t>
      </w:r>
      <w:r w:rsidRPr="00831FE8">
        <w:rPr>
          <w:kern w:val="28"/>
          <w:lang w:val="en-CA"/>
        </w:rPr>
        <w:t xml:space="preserve"> </w:t>
      </w:r>
      <w:r w:rsidR="00824580" w:rsidRPr="00831FE8">
        <w:rPr>
          <w:kern w:val="28"/>
          <w:lang w:val="en-CA"/>
        </w:rPr>
        <w:t>Supreme</w:t>
      </w:r>
      <w:r w:rsidRPr="00831FE8">
        <w:rPr>
          <w:kern w:val="28"/>
          <w:lang w:val="en-CA"/>
        </w:rPr>
        <w:t xml:space="preserve"> </w:t>
      </w:r>
      <w:r w:rsidR="00824580" w:rsidRPr="00831FE8">
        <w:rPr>
          <w:kern w:val="28"/>
          <w:lang w:val="en-CA"/>
        </w:rPr>
        <w:t>Court</w:t>
      </w:r>
      <w:r w:rsidRPr="00831FE8">
        <w:rPr>
          <w:kern w:val="28"/>
          <w:lang w:val="en-CA"/>
        </w:rPr>
        <w:t xml:space="preserve"> added</w:t>
      </w:r>
      <w:r w:rsidR="00824580" w:rsidRPr="00831FE8">
        <w:rPr>
          <w:kern w:val="28"/>
          <w:lang w:val="en-CA"/>
        </w:rPr>
        <w:t>:</w:t>
      </w:r>
    </w:p>
    <w:p w14:paraId="0B634FDE" w14:textId="77777777" w:rsidR="00CE15BA" w:rsidRPr="00831FE8" w:rsidRDefault="00824580" w:rsidP="0093209D">
      <w:pPr>
        <w:pStyle w:val="Paragraphedeliste"/>
        <w:spacing w:before="120" w:after="120"/>
        <w:ind w:left="731"/>
        <w:contextualSpacing w:val="0"/>
        <w:jc w:val="both"/>
        <w:rPr>
          <w:sz w:val="22"/>
          <w:szCs w:val="22"/>
          <w:lang w:val="en-CA"/>
        </w:rPr>
      </w:pPr>
      <w:r w:rsidRPr="00831FE8">
        <w:rPr>
          <w:sz w:val="22"/>
          <w:szCs w:val="22"/>
          <w:lang w:val="en-CA"/>
        </w:rPr>
        <w:t>[109]</w:t>
      </w:r>
      <w:r w:rsidRPr="00831FE8">
        <w:rPr>
          <w:sz w:val="22"/>
          <w:szCs w:val="22"/>
          <w:lang w:val="en-CA"/>
        </w:rPr>
        <w:tab/>
      </w:r>
      <w:r w:rsidR="00CE15BA" w:rsidRPr="00831FE8">
        <w:rPr>
          <w:sz w:val="22"/>
          <w:szCs w:val="22"/>
          <w:lang w:val="en-CA"/>
        </w:rPr>
        <w:t>   Therefore, with respect for the Court of Appeal, neither evidence of antisocial behaviour nor reprehensible conduct is </w:t>
      </w:r>
      <w:r w:rsidR="00CE15BA" w:rsidRPr="00831FE8">
        <w:rPr>
          <w:i/>
          <w:iCs/>
          <w:sz w:val="22"/>
          <w:szCs w:val="22"/>
          <w:lang w:val="en-CA"/>
        </w:rPr>
        <w:t>required</w:t>
      </w:r>
      <w:r w:rsidR="00CE15BA" w:rsidRPr="00831FE8">
        <w:rPr>
          <w:sz w:val="22"/>
          <w:szCs w:val="22"/>
          <w:lang w:val="en-CA"/>
        </w:rPr>
        <w:t> to award punitive damages under the </w:t>
      </w:r>
      <w:r w:rsidR="00CE15BA" w:rsidRPr="00831FE8">
        <w:rPr>
          <w:i/>
          <w:iCs/>
          <w:sz w:val="22"/>
          <w:szCs w:val="22"/>
          <w:lang w:val="en-CA"/>
        </w:rPr>
        <w:t>CPA</w:t>
      </w:r>
      <w:r w:rsidR="00CE15BA" w:rsidRPr="00831FE8">
        <w:rPr>
          <w:sz w:val="22"/>
          <w:szCs w:val="22"/>
          <w:lang w:val="en-CA"/>
        </w:rPr>
        <w:t xml:space="preserve">. </w:t>
      </w:r>
      <w:r w:rsidR="00CE15BA" w:rsidRPr="00831FE8">
        <w:rPr>
          <w:sz w:val="22"/>
          <w:szCs w:val="22"/>
          <w:u w:val="single"/>
          <w:lang w:val="en-CA"/>
        </w:rPr>
        <w:t>Rather, what is necessary is an examination of the overall conduct of the merchant, before, during and after the violation</w:t>
      </w:r>
      <w:r w:rsidR="00CE15BA" w:rsidRPr="00831FE8">
        <w:rPr>
          <w:sz w:val="22"/>
          <w:szCs w:val="22"/>
          <w:lang w:val="en-CA"/>
        </w:rPr>
        <w:t>, for behaviour that was “lax, passive or ignorant with respect to consumers’ rights and to their own obligations”, or conduct that displays “ignorance, carelessness or serious negligence”. </w:t>
      </w:r>
    </w:p>
    <w:p w14:paraId="341FB939" w14:textId="22198E2E" w:rsidR="001A6835" w:rsidRPr="00F3397C" w:rsidRDefault="00C27D24" w:rsidP="00CE15BA">
      <w:pPr>
        <w:pStyle w:val="Paragraphedeliste"/>
        <w:spacing w:before="120" w:after="120"/>
        <w:ind w:left="734"/>
        <w:contextualSpacing w:val="0"/>
        <w:jc w:val="right"/>
        <w:rPr>
          <w:kern w:val="28"/>
          <w:sz w:val="22"/>
          <w:szCs w:val="22"/>
          <w:lang w:val="en-CA"/>
        </w:rPr>
      </w:pPr>
      <w:r w:rsidRPr="00F3397C">
        <w:rPr>
          <w:sz w:val="22"/>
          <w:szCs w:val="22"/>
          <w:lang w:val="en-CA"/>
        </w:rPr>
        <w:t>[Emphasis added.]</w:t>
      </w:r>
    </w:p>
    <w:p w14:paraId="40117FFF" w14:textId="64059E77" w:rsidR="001A6835" w:rsidRPr="00831FE8" w:rsidRDefault="00DA3F13"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It should be noted a</w:t>
      </w:r>
      <w:r w:rsidR="00824580" w:rsidRPr="00831FE8">
        <w:rPr>
          <w:kern w:val="28"/>
          <w:lang w:val="en-CA"/>
        </w:rPr>
        <w:t>t</w:t>
      </w:r>
      <w:r w:rsidRPr="00831FE8">
        <w:rPr>
          <w:kern w:val="28"/>
          <w:lang w:val="en-CA"/>
        </w:rPr>
        <w:t xml:space="preserve"> </w:t>
      </w:r>
      <w:r w:rsidR="00824580" w:rsidRPr="00831FE8">
        <w:rPr>
          <w:kern w:val="28"/>
          <w:lang w:val="en-CA"/>
        </w:rPr>
        <w:t>the</w:t>
      </w:r>
      <w:r w:rsidRPr="00831FE8">
        <w:rPr>
          <w:kern w:val="28"/>
          <w:lang w:val="en-CA"/>
        </w:rPr>
        <w:t xml:space="preserve"> </w:t>
      </w:r>
      <w:r w:rsidR="00824580" w:rsidRPr="00831FE8">
        <w:rPr>
          <w:kern w:val="28"/>
          <w:lang w:val="en-CA"/>
        </w:rPr>
        <w:t>outset</w:t>
      </w:r>
      <w:r w:rsidRPr="00831FE8">
        <w:rPr>
          <w:kern w:val="28"/>
          <w:lang w:val="en-CA"/>
        </w:rPr>
        <w:t xml:space="preserve"> that the plaintiffs</w:t>
      </w:r>
      <w:r w:rsidR="00827664">
        <w:rPr>
          <w:kern w:val="28"/>
          <w:lang w:val="en-CA"/>
        </w:rPr>
        <w:t>’</w:t>
      </w:r>
      <w:r w:rsidRPr="00831FE8">
        <w:rPr>
          <w:kern w:val="28"/>
          <w:lang w:val="en-CA"/>
        </w:rPr>
        <w:t xml:space="preserve"> first two </w:t>
      </w:r>
      <w:r w:rsidR="00824580" w:rsidRPr="00831FE8">
        <w:rPr>
          <w:kern w:val="28"/>
          <w:lang w:val="en-CA"/>
        </w:rPr>
        <w:t>submissions</w:t>
      </w:r>
      <w:r w:rsidRPr="00831FE8">
        <w:rPr>
          <w:kern w:val="28"/>
          <w:lang w:val="en-CA"/>
        </w:rPr>
        <w:t xml:space="preserve"> </w:t>
      </w:r>
      <w:r w:rsidR="008C576E" w:rsidRPr="00831FE8">
        <w:rPr>
          <w:kern w:val="28"/>
          <w:lang w:val="en-CA"/>
        </w:rPr>
        <w:t>pose no difficulty</w:t>
      </w:r>
      <w:r w:rsidR="00824580" w:rsidRPr="00831FE8">
        <w:rPr>
          <w:kern w:val="28"/>
          <w:lang w:val="en-CA"/>
        </w:rPr>
        <w:t>:</w:t>
      </w:r>
      <w:r w:rsidR="008C576E" w:rsidRPr="00831FE8">
        <w:rPr>
          <w:kern w:val="28"/>
          <w:lang w:val="en-CA"/>
        </w:rPr>
        <w:t xml:space="preserve"> the </w:t>
      </w:r>
      <w:r w:rsidR="00824580" w:rsidRPr="00831FE8">
        <w:rPr>
          <w:kern w:val="28"/>
          <w:lang w:val="en-CA"/>
        </w:rPr>
        <w:t xml:space="preserve">description </w:t>
      </w:r>
      <w:r w:rsidR="008C576E" w:rsidRPr="00831FE8">
        <w:rPr>
          <w:kern w:val="28"/>
          <w:lang w:val="en-CA"/>
        </w:rPr>
        <w:t xml:space="preserve">and </w:t>
      </w:r>
      <w:r w:rsidR="00824580" w:rsidRPr="00831FE8">
        <w:rPr>
          <w:kern w:val="28"/>
          <w:lang w:val="en-CA"/>
        </w:rPr>
        <w:t>objecti</w:t>
      </w:r>
      <w:r w:rsidR="008C576E" w:rsidRPr="00831FE8">
        <w:rPr>
          <w:kern w:val="28"/>
          <w:lang w:val="en-CA"/>
        </w:rPr>
        <w:t xml:space="preserve">ve of the </w:t>
      </w:r>
      <w:r w:rsidR="008C576E" w:rsidRPr="00831FE8">
        <w:rPr>
          <w:i/>
          <w:iCs/>
          <w:kern w:val="28"/>
          <w:lang w:val="en-CA"/>
        </w:rPr>
        <w:t xml:space="preserve">CPA </w:t>
      </w:r>
      <w:r w:rsidR="008C576E" w:rsidRPr="00831FE8">
        <w:rPr>
          <w:kern w:val="28"/>
          <w:lang w:val="en-CA"/>
        </w:rPr>
        <w:t xml:space="preserve">is admitted by the </w:t>
      </w:r>
      <w:r w:rsidR="00824580" w:rsidRPr="00831FE8">
        <w:rPr>
          <w:kern w:val="28"/>
          <w:lang w:val="en-CA"/>
        </w:rPr>
        <w:t>defendants</w:t>
      </w:r>
      <w:r w:rsidR="008C576E" w:rsidRPr="00831FE8">
        <w:rPr>
          <w:kern w:val="28"/>
          <w:lang w:val="en-CA"/>
        </w:rPr>
        <w:t xml:space="preserve">, and the </w:t>
      </w:r>
      <w:r w:rsidR="00824580" w:rsidRPr="00831FE8">
        <w:rPr>
          <w:kern w:val="28"/>
          <w:lang w:val="en-CA"/>
        </w:rPr>
        <w:t>hypoth</w:t>
      </w:r>
      <w:r w:rsidR="008C576E" w:rsidRPr="00831FE8">
        <w:rPr>
          <w:kern w:val="28"/>
          <w:lang w:val="en-CA"/>
        </w:rPr>
        <w:t xml:space="preserve">esis of a misleading practice, although </w:t>
      </w:r>
      <w:r w:rsidR="002F26CA" w:rsidRPr="00831FE8">
        <w:rPr>
          <w:kern w:val="28"/>
          <w:lang w:val="en-CA"/>
        </w:rPr>
        <w:t>vigorously</w:t>
      </w:r>
      <w:r w:rsidR="00824580" w:rsidRPr="00831FE8">
        <w:rPr>
          <w:kern w:val="28"/>
          <w:lang w:val="en-CA"/>
        </w:rPr>
        <w:t xml:space="preserve"> contest</w:t>
      </w:r>
      <w:r w:rsidR="008C576E" w:rsidRPr="00831FE8">
        <w:rPr>
          <w:kern w:val="28"/>
          <w:lang w:val="en-CA"/>
        </w:rPr>
        <w:t xml:space="preserve">ed by the </w:t>
      </w:r>
      <w:r w:rsidR="00824580" w:rsidRPr="00831FE8">
        <w:rPr>
          <w:kern w:val="28"/>
          <w:lang w:val="en-CA"/>
        </w:rPr>
        <w:t>defendants</w:t>
      </w:r>
      <w:r w:rsidR="008C576E" w:rsidRPr="00831FE8">
        <w:rPr>
          <w:kern w:val="28"/>
          <w:lang w:val="en-CA"/>
        </w:rPr>
        <w:t xml:space="preserve"> and </w:t>
      </w:r>
      <w:r w:rsidR="00F11AEE">
        <w:rPr>
          <w:kern w:val="28"/>
          <w:lang w:val="en-CA"/>
        </w:rPr>
        <w:t xml:space="preserve">rejected </w:t>
      </w:r>
      <w:r w:rsidR="008C576E" w:rsidRPr="00831FE8">
        <w:rPr>
          <w:kern w:val="28"/>
          <w:lang w:val="en-CA"/>
        </w:rPr>
        <w:t xml:space="preserve">by </w:t>
      </w:r>
      <w:r w:rsidR="00824580" w:rsidRPr="00831FE8">
        <w:rPr>
          <w:kern w:val="28"/>
          <w:lang w:val="en-CA"/>
        </w:rPr>
        <w:t>the</w:t>
      </w:r>
      <w:r w:rsidR="008C576E" w:rsidRPr="00831FE8">
        <w:rPr>
          <w:kern w:val="28"/>
          <w:lang w:val="en-CA"/>
        </w:rPr>
        <w:t xml:space="preserve"> </w:t>
      </w:r>
      <w:r w:rsidR="00824580" w:rsidRPr="00831FE8">
        <w:rPr>
          <w:kern w:val="28"/>
          <w:lang w:val="en-CA"/>
        </w:rPr>
        <w:t>Court,</w:t>
      </w:r>
      <w:r w:rsidR="002F26CA" w:rsidRPr="00831FE8">
        <w:rPr>
          <w:kern w:val="28"/>
          <w:lang w:val="en-CA"/>
        </w:rPr>
        <w:t xml:space="preserve"> is used here solely for the purposes of the </w:t>
      </w:r>
      <w:r w:rsidR="00824580" w:rsidRPr="00831FE8">
        <w:rPr>
          <w:kern w:val="28"/>
          <w:lang w:val="en-CA"/>
        </w:rPr>
        <w:t>analys</w:t>
      </w:r>
      <w:r w:rsidR="002F26CA" w:rsidRPr="00831FE8">
        <w:rPr>
          <w:kern w:val="28"/>
          <w:lang w:val="en-CA"/>
        </w:rPr>
        <w:t xml:space="preserve">is concerning </w:t>
      </w:r>
      <w:r w:rsidR="00824580" w:rsidRPr="00831FE8">
        <w:rPr>
          <w:kern w:val="28"/>
          <w:lang w:val="en-CA"/>
        </w:rPr>
        <w:t>punitive</w:t>
      </w:r>
      <w:r w:rsidR="002F26CA" w:rsidRPr="00831FE8">
        <w:rPr>
          <w:kern w:val="28"/>
          <w:lang w:val="en-CA"/>
        </w:rPr>
        <w:t xml:space="preserve"> </w:t>
      </w:r>
      <w:r w:rsidR="00824580" w:rsidRPr="00831FE8">
        <w:rPr>
          <w:kern w:val="28"/>
          <w:lang w:val="en-CA"/>
        </w:rPr>
        <w:t>damages.</w:t>
      </w:r>
    </w:p>
    <w:p w14:paraId="7A682DA1" w14:textId="40DA4E19" w:rsidR="001A6835" w:rsidRPr="00831FE8" w:rsidRDefault="002F26C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w:t>
      </w:r>
      <w:r w:rsidR="00824580" w:rsidRPr="00831FE8">
        <w:rPr>
          <w:kern w:val="28"/>
          <w:lang w:val="en-CA"/>
        </w:rPr>
        <w:t>he</w:t>
      </w:r>
      <w:r w:rsidRPr="00831FE8">
        <w:rPr>
          <w:kern w:val="28"/>
          <w:lang w:val="en-CA"/>
        </w:rPr>
        <w:t xml:space="preserve"> </w:t>
      </w:r>
      <w:r w:rsidR="00824580" w:rsidRPr="00831FE8">
        <w:rPr>
          <w:kern w:val="28"/>
          <w:lang w:val="en-CA"/>
        </w:rPr>
        <w:t>Court</w:t>
      </w:r>
      <w:r w:rsidRPr="00831FE8">
        <w:rPr>
          <w:kern w:val="28"/>
          <w:lang w:val="en-CA"/>
        </w:rPr>
        <w:t xml:space="preserve"> notes, however, that the </w:t>
      </w:r>
      <w:r w:rsidR="00824580" w:rsidRPr="00831FE8">
        <w:rPr>
          <w:kern w:val="28"/>
          <w:lang w:val="en-CA"/>
        </w:rPr>
        <w:t>evidence</w:t>
      </w:r>
      <w:r w:rsidR="0090528B" w:rsidRPr="00831FE8">
        <w:rPr>
          <w:kern w:val="28"/>
          <w:lang w:val="en-CA"/>
        </w:rPr>
        <w:t xml:space="preserve"> is rather scant on the third </w:t>
      </w:r>
      <w:r w:rsidR="00824580" w:rsidRPr="00831FE8">
        <w:rPr>
          <w:kern w:val="28"/>
          <w:lang w:val="en-CA"/>
        </w:rPr>
        <w:t>submissio</w:t>
      </w:r>
      <w:r w:rsidR="0090528B" w:rsidRPr="00831FE8">
        <w:rPr>
          <w:kern w:val="28"/>
          <w:lang w:val="en-CA"/>
        </w:rPr>
        <w:t xml:space="preserve">n that the </w:t>
      </w:r>
      <w:r w:rsidR="00824580" w:rsidRPr="00831FE8">
        <w:rPr>
          <w:kern w:val="28"/>
          <w:lang w:val="en-CA"/>
        </w:rPr>
        <w:t>defendants</w:t>
      </w:r>
      <w:r w:rsidR="0090528B" w:rsidRPr="00831FE8">
        <w:rPr>
          <w:kern w:val="28"/>
          <w:lang w:val="en-CA"/>
        </w:rPr>
        <w:t>’ conduct was marked by ignorance and carelessness</w:t>
      </w:r>
      <w:r w:rsidR="00824580" w:rsidRPr="00831FE8">
        <w:rPr>
          <w:kern w:val="28"/>
          <w:lang w:val="en-CA"/>
        </w:rPr>
        <w:t>.</w:t>
      </w:r>
      <w:r w:rsidR="0090528B" w:rsidRPr="00831FE8">
        <w:rPr>
          <w:kern w:val="28"/>
          <w:lang w:val="en-CA"/>
        </w:rPr>
        <w:t xml:space="preserve"> I</w:t>
      </w:r>
      <w:r w:rsidR="00824580" w:rsidRPr="00831FE8">
        <w:rPr>
          <w:kern w:val="28"/>
          <w:lang w:val="en-CA"/>
        </w:rPr>
        <w:t>n</w:t>
      </w:r>
      <w:r w:rsidR="0090528B" w:rsidRPr="00831FE8">
        <w:rPr>
          <w:kern w:val="28"/>
          <w:lang w:val="en-CA"/>
        </w:rPr>
        <w:t xml:space="preserve"> </w:t>
      </w:r>
      <w:r w:rsidR="00824580" w:rsidRPr="00831FE8">
        <w:rPr>
          <w:kern w:val="28"/>
          <w:lang w:val="en-CA"/>
        </w:rPr>
        <w:t>fact,</w:t>
      </w:r>
      <w:r w:rsidR="0090528B" w:rsidRPr="00831FE8">
        <w:rPr>
          <w:kern w:val="28"/>
          <w:lang w:val="en-CA"/>
        </w:rPr>
        <w:t xml:space="preserve"> the plaintiffs’ plan o</w:t>
      </w:r>
      <w:r w:rsidR="00827664">
        <w:rPr>
          <w:kern w:val="28"/>
          <w:lang w:val="en-CA"/>
        </w:rPr>
        <w:t>f</w:t>
      </w:r>
      <w:r w:rsidR="0090528B" w:rsidRPr="00831FE8">
        <w:rPr>
          <w:kern w:val="28"/>
          <w:lang w:val="en-CA"/>
        </w:rPr>
        <w:t xml:space="preserve"> </w:t>
      </w:r>
      <w:r w:rsidR="00824580" w:rsidRPr="00831FE8">
        <w:rPr>
          <w:kern w:val="28"/>
          <w:lang w:val="en-CA"/>
        </w:rPr>
        <w:t>argument</w:t>
      </w:r>
      <w:r w:rsidR="0090528B" w:rsidRPr="00831FE8">
        <w:rPr>
          <w:kern w:val="28"/>
          <w:lang w:val="en-CA"/>
        </w:rPr>
        <w:t xml:space="preserve"> is limited to stating the three </w:t>
      </w:r>
      <w:r w:rsidR="00F11AEE">
        <w:rPr>
          <w:kern w:val="28"/>
          <w:lang w:val="en-CA"/>
        </w:rPr>
        <w:t>elements</w:t>
      </w:r>
      <w:r w:rsidR="00F11AEE" w:rsidRPr="00831FE8">
        <w:rPr>
          <w:kern w:val="28"/>
          <w:lang w:val="en-CA"/>
        </w:rPr>
        <w:t xml:space="preserve"> </w:t>
      </w:r>
      <w:r w:rsidR="007358A8" w:rsidRPr="00831FE8">
        <w:rPr>
          <w:kern w:val="28"/>
          <w:lang w:val="en-CA"/>
        </w:rPr>
        <w:t xml:space="preserve">without referring to any </w:t>
      </w:r>
      <w:r w:rsidR="00824580" w:rsidRPr="00831FE8">
        <w:rPr>
          <w:kern w:val="28"/>
          <w:lang w:val="en-CA"/>
        </w:rPr>
        <w:t>evidence.</w:t>
      </w:r>
    </w:p>
    <w:p w14:paraId="09AB6B15" w14:textId="1B501D05" w:rsidR="001A6835" w:rsidRPr="00831FE8" w:rsidRDefault="007358A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lastRenderedPageBreak/>
        <w:t xml:space="preserve">The defendants submit that in the hypothesis the Impugned </w:t>
      </w:r>
      <w:r w:rsidR="00824580" w:rsidRPr="00831FE8">
        <w:rPr>
          <w:kern w:val="28"/>
          <w:lang w:val="en-CA"/>
        </w:rPr>
        <w:t>Repr</w:t>
      </w:r>
      <w:r w:rsidRPr="00831FE8">
        <w:rPr>
          <w:kern w:val="28"/>
          <w:lang w:val="en-CA"/>
        </w:rPr>
        <w:t>e</w:t>
      </w:r>
      <w:r w:rsidR="00824580" w:rsidRPr="00831FE8">
        <w:rPr>
          <w:kern w:val="28"/>
          <w:lang w:val="en-CA"/>
        </w:rPr>
        <w:t xml:space="preserve">sentation </w:t>
      </w:r>
      <w:r w:rsidR="00F11AEE">
        <w:rPr>
          <w:kern w:val="28"/>
          <w:lang w:val="en-CA"/>
        </w:rPr>
        <w:t xml:space="preserve">is </w:t>
      </w:r>
      <w:r w:rsidRPr="00831FE8">
        <w:rPr>
          <w:kern w:val="28"/>
          <w:lang w:val="en-CA"/>
        </w:rPr>
        <w:t xml:space="preserve">considered a </w:t>
      </w:r>
      <w:r w:rsidR="00824580" w:rsidRPr="00831FE8">
        <w:rPr>
          <w:kern w:val="28"/>
          <w:lang w:val="en-CA"/>
        </w:rPr>
        <w:t>prohibited</w:t>
      </w:r>
      <w:r w:rsidRPr="00831FE8">
        <w:rPr>
          <w:kern w:val="28"/>
          <w:lang w:val="en-CA"/>
        </w:rPr>
        <w:t xml:space="preserve"> </w:t>
      </w:r>
      <w:r w:rsidR="00824580" w:rsidRPr="00831FE8">
        <w:rPr>
          <w:kern w:val="28"/>
          <w:lang w:val="en-CA"/>
        </w:rPr>
        <w:t>practice,</w:t>
      </w:r>
      <w:r w:rsidRPr="00831FE8">
        <w:rPr>
          <w:kern w:val="28"/>
          <w:lang w:val="en-CA"/>
        </w:rPr>
        <w:t xml:space="preserve"> the </w:t>
      </w:r>
      <w:r w:rsidR="00824580" w:rsidRPr="00831FE8">
        <w:rPr>
          <w:kern w:val="28"/>
          <w:lang w:val="en-CA"/>
        </w:rPr>
        <w:t>application</w:t>
      </w:r>
      <w:r w:rsidR="00AE0E0F" w:rsidRPr="00831FE8">
        <w:rPr>
          <w:kern w:val="28"/>
          <w:lang w:val="en-CA"/>
        </w:rPr>
        <w:t xml:space="preserve"> for </w:t>
      </w:r>
      <w:r w:rsidR="00824580" w:rsidRPr="00831FE8">
        <w:rPr>
          <w:kern w:val="28"/>
          <w:lang w:val="en-CA"/>
        </w:rPr>
        <w:t>punitive</w:t>
      </w:r>
      <w:r w:rsidR="00AE0E0F" w:rsidRPr="00831FE8">
        <w:rPr>
          <w:kern w:val="28"/>
          <w:lang w:val="en-CA"/>
        </w:rPr>
        <w:t xml:space="preserve"> </w:t>
      </w:r>
      <w:r w:rsidR="00824580" w:rsidRPr="00831FE8">
        <w:rPr>
          <w:kern w:val="28"/>
          <w:lang w:val="en-CA"/>
        </w:rPr>
        <w:t>damages</w:t>
      </w:r>
      <w:r w:rsidR="00AE0E0F" w:rsidRPr="00831FE8">
        <w:rPr>
          <w:kern w:val="28"/>
          <w:lang w:val="en-CA"/>
        </w:rPr>
        <w:t xml:space="preserve"> should be dismissed, </w:t>
      </w:r>
      <w:proofErr w:type="gramStart"/>
      <w:r w:rsidR="00AE0E0F" w:rsidRPr="00831FE8">
        <w:rPr>
          <w:kern w:val="28"/>
          <w:lang w:val="en-CA"/>
        </w:rPr>
        <w:t>in particular on</w:t>
      </w:r>
      <w:proofErr w:type="gramEnd"/>
      <w:r w:rsidR="00AE0E0F" w:rsidRPr="00831FE8">
        <w:rPr>
          <w:kern w:val="28"/>
          <w:lang w:val="en-CA"/>
        </w:rPr>
        <w:t xml:space="preserve"> the </w:t>
      </w:r>
      <w:r w:rsidR="00824580" w:rsidRPr="00831FE8">
        <w:rPr>
          <w:kern w:val="28"/>
          <w:lang w:val="en-CA"/>
        </w:rPr>
        <w:t>grounds</w:t>
      </w:r>
      <w:r w:rsidR="00AE0E0F" w:rsidRPr="00831FE8">
        <w:rPr>
          <w:kern w:val="28"/>
          <w:lang w:val="en-CA"/>
        </w:rPr>
        <w:t xml:space="preserve"> set out in their plan of </w:t>
      </w:r>
      <w:r w:rsidR="00824580" w:rsidRPr="00831FE8">
        <w:rPr>
          <w:kern w:val="28"/>
          <w:lang w:val="en-CA"/>
        </w:rPr>
        <w:t>argument</w:t>
      </w:r>
      <w:r w:rsidR="00AE0E0F" w:rsidRPr="00831FE8">
        <w:rPr>
          <w:kern w:val="28"/>
          <w:lang w:val="en-CA"/>
        </w:rPr>
        <w:t>.</w:t>
      </w:r>
      <w:r w:rsidR="00824580" w:rsidRPr="00831FE8">
        <w:rPr>
          <w:rStyle w:val="Appelnotedebasdep"/>
          <w:kern w:val="28"/>
          <w:lang w:val="en-CA"/>
        </w:rPr>
        <w:footnoteReference w:id="158"/>
      </w:r>
      <w:r w:rsidR="00824580" w:rsidRPr="00831FE8">
        <w:rPr>
          <w:kern w:val="28"/>
          <w:lang w:val="en-CA"/>
        </w:rPr>
        <w:t xml:space="preserve"> </w:t>
      </w:r>
      <w:r w:rsidR="00CE15BA" w:rsidRPr="00831FE8">
        <w:rPr>
          <w:kern w:val="28"/>
          <w:lang w:val="en-CA"/>
        </w:rPr>
        <w:t>The Court will return to this.</w:t>
      </w:r>
    </w:p>
    <w:p w14:paraId="1037C632" w14:textId="385A3BEA" w:rsidR="001A6835" w:rsidRPr="00831FE8" w:rsidRDefault="00F4351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What is the case here</w:t>
      </w:r>
      <w:r w:rsidR="00824580" w:rsidRPr="00831FE8">
        <w:rPr>
          <w:kern w:val="28"/>
          <w:lang w:val="en-CA"/>
        </w:rPr>
        <w:t>?</w:t>
      </w:r>
    </w:p>
    <w:p w14:paraId="46BB1D2B" w14:textId="0A777D98" w:rsidR="001A6835" w:rsidRPr="00831FE8" w:rsidRDefault="00F43515"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It should be noted a</w:t>
      </w:r>
      <w:r w:rsidR="00824580" w:rsidRPr="00831FE8">
        <w:rPr>
          <w:kern w:val="28"/>
          <w:lang w:val="en-CA"/>
        </w:rPr>
        <w:t>t</w:t>
      </w:r>
      <w:r w:rsidRPr="00831FE8">
        <w:rPr>
          <w:kern w:val="28"/>
          <w:lang w:val="en-CA"/>
        </w:rPr>
        <w:t xml:space="preserve"> </w:t>
      </w:r>
      <w:r w:rsidR="00824580" w:rsidRPr="00831FE8">
        <w:rPr>
          <w:kern w:val="28"/>
          <w:lang w:val="en-CA"/>
        </w:rPr>
        <w:t>the</w:t>
      </w:r>
      <w:r w:rsidRPr="00831FE8">
        <w:rPr>
          <w:kern w:val="28"/>
          <w:lang w:val="en-CA"/>
        </w:rPr>
        <w:t xml:space="preserve"> </w:t>
      </w:r>
      <w:r w:rsidR="00824580" w:rsidRPr="00831FE8">
        <w:rPr>
          <w:kern w:val="28"/>
          <w:lang w:val="en-CA"/>
        </w:rPr>
        <w:t>outset</w:t>
      </w:r>
      <w:r w:rsidRPr="00831FE8">
        <w:rPr>
          <w:kern w:val="28"/>
          <w:lang w:val="en-CA"/>
        </w:rPr>
        <w:t xml:space="preserve"> that the plaintiffs do not specify the basis used to </w:t>
      </w:r>
      <w:r w:rsidR="00824580" w:rsidRPr="00831FE8">
        <w:rPr>
          <w:kern w:val="28"/>
          <w:lang w:val="en-CA"/>
        </w:rPr>
        <w:t>calcul</w:t>
      </w:r>
      <w:r w:rsidRPr="00831FE8">
        <w:rPr>
          <w:kern w:val="28"/>
          <w:lang w:val="en-CA"/>
        </w:rPr>
        <w:t xml:space="preserve">ate </w:t>
      </w:r>
      <w:r w:rsidR="00824580" w:rsidRPr="00831FE8">
        <w:rPr>
          <w:kern w:val="28"/>
          <w:lang w:val="en-CA"/>
        </w:rPr>
        <w:t>punitive</w:t>
      </w:r>
      <w:r w:rsidRPr="00831FE8">
        <w:rPr>
          <w:kern w:val="28"/>
          <w:lang w:val="en-CA"/>
        </w:rPr>
        <w:t xml:space="preserve"> </w:t>
      </w:r>
      <w:r w:rsidR="00824580" w:rsidRPr="00831FE8">
        <w:rPr>
          <w:kern w:val="28"/>
          <w:lang w:val="en-CA"/>
        </w:rPr>
        <w:t xml:space="preserve">damages. </w:t>
      </w:r>
      <w:r w:rsidRPr="00831FE8">
        <w:rPr>
          <w:kern w:val="28"/>
          <w:lang w:val="en-CA"/>
        </w:rPr>
        <w:t>The amount claimed is the same is both files, that is, $</w:t>
      </w:r>
      <w:r w:rsidR="00824580" w:rsidRPr="00831FE8">
        <w:rPr>
          <w:kern w:val="28"/>
          <w:lang w:val="en-CA"/>
        </w:rPr>
        <w:t>2</w:t>
      </w:r>
      <w:r w:rsidRPr="00831FE8">
        <w:rPr>
          <w:kern w:val="28"/>
          <w:lang w:val="en-CA"/>
        </w:rPr>
        <w:t>,</w:t>
      </w:r>
      <w:r w:rsidR="00824580" w:rsidRPr="00831FE8">
        <w:rPr>
          <w:kern w:val="28"/>
          <w:lang w:val="en-CA"/>
        </w:rPr>
        <w:t>500</w:t>
      </w:r>
      <w:r w:rsidRPr="00831FE8">
        <w:rPr>
          <w:kern w:val="28"/>
          <w:lang w:val="en-CA"/>
        </w:rPr>
        <w:t>,</w:t>
      </w:r>
      <w:r w:rsidR="00824580" w:rsidRPr="00831FE8">
        <w:rPr>
          <w:kern w:val="28"/>
          <w:lang w:val="en-CA"/>
        </w:rPr>
        <w:t>000,</w:t>
      </w:r>
      <w:r w:rsidRPr="00831FE8">
        <w:rPr>
          <w:kern w:val="28"/>
          <w:lang w:val="en-CA"/>
        </w:rPr>
        <w:t xml:space="preserve"> whereas for the period covered by the </w:t>
      </w:r>
      <w:r w:rsidR="00824580" w:rsidRPr="00831FE8">
        <w:rPr>
          <w:kern w:val="28"/>
          <w:lang w:val="en-CA"/>
        </w:rPr>
        <w:t>application,</w:t>
      </w:r>
      <w:r w:rsidRPr="00831FE8">
        <w:rPr>
          <w:kern w:val="28"/>
          <w:lang w:val="en-CA"/>
        </w:rPr>
        <w:t xml:space="preserve"> from </w:t>
      </w:r>
      <w:r w:rsidR="00824580" w:rsidRPr="00831FE8">
        <w:rPr>
          <w:kern w:val="28"/>
          <w:lang w:val="en-CA"/>
        </w:rPr>
        <w:t>January</w:t>
      </w:r>
      <w:r w:rsidR="00D15E82">
        <w:rPr>
          <w:kern w:val="28"/>
          <w:lang w:val="en-CA"/>
        </w:rPr>
        <w:t> </w:t>
      </w:r>
      <w:r w:rsidRPr="00831FE8">
        <w:rPr>
          <w:kern w:val="28"/>
          <w:lang w:val="en-CA"/>
        </w:rPr>
        <w:t>1,</w:t>
      </w:r>
      <w:r w:rsidR="00824580" w:rsidRPr="00831FE8">
        <w:rPr>
          <w:kern w:val="28"/>
          <w:lang w:val="en-CA"/>
        </w:rPr>
        <w:t xml:space="preserve"> 2005</w:t>
      </w:r>
      <w:r w:rsidRPr="00831FE8">
        <w:rPr>
          <w:kern w:val="28"/>
          <w:lang w:val="en-CA"/>
        </w:rPr>
        <w:t xml:space="preserve">, to </w:t>
      </w:r>
      <w:r w:rsidR="00824580" w:rsidRPr="00831FE8">
        <w:rPr>
          <w:kern w:val="28"/>
          <w:lang w:val="en-CA"/>
        </w:rPr>
        <w:t>June</w:t>
      </w:r>
      <w:r w:rsidRPr="00831FE8">
        <w:rPr>
          <w:kern w:val="28"/>
          <w:lang w:val="en-CA"/>
        </w:rPr>
        <w:t xml:space="preserve"> 30,</w:t>
      </w:r>
      <w:r w:rsidR="00824580" w:rsidRPr="00831FE8">
        <w:rPr>
          <w:kern w:val="28"/>
          <w:lang w:val="en-CA"/>
        </w:rPr>
        <w:t xml:space="preserve"> 2010, Brault &amp; Martineau </w:t>
      </w:r>
      <w:r w:rsidRPr="00831FE8">
        <w:rPr>
          <w:kern w:val="28"/>
          <w:lang w:val="en-CA"/>
        </w:rPr>
        <w:t xml:space="preserve">allegedly sold </w:t>
      </w:r>
      <w:r w:rsidR="00824580" w:rsidRPr="00831FE8">
        <w:rPr>
          <w:kern w:val="28"/>
          <w:lang w:val="en-CA"/>
        </w:rPr>
        <w:t>773</w:t>
      </w:r>
      <w:r w:rsidRPr="00831FE8">
        <w:rPr>
          <w:kern w:val="28"/>
          <w:lang w:val="en-CA"/>
        </w:rPr>
        <w:t>,</w:t>
      </w:r>
      <w:r w:rsidR="00824580" w:rsidRPr="00831FE8">
        <w:rPr>
          <w:kern w:val="28"/>
          <w:lang w:val="en-CA"/>
        </w:rPr>
        <w:t xml:space="preserve">704 </w:t>
      </w:r>
      <w:r w:rsidRPr="00831FE8">
        <w:rPr>
          <w:kern w:val="28"/>
          <w:lang w:val="en-CA"/>
        </w:rPr>
        <w:t xml:space="preserve">additional </w:t>
      </w:r>
      <w:r w:rsidR="00342314" w:rsidRPr="00831FE8">
        <w:rPr>
          <w:kern w:val="28"/>
          <w:lang w:val="en-CA"/>
        </w:rPr>
        <w:t>warranties</w:t>
      </w:r>
      <w:r w:rsidRPr="00831FE8">
        <w:rPr>
          <w:kern w:val="28"/>
          <w:lang w:val="en-CA"/>
        </w:rPr>
        <w:t xml:space="preserve"> for the total price of $</w:t>
      </w:r>
      <w:r w:rsidR="00824580" w:rsidRPr="00831FE8">
        <w:rPr>
          <w:kern w:val="28"/>
          <w:lang w:val="en-CA"/>
        </w:rPr>
        <w:t>126</w:t>
      </w:r>
      <w:r w:rsidRPr="00831FE8">
        <w:rPr>
          <w:kern w:val="28"/>
          <w:lang w:val="en-CA"/>
        </w:rPr>
        <w:t>,</w:t>
      </w:r>
      <w:r w:rsidR="00824580" w:rsidRPr="00831FE8">
        <w:rPr>
          <w:kern w:val="28"/>
          <w:lang w:val="en-CA"/>
        </w:rPr>
        <w:t>633</w:t>
      </w:r>
      <w:r w:rsidRPr="00831FE8">
        <w:rPr>
          <w:kern w:val="28"/>
          <w:lang w:val="en-CA"/>
        </w:rPr>
        <w:t>,</w:t>
      </w:r>
      <w:r w:rsidR="00824580" w:rsidRPr="00831FE8">
        <w:rPr>
          <w:kern w:val="28"/>
          <w:lang w:val="en-CA"/>
        </w:rPr>
        <w:t xml:space="preserve">663 </w:t>
      </w:r>
      <w:r w:rsidRPr="00831FE8">
        <w:rPr>
          <w:kern w:val="28"/>
          <w:lang w:val="en-CA"/>
        </w:rPr>
        <w:t xml:space="preserve">and </w:t>
      </w:r>
      <w:r w:rsidR="00824580" w:rsidRPr="00831FE8">
        <w:rPr>
          <w:kern w:val="28"/>
          <w:lang w:val="en-CA"/>
        </w:rPr>
        <w:t xml:space="preserve">Ameublements Tanguay </w:t>
      </w:r>
      <w:r w:rsidRPr="00831FE8">
        <w:rPr>
          <w:kern w:val="28"/>
          <w:lang w:val="en-CA"/>
        </w:rPr>
        <w:t xml:space="preserve">allegedly sold </w:t>
      </w:r>
      <w:r w:rsidR="00824580" w:rsidRPr="00831FE8">
        <w:rPr>
          <w:kern w:val="28"/>
          <w:lang w:val="en-CA"/>
        </w:rPr>
        <w:t>604</w:t>
      </w:r>
      <w:r w:rsidRPr="00831FE8">
        <w:rPr>
          <w:kern w:val="28"/>
          <w:lang w:val="en-CA"/>
        </w:rPr>
        <w:t>,</w:t>
      </w:r>
      <w:r w:rsidR="00824580" w:rsidRPr="00831FE8">
        <w:rPr>
          <w:kern w:val="28"/>
          <w:lang w:val="en-CA"/>
        </w:rPr>
        <w:t xml:space="preserve">617 </w:t>
      </w:r>
      <w:r w:rsidR="00EE0672">
        <w:rPr>
          <w:kern w:val="28"/>
          <w:lang w:val="en-CA"/>
        </w:rPr>
        <w:t>for</w:t>
      </w:r>
      <w:r w:rsidR="00EE0672" w:rsidRPr="00831FE8">
        <w:rPr>
          <w:kern w:val="28"/>
          <w:lang w:val="en-CA"/>
        </w:rPr>
        <w:t xml:space="preserve"> </w:t>
      </w:r>
      <w:r w:rsidRPr="00831FE8">
        <w:rPr>
          <w:kern w:val="28"/>
          <w:lang w:val="en-CA"/>
        </w:rPr>
        <w:t xml:space="preserve">the </w:t>
      </w:r>
      <w:r w:rsidR="00824580" w:rsidRPr="00831FE8">
        <w:rPr>
          <w:kern w:val="28"/>
          <w:lang w:val="en-CA"/>
        </w:rPr>
        <w:t xml:space="preserve">total </w:t>
      </w:r>
      <w:r w:rsidRPr="00831FE8">
        <w:rPr>
          <w:kern w:val="28"/>
          <w:lang w:val="en-CA"/>
        </w:rPr>
        <w:t>price of $</w:t>
      </w:r>
      <w:r w:rsidR="00824580" w:rsidRPr="00831FE8">
        <w:rPr>
          <w:kern w:val="28"/>
          <w:lang w:val="en-CA"/>
        </w:rPr>
        <w:t>75</w:t>
      </w:r>
      <w:r w:rsidRPr="00831FE8">
        <w:rPr>
          <w:kern w:val="28"/>
          <w:lang w:val="en-CA"/>
        </w:rPr>
        <w:t>,</w:t>
      </w:r>
      <w:r w:rsidR="00824580" w:rsidRPr="00831FE8">
        <w:rPr>
          <w:kern w:val="28"/>
          <w:lang w:val="en-CA"/>
        </w:rPr>
        <w:t>132</w:t>
      </w:r>
      <w:r w:rsidRPr="00831FE8">
        <w:rPr>
          <w:kern w:val="28"/>
          <w:lang w:val="en-CA"/>
        </w:rPr>
        <w:t>,</w:t>
      </w:r>
      <w:r w:rsidR="00824580" w:rsidRPr="00831FE8">
        <w:rPr>
          <w:kern w:val="28"/>
          <w:lang w:val="en-CA"/>
        </w:rPr>
        <w:t xml:space="preserve">937. </w:t>
      </w:r>
      <w:r w:rsidR="00D37D36" w:rsidRPr="00831FE8">
        <w:rPr>
          <w:kern w:val="28"/>
          <w:lang w:val="en-CA"/>
        </w:rPr>
        <w:t xml:space="preserve">Thus, even though </w:t>
      </w:r>
      <w:r w:rsidR="00824580" w:rsidRPr="00831FE8">
        <w:rPr>
          <w:kern w:val="28"/>
          <w:lang w:val="en-CA"/>
        </w:rPr>
        <w:t xml:space="preserve">Ameublements Tanguay </w:t>
      </w:r>
      <w:r w:rsidR="00D37D36" w:rsidRPr="00831FE8">
        <w:rPr>
          <w:kern w:val="28"/>
          <w:lang w:val="en-CA"/>
        </w:rPr>
        <w:t xml:space="preserve">sold 22% </w:t>
      </w:r>
      <w:r w:rsidR="00EE0672">
        <w:rPr>
          <w:kern w:val="28"/>
          <w:lang w:val="en-CA"/>
        </w:rPr>
        <w:t>fewer additional warranties</w:t>
      </w:r>
      <w:r w:rsidR="00D37D36" w:rsidRPr="00831FE8">
        <w:rPr>
          <w:kern w:val="28"/>
          <w:lang w:val="en-CA"/>
        </w:rPr>
        <w:t xml:space="preserve"> </w:t>
      </w:r>
      <w:r w:rsidR="00EE0672">
        <w:rPr>
          <w:kern w:val="28"/>
          <w:lang w:val="en-CA"/>
        </w:rPr>
        <w:t>worth</w:t>
      </w:r>
      <w:r w:rsidR="00EE0672" w:rsidRPr="00831FE8">
        <w:rPr>
          <w:kern w:val="28"/>
          <w:lang w:val="en-CA"/>
        </w:rPr>
        <w:t xml:space="preserve"> </w:t>
      </w:r>
      <w:r w:rsidR="00824580" w:rsidRPr="00831FE8">
        <w:rPr>
          <w:kern w:val="28"/>
          <w:lang w:val="en-CA"/>
        </w:rPr>
        <w:t xml:space="preserve">41% </w:t>
      </w:r>
      <w:r w:rsidR="00D37D36" w:rsidRPr="00831FE8">
        <w:rPr>
          <w:kern w:val="28"/>
          <w:lang w:val="en-CA"/>
        </w:rPr>
        <w:t xml:space="preserve">less in value, it would be condemned to pay the same </w:t>
      </w:r>
      <w:r w:rsidR="00824580" w:rsidRPr="00831FE8">
        <w:rPr>
          <w:kern w:val="28"/>
          <w:lang w:val="en-CA"/>
        </w:rPr>
        <w:t>punitive</w:t>
      </w:r>
      <w:r w:rsidR="00D37D36" w:rsidRPr="00831FE8">
        <w:rPr>
          <w:kern w:val="28"/>
          <w:lang w:val="en-CA"/>
        </w:rPr>
        <w:t xml:space="preserve"> </w:t>
      </w:r>
      <w:r w:rsidR="00824580" w:rsidRPr="00831FE8">
        <w:rPr>
          <w:kern w:val="28"/>
          <w:lang w:val="en-CA"/>
        </w:rPr>
        <w:t>damages</w:t>
      </w:r>
      <w:r w:rsidR="00D37D36" w:rsidRPr="00831FE8">
        <w:rPr>
          <w:kern w:val="28"/>
          <w:lang w:val="en-CA"/>
        </w:rPr>
        <w:t xml:space="preserve"> as </w:t>
      </w:r>
      <w:r w:rsidR="00824580" w:rsidRPr="00831FE8">
        <w:rPr>
          <w:kern w:val="28"/>
          <w:lang w:val="en-CA"/>
        </w:rPr>
        <w:t xml:space="preserve">Brault &amp; Martineau. </w:t>
      </w:r>
      <w:r w:rsidR="00D37D36" w:rsidRPr="00831FE8">
        <w:rPr>
          <w:kern w:val="28"/>
          <w:lang w:val="en-CA"/>
        </w:rPr>
        <w:t xml:space="preserve">The plaintiffs provide no </w:t>
      </w:r>
      <w:r w:rsidR="00824580" w:rsidRPr="00831FE8">
        <w:rPr>
          <w:kern w:val="28"/>
          <w:lang w:val="en-CA"/>
        </w:rPr>
        <w:t>expl</w:t>
      </w:r>
      <w:r w:rsidR="00D37D36" w:rsidRPr="00831FE8">
        <w:rPr>
          <w:kern w:val="28"/>
          <w:lang w:val="en-CA"/>
        </w:rPr>
        <w:t>anation to validate this inconsistency</w:t>
      </w:r>
      <w:r w:rsidR="00824580" w:rsidRPr="00831FE8">
        <w:rPr>
          <w:kern w:val="28"/>
          <w:lang w:val="en-CA"/>
        </w:rPr>
        <w:t>.</w:t>
      </w:r>
      <w:r w:rsidR="00D37D36" w:rsidRPr="00831FE8">
        <w:rPr>
          <w:kern w:val="28"/>
          <w:lang w:val="en-CA"/>
        </w:rPr>
        <w:t xml:space="preserve"> The calculation is </w:t>
      </w:r>
      <w:r w:rsidR="00824580" w:rsidRPr="00831FE8">
        <w:rPr>
          <w:kern w:val="28"/>
          <w:lang w:val="en-CA"/>
        </w:rPr>
        <w:t>arbitrar</w:t>
      </w:r>
      <w:r w:rsidR="00D37D36" w:rsidRPr="00831FE8">
        <w:rPr>
          <w:kern w:val="28"/>
          <w:lang w:val="en-CA"/>
        </w:rPr>
        <w:t>y</w:t>
      </w:r>
      <w:r w:rsidR="00824580" w:rsidRPr="00831FE8">
        <w:rPr>
          <w:kern w:val="28"/>
          <w:lang w:val="en-CA"/>
        </w:rPr>
        <w:t>.</w:t>
      </w:r>
    </w:p>
    <w:p w14:paraId="135ACC85" w14:textId="314269E1" w:rsidR="001A6835" w:rsidRPr="00831FE8" w:rsidRDefault="004A6B3D"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Turning to the </w:t>
      </w:r>
      <w:r w:rsidR="00824580" w:rsidRPr="00831FE8">
        <w:rPr>
          <w:kern w:val="28"/>
          <w:lang w:val="en-CA"/>
        </w:rPr>
        <w:t>analys</w:t>
      </w:r>
      <w:r w:rsidRPr="00831FE8">
        <w:rPr>
          <w:kern w:val="28"/>
          <w:lang w:val="en-CA"/>
        </w:rPr>
        <w:t xml:space="preserve">is of the </w:t>
      </w:r>
      <w:r w:rsidR="00824580" w:rsidRPr="00831FE8">
        <w:rPr>
          <w:kern w:val="28"/>
          <w:lang w:val="en-CA"/>
        </w:rPr>
        <w:t>defendants</w:t>
      </w:r>
      <w:r w:rsidRPr="00831FE8">
        <w:rPr>
          <w:kern w:val="28"/>
          <w:lang w:val="en-CA"/>
        </w:rPr>
        <w:t xml:space="preserve">’ conduct in the </w:t>
      </w:r>
      <w:r w:rsidR="00824580" w:rsidRPr="00831FE8">
        <w:rPr>
          <w:kern w:val="28"/>
          <w:lang w:val="en-CA"/>
        </w:rPr>
        <w:t>hypoth</w:t>
      </w:r>
      <w:r w:rsidRPr="00831FE8">
        <w:rPr>
          <w:kern w:val="28"/>
          <w:lang w:val="en-CA"/>
        </w:rPr>
        <w:t xml:space="preserve">esis that the Court were to find that the Impugned </w:t>
      </w:r>
      <w:r w:rsidR="00824580" w:rsidRPr="00831FE8">
        <w:rPr>
          <w:kern w:val="28"/>
          <w:lang w:val="en-CA"/>
        </w:rPr>
        <w:t>Repr</w:t>
      </w:r>
      <w:r w:rsidRPr="00831FE8">
        <w:rPr>
          <w:kern w:val="28"/>
          <w:lang w:val="en-CA"/>
        </w:rPr>
        <w:t>e</w:t>
      </w:r>
      <w:r w:rsidR="00824580" w:rsidRPr="00831FE8">
        <w:rPr>
          <w:kern w:val="28"/>
          <w:lang w:val="en-CA"/>
        </w:rPr>
        <w:t>sentation constitu</w:t>
      </w:r>
      <w:r w:rsidRPr="00831FE8">
        <w:rPr>
          <w:kern w:val="28"/>
          <w:lang w:val="en-CA"/>
        </w:rPr>
        <w:t>t</w:t>
      </w:r>
      <w:r w:rsidR="00824580" w:rsidRPr="00831FE8">
        <w:rPr>
          <w:kern w:val="28"/>
          <w:lang w:val="en-CA"/>
        </w:rPr>
        <w:t>e</w:t>
      </w:r>
      <w:r w:rsidRPr="00831FE8">
        <w:rPr>
          <w:kern w:val="28"/>
          <w:lang w:val="en-CA"/>
        </w:rPr>
        <w:t>s</w:t>
      </w:r>
      <w:r w:rsidR="00824580" w:rsidRPr="00831FE8">
        <w:rPr>
          <w:kern w:val="28"/>
          <w:lang w:val="en-CA"/>
        </w:rPr>
        <w:t xml:space="preserve"> </w:t>
      </w:r>
      <w:r w:rsidRPr="00831FE8">
        <w:rPr>
          <w:kern w:val="28"/>
          <w:lang w:val="en-CA"/>
        </w:rPr>
        <w:t xml:space="preserve">a </w:t>
      </w:r>
      <w:r w:rsidR="00824580" w:rsidRPr="00831FE8">
        <w:rPr>
          <w:kern w:val="28"/>
          <w:lang w:val="en-CA"/>
        </w:rPr>
        <w:t>prohibited</w:t>
      </w:r>
      <w:r w:rsidRPr="00831FE8">
        <w:rPr>
          <w:kern w:val="28"/>
          <w:lang w:val="en-CA"/>
        </w:rPr>
        <w:t xml:space="preserve"> </w:t>
      </w:r>
      <w:r w:rsidR="00824580" w:rsidRPr="00831FE8">
        <w:rPr>
          <w:kern w:val="28"/>
          <w:lang w:val="en-CA"/>
        </w:rPr>
        <w:t>practice</w:t>
      </w:r>
      <w:r w:rsidRPr="00831FE8">
        <w:rPr>
          <w:kern w:val="28"/>
          <w:lang w:val="en-CA"/>
        </w:rPr>
        <w:t xml:space="preserve"> because it suggests to the consumer that after the manufacturer’s warranty</w:t>
      </w:r>
      <w:r w:rsidR="00EE0672">
        <w:rPr>
          <w:kern w:val="28"/>
          <w:lang w:val="en-CA"/>
        </w:rPr>
        <w:t xml:space="preserve"> expires</w:t>
      </w:r>
      <w:r w:rsidRPr="00831FE8">
        <w:rPr>
          <w:kern w:val="28"/>
          <w:lang w:val="en-CA"/>
        </w:rPr>
        <w:t xml:space="preserve">, there is no longer any </w:t>
      </w:r>
      <w:r w:rsidR="00824580" w:rsidRPr="00831FE8">
        <w:rPr>
          <w:kern w:val="28"/>
          <w:lang w:val="en-CA"/>
        </w:rPr>
        <w:t xml:space="preserve">protection </w:t>
      </w:r>
      <w:r w:rsidRPr="00831FE8">
        <w:rPr>
          <w:kern w:val="28"/>
          <w:lang w:val="en-CA"/>
        </w:rPr>
        <w:t xml:space="preserve">and that accordingly, the consumer will have to </w:t>
      </w:r>
      <w:r w:rsidR="00EE0672">
        <w:rPr>
          <w:kern w:val="28"/>
          <w:lang w:val="en-CA"/>
        </w:rPr>
        <w:t xml:space="preserve">pay </w:t>
      </w:r>
      <w:r w:rsidRPr="00831FE8">
        <w:rPr>
          <w:kern w:val="28"/>
          <w:lang w:val="en-CA"/>
        </w:rPr>
        <w:t xml:space="preserve">the costs </w:t>
      </w:r>
      <w:r w:rsidR="00E0085C" w:rsidRPr="00831FE8">
        <w:rPr>
          <w:kern w:val="28"/>
          <w:lang w:val="en-CA"/>
        </w:rPr>
        <w:t xml:space="preserve">of repair or replacement of the good purchased </w:t>
      </w:r>
      <w:r w:rsidR="00EE0672">
        <w:rPr>
          <w:kern w:val="28"/>
          <w:lang w:val="en-CA"/>
        </w:rPr>
        <w:t xml:space="preserve">should it </w:t>
      </w:r>
      <w:r w:rsidR="00E0085C" w:rsidRPr="00831FE8">
        <w:rPr>
          <w:kern w:val="28"/>
          <w:lang w:val="en-CA"/>
        </w:rPr>
        <w:t>break</w:t>
      </w:r>
      <w:r w:rsidR="00EE0672">
        <w:rPr>
          <w:kern w:val="28"/>
          <w:lang w:val="en-CA"/>
        </w:rPr>
        <w:t xml:space="preserve"> </w:t>
      </w:r>
      <w:r w:rsidR="00E0085C" w:rsidRPr="00831FE8">
        <w:rPr>
          <w:kern w:val="28"/>
          <w:lang w:val="en-CA"/>
        </w:rPr>
        <w:t>down</w:t>
      </w:r>
      <w:r w:rsidR="00824580" w:rsidRPr="00831FE8">
        <w:rPr>
          <w:kern w:val="28"/>
          <w:lang w:val="en-CA"/>
        </w:rPr>
        <w:t xml:space="preserve">.  </w:t>
      </w:r>
    </w:p>
    <w:p w14:paraId="1D64D240" w14:textId="5BE4A771" w:rsidR="001A6835" w:rsidRPr="00831FE8" w:rsidRDefault="00233F99"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In other words, what is the </w:t>
      </w:r>
      <w:r w:rsidR="0074566C" w:rsidRPr="00831FE8">
        <w:rPr>
          <w:kern w:val="28"/>
          <w:lang w:val="en-CA"/>
        </w:rPr>
        <w:t>degree of seriousness o</w:t>
      </w:r>
      <w:r w:rsidR="00827664">
        <w:rPr>
          <w:kern w:val="28"/>
          <w:lang w:val="en-CA"/>
        </w:rPr>
        <w:t>f</w:t>
      </w:r>
      <w:r w:rsidR="0074566C" w:rsidRPr="00831FE8">
        <w:rPr>
          <w:kern w:val="28"/>
          <w:lang w:val="en-CA"/>
        </w:rPr>
        <w:t xml:space="preserve"> the </w:t>
      </w:r>
      <w:r w:rsidR="00824580" w:rsidRPr="00831FE8">
        <w:rPr>
          <w:kern w:val="28"/>
          <w:lang w:val="en-CA"/>
        </w:rPr>
        <w:t>defendants</w:t>
      </w:r>
      <w:r w:rsidR="0074566C" w:rsidRPr="00831FE8">
        <w:rPr>
          <w:kern w:val="28"/>
          <w:lang w:val="en-CA"/>
        </w:rPr>
        <w:t>’ conduct, which the plaintiffs c</w:t>
      </w:r>
      <w:r w:rsidR="00043DE4" w:rsidRPr="00831FE8">
        <w:rPr>
          <w:kern w:val="28"/>
          <w:lang w:val="en-CA"/>
        </w:rPr>
        <w:t>haracterize as [</w:t>
      </w:r>
      <w:r w:rsidR="007F3F09" w:rsidRPr="00831FE8">
        <w:rPr>
          <w:smallCaps/>
          <w:kern w:val="28"/>
          <w:lang w:val="en-CA"/>
        </w:rPr>
        <w:t>translation</w:t>
      </w:r>
      <w:r w:rsidR="007F3F09" w:rsidRPr="00831FE8">
        <w:rPr>
          <w:kern w:val="28"/>
          <w:lang w:val="en-CA"/>
        </w:rPr>
        <w:t>] “i</w:t>
      </w:r>
      <w:r w:rsidR="00824580" w:rsidRPr="00831FE8">
        <w:rPr>
          <w:kern w:val="28"/>
          <w:lang w:val="en-CA"/>
        </w:rPr>
        <w:t xml:space="preserve">gnorance </w:t>
      </w:r>
      <w:r w:rsidR="007F3F09" w:rsidRPr="00831FE8">
        <w:rPr>
          <w:kern w:val="28"/>
          <w:lang w:val="en-CA"/>
        </w:rPr>
        <w:t xml:space="preserve">and carelessness with respect </w:t>
      </w:r>
      <w:r w:rsidR="0006719A" w:rsidRPr="00831FE8">
        <w:rPr>
          <w:kern w:val="28"/>
          <w:lang w:val="en-CA"/>
        </w:rPr>
        <w:t xml:space="preserve">to their </w:t>
      </w:r>
      <w:r w:rsidR="00824580" w:rsidRPr="00831FE8">
        <w:rPr>
          <w:kern w:val="28"/>
          <w:lang w:val="en-CA"/>
        </w:rPr>
        <w:t>obligations</w:t>
      </w:r>
      <w:r w:rsidR="00911186" w:rsidRPr="00831FE8">
        <w:rPr>
          <w:kern w:val="28"/>
          <w:lang w:val="en-CA"/>
        </w:rPr>
        <w:t xml:space="preserve"> to consumers under the </w:t>
      </w:r>
      <w:r w:rsidR="00911186" w:rsidRPr="00831FE8">
        <w:rPr>
          <w:i/>
          <w:iCs/>
          <w:kern w:val="28"/>
          <w:lang w:val="en-CA"/>
        </w:rPr>
        <w:t>CPA</w:t>
      </w:r>
      <w:r w:rsidR="00911186" w:rsidRPr="00831FE8">
        <w:rPr>
          <w:kern w:val="28"/>
          <w:lang w:val="en-CA"/>
        </w:rPr>
        <w:t>”?</w:t>
      </w:r>
      <w:r w:rsidR="00824580" w:rsidRPr="00831FE8">
        <w:rPr>
          <w:rStyle w:val="Appelnotedebasdep"/>
          <w:kern w:val="28"/>
          <w:lang w:val="en-CA"/>
        </w:rPr>
        <w:footnoteReference w:id="159"/>
      </w:r>
      <w:r w:rsidR="00824580" w:rsidRPr="00831FE8">
        <w:rPr>
          <w:kern w:val="28"/>
          <w:lang w:val="en-CA"/>
        </w:rPr>
        <w:t xml:space="preserve"> </w:t>
      </w:r>
      <w:r w:rsidR="00911186" w:rsidRPr="00831FE8">
        <w:rPr>
          <w:kern w:val="28"/>
          <w:lang w:val="en-CA"/>
        </w:rPr>
        <w:t>T</w:t>
      </w:r>
      <w:r w:rsidR="00824580" w:rsidRPr="00831FE8">
        <w:rPr>
          <w:kern w:val="28"/>
          <w:lang w:val="en-CA"/>
        </w:rPr>
        <w:t>he</w:t>
      </w:r>
      <w:r w:rsidR="00911186" w:rsidRPr="00831FE8">
        <w:rPr>
          <w:kern w:val="28"/>
          <w:lang w:val="en-CA"/>
        </w:rPr>
        <w:t xml:space="preserve"> </w:t>
      </w:r>
      <w:r w:rsidR="00824580" w:rsidRPr="00831FE8">
        <w:rPr>
          <w:kern w:val="28"/>
          <w:lang w:val="en-CA"/>
        </w:rPr>
        <w:t>Supreme</w:t>
      </w:r>
      <w:r w:rsidR="00D37C37" w:rsidRPr="00831FE8">
        <w:rPr>
          <w:kern w:val="28"/>
          <w:lang w:val="en-CA"/>
        </w:rPr>
        <w:t xml:space="preserve"> </w:t>
      </w:r>
      <w:r w:rsidR="00824580" w:rsidRPr="00831FE8">
        <w:rPr>
          <w:kern w:val="28"/>
          <w:lang w:val="en-CA"/>
        </w:rPr>
        <w:t>Court</w:t>
      </w:r>
      <w:r w:rsidR="00D37C37" w:rsidRPr="00831FE8">
        <w:rPr>
          <w:kern w:val="28"/>
          <w:lang w:val="en-CA"/>
        </w:rPr>
        <w:t xml:space="preserve"> </w:t>
      </w:r>
      <w:r w:rsidR="00EE0672">
        <w:rPr>
          <w:kern w:val="28"/>
          <w:lang w:val="en-CA"/>
        </w:rPr>
        <w:t>directs</w:t>
      </w:r>
      <w:r w:rsidR="00EE0672" w:rsidRPr="00831FE8">
        <w:rPr>
          <w:kern w:val="28"/>
          <w:lang w:val="en-CA"/>
        </w:rPr>
        <w:t xml:space="preserve"> </w:t>
      </w:r>
      <w:r w:rsidR="00D37C37" w:rsidRPr="00831FE8">
        <w:rPr>
          <w:kern w:val="28"/>
          <w:lang w:val="en-CA"/>
        </w:rPr>
        <w:t xml:space="preserve">us to </w:t>
      </w:r>
      <w:r w:rsidR="00824580" w:rsidRPr="00831FE8">
        <w:rPr>
          <w:kern w:val="28"/>
          <w:lang w:val="en-CA"/>
        </w:rPr>
        <w:t>analy</w:t>
      </w:r>
      <w:r w:rsidR="00D37C37" w:rsidRPr="00831FE8">
        <w:rPr>
          <w:kern w:val="28"/>
          <w:lang w:val="en-CA"/>
        </w:rPr>
        <w:t xml:space="preserve">ze their </w:t>
      </w:r>
      <w:proofErr w:type="gramStart"/>
      <w:r w:rsidR="00D37C37" w:rsidRPr="00831FE8">
        <w:rPr>
          <w:kern w:val="28"/>
          <w:lang w:val="en-CA"/>
        </w:rPr>
        <w:t>conduct as a whole</w:t>
      </w:r>
      <w:proofErr w:type="gramEnd"/>
      <w:r w:rsidR="00824580" w:rsidRPr="00831FE8">
        <w:rPr>
          <w:kern w:val="28"/>
          <w:lang w:val="en-CA"/>
        </w:rPr>
        <w:t>.</w:t>
      </w:r>
    </w:p>
    <w:p w14:paraId="3FE2A31D" w14:textId="7DEAAA65" w:rsidR="001A6835" w:rsidRPr="00831FE8" w:rsidRDefault="00FC438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The</w:t>
      </w:r>
      <w:r w:rsidR="00824580" w:rsidRPr="00831FE8">
        <w:rPr>
          <w:kern w:val="28"/>
          <w:lang w:val="en-CA"/>
        </w:rPr>
        <w:t xml:space="preserve"> arguments </w:t>
      </w:r>
      <w:r w:rsidRPr="00831FE8">
        <w:rPr>
          <w:kern w:val="28"/>
          <w:lang w:val="en-CA"/>
        </w:rPr>
        <w:t xml:space="preserve">submitted by the </w:t>
      </w:r>
      <w:r w:rsidR="00824580" w:rsidRPr="00831FE8">
        <w:rPr>
          <w:kern w:val="28"/>
          <w:lang w:val="en-CA"/>
        </w:rPr>
        <w:t>defendants</w:t>
      </w:r>
      <w:r w:rsidRPr="00831FE8">
        <w:rPr>
          <w:kern w:val="28"/>
          <w:lang w:val="en-CA"/>
        </w:rPr>
        <w:t xml:space="preserve"> </w:t>
      </w:r>
      <w:r w:rsidR="00824580" w:rsidRPr="00831FE8">
        <w:rPr>
          <w:kern w:val="28"/>
          <w:lang w:val="en-CA"/>
        </w:rPr>
        <w:t>in</w:t>
      </w:r>
      <w:r w:rsidRPr="00831FE8">
        <w:rPr>
          <w:kern w:val="28"/>
          <w:lang w:val="en-CA"/>
        </w:rPr>
        <w:t xml:space="preserve"> </w:t>
      </w:r>
      <w:r w:rsidR="00824580" w:rsidRPr="00831FE8">
        <w:rPr>
          <w:kern w:val="28"/>
          <w:lang w:val="en-CA"/>
        </w:rPr>
        <w:t>this</w:t>
      </w:r>
      <w:r w:rsidRPr="00831FE8">
        <w:rPr>
          <w:kern w:val="28"/>
          <w:lang w:val="en-CA"/>
        </w:rPr>
        <w:t xml:space="preserve"> </w:t>
      </w:r>
      <w:r w:rsidR="00824580" w:rsidRPr="00831FE8">
        <w:rPr>
          <w:kern w:val="28"/>
          <w:lang w:val="en-CA"/>
        </w:rPr>
        <w:t>respect</w:t>
      </w:r>
      <w:r w:rsidRPr="00831FE8">
        <w:rPr>
          <w:kern w:val="28"/>
          <w:lang w:val="en-CA"/>
        </w:rPr>
        <w:t xml:space="preserve"> cannot be disregarded</w:t>
      </w:r>
      <w:r w:rsidR="00824580" w:rsidRPr="00831FE8">
        <w:rPr>
          <w:kern w:val="28"/>
          <w:lang w:val="en-CA"/>
        </w:rPr>
        <w:t xml:space="preserve">. </w:t>
      </w:r>
      <w:r w:rsidRPr="00831FE8">
        <w:rPr>
          <w:kern w:val="28"/>
          <w:lang w:val="en-CA"/>
        </w:rPr>
        <w:t>They refer to proven facts that shed useful light on the assessment of their conduct</w:t>
      </w:r>
      <w:r w:rsidR="00824580" w:rsidRPr="00831FE8">
        <w:rPr>
          <w:kern w:val="28"/>
          <w:lang w:val="en-CA"/>
        </w:rPr>
        <w:t xml:space="preserve">. </w:t>
      </w:r>
      <w:r w:rsidRPr="00831FE8">
        <w:rPr>
          <w:kern w:val="28"/>
          <w:lang w:val="en-CA"/>
        </w:rPr>
        <w:t>An overview follows</w:t>
      </w:r>
      <w:r w:rsidR="00824580" w:rsidRPr="00831FE8">
        <w:rPr>
          <w:kern w:val="28"/>
          <w:lang w:val="en-CA"/>
        </w:rPr>
        <w:t>.</w:t>
      </w:r>
    </w:p>
    <w:p w14:paraId="74985C69" w14:textId="6DF8778F" w:rsidR="001A6835" w:rsidRPr="00831FE8" w:rsidRDefault="00122E1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First, offering an additional warranty is not prohibited by the </w:t>
      </w:r>
      <w:r w:rsidRPr="00831FE8">
        <w:rPr>
          <w:i/>
          <w:iCs/>
          <w:kern w:val="28"/>
          <w:lang w:val="en-CA"/>
        </w:rPr>
        <w:t>CPA</w:t>
      </w:r>
      <w:r w:rsidRPr="00831FE8">
        <w:rPr>
          <w:kern w:val="28"/>
          <w:lang w:val="en-CA"/>
        </w:rPr>
        <w:t xml:space="preserve"> and</w:t>
      </w:r>
      <w:r w:rsidR="00EE0672">
        <w:rPr>
          <w:kern w:val="28"/>
          <w:lang w:val="en-CA"/>
        </w:rPr>
        <w:t>,</w:t>
      </w:r>
      <w:r w:rsidRPr="00831FE8">
        <w:rPr>
          <w:kern w:val="28"/>
          <w:lang w:val="en-CA"/>
        </w:rPr>
        <w:t xml:space="preserve"> during the period covered by the </w:t>
      </w:r>
      <w:r w:rsidR="00824580" w:rsidRPr="00831FE8">
        <w:rPr>
          <w:kern w:val="28"/>
          <w:lang w:val="en-CA"/>
        </w:rPr>
        <w:t>application,</w:t>
      </w:r>
      <w:r w:rsidRPr="00831FE8">
        <w:rPr>
          <w:kern w:val="28"/>
          <w:lang w:val="en-CA"/>
        </w:rPr>
        <w:t xml:space="preserve"> such offer was not subject to any </w:t>
      </w:r>
      <w:proofErr w:type="gramStart"/>
      <w:r w:rsidRPr="00831FE8">
        <w:rPr>
          <w:kern w:val="28"/>
          <w:lang w:val="en-CA"/>
        </w:rPr>
        <w:t xml:space="preserve">particular </w:t>
      </w:r>
      <w:r w:rsidR="00824580" w:rsidRPr="00831FE8">
        <w:rPr>
          <w:kern w:val="28"/>
          <w:lang w:val="en-CA"/>
        </w:rPr>
        <w:t>condition</w:t>
      </w:r>
      <w:proofErr w:type="gramEnd"/>
      <w:r w:rsidR="00824580" w:rsidRPr="00831FE8">
        <w:rPr>
          <w:kern w:val="28"/>
          <w:lang w:val="en-CA"/>
        </w:rPr>
        <w:t>.</w:t>
      </w:r>
    </w:p>
    <w:p w14:paraId="141E0FEC" w14:textId="010A9983" w:rsidR="001A6835" w:rsidRPr="00831FE8" w:rsidRDefault="00D347C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Second, as the </w:t>
      </w:r>
      <w:r w:rsidR="00824580" w:rsidRPr="00831FE8">
        <w:rPr>
          <w:kern w:val="28"/>
          <w:lang w:val="en-CA"/>
        </w:rPr>
        <w:t>Cour</w:t>
      </w:r>
      <w:r w:rsidRPr="00831FE8">
        <w:rPr>
          <w:kern w:val="28"/>
          <w:lang w:val="en-CA"/>
        </w:rPr>
        <w:t xml:space="preserve">t of Appeal decided in </w:t>
      </w:r>
      <w:r w:rsidR="00824580" w:rsidRPr="00831FE8">
        <w:rPr>
          <w:i/>
          <w:iCs/>
          <w:kern w:val="28"/>
          <w:lang w:val="en-CA"/>
        </w:rPr>
        <w:t>Fortier</w:t>
      </w:r>
      <w:r w:rsidR="00824580" w:rsidRPr="00831FE8">
        <w:rPr>
          <w:kern w:val="28"/>
          <w:lang w:val="en-CA"/>
        </w:rPr>
        <w:t xml:space="preserve">, </w:t>
      </w:r>
      <w:r w:rsidR="00EE0672">
        <w:rPr>
          <w:kern w:val="28"/>
          <w:lang w:val="en-CA"/>
        </w:rPr>
        <w:t xml:space="preserve">merchants had </w:t>
      </w:r>
      <w:r w:rsidRPr="00831FE8">
        <w:rPr>
          <w:kern w:val="28"/>
          <w:lang w:val="en-CA"/>
        </w:rPr>
        <w:t>no obligation at the time to inform consumer</w:t>
      </w:r>
      <w:r w:rsidR="00EE0672">
        <w:rPr>
          <w:kern w:val="28"/>
          <w:lang w:val="en-CA"/>
        </w:rPr>
        <w:t>s</w:t>
      </w:r>
      <w:r w:rsidRPr="00831FE8">
        <w:rPr>
          <w:kern w:val="28"/>
          <w:lang w:val="en-CA"/>
        </w:rPr>
        <w:t xml:space="preserve"> of the </w:t>
      </w:r>
      <w:r w:rsidR="00824580" w:rsidRPr="00831FE8">
        <w:rPr>
          <w:kern w:val="28"/>
          <w:lang w:val="en-CA"/>
        </w:rPr>
        <w:t xml:space="preserve">existence </w:t>
      </w:r>
      <w:r w:rsidRPr="00831FE8">
        <w:rPr>
          <w:kern w:val="28"/>
          <w:lang w:val="en-CA"/>
        </w:rPr>
        <w:t xml:space="preserve">of the legal warranty set out in </w:t>
      </w:r>
      <w:r w:rsidR="00824580" w:rsidRPr="00831FE8">
        <w:rPr>
          <w:kern w:val="28"/>
          <w:lang w:val="en-CA"/>
        </w:rPr>
        <w:t xml:space="preserve">sections 37 </w:t>
      </w:r>
      <w:r w:rsidRPr="00831FE8">
        <w:rPr>
          <w:kern w:val="28"/>
          <w:lang w:val="en-CA"/>
        </w:rPr>
        <w:t>and</w:t>
      </w:r>
      <w:r w:rsidR="00824580" w:rsidRPr="00831FE8">
        <w:rPr>
          <w:kern w:val="28"/>
          <w:lang w:val="en-CA"/>
        </w:rPr>
        <w:t xml:space="preserve"> 38</w:t>
      </w:r>
      <w:r w:rsidRPr="00831FE8">
        <w:rPr>
          <w:kern w:val="28"/>
          <w:lang w:val="en-CA"/>
        </w:rPr>
        <w:t xml:space="preserve"> </w:t>
      </w:r>
      <w:r w:rsidRPr="00831FE8">
        <w:rPr>
          <w:i/>
          <w:iCs/>
          <w:kern w:val="28"/>
          <w:lang w:val="en-CA"/>
        </w:rPr>
        <w:t xml:space="preserve">CPA </w:t>
      </w:r>
      <w:r w:rsidRPr="00831FE8">
        <w:rPr>
          <w:kern w:val="28"/>
          <w:lang w:val="en-CA"/>
        </w:rPr>
        <w:t>or to define its</w:t>
      </w:r>
      <w:r w:rsidR="00194082">
        <w:rPr>
          <w:kern w:val="28"/>
          <w:lang w:val="en-CA"/>
        </w:rPr>
        <w:t xml:space="preserve"> </w:t>
      </w:r>
      <w:r w:rsidR="008E1F3E">
        <w:rPr>
          <w:kern w:val="28"/>
          <w:lang w:val="en-CA"/>
        </w:rPr>
        <w:t>scope</w:t>
      </w:r>
      <w:r w:rsidRPr="00831FE8">
        <w:rPr>
          <w:kern w:val="28"/>
          <w:lang w:val="en-CA"/>
        </w:rPr>
        <w:t xml:space="preserve">. This </w:t>
      </w:r>
      <w:r w:rsidR="00824580" w:rsidRPr="00831FE8">
        <w:rPr>
          <w:kern w:val="28"/>
          <w:lang w:val="en-CA"/>
        </w:rPr>
        <w:t>obligation</w:t>
      </w:r>
      <w:r w:rsidRPr="00831FE8">
        <w:rPr>
          <w:kern w:val="28"/>
          <w:lang w:val="en-CA"/>
        </w:rPr>
        <w:t>,</w:t>
      </w:r>
      <w:r w:rsidR="00824580" w:rsidRPr="00831FE8">
        <w:rPr>
          <w:kern w:val="28"/>
          <w:lang w:val="en-CA"/>
        </w:rPr>
        <w:t xml:space="preserve"> </w:t>
      </w:r>
      <w:r w:rsidRPr="00831FE8">
        <w:rPr>
          <w:kern w:val="28"/>
          <w:lang w:val="en-CA"/>
        </w:rPr>
        <w:t xml:space="preserve">the content of which is quite limited, was </w:t>
      </w:r>
      <w:r w:rsidR="005C1934" w:rsidRPr="00831FE8">
        <w:rPr>
          <w:kern w:val="28"/>
          <w:lang w:val="en-CA"/>
        </w:rPr>
        <w:t xml:space="preserve">incorporated into the </w:t>
      </w:r>
      <w:r w:rsidR="005C1934" w:rsidRPr="00831FE8">
        <w:rPr>
          <w:i/>
          <w:iCs/>
          <w:kern w:val="28"/>
          <w:lang w:val="en-CA"/>
        </w:rPr>
        <w:t xml:space="preserve">CPA </w:t>
      </w:r>
      <w:r w:rsidR="005C1934" w:rsidRPr="00831FE8">
        <w:rPr>
          <w:kern w:val="28"/>
          <w:lang w:val="en-CA"/>
        </w:rPr>
        <w:t xml:space="preserve">by the enactment of </w:t>
      </w:r>
      <w:r w:rsidR="00824580" w:rsidRPr="00831FE8">
        <w:rPr>
          <w:kern w:val="28"/>
          <w:lang w:val="en-CA"/>
        </w:rPr>
        <w:t xml:space="preserve">section </w:t>
      </w:r>
      <w:r w:rsidR="00824580" w:rsidRPr="00831FE8">
        <w:rPr>
          <w:kern w:val="28"/>
          <w:lang w:val="en-CA"/>
        </w:rPr>
        <w:lastRenderedPageBreak/>
        <w:t xml:space="preserve">228.1, </w:t>
      </w:r>
      <w:r w:rsidR="005C1934" w:rsidRPr="00831FE8">
        <w:rPr>
          <w:kern w:val="28"/>
          <w:lang w:val="en-CA"/>
        </w:rPr>
        <w:t xml:space="preserve">in force since </w:t>
      </w:r>
      <w:r w:rsidR="00824580" w:rsidRPr="00831FE8">
        <w:rPr>
          <w:kern w:val="28"/>
          <w:lang w:val="en-CA"/>
        </w:rPr>
        <w:t>June</w:t>
      </w:r>
      <w:r w:rsidR="005C1934" w:rsidRPr="00831FE8">
        <w:rPr>
          <w:kern w:val="28"/>
          <w:lang w:val="en-CA"/>
        </w:rPr>
        <w:t xml:space="preserve"> 30,</w:t>
      </w:r>
      <w:r w:rsidR="00824580" w:rsidRPr="00831FE8">
        <w:rPr>
          <w:kern w:val="28"/>
          <w:lang w:val="en-CA"/>
        </w:rPr>
        <w:t xml:space="preserve"> 2010</w:t>
      </w:r>
      <w:r w:rsidR="005C1934" w:rsidRPr="00831FE8">
        <w:rPr>
          <w:kern w:val="28"/>
          <w:lang w:val="en-CA"/>
        </w:rPr>
        <w:t xml:space="preserve">, which </w:t>
      </w:r>
      <w:r w:rsidR="00824580" w:rsidRPr="00831FE8">
        <w:rPr>
          <w:kern w:val="28"/>
          <w:lang w:val="en-CA"/>
        </w:rPr>
        <w:t>correspond</w:t>
      </w:r>
      <w:r w:rsidR="005C1934" w:rsidRPr="00831FE8">
        <w:rPr>
          <w:kern w:val="28"/>
          <w:lang w:val="en-CA"/>
        </w:rPr>
        <w:t xml:space="preserve">s to the end of the period covered by the </w:t>
      </w:r>
      <w:r w:rsidR="00824580" w:rsidRPr="00831FE8">
        <w:rPr>
          <w:kern w:val="28"/>
          <w:lang w:val="en-CA"/>
        </w:rPr>
        <w:t>application.</w:t>
      </w:r>
    </w:p>
    <w:p w14:paraId="60559A3D" w14:textId="0EAFF216" w:rsidR="001A6835" w:rsidRPr="00831FE8" w:rsidRDefault="00B841A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Third, the </w:t>
      </w:r>
      <w:r w:rsidR="00824580" w:rsidRPr="00831FE8">
        <w:rPr>
          <w:kern w:val="28"/>
          <w:lang w:val="en-CA"/>
        </w:rPr>
        <w:t xml:space="preserve">protection </w:t>
      </w:r>
      <w:r w:rsidRPr="00831FE8">
        <w:rPr>
          <w:kern w:val="28"/>
          <w:lang w:val="en-CA"/>
        </w:rPr>
        <w:t>plan offers not only an extended warranty but also benefits that go beyond what the legal warranty covers, and in this sense, it is advantageous to the consumer who acquires it.</w:t>
      </w:r>
      <w:r w:rsidR="00824580" w:rsidRPr="00831FE8">
        <w:rPr>
          <w:rStyle w:val="Appelnotedebasdep"/>
          <w:kern w:val="28"/>
          <w:lang w:val="en-CA"/>
        </w:rPr>
        <w:footnoteReference w:id="160"/>
      </w:r>
      <w:r w:rsidR="00824580" w:rsidRPr="00831FE8">
        <w:rPr>
          <w:kern w:val="28"/>
          <w:lang w:val="en-CA"/>
        </w:rPr>
        <w:t xml:space="preserve"> </w:t>
      </w:r>
      <w:r w:rsidRPr="00831FE8">
        <w:rPr>
          <w:kern w:val="28"/>
          <w:lang w:val="en-CA"/>
        </w:rPr>
        <w:t>Several of the members</w:t>
      </w:r>
      <w:r w:rsidR="003E25FD" w:rsidRPr="00831FE8">
        <w:rPr>
          <w:kern w:val="28"/>
          <w:lang w:val="en-CA"/>
        </w:rPr>
        <w:t xml:space="preserve"> covered by the </w:t>
      </w:r>
      <w:r w:rsidR="00824580" w:rsidRPr="00831FE8">
        <w:rPr>
          <w:kern w:val="28"/>
          <w:lang w:val="en-CA"/>
        </w:rPr>
        <w:t>applications</w:t>
      </w:r>
      <w:r w:rsidR="003E25FD" w:rsidRPr="00831FE8">
        <w:rPr>
          <w:kern w:val="28"/>
          <w:lang w:val="en-CA"/>
        </w:rPr>
        <w:t xml:space="preserve"> have taken advantage of the </w:t>
      </w:r>
      <w:r w:rsidR="00824580" w:rsidRPr="00831FE8">
        <w:rPr>
          <w:kern w:val="28"/>
          <w:lang w:val="en-CA"/>
        </w:rPr>
        <w:t xml:space="preserve">services </w:t>
      </w:r>
      <w:r w:rsidR="003E25FD" w:rsidRPr="00831FE8">
        <w:rPr>
          <w:kern w:val="28"/>
          <w:lang w:val="en-CA"/>
        </w:rPr>
        <w:t xml:space="preserve">and benefits provided by the </w:t>
      </w:r>
      <w:r w:rsidR="00824580" w:rsidRPr="00831FE8">
        <w:rPr>
          <w:kern w:val="28"/>
          <w:lang w:val="en-CA"/>
        </w:rPr>
        <w:t xml:space="preserve">protection </w:t>
      </w:r>
      <w:r w:rsidR="003E25FD" w:rsidRPr="00831FE8">
        <w:rPr>
          <w:kern w:val="28"/>
          <w:lang w:val="en-CA"/>
        </w:rPr>
        <w:t xml:space="preserve">plan, and the </w:t>
      </w:r>
      <w:r w:rsidR="00824580" w:rsidRPr="00831FE8">
        <w:rPr>
          <w:kern w:val="28"/>
          <w:lang w:val="en-CA"/>
        </w:rPr>
        <w:t>evidence confirm</w:t>
      </w:r>
      <w:r w:rsidR="003E25FD" w:rsidRPr="00831FE8">
        <w:rPr>
          <w:kern w:val="28"/>
          <w:lang w:val="en-CA"/>
        </w:rPr>
        <w:t>s that there was never any refusal to honour it or any complaints from consumers about it</w:t>
      </w:r>
      <w:r w:rsidR="00824580" w:rsidRPr="00831FE8">
        <w:rPr>
          <w:kern w:val="28"/>
          <w:lang w:val="en-CA"/>
        </w:rPr>
        <w:t>.</w:t>
      </w:r>
    </w:p>
    <w:p w14:paraId="4F0AF744" w14:textId="6532AD9D" w:rsidR="001A6835" w:rsidRPr="00831FE8" w:rsidRDefault="00C507AA"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Fourth, shortly after the application for authorization was filed, the </w:t>
      </w:r>
      <w:r w:rsidR="00824580" w:rsidRPr="00831FE8">
        <w:rPr>
          <w:kern w:val="28"/>
          <w:lang w:val="en-CA"/>
        </w:rPr>
        <w:t xml:space="preserve">defendants </w:t>
      </w:r>
      <w:r w:rsidR="004A5890">
        <w:rPr>
          <w:kern w:val="28"/>
          <w:lang w:val="en-CA"/>
        </w:rPr>
        <w:t>asked</w:t>
      </w:r>
      <w:r w:rsidRPr="00831FE8">
        <w:rPr>
          <w:kern w:val="28"/>
          <w:lang w:val="en-CA"/>
        </w:rPr>
        <w:t xml:space="preserve"> </w:t>
      </w:r>
      <w:r w:rsidR="00824580" w:rsidRPr="00831FE8">
        <w:rPr>
          <w:kern w:val="28"/>
          <w:lang w:val="en-CA"/>
        </w:rPr>
        <w:t xml:space="preserve">Comerco </w:t>
      </w:r>
      <w:r w:rsidR="004A5890">
        <w:rPr>
          <w:kern w:val="28"/>
          <w:lang w:val="en-CA"/>
        </w:rPr>
        <w:t xml:space="preserve">to </w:t>
      </w:r>
      <w:r w:rsidRPr="00831FE8">
        <w:rPr>
          <w:kern w:val="28"/>
          <w:lang w:val="en-CA"/>
        </w:rPr>
        <w:t xml:space="preserve">remove the </w:t>
      </w:r>
      <w:r w:rsidR="00824580" w:rsidRPr="00831FE8">
        <w:rPr>
          <w:kern w:val="28"/>
          <w:lang w:val="en-CA"/>
        </w:rPr>
        <w:t>repr</w:t>
      </w:r>
      <w:r w:rsidRPr="00831FE8">
        <w:rPr>
          <w:kern w:val="28"/>
          <w:lang w:val="en-CA"/>
        </w:rPr>
        <w:t>e</w:t>
      </w:r>
      <w:r w:rsidR="00824580" w:rsidRPr="00831FE8">
        <w:rPr>
          <w:kern w:val="28"/>
          <w:lang w:val="en-CA"/>
        </w:rPr>
        <w:t xml:space="preserve">sentations </w:t>
      </w:r>
      <w:r w:rsidRPr="00831FE8">
        <w:rPr>
          <w:kern w:val="28"/>
          <w:lang w:val="en-CA"/>
        </w:rPr>
        <w:t>set out on the third page of the protection plan’s explanatory pamphlet</w:t>
      </w:r>
      <w:r w:rsidR="002C5522" w:rsidRPr="00831FE8">
        <w:rPr>
          <w:kern w:val="28"/>
          <w:lang w:val="en-CA"/>
        </w:rPr>
        <w:t xml:space="preserve"> that form part of the allegations made against the </w:t>
      </w:r>
      <w:r w:rsidR="00342314" w:rsidRPr="00831FE8">
        <w:rPr>
          <w:kern w:val="28"/>
          <w:lang w:val="en-CA"/>
        </w:rPr>
        <w:t>plaintiffs</w:t>
      </w:r>
      <w:r w:rsidR="002C5522" w:rsidRPr="00831FE8">
        <w:rPr>
          <w:kern w:val="28"/>
          <w:lang w:val="en-CA"/>
        </w:rPr>
        <w:t xml:space="preserve">. The </w:t>
      </w:r>
      <w:r w:rsidR="00824580" w:rsidRPr="00831FE8">
        <w:rPr>
          <w:kern w:val="28"/>
          <w:lang w:val="en-CA"/>
        </w:rPr>
        <w:t>evidence confirm</w:t>
      </w:r>
      <w:r w:rsidR="002C5522" w:rsidRPr="00831FE8">
        <w:rPr>
          <w:kern w:val="28"/>
          <w:lang w:val="en-CA"/>
        </w:rPr>
        <w:t xml:space="preserve">s that </w:t>
      </w:r>
      <w:r w:rsidR="00824580" w:rsidRPr="00831FE8">
        <w:rPr>
          <w:kern w:val="28"/>
          <w:lang w:val="en-CA"/>
        </w:rPr>
        <w:t xml:space="preserve">Comerco </w:t>
      </w:r>
      <w:r w:rsidR="002C5522" w:rsidRPr="00831FE8">
        <w:rPr>
          <w:kern w:val="28"/>
          <w:lang w:val="en-CA"/>
        </w:rPr>
        <w:t xml:space="preserve">did so quickly for all the pamphlets it uses across </w:t>
      </w:r>
      <w:r w:rsidR="00824580" w:rsidRPr="00831FE8">
        <w:rPr>
          <w:kern w:val="28"/>
          <w:lang w:val="en-CA"/>
        </w:rPr>
        <w:t>Canada.</w:t>
      </w:r>
    </w:p>
    <w:p w14:paraId="72BCD520" w14:textId="7D64581D" w:rsidR="001A6835" w:rsidRPr="00831FE8" w:rsidRDefault="002C5522"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Fifth,</w:t>
      </w:r>
      <w:r w:rsidR="00824580" w:rsidRPr="00831FE8">
        <w:rPr>
          <w:kern w:val="28"/>
          <w:lang w:val="en-CA"/>
        </w:rPr>
        <w:t xml:space="preserve"> </w:t>
      </w:r>
      <w:r w:rsidRPr="00831FE8">
        <w:rPr>
          <w:kern w:val="28"/>
          <w:lang w:val="en-CA"/>
        </w:rPr>
        <w:t xml:space="preserve">the </w:t>
      </w:r>
      <w:r w:rsidR="00824580" w:rsidRPr="00831FE8">
        <w:rPr>
          <w:kern w:val="28"/>
          <w:lang w:val="en-CA"/>
        </w:rPr>
        <w:t>essen</w:t>
      </w:r>
      <w:r w:rsidRPr="00831FE8">
        <w:rPr>
          <w:kern w:val="28"/>
          <w:lang w:val="en-CA"/>
        </w:rPr>
        <w:t xml:space="preserve">ce of the controversy in this case </w:t>
      </w:r>
      <w:r w:rsidR="00CD04A5" w:rsidRPr="00831FE8">
        <w:rPr>
          <w:kern w:val="28"/>
          <w:lang w:val="en-CA"/>
        </w:rPr>
        <w:t xml:space="preserve">remains a legitimate, serious interpretive debate, as reflected in the </w:t>
      </w:r>
      <w:r w:rsidR="00824580" w:rsidRPr="00831FE8">
        <w:rPr>
          <w:kern w:val="28"/>
          <w:lang w:val="en-CA"/>
        </w:rPr>
        <w:t>ju</w:t>
      </w:r>
      <w:r w:rsidR="00CD04A5" w:rsidRPr="00831FE8">
        <w:rPr>
          <w:kern w:val="28"/>
          <w:lang w:val="en-CA"/>
        </w:rPr>
        <w:t>d</w:t>
      </w:r>
      <w:r w:rsidR="00824580" w:rsidRPr="00831FE8">
        <w:rPr>
          <w:kern w:val="28"/>
          <w:lang w:val="en-CA"/>
        </w:rPr>
        <w:t xml:space="preserve">gments </w:t>
      </w:r>
      <w:r w:rsidR="00CD04A5" w:rsidRPr="00831FE8">
        <w:rPr>
          <w:kern w:val="28"/>
          <w:lang w:val="en-CA"/>
        </w:rPr>
        <w:t xml:space="preserve">rendered on the </w:t>
      </w:r>
      <w:r w:rsidR="00824580" w:rsidRPr="00831FE8">
        <w:rPr>
          <w:kern w:val="28"/>
          <w:lang w:val="en-CA"/>
        </w:rPr>
        <w:t>applications</w:t>
      </w:r>
      <w:r w:rsidR="00CD04A5" w:rsidRPr="00831FE8">
        <w:rPr>
          <w:kern w:val="28"/>
          <w:lang w:val="en-CA"/>
        </w:rPr>
        <w:t xml:space="preserve"> for </w:t>
      </w:r>
      <w:r w:rsidR="00824580" w:rsidRPr="00831FE8">
        <w:rPr>
          <w:kern w:val="28"/>
          <w:lang w:val="en-CA"/>
        </w:rPr>
        <w:t>aut</w:t>
      </w:r>
      <w:r w:rsidR="00CD04A5" w:rsidRPr="00831FE8">
        <w:rPr>
          <w:kern w:val="28"/>
          <w:lang w:val="en-CA"/>
        </w:rPr>
        <w:t>h</w:t>
      </w:r>
      <w:r w:rsidR="00824580" w:rsidRPr="00831FE8">
        <w:rPr>
          <w:kern w:val="28"/>
          <w:lang w:val="en-CA"/>
        </w:rPr>
        <w:t>ori</w:t>
      </w:r>
      <w:r w:rsidR="00CD04A5" w:rsidRPr="00831FE8">
        <w:rPr>
          <w:kern w:val="28"/>
          <w:lang w:val="en-CA"/>
        </w:rPr>
        <w:t>z</w:t>
      </w:r>
      <w:r w:rsidR="00824580" w:rsidRPr="00831FE8">
        <w:rPr>
          <w:kern w:val="28"/>
          <w:lang w:val="en-CA"/>
        </w:rPr>
        <w:t xml:space="preserve">ation </w:t>
      </w:r>
      <w:r w:rsidR="00CD04A5" w:rsidRPr="00831FE8">
        <w:rPr>
          <w:kern w:val="28"/>
          <w:lang w:val="en-CA"/>
        </w:rPr>
        <w:t xml:space="preserve">both at trial and on </w:t>
      </w:r>
      <w:r w:rsidR="00824580" w:rsidRPr="00831FE8">
        <w:rPr>
          <w:kern w:val="28"/>
          <w:lang w:val="en-CA"/>
        </w:rPr>
        <w:t>appeal</w:t>
      </w:r>
      <w:r w:rsidR="00CD04A5" w:rsidRPr="00831FE8">
        <w:rPr>
          <w:kern w:val="28"/>
          <w:lang w:val="en-CA"/>
        </w:rPr>
        <w:t xml:space="preserve"> in these files and in the R</w:t>
      </w:r>
      <w:r w:rsidR="00824580" w:rsidRPr="00831FE8">
        <w:rPr>
          <w:kern w:val="28"/>
          <w:lang w:val="en-CA"/>
        </w:rPr>
        <w:t>elated</w:t>
      </w:r>
      <w:r w:rsidR="00CD04A5" w:rsidRPr="00831FE8">
        <w:rPr>
          <w:kern w:val="28"/>
          <w:lang w:val="en-CA"/>
        </w:rPr>
        <w:t xml:space="preserve"> Files</w:t>
      </w:r>
      <w:r w:rsidR="00824580" w:rsidRPr="00831FE8">
        <w:rPr>
          <w:kern w:val="28"/>
          <w:lang w:val="en-CA"/>
        </w:rPr>
        <w:t>.</w:t>
      </w:r>
      <w:r w:rsidR="00CD04A5" w:rsidRPr="00831FE8">
        <w:rPr>
          <w:kern w:val="28"/>
          <w:lang w:val="en-CA"/>
        </w:rPr>
        <w:t xml:space="preserve"> In this regard, it is useful to recall that two of the three </w:t>
      </w:r>
      <w:r w:rsidR="004A5890">
        <w:rPr>
          <w:kern w:val="28"/>
          <w:lang w:val="en-CA"/>
        </w:rPr>
        <w:t xml:space="preserve">submissions </w:t>
      </w:r>
      <w:r w:rsidR="00CD04A5" w:rsidRPr="00831FE8">
        <w:rPr>
          <w:kern w:val="28"/>
          <w:lang w:val="en-CA"/>
        </w:rPr>
        <w:t xml:space="preserve">put forward by the plaintiffs in support of a </w:t>
      </w:r>
      <w:r w:rsidR="00824580" w:rsidRPr="00831FE8">
        <w:rPr>
          <w:kern w:val="28"/>
          <w:lang w:val="en-CA"/>
        </w:rPr>
        <w:t>prohibited</w:t>
      </w:r>
      <w:r w:rsidR="00CD04A5" w:rsidRPr="00831FE8">
        <w:rPr>
          <w:kern w:val="28"/>
          <w:lang w:val="en-CA"/>
        </w:rPr>
        <w:t xml:space="preserve"> </w:t>
      </w:r>
      <w:r w:rsidR="00824580" w:rsidRPr="00831FE8">
        <w:rPr>
          <w:kern w:val="28"/>
          <w:lang w:val="en-CA"/>
        </w:rPr>
        <w:t>practice</w:t>
      </w:r>
      <w:r w:rsidR="00CD04A5" w:rsidRPr="00831FE8">
        <w:rPr>
          <w:kern w:val="28"/>
          <w:lang w:val="en-CA"/>
        </w:rPr>
        <w:t xml:space="preserve"> related to the Impugned </w:t>
      </w:r>
      <w:r w:rsidR="00824580" w:rsidRPr="00831FE8">
        <w:rPr>
          <w:kern w:val="28"/>
          <w:lang w:val="en-CA"/>
        </w:rPr>
        <w:t>Repr</w:t>
      </w:r>
      <w:r w:rsidR="00CD04A5" w:rsidRPr="00831FE8">
        <w:rPr>
          <w:kern w:val="28"/>
          <w:lang w:val="en-CA"/>
        </w:rPr>
        <w:t>e</w:t>
      </w:r>
      <w:r w:rsidR="00824580" w:rsidRPr="00831FE8">
        <w:rPr>
          <w:kern w:val="28"/>
          <w:lang w:val="en-CA"/>
        </w:rPr>
        <w:t xml:space="preserve">sentation </w:t>
      </w:r>
      <w:r w:rsidR="005E1209" w:rsidRPr="00831FE8">
        <w:rPr>
          <w:kern w:val="28"/>
          <w:lang w:val="en-CA"/>
        </w:rPr>
        <w:t xml:space="preserve">were dismissed by the Court of Appeal. It should also be noted that the </w:t>
      </w:r>
      <w:r w:rsidR="004A5890">
        <w:rPr>
          <w:kern w:val="28"/>
          <w:lang w:val="en-CA"/>
        </w:rPr>
        <w:t xml:space="preserve">submission </w:t>
      </w:r>
      <w:r w:rsidR="005E1209" w:rsidRPr="00831FE8">
        <w:rPr>
          <w:kern w:val="28"/>
          <w:lang w:val="en-CA"/>
        </w:rPr>
        <w:t xml:space="preserve">that was accepted, on which these applications are based, was </w:t>
      </w:r>
      <w:r w:rsidR="00824580" w:rsidRPr="00831FE8">
        <w:rPr>
          <w:kern w:val="28"/>
          <w:lang w:val="en-CA"/>
        </w:rPr>
        <w:t>introdu</w:t>
      </w:r>
      <w:r w:rsidR="005E1209" w:rsidRPr="00831FE8">
        <w:rPr>
          <w:kern w:val="28"/>
          <w:lang w:val="en-CA"/>
        </w:rPr>
        <w:t xml:space="preserve">ced by the plaintiffs by </w:t>
      </w:r>
      <w:r w:rsidR="00824580" w:rsidRPr="00831FE8">
        <w:rPr>
          <w:kern w:val="28"/>
          <w:lang w:val="en-CA"/>
        </w:rPr>
        <w:t>amendment</w:t>
      </w:r>
      <w:r w:rsidR="005E1209" w:rsidRPr="00831FE8">
        <w:rPr>
          <w:kern w:val="28"/>
          <w:lang w:val="en-CA"/>
        </w:rPr>
        <w:t xml:space="preserve"> to the </w:t>
      </w:r>
      <w:r w:rsidR="00824580" w:rsidRPr="00831FE8">
        <w:rPr>
          <w:kern w:val="28"/>
          <w:lang w:val="en-CA"/>
        </w:rPr>
        <w:t>application</w:t>
      </w:r>
      <w:r w:rsidR="005E1209" w:rsidRPr="00831FE8">
        <w:rPr>
          <w:kern w:val="28"/>
          <w:lang w:val="en-CA"/>
        </w:rPr>
        <w:t xml:space="preserve"> only in </w:t>
      </w:r>
      <w:r w:rsidR="00824580" w:rsidRPr="00831FE8">
        <w:rPr>
          <w:kern w:val="28"/>
          <w:lang w:val="en-CA"/>
        </w:rPr>
        <w:t xml:space="preserve">April 2011, </w:t>
      </w:r>
      <w:r w:rsidR="005E1209" w:rsidRPr="00831FE8">
        <w:rPr>
          <w:kern w:val="28"/>
          <w:lang w:val="en-CA"/>
        </w:rPr>
        <w:t xml:space="preserve">almost a year after the amendment to the </w:t>
      </w:r>
      <w:r w:rsidR="005E1209" w:rsidRPr="00831FE8">
        <w:rPr>
          <w:i/>
          <w:iCs/>
          <w:kern w:val="28"/>
          <w:lang w:val="en-CA"/>
        </w:rPr>
        <w:t xml:space="preserve">CPA </w:t>
      </w:r>
      <w:r w:rsidR="005E1209" w:rsidRPr="00831FE8">
        <w:rPr>
          <w:kern w:val="28"/>
          <w:lang w:val="en-CA"/>
        </w:rPr>
        <w:t>came into force and approximately five years after the applications for authorization to institute a class action were filed</w:t>
      </w:r>
      <w:r w:rsidR="00824580" w:rsidRPr="00831FE8">
        <w:rPr>
          <w:kern w:val="28"/>
          <w:lang w:val="en-CA"/>
        </w:rPr>
        <w:t xml:space="preserve">. </w:t>
      </w:r>
    </w:p>
    <w:p w14:paraId="51491C44" w14:textId="60338207" w:rsidR="001A6835" w:rsidRPr="00831FE8" w:rsidRDefault="005C51F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Last, it should be noted that the plaintiffs’ conduct </w:t>
      </w:r>
      <w:r w:rsidR="000E4673" w:rsidRPr="00831FE8">
        <w:rPr>
          <w:kern w:val="28"/>
          <w:lang w:val="en-CA"/>
        </w:rPr>
        <w:t xml:space="preserve">falls within the context assumed by the </w:t>
      </w:r>
      <w:r w:rsidR="00824580" w:rsidRPr="00831FE8">
        <w:rPr>
          <w:kern w:val="28"/>
          <w:lang w:val="en-CA"/>
        </w:rPr>
        <w:t>Supreme</w:t>
      </w:r>
      <w:r w:rsidR="000E4673" w:rsidRPr="00831FE8">
        <w:rPr>
          <w:kern w:val="28"/>
          <w:lang w:val="en-CA"/>
        </w:rPr>
        <w:t xml:space="preserve"> </w:t>
      </w:r>
      <w:r w:rsidR="00824580" w:rsidRPr="00831FE8">
        <w:rPr>
          <w:kern w:val="28"/>
          <w:lang w:val="en-CA"/>
        </w:rPr>
        <w:t>Court</w:t>
      </w:r>
      <w:r w:rsidR="000E4673" w:rsidRPr="00831FE8">
        <w:rPr>
          <w:kern w:val="28"/>
          <w:lang w:val="en-CA"/>
        </w:rPr>
        <w:t xml:space="preserve"> in </w:t>
      </w:r>
      <w:r w:rsidR="00824580" w:rsidRPr="00831FE8">
        <w:rPr>
          <w:i/>
          <w:iCs/>
          <w:kern w:val="28"/>
          <w:lang w:val="en-CA"/>
        </w:rPr>
        <w:t>Time</w:t>
      </w:r>
      <w:r w:rsidR="000E4673" w:rsidRPr="00831FE8">
        <w:rPr>
          <w:kern w:val="28"/>
          <w:lang w:val="en-CA"/>
        </w:rPr>
        <w:t>, where it stated</w:t>
      </w:r>
      <w:r w:rsidR="00824580" w:rsidRPr="00831FE8">
        <w:rPr>
          <w:kern w:val="28"/>
          <w:lang w:val="en-CA"/>
        </w:rPr>
        <w:t xml:space="preserve">: </w:t>
      </w:r>
    </w:p>
    <w:p w14:paraId="7CCE4F6A" w14:textId="1A48C05C" w:rsidR="001A6835" w:rsidRPr="00831FE8" w:rsidRDefault="00824580" w:rsidP="0093209D">
      <w:pPr>
        <w:pStyle w:val="Paragraphedeliste"/>
        <w:spacing w:before="120" w:after="120"/>
        <w:ind w:left="731"/>
        <w:contextualSpacing w:val="0"/>
        <w:jc w:val="both"/>
        <w:rPr>
          <w:sz w:val="22"/>
          <w:szCs w:val="22"/>
          <w:lang w:val="en-CA"/>
        </w:rPr>
      </w:pPr>
      <w:r w:rsidRPr="00831FE8">
        <w:rPr>
          <w:sz w:val="22"/>
          <w:szCs w:val="22"/>
          <w:lang w:val="en-CA"/>
        </w:rPr>
        <w:t>[168]</w:t>
      </w:r>
      <w:r w:rsidRPr="00831FE8">
        <w:rPr>
          <w:sz w:val="22"/>
          <w:szCs w:val="22"/>
          <w:lang w:val="en-CA"/>
        </w:rPr>
        <w:tab/>
      </w:r>
      <w:r w:rsidR="00CD4722" w:rsidRPr="00831FE8">
        <w:rPr>
          <w:sz w:val="22"/>
          <w:szCs w:val="22"/>
          <w:lang w:val="en-CA"/>
        </w:rPr>
        <w:t>It is true that consumers should be encouraged to enforce their rights under the </w:t>
      </w:r>
      <w:r w:rsidR="00CD4722" w:rsidRPr="00831FE8">
        <w:rPr>
          <w:i/>
          <w:iCs/>
          <w:sz w:val="22"/>
          <w:szCs w:val="22"/>
          <w:lang w:val="en-CA"/>
        </w:rPr>
        <w:t>C.P.A.</w:t>
      </w:r>
      <w:r w:rsidR="00CD4722" w:rsidRPr="00831FE8">
        <w:rPr>
          <w:sz w:val="22"/>
          <w:szCs w:val="22"/>
          <w:lang w:val="en-CA"/>
        </w:rPr>
        <w:t> </w:t>
      </w:r>
      <w:r w:rsidR="00CD4722" w:rsidRPr="00831FE8">
        <w:rPr>
          <w:sz w:val="22"/>
          <w:szCs w:val="22"/>
          <w:u w:val="single"/>
          <w:lang w:val="en-CA"/>
        </w:rPr>
        <w:t>This does not necessarily mean that court proceedings must always be instituted for this purpose or that informal methods of dispute resolution cannot be considered first. It seems to us that the commencement of proceedings implies the failure of attempts by a consumer and a merchant or manufacturer to resolve their disagreement informally</w:t>
      </w:r>
      <w:r w:rsidR="00CD4722" w:rsidRPr="00831FE8">
        <w:rPr>
          <w:sz w:val="22"/>
          <w:szCs w:val="22"/>
          <w:lang w:val="en-CA"/>
        </w:rPr>
        <w:t>. The rule advocated by Duval Hesler J.A.</w:t>
      </w:r>
      <w:r w:rsidRPr="00831FE8">
        <w:rPr>
          <w:rStyle w:val="Appelnotedebasdep"/>
          <w:sz w:val="22"/>
          <w:szCs w:val="22"/>
          <w:lang w:val="en-CA"/>
        </w:rPr>
        <w:footnoteReference w:id="161"/>
      </w:r>
      <w:r w:rsidRPr="00831FE8">
        <w:rPr>
          <w:sz w:val="22"/>
          <w:szCs w:val="22"/>
          <w:lang w:val="en-CA"/>
        </w:rPr>
        <w:t xml:space="preserve"> </w:t>
      </w:r>
      <w:r w:rsidR="00CD4722" w:rsidRPr="00831FE8">
        <w:rPr>
          <w:sz w:val="22"/>
          <w:szCs w:val="22"/>
          <w:lang w:val="en-CA"/>
        </w:rPr>
        <w:t xml:space="preserve">would make an informal resolution less appealing and would encourage the indiscriminate judicialization of disputes that might have been resolved differently.  Punitive damages would then be awarded in circumstances in which </w:t>
      </w:r>
      <w:r w:rsidR="00CD4722" w:rsidRPr="00831FE8">
        <w:rPr>
          <w:sz w:val="22"/>
          <w:szCs w:val="22"/>
          <w:lang w:val="en-CA"/>
        </w:rPr>
        <w:lastRenderedPageBreak/>
        <w:t>doing so would serve none of the objectives of the </w:t>
      </w:r>
      <w:r w:rsidR="00CD4722" w:rsidRPr="00831FE8">
        <w:rPr>
          <w:i/>
          <w:iCs/>
          <w:sz w:val="22"/>
          <w:szCs w:val="22"/>
          <w:lang w:val="en-CA"/>
        </w:rPr>
        <w:t>C.P.A.</w:t>
      </w:r>
      <w:r w:rsidR="00CD4722" w:rsidRPr="00831FE8">
        <w:rPr>
          <w:sz w:val="22"/>
          <w:szCs w:val="22"/>
          <w:lang w:val="en-CA"/>
        </w:rPr>
        <w:t> or of punitive damages generally.</w:t>
      </w:r>
    </w:p>
    <w:p w14:paraId="11C9993C" w14:textId="33C7B6A2" w:rsidR="001A6835" w:rsidRPr="00B011E7" w:rsidRDefault="00C27D24" w:rsidP="00CD4722">
      <w:pPr>
        <w:pStyle w:val="Paragraphedeliste"/>
        <w:spacing w:before="120" w:after="120"/>
        <w:ind w:left="734"/>
        <w:contextualSpacing w:val="0"/>
        <w:jc w:val="right"/>
        <w:rPr>
          <w:kern w:val="28"/>
          <w:sz w:val="22"/>
          <w:szCs w:val="22"/>
          <w:lang w:val="en-CA"/>
        </w:rPr>
      </w:pPr>
      <w:r w:rsidRPr="00B011E7">
        <w:rPr>
          <w:sz w:val="22"/>
          <w:szCs w:val="22"/>
          <w:lang w:val="en-CA"/>
        </w:rPr>
        <w:t>[Emphasis added.]</w:t>
      </w:r>
    </w:p>
    <w:p w14:paraId="7E0852DB" w14:textId="0D953F5C" w:rsidR="001A6835" w:rsidRPr="00831FE8" w:rsidRDefault="00847C38"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The plaintiffs did not give the defendants any formal notice before instituting proceedings and</w:t>
      </w:r>
      <w:r w:rsidR="004A5890">
        <w:rPr>
          <w:kern w:val="28"/>
          <w:lang w:val="en-CA"/>
        </w:rPr>
        <w:t>,</w:t>
      </w:r>
      <w:r w:rsidRPr="00831FE8">
        <w:rPr>
          <w:kern w:val="28"/>
          <w:lang w:val="en-CA"/>
        </w:rPr>
        <w:t xml:space="preserve"> moreover, the </w:t>
      </w:r>
      <w:r w:rsidR="00824580" w:rsidRPr="00831FE8">
        <w:rPr>
          <w:kern w:val="28"/>
          <w:lang w:val="en-CA"/>
        </w:rPr>
        <w:t>application</w:t>
      </w:r>
      <w:r w:rsidRPr="00831FE8">
        <w:rPr>
          <w:kern w:val="28"/>
          <w:lang w:val="en-CA"/>
        </w:rPr>
        <w:t xml:space="preserve"> based on the Impugned </w:t>
      </w:r>
      <w:r w:rsidR="00824580" w:rsidRPr="00831FE8">
        <w:rPr>
          <w:kern w:val="28"/>
          <w:lang w:val="en-CA"/>
        </w:rPr>
        <w:t>Repr</w:t>
      </w:r>
      <w:r w:rsidRPr="00831FE8">
        <w:rPr>
          <w:kern w:val="28"/>
          <w:lang w:val="en-CA"/>
        </w:rPr>
        <w:t>e</w:t>
      </w:r>
      <w:r w:rsidR="00824580" w:rsidRPr="00831FE8">
        <w:rPr>
          <w:kern w:val="28"/>
          <w:lang w:val="en-CA"/>
        </w:rPr>
        <w:t xml:space="preserve">sentation </w:t>
      </w:r>
      <w:r w:rsidRPr="00831FE8">
        <w:rPr>
          <w:kern w:val="28"/>
          <w:lang w:val="en-CA"/>
        </w:rPr>
        <w:t xml:space="preserve">was filed only several </w:t>
      </w:r>
      <w:r w:rsidR="00824580" w:rsidRPr="00831FE8">
        <w:rPr>
          <w:kern w:val="28"/>
          <w:lang w:val="en-CA"/>
        </w:rPr>
        <w:t>months</w:t>
      </w:r>
      <w:r w:rsidRPr="00831FE8">
        <w:rPr>
          <w:kern w:val="28"/>
          <w:lang w:val="en-CA"/>
        </w:rPr>
        <w:t xml:space="preserve"> after </w:t>
      </w:r>
      <w:r w:rsidR="00824580" w:rsidRPr="00831FE8">
        <w:rPr>
          <w:kern w:val="28"/>
          <w:lang w:val="en-CA"/>
        </w:rPr>
        <w:t>proceedings</w:t>
      </w:r>
      <w:r w:rsidR="004A5890">
        <w:rPr>
          <w:kern w:val="28"/>
          <w:lang w:val="en-CA"/>
        </w:rPr>
        <w:t xml:space="preserve"> were instituted</w:t>
      </w:r>
      <w:r w:rsidR="00824580" w:rsidRPr="00831FE8">
        <w:rPr>
          <w:kern w:val="28"/>
          <w:lang w:val="en-CA"/>
        </w:rPr>
        <w:t>,</w:t>
      </w:r>
      <w:r w:rsidRPr="00831FE8">
        <w:rPr>
          <w:kern w:val="28"/>
          <w:lang w:val="en-CA"/>
        </w:rPr>
        <w:t xml:space="preserve"> following the </w:t>
      </w:r>
      <w:r w:rsidR="00824580" w:rsidRPr="00831FE8">
        <w:rPr>
          <w:kern w:val="28"/>
          <w:lang w:val="en-CA"/>
        </w:rPr>
        <w:t>hearing</w:t>
      </w:r>
      <w:r w:rsidRPr="00831FE8">
        <w:rPr>
          <w:kern w:val="28"/>
          <w:lang w:val="en-CA"/>
        </w:rPr>
        <w:t xml:space="preserve"> before </w:t>
      </w:r>
      <w:r w:rsidR="00824580" w:rsidRPr="00831FE8">
        <w:rPr>
          <w:kern w:val="28"/>
          <w:lang w:val="en-CA"/>
        </w:rPr>
        <w:t xml:space="preserve">Bélanger </w:t>
      </w:r>
      <w:r w:rsidRPr="00831FE8">
        <w:rPr>
          <w:kern w:val="28"/>
          <w:lang w:val="en-CA"/>
        </w:rPr>
        <w:t xml:space="preserve">J. on two of the </w:t>
      </w:r>
      <w:r w:rsidR="00824580" w:rsidRPr="00831FE8">
        <w:rPr>
          <w:kern w:val="28"/>
          <w:lang w:val="en-CA"/>
        </w:rPr>
        <w:t>applications</w:t>
      </w:r>
      <w:r w:rsidRPr="00831FE8">
        <w:rPr>
          <w:kern w:val="28"/>
          <w:lang w:val="en-CA"/>
        </w:rPr>
        <w:t xml:space="preserve"> for </w:t>
      </w:r>
      <w:r w:rsidR="00824580" w:rsidRPr="00831FE8">
        <w:rPr>
          <w:kern w:val="28"/>
          <w:lang w:val="en-CA"/>
        </w:rPr>
        <w:t>aut</w:t>
      </w:r>
      <w:r w:rsidRPr="00831FE8">
        <w:rPr>
          <w:kern w:val="28"/>
          <w:lang w:val="en-CA"/>
        </w:rPr>
        <w:t>h</w:t>
      </w:r>
      <w:r w:rsidR="00824580" w:rsidRPr="00831FE8">
        <w:rPr>
          <w:kern w:val="28"/>
          <w:lang w:val="en-CA"/>
        </w:rPr>
        <w:t>ori</w:t>
      </w:r>
      <w:r w:rsidRPr="00831FE8">
        <w:rPr>
          <w:kern w:val="28"/>
          <w:lang w:val="en-CA"/>
        </w:rPr>
        <w:t>z</w:t>
      </w:r>
      <w:r w:rsidR="00824580" w:rsidRPr="00831FE8">
        <w:rPr>
          <w:kern w:val="28"/>
          <w:lang w:val="en-CA"/>
        </w:rPr>
        <w:t>ation.</w:t>
      </w:r>
    </w:p>
    <w:p w14:paraId="205FA761" w14:textId="11042F30" w:rsidR="001A6835" w:rsidRPr="00831FE8" w:rsidRDefault="00DC70B2" w:rsidP="001A6835">
      <w:pPr>
        <w:pStyle w:val="Paragraphedeliste"/>
        <w:widowControl w:val="0"/>
        <w:numPr>
          <w:ilvl w:val="0"/>
          <w:numId w:val="49"/>
        </w:numPr>
        <w:spacing w:before="120" w:after="120"/>
        <w:ind w:left="-142" w:firstLine="0"/>
        <w:contextualSpacing w:val="0"/>
        <w:jc w:val="both"/>
        <w:rPr>
          <w:kern w:val="28"/>
          <w:lang w:val="en-CA"/>
        </w:rPr>
      </w:pPr>
      <w:proofErr w:type="gramStart"/>
      <w:r w:rsidRPr="00831FE8">
        <w:rPr>
          <w:kern w:val="28"/>
          <w:lang w:val="en-CA"/>
        </w:rPr>
        <w:t>In light of</w:t>
      </w:r>
      <w:proofErr w:type="gramEnd"/>
      <w:r w:rsidRPr="00831FE8">
        <w:rPr>
          <w:kern w:val="28"/>
          <w:lang w:val="en-CA"/>
        </w:rPr>
        <w:t xml:space="preserve"> all the </w:t>
      </w:r>
      <w:r w:rsidR="00824580" w:rsidRPr="00831FE8">
        <w:rPr>
          <w:kern w:val="28"/>
          <w:lang w:val="en-CA"/>
        </w:rPr>
        <w:t xml:space="preserve">circumstances, </w:t>
      </w:r>
      <w:r w:rsidRPr="00831FE8">
        <w:rPr>
          <w:kern w:val="28"/>
          <w:lang w:val="en-CA"/>
        </w:rPr>
        <w:t xml:space="preserve">in the </w:t>
      </w:r>
      <w:r w:rsidR="00824580" w:rsidRPr="00831FE8">
        <w:rPr>
          <w:kern w:val="28"/>
          <w:lang w:val="en-CA"/>
        </w:rPr>
        <w:t>hypoth</w:t>
      </w:r>
      <w:r w:rsidRPr="00831FE8">
        <w:rPr>
          <w:kern w:val="28"/>
          <w:lang w:val="en-CA"/>
        </w:rPr>
        <w:t xml:space="preserve">esis </w:t>
      </w:r>
      <w:r w:rsidR="00824580" w:rsidRPr="00831FE8">
        <w:rPr>
          <w:kern w:val="28"/>
          <w:lang w:val="en-CA"/>
        </w:rPr>
        <w:t>analy</w:t>
      </w:r>
      <w:r w:rsidRPr="00831FE8">
        <w:rPr>
          <w:kern w:val="28"/>
          <w:lang w:val="en-CA"/>
        </w:rPr>
        <w:t xml:space="preserve">zed here, without minimizing the fact that the </w:t>
      </w:r>
      <w:r w:rsidR="00824580" w:rsidRPr="00831FE8">
        <w:rPr>
          <w:kern w:val="28"/>
          <w:lang w:val="en-CA"/>
        </w:rPr>
        <w:t xml:space="preserve">defendants </w:t>
      </w:r>
      <w:r w:rsidRPr="00831FE8">
        <w:rPr>
          <w:kern w:val="28"/>
          <w:lang w:val="en-CA"/>
        </w:rPr>
        <w:t xml:space="preserve">allegedly </w:t>
      </w:r>
      <w:r w:rsidR="00C85B1B">
        <w:rPr>
          <w:kern w:val="28"/>
          <w:lang w:val="en-CA"/>
        </w:rPr>
        <w:t>engaged in</w:t>
      </w:r>
      <w:r w:rsidRPr="00831FE8">
        <w:rPr>
          <w:kern w:val="28"/>
          <w:lang w:val="en-CA"/>
        </w:rPr>
        <w:t xml:space="preserve"> a </w:t>
      </w:r>
      <w:r w:rsidR="00824580" w:rsidRPr="00831FE8">
        <w:rPr>
          <w:kern w:val="28"/>
          <w:lang w:val="en-CA"/>
        </w:rPr>
        <w:t>prohibited</w:t>
      </w:r>
      <w:r w:rsidRPr="00831FE8">
        <w:rPr>
          <w:kern w:val="28"/>
          <w:lang w:val="en-CA"/>
        </w:rPr>
        <w:t xml:space="preserve"> </w:t>
      </w:r>
      <w:r w:rsidR="00824580" w:rsidRPr="00831FE8">
        <w:rPr>
          <w:kern w:val="28"/>
          <w:lang w:val="en-CA"/>
        </w:rPr>
        <w:t>practice</w:t>
      </w:r>
      <w:r w:rsidRPr="00831FE8">
        <w:rPr>
          <w:kern w:val="28"/>
          <w:lang w:val="en-CA"/>
        </w:rPr>
        <w:t xml:space="preserve"> by</w:t>
      </w:r>
      <w:r w:rsidR="00824580" w:rsidRPr="00831FE8">
        <w:rPr>
          <w:kern w:val="28"/>
          <w:lang w:val="en-CA"/>
        </w:rPr>
        <w:t xml:space="preserve"> </w:t>
      </w:r>
      <w:r w:rsidR="00CB2B94" w:rsidRPr="00831FE8">
        <w:rPr>
          <w:kern w:val="28"/>
          <w:lang w:val="en-CA"/>
        </w:rPr>
        <w:t xml:space="preserve">infringing </w:t>
      </w:r>
      <w:r w:rsidR="00824580" w:rsidRPr="00831FE8">
        <w:rPr>
          <w:kern w:val="28"/>
          <w:lang w:val="en-CA"/>
        </w:rPr>
        <w:t xml:space="preserve">section 219 </w:t>
      </w:r>
      <w:r w:rsidR="00CB2B94" w:rsidRPr="00831FE8">
        <w:rPr>
          <w:i/>
          <w:iCs/>
          <w:kern w:val="28"/>
          <w:lang w:val="en-CA"/>
        </w:rPr>
        <w:t>CPA</w:t>
      </w:r>
      <w:r w:rsidR="00CB2B94" w:rsidRPr="00831FE8">
        <w:rPr>
          <w:kern w:val="28"/>
          <w:lang w:val="en-CA"/>
        </w:rPr>
        <w:t xml:space="preserve">, their conduct cannot be </w:t>
      </w:r>
      <w:r w:rsidR="00824580" w:rsidRPr="00831FE8">
        <w:rPr>
          <w:kern w:val="28"/>
          <w:lang w:val="en-CA"/>
        </w:rPr>
        <w:t>characterize</w:t>
      </w:r>
      <w:r w:rsidR="00CB2B94" w:rsidRPr="00831FE8">
        <w:rPr>
          <w:kern w:val="28"/>
          <w:lang w:val="en-CA"/>
        </w:rPr>
        <w:t xml:space="preserve">d as careless or </w:t>
      </w:r>
      <w:r w:rsidR="00824580" w:rsidRPr="00831FE8">
        <w:rPr>
          <w:kern w:val="28"/>
          <w:lang w:val="en-CA"/>
        </w:rPr>
        <w:t>ignorant</w:t>
      </w:r>
      <w:r w:rsidR="00A10E91" w:rsidRPr="00831FE8">
        <w:rPr>
          <w:kern w:val="28"/>
          <w:lang w:val="en-CA"/>
        </w:rPr>
        <w:t xml:space="preserve">, nor can their behaviour be characterized as derogatory or </w:t>
      </w:r>
      <w:r w:rsidR="00824580" w:rsidRPr="00831FE8">
        <w:rPr>
          <w:kern w:val="28"/>
          <w:lang w:val="en-CA"/>
        </w:rPr>
        <w:t>r</w:t>
      </w:r>
      <w:r w:rsidR="00A10E91" w:rsidRPr="00831FE8">
        <w:rPr>
          <w:kern w:val="28"/>
          <w:lang w:val="en-CA"/>
        </w:rPr>
        <w:t>e</w:t>
      </w:r>
      <w:r w:rsidR="00824580" w:rsidRPr="00831FE8">
        <w:rPr>
          <w:kern w:val="28"/>
          <w:lang w:val="en-CA"/>
        </w:rPr>
        <w:t>pr</w:t>
      </w:r>
      <w:r w:rsidR="00A10E91" w:rsidRPr="00831FE8">
        <w:rPr>
          <w:kern w:val="28"/>
          <w:lang w:val="en-CA"/>
        </w:rPr>
        <w:t>e</w:t>
      </w:r>
      <w:r w:rsidR="00824580" w:rsidRPr="00831FE8">
        <w:rPr>
          <w:kern w:val="28"/>
          <w:lang w:val="en-CA"/>
        </w:rPr>
        <w:t xml:space="preserve">hensible </w:t>
      </w:r>
      <w:r w:rsidR="00A10E91" w:rsidRPr="00831FE8">
        <w:rPr>
          <w:kern w:val="28"/>
          <w:lang w:val="en-CA"/>
        </w:rPr>
        <w:t>towards consumers</w:t>
      </w:r>
      <w:r w:rsidR="00824580" w:rsidRPr="00831FE8">
        <w:rPr>
          <w:kern w:val="28"/>
          <w:lang w:val="en-CA"/>
        </w:rPr>
        <w:t>.</w:t>
      </w:r>
    </w:p>
    <w:p w14:paraId="10A4E59F" w14:textId="374278DC" w:rsidR="001A6835" w:rsidRPr="00831FE8" w:rsidRDefault="003966D6" w:rsidP="001A6835">
      <w:pPr>
        <w:pStyle w:val="Paragraphedeliste"/>
        <w:widowControl w:val="0"/>
        <w:numPr>
          <w:ilvl w:val="0"/>
          <w:numId w:val="49"/>
        </w:numPr>
        <w:spacing w:before="120" w:after="120"/>
        <w:ind w:left="-142" w:firstLine="0"/>
        <w:contextualSpacing w:val="0"/>
        <w:jc w:val="both"/>
        <w:rPr>
          <w:kern w:val="28"/>
          <w:lang w:val="en-CA"/>
        </w:rPr>
      </w:pPr>
      <w:r w:rsidRPr="00831FE8">
        <w:rPr>
          <w:kern w:val="28"/>
          <w:lang w:val="en-CA"/>
        </w:rPr>
        <w:t xml:space="preserve">Therefore, the plaintiffs have not established on a balance of probabilities </w:t>
      </w:r>
      <w:r w:rsidR="00243119" w:rsidRPr="00831FE8">
        <w:rPr>
          <w:kern w:val="28"/>
          <w:lang w:val="en-CA"/>
        </w:rPr>
        <w:t xml:space="preserve">that it is necessary to award </w:t>
      </w:r>
      <w:r w:rsidR="00824580" w:rsidRPr="00831FE8">
        <w:rPr>
          <w:kern w:val="28"/>
          <w:lang w:val="en-CA"/>
        </w:rPr>
        <w:t>punitive</w:t>
      </w:r>
      <w:r w:rsidR="00243119" w:rsidRPr="00831FE8">
        <w:rPr>
          <w:kern w:val="28"/>
          <w:lang w:val="en-CA"/>
        </w:rPr>
        <w:t xml:space="preserve"> </w:t>
      </w:r>
      <w:r w:rsidR="00824580" w:rsidRPr="00831FE8">
        <w:rPr>
          <w:kern w:val="28"/>
          <w:lang w:val="en-CA"/>
        </w:rPr>
        <w:t xml:space="preserve">damages </w:t>
      </w:r>
      <w:r w:rsidR="00243119" w:rsidRPr="00831FE8">
        <w:rPr>
          <w:kern w:val="28"/>
          <w:lang w:val="en-CA"/>
        </w:rPr>
        <w:t xml:space="preserve">to </w:t>
      </w:r>
      <w:r w:rsidR="00824580" w:rsidRPr="00831FE8">
        <w:rPr>
          <w:kern w:val="28"/>
          <w:lang w:val="en-CA"/>
        </w:rPr>
        <w:t>deter</w:t>
      </w:r>
      <w:r w:rsidR="00243119" w:rsidRPr="00831FE8">
        <w:rPr>
          <w:kern w:val="28"/>
          <w:lang w:val="en-CA"/>
        </w:rPr>
        <w:t xml:space="preserve"> the </w:t>
      </w:r>
      <w:r w:rsidR="00824580" w:rsidRPr="00831FE8">
        <w:rPr>
          <w:kern w:val="28"/>
          <w:lang w:val="en-CA"/>
        </w:rPr>
        <w:t>r</w:t>
      </w:r>
      <w:r w:rsidR="00243119" w:rsidRPr="00831FE8">
        <w:rPr>
          <w:kern w:val="28"/>
          <w:lang w:val="en-CA"/>
        </w:rPr>
        <w:t>e</w:t>
      </w:r>
      <w:r w:rsidR="00824580" w:rsidRPr="00831FE8">
        <w:rPr>
          <w:kern w:val="28"/>
          <w:lang w:val="en-CA"/>
        </w:rPr>
        <w:t>p</w:t>
      </w:r>
      <w:r w:rsidR="00243119" w:rsidRPr="00831FE8">
        <w:rPr>
          <w:kern w:val="28"/>
          <w:lang w:val="en-CA"/>
        </w:rPr>
        <w:t>e</w:t>
      </w:r>
      <w:r w:rsidR="00824580" w:rsidRPr="00831FE8">
        <w:rPr>
          <w:kern w:val="28"/>
          <w:lang w:val="en-CA"/>
        </w:rPr>
        <w:t>tition</w:t>
      </w:r>
      <w:r w:rsidR="00243119" w:rsidRPr="00831FE8">
        <w:rPr>
          <w:kern w:val="28"/>
          <w:lang w:val="en-CA"/>
        </w:rPr>
        <w:t xml:space="preserve"> of the </w:t>
      </w:r>
      <w:r w:rsidR="00824580" w:rsidRPr="00831FE8">
        <w:rPr>
          <w:kern w:val="28"/>
          <w:lang w:val="en-CA"/>
        </w:rPr>
        <w:t>defendants</w:t>
      </w:r>
      <w:r w:rsidR="00243119" w:rsidRPr="00831FE8">
        <w:rPr>
          <w:kern w:val="28"/>
          <w:lang w:val="en-CA"/>
        </w:rPr>
        <w:t xml:space="preserve">’ </w:t>
      </w:r>
      <w:r w:rsidR="00E100EF">
        <w:rPr>
          <w:kern w:val="28"/>
          <w:lang w:val="en-CA"/>
        </w:rPr>
        <w:t>mis</w:t>
      </w:r>
      <w:r w:rsidR="00243119" w:rsidRPr="00831FE8">
        <w:rPr>
          <w:kern w:val="28"/>
          <w:lang w:val="en-CA"/>
        </w:rPr>
        <w:t>behaviour</w:t>
      </w:r>
      <w:r w:rsidR="00824580" w:rsidRPr="00831FE8">
        <w:rPr>
          <w:kern w:val="28"/>
          <w:lang w:val="en-CA"/>
        </w:rPr>
        <w:t>.</w:t>
      </w:r>
    </w:p>
    <w:p w14:paraId="2109ACC7" w14:textId="7EDF83C7" w:rsidR="001A6835" w:rsidRPr="00831FE8" w:rsidRDefault="00CD4722" w:rsidP="0093209D">
      <w:pPr>
        <w:pStyle w:val="Titre1"/>
        <w:spacing w:before="120" w:after="120"/>
        <w:jc w:val="both"/>
        <w:rPr>
          <w:lang w:val="en-CA"/>
        </w:rPr>
      </w:pPr>
      <w:r w:rsidRPr="00831FE8">
        <w:rPr>
          <w:lang w:val="en-CA"/>
        </w:rPr>
        <w:t>FOR THESE REASONS, THE COURT:</w:t>
      </w:r>
    </w:p>
    <w:p w14:paraId="0B36019F" w14:textId="3116F946" w:rsidR="001A6835" w:rsidRPr="00831FE8" w:rsidRDefault="00243119" w:rsidP="001A6835">
      <w:pPr>
        <w:pStyle w:val="Paragraphedeliste"/>
        <w:widowControl w:val="0"/>
        <w:numPr>
          <w:ilvl w:val="0"/>
          <w:numId w:val="49"/>
        </w:numPr>
        <w:spacing w:before="120" w:after="120"/>
        <w:ind w:left="-142" w:firstLine="0"/>
        <w:contextualSpacing w:val="0"/>
        <w:jc w:val="both"/>
        <w:rPr>
          <w:kern w:val="28"/>
          <w:lang w:val="en-CA"/>
        </w:rPr>
      </w:pPr>
      <w:r w:rsidRPr="00831FE8">
        <w:rPr>
          <w:b/>
          <w:bCs/>
          <w:kern w:val="28"/>
          <w:lang w:val="en-CA"/>
        </w:rPr>
        <w:t>DISMISSE</w:t>
      </w:r>
      <w:r w:rsidR="00E746F2">
        <w:rPr>
          <w:b/>
          <w:bCs/>
          <w:kern w:val="28"/>
          <w:lang w:val="en-CA"/>
        </w:rPr>
        <w:t>S</w:t>
      </w:r>
      <w:r w:rsidR="00824580" w:rsidRPr="00831FE8">
        <w:rPr>
          <w:b/>
          <w:bCs/>
          <w:kern w:val="28"/>
          <w:lang w:val="en-CA"/>
        </w:rPr>
        <w:t xml:space="preserve"> </w:t>
      </w:r>
      <w:r w:rsidRPr="00831FE8">
        <w:rPr>
          <w:kern w:val="28"/>
          <w:lang w:val="en-CA"/>
        </w:rPr>
        <w:t xml:space="preserve">the </w:t>
      </w:r>
      <w:r w:rsidR="00824580" w:rsidRPr="00831FE8">
        <w:rPr>
          <w:kern w:val="28"/>
          <w:lang w:val="en-CA"/>
        </w:rPr>
        <w:t>class</w:t>
      </w:r>
      <w:r w:rsidRPr="00831FE8">
        <w:rPr>
          <w:kern w:val="28"/>
          <w:lang w:val="en-CA"/>
        </w:rPr>
        <w:t xml:space="preserve"> </w:t>
      </w:r>
      <w:r w:rsidR="00824580" w:rsidRPr="00831FE8">
        <w:rPr>
          <w:kern w:val="28"/>
          <w:lang w:val="en-CA"/>
        </w:rPr>
        <w:t>action</w:t>
      </w:r>
      <w:r w:rsidR="00A30FEC">
        <w:rPr>
          <w:kern w:val="28"/>
          <w:lang w:val="en-CA"/>
        </w:rPr>
        <w:t>s</w:t>
      </w:r>
      <w:r w:rsidRPr="00831FE8">
        <w:rPr>
          <w:kern w:val="28"/>
          <w:lang w:val="en-CA"/>
        </w:rPr>
        <w:t xml:space="preserve"> against the </w:t>
      </w:r>
      <w:proofErr w:type="gramStart"/>
      <w:r w:rsidR="00824580" w:rsidRPr="00831FE8">
        <w:rPr>
          <w:kern w:val="28"/>
          <w:lang w:val="en-CA"/>
        </w:rPr>
        <w:t>defendants;</w:t>
      </w:r>
      <w:proofErr w:type="gramEnd"/>
    </w:p>
    <w:p w14:paraId="31E8F480" w14:textId="093FAFBF" w:rsidR="001A6835" w:rsidRPr="00831FE8" w:rsidRDefault="00CD4722" w:rsidP="001A6835">
      <w:pPr>
        <w:pStyle w:val="Paragraphedeliste"/>
        <w:widowControl w:val="0"/>
        <w:numPr>
          <w:ilvl w:val="0"/>
          <w:numId w:val="49"/>
        </w:numPr>
        <w:spacing w:before="120" w:after="120"/>
        <w:ind w:left="-142" w:firstLine="0"/>
        <w:contextualSpacing w:val="0"/>
        <w:jc w:val="both"/>
        <w:rPr>
          <w:kern w:val="28"/>
          <w:lang w:val="en-CA"/>
        </w:rPr>
      </w:pPr>
      <w:r w:rsidRPr="00831FE8">
        <w:rPr>
          <w:b/>
          <w:bCs/>
          <w:kern w:val="28"/>
          <w:lang w:val="en-CA"/>
        </w:rPr>
        <w:t>WITH LEGAL COSTS.</w:t>
      </w:r>
    </w:p>
    <w:p w14:paraId="50F88DC4" w14:textId="77777777" w:rsidR="001A6835" w:rsidRPr="00831FE8" w:rsidRDefault="001A6835" w:rsidP="00756F15">
      <w:pPr>
        <w:jc w:val="both"/>
        <w:rPr>
          <w:kern w:val="28"/>
          <w:lang w:val="en-CA"/>
        </w:rPr>
      </w:pPr>
    </w:p>
    <w:tbl>
      <w:tblPr>
        <w:tblW w:w="9505" w:type="dxa"/>
        <w:tblLayout w:type="fixed"/>
        <w:tblCellMar>
          <w:left w:w="0" w:type="dxa"/>
          <w:right w:w="0" w:type="dxa"/>
        </w:tblCellMar>
        <w:tblLook w:val="0000" w:firstRow="0" w:lastRow="0" w:firstColumn="0" w:lastColumn="0" w:noHBand="0" w:noVBand="0"/>
      </w:tblPr>
      <w:tblGrid>
        <w:gridCol w:w="2068"/>
        <w:gridCol w:w="2799"/>
        <w:gridCol w:w="4638"/>
      </w:tblGrid>
      <w:tr w:rsidR="00911F6C" w:rsidRPr="00831FE8" w14:paraId="16B8C42E" w14:textId="77777777" w:rsidTr="002D0A29">
        <w:trPr>
          <w:cantSplit/>
        </w:trPr>
        <w:tc>
          <w:tcPr>
            <w:tcW w:w="4867" w:type="dxa"/>
            <w:gridSpan w:val="2"/>
          </w:tcPr>
          <w:p w14:paraId="6A638C0A" w14:textId="77777777" w:rsidR="001A6835" w:rsidRPr="00831FE8" w:rsidRDefault="001A6835" w:rsidP="00756F15">
            <w:pPr>
              <w:jc w:val="both"/>
              <w:rPr>
                <w:lang w:val="en-CA"/>
              </w:rPr>
            </w:pPr>
          </w:p>
        </w:tc>
        <w:tc>
          <w:tcPr>
            <w:tcW w:w="4638" w:type="dxa"/>
            <w:tcBorders>
              <w:bottom w:val="single" w:sz="4" w:space="0" w:color="auto"/>
            </w:tcBorders>
          </w:tcPr>
          <w:p w14:paraId="0FC1BE93" w14:textId="5B77E8AB" w:rsidR="001A6835" w:rsidRPr="003D3F3F" w:rsidRDefault="001A6835" w:rsidP="002D0A29">
            <w:pPr>
              <w:pStyle w:val="zSoquijdatSignature3Juge"/>
              <w:jc w:val="both"/>
              <w:rPr>
                <w:bCs/>
              </w:rPr>
            </w:pPr>
          </w:p>
        </w:tc>
      </w:tr>
      <w:tr w:rsidR="002D0A29" w:rsidRPr="00831FE8" w14:paraId="47C2A8A4" w14:textId="77777777" w:rsidTr="002D0A29">
        <w:trPr>
          <w:cantSplit/>
        </w:trPr>
        <w:tc>
          <w:tcPr>
            <w:tcW w:w="4867" w:type="dxa"/>
            <w:gridSpan w:val="2"/>
          </w:tcPr>
          <w:p w14:paraId="67B54414" w14:textId="77777777" w:rsidR="002D0A29" w:rsidRPr="00831FE8" w:rsidRDefault="002D0A29" w:rsidP="00756F15">
            <w:pPr>
              <w:jc w:val="both"/>
              <w:rPr>
                <w:lang w:val="en-CA"/>
              </w:rPr>
            </w:pPr>
          </w:p>
        </w:tc>
        <w:tc>
          <w:tcPr>
            <w:tcW w:w="4638" w:type="dxa"/>
            <w:tcBorders>
              <w:top w:val="single" w:sz="4" w:space="0" w:color="auto"/>
            </w:tcBorders>
          </w:tcPr>
          <w:p w14:paraId="30019520" w14:textId="532E19E7" w:rsidR="002D0A29" w:rsidRPr="00E56A7E" w:rsidRDefault="002D0A29" w:rsidP="002D0A29">
            <w:pPr>
              <w:pStyle w:val="zSoquijdatSignature3Juge"/>
              <w:jc w:val="both"/>
              <w:rPr>
                <w:b/>
              </w:rPr>
            </w:pPr>
            <w:r w:rsidRPr="00E56A7E">
              <w:rPr>
                <w:b/>
              </w:rPr>
              <w:t>ANDRÉ PRÉVOST, J.S.C.</w:t>
            </w:r>
          </w:p>
        </w:tc>
      </w:tr>
      <w:tr w:rsidR="00911F6C" w:rsidRPr="00831FE8" w14:paraId="54434DB9" w14:textId="77777777" w:rsidTr="00B21DC4">
        <w:tblPrEx>
          <w:tblCellMar>
            <w:left w:w="70" w:type="dxa"/>
            <w:right w:w="70" w:type="dxa"/>
          </w:tblCellMar>
        </w:tblPrEx>
        <w:tc>
          <w:tcPr>
            <w:tcW w:w="9505" w:type="dxa"/>
            <w:gridSpan w:val="3"/>
          </w:tcPr>
          <w:p w14:paraId="494AC3B8" w14:textId="77777777" w:rsidR="001A6835" w:rsidRPr="00E56A7E" w:rsidRDefault="001A6835" w:rsidP="00756F15">
            <w:pPr>
              <w:jc w:val="both"/>
            </w:pPr>
          </w:p>
        </w:tc>
      </w:tr>
      <w:tr w:rsidR="00911F6C" w:rsidRPr="00831FE8" w14:paraId="3F8D4130" w14:textId="77777777" w:rsidTr="00B21DC4">
        <w:tblPrEx>
          <w:tblCellMar>
            <w:left w:w="70" w:type="dxa"/>
            <w:right w:w="70" w:type="dxa"/>
          </w:tblCellMar>
        </w:tblPrEx>
        <w:tc>
          <w:tcPr>
            <w:tcW w:w="9505" w:type="dxa"/>
            <w:gridSpan w:val="3"/>
          </w:tcPr>
          <w:p w14:paraId="350990EB" w14:textId="1CEC906D" w:rsidR="001A6835" w:rsidRPr="00831FE8" w:rsidRDefault="00CD4722" w:rsidP="002C4893">
            <w:pPr>
              <w:jc w:val="both"/>
              <w:rPr>
                <w:lang w:val="en-CA"/>
              </w:rPr>
            </w:pPr>
            <w:r w:rsidRPr="00831FE8">
              <w:rPr>
                <w:lang w:val="en-CA"/>
              </w:rPr>
              <w:t>Mtre David Bourgoin</w:t>
            </w:r>
          </w:p>
          <w:p w14:paraId="4B0951A0" w14:textId="77777777" w:rsidR="001A6835" w:rsidRPr="00831FE8" w:rsidRDefault="00824580" w:rsidP="002C4893">
            <w:pPr>
              <w:jc w:val="both"/>
              <w:rPr>
                <w:i/>
                <w:lang w:val="en-CA"/>
              </w:rPr>
            </w:pPr>
            <w:r w:rsidRPr="00831FE8">
              <w:rPr>
                <w:i/>
                <w:lang w:val="en-CA"/>
              </w:rPr>
              <w:t>BGA Inc</w:t>
            </w:r>
            <w:r w:rsidRPr="00831FE8">
              <w:rPr>
                <w:lang w:val="en-CA"/>
              </w:rPr>
              <w:t xml:space="preserve"> </w:t>
            </w:r>
          </w:p>
        </w:tc>
      </w:tr>
      <w:tr w:rsidR="00911F6C" w:rsidRPr="00831FE8" w14:paraId="182A6909" w14:textId="77777777" w:rsidTr="00B21DC4">
        <w:tblPrEx>
          <w:tblCellMar>
            <w:left w:w="70" w:type="dxa"/>
            <w:right w:w="70" w:type="dxa"/>
          </w:tblCellMar>
        </w:tblPrEx>
        <w:tc>
          <w:tcPr>
            <w:tcW w:w="9505" w:type="dxa"/>
            <w:gridSpan w:val="3"/>
          </w:tcPr>
          <w:p w14:paraId="290AB504" w14:textId="26786AF7" w:rsidR="001A6835" w:rsidRPr="00831FE8" w:rsidRDefault="00824580" w:rsidP="002C4893">
            <w:pPr>
              <w:jc w:val="both"/>
              <w:rPr>
                <w:lang w:val="en-CA"/>
              </w:rPr>
            </w:pPr>
            <w:r w:rsidRPr="00831FE8">
              <w:rPr>
                <w:lang w:val="en-CA"/>
              </w:rPr>
              <w:t>Mtre Benoît Gamache</w:t>
            </w:r>
          </w:p>
          <w:p w14:paraId="1ACF277B" w14:textId="74AC4737" w:rsidR="001A6835" w:rsidRPr="00831FE8" w:rsidRDefault="00824580" w:rsidP="002C4893">
            <w:pPr>
              <w:jc w:val="both"/>
              <w:rPr>
                <w:i/>
                <w:lang w:val="en-CA"/>
              </w:rPr>
            </w:pPr>
            <w:r w:rsidRPr="00831FE8">
              <w:rPr>
                <w:i/>
                <w:lang w:val="en-CA"/>
              </w:rPr>
              <w:t>Cabinet BG Avocat inc.</w:t>
            </w:r>
          </w:p>
        </w:tc>
      </w:tr>
      <w:tr w:rsidR="00911F6C" w:rsidRPr="00831FE8" w14:paraId="26EB4665" w14:textId="77777777" w:rsidTr="00B21DC4">
        <w:tblPrEx>
          <w:tblCellMar>
            <w:left w:w="70" w:type="dxa"/>
            <w:right w:w="70" w:type="dxa"/>
          </w:tblCellMar>
        </w:tblPrEx>
        <w:tc>
          <w:tcPr>
            <w:tcW w:w="9505" w:type="dxa"/>
            <w:gridSpan w:val="3"/>
          </w:tcPr>
          <w:p w14:paraId="2E0C3F75" w14:textId="1C4A2DBD" w:rsidR="001A6835" w:rsidRPr="00831FE8" w:rsidRDefault="00CD4722" w:rsidP="00756F15">
            <w:pPr>
              <w:jc w:val="both"/>
              <w:rPr>
                <w:lang w:val="en-CA"/>
              </w:rPr>
            </w:pPr>
            <w:r w:rsidRPr="00831FE8">
              <w:rPr>
                <w:lang w:val="en-CA"/>
              </w:rPr>
              <w:t>Counsel for the plaintiff</w:t>
            </w:r>
          </w:p>
        </w:tc>
      </w:tr>
      <w:tr w:rsidR="00911F6C" w:rsidRPr="00831FE8" w14:paraId="1341C171" w14:textId="77777777" w:rsidTr="00B21DC4">
        <w:tblPrEx>
          <w:tblCellMar>
            <w:left w:w="70" w:type="dxa"/>
            <w:right w:w="70" w:type="dxa"/>
          </w:tblCellMar>
        </w:tblPrEx>
        <w:tc>
          <w:tcPr>
            <w:tcW w:w="9505" w:type="dxa"/>
            <w:gridSpan w:val="3"/>
          </w:tcPr>
          <w:p w14:paraId="2AF850D5" w14:textId="77777777" w:rsidR="001A6835" w:rsidRPr="00831FE8" w:rsidRDefault="001A6835" w:rsidP="00756F15">
            <w:pPr>
              <w:jc w:val="both"/>
              <w:rPr>
                <w:lang w:val="en-CA"/>
              </w:rPr>
            </w:pPr>
          </w:p>
        </w:tc>
      </w:tr>
      <w:tr w:rsidR="00911F6C" w:rsidRPr="00831FE8" w14:paraId="047E918E" w14:textId="77777777" w:rsidTr="00B21DC4">
        <w:tblPrEx>
          <w:tblCellMar>
            <w:left w:w="70" w:type="dxa"/>
            <w:right w:w="70" w:type="dxa"/>
          </w:tblCellMar>
        </w:tblPrEx>
        <w:tc>
          <w:tcPr>
            <w:tcW w:w="9505" w:type="dxa"/>
            <w:gridSpan w:val="3"/>
          </w:tcPr>
          <w:p w14:paraId="5CA6B928" w14:textId="144E645B" w:rsidR="001A6835" w:rsidRPr="00E56A7E" w:rsidRDefault="00CD4722" w:rsidP="002C4893">
            <w:pPr>
              <w:jc w:val="both"/>
            </w:pPr>
            <w:r w:rsidRPr="00E56A7E">
              <w:t>Mtre Jean-Philippe Groleau</w:t>
            </w:r>
          </w:p>
          <w:p w14:paraId="031A1AB6" w14:textId="1141DA1D" w:rsidR="001A6835" w:rsidRPr="00E56A7E" w:rsidRDefault="00824580" w:rsidP="00A57384">
            <w:pPr>
              <w:jc w:val="both"/>
            </w:pPr>
            <w:r w:rsidRPr="00E56A7E">
              <w:t>Mtre Gabriel Lavery Lepage</w:t>
            </w:r>
          </w:p>
          <w:p w14:paraId="1B7F702B" w14:textId="5BB386A9" w:rsidR="001A6835" w:rsidRPr="00831FE8" w:rsidRDefault="00824580" w:rsidP="00A57384">
            <w:pPr>
              <w:jc w:val="both"/>
              <w:rPr>
                <w:lang w:val="en-CA"/>
              </w:rPr>
            </w:pPr>
            <w:r w:rsidRPr="00831FE8">
              <w:rPr>
                <w:lang w:val="en-CA"/>
              </w:rPr>
              <w:t>Mtre Guillaume Xavier Charlebois</w:t>
            </w:r>
          </w:p>
          <w:p w14:paraId="02FED002" w14:textId="4908C69F" w:rsidR="001A6835" w:rsidRPr="00831FE8" w:rsidRDefault="00CD4722" w:rsidP="00A57384">
            <w:pPr>
              <w:jc w:val="both"/>
              <w:rPr>
                <w:i/>
                <w:lang w:val="en-CA"/>
              </w:rPr>
            </w:pPr>
            <w:r w:rsidRPr="00831FE8">
              <w:rPr>
                <w:i/>
                <w:lang w:val="en-CA"/>
              </w:rPr>
              <w:t>Davies Ward Phillips &amp; Vineberg LLP</w:t>
            </w:r>
          </w:p>
        </w:tc>
      </w:tr>
      <w:tr w:rsidR="00911F6C" w:rsidRPr="00831FE8" w14:paraId="2969B2BB" w14:textId="77777777" w:rsidTr="00B21DC4">
        <w:tblPrEx>
          <w:tblCellMar>
            <w:left w:w="70" w:type="dxa"/>
            <w:right w:w="70" w:type="dxa"/>
          </w:tblCellMar>
        </w:tblPrEx>
        <w:tc>
          <w:tcPr>
            <w:tcW w:w="9505" w:type="dxa"/>
            <w:gridSpan w:val="3"/>
          </w:tcPr>
          <w:p w14:paraId="06A2AA3E" w14:textId="2FC06BDC" w:rsidR="001A6835" w:rsidRPr="00831FE8" w:rsidRDefault="00CD4722" w:rsidP="00756F15">
            <w:pPr>
              <w:jc w:val="both"/>
              <w:rPr>
                <w:lang w:val="en-CA"/>
              </w:rPr>
            </w:pPr>
            <w:r w:rsidRPr="00831FE8">
              <w:rPr>
                <w:lang w:val="en-CA"/>
              </w:rPr>
              <w:t>Counsel for the defendant</w:t>
            </w:r>
          </w:p>
        </w:tc>
      </w:tr>
      <w:tr w:rsidR="00911F6C" w:rsidRPr="00831FE8" w14:paraId="602448FF" w14:textId="77777777" w:rsidTr="00B21DC4">
        <w:tblPrEx>
          <w:tblCellMar>
            <w:left w:w="70" w:type="dxa"/>
            <w:right w:w="70" w:type="dxa"/>
          </w:tblCellMar>
        </w:tblPrEx>
        <w:tc>
          <w:tcPr>
            <w:tcW w:w="9505" w:type="dxa"/>
            <w:gridSpan w:val="3"/>
          </w:tcPr>
          <w:p w14:paraId="56FA6C94" w14:textId="77777777" w:rsidR="001A6835" w:rsidRPr="00831FE8" w:rsidRDefault="001A6835" w:rsidP="00756F15">
            <w:pPr>
              <w:jc w:val="both"/>
              <w:rPr>
                <w:lang w:val="en-CA"/>
              </w:rPr>
            </w:pPr>
          </w:p>
        </w:tc>
      </w:tr>
      <w:tr w:rsidR="00911F6C" w:rsidRPr="00831FE8" w14:paraId="19F79AA8" w14:textId="77777777" w:rsidTr="00B21DC4">
        <w:tblPrEx>
          <w:tblCellMar>
            <w:left w:w="70" w:type="dxa"/>
            <w:right w:w="70" w:type="dxa"/>
          </w:tblCellMar>
        </w:tblPrEx>
        <w:tc>
          <w:tcPr>
            <w:tcW w:w="9505" w:type="dxa"/>
            <w:gridSpan w:val="3"/>
          </w:tcPr>
          <w:p w14:paraId="6B1159AB" w14:textId="0A10A2C3" w:rsidR="001A6835" w:rsidRPr="00E56A7E" w:rsidRDefault="00CD4722" w:rsidP="002C4893">
            <w:pPr>
              <w:jc w:val="both"/>
            </w:pPr>
            <w:r w:rsidRPr="00E56A7E">
              <w:t>Mtre Marc Migneault</w:t>
            </w:r>
          </w:p>
          <w:p w14:paraId="13A9D8B4" w14:textId="316E6032" w:rsidR="001A6835" w:rsidRPr="00E56A7E" w:rsidRDefault="00CD4722" w:rsidP="00A626C3">
            <w:pPr>
              <w:jc w:val="both"/>
            </w:pPr>
            <w:r w:rsidRPr="00E56A7E">
              <w:t>Mtre Geneviève Duchesne</w:t>
            </w:r>
          </w:p>
          <w:p w14:paraId="75EB344C" w14:textId="36678A31" w:rsidR="001A6835" w:rsidRPr="00831FE8" w:rsidRDefault="00CD4722" w:rsidP="00A626C3">
            <w:pPr>
              <w:jc w:val="both"/>
              <w:rPr>
                <w:lang w:val="en-CA"/>
              </w:rPr>
            </w:pPr>
            <w:r w:rsidRPr="00831FE8">
              <w:rPr>
                <w:lang w:val="en-CA"/>
              </w:rPr>
              <w:t>Mtre Léa Denicourt-Fauvel</w:t>
            </w:r>
          </w:p>
          <w:p w14:paraId="5B424FAE" w14:textId="243FD0D6" w:rsidR="001A6835" w:rsidRPr="00831FE8" w:rsidRDefault="00824580" w:rsidP="00A626C3">
            <w:pPr>
              <w:jc w:val="both"/>
              <w:rPr>
                <w:i/>
                <w:lang w:val="en-CA"/>
              </w:rPr>
            </w:pPr>
            <w:r w:rsidRPr="00831FE8">
              <w:rPr>
                <w:i/>
                <w:lang w:val="en-CA"/>
              </w:rPr>
              <w:t>Allard, Simard, avocats</w:t>
            </w:r>
          </w:p>
        </w:tc>
      </w:tr>
      <w:tr w:rsidR="00911F6C" w:rsidRPr="00831FE8" w14:paraId="315007F4" w14:textId="77777777" w:rsidTr="00B21DC4">
        <w:tblPrEx>
          <w:tblCellMar>
            <w:left w:w="70" w:type="dxa"/>
            <w:right w:w="70" w:type="dxa"/>
          </w:tblCellMar>
        </w:tblPrEx>
        <w:tc>
          <w:tcPr>
            <w:tcW w:w="9505" w:type="dxa"/>
            <w:gridSpan w:val="3"/>
          </w:tcPr>
          <w:p w14:paraId="4AF4EDB5" w14:textId="10403313" w:rsidR="001A6835" w:rsidRPr="00831FE8" w:rsidRDefault="00CD4722" w:rsidP="00756F15">
            <w:pPr>
              <w:jc w:val="both"/>
              <w:rPr>
                <w:lang w:val="en-CA"/>
              </w:rPr>
            </w:pPr>
            <w:r w:rsidRPr="00831FE8">
              <w:rPr>
                <w:lang w:val="en-CA"/>
              </w:rPr>
              <w:lastRenderedPageBreak/>
              <w:t>Counsel for the intervenor</w:t>
            </w:r>
          </w:p>
        </w:tc>
      </w:tr>
      <w:tr w:rsidR="00911F6C" w:rsidRPr="00831FE8" w14:paraId="57C6A1BE" w14:textId="77777777" w:rsidTr="00B21DC4">
        <w:tblPrEx>
          <w:tblCellMar>
            <w:left w:w="70" w:type="dxa"/>
            <w:right w:w="70" w:type="dxa"/>
          </w:tblCellMar>
        </w:tblPrEx>
        <w:tc>
          <w:tcPr>
            <w:tcW w:w="9505" w:type="dxa"/>
            <w:gridSpan w:val="3"/>
          </w:tcPr>
          <w:p w14:paraId="664DF541" w14:textId="77777777" w:rsidR="001A6835" w:rsidRPr="00831FE8" w:rsidRDefault="001A6835" w:rsidP="00756F15">
            <w:pPr>
              <w:jc w:val="both"/>
              <w:rPr>
                <w:lang w:val="en-CA"/>
              </w:rPr>
            </w:pPr>
          </w:p>
        </w:tc>
      </w:tr>
      <w:tr w:rsidR="00911F6C" w:rsidRPr="008A2494" w14:paraId="4BF72E65" w14:textId="77777777" w:rsidTr="00B21DC4">
        <w:tblPrEx>
          <w:tblCellMar>
            <w:left w:w="70" w:type="dxa"/>
            <w:right w:w="70" w:type="dxa"/>
          </w:tblCellMar>
        </w:tblPrEx>
        <w:tc>
          <w:tcPr>
            <w:tcW w:w="9505" w:type="dxa"/>
            <w:gridSpan w:val="3"/>
          </w:tcPr>
          <w:p w14:paraId="7A37DBC6" w14:textId="6FCD3A2F" w:rsidR="001A6835" w:rsidRPr="00831FE8" w:rsidRDefault="00CD4722" w:rsidP="00756F15">
            <w:pPr>
              <w:jc w:val="both"/>
              <w:rPr>
                <w:lang w:val="en-CA"/>
              </w:rPr>
            </w:pPr>
            <w:r w:rsidRPr="00831FE8">
              <w:rPr>
                <w:lang w:val="en-CA"/>
              </w:rPr>
              <w:t>Dates of hearing: September 12, 13, 15, 20, 21, 26, and 27, and October 3, 4, 5, 6, and 11, 2022.</w:t>
            </w:r>
          </w:p>
        </w:tc>
      </w:tr>
      <w:tr w:rsidR="00911F6C" w:rsidRPr="008A2494" w14:paraId="0AD31AB0" w14:textId="77777777" w:rsidTr="00B21DC4">
        <w:tblPrEx>
          <w:tblCellMar>
            <w:left w:w="70" w:type="dxa"/>
            <w:right w:w="70" w:type="dxa"/>
          </w:tblCellMar>
        </w:tblPrEx>
        <w:tc>
          <w:tcPr>
            <w:tcW w:w="2068" w:type="dxa"/>
          </w:tcPr>
          <w:p w14:paraId="64BBAF15" w14:textId="77777777" w:rsidR="001A6835" w:rsidRPr="00831FE8" w:rsidRDefault="001A6835" w:rsidP="00756F15">
            <w:pPr>
              <w:pStyle w:val="zSoquijlblDateAudience"/>
              <w:jc w:val="both"/>
              <w:rPr>
                <w:lang w:val="en-CA"/>
              </w:rPr>
            </w:pPr>
          </w:p>
        </w:tc>
        <w:tc>
          <w:tcPr>
            <w:tcW w:w="7437" w:type="dxa"/>
            <w:gridSpan w:val="2"/>
          </w:tcPr>
          <w:p w14:paraId="0F38A308" w14:textId="77777777" w:rsidR="001A6835" w:rsidRPr="00831FE8" w:rsidRDefault="001A6835" w:rsidP="00756F15">
            <w:pPr>
              <w:pStyle w:val="zSoquijdatDateAudience"/>
              <w:jc w:val="both"/>
              <w:rPr>
                <w:lang w:val="en-CA"/>
              </w:rPr>
            </w:pPr>
          </w:p>
        </w:tc>
      </w:tr>
    </w:tbl>
    <w:p w14:paraId="5FB38EED" w14:textId="77777777" w:rsidR="001A6835" w:rsidRPr="00831FE8" w:rsidRDefault="001A6835" w:rsidP="00EA58B6">
      <w:pPr>
        <w:jc w:val="both"/>
        <w:rPr>
          <w:lang w:val="en-CA"/>
        </w:rPr>
      </w:pPr>
    </w:p>
    <w:p w14:paraId="067F14C2" w14:textId="77777777" w:rsidR="001A6835" w:rsidRPr="00831FE8" w:rsidRDefault="001A6835" w:rsidP="008821AE">
      <w:pPr>
        <w:pStyle w:val="Paragraphedeliste"/>
        <w:widowControl w:val="0"/>
        <w:spacing w:before="120" w:after="120"/>
        <w:ind w:left="-142"/>
        <w:contextualSpacing w:val="0"/>
        <w:jc w:val="both"/>
        <w:rPr>
          <w:kern w:val="28"/>
          <w:lang w:val="en-CA"/>
        </w:rPr>
      </w:pPr>
    </w:p>
    <w:p w14:paraId="0A8CE0D0" w14:textId="77777777" w:rsidR="00E56A7E" w:rsidRPr="00831FE8" w:rsidRDefault="00E56A7E">
      <w:pPr>
        <w:pStyle w:val="Paragraphedeliste"/>
        <w:widowControl w:val="0"/>
        <w:spacing w:before="120" w:after="120"/>
        <w:ind w:left="-142"/>
        <w:contextualSpacing w:val="0"/>
        <w:jc w:val="both"/>
        <w:rPr>
          <w:kern w:val="28"/>
          <w:lang w:val="en-CA"/>
        </w:rPr>
      </w:pPr>
    </w:p>
    <w:sectPr w:rsidR="00E56A7E" w:rsidRPr="00831FE8" w:rsidSect="008427A9">
      <w:headerReference w:type="even" r:id="rId14"/>
      <w:headerReference w:type="default" r:id="rId15"/>
      <w:footerReference w:type="even" r:id="rId16"/>
      <w:headerReference w:type="first" r:id="rId17"/>
      <w:footerReference w:type="first" r:id="rId18"/>
      <w:footnotePr>
        <w:numRestart w:val="eachSect"/>
      </w:footnotePr>
      <w:pgSz w:w="12242" w:h="15842" w:code="1"/>
      <w:pgMar w:top="1440" w:right="1752" w:bottom="993"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53B8" w14:textId="77777777" w:rsidR="00917054" w:rsidRDefault="00917054">
      <w:r>
        <w:separator/>
      </w:r>
    </w:p>
  </w:endnote>
  <w:endnote w:type="continuationSeparator" w:id="0">
    <w:p w14:paraId="47E2C11A" w14:textId="77777777" w:rsidR="00917054" w:rsidRDefault="0091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0781" w14:textId="77777777" w:rsidR="003268BE" w:rsidRDefault="00824580">
    <w:pPr>
      <w:framePr w:wrap="around" w:vAnchor="text" w:hAnchor="margin" w:xAlign="right" w:y="1"/>
    </w:pPr>
    <w:r>
      <w:fldChar w:fldCharType="begin"/>
    </w:r>
    <w:r>
      <w:instrText xml:space="preserve">PAGE  </w:instrText>
    </w:r>
    <w:r w:rsidR="00000000">
      <w:fldChar w:fldCharType="separate"/>
    </w:r>
    <w:r>
      <w:fldChar w:fldCharType="end"/>
    </w:r>
  </w:p>
  <w:p w14:paraId="156CAD44" w14:textId="77777777" w:rsidR="003268BE" w:rsidRDefault="003268B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D7C6" w14:textId="77777777" w:rsidR="00366CBD" w:rsidRDefault="00366CB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0839" w14:textId="77777777" w:rsidR="004C1275" w:rsidRDefault="004C1275" w:rsidP="004C1275">
    <w:pPr>
      <w:pStyle w:val="Pieddepage"/>
      <w:jc w:val="right"/>
    </w:pPr>
  </w:p>
  <w:p w14:paraId="582339F9" w14:textId="62B7D8F9" w:rsidR="004C1275" w:rsidRDefault="004C1275" w:rsidP="004C1275">
    <w:pPr>
      <w:pStyle w:val="Pieddepage"/>
      <w:jc w:val="right"/>
    </w:pPr>
    <w:r>
      <w:t>500-00-003053-237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A4F8" w14:textId="77777777" w:rsidR="003268BE" w:rsidRDefault="00824580">
    <w:pPr>
      <w:framePr w:wrap="around" w:vAnchor="text" w:hAnchor="margin" w:xAlign="right" w:y="1"/>
    </w:pPr>
    <w:r>
      <w:fldChar w:fldCharType="begin"/>
    </w:r>
    <w:r>
      <w:instrText xml:space="preserve">PAGE  </w:instrText>
    </w:r>
    <w:r w:rsidR="00000000">
      <w:fldChar w:fldCharType="separate"/>
    </w:r>
    <w:r>
      <w:fldChar w:fldCharType="end"/>
    </w:r>
  </w:p>
  <w:p w14:paraId="31987FD7" w14:textId="77777777" w:rsidR="003268BE" w:rsidRDefault="003268BE">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BCAA" w14:textId="77777777" w:rsidR="00EA0643" w:rsidRDefault="00EA0643" w:rsidP="004C1275">
    <w:pPr>
      <w:pStyle w:val="Pieddepage"/>
      <w:jc w:val="right"/>
    </w:pPr>
  </w:p>
  <w:p w14:paraId="21DC7CD5" w14:textId="18F58382" w:rsidR="00EA0643" w:rsidRDefault="00EA0643" w:rsidP="004C1275">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B40E" w14:textId="77777777" w:rsidR="00917054" w:rsidRDefault="00917054">
      <w:r>
        <w:separator/>
      </w:r>
    </w:p>
  </w:footnote>
  <w:footnote w:type="continuationSeparator" w:id="0">
    <w:p w14:paraId="3EB4BE30" w14:textId="77777777" w:rsidR="00917054" w:rsidRDefault="00917054">
      <w:r>
        <w:continuationSeparator/>
      </w:r>
    </w:p>
  </w:footnote>
  <w:footnote w:id="1">
    <w:p w14:paraId="2D318BA7" w14:textId="46937831" w:rsidR="001A6835" w:rsidRPr="00331C24" w:rsidRDefault="00824580">
      <w:pPr>
        <w:pStyle w:val="Notedebasdepage"/>
        <w:rPr>
          <w:lang w:val="en-CA"/>
        </w:rPr>
      </w:pPr>
      <w:r>
        <w:rPr>
          <w:rStyle w:val="Appelnotedebasdep"/>
        </w:rPr>
        <w:footnoteRef/>
      </w:r>
      <w:r w:rsidRPr="00331C24">
        <w:rPr>
          <w:lang w:val="en-CA"/>
        </w:rPr>
        <w:t xml:space="preserve"> </w:t>
      </w:r>
      <w:r w:rsidRPr="00331C24">
        <w:rPr>
          <w:lang w:val="en-CA"/>
        </w:rPr>
        <w:tab/>
      </w:r>
      <w:r w:rsidR="00331C24" w:rsidRPr="00331C24">
        <w:rPr>
          <w:lang w:val="en-CA"/>
        </w:rPr>
        <w:t xml:space="preserve">Several </w:t>
      </w:r>
      <w:r w:rsidRPr="00331C24">
        <w:rPr>
          <w:lang w:val="en-CA"/>
        </w:rPr>
        <w:t xml:space="preserve">passages </w:t>
      </w:r>
      <w:r w:rsidR="00331C24" w:rsidRPr="00331C24">
        <w:rPr>
          <w:lang w:val="en-CA"/>
        </w:rPr>
        <w:t xml:space="preserve">of this </w:t>
      </w:r>
      <w:r w:rsidRPr="00331C24">
        <w:rPr>
          <w:lang w:val="en-CA"/>
        </w:rPr>
        <w:t>ju</w:t>
      </w:r>
      <w:r w:rsidR="00331C24" w:rsidRPr="00331C24">
        <w:rPr>
          <w:lang w:val="en-CA"/>
        </w:rPr>
        <w:t>d</w:t>
      </w:r>
      <w:r w:rsidRPr="00331C24">
        <w:rPr>
          <w:lang w:val="en-CA"/>
        </w:rPr>
        <w:t xml:space="preserve">gment </w:t>
      </w:r>
      <w:r w:rsidR="00331C24" w:rsidRPr="00331C24">
        <w:rPr>
          <w:lang w:val="en-CA"/>
        </w:rPr>
        <w:t xml:space="preserve">are </w:t>
      </w:r>
      <w:r w:rsidRPr="00331C24">
        <w:rPr>
          <w:lang w:val="en-CA"/>
        </w:rPr>
        <w:t>reprodu</w:t>
      </w:r>
      <w:r w:rsidR="00331C24" w:rsidRPr="00331C24">
        <w:rPr>
          <w:lang w:val="en-CA"/>
        </w:rPr>
        <w:t xml:space="preserve">ced in those deciding </w:t>
      </w:r>
      <w:r w:rsidR="00445F0D">
        <w:rPr>
          <w:lang w:val="en-CA"/>
        </w:rPr>
        <w:t xml:space="preserve">the </w:t>
      </w:r>
      <w:r w:rsidR="00331C24" w:rsidRPr="00331C24">
        <w:rPr>
          <w:lang w:val="en-CA"/>
        </w:rPr>
        <w:t xml:space="preserve">related </w:t>
      </w:r>
      <w:r w:rsidR="0052516D">
        <w:rPr>
          <w:lang w:val="en-CA"/>
        </w:rPr>
        <w:t>file</w:t>
      </w:r>
      <w:r w:rsidR="00445F0D">
        <w:rPr>
          <w:lang w:val="en-CA"/>
        </w:rPr>
        <w:t>s</w:t>
      </w:r>
      <w:r w:rsidR="00445F0D" w:rsidRPr="00331C24">
        <w:rPr>
          <w:lang w:val="en-CA"/>
        </w:rPr>
        <w:t xml:space="preserve"> </w:t>
      </w:r>
      <w:r w:rsidR="00445F0D">
        <w:rPr>
          <w:lang w:val="en-CA"/>
        </w:rPr>
        <w:t>considering</w:t>
      </w:r>
      <w:r w:rsidR="00331C24" w:rsidRPr="00331C24">
        <w:rPr>
          <w:lang w:val="en-CA"/>
        </w:rPr>
        <w:t xml:space="preserve"> the similarity of several of th</w:t>
      </w:r>
      <w:r w:rsidR="00331C24">
        <w:rPr>
          <w:lang w:val="en-CA"/>
        </w:rPr>
        <w:t>e issues in dispute</w:t>
      </w:r>
      <w:r w:rsidRPr="00331C24">
        <w:rPr>
          <w:lang w:val="en-CA"/>
        </w:rPr>
        <w:t>.</w:t>
      </w:r>
    </w:p>
  </w:footnote>
  <w:footnote w:id="2">
    <w:p w14:paraId="60C75AB6" w14:textId="761E939A" w:rsidR="001A6835" w:rsidRPr="007146D0" w:rsidRDefault="00824580" w:rsidP="00101A22">
      <w:pPr>
        <w:pStyle w:val="Notedebasdepage"/>
      </w:pPr>
      <w:r>
        <w:rPr>
          <w:rStyle w:val="Appelnotedebasdep"/>
        </w:rPr>
        <w:footnoteRef/>
      </w:r>
      <w:r>
        <w:t xml:space="preserve"> </w:t>
      </w:r>
      <w:r>
        <w:tab/>
      </w:r>
      <w:r w:rsidRPr="00831121">
        <w:rPr>
          <w:i/>
        </w:rPr>
        <w:t xml:space="preserve">Fortier </w:t>
      </w:r>
      <w:r w:rsidRPr="00831121">
        <w:rPr>
          <w:i/>
          <w:iCs/>
        </w:rPr>
        <w:t>c</w:t>
      </w:r>
      <w:r w:rsidRPr="00831121">
        <w:t xml:space="preserve">. </w:t>
      </w:r>
      <w:r w:rsidRPr="00831121">
        <w:rPr>
          <w:i/>
        </w:rPr>
        <w:t>Meubles Léon ltée</w:t>
      </w:r>
      <w:r w:rsidRPr="00831121">
        <w:t xml:space="preserve">, 2014 QCCA 195 </w:t>
      </w:r>
      <w:r w:rsidR="00CD4722" w:rsidRPr="00831121">
        <w:t>[</w:t>
      </w:r>
      <w:r w:rsidRPr="00831121">
        <w:rPr>
          <w:i/>
          <w:iCs/>
        </w:rPr>
        <w:t>Fortier</w:t>
      </w:r>
      <w:r w:rsidR="00CD4722" w:rsidRPr="00831121">
        <w:t>]</w:t>
      </w:r>
      <w:r w:rsidRPr="00831121">
        <w:t>.</w:t>
      </w:r>
    </w:p>
  </w:footnote>
  <w:footnote w:id="3">
    <w:p w14:paraId="5AEFD82D" w14:textId="77777777" w:rsidR="001A6835" w:rsidRPr="00F34077" w:rsidRDefault="00824580" w:rsidP="00612934">
      <w:pPr>
        <w:pStyle w:val="Notedebasdepage"/>
        <w:rPr>
          <w:lang w:val="en-CA"/>
        </w:rPr>
      </w:pPr>
      <w:r>
        <w:rPr>
          <w:rStyle w:val="Appelnotedebasdep"/>
        </w:rPr>
        <w:footnoteRef/>
      </w:r>
      <w:r w:rsidRPr="00F34077">
        <w:rPr>
          <w:lang w:val="en-CA"/>
        </w:rPr>
        <w:t xml:space="preserve"> </w:t>
      </w:r>
      <w:r w:rsidRPr="00F34077">
        <w:rPr>
          <w:lang w:val="en-CA"/>
        </w:rPr>
        <w:tab/>
      </w:r>
      <w:r w:rsidRPr="00831121">
        <w:rPr>
          <w:lang w:val="en-CA"/>
        </w:rPr>
        <w:t>2015 QCCS 1325.</w:t>
      </w:r>
    </w:p>
  </w:footnote>
  <w:footnote w:id="4">
    <w:p w14:paraId="3E450AF1" w14:textId="051F4365" w:rsidR="001A6835" w:rsidRPr="00F34077" w:rsidRDefault="00824580">
      <w:pPr>
        <w:pStyle w:val="Notedebasdepage"/>
        <w:rPr>
          <w:lang w:val="en-CA"/>
        </w:rPr>
      </w:pPr>
      <w:r>
        <w:rPr>
          <w:rStyle w:val="Appelnotedebasdep"/>
        </w:rPr>
        <w:footnoteRef/>
      </w:r>
      <w:r w:rsidRPr="00AB0699">
        <w:rPr>
          <w:lang w:val="en-CA"/>
        </w:rPr>
        <w:t xml:space="preserve"> </w:t>
      </w:r>
      <w:r w:rsidRPr="00AB0699">
        <w:rPr>
          <w:lang w:val="en-CA"/>
        </w:rPr>
        <w:tab/>
      </w:r>
      <w:r w:rsidR="00AB0699" w:rsidRPr="00AB0699">
        <w:rPr>
          <w:lang w:val="en-CA"/>
        </w:rPr>
        <w:t>The two other files that complete this one and the Related Files are</w:t>
      </w:r>
      <w:r w:rsidRPr="00AB0699">
        <w:rPr>
          <w:lang w:val="en-CA"/>
        </w:rPr>
        <w:t xml:space="preserve">: </w:t>
      </w:r>
      <w:r w:rsidRPr="00AB0699">
        <w:rPr>
          <w:i/>
          <w:lang w:val="en-CA"/>
        </w:rPr>
        <w:t xml:space="preserve">Maxime Fortier </w:t>
      </w:r>
      <w:r w:rsidRPr="00831121">
        <w:rPr>
          <w:i/>
          <w:iCs/>
          <w:lang w:val="en-CA"/>
        </w:rPr>
        <w:t>c</w:t>
      </w:r>
      <w:r w:rsidRPr="00AB0699">
        <w:rPr>
          <w:lang w:val="en-CA"/>
        </w:rPr>
        <w:t xml:space="preserve">. </w:t>
      </w:r>
      <w:r w:rsidRPr="00AB0699">
        <w:rPr>
          <w:i/>
          <w:lang w:val="en-CA"/>
        </w:rPr>
        <w:t xml:space="preserve">Meubles Léon ltée </w:t>
      </w:r>
      <w:r w:rsidRPr="00AB0699">
        <w:rPr>
          <w:lang w:val="en-CA"/>
        </w:rPr>
        <w:t xml:space="preserve">(200-06-000129-109) </w:t>
      </w:r>
      <w:r w:rsidR="00AB0699">
        <w:rPr>
          <w:lang w:val="en-CA"/>
        </w:rPr>
        <w:t>and</w:t>
      </w:r>
      <w:r w:rsidRPr="00AB0699">
        <w:rPr>
          <w:lang w:val="en-CA"/>
        </w:rPr>
        <w:t xml:space="preserve"> </w:t>
      </w:r>
      <w:r w:rsidRPr="00AB0699">
        <w:rPr>
          <w:i/>
          <w:lang w:val="en-CA"/>
        </w:rPr>
        <w:t xml:space="preserve">Michel Blondin </w:t>
      </w:r>
      <w:r w:rsidRPr="00831121">
        <w:rPr>
          <w:i/>
          <w:iCs/>
          <w:lang w:val="en-CA"/>
        </w:rPr>
        <w:t>c</w:t>
      </w:r>
      <w:r w:rsidRPr="00AB0699">
        <w:rPr>
          <w:lang w:val="en-CA"/>
        </w:rPr>
        <w:t xml:space="preserve">. </w:t>
      </w:r>
      <w:r w:rsidRPr="00E253C5">
        <w:rPr>
          <w:i/>
          <w:lang w:val="en-CA"/>
        </w:rPr>
        <w:t xml:space="preserve">Distribution Stéréo Plus inc. </w:t>
      </w:r>
      <w:r w:rsidRPr="00F34077">
        <w:rPr>
          <w:lang w:val="en-CA"/>
        </w:rPr>
        <w:t>(500-06-000548-103).</w:t>
      </w:r>
    </w:p>
  </w:footnote>
  <w:footnote w:id="5">
    <w:p w14:paraId="79C19C29" w14:textId="355182FB" w:rsidR="001A6835" w:rsidRPr="00F34077" w:rsidRDefault="00824580" w:rsidP="00F751FC">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Fortier</w:t>
      </w:r>
      <w:r w:rsidR="00CD4722" w:rsidRPr="00831121">
        <w:rPr>
          <w:lang w:val="en-CA"/>
        </w:rPr>
        <w:t xml:space="preserve">, </w:t>
      </w:r>
      <w:r w:rsidR="00CD4722" w:rsidRPr="00831121">
        <w:rPr>
          <w:i/>
          <w:lang w:val="en-CA"/>
        </w:rPr>
        <w:t xml:space="preserve">supra </w:t>
      </w:r>
      <w:r w:rsidR="00CD4722" w:rsidRPr="00831121">
        <w:rPr>
          <w:lang w:val="en-CA"/>
        </w:rPr>
        <w:t>note 2 at para.</w:t>
      </w:r>
      <w:r w:rsidRPr="00F34077">
        <w:rPr>
          <w:lang w:val="en-CA"/>
        </w:rPr>
        <w:t xml:space="preserve"> 20.</w:t>
      </w:r>
    </w:p>
  </w:footnote>
  <w:footnote w:id="6">
    <w:p w14:paraId="1390BE38" w14:textId="0EAEA806"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lang w:val="en-CA"/>
        </w:rPr>
        <w:t>CQLR, c. P-40.1.</w:t>
      </w:r>
    </w:p>
  </w:footnote>
  <w:footnote w:id="7">
    <w:p w14:paraId="32DE1E6C" w14:textId="3EB751CE"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Fortier</w:t>
      </w:r>
      <w:r w:rsidR="00CD4722" w:rsidRPr="00831121">
        <w:rPr>
          <w:lang w:val="en-CA"/>
        </w:rPr>
        <w:t xml:space="preserve">, </w:t>
      </w:r>
      <w:r w:rsidR="00CD4722" w:rsidRPr="00831121">
        <w:rPr>
          <w:i/>
          <w:lang w:val="en-CA"/>
        </w:rPr>
        <w:t xml:space="preserve">supra </w:t>
      </w:r>
      <w:r w:rsidR="00CD4722" w:rsidRPr="00831121">
        <w:rPr>
          <w:lang w:val="en-CA"/>
        </w:rPr>
        <w:t>note 2 at para.</w:t>
      </w:r>
      <w:r w:rsidRPr="00F34077">
        <w:rPr>
          <w:lang w:val="en-CA"/>
        </w:rPr>
        <w:t xml:space="preserve"> 21.</w:t>
      </w:r>
    </w:p>
  </w:footnote>
  <w:footnote w:id="8">
    <w:p w14:paraId="0E41D1EE" w14:textId="020B023B"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Ibid</w:t>
      </w:r>
      <w:r w:rsidR="00CD4722" w:rsidRPr="00831121">
        <w:rPr>
          <w:lang w:val="en-CA"/>
        </w:rPr>
        <w:t>. at paras.</w:t>
      </w:r>
      <w:r w:rsidRPr="00F34077">
        <w:rPr>
          <w:lang w:val="en-CA"/>
        </w:rPr>
        <w:t xml:space="preserve"> 92</w:t>
      </w:r>
      <w:r w:rsidR="000D47E2" w:rsidRPr="00F34077">
        <w:rPr>
          <w:lang w:val="en-CA"/>
        </w:rPr>
        <w:t>–</w:t>
      </w:r>
      <w:r w:rsidRPr="00F34077">
        <w:rPr>
          <w:lang w:val="en-CA"/>
        </w:rPr>
        <w:t>93.</w:t>
      </w:r>
    </w:p>
  </w:footnote>
  <w:footnote w:id="9">
    <w:p w14:paraId="0E1F4FE3" w14:textId="75917855"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Ibid</w:t>
      </w:r>
      <w:r w:rsidR="00CD4722" w:rsidRPr="00831121">
        <w:rPr>
          <w:lang w:val="en-CA"/>
        </w:rPr>
        <w:t>. at para.</w:t>
      </w:r>
      <w:r w:rsidRPr="00F34077">
        <w:rPr>
          <w:lang w:val="en-CA"/>
        </w:rPr>
        <w:t xml:space="preserve"> 94.</w:t>
      </w:r>
    </w:p>
  </w:footnote>
  <w:footnote w:id="10">
    <w:p w14:paraId="62486252" w14:textId="4CFB61F8"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Ibid</w:t>
      </w:r>
      <w:r w:rsidR="00CD4722" w:rsidRPr="00831121">
        <w:rPr>
          <w:lang w:val="en-CA"/>
        </w:rPr>
        <w:t>. at para.</w:t>
      </w:r>
      <w:r w:rsidRPr="00F34077">
        <w:rPr>
          <w:lang w:val="en-CA"/>
        </w:rPr>
        <w:t xml:space="preserve"> 100.</w:t>
      </w:r>
    </w:p>
  </w:footnote>
  <w:footnote w:id="11">
    <w:p w14:paraId="0DF0E019" w14:textId="3D3B6D00"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Ibid</w:t>
      </w:r>
      <w:r w:rsidR="00CD4722" w:rsidRPr="00831121">
        <w:rPr>
          <w:lang w:val="en-CA"/>
        </w:rPr>
        <w:t>. at para.</w:t>
      </w:r>
      <w:r w:rsidRPr="00F34077">
        <w:rPr>
          <w:lang w:val="en-CA"/>
        </w:rPr>
        <w:t xml:space="preserve"> 101.</w:t>
      </w:r>
    </w:p>
  </w:footnote>
  <w:footnote w:id="12">
    <w:p w14:paraId="6CD1DFAB" w14:textId="2BD17C48" w:rsidR="001A6835" w:rsidRPr="00901F58"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Ibid</w:t>
      </w:r>
      <w:r w:rsidR="00CD4722" w:rsidRPr="00831121">
        <w:rPr>
          <w:lang w:val="en-CA"/>
        </w:rPr>
        <w:t>. at para.</w:t>
      </w:r>
      <w:r w:rsidRPr="00F34077">
        <w:rPr>
          <w:lang w:val="en-CA"/>
        </w:rPr>
        <w:t xml:space="preserve"> </w:t>
      </w:r>
      <w:r w:rsidRPr="00901F58">
        <w:rPr>
          <w:lang w:val="en-CA"/>
        </w:rPr>
        <w:t>108.</w:t>
      </w:r>
    </w:p>
  </w:footnote>
  <w:footnote w:id="13">
    <w:p w14:paraId="4A7E92FD" w14:textId="219379B9" w:rsidR="001A6835" w:rsidRPr="00901F58" w:rsidRDefault="00824580">
      <w:pPr>
        <w:pStyle w:val="Notedebasdepage"/>
        <w:rPr>
          <w:lang w:val="en-CA"/>
        </w:rPr>
      </w:pPr>
      <w:r>
        <w:rPr>
          <w:rStyle w:val="Appelnotedebasdep"/>
        </w:rPr>
        <w:footnoteRef/>
      </w:r>
      <w:r w:rsidRPr="00901F58">
        <w:rPr>
          <w:lang w:val="en-CA"/>
        </w:rPr>
        <w:t xml:space="preserve"> </w:t>
      </w:r>
      <w:r w:rsidRPr="00901F58">
        <w:rPr>
          <w:lang w:val="en-CA"/>
        </w:rPr>
        <w:tab/>
      </w:r>
      <w:r w:rsidR="00CD4722" w:rsidRPr="00831121">
        <w:rPr>
          <w:i/>
          <w:lang w:val="en-CA"/>
        </w:rPr>
        <w:t>Ibid</w:t>
      </w:r>
      <w:r w:rsidR="00CD4722" w:rsidRPr="00831121">
        <w:rPr>
          <w:lang w:val="en-CA"/>
        </w:rPr>
        <w:t>. at paras.</w:t>
      </w:r>
      <w:r w:rsidRPr="00901F58">
        <w:rPr>
          <w:lang w:val="en-CA"/>
        </w:rPr>
        <w:t xml:space="preserve"> 109</w:t>
      </w:r>
      <w:r w:rsidR="00B26E61" w:rsidRPr="00901F58">
        <w:rPr>
          <w:lang w:val="en-CA"/>
        </w:rPr>
        <w:t>–</w:t>
      </w:r>
      <w:r w:rsidRPr="00901F58">
        <w:rPr>
          <w:lang w:val="en-CA"/>
        </w:rPr>
        <w:t>110.</w:t>
      </w:r>
    </w:p>
  </w:footnote>
  <w:footnote w:id="14">
    <w:p w14:paraId="74D9D517" w14:textId="619C867E" w:rsidR="001A6835" w:rsidRPr="00E542DF" w:rsidRDefault="00824580">
      <w:pPr>
        <w:pStyle w:val="Notedebasdepage"/>
        <w:rPr>
          <w:lang w:val="en-CA"/>
        </w:rPr>
      </w:pPr>
      <w:r>
        <w:rPr>
          <w:rStyle w:val="Appelnotedebasdep"/>
        </w:rPr>
        <w:footnoteRef/>
      </w:r>
      <w:r w:rsidRPr="00EF70EC">
        <w:rPr>
          <w:lang w:val="en-CA"/>
        </w:rPr>
        <w:t xml:space="preserve"> </w:t>
      </w:r>
      <w:r w:rsidRPr="00EF70EC">
        <w:rPr>
          <w:lang w:val="en-CA"/>
        </w:rPr>
        <w:tab/>
      </w:r>
      <w:r w:rsidR="00EF70EC" w:rsidRPr="00EF70EC">
        <w:rPr>
          <w:lang w:val="en-CA"/>
        </w:rPr>
        <w:t xml:space="preserve">In </w:t>
      </w:r>
      <w:r w:rsidRPr="00EF70EC">
        <w:rPr>
          <w:i/>
          <w:lang w:val="en-CA"/>
        </w:rPr>
        <w:t>Ameublements Tanguay</w:t>
      </w:r>
      <w:r w:rsidRPr="00EF70EC">
        <w:rPr>
          <w:lang w:val="en-CA"/>
        </w:rPr>
        <w:t xml:space="preserve">, </w:t>
      </w:r>
      <w:r w:rsidR="00EF70EC" w:rsidRPr="00EF70EC">
        <w:rPr>
          <w:lang w:val="en-CA"/>
        </w:rPr>
        <w:t xml:space="preserve">the </w:t>
      </w:r>
      <w:r w:rsidRPr="00831121">
        <w:rPr>
          <w:lang w:val="en-CA"/>
        </w:rPr>
        <w:t>application</w:t>
      </w:r>
      <w:r w:rsidR="00EF70EC" w:rsidRPr="00831121">
        <w:rPr>
          <w:lang w:val="en-CA"/>
        </w:rPr>
        <w:t xml:space="preserve"> for </w:t>
      </w:r>
      <w:r w:rsidRPr="00EF70EC">
        <w:rPr>
          <w:lang w:val="en-CA"/>
        </w:rPr>
        <w:t>aut</w:t>
      </w:r>
      <w:r w:rsidR="00EF70EC" w:rsidRPr="00EF70EC">
        <w:rPr>
          <w:lang w:val="en-CA"/>
        </w:rPr>
        <w:t>h</w:t>
      </w:r>
      <w:r w:rsidRPr="00EF70EC">
        <w:rPr>
          <w:lang w:val="en-CA"/>
        </w:rPr>
        <w:t>ori</w:t>
      </w:r>
      <w:r w:rsidR="00EF70EC" w:rsidRPr="00EF70EC">
        <w:rPr>
          <w:lang w:val="en-CA"/>
        </w:rPr>
        <w:t>z</w:t>
      </w:r>
      <w:r w:rsidRPr="00EF70EC">
        <w:rPr>
          <w:lang w:val="en-CA"/>
        </w:rPr>
        <w:t xml:space="preserve">ation </w:t>
      </w:r>
      <w:r w:rsidR="00EF70EC" w:rsidRPr="00EF70EC">
        <w:rPr>
          <w:lang w:val="en-CA"/>
        </w:rPr>
        <w:t xml:space="preserve">also alleged that the representation was made in the </w:t>
      </w:r>
      <w:r w:rsidR="00EF70EC">
        <w:rPr>
          <w:lang w:val="en-CA"/>
        </w:rPr>
        <w:t xml:space="preserve">additional warranty’s </w:t>
      </w:r>
      <w:r w:rsidR="00EF70EC" w:rsidRPr="00EF70EC">
        <w:rPr>
          <w:lang w:val="en-CA"/>
        </w:rPr>
        <w:t xml:space="preserve">explanatory </w:t>
      </w:r>
      <w:r w:rsidR="00EF70EC">
        <w:rPr>
          <w:lang w:val="en-CA"/>
        </w:rPr>
        <w:t>pamphlet</w:t>
      </w:r>
      <w:r w:rsidRPr="00EF70EC">
        <w:rPr>
          <w:lang w:val="en-CA"/>
        </w:rPr>
        <w:t xml:space="preserve">: </w:t>
      </w:r>
      <w:r w:rsidRPr="00EF70EC">
        <w:rPr>
          <w:i/>
          <w:iCs/>
          <w:lang w:val="en-CA"/>
        </w:rPr>
        <w:t>Fortier</w:t>
      </w:r>
      <w:r w:rsidRPr="00EF70EC">
        <w:rPr>
          <w:lang w:val="en-CA"/>
        </w:rPr>
        <w:t xml:space="preserve">, </w:t>
      </w:r>
      <w:r w:rsidRPr="00831121">
        <w:rPr>
          <w:i/>
          <w:iCs/>
          <w:lang w:val="en-CA"/>
        </w:rPr>
        <w:t>supra</w:t>
      </w:r>
      <w:r w:rsidRPr="00EF70EC">
        <w:rPr>
          <w:lang w:val="en-CA"/>
        </w:rPr>
        <w:t xml:space="preserve"> note 2</w:t>
      </w:r>
      <w:r w:rsidR="00CD4722" w:rsidRPr="00EF70EC">
        <w:rPr>
          <w:lang w:val="en-CA"/>
        </w:rPr>
        <w:t xml:space="preserve"> at</w:t>
      </w:r>
      <w:r w:rsidRPr="00EF70EC">
        <w:rPr>
          <w:lang w:val="en-CA"/>
        </w:rPr>
        <w:t xml:space="preserve"> para. </w:t>
      </w:r>
      <w:r w:rsidRPr="00E542DF">
        <w:rPr>
          <w:lang w:val="en-CA"/>
        </w:rPr>
        <w:t>22.</w:t>
      </w:r>
    </w:p>
  </w:footnote>
  <w:footnote w:id="15">
    <w:p w14:paraId="63D0C3BF" w14:textId="429AD50C" w:rsidR="001A6835" w:rsidRPr="00E542DF" w:rsidRDefault="00824580">
      <w:pPr>
        <w:pStyle w:val="Notedebasdepage"/>
        <w:rPr>
          <w:lang w:val="en-CA"/>
        </w:rPr>
      </w:pPr>
      <w:r>
        <w:rPr>
          <w:rStyle w:val="Appelnotedebasdep"/>
        </w:rPr>
        <w:footnoteRef/>
      </w:r>
      <w:r w:rsidRPr="00E542DF">
        <w:rPr>
          <w:lang w:val="en-CA"/>
        </w:rPr>
        <w:t xml:space="preserve"> </w:t>
      </w:r>
      <w:r w:rsidRPr="00E542DF">
        <w:rPr>
          <w:lang w:val="en-CA"/>
        </w:rPr>
        <w:tab/>
      </w:r>
      <w:r w:rsidRPr="00E542DF">
        <w:rPr>
          <w:i/>
          <w:iCs/>
          <w:lang w:val="en-CA"/>
        </w:rPr>
        <w:t xml:space="preserve">Fortier, </w:t>
      </w:r>
      <w:r w:rsidR="00CD4722">
        <w:rPr>
          <w:i/>
          <w:iCs/>
          <w:lang w:val="en-CA"/>
        </w:rPr>
        <w:t>ibid.</w:t>
      </w:r>
      <w:r w:rsidR="00CD4722">
        <w:rPr>
          <w:lang w:val="en-CA"/>
        </w:rPr>
        <w:t xml:space="preserve"> at </w:t>
      </w:r>
      <w:r w:rsidRPr="00E542DF">
        <w:rPr>
          <w:lang w:val="en-CA"/>
        </w:rPr>
        <w:t>para. 121.</w:t>
      </w:r>
    </w:p>
  </w:footnote>
  <w:footnote w:id="16">
    <w:p w14:paraId="5AF261E8" w14:textId="1E99A37C" w:rsidR="001A6835" w:rsidRPr="00E542DF" w:rsidRDefault="00824580">
      <w:pPr>
        <w:pStyle w:val="Notedebasdepage"/>
        <w:rPr>
          <w:lang w:val="en-CA"/>
        </w:rPr>
      </w:pPr>
      <w:r>
        <w:rPr>
          <w:rStyle w:val="Appelnotedebasdep"/>
        </w:rPr>
        <w:footnoteRef/>
      </w:r>
      <w:r w:rsidRPr="00E542DF">
        <w:rPr>
          <w:lang w:val="en-CA"/>
        </w:rPr>
        <w:t xml:space="preserve"> </w:t>
      </w:r>
      <w:r w:rsidRPr="00E542DF">
        <w:rPr>
          <w:lang w:val="en-CA"/>
        </w:rPr>
        <w:tab/>
      </w:r>
      <w:r w:rsidR="00CD4722" w:rsidRPr="00831121">
        <w:rPr>
          <w:i/>
          <w:lang w:val="en-CA"/>
        </w:rPr>
        <w:t>Ibid</w:t>
      </w:r>
      <w:r w:rsidR="00CD4722" w:rsidRPr="00831121">
        <w:rPr>
          <w:lang w:val="en-CA"/>
        </w:rPr>
        <w:t>. at para.</w:t>
      </w:r>
      <w:r w:rsidRPr="00E542DF">
        <w:rPr>
          <w:lang w:val="en-CA"/>
        </w:rPr>
        <w:t xml:space="preserve"> 166.</w:t>
      </w:r>
    </w:p>
  </w:footnote>
  <w:footnote w:id="17">
    <w:p w14:paraId="1FA2F439" w14:textId="77777777" w:rsidR="001A6835" w:rsidRPr="00E542DF" w:rsidRDefault="00824580">
      <w:pPr>
        <w:pStyle w:val="Notedebasdepage"/>
        <w:rPr>
          <w:lang w:val="en-CA"/>
        </w:rPr>
      </w:pPr>
      <w:r>
        <w:rPr>
          <w:rStyle w:val="Appelnotedebasdep"/>
        </w:rPr>
        <w:footnoteRef/>
      </w:r>
      <w:r w:rsidRPr="00E542DF">
        <w:rPr>
          <w:lang w:val="en-CA"/>
        </w:rPr>
        <w:t xml:space="preserve"> </w:t>
      </w:r>
      <w:r w:rsidRPr="00E542DF">
        <w:rPr>
          <w:lang w:val="en-CA"/>
        </w:rPr>
        <w:tab/>
      </w:r>
      <w:r w:rsidRPr="00831121">
        <w:rPr>
          <w:lang w:val="en-CA"/>
        </w:rPr>
        <w:t>2015 QCCS 40.</w:t>
      </w:r>
    </w:p>
  </w:footnote>
  <w:footnote w:id="18">
    <w:p w14:paraId="497FFA9C" w14:textId="77777777" w:rsidR="001A6835" w:rsidRPr="00E542DF" w:rsidRDefault="00824580">
      <w:pPr>
        <w:pStyle w:val="Notedebasdepage"/>
        <w:rPr>
          <w:lang w:val="en-CA"/>
        </w:rPr>
      </w:pPr>
      <w:r>
        <w:rPr>
          <w:rStyle w:val="Appelnotedebasdep"/>
        </w:rPr>
        <w:footnoteRef/>
      </w:r>
      <w:r w:rsidRPr="00E542DF">
        <w:rPr>
          <w:lang w:val="en-CA"/>
        </w:rPr>
        <w:t xml:space="preserve"> </w:t>
      </w:r>
      <w:r w:rsidRPr="00E542DF">
        <w:rPr>
          <w:lang w:val="en-CA"/>
        </w:rPr>
        <w:tab/>
      </w:r>
      <w:r w:rsidRPr="00831121">
        <w:rPr>
          <w:lang w:val="en-CA"/>
        </w:rPr>
        <w:t>2015 QCCS 1325.</w:t>
      </w:r>
    </w:p>
  </w:footnote>
  <w:footnote w:id="19">
    <w:p w14:paraId="4DBE0C96" w14:textId="0200DBA3" w:rsidR="001A6835" w:rsidRPr="00E542DF" w:rsidRDefault="00824580">
      <w:pPr>
        <w:pStyle w:val="Notedebasdepage"/>
        <w:rPr>
          <w:lang w:val="en-CA"/>
        </w:rPr>
      </w:pPr>
      <w:r>
        <w:rPr>
          <w:rStyle w:val="Appelnotedebasdep"/>
        </w:rPr>
        <w:footnoteRef/>
      </w:r>
      <w:r w:rsidRPr="00E542DF">
        <w:rPr>
          <w:lang w:val="en-CA"/>
        </w:rPr>
        <w:t xml:space="preserve"> </w:t>
      </w:r>
      <w:r w:rsidRPr="00E542DF">
        <w:rPr>
          <w:lang w:val="en-CA"/>
        </w:rPr>
        <w:tab/>
      </w:r>
      <w:r w:rsidR="008D5699" w:rsidRPr="00E542DF">
        <w:rPr>
          <w:lang w:val="en-CA"/>
        </w:rPr>
        <w:t xml:space="preserve">File </w:t>
      </w:r>
      <w:r w:rsidRPr="00E542DF">
        <w:rPr>
          <w:lang w:val="en-CA"/>
        </w:rPr>
        <w:t xml:space="preserve">500-06-000706-149, </w:t>
      </w:r>
      <w:r w:rsidRPr="00831121">
        <w:rPr>
          <w:lang w:val="en-CA"/>
        </w:rPr>
        <w:t>minutes</w:t>
      </w:r>
      <w:r w:rsidR="008D5699" w:rsidRPr="00831121">
        <w:rPr>
          <w:lang w:val="en-CA"/>
        </w:rPr>
        <w:t xml:space="preserve"> of </w:t>
      </w:r>
      <w:r w:rsidRPr="00831121">
        <w:rPr>
          <w:lang w:val="en-CA"/>
        </w:rPr>
        <w:t>July</w:t>
      </w:r>
      <w:r w:rsidR="008D5699" w:rsidRPr="00831121">
        <w:rPr>
          <w:lang w:val="en-CA"/>
        </w:rPr>
        <w:t xml:space="preserve"> 13,</w:t>
      </w:r>
      <w:r w:rsidRPr="00E542DF">
        <w:rPr>
          <w:lang w:val="en-CA"/>
        </w:rPr>
        <w:t xml:space="preserve"> 2015.</w:t>
      </w:r>
    </w:p>
  </w:footnote>
  <w:footnote w:id="20">
    <w:p w14:paraId="0EF5AF23" w14:textId="1D6C1AAC" w:rsidR="001A6835" w:rsidRPr="00901F58" w:rsidRDefault="00824580">
      <w:pPr>
        <w:pStyle w:val="Notedebasdepage"/>
        <w:rPr>
          <w:lang w:val="en-CA"/>
        </w:rPr>
      </w:pPr>
      <w:r>
        <w:rPr>
          <w:rStyle w:val="Appelnotedebasdep"/>
        </w:rPr>
        <w:footnoteRef/>
      </w:r>
      <w:r w:rsidRPr="00901F58">
        <w:rPr>
          <w:lang w:val="en-CA"/>
        </w:rPr>
        <w:t xml:space="preserve"> </w:t>
      </w:r>
      <w:r w:rsidRPr="00901F58">
        <w:rPr>
          <w:lang w:val="en-CA"/>
        </w:rPr>
        <w:tab/>
      </w:r>
      <w:r w:rsidRPr="00831121">
        <w:rPr>
          <w:lang w:val="en-CA"/>
        </w:rPr>
        <w:t>2016 QCCA 31</w:t>
      </w:r>
      <w:r w:rsidR="00D444A3" w:rsidRPr="00831121">
        <w:rPr>
          <w:lang w:val="en-CA"/>
        </w:rPr>
        <w:t xml:space="preserve"> [</w:t>
      </w:r>
      <w:r w:rsidR="00D444A3" w:rsidRPr="00831121">
        <w:rPr>
          <w:i/>
          <w:iCs/>
          <w:lang w:val="en-CA"/>
        </w:rPr>
        <w:t>Mazda</w:t>
      </w:r>
      <w:r w:rsidR="00D444A3" w:rsidRPr="00831121">
        <w:rPr>
          <w:lang w:val="en-CA"/>
        </w:rPr>
        <w:t>]</w:t>
      </w:r>
      <w:r w:rsidRPr="00831121">
        <w:rPr>
          <w:lang w:val="en-CA"/>
        </w:rPr>
        <w:t>.</w:t>
      </w:r>
    </w:p>
  </w:footnote>
  <w:footnote w:id="21">
    <w:p w14:paraId="024C80A0" w14:textId="77777777" w:rsidR="001A6835" w:rsidRPr="00901F58" w:rsidRDefault="00824580">
      <w:pPr>
        <w:pStyle w:val="Notedebasdepage"/>
        <w:rPr>
          <w:lang w:val="en-CA"/>
        </w:rPr>
      </w:pPr>
      <w:r>
        <w:rPr>
          <w:rStyle w:val="Appelnotedebasdep"/>
        </w:rPr>
        <w:footnoteRef/>
      </w:r>
      <w:r w:rsidRPr="00901F58">
        <w:rPr>
          <w:lang w:val="en-CA"/>
        </w:rPr>
        <w:t xml:space="preserve"> </w:t>
      </w:r>
      <w:r w:rsidRPr="00901F58">
        <w:rPr>
          <w:lang w:val="en-CA"/>
        </w:rPr>
        <w:tab/>
      </w:r>
      <w:r w:rsidRPr="00831121">
        <w:rPr>
          <w:lang w:val="en-CA"/>
        </w:rPr>
        <w:t>2016 QCCS 2437.</w:t>
      </w:r>
    </w:p>
  </w:footnote>
  <w:footnote w:id="22">
    <w:p w14:paraId="4BEF225C" w14:textId="77777777" w:rsidR="001A6835" w:rsidRPr="00901F58" w:rsidRDefault="00824580">
      <w:pPr>
        <w:pStyle w:val="Notedebasdepage"/>
        <w:rPr>
          <w:lang w:val="en-CA"/>
        </w:rPr>
      </w:pPr>
      <w:r>
        <w:rPr>
          <w:rStyle w:val="Appelnotedebasdep"/>
        </w:rPr>
        <w:footnoteRef/>
      </w:r>
      <w:r w:rsidRPr="00901F58">
        <w:rPr>
          <w:lang w:val="en-CA"/>
        </w:rPr>
        <w:t xml:space="preserve"> </w:t>
      </w:r>
      <w:r w:rsidRPr="00901F58">
        <w:rPr>
          <w:lang w:val="en-CA"/>
        </w:rPr>
        <w:tab/>
      </w:r>
      <w:r w:rsidRPr="00831121">
        <w:rPr>
          <w:lang w:val="en-CA"/>
        </w:rPr>
        <w:t>2016 QCCA 1597.</w:t>
      </w:r>
    </w:p>
  </w:footnote>
  <w:footnote w:id="23">
    <w:p w14:paraId="30061205" w14:textId="22A3B053" w:rsidR="001A6835" w:rsidRPr="00320D2E" w:rsidRDefault="00824580">
      <w:pPr>
        <w:pStyle w:val="Notedebasdepage"/>
        <w:rPr>
          <w:lang w:val="en-CA"/>
        </w:rPr>
      </w:pPr>
      <w:r>
        <w:rPr>
          <w:rStyle w:val="Appelnotedebasdep"/>
        </w:rPr>
        <w:footnoteRef/>
      </w:r>
      <w:r w:rsidRPr="00320D2E">
        <w:rPr>
          <w:lang w:val="en-CA"/>
        </w:rPr>
        <w:t xml:space="preserve"> </w:t>
      </w:r>
      <w:r w:rsidRPr="00320D2E">
        <w:rPr>
          <w:lang w:val="en-CA"/>
        </w:rPr>
        <w:tab/>
        <w:t xml:space="preserve">DCHF-1 </w:t>
      </w:r>
      <w:r w:rsidR="00320D2E" w:rsidRPr="00320D2E">
        <w:rPr>
          <w:lang w:val="en-CA"/>
        </w:rPr>
        <w:t>and</w:t>
      </w:r>
      <w:r w:rsidRPr="00320D2E">
        <w:rPr>
          <w:lang w:val="en-CA"/>
        </w:rPr>
        <w:t xml:space="preserve"> DCHF-2</w:t>
      </w:r>
      <w:r w:rsidR="00320D2E" w:rsidRPr="00320D2E">
        <w:rPr>
          <w:lang w:val="en-CA"/>
        </w:rPr>
        <w:t xml:space="preserve"> at</w:t>
      </w:r>
      <w:r w:rsidRPr="00320D2E">
        <w:rPr>
          <w:lang w:val="en-CA"/>
        </w:rPr>
        <w:t xml:space="preserve"> C-1370 </w:t>
      </w:r>
      <w:r w:rsidR="00320D2E" w:rsidRPr="00320D2E">
        <w:rPr>
          <w:lang w:val="en-CA"/>
        </w:rPr>
        <w:t>and</w:t>
      </w:r>
      <w:r w:rsidRPr="00320D2E">
        <w:rPr>
          <w:lang w:val="en-CA"/>
        </w:rPr>
        <w:t xml:space="preserve"> C-1371 (</w:t>
      </w:r>
      <w:r w:rsidR="00320D2E" w:rsidRPr="00320D2E">
        <w:rPr>
          <w:lang w:val="en-CA"/>
        </w:rPr>
        <w:t>the</w:t>
      </w:r>
      <w:r w:rsidRPr="00320D2E">
        <w:rPr>
          <w:lang w:val="en-CA"/>
        </w:rPr>
        <w:t xml:space="preserve"> pag</w:t>
      </w:r>
      <w:r w:rsidR="00320D2E" w:rsidRPr="00320D2E">
        <w:rPr>
          <w:lang w:val="en-CA"/>
        </w:rPr>
        <w:t>e numbers refer to the digital file</w:t>
      </w:r>
      <w:r w:rsidRPr="00320D2E">
        <w:rPr>
          <w:lang w:val="en-CA"/>
        </w:rPr>
        <w:t>).</w:t>
      </w:r>
    </w:p>
  </w:footnote>
  <w:footnote w:id="24">
    <w:p w14:paraId="73EE1830" w14:textId="35B0E31C" w:rsidR="001A6835" w:rsidRPr="00F34077" w:rsidRDefault="00824580">
      <w:pPr>
        <w:pStyle w:val="Notedebasdepage"/>
        <w:rPr>
          <w:lang w:val="en-CA"/>
        </w:rPr>
      </w:pPr>
      <w:r>
        <w:rPr>
          <w:rStyle w:val="Appelnotedebasdep"/>
        </w:rPr>
        <w:footnoteRef/>
      </w:r>
      <w:r w:rsidR="00CD4722" w:rsidRPr="00831121">
        <w:rPr>
          <w:lang w:val="en-CA"/>
        </w:rPr>
        <w:t xml:space="preserve">    Plaintiffs’ plan of argument at paras.</w:t>
      </w:r>
      <w:r w:rsidRPr="00CD4722">
        <w:rPr>
          <w:lang w:val="en-CA"/>
        </w:rPr>
        <w:t xml:space="preserve"> </w:t>
      </w:r>
      <w:r w:rsidRPr="00F34077">
        <w:rPr>
          <w:lang w:val="en-CA"/>
        </w:rPr>
        <w:t>2, 3, 7</w:t>
      </w:r>
      <w:r w:rsidR="00CD4722" w:rsidRPr="00F34077">
        <w:rPr>
          <w:lang w:val="en-CA"/>
        </w:rPr>
        <w:t>, and</w:t>
      </w:r>
      <w:r w:rsidRPr="00F34077">
        <w:rPr>
          <w:lang w:val="en-CA"/>
        </w:rPr>
        <w:t xml:space="preserve"> 8.</w:t>
      </w:r>
    </w:p>
  </w:footnote>
  <w:footnote w:id="25">
    <w:p w14:paraId="1022E97E" w14:textId="19DE8A90"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Ibid</w:t>
      </w:r>
      <w:r w:rsidR="00CD4722" w:rsidRPr="00831121">
        <w:rPr>
          <w:lang w:val="en-CA"/>
        </w:rPr>
        <w:t>. at paras.</w:t>
      </w:r>
      <w:r w:rsidRPr="00F34077">
        <w:rPr>
          <w:lang w:val="en-CA"/>
        </w:rPr>
        <w:t xml:space="preserve"> 323</w:t>
      </w:r>
      <w:r w:rsidR="008D5699" w:rsidRPr="00F34077">
        <w:rPr>
          <w:lang w:val="en-CA"/>
        </w:rPr>
        <w:t>–</w:t>
      </w:r>
      <w:r w:rsidRPr="00F34077">
        <w:rPr>
          <w:lang w:val="en-CA"/>
        </w:rPr>
        <w:t>325.</w:t>
      </w:r>
    </w:p>
  </w:footnote>
  <w:footnote w:id="26">
    <w:p w14:paraId="26644A96" w14:textId="7256A532" w:rsidR="001A6835" w:rsidRPr="00F34077" w:rsidRDefault="00824580" w:rsidP="00AE729B">
      <w:pPr>
        <w:pStyle w:val="Notedebasdepage"/>
        <w:rPr>
          <w:lang w:val="en-CA"/>
        </w:rPr>
      </w:pPr>
      <w:r>
        <w:rPr>
          <w:rStyle w:val="Appelnotedebasdep"/>
        </w:rPr>
        <w:footnoteRef/>
      </w:r>
      <w:r w:rsidRPr="00F34077">
        <w:rPr>
          <w:lang w:val="en-CA"/>
        </w:rPr>
        <w:t xml:space="preserve"> </w:t>
      </w:r>
      <w:r w:rsidRPr="00F34077">
        <w:rPr>
          <w:lang w:val="en-CA"/>
        </w:rPr>
        <w:tab/>
      </w:r>
      <w:r w:rsidRPr="00831121">
        <w:rPr>
          <w:lang w:val="en-CA"/>
        </w:rPr>
        <w:t xml:space="preserve">CQLR, </w:t>
      </w:r>
      <w:r w:rsidRPr="00652F40">
        <w:rPr>
          <w:rFonts w:cs="Arial"/>
          <w:color w:val="212529"/>
          <w:shd w:val="clear" w:color="auto" w:fill="FFFFFF"/>
          <w:lang w:val="en-CA"/>
        </w:rPr>
        <w:t>c</w:t>
      </w:r>
      <w:r w:rsidR="008D5699" w:rsidRPr="00652F40">
        <w:rPr>
          <w:rFonts w:cs="Arial"/>
          <w:color w:val="212529"/>
          <w:shd w:val="clear" w:color="auto" w:fill="FFFFFF"/>
          <w:lang w:val="en-CA"/>
        </w:rPr>
        <w:t>.</w:t>
      </w:r>
      <w:r w:rsidRPr="00652F40">
        <w:rPr>
          <w:rFonts w:cs="Arial"/>
          <w:color w:val="212529"/>
          <w:shd w:val="clear" w:color="auto" w:fill="FFFFFF"/>
          <w:lang w:val="en-CA"/>
        </w:rPr>
        <w:t> P-40.1, r. 3.</w:t>
      </w:r>
    </w:p>
  </w:footnote>
  <w:footnote w:id="27">
    <w:p w14:paraId="708E1EBA" w14:textId="27B6CEB8" w:rsidR="001A6835" w:rsidRPr="002A606F" w:rsidRDefault="00824580">
      <w:pPr>
        <w:pStyle w:val="Notedebasdepage"/>
      </w:pPr>
      <w:r>
        <w:rPr>
          <w:rStyle w:val="Appelnotedebasdep"/>
        </w:rPr>
        <w:footnoteRef/>
      </w:r>
      <w:r w:rsidRPr="002A606F">
        <w:t xml:space="preserve"> </w:t>
      </w:r>
      <w:r w:rsidRPr="002A606F">
        <w:tab/>
      </w:r>
      <w:r w:rsidRPr="002A606F">
        <w:rPr>
          <w:i/>
        </w:rPr>
        <w:t xml:space="preserve">Gareau Auto inc. </w:t>
      </w:r>
      <w:r w:rsidRPr="00831121">
        <w:rPr>
          <w:i/>
          <w:iCs/>
        </w:rPr>
        <w:t>c</w:t>
      </w:r>
      <w:r w:rsidRPr="002A606F">
        <w:t xml:space="preserve">. </w:t>
      </w:r>
      <w:r>
        <w:rPr>
          <w:i/>
        </w:rPr>
        <w:t>Banque Canadienne Impériale de Commerce</w:t>
      </w:r>
      <w:r>
        <w:t>, 1989 CanLII 594 (QC CA)</w:t>
      </w:r>
      <w:r w:rsidR="00F45A8D">
        <w:t xml:space="preserve"> at</w:t>
      </w:r>
      <w:r>
        <w:t xml:space="preserve"> 5.</w:t>
      </w:r>
    </w:p>
  </w:footnote>
  <w:footnote w:id="28">
    <w:p w14:paraId="173DB54B" w14:textId="107DB258" w:rsidR="001A6835" w:rsidRPr="008D5699" w:rsidRDefault="00824580">
      <w:pPr>
        <w:pStyle w:val="Notedebasdepage"/>
        <w:rPr>
          <w:lang w:val="en-CA"/>
        </w:rPr>
      </w:pPr>
      <w:r>
        <w:rPr>
          <w:rStyle w:val="Appelnotedebasdep"/>
        </w:rPr>
        <w:footnoteRef/>
      </w:r>
      <w:r w:rsidRPr="008D5699">
        <w:rPr>
          <w:lang w:val="en-CA"/>
        </w:rPr>
        <w:t xml:space="preserve"> </w:t>
      </w:r>
      <w:r w:rsidRPr="008D5699">
        <w:rPr>
          <w:lang w:val="en-CA"/>
        </w:rPr>
        <w:tab/>
      </w:r>
      <w:r w:rsidRPr="00831121">
        <w:rPr>
          <w:lang w:val="en-CA"/>
        </w:rPr>
        <w:t>[2012] 1 S.C.R.</w:t>
      </w:r>
      <w:r w:rsidRPr="008D5699">
        <w:rPr>
          <w:lang w:val="en-CA"/>
        </w:rPr>
        <w:t xml:space="preserve"> </w:t>
      </w:r>
      <w:r w:rsidRPr="00831121">
        <w:rPr>
          <w:lang w:val="en-CA"/>
        </w:rPr>
        <w:t>265, 2012 S</w:t>
      </w:r>
      <w:r w:rsidR="00F828C2" w:rsidRPr="00831121">
        <w:rPr>
          <w:lang w:val="en-CA"/>
        </w:rPr>
        <w:t>C</w:t>
      </w:r>
      <w:r w:rsidRPr="00831121">
        <w:rPr>
          <w:lang w:val="en-CA"/>
        </w:rPr>
        <w:t>C 8</w:t>
      </w:r>
      <w:r w:rsidR="00D444A3" w:rsidRPr="00831121">
        <w:rPr>
          <w:lang w:val="en-CA"/>
        </w:rPr>
        <w:t xml:space="preserve"> [</w:t>
      </w:r>
      <w:r w:rsidR="00D444A3" w:rsidRPr="00831121">
        <w:rPr>
          <w:i/>
          <w:iCs/>
          <w:lang w:val="en-CA"/>
        </w:rPr>
        <w:t>Time</w:t>
      </w:r>
      <w:r w:rsidR="00D444A3" w:rsidRPr="00831121">
        <w:rPr>
          <w:lang w:val="en-CA"/>
        </w:rPr>
        <w:t>]</w:t>
      </w:r>
      <w:r w:rsidRPr="00831121">
        <w:rPr>
          <w:lang w:val="en-CA"/>
        </w:rPr>
        <w:t>.</w:t>
      </w:r>
    </w:p>
  </w:footnote>
  <w:footnote w:id="29">
    <w:p w14:paraId="3560AB21" w14:textId="3891F27A" w:rsidR="001A6835" w:rsidRPr="008A0144" w:rsidRDefault="00824580">
      <w:pPr>
        <w:pStyle w:val="Notedebasdepage"/>
        <w:rPr>
          <w:lang w:val="en-CA"/>
        </w:rPr>
      </w:pPr>
      <w:r>
        <w:rPr>
          <w:rStyle w:val="Appelnotedebasdep"/>
        </w:rPr>
        <w:footnoteRef/>
      </w:r>
      <w:r w:rsidRPr="008A0144">
        <w:rPr>
          <w:lang w:val="en-CA"/>
        </w:rPr>
        <w:t xml:space="preserve"> </w:t>
      </w:r>
      <w:r w:rsidRPr="008A0144">
        <w:rPr>
          <w:lang w:val="en-CA"/>
        </w:rPr>
        <w:tab/>
      </w:r>
      <w:r w:rsidR="008D5699" w:rsidRPr="008A0144">
        <w:rPr>
          <w:i/>
          <w:iCs/>
          <w:lang w:val="en-CA"/>
        </w:rPr>
        <w:t>S</w:t>
      </w:r>
      <w:r w:rsidRPr="00831121">
        <w:rPr>
          <w:i/>
          <w:iCs/>
          <w:lang w:val="en-CA"/>
        </w:rPr>
        <w:t>upra</w:t>
      </w:r>
      <w:r w:rsidRPr="00831121">
        <w:rPr>
          <w:lang w:val="en-CA"/>
        </w:rPr>
        <w:t xml:space="preserve"> note 20</w:t>
      </w:r>
      <w:r w:rsidR="008D5699" w:rsidRPr="00831121">
        <w:rPr>
          <w:lang w:val="en-CA"/>
        </w:rPr>
        <w:t xml:space="preserve"> at</w:t>
      </w:r>
      <w:r w:rsidRPr="00831121">
        <w:rPr>
          <w:lang w:val="en-CA"/>
        </w:rPr>
        <w:t xml:space="preserve"> para</w:t>
      </w:r>
      <w:r w:rsidR="008D5699" w:rsidRPr="00831121">
        <w:rPr>
          <w:lang w:val="en-CA"/>
        </w:rPr>
        <w:t>s</w:t>
      </w:r>
      <w:r w:rsidRPr="00831121">
        <w:rPr>
          <w:lang w:val="en-CA"/>
        </w:rPr>
        <w:t>.</w:t>
      </w:r>
      <w:r w:rsidRPr="008A0144">
        <w:rPr>
          <w:lang w:val="en-CA"/>
        </w:rPr>
        <w:t xml:space="preserve"> 60</w:t>
      </w:r>
      <w:r w:rsidR="008D5699" w:rsidRPr="008A0144">
        <w:rPr>
          <w:lang w:val="en-CA"/>
        </w:rPr>
        <w:t>–</w:t>
      </w:r>
      <w:r w:rsidRPr="008A0144">
        <w:rPr>
          <w:lang w:val="en-CA"/>
        </w:rPr>
        <w:t>70.</w:t>
      </w:r>
    </w:p>
  </w:footnote>
  <w:footnote w:id="30">
    <w:p w14:paraId="5891E342" w14:textId="0A48261B" w:rsidR="001A6835" w:rsidRPr="002377D7" w:rsidRDefault="00824580">
      <w:pPr>
        <w:pStyle w:val="Notedebasdepage"/>
      </w:pPr>
      <w:r>
        <w:rPr>
          <w:rStyle w:val="Appelnotedebasdep"/>
        </w:rPr>
        <w:footnoteRef/>
      </w:r>
      <w:r w:rsidRPr="00D633B5">
        <w:rPr>
          <w:iCs/>
          <w:lang w:val="en-CA"/>
        </w:rPr>
        <w:t xml:space="preserve"> </w:t>
      </w:r>
      <w:r w:rsidRPr="00D633B5">
        <w:rPr>
          <w:iCs/>
          <w:lang w:val="en-CA"/>
        </w:rPr>
        <w:tab/>
      </w:r>
      <w:r w:rsidR="00CF1BD4" w:rsidRPr="00831121">
        <w:rPr>
          <w:i/>
          <w:lang w:val="en-CA"/>
        </w:rPr>
        <w:t>Time</w:t>
      </w:r>
      <w:r w:rsidR="00CF1BD4" w:rsidRPr="00831121">
        <w:rPr>
          <w:lang w:val="en-CA"/>
        </w:rPr>
        <w:t xml:space="preserve">, </w:t>
      </w:r>
      <w:r w:rsidR="00CF1BD4" w:rsidRPr="00831121">
        <w:rPr>
          <w:i/>
          <w:lang w:val="en-CA"/>
        </w:rPr>
        <w:t xml:space="preserve">supra </w:t>
      </w:r>
      <w:r w:rsidR="00CF1BD4" w:rsidRPr="00831121">
        <w:rPr>
          <w:lang w:val="en-CA"/>
        </w:rPr>
        <w:t>note 28 at para.</w:t>
      </w:r>
      <w:r w:rsidRPr="00D633B5">
        <w:rPr>
          <w:lang w:val="en-CA"/>
        </w:rPr>
        <w:t xml:space="preserve"> 114. </w:t>
      </w:r>
      <w:r w:rsidR="00D633B5" w:rsidRPr="00D633B5">
        <w:rPr>
          <w:lang w:val="en-CA"/>
        </w:rPr>
        <w:t xml:space="preserve">The </w:t>
      </w:r>
      <w:r w:rsidRPr="00831121">
        <w:rPr>
          <w:lang w:val="en-CA"/>
        </w:rPr>
        <w:t>provisions</w:t>
      </w:r>
      <w:r w:rsidR="00D633B5" w:rsidRPr="00831121">
        <w:rPr>
          <w:lang w:val="en-CA"/>
        </w:rPr>
        <w:t xml:space="preserve"> of </w:t>
      </w:r>
      <w:r w:rsidRPr="00D633B5">
        <w:rPr>
          <w:lang w:val="en-CA"/>
        </w:rPr>
        <w:t>Tit</w:t>
      </w:r>
      <w:r w:rsidR="00D633B5" w:rsidRPr="00D633B5">
        <w:rPr>
          <w:lang w:val="en-CA"/>
        </w:rPr>
        <w:t>l</w:t>
      </w:r>
      <w:r w:rsidRPr="00D633B5">
        <w:rPr>
          <w:lang w:val="en-CA"/>
        </w:rPr>
        <w:t xml:space="preserve">e II </w:t>
      </w:r>
      <w:r w:rsidR="00D633B5" w:rsidRPr="00D633B5">
        <w:rPr>
          <w:lang w:val="en-CA"/>
        </w:rPr>
        <w:t xml:space="preserve">of the </w:t>
      </w:r>
      <w:r w:rsidR="00D633B5" w:rsidRPr="00D633B5">
        <w:rPr>
          <w:i/>
          <w:iCs/>
          <w:lang w:val="en-CA"/>
        </w:rPr>
        <w:t>CPA</w:t>
      </w:r>
      <w:r w:rsidRPr="00D633B5">
        <w:rPr>
          <w:lang w:val="en-CA"/>
        </w:rPr>
        <w:t xml:space="preserve"> </w:t>
      </w:r>
      <w:r w:rsidR="00D633B5" w:rsidRPr="00D633B5">
        <w:rPr>
          <w:lang w:val="en-CA"/>
        </w:rPr>
        <w:t xml:space="preserve">also apply when a </w:t>
      </w:r>
      <w:r w:rsidRPr="00D633B5">
        <w:rPr>
          <w:lang w:val="en-CA"/>
        </w:rPr>
        <w:t>contra</w:t>
      </w:r>
      <w:r w:rsidR="00D633B5" w:rsidRPr="00D633B5">
        <w:rPr>
          <w:lang w:val="en-CA"/>
        </w:rPr>
        <w:t>c</w:t>
      </w:r>
      <w:r w:rsidRPr="00D633B5">
        <w:rPr>
          <w:lang w:val="en-CA"/>
        </w:rPr>
        <w:t>t</w:t>
      </w:r>
      <w:r w:rsidR="00D633B5" w:rsidRPr="00D633B5">
        <w:rPr>
          <w:lang w:val="en-CA"/>
        </w:rPr>
        <w:t xml:space="preserve"> is entered into with the consumer</w:t>
      </w:r>
      <w:r w:rsidRPr="00D633B5">
        <w:rPr>
          <w:lang w:val="en-CA"/>
        </w:rPr>
        <w:t xml:space="preserve">: </w:t>
      </w:r>
      <w:r w:rsidRPr="00D633B5">
        <w:rPr>
          <w:i/>
          <w:lang w:val="en-CA"/>
        </w:rPr>
        <w:t xml:space="preserve">Dion </w:t>
      </w:r>
      <w:r w:rsidR="008D5699" w:rsidRPr="00831121">
        <w:rPr>
          <w:i/>
          <w:iCs/>
          <w:lang w:val="en-CA"/>
        </w:rPr>
        <w:t>c</w:t>
      </w:r>
      <w:r w:rsidRPr="00D633B5">
        <w:rPr>
          <w:lang w:val="en-CA"/>
        </w:rPr>
        <w:t xml:space="preserve">. </w:t>
      </w:r>
      <w:r w:rsidRPr="00D633B5">
        <w:rPr>
          <w:i/>
          <w:lang w:val="en-CA"/>
        </w:rPr>
        <w:t>Compagnie de services de financement automobile Primus Canada</w:t>
      </w:r>
      <w:r w:rsidRPr="00D633B5">
        <w:rPr>
          <w:lang w:val="en-CA"/>
        </w:rPr>
        <w:t>, 2015 QCCA 333</w:t>
      </w:r>
      <w:r w:rsidR="008D5699" w:rsidRPr="00D633B5">
        <w:rPr>
          <w:lang w:val="en-CA"/>
        </w:rPr>
        <w:t xml:space="preserve"> at</w:t>
      </w:r>
      <w:r w:rsidRPr="00D633B5">
        <w:rPr>
          <w:lang w:val="en-CA"/>
        </w:rPr>
        <w:t xml:space="preserve"> para</w:t>
      </w:r>
      <w:r w:rsidR="008D5699" w:rsidRPr="00D633B5">
        <w:rPr>
          <w:lang w:val="en-CA"/>
        </w:rPr>
        <w:t>s</w:t>
      </w:r>
      <w:r w:rsidRPr="00D633B5">
        <w:rPr>
          <w:lang w:val="en-CA"/>
        </w:rPr>
        <w:t xml:space="preserve">. </w:t>
      </w:r>
      <w:r>
        <w:t>45</w:t>
      </w:r>
      <w:r w:rsidR="008D5699">
        <w:t>–</w:t>
      </w:r>
      <w:r>
        <w:t>50.</w:t>
      </w:r>
    </w:p>
  </w:footnote>
  <w:footnote w:id="31">
    <w:p w14:paraId="6FC845BF" w14:textId="466D44B4" w:rsidR="001A6835" w:rsidRPr="00F34077" w:rsidRDefault="00824580">
      <w:pPr>
        <w:pStyle w:val="Notedebasdepage"/>
        <w:rPr>
          <w:i/>
        </w:rPr>
      </w:pPr>
      <w:r>
        <w:rPr>
          <w:rStyle w:val="Appelnotedebasdep"/>
        </w:rPr>
        <w:footnoteRef/>
      </w:r>
      <w:r w:rsidRPr="00F34077">
        <w:t xml:space="preserve"> </w:t>
      </w:r>
      <w:r w:rsidRPr="00F34077">
        <w:tab/>
      </w:r>
      <w:r w:rsidR="002A1287" w:rsidRPr="00831121">
        <w:rPr>
          <w:i/>
        </w:rPr>
        <w:t>Time</w:t>
      </w:r>
      <w:r w:rsidR="002A1287" w:rsidRPr="00831121">
        <w:t xml:space="preserve">, </w:t>
      </w:r>
      <w:r w:rsidR="002A1287" w:rsidRPr="00831121">
        <w:rPr>
          <w:i/>
        </w:rPr>
        <w:t>ibid</w:t>
      </w:r>
      <w:r w:rsidR="002A1287" w:rsidRPr="00831121">
        <w:t>.</w:t>
      </w:r>
    </w:p>
  </w:footnote>
  <w:footnote w:id="32">
    <w:p w14:paraId="7128AA5E" w14:textId="0CEA7D07" w:rsidR="001A6835" w:rsidRPr="003B7E44" w:rsidRDefault="00824580">
      <w:pPr>
        <w:pStyle w:val="Notedebasdepage"/>
      </w:pPr>
      <w:r>
        <w:rPr>
          <w:rStyle w:val="Appelnotedebasdep"/>
        </w:rPr>
        <w:footnoteRef/>
      </w:r>
      <w:r w:rsidRPr="00F34077">
        <w:t xml:space="preserve"> </w:t>
      </w:r>
      <w:r w:rsidRPr="00F34077">
        <w:tab/>
      </w:r>
      <w:r w:rsidR="00CD4722" w:rsidRPr="00831121">
        <w:rPr>
          <w:i/>
          <w:iCs/>
        </w:rPr>
        <w:t>Ibid</w:t>
      </w:r>
      <w:r w:rsidR="00CD4722" w:rsidRPr="00831121">
        <w:rPr>
          <w:iCs/>
        </w:rPr>
        <w:t>. at para.</w:t>
      </w:r>
      <w:r w:rsidRPr="00F34077">
        <w:t xml:space="preserve"> </w:t>
      </w:r>
      <w:r w:rsidRPr="003B7E44">
        <w:t>43.</w:t>
      </w:r>
    </w:p>
  </w:footnote>
  <w:footnote w:id="33">
    <w:p w14:paraId="401CCD43" w14:textId="0CBCB409" w:rsidR="001A6835" w:rsidRPr="007A3A1B" w:rsidRDefault="00824580">
      <w:pPr>
        <w:pStyle w:val="Notedebasdepage"/>
      </w:pPr>
      <w:r>
        <w:rPr>
          <w:rStyle w:val="Appelnotedebasdep"/>
        </w:rPr>
        <w:footnoteRef/>
      </w:r>
      <w:r w:rsidRPr="00030117">
        <w:t xml:space="preserve"> </w:t>
      </w:r>
      <w:r w:rsidRPr="00030117">
        <w:tab/>
      </w:r>
      <w:r w:rsidR="00CD4722" w:rsidRPr="00831121">
        <w:t xml:space="preserve">Nicole L’Heureux &amp; Marc Lacoursière, </w:t>
      </w:r>
      <w:r w:rsidR="00CD4722" w:rsidRPr="00831121">
        <w:rPr>
          <w:i/>
        </w:rPr>
        <w:t>Droit de la consommation</w:t>
      </w:r>
      <w:r w:rsidR="00CD4722" w:rsidRPr="00831121">
        <w:t xml:space="preserve">, 6th </w:t>
      </w:r>
      <w:proofErr w:type="spellStart"/>
      <w:r w:rsidR="00CD4722" w:rsidRPr="00831121">
        <w:t>ed</w:t>
      </w:r>
      <w:proofErr w:type="spellEnd"/>
      <w:r w:rsidR="00CD4722" w:rsidRPr="00831121">
        <w:t>. (Cowansville, QC: Yvon Blais, 2011) at para.</w:t>
      </w:r>
      <w:r w:rsidRPr="007A3A1B">
        <w:t xml:space="preserve"> 485.</w:t>
      </w:r>
    </w:p>
  </w:footnote>
  <w:footnote w:id="34">
    <w:p w14:paraId="2BFB5995" w14:textId="62EF7DBE" w:rsidR="001A6835" w:rsidRPr="00F34077" w:rsidRDefault="00824580">
      <w:pPr>
        <w:pStyle w:val="Notedebasdepage"/>
      </w:pPr>
      <w:r>
        <w:rPr>
          <w:rStyle w:val="Appelnotedebasdep"/>
        </w:rPr>
        <w:footnoteRef/>
      </w:r>
      <w:r w:rsidRPr="00F34077">
        <w:t xml:space="preserve"> </w:t>
      </w:r>
      <w:r w:rsidRPr="00F34077">
        <w:tab/>
      </w:r>
      <w:r w:rsidR="00D444A3" w:rsidRPr="00F34077">
        <w:t>Section</w:t>
      </w:r>
      <w:r w:rsidRPr="00F34077">
        <w:t xml:space="preserve"> 216 </w:t>
      </w:r>
      <w:r w:rsidR="00D444A3" w:rsidRPr="00652F40">
        <w:rPr>
          <w:i/>
          <w:iCs/>
        </w:rPr>
        <w:t>CPA</w:t>
      </w:r>
      <w:r w:rsidRPr="00F34077">
        <w:t xml:space="preserve">. </w:t>
      </w:r>
      <w:r w:rsidR="00D444A3" w:rsidRPr="00F34077">
        <w:t>See also</w:t>
      </w:r>
      <w:r w:rsidRPr="00F34077">
        <w:t xml:space="preserve"> </w:t>
      </w:r>
      <w:r w:rsidRPr="00F34077">
        <w:rPr>
          <w:i/>
        </w:rPr>
        <w:t xml:space="preserve">Imperial Tobacco Canada ltée </w:t>
      </w:r>
      <w:r w:rsidRPr="00831121">
        <w:rPr>
          <w:i/>
          <w:iCs/>
        </w:rPr>
        <w:t>c</w:t>
      </w:r>
      <w:r w:rsidRPr="00F34077">
        <w:t xml:space="preserve">. </w:t>
      </w:r>
      <w:r w:rsidRPr="00F34077">
        <w:rPr>
          <w:i/>
        </w:rPr>
        <w:t>Conseil Québécois sur le tabac et la santé</w:t>
      </w:r>
      <w:r w:rsidRPr="00F34077">
        <w:t>, 2019 QCCA 358</w:t>
      </w:r>
      <w:r w:rsidR="00D444A3" w:rsidRPr="00F34077">
        <w:t xml:space="preserve"> at</w:t>
      </w:r>
      <w:r w:rsidRPr="00F34077">
        <w:t xml:space="preserve"> para. 889</w:t>
      </w:r>
      <w:r w:rsidR="00D444A3" w:rsidRPr="00F34077">
        <w:t xml:space="preserve"> [</w:t>
      </w:r>
      <w:r w:rsidR="00D444A3" w:rsidRPr="00F34077">
        <w:rPr>
          <w:i/>
        </w:rPr>
        <w:t>Imperial Tobacco</w:t>
      </w:r>
      <w:r w:rsidR="00D444A3" w:rsidRPr="00F34077">
        <w:rPr>
          <w:iCs/>
        </w:rPr>
        <w:t>]</w:t>
      </w:r>
      <w:r w:rsidRPr="00F34077">
        <w:t>.</w:t>
      </w:r>
    </w:p>
  </w:footnote>
  <w:footnote w:id="35">
    <w:p w14:paraId="61AE40B7" w14:textId="3E537936" w:rsidR="008D5699" w:rsidRPr="00F34077" w:rsidRDefault="008D5699" w:rsidP="008D5699">
      <w:pPr>
        <w:pStyle w:val="Notedebasdepage"/>
        <w:rPr>
          <w:lang w:val="en-CA"/>
        </w:rPr>
      </w:pPr>
      <w:r>
        <w:rPr>
          <w:rStyle w:val="Appelnotedebasdep"/>
        </w:rPr>
        <w:footnoteRef/>
      </w:r>
      <w:r>
        <w:t xml:space="preserve"> </w:t>
      </w:r>
      <w:r>
        <w:tab/>
        <w:t>Claude M</w:t>
      </w:r>
      <w:r w:rsidR="00D444A3">
        <w:t>asse</w:t>
      </w:r>
      <w:r>
        <w:t xml:space="preserve">, </w:t>
      </w:r>
      <w:r w:rsidR="00D444A3">
        <w:rPr>
          <w:i/>
        </w:rPr>
        <w:t>Loi sur la protection du consommateur, analyse et commentaires</w:t>
      </w:r>
      <w:r w:rsidR="00D444A3">
        <w:t xml:space="preserve"> (Cowansville, QC: </w:t>
      </w:r>
      <w:r w:rsidRPr="00831121">
        <w:t>Yvon</w:t>
      </w:r>
      <w:r w:rsidR="00D444A3" w:rsidRPr="00831121">
        <w:t xml:space="preserve"> </w:t>
      </w:r>
      <w:r w:rsidRPr="00831121">
        <w:t>Blais</w:t>
      </w:r>
      <w:r>
        <w:t>, 1999</w:t>
      </w:r>
      <w:r w:rsidR="00D444A3">
        <w:t>) at</w:t>
      </w:r>
      <w:r>
        <w:t xml:space="preserve"> 862; cit</w:t>
      </w:r>
      <w:r w:rsidR="00D444A3">
        <w:t xml:space="preserve">ed with approval in </w:t>
      </w:r>
      <w:r>
        <w:rPr>
          <w:i/>
        </w:rPr>
        <w:t>Mazda</w:t>
      </w:r>
      <w:r>
        <w:t xml:space="preserve">, </w:t>
      </w:r>
      <w:r w:rsidRPr="00831121">
        <w:rPr>
          <w:i/>
          <w:iCs/>
        </w:rPr>
        <w:t>supra</w:t>
      </w:r>
      <w:r>
        <w:t xml:space="preserve"> note 20</w:t>
      </w:r>
      <w:r w:rsidR="00D444A3">
        <w:t xml:space="preserve"> at</w:t>
      </w:r>
      <w:r>
        <w:t xml:space="preserve"> para. </w:t>
      </w:r>
      <w:r w:rsidRPr="00F34077">
        <w:rPr>
          <w:lang w:val="en-CA"/>
        </w:rPr>
        <w:t>138.</w:t>
      </w:r>
    </w:p>
  </w:footnote>
  <w:footnote w:id="36">
    <w:p w14:paraId="3019D13E" w14:textId="0A6524EC" w:rsidR="001A6835" w:rsidRPr="000150D7" w:rsidRDefault="00824580">
      <w:pPr>
        <w:pStyle w:val="Notedebasdepage"/>
        <w:rPr>
          <w:lang w:val="en-CA"/>
        </w:rPr>
      </w:pPr>
      <w:r>
        <w:rPr>
          <w:rStyle w:val="Appelnotedebasdep"/>
        </w:rPr>
        <w:footnoteRef/>
      </w:r>
      <w:r w:rsidRPr="000150D7">
        <w:rPr>
          <w:lang w:val="en-CA"/>
        </w:rPr>
        <w:t xml:space="preserve"> </w:t>
      </w:r>
      <w:r w:rsidRPr="000150D7">
        <w:rPr>
          <w:lang w:val="en-CA"/>
        </w:rPr>
        <w:tab/>
      </w:r>
      <w:r w:rsidR="00CD4722" w:rsidRPr="000150D7">
        <w:rPr>
          <w:i/>
          <w:iCs/>
          <w:lang w:val="en-CA"/>
        </w:rPr>
        <w:t>S</w:t>
      </w:r>
      <w:r w:rsidRPr="00831121">
        <w:rPr>
          <w:i/>
          <w:iCs/>
          <w:lang w:val="en-CA"/>
        </w:rPr>
        <w:t>upra</w:t>
      </w:r>
      <w:r w:rsidRPr="00831121">
        <w:rPr>
          <w:lang w:val="en-CA"/>
        </w:rPr>
        <w:t xml:space="preserve"> note 28</w:t>
      </w:r>
      <w:r w:rsidR="00CD4722" w:rsidRPr="00831121">
        <w:rPr>
          <w:lang w:val="en-CA"/>
        </w:rPr>
        <w:t xml:space="preserve"> at</w:t>
      </w:r>
      <w:r w:rsidRPr="00831121">
        <w:rPr>
          <w:lang w:val="en-CA"/>
        </w:rPr>
        <w:t xml:space="preserve"> para</w:t>
      </w:r>
      <w:r w:rsidR="00CD4722" w:rsidRPr="00831121">
        <w:rPr>
          <w:lang w:val="en-CA"/>
        </w:rPr>
        <w:t>s</w:t>
      </w:r>
      <w:r w:rsidRPr="00831121">
        <w:rPr>
          <w:lang w:val="en-CA"/>
        </w:rPr>
        <w:t>.</w:t>
      </w:r>
      <w:r w:rsidRPr="000150D7">
        <w:rPr>
          <w:lang w:val="en-CA"/>
        </w:rPr>
        <w:t xml:space="preserve"> 4</w:t>
      </w:r>
      <w:r w:rsidR="00CD4722" w:rsidRPr="000150D7">
        <w:rPr>
          <w:lang w:val="en-CA"/>
        </w:rPr>
        <w:t>–</w:t>
      </w:r>
      <w:r w:rsidRPr="000150D7">
        <w:rPr>
          <w:lang w:val="en-CA"/>
        </w:rPr>
        <w:t xml:space="preserve">10 </w:t>
      </w:r>
      <w:r w:rsidR="00CD4722" w:rsidRPr="000150D7">
        <w:rPr>
          <w:lang w:val="en-CA"/>
        </w:rPr>
        <w:t>and</w:t>
      </w:r>
      <w:r w:rsidRPr="000150D7">
        <w:rPr>
          <w:lang w:val="en-CA"/>
        </w:rPr>
        <w:t xml:space="preserve"> 83</w:t>
      </w:r>
      <w:r w:rsidR="00CD4722" w:rsidRPr="000150D7">
        <w:rPr>
          <w:lang w:val="en-CA"/>
        </w:rPr>
        <w:t>–</w:t>
      </w:r>
      <w:r w:rsidRPr="000150D7">
        <w:rPr>
          <w:lang w:val="en-CA"/>
        </w:rPr>
        <w:t>86.</w:t>
      </w:r>
    </w:p>
  </w:footnote>
  <w:footnote w:id="37">
    <w:p w14:paraId="697CF3C3" w14:textId="70A99216"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0150D7" w:rsidRPr="00831121">
        <w:rPr>
          <w:i/>
          <w:lang w:val="en-CA"/>
        </w:rPr>
        <w:t>Ibid</w:t>
      </w:r>
      <w:r w:rsidR="000150D7" w:rsidRPr="00831121">
        <w:rPr>
          <w:lang w:val="en-CA"/>
        </w:rPr>
        <w:t>. at para.</w:t>
      </w:r>
      <w:r w:rsidRPr="00F34077">
        <w:rPr>
          <w:lang w:val="en-CA"/>
        </w:rPr>
        <w:t xml:space="preserve"> 46.</w:t>
      </w:r>
    </w:p>
  </w:footnote>
  <w:footnote w:id="38">
    <w:p w14:paraId="79A0818A" w14:textId="2BAF4252"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0150D7" w:rsidRPr="00831121">
        <w:rPr>
          <w:i/>
          <w:lang w:val="en-CA"/>
        </w:rPr>
        <w:t>Ibid</w:t>
      </w:r>
      <w:r w:rsidR="000150D7" w:rsidRPr="00831121">
        <w:rPr>
          <w:lang w:val="en-CA"/>
        </w:rPr>
        <w:t>. at para.</w:t>
      </w:r>
      <w:r w:rsidRPr="00F34077">
        <w:rPr>
          <w:lang w:val="en-CA"/>
        </w:rPr>
        <w:t xml:space="preserve"> 47.</w:t>
      </w:r>
    </w:p>
  </w:footnote>
  <w:footnote w:id="39">
    <w:p w14:paraId="1D967515" w14:textId="598FA962"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0150D7" w:rsidRPr="00831121">
        <w:rPr>
          <w:i/>
          <w:lang w:val="en-CA"/>
        </w:rPr>
        <w:t>Ibid</w:t>
      </w:r>
      <w:r w:rsidR="000150D7" w:rsidRPr="00831121">
        <w:rPr>
          <w:lang w:val="en-CA"/>
        </w:rPr>
        <w:t>. at para.</w:t>
      </w:r>
      <w:r w:rsidRPr="00F34077">
        <w:rPr>
          <w:lang w:val="en-CA"/>
        </w:rPr>
        <w:t xml:space="preserve"> 49.</w:t>
      </w:r>
    </w:p>
  </w:footnote>
  <w:footnote w:id="40">
    <w:p w14:paraId="30167A7A" w14:textId="49A8D53D"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Ibid</w:t>
      </w:r>
      <w:r w:rsidR="00CD4722" w:rsidRPr="00831121">
        <w:rPr>
          <w:lang w:val="en-CA"/>
        </w:rPr>
        <w:t>. at para.</w:t>
      </w:r>
      <w:r w:rsidRPr="00F34077">
        <w:rPr>
          <w:lang w:val="en-CA"/>
        </w:rPr>
        <w:t xml:space="preserve"> 78.</w:t>
      </w:r>
    </w:p>
  </w:footnote>
  <w:footnote w:id="41">
    <w:p w14:paraId="6965579C" w14:textId="6D095A0D"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Ibid</w:t>
      </w:r>
      <w:r w:rsidR="00CD4722" w:rsidRPr="00831121">
        <w:rPr>
          <w:lang w:val="en-CA"/>
        </w:rPr>
        <w:t>. at para.</w:t>
      </w:r>
      <w:r w:rsidRPr="00F34077">
        <w:rPr>
          <w:lang w:val="en-CA"/>
        </w:rPr>
        <w:t xml:space="preserve"> 67.</w:t>
      </w:r>
    </w:p>
  </w:footnote>
  <w:footnote w:id="42">
    <w:p w14:paraId="6FDEEBD6" w14:textId="1AD09D36"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Ibid</w:t>
      </w:r>
      <w:r w:rsidR="00CD4722" w:rsidRPr="00831121">
        <w:rPr>
          <w:lang w:val="en-CA"/>
        </w:rPr>
        <w:t>. at para.</w:t>
      </w:r>
      <w:r w:rsidRPr="00F34077">
        <w:rPr>
          <w:lang w:val="en-CA"/>
        </w:rPr>
        <w:t xml:space="preserve"> 71.</w:t>
      </w:r>
    </w:p>
  </w:footnote>
  <w:footnote w:id="43">
    <w:p w14:paraId="560A6DB9" w14:textId="502BD717"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Ibid</w:t>
      </w:r>
      <w:r w:rsidR="00CD4722" w:rsidRPr="00831121">
        <w:rPr>
          <w:lang w:val="en-CA"/>
        </w:rPr>
        <w:t>. at para.</w:t>
      </w:r>
      <w:r w:rsidRPr="00F34077">
        <w:rPr>
          <w:lang w:val="en-CA"/>
        </w:rPr>
        <w:t xml:space="preserve"> 72.</w:t>
      </w:r>
    </w:p>
  </w:footnote>
  <w:footnote w:id="44">
    <w:p w14:paraId="69202B25" w14:textId="3CE76938"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lang w:val="en-CA"/>
        </w:rPr>
        <w:t>Ibid</w:t>
      </w:r>
      <w:r w:rsidR="00CD4722" w:rsidRPr="00831121">
        <w:rPr>
          <w:lang w:val="en-CA"/>
        </w:rPr>
        <w:t>. at para.</w:t>
      </w:r>
      <w:r w:rsidRPr="00F34077">
        <w:rPr>
          <w:lang w:val="en-CA"/>
        </w:rPr>
        <w:t xml:space="preserve"> 78.</w:t>
      </w:r>
    </w:p>
  </w:footnote>
  <w:footnote w:id="45">
    <w:p w14:paraId="12241B96" w14:textId="5F055AEB" w:rsidR="001A6835" w:rsidRPr="008A0144" w:rsidRDefault="00824580">
      <w:pPr>
        <w:pStyle w:val="Notedebasdepage"/>
        <w:rPr>
          <w:lang w:val="en-CA"/>
        </w:rPr>
      </w:pPr>
      <w:r>
        <w:rPr>
          <w:rStyle w:val="Appelnotedebasdep"/>
        </w:rPr>
        <w:footnoteRef/>
      </w:r>
      <w:r w:rsidRPr="000150D7">
        <w:rPr>
          <w:lang w:val="en-CA"/>
        </w:rPr>
        <w:t xml:space="preserve"> </w:t>
      </w:r>
      <w:r w:rsidRPr="000150D7">
        <w:rPr>
          <w:lang w:val="en-CA"/>
        </w:rPr>
        <w:tab/>
      </w:r>
      <w:r w:rsidR="00CF1BD4" w:rsidRPr="00831121">
        <w:rPr>
          <w:i/>
          <w:lang w:val="en-CA"/>
        </w:rPr>
        <w:t>Ibid</w:t>
      </w:r>
      <w:r w:rsidR="00CF1BD4" w:rsidRPr="00831121">
        <w:rPr>
          <w:lang w:val="en-CA"/>
        </w:rPr>
        <w:t>.</w:t>
      </w:r>
      <w:r w:rsidRPr="000150D7">
        <w:rPr>
          <w:i/>
          <w:lang w:val="en-CA"/>
        </w:rPr>
        <w:t xml:space="preserve"> </w:t>
      </w:r>
      <w:r w:rsidR="000150D7" w:rsidRPr="000150D7">
        <w:rPr>
          <w:iCs/>
          <w:lang w:val="en-CA"/>
        </w:rPr>
        <w:t xml:space="preserve">See also </w:t>
      </w:r>
      <w:r w:rsidRPr="000150D7">
        <w:rPr>
          <w:i/>
          <w:lang w:val="en-CA"/>
        </w:rPr>
        <w:t>Imperial Tobacco</w:t>
      </w:r>
      <w:r w:rsidRPr="000150D7">
        <w:rPr>
          <w:lang w:val="en-CA"/>
        </w:rPr>
        <w:t xml:space="preserve">, </w:t>
      </w:r>
      <w:r w:rsidRPr="00831121">
        <w:rPr>
          <w:i/>
          <w:iCs/>
          <w:lang w:val="en-CA"/>
        </w:rPr>
        <w:t>supra</w:t>
      </w:r>
      <w:r w:rsidRPr="000150D7">
        <w:rPr>
          <w:lang w:val="en-CA"/>
        </w:rPr>
        <w:t xml:space="preserve"> note 34</w:t>
      </w:r>
      <w:r w:rsidR="000150D7" w:rsidRPr="000150D7">
        <w:rPr>
          <w:lang w:val="en-CA"/>
        </w:rPr>
        <w:t xml:space="preserve"> at</w:t>
      </w:r>
      <w:r w:rsidRPr="000150D7">
        <w:rPr>
          <w:lang w:val="en-CA"/>
        </w:rPr>
        <w:t xml:space="preserve"> para. </w:t>
      </w:r>
      <w:r w:rsidRPr="008A0144">
        <w:rPr>
          <w:lang w:val="en-CA"/>
        </w:rPr>
        <w:t>864.</w:t>
      </w:r>
    </w:p>
  </w:footnote>
  <w:footnote w:id="46">
    <w:p w14:paraId="0E43079C" w14:textId="5816F082" w:rsidR="001A6835" w:rsidRPr="008A0144" w:rsidRDefault="00824580">
      <w:pPr>
        <w:pStyle w:val="Notedebasdepage"/>
        <w:rPr>
          <w:lang w:val="en-CA"/>
        </w:rPr>
      </w:pPr>
      <w:r>
        <w:rPr>
          <w:rStyle w:val="Appelnotedebasdep"/>
        </w:rPr>
        <w:footnoteRef/>
      </w:r>
      <w:r w:rsidRPr="008A0144">
        <w:rPr>
          <w:lang w:val="en-CA"/>
        </w:rPr>
        <w:t xml:space="preserve"> </w:t>
      </w:r>
      <w:r w:rsidRPr="008A0144">
        <w:rPr>
          <w:lang w:val="en-CA"/>
        </w:rPr>
        <w:tab/>
      </w:r>
      <w:r w:rsidR="000150D7" w:rsidRPr="008A0144">
        <w:rPr>
          <w:lang w:val="en-CA"/>
        </w:rPr>
        <w:t>Section</w:t>
      </w:r>
      <w:r w:rsidRPr="008A0144">
        <w:rPr>
          <w:lang w:val="en-CA"/>
        </w:rPr>
        <w:t xml:space="preserve"> 219 </w:t>
      </w:r>
      <w:r w:rsidR="000150D7" w:rsidRPr="008A0144">
        <w:rPr>
          <w:i/>
          <w:iCs/>
          <w:lang w:val="en-CA"/>
        </w:rPr>
        <w:t>CPA</w:t>
      </w:r>
      <w:r w:rsidR="000150D7" w:rsidRPr="008A0144">
        <w:rPr>
          <w:lang w:val="en-CA"/>
        </w:rPr>
        <w:t>;</w:t>
      </w:r>
      <w:r w:rsidRPr="008A0144">
        <w:rPr>
          <w:lang w:val="en-CA"/>
        </w:rPr>
        <w:t xml:space="preserve"> </w:t>
      </w:r>
      <w:r w:rsidRPr="008A0144">
        <w:rPr>
          <w:i/>
          <w:lang w:val="en-CA"/>
        </w:rPr>
        <w:t>Imperial Tobacco</w:t>
      </w:r>
      <w:r w:rsidRPr="008A0144">
        <w:rPr>
          <w:lang w:val="en-CA"/>
        </w:rPr>
        <w:t xml:space="preserve">, </w:t>
      </w:r>
      <w:r w:rsidRPr="008A0144">
        <w:rPr>
          <w:i/>
          <w:lang w:val="en-CA"/>
        </w:rPr>
        <w:t>i</w:t>
      </w:r>
      <w:r w:rsidR="000150D7" w:rsidRPr="008A0144">
        <w:rPr>
          <w:i/>
          <w:lang w:val="en-CA"/>
        </w:rPr>
        <w:t>bi</w:t>
      </w:r>
      <w:r w:rsidRPr="008A0144">
        <w:rPr>
          <w:i/>
          <w:lang w:val="en-CA"/>
        </w:rPr>
        <w:t>d.</w:t>
      </w:r>
      <w:r w:rsidR="000150D7" w:rsidRPr="008A0144">
        <w:rPr>
          <w:i/>
          <w:lang w:val="en-CA"/>
        </w:rPr>
        <w:t xml:space="preserve"> </w:t>
      </w:r>
      <w:r w:rsidR="000150D7" w:rsidRPr="008A0144">
        <w:rPr>
          <w:iCs/>
          <w:lang w:val="en-CA"/>
        </w:rPr>
        <w:t>at</w:t>
      </w:r>
      <w:r w:rsidRPr="008A0144">
        <w:rPr>
          <w:lang w:val="en-CA"/>
        </w:rPr>
        <w:t xml:space="preserve"> para</w:t>
      </w:r>
      <w:r w:rsidR="000150D7" w:rsidRPr="008A0144">
        <w:rPr>
          <w:lang w:val="en-CA"/>
        </w:rPr>
        <w:t>s</w:t>
      </w:r>
      <w:r w:rsidRPr="008A0144">
        <w:rPr>
          <w:lang w:val="en-CA"/>
        </w:rPr>
        <w:t>. 883</w:t>
      </w:r>
      <w:r w:rsidR="000150D7" w:rsidRPr="008A0144">
        <w:rPr>
          <w:lang w:val="en-CA"/>
        </w:rPr>
        <w:t>–</w:t>
      </w:r>
      <w:r w:rsidRPr="008A0144">
        <w:rPr>
          <w:lang w:val="en-CA"/>
        </w:rPr>
        <w:t>886.</w:t>
      </w:r>
    </w:p>
  </w:footnote>
  <w:footnote w:id="47">
    <w:p w14:paraId="3C87B567" w14:textId="51F7CF72" w:rsidR="001A6835" w:rsidRPr="00362068" w:rsidRDefault="00824580">
      <w:pPr>
        <w:pStyle w:val="Notedebasdepage"/>
      </w:pPr>
      <w:r>
        <w:rPr>
          <w:rStyle w:val="Appelnotedebasdep"/>
        </w:rPr>
        <w:footnoteRef/>
      </w:r>
      <w:r w:rsidRPr="008A0144">
        <w:rPr>
          <w:lang w:val="en-CA"/>
        </w:rPr>
        <w:t xml:space="preserve"> </w:t>
      </w:r>
      <w:r w:rsidRPr="008A0144">
        <w:rPr>
          <w:lang w:val="en-CA"/>
        </w:rPr>
        <w:tab/>
      </w:r>
      <w:r w:rsidRPr="008A0144">
        <w:rPr>
          <w:i/>
          <w:lang w:val="en-CA"/>
        </w:rPr>
        <w:t>Imperial Tobacco</w:t>
      </w:r>
      <w:r w:rsidRPr="008A0144">
        <w:rPr>
          <w:lang w:val="en-CA"/>
        </w:rPr>
        <w:t xml:space="preserve">, </w:t>
      </w:r>
      <w:r w:rsidRPr="008A0144">
        <w:rPr>
          <w:i/>
          <w:lang w:val="en-CA"/>
        </w:rPr>
        <w:t>i</w:t>
      </w:r>
      <w:r w:rsidR="000150D7" w:rsidRPr="008A0144">
        <w:rPr>
          <w:i/>
          <w:lang w:val="en-CA"/>
        </w:rPr>
        <w:t>bi</w:t>
      </w:r>
      <w:r w:rsidRPr="008A0144">
        <w:rPr>
          <w:i/>
          <w:lang w:val="en-CA"/>
        </w:rPr>
        <w:t>d.</w:t>
      </w:r>
      <w:r w:rsidR="000150D7" w:rsidRPr="008A0144">
        <w:rPr>
          <w:i/>
          <w:lang w:val="en-CA"/>
        </w:rPr>
        <w:t xml:space="preserve"> </w:t>
      </w:r>
      <w:r w:rsidR="000150D7" w:rsidRPr="008A0144">
        <w:rPr>
          <w:iCs/>
          <w:lang w:val="en-CA"/>
        </w:rPr>
        <w:t>at</w:t>
      </w:r>
      <w:r w:rsidRPr="008A0144">
        <w:rPr>
          <w:lang w:val="en-CA"/>
        </w:rPr>
        <w:t xml:space="preserve"> para. </w:t>
      </w:r>
      <w:r w:rsidRPr="00362068">
        <w:t>887.</w:t>
      </w:r>
    </w:p>
  </w:footnote>
  <w:footnote w:id="48">
    <w:p w14:paraId="3D470011" w14:textId="5B6B11D4" w:rsidR="001A6835" w:rsidRPr="008A0144" w:rsidRDefault="00824580">
      <w:pPr>
        <w:pStyle w:val="Notedebasdepage"/>
        <w:rPr>
          <w:lang w:val="en-CA"/>
        </w:rPr>
      </w:pPr>
      <w:r>
        <w:rPr>
          <w:rStyle w:val="Appelnotedebasdep"/>
        </w:rPr>
        <w:footnoteRef/>
      </w:r>
      <w:r w:rsidRPr="00362068">
        <w:t xml:space="preserve"> </w:t>
      </w:r>
      <w:r w:rsidRPr="00362068">
        <w:tab/>
      </w:r>
      <w:r w:rsidR="00FE0A44" w:rsidRPr="00362068">
        <w:t xml:space="preserve">This </w:t>
      </w:r>
      <w:r w:rsidRPr="00362068">
        <w:t>provision</w:t>
      </w:r>
      <w:r w:rsidR="00FE0A44" w:rsidRPr="00362068">
        <w:t xml:space="preserve"> </w:t>
      </w:r>
      <w:proofErr w:type="spellStart"/>
      <w:r w:rsidR="00FE0A44" w:rsidRPr="00362068">
        <w:t>is</w:t>
      </w:r>
      <w:proofErr w:type="spellEnd"/>
      <w:r w:rsidR="00FE0A44" w:rsidRPr="00362068">
        <w:t xml:space="preserve"> </w:t>
      </w:r>
      <w:proofErr w:type="spellStart"/>
      <w:r w:rsidR="00FE0A44" w:rsidRPr="00362068">
        <w:t>also</w:t>
      </w:r>
      <w:proofErr w:type="spellEnd"/>
      <w:r w:rsidR="00FE0A44" w:rsidRPr="00362068">
        <w:t xml:space="preserve"> </w:t>
      </w:r>
      <w:r w:rsidRPr="00362068">
        <w:t>applica</w:t>
      </w:r>
      <w:r w:rsidR="00FE0A44" w:rsidRPr="00362068">
        <w:t xml:space="preserve">ble </w:t>
      </w:r>
      <w:proofErr w:type="spellStart"/>
      <w:r w:rsidR="00FE0A44" w:rsidRPr="00362068">
        <w:t>under</w:t>
      </w:r>
      <w:proofErr w:type="spellEnd"/>
      <w:r w:rsidR="00FE0A44" w:rsidRPr="00362068">
        <w:t xml:space="preserve"> the </w:t>
      </w:r>
      <w:r w:rsidR="00FE0A44" w:rsidRPr="00362068">
        <w:rPr>
          <w:i/>
          <w:iCs/>
        </w:rPr>
        <w:t>CPA</w:t>
      </w:r>
      <w:r w:rsidR="00C94AA3">
        <w:t>;</w:t>
      </w:r>
      <w:r w:rsidR="00FE0A44" w:rsidRPr="00362068">
        <w:t xml:space="preserve"> see </w:t>
      </w:r>
      <w:r w:rsidRPr="00362068">
        <w:t>Luc T</w:t>
      </w:r>
      <w:r w:rsidR="00FE0A44" w:rsidRPr="00362068">
        <w:t>hibodeau</w:t>
      </w:r>
      <w:r w:rsidRPr="00362068">
        <w:t xml:space="preserve">, </w:t>
      </w:r>
      <w:r w:rsidRPr="00362068">
        <w:rPr>
          <w:i/>
        </w:rPr>
        <w:t xml:space="preserve">Guide pratique de la société de consommation, tome 2. </w:t>
      </w:r>
      <w:r w:rsidRPr="008A0144">
        <w:rPr>
          <w:i/>
          <w:lang w:val="en-CA"/>
        </w:rPr>
        <w:t>Les garanties</w:t>
      </w:r>
      <w:r w:rsidR="00FE0A44" w:rsidRPr="008A0144">
        <w:rPr>
          <w:i/>
          <w:lang w:val="en-CA"/>
        </w:rPr>
        <w:t xml:space="preserve"> </w:t>
      </w:r>
      <w:r w:rsidR="00FE0A44" w:rsidRPr="008A0144">
        <w:rPr>
          <w:iCs/>
          <w:lang w:val="en-CA"/>
        </w:rPr>
        <w:t>(</w:t>
      </w:r>
      <w:r w:rsidRPr="008A0144">
        <w:rPr>
          <w:lang w:val="en-CA"/>
        </w:rPr>
        <w:t>Montr</w:t>
      </w:r>
      <w:r w:rsidR="00FE0A44" w:rsidRPr="008A0144">
        <w:rPr>
          <w:lang w:val="en-CA"/>
        </w:rPr>
        <w:t>e</w:t>
      </w:r>
      <w:r w:rsidRPr="008A0144">
        <w:rPr>
          <w:lang w:val="en-CA"/>
        </w:rPr>
        <w:t>al</w:t>
      </w:r>
      <w:r w:rsidR="00FE0A44" w:rsidRPr="008A0144">
        <w:rPr>
          <w:lang w:val="en-CA"/>
        </w:rPr>
        <w:t>:</w:t>
      </w:r>
      <w:r w:rsidR="00FE0A44" w:rsidRPr="00831121">
        <w:rPr>
          <w:lang w:val="en-CA"/>
        </w:rPr>
        <w:t xml:space="preserve"> </w:t>
      </w:r>
      <w:r w:rsidRPr="00831121">
        <w:rPr>
          <w:lang w:val="en-CA"/>
        </w:rPr>
        <w:t>Yvon</w:t>
      </w:r>
      <w:r w:rsidR="00FE0A44" w:rsidRPr="00831121">
        <w:rPr>
          <w:lang w:val="en-CA"/>
        </w:rPr>
        <w:t xml:space="preserve"> </w:t>
      </w:r>
      <w:r w:rsidRPr="00831121">
        <w:rPr>
          <w:lang w:val="en-CA"/>
        </w:rPr>
        <w:t>Blais</w:t>
      </w:r>
      <w:r w:rsidR="00FE0A44" w:rsidRPr="00831121">
        <w:rPr>
          <w:lang w:val="en-CA"/>
        </w:rPr>
        <w:t xml:space="preserve">, </w:t>
      </w:r>
      <w:r w:rsidRPr="008A0144">
        <w:rPr>
          <w:lang w:val="en-CA"/>
        </w:rPr>
        <w:t>2018</w:t>
      </w:r>
      <w:r w:rsidR="00FE0A44" w:rsidRPr="008A0144">
        <w:rPr>
          <w:lang w:val="en-CA"/>
        </w:rPr>
        <w:t xml:space="preserve">) at </w:t>
      </w:r>
      <w:r w:rsidRPr="008A0144">
        <w:rPr>
          <w:lang w:val="en-CA"/>
        </w:rPr>
        <w:t>para</w:t>
      </w:r>
      <w:r w:rsidR="00FE0A44" w:rsidRPr="008A0144">
        <w:rPr>
          <w:lang w:val="en-CA"/>
        </w:rPr>
        <w:t>s</w:t>
      </w:r>
      <w:r w:rsidRPr="008A0144">
        <w:rPr>
          <w:lang w:val="en-CA"/>
        </w:rPr>
        <w:t xml:space="preserve">. 824 </w:t>
      </w:r>
      <w:r w:rsidR="00FE0A44" w:rsidRPr="008A0144">
        <w:rPr>
          <w:lang w:val="en-CA"/>
        </w:rPr>
        <w:t>and</w:t>
      </w:r>
      <w:r w:rsidRPr="008A0144">
        <w:rPr>
          <w:lang w:val="en-CA"/>
        </w:rPr>
        <w:t xml:space="preserve"> 1263.</w:t>
      </w:r>
    </w:p>
  </w:footnote>
  <w:footnote w:id="49">
    <w:p w14:paraId="67DA693C" w14:textId="25C2C538" w:rsidR="001A6835" w:rsidRPr="008A0144" w:rsidRDefault="00824580">
      <w:pPr>
        <w:pStyle w:val="Notedebasdepage"/>
        <w:rPr>
          <w:i/>
          <w:lang w:val="en-CA"/>
        </w:rPr>
      </w:pPr>
      <w:r>
        <w:rPr>
          <w:rStyle w:val="Appelnotedebasdep"/>
        </w:rPr>
        <w:footnoteRef/>
      </w:r>
      <w:r w:rsidRPr="008A0144">
        <w:rPr>
          <w:lang w:val="en-CA"/>
        </w:rPr>
        <w:t xml:space="preserve"> </w:t>
      </w:r>
      <w:r w:rsidRPr="008A0144">
        <w:rPr>
          <w:lang w:val="en-CA"/>
        </w:rPr>
        <w:tab/>
      </w:r>
      <w:r w:rsidR="00CF1BD4" w:rsidRPr="00831121">
        <w:rPr>
          <w:i/>
          <w:lang w:val="en-CA"/>
        </w:rPr>
        <w:t>Time</w:t>
      </w:r>
      <w:r w:rsidR="00CF1BD4" w:rsidRPr="00831121">
        <w:rPr>
          <w:lang w:val="en-CA"/>
        </w:rPr>
        <w:t xml:space="preserve">, </w:t>
      </w:r>
      <w:r w:rsidR="00CF1BD4" w:rsidRPr="00831121">
        <w:rPr>
          <w:i/>
          <w:lang w:val="en-CA"/>
        </w:rPr>
        <w:t xml:space="preserve">supra </w:t>
      </w:r>
      <w:r w:rsidR="00CF1BD4" w:rsidRPr="00831121">
        <w:rPr>
          <w:lang w:val="en-CA"/>
        </w:rPr>
        <w:t>note 28 at para.</w:t>
      </w:r>
      <w:r w:rsidRPr="008A0144">
        <w:rPr>
          <w:lang w:val="en-CA"/>
        </w:rPr>
        <w:t xml:space="preserve"> 49.</w:t>
      </w:r>
    </w:p>
  </w:footnote>
  <w:footnote w:id="50">
    <w:p w14:paraId="41041390" w14:textId="3FC31BB3" w:rsidR="001A6835" w:rsidRPr="009F6507" w:rsidRDefault="00824580">
      <w:pPr>
        <w:pStyle w:val="Notedebasdepage"/>
      </w:pPr>
      <w:r>
        <w:rPr>
          <w:rStyle w:val="Appelnotedebasdep"/>
        </w:rPr>
        <w:footnoteRef/>
      </w:r>
      <w:r w:rsidRPr="008A0144">
        <w:rPr>
          <w:lang w:val="en-CA"/>
        </w:rPr>
        <w:t xml:space="preserve"> </w:t>
      </w:r>
      <w:r w:rsidRPr="008A0144">
        <w:rPr>
          <w:lang w:val="en-CA"/>
        </w:rPr>
        <w:tab/>
      </w:r>
      <w:r w:rsidR="00CD4722" w:rsidRPr="00831121">
        <w:rPr>
          <w:i/>
          <w:lang w:val="en-CA"/>
        </w:rPr>
        <w:t>Ibid</w:t>
      </w:r>
      <w:r w:rsidR="00CD4722" w:rsidRPr="00831121">
        <w:rPr>
          <w:lang w:val="en-CA"/>
        </w:rPr>
        <w:t>. at para.</w:t>
      </w:r>
      <w:r w:rsidRPr="008A0144">
        <w:rPr>
          <w:lang w:val="en-CA"/>
        </w:rPr>
        <w:t xml:space="preserve"> </w:t>
      </w:r>
      <w:r>
        <w:t>57.</w:t>
      </w:r>
    </w:p>
  </w:footnote>
  <w:footnote w:id="51">
    <w:p w14:paraId="546F6350" w14:textId="1D1FB942" w:rsidR="001A6835" w:rsidRPr="008A0144" w:rsidRDefault="00824580" w:rsidP="0000599D">
      <w:pPr>
        <w:pStyle w:val="Notedebasdepage"/>
        <w:rPr>
          <w:lang w:val="en-CA"/>
        </w:rPr>
      </w:pPr>
      <w:r>
        <w:rPr>
          <w:rStyle w:val="Appelnotedebasdep"/>
        </w:rPr>
        <w:footnoteRef/>
      </w:r>
      <w:r w:rsidRPr="000150D7">
        <w:t xml:space="preserve"> </w:t>
      </w:r>
      <w:r w:rsidRPr="000150D7">
        <w:tab/>
      </w:r>
      <w:r w:rsidR="000150D7" w:rsidRPr="000150D7">
        <w:t xml:space="preserve">See e.g., </w:t>
      </w:r>
      <w:r w:rsidRPr="000150D7">
        <w:rPr>
          <w:i/>
        </w:rPr>
        <w:t xml:space="preserve">Dion </w:t>
      </w:r>
      <w:r w:rsidRPr="00831121">
        <w:rPr>
          <w:i/>
          <w:iCs/>
        </w:rPr>
        <w:t>c</w:t>
      </w:r>
      <w:r w:rsidRPr="000150D7">
        <w:t xml:space="preserve">. </w:t>
      </w:r>
      <w:r>
        <w:rPr>
          <w:i/>
        </w:rPr>
        <w:t>Compagnie de services de financement automobile Primus Canada</w:t>
      </w:r>
      <w:r>
        <w:t xml:space="preserve">, </w:t>
      </w:r>
      <w:r w:rsidRPr="00831121">
        <w:rPr>
          <w:i/>
          <w:iCs/>
        </w:rPr>
        <w:t>supra</w:t>
      </w:r>
      <w:r>
        <w:t xml:space="preserve"> note 30</w:t>
      </w:r>
      <w:r w:rsidR="000150D7">
        <w:t xml:space="preserve"> at</w:t>
      </w:r>
      <w:r>
        <w:t xml:space="preserve"> para. </w:t>
      </w:r>
      <w:r w:rsidRPr="008A0144">
        <w:rPr>
          <w:lang w:val="en-CA"/>
        </w:rPr>
        <w:t>58.</w:t>
      </w:r>
    </w:p>
  </w:footnote>
  <w:footnote w:id="52">
    <w:p w14:paraId="5041D266" w14:textId="148FF34D" w:rsidR="001A6835" w:rsidRPr="00436E77" w:rsidRDefault="00824580">
      <w:pPr>
        <w:pStyle w:val="Notedebasdepage"/>
        <w:rPr>
          <w:lang w:val="en-CA"/>
        </w:rPr>
      </w:pPr>
      <w:r>
        <w:rPr>
          <w:rStyle w:val="Appelnotedebasdep"/>
        </w:rPr>
        <w:footnoteRef/>
      </w:r>
      <w:r w:rsidRPr="00436E77">
        <w:rPr>
          <w:lang w:val="en-CA"/>
        </w:rPr>
        <w:t xml:space="preserve"> </w:t>
      </w:r>
      <w:r w:rsidRPr="00436E77">
        <w:rPr>
          <w:lang w:val="en-CA"/>
        </w:rPr>
        <w:tab/>
        <w:t>Claude M</w:t>
      </w:r>
      <w:r w:rsidR="000150D7" w:rsidRPr="00436E77">
        <w:rPr>
          <w:lang w:val="en-CA"/>
        </w:rPr>
        <w:t>asse</w:t>
      </w:r>
      <w:r w:rsidRPr="00436E77">
        <w:rPr>
          <w:lang w:val="en-CA"/>
        </w:rPr>
        <w:t xml:space="preserve">, </w:t>
      </w:r>
      <w:r w:rsidRPr="00831121">
        <w:rPr>
          <w:i/>
          <w:iCs/>
          <w:lang w:val="en-CA"/>
        </w:rPr>
        <w:t>supra</w:t>
      </w:r>
      <w:r w:rsidRPr="00436E77">
        <w:rPr>
          <w:lang w:val="en-CA"/>
        </w:rPr>
        <w:t xml:space="preserve"> note 35</w:t>
      </w:r>
      <w:r w:rsidR="000150D7" w:rsidRPr="00436E77">
        <w:rPr>
          <w:lang w:val="en-CA"/>
        </w:rPr>
        <w:t xml:space="preserve"> at</w:t>
      </w:r>
      <w:r w:rsidRPr="00436E77">
        <w:rPr>
          <w:lang w:val="en-CA"/>
        </w:rPr>
        <w:t xml:space="preserve"> 828 (comment</w:t>
      </w:r>
      <w:r w:rsidR="00436E77" w:rsidRPr="00436E77">
        <w:rPr>
          <w:lang w:val="en-CA"/>
        </w:rPr>
        <w:t xml:space="preserve"> </w:t>
      </w:r>
      <w:r w:rsidRPr="00831121">
        <w:rPr>
          <w:lang w:val="en-CA"/>
        </w:rPr>
        <w:t>section</w:t>
      </w:r>
      <w:r w:rsidRPr="00436E77">
        <w:rPr>
          <w:lang w:val="en-CA"/>
        </w:rPr>
        <w:t xml:space="preserve"> 218</w:t>
      </w:r>
      <w:r w:rsidR="00436E77" w:rsidRPr="00436E77">
        <w:rPr>
          <w:lang w:val="en-CA"/>
        </w:rPr>
        <w:t xml:space="preserve"> </w:t>
      </w:r>
      <w:r w:rsidR="00436E77" w:rsidRPr="00436E77">
        <w:rPr>
          <w:i/>
          <w:iCs/>
          <w:lang w:val="en-CA"/>
        </w:rPr>
        <w:t>CPA</w:t>
      </w:r>
      <w:r w:rsidRPr="00436E77">
        <w:rPr>
          <w:lang w:val="en-CA"/>
        </w:rPr>
        <w:t>):</w:t>
      </w:r>
      <w:r w:rsidR="00436E77" w:rsidRPr="00436E77">
        <w:rPr>
          <w:lang w:val="en-CA"/>
        </w:rPr>
        <w:t xml:space="preserve"> [</w:t>
      </w:r>
      <w:r w:rsidR="00436E77" w:rsidRPr="00436E77">
        <w:rPr>
          <w:smallCaps/>
          <w:lang w:val="en-CA"/>
        </w:rPr>
        <w:t>translation</w:t>
      </w:r>
      <w:r w:rsidR="00436E77" w:rsidRPr="00436E77">
        <w:rPr>
          <w:lang w:val="en-CA"/>
        </w:rPr>
        <w:t xml:space="preserve">] “The </w:t>
      </w:r>
      <w:r w:rsidRPr="00831121">
        <w:rPr>
          <w:lang w:val="en-CA"/>
        </w:rPr>
        <w:t>merchant</w:t>
      </w:r>
      <w:r w:rsidRPr="00436E77">
        <w:rPr>
          <w:lang w:val="en-CA"/>
        </w:rPr>
        <w:t>,</w:t>
      </w:r>
      <w:r w:rsidR="00436E77" w:rsidRPr="00436E77">
        <w:rPr>
          <w:lang w:val="en-CA"/>
        </w:rPr>
        <w:t xml:space="preserve"> manufacturer, and advertiser are therefore bound by </w:t>
      </w:r>
      <w:r w:rsidR="00436E77" w:rsidRPr="00436E77">
        <w:rPr>
          <w:u w:val="single"/>
          <w:lang w:val="en-CA"/>
        </w:rPr>
        <w:t xml:space="preserve">the content of the </w:t>
      </w:r>
      <w:r w:rsidRPr="00436E77">
        <w:rPr>
          <w:u w:val="single"/>
          <w:lang w:val="en-CA"/>
        </w:rPr>
        <w:t>message</w:t>
      </w:r>
      <w:r w:rsidR="00436E77" w:rsidRPr="00436E77">
        <w:rPr>
          <w:u w:val="single"/>
          <w:lang w:val="en-CA"/>
        </w:rPr>
        <w:t xml:space="preserve"> actuall</w:t>
      </w:r>
      <w:r w:rsidR="00436E77">
        <w:rPr>
          <w:u w:val="single"/>
          <w:lang w:val="en-CA"/>
        </w:rPr>
        <w:t>y conveyed to consumers</w:t>
      </w:r>
      <w:r w:rsidR="00436E77">
        <w:rPr>
          <w:lang w:val="en-CA"/>
        </w:rPr>
        <w:t>”.</w:t>
      </w:r>
      <w:r w:rsidRPr="00436E77">
        <w:rPr>
          <w:lang w:val="en-CA"/>
        </w:rPr>
        <w:t xml:space="preserve"> </w:t>
      </w:r>
      <w:r w:rsidR="00C27D24" w:rsidRPr="00831121">
        <w:rPr>
          <w:lang w:val="en-CA"/>
        </w:rPr>
        <w:t>[</w:t>
      </w:r>
      <w:r w:rsidR="00436E77" w:rsidRPr="00831121">
        <w:rPr>
          <w:lang w:val="en-CA"/>
        </w:rPr>
        <w:t>E</w:t>
      </w:r>
      <w:r w:rsidR="00C27D24" w:rsidRPr="00831121">
        <w:rPr>
          <w:lang w:val="en-CA"/>
        </w:rPr>
        <w:t>mphasis added</w:t>
      </w:r>
      <w:r w:rsidR="00436E77" w:rsidRPr="00831121">
        <w:rPr>
          <w:lang w:val="en-CA"/>
        </w:rPr>
        <w:t>.</w:t>
      </w:r>
      <w:r w:rsidR="00C27D24" w:rsidRPr="00831121">
        <w:rPr>
          <w:lang w:val="en-CA"/>
        </w:rPr>
        <w:t>]</w:t>
      </w:r>
    </w:p>
  </w:footnote>
  <w:footnote w:id="53">
    <w:p w14:paraId="083160D6" w14:textId="00D11B6C" w:rsidR="001A6835" w:rsidRPr="008A0144" w:rsidRDefault="00824580">
      <w:pPr>
        <w:pStyle w:val="Notedebasdepage"/>
        <w:rPr>
          <w:lang w:val="en-CA"/>
        </w:rPr>
      </w:pPr>
      <w:r>
        <w:rPr>
          <w:rStyle w:val="Appelnotedebasdep"/>
        </w:rPr>
        <w:footnoteRef/>
      </w:r>
      <w:r w:rsidRPr="008A0144">
        <w:rPr>
          <w:lang w:val="en-CA"/>
        </w:rPr>
        <w:t xml:space="preserve"> </w:t>
      </w:r>
      <w:r w:rsidRPr="008A0144">
        <w:rPr>
          <w:lang w:val="en-CA"/>
        </w:rPr>
        <w:tab/>
      </w:r>
      <w:r w:rsidRPr="00831121">
        <w:rPr>
          <w:lang w:val="en-CA"/>
        </w:rPr>
        <w:t>[2011] 1 S.C.R.</w:t>
      </w:r>
      <w:r w:rsidRPr="008A0144">
        <w:rPr>
          <w:lang w:val="en-CA"/>
        </w:rPr>
        <w:t xml:space="preserve"> </w:t>
      </w:r>
      <w:r w:rsidRPr="00831121">
        <w:rPr>
          <w:lang w:val="en-CA"/>
        </w:rPr>
        <w:t>214, 2011 S</w:t>
      </w:r>
      <w:r w:rsidR="00AD182D" w:rsidRPr="00831121">
        <w:rPr>
          <w:lang w:val="en-CA"/>
        </w:rPr>
        <w:t>C</w:t>
      </w:r>
      <w:r w:rsidRPr="00831121">
        <w:rPr>
          <w:lang w:val="en-CA"/>
        </w:rPr>
        <w:t>C 9.</w:t>
      </w:r>
    </w:p>
  </w:footnote>
  <w:footnote w:id="54">
    <w:p w14:paraId="695C93AF" w14:textId="62A82E47" w:rsidR="001A6835" w:rsidRPr="00D44620" w:rsidRDefault="00824580">
      <w:pPr>
        <w:pStyle w:val="Notedebasdepage"/>
        <w:rPr>
          <w:lang w:val="en-CA"/>
        </w:rPr>
      </w:pPr>
      <w:r>
        <w:rPr>
          <w:rStyle w:val="Appelnotedebasdep"/>
        </w:rPr>
        <w:footnoteRef/>
      </w:r>
      <w:r w:rsidRPr="001744BD">
        <w:rPr>
          <w:lang w:val="en-CA"/>
        </w:rPr>
        <w:t xml:space="preserve"> </w:t>
      </w:r>
      <w:r w:rsidRPr="001744BD">
        <w:rPr>
          <w:lang w:val="en-CA"/>
        </w:rPr>
        <w:tab/>
      </w:r>
      <w:r w:rsidR="001744BD" w:rsidRPr="001744BD">
        <w:rPr>
          <w:lang w:val="en-CA"/>
        </w:rPr>
        <w:t xml:space="preserve">These </w:t>
      </w:r>
      <w:r w:rsidR="00386772">
        <w:rPr>
          <w:lang w:val="en-CA"/>
        </w:rPr>
        <w:t>qualifiers</w:t>
      </w:r>
      <w:r w:rsidR="00386772" w:rsidRPr="001744BD">
        <w:rPr>
          <w:lang w:val="en-CA"/>
        </w:rPr>
        <w:t xml:space="preserve"> </w:t>
      </w:r>
      <w:r w:rsidR="001744BD" w:rsidRPr="001744BD">
        <w:rPr>
          <w:lang w:val="en-CA"/>
        </w:rPr>
        <w:t>are de</w:t>
      </w:r>
      <w:r w:rsidR="001744BD">
        <w:rPr>
          <w:lang w:val="en-CA"/>
        </w:rPr>
        <w:t xml:space="preserve">fined in more detail in </w:t>
      </w:r>
      <w:r w:rsidRPr="001744BD">
        <w:rPr>
          <w:i/>
          <w:lang w:val="en-CA"/>
        </w:rPr>
        <w:t xml:space="preserve">Hinse </w:t>
      </w:r>
      <w:r w:rsidRPr="00831121">
        <w:rPr>
          <w:i/>
          <w:iCs/>
          <w:lang w:val="en-CA"/>
        </w:rPr>
        <w:t>v</w:t>
      </w:r>
      <w:r w:rsidRPr="001744BD">
        <w:rPr>
          <w:lang w:val="en-CA"/>
        </w:rPr>
        <w:t xml:space="preserve">. </w:t>
      </w:r>
      <w:r w:rsidRPr="001744BD">
        <w:rPr>
          <w:i/>
          <w:lang w:val="en-CA"/>
        </w:rPr>
        <w:t>Canada (</w:t>
      </w:r>
      <w:r w:rsidRPr="00831121">
        <w:rPr>
          <w:i/>
          <w:lang w:val="en-CA"/>
        </w:rPr>
        <w:t>Attorney</w:t>
      </w:r>
      <w:r w:rsidR="00CF1BD4" w:rsidRPr="00831121">
        <w:rPr>
          <w:i/>
          <w:lang w:val="en-CA"/>
        </w:rPr>
        <w:t xml:space="preserve"> </w:t>
      </w:r>
      <w:r w:rsidRPr="00831121">
        <w:rPr>
          <w:i/>
          <w:lang w:val="en-CA"/>
        </w:rPr>
        <w:t>General</w:t>
      </w:r>
      <w:r w:rsidRPr="001744BD">
        <w:rPr>
          <w:i/>
          <w:lang w:val="en-CA"/>
        </w:rPr>
        <w:t>)</w:t>
      </w:r>
      <w:r w:rsidRPr="001744BD">
        <w:rPr>
          <w:lang w:val="en-CA"/>
        </w:rPr>
        <w:t xml:space="preserve">, [2015] 2 </w:t>
      </w:r>
      <w:r w:rsidRPr="00831121">
        <w:rPr>
          <w:lang w:val="en-CA"/>
        </w:rPr>
        <w:t>S.C.R.</w:t>
      </w:r>
      <w:r w:rsidRPr="001744BD">
        <w:rPr>
          <w:lang w:val="en-CA"/>
        </w:rPr>
        <w:t xml:space="preserve"> </w:t>
      </w:r>
      <w:r w:rsidRPr="00831121">
        <w:rPr>
          <w:lang w:val="en-CA"/>
        </w:rPr>
        <w:t xml:space="preserve">621, 2015 </w:t>
      </w:r>
      <w:r w:rsidR="000150D7" w:rsidRPr="00831121">
        <w:rPr>
          <w:lang w:val="en-CA"/>
        </w:rPr>
        <w:t>SC</w:t>
      </w:r>
      <w:r w:rsidRPr="00831121">
        <w:rPr>
          <w:lang w:val="en-CA"/>
        </w:rPr>
        <w:t>C 35</w:t>
      </w:r>
      <w:r w:rsidR="000150D7" w:rsidRPr="00831121">
        <w:rPr>
          <w:lang w:val="en-CA"/>
        </w:rPr>
        <w:t xml:space="preserve"> at</w:t>
      </w:r>
      <w:r w:rsidRPr="00831121">
        <w:rPr>
          <w:lang w:val="en-CA"/>
        </w:rPr>
        <w:t xml:space="preserve"> para.</w:t>
      </w:r>
      <w:r w:rsidRPr="001744BD">
        <w:rPr>
          <w:lang w:val="en-CA"/>
        </w:rPr>
        <w:t xml:space="preserve"> </w:t>
      </w:r>
      <w:r w:rsidRPr="00D44620">
        <w:rPr>
          <w:lang w:val="en-CA"/>
        </w:rPr>
        <w:t>71.</w:t>
      </w:r>
    </w:p>
  </w:footnote>
  <w:footnote w:id="55">
    <w:p w14:paraId="1F9A8548" w14:textId="36A67A04" w:rsidR="001A6835" w:rsidRPr="001744BD" w:rsidRDefault="00824580">
      <w:pPr>
        <w:pStyle w:val="Notedebasdepage"/>
        <w:rPr>
          <w:lang w:val="en-CA"/>
        </w:rPr>
      </w:pPr>
      <w:r>
        <w:rPr>
          <w:rStyle w:val="Appelnotedebasdep"/>
        </w:rPr>
        <w:footnoteRef/>
      </w:r>
      <w:r w:rsidRPr="001744BD">
        <w:rPr>
          <w:lang w:val="en-CA"/>
        </w:rPr>
        <w:t xml:space="preserve"> </w:t>
      </w:r>
      <w:r w:rsidRPr="001744BD">
        <w:rPr>
          <w:lang w:val="en-CA"/>
        </w:rPr>
        <w:tab/>
        <w:t>A</w:t>
      </w:r>
      <w:r w:rsidR="001744BD" w:rsidRPr="001744BD">
        <w:rPr>
          <w:lang w:val="en-CA"/>
        </w:rPr>
        <w:t>t</w:t>
      </w:r>
      <w:r w:rsidRPr="001744BD">
        <w:rPr>
          <w:lang w:val="en-CA"/>
        </w:rPr>
        <w:t xml:space="preserve"> paragraph 148 </w:t>
      </w:r>
      <w:r w:rsidR="001744BD" w:rsidRPr="001744BD">
        <w:rPr>
          <w:lang w:val="en-CA"/>
        </w:rPr>
        <w:t xml:space="preserve">of their </w:t>
      </w:r>
      <w:r w:rsidRPr="001744BD">
        <w:rPr>
          <w:lang w:val="en-CA"/>
        </w:rPr>
        <w:t xml:space="preserve">plan </w:t>
      </w:r>
      <w:r w:rsidR="001744BD" w:rsidRPr="001744BD">
        <w:rPr>
          <w:lang w:val="en-CA"/>
        </w:rPr>
        <w:t xml:space="preserve">of </w:t>
      </w:r>
      <w:r w:rsidRPr="001744BD">
        <w:rPr>
          <w:lang w:val="en-CA"/>
        </w:rPr>
        <w:t>argument</w:t>
      </w:r>
      <w:r w:rsidR="001744BD" w:rsidRPr="001744BD">
        <w:rPr>
          <w:lang w:val="en-CA"/>
        </w:rPr>
        <w:t xml:space="preserve"> and in the </w:t>
      </w:r>
      <w:r w:rsidR="00A947A8">
        <w:rPr>
          <w:lang w:val="en-CA"/>
        </w:rPr>
        <w:t xml:space="preserve">related </w:t>
      </w:r>
      <w:r w:rsidR="001744BD" w:rsidRPr="001744BD">
        <w:rPr>
          <w:lang w:val="en-CA"/>
        </w:rPr>
        <w:t xml:space="preserve">footnote, counsel for </w:t>
      </w:r>
      <w:r w:rsidRPr="001744BD">
        <w:rPr>
          <w:lang w:val="en-CA"/>
        </w:rPr>
        <w:t xml:space="preserve">Groupe BMTC </w:t>
      </w:r>
      <w:r w:rsidR="001744BD" w:rsidRPr="001744BD">
        <w:rPr>
          <w:lang w:val="en-CA"/>
        </w:rPr>
        <w:t>a</w:t>
      </w:r>
      <w:r w:rsidR="001744BD">
        <w:rPr>
          <w:lang w:val="en-CA"/>
        </w:rPr>
        <w:t xml:space="preserve">nd </w:t>
      </w:r>
      <w:r w:rsidRPr="001744BD">
        <w:rPr>
          <w:lang w:val="en-CA"/>
        </w:rPr>
        <w:t xml:space="preserve">Ameublements Tanguay </w:t>
      </w:r>
      <w:r w:rsidR="00A947A8">
        <w:rPr>
          <w:lang w:val="en-CA"/>
        </w:rPr>
        <w:t>describe</w:t>
      </w:r>
      <w:r w:rsidR="001744BD">
        <w:rPr>
          <w:lang w:val="en-CA"/>
        </w:rPr>
        <w:t xml:space="preserve"> the results of their research</w:t>
      </w:r>
      <w:r w:rsidRPr="001744BD">
        <w:rPr>
          <w:lang w:val="en-CA"/>
        </w:rPr>
        <w:t>.</w:t>
      </w:r>
    </w:p>
  </w:footnote>
  <w:footnote w:id="56">
    <w:p w14:paraId="05F7D36E" w14:textId="4B5BE180" w:rsidR="001A6835" w:rsidRPr="00D44620" w:rsidRDefault="00824580">
      <w:pPr>
        <w:pStyle w:val="Notedebasdepage"/>
        <w:rPr>
          <w:lang w:val="en-CA"/>
        </w:rPr>
      </w:pPr>
      <w:r>
        <w:rPr>
          <w:rStyle w:val="Appelnotedebasdep"/>
        </w:rPr>
        <w:footnoteRef/>
      </w:r>
      <w:r w:rsidRPr="00D44620">
        <w:rPr>
          <w:lang w:val="en-CA"/>
        </w:rPr>
        <w:t xml:space="preserve"> </w:t>
      </w:r>
      <w:r w:rsidRPr="00D44620">
        <w:rPr>
          <w:lang w:val="en-CA"/>
        </w:rPr>
        <w:tab/>
      </w:r>
      <w:r w:rsidR="00CD4722" w:rsidRPr="00831121">
        <w:rPr>
          <w:i/>
          <w:lang w:val="en-CA"/>
        </w:rPr>
        <w:t>Fortier</w:t>
      </w:r>
      <w:r w:rsidR="00CD4722" w:rsidRPr="00831121">
        <w:rPr>
          <w:lang w:val="en-CA"/>
        </w:rPr>
        <w:t xml:space="preserve">, </w:t>
      </w:r>
      <w:r w:rsidR="00CD4722" w:rsidRPr="00831121">
        <w:rPr>
          <w:i/>
          <w:lang w:val="en-CA"/>
        </w:rPr>
        <w:t xml:space="preserve">supra </w:t>
      </w:r>
      <w:r w:rsidR="00CD4722" w:rsidRPr="00831121">
        <w:rPr>
          <w:lang w:val="en-CA"/>
        </w:rPr>
        <w:t>note 2 at para</w:t>
      </w:r>
      <w:r w:rsidR="000150D7" w:rsidRPr="00831121">
        <w:rPr>
          <w:lang w:val="en-CA"/>
        </w:rPr>
        <w:t>s</w:t>
      </w:r>
      <w:r w:rsidR="00CD4722" w:rsidRPr="00831121">
        <w:rPr>
          <w:lang w:val="en-CA"/>
        </w:rPr>
        <w:t>.</w:t>
      </w:r>
      <w:r w:rsidRPr="00D44620">
        <w:rPr>
          <w:lang w:val="en-CA"/>
        </w:rPr>
        <w:t xml:space="preserve"> 95</w:t>
      </w:r>
      <w:r w:rsidR="000150D7" w:rsidRPr="00D44620">
        <w:rPr>
          <w:lang w:val="en-CA"/>
        </w:rPr>
        <w:t>–</w:t>
      </w:r>
      <w:r w:rsidRPr="00D44620">
        <w:rPr>
          <w:lang w:val="en-CA"/>
        </w:rPr>
        <w:t>99.</w:t>
      </w:r>
    </w:p>
  </w:footnote>
  <w:footnote w:id="57">
    <w:p w14:paraId="0F76E640" w14:textId="6C61FAD2" w:rsidR="001A6835" w:rsidRPr="00E4225D" w:rsidRDefault="00824580">
      <w:pPr>
        <w:pStyle w:val="Notedebasdepage"/>
        <w:rPr>
          <w:lang w:val="en-CA"/>
        </w:rPr>
      </w:pPr>
      <w:r>
        <w:rPr>
          <w:rStyle w:val="Appelnotedebasdep"/>
        </w:rPr>
        <w:footnoteRef/>
      </w:r>
      <w:r w:rsidRPr="00A0092D">
        <w:rPr>
          <w:lang w:val="en-CA"/>
        </w:rPr>
        <w:t xml:space="preserve"> </w:t>
      </w:r>
      <w:r w:rsidRPr="00A0092D">
        <w:rPr>
          <w:lang w:val="en-CA"/>
        </w:rPr>
        <w:tab/>
      </w:r>
      <w:r w:rsidR="00A0092D" w:rsidRPr="00A0092D">
        <w:rPr>
          <w:lang w:val="en-CA"/>
        </w:rPr>
        <w:t xml:space="preserve">The explanatory pamphlet </w:t>
      </w:r>
      <w:r w:rsidR="000C7F06">
        <w:rPr>
          <w:lang w:val="en-CA"/>
        </w:rPr>
        <w:t xml:space="preserve">is </w:t>
      </w:r>
      <w:r w:rsidRPr="00831121">
        <w:rPr>
          <w:lang w:val="en-CA"/>
        </w:rPr>
        <w:t>filed</w:t>
      </w:r>
      <w:r w:rsidRPr="00A0092D">
        <w:rPr>
          <w:lang w:val="en-CA"/>
        </w:rPr>
        <w:t xml:space="preserve"> </w:t>
      </w:r>
      <w:r w:rsidR="00A0092D" w:rsidRPr="00A0092D">
        <w:rPr>
          <w:lang w:val="en-CA"/>
        </w:rPr>
        <w:t xml:space="preserve">as </w:t>
      </w:r>
      <w:r w:rsidRPr="00A0092D">
        <w:rPr>
          <w:lang w:val="en-CA"/>
        </w:rPr>
        <w:t xml:space="preserve">PAT-2 </w:t>
      </w:r>
      <w:r w:rsidR="00A0092D" w:rsidRPr="00A0092D">
        <w:rPr>
          <w:lang w:val="en-CA"/>
        </w:rPr>
        <w:t>at</w:t>
      </w:r>
      <w:r w:rsidRPr="00A0092D">
        <w:rPr>
          <w:lang w:val="en-CA"/>
        </w:rPr>
        <w:t xml:space="preserve"> AT-709</w:t>
      </w:r>
      <w:r w:rsidR="009B01C5">
        <w:rPr>
          <w:lang w:val="en-CA"/>
        </w:rPr>
        <w:t>–</w:t>
      </w:r>
      <w:r w:rsidRPr="00A0092D">
        <w:rPr>
          <w:lang w:val="en-CA"/>
        </w:rPr>
        <w:t>718</w:t>
      </w:r>
      <w:r w:rsidR="00A0092D">
        <w:rPr>
          <w:lang w:val="en-CA"/>
        </w:rPr>
        <w:t xml:space="preserve">, and </w:t>
      </w:r>
      <w:r w:rsidRPr="00A0092D">
        <w:rPr>
          <w:lang w:val="en-CA"/>
        </w:rPr>
        <w:t>PBM-3</w:t>
      </w:r>
      <w:r w:rsidR="00A0092D">
        <w:rPr>
          <w:lang w:val="en-CA"/>
        </w:rPr>
        <w:t xml:space="preserve"> at</w:t>
      </w:r>
      <w:r w:rsidRPr="00A0092D">
        <w:rPr>
          <w:lang w:val="en-CA"/>
        </w:rPr>
        <w:t xml:space="preserve"> BM-275 </w:t>
      </w:r>
      <w:r w:rsidR="00A0092D">
        <w:rPr>
          <w:lang w:val="en-CA"/>
        </w:rPr>
        <w:t>and</w:t>
      </w:r>
      <w:r w:rsidRPr="00A0092D">
        <w:rPr>
          <w:lang w:val="en-CA"/>
        </w:rPr>
        <w:t xml:space="preserve"> BM-276. </w:t>
      </w:r>
      <w:r w:rsidR="00A0092D" w:rsidRPr="00613BD3">
        <w:rPr>
          <w:lang w:val="en-CA"/>
        </w:rPr>
        <w:t>In its digital format</w:t>
      </w:r>
      <w:r w:rsidRPr="00613BD3">
        <w:rPr>
          <w:lang w:val="en-CA"/>
        </w:rPr>
        <w:t xml:space="preserve">, </w:t>
      </w:r>
      <w:r w:rsidR="00613BD3" w:rsidRPr="00613BD3">
        <w:rPr>
          <w:lang w:val="en-CA"/>
        </w:rPr>
        <w:t xml:space="preserve">the copy of the pamphlet is somewhat </w:t>
      </w:r>
      <w:r w:rsidRPr="00613BD3">
        <w:rPr>
          <w:lang w:val="en-CA"/>
        </w:rPr>
        <w:t>conf</w:t>
      </w:r>
      <w:r w:rsidR="00613BD3">
        <w:rPr>
          <w:lang w:val="en-CA"/>
        </w:rPr>
        <w:t>using</w:t>
      </w:r>
      <w:r w:rsidRPr="00613BD3">
        <w:rPr>
          <w:lang w:val="en-CA"/>
        </w:rPr>
        <w:t>. Physi</w:t>
      </w:r>
      <w:r w:rsidR="00613BD3" w:rsidRPr="00613BD3">
        <w:rPr>
          <w:lang w:val="en-CA"/>
        </w:rPr>
        <w:t xml:space="preserve">cally, the pamphlet is a </w:t>
      </w:r>
      <w:r w:rsidR="00525540">
        <w:rPr>
          <w:lang w:val="en-CA"/>
        </w:rPr>
        <w:t xml:space="preserve">piece of </w:t>
      </w:r>
      <w:r w:rsidR="00613BD3" w:rsidRPr="00613BD3">
        <w:rPr>
          <w:lang w:val="en-CA"/>
        </w:rPr>
        <w:t>card</w:t>
      </w:r>
      <w:r w:rsidR="00525540">
        <w:rPr>
          <w:lang w:val="en-CA"/>
        </w:rPr>
        <w:t>board</w:t>
      </w:r>
      <w:r w:rsidR="00613BD3" w:rsidRPr="00613BD3">
        <w:rPr>
          <w:lang w:val="en-CA"/>
        </w:rPr>
        <w:t xml:space="preserve"> folded in the middle </w:t>
      </w:r>
      <w:r w:rsidR="00A3465C">
        <w:rPr>
          <w:lang w:val="en-CA"/>
        </w:rPr>
        <w:t>that</w:t>
      </w:r>
      <w:r w:rsidR="00613BD3" w:rsidRPr="00613BD3">
        <w:rPr>
          <w:lang w:val="en-CA"/>
        </w:rPr>
        <w:t xml:space="preserve"> </w:t>
      </w:r>
      <w:r w:rsidR="00613BD3">
        <w:rPr>
          <w:lang w:val="en-CA"/>
        </w:rPr>
        <w:t>measur</w:t>
      </w:r>
      <w:r w:rsidR="00A3465C">
        <w:rPr>
          <w:lang w:val="en-CA"/>
        </w:rPr>
        <w:t>es</w:t>
      </w:r>
      <w:r w:rsidR="00613BD3">
        <w:rPr>
          <w:lang w:val="en-CA"/>
        </w:rPr>
        <w:t xml:space="preserve"> approximately </w:t>
      </w:r>
      <w:r w:rsidRPr="00613BD3">
        <w:rPr>
          <w:lang w:val="en-CA"/>
        </w:rPr>
        <w:t>4</w:t>
      </w:r>
      <w:r w:rsidR="00613BD3">
        <w:rPr>
          <w:lang w:val="en-CA"/>
        </w:rPr>
        <w:t>.</w:t>
      </w:r>
      <w:r w:rsidRPr="00613BD3">
        <w:rPr>
          <w:lang w:val="en-CA"/>
        </w:rPr>
        <w:t xml:space="preserve">5" </w:t>
      </w:r>
      <w:r w:rsidR="00613BD3">
        <w:rPr>
          <w:lang w:val="en-CA"/>
        </w:rPr>
        <w:t>by</w:t>
      </w:r>
      <w:r w:rsidRPr="00613BD3">
        <w:rPr>
          <w:lang w:val="en-CA"/>
        </w:rPr>
        <w:t xml:space="preserve"> 7"</w:t>
      </w:r>
      <w:r w:rsidR="00613BD3">
        <w:rPr>
          <w:lang w:val="en-CA"/>
        </w:rPr>
        <w:t xml:space="preserve">; the text appears on four </w:t>
      </w:r>
      <w:r w:rsidRPr="00613BD3">
        <w:rPr>
          <w:lang w:val="en-CA"/>
        </w:rPr>
        <w:t xml:space="preserve">pages. </w:t>
      </w:r>
      <w:r w:rsidR="00613BD3" w:rsidRPr="000C7F06">
        <w:rPr>
          <w:lang w:val="en-CA"/>
        </w:rPr>
        <w:t xml:space="preserve">The </w:t>
      </w:r>
      <w:r w:rsidR="000C7F06" w:rsidRPr="000C7F06">
        <w:rPr>
          <w:lang w:val="en-CA"/>
        </w:rPr>
        <w:t xml:space="preserve">front </w:t>
      </w:r>
      <w:r w:rsidRPr="000C7F06">
        <w:rPr>
          <w:lang w:val="en-CA"/>
        </w:rPr>
        <w:t xml:space="preserve">page </w:t>
      </w:r>
      <w:r w:rsidR="000C7F06" w:rsidRPr="000C7F06">
        <w:rPr>
          <w:lang w:val="en-CA"/>
        </w:rPr>
        <w:t xml:space="preserve">is made up of the right </w:t>
      </w:r>
      <w:r w:rsidR="000C7F06">
        <w:rPr>
          <w:lang w:val="en-CA"/>
        </w:rPr>
        <w:t xml:space="preserve">side of </w:t>
      </w:r>
      <w:r w:rsidRPr="000C7F06">
        <w:rPr>
          <w:lang w:val="en-CA"/>
        </w:rPr>
        <w:t xml:space="preserve">page BM-276. </w:t>
      </w:r>
      <w:r w:rsidR="000D63E5" w:rsidRPr="000D63E5">
        <w:rPr>
          <w:lang w:val="en-CA"/>
        </w:rPr>
        <w:t xml:space="preserve">The second </w:t>
      </w:r>
      <w:r w:rsidRPr="000D63E5">
        <w:rPr>
          <w:lang w:val="en-CA"/>
        </w:rPr>
        <w:t xml:space="preserve">page, </w:t>
      </w:r>
      <w:r w:rsidR="000D63E5" w:rsidRPr="000D63E5">
        <w:rPr>
          <w:lang w:val="en-CA"/>
        </w:rPr>
        <w:t>on the left side when opening the pamphlet, shows the text appearing on the left si</w:t>
      </w:r>
      <w:r w:rsidR="000D63E5">
        <w:rPr>
          <w:lang w:val="en-CA"/>
        </w:rPr>
        <w:t xml:space="preserve">de of </w:t>
      </w:r>
      <w:r w:rsidRPr="000D63E5">
        <w:rPr>
          <w:lang w:val="en-CA"/>
        </w:rPr>
        <w:t xml:space="preserve">page BM-275. </w:t>
      </w:r>
      <w:r w:rsidR="000D63E5" w:rsidRPr="000D63E5">
        <w:rPr>
          <w:lang w:val="en-CA"/>
        </w:rPr>
        <w:t xml:space="preserve">The third page, on the right when the pamphlet is open, contains the text of the right side of </w:t>
      </w:r>
      <w:r w:rsidRPr="000D63E5">
        <w:rPr>
          <w:lang w:val="en-CA"/>
        </w:rPr>
        <w:t xml:space="preserve">page BM-275. </w:t>
      </w:r>
      <w:r w:rsidRPr="00E4225D">
        <w:rPr>
          <w:lang w:val="en-CA"/>
        </w:rPr>
        <w:t>Not</w:t>
      </w:r>
      <w:r w:rsidR="000D63E5" w:rsidRPr="00E4225D">
        <w:rPr>
          <w:lang w:val="en-CA"/>
        </w:rPr>
        <w:t xml:space="preserve">e that this page has a pocket at the bottom </w:t>
      </w:r>
      <w:r w:rsidR="00E4225D" w:rsidRPr="00E4225D">
        <w:rPr>
          <w:lang w:val="en-CA"/>
        </w:rPr>
        <w:t xml:space="preserve">where </w:t>
      </w:r>
      <w:r w:rsidR="00E4225D">
        <w:rPr>
          <w:lang w:val="en-CA"/>
        </w:rPr>
        <w:t>the bill</w:t>
      </w:r>
      <w:r w:rsidR="00FE0DC7">
        <w:rPr>
          <w:lang w:val="en-CA"/>
        </w:rPr>
        <w:t xml:space="preserve"> of sale</w:t>
      </w:r>
      <w:r w:rsidR="00E4225D">
        <w:rPr>
          <w:lang w:val="en-CA"/>
        </w:rPr>
        <w:t xml:space="preserve"> can be inserted. </w:t>
      </w:r>
      <w:r w:rsidR="00E4225D" w:rsidRPr="00E4225D">
        <w:rPr>
          <w:lang w:val="en-CA"/>
        </w:rPr>
        <w:t xml:space="preserve">Finally, </w:t>
      </w:r>
      <w:r w:rsidR="00FE0DC7">
        <w:rPr>
          <w:lang w:val="en-CA"/>
        </w:rPr>
        <w:t xml:space="preserve">the fourth page, </w:t>
      </w:r>
      <w:r w:rsidR="00E4225D" w:rsidRPr="00E4225D">
        <w:rPr>
          <w:lang w:val="en-CA"/>
        </w:rPr>
        <w:t xml:space="preserve">the back of the pamphlet, contains the </w:t>
      </w:r>
      <w:r w:rsidRPr="00E4225D">
        <w:rPr>
          <w:lang w:val="en-CA"/>
        </w:rPr>
        <w:t>text</w:t>
      </w:r>
      <w:r w:rsidR="00E4225D" w:rsidRPr="00E4225D">
        <w:rPr>
          <w:lang w:val="en-CA"/>
        </w:rPr>
        <w:t xml:space="preserve"> of the terms and </w:t>
      </w:r>
      <w:r w:rsidRPr="00E4225D">
        <w:rPr>
          <w:lang w:val="en-CA"/>
        </w:rPr>
        <w:t>conditions</w:t>
      </w:r>
      <w:r w:rsidR="00E4225D">
        <w:rPr>
          <w:lang w:val="en-CA"/>
        </w:rPr>
        <w:t xml:space="preserve"> found on the left side of </w:t>
      </w:r>
      <w:r w:rsidRPr="00E4225D">
        <w:rPr>
          <w:lang w:val="en-CA"/>
        </w:rPr>
        <w:t xml:space="preserve">page BM-276. </w:t>
      </w:r>
    </w:p>
  </w:footnote>
  <w:footnote w:id="58">
    <w:p w14:paraId="5F6BDD12" w14:textId="3DA74437" w:rsidR="001A6835" w:rsidRPr="00D44620" w:rsidRDefault="00824580">
      <w:pPr>
        <w:pStyle w:val="Notedebasdepage"/>
        <w:rPr>
          <w:lang w:val="en-CA"/>
        </w:rPr>
      </w:pPr>
      <w:r>
        <w:rPr>
          <w:rStyle w:val="Appelnotedebasdep"/>
        </w:rPr>
        <w:footnoteRef/>
      </w:r>
      <w:r w:rsidRPr="00D44620">
        <w:rPr>
          <w:lang w:val="en-CA"/>
        </w:rPr>
        <w:t xml:space="preserve"> </w:t>
      </w:r>
      <w:r w:rsidRPr="00D44620">
        <w:rPr>
          <w:lang w:val="en-CA"/>
        </w:rPr>
        <w:tab/>
      </w:r>
      <w:r w:rsidRPr="00D44620">
        <w:rPr>
          <w:i/>
          <w:iCs/>
          <w:lang w:val="en-CA"/>
        </w:rPr>
        <w:t>I</w:t>
      </w:r>
      <w:r w:rsidR="00E4225D" w:rsidRPr="00D44620">
        <w:rPr>
          <w:i/>
          <w:iCs/>
          <w:lang w:val="en-CA"/>
        </w:rPr>
        <w:t>bi</w:t>
      </w:r>
      <w:r w:rsidRPr="00D44620">
        <w:rPr>
          <w:i/>
          <w:iCs/>
          <w:lang w:val="en-CA"/>
        </w:rPr>
        <w:t>d.</w:t>
      </w:r>
      <w:r w:rsidR="00E4225D" w:rsidRPr="00D44620">
        <w:rPr>
          <w:i/>
          <w:iCs/>
          <w:lang w:val="en-CA"/>
        </w:rPr>
        <w:t xml:space="preserve"> </w:t>
      </w:r>
      <w:r w:rsidR="00E4225D" w:rsidRPr="00D44620">
        <w:rPr>
          <w:lang w:val="en-CA"/>
        </w:rPr>
        <w:t>at</w:t>
      </w:r>
      <w:r w:rsidRPr="00D44620">
        <w:rPr>
          <w:lang w:val="en-CA"/>
        </w:rPr>
        <w:t xml:space="preserve"> AT-712. </w:t>
      </w:r>
      <w:r w:rsidR="00E4225D" w:rsidRPr="00D05EC0">
        <w:rPr>
          <w:lang w:val="en-CA"/>
        </w:rPr>
        <w:t xml:space="preserve">These additional </w:t>
      </w:r>
      <w:r w:rsidRPr="00D05EC0">
        <w:rPr>
          <w:lang w:val="en-CA"/>
        </w:rPr>
        <w:t xml:space="preserve">services </w:t>
      </w:r>
      <w:r w:rsidR="00E4225D" w:rsidRPr="00D05EC0">
        <w:rPr>
          <w:lang w:val="en-CA"/>
        </w:rPr>
        <w:t xml:space="preserve">or benefits also </w:t>
      </w:r>
      <w:r w:rsidR="0076715F" w:rsidRPr="00D05EC0">
        <w:rPr>
          <w:lang w:val="en-CA"/>
        </w:rPr>
        <w:t xml:space="preserve">appear in the </w:t>
      </w:r>
      <w:r w:rsidR="009D3807">
        <w:rPr>
          <w:lang w:val="en-CA"/>
        </w:rPr>
        <w:t>pocket</w:t>
      </w:r>
      <w:r w:rsidR="00D05EC0" w:rsidRPr="00D05EC0">
        <w:rPr>
          <w:lang w:val="en-CA"/>
        </w:rPr>
        <w:t xml:space="preserve"> </w:t>
      </w:r>
      <w:r w:rsidRPr="00D05EC0">
        <w:rPr>
          <w:lang w:val="en-CA"/>
        </w:rPr>
        <w:t xml:space="preserve">document </w:t>
      </w:r>
      <w:r w:rsidR="00D05EC0" w:rsidRPr="00D05EC0">
        <w:rPr>
          <w:lang w:val="en-CA"/>
        </w:rPr>
        <w:t xml:space="preserve">intended for salespersons that also includes the </w:t>
      </w:r>
      <w:r w:rsidRPr="00D05EC0">
        <w:rPr>
          <w:lang w:val="en-CA"/>
        </w:rPr>
        <w:t xml:space="preserve">protection </w:t>
      </w:r>
      <w:r w:rsidR="00D05EC0" w:rsidRPr="00D05EC0">
        <w:rPr>
          <w:lang w:val="en-CA"/>
        </w:rPr>
        <w:t>p</w:t>
      </w:r>
      <w:r w:rsidR="00D05EC0">
        <w:rPr>
          <w:lang w:val="en-CA"/>
        </w:rPr>
        <w:t xml:space="preserve">lan </w:t>
      </w:r>
      <w:r w:rsidR="00FE0DC7">
        <w:rPr>
          <w:lang w:val="en-CA"/>
        </w:rPr>
        <w:t xml:space="preserve">prices according to </w:t>
      </w:r>
      <w:r w:rsidR="00D05EC0">
        <w:rPr>
          <w:lang w:val="en-CA"/>
        </w:rPr>
        <w:t xml:space="preserve">the </w:t>
      </w:r>
      <w:r w:rsidRPr="00D05EC0">
        <w:rPr>
          <w:lang w:val="en-CA"/>
        </w:rPr>
        <w:t>type</w:t>
      </w:r>
      <w:r w:rsidR="00D05EC0">
        <w:rPr>
          <w:lang w:val="en-CA"/>
        </w:rPr>
        <w:t xml:space="preserve"> of </w:t>
      </w:r>
      <w:r w:rsidRPr="00D05EC0">
        <w:rPr>
          <w:lang w:val="en-CA"/>
        </w:rPr>
        <w:t>produ</w:t>
      </w:r>
      <w:r w:rsidR="00D05EC0">
        <w:rPr>
          <w:lang w:val="en-CA"/>
        </w:rPr>
        <w:t>ct and the amount paid</w:t>
      </w:r>
      <w:r w:rsidRPr="00D05EC0">
        <w:rPr>
          <w:lang w:val="en-CA"/>
        </w:rPr>
        <w:t>: PBM-9</w:t>
      </w:r>
      <w:r w:rsidR="00D05EC0">
        <w:rPr>
          <w:lang w:val="en-CA"/>
        </w:rPr>
        <w:t xml:space="preserve"> at </w:t>
      </w:r>
      <w:r w:rsidRPr="00D05EC0">
        <w:rPr>
          <w:lang w:val="en-CA"/>
        </w:rPr>
        <w:t>BM-325</w:t>
      </w:r>
      <w:r w:rsidR="009B01C5">
        <w:rPr>
          <w:lang w:val="en-CA"/>
        </w:rPr>
        <w:t>–</w:t>
      </w:r>
      <w:r w:rsidRPr="00D05EC0">
        <w:rPr>
          <w:lang w:val="en-CA"/>
        </w:rPr>
        <w:t>329; PAT-5</w:t>
      </w:r>
      <w:r w:rsidR="00D05EC0" w:rsidRPr="00D05EC0">
        <w:rPr>
          <w:lang w:val="en-CA"/>
        </w:rPr>
        <w:t xml:space="preserve"> </w:t>
      </w:r>
      <w:r w:rsidR="00D05EC0">
        <w:rPr>
          <w:lang w:val="en-CA"/>
        </w:rPr>
        <w:t>at</w:t>
      </w:r>
      <w:r w:rsidRPr="00D05EC0">
        <w:rPr>
          <w:lang w:val="en-CA"/>
        </w:rPr>
        <w:t xml:space="preserve"> </w:t>
      </w:r>
      <w:r w:rsidRPr="00D44620">
        <w:rPr>
          <w:lang w:val="en-CA"/>
        </w:rPr>
        <w:t>AT-737</w:t>
      </w:r>
      <w:r w:rsidR="009B01C5">
        <w:rPr>
          <w:lang w:val="en-CA"/>
        </w:rPr>
        <w:t>–</w:t>
      </w:r>
      <w:r w:rsidRPr="00D44620">
        <w:rPr>
          <w:lang w:val="en-CA"/>
        </w:rPr>
        <w:t>740.</w:t>
      </w:r>
    </w:p>
  </w:footnote>
  <w:footnote w:id="59">
    <w:p w14:paraId="480CE1BE" w14:textId="700BF109" w:rsidR="001A6835" w:rsidRPr="007278E8" w:rsidRDefault="00824580">
      <w:pPr>
        <w:pStyle w:val="Notedebasdepage"/>
        <w:rPr>
          <w:lang w:val="en-CA"/>
        </w:rPr>
      </w:pPr>
      <w:r>
        <w:rPr>
          <w:rStyle w:val="Appelnotedebasdep"/>
        </w:rPr>
        <w:footnoteRef/>
      </w:r>
      <w:r w:rsidRPr="007278E8">
        <w:rPr>
          <w:lang w:val="en-CA"/>
        </w:rPr>
        <w:t xml:space="preserve"> </w:t>
      </w:r>
      <w:r w:rsidRPr="007278E8">
        <w:rPr>
          <w:lang w:val="en-CA"/>
        </w:rPr>
        <w:tab/>
        <w:t>DBM-8</w:t>
      </w:r>
      <w:r w:rsidR="007278E8" w:rsidRPr="007278E8">
        <w:rPr>
          <w:lang w:val="en-CA"/>
        </w:rPr>
        <w:t xml:space="preserve"> at</w:t>
      </w:r>
      <w:r w:rsidRPr="007278E8">
        <w:rPr>
          <w:lang w:val="en-CA"/>
        </w:rPr>
        <w:t xml:space="preserve"> BM-2895</w:t>
      </w:r>
      <w:r w:rsidR="009B01C5">
        <w:rPr>
          <w:lang w:val="en-CA"/>
        </w:rPr>
        <w:t>–</w:t>
      </w:r>
      <w:r w:rsidRPr="007278E8">
        <w:rPr>
          <w:lang w:val="en-CA"/>
        </w:rPr>
        <w:t xml:space="preserve">2912 (documents </w:t>
      </w:r>
      <w:r w:rsidR="007278E8" w:rsidRPr="007278E8">
        <w:rPr>
          <w:lang w:val="en-CA"/>
        </w:rPr>
        <w:t xml:space="preserve">used until </w:t>
      </w:r>
      <w:r w:rsidRPr="007278E8">
        <w:rPr>
          <w:lang w:val="en-CA"/>
        </w:rPr>
        <w:t>2005); DBM-9</w:t>
      </w:r>
      <w:r w:rsidR="007278E8" w:rsidRPr="007278E8">
        <w:rPr>
          <w:lang w:val="en-CA"/>
        </w:rPr>
        <w:t xml:space="preserve"> at</w:t>
      </w:r>
      <w:r w:rsidRPr="007278E8">
        <w:rPr>
          <w:lang w:val="en-CA"/>
        </w:rPr>
        <w:t xml:space="preserve"> BM-2913</w:t>
      </w:r>
      <w:r w:rsidR="009B01C5">
        <w:rPr>
          <w:lang w:val="en-CA"/>
        </w:rPr>
        <w:t>–</w:t>
      </w:r>
      <w:r w:rsidRPr="007278E8">
        <w:rPr>
          <w:lang w:val="en-CA"/>
        </w:rPr>
        <w:t xml:space="preserve">2963 (documents </w:t>
      </w:r>
      <w:r w:rsidR="007278E8" w:rsidRPr="007278E8">
        <w:rPr>
          <w:lang w:val="en-CA"/>
        </w:rPr>
        <w:t xml:space="preserve">used as of </w:t>
      </w:r>
      <w:r w:rsidRPr="007278E8">
        <w:rPr>
          <w:lang w:val="en-CA"/>
        </w:rPr>
        <w:t>2006).</w:t>
      </w:r>
    </w:p>
  </w:footnote>
  <w:footnote w:id="60">
    <w:p w14:paraId="313D0693" w14:textId="05E046F9" w:rsidR="001A6835" w:rsidRPr="00C21F9C" w:rsidRDefault="00824580">
      <w:pPr>
        <w:pStyle w:val="Notedebasdepage"/>
        <w:rPr>
          <w:lang w:val="en-CA"/>
        </w:rPr>
      </w:pPr>
      <w:r>
        <w:rPr>
          <w:rStyle w:val="Appelnotedebasdep"/>
        </w:rPr>
        <w:footnoteRef/>
      </w:r>
      <w:r w:rsidRPr="00C21F9C">
        <w:rPr>
          <w:lang w:val="en-CA"/>
        </w:rPr>
        <w:t xml:space="preserve"> </w:t>
      </w:r>
      <w:r w:rsidRPr="00C21F9C">
        <w:rPr>
          <w:lang w:val="en-CA"/>
        </w:rPr>
        <w:tab/>
      </w:r>
      <w:r w:rsidR="00C21F9C" w:rsidRPr="00C21F9C">
        <w:rPr>
          <w:lang w:val="en-CA"/>
        </w:rPr>
        <w:t xml:space="preserve">The benefits described in </w:t>
      </w:r>
      <w:r w:rsidRPr="00C21F9C">
        <w:rPr>
          <w:lang w:val="en-CA"/>
        </w:rPr>
        <w:t xml:space="preserve">paragraph 104 </w:t>
      </w:r>
      <w:r w:rsidR="00C21F9C" w:rsidRPr="00C21F9C">
        <w:rPr>
          <w:lang w:val="en-CA"/>
        </w:rPr>
        <w:t>o</w:t>
      </w:r>
      <w:r w:rsidR="00C21F9C">
        <w:rPr>
          <w:lang w:val="en-CA"/>
        </w:rPr>
        <w:t xml:space="preserve">f this </w:t>
      </w:r>
      <w:r w:rsidRPr="00C21F9C">
        <w:rPr>
          <w:lang w:val="en-CA"/>
        </w:rPr>
        <w:t>ju</w:t>
      </w:r>
      <w:r w:rsidR="00C21F9C">
        <w:rPr>
          <w:lang w:val="en-CA"/>
        </w:rPr>
        <w:t>d</w:t>
      </w:r>
      <w:r w:rsidRPr="00C21F9C">
        <w:rPr>
          <w:lang w:val="en-CA"/>
        </w:rPr>
        <w:t>gment.</w:t>
      </w:r>
    </w:p>
  </w:footnote>
  <w:footnote w:id="61">
    <w:p w14:paraId="0D31F2FF" w14:textId="4CA5A922" w:rsidR="001A6835" w:rsidRPr="002D112F" w:rsidRDefault="00824580">
      <w:pPr>
        <w:pStyle w:val="Notedebasdepage"/>
        <w:rPr>
          <w:lang w:val="en-CA"/>
        </w:rPr>
      </w:pPr>
      <w:r>
        <w:rPr>
          <w:rStyle w:val="Appelnotedebasdep"/>
        </w:rPr>
        <w:footnoteRef/>
      </w:r>
      <w:r w:rsidRPr="002D112F">
        <w:rPr>
          <w:lang w:val="en-CA"/>
        </w:rPr>
        <w:t xml:space="preserve"> </w:t>
      </w:r>
      <w:r w:rsidRPr="002D112F">
        <w:rPr>
          <w:lang w:val="en-CA"/>
        </w:rPr>
        <w:tab/>
      </w:r>
      <w:r w:rsidR="00C21F9C" w:rsidRPr="002D112F">
        <w:rPr>
          <w:lang w:val="en-CA"/>
        </w:rPr>
        <w:t>Acc</w:t>
      </w:r>
      <w:r w:rsidR="0073466E" w:rsidRPr="002D112F">
        <w:rPr>
          <w:lang w:val="en-CA"/>
        </w:rPr>
        <w:t xml:space="preserve">ording to </w:t>
      </w:r>
      <w:r w:rsidRPr="00831121">
        <w:rPr>
          <w:lang w:val="en-CA"/>
        </w:rPr>
        <w:t>witness</w:t>
      </w:r>
      <w:r w:rsidRPr="002D112F">
        <w:rPr>
          <w:lang w:val="en-CA"/>
        </w:rPr>
        <w:t xml:space="preserve"> Sylvain Lavergne, </w:t>
      </w:r>
      <w:r w:rsidR="00D63DD6" w:rsidRPr="002D112F">
        <w:rPr>
          <w:lang w:val="en-CA"/>
        </w:rPr>
        <w:t xml:space="preserve">Comerco’s </w:t>
      </w:r>
      <w:r w:rsidR="00E1231C" w:rsidRPr="002D112F">
        <w:rPr>
          <w:lang w:val="en-CA"/>
        </w:rPr>
        <w:t xml:space="preserve">major accounts manager </w:t>
      </w:r>
      <w:r w:rsidR="00D63DD6" w:rsidRPr="002D112F">
        <w:rPr>
          <w:lang w:val="en-CA"/>
        </w:rPr>
        <w:t xml:space="preserve">from </w:t>
      </w:r>
      <w:r w:rsidRPr="002D112F">
        <w:rPr>
          <w:lang w:val="en-CA"/>
        </w:rPr>
        <w:t xml:space="preserve">2005 </w:t>
      </w:r>
      <w:r w:rsidR="00D63DD6" w:rsidRPr="002D112F">
        <w:rPr>
          <w:lang w:val="en-CA"/>
        </w:rPr>
        <w:t>to</w:t>
      </w:r>
      <w:r w:rsidRPr="002D112F">
        <w:rPr>
          <w:lang w:val="en-CA"/>
        </w:rPr>
        <w:t xml:space="preserve"> 2010, </w:t>
      </w:r>
      <w:r w:rsidR="00D63DD6" w:rsidRPr="002D112F">
        <w:rPr>
          <w:lang w:val="en-CA"/>
        </w:rPr>
        <w:t>shortly after the app</w:t>
      </w:r>
      <w:r w:rsidRPr="00831121">
        <w:rPr>
          <w:lang w:val="en-CA"/>
        </w:rPr>
        <w:t>lications</w:t>
      </w:r>
      <w:r w:rsidR="00D63DD6" w:rsidRPr="00831121">
        <w:rPr>
          <w:lang w:val="en-CA"/>
        </w:rPr>
        <w:t xml:space="preserve"> for </w:t>
      </w:r>
      <w:r w:rsidRPr="002D112F">
        <w:rPr>
          <w:lang w:val="en-CA"/>
        </w:rPr>
        <w:t>aut</w:t>
      </w:r>
      <w:r w:rsidR="00D63DD6" w:rsidRPr="002D112F">
        <w:rPr>
          <w:lang w:val="en-CA"/>
        </w:rPr>
        <w:t>h</w:t>
      </w:r>
      <w:r w:rsidRPr="002D112F">
        <w:rPr>
          <w:lang w:val="en-CA"/>
        </w:rPr>
        <w:t>ori</w:t>
      </w:r>
      <w:r w:rsidR="00D63DD6" w:rsidRPr="002D112F">
        <w:rPr>
          <w:lang w:val="en-CA"/>
        </w:rPr>
        <w:t>z</w:t>
      </w:r>
      <w:r w:rsidRPr="002D112F">
        <w:rPr>
          <w:lang w:val="en-CA"/>
        </w:rPr>
        <w:t xml:space="preserve">ation </w:t>
      </w:r>
      <w:r w:rsidR="00D63DD6" w:rsidRPr="002D112F">
        <w:rPr>
          <w:lang w:val="en-CA"/>
        </w:rPr>
        <w:t xml:space="preserve">to institute a </w:t>
      </w:r>
      <w:r w:rsidRPr="00831121">
        <w:rPr>
          <w:lang w:val="en-CA"/>
        </w:rPr>
        <w:t>class</w:t>
      </w:r>
      <w:r w:rsidR="002D112F" w:rsidRPr="00831121">
        <w:rPr>
          <w:lang w:val="en-CA"/>
        </w:rPr>
        <w:t xml:space="preserve"> </w:t>
      </w:r>
      <w:r w:rsidRPr="00831121">
        <w:rPr>
          <w:lang w:val="en-CA"/>
        </w:rPr>
        <w:t>action</w:t>
      </w:r>
      <w:r w:rsidR="002D112F" w:rsidRPr="00831121">
        <w:rPr>
          <w:lang w:val="en-CA"/>
        </w:rPr>
        <w:t xml:space="preserve"> were filed in this case and in the Related Files</w:t>
      </w:r>
      <w:r w:rsidRPr="002D112F">
        <w:rPr>
          <w:lang w:val="en-CA"/>
        </w:rPr>
        <w:t xml:space="preserve">, Comerco </w:t>
      </w:r>
      <w:r w:rsidR="002D112F">
        <w:rPr>
          <w:lang w:val="en-CA"/>
        </w:rPr>
        <w:t xml:space="preserve">removed </w:t>
      </w:r>
      <w:proofErr w:type="gramStart"/>
      <w:r w:rsidR="002D112F">
        <w:rPr>
          <w:lang w:val="en-CA"/>
        </w:rPr>
        <w:t>all of</w:t>
      </w:r>
      <w:proofErr w:type="gramEnd"/>
      <w:r w:rsidR="002D112F">
        <w:rPr>
          <w:lang w:val="en-CA"/>
        </w:rPr>
        <w:t xml:space="preserve"> these paragraphs from the pamphlet, except the last </w:t>
      </w:r>
      <w:r w:rsidRPr="002D112F">
        <w:rPr>
          <w:lang w:val="en-CA"/>
        </w:rPr>
        <w:t>paragraph</w:t>
      </w:r>
      <w:r w:rsidR="002D112F">
        <w:rPr>
          <w:lang w:val="en-CA"/>
        </w:rPr>
        <w:t>, entitled [</w:t>
      </w:r>
      <w:r w:rsidR="002D112F">
        <w:rPr>
          <w:smallCaps/>
          <w:lang w:val="en-CA"/>
        </w:rPr>
        <w:t>translation</w:t>
      </w:r>
      <w:r w:rsidR="002D112F">
        <w:rPr>
          <w:lang w:val="en-CA"/>
        </w:rPr>
        <w:t>] “</w:t>
      </w:r>
      <w:r w:rsidRPr="002D112F">
        <w:rPr>
          <w:lang w:val="en-CA"/>
        </w:rPr>
        <w:t xml:space="preserve">Satisfaction </w:t>
      </w:r>
      <w:r w:rsidR="002D112F">
        <w:rPr>
          <w:lang w:val="en-CA"/>
        </w:rPr>
        <w:t>guaranteed”</w:t>
      </w:r>
      <w:r w:rsidRPr="002D112F">
        <w:rPr>
          <w:lang w:val="en-CA"/>
        </w:rPr>
        <w:t>.</w:t>
      </w:r>
    </w:p>
  </w:footnote>
  <w:footnote w:id="62">
    <w:p w14:paraId="5043DFF3" w14:textId="55029EF1" w:rsidR="001A6835" w:rsidRPr="00AF598D" w:rsidRDefault="00824580">
      <w:pPr>
        <w:pStyle w:val="Notedebasdepage"/>
        <w:rPr>
          <w:lang w:val="en-CA"/>
        </w:rPr>
      </w:pPr>
      <w:r>
        <w:rPr>
          <w:rStyle w:val="Appelnotedebasdep"/>
        </w:rPr>
        <w:footnoteRef/>
      </w:r>
      <w:r w:rsidRPr="007E5408">
        <w:rPr>
          <w:lang w:val="en-CA"/>
        </w:rPr>
        <w:t xml:space="preserve"> </w:t>
      </w:r>
      <w:r w:rsidRPr="007E5408">
        <w:rPr>
          <w:lang w:val="en-CA"/>
        </w:rPr>
        <w:tab/>
      </w:r>
      <w:r w:rsidR="007E5408" w:rsidRPr="007E5408">
        <w:rPr>
          <w:lang w:val="en-CA"/>
        </w:rPr>
        <w:t xml:space="preserve">Pre-trial </w:t>
      </w:r>
      <w:r w:rsidRPr="00831121">
        <w:rPr>
          <w:lang w:val="en-CA"/>
        </w:rPr>
        <w:t>examination</w:t>
      </w:r>
      <w:r w:rsidR="007E5408" w:rsidRPr="00831121">
        <w:rPr>
          <w:lang w:val="en-CA"/>
        </w:rPr>
        <w:t xml:space="preserve"> of </w:t>
      </w:r>
      <w:r w:rsidRPr="007E5408">
        <w:rPr>
          <w:lang w:val="en-CA"/>
        </w:rPr>
        <w:t>Kerfalla Touré</w:t>
      </w:r>
      <w:r w:rsidR="007E5408" w:rsidRPr="007E5408">
        <w:rPr>
          <w:lang w:val="en-CA"/>
        </w:rPr>
        <w:t xml:space="preserve"> on </w:t>
      </w:r>
      <w:r w:rsidRPr="00831121">
        <w:rPr>
          <w:lang w:val="en-CA"/>
        </w:rPr>
        <w:t>September</w:t>
      </w:r>
      <w:r w:rsidR="007E5408" w:rsidRPr="00831121">
        <w:rPr>
          <w:lang w:val="en-CA"/>
        </w:rPr>
        <w:t xml:space="preserve"> 23,</w:t>
      </w:r>
      <w:r w:rsidRPr="007E5408">
        <w:rPr>
          <w:lang w:val="en-CA"/>
        </w:rPr>
        <w:t xml:space="preserve"> 2015, </w:t>
      </w:r>
      <w:r w:rsidR="007E5408">
        <w:rPr>
          <w:lang w:val="en-CA"/>
        </w:rPr>
        <w:t>at</w:t>
      </w:r>
      <w:r w:rsidRPr="007E5408">
        <w:rPr>
          <w:lang w:val="en-CA"/>
        </w:rPr>
        <w:t xml:space="preserve"> 59</w:t>
      </w:r>
      <w:r w:rsidR="007E5408">
        <w:rPr>
          <w:lang w:val="en-CA"/>
        </w:rPr>
        <w:t>–</w:t>
      </w:r>
      <w:r w:rsidRPr="007E5408">
        <w:rPr>
          <w:lang w:val="en-CA"/>
        </w:rPr>
        <w:t>64, BM-424</w:t>
      </w:r>
      <w:r w:rsidR="009B01C5">
        <w:rPr>
          <w:lang w:val="en-CA"/>
        </w:rPr>
        <w:t>–</w:t>
      </w:r>
      <w:r w:rsidRPr="007E5408">
        <w:rPr>
          <w:lang w:val="en-CA"/>
        </w:rPr>
        <w:t xml:space="preserve">425. </w:t>
      </w:r>
      <w:r w:rsidR="007E5408" w:rsidRPr="007E5408">
        <w:rPr>
          <w:lang w:val="en-CA"/>
        </w:rPr>
        <w:t xml:space="preserve">The </w:t>
      </w:r>
      <w:r w:rsidRPr="00831121">
        <w:rPr>
          <w:lang w:val="en-CA"/>
        </w:rPr>
        <w:t>application</w:t>
      </w:r>
      <w:r w:rsidR="007E5408" w:rsidRPr="00831121">
        <w:rPr>
          <w:lang w:val="en-CA"/>
        </w:rPr>
        <w:t xml:space="preserve"> in the </w:t>
      </w:r>
      <w:r w:rsidRPr="007E5408">
        <w:rPr>
          <w:lang w:val="en-CA"/>
        </w:rPr>
        <w:t xml:space="preserve">Brault &amp; Martineau </w:t>
      </w:r>
      <w:r w:rsidR="007E4E0B">
        <w:rPr>
          <w:lang w:val="en-CA"/>
        </w:rPr>
        <w:t>case</w:t>
      </w:r>
      <w:r w:rsidR="007E4E0B" w:rsidRPr="007E5408">
        <w:rPr>
          <w:lang w:val="en-CA"/>
        </w:rPr>
        <w:t xml:space="preserve"> </w:t>
      </w:r>
      <w:r w:rsidR="007E5408" w:rsidRPr="007E5408">
        <w:rPr>
          <w:lang w:val="en-CA"/>
        </w:rPr>
        <w:t xml:space="preserve">was the first to </w:t>
      </w:r>
      <w:r w:rsidR="007E5408">
        <w:rPr>
          <w:lang w:val="en-CA"/>
        </w:rPr>
        <w:t xml:space="preserve">be filed at the court office on </w:t>
      </w:r>
      <w:r w:rsidRPr="00831121">
        <w:rPr>
          <w:lang w:val="en-CA"/>
        </w:rPr>
        <w:t>November</w:t>
      </w:r>
      <w:r w:rsidR="007E5408" w:rsidRPr="00831121">
        <w:rPr>
          <w:lang w:val="en-CA"/>
        </w:rPr>
        <w:t xml:space="preserve"> 15,</w:t>
      </w:r>
      <w:r w:rsidRPr="007E5408">
        <w:rPr>
          <w:lang w:val="en-CA"/>
        </w:rPr>
        <w:t xml:space="preserve"> 2010. </w:t>
      </w:r>
      <w:r w:rsidR="007E5408" w:rsidRPr="00AF598D">
        <w:rPr>
          <w:lang w:val="en-CA"/>
        </w:rPr>
        <w:t xml:space="preserve">The </w:t>
      </w:r>
      <w:r w:rsidRPr="00831121">
        <w:rPr>
          <w:lang w:val="en-CA"/>
        </w:rPr>
        <w:t>application</w:t>
      </w:r>
      <w:r w:rsidR="00AF598D" w:rsidRPr="00831121">
        <w:rPr>
          <w:lang w:val="en-CA"/>
        </w:rPr>
        <w:t xml:space="preserve"> to amend to include the Impugned </w:t>
      </w:r>
      <w:r w:rsidRPr="00AF598D">
        <w:rPr>
          <w:lang w:val="en-CA"/>
        </w:rPr>
        <w:t>Repr</w:t>
      </w:r>
      <w:r w:rsidR="00AF598D" w:rsidRPr="00AF598D">
        <w:rPr>
          <w:lang w:val="en-CA"/>
        </w:rPr>
        <w:t>e</w:t>
      </w:r>
      <w:r w:rsidRPr="00AF598D">
        <w:rPr>
          <w:lang w:val="en-CA"/>
        </w:rPr>
        <w:t xml:space="preserve">sentation </w:t>
      </w:r>
      <w:r w:rsidR="00AF598D" w:rsidRPr="00AF598D">
        <w:rPr>
          <w:lang w:val="en-CA"/>
        </w:rPr>
        <w:t xml:space="preserve">was </w:t>
      </w:r>
      <w:r w:rsidRPr="00AF598D">
        <w:rPr>
          <w:lang w:val="en-CA"/>
        </w:rPr>
        <w:t>aut</w:t>
      </w:r>
      <w:r w:rsidR="00AF598D">
        <w:rPr>
          <w:lang w:val="en-CA"/>
        </w:rPr>
        <w:t>h</w:t>
      </w:r>
      <w:r w:rsidRPr="00AF598D">
        <w:rPr>
          <w:lang w:val="en-CA"/>
        </w:rPr>
        <w:t>ori</w:t>
      </w:r>
      <w:r w:rsidR="00AF598D">
        <w:rPr>
          <w:lang w:val="en-CA"/>
        </w:rPr>
        <w:t xml:space="preserve">zed on </w:t>
      </w:r>
      <w:r w:rsidRPr="00831121">
        <w:rPr>
          <w:lang w:val="en-CA"/>
        </w:rPr>
        <w:t>April</w:t>
      </w:r>
      <w:r w:rsidR="00AF598D" w:rsidRPr="00831121">
        <w:rPr>
          <w:lang w:val="en-CA"/>
        </w:rPr>
        <w:t xml:space="preserve"> 18,</w:t>
      </w:r>
      <w:r w:rsidRPr="00AF598D">
        <w:rPr>
          <w:lang w:val="en-CA"/>
        </w:rPr>
        <w:t xml:space="preserve"> 2011.</w:t>
      </w:r>
    </w:p>
  </w:footnote>
  <w:footnote w:id="63">
    <w:p w14:paraId="56F359C6" w14:textId="038361FC" w:rsidR="001A6835" w:rsidRPr="00CF1BD4" w:rsidRDefault="00824580" w:rsidP="006B1303">
      <w:pPr>
        <w:pStyle w:val="Notedebasdepage"/>
        <w:rPr>
          <w:lang w:val="en-CA"/>
        </w:rPr>
      </w:pPr>
      <w:r>
        <w:rPr>
          <w:rStyle w:val="Appelnotedebasdep"/>
        </w:rPr>
        <w:footnoteRef/>
      </w:r>
      <w:r w:rsidRPr="00CF1BD4">
        <w:rPr>
          <w:lang w:val="en-CA"/>
        </w:rPr>
        <w:t xml:space="preserve"> </w:t>
      </w:r>
      <w:r w:rsidRPr="00CF1BD4">
        <w:rPr>
          <w:lang w:val="en-CA"/>
        </w:rPr>
        <w:tab/>
      </w:r>
      <w:r w:rsidRPr="00831121">
        <w:rPr>
          <w:i/>
          <w:iCs/>
          <w:lang w:val="en-CA"/>
        </w:rPr>
        <w:t>I</w:t>
      </w:r>
      <w:r w:rsidR="00CF1BD4" w:rsidRPr="00831121">
        <w:rPr>
          <w:i/>
          <w:iCs/>
          <w:lang w:val="en-CA"/>
        </w:rPr>
        <w:t>bi</w:t>
      </w:r>
      <w:r w:rsidRPr="00831121">
        <w:rPr>
          <w:i/>
          <w:iCs/>
          <w:lang w:val="en-CA"/>
        </w:rPr>
        <w:t>d.</w:t>
      </w:r>
      <w:r w:rsidR="00CF1BD4" w:rsidRPr="00831121">
        <w:rPr>
          <w:i/>
          <w:iCs/>
          <w:lang w:val="en-CA"/>
        </w:rPr>
        <w:t xml:space="preserve"> </w:t>
      </w:r>
      <w:r w:rsidR="00CF1BD4" w:rsidRPr="00831121">
        <w:rPr>
          <w:lang w:val="en-CA"/>
        </w:rPr>
        <w:t>at</w:t>
      </w:r>
      <w:r w:rsidRPr="00831121">
        <w:rPr>
          <w:lang w:val="en-CA"/>
        </w:rPr>
        <w:t xml:space="preserve"> 36 (</w:t>
      </w:r>
      <w:r w:rsidRPr="00CF1BD4">
        <w:rPr>
          <w:lang w:val="en-CA"/>
        </w:rPr>
        <w:t xml:space="preserve">BM-418) </w:t>
      </w:r>
      <w:r w:rsidR="00CF1BD4">
        <w:rPr>
          <w:lang w:val="en-CA"/>
        </w:rPr>
        <w:t>and</w:t>
      </w:r>
      <w:r w:rsidRPr="00CF1BD4">
        <w:rPr>
          <w:lang w:val="en-CA"/>
        </w:rPr>
        <w:t xml:space="preserve"> 47 (BM-421).</w:t>
      </w:r>
    </w:p>
  </w:footnote>
  <w:footnote w:id="64">
    <w:p w14:paraId="50C7DB5E" w14:textId="14E71AE6" w:rsidR="001A6835" w:rsidRPr="00F34077" w:rsidRDefault="00824580" w:rsidP="00971140">
      <w:pPr>
        <w:pStyle w:val="Notedebasdepage"/>
        <w:rPr>
          <w:lang w:val="en-CA"/>
        </w:rPr>
      </w:pPr>
      <w:r>
        <w:rPr>
          <w:rStyle w:val="Appelnotedebasdep"/>
        </w:rPr>
        <w:footnoteRef/>
      </w:r>
      <w:r w:rsidRPr="00F34077">
        <w:rPr>
          <w:lang w:val="en-CA"/>
        </w:rPr>
        <w:t xml:space="preserve"> </w:t>
      </w:r>
      <w:r w:rsidRPr="00F34077">
        <w:rPr>
          <w:lang w:val="en-CA"/>
        </w:rPr>
        <w:tab/>
      </w:r>
      <w:r w:rsidRPr="00831121">
        <w:rPr>
          <w:i/>
          <w:lang w:val="en-CA"/>
        </w:rPr>
        <w:t>I</w:t>
      </w:r>
      <w:r w:rsidR="00CF1BD4" w:rsidRPr="00831121">
        <w:rPr>
          <w:i/>
          <w:lang w:val="en-CA"/>
        </w:rPr>
        <w:t>bi</w:t>
      </w:r>
      <w:r w:rsidRPr="00831121">
        <w:rPr>
          <w:i/>
          <w:lang w:val="en-CA"/>
        </w:rPr>
        <w:t>d.</w:t>
      </w:r>
      <w:r w:rsidR="00CF1BD4" w:rsidRPr="00831121">
        <w:rPr>
          <w:i/>
          <w:lang w:val="en-CA"/>
        </w:rPr>
        <w:t xml:space="preserve"> </w:t>
      </w:r>
      <w:r w:rsidR="00CF1BD4" w:rsidRPr="00831121">
        <w:rPr>
          <w:iCs/>
          <w:lang w:val="en-CA"/>
        </w:rPr>
        <w:t xml:space="preserve">at </w:t>
      </w:r>
      <w:r w:rsidRPr="00831121">
        <w:rPr>
          <w:lang w:val="en-CA"/>
        </w:rPr>
        <w:t>32 (</w:t>
      </w:r>
      <w:r w:rsidRPr="00F34077">
        <w:rPr>
          <w:lang w:val="en-CA"/>
        </w:rPr>
        <w:t>BM-417).</w:t>
      </w:r>
    </w:p>
  </w:footnote>
  <w:footnote w:id="65">
    <w:p w14:paraId="1E378835" w14:textId="28B889E9" w:rsidR="001A6835" w:rsidRPr="00F34077" w:rsidRDefault="00824580" w:rsidP="00971140">
      <w:pPr>
        <w:pStyle w:val="Notedebasdepage"/>
        <w:rPr>
          <w:lang w:val="en-CA"/>
        </w:rPr>
      </w:pPr>
      <w:r>
        <w:rPr>
          <w:rStyle w:val="Appelnotedebasdep"/>
        </w:rPr>
        <w:footnoteRef/>
      </w:r>
      <w:r w:rsidRPr="00F34077">
        <w:rPr>
          <w:lang w:val="en-CA"/>
        </w:rPr>
        <w:t xml:space="preserve"> </w:t>
      </w:r>
      <w:r w:rsidRPr="00F34077">
        <w:rPr>
          <w:lang w:val="en-CA"/>
        </w:rPr>
        <w:tab/>
      </w:r>
      <w:r w:rsidR="00CA2726">
        <w:rPr>
          <w:lang w:val="en-CA"/>
        </w:rPr>
        <w:t xml:space="preserve">Bill dated </w:t>
      </w:r>
      <w:r w:rsidRPr="00831121">
        <w:rPr>
          <w:lang w:val="en-CA"/>
        </w:rPr>
        <w:t>December</w:t>
      </w:r>
      <w:r w:rsidR="00CA2726" w:rsidRPr="00831121">
        <w:rPr>
          <w:lang w:val="en-CA"/>
        </w:rPr>
        <w:t xml:space="preserve"> 19,</w:t>
      </w:r>
      <w:r w:rsidRPr="00F34077">
        <w:rPr>
          <w:lang w:val="en-CA"/>
        </w:rPr>
        <w:t xml:space="preserve"> 2007, PBM-1</w:t>
      </w:r>
      <w:r w:rsidR="00CA2726">
        <w:rPr>
          <w:lang w:val="en-CA"/>
        </w:rPr>
        <w:t xml:space="preserve"> at</w:t>
      </w:r>
      <w:r w:rsidRPr="00F34077">
        <w:rPr>
          <w:lang w:val="en-CA"/>
        </w:rPr>
        <w:t xml:space="preserve"> BM-261.</w:t>
      </w:r>
    </w:p>
  </w:footnote>
  <w:footnote w:id="66">
    <w:p w14:paraId="537111AD" w14:textId="793269A2" w:rsidR="001A6835" w:rsidRPr="00E10CAF" w:rsidRDefault="00824580">
      <w:pPr>
        <w:pStyle w:val="Notedebasdepage"/>
        <w:rPr>
          <w:lang w:val="en-CA"/>
        </w:rPr>
      </w:pPr>
      <w:r>
        <w:rPr>
          <w:rStyle w:val="Appelnotedebasdep"/>
        </w:rPr>
        <w:footnoteRef/>
      </w:r>
      <w:r w:rsidRPr="00E10CAF">
        <w:rPr>
          <w:lang w:val="en-CA"/>
        </w:rPr>
        <w:t xml:space="preserve"> </w:t>
      </w:r>
      <w:r w:rsidRPr="00E10CAF">
        <w:rPr>
          <w:lang w:val="en-CA"/>
        </w:rPr>
        <w:tab/>
      </w:r>
      <w:r w:rsidRPr="00E10CAF">
        <w:rPr>
          <w:i/>
          <w:iCs/>
          <w:lang w:val="en-CA"/>
        </w:rPr>
        <w:t>I</w:t>
      </w:r>
      <w:r w:rsidR="00A1786E">
        <w:rPr>
          <w:i/>
          <w:iCs/>
          <w:lang w:val="en-CA"/>
        </w:rPr>
        <w:t>bi</w:t>
      </w:r>
      <w:r w:rsidRPr="00E10CAF">
        <w:rPr>
          <w:i/>
          <w:iCs/>
          <w:lang w:val="en-CA"/>
        </w:rPr>
        <w:t>d.</w:t>
      </w:r>
      <w:r w:rsidR="00A1786E">
        <w:rPr>
          <w:i/>
          <w:iCs/>
          <w:lang w:val="en-CA"/>
        </w:rPr>
        <w:t xml:space="preserve"> </w:t>
      </w:r>
      <w:r w:rsidR="00A1786E">
        <w:rPr>
          <w:lang w:val="en-CA"/>
        </w:rPr>
        <w:t>at</w:t>
      </w:r>
      <w:r>
        <w:rPr>
          <w:lang w:val="en-CA"/>
        </w:rPr>
        <w:t xml:space="preserve"> 31</w:t>
      </w:r>
      <w:r w:rsidR="00A1786E">
        <w:rPr>
          <w:lang w:val="en-CA"/>
        </w:rPr>
        <w:t>–</w:t>
      </w:r>
      <w:r>
        <w:rPr>
          <w:lang w:val="en-CA"/>
        </w:rPr>
        <w:t>32, BM-417.</w:t>
      </w:r>
    </w:p>
  </w:footnote>
  <w:footnote w:id="67">
    <w:p w14:paraId="33BFEB12" w14:textId="38838E20" w:rsidR="001A6835" w:rsidRPr="00AB6702" w:rsidRDefault="00824580">
      <w:pPr>
        <w:pStyle w:val="Notedebasdepage"/>
        <w:rPr>
          <w:lang w:val="en-CA"/>
        </w:rPr>
      </w:pPr>
      <w:r>
        <w:rPr>
          <w:rStyle w:val="Appelnotedebasdep"/>
        </w:rPr>
        <w:footnoteRef/>
      </w:r>
      <w:r w:rsidRPr="00AB6702">
        <w:rPr>
          <w:lang w:val="en-CA"/>
        </w:rPr>
        <w:t xml:space="preserve"> </w:t>
      </w:r>
      <w:r w:rsidRPr="00AB6702">
        <w:rPr>
          <w:lang w:val="en-CA"/>
        </w:rPr>
        <w:tab/>
      </w:r>
      <w:r w:rsidR="00A1786E" w:rsidRPr="00E10CAF">
        <w:rPr>
          <w:i/>
          <w:iCs/>
          <w:lang w:val="en-CA"/>
        </w:rPr>
        <w:t>I</w:t>
      </w:r>
      <w:r w:rsidR="00A1786E">
        <w:rPr>
          <w:i/>
          <w:iCs/>
          <w:lang w:val="en-CA"/>
        </w:rPr>
        <w:t>bi</w:t>
      </w:r>
      <w:r w:rsidR="00A1786E" w:rsidRPr="00E10CAF">
        <w:rPr>
          <w:i/>
          <w:iCs/>
          <w:lang w:val="en-CA"/>
        </w:rPr>
        <w:t>d.</w:t>
      </w:r>
      <w:r w:rsidR="00A1786E">
        <w:rPr>
          <w:i/>
          <w:iCs/>
          <w:lang w:val="en-CA"/>
        </w:rPr>
        <w:t xml:space="preserve"> </w:t>
      </w:r>
      <w:r w:rsidR="00A1786E">
        <w:rPr>
          <w:lang w:val="en-CA"/>
        </w:rPr>
        <w:t>at</w:t>
      </w:r>
      <w:r w:rsidRPr="00AB6702">
        <w:rPr>
          <w:lang w:val="en-CA"/>
        </w:rPr>
        <w:t xml:space="preserve"> 47, BM-421.</w:t>
      </w:r>
    </w:p>
  </w:footnote>
  <w:footnote w:id="68">
    <w:p w14:paraId="64A9E77B" w14:textId="680DCF09" w:rsidR="001A6835" w:rsidRPr="00A23C01" w:rsidRDefault="00824580">
      <w:pPr>
        <w:pStyle w:val="Notedebasdepage"/>
        <w:rPr>
          <w:lang w:val="en-CA"/>
        </w:rPr>
      </w:pPr>
      <w:r>
        <w:rPr>
          <w:rStyle w:val="Appelnotedebasdep"/>
        </w:rPr>
        <w:footnoteRef/>
      </w:r>
      <w:r w:rsidRPr="00A23C01">
        <w:rPr>
          <w:lang w:val="en-CA"/>
        </w:rPr>
        <w:t xml:space="preserve"> </w:t>
      </w:r>
      <w:r w:rsidRPr="00A23C01">
        <w:rPr>
          <w:lang w:val="en-CA"/>
        </w:rPr>
        <w:tab/>
      </w:r>
      <w:r w:rsidR="00A1786E" w:rsidRPr="00E10CAF">
        <w:rPr>
          <w:i/>
          <w:iCs/>
          <w:lang w:val="en-CA"/>
        </w:rPr>
        <w:t>I</w:t>
      </w:r>
      <w:r w:rsidR="00A1786E">
        <w:rPr>
          <w:i/>
          <w:iCs/>
          <w:lang w:val="en-CA"/>
        </w:rPr>
        <w:t>bi</w:t>
      </w:r>
      <w:r w:rsidR="00A1786E" w:rsidRPr="00E10CAF">
        <w:rPr>
          <w:i/>
          <w:iCs/>
          <w:lang w:val="en-CA"/>
        </w:rPr>
        <w:t>d.</w:t>
      </w:r>
      <w:r w:rsidR="00A1786E">
        <w:rPr>
          <w:i/>
          <w:iCs/>
          <w:lang w:val="en-CA"/>
        </w:rPr>
        <w:t xml:space="preserve"> </w:t>
      </w:r>
      <w:r w:rsidR="00A1786E">
        <w:rPr>
          <w:lang w:val="en-CA"/>
        </w:rPr>
        <w:t>at</w:t>
      </w:r>
      <w:r w:rsidRPr="00A23C01">
        <w:rPr>
          <w:lang w:val="en-CA"/>
        </w:rPr>
        <w:t xml:space="preserve"> 67, BM-426.</w:t>
      </w:r>
    </w:p>
  </w:footnote>
  <w:footnote w:id="69">
    <w:p w14:paraId="652240A2" w14:textId="0C88E56C" w:rsidR="001A6835" w:rsidRPr="00A23C01" w:rsidRDefault="00824580">
      <w:pPr>
        <w:pStyle w:val="Notedebasdepage"/>
        <w:rPr>
          <w:lang w:val="en-CA"/>
        </w:rPr>
      </w:pPr>
      <w:r>
        <w:rPr>
          <w:rStyle w:val="Appelnotedebasdep"/>
        </w:rPr>
        <w:footnoteRef/>
      </w:r>
      <w:r w:rsidRPr="00A23C01">
        <w:rPr>
          <w:lang w:val="en-CA"/>
        </w:rPr>
        <w:t xml:space="preserve"> </w:t>
      </w:r>
      <w:r w:rsidRPr="00A23C01">
        <w:rPr>
          <w:lang w:val="en-CA"/>
        </w:rPr>
        <w:tab/>
      </w:r>
      <w:r w:rsidRPr="00831121">
        <w:rPr>
          <w:lang w:val="en-CA"/>
        </w:rPr>
        <w:t>Cross-examination</w:t>
      </w:r>
      <w:r w:rsidR="00A23C01" w:rsidRPr="00831121">
        <w:rPr>
          <w:lang w:val="en-CA"/>
        </w:rPr>
        <w:t xml:space="preserve"> of </w:t>
      </w:r>
      <w:r w:rsidRPr="00A23C01">
        <w:rPr>
          <w:lang w:val="en-CA"/>
        </w:rPr>
        <w:t xml:space="preserve">Kerfalla Touré, </w:t>
      </w:r>
      <w:r w:rsidR="00A23C01" w:rsidRPr="00A23C01">
        <w:rPr>
          <w:lang w:val="en-CA"/>
        </w:rPr>
        <w:t>hea</w:t>
      </w:r>
      <w:r w:rsidR="00A23C01">
        <w:rPr>
          <w:lang w:val="en-CA"/>
        </w:rPr>
        <w:t xml:space="preserve">ring of </w:t>
      </w:r>
      <w:r w:rsidRPr="00831121">
        <w:rPr>
          <w:lang w:val="en-CA"/>
        </w:rPr>
        <w:t>September</w:t>
      </w:r>
      <w:r w:rsidR="00A23C01" w:rsidRPr="00831121">
        <w:rPr>
          <w:lang w:val="en-CA"/>
        </w:rPr>
        <w:t xml:space="preserve"> 12,</w:t>
      </w:r>
      <w:r w:rsidRPr="00A23C01">
        <w:rPr>
          <w:lang w:val="en-CA"/>
        </w:rPr>
        <w:t xml:space="preserve"> 2022.</w:t>
      </w:r>
    </w:p>
  </w:footnote>
  <w:footnote w:id="70">
    <w:p w14:paraId="6E1676B8" w14:textId="3734B752" w:rsidR="001A6835" w:rsidRPr="00742E1E" w:rsidRDefault="00824580" w:rsidP="003F2517">
      <w:pPr>
        <w:pStyle w:val="Notedebasdepage"/>
        <w:rPr>
          <w:lang w:val="en-CA"/>
        </w:rPr>
      </w:pPr>
      <w:r>
        <w:rPr>
          <w:rStyle w:val="Appelnotedebasdep"/>
        </w:rPr>
        <w:footnoteRef/>
      </w:r>
      <w:r w:rsidRPr="00742E1E">
        <w:rPr>
          <w:lang w:val="en-CA"/>
        </w:rPr>
        <w:t xml:space="preserve"> </w:t>
      </w:r>
      <w:r w:rsidRPr="00742E1E">
        <w:rPr>
          <w:lang w:val="en-CA"/>
        </w:rPr>
        <w:tab/>
      </w:r>
      <w:r w:rsidR="00742E1E" w:rsidRPr="00742E1E">
        <w:rPr>
          <w:lang w:val="en-CA"/>
        </w:rPr>
        <w:t xml:space="preserve">Pre-trial </w:t>
      </w:r>
      <w:r w:rsidRPr="00831121">
        <w:rPr>
          <w:lang w:val="en-CA"/>
        </w:rPr>
        <w:t>examination</w:t>
      </w:r>
      <w:r w:rsidR="00742E1E" w:rsidRPr="00831121">
        <w:rPr>
          <w:lang w:val="en-CA"/>
        </w:rPr>
        <w:t xml:space="preserve"> of </w:t>
      </w:r>
      <w:r w:rsidRPr="00742E1E">
        <w:rPr>
          <w:lang w:val="en-CA"/>
        </w:rPr>
        <w:t>Luc Cantin</w:t>
      </w:r>
      <w:r w:rsidR="00742E1E" w:rsidRPr="00742E1E">
        <w:rPr>
          <w:lang w:val="en-CA"/>
        </w:rPr>
        <w:t xml:space="preserve"> on </w:t>
      </w:r>
      <w:r w:rsidRPr="00831121">
        <w:rPr>
          <w:lang w:val="en-CA"/>
        </w:rPr>
        <w:t>September</w:t>
      </w:r>
      <w:r w:rsidR="00742E1E" w:rsidRPr="00831121">
        <w:rPr>
          <w:lang w:val="en-CA"/>
        </w:rPr>
        <w:t xml:space="preserve"> 28,</w:t>
      </w:r>
      <w:r w:rsidRPr="00742E1E">
        <w:rPr>
          <w:lang w:val="en-CA"/>
        </w:rPr>
        <w:t xml:space="preserve"> 2015, </w:t>
      </w:r>
      <w:r w:rsidR="00742E1E" w:rsidRPr="00742E1E">
        <w:rPr>
          <w:lang w:val="en-CA"/>
        </w:rPr>
        <w:t>at</w:t>
      </w:r>
      <w:r w:rsidRPr="00742E1E">
        <w:rPr>
          <w:lang w:val="en-CA"/>
        </w:rPr>
        <w:t xml:space="preserve"> 36</w:t>
      </w:r>
      <w:r w:rsidR="00742E1E" w:rsidRPr="00742E1E">
        <w:rPr>
          <w:lang w:val="en-CA"/>
        </w:rPr>
        <w:t>–</w:t>
      </w:r>
      <w:r w:rsidRPr="00742E1E">
        <w:rPr>
          <w:lang w:val="en-CA"/>
        </w:rPr>
        <w:t xml:space="preserve">39, AT-923 </w:t>
      </w:r>
      <w:r w:rsidR="00742E1E">
        <w:rPr>
          <w:lang w:val="en-CA"/>
        </w:rPr>
        <w:t>to</w:t>
      </w:r>
      <w:r w:rsidRPr="00742E1E">
        <w:rPr>
          <w:lang w:val="en-CA"/>
        </w:rPr>
        <w:t xml:space="preserve"> 926</w:t>
      </w:r>
      <w:r w:rsidR="00742E1E">
        <w:rPr>
          <w:lang w:val="en-CA"/>
        </w:rPr>
        <w:t xml:space="preserve">, and </w:t>
      </w:r>
      <w:r w:rsidRPr="00742E1E">
        <w:rPr>
          <w:lang w:val="en-CA"/>
        </w:rPr>
        <w:t>65</w:t>
      </w:r>
      <w:r w:rsidR="00742E1E">
        <w:rPr>
          <w:lang w:val="en-CA"/>
        </w:rPr>
        <w:t>–</w:t>
      </w:r>
      <w:r w:rsidRPr="00742E1E">
        <w:rPr>
          <w:lang w:val="en-CA"/>
        </w:rPr>
        <w:t>66, AT-952</w:t>
      </w:r>
      <w:r w:rsidR="009B01C5">
        <w:rPr>
          <w:lang w:val="en-CA"/>
        </w:rPr>
        <w:t>–</w:t>
      </w:r>
      <w:r w:rsidRPr="00742E1E">
        <w:rPr>
          <w:lang w:val="en-CA"/>
        </w:rPr>
        <w:t>953.</w:t>
      </w:r>
    </w:p>
  </w:footnote>
  <w:footnote w:id="71">
    <w:p w14:paraId="6ED551F3" w14:textId="43571966" w:rsidR="001A6835" w:rsidRPr="007459D9" w:rsidRDefault="00824580" w:rsidP="00383DED">
      <w:pPr>
        <w:pStyle w:val="Notedebasdepage"/>
        <w:rPr>
          <w:lang w:val="en-CA"/>
        </w:rPr>
      </w:pPr>
      <w:r>
        <w:rPr>
          <w:rStyle w:val="Appelnotedebasdep"/>
        </w:rPr>
        <w:footnoteRef/>
      </w:r>
      <w:r w:rsidRPr="007459D9">
        <w:rPr>
          <w:lang w:val="en-CA"/>
        </w:rPr>
        <w:t xml:space="preserve"> </w:t>
      </w:r>
      <w:r w:rsidRPr="007459D9">
        <w:rPr>
          <w:lang w:val="en-CA"/>
        </w:rPr>
        <w:tab/>
        <w:t xml:space="preserve">PAT-1 </w:t>
      </w:r>
      <w:r w:rsidR="00625C94">
        <w:rPr>
          <w:lang w:val="en-CA"/>
        </w:rPr>
        <w:t>at</w:t>
      </w:r>
      <w:r w:rsidRPr="007459D9">
        <w:rPr>
          <w:lang w:val="en-CA"/>
        </w:rPr>
        <w:t xml:space="preserve"> AT-704.</w:t>
      </w:r>
    </w:p>
  </w:footnote>
  <w:footnote w:id="72">
    <w:p w14:paraId="08B5C0B5" w14:textId="6F0DEF91" w:rsidR="001A6835" w:rsidRPr="00E67757" w:rsidRDefault="00824580" w:rsidP="00815BE1">
      <w:pPr>
        <w:pStyle w:val="Notedebasdepage"/>
        <w:rPr>
          <w:lang w:val="en-CA"/>
        </w:rPr>
      </w:pPr>
      <w:r>
        <w:rPr>
          <w:rStyle w:val="Appelnotedebasdep"/>
        </w:rPr>
        <w:footnoteRef/>
      </w:r>
      <w:r w:rsidRPr="00E67757">
        <w:rPr>
          <w:lang w:val="en-CA"/>
        </w:rPr>
        <w:t xml:space="preserve"> </w:t>
      </w:r>
      <w:r w:rsidRPr="00E67757">
        <w:rPr>
          <w:lang w:val="en-CA"/>
        </w:rPr>
        <w:tab/>
        <w:t>PBM-7</w:t>
      </w:r>
      <w:r w:rsidR="004143AF" w:rsidRPr="00E67757">
        <w:rPr>
          <w:lang w:val="en-CA"/>
        </w:rPr>
        <w:t xml:space="preserve"> at</w:t>
      </w:r>
      <w:r w:rsidRPr="00E67757">
        <w:rPr>
          <w:lang w:val="en-CA"/>
        </w:rPr>
        <w:t xml:space="preserve"> BM-306.</w:t>
      </w:r>
    </w:p>
  </w:footnote>
  <w:footnote w:id="73">
    <w:p w14:paraId="3FAE82BF" w14:textId="3B10383E" w:rsidR="001A6835" w:rsidRPr="00BB0ED9" w:rsidRDefault="00824580" w:rsidP="00815BE1">
      <w:pPr>
        <w:pStyle w:val="Notedebasdepage"/>
        <w:rPr>
          <w:lang w:val="en-CA"/>
        </w:rPr>
      </w:pPr>
      <w:r>
        <w:rPr>
          <w:rStyle w:val="Appelnotedebasdep"/>
        </w:rPr>
        <w:footnoteRef/>
      </w:r>
      <w:r w:rsidRPr="00BB0ED9">
        <w:rPr>
          <w:lang w:val="en-CA"/>
        </w:rPr>
        <w:t xml:space="preserve"> </w:t>
      </w:r>
      <w:r w:rsidRPr="00BB0ED9">
        <w:rPr>
          <w:lang w:val="en-CA"/>
        </w:rPr>
        <w:tab/>
      </w:r>
      <w:r w:rsidR="004143AF" w:rsidRPr="00BB0ED9">
        <w:rPr>
          <w:lang w:val="en-CA"/>
        </w:rPr>
        <w:t xml:space="preserve">Pre-trial </w:t>
      </w:r>
      <w:r w:rsidRPr="00831121">
        <w:rPr>
          <w:lang w:val="en-CA"/>
        </w:rPr>
        <w:t>examination</w:t>
      </w:r>
      <w:r w:rsidR="004143AF" w:rsidRPr="00831121">
        <w:rPr>
          <w:lang w:val="en-CA"/>
        </w:rPr>
        <w:t xml:space="preserve"> of </w:t>
      </w:r>
      <w:r w:rsidRPr="00BB0ED9">
        <w:rPr>
          <w:lang w:val="en-CA"/>
        </w:rPr>
        <w:t xml:space="preserve">Pamela Osi </w:t>
      </w:r>
      <w:r w:rsidR="004143AF" w:rsidRPr="00BB0ED9">
        <w:rPr>
          <w:lang w:val="en-CA"/>
        </w:rPr>
        <w:t xml:space="preserve">in </w:t>
      </w:r>
      <w:r w:rsidRPr="00BB0ED9">
        <w:rPr>
          <w:i/>
          <w:lang w:val="en-CA"/>
        </w:rPr>
        <w:t>Lise Ostiguy</w:t>
      </w:r>
      <w:r w:rsidRPr="00BB0ED9">
        <w:rPr>
          <w:lang w:val="en-CA"/>
        </w:rPr>
        <w:t xml:space="preserve"> </w:t>
      </w:r>
      <w:r w:rsidRPr="00831121">
        <w:rPr>
          <w:i/>
          <w:iCs/>
          <w:lang w:val="en-CA"/>
        </w:rPr>
        <w:t>c</w:t>
      </w:r>
      <w:r w:rsidRPr="00BB0ED9">
        <w:rPr>
          <w:lang w:val="en-CA"/>
        </w:rPr>
        <w:t xml:space="preserve">. </w:t>
      </w:r>
      <w:r w:rsidRPr="00BB0ED9">
        <w:rPr>
          <w:i/>
          <w:lang w:val="en-CA"/>
        </w:rPr>
        <w:t>Sears Canada inc.</w:t>
      </w:r>
      <w:r w:rsidRPr="00BB0ED9">
        <w:rPr>
          <w:lang w:val="en-CA"/>
        </w:rPr>
        <w:t>, DBM-5</w:t>
      </w:r>
      <w:r w:rsidR="00BB0ED9">
        <w:rPr>
          <w:lang w:val="en-CA"/>
        </w:rPr>
        <w:t xml:space="preserve"> at</w:t>
      </w:r>
      <w:r w:rsidRPr="00BB0ED9">
        <w:rPr>
          <w:lang w:val="en-CA"/>
        </w:rPr>
        <w:t xml:space="preserve"> 12</w:t>
      </w:r>
      <w:r w:rsidR="00BB0ED9">
        <w:rPr>
          <w:lang w:val="en-CA"/>
        </w:rPr>
        <w:t>–</w:t>
      </w:r>
      <w:r w:rsidRPr="00BB0ED9">
        <w:rPr>
          <w:lang w:val="en-CA"/>
        </w:rPr>
        <w:t>13 (BM-2857</w:t>
      </w:r>
      <w:r w:rsidR="00BB0ED9">
        <w:rPr>
          <w:lang w:val="en-CA"/>
        </w:rPr>
        <w:t>–</w:t>
      </w:r>
      <w:r w:rsidRPr="00BB0ED9">
        <w:rPr>
          <w:lang w:val="en-CA"/>
        </w:rPr>
        <w:t>2858).</w:t>
      </w:r>
    </w:p>
  </w:footnote>
  <w:footnote w:id="74">
    <w:p w14:paraId="24DAAC8F" w14:textId="77777777" w:rsidR="001A6835" w:rsidRPr="00E67757" w:rsidRDefault="00824580" w:rsidP="00815BE1">
      <w:pPr>
        <w:pStyle w:val="Notedebasdepage"/>
        <w:rPr>
          <w:lang w:val="en-CA"/>
        </w:rPr>
      </w:pPr>
      <w:r>
        <w:rPr>
          <w:rStyle w:val="Appelnotedebasdep"/>
        </w:rPr>
        <w:footnoteRef/>
      </w:r>
      <w:r w:rsidRPr="00E67757">
        <w:rPr>
          <w:lang w:val="en-CA"/>
        </w:rPr>
        <w:t xml:space="preserve"> </w:t>
      </w:r>
      <w:r w:rsidRPr="00E67757">
        <w:rPr>
          <w:lang w:val="en-CA"/>
        </w:rPr>
        <w:tab/>
        <w:t>DBM-7.</w:t>
      </w:r>
    </w:p>
  </w:footnote>
  <w:footnote w:id="75">
    <w:p w14:paraId="741AB540" w14:textId="77777777" w:rsidR="001A6835" w:rsidRPr="00E67757" w:rsidRDefault="00824580" w:rsidP="00815BE1">
      <w:pPr>
        <w:pStyle w:val="Notedebasdepage"/>
        <w:rPr>
          <w:lang w:val="en-CA"/>
        </w:rPr>
      </w:pPr>
      <w:r>
        <w:rPr>
          <w:rStyle w:val="Appelnotedebasdep"/>
        </w:rPr>
        <w:footnoteRef/>
      </w:r>
      <w:r w:rsidRPr="00E67757">
        <w:rPr>
          <w:lang w:val="en-CA"/>
        </w:rPr>
        <w:t xml:space="preserve"> </w:t>
      </w:r>
      <w:r w:rsidRPr="00E67757">
        <w:rPr>
          <w:lang w:val="en-CA"/>
        </w:rPr>
        <w:tab/>
        <w:t>DBM-6.</w:t>
      </w:r>
    </w:p>
  </w:footnote>
  <w:footnote w:id="76">
    <w:p w14:paraId="3FA84725" w14:textId="219A9FB9" w:rsidR="001A6835" w:rsidRPr="00BB0ED9" w:rsidRDefault="00824580">
      <w:pPr>
        <w:pStyle w:val="Notedebasdepage"/>
        <w:rPr>
          <w:lang w:val="en-CA"/>
        </w:rPr>
      </w:pPr>
      <w:r>
        <w:rPr>
          <w:rStyle w:val="Appelnotedebasdep"/>
        </w:rPr>
        <w:footnoteRef/>
      </w:r>
      <w:r w:rsidRPr="00BB0ED9">
        <w:rPr>
          <w:lang w:val="en-CA"/>
        </w:rPr>
        <w:t xml:space="preserve"> </w:t>
      </w:r>
      <w:r w:rsidRPr="00BB0ED9">
        <w:rPr>
          <w:lang w:val="en-CA"/>
        </w:rPr>
        <w:tab/>
      </w:r>
      <w:r w:rsidRPr="00831121">
        <w:rPr>
          <w:lang w:val="en-CA"/>
        </w:rPr>
        <w:t>Testimony</w:t>
      </w:r>
      <w:r w:rsidR="00BB0ED9" w:rsidRPr="00831121">
        <w:rPr>
          <w:lang w:val="en-CA"/>
        </w:rPr>
        <w:t xml:space="preserve"> of </w:t>
      </w:r>
      <w:r w:rsidRPr="00831121">
        <w:rPr>
          <w:lang w:val="en-CA"/>
        </w:rPr>
        <w:t>Ms.</w:t>
      </w:r>
      <w:r w:rsidRPr="00BB0ED9">
        <w:rPr>
          <w:lang w:val="en-CA"/>
        </w:rPr>
        <w:t xml:space="preserve"> Osi, </w:t>
      </w:r>
      <w:r w:rsidR="00BB0ED9" w:rsidRPr="00BB0ED9">
        <w:rPr>
          <w:lang w:val="en-CA"/>
        </w:rPr>
        <w:t xml:space="preserve">hearing of </w:t>
      </w:r>
      <w:r w:rsidRPr="00831121">
        <w:rPr>
          <w:lang w:val="en-CA"/>
        </w:rPr>
        <w:t>September</w:t>
      </w:r>
      <w:r w:rsidR="00BB0ED9" w:rsidRPr="00831121">
        <w:rPr>
          <w:lang w:val="en-CA"/>
        </w:rPr>
        <w:t xml:space="preserve"> 12,</w:t>
      </w:r>
      <w:r w:rsidRPr="00BB0ED9">
        <w:rPr>
          <w:lang w:val="en-CA"/>
        </w:rPr>
        <w:t xml:space="preserve"> 2022.</w:t>
      </w:r>
    </w:p>
  </w:footnote>
  <w:footnote w:id="77">
    <w:p w14:paraId="35BE29B0" w14:textId="2DB55A79" w:rsidR="001A6835" w:rsidRPr="00F34077" w:rsidRDefault="00824580">
      <w:pPr>
        <w:pStyle w:val="Notedebasdepage"/>
        <w:rPr>
          <w:i/>
          <w:iCs/>
          <w:lang w:val="en-CA"/>
        </w:rPr>
      </w:pPr>
      <w:r>
        <w:rPr>
          <w:rStyle w:val="Appelnotedebasdep"/>
        </w:rPr>
        <w:footnoteRef/>
      </w:r>
      <w:r w:rsidRPr="00F34077">
        <w:rPr>
          <w:lang w:val="en-CA"/>
        </w:rPr>
        <w:t xml:space="preserve"> </w:t>
      </w:r>
      <w:r w:rsidRPr="00F34077">
        <w:rPr>
          <w:lang w:val="en-CA"/>
        </w:rPr>
        <w:tab/>
      </w:r>
      <w:r w:rsidR="00CF1BD4" w:rsidRPr="00831121">
        <w:rPr>
          <w:i/>
          <w:iCs/>
          <w:lang w:val="en-CA"/>
        </w:rPr>
        <w:t>Ibid</w:t>
      </w:r>
      <w:r w:rsidR="00CF1BD4" w:rsidRPr="00831121">
        <w:rPr>
          <w:iCs/>
          <w:lang w:val="en-CA"/>
        </w:rPr>
        <w:t>.</w:t>
      </w:r>
    </w:p>
  </w:footnote>
  <w:footnote w:id="78">
    <w:p w14:paraId="5B521735" w14:textId="355CD2F6"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F1BD4" w:rsidRPr="00831121">
        <w:rPr>
          <w:i/>
          <w:lang w:val="en-CA"/>
        </w:rPr>
        <w:t xml:space="preserve">Supra </w:t>
      </w:r>
      <w:r w:rsidR="00CF1BD4" w:rsidRPr="00831121">
        <w:rPr>
          <w:lang w:val="en-CA"/>
        </w:rPr>
        <w:t>note 73.</w:t>
      </w:r>
    </w:p>
  </w:footnote>
  <w:footnote w:id="79">
    <w:p w14:paraId="77513706" w14:textId="1477D785"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Pr="00F34077">
        <w:rPr>
          <w:i/>
          <w:iCs/>
          <w:lang w:val="en-CA"/>
        </w:rPr>
        <w:t>I</w:t>
      </w:r>
      <w:r w:rsidR="001008A8">
        <w:rPr>
          <w:i/>
          <w:iCs/>
          <w:lang w:val="en-CA"/>
        </w:rPr>
        <w:t>bi</w:t>
      </w:r>
      <w:r w:rsidRPr="00F34077">
        <w:rPr>
          <w:i/>
          <w:iCs/>
          <w:lang w:val="en-CA"/>
        </w:rPr>
        <w:t>d.</w:t>
      </w:r>
      <w:r w:rsidR="001008A8">
        <w:rPr>
          <w:i/>
          <w:iCs/>
          <w:lang w:val="en-CA"/>
        </w:rPr>
        <w:t xml:space="preserve"> </w:t>
      </w:r>
      <w:r w:rsidR="001008A8">
        <w:rPr>
          <w:lang w:val="en-CA"/>
        </w:rPr>
        <w:t>at</w:t>
      </w:r>
      <w:r w:rsidRPr="00F34077">
        <w:rPr>
          <w:lang w:val="en-CA"/>
        </w:rPr>
        <w:t xml:space="preserve"> 20, BM-2864; 28</w:t>
      </w:r>
      <w:r w:rsidR="001008A8">
        <w:rPr>
          <w:lang w:val="en-CA"/>
        </w:rPr>
        <w:t>–</w:t>
      </w:r>
      <w:r w:rsidRPr="00F34077">
        <w:rPr>
          <w:lang w:val="en-CA"/>
        </w:rPr>
        <w:t>29, BM-2873</w:t>
      </w:r>
      <w:r w:rsidR="001008A8">
        <w:rPr>
          <w:lang w:val="en-CA"/>
        </w:rPr>
        <w:t>–</w:t>
      </w:r>
      <w:r w:rsidRPr="00F34077">
        <w:rPr>
          <w:lang w:val="en-CA"/>
        </w:rPr>
        <w:t>2874.</w:t>
      </w:r>
    </w:p>
  </w:footnote>
  <w:footnote w:id="80">
    <w:p w14:paraId="01B8DB2B" w14:textId="0E59F5D1" w:rsidR="001A6835" w:rsidRPr="00CC7259" w:rsidRDefault="00824580">
      <w:pPr>
        <w:pStyle w:val="Notedebasdepage"/>
        <w:rPr>
          <w:lang w:val="en-CA"/>
        </w:rPr>
      </w:pPr>
      <w:r>
        <w:rPr>
          <w:rStyle w:val="Appelnotedebasdep"/>
        </w:rPr>
        <w:footnoteRef/>
      </w:r>
      <w:r w:rsidRPr="001008A8">
        <w:rPr>
          <w:lang w:val="en-CA"/>
        </w:rPr>
        <w:t xml:space="preserve"> </w:t>
      </w:r>
      <w:r w:rsidRPr="001008A8">
        <w:rPr>
          <w:lang w:val="en-CA"/>
        </w:rPr>
        <w:tab/>
        <w:t>DBM-7</w:t>
      </w:r>
      <w:r w:rsidR="00CC7259">
        <w:rPr>
          <w:lang w:val="en-CA"/>
        </w:rPr>
        <w:t xml:space="preserve"> at</w:t>
      </w:r>
      <w:r w:rsidRPr="001008A8">
        <w:rPr>
          <w:lang w:val="en-CA"/>
        </w:rPr>
        <w:t xml:space="preserve"> BM-2889</w:t>
      </w:r>
      <w:r w:rsidR="001008A8" w:rsidRPr="001008A8">
        <w:rPr>
          <w:lang w:val="en-CA"/>
        </w:rPr>
        <w:t>–</w:t>
      </w:r>
      <w:r w:rsidRPr="001008A8">
        <w:rPr>
          <w:lang w:val="en-CA"/>
        </w:rPr>
        <w:t xml:space="preserve">2894. </w:t>
      </w:r>
      <w:r w:rsidRPr="00831121">
        <w:rPr>
          <w:lang w:val="en-CA"/>
        </w:rPr>
        <w:t>Ms.</w:t>
      </w:r>
      <w:r w:rsidRPr="00CC7259">
        <w:rPr>
          <w:lang w:val="en-CA"/>
        </w:rPr>
        <w:t xml:space="preserve"> Osi</w:t>
      </w:r>
      <w:r w:rsidR="001008A8" w:rsidRPr="00CC7259">
        <w:rPr>
          <w:lang w:val="en-CA"/>
        </w:rPr>
        <w:t xml:space="preserve"> paid for </w:t>
      </w:r>
      <w:r w:rsidR="00CC7259" w:rsidRPr="00CC7259">
        <w:rPr>
          <w:lang w:val="en-CA"/>
        </w:rPr>
        <w:t xml:space="preserve">her son Avalon’s </w:t>
      </w:r>
      <w:r w:rsidR="001008A8" w:rsidRPr="00CC7259">
        <w:rPr>
          <w:lang w:val="en-CA"/>
        </w:rPr>
        <w:t>purchases</w:t>
      </w:r>
      <w:r w:rsidRPr="00CC7259">
        <w:rPr>
          <w:lang w:val="en-CA"/>
        </w:rPr>
        <w:t xml:space="preserve">. </w:t>
      </w:r>
    </w:p>
  </w:footnote>
  <w:footnote w:id="81">
    <w:p w14:paraId="2BBCA902" w14:textId="35C9543C" w:rsidR="001A6835" w:rsidRPr="00CC7259" w:rsidRDefault="00824580">
      <w:pPr>
        <w:pStyle w:val="Notedebasdepage"/>
        <w:rPr>
          <w:lang w:val="en-CA"/>
        </w:rPr>
      </w:pPr>
      <w:r>
        <w:rPr>
          <w:rStyle w:val="Appelnotedebasdep"/>
        </w:rPr>
        <w:footnoteRef/>
      </w:r>
      <w:r w:rsidRPr="00CC7259">
        <w:rPr>
          <w:lang w:val="en-CA"/>
        </w:rPr>
        <w:t xml:space="preserve"> </w:t>
      </w:r>
      <w:r w:rsidRPr="00CC7259">
        <w:rPr>
          <w:lang w:val="en-CA"/>
        </w:rPr>
        <w:tab/>
        <w:t>DBM-6</w:t>
      </w:r>
      <w:r w:rsidR="00CC7259" w:rsidRPr="00CC7259">
        <w:rPr>
          <w:lang w:val="en-CA"/>
        </w:rPr>
        <w:t xml:space="preserve"> at</w:t>
      </w:r>
      <w:r w:rsidRPr="00CC7259">
        <w:rPr>
          <w:lang w:val="en-CA"/>
        </w:rPr>
        <w:t xml:space="preserve"> BM-2888.</w:t>
      </w:r>
    </w:p>
  </w:footnote>
  <w:footnote w:id="82">
    <w:p w14:paraId="7FAC87E5" w14:textId="64A44E3A" w:rsidR="001A6835" w:rsidRPr="00CC7259" w:rsidRDefault="00824580" w:rsidP="00A2373F">
      <w:pPr>
        <w:pStyle w:val="Notedebasdepage"/>
        <w:rPr>
          <w:lang w:val="en-CA"/>
        </w:rPr>
      </w:pPr>
      <w:r>
        <w:rPr>
          <w:rStyle w:val="Appelnotedebasdep"/>
        </w:rPr>
        <w:footnoteRef/>
      </w:r>
      <w:r w:rsidRPr="00CC7259">
        <w:rPr>
          <w:lang w:val="en-CA"/>
        </w:rPr>
        <w:t xml:space="preserve"> </w:t>
      </w:r>
      <w:r w:rsidRPr="00CC7259">
        <w:rPr>
          <w:lang w:val="en-CA"/>
        </w:rPr>
        <w:tab/>
        <w:t>PBM-12</w:t>
      </w:r>
      <w:r w:rsidR="00CC7259" w:rsidRPr="00CC7259">
        <w:rPr>
          <w:lang w:val="en-CA"/>
        </w:rPr>
        <w:t xml:space="preserve"> </w:t>
      </w:r>
      <w:r w:rsidR="00CC7259">
        <w:rPr>
          <w:lang w:val="en-CA"/>
        </w:rPr>
        <w:t>at</w:t>
      </w:r>
      <w:r w:rsidRPr="00CC7259">
        <w:rPr>
          <w:lang w:val="en-CA"/>
        </w:rPr>
        <w:t xml:space="preserve"> BM-363 </w:t>
      </w:r>
      <w:r w:rsidR="00CC7259">
        <w:rPr>
          <w:lang w:val="en-CA"/>
        </w:rPr>
        <w:t>and</w:t>
      </w:r>
      <w:r w:rsidRPr="00CC7259">
        <w:rPr>
          <w:lang w:val="en-CA"/>
        </w:rPr>
        <w:t xml:space="preserve"> 369.</w:t>
      </w:r>
    </w:p>
  </w:footnote>
  <w:footnote w:id="83">
    <w:p w14:paraId="18E648B1" w14:textId="5B3D8625" w:rsidR="001A6835" w:rsidRPr="00201558" w:rsidRDefault="00824580">
      <w:pPr>
        <w:pStyle w:val="Notedebasdepage"/>
        <w:rPr>
          <w:lang w:val="en-CA"/>
        </w:rPr>
      </w:pPr>
      <w:r>
        <w:rPr>
          <w:rStyle w:val="Appelnotedebasdep"/>
        </w:rPr>
        <w:footnoteRef/>
      </w:r>
      <w:r w:rsidRPr="00201558">
        <w:rPr>
          <w:lang w:val="en-CA"/>
        </w:rPr>
        <w:t xml:space="preserve"> </w:t>
      </w:r>
      <w:r w:rsidRPr="00201558">
        <w:rPr>
          <w:lang w:val="en-CA"/>
        </w:rPr>
        <w:tab/>
        <w:t>DBM-10</w:t>
      </w:r>
      <w:r w:rsidR="0050614B" w:rsidRPr="00201558">
        <w:rPr>
          <w:lang w:val="en-CA"/>
        </w:rPr>
        <w:t xml:space="preserve"> at</w:t>
      </w:r>
      <w:r w:rsidRPr="00201558">
        <w:rPr>
          <w:lang w:val="en-CA"/>
        </w:rPr>
        <w:t xml:space="preserve"> BM-2964.</w:t>
      </w:r>
    </w:p>
  </w:footnote>
  <w:footnote w:id="84">
    <w:p w14:paraId="557F6260" w14:textId="1A824A92" w:rsidR="001A6835" w:rsidRPr="0050614B" w:rsidRDefault="00824580">
      <w:pPr>
        <w:pStyle w:val="Notedebasdepage"/>
        <w:rPr>
          <w:lang w:val="en-CA"/>
        </w:rPr>
      </w:pPr>
      <w:r>
        <w:rPr>
          <w:rStyle w:val="Appelnotedebasdep"/>
        </w:rPr>
        <w:footnoteRef/>
      </w:r>
      <w:r w:rsidRPr="0050614B">
        <w:rPr>
          <w:lang w:val="en-CA"/>
        </w:rPr>
        <w:t xml:space="preserve"> </w:t>
      </w:r>
      <w:r w:rsidRPr="0050614B">
        <w:rPr>
          <w:lang w:val="en-CA"/>
        </w:rPr>
        <w:tab/>
      </w:r>
      <w:r w:rsidRPr="00831121">
        <w:rPr>
          <w:lang w:val="en-CA"/>
        </w:rPr>
        <w:t>Testimony</w:t>
      </w:r>
      <w:r w:rsidR="0050614B" w:rsidRPr="00831121">
        <w:rPr>
          <w:lang w:val="en-CA"/>
        </w:rPr>
        <w:t xml:space="preserve"> of</w:t>
      </w:r>
      <w:r w:rsidRPr="0050614B">
        <w:rPr>
          <w:lang w:val="en-CA"/>
        </w:rPr>
        <w:t xml:space="preserve"> Louiselle Aird-Bélanger, </w:t>
      </w:r>
      <w:r w:rsidR="0050614B" w:rsidRPr="0050614B">
        <w:rPr>
          <w:lang w:val="en-CA"/>
        </w:rPr>
        <w:t xml:space="preserve">hearing of </w:t>
      </w:r>
      <w:r w:rsidRPr="00831121">
        <w:rPr>
          <w:lang w:val="en-CA"/>
        </w:rPr>
        <w:t>September</w:t>
      </w:r>
      <w:r w:rsidR="0050614B" w:rsidRPr="00831121">
        <w:rPr>
          <w:lang w:val="en-CA"/>
        </w:rPr>
        <w:t xml:space="preserve"> 13,</w:t>
      </w:r>
      <w:r w:rsidRPr="0050614B">
        <w:rPr>
          <w:lang w:val="en-CA"/>
        </w:rPr>
        <w:t xml:space="preserve"> 2022.</w:t>
      </w:r>
    </w:p>
  </w:footnote>
  <w:footnote w:id="85">
    <w:p w14:paraId="12EDDFEF" w14:textId="60D33002" w:rsidR="001A6835" w:rsidRPr="000511C2" w:rsidRDefault="00824580">
      <w:pPr>
        <w:pStyle w:val="Notedebasdepage"/>
        <w:rPr>
          <w:lang w:val="en-CA"/>
        </w:rPr>
      </w:pPr>
      <w:r>
        <w:rPr>
          <w:rStyle w:val="Appelnotedebasdep"/>
        </w:rPr>
        <w:footnoteRef/>
      </w:r>
      <w:r w:rsidRPr="000511C2">
        <w:rPr>
          <w:lang w:val="en-CA"/>
        </w:rPr>
        <w:t xml:space="preserve"> </w:t>
      </w:r>
      <w:r w:rsidRPr="000511C2">
        <w:rPr>
          <w:lang w:val="en-CA"/>
        </w:rPr>
        <w:tab/>
        <w:t>DBM-10</w:t>
      </w:r>
      <w:r w:rsidR="0050614B" w:rsidRPr="000511C2">
        <w:rPr>
          <w:lang w:val="en-CA"/>
        </w:rPr>
        <w:t xml:space="preserve"> at</w:t>
      </w:r>
      <w:r w:rsidRPr="000511C2">
        <w:rPr>
          <w:lang w:val="en-CA"/>
        </w:rPr>
        <w:t xml:space="preserve"> BM-2966.</w:t>
      </w:r>
    </w:p>
  </w:footnote>
  <w:footnote w:id="86">
    <w:p w14:paraId="4AB48C3F" w14:textId="74E96242" w:rsidR="001A6835" w:rsidRPr="000511C2" w:rsidRDefault="00824580" w:rsidP="00EC0F75">
      <w:pPr>
        <w:pStyle w:val="Notedebasdepage"/>
        <w:rPr>
          <w:lang w:val="en-CA"/>
        </w:rPr>
      </w:pPr>
      <w:r>
        <w:rPr>
          <w:rStyle w:val="Appelnotedebasdep"/>
        </w:rPr>
        <w:footnoteRef/>
      </w:r>
      <w:r w:rsidRPr="000511C2">
        <w:rPr>
          <w:lang w:val="en-CA"/>
        </w:rPr>
        <w:t xml:space="preserve"> </w:t>
      </w:r>
      <w:r w:rsidRPr="000511C2">
        <w:rPr>
          <w:lang w:val="en-CA"/>
        </w:rPr>
        <w:tab/>
        <w:t>PBM-6</w:t>
      </w:r>
      <w:r w:rsidR="000511C2" w:rsidRPr="000511C2">
        <w:rPr>
          <w:lang w:val="en-CA"/>
        </w:rPr>
        <w:t xml:space="preserve"> at</w:t>
      </w:r>
      <w:r w:rsidRPr="000511C2">
        <w:rPr>
          <w:lang w:val="en-CA"/>
        </w:rPr>
        <w:t xml:space="preserve"> BM-304 </w:t>
      </w:r>
      <w:r w:rsidR="000511C2" w:rsidRPr="000511C2">
        <w:rPr>
          <w:lang w:val="en-CA"/>
        </w:rPr>
        <w:t>and</w:t>
      </w:r>
      <w:r w:rsidRPr="000511C2">
        <w:rPr>
          <w:lang w:val="en-CA"/>
        </w:rPr>
        <w:t xml:space="preserve"> 305. </w:t>
      </w:r>
      <w:r w:rsidR="000511C2" w:rsidRPr="000511C2">
        <w:rPr>
          <w:lang w:val="en-CA"/>
        </w:rPr>
        <w:t xml:space="preserve">In the first scenario, the </w:t>
      </w:r>
      <w:r w:rsidRPr="000511C2">
        <w:rPr>
          <w:lang w:val="en-CA"/>
        </w:rPr>
        <w:t>plan co</w:t>
      </w:r>
      <w:r w:rsidR="000511C2" w:rsidRPr="000511C2">
        <w:rPr>
          <w:lang w:val="en-CA"/>
        </w:rPr>
        <w:t xml:space="preserve">vered the purchase of </w:t>
      </w:r>
      <w:r w:rsidR="000511C2">
        <w:rPr>
          <w:lang w:val="en-CA"/>
        </w:rPr>
        <w:t xml:space="preserve">a </w:t>
      </w:r>
      <w:r w:rsidRPr="000511C2">
        <w:rPr>
          <w:lang w:val="en-CA"/>
        </w:rPr>
        <w:t>r</w:t>
      </w:r>
      <w:r w:rsidR="000511C2">
        <w:rPr>
          <w:lang w:val="en-CA"/>
        </w:rPr>
        <w:t>e</w:t>
      </w:r>
      <w:r w:rsidRPr="000511C2">
        <w:rPr>
          <w:lang w:val="en-CA"/>
        </w:rPr>
        <w:t>frig</w:t>
      </w:r>
      <w:r w:rsidR="000511C2">
        <w:rPr>
          <w:lang w:val="en-CA"/>
        </w:rPr>
        <w:t>e</w:t>
      </w:r>
      <w:r w:rsidRPr="000511C2">
        <w:rPr>
          <w:lang w:val="en-CA"/>
        </w:rPr>
        <w:t>rat</w:t>
      </w:r>
      <w:r w:rsidR="000511C2">
        <w:rPr>
          <w:lang w:val="en-CA"/>
        </w:rPr>
        <w:t xml:space="preserve">or, a range, and a dishwasher. </w:t>
      </w:r>
      <w:r w:rsidR="000511C2" w:rsidRPr="000511C2">
        <w:rPr>
          <w:lang w:val="en-CA"/>
        </w:rPr>
        <w:t>In the second, it covered a wash</w:t>
      </w:r>
      <w:r w:rsidR="00CA0632">
        <w:rPr>
          <w:lang w:val="en-CA"/>
        </w:rPr>
        <w:t>er</w:t>
      </w:r>
      <w:r w:rsidR="000511C2" w:rsidRPr="000511C2">
        <w:rPr>
          <w:lang w:val="en-CA"/>
        </w:rPr>
        <w:t xml:space="preserve"> and drye</w:t>
      </w:r>
      <w:r w:rsidR="000511C2">
        <w:rPr>
          <w:lang w:val="en-CA"/>
        </w:rPr>
        <w:t>r</w:t>
      </w:r>
      <w:r w:rsidRPr="000511C2">
        <w:rPr>
          <w:lang w:val="en-CA"/>
        </w:rPr>
        <w:t>.</w:t>
      </w:r>
    </w:p>
  </w:footnote>
  <w:footnote w:id="87">
    <w:p w14:paraId="0B751E1D" w14:textId="3929327A" w:rsidR="001A6835" w:rsidRPr="000511C2" w:rsidRDefault="00824580">
      <w:pPr>
        <w:pStyle w:val="Notedebasdepage"/>
        <w:rPr>
          <w:lang w:val="en-CA"/>
        </w:rPr>
      </w:pPr>
      <w:r>
        <w:rPr>
          <w:rStyle w:val="Appelnotedebasdep"/>
        </w:rPr>
        <w:footnoteRef/>
      </w:r>
      <w:r w:rsidRPr="000511C2">
        <w:rPr>
          <w:lang w:val="en-CA"/>
        </w:rPr>
        <w:t xml:space="preserve"> </w:t>
      </w:r>
      <w:r w:rsidRPr="000511C2">
        <w:rPr>
          <w:lang w:val="en-CA"/>
        </w:rPr>
        <w:tab/>
      </w:r>
      <w:r w:rsidR="000511C2" w:rsidRPr="000511C2">
        <w:rPr>
          <w:lang w:val="en-CA"/>
        </w:rPr>
        <w:t xml:space="preserve">Pre-trial </w:t>
      </w:r>
      <w:r w:rsidRPr="00831121">
        <w:rPr>
          <w:lang w:val="en-CA"/>
        </w:rPr>
        <w:t>examination</w:t>
      </w:r>
      <w:r w:rsidR="000511C2" w:rsidRPr="00831121">
        <w:rPr>
          <w:lang w:val="en-CA"/>
        </w:rPr>
        <w:t xml:space="preserve"> of </w:t>
      </w:r>
      <w:r w:rsidRPr="000511C2">
        <w:rPr>
          <w:lang w:val="en-CA"/>
        </w:rPr>
        <w:t>Louis Lacoste</w:t>
      </w:r>
      <w:r w:rsidR="003F104C">
        <w:rPr>
          <w:lang w:val="en-CA"/>
        </w:rPr>
        <w:t xml:space="preserve"> on</w:t>
      </w:r>
      <w:r w:rsidRPr="000511C2">
        <w:rPr>
          <w:lang w:val="en-CA"/>
        </w:rPr>
        <w:t xml:space="preserve"> </w:t>
      </w:r>
      <w:r w:rsidRPr="00831121">
        <w:rPr>
          <w:lang w:val="en-CA"/>
        </w:rPr>
        <w:t>February</w:t>
      </w:r>
      <w:r w:rsidR="000511C2" w:rsidRPr="00831121">
        <w:rPr>
          <w:lang w:val="en-CA"/>
        </w:rPr>
        <w:t xml:space="preserve"> 1,</w:t>
      </w:r>
      <w:r w:rsidRPr="000511C2">
        <w:rPr>
          <w:lang w:val="en-CA"/>
        </w:rPr>
        <w:t xml:space="preserve"> 2017, </w:t>
      </w:r>
      <w:r w:rsidR="000511C2">
        <w:rPr>
          <w:lang w:val="en-CA"/>
        </w:rPr>
        <w:t>at</w:t>
      </w:r>
      <w:r w:rsidRPr="000511C2">
        <w:rPr>
          <w:lang w:val="en-CA"/>
        </w:rPr>
        <w:t xml:space="preserve"> 30, BM-497.</w:t>
      </w:r>
    </w:p>
  </w:footnote>
  <w:footnote w:id="88">
    <w:p w14:paraId="2710EE1E" w14:textId="213A9EC3" w:rsidR="001A6835" w:rsidRPr="00E4357F" w:rsidRDefault="00824580" w:rsidP="00B9725A">
      <w:pPr>
        <w:pStyle w:val="Notedebasdepage"/>
        <w:rPr>
          <w:lang w:val="en-CA"/>
        </w:rPr>
      </w:pPr>
      <w:r>
        <w:rPr>
          <w:rStyle w:val="Appelnotedebasdep"/>
        </w:rPr>
        <w:footnoteRef/>
      </w:r>
      <w:r w:rsidRPr="00E4357F">
        <w:rPr>
          <w:lang w:val="en-CA"/>
        </w:rPr>
        <w:t xml:space="preserve"> </w:t>
      </w:r>
      <w:r w:rsidRPr="00E4357F">
        <w:rPr>
          <w:lang w:val="en-CA"/>
        </w:rPr>
        <w:tab/>
        <w:t>PBM-4</w:t>
      </w:r>
      <w:r w:rsidR="000511C2" w:rsidRPr="00E4357F">
        <w:rPr>
          <w:lang w:val="en-CA"/>
        </w:rPr>
        <w:t xml:space="preserve"> at</w:t>
      </w:r>
      <w:r w:rsidRPr="00E4357F">
        <w:rPr>
          <w:lang w:val="en-CA"/>
        </w:rPr>
        <w:t xml:space="preserve"> BM-277</w:t>
      </w:r>
      <w:r w:rsidR="000511C2" w:rsidRPr="00E4357F">
        <w:rPr>
          <w:lang w:val="en-CA"/>
        </w:rPr>
        <w:t>–</w:t>
      </w:r>
      <w:r w:rsidRPr="00E4357F">
        <w:rPr>
          <w:lang w:val="en-CA"/>
        </w:rPr>
        <w:t>301.</w:t>
      </w:r>
    </w:p>
  </w:footnote>
  <w:footnote w:id="89">
    <w:p w14:paraId="4F8BB57C" w14:textId="1751C64D" w:rsidR="001A6835" w:rsidRPr="00E4357F" w:rsidRDefault="00824580" w:rsidP="004A2094">
      <w:pPr>
        <w:pStyle w:val="Notedebasdepage"/>
        <w:rPr>
          <w:lang w:val="en-CA"/>
        </w:rPr>
      </w:pPr>
      <w:r>
        <w:rPr>
          <w:rStyle w:val="Appelnotedebasdep"/>
        </w:rPr>
        <w:footnoteRef/>
      </w:r>
      <w:r w:rsidRPr="00E4357F">
        <w:rPr>
          <w:lang w:val="en-CA"/>
        </w:rPr>
        <w:t xml:space="preserve"> </w:t>
      </w:r>
      <w:r w:rsidRPr="00E4357F">
        <w:rPr>
          <w:lang w:val="en-CA"/>
        </w:rPr>
        <w:tab/>
      </w:r>
      <w:r w:rsidR="00E4357F" w:rsidRPr="00E4357F">
        <w:rPr>
          <w:lang w:val="en-CA"/>
        </w:rPr>
        <w:t xml:space="preserve">Pre-trial </w:t>
      </w:r>
      <w:r w:rsidRPr="00831121">
        <w:rPr>
          <w:lang w:val="en-CA"/>
        </w:rPr>
        <w:t>examination</w:t>
      </w:r>
      <w:r w:rsidR="00E4357F" w:rsidRPr="00831121">
        <w:rPr>
          <w:lang w:val="en-CA"/>
        </w:rPr>
        <w:t xml:space="preserve"> of </w:t>
      </w:r>
      <w:r w:rsidRPr="00E4357F">
        <w:rPr>
          <w:lang w:val="en-CA"/>
        </w:rPr>
        <w:t>Claude Bernier</w:t>
      </w:r>
      <w:r w:rsidR="003F104C">
        <w:rPr>
          <w:lang w:val="en-CA"/>
        </w:rPr>
        <w:t xml:space="preserve"> on</w:t>
      </w:r>
      <w:r w:rsidRPr="00E4357F">
        <w:rPr>
          <w:lang w:val="en-CA"/>
        </w:rPr>
        <w:t xml:space="preserve"> </w:t>
      </w:r>
      <w:r w:rsidRPr="00831121">
        <w:rPr>
          <w:lang w:val="en-CA"/>
        </w:rPr>
        <w:t>May</w:t>
      </w:r>
      <w:r w:rsidR="00E4357F" w:rsidRPr="00831121">
        <w:rPr>
          <w:lang w:val="en-CA"/>
        </w:rPr>
        <w:t xml:space="preserve"> 9,</w:t>
      </w:r>
      <w:r w:rsidRPr="00E4357F">
        <w:rPr>
          <w:lang w:val="en-CA"/>
        </w:rPr>
        <w:t xml:space="preserve"> 2021, </w:t>
      </w:r>
      <w:r w:rsidR="00E4357F">
        <w:rPr>
          <w:lang w:val="en-CA"/>
        </w:rPr>
        <w:t xml:space="preserve">at </w:t>
      </w:r>
      <w:r w:rsidRPr="00E4357F">
        <w:rPr>
          <w:lang w:val="en-CA"/>
        </w:rPr>
        <w:t>27</w:t>
      </w:r>
      <w:r w:rsidR="00E4357F">
        <w:rPr>
          <w:lang w:val="en-CA"/>
        </w:rPr>
        <w:t>–</w:t>
      </w:r>
      <w:r w:rsidRPr="00E4357F">
        <w:rPr>
          <w:lang w:val="en-CA"/>
        </w:rPr>
        <w:t>28 (BM-534</w:t>
      </w:r>
      <w:r w:rsidR="00E4357F">
        <w:rPr>
          <w:lang w:val="en-CA"/>
        </w:rPr>
        <w:t>–</w:t>
      </w:r>
      <w:r w:rsidRPr="00E4357F">
        <w:rPr>
          <w:lang w:val="en-CA"/>
        </w:rPr>
        <w:t>535).</w:t>
      </w:r>
    </w:p>
  </w:footnote>
  <w:footnote w:id="90">
    <w:p w14:paraId="3DBE45EA" w14:textId="4F8ACC42" w:rsidR="001A6835" w:rsidRPr="0040149B" w:rsidRDefault="00824580">
      <w:pPr>
        <w:pStyle w:val="Notedebasdepage"/>
        <w:rPr>
          <w:lang w:val="en-CA"/>
        </w:rPr>
      </w:pPr>
      <w:r>
        <w:rPr>
          <w:rStyle w:val="Appelnotedebasdep"/>
        </w:rPr>
        <w:footnoteRef/>
      </w:r>
      <w:r w:rsidRPr="0040149B">
        <w:rPr>
          <w:lang w:val="en-CA"/>
        </w:rPr>
        <w:t xml:space="preserve"> </w:t>
      </w:r>
      <w:r w:rsidRPr="0040149B">
        <w:rPr>
          <w:lang w:val="en-CA"/>
        </w:rPr>
        <w:tab/>
      </w:r>
      <w:r w:rsidRPr="0040149B">
        <w:rPr>
          <w:i/>
          <w:iCs/>
          <w:lang w:val="en-CA"/>
        </w:rPr>
        <w:t>I</w:t>
      </w:r>
      <w:r w:rsidR="00E4357F">
        <w:rPr>
          <w:i/>
          <w:iCs/>
          <w:lang w:val="en-CA"/>
        </w:rPr>
        <w:t>bi</w:t>
      </w:r>
      <w:r w:rsidRPr="0040149B">
        <w:rPr>
          <w:i/>
          <w:iCs/>
          <w:lang w:val="en-CA"/>
        </w:rPr>
        <w:t>d.</w:t>
      </w:r>
      <w:r w:rsidR="00E4357F">
        <w:rPr>
          <w:i/>
          <w:iCs/>
          <w:lang w:val="en-CA"/>
        </w:rPr>
        <w:t xml:space="preserve"> </w:t>
      </w:r>
      <w:r w:rsidR="00E4357F">
        <w:rPr>
          <w:lang w:val="en-CA"/>
        </w:rPr>
        <w:t xml:space="preserve">at </w:t>
      </w:r>
      <w:r>
        <w:rPr>
          <w:lang w:val="en-CA"/>
        </w:rPr>
        <w:t>26</w:t>
      </w:r>
      <w:r w:rsidR="00E4357F">
        <w:rPr>
          <w:lang w:val="en-CA"/>
        </w:rPr>
        <w:t>–</w:t>
      </w:r>
      <w:r>
        <w:rPr>
          <w:lang w:val="en-CA"/>
        </w:rPr>
        <w:t>27, BM-533</w:t>
      </w:r>
      <w:r w:rsidR="00E4357F">
        <w:rPr>
          <w:lang w:val="en-CA"/>
        </w:rPr>
        <w:t>–</w:t>
      </w:r>
      <w:r>
        <w:rPr>
          <w:lang w:val="en-CA"/>
        </w:rPr>
        <w:t>534.</w:t>
      </w:r>
    </w:p>
  </w:footnote>
  <w:footnote w:id="91">
    <w:p w14:paraId="478D031D" w14:textId="595D5EA8" w:rsidR="001A6835" w:rsidRPr="0070030A" w:rsidRDefault="00824580" w:rsidP="00971140">
      <w:pPr>
        <w:pStyle w:val="Notedebasdepage"/>
        <w:rPr>
          <w:lang w:val="en-CA"/>
        </w:rPr>
      </w:pPr>
      <w:r>
        <w:rPr>
          <w:rStyle w:val="Appelnotedebasdep"/>
        </w:rPr>
        <w:footnoteRef/>
      </w:r>
      <w:r w:rsidRPr="0070030A">
        <w:rPr>
          <w:lang w:val="en-CA"/>
        </w:rPr>
        <w:t xml:space="preserve"> </w:t>
      </w:r>
      <w:r w:rsidRPr="0070030A">
        <w:rPr>
          <w:lang w:val="en-CA"/>
        </w:rPr>
        <w:tab/>
        <w:t>PBM-5</w:t>
      </w:r>
      <w:r w:rsidR="00E74084">
        <w:rPr>
          <w:lang w:val="en-CA"/>
        </w:rPr>
        <w:t xml:space="preserve"> at</w:t>
      </w:r>
      <w:r w:rsidRPr="0070030A">
        <w:rPr>
          <w:lang w:val="en-CA"/>
        </w:rPr>
        <w:t xml:space="preserve"> BM-302.</w:t>
      </w:r>
    </w:p>
  </w:footnote>
  <w:footnote w:id="92">
    <w:p w14:paraId="07BD58F7" w14:textId="19B5B454" w:rsidR="001A6835" w:rsidRPr="003D5F20" w:rsidRDefault="00824580" w:rsidP="00971140">
      <w:pPr>
        <w:pStyle w:val="Notedebasdepage"/>
        <w:rPr>
          <w:lang w:val="en-CA"/>
        </w:rPr>
      </w:pPr>
      <w:r>
        <w:rPr>
          <w:rStyle w:val="Appelnotedebasdep"/>
        </w:rPr>
        <w:footnoteRef/>
      </w:r>
      <w:r w:rsidRPr="003D5F20">
        <w:rPr>
          <w:lang w:val="en-CA"/>
        </w:rPr>
        <w:t xml:space="preserve"> </w:t>
      </w:r>
      <w:r w:rsidRPr="003D5F20">
        <w:rPr>
          <w:lang w:val="en-CA"/>
        </w:rPr>
        <w:tab/>
      </w:r>
      <w:r w:rsidRPr="003D5F20">
        <w:rPr>
          <w:i/>
          <w:lang w:val="en-CA"/>
        </w:rPr>
        <w:t>I</w:t>
      </w:r>
      <w:r w:rsidR="00E74084">
        <w:rPr>
          <w:i/>
          <w:lang w:val="en-CA"/>
        </w:rPr>
        <w:t>bi</w:t>
      </w:r>
      <w:r w:rsidRPr="003D5F20">
        <w:rPr>
          <w:i/>
          <w:lang w:val="en-CA"/>
        </w:rPr>
        <w:t>d.</w:t>
      </w:r>
      <w:r w:rsidR="00E74084">
        <w:rPr>
          <w:i/>
          <w:lang w:val="en-CA"/>
        </w:rPr>
        <w:t xml:space="preserve"> </w:t>
      </w:r>
      <w:r w:rsidR="00E74084">
        <w:rPr>
          <w:iCs/>
          <w:lang w:val="en-CA"/>
        </w:rPr>
        <w:t>at</w:t>
      </w:r>
      <w:r w:rsidRPr="003D5F20">
        <w:rPr>
          <w:lang w:val="en-CA"/>
        </w:rPr>
        <w:t xml:space="preserve"> BM-303.</w:t>
      </w:r>
    </w:p>
  </w:footnote>
  <w:footnote w:id="93">
    <w:p w14:paraId="060A9EA7" w14:textId="5FFF7DF8" w:rsidR="001A6835" w:rsidRPr="003D5F20" w:rsidRDefault="00824580" w:rsidP="000A09AB">
      <w:pPr>
        <w:pStyle w:val="Notedebasdepage"/>
        <w:rPr>
          <w:lang w:val="en-CA"/>
        </w:rPr>
      </w:pPr>
      <w:r>
        <w:rPr>
          <w:rStyle w:val="Appelnotedebasdep"/>
        </w:rPr>
        <w:footnoteRef/>
      </w:r>
      <w:r w:rsidRPr="003D5F20">
        <w:rPr>
          <w:lang w:val="en-CA"/>
        </w:rPr>
        <w:t xml:space="preserve"> </w:t>
      </w:r>
      <w:r w:rsidRPr="003D5F20">
        <w:rPr>
          <w:lang w:val="en-CA"/>
        </w:rPr>
        <w:tab/>
        <w:t>PAT-8.1</w:t>
      </w:r>
      <w:r w:rsidR="009A1BF7">
        <w:rPr>
          <w:lang w:val="en-CA"/>
        </w:rPr>
        <w:t xml:space="preserve"> at</w:t>
      </w:r>
      <w:r w:rsidRPr="003D5F20">
        <w:rPr>
          <w:lang w:val="en-CA"/>
        </w:rPr>
        <w:t xml:space="preserve"> AT-855.1.</w:t>
      </w:r>
    </w:p>
  </w:footnote>
  <w:footnote w:id="94">
    <w:p w14:paraId="60751281" w14:textId="77777777" w:rsidR="001A6835" w:rsidRDefault="00824580" w:rsidP="000A09AB">
      <w:pPr>
        <w:pStyle w:val="Notedebasdepage"/>
      </w:pPr>
      <w:r>
        <w:rPr>
          <w:rStyle w:val="Appelnotedebasdep"/>
        </w:rPr>
        <w:footnoteRef/>
      </w:r>
      <w:r>
        <w:t xml:space="preserve"> </w:t>
      </w:r>
      <w:r>
        <w:tab/>
        <w:t>DAT-5.</w:t>
      </w:r>
    </w:p>
  </w:footnote>
  <w:footnote w:id="95">
    <w:p w14:paraId="0653D4A8" w14:textId="4E00279F" w:rsidR="001A6835" w:rsidRDefault="00824580" w:rsidP="00BE663E">
      <w:pPr>
        <w:pStyle w:val="Notedebasdepage"/>
      </w:pPr>
      <w:r>
        <w:rPr>
          <w:rStyle w:val="Appelnotedebasdep"/>
        </w:rPr>
        <w:footnoteRef/>
      </w:r>
      <w:r>
        <w:t xml:space="preserve"> </w:t>
      </w:r>
      <w:r>
        <w:tab/>
      </w:r>
      <w:r w:rsidR="00CF1BD4" w:rsidRPr="00831121">
        <w:t>CQLR, c. P-39.1.</w:t>
      </w:r>
    </w:p>
  </w:footnote>
  <w:footnote w:id="96">
    <w:p w14:paraId="5911D2D3" w14:textId="77777777" w:rsidR="001A6835" w:rsidRPr="00F34077" w:rsidRDefault="00824580">
      <w:pPr>
        <w:pStyle w:val="Notedebasdepage"/>
      </w:pPr>
      <w:r>
        <w:rPr>
          <w:rStyle w:val="Appelnotedebasdep"/>
        </w:rPr>
        <w:footnoteRef/>
      </w:r>
      <w:r w:rsidRPr="00F34077">
        <w:t xml:space="preserve"> </w:t>
      </w:r>
      <w:r w:rsidRPr="00F34077">
        <w:tab/>
        <w:t xml:space="preserve">2004 </w:t>
      </w:r>
      <w:r w:rsidRPr="00831121">
        <w:t>CanLII 32390 (QC CA).</w:t>
      </w:r>
    </w:p>
  </w:footnote>
  <w:footnote w:id="97">
    <w:p w14:paraId="1BD1BF6C" w14:textId="66DDBA1E" w:rsidR="001A6835" w:rsidRPr="00CA14D0" w:rsidRDefault="00824580">
      <w:pPr>
        <w:pStyle w:val="Notedebasdepage"/>
      </w:pPr>
      <w:r>
        <w:rPr>
          <w:rStyle w:val="Appelnotedebasdep"/>
        </w:rPr>
        <w:footnoteRef/>
      </w:r>
      <w:r w:rsidRPr="00F34077">
        <w:t xml:space="preserve"> </w:t>
      </w:r>
      <w:r w:rsidRPr="00F34077">
        <w:tab/>
      </w:r>
      <w:r w:rsidR="00CD4722" w:rsidRPr="00831121">
        <w:rPr>
          <w:i/>
          <w:iCs/>
        </w:rPr>
        <w:t>Ibid</w:t>
      </w:r>
      <w:r w:rsidR="00CD4722" w:rsidRPr="00831121">
        <w:rPr>
          <w:iCs/>
        </w:rPr>
        <w:t>. at para.</w:t>
      </w:r>
      <w:r w:rsidRPr="00F34077">
        <w:t xml:space="preserve"> </w:t>
      </w:r>
      <w:r>
        <w:t>18.</w:t>
      </w:r>
    </w:p>
  </w:footnote>
  <w:footnote w:id="98">
    <w:p w14:paraId="58A952BF" w14:textId="07049D35" w:rsidR="001A6835" w:rsidRPr="00F23217" w:rsidRDefault="00824580">
      <w:pPr>
        <w:pStyle w:val="Notedebasdepage"/>
      </w:pPr>
      <w:r>
        <w:rPr>
          <w:rStyle w:val="Appelnotedebasdep"/>
        </w:rPr>
        <w:footnoteRef/>
      </w:r>
      <w:r>
        <w:t xml:space="preserve"> </w:t>
      </w:r>
      <w:r>
        <w:tab/>
      </w:r>
      <w:r w:rsidR="00CF1BD4" w:rsidRPr="00831121">
        <w:t xml:space="preserve">Jean-Claude Royer &amp; Sophie Lavallée, </w:t>
      </w:r>
      <w:r w:rsidR="00CF1BD4" w:rsidRPr="00831121">
        <w:rPr>
          <w:i/>
        </w:rPr>
        <w:t>La preuve civile</w:t>
      </w:r>
      <w:r w:rsidR="00CF1BD4" w:rsidRPr="00831121">
        <w:t>, 4th ed. (Cowansville, QC: Yvon Blais, 2008) at para.</w:t>
      </w:r>
      <w:r>
        <w:t xml:space="preserve"> 1221.</w:t>
      </w:r>
    </w:p>
  </w:footnote>
  <w:footnote w:id="99">
    <w:p w14:paraId="72D85249" w14:textId="23C91EE6" w:rsidR="001A6835" w:rsidRPr="00A27965" w:rsidRDefault="00824580">
      <w:pPr>
        <w:pStyle w:val="Notedebasdepage"/>
      </w:pPr>
      <w:r>
        <w:rPr>
          <w:rStyle w:val="Appelnotedebasdep"/>
        </w:rPr>
        <w:footnoteRef/>
      </w:r>
      <w:r>
        <w:t xml:space="preserve"> </w:t>
      </w:r>
      <w:r>
        <w:tab/>
      </w:r>
      <w:r>
        <w:rPr>
          <w:i/>
          <w:iCs/>
        </w:rPr>
        <w:t xml:space="preserve">Ville de Mascouche </w:t>
      </w:r>
      <w:r w:rsidRPr="00831121">
        <w:rPr>
          <w:i/>
          <w:iCs/>
        </w:rPr>
        <w:t>c</w:t>
      </w:r>
      <w:r>
        <w:t xml:space="preserve">. </w:t>
      </w:r>
      <w:r>
        <w:rPr>
          <w:i/>
          <w:iCs/>
        </w:rPr>
        <w:t>Houle</w:t>
      </w:r>
      <w:r>
        <w:t>, 1999 CanLII 13256 (QC CA).</w:t>
      </w:r>
    </w:p>
  </w:footnote>
  <w:footnote w:id="100">
    <w:p w14:paraId="6FD99FBF" w14:textId="2DF98054" w:rsidR="001A6835" w:rsidRPr="00362068" w:rsidRDefault="00824580">
      <w:pPr>
        <w:pStyle w:val="Notedebasdepage"/>
        <w:rPr>
          <w:lang w:val="en-CA"/>
        </w:rPr>
      </w:pPr>
      <w:r>
        <w:rPr>
          <w:rStyle w:val="Appelnotedebasdep"/>
        </w:rPr>
        <w:footnoteRef/>
      </w:r>
      <w:r w:rsidRPr="00362068">
        <w:rPr>
          <w:lang w:val="en-CA"/>
        </w:rPr>
        <w:t xml:space="preserve"> </w:t>
      </w:r>
      <w:r w:rsidRPr="00362068">
        <w:rPr>
          <w:lang w:val="en-CA"/>
        </w:rPr>
        <w:tab/>
      </w:r>
      <w:r w:rsidR="00CF1BD4" w:rsidRPr="00362068">
        <w:rPr>
          <w:i/>
          <w:lang w:val="en-CA"/>
        </w:rPr>
        <w:t>Fortier</w:t>
      </w:r>
      <w:r w:rsidR="00CF1BD4" w:rsidRPr="00362068">
        <w:rPr>
          <w:lang w:val="en-CA"/>
        </w:rPr>
        <w:t xml:space="preserve">, </w:t>
      </w:r>
      <w:r w:rsidR="00CF1BD4" w:rsidRPr="00362068">
        <w:rPr>
          <w:i/>
          <w:lang w:val="en-CA"/>
        </w:rPr>
        <w:t xml:space="preserve">supra </w:t>
      </w:r>
      <w:r w:rsidR="00CF1BD4" w:rsidRPr="00362068">
        <w:rPr>
          <w:lang w:val="en-CA"/>
        </w:rPr>
        <w:t>note 2.</w:t>
      </w:r>
    </w:p>
  </w:footnote>
  <w:footnote w:id="101">
    <w:p w14:paraId="0AD24B84" w14:textId="05425369" w:rsidR="001A6835" w:rsidRPr="00362068" w:rsidRDefault="00824580">
      <w:pPr>
        <w:pStyle w:val="Notedebasdepage"/>
        <w:rPr>
          <w:lang w:val="en-CA"/>
        </w:rPr>
      </w:pPr>
      <w:r>
        <w:rPr>
          <w:rStyle w:val="Appelnotedebasdep"/>
        </w:rPr>
        <w:footnoteRef/>
      </w:r>
      <w:r w:rsidRPr="00362068">
        <w:rPr>
          <w:lang w:val="en-CA"/>
        </w:rPr>
        <w:t xml:space="preserve"> </w:t>
      </w:r>
      <w:r w:rsidRPr="00362068">
        <w:rPr>
          <w:lang w:val="en-CA"/>
        </w:rPr>
        <w:tab/>
      </w:r>
      <w:r w:rsidR="00CF1BD4" w:rsidRPr="00362068">
        <w:rPr>
          <w:i/>
          <w:lang w:val="en-CA"/>
        </w:rPr>
        <w:t>Time</w:t>
      </w:r>
      <w:r w:rsidR="00CF1BD4" w:rsidRPr="00362068">
        <w:rPr>
          <w:lang w:val="en-CA"/>
        </w:rPr>
        <w:t xml:space="preserve">, </w:t>
      </w:r>
      <w:r w:rsidR="00CF1BD4" w:rsidRPr="00362068">
        <w:rPr>
          <w:i/>
          <w:lang w:val="en-CA"/>
        </w:rPr>
        <w:t xml:space="preserve">supra </w:t>
      </w:r>
      <w:r w:rsidR="00CF1BD4" w:rsidRPr="00362068">
        <w:rPr>
          <w:lang w:val="en-CA"/>
        </w:rPr>
        <w:t>note 28 at paras.</w:t>
      </w:r>
      <w:r w:rsidRPr="00362068">
        <w:rPr>
          <w:lang w:val="en-CA"/>
        </w:rPr>
        <w:t xml:space="preserve"> 56</w:t>
      </w:r>
      <w:r w:rsidR="00CF1BD4" w:rsidRPr="00362068">
        <w:rPr>
          <w:lang w:val="en-CA"/>
        </w:rPr>
        <w:t>–</w:t>
      </w:r>
      <w:r w:rsidRPr="00362068">
        <w:rPr>
          <w:lang w:val="en-CA"/>
        </w:rPr>
        <w:t>57.</w:t>
      </w:r>
    </w:p>
  </w:footnote>
  <w:footnote w:id="102">
    <w:p w14:paraId="40A7B46F" w14:textId="45BAA751" w:rsidR="001A6835" w:rsidRPr="00362068" w:rsidRDefault="00824580">
      <w:pPr>
        <w:pStyle w:val="Notedebasdepage"/>
        <w:rPr>
          <w:lang w:val="en-CA"/>
        </w:rPr>
      </w:pPr>
      <w:r>
        <w:rPr>
          <w:rStyle w:val="Appelnotedebasdep"/>
        </w:rPr>
        <w:footnoteRef/>
      </w:r>
      <w:r w:rsidRPr="00362068">
        <w:rPr>
          <w:lang w:val="en-CA"/>
        </w:rPr>
        <w:t xml:space="preserve"> </w:t>
      </w:r>
      <w:r w:rsidRPr="00362068">
        <w:rPr>
          <w:lang w:val="en-CA"/>
        </w:rPr>
        <w:tab/>
      </w:r>
      <w:r w:rsidR="00CF1BD4" w:rsidRPr="00362068">
        <w:rPr>
          <w:i/>
          <w:lang w:val="en-CA"/>
        </w:rPr>
        <w:t>Imperial Tobacco</w:t>
      </w:r>
      <w:r w:rsidR="00CF1BD4" w:rsidRPr="00362068">
        <w:rPr>
          <w:lang w:val="en-CA"/>
        </w:rPr>
        <w:t xml:space="preserve">, </w:t>
      </w:r>
      <w:r w:rsidR="00CF1BD4" w:rsidRPr="00362068">
        <w:rPr>
          <w:i/>
          <w:lang w:val="en-CA"/>
        </w:rPr>
        <w:t>supra</w:t>
      </w:r>
      <w:r w:rsidR="00CF1BD4" w:rsidRPr="00362068">
        <w:rPr>
          <w:lang w:val="en-CA"/>
        </w:rPr>
        <w:t xml:space="preserve"> note 34 at para.</w:t>
      </w:r>
      <w:r w:rsidRPr="00362068">
        <w:rPr>
          <w:lang w:val="en-CA"/>
        </w:rPr>
        <w:t xml:space="preserve"> 887.</w:t>
      </w:r>
    </w:p>
  </w:footnote>
  <w:footnote w:id="103">
    <w:p w14:paraId="7CC1E9FA" w14:textId="1C51BA74" w:rsidR="001A6835" w:rsidRPr="00362068" w:rsidRDefault="00824580">
      <w:pPr>
        <w:pStyle w:val="Notedebasdepage"/>
        <w:rPr>
          <w:lang w:val="en-CA"/>
        </w:rPr>
      </w:pPr>
      <w:r>
        <w:rPr>
          <w:rStyle w:val="Appelnotedebasdep"/>
        </w:rPr>
        <w:footnoteRef/>
      </w:r>
      <w:r w:rsidRPr="00362068">
        <w:rPr>
          <w:lang w:val="en-CA"/>
        </w:rPr>
        <w:t xml:space="preserve"> </w:t>
      </w:r>
      <w:r w:rsidRPr="00362068">
        <w:rPr>
          <w:lang w:val="en-CA"/>
        </w:rPr>
        <w:tab/>
      </w:r>
      <w:r w:rsidRPr="00362068">
        <w:rPr>
          <w:i/>
          <w:iCs/>
          <w:lang w:val="en-CA"/>
        </w:rPr>
        <w:t>Fortier</w:t>
      </w:r>
      <w:r w:rsidRPr="00362068">
        <w:rPr>
          <w:lang w:val="en-CA"/>
        </w:rPr>
        <w:t>,</w:t>
      </w:r>
      <w:r w:rsidR="00CF1BD4" w:rsidRPr="00362068">
        <w:rPr>
          <w:lang w:val="en-CA"/>
        </w:rPr>
        <w:t xml:space="preserve"> </w:t>
      </w:r>
      <w:r w:rsidR="00CF1BD4" w:rsidRPr="00362068">
        <w:rPr>
          <w:i/>
          <w:iCs/>
          <w:lang w:val="en-CA"/>
        </w:rPr>
        <w:t>supra</w:t>
      </w:r>
      <w:r w:rsidRPr="00362068">
        <w:rPr>
          <w:lang w:val="en-CA"/>
        </w:rPr>
        <w:t xml:space="preserve"> note 2</w:t>
      </w:r>
      <w:r w:rsidR="00CF1BD4" w:rsidRPr="00362068">
        <w:rPr>
          <w:lang w:val="en-CA"/>
        </w:rPr>
        <w:t xml:space="preserve"> at</w:t>
      </w:r>
      <w:r w:rsidRPr="00362068">
        <w:rPr>
          <w:lang w:val="en-CA"/>
        </w:rPr>
        <w:t xml:space="preserve"> para</w:t>
      </w:r>
      <w:r w:rsidR="00CF1BD4" w:rsidRPr="00362068">
        <w:rPr>
          <w:lang w:val="en-CA"/>
        </w:rPr>
        <w:t>s</w:t>
      </w:r>
      <w:r w:rsidRPr="00362068">
        <w:rPr>
          <w:lang w:val="en-CA"/>
        </w:rPr>
        <w:t>. 98</w:t>
      </w:r>
      <w:r w:rsidR="00CF1BD4" w:rsidRPr="00362068">
        <w:rPr>
          <w:lang w:val="en-CA"/>
        </w:rPr>
        <w:t>–</w:t>
      </w:r>
      <w:r w:rsidRPr="00362068">
        <w:rPr>
          <w:lang w:val="en-CA"/>
        </w:rPr>
        <w:t>99.</w:t>
      </w:r>
    </w:p>
  </w:footnote>
  <w:footnote w:id="104">
    <w:p w14:paraId="363A0BFD" w14:textId="56EBE43C" w:rsidR="001A6835" w:rsidRPr="00F34077" w:rsidRDefault="00824580">
      <w:pPr>
        <w:pStyle w:val="Notedebasdepage"/>
        <w:rPr>
          <w:lang w:val="en-CA"/>
        </w:rPr>
      </w:pPr>
      <w:r>
        <w:rPr>
          <w:rStyle w:val="Appelnotedebasdep"/>
        </w:rPr>
        <w:footnoteRef/>
      </w:r>
      <w:r w:rsidRPr="00362068">
        <w:rPr>
          <w:lang w:val="en-CA"/>
        </w:rPr>
        <w:t xml:space="preserve"> </w:t>
      </w:r>
      <w:r w:rsidRPr="00362068">
        <w:rPr>
          <w:lang w:val="en-CA"/>
        </w:rPr>
        <w:tab/>
      </w:r>
      <w:r w:rsidR="00CF1BD4" w:rsidRPr="00362068">
        <w:rPr>
          <w:i/>
          <w:lang w:val="en-CA"/>
        </w:rPr>
        <w:t>Mazda</w:t>
      </w:r>
      <w:r w:rsidR="00CF1BD4" w:rsidRPr="00362068">
        <w:rPr>
          <w:lang w:val="en-CA"/>
        </w:rPr>
        <w:t xml:space="preserve">, </w:t>
      </w:r>
      <w:r w:rsidR="00CF1BD4" w:rsidRPr="00362068">
        <w:rPr>
          <w:i/>
          <w:lang w:val="en-CA"/>
        </w:rPr>
        <w:t>supra</w:t>
      </w:r>
      <w:r w:rsidR="00CF1BD4" w:rsidRPr="00362068">
        <w:rPr>
          <w:lang w:val="en-CA"/>
        </w:rPr>
        <w:t xml:space="preserve"> note 20 at para.</w:t>
      </w:r>
      <w:r w:rsidRPr="00362068">
        <w:rPr>
          <w:lang w:val="en-CA"/>
        </w:rPr>
        <w:t xml:space="preserve"> </w:t>
      </w:r>
      <w:r w:rsidRPr="00F34077">
        <w:rPr>
          <w:lang w:val="en-CA"/>
        </w:rPr>
        <w:t>58.</w:t>
      </w:r>
    </w:p>
  </w:footnote>
  <w:footnote w:id="105">
    <w:p w14:paraId="6BEABF9A" w14:textId="21F600FC"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iCs/>
          <w:lang w:val="en-CA"/>
        </w:rPr>
        <w:t>Ibid</w:t>
      </w:r>
      <w:r w:rsidR="00CD4722" w:rsidRPr="00831121">
        <w:rPr>
          <w:iCs/>
          <w:lang w:val="en-CA"/>
        </w:rPr>
        <w:t>. at paras.</w:t>
      </w:r>
      <w:r w:rsidRPr="00F34077">
        <w:rPr>
          <w:lang w:val="en-CA"/>
        </w:rPr>
        <w:t xml:space="preserve"> 70.</w:t>
      </w:r>
    </w:p>
  </w:footnote>
  <w:footnote w:id="106">
    <w:p w14:paraId="27C556DB" w14:textId="682AD1B9" w:rsidR="001A6835" w:rsidRPr="00F34077" w:rsidRDefault="00824580">
      <w:pPr>
        <w:pStyle w:val="Notedebasdepage"/>
        <w:rPr>
          <w:lang w:val="en-CA"/>
        </w:rPr>
      </w:pPr>
      <w:r>
        <w:rPr>
          <w:rStyle w:val="Appelnotedebasdep"/>
        </w:rPr>
        <w:footnoteRef/>
      </w:r>
      <w:r w:rsidRPr="00CF1BD4">
        <w:rPr>
          <w:lang w:val="en-CA"/>
        </w:rPr>
        <w:t xml:space="preserve"> </w:t>
      </w:r>
      <w:r w:rsidRPr="00CF1BD4">
        <w:rPr>
          <w:lang w:val="en-CA"/>
        </w:rPr>
        <w:tab/>
      </w:r>
      <w:r w:rsidR="00CF1BD4" w:rsidRPr="00CF1BD4">
        <w:rPr>
          <w:lang w:val="en-CA"/>
        </w:rPr>
        <w:t xml:space="preserve">See also </w:t>
      </w:r>
      <w:r w:rsidRPr="00CF1BD4">
        <w:rPr>
          <w:lang w:val="en-CA"/>
        </w:rPr>
        <w:t xml:space="preserve">Duval Hesler </w:t>
      </w:r>
      <w:r w:rsidR="00CF1BD4" w:rsidRPr="00CF1BD4">
        <w:rPr>
          <w:lang w:val="en-CA"/>
        </w:rPr>
        <w:t>J.</w:t>
      </w:r>
      <w:r w:rsidR="00FC0CAD">
        <w:rPr>
          <w:lang w:val="en-CA"/>
        </w:rPr>
        <w:t>C.Q</w:t>
      </w:r>
      <w:r w:rsidR="00CF1BD4" w:rsidRPr="00CF1BD4">
        <w:rPr>
          <w:lang w:val="en-CA"/>
        </w:rPr>
        <w:t xml:space="preserve">.’s comments in </w:t>
      </w:r>
      <w:r w:rsidRPr="00CF1BD4">
        <w:rPr>
          <w:i/>
          <w:iCs/>
          <w:lang w:val="en-CA"/>
        </w:rPr>
        <w:t xml:space="preserve">Fortier </w:t>
      </w:r>
      <w:r w:rsidRPr="00CF1BD4">
        <w:rPr>
          <w:lang w:val="en-CA"/>
        </w:rPr>
        <w:t>(</w:t>
      </w:r>
      <w:r w:rsidR="00CF1BD4" w:rsidRPr="00CF1BD4">
        <w:rPr>
          <w:lang w:val="en-CA"/>
        </w:rPr>
        <w:t xml:space="preserve">at </w:t>
      </w:r>
      <w:r w:rsidRPr="00CF1BD4">
        <w:rPr>
          <w:lang w:val="en-CA"/>
        </w:rPr>
        <w:t xml:space="preserve">para. </w:t>
      </w:r>
      <w:r w:rsidRPr="00831121">
        <w:rPr>
          <w:lang w:val="en-CA"/>
        </w:rPr>
        <w:t>171).</w:t>
      </w:r>
    </w:p>
  </w:footnote>
  <w:footnote w:id="107">
    <w:p w14:paraId="58A1D637" w14:textId="567752F8"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t>DBM-3</w:t>
      </w:r>
      <w:r w:rsidR="000B6A6F">
        <w:rPr>
          <w:lang w:val="en-CA"/>
        </w:rPr>
        <w:t xml:space="preserve"> at</w:t>
      </w:r>
      <w:r w:rsidRPr="00F34077">
        <w:rPr>
          <w:lang w:val="en-CA"/>
        </w:rPr>
        <w:t xml:space="preserve"> BM-380; DAT-3</w:t>
      </w:r>
      <w:r w:rsidR="000B6A6F">
        <w:rPr>
          <w:lang w:val="en-CA"/>
        </w:rPr>
        <w:t xml:space="preserve"> at</w:t>
      </w:r>
      <w:r w:rsidRPr="00F34077">
        <w:rPr>
          <w:lang w:val="en-CA"/>
        </w:rPr>
        <w:t xml:space="preserve"> AT-864.</w:t>
      </w:r>
    </w:p>
  </w:footnote>
  <w:footnote w:id="108">
    <w:p w14:paraId="53A3E0D5" w14:textId="7DF46DD7" w:rsidR="001A6835" w:rsidRPr="00643601" w:rsidRDefault="00824580">
      <w:pPr>
        <w:pStyle w:val="Notedebasdepage"/>
        <w:rPr>
          <w:lang w:val="en-CA"/>
        </w:rPr>
      </w:pPr>
      <w:r>
        <w:rPr>
          <w:rStyle w:val="Appelnotedebasdep"/>
        </w:rPr>
        <w:footnoteRef/>
      </w:r>
      <w:r>
        <w:rPr>
          <w:lang w:val="en-CA"/>
        </w:rPr>
        <w:t xml:space="preserve"> </w:t>
      </w:r>
      <w:r>
        <w:rPr>
          <w:lang w:val="en-CA"/>
        </w:rPr>
        <w:tab/>
        <w:t>DBM-4</w:t>
      </w:r>
      <w:r w:rsidR="00BE4BE3">
        <w:rPr>
          <w:lang w:val="en-CA"/>
        </w:rPr>
        <w:t xml:space="preserve"> at</w:t>
      </w:r>
      <w:r>
        <w:rPr>
          <w:lang w:val="en-CA"/>
        </w:rPr>
        <w:t xml:space="preserve"> BM-383</w:t>
      </w:r>
      <w:r w:rsidR="00BE4BE3">
        <w:rPr>
          <w:lang w:val="en-CA"/>
        </w:rPr>
        <w:t>–</w:t>
      </w:r>
      <w:r>
        <w:rPr>
          <w:lang w:val="en-CA"/>
        </w:rPr>
        <w:t>384; DAT-4</w:t>
      </w:r>
      <w:r w:rsidR="00BE4BE3">
        <w:rPr>
          <w:lang w:val="en-CA"/>
        </w:rPr>
        <w:t xml:space="preserve"> at</w:t>
      </w:r>
      <w:r>
        <w:rPr>
          <w:lang w:val="en-CA"/>
        </w:rPr>
        <w:t xml:space="preserve"> AT-867</w:t>
      </w:r>
      <w:r w:rsidR="00BE4BE3">
        <w:rPr>
          <w:lang w:val="en-CA"/>
        </w:rPr>
        <w:t>–</w:t>
      </w:r>
      <w:r>
        <w:rPr>
          <w:lang w:val="en-CA"/>
        </w:rPr>
        <w:t>868.</w:t>
      </w:r>
    </w:p>
  </w:footnote>
  <w:footnote w:id="109">
    <w:p w14:paraId="50F537F3" w14:textId="48F5FC01" w:rsidR="001A6835" w:rsidRPr="00D05032" w:rsidRDefault="00824580">
      <w:pPr>
        <w:pStyle w:val="Notedebasdepage"/>
        <w:rPr>
          <w:lang w:val="en-CA"/>
        </w:rPr>
      </w:pPr>
      <w:r>
        <w:rPr>
          <w:rStyle w:val="Appelnotedebasdep"/>
        </w:rPr>
        <w:footnoteRef/>
      </w:r>
      <w:r w:rsidRPr="00D05032">
        <w:rPr>
          <w:lang w:val="en-CA"/>
        </w:rPr>
        <w:t xml:space="preserve"> </w:t>
      </w:r>
      <w:r w:rsidRPr="00D05032">
        <w:rPr>
          <w:lang w:val="en-CA"/>
        </w:rPr>
        <w:tab/>
      </w:r>
      <w:r w:rsidR="00D05032" w:rsidRPr="00D05032">
        <w:rPr>
          <w:lang w:val="en-CA"/>
        </w:rPr>
        <w:t xml:space="preserve">See </w:t>
      </w:r>
      <w:r w:rsidRPr="00831121">
        <w:rPr>
          <w:lang w:val="en-CA"/>
        </w:rPr>
        <w:t>para</w:t>
      </w:r>
      <w:r w:rsidR="00D05032" w:rsidRPr="00831121">
        <w:rPr>
          <w:lang w:val="en-CA"/>
        </w:rPr>
        <w:t>.</w:t>
      </w:r>
      <w:r w:rsidRPr="00831121">
        <w:rPr>
          <w:lang w:val="en-CA"/>
        </w:rPr>
        <w:t xml:space="preserve"> 104 </w:t>
      </w:r>
      <w:r w:rsidR="00D05032" w:rsidRPr="00831121">
        <w:rPr>
          <w:lang w:val="en-CA"/>
        </w:rPr>
        <w:t>of this jud</w:t>
      </w:r>
      <w:r w:rsidRPr="00831121">
        <w:rPr>
          <w:lang w:val="en-CA"/>
        </w:rPr>
        <w:t>gment.</w:t>
      </w:r>
    </w:p>
  </w:footnote>
  <w:footnote w:id="110">
    <w:p w14:paraId="6A7046AF" w14:textId="0B9115B6" w:rsidR="001A6835" w:rsidRPr="004C1275" w:rsidRDefault="00824580">
      <w:pPr>
        <w:pStyle w:val="Notedebasdepage"/>
        <w:rPr>
          <w:lang w:val="en-CA"/>
        </w:rPr>
      </w:pPr>
      <w:r>
        <w:rPr>
          <w:rStyle w:val="Appelnotedebasdep"/>
        </w:rPr>
        <w:footnoteRef/>
      </w:r>
      <w:r w:rsidRPr="004C1275">
        <w:rPr>
          <w:lang w:val="en-CA"/>
        </w:rPr>
        <w:t xml:space="preserve"> </w:t>
      </w:r>
      <w:r w:rsidRPr="004C1275">
        <w:rPr>
          <w:lang w:val="en-CA"/>
        </w:rPr>
        <w:tab/>
      </w:r>
      <w:r w:rsidR="00CF1BD4" w:rsidRPr="00831121">
        <w:rPr>
          <w:i/>
          <w:lang w:val="en-CA"/>
        </w:rPr>
        <w:t>Fortier</w:t>
      </w:r>
      <w:r w:rsidR="00CF1BD4" w:rsidRPr="00831121">
        <w:rPr>
          <w:lang w:val="en-CA"/>
        </w:rPr>
        <w:t xml:space="preserve">, </w:t>
      </w:r>
      <w:r w:rsidR="00CF1BD4" w:rsidRPr="00831121">
        <w:rPr>
          <w:i/>
          <w:lang w:val="en-CA"/>
        </w:rPr>
        <w:t xml:space="preserve">supra </w:t>
      </w:r>
      <w:r w:rsidR="00CF1BD4" w:rsidRPr="00831121">
        <w:rPr>
          <w:lang w:val="en-CA"/>
        </w:rPr>
        <w:t>note 2.</w:t>
      </w:r>
    </w:p>
  </w:footnote>
  <w:footnote w:id="111">
    <w:p w14:paraId="70548681" w14:textId="49C5E507" w:rsidR="001A6835" w:rsidRPr="00087216" w:rsidRDefault="00824580">
      <w:pPr>
        <w:pStyle w:val="Notedebasdepage"/>
        <w:rPr>
          <w:lang w:val="en-CA"/>
        </w:rPr>
      </w:pPr>
      <w:r>
        <w:rPr>
          <w:rStyle w:val="Appelnotedebasdep"/>
        </w:rPr>
        <w:footnoteRef/>
      </w:r>
      <w:r w:rsidRPr="006A57EA">
        <w:rPr>
          <w:lang w:val="en-CA"/>
        </w:rPr>
        <w:t xml:space="preserve"> </w:t>
      </w:r>
      <w:r w:rsidRPr="006A57EA">
        <w:rPr>
          <w:lang w:val="en-CA"/>
        </w:rPr>
        <w:tab/>
      </w:r>
      <w:r w:rsidR="006D277C" w:rsidRPr="006A57EA">
        <w:rPr>
          <w:lang w:val="en-CA"/>
        </w:rPr>
        <w:t xml:space="preserve">The </w:t>
      </w:r>
      <w:r w:rsidR="006D277C" w:rsidRPr="006A57EA">
        <w:rPr>
          <w:i/>
          <w:iCs/>
          <w:lang w:val="en-CA"/>
        </w:rPr>
        <w:t>Regulation respecting the application of the Consumer Protection Act</w:t>
      </w:r>
      <w:r w:rsidR="006D277C" w:rsidRPr="006A57EA">
        <w:rPr>
          <w:lang w:val="en-CA"/>
        </w:rPr>
        <w:t xml:space="preserve"> </w:t>
      </w:r>
      <w:r w:rsidRPr="006A57EA">
        <w:rPr>
          <w:lang w:val="en-CA"/>
        </w:rPr>
        <w:t>(</w:t>
      </w:r>
      <w:r w:rsidRPr="00831121">
        <w:rPr>
          <w:i/>
          <w:iCs/>
          <w:lang w:val="en-CA"/>
        </w:rPr>
        <w:t>supra</w:t>
      </w:r>
      <w:r w:rsidR="006D277C" w:rsidRPr="00831121">
        <w:rPr>
          <w:lang w:val="en-CA"/>
        </w:rPr>
        <w:t xml:space="preserve"> </w:t>
      </w:r>
      <w:r w:rsidRPr="006A57EA">
        <w:rPr>
          <w:lang w:val="en-CA"/>
        </w:rPr>
        <w:t xml:space="preserve">note 26) </w:t>
      </w:r>
      <w:r w:rsidR="006D277C" w:rsidRPr="006A57EA">
        <w:rPr>
          <w:lang w:val="en-CA"/>
        </w:rPr>
        <w:t xml:space="preserve">provides in </w:t>
      </w:r>
      <w:r w:rsidRPr="00831121">
        <w:rPr>
          <w:lang w:val="en-CA"/>
        </w:rPr>
        <w:t>sections</w:t>
      </w:r>
      <w:r w:rsidRPr="006A57EA">
        <w:rPr>
          <w:lang w:val="en-CA"/>
        </w:rPr>
        <w:t xml:space="preserve"> 91.9 </w:t>
      </w:r>
      <w:r w:rsidR="006D277C" w:rsidRPr="006A57EA">
        <w:rPr>
          <w:lang w:val="en-CA"/>
        </w:rPr>
        <w:t xml:space="preserve">to </w:t>
      </w:r>
      <w:r w:rsidRPr="006A57EA">
        <w:rPr>
          <w:lang w:val="en-CA"/>
        </w:rPr>
        <w:t xml:space="preserve">91.13 </w:t>
      </w:r>
      <w:r w:rsidR="006D277C" w:rsidRPr="006A57EA">
        <w:rPr>
          <w:lang w:val="en-CA"/>
        </w:rPr>
        <w:t xml:space="preserve">a notice </w:t>
      </w:r>
      <w:r w:rsidR="006A57EA" w:rsidRPr="006A57EA">
        <w:rPr>
          <w:lang w:val="en-CA"/>
        </w:rPr>
        <w:t xml:space="preserve">concerning the legal warranty that the merchant must provide to the consumer when proposing a </w:t>
      </w:r>
      <w:r w:rsidRPr="006A57EA">
        <w:rPr>
          <w:lang w:val="en-CA"/>
        </w:rPr>
        <w:t>contra</w:t>
      </w:r>
      <w:r w:rsidR="006A57EA">
        <w:rPr>
          <w:lang w:val="en-CA"/>
        </w:rPr>
        <w:t>c</w:t>
      </w:r>
      <w:r w:rsidRPr="006A57EA">
        <w:rPr>
          <w:lang w:val="en-CA"/>
        </w:rPr>
        <w:t xml:space="preserve">t </w:t>
      </w:r>
      <w:r w:rsidR="006A57EA">
        <w:rPr>
          <w:lang w:val="en-CA"/>
        </w:rPr>
        <w:t xml:space="preserve">that includes an additional warranty. </w:t>
      </w:r>
      <w:r w:rsidR="006A57EA" w:rsidRPr="00087216">
        <w:rPr>
          <w:lang w:val="en-CA"/>
        </w:rPr>
        <w:t xml:space="preserve">These </w:t>
      </w:r>
      <w:r w:rsidRPr="00831121">
        <w:rPr>
          <w:lang w:val="en-CA"/>
        </w:rPr>
        <w:t>provisions</w:t>
      </w:r>
      <w:r w:rsidRPr="00087216">
        <w:rPr>
          <w:lang w:val="en-CA"/>
        </w:rPr>
        <w:t>,</w:t>
      </w:r>
      <w:r w:rsidR="006A57EA" w:rsidRPr="00087216">
        <w:rPr>
          <w:lang w:val="en-CA"/>
        </w:rPr>
        <w:t xml:space="preserve"> which have been in force since </w:t>
      </w:r>
      <w:r w:rsidRPr="00831121">
        <w:rPr>
          <w:lang w:val="en-CA"/>
        </w:rPr>
        <w:t>June</w:t>
      </w:r>
      <w:r w:rsidR="006A57EA" w:rsidRPr="00831121">
        <w:rPr>
          <w:lang w:val="en-CA"/>
        </w:rPr>
        <w:t xml:space="preserve"> 30,</w:t>
      </w:r>
      <w:r w:rsidRPr="00087216">
        <w:rPr>
          <w:lang w:val="en-CA"/>
        </w:rPr>
        <w:t xml:space="preserve"> 2010, </w:t>
      </w:r>
      <w:r w:rsidR="006A57EA" w:rsidRPr="00087216">
        <w:rPr>
          <w:lang w:val="en-CA"/>
        </w:rPr>
        <w:t xml:space="preserve">are the </w:t>
      </w:r>
      <w:r w:rsidR="00087216" w:rsidRPr="00087216">
        <w:rPr>
          <w:lang w:val="en-CA"/>
        </w:rPr>
        <w:t>only ones that specifically concern additional warranties sold by furniture, appliance, and electronics merchants</w:t>
      </w:r>
      <w:r w:rsidRPr="00087216">
        <w:rPr>
          <w:lang w:val="en-CA"/>
        </w:rPr>
        <w:t>.</w:t>
      </w:r>
    </w:p>
  </w:footnote>
  <w:footnote w:id="112">
    <w:p w14:paraId="75B90862" w14:textId="21A3C951" w:rsidR="001A6835" w:rsidRPr="003F532C" w:rsidRDefault="00824580">
      <w:pPr>
        <w:pStyle w:val="Notedebasdepage"/>
        <w:rPr>
          <w:lang w:val="en-CA"/>
        </w:rPr>
      </w:pPr>
      <w:r>
        <w:rPr>
          <w:rStyle w:val="Appelnotedebasdep"/>
        </w:rPr>
        <w:footnoteRef/>
      </w:r>
      <w:r w:rsidRPr="003F532C">
        <w:rPr>
          <w:lang w:val="en-CA"/>
        </w:rPr>
        <w:t xml:space="preserve"> </w:t>
      </w:r>
      <w:r w:rsidRPr="003F532C">
        <w:rPr>
          <w:lang w:val="en-CA"/>
        </w:rPr>
        <w:tab/>
      </w:r>
      <w:r w:rsidRPr="00831121">
        <w:rPr>
          <w:lang w:val="en-CA"/>
        </w:rPr>
        <w:t>2016 QCCS 4546</w:t>
      </w:r>
      <w:r w:rsidR="003F532C" w:rsidRPr="00831121">
        <w:rPr>
          <w:lang w:val="en-CA"/>
        </w:rPr>
        <w:t xml:space="preserve"> (under </w:t>
      </w:r>
      <w:r w:rsidRPr="00831121">
        <w:rPr>
          <w:lang w:val="en-CA"/>
        </w:rPr>
        <w:t>appeal</w:t>
      </w:r>
      <w:r w:rsidR="003F532C" w:rsidRPr="00831121">
        <w:rPr>
          <w:lang w:val="en-CA"/>
        </w:rPr>
        <w:t>,</w:t>
      </w:r>
      <w:r w:rsidRPr="00831121">
        <w:rPr>
          <w:lang w:val="en-CA"/>
        </w:rPr>
        <w:t xml:space="preserve"> 2017 QCCA 671</w:t>
      </w:r>
      <w:r w:rsidR="003F532C" w:rsidRPr="00831121">
        <w:rPr>
          <w:lang w:val="en-CA"/>
        </w:rPr>
        <w:t>)</w:t>
      </w:r>
      <w:r w:rsidRPr="00831121">
        <w:rPr>
          <w:lang w:val="en-CA"/>
        </w:rPr>
        <w:t>.</w:t>
      </w:r>
    </w:p>
  </w:footnote>
  <w:footnote w:id="113">
    <w:p w14:paraId="56838BD0" w14:textId="73C74A7C" w:rsidR="001A6835" w:rsidRPr="003F532C" w:rsidRDefault="00824580">
      <w:pPr>
        <w:pStyle w:val="Notedebasdepage"/>
        <w:rPr>
          <w:lang w:val="en-CA"/>
        </w:rPr>
      </w:pPr>
      <w:r>
        <w:rPr>
          <w:rStyle w:val="Appelnotedebasdep"/>
        </w:rPr>
        <w:footnoteRef/>
      </w:r>
      <w:r w:rsidRPr="003F532C">
        <w:rPr>
          <w:lang w:val="en-CA"/>
        </w:rPr>
        <w:t xml:space="preserve"> </w:t>
      </w:r>
      <w:r w:rsidRPr="003F532C">
        <w:rPr>
          <w:lang w:val="en-CA"/>
        </w:rPr>
        <w:tab/>
      </w:r>
      <w:r w:rsidRPr="00831121">
        <w:rPr>
          <w:lang w:val="en-CA"/>
        </w:rPr>
        <w:t>2019 QCCS 1800</w:t>
      </w:r>
      <w:r w:rsidR="003F532C" w:rsidRPr="00831121">
        <w:rPr>
          <w:lang w:val="en-CA"/>
        </w:rPr>
        <w:t xml:space="preserve"> (under </w:t>
      </w:r>
      <w:r w:rsidRPr="00831121">
        <w:rPr>
          <w:lang w:val="en-CA"/>
        </w:rPr>
        <w:t>appeal</w:t>
      </w:r>
      <w:r w:rsidR="003F532C" w:rsidRPr="00831121">
        <w:rPr>
          <w:lang w:val="en-CA"/>
        </w:rPr>
        <w:t>,</w:t>
      </w:r>
      <w:r w:rsidRPr="00831121">
        <w:rPr>
          <w:lang w:val="en-CA"/>
        </w:rPr>
        <w:t xml:space="preserve"> 2021 QCCA 546</w:t>
      </w:r>
      <w:r w:rsidR="003F532C" w:rsidRPr="00831121">
        <w:rPr>
          <w:lang w:val="en-CA"/>
        </w:rPr>
        <w:t>)</w:t>
      </w:r>
      <w:r w:rsidRPr="00831121">
        <w:rPr>
          <w:lang w:val="en-CA"/>
        </w:rPr>
        <w:t>.</w:t>
      </w:r>
      <w:r w:rsidRPr="003F532C">
        <w:rPr>
          <w:lang w:val="en-CA"/>
        </w:rPr>
        <w:t xml:space="preserve"> The Brick Warehouse LP </w:t>
      </w:r>
      <w:r w:rsidR="003F532C" w:rsidRPr="003F532C">
        <w:rPr>
          <w:lang w:val="en-CA"/>
        </w:rPr>
        <w:t>and</w:t>
      </w:r>
      <w:r w:rsidRPr="003F532C">
        <w:rPr>
          <w:lang w:val="en-CA"/>
        </w:rPr>
        <w:t xml:space="preserve"> Bureau en Gros </w:t>
      </w:r>
      <w:r w:rsidR="003F532C" w:rsidRPr="003F532C">
        <w:rPr>
          <w:lang w:val="en-CA"/>
        </w:rPr>
        <w:t>ar</w:t>
      </w:r>
      <w:r w:rsidR="003F532C">
        <w:rPr>
          <w:lang w:val="en-CA"/>
        </w:rPr>
        <w:t xml:space="preserve">e also named as </w:t>
      </w:r>
      <w:r w:rsidRPr="00831121">
        <w:rPr>
          <w:lang w:val="en-CA"/>
        </w:rPr>
        <w:t>defendants</w:t>
      </w:r>
      <w:r w:rsidRPr="003F532C">
        <w:rPr>
          <w:lang w:val="en-CA"/>
        </w:rPr>
        <w:t>.</w:t>
      </w:r>
    </w:p>
  </w:footnote>
  <w:footnote w:id="114">
    <w:p w14:paraId="0F97A047" w14:textId="6F4C4665" w:rsidR="001A6835" w:rsidRPr="004C1275" w:rsidRDefault="00824580">
      <w:pPr>
        <w:pStyle w:val="Notedebasdepage"/>
        <w:rPr>
          <w:lang w:val="en-CA"/>
        </w:rPr>
      </w:pPr>
      <w:r>
        <w:rPr>
          <w:rStyle w:val="Appelnotedebasdep"/>
        </w:rPr>
        <w:footnoteRef/>
      </w:r>
      <w:r w:rsidRPr="004C1275">
        <w:rPr>
          <w:lang w:val="en-CA"/>
        </w:rPr>
        <w:t xml:space="preserve"> </w:t>
      </w:r>
      <w:r w:rsidRPr="004C1275">
        <w:rPr>
          <w:lang w:val="en-CA"/>
        </w:rPr>
        <w:tab/>
      </w:r>
      <w:r w:rsidRPr="00831121">
        <w:rPr>
          <w:lang w:val="en-CA"/>
        </w:rPr>
        <w:t>2016 QCCS 3294</w:t>
      </w:r>
      <w:r w:rsidR="003F532C" w:rsidRPr="00831121">
        <w:rPr>
          <w:lang w:val="en-CA"/>
        </w:rPr>
        <w:t xml:space="preserve"> (under </w:t>
      </w:r>
      <w:r w:rsidRPr="00831121">
        <w:rPr>
          <w:lang w:val="en-CA"/>
        </w:rPr>
        <w:t>appeal</w:t>
      </w:r>
      <w:r w:rsidR="003F532C" w:rsidRPr="00831121">
        <w:rPr>
          <w:lang w:val="en-CA"/>
        </w:rPr>
        <w:t>,</w:t>
      </w:r>
      <w:r w:rsidRPr="00831121">
        <w:rPr>
          <w:lang w:val="en-CA"/>
        </w:rPr>
        <w:t xml:space="preserve"> 2018 QCCA 445).</w:t>
      </w:r>
    </w:p>
  </w:footnote>
  <w:footnote w:id="115">
    <w:p w14:paraId="46EC84FB" w14:textId="77777777" w:rsidR="001A6835" w:rsidRPr="006815FF" w:rsidRDefault="00824580">
      <w:pPr>
        <w:pStyle w:val="Notedebasdepage"/>
        <w:rPr>
          <w:lang w:val="en-CA"/>
        </w:rPr>
      </w:pPr>
      <w:r>
        <w:rPr>
          <w:rStyle w:val="Appelnotedebasdep"/>
        </w:rPr>
        <w:footnoteRef/>
      </w:r>
      <w:r w:rsidRPr="006815FF">
        <w:rPr>
          <w:lang w:val="en-CA"/>
        </w:rPr>
        <w:t xml:space="preserve"> </w:t>
      </w:r>
      <w:r w:rsidRPr="006815FF">
        <w:rPr>
          <w:lang w:val="en-CA"/>
        </w:rPr>
        <w:tab/>
      </w:r>
      <w:r w:rsidRPr="00831121">
        <w:rPr>
          <w:iCs/>
          <w:kern w:val="28"/>
          <w:lang w:val="en-CA"/>
        </w:rPr>
        <w:t>2019 QCCS 3675.</w:t>
      </w:r>
    </w:p>
  </w:footnote>
  <w:footnote w:id="116">
    <w:p w14:paraId="7AB66C11" w14:textId="77777777" w:rsidR="001A6835" w:rsidRPr="007316F9" w:rsidRDefault="00824580">
      <w:pPr>
        <w:pStyle w:val="Notedebasdepage"/>
        <w:rPr>
          <w:lang w:val="en-CA"/>
        </w:rPr>
      </w:pPr>
      <w:r>
        <w:rPr>
          <w:rStyle w:val="Appelnotedebasdep"/>
        </w:rPr>
        <w:footnoteRef/>
      </w:r>
      <w:r w:rsidRPr="007316F9">
        <w:rPr>
          <w:lang w:val="en-CA"/>
        </w:rPr>
        <w:t xml:space="preserve"> </w:t>
      </w:r>
      <w:r w:rsidRPr="007316F9">
        <w:rPr>
          <w:lang w:val="en-CA"/>
        </w:rPr>
        <w:tab/>
        <w:t>500-06-001208-228.</w:t>
      </w:r>
    </w:p>
  </w:footnote>
  <w:footnote w:id="117">
    <w:p w14:paraId="435CD50B" w14:textId="41C5EE66" w:rsidR="001A6835" w:rsidRPr="00F56EC6" w:rsidRDefault="00824580">
      <w:pPr>
        <w:pStyle w:val="Notedebasdepage"/>
      </w:pPr>
      <w:r>
        <w:rPr>
          <w:rStyle w:val="Appelnotedebasdep"/>
        </w:rPr>
        <w:footnoteRef/>
      </w:r>
      <w:r w:rsidRPr="0050782C">
        <w:rPr>
          <w:lang w:val="en-CA"/>
        </w:rPr>
        <w:t xml:space="preserve"> </w:t>
      </w:r>
      <w:r w:rsidRPr="0050782C">
        <w:rPr>
          <w:lang w:val="en-CA"/>
        </w:rPr>
        <w:tab/>
      </w:r>
      <w:r w:rsidRPr="00831121">
        <w:rPr>
          <w:i/>
          <w:iCs/>
          <w:lang w:val="en-CA"/>
        </w:rPr>
        <w:t>Western Canadian Shopping Centres v</w:t>
      </w:r>
      <w:r w:rsidRPr="00831121">
        <w:rPr>
          <w:lang w:val="en-CA"/>
        </w:rPr>
        <w:t xml:space="preserve">. </w:t>
      </w:r>
      <w:r w:rsidRPr="00831121">
        <w:rPr>
          <w:i/>
          <w:iCs/>
          <w:lang w:val="en-CA"/>
        </w:rPr>
        <w:t>Dutton</w:t>
      </w:r>
      <w:r w:rsidRPr="00831121">
        <w:rPr>
          <w:lang w:val="en-CA"/>
        </w:rPr>
        <w:t>, [2001] 2 S.C.R.</w:t>
      </w:r>
      <w:r>
        <w:rPr>
          <w:lang w:val="en-CA"/>
        </w:rPr>
        <w:t xml:space="preserve"> </w:t>
      </w:r>
      <w:r w:rsidRPr="00831121">
        <w:rPr>
          <w:lang w:val="en-CA"/>
        </w:rPr>
        <w:t>534, 2001 S</w:t>
      </w:r>
      <w:r w:rsidR="00D05032" w:rsidRPr="00831121">
        <w:rPr>
          <w:lang w:val="en-CA"/>
        </w:rPr>
        <w:t>C</w:t>
      </w:r>
      <w:r w:rsidRPr="00831121">
        <w:rPr>
          <w:lang w:val="en-CA"/>
        </w:rPr>
        <w:t>C 46</w:t>
      </w:r>
      <w:r w:rsidR="00D05032" w:rsidRPr="00831121">
        <w:rPr>
          <w:lang w:val="en-CA"/>
        </w:rPr>
        <w:t xml:space="preserve"> at</w:t>
      </w:r>
      <w:r w:rsidRPr="00831121">
        <w:rPr>
          <w:lang w:val="en-CA"/>
        </w:rPr>
        <w:t xml:space="preserve"> para.</w:t>
      </w:r>
      <w:r w:rsidR="000B61E0">
        <w:rPr>
          <w:lang w:val="en-CA"/>
        </w:rPr>
        <w:t> </w:t>
      </w:r>
      <w:r w:rsidRPr="00F56EC6">
        <w:t>29.</w:t>
      </w:r>
    </w:p>
  </w:footnote>
  <w:footnote w:id="118">
    <w:p w14:paraId="5B65CD0D" w14:textId="45FB5466" w:rsidR="001A6835" w:rsidRPr="00F56EC6" w:rsidRDefault="00824580">
      <w:pPr>
        <w:pStyle w:val="Notedebasdepage"/>
      </w:pPr>
      <w:r>
        <w:rPr>
          <w:rStyle w:val="Appelnotedebasdep"/>
        </w:rPr>
        <w:footnoteRef/>
      </w:r>
      <w:r>
        <w:t xml:space="preserve"> </w:t>
      </w:r>
      <w:r>
        <w:tab/>
      </w:r>
      <w:r w:rsidRPr="00831121">
        <w:rPr>
          <w:i/>
          <w:iCs/>
        </w:rPr>
        <w:t xml:space="preserve">Infineon Technologies AG </w:t>
      </w:r>
      <w:r w:rsidR="00D05032" w:rsidRPr="00831121">
        <w:rPr>
          <w:i/>
          <w:iCs/>
        </w:rPr>
        <w:t>v</w:t>
      </w:r>
      <w:r w:rsidRPr="00831121">
        <w:t xml:space="preserve">. </w:t>
      </w:r>
      <w:r w:rsidRPr="00831121">
        <w:rPr>
          <w:i/>
          <w:iCs/>
        </w:rPr>
        <w:t>Option</w:t>
      </w:r>
      <w:r w:rsidR="00D05032" w:rsidRPr="00831121">
        <w:rPr>
          <w:i/>
          <w:iCs/>
        </w:rPr>
        <w:t xml:space="preserve"> </w:t>
      </w:r>
      <w:r w:rsidRPr="00831121">
        <w:rPr>
          <w:i/>
          <w:iCs/>
        </w:rPr>
        <w:t>Consommateurs</w:t>
      </w:r>
      <w:r w:rsidRPr="00831121">
        <w:t>, [2013] 3 S.C.R.</w:t>
      </w:r>
      <w:r>
        <w:t xml:space="preserve"> </w:t>
      </w:r>
      <w:r w:rsidRPr="00831121">
        <w:t>600, 2013 S</w:t>
      </w:r>
      <w:r w:rsidR="00D05032" w:rsidRPr="00831121">
        <w:t>C</w:t>
      </w:r>
      <w:r w:rsidRPr="00831121">
        <w:t>C 59</w:t>
      </w:r>
      <w:r w:rsidR="00D05032" w:rsidRPr="00831121">
        <w:t xml:space="preserve"> at</w:t>
      </w:r>
      <w:r w:rsidRPr="00831121">
        <w:t xml:space="preserve"> para.</w:t>
      </w:r>
      <w:r>
        <w:t xml:space="preserve"> 60.</w:t>
      </w:r>
    </w:p>
  </w:footnote>
  <w:footnote w:id="119">
    <w:p w14:paraId="6B78658E" w14:textId="14DACA2E" w:rsidR="001A6835" w:rsidRPr="00E879DD" w:rsidRDefault="00824580">
      <w:pPr>
        <w:pStyle w:val="Notedebasdepage"/>
      </w:pPr>
      <w:r>
        <w:rPr>
          <w:rStyle w:val="Appelnotedebasdep"/>
        </w:rPr>
        <w:footnoteRef/>
      </w:r>
      <w:r>
        <w:t xml:space="preserve"> </w:t>
      </w:r>
      <w:r>
        <w:tab/>
      </w:r>
      <w:r w:rsidR="00D05032" w:rsidRPr="00831121">
        <w:rPr>
          <w:i/>
        </w:rPr>
        <w:t>Fortier</w:t>
      </w:r>
      <w:r w:rsidR="00D05032" w:rsidRPr="00831121">
        <w:t xml:space="preserve">, </w:t>
      </w:r>
      <w:r w:rsidR="00D05032" w:rsidRPr="00831121">
        <w:rPr>
          <w:i/>
        </w:rPr>
        <w:t xml:space="preserve">supra </w:t>
      </w:r>
      <w:r w:rsidR="00D05032" w:rsidRPr="00831121">
        <w:t>note 2.</w:t>
      </w:r>
    </w:p>
  </w:footnote>
  <w:footnote w:id="120">
    <w:p w14:paraId="04DCDFC4" w14:textId="77777777" w:rsidR="001A6835" w:rsidRDefault="00824580">
      <w:pPr>
        <w:pStyle w:val="Notedebasdepage"/>
      </w:pPr>
      <w:r>
        <w:rPr>
          <w:rStyle w:val="Appelnotedebasdep"/>
        </w:rPr>
        <w:footnoteRef/>
      </w:r>
      <w:r>
        <w:t xml:space="preserve"> </w:t>
      </w:r>
      <w:r>
        <w:tab/>
      </w:r>
      <w:r w:rsidRPr="00831121">
        <w:t>2021 QCCA 695.</w:t>
      </w:r>
    </w:p>
  </w:footnote>
  <w:footnote w:id="121">
    <w:p w14:paraId="28811A54" w14:textId="7D1D98F6" w:rsidR="001A6835" w:rsidRPr="00F34077" w:rsidRDefault="00824580">
      <w:pPr>
        <w:pStyle w:val="Notedebasdepage"/>
      </w:pPr>
      <w:r>
        <w:rPr>
          <w:rStyle w:val="Appelnotedebasdep"/>
        </w:rPr>
        <w:footnoteRef/>
      </w:r>
      <w:r w:rsidRPr="00F34077">
        <w:t xml:space="preserve"> </w:t>
      </w:r>
      <w:r w:rsidRPr="00F34077">
        <w:tab/>
      </w:r>
      <w:r w:rsidRPr="00831121">
        <w:t>2014 QCCA 857</w:t>
      </w:r>
      <w:r w:rsidR="00D05032" w:rsidRPr="00831121">
        <w:t xml:space="preserve"> at </w:t>
      </w:r>
      <w:r w:rsidRPr="00831121">
        <w:t>para</w:t>
      </w:r>
      <w:r w:rsidR="00D05032" w:rsidRPr="00831121">
        <w:t>s</w:t>
      </w:r>
      <w:r w:rsidRPr="00831121">
        <w:t>.</w:t>
      </w:r>
      <w:r w:rsidRPr="00F34077">
        <w:t xml:space="preserve"> 21</w:t>
      </w:r>
      <w:r w:rsidR="00D05032" w:rsidRPr="00F34077">
        <w:t>–</w:t>
      </w:r>
      <w:r w:rsidRPr="00F34077">
        <w:t>22.</w:t>
      </w:r>
    </w:p>
  </w:footnote>
  <w:footnote w:id="122">
    <w:p w14:paraId="7BDBBDDC" w14:textId="01897B04" w:rsidR="001A6835" w:rsidRPr="00F34077" w:rsidRDefault="00824580">
      <w:pPr>
        <w:pStyle w:val="Notedebasdepage"/>
      </w:pPr>
      <w:r>
        <w:rPr>
          <w:rStyle w:val="Appelnotedebasdep"/>
        </w:rPr>
        <w:footnoteRef/>
      </w:r>
      <w:r w:rsidRPr="00F34077">
        <w:t xml:space="preserve"> </w:t>
      </w:r>
      <w:r w:rsidRPr="00F34077">
        <w:tab/>
      </w:r>
      <w:r w:rsidR="00D05032" w:rsidRPr="00831121">
        <w:rPr>
          <w:i/>
        </w:rPr>
        <w:t xml:space="preserve">Supra </w:t>
      </w:r>
      <w:r w:rsidR="00D05032" w:rsidRPr="00831121">
        <w:t>note 34.</w:t>
      </w:r>
    </w:p>
  </w:footnote>
  <w:footnote w:id="123">
    <w:p w14:paraId="380FADB7" w14:textId="232ED73D" w:rsidR="001A6835" w:rsidRPr="00D80B90" w:rsidRDefault="00824580" w:rsidP="003B535E">
      <w:pPr>
        <w:pStyle w:val="Notedebasdepage"/>
      </w:pPr>
      <w:r>
        <w:rPr>
          <w:rStyle w:val="Appelnotedebasdep"/>
        </w:rPr>
        <w:footnoteRef/>
      </w:r>
      <w:r>
        <w:t xml:space="preserve"> </w:t>
      </w:r>
      <w:r>
        <w:tab/>
      </w:r>
      <w:r w:rsidR="00D05032" w:rsidRPr="00831121">
        <w:t xml:space="preserve">Céline Gervais, </w:t>
      </w:r>
      <w:r w:rsidR="00D05032" w:rsidRPr="00831121">
        <w:rPr>
          <w:i/>
        </w:rPr>
        <w:t>La prescription</w:t>
      </w:r>
      <w:r w:rsidR="00D05032" w:rsidRPr="00831121">
        <w:t xml:space="preserve"> (Cowansville, QC: Yvon Blais, 2009) EYB2009PRE10 at 3.</w:t>
      </w:r>
    </w:p>
  </w:footnote>
  <w:footnote w:id="124">
    <w:p w14:paraId="4C8804A5" w14:textId="242DC03F" w:rsidR="001A6835" w:rsidRPr="0066505B" w:rsidRDefault="00824580">
      <w:pPr>
        <w:pStyle w:val="Notedebasdepage"/>
        <w:rPr>
          <w:i/>
          <w:iCs/>
        </w:rPr>
      </w:pPr>
      <w:r>
        <w:rPr>
          <w:rStyle w:val="Appelnotedebasdep"/>
        </w:rPr>
        <w:footnoteRef/>
      </w:r>
      <w:r>
        <w:t xml:space="preserve"> </w:t>
      </w:r>
      <w:r>
        <w:tab/>
      </w:r>
      <w:r w:rsidR="00CF1BD4" w:rsidRPr="00831121">
        <w:rPr>
          <w:i/>
          <w:iCs/>
        </w:rPr>
        <w:t>Ibid</w:t>
      </w:r>
      <w:r w:rsidR="00CF1BD4" w:rsidRPr="00831121">
        <w:rPr>
          <w:iCs/>
        </w:rPr>
        <w:t>.</w:t>
      </w:r>
    </w:p>
  </w:footnote>
  <w:footnote w:id="125">
    <w:p w14:paraId="19270C81" w14:textId="5FE6EE08" w:rsidR="001A6835" w:rsidRPr="00121E06" w:rsidRDefault="00824580">
      <w:pPr>
        <w:pStyle w:val="Notedebasdepage"/>
      </w:pPr>
      <w:r>
        <w:rPr>
          <w:rStyle w:val="Appelnotedebasdep"/>
        </w:rPr>
        <w:footnoteRef/>
      </w:r>
      <w:r>
        <w:t xml:space="preserve"> </w:t>
      </w:r>
      <w:r>
        <w:tab/>
      </w:r>
      <w:r>
        <w:rPr>
          <w:i/>
          <w:iCs/>
        </w:rPr>
        <w:t xml:space="preserve">9103-4421 Québec inc. </w:t>
      </w:r>
      <w:r w:rsidRPr="00831121">
        <w:rPr>
          <w:i/>
          <w:iCs/>
        </w:rPr>
        <w:t>c</w:t>
      </w:r>
      <w:r>
        <w:t xml:space="preserve">. </w:t>
      </w:r>
      <w:r>
        <w:rPr>
          <w:i/>
          <w:iCs/>
        </w:rPr>
        <w:t>Hôpital du Sacré-Cœur de Montréal</w:t>
      </w:r>
      <w:r>
        <w:t>, 2016 QCCA 15</w:t>
      </w:r>
      <w:r w:rsidR="00D05032">
        <w:t xml:space="preserve"> at</w:t>
      </w:r>
      <w:r>
        <w:t xml:space="preserve"> para. 29</w:t>
      </w:r>
      <w:r w:rsidR="00D05032">
        <w:t xml:space="preserve"> [</w:t>
      </w:r>
      <w:r w:rsidR="00D05032" w:rsidRPr="00035C39">
        <w:rPr>
          <w:i/>
          <w:iCs/>
        </w:rPr>
        <w:t>Hôpital du Sacré-Cœur</w:t>
      </w:r>
      <w:r w:rsidR="00D05032">
        <w:t>]</w:t>
      </w:r>
      <w:r>
        <w:t>.</w:t>
      </w:r>
    </w:p>
  </w:footnote>
  <w:footnote w:id="126">
    <w:p w14:paraId="0A176D2F" w14:textId="39469F25" w:rsidR="001A6835" w:rsidRPr="004649BB" w:rsidRDefault="00824580" w:rsidP="00FE6266">
      <w:pPr>
        <w:pStyle w:val="Notedebasdepage"/>
      </w:pPr>
      <w:r>
        <w:rPr>
          <w:rStyle w:val="Appelnotedebasdep"/>
        </w:rPr>
        <w:footnoteRef/>
      </w:r>
      <w:r>
        <w:t xml:space="preserve"> </w:t>
      </w:r>
      <w:r>
        <w:tab/>
      </w:r>
      <w:r w:rsidR="00CD4722" w:rsidRPr="00831121">
        <w:rPr>
          <w:i/>
          <w:iCs/>
        </w:rPr>
        <w:t>Ibid</w:t>
      </w:r>
      <w:r w:rsidR="00CD4722" w:rsidRPr="00831121">
        <w:rPr>
          <w:iCs/>
        </w:rPr>
        <w:t>. at para.</w:t>
      </w:r>
      <w:r>
        <w:t xml:space="preserve"> 30. </w:t>
      </w:r>
    </w:p>
  </w:footnote>
  <w:footnote w:id="127">
    <w:p w14:paraId="3FC46004" w14:textId="646566FB" w:rsidR="001A6835" w:rsidRDefault="00824580">
      <w:pPr>
        <w:pStyle w:val="Notedebasdepage"/>
      </w:pPr>
      <w:r>
        <w:rPr>
          <w:rStyle w:val="Appelnotedebasdep"/>
        </w:rPr>
        <w:footnoteRef/>
      </w:r>
      <w:r>
        <w:t xml:space="preserve"> </w:t>
      </w:r>
      <w:r>
        <w:tab/>
        <w:t>Pierre M</w:t>
      </w:r>
      <w:r w:rsidR="00604878">
        <w:t>artineau</w:t>
      </w:r>
      <w:r>
        <w:t xml:space="preserve">, </w:t>
      </w:r>
      <w:r>
        <w:rPr>
          <w:i/>
          <w:iCs/>
        </w:rPr>
        <w:t xml:space="preserve">La </w:t>
      </w:r>
      <w:r w:rsidRPr="00831121">
        <w:rPr>
          <w:i/>
          <w:iCs/>
        </w:rPr>
        <w:t>prescription</w:t>
      </w:r>
      <w:r>
        <w:t xml:space="preserve">, </w:t>
      </w:r>
      <w:r w:rsidRPr="00604878">
        <w:rPr>
          <w:i/>
          <w:iCs/>
        </w:rPr>
        <w:t xml:space="preserve">coll. Traité élémentaire de </w:t>
      </w:r>
      <w:r w:rsidRPr="00831121">
        <w:rPr>
          <w:i/>
          <w:iCs/>
        </w:rPr>
        <w:t>droit</w:t>
      </w:r>
      <w:r w:rsidR="00604878" w:rsidRPr="00831121">
        <w:rPr>
          <w:i/>
          <w:iCs/>
        </w:rPr>
        <w:t xml:space="preserve"> </w:t>
      </w:r>
      <w:r w:rsidRPr="00831121">
        <w:rPr>
          <w:i/>
          <w:iCs/>
        </w:rPr>
        <w:t>civil</w:t>
      </w:r>
      <w:r w:rsidR="00604878" w:rsidRPr="00831121">
        <w:rPr>
          <w:i/>
          <w:iCs/>
        </w:rPr>
        <w:t xml:space="preserve"> </w:t>
      </w:r>
      <w:r w:rsidR="00604878" w:rsidRPr="00831121">
        <w:t>(</w:t>
      </w:r>
      <w:r>
        <w:t>Montr</w:t>
      </w:r>
      <w:r w:rsidR="00604878">
        <w:t>e</w:t>
      </w:r>
      <w:r>
        <w:t>al</w:t>
      </w:r>
      <w:r w:rsidR="00604878">
        <w:t>:</w:t>
      </w:r>
      <w:r>
        <w:t xml:space="preserve"> Les Presses de l’Université de Montréal, 1977</w:t>
      </w:r>
      <w:r w:rsidR="00604878">
        <w:t>) at</w:t>
      </w:r>
      <w:r>
        <w:t xml:space="preserve"> 220; cit</w:t>
      </w:r>
      <w:r w:rsidR="00604878">
        <w:t xml:space="preserve">ed with approval in </w:t>
      </w:r>
      <w:r w:rsidRPr="00B5223B">
        <w:rPr>
          <w:i/>
          <w:iCs/>
        </w:rPr>
        <w:t>Hôpital du Sacré-Cœur</w:t>
      </w:r>
      <w:r>
        <w:t xml:space="preserve">, </w:t>
      </w:r>
      <w:r>
        <w:rPr>
          <w:i/>
          <w:iCs/>
        </w:rPr>
        <w:t>i</w:t>
      </w:r>
      <w:r w:rsidR="00604878">
        <w:rPr>
          <w:i/>
          <w:iCs/>
        </w:rPr>
        <w:t>bi</w:t>
      </w:r>
      <w:r>
        <w:rPr>
          <w:i/>
          <w:iCs/>
        </w:rPr>
        <w:t>d.</w:t>
      </w:r>
      <w:r w:rsidR="00604878">
        <w:rPr>
          <w:i/>
          <w:iCs/>
        </w:rPr>
        <w:t xml:space="preserve"> </w:t>
      </w:r>
      <w:r w:rsidR="00604878">
        <w:t xml:space="preserve">at </w:t>
      </w:r>
      <w:r>
        <w:t xml:space="preserve">para. 30. </w:t>
      </w:r>
    </w:p>
  </w:footnote>
  <w:footnote w:id="128">
    <w:p w14:paraId="6BA45F47" w14:textId="466D403D" w:rsidR="001A6835" w:rsidRPr="00F34077" w:rsidRDefault="00824580">
      <w:pPr>
        <w:pStyle w:val="Notedebasdepage"/>
      </w:pPr>
      <w:r>
        <w:rPr>
          <w:rStyle w:val="Appelnotedebasdep"/>
        </w:rPr>
        <w:footnoteRef/>
      </w:r>
      <w:r w:rsidRPr="00F34077">
        <w:t xml:space="preserve"> </w:t>
      </w:r>
      <w:r w:rsidRPr="00F34077">
        <w:tab/>
      </w:r>
      <w:r w:rsidR="00D05032" w:rsidRPr="00831121">
        <w:rPr>
          <w:i/>
          <w:iCs/>
        </w:rPr>
        <w:t>Interpretation Act</w:t>
      </w:r>
      <w:r w:rsidR="00D05032" w:rsidRPr="00831121">
        <w:rPr>
          <w:iCs/>
        </w:rPr>
        <w:t>, CQLR, c. I</w:t>
      </w:r>
      <w:r w:rsidR="00D05032" w:rsidRPr="00831121">
        <w:rPr>
          <w:rFonts w:ascii="Cambria Math" w:hAnsi="Cambria Math" w:cs="Cambria Math"/>
          <w:iCs/>
        </w:rPr>
        <w:t>‑</w:t>
      </w:r>
      <w:r w:rsidR="00D05032" w:rsidRPr="00831121">
        <w:rPr>
          <w:iCs/>
        </w:rPr>
        <w:t>16, s.</w:t>
      </w:r>
      <w:r w:rsidRPr="00F34077">
        <w:t xml:space="preserve"> 39.</w:t>
      </w:r>
    </w:p>
  </w:footnote>
  <w:footnote w:id="129">
    <w:p w14:paraId="1BE8213A" w14:textId="6EBEF08C" w:rsidR="001A6835" w:rsidRPr="00DB5C90" w:rsidRDefault="00824580">
      <w:pPr>
        <w:pStyle w:val="Notedebasdepage"/>
        <w:rPr>
          <w:lang w:val="en-CA"/>
        </w:rPr>
      </w:pPr>
      <w:r>
        <w:rPr>
          <w:rStyle w:val="Appelnotedebasdep"/>
        </w:rPr>
        <w:footnoteRef/>
      </w:r>
      <w:r>
        <w:t xml:space="preserve"> </w:t>
      </w:r>
      <w:r>
        <w:tab/>
      </w:r>
      <w:r w:rsidRPr="00A2675A">
        <w:rPr>
          <w:i/>
          <w:iCs/>
        </w:rPr>
        <w:t>Hôpital du Sacré-Cœur</w:t>
      </w:r>
      <w:r w:rsidRPr="00651ED5">
        <w:t xml:space="preserve">, </w:t>
      </w:r>
      <w:r w:rsidRPr="00831121">
        <w:t>supra</w:t>
      </w:r>
      <w:r w:rsidRPr="00651ED5">
        <w:t xml:space="preserve"> note 125</w:t>
      </w:r>
      <w:r w:rsidR="009F64F3">
        <w:t xml:space="preserve"> at</w:t>
      </w:r>
      <w:r w:rsidRPr="00651ED5">
        <w:t xml:space="preserve"> para. </w:t>
      </w:r>
      <w:r w:rsidRPr="009F64F3">
        <w:rPr>
          <w:lang w:val="en-CA"/>
        </w:rPr>
        <w:t xml:space="preserve">35. </w:t>
      </w:r>
      <w:r w:rsidR="009F64F3" w:rsidRPr="009F64F3">
        <w:rPr>
          <w:lang w:val="en-CA"/>
        </w:rPr>
        <w:t xml:space="preserve">See also </w:t>
      </w:r>
      <w:r w:rsidRPr="009F64F3">
        <w:rPr>
          <w:i/>
          <w:iCs/>
          <w:lang w:val="en-CA"/>
        </w:rPr>
        <w:t xml:space="preserve">Segalovich </w:t>
      </w:r>
      <w:r w:rsidRPr="00831121">
        <w:rPr>
          <w:i/>
          <w:iCs/>
          <w:lang w:val="en-CA"/>
        </w:rPr>
        <w:t>c</w:t>
      </w:r>
      <w:r w:rsidRPr="009F64F3">
        <w:rPr>
          <w:lang w:val="en-CA"/>
        </w:rPr>
        <w:t xml:space="preserve">. </w:t>
      </w:r>
      <w:r w:rsidRPr="009F64F3">
        <w:rPr>
          <w:i/>
          <w:iCs/>
          <w:lang w:val="en-CA"/>
        </w:rPr>
        <w:t>CST Consultants inc.</w:t>
      </w:r>
      <w:r w:rsidRPr="009F64F3">
        <w:rPr>
          <w:lang w:val="en-CA"/>
        </w:rPr>
        <w:t>, 2019 QCCA 2144</w:t>
      </w:r>
      <w:r w:rsidR="003924C7">
        <w:rPr>
          <w:lang w:val="en-CA"/>
        </w:rPr>
        <w:t xml:space="preserve"> at para. 14</w:t>
      </w:r>
      <w:r w:rsidRPr="009F64F3">
        <w:rPr>
          <w:lang w:val="en-CA"/>
        </w:rPr>
        <w:t>,</w:t>
      </w:r>
      <w:r w:rsidR="009F64F3" w:rsidRPr="009F64F3">
        <w:rPr>
          <w:lang w:val="en-CA"/>
        </w:rPr>
        <w:t xml:space="preserve"> leave to</w:t>
      </w:r>
      <w:r w:rsidR="009F64F3">
        <w:rPr>
          <w:lang w:val="en-CA"/>
        </w:rPr>
        <w:t xml:space="preserve"> appeal refused</w:t>
      </w:r>
      <w:r w:rsidRPr="009F64F3">
        <w:rPr>
          <w:lang w:val="en-CA"/>
        </w:rPr>
        <w:t xml:space="preserve">, </w:t>
      </w:r>
      <w:r w:rsidR="009F64F3">
        <w:rPr>
          <w:lang w:val="en-CA"/>
        </w:rPr>
        <w:t xml:space="preserve">39054 (28 May 2020), </w:t>
      </w:r>
      <w:r w:rsidRPr="009F64F3">
        <w:rPr>
          <w:lang w:val="en-CA"/>
        </w:rPr>
        <w:t>2020 CanLII 36064 (S</w:t>
      </w:r>
      <w:r w:rsidR="003924C7">
        <w:rPr>
          <w:lang w:val="en-CA"/>
        </w:rPr>
        <w:t>C</w:t>
      </w:r>
      <w:r w:rsidRPr="009F64F3">
        <w:rPr>
          <w:lang w:val="en-CA"/>
        </w:rPr>
        <w:t>C)</w:t>
      </w:r>
      <w:r w:rsidRPr="00DB5C90">
        <w:rPr>
          <w:lang w:val="en-CA"/>
        </w:rPr>
        <w:t>.</w:t>
      </w:r>
    </w:p>
  </w:footnote>
  <w:footnote w:id="130">
    <w:p w14:paraId="334F806B" w14:textId="6F36C91A" w:rsidR="001A6835" w:rsidRPr="00233F99" w:rsidRDefault="00824580">
      <w:pPr>
        <w:pStyle w:val="Notedebasdepage"/>
        <w:rPr>
          <w:lang w:val="en-CA"/>
        </w:rPr>
      </w:pPr>
      <w:r>
        <w:rPr>
          <w:rStyle w:val="Appelnotedebasdep"/>
        </w:rPr>
        <w:footnoteRef/>
      </w:r>
      <w:r w:rsidRPr="00233F99">
        <w:rPr>
          <w:lang w:val="en-CA"/>
        </w:rPr>
        <w:t xml:space="preserve"> </w:t>
      </w:r>
      <w:r w:rsidRPr="00233F99">
        <w:rPr>
          <w:lang w:val="en-CA"/>
        </w:rPr>
        <w:tab/>
        <w:t>Yves L</w:t>
      </w:r>
      <w:r w:rsidR="00DB5C90" w:rsidRPr="00233F99">
        <w:rPr>
          <w:lang w:val="en-CA"/>
        </w:rPr>
        <w:t>auzon &amp;</w:t>
      </w:r>
      <w:r w:rsidRPr="00233F99">
        <w:rPr>
          <w:lang w:val="en-CA"/>
        </w:rPr>
        <w:t xml:space="preserve"> Bruce W. J</w:t>
      </w:r>
      <w:r w:rsidR="00DB5C90" w:rsidRPr="00233F99">
        <w:rPr>
          <w:lang w:val="en-CA"/>
        </w:rPr>
        <w:t>ohnston</w:t>
      </w:r>
      <w:r w:rsidRPr="00233F99">
        <w:rPr>
          <w:lang w:val="en-CA"/>
        </w:rPr>
        <w:t xml:space="preserve">, </w:t>
      </w:r>
      <w:r w:rsidRPr="00233F99">
        <w:rPr>
          <w:i/>
          <w:iCs/>
          <w:lang w:val="en-CA"/>
        </w:rPr>
        <w:t xml:space="preserve">Traité pratique de </w:t>
      </w:r>
      <w:r w:rsidRPr="00831121">
        <w:rPr>
          <w:i/>
          <w:iCs/>
          <w:lang w:val="en-CA"/>
        </w:rPr>
        <w:t>l’action</w:t>
      </w:r>
      <w:r w:rsidR="00DB5C90" w:rsidRPr="00831121">
        <w:rPr>
          <w:i/>
          <w:iCs/>
          <w:lang w:val="en-CA"/>
        </w:rPr>
        <w:t xml:space="preserve"> </w:t>
      </w:r>
      <w:r w:rsidRPr="00831121">
        <w:rPr>
          <w:i/>
          <w:iCs/>
          <w:lang w:val="en-CA"/>
        </w:rPr>
        <w:t>collective</w:t>
      </w:r>
      <w:r w:rsidR="00DB5C90" w:rsidRPr="00831121">
        <w:rPr>
          <w:i/>
          <w:iCs/>
          <w:lang w:val="en-CA"/>
        </w:rPr>
        <w:t xml:space="preserve"> </w:t>
      </w:r>
      <w:r w:rsidR="00DB5C90" w:rsidRPr="00831121">
        <w:rPr>
          <w:lang w:val="en-CA"/>
        </w:rPr>
        <w:t>(</w:t>
      </w:r>
      <w:r w:rsidRPr="00233F99">
        <w:rPr>
          <w:lang w:val="en-CA"/>
        </w:rPr>
        <w:t>Montr</w:t>
      </w:r>
      <w:r w:rsidR="00DB5C90" w:rsidRPr="00233F99">
        <w:rPr>
          <w:lang w:val="en-CA"/>
        </w:rPr>
        <w:t>e</w:t>
      </w:r>
      <w:r w:rsidRPr="00233F99">
        <w:rPr>
          <w:lang w:val="en-CA"/>
        </w:rPr>
        <w:t>al</w:t>
      </w:r>
      <w:r w:rsidR="00DB5C90" w:rsidRPr="00233F99">
        <w:rPr>
          <w:lang w:val="en-CA"/>
        </w:rPr>
        <w:t>:</w:t>
      </w:r>
      <w:r w:rsidRPr="00233F99">
        <w:rPr>
          <w:lang w:val="en-CA"/>
        </w:rPr>
        <w:t xml:space="preserve"> </w:t>
      </w:r>
      <w:r w:rsidRPr="00831121">
        <w:rPr>
          <w:lang w:val="en-CA"/>
        </w:rPr>
        <w:t>Yvon</w:t>
      </w:r>
      <w:r w:rsidR="00DB5C90" w:rsidRPr="00831121">
        <w:rPr>
          <w:lang w:val="en-CA"/>
        </w:rPr>
        <w:t xml:space="preserve"> </w:t>
      </w:r>
      <w:r w:rsidRPr="00831121">
        <w:rPr>
          <w:lang w:val="en-CA"/>
        </w:rPr>
        <w:t>Blais</w:t>
      </w:r>
      <w:r w:rsidRPr="00233F99">
        <w:rPr>
          <w:lang w:val="en-CA"/>
        </w:rPr>
        <w:t>, 2021</w:t>
      </w:r>
      <w:r w:rsidR="00DB5C90" w:rsidRPr="00233F99">
        <w:rPr>
          <w:lang w:val="en-CA"/>
        </w:rPr>
        <w:t>)</w:t>
      </w:r>
      <w:r w:rsidR="00787724" w:rsidRPr="00233F99">
        <w:rPr>
          <w:lang w:val="en-CA"/>
        </w:rPr>
        <w:t>,</w:t>
      </w:r>
      <w:r w:rsidRPr="00233F99">
        <w:rPr>
          <w:lang w:val="en-CA"/>
        </w:rPr>
        <w:t xml:space="preserve"> EYB2021TPA12, section 2.2.2.2.2</w:t>
      </w:r>
      <w:r w:rsidR="00787724" w:rsidRPr="00233F99">
        <w:rPr>
          <w:lang w:val="en-CA"/>
        </w:rPr>
        <w:t xml:space="preserve"> at</w:t>
      </w:r>
      <w:r w:rsidRPr="00233F99">
        <w:rPr>
          <w:lang w:val="en-CA"/>
        </w:rPr>
        <w:t xml:space="preserve"> 6.</w:t>
      </w:r>
    </w:p>
  </w:footnote>
  <w:footnote w:id="131">
    <w:p w14:paraId="0BFE5441" w14:textId="4BFD33E5" w:rsidR="001A6835" w:rsidRPr="00F34077" w:rsidRDefault="00824580">
      <w:pPr>
        <w:pStyle w:val="Notedebasdepage"/>
        <w:rPr>
          <w:lang w:val="es-CL"/>
        </w:rPr>
      </w:pPr>
      <w:r>
        <w:rPr>
          <w:rStyle w:val="Appelnotedebasdep"/>
        </w:rPr>
        <w:footnoteRef/>
      </w:r>
      <w:r w:rsidRPr="00F34077">
        <w:rPr>
          <w:lang w:val="es-CL"/>
        </w:rPr>
        <w:t xml:space="preserve"> </w:t>
      </w:r>
      <w:r w:rsidRPr="00F34077">
        <w:rPr>
          <w:lang w:val="es-CL"/>
        </w:rPr>
        <w:tab/>
      </w:r>
      <w:r w:rsidRPr="00831121">
        <w:rPr>
          <w:lang w:val="es-CL"/>
        </w:rPr>
        <w:t>2007 QCCA 568</w:t>
      </w:r>
      <w:r w:rsidR="00D05032" w:rsidRPr="00831121">
        <w:rPr>
          <w:lang w:val="es-CL"/>
        </w:rPr>
        <w:t xml:space="preserve"> at</w:t>
      </w:r>
      <w:r w:rsidRPr="00831121">
        <w:rPr>
          <w:lang w:val="es-CL"/>
        </w:rPr>
        <w:t xml:space="preserve"> para.</w:t>
      </w:r>
      <w:r w:rsidRPr="00F34077">
        <w:rPr>
          <w:lang w:val="es-CL"/>
        </w:rPr>
        <w:t xml:space="preserve"> 79.</w:t>
      </w:r>
    </w:p>
  </w:footnote>
  <w:footnote w:id="132">
    <w:p w14:paraId="36F2EAC0" w14:textId="1B9D36DA" w:rsidR="001A6835" w:rsidRPr="00F34077" w:rsidRDefault="00824580">
      <w:pPr>
        <w:pStyle w:val="Notedebasdepage"/>
        <w:rPr>
          <w:lang w:val="es-CL"/>
        </w:rPr>
      </w:pPr>
      <w:r>
        <w:rPr>
          <w:rStyle w:val="Appelnotedebasdep"/>
        </w:rPr>
        <w:footnoteRef/>
      </w:r>
      <w:r w:rsidRPr="00F34077">
        <w:rPr>
          <w:lang w:val="es-CL"/>
        </w:rPr>
        <w:t xml:space="preserve"> </w:t>
      </w:r>
      <w:r w:rsidRPr="00F34077">
        <w:rPr>
          <w:lang w:val="es-CL"/>
        </w:rPr>
        <w:tab/>
      </w:r>
      <w:r w:rsidR="00CF1BD4" w:rsidRPr="00831121">
        <w:rPr>
          <w:i/>
          <w:lang w:val="es-CL"/>
        </w:rPr>
        <w:t>Fortier</w:t>
      </w:r>
      <w:r w:rsidR="00CF1BD4" w:rsidRPr="00831121">
        <w:rPr>
          <w:lang w:val="es-CL"/>
        </w:rPr>
        <w:t xml:space="preserve">, </w:t>
      </w:r>
      <w:r w:rsidR="00CF1BD4" w:rsidRPr="00831121">
        <w:rPr>
          <w:i/>
          <w:lang w:val="es-CL"/>
        </w:rPr>
        <w:t xml:space="preserve">supra </w:t>
      </w:r>
      <w:r w:rsidR="00CF1BD4" w:rsidRPr="00831121">
        <w:rPr>
          <w:lang w:val="es-CL"/>
        </w:rPr>
        <w:t>note 2.</w:t>
      </w:r>
    </w:p>
  </w:footnote>
  <w:footnote w:id="133">
    <w:p w14:paraId="202496E0" w14:textId="77777777"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Pr="00831121">
        <w:rPr>
          <w:lang w:val="en-CA"/>
        </w:rPr>
        <w:t>2015 QCCA 1519.</w:t>
      </w:r>
    </w:p>
  </w:footnote>
  <w:footnote w:id="134">
    <w:p w14:paraId="36BCE206" w14:textId="77777777" w:rsidR="001A6835" w:rsidRPr="00F34077" w:rsidRDefault="00824580">
      <w:pPr>
        <w:pStyle w:val="Notedebasdepage"/>
        <w:rPr>
          <w:lang w:val="en-CA"/>
        </w:rPr>
      </w:pPr>
      <w:r>
        <w:rPr>
          <w:rStyle w:val="Appelnotedebasdep"/>
        </w:rPr>
        <w:footnoteRef/>
      </w:r>
      <w:r w:rsidRPr="00F34077">
        <w:rPr>
          <w:lang w:val="en-CA"/>
        </w:rPr>
        <w:t xml:space="preserve"> </w:t>
      </w:r>
      <w:r w:rsidRPr="00F34077">
        <w:rPr>
          <w:lang w:val="en-CA"/>
        </w:rPr>
        <w:tab/>
      </w:r>
      <w:r w:rsidRPr="00831121">
        <w:rPr>
          <w:lang w:val="en-CA"/>
        </w:rPr>
        <w:t>2007 QCCS 6026.</w:t>
      </w:r>
    </w:p>
  </w:footnote>
  <w:footnote w:id="135">
    <w:p w14:paraId="0737C112" w14:textId="4BBCC643" w:rsidR="001A6835" w:rsidRPr="00B00F3F" w:rsidRDefault="00824580">
      <w:pPr>
        <w:pStyle w:val="Notedebasdepage"/>
        <w:rPr>
          <w:lang w:val="en-CA"/>
        </w:rPr>
      </w:pPr>
      <w:r>
        <w:rPr>
          <w:rStyle w:val="Appelnotedebasdep"/>
        </w:rPr>
        <w:footnoteRef/>
      </w:r>
      <w:r w:rsidRPr="00F34077">
        <w:rPr>
          <w:lang w:val="en-CA"/>
        </w:rPr>
        <w:t xml:space="preserve"> </w:t>
      </w:r>
      <w:r w:rsidRPr="00F34077">
        <w:rPr>
          <w:lang w:val="en-CA"/>
        </w:rPr>
        <w:tab/>
      </w:r>
      <w:r w:rsidR="00CD4722" w:rsidRPr="00831121">
        <w:rPr>
          <w:i/>
          <w:iCs/>
          <w:lang w:val="en-CA"/>
        </w:rPr>
        <w:t>Ibid</w:t>
      </w:r>
      <w:r w:rsidR="00CD4722" w:rsidRPr="00831121">
        <w:rPr>
          <w:iCs/>
          <w:lang w:val="en-CA"/>
        </w:rPr>
        <w:t>. at para.</w:t>
      </w:r>
      <w:r w:rsidRPr="00F34077">
        <w:rPr>
          <w:lang w:val="en-CA"/>
        </w:rPr>
        <w:t xml:space="preserve"> </w:t>
      </w:r>
      <w:r w:rsidRPr="00B00F3F">
        <w:rPr>
          <w:lang w:val="en-CA"/>
        </w:rPr>
        <w:t>60.</w:t>
      </w:r>
    </w:p>
  </w:footnote>
  <w:footnote w:id="136">
    <w:p w14:paraId="00F68E8F" w14:textId="78EF596D" w:rsidR="001A6835" w:rsidRPr="00A8120B" w:rsidRDefault="00824580">
      <w:pPr>
        <w:pStyle w:val="Notedebasdepage"/>
        <w:rPr>
          <w:lang w:val="en-CA"/>
        </w:rPr>
      </w:pPr>
      <w:r>
        <w:rPr>
          <w:rStyle w:val="Appelnotedebasdep"/>
        </w:rPr>
        <w:footnoteRef/>
      </w:r>
      <w:r w:rsidRPr="00B00F3F">
        <w:rPr>
          <w:lang w:val="en-CA"/>
        </w:rPr>
        <w:t xml:space="preserve"> </w:t>
      </w:r>
      <w:r w:rsidRPr="00B00F3F">
        <w:rPr>
          <w:lang w:val="en-CA"/>
        </w:rPr>
        <w:tab/>
      </w:r>
      <w:r w:rsidR="00CD4722" w:rsidRPr="00831121">
        <w:rPr>
          <w:i/>
          <w:iCs/>
          <w:lang w:val="en-CA"/>
        </w:rPr>
        <w:t>Ibid</w:t>
      </w:r>
      <w:r w:rsidR="00CD4722" w:rsidRPr="00831121">
        <w:rPr>
          <w:iCs/>
          <w:lang w:val="en-CA"/>
        </w:rPr>
        <w:t>. at para.</w:t>
      </w:r>
      <w:r w:rsidRPr="00B00F3F">
        <w:rPr>
          <w:lang w:val="en-CA"/>
        </w:rPr>
        <w:t xml:space="preserve"> </w:t>
      </w:r>
      <w:r w:rsidRPr="00A8120B">
        <w:rPr>
          <w:lang w:val="en-CA"/>
        </w:rPr>
        <w:t xml:space="preserve">72. </w:t>
      </w:r>
      <w:r w:rsidR="00A8120B" w:rsidRPr="00A8120B">
        <w:rPr>
          <w:lang w:val="en-CA"/>
        </w:rPr>
        <w:t xml:space="preserve">The reference to </w:t>
      </w:r>
      <w:r w:rsidRPr="00A8120B">
        <w:rPr>
          <w:lang w:val="en-CA"/>
        </w:rPr>
        <w:t xml:space="preserve">art. 1003 </w:t>
      </w:r>
      <w:r w:rsidRPr="00831121">
        <w:rPr>
          <w:lang w:val="en-CA"/>
        </w:rPr>
        <w:t>CCP</w:t>
      </w:r>
      <w:r w:rsidR="00A8120B" w:rsidRPr="00831121">
        <w:rPr>
          <w:lang w:val="en-CA"/>
        </w:rPr>
        <w:t xml:space="preserve"> in that </w:t>
      </w:r>
      <w:r w:rsidRPr="00A8120B">
        <w:rPr>
          <w:lang w:val="en-CA"/>
        </w:rPr>
        <w:t>paragraph correspond</w:t>
      </w:r>
      <w:r w:rsidR="00A8120B">
        <w:rPr>
          <w:lang w:val="en-CA"/>
        </w:rPr>
        <w:t xml:space="preserve">s today to </w:t>
      </w:r>
      <w:r w:rsidRPr="00A8120B">
        <w:rPr>
          <w:lang w:val="en-CA"/>
        </w:rPr>
        <w:t>art.</w:t>
      </w:r>
      <w:r w:rsidR="00941E0D">
        <w:rPr>
          <w:lang w:val="en-CA"/>
        </w:rPr>
        <w:t> </w:t>
      </w:r>
      <w:r w:rsidRPr="00831121">
        <w:rPr>
          <w:lang w:val="en-CA"/>
        </w:rPr>
        <w:t>575 CCP.</w:t>
      </w:r>
    </w:p>
  </w:footnote>
  <w:footnote w:id="137">
    <w:p w14:paraId="0DC7AE36" w14:textId="230B7A1B" w:rsidR="001A6835" w:rsidRPr="00686488" w:rsidRDefault="00824580">
      <w:pPr>
        <w:pStyle w:val="Notedebasdepage"/>
        <w:rPr>
          <w:lang w:val="en-CA"/>
        </w:rPr>
      </w:pPr>
      <w:r>
        <w:rPr>
          <w:rStyle w:val="Appelnotedebasdep"/>
        </w:rPr>
        <w:footnoteRef/>
      </w:r>
      <w:r w:rsidRPr="00BC293D">
        <w:rPr>
          <w:lang w:val="en-CA"/>
        </w:rPr>
        <w:t xml:space="preserve"> </w:t>
      </w:r>
      <w:r w:rsidRPr="00BC293D">
        <w:rPr>
          <w:lang w:val="en-CA"/>
        </w:rPr>
        <w:tab/>
      </w:r>
      <w:r w:rsidR="00BC293D" w:rsidRPr="00BC293D">
        <w:rPr>
          <w:lang w:val="en-CA"/>
        </w:rPr>
        <w:t xml:space="preserve">This </w:t>
      </w:r>
      <w:r w:rsidRPr="00831121">
        <w:rPr>
          <w:lang w:val="en-CA"/>
        </w:rPr>
        <w:t>application</w:t>
      </w:r>
      <w:r w:rsidRPr="00BC293D">
        <w:rPr>
          <w:lang w:val="en-CA"/>
        </w:rPr>
        <w:t xml:space="preserve"> correspond</w:t>
      </w:r>
      <w:r w:rsidR="00BC293D" w:rsidRPr="00BC293D">
        <w:rPr>
          <w:lang w:val="en-CA"/>
        </w:rPr>
        <w:t xml:space="preserve">s to what is claimed in the </w:t>
      </w:r>
      <w:r w:rsidRPr="00831121">
        <w:rPr>
          <w:lang w:val="en-CA"/>
        </w:rPr>
        <w:t>originating</w:t>
      </w:r>
      <w:r w:rsidR="00BC293D" w:rsidRPr="00831121">
        <w:rPr>
          <w:lang w:val="en-CA"/>
        </w:rPr>
        <w:t xml:space="preserve"> </w:t>
      </w:r>
      <w:r w:rsidRPr="00831121">
        <w:rPr>
          <w:lang w:val="en-CA"/>
        </w:rPr>
        <w:t>application</w:t>
      </w:r>
      <w:r w:rsidRPr="00BC293D">
        <w:rPr>
          <w:lang w:val="en-CA"/>
        </w:rPr>
        <w:t>.</w:t>
      </w:r>
      <w:r w:rsidR="00BC293D" w:rsidRPr="00BC293D">
        <w:rPr>
          <w:lang w:val="en-CA"/>
        </w:rPr>
        <w:t xml:space="preserve"> </w:t>
      </w:r>
      <w:r w:rsidR="00BC293D" w:rsidRPr="00B00F3F">
        <w:rPr>
          <w:lang w:val="en-CA"/>
        </w:rPr>
        <w:t xml:space="preserve">In their plan of </w:t>
      </w:r>
      <w:r w:rsidRPr="00B00F3F">
        <w:rPr>
          <w:lang w:val="en-CA"/>
        </w:rPr>
        <w:t xml:space="preserve">argument, </w:t>
      </w:r>
      <w:r w:rsidRPr="00831121">
        <w:rPr>
          <w:lang w:val="en-CA"/>
        </w:rPr>
        <w:t>counsel</w:t>
      </w:r>
      <w:r w:rsidR="00BC293D" w:rsidRPr="00831121">
        <w:rPr>
          <w:lang w:val="en-CA"/>
        </w:rPr>
        <w:t xml:space="preserve"> for the plaintiffs </w:t>
      </w:r>
      <w:r w:rsidR="004F7D23" w:rsidRPr="00831121">
        <w:rPr>
          <w:lang w:val="en-CA"/>
        </w:rPr>
        <w:t xml:space="preserve">sometimes </w:t>
      </w:r>
      <w:r w:rsidR="00BC293D" w:rsidRPr="00831121">
        <w:rPr>
          <w:lang w:val="en-CA"/>
        </w:rPr>
        <w:t xml:space="preserve">describe their </w:t>
      </w:r>
      <w:r w:rsidR="00686488" w:rsidRPr="00831121">
        <w:rPr>
          <w:lang w:val="en-CA"/>
        </w:rPr>
        <w:t>action</w:t>
      </w:r>
      <w:r w:rsidRPr="00B00F3F">
        <w:rPr>
          <w:lang w:val="en-CA"/>
        </w:rPr>
        <w:t xml:space="preserve"> </w:t>
      </w:r>
      <w:r w:rsidR="004F7D23" w:rsidRPr="00B00F3F">
        <w:rPr>
          <w:lang w:val="en-CA"/>
        </w:rPr>
        <w:t xml:space="preserve">as being </w:t>
      </w:r>
      <w:r w:rsidR="00B00F3F">
        <w:rPr>
          <w:lang w:val="en-CA"/>
        </w:rPr>
        <w:t xml:space="preserve">for a </w:t>
      </w:r>
      <w:r w:rsidR="004F7D23" w:rsidRPr="00B00F3F">
        <w:rPr>
          <w:lang w:val="en-CA"/>
        </w:rPr>
        <w:t>[</w:t>
      </w:r>
      <w:r w:rsidR="004F7D23" w:rsidRPr="00B00F3F">
        <w:rPr>
          <w:smallCaps/>
          <w:lang w:val="en-CA"/>
        </w:rPr>
        <w:t>translation</w:t>
      </w:r>
      <w:r w:rsidR="004F7D23" w:rsidRPr="00B00F3F">
        <w:rPr>
          <w:lang w:val="en-CA"/>
        </w:rPr>
        <w:t xml:space="preserve">] </w:t>
      </w:r>
      <w:r w:rsidR="00C72EC8" w:rsidRPr="00B00F3F">
        <w:rPr>
          <w:lang w:val="en-CA"/>
        </w:rPr>
        <w:t>“</w:t>
      </w:r>
      <w:r w:rsidRPr="00B00F3F">
        <w:rPr>
          <w:u w:val="single"/>
          <w:lang w:val="en-CA"/>
        </w:rPr>
        <w:t>r</w:t>
      </w:r>
      <w:r w:rsidR="00B00F3F" w:rsidRPr="00B00F3F">
        <w:rPr>
          <w:u w:val="single"/>
          <w:lang w:val="en-CA"/>
        </w:rPr>
        <w:t>e</w:t>
      </w:r>
      <w:r w:rsidRPr="00B00F3F">
        <w:rPr>
          <w:u w:val="single"/>
          <w:lang w:val="en-CA"/>
        </w:rPr>
        <w:t>duc</w:t>
      </w:r>
      <w:r w:rsidR="00B00F3F">
        <w:rPr>
          <w:u w:val="single"/>
          <w:lang w:val="en-CA"/>
        </w:rPr>
        <w:t xml:space="preserve">tion of the </w:t>
      </w:r>
      <w:r w:rsidRPr="000A6A97">
        <w:rPr>
          <w:u w:val="single"/>
          <w:lang w:val="en-CA"/>
        </w:rPr>
        <w:t>obligation</w:t>
      </w:r>
      <w:r w:rsidRPr="00B00F3F">
        <w:rPr>
          <w:lang w:val="en-CA"/>
        </w:rPr>
        <w:t xml:space="preserve"> </w:t>
      </w:r>
      <w:r w:rsidR="00702629">
        <w:rPr>
          <w:lang w:val="en-CA"/>
        </w:rPr>
        <w:t xml:space="preserve">equal </w:t>
      </w:r>
      <w:r w:rsidR="00B00F3F">
        <w:rPr>
          <w:lang w:val="en-CA"/>
        </w:rPr>
        <w:t>to the full reimbursement of the extended warranty</w:t>
      </w:r>
      <w:r w:rsidR="00702629">
        <w:rPr>
          <w:lang w:val="en-CA"/>
        </w:rPr>
        <w:t xml:space="preserve"> purchased</w:t>
      </w:r>
      <w:r w:rsidR="00B00F3F">
        <w:rPr>
          <w:lang w:val="en-CA"/>
        </w:rPr>
        <w:t>”</w:t>
      </w:r>
      <w:r w:rsidRPr="00B00F3F">
        <w:rPr>
          <w:lang w:val="en-CA"/>
        </w:rPr>
        <w:t xml:space="preserve"> (para. </w:t>
      </w:r>
      <w:r w:rsidRPr="00314993">
        <w:rPr>
          <w:lang w:val="en-CA"/>
        </w:rPr>
        <w:t xml:space="preserve">17), </w:t>
      </w:r>
      <w:r w:rsidR="00314993" w:rsidRPr="00314993">
        <w:rPr>
          <w:lang w:val="en-CA"/>
        </w:rPr>
        <w:t>and sometimes as being for [</w:t>
      </w:r>
      <w:r w:rsidR="00314993" w:rsidRPr="00314993">
        <w:rPr>
          <w:smallCaps/>
          <w:lang w:val="en-CA"/>
        </w:rPr>
        <w:t>translation</w:t>
      </w:r>
      <w:r w:rsidR="00314993" w:rsidRPr="00314993">
        <w:rPr>
          <w:lang w:val="en-CA"/>
        </w:rPr>
        <w:t>] “</w:t>
      </w:r>
      <w:r w:rsidRPr="00314993">
        <w:rPr>
          <w:u w:val="single"/>
          <w:lang w:val="en-CA"/>
        </w:rPr>
        <w:t>d</w:t>
      </w:r>
      <w:r w:rsidR="00314993" w:rsidRPr="00314993">
        <w:rPr>
          <w:u w:val="single"/>
          <w:lang w:val="en-CA"/>
        </w:rPr>
        <w:t>a</w:t>
      </w:r>
      <w:r w:rsidRPr="00314993">
        <w:rPr>
          <w:u w:val="single"/>
          <w:lang w:val="en-CA"/>
        </w:rPr>
        <w:t>mages</w:t>
      </w:r>
      <w:r w:rsidRPr="00314993">
        <w:rPr>
          <w:lang w:val="en-CA"/>
        </w:rPr>
        <w:t xml:space="preserve"> </w:t>
      </w:r>
      <w:r w:rsidR="00314993" w:rsidRPr="00314993">
        <w:rPr>
          <w:lang w:val="en-CA"/>
        </w:rPr>
        <w:t>e</w:t>
      </w:r>
      <w:r w:rsidRPr="00314993">
        <w:rPr>
          <w:lang w:val="en-CA"/>
        </w:rPr>
        <w:t>qu</w:t>
      </w:r>
      <w:r w:rsidR="00702629">
        <w:rPr>
          <w:lang w:val="en-CA"/>
        </w:rPr>
        <w:t>al</w:t>
      </w:r>
      <w:r w:rsidR="00314993" w:rsidRPr="00314993">
        <w:rPr>
          <w:lang w:val="en-CA"/>
        </w:rPr>
        <w:t xml:space="preserve"> to the reimbursement of the pric</w:t>
      </w:r>
      <w:r w:rsidR="00314993">
        <w:rPr>
          <w:lang w:val="en-CA"/>
        </w:rPr>
        <w:t>e of the extended warranty purchased by each member”</w:t>
      </w:r>
      <w:r w:rsidRPr="00314993">
        <w:rPr>
          <w:lang w:val="en-CA"/>
        </w:rPr>
        <w:t xml:space="preserve"> (para. </w:t>
      </w:r>
      <w:r w:rsidRPr="005B1356">
        <w:rPr>
          <w:lang w:val="en-CA"/>
        </w:rPr>
        <w:t xml:space="preserve">329). </w:t>
      </w:r>
      <w:r w:rsidR="00314993" w:rsidRPr="00686488">
        <w:rPr>
          <w:lang w:val="en-CA"/>
        </w:rPr>
        <w:t xml:space="preserve">This terminological </w:t>
      </w:r>
      <w:r w:rsidRPr="00686488">
        <w:rPr>
          <w:lang w:val="en-CA"/>
        </w:rPr>
        <w:t xml:space="preserve">confusion </w:t>
      </w:r>
      <w:r w:rsidR="00314993" w:rsidRPr="00686488">
        <w:rPr>
          <w:lang w:val="en-CA"/>
        </w:rPr>
        <w:t xml:space="preserve">refers to </w:t>
      </w:r>
      <w:r w:rsidRPr="00831121">
        <w:rPr>
          <w:lang w:val="en-CA"/>
        </w:rPr>
        <w:t>applications</w:t>
      </w:r>
      <w:r w:rsidR="00686488" w:rsidRPr="00831121">
        <w:rPr>
          <w:lang w:val="en-CA"/>
        </w:rPr>
        <w:t xml:space="preserve"> described </w:t>
      </w:r>
      <w:r w:rsidR="00686488" w:rsidRPr="00686488">
        <w:rPr>
          <w:lang w:val="en-CA"/>
        </w:rPr>
        <w:t xml:space="preserve">separately in </w:t>
      </w:r>
      <w:r w:rsidRPr="00831121">
        <w:rPr>
          <w:lang w:val="en-CA"/>
        </w:rPr>
        <w:t>section</w:t>
      </w:r>
      <w:r w:rsidRPr="00686488">
        <w:rPr>
          <w:lang w:val="en-CA"/>
        </w:rPr>
        <w:t xml:space="preserve"> 272 </w:t>
      </w:r>
      <w:r w:rsidR="00686488" w:rsidRPr="00686488">
        <w:rPr>
          <w:i/>
          <w:iCs/>
          <w:lang w:val="en-CA"/>
        </w:rPr>
        <w:t>CPA</w:t>
      </w:r>
      <w:r w:rsidRPr="00686488">
        <w:rPr>
          <w:lang w:val="en-CA"/>
        </w:rPr>
        <w:t xml:space="preserve">. </w:t>
      </w:r>
      <w:r w:rsidR="00686488" w:rsidRPr="00686488">
        <w:rPr>
          <w:lang w:val="en-CA"/>
        </w:rPr>
        <w:t xml:space="preserve">For the purposes of this judgment, the </w:t>
      </w:r>
      <w:r w:rsidRPr="00831121">
        <w:rPr>
          <w:lang w:val="en-CA"/>
        </w:rPr>
        <w:t>Court</w:t>
      </w:r>
      <w:r w:rsidR="00686488" w:rsidRPr="00831121">
        <w:rPr>
          <w:lang w:val="en-CA"/>
        </w:rPr>
        <w:t xml:space="preserve"> </w:t>
      </w:r>
      <w:r w:rsidR="00702629">
        <w:rPr>
          <w:lang w:val="en-CA"/>
        </w:rPr>
        <w:t>uses</w:t>
      </w:r>
      <w:r w:rsidR="00702629" w:rsidRPr="00831121">
        <w:rPr>
          <w:lang w:val="en-CA"/>
        </w:rPr>
        <w:t xml:space="preserve"> </w:t>
      </w:r>
      <w:r w:rsidR="00686488" w:rsidRPr="00831121">
        <w:rPr>
          <w:lang w:val="en-CA"/>
        </w:rPr>
        <w:t xml:space="preserve">the </w:t>
      </w:r>
      <w:r w:rsidR="00686488" w:rsidRPr="00686488">
        <w:rPr>
          <w:lang w:val="en-CA"/>
        </w:rPr>
        <w:t>wo</w:t>
      </w:r>
      <w:r w:rsidR="00686488">
        <w:rPr>
          <w:lang w:val="en-CA"/>
        </w:rPr>
        <w:t xml:space="preserve">rding in the </w:t>
      </w:r>
      <w:r w:rsidRPr="00831121">
        <w:rPr>
          <w:lang w:val="en-CA"/>
        </w:rPr>
        <w:t>originating</w:t>
      </w:r>
      <w:r w:rsidR="00686488" w:rsidRPr="00831121">
        <w:rPr>
          <w:lang w:val="en-CA"/>
        </w:rPr>
        <w:t xml:space="preserve"> </w:t>
      </w:r>
      <w:r w:rsidRPr="00831121">
        <w:rPr>
          <w:lang w:val="en-CA"/>
        </w:rPr>
        <w:t>application</w:t>
      </w:r>
      <w:r w:rsidRPr="00686488">
        <w:rPr>
          <w:lang w:val="en-CA"/>
        </w:rPr>
        <w:t xml:space="preserve">. </w:t>
      </w:r>
    </w:p>
  </w:footnote>
  <w:footnote w:id="138">
    <w:p w14:paraId="4073122E" w14:textId="5A8CF6A1" w:rsidR="001A6835" w:rsidRPr="00343FF2" w:rsidRDefault="00824580" w:rsidP="00757FFC">
      <w:pPr>
        <w:pStyle w:val="Notedebasdepage"/>
        <w:rPr>
          <w:lang w:val="en-CA"/>
        </w:rPr>
      </w:pPr>
      <w:r>
        <w:rPr>
          <w:rStyle w:val="Appelnotedebasdep"/>
        </w:rPr>
        <w:footnoteRef/>
      </w:r>
      <w:r w:rsidRPr="00CF1BD4">
        <w:rPr>
          <w:lang w:val="en-CA"/>
        </w:rPr>
        <w:t xml:space="preserve"> </w:t>
      </w:r>
      <w:r w:rsidRPr="00CF1BD4">
        <w:rPr>
          <w:lang w:val="en-CA"/>
        </w:rPr>
        <w:tab/>
      </w:r>
      <w:r w:rsidR="00CF1BD4" w:rsidRPr="00831121">
        <w:rPr>
          <w:i/>
          <w:lang w:val="en-CA"/>
        </w:rPr>
        <w:t>Time</w:t>
      </w:r>
      <w:r w:rsidR="00CF1BD4" w:rsidRPr="00831121">
        <w:rPr>
          <w:lang w:val="en-CA"/>
        </w:rPr>
        <w:t xml:space="preserve">, </w:t>
      </w:r>
      <w:r w:rsidR="00CF1BD4" w:rsidRPr="00831121">
        <w:rPr>
          <w:i/>
          <w:lang w:val="en-CA"/>
        </w:rPr>
        <w:t xml:space="preserve">supra </w:t>
      </w:r>
      <w:r w:rsidR="00CF1BD4" w:rsidRPr="00831121">
        <w:rPr>
          <w:lang w:val="en-CA"/>
        </w:rPr>
        <w:t>note 28 at para.</w:t>
      </w:r>
      <w:r w:rsidRPr="00CF1BD4">
        <w:rPr>
          <w:lang w:val="en-CA"/>
        </w:rPr>
        <w:t xml:space="preserve"> </w:t>
      </w:r>
      <w:r w:rsidRPr="00D05032">
        <w:rPr>
          <w:lang w:val="en-CA"/>
        </w:rPr>
        <w:t xml:space="preserve">112. </w:t>
      </w:r>
      <w:r w:rsidR="00D05032" w:rsidRPr="00D05032">
        <w:rPr>
          <w:lang w:val="en-CA"/>
        </w:rPr>
        <w:t xml:space="preserve">See also </w:t>
      </w:r>
      <w:r w:rsidRPr="00D05032">
        <w:rPr>
          <w:i/>
          <w:lang w:val="en-CA"/>
        </w:rPr>
        <w:t>Imperial Tobacco</w:t>
      </w:r>
      <w:r w:rsidRPr="00D05032">
        <w:rPr>
          <w:lang w:val="en-CA"/>
        </w:rPr>
        <w:t xml:space="preserve">, </w:t>
      </w:r>
      <w:r w:rsidRPr="00831121">
        <w:rPr>
          <w:i/>
          <w:iCs/>
          <w:lang w:val="en-CA"/>
        </w:rPr>
        <w:t>supra</w:t>
      </w:r>
      <w:r w:rsidRPr="00D05032">
        <w:rPr>
          <w:lang w:val="en-CA"/>
        </w:rPr>
        <w:t xml:space="preserve"> note 34</w:t>
      </w:r>
      <w:r w:rsidR="00D05032" w:rsidRPr="00D05032">
        <w:rPr>
          <w:lang w:val="en-CA"/>
        </w:rPr>
        <w:t xml:space="preserve"> at</w:t>
      </w:r>
      <w:r w:rsidRPr="00D05032">
        <w:rPr>
          <w:lang w:val="en-CA"/>
        </w:rPr>
        <w:t xml:space="preserve"> para. </w:t>
      </w:r>
      <w:r w:rsidRPr="00343FF2">
        <w:rPr>
          <w:lang w:val="en-CA"/>
        </w:rPr>
        <w:t>941.</w:t>
      </w:r>
    </w:p>
  </w:footnote>
  <w:footnote w:id="139">
    <w:p w14:paraId="198D3569" w14:textId="0B64E1A4" w:rsidR="001A6835" w:rsidRPr="00343FF2" w:rsidRDefault="00824580" w:rsidP="00757FFC">
      <w:pPr>
        <w:pStyle w:val="Notedebasdepage"/>
        <w:rPr>
          <w:lang w:val="en-CA"/>
        </w:rPr>
      </w:pPr>
      <w:r>
        <w:rPr>
          <w:rStyle w:val="Appelnotedebasdep"/>
        </w:rPr>
        <w:footnoteRef/>
      </w:r>
      <w:r w:rsidRPr="00343FF2">
        <w:rPr>
          <w:lang w:val="en-CA"/>
        </w:rPr>
        <w:t xml:space="preserve"> </w:t>
      </w:r>
      <w:r w:rsidRPr="00343FF2">
        <w:rPr>
          <w:lang w:val="en-CA"/>
        </w:rPr>
        <w:tab/>
      </w:r>
      <w:r w:rsidR="00CD4722" w:rsidRPr="00831121">
        <w:rPr>
          <w:i/>
          <w:lang w:val="en-CA"/>
        </w:rPr>
        <w:t>Ibid</w:t>
      </w:r>
      <w:r w:rsidR="00CD4722" w:rsidRPr="00831121">
        <w:rPr>
          <w:lang w:val="en-CA"/>
        </w:rPr>
        <w:t>. at para.</w:t>
      </w:r>
      <w:r w:rsidRPr="00343FF2">
        <w:rPr>
          <w:lang w:val="en-CA"/>
        </w:rPr>
        <w:t xml:space="preserve"> 123.</w:t>
      </w:r>
    </w:p>
  </w:footnote>
  <w:footnote w:id="140">
    <w:p w14:paraId="5946ABE6" w14:textId="17811563" w:rsidR="001A6835" w:rsidRPr="00F34077" w:rsidRDefault="00824580" w:rsidP="00756DD4">
      <w:pPr>
        <w:pStyle w:val="Notedebasdepage"/>
        <w:rPr>
          <w:lang w:val="en-CA"/>
        </w:rPr>
      </w:pPr>
      <w:r>
        <w:rPr>
          <w:rStyle w:val="Appelnotedebasdep"/>
        </w:rPr>
        <w:footnoteRef/>
      </w:r>
      <w:r w:rsidRPr="005B1356">
        <w:rPr>
          <w:lang w:val="en-CA"/>
        </w:rPr>
        <w:t xml:space="preserve"> </w:t>
      </w:r>
      <w:r w:rsidRPr="005B1356">
        <w:rPr>
          <w:lang w:val="en-CA"/>
        </w:rPr>
        <w:tab/>
      </w:r>
      <w:r w:rsidR="005B1356" w:rsidRPr="005B1356">
        <w:rPr>
          <w:lang w:val="en-CA"/>
        </w:rPr>
        <w:t xml:space="preserve">This </w:t>
      </w:r>
      <w:r w:rsidRPr="005B1356">
        <w:rPr>
          <w:lang w:val="en-CA"/>
        </w:rPr>
        <w:t xml:space="preserve">notion </w:t>
      </w:r>
      <w:r w:rsidR="005B1356" w:rsidRPr="005B1356">
        <w:rPr>
          <w:lang w:val="en-CA"/>
        </w:rPr>
        <w:t xml:space="preserve">must be </w:t>
      </w:r>
      <w:r w:rsidRPr="005B1356">
        <w:rPr>
          <w:lang w:val="en-CA"/>
        </w:rPr>
        <w:t>distingu</w:t>
      </w:r>
      <w:r w:rsidR="005B1356" w:rsidRPr="005B1356">
        <w:rPr>
          <w:lang w:val="en-CA"/>
        </w:rPr>
        <w:t>ished from causation under th</w:t>
      </w:r>
      <w:r w:rsidR="005B1356">
        <w:rPr>
          <w:lang w:val="en-CA"/>
        </w:rPr>
        <w:t xml:space="preserve">e ordinary law. </w:t>
      </w:r>
      <w:r w:rsidR="005B1356" w:rsidRPr="005B1356">
        <w:rPr>
          <w:lang w:val="en-CA"/>
        </w:rPr>
        <w:t xml:space="preserve">In </w:t>
      </w:r>
      <w:r w:rsidRPr="005B1356">
        <w:rPr>
          <w:i/>
          <w:lang w:val="en-CA"/>
        </w:rPr>
        <w:t>Imperial Tobacco</w:t>
      </w:r>
      <w:r w:rsidRPr="005B1356">
        <w:rPr>
          <w:lang w:val="en-CA"/>
        </w:rPr>
        <w:t xml:space="preserve">, </w:t>
      </w:r>
      <w:r w:rsidR="005B1356" w:rsidRPr="005B1356">
        <w:rPr>
          <w:lang w:val="en-CA"/>
        </w:rPr>
        <w:t xml:space="preserve">the </w:t>
      </w:r>
      <w:r w:rsidRPr="00831121">
        <w:rPr>
          <w:lang w:val="en-CA"/>
        </w:rPr>
        <w:t>Cour</w:t>
      </w:r>
      <w:r w:rsidR="005B1356" w:rsidRPr="00831121">
        <w:rPr>
          <w:lang w:val="en-CA"/>
        </w:rPr>
        <w:t xml:space="preserve">t of Appeal specified that the </w:t>
      </w:r>
      <w:r w:rsidRPr="005B1356">
        <w:rPr>
          <w:lang w:val="en-CA"/>
        </w:rPr>
        <w:t>d</w:t>
      </w:r>
      <w:r w:rsidR="005B1356" w:rsidRPr="005B1356">
        <w:rPr>
          <w:lang w:val="en-CA"/>
        </w:rPr>
        <w:t>e</w:t>
      </w:r>
      <w:r w:rsidRPr="005B1356">
        <w:rPr>
          <w:lang w:val="en-CA"/>
        </w:rPr>
        <w:t xml:space="preserve">monstration </w:t>
      </w:r>
      <w:r w:rsidR="005B1356" w:rsidRPr="005B1356">
        <w:rPr>
          <w:lang w:val="en-CA"/>
        </w:rPr>
        <w:t xml:space="preserve">of the second, third and fourth criteria replaces the </w:t>
      </w:r>
      <w:r w:rsidRPr="00831121">
        <w:rPr>
          <w:lang w:val="en-CA"/>
        </w:rPr>
        <w:t>evidence</w:t>
      </w:r>
      <w:r w:rsidR="005B1356" w:rsidRPr="00831121">
        <w:rPr>
          <w:lang w:val="en-CA"/>
        </w:rPr>
        <w:t xml:space="preserve"> of what has been characterized as </w:t>
      </w:r>
      <w:r w:rsidR="00686488" w:rsidRPr="005B1356">
        <w:rPr>
          <w:lang w:val="en-CA"/>
        </w:rPr>
        <w:t>[</w:t>
      </w:r>
      <w:r w:rsidR="00686488" w:rsidRPr="005B1356">
        <w:rPr>
          <w:smallCaps/>
          <w:lang w:val="en-CA"/>
        </w:rPr>
        <w:t>translation</w:t>
      </w:r>
      <w:r w:rsidR="00686488" w:rsidRPr="005B1356">
        <w:rPr>
          <w:lang w:val="en-CA"/>
        </w:rPr>
        <w:t>] “conduct causation”</w:t>
      </w:r>
      <w:r w:rsidR="005B1356">
        <w:rPr>
          <w:lang w:val="en-CA"/>
        </w:rPr>
        <w:t xml:space="preserve"> and allows the consumer to obtain remedial measures</w:t>
      </w:r>
      <w:r w:rsidRPr="005B1356">
        <w:rPr>
          <w:lang w:val="en-CA"/>
        </w:rPr>
        <w:t xml:space="preserve">: </w:t>
      </w:r>
      <w:r w:rsidRPr="00831121">
        <w:rPr>
          <w:i/>
          <w:iCs/>
          <w:lang w:val="en-CA"/>
        </w:rPr>
        <w:t>supra</w:t>
      </w:r>
      <w:r w:rsidRPr="005B1356">
        <w:rPr>
          <w:lang w:val="en-CA"/>
        </w:rPr>
        <w:t xml:space="preserve"> note 34</w:t>
      </w:r>
      <w:r w:rsidR="005B1356">
        <w:rPr>
          <w:lang w:val="en-CA"/>
        </w:rPr>
        <w:t xml:space="preserve"> at</w:t>
      </w:r>
      <w:r w:rsidRPr="005B1356">
        <w:rPr>
          <w:lang w:val="en-CA"/>
        </w:rPr>
        <w:t xml:space="preserve"> para. </w:t>
      </w:r>
      <w:r w:rsidRPr="00F34077">
        <w:rPr>
          <w:lang w:val="en-CA"/>
        </w:rPr>
        <w:t>942.</w:t>
      </w:r>
    </w:p>
  </w:footnote>
  <w:footnote w:id="141">
    <w:p w14:paraId="073D7D96" w14:textId="135A2369" w:rsidR="001A6835" w:rsidRPr="00CF1BD4" w:rsidRDefault="00824580" w:rsidP="00757FFC">
      <w:pPr>
        <w:pStyle w:val="Notedebasdepage"/>
        <w:rPr>
          <w:lang w:val="en-CA"/>
        </w:rPr>
      </w:pPr>
      <w:r>
        <w:rPr>
          <w:rStyle w:val="Appelnotedebasdep"/>
        </w:rPr>
        <w:footnoteRef/>
      </w:r>
      <w:r w:rsidRPr="00CF1BD4">
        <w:rPr>
          <w:lang w:val="en-CA"/>
        </w:rPr>
        <w:t xml:space="preserve"> </w:t>
      </w:r>
      <w:r w:rsidRPr="00CF1BD4">
        <w:rPr>
          <w:lang w:val="en-CA"/>
        </w:rPr>
        <w:tab/>
      </w:r>
      <w:r w:rsidR="00CF1BD4" w:rsidRPr="00831121">
        <w:rPr>
          <w:i/>
          <w:lang w:val="en-CA"/>
        </w:rPr>
        <w:t>Time</w:t>
      </w:r>
      <w:r w:rsidR="00CF1BD4" w:rsidRPr="00831121">
        <w:rPr>
          <w:lang w:val="en-CA"/>
        </w:rPr>
        <w:t xml:space="preserve">, </w:t>
      </w:r>
      <w:r w:rsidR="00CF1BD4" w:rsidRPr="00831121">
        <w:rPr>
          <w:i/>
          <w:lang w:val="en-CA"/>
        </w:rPr>
        <w:t xml:space="preserve">supra </w:t>
      </w:r>
      <w:r w:rsidR="00CF1BD4" w:rsidRPr="00831121">
        <w:rPr>
          <w:lang w:val="en-CA"/>
        </w:rPr>
        <w:t>note 28 at para.</w:t>
      </w:r>
      <w:r w:rsidRPr="00CF1BD4">
        <w:rPr>
          <w:lang w:val="en-CA"/>
        </w:rPr>
        <w:t xml:space="preserve"> 128.</w:t>
      </w:r>
    </w:p>
  </w:footnote>
  <w:footnote w:id="142">
    <w:p w14:paraId="5D078D9A" w14:textId="29BF477E" w:rsidR="001A6835" w:rsidRPr="00F34077" w:rsidRDefault="00824580" w:rsidP="00757FFC">
      <w:pPr>
        <w:pStyle w:val="Notedebasdepage"/>
        <w:rPr>
          <w:lang w:val="en-CA"/>
        </w:rPr>
      </w:pPr>
      <w:r>
        <w:rPr>
          <w:rStyle w:val="Appelnotedebasdep"/>
        </w:rPr>
        <w:footnoteRef/>
      </w:r>
      <w:r w:rsidRPr="00F34077">
        <w:rPr>
          <w:lang w:val="en-CA"/>
        </w:rPr>
        <w:t xml:space="preserve"> </w:t>
      </w:r>
      <w:r w:rsidRPr="00F34077">
        <w:rPr>
          <w:lang w:val="en-CA"/>
        </w:rPr>
        <w:tab/>
      </w:r>
      <w:r w:rsidR="00CF1BD4" w:rsidRPr="00831121">
        <w:rPr>
          <w:i/>
          <w:lang w:val="en-CA"/>
        </w:rPr>
        <w:t>Imperial Tobacco</w:t>
      </w:r>
      <w:r w:rsidR="00CF1BD4" w:rsidRPr="00831121">
        <w:rPr>
          <w:lang w:val="en-CA"/>
        </w:rPr>
        <w:t xml:space="preserve">, </w:t>
      </w:r>
      <w:r w:rsidR="00CF1BD4" w:rsidRPr="00831121">
        <w:rPr>
          <w:i/>
          <w:lang w:val="en-CA"/>
        </w:rPr>
        <w:t>supra</w:t>
      </w:r>
      <w:r w:rsidR="00CF1BD4" w:rsidRPr="00831121">
        <w:rPr>
          <w:lang w:val="en-CA"/>
        </w:rPr>
        <w:t xml:space="preserve"> note 34 at para.</w:t>
      </w:r>
      <w:r w:rsidRPr="00F34077">
        <w:rPr>
          <w:lang w:val="en-CA"/>
        </w:rPr>
        <w:t xml:space="preserve"> 942.</w:t>
      </w:r>
    </w:p>
  </w:footnote>
  <w:footnote w:id="143">
    <w:p w14:paraId="05D029EF" w14:textId="4BBF8E11" w:rsidR="001A6835" w:rsidRPr="00233F99" w:rsidRDefault="00824580">
      <w:pPr>
        <w:pStyle w:val="Notedebasdepage"/>
        <w:rPr>
          <w:lang w:val="en-CA"/>
        </w:rPr>
      </w:pPr>
      <w:r>
        <w:rPr>
          <w:rStyle w:val="Appelnotedebasdep"/>
        </w:rPr>
        <w:footnoteRef/>
      </w:r>
      <w:r w:rsidRPr="00CF1BD4">
        <w:rPr>
          <w:lang w:val="en-CA"/>
        </w:rPr>
        <w:t xml:space="preserve"> </w:t>
      </w:r>
      <w:r w:rsidRPr="00CF1BD4">
        <w:rPr>
          <w:lang w:val="en-CA"/>
        </w:rPr>
        <w:tab/>
      </w:r>
      <w:r w:rsidR="00CF1BD4" w:rsidRPr="00831121">
        <w:rPr>
          <w:i/>
          <w:lang w:val="en-CA"/>
        </w:rPr>
        <w:t>Time</w:t>
      </w:r>
      <w:r w:rsidR="00CF1BD4" w:rsidRPr="00831121">
        <w:rPr>
          <w:lang w:val="en-CA"/>
        </w:rPr>
        <w:t xml:space="preserve">, </w:t>
      </w:r>
      <w:r w:rsidR="00CF1BD4" w:rsidRPr="00831121">
        <w:rPr>
          <w:i/>
          <w:lang w:val="en-CA"/>
        </w:rPr>
        <w:t xml:space="preserve">supra </w:t>
      </w:r>
      <w:r w:rsidR="00CF1BD4" w:rsidRPr="00831121">
        <w:rPr>
          <w:lang w:val="en-CA"/>
        </w:rPr>
        <w:t>note 28 at para.</w:t>
      </w:r>
      <w:r w:rsidRPr="00CF1BD4">
        <w:rPr>
          <w:lang w:val="en-CA"/>
        </w:rPr>
        <w:t xml:space="preserve"> 126. </w:t>
      </w:r>
      <w:r w:rsidR="00D05032">
        <w:rPr>
          <w:lang w:val="en-CA"/>
        </w:rPr>
        <w:t>See also</w:t>
      </w:r>
      <w:r w:rsidRPr="00831121">
        <w:rPr>
          <w:lang w:val="en-CA"/>
        </w:rPr>
        <w:t xml:space="preserve"> </w:t>
      </w:r>
      <w:r w:rsidRPr="00831121">
        <w:rPr>
          <w:i/>
          <w:iCs/>
          <w:lang w:val="en-CA"/>
        </w:rPr>
        <w:t>Brault &amp; Martineau c</w:t>
      </w:r>
      <w:r w:rsidRPr="00831121">
        <w:rPr>
          <w:lang w:val="en-CA"/>
        </w:rPr>
        <w:t xml:space="preserve">. </w:t>
      </w:r>
      <w:r w:rsidRPr="00831121">
        <w:rPr>
          <w:i/>
          <w:iCs/>
          <w:lang w:val="en-CA"/>
        </w:rPr>
        <w:t>Riendeau</w:t>
      </w:r>
      <w:r w:rsidRPr="00831121">
        <w:rPr>
          <w:lang w:val="en-CA"/>
        </w:rPr>
        <w:t>, 2010 QCCA 366</w:t>
      </w:r>
      <w:r w:rsidR="00D05032" w:rsidRPr="00831121">
        <w:rPr>
          <w:lang w:val="en-CA"/>
        </w:rPr>
        <w:t xml:space="preserve"> at</w:t>
      </w:r>
      <w:r w:rsidRPr="00831121">
        <w:rPr>
          <w:lang w:val="en-CA"/>
        </w:rPr>
        <w:t xml:space="preserve"> para.</w:t>
      </w:r>
      <w:r w:rsidRPr="00D05032">
        <w:rPr>
          <w:lang w:val="en-CA"/>
        </w:rPr>
        <w:t xml:space="preserve"> </w:t>
      </w:r>
      <w:r w:rsidRPr="00831121">
        <w:t xml:space="preserve">42; </w:t>
      </w:r>
      <w:r w:rsidRPr="00831121">
        <w:rPr>
          <w:i/>
          <w:iCs/>
        </w:rPr>
        <w:t>Vidéotron c</w:t>
      </w:r>
      <w:r w:rsidRPr="00831121">
        <w:t xml:space="preserve">. </w:t>
      </w:r>
      <w:r w:rsidRPr="00831121">
        <w:rPr>
          <w:i/>
          <w:iCs/>
        </w:rPr>
        <w:t>Union</w:t>
      </w:r>
      <w:r w:rsidR="00D05032" w:rsidRPr="00831121">
        <w:rPr>
          <w:i/>
          <w:iCs/>
        </w:rPr>
        <w:t xml:space="preserve"> </w:t>
      </w:r>
      <w:r w:rsidRPr="00831121">
        <w:rPr>
          <w:i/>
          <w:iCs/>
        </w:rPr>
        <w:t>des</w:t>
      </w:r>
      <w:r w:rsidR="00D05032" w:rsidRPr="00831121">
        <w:rPr>
          <w:i/>
          <w:iCs/>
        </w:rPr>
        <w:t xml:space="preserve"> </w:t>
      </w:r>
      <w:r w:rsidRPr="00831121">
        <w:rPr>
          <w:i/>
          <w:iCs/>
        </w:rPr>
        <w:t>consommateurs</w:t>
      </w:r>
      <w:r w:rsidRPr="00831121">
        <w:t>, 2017 QCCA 738</w:t>
      </w:r>
      <w:r w:rsidR="00D05032" w:rsidRPr="00831121">
        <w:t xml:space="preserve"> at</w:t>
      </w:r>
      <w:r w:rsidRPr="00831121">
        <w:t xml:space="preserve"> para.</w:t>
      </w:r>
      <w:r>
        <w:t xml:space="preserve"> 58; </w:t>
      </w:r>
      <w:r>
        <w:rPr>
          <w:i/>
          <w:iCs/>
        </w:rPr>
        <w:t xml:space="preserve">Meubles Léon ltée </w:t>
      </w:r>
      <w:r w:rsidRPr="00831121">
        <w:rPr>
          <w:i/>
          <w:iCs/>
        </w:rPr>
        <w:t>c</w:t>
      </w:r>
      <w:r>
        <w:t xml:space="preserve">. </w:t>
      </w:r>
      <w:r w:rsidRPr="00831121">
        <w:rPr>
          <w:i/>
          <w:iCs/>
        </w:rPr>
        <w:t>Option</w:t>
      </w:r>
      <w:r w:rsidR="00D05032" w:rsidRPr="00831121">
        <w:rPr>
          <w:i/>
          <w:iCs/>
        </w:rPr>
        <w:t xml:space="preserve"> </w:t>
      </w:r>
      <w:r w:rsidRPr="00831121">
        <w:rPr>
          <w:i/>
          <w:iCs/>
        </w:rPr>
        <w:t>consommateurs</w:t>
      </w:r>
      <w:r>
        <w:t>, 2020 QCCA 44</w:t>
      </w:r>
      <w:r w:rsidR="00D05032">
        <w:t xml:space="preserve"> at</w:t>
      </w:r>
      <w:r>
        <w:t xml:space="preserve"> para. </w:t>
      </w:r>
      <w:r w:rsidRPr="00233F99">
        <w:rPr>
          <w:lang w:val="en-CA"/>
        </w:rPr>
        <w:t>116.</w:t>
      </w:r>
    </w:p>
  </w:footnote>
  <w:footnote w:id="144">
    <w:p w14:paraId="1DE57943" w14:textId="1D1BD711" w:rsidR="001A6835" w:rsidRPr="00E743D8" w:rsidRDefault="00824580">
      <w:pPr>
        <w:pStyle w:val="Notedebasdepage"/>
        <w:rPr>
          <w:lang w:val="en-CA"/>
        </w:rPr>
      </w:pPr>
      <w:r>
        <w:rPr>
          <w:rStyle w:val="Appelnotedebasdep"/>
        </w:rPr>
        <w:footnoteRef/>
      </w:r>
      <w:r w:rsidRPr="00E743D8">
        <w:rPr>
          <w:lang w:val="en-CA"/>
        </w:rPr>
        <w:t xml:space="preserve"> </w:t>
      </w:r>
      <w:r w:rsidRPr="00E743D8">
        <w:rPr>
          <w:lang w:val="en-CA"/>
        </w:rPr>
        <w:tab/>
      </w:r>
      <w:r w:rsidR="00D05032" w:rsidRPr="00E743D8">
        <w:rPr>
          <w:lang w:val="en-CA"/>
        </w:rPr>
        <w:t>S</w:t>
      </w:r>
      <w:r w:rsidRPr="00831121">
        <w:rPr>
          <w:lang w:val="en-CA"/>
        </w:rPr>
        <w:t>ection</w:t>
      </w:r>
      <w:r w:rsidRPr="00E743D8">
        <w:rPr>
          <w:lang w:val="en-CA"/>
        </w:rPr>
        <w:t xml:space="preserve"> 228.1 </w:t>
      </w:r>
      <w:r w:rsidR="00D05032" w:rsidRPr="00E743D8">
        <w:rPr>
          <w:i/>
          <w:iCs/>
          <w:lang w:val="en-CA"/>
        </w:rPr>
        <w:t>CPA</w:t>
      </w:r>
      <w:r w:rsidR="00E743D8" w:rsidRPr="00E743D8">
        <w:rPr>
          <w:lang w:val="en-CA"/>
        </w:rPr>
        <w:t xml:space="preserve"> prescribes the disclosure of </w:t>
      </w:r>
      <w:r w:rsidRPr="00E743D8">
        <w:rPr>
          <w:lang w:val="en-CA"/>
        </w:rPr>
        <w:t>information</w:t>
      </w:r>
      <w:r w:rsidR="00E743D8" w:rsidRPr="00E743D8">
        <w:rPr>
          <w:lang w:val="en-CA"/>
        </w:rPr>
        <w:t xml:space="preserve"> on the legal warranty set out in </w:t>
      </w:r>
      <w:r w:rsidRPr="00831121">
        <w:rPr>
          <w:lang w:val="en-CA"/>
        </w:rPr>
        <w:t>sections</w:t>
      </w:r>
      <w:r w:rsidRPr="00E743D8">
        <w:rPr>
          <w:lang w:val="en-CA"/>
        </w:rPr>
        <w:t xml:space="preserve"> 37 </w:t>
      </w:r>
      <w:r w:rsidR="00D05032" w:rsidRPr="00E743D8">
        <w:rPr>
          <w:lang w:val="en-CA"/>
        </w:rPr>
        <w:t>and</w:t>
      </w:r>
      <w:r w:rsidRPr="00E743D8">
        <w:rPr>
          <w:lang w:val="en-CA"/>
        </w:rPr>
        <w:t xml:space="preserve"> 38 </w:t>
      </w:r>
      <w:r w:rsidR="00D05032" w:rsidRPr="00E743D8">
        <w:rPr>
          <w:lang w:val="en-CA"/>
        </w:rPr>
        <w:t>CPA</w:t>
      </w:r>
      <w:r w:rsidRPr="00E743D8">
        <w:rPr>
          <w:lang w:val="en-CA"/>
        </w:rPr>
        <w:t>.</w:t>
      </w:r>
    </w:p>
  </w:footnote>
  <w:footnote w:id="145">
    <w:p w14:paraId="0769C51A" w14:textId="236AAF82" w:rsidR="001A6835" w:rsidRPr="00F34077" w:rsidRDefault="00824580">
      <w:pPr>
        <w:pStyle w:val="Notedebasdepage"/>
      </w:pPr>
      <w:r>
        <w:rPr>
          <w:rStyle w:val="Appelnotedebasdep"/>
        </w:rPr>
        <w:footnoteRef/>
      </w:r>
      <w:r w:rsidRPr="00CF1BD4">
        <w:rPr>
          <w:lang w:val="en-CA"/>
        </w:rPr>
        <w:t xml:space="preserve"> </w:t>
      </w:r>
      <w:r w:rsidRPr="00CF1BD4">
        <w:rPr>
          <w:lang w:val="en-CA"/>
        </w:rPr>
        <w:tab/>
      </w:r>
      <w:r w:rsidR="00CF1BD4" w:rsidRPr="00831121">
        <w:rPr>
          <w:i/>
          <w:lang w:val="en-CA"/>
        </w:rPr>
        <w:t>Time</w:t>
      </w:r>
      <w:r w:rsidR="00CF1BD4" w:rsidRPr="00831121">
        <w:rPr>
          <w:lang w:val="en-CA"/>
        </w:rPr>
        <w:t xml:space="preserve">, </w:t>
      </w:r>
      <w:r w:rsidR="00CF1BD4" w:rsidRPr="00831121">
        <w:rPr>
          <w:i/>
          <w:lang w:val="en-CA"/>
        </w:rPr>
        <w:t xml:space="preserve">supra </w:t>
      </w:r>
      <w:r w:rsidR="00CF1BD4" w:rsidRPr="00831121">
        <w:rPr>
          <w:lang w:val="en-CA"/>
        </w:rPr>
        <w:t>note 28 at para.</w:t>
      </w:r>
      <w:r w:rsidRPr="00CF1BD4">
        <w:rPr>
          <w:lang w:val="en-CA"/>
        </w:rPr>
        <w:t xml:space="preserve"> </w:t>
      </w:r>
      <w:r w:rsidRPr="00F34077">
        <w:t>139.</w:t>
      </w:r>
    </w:p>
  </w:footnote>
  <w:footnote w:id="146">
    <w:p w14:paraId="7FBB2E0A" w14:textId="10B5427A" w:rsidR="001A6835" w:rsidRPr="00D05032" w:rsidRDefault="00824580" w:rsidP="003E23E5">
      <w:pPr>
        <w:pStyle w:val="Notedebasdepage"/>
      </w:pPr>
      <w:r>
        <w:rPr>
          <w:rStyle w:val="Appelnotedebasdep"/>
        </w:rPr>
        <w:footnoteRef/>
      </w:r>
      <w:r w:rsidRPr="00D05032">
        <w:t xml:space="preserve"> </w:t>
      </w:r>
      <w:r w:rsidRPr="00D05032">
        <w:tab/>
      </w:r>
      <w:r w:rsidR="00D05032" w:rsidRPr="00831121">
        <w:t>Art. 1699 CCQ.</w:t>
      </w:r>
    </w:p>
  </w:footnote>
  <w:footnote w:id="147">
    <w:p w14:paraId="4AE22D4B" w14:textId="5112A707" w:rsidR="001A6835" w:rsidRPr="002343F5" w:rsidRDefault="00824580" w:rsidP="003E23E5">
      <w:pPr>
        <w:pStyle w:val="Notedebasdepage"/>
      </w:pPr>
      <w:r>
        <w:rPr>
          <w:rStyle w:val="Appelnotedebasdep"/>
        </w:rPr>
        <w:footnoteRef/>
      </w:r>
      <w:r>
        <w:t xml:space="preserve"> </w:t>
      </w:r>
      <w:r>
        <w:tab/>
      </w:r>
      <w:r w:rsidRPr="00831121">
        <w:rPr>
          <w:i/>
          <w:iCs/>
        </w:rPr>
        <w:t>Murray c</w:t>
      </w:r>
      <w:r w:rsidRPr="00831121">
        <w:t xml:space="preserve">. </w:t>
      </w:r>
      <w:r w:rsidRPr="00831121">
        <w:rPr>
          <w:i/>
          <w:iCs/>
        </w:rPr>
        <w:t>Prestige Gabriel Ouest</w:t>
      </w:r>
      <w:r w:rsidRPr="00831121">
        <w:t>, 2021 QCCA 1394</w:t>
      </w:r>
      <w:r w:rsidR="00D05032" w:rsidRPr="00831121">
        <w:t xml:space="preserve"> at</w:t>
      </w:r>
      <w:r w:rsidRPr="00831121">
        <w:t xml:space="preserve"> para.</w:t>
      </w:r>
      <w:r>
        <w:t xml:space="preserve"> </w:t>
      </w:r>
      <w:r w:rsidRPr="00D05032">
        <w:t xml:space="preserve">49. </w:t>
      </w:r>
      <w:r w:rsidR="00D05032" w:rsidRPr="00D05032">
        <w:t>See also</w:t>
      </w:r>
      <w:r w:rsidRPr="00D05032">
        <w:t xml:space="preserve"> </w:t>
      </w:r>
      <w:r w:rsidRPr="00D05032">
        <w:rPr>
          <w:i/>
          <w:iCs/>
        </w:rPr>
        <w:t xml:space="preserve">Karras </w:t>
      </w:r>
      <w:r w:rsidRPr="00831121">
        <w:rPr>
          <w:i/>
          <w:iCs/>
        </w:rPr>
        <w:t>c</w:t>
      </w:r>
      <w:r w:rsidRPr="00D05032">
        <w:t xml:space="preserve">. </w:t>
      </w:r>
      <w:r w:rsidRPr="00831121">
        <w:rPr>
          <w:i/>
          <w:iCs/>
        </w:rPr>
        <w:t>Société</w:t>
      </w:r>
      <w:r>
        <w:rPr>
          <w:i/>
          <w:iCs/>
        </w:rPr>
        <w:t xml:space="preserve"> des loteries du Québec</w:t>
      </w:r>
      <w:r>
        <w:t>, 2017 QCCS 4862</w:t>
      </w:r>
      <w:r w:rsidR="00D05032">
        <w:t xml:space="preserve"> at</w:t>
      </w:r>
      <w:r>
        <w:t xml:space="preserve"> para. </w:t>
      </w:r>
      <w:r w:rsidRPr="00831121">
        <w:t>113</w:t>
      </w:r>
      <w:r w:rsidR="00D05032" w:rsidRPr="00831121">
        <w:t>,</w:t>
      </w:r>
      <w:r w:rsidRPr="00831121">
        <w:t xml:space="preserve"> </w:t>
      </w:r>
      <w:r w:rsidR="00D05032" w:rsidRPr="00831121">
        <w:t xml:space="preserve">aff’d </w:t>
      </w:r>
      <w:r w:rsidRPr="00831121">
        <w:t>2019 QCCA 813.</w:t>
      </w:r>
    </w:p>
  </w:footnote>
  <w:footnote w:id="148">
    <w:p w14:paraId="61F0733B" w14:textId="539E8AA3" w:rsidR="001A6835" w:rsidRPr="009A5130" w:rsidRDefault="00824580">
      <w:pPr>
        <w:pStyle w:val="Notedebasdepage"/>
      </w:pPr>
      <w:r>
        <w:rPr>
          <w:rStyle w:val="Appelnotedebasdep"/>
        </w:rPr>
        <w:footnoteRef/>
      </w:r>
      <w:r>
        <w:t xml:space="preserve"> </w:t>
      </w:r>
      <w:r>
        <w:tab/>
      </w:r>
      <w:r>
        <w:rPr>
          <w:i/>
          <w:iCs/>
        </w:rPr>
        <w:t xml:space="preserve">Abadie </w:t>
      </w:r>
      <w:r w:rsidRPr="00831121">
        <w:rPr>
          <w:i/>
          <w:iCs/>
        </w:rPr>
        <w:t>c</w:t>
      </w:r>
      <w:r>
        <w:t xml:space="preserve">. </w:t>
      </w:r>
      <w:r>
        <w:rPr>
          <w:i/>
          <w:iCs/>
        </w:rPr>
        <w:t>Subaru Canada inc.</w:t>
      </w:r>
      <w:r>
        <w:t>, 2021 QCCA 1598.</w:t>
      </w:r>
    </w:p>
  </w:footnote>
  <w:footnote w:id="149">
    <w:p w14:paraId="6081883B" w14:textId="73F9BD54" w:rsidR="001A6835" w:rsidRPr="00233F99" w:rsidRDefault="00824580">
      <w:pPr>
        <w:pStyle w:val="Notedebasdepage"/>
        <w:rPr>
          <w:lang w:val="en-CA"/>
        </w:rPr>
      </w:pPr>
      <w:r>
        <w:rPr>
          <w:rStyle w:val="Appelnotedebasdep"/>
        </w:rPr>
        <w:footnoteRef/>
      </w:r>
      <w:r>
        <w:t xml:space="preserve"> </w:t>
      </w:r>
      <w:r>
        <w:tab/>
      </w:r>
      <w:r>
        <w:rPr>
          <w:i/>
          <w:iCs/>
        </w:rPr>
        <w:t xml:space="preserve">Karras </w:t>
      </w:r>
      <w:r w:rsidRPr="00831121">
        <w:rPr>
          <w:i/>
          <w:iCs/>
        </w:rPr>
        <w:t>c</w:t>
      </w:r>
      <w:r>
        <w:t xml:space="preserve">. </w:t>
      </w:r>
      <w:r w:rsidRPr="00831121">
        <w:rPr>
          <w:i/>
          <w:iCs/>
        </w:rPr>
        <w:t>Société</w:t>
      </w:r>
      <w:r>
        <w:rPr>
          <w:i/>
          <w:iCs/>
        </w:rPr>
        <w:t xml:space="preserve"> des loteries du Québec</w:t>
      </w:r>
      <w:r>
        <w:t>, 2019 QCCA 813</w:t>
      </w:r>
      <w:r w:rsidR="00D05032">
        <w:t xml:space="preserve"> at</w:t>
      </w:r>
      <w:r>
        <w:t xml:space="preserve"> para</w:t>
      </w:r>
      <w:r w:rsidR="00D05032">
        <w:t>s</w:t>
      </w:r>
      <w:r>
        <w:t xml:space="preserve">. </w:t>
      </w:r>
      <w:r w:rsidRPr="00233F99">
        <w:rPr>
          <w:lang w:val="en-CA"/>
        </w:rPr>
        <w:t>44</w:t>
      </w:r>
      <w:r w:rsidR="00D05032" w:rsidRPr="00233F99">
        <w:rPr>
          <w:lang w:val="en-CA"/>
        </w:rPr>
        <w:t>–</w:t>
      </w:r>
      <w:r w:rsidRPr="00233F99">
        <w:rPr>
          <w:lang w:val="en-CA"/>
        </w:rPr>
        <w:t>46.</w:t>
      </w:r>
    </w:p>
  </w:footnote>
  <w:footnote w:id="150">
    <w:p w14:paraId="64542B8E" w14:textId="06A89161" w:rsidR="001A6835" w:rsidRPr="003F104C" w:rsidRDefault="00824580">
      <w:pPr>
        <w:pStyle w:val="Notedebasdepage"/>
        <w:rPr>
          <w:lang w:val="en-CA"/>
        </w:rPr>
      </w:pPr>
      <w:r>
        <w:rPr>
          <w:rStyle w:val="Appelnotedebasdep"/>
        </w:rPr>
        <w:footnoteRef/>
      </w:r>
      <w:r w:rsidRPr="003F104C">
        <w:rPr>
          <w:lang w:val="en-CA"/>
        </w:rPr>
        <w:t xml:space="preserve"> </w:t>
      </w:r>
      <w:r w:rsidRPr="003F104C">
        <w:rPr>
          <w:lang w:val="en-CA"/>
        </w:rPr>
        <w:tab/>
      </w:r>
      <w:r w:rsidR="003F104C" w:rsidRPr="003F104C">
        <w:rPr>
          <w:lang w:val="en-CA"/>
        </w:rPr>
        <w:t xml:space="preserve">Pre-trial </w:t>
      </w:r>
      <w:r w:rsidRPr="00831121">
        <w:rPr>
          <w:lang w:val="en-CA"/>
        </w:rPr>
        <w:t>examination</w:t>
      </w:r>
      <w:r w:rsidR="003F104C" w:rsidRPr="00831121">
        <w:rPr>
          <w:lang w:val="en-CA"/>
        </w:rPr>
        <w:t xml:space="preserve"> of </w:t>
      </w:r>
      <w:r w:rsidRPr="003F104C">
        <w:rPr>
          <w:lang w:val="en-CA"/>
        </w:rPr>
        <w:t>Luc Cantin</w:t>
      </w:r>
      <w:r w:rsidR="003F104C">
        <w:rPr>
          <w:lang w:val="en-CA"/>
        </w:rPr>
        <w:t xml:space="preserve"> on </w:t>
      </w:r>
      <w:r w:rsidRPr="00831121">
        <w:rPr>
          <w:lang w:val="en-CA"/>
        </w:rPr>
        <w:t>September</w:t>
      </w:r>
      <w:r w:rsidR="003F104C" w:rsidRPr="00831121">
        <w:rPr>
          <w:lang w:val="en-CA"/>
        </w:rPr>
        <w:t xml:space="preserve"> 28,</w:t>
      </w:r>
      <w:r w:rsidRPr="003F104C">
        <w:rPr>
          <w:lang w:val="en-CA"/>
        </w:rPr>
        <w:t xml:space="preserve"> 2015, </w:t>
      </w:r>
      <w:r w:rsidR="003F104C">
        <w:rPr>
          <w:lang w:val="en-CA"/>
        </w:rPr>
        <w:t>at</w:t>
      </w:r>
      <w:r w:rsidRPr="003F104C">
        <w:rPr>
          <w:lang w:val="en-CA"/>
        </w:rPr>
        <w:t xml:space="preserve"> 90 (AT-977).</w:t>
      </w:r>
    </w:p>
  </w:footnote>
  <w:footnote w:id="151">
    <w:p w14:paraId="0C17C48D" w14:textId="0A582A2A" w:rsidR="001A6835" w:rsidRPr="00D05032" w:rsidRDefault="00824580">
      <w:pPr>
        <w:pStyle w:val="Notedebasdepage"/>
        <w:rPr>
          <w:lang w:val="en-CA"/>
        </w:rPr>
      </w:pPr>
      <w:r>
        <w:rPr>
          <w:rStyle w:val="Appelnotedebasdep"/>
        </w:rPr>
        <w:footnoteRef/>
      </w:r>
      <w:r w:rsidRPr="00CF1BD4">
        <w:rPr>
          <w:lang w:val="es-CL"/>
        </w:rPr>
        <w:t xml:space="preserve"> </w:t>
      </w:r>
      <w:r w:rsidRPr="00CF1BD4">
        <w:rPr>
          <w:lang w:val="es-CL"/>
        </w:rPr>
        <w:tab/>
      </w:r>
      <w:r w:rsidR="00CF1BD4" w:rsidRPr="00831121">
        <w:rPr>
          <w:i/>
          <w:lang w:val="es-CL"/>
        </w:rPr>
        <w:t>Mazda</w:t>
      </w:r>
      <w:r w:rsidR="00CF1BD4" w:rsidRPr="00831121">
        <w:rPr>
          <w:lang w:val="es-CL"/>
        </w:rPr>
        <w:t xml:space="preserve">, </w:t>
      </w:r>
      <w:r w:rsidR="00CF1BD4" w:rsidRPr="00831121">
        <w:rPr>
          <w:i/>
          <w:lang w:val="es-CL"/>
        </w:rPr>
        <w:t>supra</w:t>
      </w:r>
      <w:r w:rsidR="00CF1BD4" w:rsidRPr="00831121">
        <w:rPr>
          <w:lang w:val="es-CL"/>
        </w:rPr>
        <w:t xml:space="preserve"> note 20 at para</w:t>
      </w:r>
      <w:r w:rsidR="00D05032" w:rsidRPr="00831121">
        <w:rPr>
          <w:lang w:val="es-CL"/>
        </w:rPr>
        <w:t>s</w:t>
      </w:r>
      <w:r w:rsidR="00CF1BD4" w:rsidRPr="00831121">
        <w:rPr>
          <w:lang w:val="es-CL"/>
        </w:rPr>
        <w:t>.</w:t>
      </w:r>
      <w:r w:rsidRPr="00CF1BD4">
        <w:rPr>
          <w:lang w:val="es-CL"/>
        </w:rPr>
        <w:t xml:space="preserve"> </w:t>
      </w:r>
      <w:r w:rsidRPr="00D05032">
        <w:rPr>
          <w:lang w:val="en-CA"/>
        </w:rPr>
        <w:t>11, 12</w:t>
      </w:r>
      <w:r w:rsidR="00D05032" w:rsidRPr="00D05032">
        <w:rPr>
          <w:lang w:val="en-CA"/>
        </w:rPr>
        <w:t>, and</w:t>
      </w:r>
      <w:r w:rsidRPr="00D05032">
        <w:rPr>
          <w:lang w:val="en-CA"/>
        </w:rPr>
        <w:t xml:space="preserve"> 16; </w:t>
      </w:r>
      <w:r w:rsidRPr="00D05032">
        <w:rPr>
          <w:i/>
          <w:iCs/>
          <w:lang w:val="en-CA"/>
        </w:rPr>
        <w:t xml:space="preserve">Meyerco Enterprises Ltd. </w:t>
      </w:r>
      <w:r w:rsidRPr="00831121">
        <w:rPr>
          <w:i/>
          <w:iCs/>
          <w:lang w:val="en-CA"/>
        </w:rPr>
        <w:t>c</w:t>
      </w:r>
      <w:r w:rsidRPr="00D05032">
        <w:rPr>
          <w:lang w:val="en-CA"/>
        </w:rPr>
        <w:t xml:space="preserve">. </w:t>
      </w:r>
      <w:r w:rsidRPr="00D05032">
        <w:rPr>
          <w:i/>
          <w:iCs/>
          <w:lang w:val="en-CA"/>
        </w:rPr>
        <w:t>Kinmont Canada inc.</w:t>
      </w:r>
      <w:r w:rsidRPr="00D05032">
        <w:rPr>
          <w:lang w:val="en-CA"/>
        </w:rPr>
        <w:t>, 2016 QCCA 89</w:t>
      </w:r>
      <w:r w:rsidR="00D05032" w:rsidRPr="00D05032">
        <w:rPr>
          <w:lang w:val="en-CA"/>
        </w:rPr>
        <w:t xml:space="preserve"> at</w:t>
      </w:r>
      <w:r w:rsidRPr="00D05032">
        <w:rPr>
          <w:lang w:val="en-CA"/>
        </w:rPr>
        <w:t xml:space="preserve"> para</w:t>
      </w:r>
      <w:r w:rsidR="00D05032" w:rsidRPr="00D05032">
        <w:rPr>
          <w:lang w:val="en-CA"/>
        </w:rPr>
        <w:t>s</w:t>
      </w:r>
      <w:r w:rsidRPr="00D05032">
        <w:rPr>
          <w:lang w:val="en-CA"/>
        </w:rPr>
        <w:t xml:space="preserve">. </w:t>
      </w:r>
      <w:r w:rsidRPr="00F34077">
        <w:rPr>
          <w:lang w:val="en-CA"/>
        </w:rPr>
        <w:t>30, 31</w:t>
      </w:r>
      <w:r w:rsidR="00F337E0">
        <w:rPr>
          <w:lang w:val="en-CA"/>
        </w:rPr>
        <w:t>,</w:t>
      </w:r>
      <w:r w:rsidRPr="00F34077">
        <w:rPr>
          <w:lang w:val="en-CA"/>
        </w:rPr>
        <w:t xml:space="preserve"> </w:t>
      </w:r>
      <w:r w:rsidRPr="00831121">
        <w:rPr>
          <w:lang w:val="en-CA"/>
        </w:rPr>
        <w:t>33, 37</w:t>
      </w:r>
      <w:r w:rsidR="00D05032" w:rsidRPr="00831121">
        <w:rPr>
          <w:lang w:val="en-CA"/>
        </w:rPr>
        <w:t>, and</w:t>
      </w:r>
      <w:r w:rsidRPr="00831121">
        <w:rPr>
          <w:lang w:val="en-CA"/>
        </w:rPr>
        <w:t xml:space="preserve"> 48.</w:t>
      </w:r>
    </w:p>
  </w:footnote>
  <w:footnote w:id="152">
    <w:p w14:paraId="06DC0029" w14:textId="568A7595" w:rsidR="001A6835" w:rsidRPr="00F34077" w:rsidRDefault="00824580">
      <w:pPr>
        <w:pStyle w:val="Notedebasdepage"/>
        <w:rPr>
          <w:i/>
          <w:iCs/>
          <w:lang w:val="en-CA"/>
        </w:rPr>
      </w:pPr>
      <w:r>
        <w:rPr>
          <w:rStyle w:val="Appelnotedebasdep"/>
        </w:rPr>
        <w:footnoteRef/>
      </w:r>
      <w:r w:rsidRPr="00D05032">
        <w:rPr>
          <w:lang w:val="en-CA"/>
        </w:rPr>
        <w:t xml:space="preserve"> </w:t>
      </w:r>
      <w:r w:rsidRPr="00D05032">
        <w:rPr>
          <w:lang w:val="en-CA"/>
        </w:rPr>
        <w:tab/>
      </w:r>
      <w:r w:rsidRPr="00D05032">
        <w:rPr>
          <w:i/>
          <w:iCs/>
          <w:lang w:val="en-CA"/>
        </w:rPr>
        <w:t xml:space="preserve">Meyerco Enterprises Ltd. </w:t>
      </w:r>
      <w:r w:rsidRPr="00831121">
        <w:rPr>
          <w:i/>
          <w:iCs/>
          <w:lang w:val="en-CA"/>
        </w:rPr>
        <w:t>c</w:t>
      </w:r>
      <w:r w:rsidRPr="00D05032">
        <w:rPr>
          <w:lang w:val="en-CA"/>
        </w:rPr>
        <w:t xml:space="preserve">. </w:t>
      </w:r>
      <w:r w:rsidRPr="00D05032">
        <w:rPr>
          <w:i/>
          <w:iCs/>
          <w:lang w:val="en-CA"/>
        </w:rPr>
        <w:t>Kinmont Canada inc.</w:t>
      </w:r>
      <w:r w:rsidRPr="00D05032">
        <w:rPr>
          <w:lang w:val="en-CA"/>
        </w:rPr>
        <w:t xml:space="preserve">, </w:t>
      </w:r>
      <w:r w:rsidRPr="00D05032">
        <w:rPr>
          <w:i/>
          <w:iCs/>
          <w:lang w:val="en-CA"/>
        </w:rPr>
        <w:t>i</w:t>
      </w:r>
      <w:r w:rsidR="00D05032">
        <w:rPr>
          <w:i/>
          <w:iCs/>
          <w:lang w:val="en-CA"/>
        </w:rPr>
        <w:t>bi</w:t>
      </w:r>
      <w:r w:rsidRPr="00D05032">
        <w:rPr>
          <w:i/>
          <w:iCs/>
          <w:lang w:val="en-CA"/>
        </w:rPr>
        <w:t>d.</w:t>
      </w:r>
      <w:r w:rsidR="00D05032">
        <w:rPr>
          <w:i/>
          <w:iCs/>
          <w:lang w:val="en-CA"/>
        </w:rPr>
        <w:t xml:space="preserve"> </w:t>
      </w:r>
      <w:r w:rsidR="00D05032">
        <w:rPr>
          <w:lang w:val="en-CA"/>
        </w:rPr>
        <w:t>at</w:t>
      </w:r>
      <w:r w:rsidRPr="00D05032">
        <w:rPr>
          <w:lang w:val="en-CA"/>
        </w:rPr>
        <w:t xml:space="preserve"> para</w:t>
      </w:r>
      <w:r w:rsidR="00F337E0">
        <w:rPr>
          <w:lang w:val="en-CA"/>
        </w:rPr>
        <w:t>s</w:t>
      </w:r>
      <w:r w:rsidRPr="00D05032">
        <w:rPr>
          <w:lang w:val="en-CA"/>
        </w:rPr>
        <w:t xml:space="preserve">. </w:t>
      </w:r>
      <w:r w:rsidRPr="00F34077">
        <w:rPr>
          <w:lang w:val="en-CA"/>
        </w:rPr>
        <w:t>44</w:t>
      </w:r>
      <w:r w:rsidR="00D05032" w:rsidRPr="00F34077">
        <w:rPr>
          <w:lang w:val="en-CA"/>
        </w:rPr>
        <w:t>–</w:t>
      </w:r>
      <w:r w:rsidRPr="00F34077">
        <w:rPr>
          <w:lang w:val="en-CA"/>
        </w:rPr>
        <w:t xml:space="preserve">47. </w:t>
      </w:r>
    </w:p>
  </w:footnote>
  <w:footnote w:id="153">
    <w:p w14:paraId="40FEDB71" w14:textId="0CBB64E3" w:rsidR="001A6835" w:rsidRPr="00F34077" w:rsidRDefault="00824580">
      <w:pPr>
        <w:pStyle w:val="Notedebasdepage"/>
        <w:rPr>
          <w:lang w:val="en-CA"/>
        </w:rPr>
      </w:pPr>
      <w:r>
        <w:rPr>
          <w:rStyle w:val="Appelnotedebasdep"/>
        </w:rPr>
        <w:footnoteRef/>
      </w:r>
      <w:r w:rsidRPr="00CD4722">
        <w:rPr>
          <w:lang w:val="en-CA"/>
        </w:rPr>
        <w:t xml:space="preserve"> </w:t>
      </w:r>
      <w:r w:rsidRPr="00CD4722">
        <w:rPr>
          <w:lang w:val="en-CA"/>
        </w:rPr>
        <w:tab/>
      </w:r>
      <w:r w:rsidR="00CD4722" w:rsidRPr="00831121">
        <w:rPr>
          <w:lang w:val="en-CA"/>
        </w:rPr>
        <w:t>Plaintiffs’ plan of argument at paras.</w:t>
      </w:r>
      <w:r w:rsidRPr="00CD4722">
        <w:rPr>
          <w:lang w:val="en-CA"/>
        </w:rPr>
        <w:t xml:space="preserve"> </w:t>
      </w:r>
      <w:r w:rsidRPr="00F34077">
        <w:rPr>
          <w:lang w:val="en-CA"/>
        </w:rPr>
        <w:t>35</w:t>
      </w:r>
      <w:r w:rsidR="00D05032" w:rsidRPr="00F34077">
        <w:rPr>
          <w:lang w:val="en-CA"/>
        </w:rPr>
        <w:t>4–</w:t>
      </w:r>
      <w:r w:rsidRPr="00F34077">
        <w:rPr>
          <w:lang w:val="en-CA"/>
        </w:rPr>
        <w:t>359.</w:t>
      </w:r>
    </w:p>
  </w:footnote>
  <w:footnote w:id="154">
    <w:p w14:paraId="0C3560E2" w14:textId="7CF0F429" w:rsidR="001A6835" w:rsidRPr="00F34077" w:rsidRDefault="00824580">
      <w:pPr>
        <w:pStyle w:val="Notedebasdepage"/>
        <w:rPr>
          <w:lang w:val="en-CA"/>
        </w:rPr>
      </w:pPr>
      <w:r>
        <w:rPr>
          <w:rStyle w:val="Appelnotedebasdep"/>
        </w:rPr>
        <w:footnoteRef/>
      </w:r>
      <w:r w:rsidRPr="00CF1BD4">
        <w:rPr>
          <w:lang w:val="en-CA"/>
        </w:rPr>
        <w:t xml:space="preserve"> </w:t>
      </w:r>
      <w:r w:rsidRPr="00CF1BD4">
        <w:rPr>
          <w:lang w:val="en-CA"/>
        </w:rPr>
        <w:tab/>
      </w:r>
      <w:r w:rsidR="00CF1BD4" w:rsidRPr="00831121">
        <w:rPr>
          <w:i/>
          <w:lang w:val="en-CA"/>
        </w:rPr>
        <w:t>Time</w:t>
      </w:r>
      <w:r w:rsidR="00CF1BD4" w:rsidRPr="00831121">
        <w:rPr>
          <w:lang w:val="en-CA"/>
        </w:rPr>
        <w:t xml:space="preserve">, </w:t>
      </w:r>
      <w:r w:rsidR="00CF1BD4" w:rsidRPr="00831121">
        <w:rPr>
          <w:i/>
          <w:lang w:val="en-CA"/>
        </w:rPr>
        <w:t xml:space="preserve">supra </w:t>
      </w:r>
      <w:r w:rsidR="00CF1BD4" w:rsidRPr="00831121">
        <w:rPr>
          <w:lang w:val="en-CA"/>
        </w:rPr>
        <w:t>note 28 at para.</w:t>
      </w:r>
      <w:r w:rsidRPr="00CF1BD4">
        <w:rPr>
          <w:lang w:val="en-CA"/>
        </w:rPr>
        <w:t xml:space="preserve"> 178. </w:t>
      </w:r>
      <w:r w:rsidR="00D05032">
        <w:rPr>
          <w:lang w:val="en-CA"/>
        </w:rPr>
        <w:t xml:space="preserve">See also </w:t>
      </w:r>
      <w:r w:rsidRPr="00D05032">
        <w:rPr>
          <w:i/>
          <w:iCs/>
          <w:lang w:val="en-CA"/>
        </w:rPr>
        <w:t>Mazda</w:t>
      </w:r>
      <w:r w:rsidRPr="00D05032">
        <w:rPr>
          <w:lang w:val="en-CA"/>
        </w:rPr>
        <w:t xml:space="preserve">, </w:t>
      </w:r>
      <w:r w:rsidRPr="00831121">
        <w:rPr>
          <w:i/>
          <w:iCs/>
          <w:lang w:val="en-CA"/>
        </w:rPr>
        <w:t>supra</w:t>
      </w:r>
      <w:r w:rsidRPr="00D05032">
        <w:rPr>
          <w:lang w:val="en-CA"/>
        </w:rPr>
        <w:t xml:space="preserve"> note 20</w:t>
      </w:r>
      <w:r w:rsidR="00D05032">
        <w:rPr>
          <w:lang w:val="en-CA"/>
        </w:rPr>
        <w:t xml:space="preserve"> at</w:t>
      </w:r>
      <w:r w:rsidRPr="00D05032">
        <w:rPr>
          <w:lang w:val="en-CA"/>
        </w:rPr>
        <w:t xml:space="preserve"> para. </w:t>
      </w:r>
      <w:r w:rsidRPr="00F34077">
        <w:rPr>
          <w:lang w:val="en-CA"/>
        </w:rPr>
        <w:t>150.</w:t>
      </w:r>
    </w:p>
  </w:footnote>
  <w:footnote w:id="155">
    <w:p w14:paraId="76D287FA" w14:textId="30499B74" w:rsidR="001A6835" w:rsidRPr="00F34077" w:rsidRDefault="00824580" w:rsidP="009319FA">
      <w:pPr>
        <w:pStyle w:val="Notedebasdepage"/>
        <w:rPr>
          <w:lang w:val="en-CA"/>
        </w:rPr>
      </w:pPr>
      <w:r>
        <w:rPr>
          <w:rStyle w:val="Appelnotedebasdep"/>
        </w:rPr>
        <w:footnoteRef/>
      </w:r>
      <w:r w:rsidRPr="00F34077">
        <w:rPr>
          <w:lang w:val="en-CA"/>
        </w:rPr>
        <w:t xml:space="preserve"> </w:t>
      </w:r>
      <w:r w:rsidRPr="00F34077">
        <w:rPr>
          <w:lang w:val="en-CA"/>
        </w:rPr>
        <w:tab/>
      </w:r>
      <w:r w:rsidR="002A1287" w:rsidRPr="00831121">
        <w:rPr>
          <w:i/>
          <w:lang w:val="en-CA"/>
        </w:rPr>
        <w:t>Time</w:t>
      </w:r>
      <w:r w:rsidR="002A1287" w:rsidRPr="00831121">
        <w:rPr>
          <w:lang w:val="en-CA"/>
        </w:rPr>
        <w:t xml:space="preserve">, </w:t>
      </w:r>
      <w:r w:rsidR="002A1287" w:rsidRPr="00831121">
        <w:rPr>
          <w:i/>
          <w:lang w:val="en-CA"/>
        </w:rPr>
        <w:t>ibid</w:t>
      </w:r>
      <w:r w:rsidR="002A1287" w:rsidRPr="00831121">
        <w:rPr>
          <w:lang w:val="en-CA"/>
        </w:rPr>
        <w:t>.</w:t>
      </w:r>
      <w:r w:rsidRPr="00F34077">
        <w:rPr>
          <w:lang w:val="en-CA"/>
        </w:rPr>
        <w:t xml:space="preserve"> </w:t>
      </w:r>
      <w:r w:rsidR="003D79AA">
        <w:rPr>
          <w:lang w:val="en-CA"/>
        </w:rPr>
        <w:t xml:space="preserve">These </w:t>
      </w:r>
      <w:r w:rsidRPr="00831121">
        <w:rPr>
          <w:lang w:val="en-CA"/>
        </w:rPr>
        <w:t>obligations</w:t>
      </w:r>
      <w:r w:rsidR="003D79AA" w:rsidRPr="00831121">
        <w:rPr>
          <w:lang w:val="en-CA"/>
        </w:rPr>
        <w:t xml:space="preserve"> and </w:t>
      </w:r>
      <w:r w:rsidRPr="00F34077">
        <w:rPr>
          <w:lang w:val="en-CA"/>
        </w:rPr>
        <w:t>objecti</w:t>
      </w:r>
      <w:r w:rsidR="003D79AA">
        <w:rPr>
          <w:lang w:val="en-CA"/>
        </w:rPr>
        <w:t xml:space="preserve">ves were repeated in </w:t>
      </w:r>
      <w:r w:rsidRPr="00831121">
        <w:rPr>
          <w:i/>
          <w:iCs/>
          <w:lang w:val="en-CA"/>
        </w:rPr>
        <w:t>Bank</w:t>
      </w:r>
      <w:r w:rsidR="002A1287" w:rsidRPr="00831121">
        <w:rPr>
          <w:i/>
          <w:iCs/>
          <w:lang w:val="en-CA"/>
        </w:rPr>
        <w:t xml:space="preserve"> </w:t>
      </w:r>
      <w:r w:rsidRPr="00831121">
        <w:rPr>
          <w:i/>
          <w:iCs/>
          <w:lang w:val="en-CA"/>
        </w:rPr>
        <w:t>of</w:t>
      </w:r>
      <w:r w:rsidR="002A1287" w:rsidRPr="00831121">
        <w:rPr>
          <w:i/>
          <w:iCs/>
          <w:lang w:val="en-CA"/>
        </w:rPr>
        <w:t xml:space="preserve"> </w:t>
      </w:r>
      <w:r w:rsidRPr="00831121">
        <w:rPr>
          <w:i/>
          <w:iCs/>
          <w:lang w:val="en-CA"/>
        </w:rPr>
        <w:t>Montreal</w:t>
      </w:r>
      <w:r w:rsidR="002A1287" w:rsidRPr="00831121">
        <w:rPr>
          <w:i/>
          <w:iCs/>
          <w:lang w:val="en-CA"/>
        </w:rPr>
        <w:t xml:space="preserve"> v</w:t>
      </w:r>
      <w:r w:rsidRPr="00F34077">
        <w:rPr>
          <w:lang w:val="en-CA"/>
        </w:rPr>
        <w:t xml:space="preserve">. </w:t>
      </w:r>
      <w:r w:rsidRPr="00F34077">
        <w:rPr>
          <w:i/>
          <w:iCs/>
          <w:lang w:val="en-CA"/>
        </w:rPr>
        <w:t>Marcotte</w:t>
      </w:r>
      <w:r w:rsidRPr="00F34077">
        <w:rPr>
          <w:lang w:val="en-CA"/>
        </w:rPr>
        <w:t>, 2014 S</w:t>
      </w:r>
      <w:r w:rsidR="002A1287" w:rsidRPr="00F34077">
        <w:rPr>
          <w:lang w:val="en-CA"/>
        </w:rPr>
        <w:t>C</w:t>
      </w:r>
      <w:r w:rsidRPr="00F34077">
        <w:rPr>
          <w:lang w:val="en-CA"/>
        </w:rPr>
        <w:t>C 55</w:t>
      </w:r>
      <w:r w:rsidR="002A1287" w:rsidRPr="00F34077">
        <w:rPr>
          <w:lang w:val="en-CA"/>
        </w:rPr>
        <w:t xml:space="preserve"> at</w:t>
      </w:r>
      <w:r w:rsidRPr="00F34077">
        <w:rPr>
          <w:lang w:val="en-CA"/>
        </w:rPr>
        <w:t xml:space="preserve"> para.108 [</w:t>
      </w:r>
      <w:r w:rsidRPr="00F34077">
        <w:rPr>
          <w:i/>
          <w:iCs/>
          <w:lang w:val="en-CA"/>
        </w:rPr>
        <w:t>Marcotte</w:t>
      </w:r>
      <w:r w:rsidRPr="00F34077">
        <w:rPr>
          <w:lang w:val="en-CA"/>
        </w:rPr>
        <w:t>].</w:t>
      </w:r>
    </w:p>
  </w:footnote>
  <w:footnote w:id="156">
    <w:p w14:paraId="05B785C6" w14:textId="4324219C" w:rsidR="001A6835" w:rsidRPr="00F34077" w:rsidRDefault="00824580" w:rsidP="00091E87">
      <w:pPr>
        <w:pStyle w:val="Notedebasdepage"/>
        <w:rPr>
          <w:lang w:val="en-CA"/>
        </w:rPr>
      </w:pPr>
      <w:r>
        <w:rPr>
          <w:rStyle w:val="Appelnotedebasdep"/>
        </w:rPr>
        <w:footnoteRef/>
      </w:r>
      <w:r w:rsidRPr="00F34077">
        <w:rPr>
          <w:lang w:val="en-CA"/>
        </w:rPr>
        <w:t xml:space="preserve"> </w:t>
      </w:r>
      <w:r w:rsidRPr="00F34077">
        <w:rPr>
          <w:lang w:val="en-CA"/>
        </w:rPr>
        <w:tab/>
      </w:r>
      <w:r w:rsidR="002A1287" w:rsidRPr="00831121">
        <w:rPr>
          <w:i/>
          <w:lang w:val="en-CA"/>
        </w:rPr>
        <w:t>Time</w:t>
      </w:r>
      <w:r w:rsidR="002A1287" w:rsidRPr="00831121">
        <w:rPr>
          <w:lang w:val="en-CA"/>
        </w:rPr>
        <w:t xml:space="preserve">, </w:t>
      </w:r>
      <w:r w:rsidR="002A1287" w:rsidRPr="00831121">
        <w:rPr>
          <w:i/>
          <w:lang w:val="en-CA"/>
        </w:rPr>
        <w:t>ibid</w:t>
      </w:r>
      <w:r w:rsidR="002A1287" w:rsidRPr="00831121">
        <w:rPr>
          <w:lang w:val="en-CA"/>
        </w:rPr>
        <w:t>.</w:t>
      </w:r>
      <w:r w:rsidRPr="00F34077">
        <w:rPr>
          <w:lang w:val="en-CA"/>
        </w:rPr>
        <w:t xml:space="preserve"> </w:t>
      </w:r>
    </w:p>
  </w:footnote>
  <w:footnote w:id="157">
    <w:p w14:paraId="6C93AB75" w14:textId="7F291A1D" w:rsidR="001A6835" w:rsidRPr="00233F99" w:rsidRDefault="00824580" w:rsidP="00480AFD">
      <w:pPr>
        <w:pStyle w:val="Notedebasdepage"/>
        <w:rPr>
          <w:lang w:val="en-CA"/>
        </w:rPr>
      </w:pPr>
      <w:r>
        <w:rPr>
          <w:rStyle w:val="Appelnotedebasdep"/>
        </w:rPr>
        <w:footnoteRef/>
      </w:r>
      <w:r w:rsidRPr="00233F99">
        <w:rPr>
          <w:lang w:val="en-CA"/>
        </w:rPr>
        <w:t xml:space="preserve"> </w:t>
      </w:r>
      <w:r w:rsidRPr="00233F99">
        <w:rPr>
          <w:lang w:val="en-CA"/>
        </w:rPr>
        <w:tab/>
      </w:r>
      <w:r w:rsidR="002A1287" w:rsidRPr="00831121">
        <w:rPr>
          <w:i/>
          <w:lang w:val="en-CA"/>
        </w:rPr>
        <w:t>Marcotte</w:t>
      </w:r>
      <w:r w:rsidR="002A1287" w:rsidRPr="00831121">
        <w:rPr>
          <w:lang w:val="en-CA"/>
        </w:rPr>
        <w:t xml:space="preserve">, </w:t>
      </w:r>
      <w:r w:rsidR="002A1287" w:rsidRPr="00831121">
        <w:rPr>
          <w:i/>
          <w:lang w:val="en-CA"/>
        </w:rPr>
        <w:t xml:space="preserve">supra </w:t>
      </w:r>
      <w:r w:rsidR="002A1287" w:rsidRPr="00831121">
        <w:rPr>
          <w:lang w:val="en-CA"/>
        </w:rPr>
        <w:t>note 155.</w:t>
      </w:r>
    </w:p>
  </w:footnote>
  <w:footnote w:id="158">
    <w:p w14:paraId="78259FFC" w14:textId="5DB654D1" w:rsidR="001A6835" w:rsidRPr="00751265" w:rsidRDefault="00824580">
      <w:pPr>
        <w:pStyle w:val="Notedebasdepage"/>
        <w:rPr>
          <w:lang w:val="en-CA"/>
        </w:rPr>
      </w:pPr>
      <w:r>
        <w:rPr>
          <w:rStyle w:val="Appelnotedebasdep"/>
        </w:rPr>
        <w:footnoteRef/>
      </w:r>
      <w:r w:rsidRPr="00F43515">
        <w:rPr>
          <w:lang w:val="en-CA"/>
        </w:rPr>
        <w:t xml:space="preserve"> </w:t>
      </w:r>
      <w:r w:rsidRPr="00F43515">
        <w:rPr>
          <w:lang w:val="en-CA"/>
        </w:rPr>
        <w:tab/>
        <w:t xml:space="preserve">Plan </w:t>
      </w:r>
      <w:r w:rsidR="00F43515" w:rsidRPr="00F43515">
        <w:rPr>
          <w:lang w:val="en-CA"/>
        </w:rPr>
        <w:t xml:space="preserve">of </w:t>
      </w:r>
      <w:r w:rsidRPr="00F43515">
        <w:rPr>
          <w:lang w:val="en-CA"/>
        </w:rPr>
        <w:t>argument</w:t>
      </w:r>
      <w:r w:rsidR="00F43515" w:rsidRPr="00F43515">
        <w:rPr>
          <w:lang w:val="en-CA"/>
        </w:rPr>
        <w:t xml:space="preserve"> of the </w:t>
      </w:r>
      <w:r w:rsidRPr="00831121">
        <w:rPr>
          <w:lang w:val="en-CA"/>
        </w:rPr>
        <w:t>defendants</w:t>
      </w:r>
      <w:r w:rsidRPr="00F43515">
        <w:rPr>
          <w:lang w:val="en-CA"/>
        </w:rPr>
        <w:t xml:space="preserve"> Brault &amp; Martineau </w:t>
      </w:r>
      <w:r w:rsidR="00F43515" w:rsidRPr="00F43515">
        <w:rPr>
          <w:lang w:val="en-CA"/>
        </w:rPr>
        <w:t>a</w:t>
      </w:r>
      <w:r w:rsidR="00F43515">
        <w:rPr>
          <w:lang w:val="en-CA"/>
        </w:rPr>
        <w:t>nd</w:t>
      </w:r>
      <w:r w:rsidRPr="00F43515">
        <w:rPr>
          <w:lang w:val="en-CA"/>
        </w:rPr>
        <w:t xml:space="preserve"> Ameublements Tanguay</w:t>
      </w:r>
      <w:r w:rsidR="00F43515">
        <w:rPr>
          <w:lang w:val="en-CA"/>
        </w:rPr>
        <w:t xml:space="preserve"> at</w:t>
      </w:r>
      <w:r w:rsidRPr="00F43515">
        <w:rPr>
          <w:lang w:val="en-CA"/>
        </w:rPr>
        <w:t xml:space="preserve"> para</w:t>
      </w:r>
      <w:r w:rsidR="00F43515">
        <w:rPr>
          <w:lang w:val="en-CA"/>
        </w:rPr>
        <w:t>s</w:t>
      </w:r>
      <w:r w:rsidRPr="00F43515">
        <w:rPr>
          <w:lang w:val="en-CA"/>
        </w:rPr>
        <w:t>.</w:t>
      </w:r>
      <w:r w:rsidR="00F43515">
        <w:rPr>
          <w:lang w:val="en-CA"/>
        </w:rPr>
        <w:t> </w:t>
      </w:r>
      <w:r w:rsidRPr="00751265">
        <w:rPr>
          <w:lang w:val="en-CA"/>
        </w:rPr>
        <w:t>450</w:t>
      </w:r>
      <w:r w:rsidR="00F43515" w:rsidRPr="00751265">
        <w:rPr>
          <w:lang w:val="en-CA"/>
        </w:rPr>
        <w:t>–</w:t>
      </w:r>
      <w:r w:rsidRPr="00751265">
        <w:rPr>
          <w:lang w:val="en-CA"/>
        </w:rPr>
        <w:t>455.</w:t>
      </w:r>
    </w:p>
  </w:footnote>
  <w:footnote w:id="159">
    <w:p w14:paraId="567789BF" w14:textId="36E0C1AC" w:rsidR="001A6835" w:rsidRPr="00751265" w:rsidRDefault="00824580">
      <w:pPr>
        <w:pStyle w:val="Notedebasdepage"/>
        <w:rPr>
          <w:lang w:val="en-CA"/>
        </w:rPr>
      </w:pPr>
      <w:r>
        <w:rPr>
          <w:rStyle w:val="Appelnotedebasdep"/>
        </w:rPr>
        <w:footnoteRef/>
      </w:r>
      <w:r w:rsidRPr="00751265">
        <w:rPr>
          <w:lang w:val="en-CA"/>
        </w:rPr>
        <w:t xml:space="preserve"> </w:t>
      </w:r>
      <w:r w:rsidRPr="00751265">
        <w:rPr>
          <w:lang w:val="en-CA"/>
        </w:rPr>
        <w:tab/>
      </w:r>
      <w:r w:rsidR="00CD4722" w:rsidRPr="00751265">
        <w:rPr>
          <w:lang w:val="en-CA"/>
        </w:rPr>
        <w:t>Plaintiffs’ plan of argument at para.</w:t>
      </w:r>
      <w:r w:rsidRPr="00751265">
        <w:rPr>
          <w:lang w:val="en-CA"/>
        </w:rPr>
        <w:t xml:space="preserve"> 358.</w:t>
      </w:r>
    </w:p>
  </w:footnote>
  <w:footnote w:id="160">
    <w:p w14:paraId="42EC4053" w14:textId="5AB78B7C" w:rsidR="001A6835" w:rsidRPr="00E56A7E" w:rsidRDefault="00824580" w:rsidP="00A625F6">
      <w:pPr>
        <w:pStyle w:val="Notedebasdepage"/>
        <w:rPr>
          <w:lang w:val="en-CA"/>
        </w:rPr>
      </w:pPr>
      <w:r>
        <w:rPr>
          <w:rStyle w:val="Appelnotedebasdep"/>
        </w:rPr>
        <w:footnoteRef/>
      </w:r>
      <w:r w:rsidRPr="00751265">
        <w:rPr>
          <w:lang w:val="en-CA"/>
        </w:rPr>
        <w:t xml:space="preserve"> </w:t>
      </w:r>
      <w:r w:rsidRPr="00751265">
        <w:rPr>
          <w:lang w:val="en-CA"/>
        </w:rPr>
        <w:tab/>
      </w:r>
      <w:r w:rsidRPr="00751265">
        <w:rPr>
          <w:i/>
          <w:iCs/>
          <w:lang w:val="en-CA"/>
        </w:rPr>
        <w:t>Marcotte c</w:t>
      </w:r>
      <w:r w:rsidRPr="00751265">
        <w:rPr>
          <w:lang w:val="en-CA"/>
        </w:rPr>
        <w:t xml:space="preserve">. </w:t>
      </w:r>
      <w:r w:rsidRPr="00751265">
        <w:rPr>
          <w:i/>
          <w:iCs/>
          <w:lang w:val="en-CA"/>
        </w:rPr>
        <w:t>Banque</w:t>
      </w:r>
      <w:r w:rsidR="002A1287" w:rsidRPr="00751265">
        <w:rPr>
          <w:i/>
          <w:iCs/>
          <w:lang w:val="en-CA"/>
        </w:rPr>
        <w:t xml:space="preserve"> </w:t>
      </w:r>
      <w:r w:rsidRPr="00751265">
        <w:rPr>
          <w:i/>
          <w:iCs/>
          <w:lang w:val="en-CA"/>
        </w:rPr>
        <w:t>de</w:t>
      </w:r>
      <w:r w:rsidR="002A1287" w:rsidRPr="00751265">
        <w:rPr>
          <w:i/>
          <w:iCs/>
          <w:lang w:val="en-CA"/>
        </w:rPr>
        <w:t xml:space="preserve"> </w:t>
      </w:r>
      <w:r w:rsidRPr="00751265">
        <w:rPr>
          <w:i/>
          <w:iCs/>
          <w:lang w:val="en-CA"/>
        </w:rPr>
        <w:t>Montréal</w:t>
      </w:r>
      <w:r w:rsidRPr="00751265">
        <w:rPr>
          <w:lang w:val="en-CA"/>
        </w:rPr>
        <w:t>, 2009 QCCS 2764</w:t>
      </w:r>
      <w:r w:rsidR="002A1287" w:rsidRPr="00751265">
        <w:rPr>
          <w:lang w:val="en-CA"/>
        </w:rPr>
        <w:t xml:space="preserve"> at</w:t>
      </w:r>
      <w:r w:rsidRPr="00751265">
        <w:rPr>
          <w:lang w:val="en-CA"/>
        </w:rPr>
        <w:t xml:space="preserve"> para</w:t>
      </w:r>
      <w:r w:rsidR="002A1287" w:rsidRPr="00751265">
        <w:rPr>
          <w:lang w:val="en-CA"/>
        </w:rPr>
        <w:t>s</w:t>
      </w:r>
      <w:r w:rsidRPr="00751265">
        <w:rPr>
          <w:lang w:val="en-CA"/>
        </w:rPr>
        <w:t xml:space="preserve">. </w:t>
      </w:r>
      <w:r w:rsidRPr="00E56A7E">
        <w:rPr>
          <w:lang w:val="en-CA"/>
        </w:rPr>
        <w:t>1243</w:t>
      </w:r>
      <w:r w:rsidR="002A1287" w:rsidRPr="00E56A7E">
        <w:rPr>
          <w:lang w:val="en-CA"/>
        </w:rPr>
        <w:t>–</w:t>
      </w:r>
      <w:r w:rsidRPr="00E56A7E">
        <w:rPr>
          <w:lang w:val="en-CA"/>
        </w:rPr>
        <w:t xml:space="preserve">1247. </w:t>
      </w:r>
    </w:p>
  </w:footnote>
  <w:footnote w:id="161">
    <w:p w14:paraId="7C6C851E" w14:textId="6772C4F7" w:rsidR="001A6835" w:rsidRPr="003966D6" w:rsidRDefault="00824580">
      <w:pPr>
        <w:pStyle w:val="Notedebasdepage"/>
        <w:rPr>
          <w:i/>
          <w:iCs/>
          <w:lang w:val="en-CA"/>
        </w:rPr>
      </w:pPr>
      <w:r>
        <w:rPr>
          <w:rStyle w:val="Appelnotedebasdep"/>
        </w:rPr>
        <w:footnoteRef/>
      </w:r>
      <w:r w:rsidRPr="003966D6">
        <w:rPr>
          <w:lang w:val="en-CA"/>
        </w:rPr>
        <w:t xml:space="preserve"> </w:t>
      </w:r>
      <w:r w:rsidRPr="003966D6">
        <w:rPr>
          <w:lang w:val="en-CA"/>
        </w:rPr>
        <w:tab/>
      </w:r>
      <w:r w:rsidR="00A10E91" w:rsidRPr="003966D6">
        <w:rPr>
          <w:lang w:val="en-CA"/>
        </w:rPr>
        <w:t xml:space="preserve">The rule advocated by </w:t>
      </w:r>
      <w:r w:rsidRPr="003966D6">
        <w:rPr>
          <w:lang w:val="en-CA"/>
        </w:rPr>
        <w:t xml:space="preserve">Duval-Hesler </w:t>
      </w:r>
      <w:r w:rsidR="00A10E91" w:rsidRPr="003966D6">
        <w:rPr>
          <w:lang w:val="en-CA"/>
        </w:rPr>
        <w:t>J.A.</w:t>
      </w:r>
      <w:r w:rsidR="003966D6" w:rsidRPr="003966D6">
        <w:rPr>
          <w:lang w:val="en-CA"/>
        </w:rPr>
        <w:t xml:space="preserve"> to which this </w:t>
      </w:r>
      <w:r w:rsidRPr="003966D6">
        <w:rPr>
          <w:lang w:val="en-CA"/>
        </w:rPr>
        <w:t>paragraph</w:t>
      </w:r>
      <w:r w:rsidR="003966D6">
        <w:rPr>
          <w:lang w:val="en-CA"/>
        </w:rPr>
        <w:t xml:space="preserve"> refers is set out in </w:t>
      </w:r>
      <w:r w:rsidRPr="003966D6">
        <w:rPr>
          <w:lang w:val="en-CA"/>
        </w:rPr>
        <w:t xml:space="preserve">para. 45 </w:t>
      </w:r>
      <w:r w:rsidR="002A1287" w:rsidRPr="003966D6">
        <w:rPr>
          <w:lang w:val="en-CA"/>
        </w:rPr>
        <w:t xml:space="preserve">of </w:t>
      </w:r>
      <w:r w:rsidRPr="003966D6">
        <w:rPr>
          <w:i/>
          <w:iCs/>
          <w:lang w:val="en-CA"/>
        </w:rPr>
        <w:t>Riendeau</w:t>
      </w:r>
      <w:r w:rsidR="002A1287" w:rsidRPr="003966D6">
        <w:rPr>
          <w:i/>
          <w:iCs/>
          <w:lang w:val="en-CA"/>
        </w:rPr>
        <w:t xml:space="preserve"> c</w:t>
      </w:r>
      <w:r w:rsidRPr="003966D6">
        <w:rPr>
          <w:lang w:val="en-CA"/>
        </w:rPr>
        <w:t xml:space="preserve">. </w:t>
      </w:r>
      <w:r w:rsidRPr="003966D6">
        <w:rPr>
          <w:i/>
          <w:iCs/>
          <w:lang w:val="en-CA"/>
        </w:rPr>
        <w:t>Brault &amp; Martineau</w:t>
      </w:r>
      <w:r w:rsidRPr="003966D6">
        <w:rPr>
          <w:lang w:val="en-CA"/>
        </w:rPr>
        <w:t xml:space="preserve"> (2010 QCCA 366)</w:t>
      </w:r>
      <w:r w:rsidR="003966D6" w:rsidRPr="003966D6">
        <w:rPr>
          <w:lang w:val="en-CA"/>
        </w:rPr>
        <w:t>, where she stated that [</w:t>
      </w:r>
      <w:r w:rsidR="003966D6" w:rsidRPr="003966D6">
        <w:rPr>
          <w:smallCaps/>
          <w:lang w:val="en-CA"/>
        </w:rPr>
        <w:t>translation</w:t>
      </w:r>
      <w:r w:rsidR="003966D6" w:rsidRPr="003966D6">
        <w:rPr>
          <w:lang w:val="en-CA"/>
        </w:rPr>
        <w:t>] “</w:t>
      </w:r>
      <w:r w:rsidR="003966D6">
        <w:rPr>
          <w:lang w:val="en-CA"/>
        </w:rPr>
        <w:t>t</w:t>
      </w:r>
      <w:r w:rsidR="003966D6" w:rsidRPr="003966D6">
        <w:rPr>
          <w:color w:val="000000"/>
          <w:lang w:val="en-CA"/>
        </w:rPr>
        <w:t xml:space="preserve">he existence of an unlawful business practice, such as advertising that does not meet the requirements of the </w:t>
      </w:r>
      <w:r w:rsidR="003966D6" w:rsidRPr="00E3373E">
        <w:rPr>
          <w:i/>
          <w:iCs/>
          <w:color w:val="000000"/>
          <w:lang w:val="en-CA"/>
        </w:rPr>
        <w:t>CPA</w:t>
      </w:r>
      <w:r w:rsidR="003966D6" w:rsidRPr="003966D6">
        <w:rPr>
          <w:color w:val="000000"/>
          <w:lang w:val="en-CA"/>
        </w:rPr>
        <w:t>, in itself justifies an award of punitive damages</w:t>
      </w:r>
      <w:r w:rsidR="003966D6">
        <w:rPr>
          <w:color w:val="000000"/>
          <w:lang w:val="en-CA"/>
        </w:rPr>
        <w:t>”</w:t>
      </w:r>
      <w:r w:rsidRPr="003966D6">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16FF" w14:textId="4EEEF030" w:rsidR="00366CBD" w:rsidRDefault="00000000">
    <w:pPr>
      <w:pStyle w:val="En-tte"/>
    </w:pPr>
    <w:r>
      <w:rPr>
        <w:noProof/>
      </w:rPr>
      <w:pict w14:anchorId="580B9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2469" o:spid="_x0000_s1026" type="#_x0000_t136" style="position:absolute;margin-left:0;margin-top:0;width:546.8pt;height:60.75pt;rotation:315;z-index:-251655168;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2CF2" w14:textId="2EC0840C" w:rsidR="00A4129D" w:rsidRDefault="00000000" w:rsidP="00A4129D">
    <w:pPr>
      <w:pStyle w:val="zSoquijdatNoDossier"/>
      <w:jc w:val="both"/>
    </w:pPr>
    <w:r>
      <w:rPr>
        <w:noProof/>
      </w:rPr>
      <w:pict w14:anchorId="14F5A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2470" o:spid="_x0000_s1027" type="#_x0000_t136" style="position:absolute;left:0;text-align:left;margin-left:0;margin-top:0;width:546.8pt;height:60.75pt;rotation:315;z-index:-251653120;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r w:rsidR="00824580">
      <w:t>500-06-000531-109</w:t>
    </w:r>
  </w:p>
  <w:p w14:paraId="7347F76F" w14:textId="4BF757C5" w:rsidR="003268BE" w:rsidRDefault="00824580" w:rsidP="00A4129D">
    <w:pPr>
      <w:tabs>
        <w:tab w:val="center" w:pos="4709"/>
        <w:tab w:val="right" w:pos="9360"/>
      </w:tabs>
      <w:ind w:right="524"/>
    </w:pPr>
    <w:r>
      <w:t>200-06-000128-101</w:t>
    </w:r>
    <w:r>
      <w:tab/>
    </w:r>
    <w:r>
      <w:tab/>
    </w:r>
    <w:r w:rsidRPr="00831121">
      <w:t>PAGE:</w:t>
    </w:r>
    <w:r>
      <w:t xml:space="preserve"> </w:t>
    </w:r>
    <w:r>
      <w:fldChar w:fldCharType="begin"/>
    </w:r>
    <w:r>
      <w:instrText xml:space="preserve"> PAGE </w:instrText>
    </w:r>
    <w:r>
      <w:fldChar w:fldCharType="separate"/>
    </w:r>
    <w:r>
      <w:t>3</w:t>
    </w:r>
    <w:r>
      <w:fldChar w:fldCharType="end"/>
    </w:r>
  </w:p>
  <w:p w14:paraId="2AEC4E05" w14:textId="77777777" w:rsidR="003268BE" w:rsidRDefault="003268BE">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6BBF" w14:textId="0D815B39" w:rsidR="00366CBD" w:rsidRDefault="00000000">
    <w:pPr>
      <w:pStyle w:val="En-tte"/>
    </w:pPr>
    <w:r>
      <w:rPr>
        <w:noProof/>
      </w:rPr>
      <w:pict w14:anchorId="2B80F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2468" o:spid="_x0000_s1025" type="#_x0000_t136" style="position:absolute;margin-left:0;margin-top:0;width:546.8pt;height:60.75pt;rotation:315;z-index:-251657216;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C927" w14:textId="417FA0B6" w:rsidR="00366CBD" w:rsidRDefault="00000000">
    <w:pPr>
      <w:pStyle w:val="En-tte"/>
    </w:pPr>
    <w:r>
      <w:rPr>
        <w:noProof/>
      </w:rPr>
      <w:pict w14:anchorId="2828D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2472" o:spid="_x0000_s1029" type="#_x0000_t136" style="position:absolute;margin-left:0;margin-top:0;width:546.8pt;height:60.75pt;rotation:315;z-index:-251649024;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9559" w14:textId="13428EE1" w:rsidR="00A4129D" w:rsidRDefault="00000000" w:rsidP="00A4129D">
    <w:pPr>
      <w:pStyle w:val="zSoquijdatNoDossier"/>
      <w:jc w:val="both"/>
    </w:pPr>
    <w:r>
      <w:rPr>
        <w:noProof/>
      </w:rPr>
      <w:pict w14:anchorId="08753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2473" o:spid="_x0000_s1030" type="#_x0000_t136" style="position:absolute;left:0;text-align:left;margin-left:0;margin-top:0;width:546.8pt;height:60.75pt;rotation:315;z-index:-251646976;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r w:rsidR="00824580">
      <w:t>500-06-000531-109</w:t>
    </w:r>
  </w:p>
  <w:p w14:paraId="0E417A76" w14:textId="76C27C1E" w:rsidR="003268BE" w:rsidRDefault="00824580" w:rsidP="00D1500F">
    <w:pPr>
      <w:tabs>
        <w:tab w:val="center" w:pos="4709"/>
        <w:tab w:val="right" w:pos="9360"/>
      </w:tabs>
      <w:ind w:right="113"/>
    </w:pPr>
    <w:r>
      <w:t>200-06-000128-101</w:t>
    </w:r>
    <w:r>
      <w:tab/>
    </w:r>
    <w:r>
      <w:tab/>
    </w:r>
    <w:r w:rsidRPr="00831121">
      <w:t>PAGE:</w:t>
    </w:r>
    <w:r>
      <w:t xml:space="preserve"> </w:t>
    </w:r>
    <w:r>
      <w:fldChar w:fldCharType="begin"/>
    </w:r>
    <w:r>
      <w:instrText xml:space="preserve"> PAGE </w:instrText>
    </w:r>
    <w:r>
      <w:fldChar w:fldCharType="separate"/>
    </w:r>
    <w:r>
      <w:t>72</w:t>
    </w:r>
    <w:r>
      <w:fldChar w:fldCharType="end"/>
    </w:r>
  </w:p>
  <w:p w14:paraId="0103AF8D" w14:textId="77777777" w:rsidR="003268BE" w:rsidRDefault="003268BE">
    <w:pPr>
      <w:tabs>
        <w:tab w:val="center" w:pos="4709"/>
        <w:tab w:val="right" w:pos="9090"/>
      </w:tabs>
      <w:ind w:right="52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26E7" w14:textId="75935339" w:rsidR="00366CBD" w:rsidRDefault="00000000">
    <w:pPr>
      <w:pStyle w:val="En-tte"/>
    </w:pPr>
    <w:r>
      <w:rPr>
        <w:noProof/>
      </w:rPr>
      <w:pict w14:anchorId="5437A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92471" o:spid="_x0000_s1028" type="#_x0000_t136" style="position:absolute;margin-left:0;margin-top:0;width:546.8pt;height:60.75pt;rotation:315;z-index:-251651072;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32E0"/>
    <w:multiLevelType w:val="hybridMultilevel"/>
    <w:tmpl w:val="260285EE"/>
    <w:lvl w:ilvl="0" w:tplc="40E28D00">
      <w:start w:val="1"/>
      <w:numFmt w:val="decimal"/>
      <w:lvlText w:val="[%1]"/>
      <w:lvlJc w:val="left"/>
      <w:pPr>
        <w:ind w:left="1635" w:hanging="360"/>
      </w:pPr>
      <w:rPr>
        <w:rFonts w:hint="default"/>
      </w:rPr>
    </w:lvl>
    <w:lvl w:ilvl="1" w:tplc="D198303A">
      <w:start w:val="1"/>
      <w:numFmt w:val="lowerLetter"/>
      <w:lvlText w:val="%2."/>
      <w:lvlJc w:val="left"/>
      <w:pPr>
        <w:ind w:left="1440" w:hanging="360"/>
      </w:pPr>
    </w:lvl>
    <w:lvl w:ilvl="2" w:tplc="80C69954" w:tentative="1">
      <w:start w:val="1"/>
      <w:numFmt w:val="lowerRoman"/>
      <w:lvlText w:val="%3."/>
      <w:lvlJc w:val="right"/>
      <w:pPr>
        <w:ind w:left="2160" w:hanging="180"/>
      </w:pPr>
    </w:lvl>
    <w:lvl w:ilvl="3" w:tplc="C6C8A268" w:tentative="1">
      <w:start w:val="1"/>
      <w:numFmt w:val="decimal"/>
      <w:lvlText w:val="%4."/>
      <w:lvlJc w:val="left"/>
      <w:pPr>
        <w:ind w:left="2880" w:hanging="360"/>
      </w:pPr>
    </w:lvl>
    <w:lvl w:ilvl="4" w:tplc="0AFE0DB2" w:tentative="1">
      <w:start w:val="1"/>
      <w:numFmt w:val="lowerLetter"/>
      <w:lvlText w:val="%5."/>
      <w:lvlJc w:val="left"/>
      <w:pPr>
        <w:ind w:left="3600" w:hanging="360"/>
      </w:pPr>
    </w:lvl>
    <w:lvl w:ilvl="5" w:tplc="B412BEAA" w:tentative="1">
      <w:start w:val="1"/>
      <w:numFmt w:val="lowerRoman"/>
      <w:lvlText w:val="%6."/>
      <w:lvlJc w:val="right"/>
      <w:pPr>
        <w:ind w:left="4320" w:hanging="180"/>
      </w:pPr>
    </w:lvl>
    <w:lvl w:ilvl="6" w:tplc="30B6FB5E" w:tentative="1">
      <w:start w:val="1"/>
      <w:numFmt w:val="decimal"/>
      <w:lvlText w:val="%7."/>
      <w:lvlJc w:val="left"/>
      <w:pPr>
        <w:ind w:left="5040" w:hanging="360"/>
      </w:pPr>
    </w:lvl>
    <w:lvl w:ilvl="7" w:tplc="0AC21EB8" w:tentative="1">
      <w:start w:val="1"/>
      <w:numFmt w:val="lowerLetter"/>
      <w:lvlText w:val="%8."/>
      <w:lvlJc w:val="left"/>
      <w:pPr>
        <w:ind w:left="5760" w:hanging="360"/>
      </w:pPr>
    </w:lvl>
    <w:lvl w:ilvl="8" w:tplc="C2B2C64E" w:tentative="1">
      <w:start w:val="1"/>
      <w:numFmt w:val="lowerRoman"/>
      <w:lvlText w:val="%9."/>
      <w:lvlJc w:val="right"/>
      <w:pPr>
        <w:ind w:left="6480" w:hanging="180"/>
      </w:pPr>
    </w:lvl>
  </w:abstractNum>
  <w:abstractNum w:abstractNumId="1" w15:restartNumberingAfterBreak="0">
    <w:nsid w:val="0BAD1AE8"/>
    <w:multiLevelType w:val="hybridMultilevel"/>
    <w:tmpl w:val="F4086BB4"/>
    <w:lvl w:ilvl="0" w:tplc="E56044F6">
      <w:start w:val="1"/>
      <w:numFmt w:val="bullet"/>
      <w:lvlText w:val=""/>
      <w:lvlJc w:val="left"/>
      <w:pPr>
        <w:ind w:left="1454" w:hanging="360"/>
      </w:pPr>
      <w:rPr>
        <w:rFonts w:ascii="Symbol" w:hAnsi="Symbol" w:hint="default"/>
      </w:rPr>
    </w:lvl>
    <w:lvl w:ilvl="1" w:tplc="E6169AA4" w:tentative="1">
      <w:start w:val="1"/>
      <w:numFmt w:val="bullet"/>
      <w:lvlText w:val="o"/>
      <w:lvlJc w:val="left"/>
      <w:pPr>
        <w:ind w:left="2174" w:hanging="360"/>
      </w:pPr>
      <w:rPr>
        <w:rFonts w:ascii="Courier New" w:hAnsi="Courier New" w:cs="Courier New" w:hint="default"/>
      </w:rPr>
    </w:lvl>
    <w:lvl w:ilvl="2" w:tplc="20FCA5D0" w:tentative="1">
      <w:start w:val="1"/>
      <w:numFmt w:val="bullet"/>
      <w:lvlText w:val=""/>
      <w:lvlJc w:val="left"/>
      <w:pPr>
        <w:ind w:left="2894" w:hanging="360"/>
      </w:pPr>
      <w:rPr>
        <w:rFonts w:ascii="Wingdings" w:hAnsi="Wingdings" w:hint="default"/>
      </w:rPr>
    </w:lvl>
    <w:lvl w:ilvl="3" w:tplc="947A8622" w:tentative="1">
      <w:start w:val="1"/>
      <w:numFmt w:val="bullet"/>
      <w:lvlText w:val=""/>
      <w:lvlJc w:val="left"/>
      <w:pPr>
        <w:ind w:left="3614" w:hanging="360"/>
      </w:pPr>
      <w:rPr>
        <w:rFonts w:ascii="Symbol" w:hAnsi="Symbol" w:hint="default"/>
      </w:rPr>
    </w:lvl>
    <w:lvl w:ilvl="4" w:tplc="270AF9EC" w:tentative="1">
      <w:start w:val="1"/>
      <w:numFmt w:val="bullet"/>
      <w:lvlText w:val="o"/>
      <w:lvlJc w:val="left"/>
      <w:pPr>
        <w:ind w:left="4334" w:hanging="360"/>
      </w:pPr>
      <w:rPr>
        <w:rFonts w:ascii="Courier New" w:hAnsi="Courier New" w:cs="Courier New" w:hint="default"/>
      </w:rPr>
    </w:lvl>
    <w:lvl w:ilvl="5" w:tplc="8716C99C" w:tentative="1">
      <w:start w:val="1"/>
      <w:numFmt w:val="bullet"/>
      <w:lvlText w:val=""/>
      <w:lvlJc w:val="left"/>
      <w:pPr>
        <w:ind w:left="5054" w:hanging="360"/>
      </w:pPr>
      <w:rPr>
        <w:rFonts w:ascii="Wingdings" w:hAnsi="Wingdings" w:hint="default"/>
      </w:rPr>
    </w:lvl>
    <w:lvl w:ilvl="6" w:tplc="E22685DA" w:tentative="1">
      <w:start w:val="1"/>
      <w:numFmt w:val="bullet"/>
      <w:lvlText w:val=""/>
      <w:lvlJc w:val="left"/>
      <w:pPr>
        <w:ind w:left="5774" w:hanging="360"/>
      </w:pPr>
      <w:rPr>
        <w:rFonts w:ascii="Symbol" w:hAnsi="Symbol" w:hint="default"/>
      </w:rPr>
    </w:lvl>
    <w:lvl w:ilvl="7" w:tplc="6C2088B4" w:tentative="1">
      <w:start w:val="1"/>
      <w:numFmt w:val="bullet"/>
      <w:lvlText w:val="o"/>
      <w:lvlJc w:val="left"/>
      <w:pPr>
        <w:ind w:left="6494" w:hanging="360"/>
      </w:pPr>
      <w:rPr>
        <w:rFonts w:ascii="Courier New" w:hAnsi="Courier New" w:cs="Courier New" w:hint="default"/>
      </w:rPr>
    </w:lvl>
    <w:lvl w:ilvl="8" w:tplc="C63206C6" w:tentative="1">
      <w:start w:val="1"/>
      <w:numFmt w:val="bullet"/>
      <w:lvlText w:val=""/>
      <w:lvlJc w:val="left"/>
      <w:pPr>
        <w:ind w:left="7214" w:hanging="360"/>
      </w:pPr>
      <w:rPr>
        <w:rFonts w:ascii="Wingdings" w:hAnsi="Wingdings" w:hint="default"/>
      </w:rPr>
    </w:lvl>
  </w:abstractNum>
  <w:abstractNum w:abstractNumId="2" w15:restartNumberingAfterBreak="0">
    <w:nsid w:val="0D3C664E"/>
    <w:multiLevelType w:val="hybridMultilevel"/>
    <w:tmpl w:val="8320C786"/>
    <w:lvl w:ilvl="0" w:tplc="13700F8E">
      <w:start w:val="1"/>
      <w:numFmt w:val="upperLetter"/>
      <w:lvlText w:val="%1."/>
      <w:lvlJc w:val="left"/>
      <w:pPr>
        <w:ind w:left="720" w:hanging="360"/>
      </w:pPr>
    </w:lvl>
    <w:lvl w:ilvl="1" w:tplc="FF42128C" w:tentative="1">
      <w:start w:val="1"/>
      <w:numFmt w:val="lowerLetter"/>
      <w:lvlText w:val="%2."/>
      <w:lvlJc w:val="left"/>
      <w:pPr>
        <w:ind w:left="1440" w:hanging="360"/>
      </w:pPr>
    </w:lvl>
    <w:lvl w:ilvl="2" w:tplc="D4928668" w:tentative="1">
      <w:start w:val="1"/>
      <w:numFmt w:val="lowerRoman"/>
      <w:lvlText w:val="%3."/>
      <w:lvlJc w:val="right"/>
      <w:pPr>
        <w:ind w:left="2160" w:hanging="180"/>
      </w:pPr>
    </w:lvl>
    <w:lvl w:ilvl="3" w:tplc="AAC27B8C" w:tentative="1">
      <w:start w:val="1"/>
      <w:numFmt w:val="decimal"/>
      <w:lvlText w:val="%4."/>
      <w:lvlJc w:val="left"/>
      <w:pPr>
        <w:ind w:left="2880" w:hanging="360"/>
      </w:pPr>
    </w:lvl>
    <w:lvl w:ilvl="4" w:tplc="3F74D718" w:tentative="1">
      <w:start w:val="1"/>
      <w:numFmt w:val="lowerLetter"/>
      <w:lvlText w:val="%5."/>
      <w:lvlJc w:val="left"/>
      <w:pPr>
        <w:ind w:left="3600" w:hanging="360"/>
      </w:pPr>
    </w:lvl>
    <w:lvl w:ilvl="5" w:tplc="59800260" w:tentative="1">
      <w:start w:val="1"/>
      <w:numFmt w:val="lowerRoman"/>
      <w:lvlText w:val="%6."/>
      <w:lvlJc w:val="right"/>
      <w:pPr>
        <w:ind w:left="4320" w:hanging="180"/>
      </w:pPr>
    </w:lvl>
    <w:lvl w:ilvl="6" w:tplc="6F966912" w:tentative="1">
      <w:start w:val="1"/>
      <w:numFmt w:val="decimal"/>
      <w:lvlText w:val="%7."/>
      <w:lvlJc w:val="left"/>
      <w:pPr>
        <w:ind w:left="5040" w:hanging="360"/>
      </w:pPr>
    </w:lvl>
    <w:lvl w:ilvl="7" w:tplc="75FCCF94" w:tentative="1">
      <w:start w:val="1"/>
      <w:numFmt w:val="lowerLetter"/>
      <w:lvlText w:val="%8."/>
      <w:lvlJc w:val="left"/>
      <w:pPr>
        <w:ind w:left="5760" w:hanging="360"/>
      </w:pPr>
    </w:lvl>
    <w:lvl w:ilvl="8" w:tplc="0E74D4CC" w:tentative="1">
      <w:start w:val="1"/>
      <w:numFmt w:val="lowerRoman"/>
      <w:lvlText w:val="%9."/>
      <w:lvlJc w:val="right"/>
      <w:pPr>
        <w:ind w:left="6480" w:hanging="180"/>
      </w:pPr>
    </w:lvl>
  </w:abstractNum>
  <w:abstractNum w:abstractNumId="3" w15:restartNumberingAfterBreak="0">
    <w:nsid w:val="0FBF53E0"/>
    <w:multiLevelType w:val="hybridMultilevel"/>
    <w:tmpl w:val="8320C786"/>
    <w:lvl w:ilvl="0" w:tplc="F24A873E">
      <w:start w:val="1"/>
      <w:numFmt w:val="upperLetter"/>
      <w:lvlText w:val="%1."/>
      <w:lvlJc w:val="left"/>
      <w:pPr>
        <w:ind w:left="720" w:hanging="360"/>
      </w:pPr>
    </w:lvl>
    <w:lvl w:ilvl="1" w:tplc="D05C0F68" w:tentative="1">
      <w:start w:val="1"/>
      <w:numFmt w:val="lowerLetter"/>
      <w:lvlText w:val="%2."/>
      <w:lvlJc w:val="left"/>
      <w:pPr>
        <w:ind w:left="1440" w:hanging="360"/>
      </w:pPr>
    </w:lvl>
    <w:lvl w:ilvl="2" w:tplc="72FED698" w:tentative="1">
      <w:start w:val="1"/>
      <w:numFmt w:val="lowerRoman"/>
      <w:lvlText w:val="%3."/>
      <w:lvlJc w:val="right"/>
      <w:pPr>
        <w:ind w:left="2160" w:hanging="180"/>
      </w:pPr>
    </w:lvl>
    <w:lvl w:ilvl="3" w:tplc="23FCC8C0" w:tentative="1">
      <w:start w:val="1"/>
      <w:numFmt w:val="decimal"/>
      <w:lvlText w:val="%4."/>
      <w:lvlJc w:val="left"/>
      <w:pPr>
        <w:ind w:left="2880" w:hanging="360"/>
      </w:pPr>
    </w:lvl>
    <w:lvl w:ilvl="4" w:tplc="23549A9A" w:tentative="1">
      <w:start w:val="1"/>
      <w:numFmt w:val="lowerLetter"/>
      <w:lvlText w:val="%5."/>
      <w:lvlJc w:val="left"/>
      <w:pPr>
        <w:ind w:left="3600" w:hanging="360"/>
      </w:pPr>
    </w:lvl>
    <w:lvl w:ilvl="5" w:tplc="817C021A" w:tentative="1">
      <w:start w:val="1"/>
      <w:numFmt w:val="lowerRoman"/>
      <w:lvlText w:val="%6."/>
      <w:lvlJc w:val="right"/>
      <w:pPr>
        <w:ind w:left="4320" w:hanging="180"/>
      </w:pPr>
    </w:lvl>
    <w:lvl w:ilvl="6" w:tplc="011E26EA" w:tentative="1">
      <w:start w:val="1"/>
      <w:numFmt w:val="decimal"/>
      <w:lvlText w:val="%7."/>
      <w:lvlJc w:val="left"/>
      <w:pPr>
        <w:ind w:left="5040" w:hanging="360"/>
      </w:pPr>
    </w:lvl>
    <w:lvl w:ilvl="7" w:tplc="465218F2" w:tentative="1">
      <w:start w:val="1"/>
      <w:numFmt w:val="lowerLetter"/>
      <w:lvlText w:val="%8."/>
      <w:lvlJc w:val="left"/>
      <w:pPr>
        <w:ind w:left="5760" w:hanging="360"/>
      </w:pPr>
    </w:lvl>
    <w:lvl w:ilvl="8" w:tplc="7AB26ADC" w:tentative="1">
      <w:start w:val="1"/>
      <w:numFmt w:val="lowerRoman"/>
      <w:lvlText w:val="%9."/>
      <w:lvlJc w:val="right"/>
      <w:pPr>
        <w:ind w:left="6480" w:hanging="180"/>
      </w:pPr>
    </w:lvl>
  </w:abstractNum>
  <w:abstractNum w:abstractNumId="4" w15:restartNumberingAfterBreak="0">
    <w:nsid w:val="10262D77"/>
    <w:multiLevelType w:val="hybridMultilevel"/>
    <w:tmpl w:val="0B52CCC2"/>
    <w:lvl w:ilvl="0" w:tplc="1248AC2A">
      <w:start w:val="1"/>
      <w:numFmt w:val="lowerRoman"/>
      <w:lvlText w:val="%1."/>
      <w:lvlJc w:val="right"/>
      <w:pPr>
        <w:ind w:left="1287" w:hanging="360"/>
      </w:pPr>
    </w:lvl>
    <w:lvl w:ilvl="1" w:tplc="678E2E0E" w:tentative="1">
      <w:start w:val="1"/>
      <w:numFmt w:val="lowerLetter"/>
      <w:lvlText w:val="%2."/>
      <w:lvlJc w:val="left"/>
      <w:pPr>
        <w:ind w:left="2007" w:hanging="360"/>
      </w:pPr>
    </w:lvl>
    <w:lvl w:ilvl="2" w:tplc="3CA855B0" w:tentative="1">
      <w:start w:val="1"/>
      <w:numFmt w:val="lowerRoman"/>
      <w:lvlText w:val="%3."/>
      <w:lvlJc w:val="right"/>
      <w:pPr>
        <w:ind w:left="2727" w:hanging="180"/>
      </w:pPr>
    </w:lvl>
    <w:lvl w:ilvl="3" w:tplc="C7E05FC4" w:tentative="1">
      <w:start w:val="1"/>
      <w:numFmt w:val="decimal"/>
      <w:lvlText w:val="%4."/>
      <w:lvlJc w:val="left"/>
      <w:pPr>
        <w:ind w:left="3447" w:hanging="360"/>
      </w:pPr>
    </w:lvl>
    <w:lvl w:ilvl="4" w:tplc="484C0F50" w:tentative="1">
      <w:start w:val="1"/>
      <w:numFmt w:val="lowerLetter"/>
      <w:lvlText w:val="%5."/>
      <w:lvlJc w:val="left"/>
      <w:pPr>
        <w:ind w:left="4167" w:hanging="360"/>
      </w:pPr>
    </w:lvl>
    <w:lvl w:ilvl="5" w:tplc="C8E8F09C" w:tentative="1">
      <w:start w:val="1"/>
      <w:numFmt w:val="lowerRoman"/>
      <w:lvlText w:val="%6."/>
      <w:lvlJc w:val="right"/>
      <w:pPr>
        <w:ind w:left="4887" w:hanging="180"/>
      </w:pPr>
    </w:lvl>
    <w:lvl w:ilvl="6" w:tplc="38128772" w:tentative="1">
      <w:start w:val="1"/>
      <w:numFmt w:val="decimal"/>
      <w:lvlText w:val="%7."/>
      <w:lvlJc w:val="left"/>
      <w:pPr>
        <w:ind w:left="5607" w:hanging="360"/>
      </w:pPr>
    </w:lvl>
    <w:lvl w:ilvl="7" w:tplc="CA6C2BD2" w:tentative="1">
      <w:start w:val="1"/>
      <w:numFmt w:val="lowerLetter"/>
      <w:lvlText w:val="%8."/>
      <w:lvlJc w:val="left"/>
      <w:pPr>
        <w:ind w:left="6327" w:hanging="360"/>
      </w:pPr>
    </w:lvl>
    <w:lvl w:ilvl="8" w:tplc="A29CA602" w:tentative="1">
      <w:start w:val="1"/>
      <w:numFmt w:val="lowerRoman"/>
      <w:lvlText w:val="%9."/>
      <w:lvlJc w:val="right"/>
      <w:pPr>
        <w:ind w:left="7047" w:hanging="180"/>
      </w:pPr>
    </w:lvl>
  </w:abstractNum>
  <w:abstractNum w:abstractNumId="5" w15:restartNumberingAfterBreak="0">
    <w:nsid w:val="124B76FB"/>
    <w:multiLevelType w:val="hybridMultilevel"/>
    <w:tmpl w:val="A8206E4A"/>
    <w:lvl w:ilvl="0" w:tplc="9B6AC558">
      <w:start w:val="1"/>
      <w:numFmt w:val="upperRoman"/>
      <w:lvlText w:val="%1."/>
      <w:lvlJc w:val="right"/>
      <w:pPr>
        <w:ind w:left="720" w:hanging="360"/>
      </w:pPr>
    </w:lvl>
    <w:lvl w:ilvl="1" w:tplc="46DE3B4A" w:tentative="1">
      <w:start w:val="1"/>
      <w:numFmt w:val="lowerLetter"/>
      <w:lvlText w:val="%2."/>
      <w:lvlJc w:val="left"/>
      <w:pPr>
        <w:ind w:left="1440" w:hanging="360"/>
      </w:pPr>
    </w:lvl>
    <w:lvl w:ilvl="2" w:tplc="FA7E6204" w:tentative="1">
      <w:start w:val="1"/>
      <w:numFmt w:val="lowerRoman"/>
      <w:lvlText w:val="%3."/>
      <w:lvlJc w:val="right"/>
      <w:pPr>
        <w:ind w:left="2160" w:hanging="180"/>
      </w:pPr>
    </w:lvl>
    <w:lvl w:ilvl="3" w:tplc="D0DC18CC" w:tentative="1">
      <w:start w:val="1"/>
      <w:numFmt w:val="decimal"/>
      <w:lvlText w:val="%4."/>
      <w:lvlJc w:val="left"/>
      <w:pPr>
        <w:ind w:left="2880" w:hanging="360"/>
      </w:pPr>
    </w:lvl>
    <w:lvl w:ilvl="4" w:tplc="A566AE6C" w:tentative="1">
      <w:start w:val="1"/>
      <w:numFmt w:val="lowerLetter"/>
      <w:lvlText w:val="%5."/>
      <w:lvlJc w:val="left"/>
      <w:pPr>
        <w:ind w:left="3600" w:hanging="360"/>
      </w:pPr>
    </w:lvl>
    <w:lvl w:ilvl="5" w:tplc="E614531C" w:tentative="1">
      <w:start w:val="1"/>
      <w:numFmt w:val="lowerRoman"/>
      <w:lvlText w:val="%6."/>
      <w:lvlJc w:val="right"/>
      <w:pPr>
        <w:ind w:left="4320" w:hanging="180"/>
      </w:pPr>
    </w:lvl>
    <w:lvl w:ilvl="6" w:tplc="DE72475C" w:tentative="1">
      <w:start w:val="1"/>
      <w:numFmt w:val="decimal"/>
      <w:lvlText w:val="%7."/>
      <w:lvlJc w:val="left"/>
      <w:pPr>
        <w:ind w:left="5040" w:hanging="360"/>
      </w:pPr>
    </w:lvl>
    <w:lvl w:ilvl="7" w:tplc="ECAC173A" w:tentative="1">
      <w:start w:val="1"/>
      <w:numFmt w:val="lowerLetter"/>
      <w:lvlText w:val="%8."/>
      <w:lvlJc w:val="left"/>
      <w:pPr>
        <w:ind w:left="5760" w:hanging="360"/>
      </w:pPr>
    </w:lvl>
    <w:lvl w:ilvl="8" w:tplc="74AC6540" w:tentative="1">
      <w:start w:val="1"/>
      <w:numFmt w:val="lowerRoman"/>
      <w:lvlText w:val="%9."/>
      <w:lvlJc w:val="right"/>
      <w:pPr>
        <w:ind w:left="6480" w:hanging="180"/>
      </w:pPr>
    </w:lvl>
  </w:abstractNum>
  <w:abstractNum w:abstractNumId="6" w15:restartNumberingAfterBreak="0">
    <w:nsid w:val="13030A2C"/>
    <w:multiLevelType w:val="hybridMultilevel"/>
    <w:tmpl w:val="F8323D28"/>
    <w:lvl w:ilvl="0" w:tplc="15CE04E0">
      <w:start w:val="1"/>
      <w:numFmt w:val="bullet"/>
      <w:lvlText w:val=""/>
      <w:lvlJc w:val="left"/>
      <w:pPr>
        <w:ind w:left="2174" w:hanging="360"/>
      </w:pPr>
      <w:rPr>
        <w:rFonts w:ascii="Symbol" w:hAnsi="Symbol" w:hint="default"/>
      </w:rPr>
    </w:lvl>
    <w:lvl w:ilvl="1" w:tplc="7396A8FE" w:tentative="1">
      <w:start w:val="1"/>
      <w:numFmt w:val="bullet"/>
      <w:lvlText w:val="o"/>
      <w:lvlJc w:val="left"/>
      <w:pPr>
        <w:ind w:left="2894" w:hanging="360"/>
      </w:pPr>
      <w:rPr>
        <w:rFonts w:ascii="Courier New" w:hAnsi="Courier New" w:cs="Courier New" w:hint="default"/>
      </w:rPr>
    </w:lvl>
    <w:lvl w:ilvl="2" w:tplc="8A127562" w:tentative="1">
      <w:start w:val="1"/>
      <w:numFmt w:val="bullet"/>
      <w:lvlText w:val=""/>
      <w:lvlJc w:val="left"/>
      <w:pPr>
        <w:ind w:left="3614" w:hanging="360"/>
      </w:pPr>
      <w:rPr>
        <w:rFonts w:ascii="Wingdings" w:hAnsi="Wingdings" w:hint="default"/>
      </w:rPr>
    </w:lvl>
    <w:lvl w:ilvl="3" w:tplc="9724A610" w:tentative="1">
      <w:start w:val="1"/>
      <w:numFmt w:val="bullet"/>
      <w:lvlText w:val=""/>
      <w:lvlJc w:val="left"/>
      <w:pPr>
        <w:ind w:left="4334" w:hanging="360"/>
      </w:pPr>
      <w:rPr>
        <w:rFonts w:ascii="Symbol" w:hAnsi="Symbol" w:hint="default"/>
      </w:rPr>
    </w:lvl>
    <w:lvl w:ilvl="4" w:tplc="2C40F8EE" w:tentative="1">
      <w:start w:val="1"/>
      <w:numFmt w:val="bullet"/>
      <w:lvlText w:val="o"/>
      <w:lvlJc w:val="left"/>
      <w:pPr>
        <w:ind w:left="5054" w:hanging="360"/>
      </w:pPr>
      <w:rPr>
        <w:rFonts w:ascii="Courier New" w:hAnsi="Courier New" w:cs="Courier New" w:hint="default"/>
      </w:rPr>
    </w:lvl>
    <w:lvl w:ilvl="5" w:tplc="616014C6" w:tentative="1">
      <w:start w:val="1"/>
      <w:numFmt w:val="bullet"/>
      <w:lvlText w:val=""/>
      <w:lvlJc w:val="left"/>
      <w:pPr>
        <w:ind w:left="5774" w:hanging="360"/>
      </w:pPr>
      <w:rPr>
        <w:rFonts w:ascii="Wingdings" w:hAnsi="Wingdings" w:hint="default"/>
      </w:rPr>
    </w:lvl>
    <w:lvl w:ilvl="6" w:tplc="3900423A" w:tentative="1">
      <w:start w:val="1"/>
      <w:numFmt w:val="bullet"/>
      <w:lvlText w:val=""/>
      <w:lvlJc w:val="left"/>
      <w:pPr>
        <w:ind w:left="6494" w:hanging="360"/>
      </w:pPr>
      <w:rPr>
        <w:rFonts w:ascii="Symbol" w:hAnsi="Symbol" w:hint="default"/>
      </w:rPr>
    </w:lvl>
    <w:lvl w:ilvl="7" w:tplc="329612B8" w:tentative="1">
      <w:start w:val="1"/>
      <w:numFmt w:val="bullet"/>
      <w:lvlText w:val="o"/>
      <w:lvlJc w:val="left"/>
      <w:pPr>
        <w:ind w:left="7214" w:hanging="360"/>
      </w:pPr>
      <w:rPr>
        <w:rFonts w:ascii="Courier New" w:hAnsi="Courier New" w:cs="Courier New" w:hint="default"/>
      </w:rPr>
    </w:lvl>
    <w:lvl w:ilvl="8" w:tplc="8320E3CC" w:tentative="1">
      <w:start w:val="1"/>
      <w:numFmt w:val="bullet"/>
      <w:lvlText w:val=""/>
      <w:lvlJc w:val="left"/>
      <w:pPr>
        <w:ind w:left="7934" w:hanging="360"/>
      </w:pPr>
      <w:rPr>
        <w:rFonts w:ascii="Wingdings" w:hAnsi="Wingdings" w:hint="default"/>
      </w:rPr>
    </w:lvl>
  </w:abstractNum>
  <w:abstractNum w:abstractNumId="7" w15:restartNumberingAfterBreak="0">
    <w:nsid w:val="14CF7B81"/>
    <w:multiLevelType w:val="hybridMultilevel"/>
    <w:tmpl w:val="A92EE734"/>
    <w:lvl w:ilvl="0" w:tplc="F350D76A">
      <w:start w:val="1"/>
      <w:numFmt w:val="bullet"/>
      <w:lvlText w:val=""/>
      <w:lvlJc w:val="left"/>
      <w:pPr>
        <w:ind w:left="2174" w:hanging="360"/>
      </w:pPr>
      <w:rPr>
        <w:rFonts w:ascii="Symbol" w:hAnsi="Symbol" w:hint="default"/>
      </w:rPr>
    </w:lvl>
    <w:lvl w:ilvl="1" w:tplc="A990A0EA" w:tentative="1">
      <w:start w:val="1"/>
      <w:numFmt w:val="bullet"/>
      <w:lvlText w:val="o"/>
      <w:lvlJc w:val="left"/>
      <w:pPr>
        <w:ind w:left="2894" w:hanging="360"/>
      </w:pPr>
      <w:rPr>
        <w:rFonts w:ascii="Courier New" w:hAnsi="Courier New" w:cs="Courier New" w:hint="default"/>
      </w:rPr>
    </w:lvl>
    <w:lvl w:ilvl="2" w:tplc="D8D64982" w:tentative="1">
      <w:start w:val="1"/>
      <w:numFmt w:val="bullet"/>
      <w:lvlText w:val=""/>
      <w:lvlJc w:val="left"/>
      <w:pPr>
        <w:ind w:left="3614" w:hanging="360"/>
      </w:pPr>
      <w:rPr>
        <w:rFonts w:ascii="Wingdings" w:hAnsi="Wingdings" w:hint="default"/>
      </w:rPr>
    </w:lvl>
    <w:lvl w:ilvl="3" w:tplc="75C809B0" w:tentative="1">
      <w:start w:val="1"/>
      <w:numFmt w:val="bullet"/>
      <w:lvlText w:val=""/>
      <w:lvlJc w:val="left"/>
      <w:pPr>
        <w:ind w:left="4334" w:hanging="360"/>
      </w:pPr>
      <w:rPr>
        <w:rFonts w:ascii="Symbol" w:hAnsi="Symbol" w:hint="default"/>
      </w:rPr>
    </w:lvl>
    <w:lvl w:ilvl="4" w:tplc="F2809D76" w:tentative="1">
      <w:start w:val="1"/>
      <w:numFmt w:val="bullet"/>
      <w:lvlText w:val="o"/>
      <w:lvlJc w:val="left"/>
      <w:pPr>
        <w:ind w:left="5054" w:hanging="360"/>
      </w:pPr>
      <w:rPr>
        <w:rFonts w:ascii="Courier New" w:hAnsi="Courier New" w:cs="Courier New" w:hint="default"/>
      </w:rPr>
    </w:lvl>
    <w:lvl w:ilvl="5" w:tplc="21BEEF66" w:tentative="1">
      <w:start w:val="1"/>
      <w:numFmt w:val="bullet"/>
      <w:lvlText w:val=""/>
      <w:lvlJc w:val="left"/>
      <w:pPr>
        <w:ind w:left="5774" w:hanging="360"/>
      </w:pPr>
      <w:rPr>
        <w:rFonts w:ascii="Wingdings" w:hAnsi="Wingdings" w:hint="default"/>
      </w:rPr>
    </w:lvl>
    <w:lvl w:ilvl="6" w:tplc="BFBC49E4" w:tentative="1">
      <w:start w:val="1"/>
      <w:numFmt w:val="bullet"/>
      <w:lvlText w:val=""/>
      <w:lvlJc w:val="left"/>
      <w:pPr>
        <w:ind w:left="6494" w:hanging="360"/>
      </w:pPr>
      <w:rPr>
        <w:rFonts w:ascii="Symbol" w:hAnsi="Symbol" w:hint="default"/>
      </w:rPr>
    </w:lvl>
    <w:lvl w:ilvl="7" w:tplc="383227B4" w:tentative="1">
      <w:start w:val="1"/>
      <w:numFmt w:val="bullet"/>
      <w:lvlText w:val="o"/>
      <w:lvlJc w:val="left"/>
      <w:pPr>
        <w:ind w:left="7214" w:hanging="360"/>
      </w:pPr>
      <w:rPr>
        <w:rFonts w:ascii="Courier New" w:hAnsi="Courier New" w:cs="Courier New" w:hint="default"/>
      </w:rPr>
    </w:lvl>
    <w:lvl w:ilvl="8" w:tplc="8B944798" w:tentative="1">
      <w:start w:val="1"/>
      <w:numFmt w:val="bullet"/>
      <w:lvlText w:val=""/>
      <w:lvlJc w:val="left"/>
      <w:pPr>
        <w:ind w:left="7934" w:hanging="360"/>
      </w:pPr>
      <w:rPr>
        <w:rFonts w:ascii="Wingdings" w:hAnsi="Wingdings" w:hint="default"/>
      </w:rPr>
    </w:lvl>
  </w:abstractNum>
  <w:abstractNum w:abstractNumId="8" w15:restartNumberingAfterBreak="0">
    <w:nsid w:val="15297875"/>
    <w:multiLevelType w:val="hybridMultilevel"/>
    <w:tmpl w:val="260285EE"/>
    <w:lvl w:ilvl="0" w:tplc="0B32EECC">
      <w:start w:val="1"/>
      <w:numFmt w:val="decimal"/>
      <w:lvlText w:val="[%1]"/>
      <w:lvlJc w:val="left"/>
      <w:pPr>
        <w:ind w:left="1635" w:hanging="360"/>
      </w:pPr>
      <w:rPr>
        <w:rFonts w:hint="default"/>
      </w:rPr>
    </w:lvl>
    <w:lvl w:ilvl="1" w:tplc="A9524DEA">
      <w:start w:val="1"/>
      <w:numFmt w:val="lowerLetter"/>
      <w:lvlText w:val="%2."/>
      <w:lvlJc w:val="left"/>
      <w:pPr>
        <w:ind w:left="1440" w:hanging="360"/>
      </w:pPr>
    </w:lvl>
    <w:lvl w:ilvl="2" w:tplc="7812BDEC" w:tentative="1">
      <w:start w:val="1"/>
      <w:numFmt w:val="lowerRoman"/>
      <w:lvlText w:val="%3."/>
      <w:lvlJc w:val="right"/>
      <w:pPr>
        <w:ind w:left="2160" w:hanging="180"/>
      </w:pPr>
    </w:lvl>
    <w:lvl w:ilvl="3" w:tplc="B41C16E0" w:tentative="1">
      <w:start w:val="1"/>
      <w:numFmt w:val="decimal"/>
      <w:lvlText w:val="%4."/>
      <w:lvlJc w:val="left"/>
      <w:pPr>
        <w:ind w:left="2880" w:hanging="360"/>
      </w:pPr>
    </w:lvl>
    <w:lvl w:ilvl="4" w:tplc="EED4EFF2" w:tentative="1">
      <w:start w:val="1"/>
      <w:numFmt w:val="lowerLetter"/>
      <w:lvlText w:val="%5."/>
      <w:lvlJc w:val="left"/>
      <w:pPr>
        <w:ind w:left="3600" w:hanging="360"/>
      </w:pPr>
    </w:lvl>
    <w:lvl w:ilvl="5" w:tplc="A86CB9F6" w:tentative="1">
      <w:start w:val="1"/>
      <w:numFmt w:val="lowerRoman"/>
      <w:lvlText w:val="%6."/>
      <w:lvlJc w:val="right"/>
      <w:pPr>
        <w:ind w:left="4320" w:hanging="180"/>
      </w:pPr>
    </w:lvl>
    <w:lvl w:ilvl="6" w:tplc="BB16F538" w:tentative="1">
      <w:start w:val="1"/>
      <w:numFmt w:val="decimal"/>
      <w:lvlText w:val="%7."/>
      <w:lvlJc w:val="left"/>
      <w:pPr>
        <w:ind w:left="5040" w:hanging="360"/>
      </w:pPr>
    </w:lvl>
    <w:lvl w:ilvl="7" w:tplc="09CAC7FC" w:tentative="1">
      <w:start w:val="1"/>
      <w:numFmt w:val="lowerLetter"/>
      <w:lvlText w:val="%8."/>
      <w:lvlJc w:val="left"/>
      <w:pPr>
        <w:ind w:left="5760" w:hanging="360"/>
      </w:pPr>
    </w:lvl>
    <w:lvl w:ilvl="8" w:tplc="99F02150" w:tentative="1">
      <w:start w:val="1"/>
      <w:numFmt w:val="lowerRoman"/>
      <w:lvlText w:val="%9."/>
      <w:lvlJc w:val="right"/>
      <w:pPr>
        <w:ind w:left="6480" w:hanging="180"/>
      </w:pPr>
    </w:lvl>
  </w:abstractNum>
  <w:abstractNum w:abstractNumId="9" w15:restartNumberingAfterBreak="0">
    <w:nsid w:val="15940B63"/>
    <w:multiLevelType w:val="hybridMultilevel"/>
    <w:tmpl w:val="CE80BE06"/>
    <w:lvl w:ilvl="0" w:tplc="33687156">
      <w:start w:val="1"/>
      <w:numFmt w:val="upperLetter"/>
      <w:lvlText w:val="%1."/>
      <w:lvlJc w:val="left"/>
      <w:pPr>
        <w:ind w:left="1094" w:hanging="360"/>
      </w:pPr>
    </w:lvl>
    <w:lvl w:ilvl="1" w:tplc="4A82AFAC" w:tentative="1">
      <w:start w:val="1"/>
      <w:numFmt w:val="lowerLetter"/>
      <w:lvlText w:val="%2."/>
      <w:lvlJc w:val="left"/>
      <w:pPr>
        <w:ind w:left="1814" w:hanging="360"/>
      </w:pPr>
    </w:lvl>
    <w:lvl w:ilvl="2" w:tplc="0032D460" w:tentative="1">
      <w:start w:val="1"/>
      <w:numFmt w:val="lowerRoman"/>
      <w:lvlText w:val="%3."/>
      <w:lvlJc w:val="right"/>
      <w:pPr>
        <w:ind w:left="2534" w:hanging="180"/>
      </w:pPr>
    </w:lvl>
    <w:lvl w:ilvl="3" w:tplc="FE523F46" w:tentative="1">
      <w:start w:val="1"/>
      <w:numFmt w:val="decimal"/>
      <w:lvlText w:val="%4."/>
      <w:lvlJc w:val="left"/>
      <w:pPr>
        <w:ind w:left="3254" w:hanging="360"/>
      </w:pPr>
    </w:lvl>
    <w:lvl w:ilvl="4" w:tplc="C9126F0E" w:tentative="1">
      <w:start w:val="1"/>
      <w:numFmt w:val="lowerLetter"/>
      <w:lvlText w:val="%5."/>
      <w:lvlJc w:val="left"/>
      <w:pPr>
        <w:ind w:left="3974" w:hanging="360"/>
      </w:pPr>
    </w:lvl>
    <w:lvl w:ilvl="5" w:tplc="DACA1536" w:tentative="1">
      <w:start w:val="1"/>
      <w:numFmt w:val="lowerRoman"/>
      <w:lvlText w:val="%6."/>
      <w:lvlJc w:val="right"/>
      <w:pPr>
        <w:ind w:left="4694" w:hanging="180"/>
      </w:pPr>
    </w:lvl>
    <w:lvl w:ilvl="6" w:tplc="23EA1164" w:tentative="1">
      <w:start w:val="1"/>
      <w:numFmt w:val="decimal"/>
      <w:lvlText w:val="%7."/>
      <w:lvlJc w:val="left"/>
      <w:pPr>
        <w:ind w:left="5414" w:hanging="360"/>
      </w:pPr>
    </w:lvl>
    <w:lvl w:ilvl="7" w:tplc="A2B453C0" w:tentative="1">
      <w:start w:val="1"/>
      <w:numFmt w:val="lowerLetter"/>
      <w:lvlText w:val="%8."/>
      <w:lvlJc w:val="left"/>
      <w:pPr>
        <w:ind w:left="6134" w:hanging="360"/>
      </w:pPr>
    </w:lvl>
    <w:lvl w:ilvl="8" w:tplc="7AD020E0" w:tentative="1">
      <w:start w:val="1"/>
      <w:numFmt w:val="lowerRoman"/>
      <w:lvlText w:val="%9."/>
      <w:lvlJc w:val="right"/>
      <w:pPr>
        <w:ind w:left="6854" w:hanging="180"/>
      </w:pPr>
    </w:lvl>
  </w:abstractNum>
  <w:abstractNum w:abstractNumId="10" w15:restartNumberingAfterBreak="0">
    <w:nsid w:val="1DEC237E"/>
    <w:multiLevelType w:val="hybridMultilevel"/>
    <w:tmpl w:val="B6345728"/>
    <w:lvl w:ilvl="0" w:tplc="2D86CC2C">
      <w:start w:val="1"/>
      <w:numFmt w:val="bullet"/>
      <w:lvlText w:val=""/>
      <w:lvlJc w:val="left"/>
      <w:pPr>
        <w:ind w:left="1814" w:hanging="360"/>
      </w:pPr>
      <w:rPr>
        <w:rFonts w:ascii="Symbol" w:hAnsi="Symbol" w:hint="default"/>
      </w:rPr>
    </w:lvl>
    <w:lvl w:ilvl="1" w:tplc="49243966" w:tentative="1">
      <w:start w:val="1"/>
      <w:numFmt w:val="bullet"/>
      <w:lvlText w:val="o"/>
      <w:lvlJc w:val="left"/>
      <w:pPr>
        <w:ind w:left="2534" w:hanging="360"/>
      </w:pPr>
      <w:rPr>
        <w:rFonts w:ascii="Courier New" w:hAnsi="Courier New" w:cs="Courier New" w:hint="default"/>
      </w:rPr>
    </w:lvl>
    <w:lvl w:ilvl="2" w:tplc="6C94DF96" w:tentative="1">
      <w:start w:val="1"/>
      <w:numFmt w:val="bullet"/>
      <w:lvlText w:val=""/>
      <w:lvlJc w:val="left"/>
      <w:pPr>
        <w:ind w:left="3254" w:hanging="360"/>
      </w:pPr>
      <w:rPr>
        <w:rFonts w:ascii="Wingdings" w:hAnsi="Wingdings" w:hint="default"/>
      </w:rPr>
    </w:lvl>
    <w:lvl w:ilvl="3" w:tplc="336C0102" w:tentative="1">
      <w:start w:val="1"/>
      <w:numFmt w:val="bullet"/>
      <w:lvlText w:val=""/>
      <w:lvlJc w:val="left"/>
      <w:pPr>
        <w:ind w:left="3974" w:hanging="360"/>
      </w:pPr>
      <w:rPr>
        <w:rFonts w:ascii="Symbol" w:hAnsi="Symbol" w:hint="default"/>
      </w:rPr>
    </w:lvl>
    <w:lvl w:ilvl="4" w:tplc="1C3C9AFE" w:tentative="1">
      <w:start w:val="1"/>
      <w:numFmt w:val="bullet"/>
      <w:lvlText w:val="o"/>
      <w:lvlJc w:val="left"/>
      <w:pPr>
        <w:ind w:left="4694" w:hanging="360"/>
      </w:pPr>
      <w:rPr>
        <w:rFonts w:ascii="Courier New" w:hAnsi="Courier New" w:cs="Courier New" w:hint="default"/>
      </w:rPr>
    </w:lvl>
    <w:lvl w:ilvl="5" w:tplc="86108208" w:tentative="1">
      <w:start w:val="1"/>
      <w:numFmt w:val="bullet"/>
      <w:lvlText w:val=""/>
      <w:lvlJc w:val="left"/>
      <w:pPr>
        <w:ind w:left="5414" w:hanging="360"/>
      </w:pPr>
      <w:rPr>
        <w:rFonts w:ascii="Wingdings" w:hAnsi="Wingdings" w:hint="default"/>
      </w:rPr>
    </w:lvl>
    <w:lvl w:ilvl="6" w:tplc="022A504A" w:tentative="1">
      <w:start w:val="1"/>
      <w:numFmt w:val="bullet"/>
      <w:lvlText w:val=""/>
      <w:lvlJc w:val="left"/>
      <w:pPr>
        <w:ind w:left="6134" w:hanging="360"/>
      </w:pPr>
      <w:rPr>
        <w:rFonts w:ascii="Symbol" w:hAnsi="Symbol" w:hint="default"/>
      </w:rPr>
    </w:lvl>
    <w:lvl w:ilvl="7" w:tplc="BE56610A" w:tentative="1">
      <w:start w:val="1"/>
      <w:numFmt w:val="bullet"/>
      <w:lvlText w:val="o"/>
      <w:lvlJc w:val="left"/>
      <w:pPr>
        <w:ind w:left="6854" w:hanging="360"/>
      </w:pPr>
      <w:rPr>
        <w:rFonts w:ascii="Courier New" w:hAnsi="Courier New" w:cs="Courier New" w:hint="default"/>
      </w:rPr>
    </w:lvl>
    <w:lvl w:ilvl="8" w:tplc="43765604" w:tentative="1">
      <w:start w:val="1"/>
      <w:numFmt w:val="bullet"/>
      <w:lvlText w:val=""/>
      <w:lvlJc w:val="left"/>
      <w:pPr>
        <w:ind w:left="7574" w:hanging="360"/>
      </w:pPr>
      <w:rPr>
        <w:rFonts w:ascii="Wingdings" w:hAnsi="Wingdings" w:hint="default"/>
      </w:rPr>
    </w:lvl>
  </w:abstractNum>
  <w:abstractNum w:abstractNumId="11" w15:restartNumberingAfterBreak="0">
    <w:nsid w:val="1ED91ABF"/>
    <w:multiLevelType w:val="hybridMultilevel"/>
    <w:tmpl w:val="9D74035E"/>
    <w:lvl w:ilvl="0" w:tplc="C444F5DA">
      <w:start w:val="1"/>
      <w:numFmt w:val="upperLetter"/>
      <w:lvlText w:val="%1."/>
      <w:lvlJc w:val="left"/>
      <w:pPr>
        <w:ind w:left="1451" w:hanging="360"/>
      </w:pPr>
    </w:lvl>
    <w:lvl w:ilvl="1" w:tplc="527E0F1A" w:tentative="1">
      <w:start w:val="1"/>
      <w:numFmt w:val="lowerLetter"/>
      <w:lvlText w:val="%2."/>
      <w:lvlJc w:val="left"/>
      <w:pPr>
        <w:ind w:left="2171" w:hanging="360"/>
      </w:pPr>
    </w:lvl>
    <w:lvl w:ilvl="2" w:tplc="B132518C" w:tentative="1">
      <w:start w:val="1"/>
      <w:numFmt w:val="lowerRoman"/>
      <w:lvlText w:val="%3."/>
      <w:lvlJc w:val="right"/>
      <w:pPr>
        <w:ind w:left="2891" w:hanging="180"/>
      </w:pPr>
    </w:lvl>
    <w:lvl w:ilvl="3" w:tplc="CF42941C" w:tentative="1">
      <w:start w:val="1"/>
      <w:numFmt w:val="decimal"/>
      <w:lvlText w:val="%4."/>
      <w:lvlJc w:val="left"/>
      <w:pPr>
        <w:ind w:left="3611" w:hanging="360"/>
      </w:pPr>
    </w:lvl>
    <w:lvl w:ilvl="4" w:tplc="9490DC74" w:tentative="1">
      <w:start w:val="1"/>
      <w:numFmt w:val="lowerLetter"/>
      <w:lvlText w:val="%5."/>
      <w:lvlJc w:val="left"/>
      <w:pPr>
        <w:ind w:left="4331" w:hanging="360"/>
      </w:pPr>
    </w:lvl>
    <w:lvl w:ilvl="5" w:tplc="046ADA44" w:tentative="1">
      <w:start w:val="1"/>
      <w:numFmt w:val="lowerRoman"/>
      <w:lvlText w:val="%6."/>
      <w:lvlJc w:val="right"/>
      <w:pPr>
        <w:ind w:left="5051" w:hanging="180"/>
      </w:pPr>
    </w:lvl>
    <w:lvl w:ilvl="6" w:tplc="EA4039C6" w:tentative="1">
      <w:start w:val="1"/>
      <w:numFmt w:val="decimal"/>
      <w:lvlText w:val="%7."/>
      <w:lvlJc w:val="left"/>
      <w:pPr>
        <w:ind w:left="5771" w:hanging="360"/>
      </w:pPr>
    </w:lvl>
    <w:lvl w:ilvl="7" w:tplc="B83A3A8A" w:tentative="1">
      <w:start w:val="1"/>
      <w:numFmt w:val="lowerLetter"/>
      <w:lvlText w:val="%8."/>
      <w:lvlJc w:val="left"/>
      <w:pPr>
        <w:ind w:left="6491" w:hanging="360"/>
      </w:pPr>
    </w:lvl>
    <w:lvl w:ilvl="8" w:tplc="362ED438" w:tentative="1">
      <w:start w:val="1"/>
      <w:numFmt w:val="lowerRoman"/>
      <w:lvlText w:val="%9."/>
      <w:lvlJc w:val="right"/>
      <w:pPr>
        <w:ind w:left="7211" w:hanging="180"/>
      </w:pPr>
    </w:lvl>
  </w:abstractNum>
  <w:abstractNum w:abstractNumId="12" w15:restartNumberingAfterBreak="0">
    <w:nsid w:val="22DB67ED"/>
    <w:multiLevelType w:val="hybridMultilevel"/>
    <w:tmpl w:val="7A06D2CC"/>
    <w:lvl w:ilvl="0" w:tplc="83668660">
      <w:start w:val="1"/>
      <w:numFmt w:val="bullet"/>
      <w:lvlText w:val=""/>
      <w:lvlJc w:val="left"/>
      <w:pPr>
        <w:ind w:left="1094" w:hanging="360"/>
      </w:pPr>
      <w:rPr>
        <w:rFonts w:ascii="Symbol" w:hAnsi="Symbol" w:hint="default"/>
      </w:rPr>
    </w:lvl>
    <w:lvl w:ilvl="1" w:tplc="8A3C9B2C" w:tentative="1">
      <w:start w:val="1"/>
      <w:numFmt w:val="bullet"/>
      <w:lvlText w:val="o"/>
      <w:lvlJc w:val="left"/>
      <w:pPr>
        <w:ind w:left="1814" w:hanging="360"/>
      </w:pPr>
      <w:rPr>
        <w:rFonts w:ascii="Courier New" w:hAnsi="Courier New" w:cs="Courier New" w:hint="default"/>
      </w:rPr>
    </w:lvl>
    <w:lvl w:ilvl="2" w:tplc="96BC3E70" w:tentative="1">
      <w:start w:val="1"/>
      <w:numFmt w:val="bullet"/>
      <w:lvlText w:val=""/>
      <w:lvlJc w:val="left"/>
      <w:pPr>
        <w:ind w:left="2534" w:hanging="360"/>
      </w:pPr>
      <w:rPr>
        <w:rFonts w:ascii="Wingdings" w:hAnsi="Wingdings" w:hint="default"/>
      </w:rPr>
    </w:lvl>
    <w:lvl w:ilvl="3" w:tplc="A36ACBC0" w:tentative="1">
      <w:start w:val="1"/>
      <w:numFmt w:val="bullet"/>
      <w:lvlText w:val=""/>
      <w:lvlJc w:val="left"/>
      <w:pPr>
        <w:ind w:left="3254" w:hanging="360"/>
      </w:pPr>
      <w:rPr>
        <w:rFonts w:ascii="Symbol" w:hAnsi="Symbol" w:hint="default"/>
      </w:rPr>
    </w:lvl>
    <w:lvl w:ilvl="4" w:tplc="0AE8E8D0" w:tentative="1">
      <w:start w:val="1"/>
      <w:numFmt w:val="bullet"/>
      <w:lvlText w:val="o"/>
      <w:lvlJc w:val="left"/>
      <w:pPr>
        <w:ind w:left="3974" w:hanging="360"/>
      </w:pPr>
      <w:rPr>
        <w:rFonts w:ascii="Courier New" w:hAnsi="Courier New" w:cs="Courier New" w:hint="default"/>
      </w:rPr>
    </w:lvl>
    <w:lvl w:ilvl="5" w:tplc="1C508ED8" w:tentative="1">
      <w:start w:val="1"/>
      <w:numFmt w:val="bullet"/>
      <w:lvlText w:val=""/>
      <w:lvlJc w:val="left"/>
      <w:pPr>
        <w:ind w:left="4694" w:hanging="360"/>
      </w:pPr>
      <w:rPr>
        <w:rFonts w:ascii="Wingdings" w:hAnsi="Wingdings" w:hint="default"/>
      </w:rPr>
    </w:lvl>
    <w:lvl w:ilvl="6" w:tplc="8570B4FE" w:tentative="1">
      <w:start w:val="1"/>
      <w:numFmt w:val="bullet"/>
      <w:lvlText w:val=""/>
      <w:lvlJc w:val="left"/>
      <w:pPr>
        <w:ind w:left="5414" w:hanging="360"/>
      </w:pPr>
      <w:rPr>
        <w:rFonts w:ascii="Symbol" w:hAnsi="Symbol" w:hint="default"/>
      </w:rPr>
    </w:lvl>
    <w:lvl w:ilvl="7" w:tplc="16844016" w:tentative="1">
      <w:start w:val="1"/>
      <w:numFmt w:val="bullet"/>
      <w:lvlText w:val="o"/>
      <w:lvlJc w:val="left"/>
      <w:pPr>
        <w:ind w:left="6134" w:hanging="360"/>
      </w:pPr>
      <w:rPr>
        <w:rFonts w:ascii="Courier New" w:hAnsi="Courier New" w:cs="Courier New" w:hint="default"/>
      </w:rPr>
    </w:lvl>
    <w:lvl w:ilvl="8" w:tplc="FA1CA48E" w:tentative="1">
      <w:start w:val="1"/>
      <w:numFmt w:val="bullet"/>
      <w:lvlText w:val=""/>
      <w:lvlJc w:val="left"/>
      <w:pPr>
        <w:ind w:left="6854" w:hanging="360"/>
      </w:pPr>
      <w:rPr>
        <w:rFonts w:ascii="Wingdings" w:hAnsi="Wingdings" w:hint="default"/>
      </w:rPr>
    </w:lvl>
  </w:abstractNum>
  <w:abstractNum w:abstractNumId="13" w15:restartNumberingAfterBreak="0">
    <w:nsid w:val="23ED7412"/>
    <w:multiLevelType w:val="hybridMultilevel"/>
    <w:tmpl w:val="C00CFDDC"/>
    <w:lvl w:ilvl="0" w:tplc="114A9EB2">
      <w:start w:val="1"/>
      <w:numFmt w:val="bullet"/>
      <w:lvlText w:val=""/>
      <w:lvlJc w:val="left"/>
      <w:pPr>
        <w:ind w:left="1828" w:hanging="360"/>
      </w:pPr>
      <w:rPr>
        <w:rFonts w:ascii="Symbol" w:hAnsi="Symbol" w:hint="default"/>
      </w:rPr>
    </w:lvl>
    <w:lvl w:ilvl="1" w:tplc="AFF01D7E" w:tentative="1">
      <w:start w:val="1"/>
      <w:numFmt w:val="bullet"/>
      <w:lvlText w:val="o"/>
      <w:lvlJc w:val="left"/>
      <w:pPr>
        <w:ind w:left="2548" w:hanging="360"/>
      </w:pPr>
      <w:rPr>
        <w:rFonts w:ascii="Courier New" w:hAnsi="Courier New" w:cs="Courier New" w:hint="default"/>
      </w:rPr>
    </w:lvl>
    <w:lvl w:ilvl="2" w:tplc="C8EA7284" w:tentative="1">
      <w:start w:val="1"/>
      <w:numFmt w:val="bullet"/>
      <w:lvlText w:val=""/>
      <w:lvlJc w:val="left"/>
      <w:pPr>
        <w:ind w:left="3268" w:hanging="360"/>
      </w:pPr>
      <w:rPr>
        <w:rFonts w:ascii="Wingdings" w:hAnsi="Wingdings" w:hint="default"/>
      </w:rPr>
    </w:lvl>
    <w:lvl w:ilvl="3" w:tplc="C2A253B4" w:tentative="1">
      <w:start w:val="1"/>
      <w:numFmt w:val="bullet"/>
      <w:lvlText w:val=""/>
      <w:lvlJc w:val="left"/>
      <w:pPr>
        <w:ind w:left="3988" w:hanging="360"/>
      </w:pPr>
      <w:rPr>
        <w:rFonts w:ascii="Symbol" w:hAnsi="Symbol" w:hint="default"/>
      </w:rPr>
    </w:lvl>
    <w:lvl w:ilvl="4" w:tplc="70526104" w:tentative="1">
      <w:start w:val="1"/>
      <w:numFmt w:val="bullet"/>
      <w:lvlText w:val="o"/>
      <w:lvlJc w:val="left"/>
      <w:pPr>
        <w:ind w:left="4708" w:hanging="360"/>
      </w:pPr>
      <w:rPr>
        <w:rFonts w:ascii="Courier New" w:hAnsi="Courier New" w:cs="Courier New" w:hint="default"/>
      </w:rPr>
    </w:lvl>
    <w:lvl w:ilvl="5" w:tplc="624200E6" w:tentative="1">
      <w:start w:val="1"/>
      <w:numFmt w:val="bullet"/>
      <w:lvlText w:val=""/>
      <w:lvlJc w:val="left"/>
      <w:pPr>
        <w:ind w:left="5428" w:hanging="360"/>
      </w:pPr>
      <w:rPr>
        <w:rFonts w:ascii="Wingdings" w:hAnsi="Wingdings" w:hint="default"/>
      </w:rPr>
    </w:lvl>
    <w:lvl w:ilvl="6" w:tplc="BE3A6BFC" w:tentative="1">
      <w:start w:val="1"/>
      <w:numFmt w:val="bullet"/>
      <w:lvlText w:val=""/>
      <w:lvlJc w:val="left"/>
      <w:pPr>
        <w:ind w:left="6148" w:hanging="360"/>
      </w:pPr>
      <w:rPr>
        <w:rFonts w:ascii="Symbol" w:hAnsi="Symbol" w:hint="default"/>
      </w:rPr>
    </w:lvl>
    <w:lvl w:ilvl="7" w:tplc="32B6FE7C" w:tentative="1">
      <w:start w:val="1"/>
      <w:numFmt w:val="bullet"/>
      <w:lvlText w:val="o"/>
      <w:lvlJc w:val="left"/>
      <w:pPr>
        <w:ind w:left="6868" w:hanging="360"/>
      </w:pPr>
      <w:rPr>
        <w:rFonts w:ascii="Courier New" w:hAnsi="Courier New" w:cs="Courier New" w:hint="default"/>
      </w:rPr>
    </w:lvl>
    <w:lvl w:ilvl="8" w:tplc="6F5EFB2A" w:tentative="1">
      <w:start w:val="1"/>
      <w:numFmt w:val="bullet"/>
      <w:lvlText w:val=""/>
      <w:lvlJc w:val="left"/>
      <w:pPr>
        <w:ind w:left="7588" w:hanging="360"/>
      </w:pPr>
      <w:rPr>
        <w:rFonts w:ascii="Wingdings" w:hAnsi="Wingdings" w:hint="default"/>
      </w:rPr>
    </w:lvl>
  </w:abstractNum>
  <w:abstractNum w:abstractNumId="14" w15:restartNumberingAfterBreak="0">
    <w:nsid w:val="242A22C3"/>
    <w:multiLevelType w:val="hybridMultilevel"/>
    <w:tmpl w:val="151E5CFC"/>
    <w:lvl w:ilvl="0" w:tplc="C80ADBB4">
      <w:start w:val="1"/>
      <w:numFmt w:val="lowerRoman"/>
      <w:lvlText w:val="%1."/>
      <w:lvlJc w:val="right"/>
      <w:pPr>
        <w:ind w:left="1287" w:hanging="360"/>
      </w:pPr>
    </w:lvl>
    <w:lvl w:ilvl="1" w:tplc="46FE0848" w:tentative="1">
      <w:start w:val="1"/>
      <w:numFmt w:val="lowerLetter"/>
      <w:lvlText w:val="%2."/>
      <w:lvlJc w:val="left"/>
      <w:pPr>
        <w:ind w:left="2007" w:hanging="360"/>
      </w:pPr>
    </w:lvl>
    <w:lvl w:ilvl="2" w:tplc="FC40F0BC" w:tentative="1">
      <w:start w:val="1"/>
      <w:numFmt w:val="lowerRoman"/>
      <w:lvlText w:val="%3."/>
      <w:lvlJc w:val="right"/>
      <w:pPr>
        <w:ind w:left="2727" w:hanging="180"/>
      </w:pPr>
    </w:lvl>
    <w:lvl w:ilvl="3" w:tplc="DFE84ABC" w:tentative="1">
      <w:start w:val="1"/>
      <w:numFmt w:val="decimal"/>
      <w:lvlText w:val="%4."/>
      <w:lvlJc w:val="left"/>
      <w:pPr>
        <w:ind w:left="3447" w:hanging="360"/>
      </w:pPr>
    </w:lvl>
    <w:lvl w:ilvl="4" w:tplc="6C8E2390" w:tentative="1">
      <w:start w:val="1"/>
      <w:numFmt w:val="lowerLetter"/>
      <w:lvlText w:val="%5."/>
      <w:lvlJc w:val="left"/>
      <w:pPr>
        <w:ind w:left="4167" w:hanging="360"/>
      </w:pPr>
    </w:lvl>
    <w:lvl w:ilvl="5" w:tplc="C3C869F8" w:tentative="1">
      <w:start w:val="1"/>
      <w:numFmt w:val="lowerRoman"/>
      <w:lvlText w:val="%6."/>
      <w:lvlJc w:val="right"/>
      <w:pPr>
        <w:ind w:left="4887" w:hanging="180"/>
      </w:pPr>
    </w:lvl>
    <w:lvl w:ilvl="6" w:tplc="D4148F64" w:tentative="1">
      <w:start w:val="1"/>
      <w:numFmt w:val="decimal"/>
      <w:lvlText w:val="%7."/>
      <w:lvlJc w:val="left"/>
      <w:pPr>
        <w:ind w:left="5607" w:hanging="360"/>
      </w:pPr>
    </w:lvl>
    <w:lvl w:ilvl="7" w:tplc="76343DD6" w:tentative="1">
      <w:start w:val="1"/>
      <w:numFmt w:val="lowerLetter"/>
      <w:lvlText w:val="%8."/>
      <w:lvlJc w:val="left"/>
      <w:pPr>
        <w:ind w:left="6327" w:hanging="360"/>
      </w:pPr>
    </w:lvl>
    <w:lvl w:ilvl="8" w:tplc="B6EE779E" w:tentative="1">
      <w:start w:val="1"/>
      <w:numFmt w:val="lowerRoman"/>
      <w:lvlText w:val="%9."/>
      <w:lvlJc w:val="right"/>
      <w:pPr>
        <w:ind w:left="7047" w:hanging="180"/>
      </w:pPr>
    </w:lvl>
  </w:abstractNum>
  <w:abstractNum w:abstractNumId="15" w15:restartNumberingAfterBreak="0">
    <w:nsid w:val="267519E9"/>
    <w:multiLevelType w:val="hybridMultilevel"/>
    <w:tmpl w:val="84C27B78"/>
    <w:lvl w:ilvl="0" w:tplc="41968FDE">
      <w:start w:val="1"/>
      <w:numFmt w:val="lowerRoman"/>
      <w:lvlText w:val="%1."/>
      <w:lvlJc w:val="right"/>
      <w:pPr>
        <w:ind w:left="1828" w:hanging="360"/>
      </w:pPr>
    </w:lvl>
    <w:lvl w:ilvl="1" w:tplc="B896F6C2" w:tentative="1">
      <w:start w:val="1"/>
      <w:numFmt w:val="lowerLetter"/>
      <w:lvlText w:val="%2."/>
      <w:lvlJc w:val="left"/>
      <w:pPr>
        <w:ind w:left="2548" w:hanging="360"/>
      </w:pPr>
    </w:lvl>
    <w:lvl w:ilvl="2" w:tplc="F914139E" w:tentative="1">
      <w:start w:val="1"/>
      <w:numFmt w:val="lowerRoman"/>
      <w:lvlText w:val="%3."/>
      <w:lvlJc w:val="right"/>
      <w:pPr>
        <w:ind w:left="3268" w:hanging="180"/>
      </w:pPr>
    </w:lvl>
    <w:lvl w:ilvl="3" w:tplc="02E2E04A" w:tentative="1">
      <w:start w:val="1"/>
      <w:numFmt w:val="decimal"/>
      <w:lvlText w:val="%4."/>
      <w:lvlJc w:val="left"/>
      <w:pPr>
        <w:ind w:left="3988" w:hanging="360"/>
      </w:pPr>
    </w:lvl>
    <w:lvl w:ilvl="4" w:tplc="2F3A2A6A" w:tentative="1">
      <w:start w:val="1"/>
      <w:numFmt w:val="lowerLetter"/>
      <w:lvlText w:val="%5."/>
      <w:lvlJc w:val="left"/>
      <w:pPr>
        <w:ind w:left="4708" w:hanging="360"/>
      </w:pPr>
    </w:lvl>
    <w:lvl w:ilvl="5" w:tplc="6E2C1C70" w:tentative="1">
      <w:start w:val="1"/>
      <w:numFmt w:val="lowerRoman"/>
      <w:lvlText w:val="%6."/>
      <w:lvlJc w:val="right"/>
      <w:pPr>
        <w:ind w:left="5428" w:hanging="180"/>
      </w:pPr>
    </w:lvl>
    <w:lvl w:ilvl="6" w:tplc="4642ABA8" w:tentative="1">
      <w:start w:val="1"/>
      <w:numFmt w:val="decimal"/>
      <w:lvlText w:val="%7."/>
      <w:lvlJc w:val="left"/>
      <w:pPr>
        <w:ind w:left="6148" w:hanging="360"/>
      </w:pPr>
    </w:lvl>
    <w:lvl w:ilvl="7" w:tplc="FBF2044C" w:tentative="1">
      <w:start w:val="1"/>
      <w:numFmt w:val="lowerLetter"/>
      <w:lvlText w:val="%8."/>
      <w:lvlJc w:val="left"/>
      <w:pPr>
        <w:ind w:left="6868" w:hanging="360"/>
      </w:pPr>
    </w:lvl>
    <w:lvl w:ilvl="8" w:tplc="57C6B042" w:tentative="1">
      <w:start w:val="1"/>
      <w:numFmt w:val="lowerRoman"/>
      <w:lvlText w:val="%9."/>
      <w:lvlJc w:val="right"/>
      <w:pPr>
        <w:ind w:left="7588" w:hanging="180"/>
      </w:pPr>
    </w:lvl>
  </w:abstractNum>
  <w:abstractNum w:abstractNumId="16" w15:restartNumberingAfterBreak="0">
    <w:nsid w:val="285A4196"/>
    <w:multiLevelType w:val="hybridMultilevel"/>
    <w:tmpl w:val="F6F6E854"/>
    <w:lvl w:ilvl="0" w:tplc="FD5C5CB6">
      <w:start w:val="1"/>
      <w:numFmt w:val="upperLetter"/>
      <w:lvlText w:val="%1."/>
      <w:lvlJc w:val="left"/>
      <w:pPr>
        <w:ind w:left="720" w:hanging="360"/>
      </w:pPr>
      <w:rPr>
        <w:color w:val="000000" w:themeColor="text1"/>
      </w:rPr>
    </w:lvl>
    <w:lvl w:ilvl="1" w:tplc="0CC8B40C" w:tentative="1">
      <w:start w:val="1"/>
      <w:numFmt w:val="lowerLetter"/>
      <w:lvlText w:val="%2."/>
      <w:lvlJc w:val="left"/>
      <w:pPr>
        <w:ind w:left="1440" w:hanging="360"/>
      </w:pPr>
    </w:lvl>
    <w:lvl w:ilvl="2" w:tplc="C8562CCE" w:tentative="1">
      <w:start w:val="1"/>
      <w:numFmt w:val="lowerRoman"/>
      <w:lvlText w:val="%3."/>
      <w:lvlJc w:val="right"/>
      <w:pPr>
        <w:ind w:left="2160" w:hanging="180"/>
      </w:pPr>
    </w:lvl>
    <w:lvl w:ilvl="3" w:tplc="57FCC0AE" w:tentative="1">
      <w:start w:val="1"/>
      <w:numFmt w:val="decimal"/>
      <w:lvlText w:val="%4."/>
      <w:lvlJc w:val="left"/>
      <w:pPr>
        <w:ind w:left="2880" w:hanging="360"/>
      </w:pPr>
    </w:lvl>
    <w:lvl w:ilvl="4" w:tplc="6322A5EE" w:tentative="1">
      <w:start w:val="1"/>
      <w:numFmt w:val="lowerLetter"/>
      <w:lvlText w:val="%5."/>
      <w:lvlJc w:val="left"/>
      <w:pPr>
        <w:ind w:left="3600" w:hanging="360"/>
      </w:pPr>
    </w:lvl>
    <w:lvl w:ilvl="5" w:tplc="2BA8206E" w:tentative="1">
      <w:start w:val="1"/>
      <w:numFmt w:val="lowerRoman"/>
      <w:lvlText w:val="%6."/>
      <w:lvlJc w:val="right"/>
      <w:pPr>
        <w:ind w:left="4320" w:hanging="180"/>
      </w:pPr>
    </w:lvl>
    <w:lvl w:ilvl="6" w:tplc="9F064698" w:tentative="1">
      <w:start w:val="1"/>
      <w:numFmt w:val="decimal"/>
      <w:lvlText w:val="%7."/>
      <w:lvlJc w:val="left"/>
      <w:pPr>
        <w:ind w:left="5040" w:hanging="360"/>
      </w:pPr>
    </w:lvl>
    <w:lvl w:ilvl="7" w:tplc="925C46B4" w:tentative="1">
      <w:start w:val="1"/>
      <w:numFmt w:val="lowerLetter"/>
      <w:lvlText w:val="%8."/>
      <w:lvlJc w:val="left"/>
      <w:pPr>
        <w:ind w:left="5760" w:hanging="360"/>
      </w:pPr>
    </w:lvl>
    <w:lvl w:ilvl="8" w:tplc="F89E7B80" w:tentative="1">
      <w:start w:val="1"/>
      <w:numFmt w:val="lowerRoman"/>
      <w:lvlText w:val="%9."/>
      <w:lvlJc w:val="right"/>
      <w:pPr>
        <w:ind w:left="6480" w:hanging="180"/>
      </w:pPr>
    </w:lvl>
  </w:abstractNum>
  <w:abstractNum w:abstractNumId="17" w15:restartNumberingAfterBreak="0">
    <w:nsid w:val="2CA15927"/>
    <w:multiLevelType w:val="hybridMultilevel"/>
    <w:tmpl w:val="3C24986A"/>
    <w:lvl w:ilvl="0" w:tplc="271A75BC">
      <w:start w:val="1"/>
      <w:numFmt w:val="lowerLetter"/>
      <w:lvlText w:val="(%1)"/>
      <w:lvlJc w:val="left"/>
      <w:pPr>
        <w:ind w:left="1454" w:hanging="360"/>
      </w:pPr>
      <w:rPr>
        <w:rFonts w:hint="default"/>
      </w:rPr>
    </w:lvl>
    <w:lvl w:ilvl="1" w:tplc="F4D2AAA0" w:tentative="1">
      <w:start w:val="1"/>
      <w:numFmt w:val="lowerLetter"/>
      <w:lvlText w:val="%2."/>
      <w:lvlJc w:val="left"/>
      <w:pPr>
        <w:ind w:left="2174" w:hanging="360"/>
      </w:pPr>
    </w:lvl>
    <w:lvl w:ilvl="2" w:tplc="373E923C" w:tentative="1">
      <w:start w:val="1"/>
      <w:numFmt w:val="lowerRoman"/>
      <w:lvlText w:val="%3."/>
      <w:lvlJc w:val="right"/>
      <w:pPr>
        <w:ind w:left="2894" w:hanging="180"/>
      </w:pPr>
    </w:lvl>
    <w:lvl w:ilvl="3" w:tplc="970293BE" w:tentative="1">
      <w:start w:val="1"/>
      <w:numFmt w:val="decimal"/>
      <w:lvlText w:val="%4."/>
      <w:lvlJc w:val="left"/>
      <w:pPr>
        <w:ind w:left="3614" w:hanging="360"/>
      </w:pPr>
    </w:lvl>
    <w:lvl w:ilvl="4" w:tplc="5ECE752C" w:tentative="1">
      <w:start w:val="1"/>
      <w:numFmt w:val="lowerLetter"/>
      <w:lvlText w:val="%5."/>
      <w:lvlJc w:val="left"/>
      <w:pPr>
        <w:ind w:left="4334" w:hanging="360"/>
      </w:pPr>
    </w:lvl>
    <w:lvl w:ilvl="5" w:tplc="B80E8B7C" w:tentative="1">
      <w:start w:val="1"/>
      <w:numFmt w:val="lowerRoman"/>
      <w:lvlText w:val="%6."/>
      <w:lvlJc w:val="right"/>
      <w:pPr>
        <w:ind w:left="5054" w:hanging="180"/>
      </w:pPr>
    </w:lvl>
    <w:lvl w:ilvl="6" w:tplc="7AC07952" w:tentative="1">
      <w:start w:val="1"/>
      <w:numFmt w:val="decimal"/>
      <w:lvlText w:val="%7."/>
      <w:lvlJc w:val="left"/>
      <w:pPr>
        <w:ind w:left="5774" w:hanging="360"/>
      </w:pPr>
    </w:lvl>
    <w:lvl w:ilvl="7" w:tplc="ABFA1D4A" w:tentative="1">
      <w:start w:val="1"/>
      <w:numFmt w:val="lowerLetter"/>
      <w:lvlText w:val="%8."/>
      <w:lvlJc w:val="left"/>
      <w:pPr>
        <w:ind w:left="6494" w:hanging="360"/>
      </w:pPr>
    </w:lvl>
    <w:lvl w:ilvl="8" w:tplc="25BAA966" w:tentative="1">
      <w:start w:val="1"/>
      <w:numFmt w:val="lowerRoman"/>
      <w:lvlText w:val="%9."/>
      <w:lvlJc w:val="right"/>
      <w:pPr>
        <w:ind w:left="7214" w:hanging="180"/>
      </w:pPr>
    </w:lvl>
  </w:abstractNum>
  <w:abstractNum w:abstractNumId="18" w15:restartNumberingAfterBreak="0">
    <w:nsid w:val="2F6C030D"/>
    <w:multiLevelType w:val="hybridMultilevel"/>
    <w:tmpl w:val="1A522010"/>
    <w:lvl w:ilvl="0" w:tplc="294CD5AE">
      <w:start w:val="1"/>
      <w:numFmt w:val="decimal"/>
      <w:lvlText w:val="(%1)"/>
      <w:lvlJc w:val="left"/>
      <w:pPr>
        <w:ind w:left="1454" w:hanging="360"/>
      </w:pPr>
      <w:rPr>
        <w:rFonts w:hint="default"/>
      </w:rPr>
    </w:lvl>
    <w:lvl w:ilvl="1" w:tplc="338028AE">
      <w:start w:val="1"/>
      <w:numFmt w:val="lowerRoman"/>
      <w:lvlText w:val="%2."/>
      <w:lvlJc w:val="left"/>
      <w:pPr>
        <w:ind w:left="2534" w:hanging="720"/>
      </w:pPr>
      <w:rPr>
        <w:rFonts w:hint="default"/>
        <w:u w:val="none"/>
      </w:rPr>
    </w:lvl>
    <w:lvl w:ilvl="2" w:tplc="0E3C8FC8" w:tentative="1">
      <w:start w:val="1"/>
      <w:numFmt w:val="lowerRoman"/>
      <w:lvlText w:val="%3."/>
      <w:lvlJc w:val="right"/>
      <w:pPr>
        <w:ind w:left="2894" w:hanging="180"/>
      </w:pPr>
    </w:lvl>
    <w:lvl w:ilvl="3" w:tplc="634AAC5A" w:tentative="1">
      <w:start w:val="1"/>
      <w:numFmt w:val="decimal"/>
      <w:lvlText w:val="%4."/>
      <w:lvlJc w:val="left"/>
      <w:pPr>
        <w:ind w:left="3614" w:hanging="360"/>
      </w:pPr>
    </w:lvl>
    <w:lvl w:ilvl="4" w:tplc="A132A1E0" w:tentative="1">
      <w:start w:val="1"/>
      <w:numFmt w:val="lowerLetter"/>
      <w:lvlText w:val="%5."/>
      <w:lvlJc w:val="left"/>
      <w:pPr>
        <w:ind w:left="4334" w:hanging="360"/>
      </w:pPr>
    </w:lvl>
    <w:lvl w:ilvl="5" w:tplc="8DC0924A" w:tentative="1">
      <w:start w:val="1"/>
      <w:numFmt w:val="lowerRoman"/>
      <w:lvlText w:val="%6."/>
      <w:lvlJc w:val="right"/>
      <w:pPr>
        <w:ind w:left="5054" w:hanging="180"/>
      </w:pPr>
    </w:lvl>
    <w:lvl w:ilvl="6" w:tplc="9280B156" w:tentative="1">
      <w:start w:val="1"/>
      <w:numFmt w:val="decimal"/>
      <w:lvlText w:val="%7."/>
      <w:lvlJc w:val="left"/>
      <w:pPr>
        <w:ind w:left="5774" w:hanging="360"/>
      </w:pPr>
    </w:lvl>
    <w:lvl w:ilvl="7" w:tplc="E16806E2" w:tentative="1">
      <w:start w:val="1"/>
      <w:numFmt w:val="lowerLetter"/>
      <w:lvlText w:val="%8."/>
      <w:lvlJc w:val="left"/>
      <w:pPr>
        <w:ind w:left="6494" w:hanging="360"/>
      </w:pPr>
    </w:lvl>
    <w:lvl w:ilvl="8" w:tplc="7DAA8606" w:tentative="1">
      <w:start w:val="1"/>
      <w:numFmt w:val="lowerRoman"/>
      <w:lvlText w:val="%9."/>
      <w:lvlJc w:val="right"/>
      <w:pPr>
        <w:ind w:left="7214" w:hanging="180"/>
      </w:pPr>
    </w:lvl>
  </w:abstractNum>
  <w:abstractNum w:abstractNumId="19" w15:restartNumberingAfterBreak="0">
    <w:nsid w:val="32E83298"/>
    <w:multiLevelType w:val="hybridMultilevel"/>
    <w:tmpl w:val="7A78E162"/>
    <w:lvl w:ilvl="0" w:tplc="36386200">
      <w:start w:val="1"/>
      <w:numFmt w:val="bullet"/>
      <w:lvlText w:val=""/>
      <w:lvlJc w:val="left"/>
      <w:pPr>
        <w:ind w:left="1287" w:hanging="360"/>
      </w:pPr>
      <w:rPr>
        <w:rFonts w:ascii="Symbol" w:hAnsi="Symbol" w:hint="default"/>
      </w:rPr>
    </w:lvl>
    <w:lvl w:ilvl="1" w:tplc="0A744262" w:tentative="1">
      <w:start w:val="1"/>
      <w:numFmt w:val="bullet"/>
      <w:lvlText w:val="o"/>
      <w:lvlJc w:val="left"/>
      <w:pPr>
        <w:ind w:left="2007" w:hanging="360"/>
      </w:pPr>
      <w:rPr>
        <w:rFonts w:ascii="Courier New" w:hAnsi="Courier New" w:cs="Courier New" w:hint="default"/>
      </w:rPr>
    </w:lvl>
    <w:lvl w:ilvl="2" w:tplc="03D09A4A" w:tentative="1">
      <w:start w:val="1"/>
      <w:numFmt w:val="bullet"/>
      <w:lvlText w:val=""/>
      <w:lvlJc w:val="left"/>
      <w:pPr>
        <w:ind w:left="2727" w:hanging="360"/>
      </w:pPr>
      <w:rPr>
        <w:rFonts w:ascii="Wingdings" w:hAnsi="Wingdings" w:hint="default"/>
      </w:rPr>
    </w:lvl>
    <w:lvl w:ilvl="3" w:tplc="B65A26A0" w:tentative="1">
      <w:start w:val="1"/>
      <w:numFmt w:val="bullet"/>
      <w:lvlText w:val=""/>
      <w:lvlJc w:val="left"/>
      <w:pPr>
        <w:ind w:left="3447" w:hanging="360"/>
      </w:pPr>
      <w:rPr>
        <w:rFonts w:ascii="Symbol" w:hAnsi="Symbol" w:hint="default"/>
      </w:rPr>
    </w:lvl>
    <w:lvl w:ilvl="4" w:tplc="14706F2E" w:tentative="1">
      <w:start w:val="1"/>
      <w:numFmt w:val="bullet"/>
      <w:lvlText w:val="o"/>
      <w:lvlJc w:val="left"/>
      <w:pPr>
        <w:ind w:left="4167" w:hanging="360"/>
      </w:pPr>
      <w:rPr>
        <w:rFonts w:ascii="Courier New" w:hAnsi="Courier New" w:cs="Courier New" w:hint="default"/>
      </w:rPr>
    </w:lvl>
    <w:lvl w:ilvl="5" w:tplc="92FC3724" w:tentative="1">
      <w:start w:val="1"/>
      <w:numFmt w:val="bullet"/>
      <w:lvlText w:val=""/>
      <w:lvlJc w:val="left"/>
      <w:pPr>
        <w:ind w:left="4887" w:hanging="360"/>
      </w:pPr>
      <w:rPr>
        <w:rFonts w:ascii="Wingdings" w:hAnsi="Wingdings" w:hint="default"/>
      </w:rPr>
    </w:lvl>
    <w:lvl w:ilvl="6" w:tplc="D312D920" w:tentative="1">
      <w:start w:val="1"/>
      <w:numFmt w:val="bullet"/>
      <w:lvlText w:val=""/>
      <w:lvlJc w:val="left"/>
      <w:pPr>
        <w:ind w:left="5607" w:hanging="360"/>
      </w:pPr>
      <w:rPr>
        <w:rFonts w:ascii="Symbol" w:hAnsi="Symbol" w:hint="default"/>
      </w:rPr>
    </w:lvl>
    <w:lvl w:ilvl="7" w:tplc="1DDCF472" w:tentative="1">
      <w:start w:val="1"/>
      <w:numFmt w:val="bullet"/>
      <w:lvlText w:val="o"/>
      <w:lvlJc w:val="left"/>
      <w:pPr>
        <w:ind w:left="6327" w:hanging="360"/>
      </w:pPr>
      <w:rPr>
        <w:rFonts w:ascii="Courier New" w:hAnsi="Courier New" w:cs="Courier New" w:hint="default"/>
      </w:rPr>
    </w:lvl>
    <w:lvl w:ilvl="8" w:tplc="49385E54" w:tentative="1">
      <w:start w:val="1"/>
      <w:numFmt w:val="bullet"/>
      <w:lvlText w:val=""/>
      <w:lvlJc w:val="left"/>
      <w:pPr>
        <w:ind w:left="7047" w:hanging="360"/>
      </w:pPr>
      <w:rPr>
        <w:rFonts w:ascii="Wingdings" w:hAnsi="Wingdings" w:hint="default"/>
      </w:rPr>
    </w:lvl>
  </w:abstractNum>
  <w:abstractNum w:abstractNumId="20" w15:restartNumberingAfterBreak="0">
    <w:nsid w:val="330B5A5B"/>
    <w:multiLevelType w:val="hybridMultilevel"/>
    <w:tmpl w:val="BA5C0F5E"/>
    <w:lvl w:ilvl="0" w:tplc="62549FE4">
      <w:start w:val="1"/>
      <w:numFmt w:val="upperLetter"/>
      <w:lvlText w:val="%1."/>
      <w:lvlJc w:val="left"/>
      <w:pPr>
        <w:ind w:left="1287" w:hanging="360"/>
      </w:pPr>
      <w:rPr>
        <w:b/>
        <w:bCs/>
      </w:rPr>
    </w:lvl>
    <w:lvl w:ilvl="1" w:tplc="9336E8B4" w:tentative="1">
      <w:start w:val="1"/>
      <w:numFmt w:val="lowerLetter"/>
      <w:lvlText w:val="%2."/>
      <w:lvlJc w:val="left"/>
      <w:pPr>
        <w:ind w:left="2007" w:hanging="360"/>
      </w:pPr>
    </w:lvl>
    <w:lvl w:ilvl="2" w:tplc="E04A01F2" w:tentative="1">
      <w:start w:val="1"/>
      <w:numFmt w:val="lowerRoman"/>
      <w:lvlText w:val="%3."/>
      <w:lvlJc w:val="right"/>
      <w:pPr>
        <w:ind w:left="2727" w:hanging="180"/>
      </w:pPr>
    </w:lvl>
    <w:lvl w:ilvl="3" w:tplc="1FF20B88" w:tentative="1">
      <w:start w:val="1"/>
      <w:numFmt w:val="decimal"/>
      <w:lvlText w:val="%4."/>
      <w:lvlJc w:val="left"/>
      <w:pPr>
        <w:ind w:left="3447" w:hanging="360"/>
      </w:pPr>
    </w:lvl>
    <w:lvl w:ilvl="4" w:tplc="B784C8A0" w:tentative="1">
      <w:start w:val="1"/>
      <w:numFmt w:val="lowerLetter"/>
      <w:lvlText w:val="%5."/>
      <w:lvlJc w:val="left"/>
      <w:pPr>
        <w:ind w:left="4167" w:hanging="360"/>
      </w:pPr>
    </w:lvl>
    <w:lvl w:ilvl="5" w:tplc="3C5A94B2" w:tentative="1">
      <w:start w:val="1"/>
      <w:numFmt w:val="lowerRoman"/>
      <w:lvlText w:val="%6."/>
      <w:lvlJc w:val="right"/>
      <w:pPr>
        <w:ind w:left="4887" w:hanging="180"/>
      </w:pPr>
    </w:lvl>
    <w:lvl w:ilvl="6" w:tplc="1156931A" w:tentative="1">
      <w:start w:val="1"/>
      <w:numFmt w:val="decimal"/>
      <w:lvlText w:val="%7."/>
      <w:lvlJc w:val="left"/>
      <w:pPr>
        <w:ind w:left="5607" w:hanging="360"/>
      </w:pPr>
    </w:lvl>
    <w:lvl w:ilvl="7" w:tplc="CC1CFB7C" w:tentative="1">
      <w:start w:val="1"/>
      <w:numFmt w:val="lowerLetter"/>
      <w:lvlText w:val="%8."/>
      <w:lvlJc w:val="left"/>
      <w:pPr>
        <w:ind w:left="6327" w:hanging="360"/>
      </w:pPr>
    </w:lvl>
    <w:lvl w:ilvl="8" w:tplc="4D52C7D8" w:tentative="1">
      <w:start w:val="1"/>
      <w:numFmt w:val="lowerRoman"/>
      <w:lvlText w:val="%9."/>
      <w:lvlJc w:val="right"/>
      <w:pPr>
        <w:ind w:left="7047" w:hanging="180"/>
      </w:pPr>
    </w:lvl>
  </w:abstractNum>
  <w:abstractNum w:abstractNumId="21" w15:restartNumberingAfterBreak="0">
    <w:nsid w:val="362C7423"/>
    <w:multiLevelType w:val="hybridMultilevel"/>
    <w:tmpl w:val="71C2C124"/>
    <w:lvl w:ilvl="0" w:tplc="294CD5AE">
      <w:start w:val="1"/>
      <w:numFmt w:val="decimal"/>
      <w:lvlText w:val="(%1)"/>
      <w:lvlJc w:val="left"/>
      <w:pPr>
        <w:ind w:left="1454" w:hanging="360"/>
      </w:pPr>
      <w:rPr>
        <w:rFonts w:hint="default"/>
      </w:rPr>
    </w:lvl>
    <w:lvl w:ilvl="1" w:tplc="59F8D266" w:tentative="1">
      <w:start w:val="1"/>
      <w:numFmt w:val="lowerLetter"/>
      <w:lvlText w:val="%2."/>
      <w:lvlJc w:val="left"/>
      <w:pPr>
        <w:ind w:left="2174" w:hanging="360"/>
      </w:pPr>
    </w:lvl>
    <w:lvl w:ilvl="2" w:tplc="17904834" w:tentative="1">
      <w:start w:val="1"/>
      <w:numFmt w:val="lowerRoman"/>
      <w:lvlText w:val="%3."/>
      <w:lvlJc w:val="right"/>
      <w:pPr>
        <w:ind w:left="2894" w:hanging="180"/>
      </w:pPr>
    </w:lvl>
    <w:lvl w:ilvl="3" w:tplc="8836EE62" w:tentative="1">
      <w:start w:val="1"/>
      <w:numFmt w:val="decimal"/>
      <w:lvlText w:val="%4."/>
      <w:lvlJc w:val="left"/>
      <w:pPr>
        <w:ind w:left="3614" w:hanging="360"/>
      </w:pPr>
    </w:lvl>
    <w:lvl w:ilvl="4" w:tplc="B47A2362" w:tentative="1">
      <w:start w:val="1"/>
      <w:numFmt w:val="lowerLetter"/>
      <w:lvlText w:val="%5."/>
      <w:lvlJc w:val="left"/>
      <w:pPr>
        <w:ind w:left="4334" w:hanging="360"/>
      </w:pPr>
    </w:lvl>
    <w:lvl w:ilvl="5" w:tplc="CFDE124E" w:tentative="1">
      <w:start w:val="1"/>
      <w:numFmt w:val="lowerRoman"/>
      <w:lvlText w:val="%6."/>
      <w:lvlJc w:val="right"/>
      <w:pPr>
        <w:ind w:left="5054" w:hanging="180"/>
      </w:pPr>
    </w:lvl>
    <w:lvl w:ilvl="6" w:tplc="B7F82574" w:tentative="1">
      <w:start w:val="1"/>
      <w:numFmt w:val="decimal"/>
      <w:lvlText w:val="%7."/>
      <w:lvlJc w:val="left"/>
      <w:pPr>
        <w:ind w:left="5774" w:hanging="360"/>
      </w:pPr>
    </w:lvl>
    <w:lvl w:ilvl="7" w:tplc="379843DA" w:tentative="1">
      <w:start w:val="1"/>
      <w:numFmt w:val="lowerLetter"/>
      <w:lvlText w:val="%8."/>
      <w:lvlJc w:val="left"/>
      <w:pPr>
        <w:ind w:left="6494" w:hanging="360"/>
      </w:pPr>
    </w:lvl>
    <w:lvl w:ilvl="8" w:tplc="9500BF06" w:tentative="1">
      <w:start w:val="1"/>
      <w:numFmt w:val="lowerRoman"/>
      <w:lvlText w:val="%9."/>
      <w:lvlJc w:val="right"/>
      <w:pPr>
        <w:ind w:left="7214" w:hanging="180"/>
      </w:pPr>
    </w:lvl>
  </w:abstractNum>
  <w:abstractNum w:abstractNumId="22" w15:restartNumberingAfterBreak="0">
    <w:nsid w:val="384863D5"/>
    <w:multiLevelType w:val="hybridMultilevel"/>
    <w:tmpl w:val="7010A8B4"/>
    <w:lvl w:ilvl="0" w:tplc="7212BE56">
      <w:start w:val="1"/>
      <w:numFmt w:val="lowerLetter"/>
      <w:lvlText w:val="%1)"/>
      <w:lvlJc w:val="left"/>
      <w:pPr>
        <w:ind w:left="1454" w:hanging="360"/>
      </w:pPr>
    </w:lvl>
    <w:lvl w:ilvl="1" w:tplc="7180DE78" w:tentative="1">
      <w:start w:val="1"/>
      <w:numFmt w:val="lowerLetter"/>
      <w:lvlText w:val="%2."/>
      <w:lvlJc w:val="left"/>
      <w:pPr>
        <w:ind w:left="2174" w:hanging="360"/>
      </w:pPr>
    </w:lvl>
    <w:lvl w:ilvl="2" w:tplc="5BCC2F28" w:tentative="1">
      <w:start w:val="1"/>
      <w:numFmt w:val="lowerRoman"/>
      <w:lvlText w:val="%3."/>
      <w:lvlJc w:val="right"/>
      <w:pPr>
        <w:ind w:left="2894" w:hanging="180"/>
      </w:pPr>
    </w:lvl>
    <w:lvl w:ilvl="3" w:tplc="79DA1F78" w:tentative="1">
      <w:start w:val="1"/>
      <w:numFmt w:val="decimal"/>
      <w:lvlText w:val="%4."/>
      <w:lvlJc w:val="left"/>
      <w:pPr>
        <w:ind w:left="3614" w:hanging="360"/>
      </w:pPr>
    </w:lvl>
    <w:lvl w:ilvl="4" w:tplc="B944F3E0" w:tentative="1">
      <w:start w:val="1"/>
      <w:numFmt w:val="lowerLetter"/>
      <w:lvlText w:val="%5."/>
      <w:lvlJc w:val="left"/>
      <w:pPr>
        <w:ind w:left="4334" w:hanging="360"/>
      </w:pPr>
    </w:lvl>
    <w:lvl w:ilvl="5" w:tplc="A3BC14E8" w:tentative="1">
      <w:start w:val="1"/>
      <w:numFmt w:val="lowerRoman"/>
      <w:lvlText w:val="%6."/>
      <w:lvlJc w:val="right"/>
      <w:pPr>
        <w:ind w:left="5054" w:hanging="180"/>
      </w:pPr>
    </w:lvl>
    <w:lvl w:ilvl="6" w:tplc="7D407E5C" w:tentative="1">
      <w:start w:val="1"/>
      <w:numFmt w:val="decimal"/>
      <w:lvlText w:val="%7."/>
      <w:lvlJc w:val="left"/>
      <w:pPr>
        <w:ind w:left="5774" w:hanging="360"/>
      </w:pPr>
    </w:lvl>
    <w:lvl w:ilvl="7" w:tplc="EE76A350" w:tentative="1">
      <w:start w:val="1"/>
      <w:numFmt w:val="lowerLetter"/>
      <w:lvlText w:val="%8."/>
      <w:lvlJc w:val="left"/>
      <w:pPr>
        <w:ind w:left="6494" w:hanging="360"/>
      </w:pPr>
    </w:lvl>
    <w:lvl w:ilvl="8" w:tplc="C1FED05C" w:tentative="1">
      <w:start w:val="1"/>
      <w:numFmt w:val="lowerRoman"/>
      <w:lvlText w:val="%9."/>
      <w:lvlJc w:val="right"/>
      <w:pPr>
        <w:ind w:left="7214" w:hanging="180"/>
      </w:pPr>
    </w:lvl>
  </w:abstractNum>
  <w:abstractNum w:abstractNumId="23" w15:restartNumberingAfterBreak="0">
    <w:nsid w:val="38F84A8B"/>
    <w:multiLevelType w:val="hybridMultilevel"/>
    <w:tmpl w:val="75EC6760"/>
    <w:lvl w:ilvl="0" w:tplc="271A75BC">
      <w:start w:val="1"/>
      <w:numFmt w:val="lowerLetter"/>
      <w:lvlText w:val="(%1)"/>
      <w:lvlJc w:val="left"/>
      <w:pPr>
        <w:ind w:left="1419" w:hanging="360"/>
      </w:pPr>
      <w:rPr>
        <w:rFonts w:hint="default"/>
      </w:rPr>
    </w:lvl>
    <w:lvl w:ilvl="1" w:tplc="9A706266" w:tentative="1">
      <w:start w:val="1"/>
      <w:numFmt w:val="lowerLetter"/>
      <w:lvlText w:val="%2."/>
      <w:lvlJc w:val="left"/>
      <w:pPr>
        <w:ind w:left="2139" w:hanging="360"/>
      </w:pPr>
    </w:lvl>
    <w:lvl w:ilvl="2" w:tplc="4B3ED792" w:tentative="1">
      <w:start w:val="1"/>
      <w:numFmt w:val="lowerRoman"/>
      <w:lvlText w:val="%3."/>
      <w:lvlJc w:val="right"/>
      <w:pPr>
        <w:ind w:left="2859" w:hanging="180"/>
      </w:pPr>
    </w:lvl>
    <w:lvl w:ilvl="3" w:tplc="AC5CB048" w:tentative="1">
      <w:start w:val="1"/>
      <w:numFmt w:val="decimal"/>
      <w:lvlText w:val="%4."/>
      <w:lvlJc w:val="left"/>
      <w:pPr>
        <w:ind w:left="3579" w:hanging="360"/>
      </w:pPr>
    </w:lvl>
    <w:lvl w:ilvl="4" w:tplc="6988F524" w:tentative="1">
      <w:start w:val="1"/>
      <w:numFmt w:val="lowerLetter"/>
      <w:lvlText w:val="%5."/>
      <w:lvlJc w:val="left"/>
      <w:pPr>
        <w:ind w:left="4299" w:hanging="360"/>
      </w:pPr>
    </w:lvl>
    <w:lvl w:ilvl="5" w:tplc="2938C852" w:tentative="1">
      <w:start w:val="1"/>
      <w:numFmt w:val="lowerRoman"/>
      <w:lvlText w:val="%6."/>
      <w:lvlJc w:val="right"/>
      <w:pPr>
        <w:ind w:left="5019" w:hanging="180"/>
      </w:pPr>
    </w:lvl>
    <w:lvl w:ilvl="6" w:tplc="9782DA64" w:tentative="1">
      <w:start w:val="1"/>
      <w:numFmt w:val="decimal"/>
      <w:lvlText w:val="%7."/>
      <w:lvlJc w:val="left"/>
      <w:pPr>
        <w:ind w:left="5739" w:hanging="360"/>
      </w:pPr>
    </w:lvl>
    <w:lvl w:ilvl="7" w:tplc="BF76A1B6" w:tentative="1">
      <w:start w:val="1"/>
      <w:numFmt w:val="lowerLetter"/>
      <w:lvlText w:val="%8."/>
      <w:lvlJc w:val="left"/>
      <w:pPr>
        <w:ind w:left="6459" w:hanging="360"/>
      </w:pPr>
    </w:lvl>
    <w:lvl w:ilvl="8" w:tplc="2CBECD4E" w:tentative="1">
      <w:start w:val="1"/>
      <w:numFmt w:val="lowerRoman"/>
      <w:lvlText w:val="%9."/>
      <w:lvlJc w:val="right"/>
      <w:pPr>
        <w:ind w:left="7179" w:hanging="180"/>
      </w:pPr>
    </w:lvl>
  </w:abstractNum>
  <w:abstractNum w:abstractNumId="24" w15:restartNumberingAfterBreak="0">
    <w:nsid w:val="3B863697"/>
    <w:multiLevelType w:val="hybridMultilevel"/>
    <w:tmpl w:val="ED1CC9BA"/>
    <w:lvl w:ilvl="0" w:tplc="C52E16E4">
      <w:start w:val="1"/>
      <w:numFmt w:val="bullet"/>
      <w:lvlText w:val=""/>
      <w:lvlJc w:val="left"/>
      <w:pPr>
        <w:ind w:left="1287" w:hanging="360"/>
      </w:pPr>
      <w:rPr>
        <w:rFonts w:ascii="Symbol" w:hAnsi="Symbol" w:hint="default"/>
      </w:rPr>
    </w:lvl>
    <w:lvl w:ilvl="1" w:tplc="88A8FF7A" w:tentative="1">
      <w:start w:val="1"/>
      <w:numFmt w:val="bullet"/>
      <w:lvlText w:val="o"/>
      <w:lvlJc w:val="left"/>
      <w:pPr>
        <w:ind w:left="2007" w:hanging="360"/>
      </w:pPr>
      <w:rPr>
        <w:rFonts w:ascii="Courier New" w:hAnsi="Courier New" w:cs="Courier New" w:hint="default"/>
      </w:rPr>
    </w:lvl>
    <w:lvl w:ilvl="2" w:tplc="6F9E7E3C" w:tentative="1">
      <w:start w:val="1"/>
      <w:numFmt w:val="bullet"/>
      <w:lvlText w:val=""/>
      <w:lvlJc w:val="left"/>
      <w:pPr>
        <w:ind w:left="2727" w:hanging="360"/>
      </w:pPr>
      <w:rPr>
        <w:rFonts w:ascii="Wingdings" w:hAnsi="Wingdings" w:hint="default"/>
      </w:rPr>
    </w:lvl>
    <w:lvl w:ilvl="3" w:tplc="644C446C" w:tentative="1">
      <w:start w:val="1"/>
      <w:numFmt w:val="bullet"/>
      <w:lvlText w:val=""/>
      <w:lvlJc w:val="left"/>
      <w:pPr>
        <w:ind w:left="3447" w:hanging="360"/>
      </w:pPr>
      <w:rPr>
        <w:rFonts w:ascii="Symbol" w:hAnsi="Symbol" w:hint="default"/>
      </w:rPr>
    </w:lvl>
    <w:lvl w:ilvl="4" w:tplc="62C0DA12" w:tentative="1">
      <w:start w:val="1"/>
      <w:numFmt w:val="bullet"/>
      <w:lvlText w:val="o"/>
      <w:lvlJc w:val="left"/>
      <w:pPr>
        <w:ind w:left="4167" w:hanging="360"/>
      </w:pPr>
      <w:rPr>
        <w:rFonts w:ascii="Courier New" w:hAnsi="Courier New" w:cs="Courier New" w:hint="default"/>
      </w:rPr>
    </w:lvl>
    <w:lvl w:ilvl="5" w:tplc="7C7865AA" w:tentative="1">
      <w:start w:val="1"/>
      <w:numFmt w:val="bullet"/>
      <w:lvlText w:val=""/>
      <w:lvlJc w:val="left"/>
      <w:pPr>
        <w:ind w:left="4887" w:hanging="360"/>
      </w:pPr>
      <w:rPr>
        <w:rFonts w:ascii="Wingdings" w:hAnsi="Wingdings" w:hint="default"/>
      </w:rPr>
    </w:lvl>
    <w:lvl w:ilvl="6" w:tplc="A7E44B0E" w:tentative="1">
      <w:start w:val="1"/>
      <w:numFmt w:val="bullet"/>
      <w:lvlText w:val=""/>
      <w:lvlJc w:val="left"/>
      <w:pPr>
        <w:ind w:left="5607" w:hanging="360"/>
      </w:pPr>
      <w:rPr>
        <w:rFonts w:ascii="Symbol" w:hAnsi="Symbol" w:hint="default"/>
      </w:rPr>
    </w:lvl>
    <w:lvl w:ilvl="7" w:tplc="E0246C7E" w:tentative="1">
      <w:start w:val="1"/>
      <w:numFmt w:val="bullet"/>
      <w:lvlText w:val="o"/>
      <w:lvlJc w:val="left"/>
      <w:pPr>
        <w:ind w:left="6327" w:hanging="360"/>
      </w:pPr>
      <w:rPr>
        <w:rFonts w:ascii="Courier New" w:hAnsi="Courier New" w:cs="Courier New" w:hint="default"/>
      </w:rPr>
    </w:lvl>
    <w:lvl w:ilvl="8" w:tplc="8D405204" w:tentative="1">
      <w:start w:val="1"/>
      <w:numFmt w:val="bullet"/>
      <w:lvlText w:val=""/>
      <w:lvlJc w:val="left"/>
      <w:pPr>
        <w:ind w:left="7047" w:hanging="360"/>
      </w:pPr>
      <w:rPr>
        <w:rFonts w:ascii="Wingdings" w:hAnsi="Wingdings" w:hint="default"/>
      </w:rPr>
    </w:lvl>
  </w:abstractNum>
  <w:abstractNum w:abstractNumId="25" w15:restartNumberingAfterBreak="0">
    <w:nsid w:val="3EB57256"/>
    <w:multiLevelType w:val="hybridMultilevel"/>
    <w:tmpl w:val="42B0E09E"/>
    <w:lvl w:ilvl="0" w:tplc="687AA62E">
      <w:start w:val="1"/>
      <w:numFmt w:val="bullet"/>
      <w:lvlText w:val=""/>
      <w:lvlJc w:val="left"/>
      <w:pPr>
        <w:ind w:left="1287" w:hanging="360"/>
      </w:pPr>
      <w:rPr>
        <w:rFonts w:ascii="Symbol" w:hAnsi="Symbol" w:hint="default"/>
      </w:rPr>
    </w:lvl>
    <w:lvl w:ilvl="1" w:tplc="9CB07588" w:tentative="1">
      <w:start w:val="1"/>
      <w:numFmt w:val="bullet"/>
      <w:lvlText w:val="o"/>
      <w:lvlJc w:val="left"/>
      <w:pPr>
        <w:ind w:left="2007" w:hanging="360"/>
      </w:pPr>
      <w:rPr>
        <w:rFonts w:ascii="Courier New" w:hAnsi="Courier New" w:cs="Courier New" w:hint="default"/>
      </w:rPr>
    </w:lvl>
    <w:lvl w:ilvl="2" w:tplc="7624C3B2" w:tentative="1">
      <w:start w:val="1"/>
      <w:numFmt w:val="bullet"/>
      <w:lvlText w:val=""/>
      <w:lvlJc w:val="left"/>
      <w:pPr>
        <w:ind w:left="2727" w:hanging="360"/>
      </w:pPr>
      <w:rPr>
        <w:rFonts w:ascii="Wingdings" w:hAnsi="Wingdings" w:hint="default"/>
      </w:rPr>
    </w:lvl>
    <w:lvl w:ilvl="3" w:tplc="0712A02C" w:tentative="1">
      <w:start w:val="1"/>
      <w:numFmt w:val="bullet"/>
      <w:lvlText w:val=""/>
      <w:lvlJc w:val="left"/>
      <w:pPr>
        <w:ind w:left="3447" w:hanging="360"/>
      </w:pPr>
      <w:rPr>
        <w:rFonts w:ascii="Symbol" w:hAnsi="Symbol" w:hint="default"/>
      </w:rPr>
    </w:lvl>
    <w:lvl w:ilvl="4" w:tplc="2892F55A" w:tentative="1">
      <w:start w:val="1"/>
      <w:numFmt w:val="bullet"/>
      <w:lvlText w:val="o"/>
      <w:lvlJc w:val="left"/>
      <w:pPr>
        <w:ind w:left="4167" w:hanging="360"/>
      </w:pPr>
      <w:rPr>
        <w:rFonts w:ascii="Courier New" w:hAnsi="Courier New" w:cs="Courier New" w:hint="default"/>
      </w:rPr>
    </w:lvl>
    <w:lvl w:ilvl="5" w:tplc="26AE378C" w:tentative="1">
      <w:start w:val="1"/>
      <w:numFmt w:val="bullet"/>
      <w:lvlText w:val=""/>
      <w:lvlJc w:val="left"/>
      <w:pPr>
        <w:ind w:left="4887" w:hanging="360"/>
      </w:pPr>
      <w:rPr>
        <w:rFonts w:ascii="Wingdings" w:hAnsi="Wingdings" w:hint="default"/>
      </w:rPr>
    </w:lvl>
    <w:lvl w:ilvl="6" w:tplc="52700570" w:tentative="1">
      <w:start w:val="1"/>
      <w:numFmt w:val="bullet"/>
      <w:lvlText w:val=""/>
      <w:lvlJc w:val="left"/>
      <w:pPr>
        <w:ind w:left="5607" w:hanging="360"/>
      </w:pPr>
      <w:rPr>
        <w:rFonts w:ascii="Symbol" w:hAnsi="Symbol" w:hint="default"/>
      </w:rPr>
    </w:lvl>
    <w:lvl w:ilvl="7" w:tplc="10BC58C6" w:tentative="1">
      <w:start w:val="1"/>
      <w:numFmt w:val="bullet"/>
      <w:lvlText w:val="o"/>
      <w:lvlJc w:val="left"/>
      <w:pPr>
        <w:ind w:left="6327" w:hanging="360"/>
      </w:pPr>
      <w:rPr>
        <w:rFonts w:ascii="Courier New" w:hAnsi="Courier New" w:cs="Courier New" w:hint="default"/>
      </w:rPr>
    </w:lvl>
    <w:lvl w:ilvl="8" w:tplc="FAAA120C" w:tentative="1">
      <w:start w:val="1"/>
      <w:numFmt w:val="bullet"/>
      <w:lvlText w:val=""/>
      <w:lvlJc w:val="left"/>
      <w:pPr>
        <w:ind w:left="7047" w:hanging="360"/>
      </w:pPr>
      <w:rPr>
        <w:rFonts w:ascii="Wingdings" w:hAnsi="Wingdings" w:hint="default"/>
      </w:rPr>
    </w:lvl>
  </w:abstractNum>
  <w:abstractNum w:abstractNumId="26" w15:restartNumberingAfterBreak="0">
    <w:nsid w:val="40216FDA"/>
    <w:multiLevelType w:val="hybridMultilevel"/>
    <w:tmpl w:val="EB0EF906"/>
    <w:lvl w:ilvl="0" w:tplc="454E24A2">
      <w:start w:val="46"/>
      <w:numFmt w:val="bullet"/>
      <w:lvlText w:val="•"/>
      <w:lvlJc w:val="left"/>
      <w:pPr>
        <w:ind w:left="1091" w:hanging="360"/>
      </w:pPr>
      <w:rPr>
        <w:rFonts w:ascii="Arial" w:eastAsia="Times New Roman" w:hAnsi="Arial" w:cs="Arial" w:hint="default"/>
      </w:rPr>
    </w:lvl>
    <w:lvl w:ilvl="1" w:tplc="BF0A7DDA" w:tentative="1">
      <w:start w:val="1"/>
      <w:numFmt w:val="bullet"/>
      <w:lvlText w:val="o"/>
      <w:lvlJc w:val="left"/>
      <w:pPr>
        <w:ind w:left="1811" w:hanging="360"/>
      </w:pPr>
      <w:rPr>
        <w:rFonts w:ascii="Courier New" w:hAnsi="Courier New" w:cs="Courier New" w:hint="default"/>
      </w:rPr>
    </w:lvl>
    <w:lvl w:ilvl="2" w:tplc="B8E6CDF2" w:tentative="1">
      <w:start w:val="1"/>
      <w:numFmt w:val="bullet"/>
      <w:lvlText w:val=""/>
      <w:lvlJc w:val="left"/>
      <w:pPr>
        <w:ind w:left="2531" w:hanging="360"/>
      </w:pPr>
      <w:rPr>
        <w:rFonts w:ascii="Wingdings" w:hAnsi="Wingdings" w:hint="default"/>
      </w:rPr>
    </w:lvl>
    <w:lvl w:ilvl="3" w:tplc="6B869496" w:tentative="1">
      <w:start w:val="1"/>
      <w:numFmt w:val="bullet"/>
      <w:lvlText w:val=""/>
      <w:lvlJc w:val="left"/>
      <w:pPr>
        <w:ind w:left="3251" w:hanging="360"/>
      </w:pPr>
      <w:rPr>
        <w:rFonts w:ascii="Symbol" w:hAnsi="Symbol" w:hint="default"/>
      </w:rPr>
    </w:lvl>
    <w:lvl w:ilvl="4" w:tplc="BFF4ACF8" w:tentative="1">
      <w:start w:val="1"/>
      <w:numFmt w:val="bullet"/>
      <w:lvlText w:val="o"/>
      <w:lvlJc w:val="left"/>
      <w:pPr>
        <w:ind w:left="3971" w:hanging="360"/>
      </w:pPr>
      <w:rPr>
        <w:rFonts w:ascii="Courier New" w:hAnsi="Courier New" w:cs="Courier New" w:hint="default"/>
      </w:rPr>
    </w:lvl>
    <w:lvl w:ilvl="5" w:tplc="12AA5DDA" w:tentative="1">
      <w:start w:val="1"/>
      <w:numFmt w:val="bullet"/>
      <w:lvlText w:val=""/>
      <w:lvlJc w:val="left"/>
      <w:pPr>
        <w:ind w:left="4691" w:hanging="360"/>
      </w:pPr>
      <w:rPr>
        <w:rFonts w:ascii="Wingdings" w:hAnsi="Wingdings" w:hint="default"/>
      </w:rPr>
    </w:lvl>
    <w:lvl w:ilvl="6" w:tplc="F064E8B8" w:tentative="1">
      <w:start w:val="1"/>
      <w:numFmt w:val="bullet"/>
      <w:lvlText w:val=""/>
      <w:lvlJc w:val="left"/>
      <w:pPr>
        <w:ind w:left="5411" w:hanging="360"/>
      </w:pPr>
      <w:rPr>
        <w:rFonts w:ascii="Symbol" w:hAnsi="Symbol" w:hint="default"/>
      </w:rPr>
    </w:lvl>
    <w:lvl w:ilvl="7" w:tplc="8118FED4" w:tentative="1">
      <w:start w:val="1"/>
      <w:numFmt w:val="bullet"/>
      <w:lvlText w:val="o"/>
      <w:lvlJc w:val="left"/>
      <w:pPr>
        <w:ind w:left="6131" w:hanging="360"/>
      </w:pPr>
      <w:rPr>
        <w:rFonts w:ascii="Courier New" w:hAnsi="Courier New" w:cs="Courier New" w:hint="default"/>
      </w:rPr>
    </w:lvl>
    <w:lvl w:ilvl="8" w:tplc="9432EEAE" w:tentative="1">
      <w:start w:val="1"/>
      <w:numFmt w:val="bullet"/>
      <w:lvlText w:val=""/>
      <w:lvlJc w:val="left"/>
      <w:pPr>
        <w:ind w:left="6851" w:hanging="360"/>
      </w:pPr>
      <w:rPr>
        <w:rFonts w:ascii="Wingdings" w:hAnsi="Wingdings" w:hint="default"/>
      </w:rPr>
    </w:lvl>
  </w:abstractNum>
  <w:abstractNum w:abstractNumId="27" w15:restartNumberingAfterBreak="0">
    <w:nsid w:val="44CE44D9"/>
    <w:multiLevelType w:val="hybridMultilevel"/>
    <w:tmpl w:val="11949728"/>
    <w:lvl w:ilvl="0" w:tplc="A70CEAC0">
      <w:start w:val="1"/>
      <w:numFmt w:val="upperLetter"/>
      <w:lvlText w:val="%1."/>
      <w:lvlJc w:val="left"/>
      <w:pPr>
        <w:ind w:left="1094" w:hanging="360"/>
      </w:pPr>
    </w:lvl>
    <w:lvl w:ilvl="1" w:tplc="696491C4" w:tentative="1">
      <w:start w:val="1"/>
      <w:numFmt w:val="lowerLetter"/>
      <w:lvlText w:val="%2."/>
      <w:lvlJc w:val="left"/>
      <w:pPr>
        <w:ind w:left="1814" w:hanging="360"/>
      </w:pPr>
    </w:lvl>
    <w:lvl w:ilvl="2" w:tplc="70609B04" w:tentative="1">
      <w:start w:val="1"/>
      <w:numFmt w:val="lowerRoman"/>
      <w:lvlText w:val="%3."/>
      <w:lvlJc w:val="right"/>
      <w:pPr>
        <w:ind w:left="2534" w:hanging="180"/>
      </w:pPr>
    </w:lvl>
    <w:lvl w:ilvl="3" w:tplc="54189E1E" w:tentative="1">
      <w:start w:val="1"/>
      <w:numFmt w:val="decimal"/>
      <w:lvlText w:val="%4."/>
      <w:lvlJc w:val="left"/>
      <w:pPr>
        <w:ind w:left="3254" w:hanging="360"/>
      </w:pPr>
    </w:lvl>
    <w:lvl w:ilvl="4" w:tplc="91C232D4" w:tentative="1">
      <w:start w:val="1"/>
      <w:numFmt w:val="lowerLetter"/>
      <w:lvlText w:val="%5."/>
      <w:lvlJc w:val="left"/>
      <w:pPr>
        <w:ind w:left="3974" w:hanging="360"/>
      </w:pPr>
    </w:lvl>
    <w:lvl w:ilvl="5" w:tplc="723A9074" w:tentative="1">
      <w:start w:val="1"/>
      <w:numFmt w:val="lowerRoman"/>
      <w:lvlText w:val="%6."/>
      <w:lvlJc w:val="right"/>
      <w:pPr>
        <w:ind w:left="4694" w:hanging="180"/>
      </w:pPr>
    </w:lvl>
    <w:lvl w:ilvl="6" w:tplc="343A0BBA" w:tentative="1">
      <w:start w:val="1"/>
      <w:numFmt w:val="decimal"/>
      <w:lvlText w:val="%7."/>
      <w:lvlJc w:val="left"/>
      <w:pPr>
        <w:ind w:left="5414" w:hanging="360"/>
      </w:pPr>
    </w:lvl>
    <w:lvl w:ilvl="7" w:tplc="28407D7A" w:tentative="1">
      <w:start w:val="1"/>
      <w:numFmt w:val="lowerLetter"/>
      <w:lvlText w:val="%8."/>
      <w:lvlJc w:val="left"/>
      <w:pPr>
        <w:ind w:left="6134" w:hanging="360"/>
      </w:pPr>
    </w:lvl>
    <w:lvl w:ilvl="8" w:tplc="469E8BC2" w:tentative="1">
      <w:start w:val="1"/>
      <w:numFmt w:val="lowerRoman"/>
      <w:lvlText w:val="%9."/>
      <w:lvlJc w:val="right"/>
      <w:pPr>
        <w:ind w:left="6854" w:hanging="180"/>
      </w:pPr>
    </w:lvl>
  </w:abstractNum>
  <w:abstractNum w:abstractNumId="28" w15:restartNumberingAfterBreak="0">
    <w:nsid w:val="4A3F2860"/>
    <w:multiLevelType w:val="hybridMultilevel"/>
    <w:tmpl w:val="6E38C12A"/>
    <w:lvl w:ilvl="0" w:tplc="B2808F3E">
      <w:start w:val="1"/>
      <w:numFmt w:val="bullet"/>
      <w:lvlText w:val=""/>
      <w:lvlJc w:val="left"/>
      <w:pPr>
        <w:ind w:left="2188" w:hanging="360"/>
      </w:pPr>
      <w:rPr>
        <w:rFonts w:ascii="Symbol" w:hAnsi="Symbol" w:hint="default"/>
      </w:rPr>
    </w:lvl>
    <w:lvl w:ilvl="1" w:tplc="DBB0910C" w:tentative="1">
      <w:start w:val="1"/>
      <w:numFmt w:val="bullet"/>
      <w:lvlText w:val="o"/>
      <w:lvlJc w:val="left"/>
      <w:pPr>
        <w:ind w:left="2908" w:hanging="360"/>
      </w:pPr>
      <w:rPr>
        <w:rFonts w:ascii="Courier New" w:hAnsi="Courier New" w:cs="Courier New" w:hint="default"/>
      </w:rPr>
    </w:lvl>
    <w:lvl w:ilvl="2" w:tplc="1CD2F88A" w:tentative="1">
      <w:start w:val="1"/>
      <w:numFmt w:val="bullet"/>
      <w:lvlText w:val=""/>
      <w:lvlJc w:val="left"/>
      <w:pPr>
        <w:ind w:left="3628" w:hanging="360"/>
      </w:pPr>
      <w:rPr>
        <w:rFonts w:ascii="Wingdings" w:hAnsi="Wingdings" w:hint="default"/>
      </w:rPr>
    </w:lvl>
    <w:lvl w:ilvl="3" w:tplc="6BA2B18E" w:tentative="1">
      <w:start w:val="1"/>
      <w:numFmt w:val="bullet"/>
      <w:lvlText w:val=""/>
      <w:lvlJc w:val="left"/>
      <w:pPr>
        <w:ind w:left="4348" w:hanging="360"/>
      </w:pPr>
      <w:rPr>
        <w:rFonts w:ascii="Symbol" w:hAnsi="Symbol" w:hint="default"/>
      </w:rPr>
    </w:lvl>
    <w:lvl w:ilvl="4" w:tplc="3B7A1B10" w:tentative="1">
      <w:start w:val="1"/>
      <w:numFmt w:val="bullet"/>
      <w:lvlText w:val="o"/>
      <w:lvlJc w:val="left"/>
      <w:pPr>
        <w:ind w:left="5068" w:hanging="360"/>
      </w:pPr>
      <w:rPr>
        <w:rFonts w:ascii="Courier New" w:hAnsi="Courier New" w:cs="Courier New" w:hint="default"/>
      </w:rPr>
    </w:lvl>
    <w:lvl w:ilvl="5" w:tplc="7F600018" w:tentative="1">
      <w:start w:val="1"/>
      <w:numFmt w:val="bullet"/>
      <w:lvlText w:val=""/>
      <w:lvlJc w:val="left"/>
      <w:pPr>
        <w:ind w:left="5788" w:hanging="360"/>
      </w:pPr>
      <w:rPr>
        <w:rFonts w:ascii="Wingdings" w:hAnsi="Wingdings" w:hint="default"/>
      </w:rPr>
    </w:lvl>
    <w:lvl w:ilvl="6" w:tplc="E7A68F6A" w:tentative="1">
      <w:start w:val="1"/>
      <w:numFmt w:val="bullet"/>
      <w:lvlText w:val=""/>
      <w:lvlJc w:val="left"/>
      <w:pPr>
        <w:ind w:left="6508" w:hanging="360"/>
      </w:pPr>
      <w:rPr>
        <w:rFonts w:ascii="Symbol" w:hAnsi="Symbol" w:hint="default"/>
      </w:rPr>
    </w:lvl>
    <w:lvl w:ilvl="7" w:tplc="381E4668" w:tentative="1">
      <w:start w:val="1"/>
      <w:numFmt w:val="bullet"/>
      <w:lvlText w:val="o"/>
      <w:lvlJc w:val="left"/>
      <w:pPr>
        <w:ind w:left="7228" w:hanging="360"/>
      </w:pPr>
      <w:rPr>
        <w:rFonts w:ascii="Courier New" w:hAnsi="Courier New" w:cs="Courier New" w:hint="default"/>
      </w:rPr>
    </w:lvl>
    <w:lvl w:ilvl="8" w:tplc="661486E0" w:tentative="1">
      <w:start w:val="1"/>
      <w:numFmt w:val="bullet"/>
      <w:lvlText w:val=""/>
      <w:lvlJc w:val="left"/>
      <w:pPr>
        <w:ind w:left="7948" w:hanging="360"/>
      </w:pPr>
      <w:rPr>
        <w:rFonts w:ascii="Wingdings" w:hAnsi="Wingdings" w:hint="default"/>
      </w:rPr>
    </w:lvl>
  </w:abstractNum>
  <w:abstractNum w:abstractNumId="29" w15:restartNumberingAfterBreak="0">
    <w:nsid w:val="4FC15D0A"/>
    <w:multiLevelType w:val="hybridMultilevel"/>
    <w:tmpl w:val="CE80BE06"/>
    <w:lvl w:ilvl="0" w:tplc="19D67F44">
      <w:start w:val="1"/>
      <w:numFmt w:val="upperLetter"/>
      <w:lvlText w:val="%1."/>
      <w:lvlJc w:val="left"/>
      <w:pPr>
        <w:ind w:left="1094" w:hanging="360"/>
      </w:pPr>
    </w:lvl>
    <w:lvl w:ilvl="1" w:tplc="F8CAF3D2" w:tentative="1">
      <w:start w:val="1"/>
      <w:numFmt w:val="lowerLetter"/>
      <w:lvlText w:val="%2."/>
      <w:lvlJc w:val="left"/>
      <w:pPr>
        <w:ind w:left="1814" w:hanging="360"/>
      </w:pPr>
    </w:lvl>
    <w:lvl w:ilvl="2" w:tplc="3EC09BEC" w:tentative="1">
      <w:start w:val="1"/>
      <w:numFmt w:val="lowerRoman"/>
      <w:lvlText w:val="%3."/>
      <w:lvlJc w:val="right"/>
      <w:pPr>
        <w:ind w:left="2534" w:hanging="180"/>
      </w:pPr>
    </w:lvl>
    <w:lvl w:ilvl="3" w:tplc="5096E6C2" w:tentative="1">
      <w:start w:val="1"/>
      <w:numFmt w:val="decimal"/>
      <w:lvlText w:val="%4."/>
      <w:lvlJc w:val="left"/>
      <w:pPr>
        <w:ind w:left="3254" w:hanging="360"/>
      </w:pPr>
    </w:lvl>
    <w:lvl w:ilvl="4" w:tplc="511891B6" w:tentative="1">
      <w:start w:val="1"/>
      <w:numFmt w:val="lowerLetter"/>
      <w:lvlText w:val="%5."/>
      <w:lvlJc w:val="left"/>
      <w:pPr>
        <w:ind w:left="3974" w:hanging="360"/>
      </w:pPr>
    </w:lvl>
    <w:lvl w:ilvl="5" w:tplc="75B63A8E" w:tentative="1">
      <w:start w:val="1"/>
      <w:numFmt w:val="lowerRoman"/>
      <w:lvlText w:val="%6."/>
      <w:lvlJc w:val="right"/>
      <w:pPr>
        <w:ind w:left="4694" w:hanging="180"/>
      </w:pPr>
    </w:lvl>
    <w:lvl w:ilvl="6" w:tplc="E6FA9012" w:tentative="1">
      <w:start w:val="1"/>
      <w:numFmt w:val="decimal"/>
      <w:lvlText w:val="%7."/>
      <w:lvlJc w:val="left"/>
      <w:pPr>
        <w:ind w:left="5414" w:hanging="360"/>
      </w:pPr>
    </w:lvl>
    <w:lvl w:ilvl="7" w:tplc="8766E7A0" w:tentative="1">
      <w:start w:val="1"/>
      <w:numFmt w:val="lowerLetter"/>
      <w:lvlText w:val="%8."/>
      <w:lvlJc w:val="left"/>
      <w:pPr>
        <w:ind w:left="6134" w:hanging="360"/>
      </w:pPr>
    </w:lvl>
    <w:lvl w:ilvl="8" w:tplc="7B3AD142" w:tentative="1">
      <w:start w:val="1"/>
      <w:numFmt w:val="lowerRoman"/>
      <w:lvlText w:val="%9."/>
      <w:lvlJc w:val="right"/>
      <w:pPr>
        <w:ind w:left="6854" w:hanging="180"/>
      </w:pPr>
    </w:lvl>
  </w:abstractNum>
  <w:abstractNum w:abstractNumId="30" w15:restartNumberingAfterBreak="0">
    <w:nsid w:val="54D708D1"/>
    <w:multiLevelType w:val="hybridMultilevel"/>
    <w:tmpl w:val="DC52F428"/>
    <w:lvl w:ilvl="0" w:tplc="C7709FCA">
      <w:start w:val="1"/>
      <w:numFmt w:val="bullet"/>
      <w:lvlText w:val=""/>
      <w:lvlJc w:val="left"/>
      <w:pPr>
        <w:ind w:left="2174" w:hanging="360"/>
      </w:pPr>
      <w:rPr>
        <w:rFonts w:ascii="Symbol" w:hAnsi="Symbol" w:hint="default"/>
      </w:rPr>
    </w:lvl>
    <w:lvl w:ilvl="1" w:tplc="9F2E1212" w:tentative="1">
      <w:start w:val="1"/>
      <w:numFmt w:val="bullet"/>
      <w:lvlText w:val="o"/>
      <w:lvlJc w:val="left"/>
      <w:pPr>
        <w:ind w:left="2894" w:hanging="360"/>
      </w:pPr>
      <w:rPr>
        <w:rFonts w:ascii="Courier New" w:hAnsi="Courier New" w:cs="Courier New" w:hint="default"/>
      </w:rPr>
    </w:lvl>
    <w:lvl w:ilvl="2" w:tplc="92B842D6" w:tentative="1">
      <w:start w:val="1"/>
      <w:numFmt w:val="bullet"/>
      <w:lvlText w:val=""/>
      <w:lvlJc w:val="left"/>
      <w:pPr>
        <w:ind w:left="3614" w:hanging="360"/>
      </w:pPr>
      <w:rPr>
        <w:rFonts w:ascii="Wingdings" w:hAnsi="Wingdings" w:hint="default"/>
      </w:rPr>
    </w:lvl>
    <w:lvl w:ilvl="3" w:tplc="6AD008F8" w:tentative="1">
      <w:start w:val="1"/>
      <w:numFmt w:val="bullet"/>
      <w:lvlText w:val=""/>
      <w:lvlJc w:val="left"/>
      <w:pPr>
        <w:ind w:left="4334" w:hanging="360"/>
      </w:pPr>
      <w:rPr>
        <w:rFonts w:ascii="Symbol" w:hAnsi="Symbol" w:hint="default"/>
      </w:rPr>
    </w:lvl>
    <w:lvl w:ilvl="4" w:tplc="83F83B84" w:tentative="1">
      <w:start w:val="1"/>
      <w:numFmt w:val="bullet"/>
      <w:lvlText w:val="o"/>
      <w:lvlJc w:val="left"/>
      <w:pPr>
        <w:ind w:left="5054" w:hanging="360"/>
      </w:pPr>
      <w:rPr>
        <w:rFonts w:ascii="Courier New" w:hAnsi="Courier New" w:cs="Courier New" w:hint="default"/>
      </w:rPr>
    </w:lvl>
    <w:lvl w:ilvl="5" w:tplc="88BAD6C0" w:tentative="1">
      <w:start w:val="1"/>
      <w:numFmt w:val="bullet"/>
      <w:lvlText w:val=""/>
      <w:lvlJc w:val="left"/>
      <w:pPr>
        <w:ind w:left="5774" w:hanging="360"/>
      </w:pPr>
      <w:rPr>
        <w:rFonts w:ascii="Wingdings" w:hAnsi="Wingdings" w:hint="default"/>
      </w:rPr>
    </w:lvl>
    <w:lvl w:ilvl="6" w:tplc="40C2B130" w:tentative="1">
      <w:start w:val="1"/>
      <w:numFmt w:val="bullet"/>
      <w:lvlText w:val=""/>
      <w:lvlJc w:val="left"/>
      <w:pPr>
        <w:ind w:left="6494" w:hanging="360"/>
      </w:pPr>
      <w:rPr>
        <w:rFonts w:ascii="Symbol" w:hAnsi="Symbol" w:hint="default"/>
      </w:rPr>
    </w:lvl>
    <w:lvl w:ilvl="7" w:tplc="2E4C8196" w:tentative="1">
      <w:start w:val="1"/>
      <w:numFmt w:val="bullet"/>
      <w:lvlText w:val="o"/>
      <w:lvlJc w:val="left"/>
      <w:pPr>
        <w:ind w:left="7214" w:hanging="360"/>
      </w:pPr>
      <w:rPr>
        <w:rFonts w:ascii="Courier New" w:hAnsi="Courier New" w:cs="Courier New" w:hint="default"/>
      </w:rPr>
    </w:lvl>
    <w:lvl w:ilvl="8" w:tplc="D8AE2E38" w:tentative="1">
      <w:start w:val="1"/>
      <w:numFmt w:val="bullet"/>
      <w:lvlText w:val=""/>
      <w:lvlJc w:val="left"/>
      <w:pPr>
        <w:ind w:left="7934" w:hanging="360"/>
      </w:pPr>
      <w:rPr>
        <w:rFonts w:ascii="Wingdings" w:hAnsi="Wingdings" w:hint="default"/>
      </w:rPr>
    </w:lvl>
  </w:abstractNum>
  <w:abstractNum w:abstractNumId="31" w15:restartNumberingAfterBreak="0">
    <w:nsid w:val="57534229"/>
    <w:multiLevelType w:val="hybridMultilevel"/>
    <w:tmpl w:val="A82AC200"/>
    <w:lvl w:ilvl="0" w:tplc="9A728466">
      <w:start w:val="1"/>
      <w:numFmt w:val="bullet"/>
      <w:lvlText w:val=""/>
      <w:lvlJc w:val="left"/>
      <w:pPr>
        <w:ind w:left="1454" w:hanging="360"/>
      </w:pPr>
      <w:rPr>
        <w:rFonts w:ascii="Symbol" w:hAnsi="Symbol" w:hint="default"/>
      </w:rPr>
    </w:lvl>
    <w:lvl w:ilvl="1" w:tplc="E5604D62" w:tentative="1">
      <w:start w:val="1"/>
      <w:numFmt w:val="bullet"/>
      <w:lvlText w:val="o"/>
      <w:lvlJc w:val="left"/>
      <w:pPr>
        <w:ind w:left="2174" w:hanging="360"/>
      </w:pPr>
      <w:rPr>
        <w:rFonts w:ascii="Courier New" w:hAnsi="Courier New" w:cs="Courier New" w:hint="default"/>
      </w:rPr>
    </w:lvl>
    <w:lvl w:ilvl="2" w:tplc="F9F492B4" w:tentative="1">
      <w:start w:val="1"/>
      <w:numFmt w:val="bullet"/>
      <w:lvlText w:val=""/>
      <w:lvlJc w:val="left"/>
      <w:pPr>
        <w:ind w:left="2894" w:hanging="360"/>
      </w:pPr>
      <w:rPr>
        <w:rFonts w:ascii="Wingdings" w:hAnsi="Wingdings" w:hint="default"/>
      </w:rPr>
    </w:lvl>
    <w:lvl w:ilvl="3" w:tplc="7D605AC6" w:tentative="1">
      <w:start w:val="1"/>
      <w:numFmt w:val="bullet"/>
      <w:lvlText w:val=""/>
      <w:lvlJc w:val="left"/>
      <w:pPr>
        <w:ind w:left="3614" w:hanging="360"/>
      </w:pPr>
      <w:rPr>
        <w:rFonts w:ascii="Symbol" w:hAnsi="Symbol" w:hint="default"/>
      </w:rPr>
    </w:lvl>
    <w:lvl w:ilvl="4" w:tplc="B5F02C9A" w:tentative="1">
      <w:start w:val="1"/>
      <w:numFmt w:val="bullet"/>
      <w:lvlText w:val="o"/>
      <w:lvlJc w:val="left"/>
      <w:pPr>
        <w:ind w:left="4334" w:hanging="360"/>
      </w:pPr>
      <w:rPr>
        <w:rFonts w:ascii="Courier New" w:hAnsi="Courier New" w:cs="Courier New" w:hint="default"/>
      </w:rPr>
    </w:lvl>
    <w:lvl w:ilvl="5" w:tplc="9D9AC48C" w:tentative="1">
      <w:start w:val="1"/>
      <w:numFmt w:val="bullet"/>
      <w:lvlText w:val=""/>
      <w:lvlJc w:val="left"/>
      <w:pPr>
        <w:ind w:left="5054" w:hanging="360"/>
      </w:pPr>
      <w:rPr>
        <w:rFonts w:ascii="Wingdings" w:hAnsi="Wingdings" w:hint="default"/>
      </w:rPr>
    </w:lvl>
    <w:lvl w:ilvl="6" w:tplc="CAFE031A" w:tentative="1">
      <w:start w:val="1"/>
      <w:numFmt w:val="bullet"/>
      <w:lvlText w:val=""/>
      <w:lvlJc w:val="left"/>
      <w:pPr>
        <w:ind w:left="5774" w:hanging="360"/>
      </w:pPr>
      <w:rPr>
        <w:rFonts w:ascii="Symbol" w:hAnsi="Symbol" w:hint="default"/>
      </w:rPr>
    </w:lvl>
    <w:lvl w:ilvl="7" w:tplc="4B54543E" w:tentative="1">
      <w:start w:val="1"/>
      <w:numFmt w:val="bullet"/>
      <w:lvlText w:val="o"/>
      <w:lvlJc w:val="left"/>
      <w:pPr>
        <w:ind w:left="6494" w:hanging="360"/>
      </w:pPr>
      <w:rPr>
        <w:rFonts w:ascii="Courier New" w:hAnsi="Courier New" w:cs="Courier New" w:hint="default"/>
      </w:rPr>
    </w:lvl>
    <w:lvl w:ilvl="8" w:tplc="5AB2BAAA" w:tentative="1">
      <w:start w:val="1"/>
      <w:numFmt w:val="bullet"/>
      <w:lvlText w:val=""/>
      <w:lvlJc w:val="left"/>
      <w:pPr>
        <w:ind w:left="7214" w:hanging="360"/>
      </w:pPr>
      <w:rPr>
        <w:rFonts w:ascii="Wingdings" w:hAnsi="Wingdings" w:hint="default"/>
      </w:rPr>
    </w:lvl>
  </w:abstractNum>
  <w:abstractNum w:abstractNumId="32" w15:restartNumberingAfterBreak="0">
    <w:nsid w:val="60212FA3"/>
    <w:multiLevelType w:val="hybridMultilevel"/>
    <w:tmpl w:val="EB48B0F8"/>
    <w:lvl w:ilvl="0" w:tplc="18AE2A44">
      <w:start w:val="1"/>
      <w:numFmt w:val="lowerRoman"/>
      <w:lvlText w:val="%1."/>
      <w:lvlJc w:val="right"/>
      <w:pPr>
        <w:ind w:left="1094" w:hanging="360"/>
      </w:pPr>
      <w:rPr>
        <w:rFonts w:hint="default"/>
        <w:b/>
        <w:sz w:val="22"/>
      </w:rPr>
    </w:lvl>
    <w:lvl w:ilvl="1" w:tplc="FD4AB614" w:tentative="1">
      <w:start w:val="1"/>
      <w:numFmt w:val="lowerLetter"/>
      <w:lvlText w:val="%2."/>
      <w:lvlJc w:val="left"/>
      <w:pPr>
        <w:ind w:left="1814" w:hanging="360"/>
      </w:pPr>
    </w:lvl>
    <w:lvl w:ilvl="2" w:tplc="CBA6179A" w:tentative="1">
      <w:start w:val="1"/>
      <w:numFmt w:val="lowerRoman"/>
      <w:lvlText w:val="%3."/>
      <w:lvlJc w:val="right"/>
      <w:pPr>
        <w:ind w:left="2534" w:hanging="180"/>
      </w:pPr>
    </w:lvl>
    <w:lvl w:ilvl="3" w:tplc="B4604C5A" w:tentative="1">
      <w:start w:val="1"/>
      <w:numFmt w:val="decimal"/>
      <w:lvlText w:val="%4."/>
      <w:lvlJc w:val="left"/>
      <w:pPr>
        <w:ind w:left="3254" w:hanging="360"/>
      </w:pPr>
    </w:lvl>
    <w:lvl w:ilvl="4" w:tplc="82882E74" w:tentative="1">
      <w:start w:val="1"/>
      <w:numFmt w:val="lowerLetter"/>
      <w:lvlText w:val="%5."/>
      <w:lvlJc w:val="left"/>
      <w:pPr>
        <w:ind w:left="3974" w:hanging="360"/>
      </w:pPr>
    </w:lvl>
    <w:lvl w:ilvl="5" w:tplc="997E16A6" w:tentative="1">
      <w:start w:val="1"/>
      <w:numFmt w:val="lowerRoman"/>
      <w:lvlText w:val="%6."/>
      <w:lvlJc w:val="right"/>
      <w:pPr>
        <w:ind w:left="4694" w:hanging="180"/>
      </w:pPr>
    </w:lvl>
    <w:lvl w:ilvl="6" w:tplc="237CA0AE" w:tentative="1">
      <w:start w:val="1"/>
      <w:numFmt w:val="decimal"/>
      <w:lvlText w:val="%7."/>
      <w:lvlJc w:val="left"/>
      <w:pPr>
        <w:ind w:left="5414" w:hanging="360"/>
      </w:pPr>
    </w:lvl>
    <w:lvl w:ilvl="7" w:tplc="C9961FA4" w:tentative="1">
      <w:start w:val="1"/>
      <w:numFmt w:val="lowerLetter"/>
      <w:lvlText w:val="%8."/>
      <w:lvlJc w:val="left"/>
      <w:pPr>
        <w:ind w:left="6134" w:hanging="360"/>
      </w:pPr>
    </w:lvl>
    <w:lvl w:ilvl="8" w:tplc="5C3AA2CC" w:tentative="1">
      <w:start w:val="1"/>
      <w:numFmt w:val="lowerRoman"/>
      <w:lvlText w:val="%9."/>
      <w:lvlJc w:val="right"/>
      <w:pPr>
        <w:ind w:left="6854" w:hanging="180"/>
      </w:pPr>
    </w:lvl>
  </w:abstractNum>
  <w:abstractNum w:abstractNumId="33" w15:restartNumberingAfterBreak="0">
    <w:nsid w:val="60334A3B"/>
    <w:multiLevelType w:val="hybridMultilevel"/>
    <w:tmpl w:val="F9C81776"/>
    <w:lvl w:ilvl="0" w:tplc="271A75BC">
      <w:start w:val="1"/>
      <w:numFmt w:val="lowerLetter"/>
      <w:lvlText w:val="(%1)"/>
      <w:lvlJc w:val="left"/>
      <w:pPr>
        <w:ind w:left="1080" w:hanging="360"/>
      </w:pPr>
      <w:rPr>
        <w:rFonts w:hint="default"/>
      </w:rPr>
    </w:lvl>
    <w:lvl w:ilvl="1" w:tplc="864E02B4" w:tentative="1">
      <w:start w:val="1"/>
      <w:numFmt w:val="lowerLetter"/>
      <w:lvlText w:val="%2."/>
      <w:lvlJc w:val="left"/>
      <w:pPr>
        <w:ind w:left="1800" w:hanging="360"/>
      </w:pPr>
    </w:lvl>
    <w:lvl w:ilvl="2" w:tplc="071E663E" w:tentative="1">
      <w:start w:val="1"/>
      <w:numFmt w:val="lowerRoman"/>
      <w:lvlText w:val="%3."/>
      <w:lvlJc w:val="right"/>
      <w:pPr>
        <w:ind w:left="2520" w:hanging="180"/>
      </w:pPr>
    </w:lvl>
    <w:lvl w:ilvl="3" w:tplc="C0BEAB36" w:tentative="1">
      <w:start w:val="1"/>
      <w:numFmt w:val="decimal"/>
      <w:lvlText w:val="%4."/>
      <w:lvlJc w:val="left"/>
      <w:pPr>
        <w:ind w:left="3240" w:hanging="360"/>
      </w:pPr>
    </w:lvl>
    <w:lvl w:ilvl="4" w:tplc="A6F0DA16" w:tentative="1">
      <w:start w:val="1"/>
      <w:numFmt w:val="lowerLetter"/>
      <w:lvlText w:val="%5."/>
      <w:lvlJc w:val="left"/>
      <w:pPr>
        <w:ind w:left="3960" w:hanging="360"/>
      </w:pPr>
    </w:lvl>
    <w:lvl w:ilvl="5" w:tplc="3970F7C0" w:tentative="1">
      <w:start w:val="1"/>
      <w:numFmt w:val="lowerRoman"/>
      <w:lvlText w:val="%6."/>
      <w:lvlJc w:val="right"/>
      <w:pPr>
        <w:ind w:left="4680" w:hanging="180"/>
      </w:pPr>
    </w:lvl>
    <w:lvl w:ilvl="6" w:tplc="4A423E54" w:tentative="1">
      <w:start w:val="1"/>
      <w:numFmt w:val="decimal"/>
      <w:lvlText w:val="%7."/>
      <w:lvlJc w:val="left"/>
      <w:pPr>
        <w:ind w:left="5400" w:hanging="360"/>
      </w:pPr>
    </w:lvl>
    <w:lvl w:ilvl="7" w:tplc="85E42678" w:tentative="1">
      <w:start w:val="1"/>
      <w:numFmt w:val="lowerLetter"/>
      <w:lvlText w:val="%8."/>
      <w:lvlJc w:val="left"/>
      <w:pPr>
        <w:ind w:left="6120" w:hanging="360"/>
      </w:pPr>
    </w:lvl>
    <w:lvl w:ilvl="8" w:tplc="1F1250D6" w:tentative="1">
      <w:start w:val="1"/>
      <w:numFmt w:val="lowerRoman"/>
      <w:lvlText w:val="%9."/>
      <w:lvlJc w:val="right"/>
      <w:pPr>
        <w:ind w:left="6840" w:hanging="180"/>
      </w:pPr>
    </w:lvl>
  </w:abstractNum>
  <w:abstractNum w:abstractNumId="34" w15:restartNumberingAfterBreak="0">
    <w:nsid w:val="609C0DCC"/>
    <w:multiLevelType w:val="multilevel"/>
    <w:tmpl w:val="C1848992"/>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630B6CD4"/>
    <w:multiLevelType w:val="hybridMultilevel"/>
    <w:tmpl w:val="B4BC0C4C"/>
    <w:lvl w:ilvl="0" w:tplc="38CC3494">
      <w:start w:val="1"/>
      <w:numFmt w:val="upperLetter"/>
      <w:lvlText w:val="%1."/>
      <w:lvlJc w:val="left"/>
      <w:pPr>
        <w:ind w:left="1094" w:hanging="360"/>
      </w:pPr>
    </w:lvl>
    <w:lvl w:ilvl="1" w:tplc="6AEE94C0" w:tentative="1">
      <w:start w:val="1"/>
      <w:numFmt w:val="lowerLetter"/>
      <w:lvlText w:val="%2."/>
      <w:lvlJc w:val="left"/>
      <w:pPr>
        <w:ind w:left="1814" w:hanging="360"/>
      </w:pPr>
    </w:lvl>
    <w:lvl w:ilvl="2" w:tplc="26CA8344" w:tentative="1">
      <w:start w:val="1"/>
      <w:numFmt w:val="lowerRoman"/>
      <w:lvlText w:val="%3."/>
      <w:lvlJc w:val="right"/>
      <w:pPr>
        <w:ind w:left="2534" w:hanging="180"/>
      </w:pPr>
    </w:lvl>
    <w:lvl w:ilvl="3" w:tplc="6EDC52AE" w:tentative="1">
      <w:start w:val="1"/>
      <w:numFmt w:val="decimal"/>
      <w:lvlText w:val="%4."/>
      <w:lvlJc w:val="left"/>
      <w:pPr>
        <w:ind w:left="3254" w:hanging="360"/>
      </w:pPr>
    </w:lvl>
    <w:lvl w:ilvl="4" w:tplc="77CEBFCC" w:tentative="1">
      <w:start w:val="1"/>
      <w:numFmt w:val="lowerLetter"/>
      <w:lvlText w:val="%5."/>
      <w:lvlJc w:val="left"/>
      <w:pPr>
        <w:ind w:left="3974" w:hanging="360"/>
      </w:pPr>
    </w:lvl>
    <w:lvl w:ilvl="5" w:tplc="7772B44E" w:tentative="1">
      <w:start w:val="1"/>
      <w:numFmt w:val="lowerRoman"/>
      <w:lvlText w:val="%6."/>
      <w:lvlJc w:val="right"/>
      <w:pPr>
        <w:ind w:left="4694" w:hanging="180"/>
      </w:pPr>
    </w:lvl>
    <w:lvl w:ilvl="6" w:tplc="B9521962" w:tentative="1">
      <w:start w:val="1"/>
      <w:numFmt w:val="decimal"/>
      <w:lvlText w:val="%7."/>
      <w:lvlJc w:val="left"/>
      <w:pPr>
        <w:ind w:left="5414" w:hanging="360"/>
      </w:pPr>
    </w:lvl>
    <w:lvl w:ilvl="7" w:tplc="082E42A2" w:tentative="1">
      <w:start w:val="1"/>
      <w:numFmt w:val="lowerLetter"/>
      <w:lvlText w:val="%8."/>
      <w:lvlJc w:val="left"/>
      <w:pPr>
        <w:ind w:left="6134" w:hanging="360"/>
      </w:pPr>
    </w:lvl>
    <w:lvl w:ilvl="8" w:tplc="9A42521C" w:tentative="1">
      <w:start w:val="1"/>
      <w:numFmt w:val="lowerRoman"/>
      <w:lvlText w:val="%9."/>
      <w:lvlJc w:val="right"/>
      <w:pPr>
        <w:ind w:left="6854" w:hanging="180"/>
      </w:pPr>
    </w:lvl>
  </w:abstractNum>
  <w:abstractNum w:abstractNumId="36" w15:restartNumberingAfterBreak="0">
    <w:nsid w:val="69221161"/>
    <w:multiLevelType w:val="hybridMultilevel"/>
    <w:tmpl w:val="D15EA7EA"/>
    <w:lvl w:ilvl="0" w:tplc="C66A7196">
      <w:start w:val="1"/>
      <w:numFmt w:val="lowerRoman"/>
      <w:lvlText w:val="%1."/>
      <w:lvlJc w:val="right"/>
      <w:pPr>
        <w:ind w:left="1828" w:hanging="360"/>
      </w:pPr>
    </w:lvl>
    <w:lvl w:ilvl="1" w:tplc="0A4EB52E" w:tentative="1">
      <w:start w:val="1"/>
      <w:numFmt w:val="lowerLetter"/>
      <w:lvlText w:val="%2."/>
      <w:lvlJc w:val="left"/>
      <w:pPr>
        <w:ind w:left="2548" w:hanging="360"/>
      </w:pPr>
    </w:lvl>
    <w:lvl w:ilvl="2" w:tplc="49C45C9A" w:tentative="1">
      <w:start w:val="1"/>
      <w:numFmt w:val="lowerRoman"/>
      <w:lvlText w:val="%3."/>
      <w:lvlJc w:val="right"/>
      <w:pPr>
        <w:ind w:left="3268" w:hanging="180"/>
      </w:pPr>
    </w:lvl>
    <w:lvl w:ilvl="3" w:tplc="E32EE274" w:tentative="1">
      <w:start w:val="1"/>
      <w:numFmt w:val="decimal"/>
      <w:lvlText w:val="%4."/>
      <w:lvlJc w:val="left"/>
      <w:pPr>
        <w:ind w:left="3988" w:hanging="360"/>
      </w:pPr>
    </w:lvl>
    <w:lvl w:ilvl="4" w:tplc="2CE4B3A6" w:tentative="1">
      <w:start w:val="1"/>
      <w:numFmt w:val="lowerLetter"/>
      <w:lvlText w:val="%5."/>
      <w:lvlJc w:val="left"/>
      <w:pPr>
        <w:ind w:left="4708" w:hanging="360"/>
      </w:pPr>
    </w:lvl>
    <w:lvl w:ilvl="5" w:tplc="57DAB5D6" w:tentative="1">
      <w:start w:val="1"/>
      <w:numFmt w:val="lowerRoman"/>
      <w:lvlText w:val="%6."/>
      <w:lvlJc w:val="right"/>
      <w:pPr>
        <w:ind w:left="5428" w:hanging="180"/>
      </w:pPr>
    </w:lvl>
    <w:lvl w:ilvl="6" w:tplc="441A21F6" w:tentative="1">
      <w:start w:val="1"/>
      <w:numFmt w:val="decimal"/>
      <w:lvlText w:val="%7."/>
      <w:lvlJc w:val="left"/>
      <w:pPr>
        <w:ind w:left="6148" w:hanging="360"/>
      </w:pPr>
    </w:lvl>
    <w:lvl w:ilvl="7" w:tplc="33B6403E" w:tentative="1">
      <w:start w:val="1"/>
      <w:numFmt w:val="lowerLetter"/>
      <w:lvlText w:val="%8."/>
      <w:lvlJc w:val="left"/>
      <w:pPr>
        <w:ind w:left="6868" w:hanging="360"/>
      </w:pPr>
    </w:lvl>
    <w:lvl w:ilvl="8" w:tplc="DF52F00A" w:tentative="1">
      <w:start w:val="1"/>
      <w:numFmt w:val="lowerRoman"/>
      <w:lvlText w:val="%9."/>
      <w:lvlJc w:val="right"/>
      <w:pPr>
        <w:ind w:left="7588" w:hanging="180"/>
      </w:pPr>
    </w:lvl>
  </w:abstractNum>
  <w:abstractNum w:abstractNumId="37" w15:restartNumberingAfterBreak="0">
    <w:nsid w:val="69F76E5D"/>
    <w:multiLevelType w:val="hybridMultilevel"/>
    <w:tmpl w:val="82BAC37C"/>
    <w:lvl w:ilvl="0" w:tplc="49DE1C7E">
      <w:start w:val="1"/>
      <w:numFmt w:val="lowerLetter"/>
      <w:lvlText w:val="%1."/>
      <w:lvlJc w:val="left"/>
      <w:pPr>
        <w:ind w:left="2188" w:hanging="360"/>
      </w:pPr>
    </w:lvl>
    <w:lvl w:ilvl="1" w:tplc="6A445192" w:tentative="1">
      <w:start w:val="1"/>
      <w:numFmt w:val="lowerLetter"/>
      <w:lvlText w:val="%2."/>
      <w:lvlJc w:val="left"/>
      <w:pPr>
        <w:ind w:left="2908" w:hanging="360"/>
      </w:pPr>
    </w:lvl>
    <w:lvl w:ilvl="2" w:tplc="D7C2E0F8" w:tentative="1">
      <w:start w:val="1"/>
      <w:numFmt w:val="lowerRoman"/>
      <w:lvlText w:val="%3."/>
      <w:lvlJc w:val="right"/>
      <w:pPr>
        <w:ind w:left="3628" w:hanging="180"/>
      </w:pPr>
    </w:lvl>
    <w:lvl w:ilvl="3" w:tplc="3A1CBEFC" w:tentative="1">
      <w:start w:val="1"/>
      <w:numFmt w:val="decimal"/>
      <w:lvlText w:val="%4."/>
      <w:lvlJc w:val="left"/>
      <w:pPr>
        <w:ind w:left="4348" w:hanging="360"/>
      </w:pPr>
    </w:lvl>
    <w:lvl w:ilvl="4" w:tplc="7F08CEA0" w:tentative="1">
      <w:start w:val="1"/>
      <w:numFmt w:val="lowerLetter"/>
      <w:lvlText w:val="%5."/>
      <w:lvlJc w:val="left"/>
      <w:pPr>
        <w:ind w:left="5068" w:hanging="360"/>
      </w:pPr>
    </w:lvl>
    <w:lvl w:ilvl="5" w:tplc="83B2D7FC" w:tentative="1">
      <w:start w:val="1"/>
      <w:numFmt w:val="lowerRoman"/>
      <w:lvlText w:val="%6."/>
      <w:lvlJc w:val="right"/>
      <w:pPr>
        <w:ind w:left="5788" w:hanging="180"/>
      </w:pPr>
    </w:lvl>
    <w:lvl w:ilvl="6" w:tplc="91F61048" w:tentative="1">
      <w:start w:val="1"/>
      <w:numFmt w:val="decimal"/>
      <w:lvlText w:val="%7."/>
      <w:lvlJc w:val="left"/>
      <w:pPr>
        <w:ind w:left="6508" w:hanging="360"/>
      </w:pPr>
    </w:lvl>
    <w:lvl w:ilvl="7" w:tplc="E1B68240" w:tentative="1">
      <w:start w:val="1"/>
      <w:numFmt w:val="lowerLetter"/>
      <w:lvlText w:val="%8."/>
      <w:lvlJc w:val="left"/>
      <w:pPr>
        <w:ind w:left="7228" w:hanging="360"/>
      </w:pPr>
    </w:lvl>
    <w:lvl w:ilvl="8" w:tplc="650C0BC6" w:tentative="1">
      <w:start w:val="1"/>
      <w:numFmt w:val="lowerRoman"/>
      <w:lvlText w:val="%9."/>
      <w:lvlJc w:val="right"/>
      <w:pPr>
        <w:ind w:left="7948" w:hanging="180"/>
      </w:pPr>
    </w:lvl>
  </w:abstractNum>
  <w:abstractNum w:abstractNumId="38" w15:restartNumberingAfterBreak="0">
    <w:nsid w:val="6A21417B"/>
    <w:multiLevelType w:val="hybridMultilevel"/>
    <w:tmpl w:val="D19A8CB8"/>
    <w:lvl w:ilvl="0" w:tplc="FE5E07CA">
      <w:start w:val="1"/>
      <w:numFmt w:val="bullet"/>
      <w:lvlText w:val=""/>
      <w:lvlJc w:val="left"/>
      <w:pPr>
        <w:ind w:left="1828" w:hanging="360"/>
      </w:pPr>
      <w:rPr>
        <w:rFonts w:ascii="Symbol" w:hAnsi="Symbol" w:hint="default"/>
      </w:rPr>
    </w:lvl>
    <w:lvl w:ilvl="1" w:tplc="132E1CEA" w:tentative="1">
      <w:start w:val="1"/>
      <w:numFmt w:val="lowerLetter"/>
      <w:lvlText w:val="%2."/>
      <w:lvlJc w:val="left"/>
      <w:pPr>
        <w:ind w:left="2548" w:hanging="360"/>
      </w:pPr>
    </w:lvl>
    <w:lvl w:ilvl="2" w:tplc="AD78535C" w:tentative="1">
      <w:start w:val="1"/>
      <w:numFmt w:val="lowerRoman"/>
      <w:lvlText w:val="%3."/>
      <w:lvlJc w:val="right"/>
      <w:pPr>
        <w:ind w:left="3268" w:hanging="180"/>
      </w:pPr>
    </w:lvl>
    <w:lvl w:ilvl="3" w:tplc="768C6B6A" w:tentative="1">
      <w:start w:val="1"/>
      <w:numFmt w:val="decimal"/>
      <w:lvlText w:val="%4."/>
      <w:lvlJc w:val="left"/>
      <w:pPr>
        <w:ind w:left="3988" w:hanging="360"/>
      </w:pPr>
    </w:lvl>
    <w:lvl w:ilvl="4" w:tplc="50D448A8" w:tentative="1">
      <w:start w:val="1"/>
      <w:numFmt w:val="lowerLetter"/>
      <w:lvlText w:val="%5."/>
      <w:lvlJc w:val="left"/>
      <w:pPr>
        <w:ind w:left="4708" w:hanging="360"/>
      </w:pPr>
    </w:lvl>
    <w:lvl w:ilvl="5" w:tplc="E06E7DC2" w:tentative="1">
      <w:start w:val="1"/>
      <w:numFmt w:val="lowerRoman"/>
      <w:lvlText w:val="%6."/>
      <w:lvlJc w:val="right"/>
      <w:pPr>
        <w:ind w:left="5428" w:hanging="180"/>
      </w:pPr>
    </w:lvl>
    <w:lvl w:ilvl="6" w:tplc="13423672" w:tentative="1">
      <w:start w:val="1"/>
      <w:numFmt w:val="decimal"/>
      <w:lvlText w:val="%7."/>
      <w:lvlJc w:val="left"/>
      <w:pPr>
        <w:ind w:left="6148" w:hanging="360"/>
      </w:pPr>
    </w:lvl>
    <w:lvl w:ilvl="7" w:tplc="FFFABFCE" w:tentative="1">
      <w:start w:val="1"/>
      <w:numFmt w:val="lowerLetter"/>
      <w:lvlText w:val="%8."/>
      <w:lvlJc w:val="left"/>
      <w:pPr>
        <w:ind w:left="6868" w:hanging="360"/>
      </w:pPr>
    </w:lvl>
    <w:lvl w:ilvl="8" w:tplc="F36624A2" w:tentative="1">
      <w:start w:val="1"/>
      <w:numFmt w:val="lowerRoman"/>
      <w:lvlText w:val="%9."/>
      <w:lvlJc w:val="right"/>
      <w:pPr>
        <w:ind w:left="7588" w:hanging="180"/>
      </w:pPr>
    </w:lvl>
  </w:abstractNum>
  <w:abstractNum w:abstractNumId="39" w15:restartNumberingAfterBreak="0">
    <w:nsid w:val="6C536890"/>
    <w:multiLevelType w:val="hybridMultilevel"/>
    <w:tmpl w:val="5ECC253E"/>
    <w:lvl w:ilvl="0" w:tplc="305A53C6">
      <w:start w:val="1"/>
      <w:numFmt w:val="bullet"/>
      <w:lvlText w:val=""/>
      <w:lvlJc w:val="left"/>
      <w:pPr>
        <w:ind w:left="2174" w:hanging="360"/>
      </w:pPr>
      <w:rPr>
        <w:rFonts w:ascii="Symbol" w:hAnsi="Symbol" w:hint="default"/>
      </w:rPr>
    </w:lvl>
    <w:lvl w:ilvl="1" w:tplc="639E2242" w:tentative="1">
      <w:start w:val="1"/>
      <w:numFmt w:val="bullet"/>
      <w:lvlText w:val="o"/>
      <w:lvlJc w:val="left"/>
      <w:pPr>
        <w:ind w:left="2894" w:hanging="360"/>
      </w:pPr>
      <w:rPr>
        <w:rFonts w:ascii="Courier New" w:hAnsi="Courier New" w:cs="Courier New" w:hint="default"/>
      </w:rPr>
    </w:lvl>
    <w:lvl w:ilvl="2" w:tplc="B3F8C9A8" w:tentative="1">
      <w:start w:val="1"/>
      <w:numFmt w:val="bullet"/>
      <w:lvlText w:val=""/>
      <w:lvlJc w:val="left"/>
      <w:pPr>
        <w:ind w:left="3614" w:hanging="360"/>
      </w:pPr>
      <w:rPr>
        <w:rFonts w:ascii="Wingdings" w:hAnsi="Wingdings" w:hint="default"/>
      </w:rPr>
    </w:lvl>
    <w:lvl w:ilvl="3" w:tplc="EB2C7F40" w:tentative="1">
      <w:start w:val="1"/>
      <w:numFmt w:val="bullet"/>
      <w:lvlText w:val=""/>
      <w:lvlJc w:val="left"/>
      <w:pPr>
        <w:ind w:left="4334" w:hanging="360"/>
      </w:pPr>
      <w:rPr>
        <w:rFonts w:ascii="Symbol" w:hAnsi="Symbol" w:hint="default"/>
      </w:rPr>
    </w:lvl>
    <w:lvl w:ilvl="4" w:tplc="35044274" w:tentative="1">
      <w:start w:val="1"/>
      <w:numFmt w:val="bullet"/>
      <w:lvlText w:val="o"/>
      <w:lvlJc w:val="left"/>
      <w:pPr>
        <w:ind w:left="5054" w:hanging="360"/>
      </w:pPr>
      <w:rPr>
        <w:rFonts w:ascii="Courier New" w:hAnsi="Courier New" w:cs="Courier New" w:hint="default"/>
      </w:rPr>
    </w:lvl>
    <w:lvl w:ilvl="5" w:tplc="C9485728" w:tentative="1">
      <w:start w:val="1"/>
      <w:numFmt w:val="bullet"/>
      <w:lvlText w:val=""/>
      <w:lvlJc w:val="left"/>
      <w:pPr>
        <w:ind w:left="5774" w:hanging="360"/>
      </w:pPr>
      <w:rPr>
        <w:rFonts w:ascii="Wingdings" w:hAnsi="Wingdings" w:hint="default"/>
      </w:rPr>
    </w:lvl>
    <w:lvl w:ilvl="6" w:tplc="1368F46A" w:tentative="1">
      <w:start w:val="1"/>
      <w:numFmt w:val="bullet"/>
      <w:lvlText w:val=""/>
      <w:lvlJc w:val="left"/>
      <w:pPr>
        <w:ind w:left="6494" w:hanging="360"/>
      </w:pPr>
      <w:rPr>
        <w:rFonts w:ascii="Symbol" w:hAnsi="Symbol" w:hint="default"/>
      </w:rPr>
    </w:lvl>
    <w:lvl w:ilvl="7" w:tplc="399A1454" w:tentative="1">
      <w:start w:val="1"/>
      <w:numFmt w:val="bullet"/>
      <w:lvlText w:val="o"/>
      <w:lvlJc w:val="left"/>
      <w:pPr>
        <w:ind w:left="7214" w:hanging="360"/>
      </w:pPr>
      <w:rPr>
        <w:rFonts w:ascii="Courier New" w:hAnsi="Courier New" w:cs="Courier New" w:hint="default"/>
      </w:rPr>
    </w:lvl>
    <w:lvl w:ilvl="8" w:tplc="1ED64EF6" w:tentative="1">
      <w:start w:val="1"/>
      <w:numFmt w:val="bullet"/>
      <w:lvlText w:val=""/>
      <w:lvlJc w:val="left"/>
      <w:pPr>
        <w:ind w:left="7934" w:hanging="360"/>
      </w:pPr>
      <w:rPr>
        <w:rFonts w:ascii="Wingdings" w:hAnsi="Wingdings" w:hint="default"/>
      </w:rPr>
    </w:lvl>
  </w:abstractNum>
  <w:abstractNum w:abstractNumId="40" w15:restartNumberingAfterBreak="0">
    <w:nsid w:val="6EA45FD9"/>
    <w:multiLevelType w:val="hybridMultilevel"/>
    <w:tmpl w:val="2A100CDE"/>
    <w:lvl w:ilvl="0" w:tplc="271A75BC">
      <w:start w:val="1"/>
      <w:numFmt w:val="lowerLetter"/>
      <w:lvlText w:val="(%1)"/>
      <w:lvlJc w:val="left"/>
      <w:pPr>
        <w:ind w:left="1429" w:hanging="360"/>
      </w:pPr>
      <w:rPr>
        <w:rFonts w:hint="default"/>
      </w:rPr>
    </w:lvl>
    <w:lvl w:ilvl="1" w:tplc="2C728AEA" w:tentative="1">
      <w:start w:val="1"/>
      <w:numFmt w:val="lowerLetter"/>
      <w:lvlText w:val="%2."/>
      <w:lvlJc w:val="left"/>
      <w:pPr>
        <w:ind w:left="2149" w:hanging="360"/>
      </w:pPr>
    </w:lvl>
    <w:lvl w:ilvl="2" w:tplc="B7605C22" w:tentative="1">
      <w:start w:val="1"/>
      <w:numFmt w:val="lowerRoman"/>
      <w:lvlText w:val="%3."/>
      <w:lvlJc w:val="right"/>
      <w:pPr>
        <w:ind w:left="2869" w:hanging="180"/>
      </w:pPr>
    </w:lvl>
    <w:lvl w:ilvl="3" w:tplc="FB28F2AA" w:tentative="1">
      <w:start w:val="1"/>
      <w:numFmt w:val="decimal"/>
      <w:lvlText w:val="%4."/>
      <w:lvlJc w:val="left"/>
      <w:pPr>
        <w:ind w:left="3589" w:hanging="360"/>
      </w:pPr>
    </w:lvl>
    <w:lvl w:ilvl="4" w:tplc="FFA87D1A" w:tentative="1">
      <w:start w:val="1"/>
      <w:numFmt w:val="lowerLetter"/>
      <w:lvlText w:val="%5."/>
      <w:lvlJc w:val="left"/>
      <w:pPr>
        <w:ind w:left="4309" w:hanging="360"/>
      </w:pPr>
    </w:lvl>
    <w:lvl w:ilvl="5" w:tplc="F5265244" w:tentative="1">
      <w:start w:val="1"/>
      <w:numFmt w:val="lowerRoman"/>
      <w:lvlText w:val="%6."/>
      <w:lvlJc w:val="right"/>
      <w:pPr>
        <w:ind w:left="5029" w:hanging="180"/>
      </w:pPr>
    </w:lvl>
    <w:lvl w:ilvl="6" w:tplc="683639AA" w:tentative="1">
      <w:start w:val="1"/>
      <w:numFmt w:val="decimal"/>
      <w:lvlText w:val="%7."/>
      <w:lvlJc w:val="left"/>
      <w:pPr>
        <w:ind w:left="5749" w:hanging="360"/>
      </w:pPr>
    </w:lvl>
    <w:lvl w:ilvl="7" w:tplc="B50E66D2" w:tentative="1">
      <w:start w:val="1"/>
      <w:numFmt w:val="lowerLetter"/>
      <w:lvlText w:val="%8."/>
      <w:lvlJc w:val="left"/>
      <w:pPr>
        <w:ind w:left="6469" w:hanging="360"/>
      </w:pPr>
    </w:lvl>
    <w:lvl w:ilvl="8" w:tplc="0EA2BF1C" w:tentative="1">
      <w:start w:val="1"/>
      <w:numFmt w:val="lowerRoman"/>
      <w:lvlText w:val="%9."/>
      <w:lvlJc w:val="right"/>
      <w:pPr>
        <w:ind w:left="7189" w:hanging="180"/>
      </w:pPr>
    </w:lvl>
  </w:abstractNum>
  <w:abstractNum w:abstractNumId="41" w15:restartNumberingAfterBreak="0">
    <w:nsid w:val="6F86261C"/>
    <w:multiLevelType w:val="hybridMultilevel"/>
    <w:tmpl w:val="1BC25D1E"/>
    <w:lvl w:ilvl="0" w:tplc="BCEAF218">
      <w:start w:val="1"/>
      <w:numFmt w:val="decimal"/>
      <w:lvlText w:val="[%1]"/>
      <w:lvlJc w:val="left"/>
      <w:pPr>
        <w:ind w:left="1635" w:hanging="360"/>
      </w:pPr>
      <w:rPr>
        <w:rFonts w:hint="default"/>
        <w:lang w:val="en-CA"/>
      </w:rPr>
    </w:lvl>
    <w:lvl w:ilvl="1" w:tplc="59021218">
      <w:start w:val="1"/>
      <w:numFmt w:val="lowerLetter"/>
      <w:lvlText w:val="%2."/>
      <w:lvlJc w:val="left"/>
      <w:pPr>
        <w:ind w:left="1440" w:hanging="360"/>
      </w:pPr>
    </w:lvl>
    <w:lvl w:ilvl="2" w:tplc="A828A494" w:tentative="1">
      <w:start w:val="1"/>
      <w:numFmt w:val="lowerRoman"/>
      <w:lvlText w:val="%3."/>
      <w:lvlJc w:val="right"/>
      <w:pPr>
        <w:ind w:left="2160" w:hanging="180"/>
      </w:pPr>
    </w:lvl>
    <w:lvl w:ilvl="3" w:tplc="6494E206" w:tentative="1">
      <w:start w:val="1"/>
      <w:numFmt w:val="decimal"/>
      <w:lvlText w:val="%4."/>
      <w:lvlJc w:val="left"/>
      <w:pPr>
        <w:ind w:left="2880" w:hanging="360"/>
      </w:pPr>
    </w:lvl>
    <w:lvl w:ilvl="4" w:tplc="C17C5C08" w:tentative="1">
      <w:start w:val="1"/>
      <w:numFmt w:val="lowerLetter"/>
      <w:lvlText w:val="%5."/>
      <w:lvlJc w:val="left"/>
      <w:pPr>
        <w:ind w:left="3600" w:hanging="360"/>
      </w:pPr>
    </w:lvl>
    <w:lvl w:ilvl="5" w:tplc="3C586014" w:tentative="1">
      <w:start w:val="1"/>
      <w:numFmt w:val="lowerRoman"/>
      <w:lvlText w:val="%6."/>
      <w:lvlJc w:val="right"/>
      <w:pPr>
        <w:ind w:left="4320" w:hanging="180"/>
      </w:pPr>
    </w:lvl>
    <w:lvl w:ilvl="6" w:tplc="38DE2D1A" w:tentative="1">
      <w:start w:val="1"/>
      <w:numFmt w:val="decimal"/>
      <w:lvlText w:val="%7."/>
      <w:lvlJc w:val="left"/>
      <w:pPr>
        <w:ind w:left="5040" w:hanging="360"/>
      </w:pPr>
    </w:lvl>
    <w:lvl w:ilvl="7" w:tplc="C3C27B42" w:tentative="1">
      <w:start w:val="1"/>
      <w:numFmt w:val="lowerLetter"/>
      <w:lvlText w:val="%8."/>
      <w:lvlJc w:val="left"/>
      <w:pPr>
        <w:ind w:left="5760" w:hanging="360"/>
      </w:pPr>
    </w:lvl>
    <w:lvl w:ilvl="8" w:tplc="07221F68" w:tentative="1">
      <w:start w:val="1"/>
      <w:numFmt w:val="lowerRoman"/>
      <w:lvlText w:val="%9."/>
      <w:lvlJc w:val="right"/>
      <w:pPr>
        <w:ind w:left="6480" w:hanging="180"/>
      </w:pPr>
    </w:lvl>
  </w:abstractNum>
  <w:abstractNum w:abstractNumId="42" w15:restartNumberingAfterBreak="0">
    <w:nsid w:val="6F960C56"/>
    <w:multiLevelType w:val="hybridMultilevel"/>
    <w:tmpl w:val="E3527E6C"/>
    <w:lvl w:ilvl="0" w:tplc="C4D4AB9A">
      <w:start w:val="1"/>
      <w:numFmt w:val="bullet"/>
      <w:lvlText w:val=""/>
      <w:lvlJc w:val="left"/>
      <w:pPr>
        <w:ind w:left="1454" w:hanging="360"/>
      </w:pPr>
      <w:rPr>
        <w:rFonts w:ascii="Symbol" w:hAnsi="Symbol" w:hint="default"/>
      </w:rPr>
    </w:lvl>
    <w:lvl w:ilvl="1" w:tplc="A2F2CAFE" w:tentative="1">
      <w:start w:val="1"/>
      <w:numFmt w:val="bullet"/>
      <w:lvlText w:val="o"/>
      <w:lvlJc w:val="left"/>
      <w:pPr>
        <w:ind w:left="2174" w:hanging="360"/>
      </w:pPr>
      <w:rPr>
        <w:rFonts w:ascii="Courier New" w:hAnsi="Courier New" w:cs="Courier New" w:hint="default"/>
      </w:rPr>
    </w:lvl>
    <w:lvl w:ilvl="2" w:tplc="1862E38C" w:tentative="1">
      <w:start w:val="1"/>
      <w:numFmt w:val="bullet"/>
      <w:lvlText w:val=""/>
      <w:lvlJc w:val="left"/>
      <w:pPr>
        <w:ind w:left="2894" w:hanging="360"/>
      </w:pPr>
      <w:rPr>
        <w:rFonts w:ascii="Wingdings" w:hAnsi="Wingdings" w:hint="default"/>
      </w:rPr>
    </w:lvl>
    <w:lvl w:ilvl="3" w:tplc="FA2E425C" w:tentative="1">
      <w:start w:val="1"/>
      <w:numFmt w:val="bullet"/>
      <w:lvlText w:val=""/>
      <w:lvlJc w:val="left"/>
      <w:pPr>
        <w:ind w:left="3614" w:hanging="360"/>
      </w:pPr>
      <w:rPr>
        <w:rFonts w:ascii="Symbol" w:hAnsi="Symbol" w:hint="default"/>
      </w:rPr>
    </w:lvl>
    <w:lvl w:ilvl="4" w:tplc="2E5CCAAE" w:tentative="1">
      <w:start w:val="1"/>
      <w:numFmt w:val="bullet"/>
      <w:lvlText w:val="o"/>
      <w:lvlJc w:val="left"/>
      <w:pPr>
        <w:ind w:left="4334" w:hanging="360"/>
      </w:pPr>
      <w:rPr>
        <w:rFonts w:ascii="Courier New" w:hAnsi="Courier New" w:cs="Courier New" w:hint="default"/>
      </w:rPr>
    </w:lvl>
    <w:lvl w:ilvl="5" w:tplc="09B81710" w:tentative="1">
      <w:start w:val="1"/>
      <w:numFmt w:val="bullet"/>
      <w:lvlText w:val=""/>
      <w:lvlJc w:val="left"/>
      <w:pPr>
        <w:ind w:left="5054" w:hanging="360"/>
      </w:pPr>
      <w:rPr>
        <w:rFonts w:ascii="Wingdings" w:hAnsi="Wingdings" w:hint="default"/>
      </w:rPr>
    </w:lvl>
    <w:lvl w:ilvl="6" w:tplc="0896B3BA" w:tentative="1">
      <w:start w:val="1"/>
      <w:numFmt w:val="bullet"/>
      <w:lvlText w:val=""/>
      <w:lvlJc w:val="left"/>
      <w:pPr>
        <w:ind w:left="5774" w:hanging="360"/>
      </w:pPr>
      <w:rPr>
        <w:rFonts w:ascii="Symbol" w:hAnsi="Symbol" w:hint="default"/>
      </w:rPr>
    </w:lvl>
    <w:lvl w:ilvl="7" w:tplc="807A53A6" w:tentative="1">
      <w:start w:val="1"/>
      <w:numFmt w:val="bullet"/>
      <w:lvlText w:val="o"/>
      <w:lvlJc w:val="left"/>
      <w:pPr>
        <w:ind w:left="6494" w:hanging="360"/>
      </w:pPr>
      <w:rPr>
        <w:rFonts w:ascii="Courier New" w:hAnsi="Courier New" w:cs="Courier New" w:hint="default"/>
      </w:rPr>
    </w:lvl>
    <w:lvl w:ilvl="8" w:tplc="58AC40A6" w:tentative="1">
      <w:start w:val="1"/>
      <w:numFmt w:val="bullet"/>
      <w:lvlText w:val=""/>
      <w:lvlJc w:val="left"/>
      <w:pPr>
        <w:ind w:left="7214" w:hanging="360"/>
      </w:pPr>
      <w:rPr>
        <w:rFonts w:ascii="Wingdings" w:hAnsi="Wingdings" w:hint="default"/>
      </w:rPr>
    </w:lvl>
  </w:abstractNum>
  <w:abstractNum w:abstractNumId="43" w15:restartNumberingAfterBreak="0">
    <w:nsid w:val="71F05886"/>
    <w:multiLevelType w:val="hybridMultilevel"/>
    <w:tmpl w:val="862E034E"/>
    <w:lvl w:ilvl="0" w:tplc="0FC68520">
      <w:start w:val="1"/>
      <w:numFmt w:val="bullet"/>
      <w:lvlText w:val=""/>
      <w:lvlJc w:val="left"/>
      <w:pPr>
        <w:ind w:left="1454" w:hanging="360"/>
      </w:pPr>
      <w:rPr>
        <w:rFonts w:ascii="Symbol" w:hAnsi="Symbol" w:hint="default"/>
      </w:rPr>
    </w:lvl>
    <w:lvl w:ilvl="1" w:tplc="8D045164" w:tentative="1">
      <w:start w:val="1"/>
      <w:numFmt w:val="bullet"/>
      <w:lvlText w:val="o"/>
      <w:lvlJc w:val="left"/>
      <w:pPr>
        <w:ind w:left="2174" w:hanging="360"/>
      </w:pPr>
      <w:rPr>
        <w:rFonts w:ascii="Courier New" w:hAnsi="Courier New" w:cs="Courier New" w:hint="default"/>
      </w:rPr>
    </w:lvl>
    <w:lvl w:ilvl="2" w:tplc="B83A1D32" w:tentative="1">
      <w:start w:val="1"/>
      <w:numFmt w:val="bullet"/>
      <w:lvlText w:val=""/>
      <w:lvlJc w:val="left"/>
      <w:pPr>
        <w:ind w:left="2894" w:hanging="360"/>
      </w:pPr>
      <w:rPr>
        <w:rFonts w:ascii="Wingdings" w:hAnsi="Wingdings" w:hint="default"/>
      </w:rPr>
    </w:lvl>
    <w:lvl w:ilvl="3" w:tplc="854405A2" w:tentative="1">
      <w:start w:val="1"/>
      <w:numFmt w:val="bullet"/>
      <w:lvlText w:val=""/>
      <w:lvlJc w:val="left"/>
      <w:pPr>
        <w:ind w:left="3614" w:hanging="360"/>
      </w:pPr>
      <w:rPr>
        <w:rFonts w:ascii="Symbol" w:hAnsi="Symbol" w:hint="default"/>
      </w:rPr>
    </w:lvl>
    <w:lvl w:ilvl="4" w:tplc="7B26FEE8" w:tentative="1">
      <w:start w:val="1"/>
      <w:numFmt w:val="bullet"/>
      <w:lvlText w:val="o"/>
      <w:lvlJc w:val="left"/>
      <w:pPr>
        <w:ind w:left="4334" w:hanging="360"/>
      </w:pPr>
      <w:rPr>
        <w:rFonts w:ascii="Courier New" w:hAnsi="Courier New" w:cs="Courier New" w:hint="default"/>
      </w:rPr>
    </w:lvl>
    <w:lvl w:ilvl="5" w:tplc="BE3803F8" w:tentative="1">
      <w:start w:val="1"/>
      <w:numFmt w:val="bullet"/>
      <w:lvlText w:val=""/>
      <w:lvlJc w:val="left"/>
      <w:pPr>
        <w:ind w:left="5054" w:hanging="360"/>
      </w:pPr>
      <w:rPr>
        <w:rFonts w:ascii="Wingdings" w:hAnsi="Wingdings" w:hint="default"/>
      </w:rPr>
    </w:lvl>
    <w:lvl w:ilvl="6" w:tplc="9558D244" w:tentative="1">
      <w:start w:val="1"/>
      <w:numFmt w:val="bullet"/>
      <w:lvlText w:val=""/>
      <w:lvlJc w:val="left"/>
      <w:pPr>
        <w:ind w:left="5774" w:hanging="360"/>
      </w:pPr>
      <w:rPr>
        <w:rFonts w:ascii="Symbol" w:hAnsi="Symbol" w:hint="default"/>
      </w:rPr>
    </w:lvl>
    <w:lvl w:ilvl="7" w:tplc="1E88B94C" w:tentative="1">
      <w:start w:val="1"/>
      <w:numFmt w:val="bullet"/>
      <w:lvlText w:val="o"/>
      <w:lvlJc w:val="left"/>
      <w:pPr>
        <w:ind w:left="6494" w:hanging="360"/>
      </w:pPr>
      <w:rPr>
        <w:rFonts w:ascii="Courier New" w:hAnsi="Courier New" w:cs="Courier New" w:hint="default"/>
      </w:rPr>
    </w:lvl>
    <w:lvl w:ilvl="8" w:tplc="27FA0CAC" w:tentative="1">
      <w:start w:val="1"/>
      <w:numFmt w:val="bullet"/>
      <w:lvlText w:val=""/>
      <w:lvlJc w:val="left"/>
      <w:pPr>
        <w:ind w:left="7214" w:hanging="360"/>
      </w:pPr>
      <w:rPr>
        <w:rFonts w:ascii="Wingdings" w:hAnsi="Wingdings" w:hint="default"/>
      </w:rPr>
    </w:lvl>
  </w:abstractNum>
  <w:abstractNum w:abstractNumId="44" w15:restartNumberingAfterBreak="0">
    <w:nsid w:val="73F85071"/>
    <w:multiLevelType w:val="hybridMultilevel"/>
    <w:tmpl w:val="DA4E826A"/>
    <w:lvl w:ilvl="0" w:tplc="AC360446">
      <w:numFmt w:val="bullet"/>
      <w:lvlText w:val="-"/>
      <w:lvlJc w:val="left"/>
      <w:pPr>
        <w:ind w:left="1454" w:hanging="360"/>
      </w:pPr>
      <w:rPr>
        <w:rFonts w:ascii="Arial" w:eastAsia="Times New Roman" w:hAnsi="Arial" w:cs="Arial" w:hint="default"/>
      </w:rPr>
    </w:lvl>
    <w:lvl w:ilvl="1" w:tplc="51E8804A" w:tentative="1">
      <w:start w:val="1"/>
      <w:numFmt w:val="bullet"/>
      <w:lvlText w:val="o"/>
      <w:lvlJc w:val="left"/>
      <w:pPr>
        <w:ind w:left="2174" w:hanging="360"/>
      </w:pPr>
      <w:rPr>
        <w:rFonts w:ascii="Courier New" w:hAnsi="Courier New" w:cs="Courier New" w:hint="default"/>
      </w:rPr>
    </w:lvl>
    <w:lvl w:ilvl="2" w:tplc="106A0C1C" w:tentative="1">
      <w:start w:val="1"/>
      <w:numFmt w:val="bullet"/>
      <w:lvlText w:val=""/>
      <w:lvlJc w:val="left"/>
      <w:pPr>
        <w:ind w:left="2894" w:hanging="360"/>
      </w:pPr>
      <w:rPr>
        <w:rFonts w:ascii="Wingdings" w:hAnsi="Wingdings" w:hint="default"/>
      </w:rPr>
    </w:lvl>
    <w:lvl w:ilvl="3" w:tplc="FDB466FC" w:tentative="1">
      <w:start w:val="1"/>
      <w:numFmt w:val="bullet"/>
      <w:lvlText w:val=""/>
      <w:lvlJc w:val="left"/>
      <w:pPr>
        <w:ind w:left="3614" w:hanging="360"/>
      </w:pPr>
      <w:rPr>
        <w:rFonts w:ascii="Symbol" w:hAnsi="Symbol" w:hint="default"/>
      </w:rPr>
    </w:lvl>
    <w:lvl w:ilvl="4" w:tplc="4572849E" w:tentative="1">
      <w:start w:val="1"/>
      <w:numFmt w:val="bullet"/>
      <w:lvlText w:val="o"/>
      <w:lvlJc w:val="left"/>
      <w:pPr>
        <w:ind w:left="4334" w:hanging="360"/>
      </w:pPr>
      <w:rPr>
        <w:rFonts w:ascii="Courier New" w:hAnsi="Courier New" w:cs="Courier New" w:hint="default"/>
      </w:rPr>
    </w:lvl>
    <w:lvl w:ilvl="5" w:tplc="04987FDA" w:tentative="1">
      <w:start w:val="1"/>
      <w:numFmt w:val="bullet"/>
      <w:lvlText w:val=""/>
      <w:lvlJc w:val="left"/>
      <w:pPr>
        <w:ind w:left="5054" w:hanging="360"/>
      </w:pPr>
      <w:rPr>
        <w:rFonts w:ascii="Wingdings" w:hAnsi="Wingdings" w:hint="default"/>
      </w:rPr>
    </w:lvl>
    <w:lvl w:ilvl="6" w:tplc="57FCF4D6" w:tentative="1">
      <w:start w:val="1"/>
      <w:numFmt w:val="bullet"/>
      <w:lvlText w:val=""/>
      <w:lvlJc w:val="left"/>
      <w:pPr>
        <w:ind w:left="5774" w:hanging="360"/>
      </w:pPr>
      <w:rPr>
        <w:rFonts w:ascii="Symbol" w:hAnsi="Symbol" w:hint="default"/>
      </w:rPr>
    </w:lvl>
    <w:lvl w:ilvl="7" w:tplc="6C80C80E" w:tentative="1">
      <w:start w:val="1"/>
      <w:numFmt w:val="bullet"/>
      <w:lvlText w:val="o"/>
      <w:lvlJc w:val="left"/>
      <w:pPr>
        <w:ind w:left="6494" w:hanging="360"/>
      </w:pPr>
      <w:rPr>
        <w:rFonts w:ascii="Courier New" w:hAnsi="Courier New" w:cs="Courier New" w:hint="default"/>
      </w:rPr>
    </w:lvl>
    <w:lvl w:ilvl="8" w:tplc="3CF4CD94" w:tentative="1">
      <w:start w:val="1"/>
      <w:numFmt w:val="bullet"/>
      <w:lvlText w:val=""/>
      <w:lvlJc w:val="left"/>
      <w:pPr>
        <w:ind w:left="7214" w:hanging="360"/>
      </w:pPr>
      <w:rPr>
        <w:rFonts w:ascii="Wingdings" w:hAnsi="Wingdings" w:hint="default"/>
      </w:rPr>
    </w:lvl>
  </w:abstractNum>
  <w:abstractNum w:abstractNumId="45" w15:restartNumberingAfterBreak="0">
    <w:nsid w:val="7CAC1E1B"/>
    <w:multiLevelType w:val="hybridMultilevel"/>
    <w:tmpl w:val="100AAD50"/>
    <w:lvl w:ilvl="0" w:tplc="8804A4E2">
      <w:start w:val="1"/>
      <w:numFmt w:val="upperLetter"/>
      <w:lvlText w:val="%1."/>
      <w:lvlJc w:val="left"/>
      <w:pPr>
        <w:ind w:left="1094" w:hanging="360"/>
      </w:pPr>
      <w:rPr>
        <w:b/>
        <w:bCs/>
      </w:rPr>
    </w:lvl>
    <w:lvl w:ilvl="1" w:tplc="E9FAC930">
      <w:start w:val="1"/>
      <w:numFmt w:val="upperLetter"/>
      <w:lvlText w:val="%2."/>
      <w:lvlJc w:val="left"/>
      <w:pPr>
        <w:ind w:left="1814" w:hanging="360"/>
      </w:pPr>
    </w:lvl>
    <w:lvl w:ilvl="2" w:tplc="D7F673AC" w:tentative="1">
      <w:start w:val="1"/>
      <w:numFmt w:val="lowerRoman"/>
      <w:lvlText w:val="%3."/>
      <w:lvlJc w:val="right"/>
      <w:pPr>
        <w:ind w:left="2534" w:hanging="180"/>
      </w:pPr>
    </w:lvl>
    <w:lvl w:ilvl="3" w:tplc="065E8362" w:tentative="1">
      <w:start w:val="1"/>
      <w:numFmt w:val="decimal"/>
      <w:lvlText w:val="%4."/>
      <w:lvlJc w:val="left"/>
      <w:pPr>
        <w:ind w:left="3254" w:hanging="360"/>
      </w:pPr>
    </w:lvl>
    <w:lvl w:ilvl="4" w:tplc="AAAE7F88" w:tentative="1">
      <w:start w:val="1"/>
      <w:numFmt w:val="lowerLetter"/>
      <w:lvlText w:val="%5."/>
      <w:lvlJc w:val="left"/>
      <w:pPr>
        <w:ind w:left="3974" w:hanging="360"/>
      </w:pPr>
    </w:lvl>
    <w:lvl w:ilvl="5" w:tplc="2286C0E6" w:tentative="1">
      <w:start w:val="1"/>
      <w:numFmt w:val="lowerRoman"/>
      <w:lvlText w:val="%6."/>
      <w:lvlJc w:val="right"/>
      <w:pPr>
        <w:ind w:left="4694" w:hanging="180"/>
      </w:pPr>
    </w:lvl>
    <w:lvl w:ilvl="6" w:tplc="F0580E30" w:tentative="1">
      <w:start w:val="1"/>
      <w:numFmt w:val="decimal"/>
      <w:lvlText w:val="%7."/>
      <w:lvlJc w:val="left"/>
      <w:pPr>
        <w:ind w:left="5414" w:hanging="360"/>
      </w:pPr>
    </w:lvl>
    <w:lvl w:ilvl="7" w:tplc="BDAC1814" w:tentative="1">
      <w:start w:val="1"/>
      <w:numFmt w:val="lowerLetter"/>
      <w:lvlText w:val="%8."/>
      <w:lvlJc w:val="left"/>
      <w:pPr>
        <w:ind w:left="6134" w:hanging="360"/>
      </w:pPr>
    </w:lvl>
    <w:lvl w:ilvl="8" w:tplc="079649EA" w:tentative="1">
      <w:start w:val="1"/>
      <w:numFmt w:val="lowerRoman"/>
      <w:lvlText w:val="%9."/>
      <w:lvlJc w:val="right"/>
      <w:pPr>
        <w:ind w:left="6854" w:hanging="180"/>
      </w:pPr>
    </w:lvl>
  </w:abstractNum>
  <w:abstractNum w:abstractNumId="46" w15:restartNumberingAfterBreak="0">
    <w:nsid w:val="7D086650"/>
    <w:multiLevelType w:val="hybridMultilevel"/>
    <w:tmpl w:val="1D9E8C00"/>
    <w:lvl w:ilvl="0" w:tplc="5A5C037E">
      <w:start w:val="1"/>
      <w:numFmt w:val="lowerRoman"/>
      <w:lvlText w:val="%1."/>
      <w:lvlJc w:val="right"/>
      <w:pPr>
        <w:ind w:left="1828" w:hanging="360"/>
      </w:pPr>
    </w:lvl>
    <w:lvl w:ilvl="1" w:tplc="3EDABC7C">
      <w:start w:val="1"/>
      <w:numFmt w:val="lowerRoman"/>
      <w:lvlText w:val="%2."/>
      <w:lvlJc w:val="right"/>
      <w:pPr>
        <w:ind w:left="2548" w:hanging="360"/>
      </w:pPr>
    </w:lvl>
    <w:lvl w:ilvl="2" w:tplc="9692FB6C" w:tentative="1">
      <w:start w:val="1"/>
      <w:numFmt w:val="lowerRoman"/>
      <w:lvlText w:val="%3."/>
      <w:lvlJc w:val="right"/>
      <w:pPr>
        <w:ind w:left="3268" w:hanging="180"/>
      </w:pPr>
    </w:lvl>
    <w:lvl w:ilvl="3" w:tplc="FA3C6318" w:tentative="1">
      <w:start w:val="1"/>
      <w:numFmt w:val="decimal"/>
      <w:lvlText w:val="%4."/>
      <w:lvlJc w:val="left"/>
      <w:pPr>
        <w:ind w:left="3988" w:hanging="360"/>
      </w:pPr>
    </w:lvl>
    <w:lvl w:ilvl="4" w:tplc="1AF462EC" w:tentative="1">
      <w:start w:val="1"/>
      <w:numFmt w:val="lowerLetter"/>
      <w:lvlText w:val="%5."/>
      <w:lvlJc w:val="left"/>
      <w:pPr>
        <w:ind w:left="4708" w:hanging="360"/>
      </w:pPr>
    </w:lvl>
    <w:lvl w:ilvl="5" w:tplc="8D30FC24" w:tentative="1">
      <w:start w:val="1"/>
      <w:numFmt w:val="lowerRoman"/>
      <w:lvlText w:val="%6."/>
      <w:lvlJc w:val="right"/>
      <w:pPr>
        <w:ind w:left="5428" w:hanging="180"/>
      </w:pPr>
    </w:lvl>
    <w:lvl w:ilvl="6" w:tplc="8952A3A2" w:tentative="1">
      <w:start w:val="1"/>
      <w:numFmt w:val="decimal"/>
      <w:lvlText w:val="%7."/>
      <w:lvlJc w:val="left"/>
      <w:pPr>
        <w:ind w:left="6148" w:hanging="360"/>
      </w:pPr>
    </w:lvl>
    <w:lvl w:ilvl="7" w:tplc="EFAEAC12" w:tentative="1">
      <w:start w:val="1"/>
      <w:numFmt w:val="lowerLetter"/>
      <w:lvlText w:val="%8."/>
      <w:lvlJc w:val="left"/>
      <w:pPr>
        <w:ind w:left="6868" w:hanging="360"/>
      </w:pPr>
    </w:lvl>
    <w:lvl w:ilvl="8" w:tplc="D938DEBC" w:tentative="1">
      <w:start w:val="1"/>
      <w:numFmt w:val="lowerRoman"/>
      <w:lvlText w:val="%9."/>
      <w:lvlJc w:val="right"/>
      <w:pPr>
        <w:ind w:left="7588" w:hanging="180"/>
      </w:pPr>
    </w:lvl>
  </w:abstractNum>
  <w:abstractNum w:abstractNumId="47" w15:restartNumberingAfterBreak="0">
    <w:nsid w:val="7D99230C"/>
    <w:multiLevelType w:val="hybridMultilevel"/>
    <w:tmpl w:val="5B9CDBDA"/>
    <w:lvl w:ilvl="0" w:tplc="0D641080">
      <w:start w:val="1"/>
      <w:numFmt w:val="upperRoman"/>
      <w:lvlText w:val="%1."/>
      <w:lvlJc w:val="right"/>
      <w:pPr>
        <w:ind w:left="720" w:hanging="360"/>
      </w:pPr>
    </w:lvl>
    <w:lvl w:ilvl="1" w:tplc="49361034" w:tentative="1">
      <w:start w:val="1"/>
      <w:numFmt w:val="lowerLetter"/>
      <w:lvlText w:val="%2."/>
      <w:lvlJc w:val="left"/>
      <w:pPr>
        <w:ind w:left="1440" w:hanging="360"/>
      </w:pPr>
    </w:lvl>
    <w:lvl w:ilvl="2" w:tplc="DEBA0624" w:tentative="1">
      <w:start w:val="1"/>
      <w:numFmt w:val="lowerRoman"/>
      <w:lvlText w:val="%3."/>
      <w:lvlJc w:val="right"/>
      <w:pPr>
        <w:ind w:left="2160" w:hanging="180"/>
      </w:pPr>
    </w:lvl>
    <w:lvl w:ilvl="3" w:tplc="F084A442" w:tentative="1">
      <w:start w:val="1"/>
      <w:numFmt w:val="decimal"/>
      <w:lvlText w:val="%4."/>
      <w:lvlJc w:val="left"/>
      <w:pPr>
        <w:ind w:left="2880" w:hanging="360"/>
      </w:pPr>
    </w:lvl>
    <w:lvl w:ilvl="4" w:tplc="FFF4EA64" w:tentative="1">
      <w:start w:val="1"/>
      <w:numFmt w:val="lowerLetter"/>
      <w:lvlText w:val="%5."/>
      <w:lvlJc w:val="left"/>
      <w:pPr>
        <w:ind w:left="3600" w:hanging="360"/>
      </w:pPr>
    </w:lvl>
    <w:lvl w:ilvl="5" w:tplc="840C54F8" w:tentative="1">
      <w:start w:val="1"/>
      <w:numFmt w:val="lowerRoman"/>
      <w:lvlText w:val="%6."/>
      <w:lvlJc w:val="right"/>
      <w:pPr>
        <w:ind w:left="4320" w:hanging="180"/>
      </w:pPr>
    </w:lvl>
    <w:lvl w:ilvl="6" w:tplc="007E46BE" w:tentative="1">
      <w:start w:val="1"/>
      <w:numFmt w:val="decimal"/>
      <w:lvlText w:val="%7."/>
      <w:lvlJc w:val="left"/>
      <w:pPr>
        <w:ind w:left="5040" w:hanging="360"/>
      </w:pPr>
    </w:lvl>
    <w:lvl w:ilvl="7" w:tplc="4D56618A" w:tentative="1">
      <w:start w:val="1"/>
      <w:numFmt w:val="lowerLetter"/>
      <w:lvlText w:val="%8."/>
      <w:lvlJc w:val="left"/>
      <w:pPr>
        <w:ind w:left="5760" w:hanging="360"/>
      </w:pPr>
    </w:lvl>
    <w:lvl w:ilvl="8" w:tplc="791A47E8" w:tentative="1">
      <w:start w:val="1"/>
      <w:numFmt w:val="lowerRoman"/>
      <w:lvlText w:val="%9."/>
      <w:lvlJc w:val="right"/>
      <w:pPr>
        <w:ind w:left="6480" w:hanging="180"/>
      </w:pPr>
    </w:lvl>
  </w:abstractNum>
  <w:num w:numId="1" w16cid:durableId="558319392">
    <w:abstractNumId w:val="34"/>
  </w:num>
  <w:num w:numId="2" w16cid:durableId="968128994">
    <w:abstractNumId w:val="34"/>
  </w:num>
  <w:num w:numId="3" w16cid:durableId="1403790950">
    <w:abstractNumId w:val="0"/>
  </w:num>
  <w:num w:numId="4" w16cid:durableId="890308558">
    <w:abstractNumId w:val="38"/>
  </w:num>
  <w:num w:numId="5" w16cid:durableId="619916210">
    <w:abstractNumId w:val="13"/>
  </w:num>
  <w:num w:numId="6" w16cid:durableId="515391157">
    <w:abstractNumId w:val="37"/>
  </w:num>
  <w:num w:numId="7" w16cid:durableId="1902591866">
    <w:abstractNumId w:val="1"/>
  </w:num>
  <w:num w:numId="8" w16cid:durableId="247273793">
    <w:abstractNumId w:val="21"/>
  </w:num>
  <w:num w:numId="9" w16cid:durableId="1769081282">
    <w:abstractNumId w:val="23"/>
  </w:num>
  <w:num w:numId="10" w16cid:durableId="325939160">
    <w:abstractNumId w:val="22"/>
  </w:num>
  <w:num w:numId="11" w16cid:durableId="558976760">
    <w:abstractNumId w:val="28"/>
  </w:num>
  <w:num w:numId="12" w16cid:durableId="1444180859">
    <w:abstractNumId w:val="39"/>
  </w:num>
  <w:num w:numId="13" w16cid:durableId="38477950">
    <w:abstractNumId w:val="6"/>
  </w:num>
  <w:num w:numId="14" w16cid:durableId="32461277">
    <w:abstractNumId w:val="30"/>
  </w:num>
  <w:num w:numId="15" w16cid:durableId="23363261">
    <w:abstractNumId w:val="7"/>
  </w:num>
  <w:num w:numId="16" w16cid:durableId="1155104608">
    <w:abstractNumId w:val="31"/>
  </w:num>
  <w:num w:numId="17" w16cid:durableId="587621477">
    <w:abstractNumId w:val="42"/>
  </w:num>
  <w:num w:numId="18" w16cid:durableId="1135828118">
    <w:abstractNumId w:val="32"/>
  </w:num>
  <w:num w:numId="19" w16cid:durableId="1900820368">
    <w:abstractNumId w:val="44"/>
  </w:num>
  <w:num w:numId="20" w16cid:durableId="1381175466">
    <w:abstractNumId w:val="18"/>
  </w:num>
  <w:num w:numId="21" w16cid:durableId="438722065">
    <w:abstractNumId w:val="10"/>
  </w:num>
  <w:num w:numId="22" w16cid:durableId="35474274">
    <w:abstractNumId w:val="19"/>
  </w:num>
  <w:num w:numId="23" w16cid:durableId="1656378535">
    <w:abstractNumId w:val="25"/>
  </w:num>
  <w:num w:numId="24" w16cid:durableId="1002661708">
    <w:abstractNumId w:val="20"/>
  </w:num>
  <w:num w:numId="25" w16cid:durableId="42025049">
    <w:abstractNumId w:val="4"/>
  </w:num>
  <w:num w:numId="26" w16cid:durableId="379790556">
    <w:abstractNumId w:val="14"/>
  </w:num>
  <w:num w:numId="27" w16cid:durableId="1927036586">
    <w:abstractNumId w:val="43"/>
  </w:num>
  <w:num w:numId="28" w16cid:durableId="1335377743">
    <w:abstractNumId w:val="45"/>
  </w:num>
  <w:num w:numId="29" w16cid:durableId="1004629371">
    <w:abstractNumId w:val="16"/>
  </w:num>
  <w:num w:numId="30" w16cid:durableId="1186408114">
    <w:abstractNumId w:val="47"/>
  </w:num>
  <w:num w:numId="31" w16cid:durableId="1736932707">
    <w:abstractNumId w:val="2"/>
  </w:num>
  <w:num w:numId="32" w16cid:durableId="776682309">
    <w:abstractNumId w:val="3"/>
  </w:num>
  <w:num w:numId="33" w16cid:durableId="1611664993">
    <w:abstractNumId w:val="17"/>
  </w:num>
  <w:num w:numId="34" w16cid:durableId="926421185">
    <w:abstractNumId w:val="40"/>
  </w:num>
  <w:num w:numId="35" w16cid:durableId="301275051">
    <w:abstractNumId w:val="24"/>
  </w:num>
  <w:num w:numId="36" w16cid:durableId="2032411214">
    <w:abstractNumId w:val="26"/>
  </w:num>
  <w:num w:numId="37" w16cid:durableId="682972203">
    <w:abstractNumId w:val="5"/>
  </w:num>
  <w:num w:numId="38" w16cid:durableId="584153010">
    <w:abstractNumId w:val="27"/>
  </w:num>
  <w:num w:numId="39" w16cid:durableId="1007563740">
    <w:abstractNumId w:val="9"/>
  </w:num>
  <w:num w:numId="40" w16cid:durableId="1493644430">
    <w:abstractNumId w:val="15"/>
  </w:num>
  <w:num w:numId="41" w16cid:durableId="657342122">
    <w:abstractNumId w:val="36"/>
  </w:num>
  <w:num w:numId="42" w16cid:durableId="919604549">
    <w:abstractNumId w:val="46"/>
  </w:num>
  <w:num w:numId="43" w16cid:durableId="2054309707">
    <w:abstractNumId w:val="12"/>
  </w:num>
  <w:num w:numId="44" w16cid:durableId="304965999">
    <w:abstractNumId w:val="11"/>
  </w:num>
  <w:num w:numId="45" w16cid:durableId="431555145">
    <w:abstractNumId w:val="29"/>
  </w:num>
  <w:num w:numId="46" w16cid:durableId="1592860540">
    <w:abstractNumId w:val="35"/>
  </w:num>
  <w:num w:numId="47" w16cid:durableId="1143307801">
    <w:abstractNumId w:val="33"/>
  </w:num>
  <w:num w:numId="48" w16cid:durableId="1519388269">
    <w:abstractNumId w:val="8"/>
  </w:num>
  <w:num w:numId="49" w16cid:durableId="1657106574">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25"/>
    <w:rsid w:val="000009FD"/>
    <w:rsid w:val="000027E5"/>
    <w:rsid w:val="00003622"/>
    <w:rsid w:val="000052B0"/>
    <w:rsid w:val="0000599D"/>
    <w:rsid w:val="0000610D"/>
    <w:rsid w:val="0000727D"/>
    <w:rsid w:val="000102AE"/>
    <w:rsid w:val="00010826"/>
    <w:rsid w:val="000111FB"/>
    <w:rsid w:val="00011263"/>
    <w:rsid w:val="00011BCA"/>
    <w:rsid w:val="000126AA"/>
    <w:rsid w:val="000138C4"/>
    <w:rsid w:val="000140E3"/>
    <w:rsid w:val="000144C2"/>
    <w:rsid w:val="000150D7"/>
    <w:rsid w:val="000173A1"/>
    <w:rsid w:val="000176E2"/>
    <w:rsid w:val="00017C2C"/>
    <w:rsid w:val="00017FDB"/>
    <w:rsid w:val="00020AA5"/>
    <w:rsid w:val="00021FD1"/>
    <w:rsid w:val="00022C7E"/>
    <w:rsid w:val="000230FB"/>
    <w:rsid w:val="00023310"/>
    <w:rsid w:val="00023320"/>
    <w:rsid w:val="00023594"/>
    <w:rsid w:val="00023D8B"/>
    <w:rsid w:val="0002448B"/>
    <w:rsid w:val="00026CFC"/>
    <w:rsid w:val="00027A8D"/>
    <w:rsid w:val="00030117"/>
    <w:rsid w:val="00030630"/>
    <w:rsid w:val="000306E4"/>
    <w:rsid w:val="00031DA5"/>
    <w:rsid w:val="000324C3"/>
    <w:rsid w:val="00032983"/>
    <w:rsid w:val="00033698"/>
    <w:rsid w:val="0003418A"/>
    <w:rsid w:val="000356FD"/>
    <w:rsid w:val="00035C39"/>
    <w:rsid w:val="00035C51"/>
    <w:rsid w:val="00035F1C"/>
    <w:rsid w:val="00036202"/>
    <w:rsid w:val="0003620E"/>
    <w:rsid w:val="00037479"/>
    <w:rsid w:val="00037F70"/>
    <w:rsid w:val="00040209"/>
    <w:rsid w:val="00041882"/>
    <w:rsid w:val="00043DE4"/>
    <w:rsid w:val="00045394"/>
    <w:rsid w:val="00046E00"/>
    <w:rsid w:val="00050AFE"/>
    <w:rsid w:val="000511C2"/>
    <w:rsid w:val="000514CF"/>
    <w:rsid w:val="00052565"/>
    <w:rsid w:val="0005403F"/>
    <w:rsid w:val="00056D27"/>
    <w:rsid w:val="00056F58"/>
    <w:rsid w:val="000606CD"/>
    <w:rsid w:val="00060B8B"/>
    <w:rsid w:val="0006115B"/>
    <w:rsid w:val="00061697"/>
    <w:rsid w:val="00061AFC"/>
    <w:rsid w:val="00061DB5"/>
    <w:rsid w:val="00062FCB"/>
    <w:rsid w:val="000635D1"/>
    <w:rsid w:val="00065076"/>
    <w:rsid w:val="000650F5"/>
    <w:rsid w:val="00066770"/>
    <w:rsid w:val="0006719A"/>
    <w:rsid w:val="000674B9"/>
    <w:rsid w:val="00067ED1"/>
    <w:rsid w:val="00070FB0"/>
    <w:rsid w:val="0007328E"/>
    <w:rsid w:val="00073ED7"/>
    <w:rsid w:val="0007490F"/>
    <w:rsid w:val="00075606"/>
    <w:rsid w:val="00075D35"/>
    <w:rsid w:val="000763CB"/>
    <w:rsid w:val="00076CBD"/>
    <w:rsid w:val="00076F4A"/>
    <w:rsid w:val="00081B03"/>
    <w:rsid w:val="00081FAA"/>
    <w:rsid w:val="00082863"/>
    <w:rsid w:val="00083ED4"/>
    <w:rsid w:val="00084F95"/>
    <w:rsid w:val="00087216"/>
    <w:rsid w:val="0009004F"/>
    <w:rsid w:val="00090238"/>
    <w:rsid w:val="00090433"/>
    <w:rsid w:val="000912F1"/>
    <w:rsid w:val="00091870"/>
    <w:rsid w:val="00091919"/>
    <w:rsid w:val="00091E87"/>
    <w:rsid w:val="000922AB"/>
    <w:rsid w:val="00092ACD"/>
    <w:rsid w:val="00092C60"/>
    <w:rsid w:val="00092CD8"/>
    <w:rsid w:val="000941F9"/>
    <w:rsid w:val="0009449F"/>
    <w:rsid w:val="00094FE0"/>
    <w:rsid w:val="00095074"/>
    <w:rsid w:val="00095537"/>
    <w:rsid w:val="000A03B3"/>
    <w:rsid w:val="000A09AB"/>
    <w:rsid w:val="000A1186"/>
    <w:rsid w:val="000A1A20"/>
    <w:rsid w:val="000A24BA"/>
    <w:rsid w:val="000A3BC5"/>
    <w:rsid w:val="000A4A21"/>
    <w:rsid w:val="000A589A"/>
    <w:rsid w:val="000A5EA0"/>
    <w:rsid w:val="000A67D2"/>
    <w:rsid w:val="000A6A97"/>
    <w:rsid w:val="000A7254"/>
    <w:rsid w:val="000A78A0"/>
    <w:rsid w:val="000B019A"/>
    <w:rsid w:val="000B035F"/>
    <w:rsid w:val="000B0953"/>
    <w:rsid w:val="000B1471"/>
    <w:rsid w:val="000B2055"/>
    <w:rsid w:val="000B2635"/>
    <w:rsid w:val="000B2C06"/>
    <w:rsid w:val="000B2E07"/>
    <w:rsid w:val="000B33D2"/>
    <w:rsid w:val="000B423B"/>
    <w:rsid w:val="000B4845"/>
    <w:rsid w:val="000B61E0"/>
    <w:rsid w:val="000B646A"/>
    <w:rsid w:val="000B6A6F"/>
    <w:rsid w:val="000C07F0"/>
    <w:rsid w:val="000C0AE4"/>
    <w:rsid w:val="000C1BA4"/>
    <w:rsid w:val="000C3A6F"/>
    <w:rsid w:val="000C6B1D"/>
    <w:rsid w:val="000C715E"/>
    <w:rsid w:val="000C7F06"/>
    <w:rsid w:val="000D04ED"/>
    <w:rsid w:val="000D093A"/>
    <w:rsid w:val="000D17D6"/>
    <w:rsid w:val="000D1F4D"/>
    <w:rsid w:val="000D3690"/>
    <w:rsid w:val="000D47E2"/>
    <w:rsid w:val="000D54AA"/>
    <w:rsid w:val="000D63E5"/>
    <w:rsid w:val="000E06E8"/>
    <w:rsid w:val="000E1800"/>
    <w:rsid w:val="000E1C6E"/>
    <w:rsid w:val="000E31D1"/>
    <w:rsid w:val="000E323F"/>
    <w:rsid w:val="000E327C"/>
    <w:rsid w:val="000E39FE"/>
    <w:rsid w:val="000E3B09"/>
    <w:rsid w:val="000E3D16"/>
    <w:rsid w:val="000E4673"/>
    <w:rsid w:val="000E4BBD"/>
    <w:rsid w:val="000E4D7F"/>
    <w:rsid w:val="000E4DC2"/>
    <w:rsid w:val="000E5D51"/>
    <w:rsid w:val="000E70F3"/>
    <w:rsid w:val="000F0964"/>
    <w:rsid w:val="000F231E"/>
    <w:rsid w:val="000F2D73"/>
    <w:rsid w:val="000F3808"/>
    <w:rsid w:val="000F406A"/>
    <w:rsid w:val="000F43D8"/>
    <w:rsid w:val="000F55AA"/>
    <w:rsid w:val="000F5E67"/>
    <w:rsid w:val="000F5E82"/>
    <w:rsid w:val="00100572"/>
    <w:rsid w:val="001008A8"/>
    <w:rsid w:val="00100BEE"/>
    <w:rsid w:val="0010129A"/>
    <w:rsid w:val="00101322"/>
    <w:rsid w:val="00101395"/>
    <w:rsid w:val="00101A22"/>
    <w:rsid w:val="00102EE9"/>
    <w:rsid w:val="00103A80"/>
    <w:rsid w:val="001052A4"/>
    <w:rsid w:val="001056A3"/>
    <w:rsid w:val="00105E01"/>
    <w:rsid w:val="001062E5"/>
    <w:rsid w:val="001064C4"/>
    <w:rsid w:val="001068BE"/>
    <w:rsid w:val="00107983"/>
    <w:rsid w:val="00107CA4"/>
    <w:rsid w:val="001105A8"/>
    <w:rsid w:val="00110BBD"/>
    <w:rsid w:val="00110CF6"/>
    <w:rsid w:val="00111704"/>
    <w:rsid w:val="00111BB3"/>
    <w:rsid w:val="00111CE0"/>
    <w:rsid w:val="00113693"/>
    <w:rsid w:val="00114BFB"/>
    <w:rsid w:val="00114CCB"/>
    <w:rsid w:val="00115B98"/>
    <w:rsid w:val="00115F34"/>
    <w:rsid w:val="001160B6"/>
    <w:rsid w:val="00116FF6"/>
    <w:rsid w:val="001172B6"/>
    <w:rsid w:val="00117351"/>
    <w:rsid w:val="00120D3E"/>
    <w:rsid w:val="0012154F"/>
    <w:rsid w:val="0012195F"/>
    <w:rsid w:val="00121AA3"/>
    <w:rsid w:val="00121E06"/>
    <w:rsid w:val="0012296E"/>
    <w:rsid w:val="00122E1A"/>
    <w:rsid w:val="00123844"/>
    <w:rsid w:val="0012389F"/>
    <w:rsid w:val="00124C46"/>
    <w:rsid w:val="00124DFB"/>
    <w:rsid w:val="00125942"/>
    <w:rsid w:val="00126B46"/>
    <w:rsid w:val="00126DB4"/>
    <w:rsid w:val="00127E6E"/>
    <w:rsid w:val="001303E5"/>
    <w:rsid w:val="001304E2"/>
    <w:rsid w:val="001319D0"/>
    <w:rsid w:val="00131DEB"/>
    <w:rsid w:val="00131F8F"/>
    <w:rsid w:val="001323A3"/>
    <w:rsid w:val="001324FA"/>
    <w:rsid w:val="0013358F"/>
    <w:rsid w:val="00134092"/>
    <w:rsid w:val="00134648"/>
    <w:rsid w:val="001346F9"/>
    <w:rsid w:val="001359AA"/>
    <w:rsid w:val="001359E3"/>
    <w:rsid w:val="00137181"/>
    <w:rsid w:val="001377BC"/>
    <w:rsid w:val="00140010"/>
    <w:rsid w:val="0014034E"/>
    <w:rsid w:val="00140975"/>
    <w:rsid w:val="00141118"/>
    <w:rsid w:val="001423A9"/>
    <w:rsid w:val="001430EA"/>
    <w:rsid w:val="001440FA"/>
    <w:rsid w:val="0014736D"/>
    <w:rsid w:val="00147412"/>
    <w:rsid w:val="0014792F"/>
    <w:rsid w:val="0014794D"/>
    <w:rsid w:val="00147A01"/>
    <w:rsid w:val="001501A3"/>
    <w:rsid w:val="00150AF2"/>
    <w:rsid w:val="00150C3A"/>
    <w:rsid w:val="00151677"/>
    <w:rsid w:val="00151ADE"/>
    <w:rsid w:val="00152645"/>
    <w:rsid w:val="001539C0"/>
    <w:rsid w:val="001548AE"/>
    <w:rsid w:val="001552CD"/>
    <w:rsid w:val="00155B90"/>
    <w:rsid w:val="00156461"/>
    <w:rsid w:val="00161B12"/>
    <w:rsid w:val="0016252F"/>
    <w:rsid w:val="00162AD5"/>
    <w:rsid w:val="001639AB"/>
    <w:rsid w:val="00164C3E"/>
    <w:rsid w:val="00165A40"/>
    <w:rsid w:val="001713A6"/>
    <w:rsid w:val="001727F4"/>
    <w:rsid w:val="001744BD"/>
    <w:rsid w:val="00174E7B"/>
    <w:rsid w:val="0017516E"/>
    <w:rsid w:val="0017581F"/>
    <w:rsid w:val="0017634B"/>
    <w:rsid w:val="0017668A"/>
    <w:rsid w:val="001771F2"/>
    <w:rsid w:val="001775CD"/>
    <w:rsid w:val="0017764E"/>
    <w:rsid w:val="00177B37"/>
    <w:rsid w:val="0018059E"/>
    <w:rsid w:val="00180A73"/>
    <w:rsid w:val="00181DB9"/>
    <w:rsid w:val="00182E8C"/>
    <w:rsid w:val="0018324B"/>
    <w:rsid w:val="001839B2"/>
    <w:rsid w:val="00184242"/>
    <w:rsid w:val="00184399"/>
    <w:rsid w:val="00184B75"/>
    <w:rsid w:val="00185044"/>
    <w:rsid w:val="00185D22"/>
    <w:rsid w:val="0018653D"/>
    <w:rsid w:val="00187945"/>
    <w:rsid w:val="0019042C"/>
    <w:rsid w:val="00190A8E"/>
    <w:rsid w:val="00190DB2"/>
    <w:rsid w:val="001920CB"/>
    <w:rsid w:val="001923F4"/>
    <w:rsid w:val="00192C80"/>
    <w:rsid w:val="00194082"/>
    <w:rsid w:val="00194F93"/>
    <w:rsid w:val="001958EA"/>
    <w:rsid w:val="00195AD9"/>
    <w:rsid w:val="00196A58"/>
    <w:rsid w:val="00196CE0"/>
    <w:rsid w:val="001A009B"/>
    <w:rsid w:val="001A03A0"/>
    <w:rsid w:val="001A04A8"/>
    <w:rsid w:val="001A170F"/>
    <w:rsid w:val="001A27D1"/>
    <w:rsid w:val="001A352B"/>
    <w:rsid w:val="001A3C33"/>
    <w:rsid w:val="001A4BDB"/>
    <w:rsid w:val="001A4C79"/>
    <w:rsid w:val="001A5663"/>
    <w:rsid w:val="001A5676"/>
    <w:rsid w:val="001A5AA3"/>
    <w:rsid w:val="001A6835"/>
    <w:rsid w:val="001A781A"/>
    <w:rsid w:val="001A7866"/>
    <w:rsid w:val="001A7A5A"/>
    <w:rsid w:val="001B0732"/>
    <w:rsid w:val="001B1105"/>
    <w:rsid w:val="001B1AE1"/>
    <w:rsid w:val="001B2026"/>
    <w:rsid w:val="001B362A"/>
    <w:rsid w:val="001B4133"/>
    <w:rsid w:val="001C03A2"/>
    <w:rsid w:val="001C1061"/>
    <w:rsid w:val="001C19B2"/>
    <w:rsid w:val="001C2B2E"/>
    <w:rsid w:val="001C2C27"/>
    <w:rsid w:val="001C335A"/>
    <w:rsid w:val="001C4617"/>
    <w:rsid w:val="001C461C"/>
    <w:rsid w:val="001C4A8A"/>
    <w:rsid w:val="001C4BC9"/>
    <w:rsid w:val="001C6698"/>
    <w:rsid w:val="001D027B"/>
    <w:rsid w:val="001D17C6"/>
    <w:rsid w:val="001D222E"/>
    <w:rsid w:val="001D3AAC"/>
    <w:rsid w:val="001D3C5D"/>
    <w:rsid w:val="001D4A7E"/>
    <w:rsid w:val="001D4D6B"/>
    <w:rsid w:val="001D63C8"/>
    <w:rsid w:val="001D6ECF"/>
    <w:rsid w:val="001D7303"/>
    <w:rsid w:val="001D7DCC"/>
    <w:rsid w:val="001E07FB"/>
    <w:rsid w:val="001E1607"/>
    <w:rsid w:val="001E1845"/>
    <w:rsid w:val="001E1B7A"/>
    <w:rsid w:val="001E26E8"/>
    <w:rsid w:val="001E3210"/>
    <w:rsid w:val="001E3AC0"/>
    <w:rsid w:val="001E7130"/>
    <w:rsid w:val="001E76DF"/>
    <w:rsid w:val="001E7BEA"/>
    <w:rsid w:val="001F0B97"/>
    <w:rsid w:val="001F1421"/>
    <w:rsid w:val="001F16C7"/>
    <w:rsid w:val="001F1D2B"/>
    <w:rsid w:val="001F21BD"/>
    <w:rsid w:val="001F28DF"/>
    <w:rsid w:val="001F35C2"/>
    <w:rsid w:val="001F372C"/>
    <w:rsid w:val="001F37E2"/>
    <w:rsid w:val="001F4412"/>
    <w:rsid w:val="001F4AEB"/>
    <w:rsid w:val="001F4ED4"/>
    <w:rsid w:val="001F5941"/>
    <w:rsid w:val="001F7097"/>
    <w:rsid w:val="001F75A1"/>
    <w:rsid w:val="00200226"/>
    <w:rsid w:val="00200C02"/>
    <w:rsid w:val="00201558"/>
    <w:rsid w:val="002025D2"/>
    <w:rsid w:val="00203277"/>
    <w:rsid w:val="00203ADF"/>
    <w:rsid w:val="00203C84"/>
    <w:rsid w:val="002051DB"/>
    <w:rsid w:val="00205D2D"/>
    <w:rsid w:val="00206198"/>
    <w:rsid w:val="00206FF3"/>
    <w:rsid w:val="0021072C"/>
    <w:rsid w:val="00211211"/>
    <w:rsid w:val="0021175C"/>
    <w:rsid w:val="0021270D"/>
    <w:rsid w:val="00213787"/>
    <w:rsid w:val="00213BE2"/>
    <w:rsid w:val="00214620"/>
    <w:rsid w:val="0021464D"/>
    <w:rsid w:val="00214A7F"/>
    <w:rsid w:val="00215A1E"/>
    <w:rsid w:val="002166EB"/>
    <w:rsid w:val="00216914"/>
    <w:rsid w:val="00216FAB"/>
    <w:rsid w:val="00222BEA"/>
    <w:rsid w:val="002236B1"/>
    <w:rsid w:val="0022488D"/>
    <w:rsid w:val="00224FBC"/>
    <w:rsid w:val="0022731D"/>
    <w:rsid w:val="00227499"/>
    <w:rsid w:val="00227B08"/>
    <w:rsid w:val="002300E9"/>
    <w:rsid w:val="0023086B"/>
    <w:rsid w:val="00232509"/>
    <w:rsid w:val="00232A1C"/>
    <w:rsid w:val="00232A8A"/>
    <w:rsid w:val="002335F1"/>
    <w:rsid w:val="00233E74"/>
    <w:rsid w:val="00233F99"/>
    <w:rsid w:val="002340BD"/>
    <w:rsid w:val="002343F5"/>
    <w:rsid w:val="0023457C"/>
    <w:rsid w:val="00234B50"/>
    <w:rsid w:val="0023574E"/>
    <w:rsid w:val="002377D7"/>
    <w:rsid w:val="00241CEB"/>
    <w:rsid w:val="00242A8F"/>
    <w:rsid w:val="00243119"/>
    <w:rsid w:val="002442BD"/>
    <w:rsid w:val="002445B0"/>
    <w:rsid w:val="00244F07"/>
    <w:rsid w:val="00245C32"/>
    <w:rsid w:val="0025102C"/>
    <w:rsid w:val="002512CF"/>
    <w:rsid w:val="002532A4"/>
    <w:rsid w:val="00253F5B"/>
    <w:rsid w:val="002556A0"/>
    <w:rsid w:val="0026007F"/>
    <w:rsid w:val="00260D2D"/>
    <w:rsid w:val="00261E7D"/>
    <w:rsid w:val="00262200"/>
    <w:rsid w:val="002627B0"/>
    <w:rsid w:val="0026489A"/>
    <w:rsid w:val="00265C69"/>
    <w:rsid w:val="00266879"/>
    <w:rsid w:val="00271012"/>
    <w:rsid w:val="002719B6"/>
    <w:rsid w:val="00271BDD"/>
    <w:rsid w:val="00272ADC"/>
    <w:rsid w:val="00272E0B"/>
    <w:rsid w:val="00273503"/>
    <w:rsid w:val="002738DC"/>
    <w:rsid w:val="00273DA2"/>
    <w:rsid w:val="00275157"/>
    <w:rsid w:val="00276BE1"/>
    <w:rsid w:val="002778DA"/>
    <w:rsid w:val="00277DFF"/>
    <w:rsid w:val="00277E5B"/>
    <w:rsid w:val="002802C2"/>
    <w:rsid w:val="00281DB2"/>
    <w:rsid w:val="00281EF2"/>
    <w:rsid w:val="00282A22"/>
    <w:rsid w:val="00283D17"/>
    <w:rsid w:val="00283E9B"/>
    <w:rsid w:val="0028499D"/>
    <w:rsid w:val="00287687"/>
    <w:rsid w:val="002903B3"/>
    <w:rsid w:val="00290A29"/>
    <w:rsid w:val="00291AEE"/>
    <w:rsid w:val="00291D5F"/>
    <w:rsid w:val="00292C08"/>
    <w:rsid w:val="00293765"/>
    <w:rsid w:val="00293944"/>
    <w:rsid w:val="00293CFE"/>
    <w:rsid w:val="002956DC"/>
    <w:rsid w:val="00296118"/>
    <w:rsid w:val="002972D1"/>
    <w:rsid w:val="00297D2D"/>
    <w:rsid w:val="002A1287"/>
    <w:rsid w:val="002A2DDA"/>
    <w:rsid w:val="002A3518"/>
    <w:rsid w:val="002A54C7"/>
    <w:rsid w:val="002A55B9"/>
    <w:rsid w:val="002A606F"/>
    <w:rsid w:val="002A7A9E"/>
    <w:rsid w:val="002B0E38"/>
    <w:rsid w:val="002B121A"/>
    <w:rsid w:val="002B1FB8"/>
    <w:rsid w:val="002B2C3E"/>
    <w:rsid w:val="002B32F5"/>
    <w:rsid w:val="002B4132"/>
    <w:rsid w:val="002B589F"/>
    <w:rsid w:val="002B6738"/>
    <w:rsid w:val="002B6BDC"/>
    <w:rsid w:val="002B7B38"/>
    <w:rsid w:val="002B7BCA"/>
    <w:rsid w:val="002B7C92"/>
    <w:rsid w:val="002C067C"/>
    <w:rsid w:val="002C1967"/>
    <w:rsid w:val="002C1B8A"/>
    <w:rsid w:val="002C2A71"/>
    <w:rsid w:val="002C3B6A"/>
    <w:rsid w:val="002C4893"/>
    <w:rsid w:val="002C4C12"/>
    <w:rsid w:val="002C539A"/>
    <w:rsid w:val="002C5522"/>
    <w:rsid w:val="002C600F"/>
    <w:rsid w:val="002C60AF"/>
    <w:rsid w:val="002C726E"/>
    <w:rsid w:val="002C75CA"/>
    <w:rsid w:val="002C7734"/>
    <w:rsid w:val="002C7757"/>
    <w:rsid w:val="002D0474"/>
    <w:rsid w:val="002D0764"/>
    <w:rsid w:val="002D0A29"/>
    <w:rsid w:val="002D0FB3"/>
    <w:rsid w:val="002D112F"/>
    <w:rsid w:val="002D1F6D"/>
    <w:rsid w:val="002D27B5"/>
    <w:rsid w:val="002D41AA"/>
    <w:rsid w:val="002D4ED0"/>
    <w:rsid w:val="002D5F1B"/>
    <w:rsid w:val="002D628A"/>
    <w:rsid w:val="002E06FD"/>
    <w:rsid w:val="002E1D3F"/>
    <w:rsid w:val="002E2AEA"/>
    <w:rsid w:val="002E3187"/>
    <w:rsid w:val="002E52CA"/>
    <w:rsid w:val="002E7FA6"/>
    <w:rsid w:val="002F0274"/>
    <w:rsid w:val="002F0900"/>
    <w:rsid w:val="002F1820"/>
    <w:rsid w:val="002F219A"/>
    <w:rsid w:val="002F26CA"/>
    <w:rsid w:val="002F2E60"/>
    <w:rsid w:val="002F6BC8"/>
    <w:rsid w:val="002F7C58"/>
    <w:rsid w:val="002F7F89"/>
    <w:rsid w:val="00300539"/>
    <w:rsid w:val="00300F7C"/>
    <w:rsid w:val="0030266F"/>
    <w:rsid w:val="00305347"/>
    <w:rsid w:val="00305A98"/>
    <w:rsid w:val="00306054"/>
    <w:rsid w:val="00306E3C"/>
    <w:rsid w:val="00307375"/>
    <w:rsid w:val="0030743C"/>
    <w:rsid w:val="0031160C"/>
    <w:rsid w:val="00311DA2"/>
    <w:rsid w:val="003127EC"/>
    <w:rsid w:val="003128A9"/>
    <w:rsid w:val="00312DE1"/>
    <w:rsid w:val="00314993"/>
    <w:rsid w:val="00314E86"/>
    <w:rsid w:val="003151BB"/>
    <w:rsid w:val="00316E79"/>
    <w:rsid w:val="00320D2E"/>
    <w:rsid w:val="00322E57"/>
    <w:rsid w:val="00323F4F"/>
    <w:rsid w:val="00324421"/>
    <w:rsid w:val="00324E03"/>
    <w:rsid w:val="00324EFD"/>
    <w:rsid w:val="00324F72"/>
    <w:rsid w:val="003261AC"/>
    <w:rsid w:val="003268BE"/>
    <w:rsid w:val="00326B23"/>
    <w:rsid w:val="00327B2B"/>
    <w:rsid w:val="00327C68"/>
    <w:rsid w:val="00331C24"/>
    <w:rsid w:val="00332743"/>
    <w:rsid w:val="00332E92"/>
    <w:rsid w:val="00332EE6"/>
    <w:rsid w:val="00333053"/>
    <w:rsid w:val="0033500E"/>
    <w:rsid w:val="0033513E"/>
    <w:rsid w:val="00335DD3"/>
    <w:rsid w:val="00342314"/>
    <w:rsid w:val="00342D2C"/>
    <w:rsid w:val="0034302A"/>
    <w:rsid w:val="00343142"/>
    <w:rsid w:val="00343267"/>
    <w:rsid w:val="003436CE"/>
    <w:rsid w:val="00343FF2"/>
    <w:rsid w:val="003449C6"/>
    <w:rsid w:val="0034674E"/>
    <w:rsid w:val="00347164"/>
    <w:rsid w:val="00347A7B"/>
    <w:rsid w:val="003505AD"/>
    <w:rsid w:val="003508F1"/>
    <w:rsid w:val="00350E7B"/>
    <w:rsid w:val="00351865"/>
    <w:rsid w:val="00351C94"/>
    <w:rsid w:val="00351DF6"/>
    <w:rsid w:val="0035206C"/>
    <w:rsid w:val="00353C1D"/>
    <w:rsid w:val="003540B4"/>
    <w:rsid w:val="00354320"/>
    <w:rsid w:val="00354B51"/>
    <w:rsid w:val="00354E14"/>
    <w:rsid w:val="00354E68"/>
    <w:rsid w:val="00356A28"/>
    <w:rsid w:val="00362068"/>
    <w:rsid w:val="00362CE7"/>
    <w:rsid w:val="00363514"/>
    <w:rsid w:val="003641BC"/>
    <w:rsid w:val="00365F0C"/>
    <w:rsid w:val="003668C6"/>
    <w:rsid w:val="00366CBD"/>
    <w:rsid w:val="00366D8F"/>
    <w:rsid w:val="00370768"/>
    <w:rsid w:val="00370F82"/>
    <w:rsid w:val="00372B1E"/>
    <w:rsid w:val="003733C6"/>
    <w:rsid w:val="00373A00"/>
    <w:rsid w:val="00375F96"/>
    <w:rsid w:val="003766D5"/>
    <w:rsid w:val="00377359"/>
    <w:rsid w:val="003777F0"/>
    <w:rsid w:val="00377990"/>
    <w:rsid w:val="003810B4"/>
    <w:rsid w:val="003810C5"/>
    <w:rsid w:val="00381B75"/>
    <w:rsid w:val="003821AF"/>
    <w:rsid w:val="003829FB"/>
    <w:rsid w:val="00383326"/>
    <w:rsid w:val="00383802"/>
    <w:rsid w:val="00383DED"/>
    <w:rsid w:val="00384554"/>
    <w:rsid w:val="00386772"/>
    <w:rsid w:val="00387F4D"/>
    <w:rsid w:val="00390405"/>
    <w:rsid w:val="003913D2"/>
    <w:rsid w:val="00391526"/>
    <w:rsid w:val="00391A5D"/>
    <w:rsid w:val="003924C7"/>
    <w:rsid w:val="003930EC"/>
    <w:rsid w:val="00393B68"/>
    <w:rsid w:val="003943CB"/>
    <w:rsid w:val="003951BD"/>
    <w:rsid w:val="003955FE"/>
    <w:rsid w:val="003959C0"/>
    <w:rsid w:val="003966D6"/>
    <w:rsid w:val="00397A7B"/>
    <w:rsid w:val="003A38D9"/>
    <w:rsid w:val="003A3994"/>
    <w:rsid w:val="003A445D"/>
    <w:rsid w:val="003A4C98"/>
    <w:rsid w:val="003A5239"/>
    <w:rsid w:val="003A5DF8"/>
    <w:rsid w:val="003A6AB1"/>
    <w:rsid w:val="003A7174"/>
    <w:rsid w:val="003A7265"/>
    <w:rsid w:val="003B0FC0"/>
    <w:rsid w:val="003B13AE"/>
    <w:rsid w:val="003B5222"/>
    <w:rsid w:val="003B535E"/>
    <w:rsid w:val="003B571B"/>
    <w:rsid w:val="003B5A6D"/>
    <w:rsid w:val="003B650D"/>
    <w:rsid w:val="003B7710"/>
    <w:rsid w:val="003B7970"/>
    <w:rsid w:val="003B7E44"/>
    <w:rsid w:val="003B7F36"/>
    <w:rsid w:val="003C0164"/>
    <w:rsid w:val="003C363A"/>
    <w:rsid w:val="003C36DF"/>
    <w:rsid w:val="003C3FF6"/>
    <w:rsid w:val="003C4119"/>
    <w:rsid w:val="003C4660"/>
    <w:rsid w:val="003C53DD"/>
    <w:rsid w:val="003C5B24"/>
    <w:rsid w:val="003C6ED6"/>
    <w:rsid w:val="003C7847"/>
    <w:rsid w:val="003C7FC2"/>
    <w:rsid w:val="003D0502"/>
    <w:rsid w:val="003D14A5"/>
    <w:rsid w:val="003D2643"/>
    <w:rsid w:val="003D2880"/>
    <w:rsid w:val="003D2EFC"/>
    <w:rsid w:val="003D3AD0"/>
    <w:rsid w:val="003D3F3F"/>
    <w:rsid w:val="003D4C1F"/>
    <w:rsid w:val="003D4F95"/>
    <w:rsid w:val="003D52CE"/>
    <w:rsid w:val="003D5F20"/>
    <w:rsid w:val="003D6065"/>
    <w:rsid w:val="003D79AA"/>
    <w:rsid w:val="003E09C9"/>
    <w:rsid w:val="003E0BBD"/>
    <w:rsid w:val="003E23E5"/>
    <w:rsid w:val="003E25FD"/>
    <w:rsid w:val="003E284A"/>
    <w:rsid w:val="003E2A98"/>
    <w:rsid w:val="003E4205"/>
    <w:rsid w:val="003E7F80"/>
    <w:rsid w:val="003F0162"/>
    <w:rsid w:val="003F01D6"/>
    <w:rsid w:val="003F104C"/>
    <w:rsid w:val="003F19F6"/>
    <w:rsid w:val="003F1D16"/>
    <w:rsid w:val="003F1FB3"/>
    <w:rsid w:val="003F2517"/>
    <w:rsid w:val="003F3B90"/>
    <w:rsid w:val="003F4A41"/>
    <w:rsid w:val="003F532C"/>
    <w:rsid w:val="003F552D"/>
    <w:rsid w:val="0040149B"/>
    <w:rsid w:val="00401535"/>
    <w:rsid w:val="00401969"/>
    <w:rsid w:val="00401D4A"/>
    <w:rsid w:val="0040262D"/>
    <w:rsid w:val="00403553"/>
    <w:rsid w:val="00403A8F"/>
    <w:rsid w:val="004052E9"/>
    <w:rsid w:val="00406FAD"/>
    <w:rsid w:val="004113E6"/>
    <w:rsid w:val="00412139"/>
    <w:rsid w:val="004125D2"/>
    <w:rsid w:val="004134BA"/>
    <w:rsid w:val="00413D99"/>
    <w:rsid w:val="004143AF"/>
    <w:rsid w:val="0041499B"/>
    <w:rsid w:val="00414E2F"/>
    <w:rsid w:val="004175FF"/>
    <w:rsid w:val="00420095"/>
    <w:rsid w:val="00420498"/>
    <w:rsid w:val="004205EE"/>
    <w:rsid w:val="00420CB5"/>
    <w:rsid w:val="004229CD"/>
    <w:rsid w:val="00422B70"/>
    <w:rsid w:val="00422CB2"/>
    <w:rsid w:val="00423CEA"/>
    <w:rsid w:val="0043054F"/>
    <w:rsid w:val="00430C8B"/>
    <w:rsid w:val="0043118B"/>
    <w:rsid w:val="00432912"/>
    <w:rsid w:val="004334BD"/>
    <w:rsid w:val="004338B9"/>
    <w:rsid w:val="00433D60"/>
    <w:rsid w:val="0043603E"/>
    <w:rsid w:val="00436635"/>
    <w:rsid w:val="00436E77"/>
    <w:rsid w:val="004377ED"/>
    <w:rsid w:val="00437956"/>
    <w:rsid w:val="0044022F"/>
    <w:rsid w:val="0044023C"/>
    <w:rsid w:val="00441034"/>
    <w:rsid w:val="004418D0"/>
    <w:rsid w:val="004420AC"/>
    <w:rsid w:val="00442AA2"/>
    <w:rsid w:val="004436C7"/>
    <w:rsid w:val="00443D4E"/>
    <w:rsid w:val="004448AF"/>
    <w:rsid w:val="00444C98"/>
    <w:rsid w:val="0044550E"/>
    <w:rsid w:val="00445F0D"/>
    <w:rsid w:val="00447877"/>
    <w:rsid w:val="004479E7"/>
    <w:rsid w:val="00447CB3"/>
    <w:rsid w:val="00447D1C"/>
    <w:rsid w:val="0045076B"/>
    <w:rsid w:val="00451CFF"/>
    <w:rsid w:val="00452867"/>
    <w:rsid w:val="00453093"/>
    <w:rsid w:val="004540C2"/>
    <w:rsid w:val="0045429B"/>
    <w:rsid w:val="004554EB"/>
    <w:rsid w:val="00455684"/>
    <w:rsid w:val="004575B3"/>
    <w:rsid w:val="00460714"/>
    <w:rsid w:val="00461607"/>
    <w:rsid w:val="00462904"/>
    <w:rsid w:val="00462BF4"/>
    <w:rsid w:val="004638D4"/>
    <w:rsid w:val="004641EE"/>
    <w:rsid w:val="004649BB"/>
    <w:rsid w:val="00466062"/>
    <w:rsid w:val="004663D5"/>
    <w:rsid w:val="00466ED7"/>
    <w:rsid w:val="00467CB4"/>
    <w:rsid w:val="004706AE"/>
    <w:rsid w:val="004712AC"/>
    <w:rsid w:val="004719F9"/>
    <w:rsid w:val="00471C75"/>
    <w:rsid w:val="00471EC8"/>
    <w:rsid w:val="00471F29"/>
    <w:rsid w:val="00472CA1"/>
    <w:rsid w:val="0047323C"/>
    <w:rsid w:val="004741C8"/>
    <w:rsid w:val="00475A28"/>
    <w:rsid w:val="0047651B"/>
    <w:rsid w:val="004772EA"/>
    <w:rsid w:val="00477B76"/>
    <w:rsid w:val="00480398"/>
    <w:rsid w:val="0048099D"/>
    <w:rsid w:val="00480AFD"/>
    <w:rsid w:val="004816C4"/>
    <w:rsid w:val="00482EAF"/>
    <w:rsid w:val="00484036"/>
    <w:rsid w:val="00484F27"/>
    <w:rsid w:val="00485090"/>
    <w:rsid w:val="00490AC8"/>
    <w:rsid w:val="00490B4E"/>
    <w:rsid w:val="0049111F"/>
    <w:rsid w:val="00491527"/>
    <w:rsid w:val="00492EA1"/>
    <w:rsid w:val="00493656"/>
    <w:rsid w:val="00494B30"/>
    <w:rsid w:val="0049530E"/>
    <w:rsid w:val="0049691D"/>
    <w:rsid w:val="004A17A3"/>
    <w:rsid w:val="004A2094"/>
    <w:rsid w:val="004A32D9"/>
    <w:rsid w:val="004A4554"/>
    <w:rsid w:val="004A5890"/>
    <w:rsid w:val="004A6797"/>
    <w:rsid w:val="004A6B3D"/>
    <w:rsid w:val="004B01BD"/>
    <w:rsid w:val="004B14D4"/>
    <w:rsid w:val="004B1E36"/>
    <w:rsid w:val="004B208A"/>
    <w:rsid w:val="004B3450"/>
    <w:rsid w:val="004B383A"/>
    <w:rsid w:val="004B3E5B"/>
    <w:rsid w:val="004B3E70"/>
    <w:rsid w:val="004B4483"/>
    <w:rsid w:val="004B6EEB"/>
    <w:rsid w:val="004B79DB"/>
    <w:rsid w:val="004C017A"/>
    <w:rsid w:val="004C0261"/>
    <w:rsid w:val="004C0789"/>
    <w:rsid w:val="004C07D7"/>
    <w:rsid w:val="004C1275"/>
    <w:rsid w:val="004C31B3"/>
    <w:rsid w:val="004C5311"/>
    <w:rsid w:val="004C5A9A"/>
    <w:rsid w:val="004C661C"/>
    <w:rsid w:val="004C680C"/>
    <w:rsid w:val="004D0739"/>
    <w:rsid w:val="004D1A2D"/>
    <w:rsid w:val="004D294D"/>
    <w:rsid w:val="004D3D5C"/>
    <w:rsid w:val="004D5565"/>
    <w:rsid w:val="004D5F6F"/>
    <w:rsid w:val="004D6011"/>
    <w:rsid w:val="004D6484"/>
    <w:rsid w:val="004D75EF"/>
    <w:rsid w:val="004D7E5D"/>
    <w:rsid w:val="004E1B62"/>
    <w:rsid w:val="004E20AB"/>
    <w:rsid w:val="004E2496"/>
    <w:rsid w:val="004E2EAB"/>
    <w:rsid w:val="004E3170"/>
    <w:rsid w:val="004E3553"/>
    <w:rsid w:val="004E4772"/>
    <w:rsid w:val="004E671F"/>
    <w:rsid w:val="004E6C10"/>
    <w:rsid w:val="004F07EA"/>
    <w:rsid w:val="004F0CA6"/>
    <w:rsid w:val="004F1D2F"/>
    <w:rsid w:val="004F24DA"/>
    <w:rsid w:val="004F3D9D"/>
    <w:rsid w:val="004F485A"/>
    <w:rsid w:val="004F4871"/>
    <w:rsid w:val="004F5574"/>
    <w:rsid w:val="004F685F"/>
    <w:rsid w:val="004F7D23"/>
    <w:rsid w:val="004F7D7F"/>
    <w:rsid w:val="0050081F"/>
    <w:rsid w:val="00500A15"/>
    <w:rsid w:val="00500F0D"/>
    <w:rsid w:val="00500F54"/>
    <w:rsid w:val="005020CB"/>
    <w:rsid w:val="0050356E"/>
    <w:rsid w:val="005053BA"/>
    <w:rsid w:val="00505C3D"/>
    <w:rsid w:val="00505CE6"/>
    <w:rsid w:val="0050614B"/>
    <w:rsid w:val="00507155"/>
    <w:rsid w:val="00507385"/>
    <w:rsid w:val="0050782C"/>
    <w:rsid w:val="00510E3E"/>
    <w:rsid w:val="00511E08"/>
    <w:rsid w:val="005147C3"/>
    <w:rsid w:val="00514C2B"/>
    <w:rsid w:val="00515587"/>
    <w:rsid w:val="00515B93"/>
    <w:rsid w:val="00515BEA"/>
    <w:rsid w:val="00516A42"/>
    <w:rsid w:val="00517CC5"/>
    <w:rsid w:val="00517F45"/>
    <w:rsid w:val="00522016"/>
    <w:rsid w:val="005221E8"/>
    <w:rsid w:val="00522B7C"/>
    <w:rsid w:val="0052516D"/>
    <w:rsid w:val="00525540"/>
    <w:rsid w:val="00525F70"/>
    <w:rsid w:val="005265A5"/>
    <w:rsid w:val="00526821"/>
    <w:rsid w:val="0052719D"/>
    <w:rsid w:val="00530CFF"/>
    <w:rsid w:val="0053133E"/>
    <w:rsid w:val="00531C0A"/>
    <w:rsid w:val="00532A36"/>
    <w:rsid w:val="00533025"/>
    <w:rsid w:val="0053491A"/>
    <w:rsid w:val="005362F0"/>
    <w:rsid w:val="00536641"/>
    <w:rsid w:val="00536A95"/>
    <w:rsid w:val="0053753E"/>
    <w:rsid w:val="00537DC9"/>
    <w:rsid w:val="00540CC2"/>
    <w:rsid w:val="00541A9B"/>
    <w:rsid w:val="00541B66"/>
    <w:rsid w:val="00541CF6"/>
    <w:rsid w:val="00542362"/>
    <w:rsid w:val="005423B1"/>
    <w:rsid w:val="0054484F"/>
    <w:rsid w:val="00544AD3"/>
    <w:rsid w:val="00545F0C"/>
    <w:rsid w:val="0054622F"/>
    <w:rsid w:val="00546646"/>
    <w:rsid w:val="005472CA"/>
    <w:rsid w:val="005522B2"/>
    <w:rsid w:val="0055436F"/>
    <w:rsid w:val="00554AB5"/>
    <w:rsid w:val="005564EC"/>
    <w:rsid w:val="00560058"/>
    <w:rsid w:val="0056086B"/>
    <w:rsid w:val="00560CB9"/>
    <w:rsid w:val="00561579"/>
    <w:rsid w:val="0056207F"/>
    <w:rsid w:val="00562CBC"/>
    <w:rsid w:val="00562F55"/>
    <w:rsid w:val="00563A83"/>
    <w:rsid w:val="00564B81"/>
    <w:rsid w:val="0056561A"/>
    <w:rsid w:val="00566030"/>
    <w:rsid w:val="005702BF"/>
    <w:rsid w:val="00571E4E"/>
    <w:rsid w:val="00573432"/>
    <w:rsid w:val="00573AAC"/>
    <w:rsid w:val="005740AE"/>
    <w:rsid w:val="0057446A"/>
    <w:rsid w:val="00574F4A"/>
    <w:rsid w:val="00576722"/>
    <w:rsid w:val="00580A22"/>
    <w:rsid w:val="00581127"/>
    <w:rsid w:val="00581312"/>
    <w:rsid w:val="00583FF6"/>
    <w:rsid w:val="00584E70"/>
    <w:rsid w:val="00585D95"/>
    <w:rsid w:val="0058698D"/>
    <w:rsid w:val="005875AF"/>
    <w:rsid w:val="00587DBF"/>
    <w:rsid w:val="00592A82"/>
    <w:rsid w:val="00594274"/>
    <w:rsid w:val="0059471F"/>
    <w:rsid w:val="0059698E"/>
    <w:rsid w:val="005A0398"/>
    <w:rsid w:val="005A061B"/>
    <w:rsid w:val="005A11BE"/>
    <w:rsid w:val="005A1CDC"/>
    <w:rsid w:val="005A2DA3"/>
    <w:rsid w:val="005A3402"/>
    <w:rsid w:val="005A34B2"/>
    <w:rsid w:val="005A6739"/>
    <w:rsid w:val="005A712B"/>
    <w:rsid w:val="005A7B22"/>
    <w:rsid w:val="005B1356"/>
    <w:rsid w:val="005B2265"/>
    <w:rsid w:val="005B27F3"/>
    <w:rsid w:val="005B2949"/>
    <w:rsid w:val="005B3A94"/>
    <w:rsid w:val="005B3D84"/>
    <w:rsid w:val="005B5592"/>
    <w:rsid w:val="005B57CB"/>
    <w:rsid w:val="005B62FB"/>
    <w:rsid w:val="005B72BD"/>
    <w:rsid w:val="005B7CE2"/>
    <w:rsid w:val="005C09F1"/>
    <w:rsid w:val="005C1381"/>
    <w:rsid w:val="005C1934"/>
    <w:rsid w:val="005C2074"/>
    <w:rsid w:val="005C23D5"/>
    <w:rsid w:val="005C295B"/>
    <w:rsid w:val="005C3E2E"/>
    <w:rsid w:val="005C4594"/>
    <w:rsid w:val="005C463B"/>
    <w:rsid w:val="005C465D"/>
    <w:rsid w:val="005C50A4"/>
    <w:rsid w:val="005C51CF"/>
    <w:rsid w:val="005C51F6"/>
    <w:rsid w:val="005C655F"/>
    <w:rsid w:val="005C6EB6"/>
    <w:rsid w:val="005C7E5F"/>
    <w:rsid w:val="005D03BD"/>
    <w:rsid w:val="005D0D8F"/>
    <w:rsid w:val="005D25F5"/>
    <w:rsid w:val="005D2D79"/>
    <w:rsid w:val="005D33C9"/>
    <w:rsid w:val="005D39D3"/>
    <w:rsid w:val="005D4BA1"/>
    <w:rsid w:val="005D4E44"/>
    <w:rsid w:val="005D4FC8"/>
    <w:rsid w:val="005D532E"/>
    <w:rsid w:val="005D6000"/>
    <w:rsid w:val="005D6AF4"/>
    <w:rsid w:val="005D711E"/>
    <w:rsid w:val="005E1209"/>
    <w:rsid w:val="005E1ABC"/>
    <w:rsid w:val="005E2D71"/>
    <w:rsid w:val="005E31A3"/>
    <w:rsid w:val="005E37AF"/>
    <w:rsid w:val="005E4D33"/>
    <w:rsid w:val="005E5C52"/>
    <w:rsid w:val="005E72B4"/>
    <w:rsid w:val="005E7ADB"/>
    <w:rsid w:val="005E7F68"/>
    <w:rsid w:val="005E7FF4"/>
    <w:rsid w:val="005F08EA"/>
    <w:rsid w:val="005F0F6A"/>
    <w:rsid w:val="005F138E"/>
    <w:rsid w:val="005F14EB"/>
    <w:rsid w:val="005F2084"/>
    <w:rsid w:val="005F2A82"/>
    <w:rsid w:val="005F3398"/>
    <w:rsid w:val="005F349D"/>
    <w:rsid w:val="005F4657"/>
    <w:rsid w:val="005F6068"/>
    <w:rsid w:val="005F6658"/>
    <w:rsid w:val="005F6958"/>
    <w:rsid w:val="005F6E7C"/>
    <w:rsid w:val="005F7465"/>
    <w:rsid w:val="005F7784"/>
    <w:rsid w:val="005F7ECF"/>
    <w:rsid w:val="006000BE"/>
    <w:rsid w:val="006008C1"/>
    <w:rsid w:val="00600A4B"/>
    <w:rsid w:val="00600CDA"/>
    <w:rsid w:val="00601C0C"/>
    <w:rsid w:val="006034D6"/>
    <w:rsid w:val="00604878"/>
    <w:rsid w:val="00605601"/>
    <w:rsid w:val="006061D8"/>
    <w:rsid w:val="006061DA"/>
    <w:rsid w:val="00606C28"/>
    <w:rsid w:val="00606E8E"/>
    <w:rsid w:val="00607C1A"/>
    <w:rsid w:val="00607C31"/>
    <w:rsid w:val="00607CA0"/>
    <w:rsid w:val="00610072"/>
    <w:rsid w:val="006105A0"/>
    <w:rsid w:val="00610639"/>
    <w:rsid w:val="006106DC"/>
    <w:rsid w:val="006112E9"/>
    <w:rsid w:val="00612934"/>
    <w:rsid w:val="0061347B"/>
    <w:rsid w:val="00613A21"/>
    <w:rsid w:val="00613BD3"/>
    <w:rsid w:val="0061570A"/>
    <w:rsid w:val="00615DA6"/>
    <w:rsid w:val="00616375"/>
    <w:rsid w:val="006164C8"/>
    <w:rsid w:val="00616C35"/>
    <w:rsid w:val="00616CB6"/>
    <w:rsid w:val="006206E5"/>
    <w:rsid w:val="0062269E"/>
    <w:rsid w:val="00623A30"/>
    <w:rsid w:val="0062582C"/>
    <w:rsid w:val="00625C94"/>
    <w:rsid w:val="00626B75"/>
    <w:rsid w:val="00627D07"/>
    <w:rsid w:val="00630185"/>
    <w:rsid w:val="00631FFC"/>
    <w:rsid w:val="0063216B"/>
    <w:rsid w:val="00633192"/>
    <w:rsid w:val="0063370F"/>
    <w:rsid w:val="0063558B"/>
    <w:rsid w:val="00635832"/>
    <w:rsid w:val="006368BC"/>
    <w:rsid w:val="0063770F"/>
    <w:rsid w:val="00640419"/>
    <w:rsid w:val="00643196"/>
    <w:rsid w:val="00643601"/>
    <w:rsid w:val="00645309"/>
    <w:rsid w:val="006456A5"/>
    <w:rsid w:val="00645A85"/>
    <w:rsid w:val="006477B2"/>
    <w:rsid w:val="00651ED5"/>
    <w:rsid w:val="00651F68"/>
    <w:rsid w:val="00652547"/>
    <w:rsid w:val="00652A53"/>
    <w:rsid w:val="00652F40"/>
    <w:rsid w:val="0065341D"/>
    <w:rsid w:val="006534D2"/>
    <w:rsid w:val="006539E5"/>
    <w:rsid w:val="00653EE7"/>
    <w:rsid w:val="0065600F"/>
    <w:rsid w:val="00656CBA"/>
    <w:rsid w:val="00657D04"/>
    <w:rsid w:val="00660BF7"/>
    <w:rsid w:val="00662226"/>
    <w:rsid w:val="00662523"/>
    <w:rsid w:val="00662862"/>
    <w:rsid w:val="006632B4"/>
    <w:rsid w:val="006636A1"/>
    <w:rsid w:val="00663C98"/>
    <w:rsid w:val="00663F54"/>
    <w:rsid w:val="0066505B"/>
    <w:rsid w:val="00666081"/>
    <w:rsid w:val="00666849"/>
    <w:rsid w:val="0066686C"/>
    <w:rsid w:val="00667DCC"/>
    <w:rsid w:val="006705B6"/>
    <w:rsid w:val="00673914"/>
    <w:rsid w:val="00674BEA"/>
    <w:rsid w:val="006754C1"/>
    <w:rsid w:val="00676058"/>
    <w:rsid w:val="00676902"/>
    <w:rsid w:val="00676F30"/>
    <w:rsid w:val="00677578"/>
    <w:rsid w:val="00677B19"/>
    <w:rsid w:val="00680568"/>
    <w:rsid w:val="006807E5"/>
    <w:rsid w:val="0068099A"/>
    <w:rsid w:val="00680AA9"/>
    <w:rsid w:val="006815FF"/>
    <w:rsid w:val="00682262"/>
    <w:rsid w:val="00684EB9"/>
    <w:rsid w:val="006857FD"/>
    <w:rsid w:val="00685A70"/>
    <w:rsid w:val="00686488"/>
    <w:rsid w:val="00691DF8"/>
    <w:rsid w:val="0069474A"/>
    <w:rsid w:val="0069487C"/>
    <w:rsid w:val="00694F4B"/>
    <w:rsid w:val="00695539"/>
    <w:rsid w:val="006968C6"/>
    <w:rsid w:val="00697997"/>
    <w:rsid w:val="00697AC4"/>
    <w:rsid w:val="00697BDD"/>
    <w:rsid w:val="006A0651"/>
    <w:rsid w:val="006A0A69"/>
    <w:rsid w:val="006A21D0"/>
    <w:rsid w:val="006A32A5"/>
    <w:rsid w:val="006A35D9"/>
    <w:rsid w:val="006A3D36"/>
    <w:rsid w:val="006A427D"/>
    <w:rsid w:val="006A5014"/>
    <w:rsid w:val="006A5099"/>
    <w:rsid w:val="006A57EA"/>
    <w:rsid w:val="006A5AB8"/>
    <w:rsid w:val="006A69AF"/>
    <w:rsid w:val="006A6CD3"/>
    <w:rsid w:val="006B1303"/>
    <w:rsid w:val="006B1F5F"/>
    <w:rsid w:val="006B2CFA"/>
    <w:rsid w:val="006B5AE8"/>
    <w:rsid w:val="006B78B4"/>
    <w:rsid w:val="006C110B"/>
    <w:rsid w:val="006C4BA2"/>
    <w:rsid w:val="006C55EB"/>
    <w:rsid w:val="006C7AAD"/>
    <w:rsid w:val="006D223C"/>
    <w:rsid w:val="006D22D4"/>
    <w:rsid w:val="006D277C"/>
    <w:rsid w:val="006D2F51"/>
    <w:rsid w:val="006D3898"/>
    <w:rsid w:val="006D3E8D"/>
    <w:rsid w:val="006D4A0F"/>
    <w:rsid w:val="006D4BA8"/>
    <w:rsid w:val="006D4F93"/>
    <w:rsid w:val="006D52D4"/>
    <w:rsid w:val="006D564C"/>
    <w:rsid w:val="006D7AB2"/>
    <w:rsid w:val="006E1BDF"/>
    <w:rsid w:val="006E2E06"/>
    <w:rsid w:val="006E4531"/>
    <w:rsid w:val="006E5444"/>
    <w:rsid w:val="006E595F"/>
    <w:rsid w:val="006F08D3"/>
    <w:rsid w:val="006F289D"/>
    <w:rsid w:val="006F2DDB"/>
    <w:rsid w:val="006F45EE"/>
    <w:rsid w:val="006F5775"/>
    <w:rsid w:val="006F6260"/>
    <w:rsid w:val="006F64E1"/>
    <w:rsid w:val="006F7E81"/>
    <w:rsid w:val="0070030A"/>
    <w:rsid w:val="00702629"/>
    <w:rsid w:val="0070350E"/>
    <w:rsid w:val="00703625"/>
    <w:rsid w:val="00703C98"/>
    <w:rsid w:val="00704096"/>
    <w:rsid w:val="00705121"/>
    <w:rsid w:val="0070628A"/>
    <w:rsid w:val="00706BE4"/>
    <w:rsid w:val="0071359B"/>
    <w:rsid w:val="00713825"/>
    <w:rsid w:val="0071464E"/>
    <w:rsid w:val="00714654"/>
    <w:rsid w:val="007146D0"/>
    <w:rsid w:val="00714799"/>
    <w:rsid w:val="00716153"/>
    <w:rsid w:val="00716869"/>
    <w:rsid w:val="0072135F"/>
    <w:rsid w:val="0072148F"/>
    <w:rsid w:val="0072171B"/>
    <w:rsid w:val="0072365A"/>
    <w:rsid w:val="0072628C"/>
    <w:rsid w:val="00726356"/>
    <w:rsid w:val="007278E8"/>
    <w:rsid w:val="007316F9"/>
    <w:rsid w:val="007342EB"/>
    <w:rsid w:val="007345CB"/>
    <w:rsid w:val="0073466E"/>
    <w:rsid w:val="007358A8"/>
    <w:rsid w:val="007362BA"/>
    <w:rsid w:val="00736EF0"/>
    <w:rsid w:val="00737778"/>
    <w:rsid w:val="00740606"/>
    <w:rsid w:val="00740E48"/>
    <w:rsid w:val="00741D83"/>
    <w:rsid w:val="00741F9B"/>
    <w:rsid w:val="00742CCC"/>
    <w:rsid w:val="00742E1E"/>
    <w:rsid w:val="0074452A"/>
    <w:rsid w:val="0074566C"/>
    <w:rsid w:val="007459D9"/>
    <w:rsid w:val="0074782D"/>
    <w:rsid w:val="007508EC"/>
    <w:rsid w:val="00750CC3"/>
    <w:rsid w:val="00751265"/>
    <w:rsid w:val="007534C2"/>
    <w:rsid w:val="00753B78"/>
    <w:rsid w:val="00753E06"/>
    <w:rsid w:val="007541B0"/>
    <w:rsid w:val="00754588"/>
    <w:rsid w:val="00755283"/>
    <w:rsid w:val="00755B79"/>
    <w:rsid w:val="007560B0"/>
    <w:rsid w:val="007560D4"/>
    <w:rsid w:val="00756C47"/>
    <w:rsid w:val="00756DD4"/>
    <w:rsid w:val="00756F0B"/>
    <w:rsid w:val="00756F15"/>
    <w:rsid w:val="00757CAB"/>
    <w:rsid w:val="00757FFC"/>
    <w:rsid w:val="0076436E"/>
    <w:rsid w:val="00764B09"/>
    <w:rsid w:val="00765B7C"/>
    <w:rsid w:val="00766F26"/>
    <w:rsid w:val="0076715F"/>
    <w:rsid w:val="00767646"/>
    <w:rsid w:val="00767F93"/>
    <w:rsid w:val="0077109E"/>
    <w:rsid w:val="00771E45"/>
    <w:rsid w:val="00772992"/>
    <w:rsid w:val="00772BD7"/>
    <w:rsid w:val="00772F7A"/>
    <w:rsid w:val="007743CC"/>
    <w:rsid w:val="0077482D"/>
    <w:rsid w:val="00775B05"/>
    <w:rsid w:val="0077705C"/>
    <w:rsid w:val="007802D7"/>
    <w:rsid w:val="00780409"/>
    <w:rsid w:val="0078131E"/>
    <w:rsid w:val="00783415"/>
    <w:rsid w:val="00784775"/>
    <w:rsid w:val="00784D30"/>
    <w:rsid w:val="00786EDE"/>
    <w:rsid w:val="00787724"/>
    <w:rsid w:val="00787B7F"/>
    <w:rsid w:val="00792944"/>
    <w:rsid w:val="00793661"/>
    <w:rsid w:val="00793D1A"/>
    <w:rsid w:val="007951CB"/>
    <w:rsid w:val="00795735"/>
    <w:rsid w:val="00795E66"/>
    <w:rsid w:val="007973CC"/>
    <w:rsid w:val="007A01A3"/>
    <w:rsid w:val="007A050C"/>
    <w:rsid w:val="007A0C1D"/>
    <w:rsid w:val="007A0FF0"/>
    <w:rsid w:val="007A140A"/>
    <w:rsid w:val="007A188E"/>
    <w:rsid w:val="007A28B3"/>
    <w:rsid w:val="007A2A83"/>
    <w:rsid w:val="007A370C"/>
    <w:rsid w:val="007A3A1B"/>
    <w:rsid w:val="007A6347"/>
    <w:rsid w:val="007A73D3"/>
    <w:rsid w:val="007A7D71"/>
    <w:rsid w:val="007B0E9D"/>
    <w:rsid w:val="007B0FEF"/>
    <w:rsid w:val="007B1ECD"/>
    <w:rsid w:val="007B1F20"/>
    <w:rsid w:val="007B246B"/>
    <w:rsid w:val="007B2D5B"/>
    <w:rsid w:val="007B44FF"/>
    <w:rsid w:val="007B4B7C"/>
    <w:rsid w:val="007B62CA"/>
    <w:rsid w:val="007B67A4"/>
    <w:rsid w:val="007B67E9"/>
    <w:rsid w:val="007B753B"/>
    <w:rsid w:val="007C03A5"/>
    <w:rsid w:val="007C03D6"/>
    <w:rsid w:val="007C0F9E"/>
    <w:rsid w:val="007C1DEE"/>
    <w:rsid w:val="007C2B56"/>
    <w:rsid w:val="007C311C"/>
    <w:rsid w:val="007C340A"/>
    <w:rsid w:val="007C4045"/>
    <w:rsid w:val="007C4ED2"/>
    <w:rsid w:val="007C53E3"/>
    <w:rsid w:val="007C5F63"/>
    <w:rsid w:val="007C7965"/>
    <w:rsid w:val="007D041F"/>
    <w:rsid w:val="007D07BE"/>
    <w:rsid w:val="007D16EE"/>
    <w:rsid w:val="007D1CB1"/>
    <w:rsid w:val="007D27CC"/>
    <w:rsid w:val="007D3832"/>
    <w:rsid w:val="007D3EBB"/>
    <w:rsid w:val="007D4125"/>
    <w:rsid w:val="007D49A5"/>
    <w:rsid w:val="007D4A57"/>
    <w:rsid w:val="007D4EE8"/>
    <w:rsid w:val="007D5159"/>
    <w:rsid w:val="007D6250"/>
    <w:rsid w:val="007D75D5"/>
    <w:rsid w:val="007D7F9C"/>
    <w:rsid w:val="007E0DD3"/>
    <w:rsid w:val="007E2454"/>
    <w:rsid w:val="007E2749"/>
    <w:rsid w:val="007E38C9"/>
    <w:rsid w:val="007E4E0B"/>
    <w:rsid w:val="007E4F27"/>
    <w:rsid w:val="007E50BE"/>
    <w:rsid w:val="007E5408"/>
    <w:rsid w:val="007E6EAD"/>
    <w:rsid w:val="007E73C3"/>
    <w:rsid w:val="007E7D6F"/>
    <w:rsid w:val="007F01A1"/>
    <w:rsid w:val="007F0872"/>
    <w:rsid w:val="007F1421"/>
    <w:rsid w:val="007F179B"/>
    <w:rsid w:val="007F3F09"/>
    <w:rsid w:val="007F416E"/>
    <w:rsid w:val="007F486A"/>
    <w:rsid w:val="007F523B"/>
    <w:rsid w:val="007F7696"/>
    <w:rsid w:val="007F7871"/>
    <w:rsid w:val="007F7B94"/>
    <w:rsid w:val="007F7D92"/>
    <w:rsid w:val="008015AE"/>
    <w:rsid w:val="00801F1A"/>
    <w:rsid w:val="0080200C"/>
    <w:rsid w:val="0080230D"/>
    <w:rsid w:val="00802536"/>
    <w:rsid w:val="00803AA0"/>
    <w:rsid w:val="00803E8A"/>
    <w:rsid w:val="0080411A"/>
    <w:rsid w:val="0080414B"/>
    <w:rsid w:val="008048A8"/>
    <w:rsid w:val="00805655"/>
    <w:rsid w:val="0080664E"/>
    <w:rsid w:val="00806C94"/>
    <w:rsid w:val="00806FDA"/>
    <w:rsid w:val="0080728F"/>
    <w:rsid w:val="00807507"/>
    <w:rsid w:val="00810903"/>
    <w:rsid w:val="0081224A"/>
    <w:rsid w:val="008125C8"/>
    <w:rsid w:val="00815A96"/>
    <w:rsid w:val="00815BE1"/>
    <w:rsid w:val="00816253"/>
    <w:rsid w:val="00816392"/>
    <w:rsid w:val="00817457"/>
    <w:rsid w:val="0082076F"/>
    <w:rsid w:val="00823CDF"/>
    <w:rsid w:val="00824580"/>
    <w:rsid w:val="00826636"/>
    <w:rsid w:val="00827664"/>
    <w:rsid w:val="00827670"/>
    <w:rsid w:val="00831121"/>
    <w:rsid w:val="00831FE8"/>
    <w:rsid w:val="008330D2"/>
    <w:rsid w:val="008331D0"/>
    <w:rsid w:val="00833A0C"/>
    <w:rsid w:val="00833BBE"/>
    <w:rsid w:val="00835309"/>
    <w:rsid w:val="008379B6"/>
    <w:rsid w:val="00841984"/>
    <w:rsid w:val="008427A9"/>
    <w:rsid w:val="0084376C"/>
    <w:rsid w:val="00843D48"/>
    <w:rsid w:val="00844018"/>
    <w:rsid w:val="0084478A"/>
    <w:rsid w:val="00845374"/>
    <w:rsid w:val="008459B4"/>
    <w:rsid w:val="0084620E"/>
    <w:rsid w:val="00846F14"/>
    <w:rsid w:val="00846FF8"/>
    <w:rsid w:val="00847017"/>
    <w:rsid w:val="00847C38"/>
    <w:rsid w:val="00851B75"/>
    <w:rsid w:val="00852278"/>
    <w:rsid w:val="008526DE"/>
    <w:rsid w:val="008534D4"/>
    <w:rsid w:val="0085350D"/>
    <w:rsid w:val="00853772"/>
    <w:rsid w:val="008550D5"/>
    <w:rsid w:val="00855604"/>
    <w:rsid w:val="00856005"/>
    <w:rsid w:val="00860360"/>
    <w:rsid w:val="00860644"/>
    <w:rsid w:val="008609CF"/>
    <w:rsid w:val="00862B75"/>
    <w:rsid w:val="00863690"/>
    <w:rsid w:val="00863C84"/>
    <w:rsid w:val="008643EF"/>
    <w:rsid w:val="0086677F"/>
    <w:rsid w:val="00866F80"/>
    <w:rsid w:val="00870C97"/>
    <w:rsid w:val="00871642"/>
    <w:rsid w:val="00871DDA"/>
    <w:rsid w:val="00872334"/>
    <w:rsid w:val="00872682"/>
    <w:rsid w:val="00874353"/>
    <w:rsid w:val="00875B2C"/>
    <w:rsid w:val="00876EFC"/>
    <w:rsid w:val="00877791"/>
    <w:rsid w:val="00877856"/>
    <w:rsid w:val="00877CE7"/>
    <w:rsid w:val="00881F58"/>
    <w:rsid w:val="008821AE"/>
    <w:rsid w:val="0088296A"/>
    <w:rsid w:val="00886EFE"/>
    <w:rsid w:val="0088744F"/>
    <w:rsid w:val="0089062C"/>
    <w:rsid w:val="008911A6"/>
    <w:rsid w:val="00891920"/>
    <w:rsid w:val="008928A1"/>
    <w:rsid w:val="008928A8"/>
    <w:rsid w:val="0089435E"/>
    <w:rsid w:val="00894952"/>
    <w:rsid w:val="00894DEB"/>
    <w:rsid w:val="0089541A"/>
    <w:rsid w:val="008956E8"/>
    <w:rsid w:val="008961A8"/>
    <w:rsid w:val="00896753"/>
    <w:rsid w:val="008975C0"/>
    <w:rsid w:val="008A0144"/>
    <w:rsid w:val="008A1120"/>
    <w:rsid w:val="008A1D20"/>
    <w:rsid w:val="008A20F6"/>
    <w:rsid w:val="008A2494"/>
    <w:rsid w:val="008A26C3"/>
    <w:rsid w:val="008A27F0"/>
    <w:rsid w:val="008A2D53"/>
    <w:rsid w:val="008A35E9"/>
    <w:rsid w:val="008A48CD"/>
    <w:rsid w:val="008A5718"/>
    <w:rsid w:val="008A6321"/>
    <w:rsid w:val="008A63E2"/>
    <w:rsid w:val="008A6C77"/>
    <w:rsid w:val="008A784E"/>
    <w:rsid w:val="008B1A48"/>
    <w:rsid w:val="008B1A4E"/>
    <w:rsid w:val="008B3577"/>
    <w:rsid w:val="008B3B33"/>
    <w:rsid w:val="008B469C"/>
    <w:rsid w:val="008B661A"/>
    <w:rsid w:val="008B6CC8"/>
    <w:rsid w:val="008B7311"/>
    <w:rsid w:val="008B7598"/>
    <w:rsid w:val="008C2368"/>
    <w:rsid w:val="008C2C63"/>
    <w:rsid w:val="008C4D30"/>
    <w:rsid w:val="008C576E"/>
    <w:rsid w:val="008C59DF"/>
    <w:rsid w:val="008C5CE8"/>
    <w:rsid w:val="008C604B"/>
    <w:rsid w:val="008C7338"/>
    <w:rsid w:val="008C7367"/>
    <w:rsid w:val="008C753A"/>
    <w:rsid w:val="008C7961"/>
    <w:rsid w:val="008D004B"/>
    <w:rsid w:val="008D1478"/>
    <w:rsid w:val="008D161B"/>
    <w:rsid w:val="008D203E"/>
    <w:rsid w:val="008D5699"/>
    <w:rsid w:val="008D581A"/>
    <w:rsid w:val="008D7FAC"/>
    <w:rsid w:val="008E12A5"/>
    <w:rsid w:val="008E1F3E"/>
    <w:rsid w:val="008E384C"/>
    <w:rsid w:val="008E3B51"/>
    <w:rsid w:val="008E3C27"/>
    <w:rsid w:val="008E48C0"/>
    <w:rsid w:val="008E611B"/>
    <w:rsid w:val="008E6365"/>
    <w:rsid w:val="008F03FA"/>
    <w:rsid w:val="008F306C"/>
    <w:rsid w:val="008F31CB"/>
    <w:rsid w:val="008F371C"/>
    <w:rsid w:val="008F3988"/>
    <w:rsid w:val="008F48B8"/>
    <w:rsid w:val="0090062E"/>
    <w:rsid w:val="00901ADD"/>
    <w:rsid w:val="00901F58"/>
    <w:rsid w:val="00902327"/>
    <w:rsid w:val="00903487"/>
    <w:rsid w:val="00904C9E"/>
    <w:rsid w:val="0090528B"/>
    <w:rsid w:val="00905D54"/>
    <w:rsid w:val="009069A6"/>
    <w:rsid w:val="0090785B"/>
    <w:rsid w:val="00910A7F"/>
    <w:rsid w:val="00910BEF"/>
    <w:rsid w:val="00911186"/>
    <w:rsid w:val="00911F6C"/>
    <w:rsid w:val="0091295C"/>
    <w:rsid w:val="009143F5"/>
    <w:rsid w:val="00914B7B"/>
    <w:rsid w:val="00914C51"/>
    <w:rsid w:val="0091526F"/>
    <w:rsid w:val="009157A5"/>
    <w:rsid w:val="00915B21"/>
    <w:rsid w:val="00915F5B"/>
    <w:rsid w:val="00916318"/>
    <w:rsid w:val="00917054"/>
    <w:rsid w:val="00917572"/>
    <w:rsid w:val="009178D3"/>
    <w:rsid w:val="00922112"/>
    <w:rsid w:val="00922520"/>
    <w:rsid w:val="00923805"/>
    <w:rsid w:val="0092791A"/>
    <w:rsid w:val="00927A86"/>
    <w:rsid w:val="00930846"/>
    <w:rsid w:val="00930A37"/>
    <w:rsid w:val="00930D53"/>
    <w:rsid w:val="009319FA"/>
    <w:rsid w:val="0093209D"/>
    <w:rsid w:val="00932642"/>
    <w:rsid w:val="009332EC"/>
    <w:rsid w:val="00933F08"/>
    <w:rsid w:val="009345B7"/>
    <w:rsid w:val="00934B92"/>
    <w:rsid w:val="009352BB"/>
    <w:rsid w:val="00936CFB"/>
    <w:rsid w:val="00940224"/>
    <w:rsid w:val="00941922"/>
    <w:rsid w:val="00941C32"/>
    <w:rsid w:val="00941E0D"/>
    <w:rsid w:val="00942A07"/>
    <w:rsid w:val="00944E1B"/>
    <w:rsid w:val="009452A1"/>
    <w:rsid w:val="00945C5E"/>
    <w:rsid w:val="00945CC2"/>
    <w:rsid w:val="009464FE"/>
    <w:rsid w:val="00947B38"/>
    <w:rsid w:val="0095074E"/>
    <w:rsid w:val="0095096C"/>
    <w:rsid w:val="0095161C"/>
    <w:rsid w:val="00952228"/>
    <w:rsid w:val="00952885"/>
    <w:rsid w:val="00957773"/>
    <w:rsid w:val="00961032"/>
    <w:rsid w:val="00961A74"/>
    <w:rsid w:val="0096238D"/>
    <w:rsid w:val="009629B4"/>
    <w:rsid w:val="00962C9A"/>
    <w:rsid w:val="00963634"/>
    <w:rsid w:val="00964E9D"/>
    <w:rsid w:val="00966880"/>
    <w:rsid w:val="009672F0"/>
    <w:rsid w:val="009709F2"/>
    <w:rsid w:val="00971140"/>
    <w:rsid w:val="009716F5"/>
    <w:rsid w:val="00972050"/>
    <w:rsid w:val="00972532"/>
    <w:rsid w:val="0097355A"/>
    <w:rsid w:val="00975227"/>
    <w:rsid w:val="0097549B"/>
    <w:rsid w:val="00975590"/>
    <w:rsid w:val="009758CD"/>
    <w:rsid w:val="009759B1"/>
    <w:rsid w:val="00976184"/>
    <w:rsid w:val="009761F1"/>
    <w:rsid w:val="00976596"/>
    <w:rsid w:val="0097786E"/>
    <w:rsid w:val="009821EF"/>
    <w:rsid w:val="00982AC2"/>
    <w:rsid w:val="009832F2"/>
    <w:rsid w:val="00983A0E"/>
    <w:rsid w:val="00984412"/>
    <w:rsid w:val="00984976"/>
    <w:rsid w:val="009850A0"/>
    <w:rsid w:val="00985616"/>
    <w:rsid w:val="009858DD"/>
    <w:rsid w:val="00985C57"/>
    <w:rsid w:val="0098643D"/>
    <w:rsid w:val="009864F6"/>
    <w:rsid w:val="00987236"/>
    <w:rsid w:val="00987E58"/>
    <w:rsid w:val="00990161"/>
    <w:rsid w:val="0099100A"/>
    <w:rsid w:val="00991715"/>
    <w:rsid w:val="00992675"/>
    <w:rsid w:val="00992722"/>
    <w:rsid w:val="0099787E"/>
    <w:rsid w:val="009A1BF7"/>
    <w:rsid w:val="009A1E63"/>
    <w:rsid w:val="009A2889"/>
    <w:rsid w:val="009A310D"/>
    <w:rsid w:val="009A350A"/>
    <w:rsid w:val="009A3527"/>
    <w:rsid w:val="009A3739"/>
    <w:rsid w:val="009A4430"/>
    <w:rsid w:val="009A44BB"/>
    <w:rsid w:val="009A49E8"/>
    <w:rsid w:val="009A504F"/>
    <w:rsid w:val="009A5130"/>
    <w:rsid w:val="009A53BD"/>
    <w:rsid w:val="009A5EEA"/>
    <w:rsid w:val="009A6752"/>
    <w:rsid w:val="009B01C5"/>
    <w:rsid w:val="009B1FD6"/>
    <w:rsid w:val="009B3700"/>
    <w:rsid w:val="009B37F4"/>
    <w:rsid w:val="009B4976"/>
    <w:rsid w:val="009B6849"/>
    <w:rsid w:val="009C012B"/>
    <w:rsid w:val="009C17E6"/>
    <w:rsid w:val="009C2505"/>
    <w:rsid w:val="009C2D2A"/>
    <w:rsid w:val="009C31C1"/>
    <w:rsid w:val="009C336B"/>
    <w:rsid w:val="009C3613"/>
    <w:rsid w:val="009C4651"/>
    <w:rsid w:val="009C493B"/>
    <w:rsid w:val="009C508F"/>
    <w:rsid w:val="009C73C6"/>
    <w:rsid w:val="009D111B"/>
    <w:rsid w:val="009D14E6"/>
    <w:rsid w:val="009D1956"/>
    <w:rsid w:val="009D1D33"/>
    <w:rsid w:val="009D1DE4"/>
    <w:rsid w:val="009D1F51"/>
    <w:rsid w:val="009D281A"/>
    <w:rsid w:val="009D2FB5"/>
    <w:rsid w:val="009D3807"/>
    <w:rsid w:val="009D53A3"/>
    <w:rsid w:val="009D6AFB"/>
    <w:rsid w:val="009D6D57"/>
    <w:rsid w:val="009D6F9C"/>
    <w:rsid w:val="009D7D4F"/>
    <w:rsid w:val="009E0DF6"/>
    <w:rsid w:val="009E1B73"/>
    <w:rsid w:val="009E3555"/>
    <w:rsid w:val="009E4849"/>
    <w:rsid w:val="009E4BEC"/>
    <w:rsid w:val="009E501D"/>
    <w:rsid w:val="009E53FB"/>
    <w:rsid w:val="009E5B08"/>
    <w:rsid w:val="009E67CC"/>
    <w:rsid w:val="009E76B3"/>
    <w:rsid w:val="009F02C2"/>
    <w:rsid w:val="009F0DA0"/>
    <w:rsid w:val="009F0E17"/>
    <w:rsid w:val="009F179C"/>
    <w:rsid w:val="009F1FDA"/>
    <w:rsid w:val="009F37C3"/>
    <w:rsid w:val="009F3B5C"/>
    <w:rsid w:val="009F40D4"/>
    <w:rsid w:val="009F5D0D"/>
    <w:rsid w:val="009F64F3"/>
    <w:rsid w:val="009F6507"/>
    <w:rsid w:val="009F76B4"/>
    <w:rsid w:val="00A00001"/>
    <w:rsid w:val="00A0037C"/>
    <w:rsid w:val="00A0045F"/>
    <w:rsid w:val="00A0092D"/>
    <w:rsid w:val="00A02214"/>
    <w:rsid w:val="00A029DD"/>
    <w:rsid w:val="00A03122"/>
    <w:rsid w:val="00A03215"/>
    <w:rsid w:val="00A0441C"/>
    <w:rsid w:val="00A04D7E"/>
    <w:rsid w:val="00A05B64"/>
    <w:rsid w:val="00A07F4E"/>
    <w:rsid w:val="00A10CFB"/>
    <w:rsid w:val="00A10E91"/>
    <w:rsid w:val="00A111D1"/>
    <w:rsid w:val="00A11E49"/>
    <w:rsid w:val="00A1214A"/>
    <w:rsid w:val="00A12AD5"/>
    <w:rsid w:val="00A12B42"/>
    <w:rsid w:val="00A13600"/>
    <w:rsid w:val="00A13B9A"/>
    <w:rsid w:val="00A13CBA"/>
    <w:rsid w:val="00A140EF"/>
    <w:rsid w:val="00A14648"/>
    <w:rsid w:val="00A14F9F"/>
    <w:rsid w:val="00A15C67"/>
    <w:rsid w:val="00A1770E"/>
    <w:rsid w:val="00A177E9"/>
    <w:rsid w:val="00A1786E"/>
    <w:rsid w:val="00A17CCD"/>
    <w:rsid w:val="00A21340"/>
    <w:rsid w:val="00A226A0"/>
    <w:rsid w:val="00A2373F"/>
    <w:rsid w:val="00A23C01"/>
    <w:rsid w:val="00A25457"/>
    <w:rsid w:val="00A254B8"/>
    <w:rsid w:val="00A2675A"/>
    <w:rsid w:val="00A26932"/>
    <w:rsid w:val="00A269FC"/>
    <w:rsid w:val="00A27965"/>
    <w:rsid w:val="00A30FEC"/>
    <w:rsid w:val="00A33247"/>
    <w:rsid w:val="00A33F5D"/>
    <w:rsid w:val="00A33FCA"/>
    <w:rsid w:val="00A3465C"/>
    <w:rsid w:val="00A3491D"/>
    <w:rsid w:val="00A35AE0"/>
    <w:rsid w:val="00A37FF7"/>
    <w:rsid w:val="00A4129D"/>
    <w:rsid w:val="00A41697"/>
    <w:rsid w:val="00A42678"/>
    <w:rsid w:val="00A43C9F"/>
    <w:rsid w:val="00A4447E"/>
    <w:rsid w:val="00A454CF"/>
    <w:rsid w:val="00A465C0"/>
    <w:rsid w:val="00A470D2"/>
    <w:rsid w:val="00A500CF"/>
    <w:rsid w:val="00A51731"/>
    <w:rsid w:val="00A570A5"/>
    <w:rsid w:val="00A57384"/>
    <w:rsid w:val="00A60D3C"/>
    <w:rsid w:val="00A61CF8"/>
    <w:rsid w:val="00A622BB"/>
    <w:rsid w:val="00A625F6"/>
    <w:rsid w:val="00A626C3"/>
    <w:rsid w:val="00A62E18"/>
    <w:rsid w:val="00A63AF9"/>
    <w:rsid w:val="00A66009"/>
    <w:rsid w:val="00A665DF"/>
    <w:rsid w:val="00A66BDE"/>
    <w:rsid w:val="00A677EB"/>
    <w:rsid w:val="00A727EA"/>
    <w:rsid w:val="00A72ED6"/>
    <w:rsid w:val="00A73275"/>
    <w:rsid w:val="00A73680"/>
    <w:rsid w:val="00A74121"/>
    <w:rsid w:val="00A75248"/>
    <w:rsid w:val="00A76CFD"/>
    <w:rsid w:val="00A76E0D"/>
    <w:rsid w:val="00A772CB"/>
    <w:rsid w:val="00A8120B"/>
    <w:rsid w:val="00A8137B"/>
    <w:rsid w:val="00A81A7B"/>
    <w:rsid w:val="00A833E3"/>
    <w:rsid w:val="00A84E80"/>
    <w:rsid w:val="00A85830"/>
    <w:rsid w:val="00A8744B"/>
    <w:rsid w:val="00A90636"/>
    <w:rsid w:val="00A90BB7"/>
    <w:rsid w:val="00A91B73"/>
    <w:rsid w:val="00A93596"/>
    <w:rsid w:val="00A947A8"/>
    <w:rsid w:val="00A94BDD"/>
    <w:rsid w:val="00A959A4"/>
    <w:rsid w:val="00A96B98"/>
    <w:rsid w:val="00AA00CA"/>
    <w:rsid w:val="00AA0368"/>
    <w:rsid w:val="00AA0471"/>
    <w:rsid w:val="00AA04F3"/>
    <w:rsid w:val="00AA0A25"/>
    <w:rsid w:val="00AA0EC1"/>
    <w:rsid w:val="00AA27BF"/>
    <w:rsid w:val="00AA2A75"/>
    <w:rsid w:val="00AA308F"/>
    <w:rsid w:val="00AA3479"/>
    <w:rsid w:val="00AA69AA"/>
    <w:rsid w:val="00AA6C11"/>
    <w:rsid w:val="00AA75BE"/>
    <w:rsid w:val="00AB0699"/>
    <w:rsid w:val="00AB0B46"/>
    <w:rsid w:val="00AB26F6"/>
    <w:rsid w:val="00AB3304"/>
    <w:rsid w:val="00AB3332"/>
    <w:rsid w:val="00AB336B"/>
    <w:rsid w:val="00AB3CA4"/>
    <w:rsid w:val="00AB4159"/>
    <w:rsid w:val="00AB49C8"/>
    <w:rsid w:val="00AB4FEA"/>
    <w:rsid w:val="00AB6702"/>
    <w:rsid w:val="00AB7EB6"/>
    <w:rsid w:val="00AC0F85"/>
    <w:rsid w:val="00AC19A4"/>
    <w:rsid w:val="00AC2D76"/>
    <w:rsid w:val="00AC2F3B"/>
    <w:rsid w:val="00AC2F57"/>
    <w:rsid w:val="00AC33F8"/>
    <w:rsid w:val="00AC35B1"/>
    <w:rsid w:val="00AC42D0"/>
    <w:rsid w:val="00AC4694"/>
    <w:rsid w:val="00AC4786"/>
    <w:rsid w:val="00AC50EB"/>
    <w:rsid w:val="00AC5493"/>
    <w:rsid w:val="00AC57EB"/>
    <w:rsid w:val="00AC775F"/>
    <w:rsid w:val="00AD0029"/>
    <w:rsid w:val="00AD0D9B"/>
    <w:rsid w:val="00AD164F"/>
    <w:rsid w:val="00AD182D"/>
    <w:rsid w:val="00AD1FA7"/>
    <w:rsid w:val="00AD59C2"/>
    <w:rsid w:val="00AD7365"/>
    <w:rsid w:val="00AD75F0"/>
    <w:rsid w:val="00AD7E50"/>
    <w:rsid w:val="00AE010E"/>
    <w:rsid w:val="00AE0522"/>
    <w:rsid w:val="00AE0DC5"/>
    <w:rsid w:val="00AE0E0F"/>
    <w:rsid w:val="00AE23A5"/>
    <w:rsid w:val="00AE3A44"/>
    <w:rsid w:val="00AE485C"/>
    <w:rsid w:val="00AE4998"/>
    <w:rsid w:val="00AE64CB"/>
    <w:rsid w:val="00AE7116"/>
    <w:rsid w:val="00AE729B"/>
    <w:rsid w:val="00AE7DE3"/>
    <w:rsid w:val="00AF01B0"/>
    <w:rsid w:val="00AF0FA9"/>
    <w:rsid w:val="00AF24BA"/>
    <w:rsid w:val="00AF26B4"/>
    <w:rsid w:val="00AF281D"/>
    <w:rsid w:val="00AF36DA"/>
    <w:rsid w:val="00AF3ACA"/>
    <w:rsid w:val="00AF40AA"/>
    <w:rsid w:val="00AF598D"/>
    <w:rsid w:val="00AF6FF7"/>
    <w:rsid w:val="00B00F3F"/>
    <w:rsid w:val="00B0104A"/>
    <w:rsid w:val="00B011E7"/>
    <w:rsid w:val="00B012FC"/>
    <w:rsid w:val="00B02253"/>
    <w:rsid w:val="00B03834"/>
    <w:rsid w:val="00B03C18"/>
    <w:rsid w:val="00B067FC"/>
    <w:rsid w:val="00B07994"/>
    <w:rsid w:val="00B10354"/>
    <w:rsid w:val="00B11ABC"/>
    <w:rsid w:val="00B11DD9"/>
    <w:rsid w:val="00B13B7F"/>
    <w:rsid w:val="00B13EDC"/>
    <w:rsid w:val="00B14052"/>
    <w:rsid w:val="00B14392"/>
    <w:rsid w:val="00B14EFF"/>
    <w:rsid w:val="00B159A8"/>
    <w:rsid w:val="00B16E66"/>
    <w:rsid w:val="00B174EF"/>
    <w:rsid w:val="00B1785E"/>
    <w:rsid w:val="00B17A12"/>
    <w:rsid w:val="00B17D56"/>
    <w:rsid w:val="00B2016A"/>
    <w:rsid w:val="00B21DC4"/>
    <w:rsid w:val="00B229A5"/>
    <w:rsid w:val="00B22A5E"/>
    <w:rsid w:val="00B22B14"/>
    <w:rsid w:val="00B23CCA"/>
    <w:rsid w:val="00B23E4A"/>
    <w:rsid w:val="00B25FF8"/>
    <w:rsid w:val="00B264AE"/>
    <w:rsid w:val="00B26C8F"/>
    <w:rsid w:val="00B26E61"/>
    <w:rsid w:val="00B27428"/>
    <w:rsid w:val="00B27FC6"/>
    <w:rsid w:val="00B30171"/>
    <w:rsid w:val="00B30D3B"/>
    <w:rsid w:val="00B326BF"/>
    <w:rsid w:val="00B32D36"/>
    <w:rsid w:val="00B336A9"/>
    <w:rsid w:val="00B33791"/>
    <w:rsid w:val="00B3492A"/>
    <w:rsid w:val="00B3496B"/>
    <w:rsid w:val="00B3500E"/>
    <w:rsid w:val="00B350F1"/>
    <w:rsid w:val="00B357E2"/>
    <w:rsid w:val="00B3633F"/>
    <w:rsid w:val="00B3731F"/>
    <w:rsid w:val="00B37574"/>
    <w:rsid w:val="00B400A5"/>
    <w:rsid w:val="00B40155"/>
    <w:rsid w:val="00B4072E"/>
    <w:rsid w:val="00B417CF"/>
    <w:rsid w:val="00B41C9B"/>
    <w:rsid w:val="00B42A8E"/>
    <w:rsid w:val="00B44926"/>
    <w:rsid w:val="00B44EC7"/>
    <w:rsid w:val="00B44F00"/>
    <w:rsid w:val="00B45493"/>
    <w:rsid w:val="00B4614A"/>
    <w:rsid w:val="00B462D6"/>
    <w:rsid w:val="00B4650F"/>
    <w:rsid w:val="00B471BE"/>
    <w:rsid w:val="00B473D5"/>
    <w:rsid w:val="00B50890"/>
    <w:rsid w:val="00B50BE1"/>
    <w:rsid w:val="00B517AD"/>
    <w:rsid w:val="00B5223B"/>
    <w:rsid w:val="00B52F37"/>
    <w:rsid w:val="00B535F0"/>
    <w:rsid w:val="00B537D8"/>
    <w:rsid w:val="00B53ECC"/>
    <w:rsid w:val="00B564EC"/>
    <w:rsid w:val="00B56607"/>
    <w:rsid w:val="00B57038"/>
    <w:rsid w:val="00B57A71"/>
    <w:rsid w:val="00B604C4"/>
    <w:rsid w:val="00B6081E"/>
    <w:rsid w:val="00B61A28"/>
    <w:rsid w:val="00B61C91"/>
    <w:rsid w:val="00B6221D"/>
    <w:rsid w:val="00B648EB"/>
    <w:rsid w:val="00B6492C"/>
    <w:rsid w:val="00B652B7"/>
    <w:rsid w:val="00B67265"/>
    <w:rsid w:val="00B70FA3"/>
    <w:rsid w:val="00B74A7E"/>
    <w:rsid w:val="00B80AD4"/>
    <w:rsid w:val="00B80B30"/>
    <w:rsid w:val="00B815FD"/>
    <w:rsid w:val="00B83A4B"/>
    <w:rsid w:val="00B841A6"/>
    <w:rsid w:val="00B84E2C"/>
    <w:rsid w:val="00B8658D"/>
    <w:rsid w:val="00B869B5"/>
    <w:rsid w:val="00B873EC"/>
    <w:rsid w:val="00B92C61"/>
    <w:rsid w:val="00B94009"/>
    <w:rsid w:val="00B94CC7"/>
    <w:rsid w:val="00B95525"/>
    <w:rsid w:val="00B95B01"/>
    <w:rsid w:val="00B9725A"/>
    <w:rsid w:val="00BA0B77"/>
    <w:rsid w:val="00BA52F0"/>
    <w:rsid w:val="00BA60D8"/>
    <w:rsid w:val="00BB0ED9"/>
    <w:rsid w:val="00BB1994"/>
    <w:rsid w:val="00BB4437"/>
    <w:rsid w:val="00BB4575"/>
    <w:rsid w:val="00BB4696"/>
    <w:rsid w:val="00BB62A6"/>
    <w:rsid w:val="00BC1081"/>
    <w:rsid w:val="00BC293D"/>
    <w:rsid w:val="00BC4023"/>
    <w:rsid w:val="00BC5CD3"/>
    <w:rsid w:val="00BC6218"/>
    <w:rsid w:val="00BD0127"/>
    <w:rsid w:val="00BD0BA6"/>
    <w:rsid w:val="00BD2225"/>
    <w:rsid w:val="00BD30AE"/>
    <w:rsid w:val="00BD34BA"/>
    <w:rsid w:val="00BD3BAE"/>
    <w:rsid w:val="00BD3F9F"/>
    <w:rsid w:val="00BD4922"/>
    <w:rsid w:val="00BD5014"/>
    <w:rsid w:val="00BD68C2"/>
    <w:rsid w:val="00BE0322"/>
    <w:rsid w:val="00BE035C"/>
    <w:rsid w:val="00BE0B63"/>
    <w:rsid w:val="00BE0C94"/>
    <w:rsid w:val="00BE17CD"/>
    <w:rsid w:val="00BE25F0"/>
    <w:rsid w:val="00BE3051"/>
    <w:rsid w:val="00BE48FB"/>
    <w:rsid w:val="00BE4BE3"/>
    <w:rsid w:val="00BE5472"/>
    <w:rsid w:val="00BE5AD5"/>
    <w:rsid w:val="00BE663E"/>
    <w:rsid w:val="00BE7C5F"/>
    <w:rsid w:val="00BF1D5D"/>
    <w:rsid w:val="00BF1FF2"/>
    <w:rsid w:val="00BF5D2A"/>
    <w:rsid w:val="00BF6212"/>
    <w:rsid w:val="00C0042C"/>
    <w:rsid w:val="00C018B3"/>
    <w:rsid w:val="00C01BE3"/>
    <w:rsid w:val="00C01C70"/>
    <w:rsid w:val="00C03B0A"/>
    <w:rsid w:val="00C03B49"/>
    <w:rsid w:val="00C0413D"/>
    <w:rsid w:val="00C04B6E"/>
    <w:rsid w:val="00C061CE"/>
    <w:rsid w:val="00C06FD5"/>
    <w:rsid w:val="00C10B8D"/>
    <w:rsid w:val="00C1167D"/>
    <w:rsid w:val="00C12E55"/>
    <w:rsid w:val="00C1493C"/>
    <w:rsid w:val="00C149B9"/>
    <w:rsid w:val="00C16838"/>
    <w:rsid w:val="00C1701F"/>
    <w:rsid w:val="00C170E9"/>
    <w:rsid w:val="00C215E5"/>
    <w:rsid w:val="00C21A7C"/>
    <w:rsid w:val="00C21B0E"/>
    <w:rsid w:val="00C21C54"/>
    <w:rsid w:val="00C21E02"/>
    <w:rsid w:val="00C21F9C"/>
    <w:rsid w:val="00C231F8"/>
    <w:rsid w:val="00C23EB5"/>
    <w:rsid w:val="00C25655"/>
    <w:rsid w:val="00C25A8B"/>
    <w:rsid w:val="00C25D01"/>
    <w:rsid w:val="00C26151"/>
    <w:rsid w:val="00C27286"/>
    <w:rsid w:val="00C2772E"/>
    <w:rsid w:val="00C27D24"/>
    <w:rsid w:val="00C30EB8"/>
    <w:rsid w:val="00C310F7"/>
    <w:rsid w:val="00C320CA"/>
    <w:rsid w:val="00C3235D"/>
    <w:rsid w:val="00C33D8A"/>
    <w:rsid w:val="00C342C9"/>
    <w:rsid w:val="00C352D1"/>
    <w:rsid w:val="00C36729"/>
    <w:rsid w:val="00C41502"/>
    <w:rsid w:val="00C41557"/>
    <w:rsid w:val="00C41C29"/>
    <w:rsid w:val="00C41D2F"/>
    <w:rsid w:val="00C4207A"/>
    <w:rsid w:val="00C4340B"/>
    <w:rsid w:val="00C43A7A"/>
    <w:rsid w:val="00C43DE3"/>
    <w:rsid w:val="00C459BC"/>
    <w:rsid w:val="00C4639F"/>
    <w:rsid w:val="00C507AA"/>
    <w:rsid w:val="00C50C1D"/>
    <w:rsid w:val="00C514E9"/>
    <w:rsid w:val="00C52515"/>
    <w:rsid w:val="00C5384F"/>
    <w:rsid w:val="00C54B5A"/>
    <w:rsid w:val="00C551C4"/>
    <w:rsid w:val="00C5547F"/>
    <w:rsid w:val="00C57448"/>
    <w:rsid w:val="00C602B9"/>
    <w:rsid w:val="00C60C41"/>
    <w:rsid w:val="00C613EB"/>
    <w:rsid w:val="00C62C87"/>
    <w:rsid w:val="00C641ED"/>
    <w:rsid w:val="00C6440D"/>
    <w:rsid w:val="00C6449E"/>
    <w:rsid w:val="00C64F35"/>
    <w:rsid w:val="00C65816"/>
    <w:rsid w:val="00C66346"/>
    <w:rsid w:val="00C671E4"/>
    <w:rsid w:val="00C7082F"/>
    <w:rsid w:val="00C716BC"/>
    <w:rsid w:val="00C723A4"/>
    <w:rsid w:val="00C72EC8"/>
    <w:rsid w:val="00C73C46"/>
    <w:rsid w:val="00C74387"/>
    <w:rsid w:val="00C760D1"/>
    <w:rsid w:val="00C769BB"/>
    <w:rsid w:val="00C77375"/>
    <w:rsid w:val="00C800AF"/>
    <w:rsid w:val="00C80552"/>
    <w:rsid w:val="00C80933"/>
    <w:rsid w:val="00C81266"/>
    <w:rsid w:val="00C817E9"/>
    <w:rsid w:val="00C820A0"/>
    <w:rsid w:val="00C8235B"/>
    <w:rsid w:val="00C83BC2"/>
    <w:rsid w:val="00C845D9"/>
    <w:rsid w:val="00C84E2C"/>
    <w:rsid w:val="00C8528C"/>
    <w:rsid w:val="00C85B1B"/>
    <w:rsid w:val="00C86E52"/>
    <w:rsid w:val="00C875E3"/>
    <w:rsid w:val="00C878C5"/>
    <w:rsid w:val="00C90770"/>
    <w:rsid w:val="00C91F2B"/>
    <w:rsid w:val="00C92380"/>
    <w:rsid w:val="00C92495"/>
    <w:rsid w:val="00C92F76"/>
    <w:rsid w:val="00C94A9B"/>
    <w:rsid w:val="00C94AA3"/>
    <w:rsid w:val="00C94C21"/>
    <w:rsid w:val="00C950D1"/>
    <w:rsid w:val="00C958C6"/>
    <w:rsid w:val="00C967BD"/>
    <w:rsid w:val="00C96913"/>
    <w:rsid w:val="00C96C8F"/>
    <w:rsid w:val="00C96F98"/>
    <w:rsid w:val="00C96FEE"/>
    <w:rsid w:val="00C97841"/>
    <w:rsid w:val="00CA02C1"/>
    <w:rsid w:val="00CA0632"/>
    <w:rsid w:val="00CA07D9"/>
    <w:rsid w:val="00CA0FC4"/>
    <w:rsid w:val="00CA10DC"/>
    <w:rsid w:val="00CA14D0"/>
    <w:rsid w:val="00CA1AA0"/>
    <w:rsid w:val="00CA1B50"/>
    <w:rsid w:val="00CA2726"/>
    <w:rsid w:val="00CA3C92"/>
    <w:rsid w:val="00CA4005"/>
    <w:rsid w:val="00CA44D3"/>
    <w:rsid w:val="00CA5840"/>
    <w:rsid w:val="00CA693D"/>
    <w:rsid w:val="00CB0B12"/>
    <w:rsid w:val="00CB18FD"/>
    <w:rsid w:val="00CB1DEF"/>
    <w:rsid w:val="00CB20FB"/>
    <w:rsid w:val="00CB276F"/>
    <w:rsid w:val="00CB2B94"/>
    <w:rsid w:val="00CB3D29"/>
    <w:rsid w:val="00CB3EED"/>
    <w:rsid w:val="00CB4F11"/>
    <w:rsid w:val="00CB5095"/>
    <w:rsid w:val="00CB5DA6"/>
    <w:rsid w:val="00CB6248"/>
    <w:rsid w:val="00CB6B41"/>
    <w:rsid w:val="00CB71E0"/>
    <w:rsid w:val="00CB7BA4"/>
    <w:rsid w:val="00CC307C"/>
    <w:rsid w:val="00CC46CD"/>
    <w:rsid w:val="00CC588B"/>
    <w:rsid w:val="00CC62B7"/>
    <w:rsid w:val="00CC63A1"/>
    <w:rsid w:val="00CC6F1C"/>
    <w:rsid w:val="00CC7259"/>
    <w:rsid w:val="00CC75F8"/>
    <w:rsid w:val="00CC7DF2"/>
    <w:rsid w:val="00CD01EC"/>
    <w:rsid w:val="00CD04A5"/>
    <w:rsid w:val="00CD0CC8"/>
    <w:rsid w:val="00CD10BC"/>
    <w:rsid w:val="00CD1633"/>
    <w:rsid w:val="00CD1DE6"/>
    <w:rsid w:val="00CD23C5"/>
    <w:rsid w:val="00CD2CDC"/>
    <w:rsid w:val="00CD2F4C"/>
    <w:rsid w:val="00CD322B"/>
    <w:rsid w:val="00CD458B"/>
    <w:rsid w:val="00CD4722"/>
    <w:rsid w:val="00CD47EC"/>
    <w:rsid w:val="00CD4F6E"/>
    <w:rsid w:val="00CD6955"/>
    <w:rsid w:val="00CD756C"/>
    <w:rsid w:val="00CD7CDE"/>
    <w:rsid w:val="00CE15BA"/>
    <w:rsid w:val="00CE23E4"/>
    <w:rsid w:val="00CE26C9"/>
    <w:rsid w:val="00CE3696"/>
    <w:rsid w:val="00CE4367"/>
    <w:rsid w:val="00CE485B"/>
    <w:rsid w:val="00CE4976"/>
    <w:rsid w:val="00CE4E33"/>
    <w:rsid w:val="00CE4F6D"/>
    <w:rsid w:val="00CE5AD4"/>
    <w:rsid w:val="00CE6B93"/>
    <w:rsid w:val="00CE7694"/>
    <w:rsid w:val="00CF03C4"/>
    <w:rsid w:val="00CF04E4"/>
    <w:rsid w:val="00CF17C1"/>
    <w:rsid w:val="00CF1BD4"/>
    <w:rsid w:val="00CF2657"/>
    <w:rsid w:val="00CF2C2B"/>
    <w:rsid w:val="00CF2CF5"/>
    <w:rsid w:val="00CF3410"/>
    <w:rsid w:val="00CF3732"/>
    <w:rsid w:val="00CF3AE9"/>
    <w:rsid w:val="00CF3B2F"/>
    <w:rsid w:val="00CF3B62"/>
    <w:rsid w:val="00CF4BF3"/>
    <w:rsid w:val="00CF629F"/>
    <w:rsid w:val="00CF63B3"/>
    <w:rsid w:val="00CF6BC7"/>
    <w:rsid w:val="00D0030C"/>
    <w:rsid w:val="00D006B4"/>
    <w:rsid w:val="00D009F5"/>
    <w:rsid w:val="00D013EF"/>
    <w:rsid w:val="00D01B5A"/>
    <w:rsid w:val="00D0249C"/>
    <w:rsid w:val="00D039C4"/>
    <w:rsid w:val="00D05032"/>
    <w:rsid w:val="00D05336"/>
    <w:rsid w:val="00D05EC0"/>
    <w:rsid w:val="00D06E38"/>
    <w:rsid w:val="00D0751C"/>
    <w:rsid w:val="00D07E07"/>
    <w:rsid w:val="00D10BA8"/>
    <w:rsid w:val="00D11151"/>
    <w:rsid w:val="00D12EF0"/>
    <w:rsid w:val="00D13353"/>
    <w:rsid w:val="00D1500F"/>
    <w:rsid w:val="00D15E82"/>
    <w:rsid w:val="00D20D2F"/>
    <w:rsid w:val="00D20E99"/>
    <w:rsid w:val="00D21DA0"/>
    <w:rsid w:val="00D237D2"/>
    <w:rsid w:val="00D23811"/>
    <w:rsid w:val="00D23F1D"/>
    <w:rsid w:val="00D2410F"/>
    <w:rsid w:val="00D2538C"/>
    <w:rsid w:val="00D30894"/>
    <w:rsid w:val="00D30EF9"/>
    <w:rsid w:val="00D316EE"/>
    <w:rsid w:val="00D31897"/>
    <w:rsid w:val="00D32294"/>
    <w:rsid w:val="00D3248C"/>
    <w:rsid w:val="00D32703"/>
    <w:rsid w:val="00D347C8"/>
    <w:rsid w:val="00D351D3"/>
    <w:rsid w:val="00D356B5"/>
    <w:rsid w:val="00D359C8"/>
    <w:rsid w:val="00D35BE4"/>
    <w:rsid w:val="00D36230"/>
    <w:rsid w:val="00D3738C"/>
    <w:rsid w:val="00D374AB"/>
    <w:rsid w:val="00D376C0"/>
    <w:rsid w:val="00D37B20"/>
    <w:rsid w:val="00D37C37"/>
    <w:rsid w:val="00D37D36"/>
    <w:rsid w:val="00D42271"/>
    <w:rsid w:val="00D424B5"/>
    <w:rsid w:val="00D444A3"/>
    <w:rsid w:val="00D44620"/>
    <w:rsid w:val="00D46202"/>
    <w:rsid w:val="00D46FA1"/>
    <w:rsid w:val="00D50F85"/>
    <w:rsid w:val="00D5297D"/>
    <w:rsid w:val="00D53AAC"/>
    <w:rsid w:val="00D55768"/>
    <w:rsid w:val="00D55B91"/>
    <w:rsid w:val="00D575F6"/>
    <w:rsid w:val="00D57CC4"/>
    <w:rsid w:val="00D614C6"/>
    <w:rsid w:val="00D616D9"/>
    <w:rsid w:val="00D61C07"/>
    <w:rsid w:val="00D62919"/>
    <w:rsid w:val="00D633B5"/>
    <w:rsid w:val="00D63DD6"/>
    <w:rsid w:val="00D663A4"/>
    <w:rsid w:val="00D66C1A"/>
    <w:rsid w:val="00D6739C"/>
    <w:rsid w:val="00D708E3"/>
    <w:rsid w:val="00D7093F"/>
    <w:rsid w:val="00D71D65"/>
    <w:rsid w:val="00D720CA"/>
    <w:rsid w:val="00D73168"/>
    <w:rsid w:val="00D75A27"/>
    <w:rsid w:val="00D76204"/>
    <w:rsid w:val="00D76DB7"/>
    <w:rsid w:val="00D770B5"/>
    <w:rsid w:val="00D7739D"/>
    <w:rsid w:val="00D778F8"/>
    <w:rsid w:val="00D77BFF"/>
    <w:rsid w:val="00D77C45"/>
    <w:rsid w:val="00D803A1"/>
    <w:rsid w:val="00D80B90"/>
    <w:rsid w:val="00D80EE4"/>
    <w:rsid w:val="00D812B0"/>
    <w:rsid w:val="00D8172A"/>
    <w:rsid w:val="00D81F9D"/>
    <w:rsid w:val="00D82B0D"/>
    <w:rsid w:val="00D8391E"/>
    <w:rsid w:val="00D84943"/>
    <w:rsid w:val="00D852A0"/>
    <w:rsid w:val="00D85F3B"/>
    <w:rsid w:val="00D86B85"/>
    <w:rsid w:val="00D86E27"/>
    <w:rsid w:val="00D870B0"/>
    <w:rsid w:val="00D8711F"/>
    <w:rsid w:val="00D908B2"/>
    <w:rsid w:val="00D91BA8"/>
    <w:rsid w:val="00D92210"/>
    <w:rsid w:val="00D93575"/>
    <w:rsid w:val="00D94794"/>
    <w:rsid w:val="00D94C1F"/>
    <w:rsid w:val="00D97A0C"/>
    <w:rsid w:val="00D97B86"/>
    <w:rsid w:val="00DA0280"/>
    <w:rsid w:val="00DA0950"/>
    <w:rsid w:val="00DA0FFE"/>
    <w:rsid w:val="00DA1A43"/>
    <w:rsid w:val="00DA215E"/>
    <w:rsid w:val="00DA2A15"/>
    <w:rsid w:val="00DA3F13"/>
    <w:rsid w:val="00DA5BCA"/>
    <w:rsid w:val="00DA5BE7"/>
    <w:rsid w:val="00DA5D45"/>
    <w:rsid w:val="00DA69B6"/>
    <w:rsid w:val="00DA6AD2"/>
    <w:rsid w:val="00DA7E91"/>
    <w:rsid w:val="00DB0187"/>
    <w:rsid w:val="00DB250A"/>
    <w:rsid w:val="00DB265C"/>
    <w:rsid w:val="00DB2CCB"/>
    <w:rsid w:val="00DB5C90"/>
    <w:rsid w:val="00DB5D57"/>
    <w:rsid w:val="00DB6883"/>
    <w:rsid w:val="00DB7034"/>
    <w:rsid w:val="00DB799F"/>
    <w:rsid w:val="00DB7D4C"/>
    <w:rsid w:val="00DC0373"/>
    <w:rsid w:val="00DC099E"/>
    <w:rsid w:val="00DC0FAD"/>
    <w:rsid w:val="00DC10C0"/>
    <w:rsid w:val="00DC14F4"/>
    <w:rsid w:val="00DC168C"/>
    <w:rsid w:val="00DC2009"/>
    <w:rsid w:val="00DC2831"/>
    <w:rsid w:val="00DC2A5D"/>
    <w:rsid w:val="00DC2D10"/>
    <w:rsid w:val="00DC3804"/>
    <w:rsid w:val="00DC4B23"/>
    <w:rsid w:val="00DC4C0B"/>
    <w:rsid w:val="00DC56A2"/>
    <w:rsid w:val="00DC5A55"/>
    <w:rsid w:val="00DC6120"/>
    <w:rsid w:val="00DC70B2"/>
    <w:rsid w:val="00DC75A3"/>
    <w:rsid w:val="00DD15F1"/>
    <w:rsid w:val="00DD2326"/>
    <w:rsid w:val="00DD3F0D"/>
    <w:rsid w:val="00DD42BA"/>
    <w:rsid w:val="00DD46F1"/>
    <w:rsid w:val="00DD4E0C"/>
    <w:rsid w:val="00DD56D4"/>
    <w:rsid w:val="00DD59E0"/>
    <w:rsid w:val="00DD663D"/>
    <w:rsid w:val="00DD6CE0"/>
    <w:rsid w:val="00DD7668"/>
    <w:rsid w:val="00DE0108"/>
    <w:rsid w:val="00DE1C4F"/>
    <w:rsid w:val="00DE420E"/>
    <w:rsid w:val="00DE46B9"/>
    <w:rsid w:val="00DE7169"/>
    <w:rsid w:val="00DE7A99"/>
    <w:rsid w:val="00DE7B82"/>
    <w:rsid w:val="00DF03F8"/>
    <w:rsid w:val="00DF0FE0"/>
    <w:rsid w:val="00DF134C"/>
    <w:rsid w:val="00DF16A4"/>
    <w:rsid w:val="00DF1ABD"/>
    <w:rsid w:val="00DF2111"/>
    <w:rsid w:val="00DF2D1A"/>
    <w:rsid w:val="00DF3156"/>
    <w:rsid w:val="00DF587A"/>
    <w:rsid w:val="00DF5B5D"/>
    <w:rsid w:val="00DF668D"/>
    <w:rsid w:val="00E0085C"/>
    <w:rsid w:val="00E00C60"/>
    <w:rsid w:val="00E01A9A"/>
    <w:rsid w:val="00E01B26"/>
    <w:rsid w:val="00E02720"/>
    <w:rsid w:val="00E03CAE"/>
    <w:rsid w:val="00E0406D"/>
    <w:rsid w:val="00E04BC7"/>
    <w:rsid w:val="00E04EBE"/>
    <w:rsid w:val="00E05B35"/>
    <w:rsid w:val="00E07D43"/>
    <w:rsid w:val="00E07EB1"/>
    <w:rsid w:val="00E100EF"/>
    <w:rsid w:val="00E10CAF"/>
    <w:rsid w:val="00E11C86"/>
    <w:rsid w:val="00E1231C"/>
    <w:rsid w:val="00E12E21"/>
    <w:rsid w:val="00E132BC"/>
    <w:rsid w:val="00E14515"/>
    <w:rsid w:val="00E14581"/>
    <w:rsid w:val="00E1546F"/>
    <w:rsid w:val="00E164DA"/>
    <w:rsid w:val="00E16849"/>
    <w:rsid w:val="00E1742C"/>
    <w:rsid w:val="00E20082"/>
    <w:rsid w:val="00E219CA"/>
    <w:rsid w:val="00E22951"/>
    <w:rsid w:val="00E22A65"/>
    <w:rsid w:val="00E22B40"/>
    <w:rsid w:val="00E22C7C"/>
    <w:rsid w:val="00E22EF3"/>
    <w:rsid w:val="00E232E6"/>
    <w:rsid w:val="00E23309"/>
    <w:rsid w:val="00E23726"/>
    <w:rsid w:val="00E23FF2"/>
    <w:rsid w:val="00E24359"/>
    <w:rsid w:val="00E2461B"/>
    <w:rsid w:val="00E253C5"/>
    <w:rsid w:val="00E30D48"/>
    <w:rsid w:val="00E31B45"/>
    <w:rsid w:val="00E325BB"/>
    <w:rsid w:val="00E325C8"/>
    <w:rsid w:val="00E3373E"/>
    <w:rsid w:val="00E34117"/>
    <w:rsid w:val="00E362E5"/>
    <w:rsid w:val="00E36ED3"/>
    <w:rsid w:val="00E37D11"/>
    <w:rsid w:val="00E41BF2"/>
    <w:rsid w:val="00E4225D"/>
    <w:rsid w:val="00E4357F"/>
    <w:rsid w:val="00E44071"/>
    <w:rsid w:val="00E44140"/>
    <w:rsid w:val="00E44F92"/>
    <w:rsid w:val="00E45C1C"/>
    <w:rsid w:val="00E4679E"/>
    <w:rsid w:val="00E4745B"/>
    <w:rsid w:val="00E47502"/>
    <w:rsid w:val="00E4754D"/>
    <w:rsid w:val="00E47AB1"/>
    <w:rsid w:val="00E47D63"/>
    <w:rsid w:val="00E5201F"/>
    <w:rsid w:val="00E5227F"/>
    <w:rsid w:val="00E52523"/>
    <w:rsid w:val="00E540C7"/>
    <w:rsid w:val="00E542DF"/>
    <w:rsid w:val="00E5467F"/>
    <w:rsid w:val="00E547EC"/>
    <w:rsid w:val="00E54D42"/>
    <w:rsid w:val="00E56A7E"/>
    <w:rsid w:val="00E57C11"/>
    <w:rsid w:val="00E60285"/>
    <w:rsid w:val="00E612D8"/>
    <w:rsid w:val="00E613D4"/>
    <w:rsid w:val="00E61628"/>
    <w:rsid w:val="00E61709"/>
    <w:rsid w:val="00E61FB5"/>
    <w:rsid w:val="00E657FE"/>
    <w:rsid w:val="00E6596B"/>
    <w:rsid w:val="00E65E41"/>
    <w:rsid w:val="00E6637E"/>
    <w:rsid w:val="00E67757"/>
    <w:rsid w:val="00E677AD"/>
    <w:rsid w:val="00E70980"/>
    <w:rsid w:val="00E71549"/>
    <w:rsid w:val="00E7265D"/>
    <w:rsid w:val="00E73050"/>
    <w:rsid w:val="00E73BF4"/>
    <w:rsid w:val="00E74084"/>
    <w:rsid w:val="00E743D8"/>
    <w:rsid w:val="00E746F2"/>
    <w:rsid w:val="00E74C17"/>
    <w:rsid w:val="00E753A0"/>
    <w:rsid w:val="00E810F7"/>
    <w:rsid w:val="00E8181A"/>
    <w:rsid w:val="00E81945"/>
    <w:rsid w:val="00E83A78"/>
    <w:rsid w:val="00E83AAE"/>
    <w:rsid w:val="00E84333"/>
    <w:rsid w:val="00E84BEB"/>
    <w:rsid w:val="00E85698"/>
    <w:rsid w:val="00E85962"/>
    <w:rsid w:val="00E85B75"/>
    <w:rsid w:val="00E86895"/>
    <w:rsid w:val="00E86BEA"/>
    <w:rsid w:val="00E876A5"/>
    <w:rsid w:val="00E879DD"/>
    <w:rsid w:val="00E90435"/>
    <w:rsid w:val="00E91930"/>
    <w:rsid w:val="00E91FE3"/>
    <w:rsid w:val="00E92BD9"/>
    <w:rsid w:val="00E9390F"/>
    <w:rsid w:val="00E9490A"/>
    <w:rsid w:val="00E94A16"/>
    <w:rsid w:val="00E97166"/>
    <w:rsid w:val="00E97C81"/>
    <w:rsid w:val="00EA0643"/>
    <w:rsid w:val="00EA3AAB"/>
    <w:rsid w:val="00EA444A"/>
    <w:rsid w:val="00EA4935"/>
    <w:rsid w:val="00EA4EC1"/>
    <w:rsid w:val="00EA58B6"/>
    <w:rsid w:val="00EB316D"/>
    <w:rsid w:val="00EB4982"/>
    <w:rsid w:val="00EB4BB7"/>
    <w:rsid w:val="00EB555F"/>
    <w:rsid w:val="00EB5756"/>
    <w:rsid w:val="00EB5955"/>
    <w:rsid w:val="00EB6826"/>
    <w:rsid w:val="00EB720F"/>
    <w:rsid w:val="00EC0F75"/>
    <w:rsid w:val="00EC358C"/>
    <w:rsid w:val="00EC447B"/>
    <w:rsid w:val="00EC493A"/>
    <w:rsid w:val="00EC58C3"/>
    <w:rsid w:val="00EC5987"/>
    <w:rsid w:val="00EC5A40"/>
    <w:rsid w:val="00EC790C"/>
    <w:rsid w:val="00ED0A53"/>
    <w:rsid w:val="00ED0CA0"/>
    <w:rsid w:val="00ED0D5E"/>
    <w:rsid w:val="00ED1E3D"/>
    <w:rsid w:val="00ED4723"/>
    <w:rsid w:val="00ED4909"/>
    <w:rsid w:val="00ED4AB7"/>
    <w:rsid w:val="00ED4BFD"/>
    <w:rsid w:val="00ED6203"/>
    <w:rsid w:val="00ED6B3C"/>
    <w:rsid w:val="00ED6D5C"/>
    <w:rsid w:val="00ED6D96"/>
    <w:rsid w:val="00ED6FE2"/>
    <w:rsid w:val="00ED7017"/>
    <w:rsid w:val="00EE0672"/>
    <w:rsid w:val="00EE3973"/>
    <w:rsid w:val="00EE4777"/>
    <w:rsid w:val="00EE47AD"/>
    <w:rsid w:val="00EE619C"/>
    <w:rsid w:val="00EE67C3"/>
    <w:rsid w:val="00EE71A9"/>
    <w:rsid w:val="00EE73C3"/>
    <w:rsid w:val="00EE7C54"/>
    <w:rsid w:val="00EF0B9F"/>
    <w:rsid w:val="00EF24F1"/>
    <w:rsid w:val="00EF2A63"/>
    <w:rsid w:val="00EF2B7A"/>
    <w:rsid w:val="00EF3B7B"/>
    <w:rsid w:val="00EF3DE4"/>
    <w:rsid w:val="00EF45F1"/>
    <w:rsid w:val="00EF56A4"/>
    <w:rsid w:val="00EF56FA"/>
    <w:rsid w:val="00EF5799"/>
    <w:rsid w:val="00EF59F6"/>
    <w:rsid w:val="00EF5F24"/>
    <w:rsid w:val="00EF70EC"/>
    <w:rsid w:val="00EF77FE"/>
    <w:rsid w:val="00EF7C71"/>
    <w:rsid w:val="00EF7E01"/>
    <w:rsid w:val="00F015BD"/>
    <w:rsid w:val="00F028A2"/>
    <w:rsid w:val="00F03BD6"/>
    <w:rsid w:val="00F03FDF"/>
    <w:rsid w:val="00F0434E"/>
    <w:rsid w:val="00F0457B"/>
    <w:rsid w:val="00F0540E"/>
    <w:rsid w:val="00F06467"/>
    <w:rsid w:val="00F06F38"/>
    <w:rsid w:val="00F07869"/>
    <w:rsid w:val="00F07979"/>
    <w:rsid w:val="00F11314"/>
    <w:rsid w:val="00F116DB"/>
    <w:rsid w:val="00F11AEE"/>
    <w:rsid w:val="00F1252B"/>
    <w:rsid w:val="00F12DA1"/>
    <w:rsid w:val="00F13036"/>
    <w:rsid w:val="00F13A23"/>
    <w:rsid w:val="00F13B5E"/>
    <w:rsid w:val="00F15652"/>
    <w:rsid w:val="00F15839"/>
    <w:rsid w:val="00F16444"/>
    <w:rsid w:val="00F202EF"/>
    <w:rsid w:val="00F21A05"/>
    <w:rsid w:val="00F23120"/>
    <w:rsid w:val="00F23217"/>
    <w:rsid w:val="00F23755"/>
    <w:rsid w:val="00F23C29"/>
    <w:rsid w:val="00F24AE4"/>
    <w:rsid w:val="00F26638"/>
    <w:rsid w:val="00F268BE"/>
    <w:rsid w:val="00F26C71"/>
    <w:rsid w:val="00F26EF4"/>
    <w:rsid w:val="00F27D57"/>
    <w:rsid w:val="00F3039C"/>
    <w:rsid w:val="00F32744"/>
    <w:rsid w:val="00F337E0"/>
    <w:rsid w:val="00F3397C"/>
    <w:rsid w:val="00F33C28"/>
    <w:rsid w:val="00F34077"/>
    <w:rsid w:val="00F343CF"/>
    <w:rsid w:val="00F35380"/>
    <w:rsid w:val="00F37911"/>
    <w:rsid w:val="00F37950"/>
    <w:rsid w:val="00F37B7F"/>
    <w:rsid w:val="00F37C43"/>
    <w:rsid w:val="00F41163"/>
    <w:rsid w:val="00F4301A"/>
    <w:rsid w:val="00F43515"/>
    <w:rsid w:val="00F4386D"/>
    <w:rsid w:val="00F445C6"/>
    <w:rsid w:val="00F45A8D"/>
    <w:rsid w:val="00F46BA7"/>
    <w:rsid w:val="00F470AB"/>
    <w:rsid w:val="00F47153"/>
    <w:rsid w:val="00F4796D"/>
    <w:rsid w:val="00F50DDD"/>
    <w:rsid w:val="00F51740"/>
    <w:rsid w:val="00F523FA"/>
    <w:rsid w:val="00F526CE"/>
    <w:rsid w:val="00F53640"/>
    <w:rsid w:val="00F537D5"/>
    <w:rsid w:val="00F546B8"/>
    <w:rsid w:val="00F562DC"/>
    <w:rsid w:val="00F56B00"/>
    <w:rsid w:val="00F56EC6"/>
    <w:rsid w:val="00F57A0A"/>
    <w:rsid w:val="00F60A55"/>
    <w:rsid w:val="00F611FE"/>
    <w:rsid w:val="00F6263E"/>
    <w:rsid w:val="00F6431A"/>
    <w:rsid w:val="00F64C39"/>
    <w:rsid w:val="00F64C59"/>
    <w:rsid w:val="00F657FF"/>
    <w:rsid w:val="00F67958"/>
    <w:rsid w:val="00F67FCD"/>
    <w:rsid w:val="00F70BD0"/>
    <w:rsid w:val="00F70E9B"/>
    <w:rsid w:val="00F71AFD"/>
    <w:rsid w:val="00F72029"/>
    <w:rsid w:val="00F72BD1"/>
    <w:rsid w:val="00F73212"/>
    <w:rsid w:val="00F740E0"/>
    <w:rsid w:val="00F751FC"/>
    <w:rsid w:val="00F7590A"/>
    <w:rsid w:val="00F75C5B"/>
    <w:rsid w:val="00F77D83"/>
    <w:rsid w:val="00F80DA1"/>
    <w:rsid w:val="00F80F32"/>
    <w:rsid w:val="00F828C2"/>
    <w:rsid w:val="00F829A3"/>
    <w:rsid w:val="00F8521F"/>
    <w:rsid w:val="00F856B1"/>
    <w:rsid w:val="00F8628A"/>
    <w:rsid w:val="00F87457"/>
    <w:rsid w:val="00F90053"/>
    <w:rsid w:val="00F90AC1"/>
    <w:rsid w:val="00F92CB4"/>
    <w:rsid w:val="00F939D1"/>
    <w:rsid w:val="00F948FD"/>
    <w:rsid w:val="00F951C0"/>
    <w:rsid w:val="00F969D7"/>
    <w:rsid w:val="00FA09DA"/>
    <w:rsid w:val="00FA103E"/>
    <w:rsid w:val="00FA1B51"/>
    <w:rsid w:val="00FA25C1"/>
    <w:rsid w:val="00FA55FB"/>
    <w:rsid w:val="00FA627D"/>
    <w:rsid w:val="00FA6D70"/>
    <w:rsid w:val="00FB053A"/>
    <w:rsid w:val="00FB1D45"/>
    <w:rsid w:val="00FB1FBB"/>
    <w:rsid w:val="00FB2790"/>
    <w:rsid w:val="00FB3639"/>
    <w:rsid w:val="00FB572B"/>
    <w:rsid w:val="00FB5A56"/>
    <w:rsid w:val="00FB6195"/>
    <w:rsid w:val="00FB667B"/>
    <w:rsid w:val="00FB746C"/>
    <w:rsid w:val="00FB7F64"/>
    <w:rsid w:val="00FC0CAD"/>
    <w:rsid w:val="00FC1D77"/>
    <w:rsid w:val="00FC2E8F"/>
    <w:rsid w:val="00FC4388"/>
    <w:rsid w:val="00FC6B91"/>
    <w:rsid w:val="00FC6B9D"/>
    <w:rsid w:val="00FC7217"/>
    <w:rsid w:val="00FC7F51"/>
    <w:rsid w:val="00FD2B35"/>
    <w:rsid w:val="00FD35C2"/>
    <w:rsid w:val="00FD4240"/>
    <w:rsid w:val="00FD4E57"/>
    <w:rsid w:val="00FD76F6"/>
    <w:rsid w:val="00FD780C"/>
    <w:rsid w:val="00FE0A44"/>
    <w:rsid w:val="00FE0DC7"/>
    <w:rsid w:val="00FE12B3"/>
    <w:rsid w:val="00FE1E28"/>
    <w:rsid w:val="00FE1EAF"/>
    <w:rsid w:val="00FE376F"/>
    <w:rsid w:val="00FE41BE"/>
    <w:rsid w:val="00FE4904"/>
    <w:rsid w:val="00FE4A38"/>
    <w:rsid w:val="00FE6266"/>
    <w:rsid w:val="00FE72E1"/>
    <w:rsid w:val="00FF0AF5"/>
    <w:rsid w:val="00FF1B08"/>
    <w:rsid w:val="00FF1CFB"/>
    <w:rsid w:val="00FF22C7"/>
    <w:rsid w:val="00FF3AC0"/>
    <w:rsid w:val="00FF576D"/>
    <w:rsid w:val="00FF758B"/>
    <w:rsid w:val="00FF7F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84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fr-FR"/>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numPr>
        <w:numId w:val="1"/>
      </w:numPr>
      <w:tabs>
        <w:tab w:val="clear" w:pos="360"/>
      </w:tabs>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basedOn w:val="Policepardfaut"/>
    <w:rPr>
      <w:rFonts w:ascii="Arial" w:hAnsi="Arial"/>
      <w:i/>
      <w:noProof w:val="0"/>
      <w:sz w:val="22"/>
      <w:lang w:val="fr-CA"/>
    </w:rPr>
  </w:style>
  <w:style w:type="paragraph" w:styleId="Corpsdetexte">
    <w:name w:val="Body Text"/>
    <w:basedOn w:val="Normal"/>
    <w:pPr>
      <w:spacing w:after="120"/>
    </w:pPr>
  </w:style>
  <w:style w:type="paragraph" w:styleId="Notedebasdepage">
    <w:name w:val="footnote text"/>
    <w:basedOn w:val="Normal"/>
    <w:link w:val="NotedebasdepageCar"/>
    <w:semiHidden/>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numPr>
        <w:numId w:val="0"/>
      </w:numPr>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2"/>
      </w:numPr>
      <w:tabs>
        <w:tab w:val="clear" w:pos="792"/>
      </w:tabs>
      <w:spacing w:after="120"/>
      <w:ind w:left="1468" w:hanging="734"/>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styleId="En-tte">
    <w:name w:val="header"/>
    <w:basedOn w:val="Normal"/>
    <w:link w:val="En-tteCar"/>
    <w:rsid w:val="00B21DC4"/>
    <w:pPr>
      <w:tabs>
        <w:tab w:val="center" w:pos="4320"/>
        <w:tab w:val="right" w:pos="8640"/>
      </w:tabs>
    </w:pPr>
  </w:style>
  <w:style w:type="character" w:customStyle="1" w:styleId="En-tteCar">
    <w:name w:val="En-tête Car"/>
    <w:basedOn w:val="Policepardfaut"/>
    <w:link w:val="En-tte"/>
    <w:rsid w:val="00B21DC4"/>
    <w:rPr>
      <w:rFonts w:ascii="Arial" w:hAnsi="Arial"/>
      <w:sz w:val="24"/>
      <w:lang w:eastAsia="fr-FR"/>
    </w:rPr>
  </w:style>
  <w:style w:type="paragraph" w:styleId="Pieddepage">
    <w:name w:val="footer"/>
    <w:basedOn w:val="Normal"/>
    <w:link w:val="PieddepageCar"/>
    <w:rsid w:val="00B21DC4"/>
    <w:pPr>
      <w:tabs>
        <w:tab w:val="center" w:pos="4320"/>
        <w:tab w:val="right" w:pos="8640"/>
      </w:tabs>
    </w:pPr>
  </w:style>
  <w:style w:type="character" w:customStyle="1" w:styleId="PieddepageCar">
    <w:name w:val="Pied de page Car"/>
    <w:basedOn w:val="Policepardfaut"/>
    <w:link w:val="Pieddepage"/>
    <w:rsid w:val="00B21DC4"/>
    <w:rPr>
      <w:rFonts w:ascii="Arial" w:hAnsi="Arial"/>
      <w:sz w:val="24"/>
      <w:lang w:eastAsia="fr-FR"/>
    </w:rPr>
  </w:style>
  <w:style w:type="paragraph" w:styleId="Paragraphedeliste">
    <w:name w:val="List Paragraph"/>
    <w:basedOn w:val="Normal"/>
    <w:uiPriority w:val="34"/>
    <w:qFormat/>
    <w:rsid w:val="00BA0B77"/>
    <w:pPr>
      <w:ind w:left="720"/>
      <w:contextualSpacing/>
    </w:pPr>
  </w:style>
  <w:style w:type="character" w:styleId="Appelnotedebasdep">
    <w:name w:val="footnote reference"/>
    <w:basedOn w:val="Policepardfaut"/>
    <w:rsid w:val="00B16E66"/>
    <w:rPr>
      <w:vertAlign w:val="superscript"/>
    </w:rPr>
  </w:style>
  <w:style w:type="character" w:customStyle="1" w:styleId="label-section">
    <w:name w:val="label-section"/>
    <w:basedOn w:val="Policepardfaut"/>
    <w:rsid w:val="00216FAB"/>
  </w:style>
  <w:style w:type="character" w:customStyle="1" w:styleId="subsection">
    <w:name w:val="subsection"/>
    <w:basedOn w:val="Policepardfaut"/>
    <w:rsid w:val="00216FAB"/>
  </w:style>
  <w:style w:type="character" w:customStyle="1" w:styleId="label-l">
    <w:name w:val="label-l"/>
    <w:basedOn w:val="Policepardfaut"/>
    <w:rsid w:val="00B012FC"/>
  </w:style>
  <w:style w:type="character" w:customStyle="1" w:styleId="Normal1">
    <w:name w:val="Normal1"/>
    <w:basedOn w:val="Policepardfaut"/>
    <w:rsid w:val="00B012FC"/>
  </w:style>
  <w:style w:type="character" w:customStyle="1" w:styleId="widthfixforlabel">
    <w:name w:val="widthfixforlabel"/>
    <w:basedOn w:val="Policepardfaut"/>
    <w:rsid w:val="00B012FC"/>
  </w:style>
  <w:style w:type="character" w:customStyle="1" w:styleId="paragraph">
    <w:name w:val="paragraph"/>
    <w:basedOn w:val="Policepardfaut"/>
    <w:rsid w:val="00B012FC"/>
  </w:style>
  <w:style w:type="character" w:customStyle="1" w:styleId="continuedparagraph">
    <w:name w:val="continuedparagraph"/>
    <w:basedOn w:val="Policepardfaut"/>
    <w:rsid w:val="00B012FC"/>
  </w:style>
  <w:style w:type="paragraph" w:customStyle="1" w:styleId="doubleindent">
    <w:name w:val="doubleindent"/>
    <w:basedOn w:val="Normal"/>
    <w:link w:val="doubleindentCar"/>
    <w:rsid w:val="00241CEB"/>
    <w:pPr>
      <w:widowControl w:val="0"/>
      <w:spacing w:after="240"/>
      <w:ind w:left="1440" w:right="720"/>
      <w:jc w:val="both"/>
    </w:pPr>
    <w:rPr>
      <w:sz w:val="22"/>
      <w:lang w:eastAsia="en-US"/>
    </w:rPr>
  </w:style>
  <w:style w:type="character" w:customStyle="1" w:styleId="doubleindentCar">
    <w:name w:val="doubleindent Car"/>
    <w:link w:val="doubleindent"/>
    <w:rsid w:val="00241CEB"/>
    <w:rPr>
      <w:rFonts w:ascii="Arial" w:hAnsi="Arial"/>
      <w:sz w:val="22"/>
      <w:lang w:eastAsia="en-US"/>
    </w:rPr>
  </w:style>
  <w:style w:type="character" w:customStyle="1" w:styleId="NotedebasdepageCar">
    <w:name w:val="Note de bas de page Car"/>
    <w:basedOn w:val="Policepardfaut"/>
    <w:link w:val="Notedebasdepage"/>
    <w:semiHidden/>
    <w:rsid w:val="003F2517"/>
    <w:rPr>
      <w:rFonts w:ascii="Arial" w:hAnsi="Arial"/>
      <w:lang w:eastAsia="fr-FR"/>
    </w:rPr>
  </w:style>
  <w:style w:type="character" w:styleId="Hyperlien">
    <w:name w:val="Hyperlink"/>
    <w:basedOn w:val="Policepardfaut"/>
    <w:uiPriority w:val="99"/>
    <w:unhideWhenUsed/>
    <w:rsid w:val="006A6CD3"/>
    <w:rPr>
      <w:color w:val="0000FF"/>
      <w:u w:val="single"/>
    </w:rPr>
  </w:style>
  <w:style w:type="character" w:customStyle="1" w:styleId="label-z">
    <w:name w:val="label-z"/>
    <w:basedOn w:val="Policepardfaut"/>
    <w:rsid w:val="006A6CD3"/>
  </w:style>
  <w:style w:type="paragraph" w:styleId="En-ttedetabledesmatires">
    <w:name w:val="TOC Heading"/>
    <w:basedOn w:val="Titre1"/>
    <w:next w:val="Normal"/>
    <w:uiPriority w:val="39"/>
    <w:unhideWhenUsed/>
    <w:qFormat/>
    <w:rsid w:val="00D812B0"/>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lang w:eastAsia="fr-CA"/>
    </w:rPr>
  </w:style>
  <w:style w:type="character" w:styleId="lev">
    <w:name w:val="Strong"/>
    <w:basedOn w:val="Policepardfaut"/>
    <w:qFormat/>
    <w:rsid w:val="00D812B0"/>
    <w:rPr>
      <w:b/>
      <w:bCs/>
    </w:rPr>
  </w:style>
  <w:style w:type="paragraph" w:styleId="TM1">
    <w:name w:val="toc 1"/>
    <w:basedOn w:val="Normal"/>
    <w:next w:val="Normal"/>
    <w:autoRedefine/>
    <w:uiPriority w:val="39"/>
    <w:rsid w:val="0080664E"/>
    <w:pPr>
      <w:tabs>
        <w:tab w:val="left" w:pos="709"/>
        <w:tab w:val="right" w:leader="dot" w:pos="9352"/>
      </w:tabs>
      <w:spacing w:after="100"/>
    </w:pPr>
  </w:style>
  <w:style w:type="paragraph" w:styleId="TM2">
    <w:name w:val="toc 2"/>
    <w:basedOn w:val="Normal"/>
    <w:next w:val="Normal"/>
    <w:autoRedefine/>
    <w:uiPriority w:val="39"/>
    <w:rsid w:val="001D222E"/>
    <w:pPr>
      <w:tabs>
        <w:tab w:val="left" w:pos="720"/>
        <w:tab w:val="left" w:pos="1276"/>
        <w:tab w:val="right" w:leader="dot" w:pos="9352"/>
      </w:tabs>
      <w:spacing w:after="100"/>
      <w:ind w:left="1276" w:hanging="567"/>
    </w:pPr>
  </w:style>
  <w:style w:type="paragraph" w:styleId="TM3">
    <w:name w:val="toc 3"/>
    <w:basedOn w:val="Normal"/>
    <w:next w:val="Normal"/>
    <w:autoRedefine/>
    <w:uiPriority w:val="39"/>
    <w:rsid w:val="008B1A4E"/>
    <w:pPr>
      <w:tabs>
        <w:tab w:val="left" w:pos="880"/>
        <w:tab w:val="left" w:pos="1760"/>
        <w:tab w:val="right" w:leader="dot" w:pos="9352"/>
      </w:tabs>
      <w:spacing w:after="100"/>
      <w:ind w:left="1701" w:hanging="425"/>
    </w:pPr>
  </w:style>
  <w:style w:type="paragraph" w:styleId="TM4">
    <w:name w:val="toc 4"/>
    <w:basedOn w:val="Normal"/>
    <w:next w:val="Normal"/>
    <w:autoRedefine/>
    <w:uiPriority w:val="39"/>
    <w:rsid w:val="001D222E"/>
    <w:pPr>
      <w:tabs>
        <w:tab w:val="left" w:pos="1100"/>
        <w:tab w:val="left" w:pos="1760"/>
        <w:tab w:val="right" w:leader="dot" w:pos="9352"/>
      </w:tabs>
      <w:spacing w:after="100"/>
      <w:ind w:left="720" w:firstLine="556"/>
    </w:pPr>
  </w:style>
  <w:style w:type="character" w:styleId="Marquedecommentaire">
    <w:name w:val="annotation reference"/>
    <w:basedOn w:val="Policepardfaut"/>
    <w:rsid w:val="00C27D24"/>
    <w:rPr>
      <w:sz w:val="16"/>
      <w:szCs w:val="16"/>
    </w:rPr>
  </w:style>
  <w:style w:type="paragraph" w:styleId="Commentaire">
    <w:name w:val="annotation text"/>
    <w:basedOn w:val="Normal"/>
    <w:link w:val="CommentaireCar"/>
    <w:rsid w:val="00C27D24"/>
    <w:rPr>
      <w:sz w:val="20"/>
    </w:rPr>
  </w:style>
  <w:style w:type="character" w:customStyle="1" w:styleId="CommentaireCar">
    <w:name w:val="Commentaire Car"/>
    <w:basedOn w:val="Policepardfaut"/>
    <w:link w:val="Commentaire"/>
    <w:rsid w:val="00C27D24"/>
    <w:rPr>
      <w:rFonts w:ascii="Arial" w:hAnsi="Arial"/>
      <w:lang w:eastAsia="fr-FR"/>
    </w:rPr>
  </w:style>
  <w:style w:type="paragraph" w:styleId="Objetducommentaire">
    <w:name w:val="annotation subject"/>
    <w:basedOn w:val="Commentaire"/>
    <w:next w:val="Commentaire"/>
    <w:link w:val="ObjetducommentaireCar"/>
    <w:semiHidden/>
    <w:unhideWhenUsed/>
    <w:rsid w:val="00C27D24"/>
    <w:rPr>
      <w:b/>
      <w:bCs/>
    </w:rPr>
  </w:style>
  <w:style w:type="character" w:customStyle="1" w:styleId="ObjetducommentaireCar">
    <w:name w:val="Objet du commentaire Car"/>
    <w:basedOn w:val="CommentaireCar"/>
    <w:link w:val="Objetducommentaire"/>
    <w:semiHidden/>
    <w:rsid w:val="00C27D24"/>
    <w:rPr>
      <w:rFonts w:ascii="Arial" w:hAnsi="Arial"/>
      <w:b/>
      <w:bCs/>
      <w:lang w:eastAsia="fr-FR"/>
    </w:rPr>
  </w:style>
  <w:style w:type="character" w:styleId="Mentionnonrsolue">
    <w:name w:val="Unresolved Mention"/>
    <w:basedOn w:val="Policepardfaut"/>
    <w:uiPriority w:val="99"/>
    <w:semiHidden/>
    <w:unhideWhenUsed/>
    <w:rsid w:val="00C27D24"/>
    <w:rPr>
      <w:color w:val="605E5C"/>
      <w:shd w:val="clear" w:color="auto" w:fill="E1DFDD"/>
    </w:rPr>
  </w:style>
  <w:style w:type="character" w:customStyle="1" w:styleId="texte-courant">
    <w:name w:val="texte-courant"/>
    <w:basedOn w:val="Policepardfaut"/>
    <w:rsid w:val="00E542DF"/>
  </w:style>
  <w:style w:type="paragraph" w:styleId="Rvision">
    <w:name w:val="Revision"/>
    <w:hidden/>
    <w:uiPriority w:val="99"/>
    <w:semiHidden/>
    <w:rsid w:val="00333053"/>
    <w:rPr>
      <w:rFonts w:ascii="Arial" w:hAnsi="Arial"/>
      <w:sz w:val="24"/>
      <w:lang w:eastAsia="fr-FR"/>
    </w:rPr>
  </w:style>
  <w:style w:type="table" w:styleId="Grilledutableau">
    <w:name w:val="Table Grid"/>
    <w:basedOn w:val="TableauNormal"/>
    <w:rsid w:val="0097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A8A78-7C00-448C-8614-D979B987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23092</Words>
  <Characters>127008</Characters>
  <Application>Microsoft Office Word</Application>
  <DocSecurity>0</DocSecurity>
  <Lines>1058</Lines>
  <Paragraphs>299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2024-05-08T20:19:00Z</dcterms:created>
  <dcterms:modified xsi:type="dcterms:W3CDTF">2024-05-09T13:55:00Z</dcterms:modified>
</cp:coreProperties>
</file>