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313F" w14:textId="77777777" w:rsidR="00FC3001" w:rsidRPr="00B47AF2" w:rsidRDefault="00FC3001" w:rsidP="00FC3001">
      <w:pPr>
        <w:rPr>
          <w:lang w:val="en-CA"/>
        </w:rPr>
      </w:pPr>
      <w:r w:rsidRPr="00B47AF2">
        <w:rPr>
          <w:lang w:val="en-CA"/>
        </w:rPr>
        <w:t>Translated from the original French</w:t>
      </w:r>
    </w:p>
    <w:p w14:paraId="0C308D52" w14:textId="77777777" w:rsidR="00FC3001" w:rsidRPr="00B47AF2" w:rsidRDefault="00FC3001">
      <w:pPr>
        <w:rPr>
          <w:lang w:val="en-CA"/>
        </w:rPr>
      </w:pPr>
    </w:p>
    <w:tbl>
      <w:tblPr>
        <w:tblW w:w="9569" w:type="dxa"/>
        <w:tblLayout w:type="fixed"/>
        <w:tblCellMar>
          <w:left w:w="70" w:type="dxa"/>
          <w:right w:w="70" w:type="dxa"/>
        </w:tblCellMar>
        <w:tblLook w:val="01E0" w:firstRow="1" w:lastRow="1" w:firstColumn="1" w:lastColumn="1" w:noHBand="0" w:noVBand="0"/>
      </w:tblPr>
      <w:tblGrid>
        <w:gridCol w:w="1036"/>
        <w:gridCol w:w="69"/>
        <w:gridCol w:w="510"/>
        <w:gridCol w:w="86"/>
        <w:gridCol w:w="2552"/>
        <w:gridCol w:w="2833"/>
        <w:gridCol w:w="2419"/>
        <w:gridCol w:w="64"/>
      </w:tblGrid>
      <w:tr w:rsidR="00FC3001" w:rsidRPr="00B47AF2" w14:paraId="674C610E" w14:textId="77777777" w:rsidTr="00C34606">
        <w:tc>
          <w:tcPr>
            <w:tcW w:w="7086" w:type="dxa"/>
            <w:gridSpan w:val="6"/>
          </w:tcPr>
          <w:p w14:paraId="3C04E2A6" w14:textId="28AD08D3" w:rsidR="00FC3001" w:rsidRPr="00FE6CA8" w:rsidRDefault="00FC3001" w:rsidP="00FC3001">
            <w:pPr>
              <w:pStyle w:val="zSoquijdatRepertorie"/>
              <w:rPr>
                <w:rFonts w:cs="Arial"/>
              </w:rPr>
            </w:pPr>
            <w:r w:rsidRPr="00FE6CA8">
              <w:rPr>
                <w:rFonts w:cs="Arial"/>
              </w:rPr>
              <w:t>J.J. c. Procureur général du Québec</w:t>
            </w:r>
          </w:p>
        </w:tc>
        <w:tc>
          <w:tcPr>
            <w:tcW w:w="2483" w:type="dxa"/>
            <w:gridSpan w:val="2"/>
          </w:tcPr>
          <w:p w14:paraId="2277C1A3" w14:textId="77777777" w:rsidR="00FC3001" w:rsidRPr="00B47AF2" w:rsidRDefault="00FC3001" w:rsidP="00FC3001">
            <w:pPr>
              <w:pStyle w:val="zSoquijdatRefNeutre"/>
              <w:jc w:val="right"/>
              <w:rPr>
                <w:rFonts w:cs="Arial"/>
                <w:lang w:val="en-CA"/>
              </w:rPr>
            </w:pPr>
            <w:r w:rsidRPr="00B47AF2">
              <w:rPr>
                <w:rFonts w:cs="Arial"/>
                <w:lang w:val="en-CA"/>
              </w:rPr>
              <w:t>2023 QCCS 4653</w:t>
            </w:r>
          </w:p>
        </w:tc>
      </w:tr>
      <w:tr w:rsidR="00A825B1" w:rsidRPr="00B47AF2" w14:paraId="081EE63E" w14:textId="77777777" w:rsidTr="00C34606">
        <w:tblPrEx>
          <w:tblLook w:val="0000" w:firstRow="0" w:lastRow="0" w:firstColumn="0" w:lastColumn="0" w:noHBand="0" w:noVBand="0"/>
        </w:tblPrEx>
        <w:trPr>
          <w:gridAfter w:val="1"/>
          <w:wAfter w:w="64" w:type="dxa"/>
          <w:trHeight w:val="900"/>
        </w:trPr>
        <w:tc>
          <w:tcPr>
            <w:tcW w:w="9505" w:type="dxa"/>
            <w:gridSpan w:val="7"/>
            <w:vAlign w:val="bottom"/>
          </w:tcPr>
          <w:p w14:paraId="783443ED" w14:textId="36E9A0D7" w:rsidR="00121A72" w:rsidRPr="00B47AF2" w:rsidRDefault="00FC3001" w:rsidP="00C4553D">
            <w:pPr>
              <w:pStyle w:val="zSoquijlblCour"/>
              <w:spacing w:before="100" w:beforeAutospacing="1" w:after="100" w:afterAutospacing="1"/>
              <w:rPr>
                <w:lang w:val="en-CA"/>
              </w:rPr>
            </w:pPr>
            <w:r w:rsidRPr="00B47AF2">
              <w:rPr>
                <w:lang w:val="en-CA"/>
              </w:rPr>
              <w:t>SUPERIOR COURT</w:t>
            </w:r>
          </w:p>
        </w:tc>
      </w:tr>
      <w:tr w:rsidR="00A825B1" w:rsidRPr="00B47AF2" w14:paraId="0194D93E" w14:textId="77777777" w:rsidTr="00C34606">
        <w:tblPrEx>
          <w:tblLook w:val="0000" w:firstRow="0" w:lastRow="0" w:firstColumn="0" w:lastColumn="0" w:noHBand="0" w:noVBand="0"/>
        </w:tblPrEx>
        <w:trPr>
          <w:gridAfter w:val="1"/>
          <w:wAfter w:w="64" w:type="dxa"/>
          <w:trHeight w:val="540"/>
        </w:trPr>
        <w:tc>
          <w:tcPr>
            <w:tcW w:w="9505" w:type="dxa"/>
            <w:gridSpan w:val="7"/>
          </w:tcPr>
          <w:p w14:paraId="247397D7" w14:textId="21E196E4" w:rsidR="00121A72" w:rsidRPr="00B47AF2" w:rsidRDefault="00FC3001" w:rsidP="00C4553D">
            <w:pPr>
              <w:pStyle w:val="zSoquijdatDivision"/>
              <w:spacing w:before="100" w:beforeAutospacing="1" w:after="100" w:afterAutospacing="1"/>
              <w:rPr>
                <w:sz w:val="24"/>
                <w:szCs w:val="24"/>
                <w:lang w:val="en-CA"/>
              </w:rPr>
            </w:pPr>
            <w:r w:rsidRPr="00B47AF2">
              <w:rPr>
                <w:sz w:val="24"/>
                <w:szCs w:val="24"/>
                <w:lang w:val="en-CA"/>
              </w:rPr>
              <w:t>(Class Action)</w:t>
            </w:r>
          </w:p>
        </w:tc>
      </w:tr>
      <w:tr w:rsidR="00A825B1" w:rsidRPr="00B47AF2" w14:paraId="3EE877A4" w14:textId="77777777" w:rsidTr="00C34606">
        <w:tblPrEx>
          <w:tblLook w:val="0000" w:firstRow="0" w:lastRow="0" w:firstColumn="0" w:lastColumn="0" w:noHBand="0" w:noVBand="0"/>
        </w:tblPrEx>
        <w:trPr>
          <w:gridAfter w:val="1"/>
          <w:wAfter w:w="64" w:type="dxa"/>
        </w:trPr>
        <w:tc>
          <w:tcPr>
            <w:tcW w:w="9505" w:type="dxa"/>
            <w:gridSpan w:val="7"/>
          </w:tcPr>
          <w:p w14:paraId="465ED399" w14:textId="77777777" w:rsidR="00121A72" w:rsidRPr="00B47AF2" w:rsidRDefault="00CF6E17" w:rsidP="00C4553D">
            <w:pPr>
              <w:pStyle w:val="zSoquijlblPays"/>
              <w:rPr>
                <w:lang w:val="en-CA"/>
              </w:rPr>
            </w:pPr>
            <w:r w:rsidRPr="00B47AF2">
              <w:rPr>
                <w:lang w:val="en-CA"/>
              </w:rPr>
              <w:t>CANADA</w:t>
            </w:r>
          </w:p>
        </w:tc>
      </w:tr>
      <w:tr w:rsidR="00A825B1" w:rsidRPr="00B47AF2" w14:paraId="4FF9A86F" w14:textId="77777777" w:rsidTr="00C34606">
        <w:tblPrEx>
          <w:tblLook w:val="0000" w:firstRow="0" w:lastRow="0" w:firstColumn="0" w:lastColumn="0" w:noHBand="0" w:noVBand="0"/>
        </w:tblPrEx>
        <w:trPr>
          <w:gridAfter w:val="1"/>
          <w:wAfter w:w="64" w:type="dxa"/>
        </w:trPr>
        <w:tc>
          <w:tcPr>
            <w:tcW w:w="9505" w:type="dxa"/>
            <w:gridSpan w:val="7"/>
          </w:tcPr>
          <w:p w14:paraId="77429276" w14:textId="04D8157F" w:rsidR="00121A72" w:rsidRPr="00B47AF2" w:rsidRDefault="00FC3001" w:rsidP="00C4553D">
            <w:pPr>
              <w:pStyle w:val="zSoquijlblProvince"/>
              <w:rPr>
                <w:lang w:val="en-CA"/>
              </w:rPr>
            </w:pPr>
            <w:r w:rsidRPr="00B47AF2">
              <w:rPr>
                <w:lang w:val="en-CA"/>
              </w:rPr>
              <w:t>PROVINCE OF QUEBEC</w:t>
            </w:r>
          </w:p>
        </w:tc>
      </w:tr>
      <w:tr w:rsidR="00A825B1" w:rsidRPr="00B47AF2" w14:paraId="7292C5D3" w14:textId="77777777" w:rsidTr="00C34606">
        <w:tblPrEx>
          <w:tblCellMar>
            <w:left w:w="0" w:type="dxa"/>
            <w:right w:w="0" w:type="dxa"/>
          </w:tblCellMar>
          <w:tblLook w:val="0000" w:firstRow="0" w:lastRow="0" w:firstColumn="0" w:lastColumn="0" w:noHBand="0" w:noVBand="0"/>
        </w:tblPrEx>
        <w:trPr>
          <w:gridAfter w:val="1"/>
          <w:wAfter w:w="64" w:type="dxa"/>
          <w:cantSplit/>
        </w:trPr>
        <w:tc>
          <w:tcPr>
            <w:tcW w:w="1615" w:type="dxa"/>
            <w:gridSpan w:val="3"/>
          </w:tcPr>
          <w:p w14:paraId="37BF95FF" w14:textId="2BD8E1BC" w:rsidR="00121A72" w:rsidRPr="00B47AF2" w:rsidRDefault="00FC3001" w:rsidP="00C4553D">
            <w:pPr>
              <w:pStyle w:val="zSoquijlblGreffe"/>
              <w:rPr>
                <w:lang w:val="en-CA"/>
              </w:rPr>
            </w:pPr>
            <w:r w:rsidRPr="00B47AF2">
              <w:rPr>
                <w:lang w:val="en-CA"/>
              </w:rPr>
              <w:t>DISTRICT OF</w:t>
            </w:r>
          </w:p>
        </w:tc>
        <w:tc>
          <w:tcPr>
            <w:tcW w:w="7890" w:type="dxa"/>
            <w:gridSpan w:val="4"/>
          </w:tcPr>
          <w:p w14:paraId="4BEA3226" w14:textId="777FC733" w:rsidR="00121A72" w:rsidRPr="00B47AF2" w:rsidRDefault="00FC3001" w:rsidP="00C4553D">
            <w:pPr>
              <w:pStyle w:val="zSoquijdatGreffe"/>
              <w:rPr>
                <w:lang w:val="en-CA"/>
              </w:rPr>
            </w:pPr>
            <w:r w:rsidRPr="00B47AF2">
              <w:rPr>
                <w:lang w:val="en-CA"/>
              </w:rPr>
              <w:t>MONTREAL</w:t>
            </w:r>
          </w:p>
        </w:tc>
      </w:tr>
      <w:tr w:rsidR="00A825B1" w:rsidRPr="00B47AF2" w14:paraId="6C5C1B5C" w14:textId="77777777" w:rsidTr="00C34606">
        <w:tblPrEx>
          <w:tblCellMar>
            <w:left w:w="0" w:type="dxa"/>
            <w:right w:w="0" w:type="dxa"/>
          </w:tblCellMar>
          <w:tblLook w:val="0000" w:firstRow="0" w:lastRow="0" w:firstColumn="0" w:lastColumn="0" w:noHBand="0" w:noVBand="0"/>
        </w:tblPrEx>
        <w:trPr>
          <w:gridAfter w:val="1"/>
          <w:wAfter w:w="64" w:type="dxa"/>
          <w:cantSplit/>
        </w:trPr>
        <w:tc>
          <w:tcPr>
            <w:tcW w:w="1615" w:type="dxa"/>
            <w:gridSpan w:val="3"/>
          </w:tcPr>
          <w:p w14:paraId="03BC30AF" w14:textId="77777777" w:rsidR="00D26B7D" w:rsidRPr="00B47AF2" w:rsidRDefault="00D26B7D" w:rsidP="00C4553D">
            <w:pPr>
              <w:pStyle w:val="zSoquijlblGreffe"/>
              <w:rPr>
                <w:lang w:val="en-CA"/>
              </w:rPr>
            </w:pPr>
          </w:p>
        </w:tc>
        <w:tc>
          <w:tcPr>
            <w:tcW w:w="7890" w:type="dxa"/>
            <w:gridSpan w:val="4"/>
          </w:tcPr>
          <w:p w14:paraId="65A454F5" w14:textId="77777777" w:rsidR="00D26B7D" w:rsidRPr="00B47AF2" w:rsidRDefault="00D26B7D" w:rsidP="00C4553D">
            <w:pPr>
              <w:pStyle w:val="zSoquijdatGreffe"/>
              <w:rPr>
                <w:lang w:val="en-CA"/>
              </w:rPr>
            </w:pPr>
          </w:p>
        </w:tc>
      </w:tr>
      <w:tr w:rsidR="00A825B1" w:rsidRPr="00B47AF2" w14:paraId="513C8554" w14:textId="77777777" w:rsidTr="00C34606">
        <w:tblPrEx>
          <w:tblLook w:val="0000" w:firstRow="0" w:lastRow="0" w:firstColumn="0" w:lastColumn="0" w:noHBand="0" w:noVBand="0"/>
        </w:tblPrEx>
        <w:trPr>
          <w:gridAfter w:val="1"/>
          <w:wAfter w:w="64" w:type="dxa"/>
        </w:trPr>
        <w:tc>
          <w:tcPr>
            <w:tcW w:w="1105" w:type="dxa"/>
            <w:gridSpan w:val="2"/>
          </w:tcPr>
          <w:p w14:paraId="249288E4" w14:textId="71A54F2E" w:rsidR="00121A72" w:rsidRPr="00B47AF2" w:rsidRDefault="00CF6E17" w:rsidP="00C4553D">
            <w:pPr>
              <w:pStyle w:val="zSoquijlblNoDossier"/>
              <w:rPr>
                <w:lang w:val="en-CA"/>
              </w:rPr>
            </w:pPr>
            <w:r w:rsidRPr="00B47AF2">
              <w:rPr>
                <w:lang w:val="en-CA"/>
              </w:rPr>
              <w:t>N</w:t>
            </w:r>
            <w:r w:rsidR="00FC3001" w:rsidRPr="00B47AF2">
              <w:rPr>
                <w:lang w:val="en-CA"/>
              </w:rPr>
              <w:t>o.</w:t>
            </w:r>
            <w:r w:rsidRPr="00B47AF2">
              <w:rPr>
                <w:lang w:val="en-CA"/>
              </w:rPr>
              <w:t>:</w:t>
            </w:r>
          </w:p>
        </w:tc>
        <w:tc>
          <w:tcPr>
            <w:tcW w:w="8400" w:type="dxa"/>
            <w:gridSpan w:val="5"/>
          </w:tcPr>
          <w:p w14:paraId="249A5F08" w14:textId="77777777" w:rsidR="00121A72" w:rsidRPr="00B47AF2" w:rsidRDefault="00CF6E17" w:rsidP="00C4553D">
            <w:pPr>
              <w:pStyle w:val="zSoquijdatNoDossier"/>
              <w:ind w:left="-69"/>
              <w:rPr>
                <w:lang w:val="en-CA"/>
              </w:rPr>
            </w:pPr>
            <w:r w:rsidRPr="00B47AF2">
              <w:rPr>
                <w:rFonts w:cs="Arial"/>
                <w:szCs w:val="24"/>
                <w:lang w:val="en-CA" w:eastAsia="fr-CA"/>
              </w:rPr>
              <w:t>500-06-000999-199 </w:t>
            </w:r>
          </w:p>
        </w:tc>
      </w:tr>
      <w:tr w:rsidR="00A825B1" w:rsidRPr="00B47AF2" w14:paraId="6EC6EE09" w14:textId="77777777" w:rsidTr="00C34606">
        <w:tblPrEx>
          <w:tblLook w:val="0000" w:firstRow="0" w:lastRow="0" w:firstColumn="0" w:lastColumn="0" w:noHBand="0" w:noVBand="0"/>
        </w:tblPrEx>
        <w:trPr>
          <w:gridAfter w:val="1"/>
          <w:wAfter w:w="64" w:type="dxa"/>
          <w:cantSplit/>
          <w:trHeight w:val="235"/>
        </w:trPr>
        <w:tc>
          <w:tcPr>
            <w:tcW w:w="9505" w:type="dxa"/>
            <w:gridSpan w:val="7"/>
          </w:tcPr>
          <w:p w14:paraId="19D3D60A" w14:textId="77777777" w:rsidR="00121A72" w:rsidRPr="00B47AF2" w:rsidRDefault="00121A72" w:rsidP="00C4553D">
            <w:pPr>
              <w:rPr>
                <w:lang w:val="en-CA"/>
              </w:rPr>
            </w:pPr>
          </w:p>
        </w:tc>
      </w:tr>
      <w:tr w:rsidR="00A825B1" w:rsidRPr="00B47AF2" w14:paraId="6F4BD8B4" w14:textId="77777777" w:rsidTr="00C34606">
        <w:tblPrEx>
          <w:tblLook w:val="0000" w:firstRow="0" w:lastRow="0" w:firstColumn="0" w:lastColumn="0" w:noHBand="0" w:noVBand="0"/>
        </w:tblPrEx>
        <w:trPr>
          <w:gridAfter w:val="1"/>
          <w:wAfter w:w="64" w:type="dxa"/>
        </w:trPr>
        <w:tc>
          <w:tcPr>
            <w:tcW w:w="1036" w:type="dxa"/>
          </w:tcPr>
          <w:p w14:paraId="60A6B625" w14:textId="6DDB9AC2" w:rsidR="00121A72" w:rsidRPr="00B47AF2" w:rsidRDefault="00CF6E17" w:rsidP="00C4553D">
            <w:pPr>
              <w:pStyle w:val="zSoquijlblDateJugement"/>
              <w:rPr>
                <w:lang w:val="en-CA"/>
              </w:rPr>
            </w:pPr>
            <w:r w:rsidRPr="00B47AF2">
              <w:rPr>
                <w:lang w:val="en-CA"/>
              </w:rPr>
              <w:t>DATE:</w:t>
            </w:r>
          </w:p>
        </w:tc>
        <w:tc>
          <w:tcPr>
            <w:tcW w:w="8469" w:type="dxa"/>
            <w:gridSpan w:val="6"/>
          </w:tcPr>
          <w:p w14:paraId="76A6926A" w14:textId="7E732D63" w:rsidR="00121A72" w:rsidRPr="00B47AF2" w:rsidRDefault="00FC3001" w:rsidP="00C4553D">
            <w:pPr>
              <w:pStyle w:val="zSoquijdatDateJugement"/>
              <w:rPr>
                <w:lang w:val="en-CA"/>
              </w:rPr>
            </w:pPr>
            <w:r w:rsidRPr="00B47AF2">
              <w:rPr>
                <w:lang w:val="en-CA"/>
              </w:rPr>
              <w:t>December 8, 2023</w:t>
            </w:r>
          </w:p>
        </w:tc>
      </w:tr>
      <w:tr w:rsidR="00A825B1" w:rsidRPr="00B47AF2" w14:paraId="6C8D550A" w14:textId="77777777" w:rsidTr="00C34606">
        <w:tblPrEx>
          <w:tblLook w:val="0000" w:firstRow="0" w:lastRow="0" w:firstColumn="0" w:lastColumn="0" w:noHBand="0" w:noVBand="0"/>
        </w:tblPrEx>
        <w:trPr>
          <w:gridAfter w:val="1"/>
          <w:wAfter w:w="64" w:type="dxa"/>
        </w:trPr>
        <w:tc>
          <w:tcPr>
            <w:tcW w:w="9505" w:type="dxa"/>
            <w:gridSpan w:val="7"/>
          </w:tcPr>
          <w:p w14:paraId="4BC55652" w14:textId="77777777" w:rsidR="00121A72" w:rsidRPr="00B47AF2" w:rsidRDefault="00CF6E17" w:rsidP="00C4553D">
            <w:pPr>
              <w:spacing w:before="100" w:beforeAutospacing="1" w:after="100" w:afterAutospacing="1"/>
              <w:ind w:left="14" w:right="-67"/>
              <w:rPr>
                <w:lang w:val="en-CA"/>
              </w:rPr>
            </w:pPr>
            <w:r w:rsidRPr="00B47AF2">
              <w:rPr>
                <w:lang w:val="en-CA"/>
              </w:rPr>
              <w:t>______________________________________________________________________</w:t>
            </w:r>
          </w:p>
        </w:tc>
      </w:tr>
      <w:tr w:rsidR="00A825B1" w:rsidRPr="00B47AF2" w14:paraId="41A847EE" w14:textId="77777777" w:rsidTr="00FC3001">
        <w:tblPrEx>
          <w:tblCellMar>
            <w:left w:w="0" w:type="dxa"/>
            <w:right w:w="0" w:type="dxa"/>
          </w:tblCellMar>
          <w:tblLook w:val="0000" w:firstRow="0" w:lastRow="0" w:firstColumn="0" w:lastColumn="0" w:noHBand="0" w:noVBand="0"/>
        </w:tblPrEx>
        <w:trPr>
          <w:gridAfter w:val="1"/>
          <w:wAfter w:w="64" w:type="dxa"/>
        </w:trPr>
        <w:tc>
          <w:tcPr>
            <w:tcW w:w="1701" w:type="dxa"/>
            <w:gridSpan w:val="4"/>
          </w:tcPr>
          <w:p w14:paraId="050444E4" w14:textId="7A6D2CD9" w:rsidR="00121A72" w:rsidRPr="00B47AF2" w:rsidRDefault="00FC3001" w:rsidP="00C4553D">
            <w:pPr>
              <w:pStyle w:val="zSoquijlblJuge"/>
              <w:spacing w:before="100" w:beforeAutospacing="1" w:after="100" w:afterAutospacing="1"/>
              <w:rPr>
                <w:lang w:val="en-CA"/>
              </w:rPr>
            </w:pPr>
            <w:r w:rsidRPr="00B47AF2">
              <w:rPr>
                <w:lang w:val="en-CA"/>
              </w:rPr>
              <w:t>PRESIDING:</w:t>
            </w:r>
          </w:p>
        </w:tc>
        <w:tc>
          <w:tcPr>
            <w:tcW w:w="2552" w:type="dxa"/>
          </w:tcPr>
          <w:p w14:paraId="0FD393CE" w14:textId="4A609E64" w:rsidR="00121A72" w:rsidRPr="00B47AF2" w:rsidRDefault="00FC3001" w:rsidP="00C4553D">
            <w:pPr>
              <w:pStyle w:val="zSoquijdatQteJuge"/>
              <w:spacing w:before="100" w:beforeAutospacing="1" w:after="100" w:afterAutospacing="1"/>
              <w:rPr>
                <w:lang w:val="en-CA"/>
              </w:rPr>
            </w:pPr>
            <w:r w:rsidRPr="00B47AF2">
              <w:rPr>
                <w:lang w:val="en-CA"/>
              </w:rPr>
              <w:t>THE HONOURABLE</w:t>
            </w:r>
          </w:p>
        </w:tc>
        <w:tc>
          <w:tcPr>
            <w:tcW w:w="5252" w:type="dxa"/>
            <w:gridSpan w:val="2"/>
          </w:tcPr>
          <w:p w14:paraId="42DA096C" w14:textId="4A02BA9A" w:rsidR="00121A72" w:rsidRPr="00FE6CA8" w:rsidRDefault="008A4532" w:rsidP="00C4553D">
            <w:pPr>
              <w:pStyle w:val="zSoquijdatJuge"/>
              <w:spacing w:before="100" w:beforeAutospacing="1" w:after="100" w:afterAutospacing="1"/>
            </w:pPr>
            <w:r w:rsidRPr="00FE6CA8">
              <w:t>SYLVAIN LUSSIER, J.S.C.</w:t>
            </w:r>
          </w:p>
        </w:tc>
      </w:tr>
      <w:tr w:rsidR="00A825B1" w:rsidRPr="00B47AF2" w14:paraId="713CF5C1" w14:textId="77777777" w:rsidTr="00C34606">
        <w:tblPrEx>
          <w:tblLook w:val="0000" w:firstRow="0" w:lastRow="0" w:firstColumn="0" w:lastColumn="0" w:noHBand="0" w:noVBand="0"/>
        </w:tblPrEx>
        <w:trPr>
          <w:gridAfter w:val="1"/>
          <w:wAfter w:w="64" w:type="dxa"/>
        </w:trPr>
        <w:tc>
          <w:tcPr>
            <w:tcW w:w="9505" w:type="dxa"/>
            <w:gridSpan w:val="7"/>
          </w:tcPr>
          <w:p w14:paraId="6FDC4B2D" w14:textId="77777777" w:rsidR="00121A72" w:rsidRPr="00B47AF2" w:rsidRDefault="00CF6E17" w:rsidP="00BA5C39">
            <w:pPr>
              <w:tabs>
                <w:tab w:val="left" w:pos="923"/>
              </w:tabs>
              <w:spacing w:before="100" w:beforeAutospacing="1" w:after="100" w:afterAutospacing="1"/>
              <w:ind w:left="14" w:right="-67"/>
              <w:rPr>
                <w:lang w:val="en-CA"/>
              </w:rPr>
            </w:pPr>
            <w:r w:rsidRPr="00B47AF2">
              <w:rPr>
                <w:lang w:val="en-CA"/>
              </w:rPr>
              <w:t>______________________________________________________________________</w:t>
            </w:r>
          </w:p>
        </w:tc>
      </w:tr>
      <w:tr w:rsidR="00A825B1" w:rsidRPr="00B47AF2" w14:paraId="3718A7A7" w14:textId="77777777" w:rsidTr="00C34606">
        <w:tblPrEx>
          <w:tblLook w:val="0000" w:firstRow="0" w:lastRow="0" w:firstColumn="0" w:lastColumn="0" w:noHBand="0" w:noVBand="0"/>
        </w:tblPrEx>
        <w:trPr>
          <w:gridAfter w:val="1"/>
          <w:wAfter w:w="64" w:type="dxa"/>
        </w:trPr>
        <w:tc>
          <w:tcPr>
            <w:tcW w:w="9505" w:type="dxa"/>
            <w:gridSpan w:val="7"/>
          </w:tcPr>
          <w:tbl>
            <w:tblPr>
              <w:tblW w:w="86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640"/>
            </w:tblGrid>
            <w:tr w:rsidR="00A825B1" w:rsidRPr="00B47AF2" w14:paraId="2DA4653A" w14:textId="77777777" w:rsidTr="002A0CB0">
              <w:trPr>
                <w:trHeight w:val="300"/>
              </w:trPr>
              <w:tc>
                <w:tcPr>
                  <w:tcW w:w="8640" w:type="dxa"/>
                  <w:tcBorders>
                    <w:top w:val="nil"/>
                    <w:left w:val="nil"/>
                    <w:bottom w:val="nil"/>
                    <w:right w:val="nil"/>
                  </w:tcBorders>
                  <w:shd w:val="clear" w:color="auto" w:fill="auto"/>
                  <w:vAlign w:val="center"/>
                  <w:hideMark/>
                </w:tcPr>
                <w:p w14:paraId="4AACE96B" w14:textId="18003F3F" w:rsidR="00843AC0" w:rsidRPr="00B47AF2" w:rsidRDefault="00FC3001" w:rsidP="00BA5C39">
                  <w:pPr>
                    <w:tabs>
                      <w:tab w:val="left" w:pos="923"/>
                    </w:tabs>
                    <w:textAlignment w:val="baseline"/>
                    <w:rPr>
                      <w:b/>
                      <w:bCs/>
                      <w:lang w:val="en-CA"/>
                    </w:rPr>
                  </w:pPr>
                  <w:r w:rsidRPr="00B47AF2">
                    <w:rPr>
                      <w:b/>
                      <w:bCs/>
                      <w:lang w:val="en-CA"/>
                    </w:rPr>
                    <w:t>J.J.</w:t>
                  </w:r>
                </w:p>
                <w:p w14:paraId="668394E5" w14:textId="77777777" w:rsidR="00806598" w:rsidRPr="00B47AF2" w:rsidRDefault="00806598" w:rsidP="00BA5C39">
                  <w:pPr>
                    <w:tabs>
                      <w:tab w:val="left" w:pos="923"/>
                    </w:tabs>
                    <w:textAlignment w:val="baseline"/>
                    <w:rPr>
                      <w:b/>
                      <w:bCs/>
                      <w:lang w:val="en-CA"/>
                    </w:rPr>
                  </w:pPr>
                </w:p>
                <w:p w14:paraId="60F40C07" w14:textId="4479FDB7" w:rsidR="00843AC0" w:rsidRPr="00B47AF2" w:rsidRDefault="00FC3001" w:rsidP="00BA5C39">
                  <w:pPr>
                    <w:tabs>
                      <w:tab w:val="left" w:pos="923"/>
                    </w:tabs>
                    <w:textAlignment w:val="baseline"/>
                    <w:rPr>
                      <w:lang w:val="en-CA"/>
                    </w:rPr>
                  </w:pPr>
                  <w:r w:rsidRPr="00B47AF2">
                    <w:rPr>
                      <w:lang w:val="en-CA"/>
                    </w:rPr>
                    <w:t>And</w:t>
                  </w:r>
                </w:p>
                <w:p w14:paraId="0D7E4588" w14:textId="77777777" w:rsidR="00806598" w:rsidRPr="00B47AF2" w:rsidRDefault="00806598" w:rsidP="00BA5C39">
                  <w:pPr>
                    <w:tabs>
                      <w:tab w:val="left" w:pos="923"/>
                    </w:tabs>
                    <w:textAlignment w:val="baseline"/>
                    <w:rPr>
                      <w:lang w:val="en-CA"/>
                    </w:rPr>
                  </w:pPr>
                </w:p>
                <w:p w14:paraId="403E35D8" w14:textId="715958BA" w:rsidR="00843AC0" w:rsidRPr="00B47AF2" w:rsidRDefault="00FC3001" w:rsidP="00BA5C39">
                  <w:pPr>
                    <w:tabs>
                      <w:tab w:val="left" w:pos="923"/>
                    </w:tabs>
                    <w:textAlignment w:val="baseline"/>
                    <w:rPr>
                      <w:b/>
                      <w:bCs/>
                      <w:lang w:val="en-CA"/>
                    </w:rPr>
                  </w:pPr>
                  <w:r w:rsidRPr="00B47AF2">
                    <w:rPr>
                      <w:b/>
                      <w:bCs/>
                      <w:lang w:val="en-CA"/>
                    </w:rPr>
                    <w:t>A.JE.</w:t>
                  </w:r>
                  <w:r w:rsidR="00C34606" w:rsidRPr="00B47AF2">
                    <w:rPr>
                      <w:b/>
                      <w:bCs/>
                      <w:lang w:val="en-CA"/>
                    </w:rPr>
                    <w:t xml:space="preserve"> </w:t>
                  </w:r>
                </w:p>
              </w:tc>
            </w:tr>
            <w:tr w:rsidR="00A825B1" w:rsidRPr="00B47AF2" w14:paraId="75625BCC" w14:textId="77777777" w:rsidTr="002A0CB0">
              <w:trPr>
                <w:trHeight w:val="300"/>
              </w:trPr>
              <w:tc>
                <w:tcPr>
                  <w:tcW w:w="8640" w:type="dxa"/>
                  <w:tcBorders>
                    <w:top w:val="nil"/>
                    <w:left w:val="nil"/>
                    <w:bottom w:val="nil"/>
                    <w:right w:val="nil"/>
                  </w:tcBorders>
                  <w:shd w:val="clear" w:color="auto" w:fill="auto"/>
                  <w:vAlign w:val="bottom"/>
                  <w:hideMark/>
                </w:tcPr>
                <w:p w14:paraId="16CC4009" w14:textId="77777777" w:rsidR="00931D7B" w:rsidRPr="00B47AF2" w:rsidRDefault="00931D7B" w:rsidP="00BA5C39">
                  <w:pPr>
                    <w:tabs>
                      <w:tab w:val="left" w:pos="923"/>
                    </w:tabs>
                    <w:textAlignment w:val="baseline"/>
                    <w:rPr>
                      <w:lang w:val="en-CA"/>
                    </w:rPr>
                  </w:pPr>
                </w:p>
                <w:p w14:paraId="34C14434" w14:textId="347026AC" w:rsidR="00843AC0" w:rsidRPr="00B47AF2" w:rsidRDefault="00806598" w:rsidP="00931D7B">
                  <w:pPr>
                    <w:tabs>
                      <w:tab w:val="left" w:pos="923"/>
                    </w:tabs>
                    <w:textAlignment w:val="baseline"/>
                    <w:rPr>
                      <w:lang w:val="en-CA"/>
                    </w:rPr>
                  </w:pPr>
                  <w:r w:rsidRPr="00B47AF2">
                    <w:rPr>
                      <w:lang w:val="en-CA"/>
                    </w:rPr>
                    <w:t xml:space="preserve">            </w:t>
                  </w:r>
                  <w:r w:rsidR="00FC3001" w:rsidRPr="00B47AF2">
                    <w:rPr>
                      <w:lang w:val="en-CA"/>
                    </w:rPr>
                    <w:t>Plaintiffs</w:t>
                  </w:r>
                </w:p>
              </w:tc>
            </w:tr>
            <w:tr w:rsidR="00A825B1" w:rsidRPr="00B47AF2" w14:paraId="5095C318" w14:textId="77777777" w:rsidTr="002A0CB0">
              <w:trPr>
                <w:trHeight w:val="300"/>
              </w:trPr>
              <w:tc>
                <w:tcPr>
                  <w:tcW w:w="8640" w:type="dxa"/>
                  <w:tcBorders>
                    <w:top w:val="nil"/>
                    <w:left w:val="nil"/>
                    <w:bottom w:val="nil"/>
                    <w:right w:val="nil"/>
                  </w:tcBorders>
                  <w:shd w:val="clear" w:color="auto" w:fill="auto"/>
                  <w:vAlign w:val="center"/>
                  <w:hideMark/>
                </w:tcPr>
                <w:p w14:paraId="5968AA4D" w14:textId="059B7C3A" w:rsidR="00843AC0" w:rsidRPr="00B47AF2" w:rsidRDefault="00FC3001" w:rsidP="00BA5C39">
                  <w:pPr>
                    <w:tabs>
                      <w:tab w:val="left" w:pos="923"/>
                    </w:tabs>
                    <w:textAlignment w:val="baseline"/>
                    <w:rPr>
                      <w:lang w:val="en-CA"/>
                    </w:rPr>
                  </w:pPr>
                  <w:r w:rsidRPr="00B47AF2">
                    <w:rPr>
                      <w:lang w:val="en-CA"/>
                    </w:rPr>
                    <w:t>v.</w:t>
                  </w:r>
                  <w:r w:rsidR="00CF6E17" w:rsidRPr="00B47AF2">
                    <w:rPr>
                      <w:lang w:val="en-CA"/>
                    </w:rPr>
                    <w:t xml:space="preserve"> </w:t>
                  </w:r>
                </w:p>
                <w:p w14:paraId="1F5A3C4B" w14:textId="77777777" w:rsidR="00806598" w:rsidRPr="00B47AF2" w:rsidRDefault="00806598" w:rsidP="00BA5C39">
                  <w:pPr>
                    <w:tabs>
                      <w:tab w:val="left" w:pos="923"/>
                    </w:tabs>
                    <w:textAlignment w:val="baseline"/>
                    <w:rPr>
                      <w:lang w:val="en-CA"/>
                    </w:rPr>
                  </w:pPr>
                </w:p>
                <w:p w14:paraId="63C7C76F" w14:textId="524E9454" w:rsidR="00843AC0" w:rsidRPr="00B47AF2" w:rsidRDefault="00FC3001" w:rsidP="00BA5C39">
                  <w:pPr>
                    <w:tabs>
                      <w:tab w:val="left" w:pos="923"/>
                    </w:tabs>
                    <w:textAlignment w:val="baseline"/>
                    <w:rPr>
                      <w:b/>
                      <w:bCs/>
                      <w:lang w:val="en-CA"/>
                    </w:rPr>
                  </w:pPr>
                  <w:r w:rsidRPr="00B47AF2">
                    <w:rPr>
                      <w:b/>
                      <w:bCs/>
                      <w:lang w:val="en-CA"/>
                    </w:rPr>
                    <w:t>ATTORNEY GENERAL OF QUEBEC</w:t>
                  </w:r>
                  <w:r w:rsidR="00CF6E17" w:rsidRPr="00B47AF2">
                    <w:rPr>
                      <w:b/>
                      <w:bCs/>
                      <w:lang w:val="en-CA"/>
                    </w:rPr>
                    <w:t xml:space="preserve"> </w:t>
                  </w:r>
                </w:p>
                <w:p w14:paraId="023AE464" w14:textId="77777777" w:rsidR="00806598" w:rsidRPr="00B47AF2" w:rsidRDefault="00806598" w:rsidP="00BA5C39">
                  <w:pPr>
                    <w:tabs>
                      <w:tab w:val="left" w:pos="923"/>
                    </w:tabs>
                    <w:textAlignment w:val="baseline"/>
                    <w:rPr>
                      <w:b/>
                      <w:bCs/>
                      <w:lang w:val="en-CA"/>
                    </w:rPr>
                  </w:pPr>
                </w:p>
                <w:p w14:paraId="2858757F" w14:textId="0833BF89" w:rsidR="00806598" w:rsidRPr="00B47AF2" w:rsidRDefault="00FC3001" w:rsidP="00BA5C39">
                  <w:pPr>
                    <w:tabs>
                      <w:tab w:val="left" w:pos="923"/>
                    </w:tabs>
                    <w:textAlignment w:val="baseline"/>
                    <w:rPr>
                      <w:lang w:val="en-CA"/>
                    </w:rPr>
                  </w:pPr>
                  <w:r w:rsidRPr="00B47AF2">
                    <w:rPr>
                      <w:lang w:val="en-CA"/>
                    </w:rPr>
                    <w:t>And</w:t>
                  </w:r>
                </w:p>
                <w:p w14:paraId="64A04036" w14:textId="77777777" w:rsidR="00806598" w:rsidRPr="00B47AF2" w:rsidRDefault="00806598" w:rsidP="00BA5C39">
                  <w:pPr>
                    <w:tabs>
                      <w:tab w:val="left" w:pos="923"/>
                    </w:tabs>
                    <w:textAlignment w:val="baseline"/>
                    <w:rPr>
                      <w:lang w:val="en-CA"/>
                    </w:rPr>
                  </w:pPr>
                </w:p>
                <w:p w14:paraId="72CC3580" w14:textId="47842906" w:rsidR="00806598" w:rsidRPr="00FE6CA8" w:rsidRDefault="00FC3001" w:rsidP="00BA5C39">
                  <w:pPr>
                    <w:tabs>
                      <w:tab w:val="left" w:pos="923"/>
                    </w:tabs>
                    <w:textAlignment w:val="baseline"/>
                    <w:rPr>
                      <w:b/>
                      <w:bCs/>
                    </w:rPr>
                  </w:pPr>
                  <w:r w:rsidRPr="00FE6CA8">
                    <w:rPr>
                      <w:b/>
                      <w:bCs/>
                    </w:rPr>
                    <w:t>ATTORNEY GENERAL OF CANADA</w:t>
                  </w:r>
                </w:p>
                <w:p w14:paraId="1F2D6032" w14:textId="77777777" w:rsidR="00806598" w:rsidRPr="00FE6CA8" w:rsidRDefault="00806598" w:rsidP="00BA5C39">
                  <w:pPr>
                    <w:tabs>
                      <w:tab w:val="left" w:pos="923"/>
                    </w:tabs>
                    <w:textAlignment w:val="baseline"/>
                    <w:rPr>
                      <w:b/>
                      <w:bCs/>
                    </w:rPr>
                  </w:pPr>
                </w:p>
                <w:p w14:paraId="2AD018D6" w14:textId="0B85DD71" w:rsidR="00843AC0" w:rsidRPr="00FE6CA8" w:rsidRDefault="00FC3001" w:rsidP="00BA5C39">
                  <w:pPr>
                    <w:tabs>
                      <w:tab w:val="left" w:pos="923"/>
                    </w:tabs>
                    <w:textAlignment w:val="baseline"/>
                  </w:pPr>
                  <w:r w:rsidRPr="00FE6CA8">
                    <w:t>And</w:t>
                  </w:r>
                  <w:r w:rsidR="00CF6E17" w:rsidRPr="00FE6CA8">
                    <w:t xml:space="preserve"> </w:t>
                  </w:r>
                </w:p>
                <w:p w14:paraId="0C5585D7" w14:textId="77777777" w:rsidR="00806598" w:rsidRPr="00FE6CA8" w:rsidRDefault="00806598" w:rsidP="00BA5C39">
                  <w:pPr>
                    <w:tabs>
                      <w:tab w:val="left" w:pos="923"/>
                    </w:tabs>
                    <w:textAlignment w:val="baseline"/>
                  </w:pPr>
                </w:p>
                <w:p w14:paraId="47FC3025" w14:textId="77777777" w:rsidR="00843AC0" w:rsidRPr="00FE6CA8" w:rsidRDefault="00CF6E17" w:rsidP="00BA5C39">
                  <w:pPr>
                    <w:tabs>
                      <w:tab w:val="left" w:pos="923"/>
                    </w:tabs>
                    <w:textAlignment w:val="baseline"/>
                    <w:rPr>
                      <w:b/>
                      <w:bCs/>
                    </w:rPr>
                  </w:pPr>
                  <w:r w:rsidRPr="00FE6CA8">
                    <w:rPr>
                      <w:b/>
                      <w:bCs/>
                    </w:rPr>
                    <w:t xml:space="preserve">CENTRE DE SERVICES SCOLAIRE DE L’OR-ET-DES-BOIS </w:t>
                  </w:r>
                </w:p>
                <w:p w14:paraId="30CFC745" w14:textId="77777777" w:rsidR="00806598" w:rsidRPr="00FE6CA8" w:rsidRDefault="00806598" w:rsidP="00BA5C39">
                  <w:pPr>
                    <w:tabs>
                      <w:tab w:val="left" w:pos="923"/>
                    </w:tabs>
                    <w:textAlignment w:val="baseline"/>
                    <w:rPr>
                      <w:b/>
                      <w:bCs/>
                    </w:rPr>
                  </w:pPr>
                </w:p>
                <w:p w14:paraId="2E1C7503" w14:textId="1CC47C45" w:rsidR="00843AC0" w:rsidRPr="00FE6CA8" w:rsidRDefault="00FC3001" w:rsidP="00BA5C39">
                  <w:pPr>
                    <w:tabs>
                      <w:tab w:val="left" w:pos="923"/>
                    </w:tabs>
                    <w:textAlignment w:val="baseline"/>
                  </w:pPr>
                  <w:r w:rsidRPr="00FE6CA8">
                    <w:t>And</w:t>
                  </w:r>
                  <w:r w:rsidR="00CF6E17" w:rsidRPr="00FE6CA8">
                    <w:t xml:space="preserve"> </w:t>
                  </w:r>
                </w:p>
                <w:p w14:paraId="14C1D0DB" w14:textId="18C0BBE6" w:rsidR="00843AC0" w:rsidRPr="001E2135" w:rsidRDefault="00CF6E17" w:rsidP="00BA5C39">
                  <w:pPr>
                    <w:tabs>
                      <w:tab w:val="left" w:pos="923"/>
                    </w:tabs>
                    <w:textAlignment w:val="baseline"/>
                    <w:rPr>
                      <w:b/>
                      <w:bCs/>
                    </w:rPr>
                  </w:pPr>
                  <w:r w:rsidRPr="001E2135">
                    <w:rPr>
                      <w:b/>
                      <w:bCs/>
                    </w:rPr>
                    <w:t xml:space="preserve">CENTRE DE SERVICES SCOLAIRE DU LITTORAL </w:t>
                  </w:r>
                </w:p>
                <w:p w14:paraId="6A761016" w14:textId="77777777" w:rsidR="00806598" w:rsidRPr="001E2135" w:rsidRDefault="00806598" w:rsidP="00BA5C39">
                  <w:pPr>
                    <w:tabs>
                      <w:tab w:val="left" w:pos="923"/>
                    </w:tabs>
                    <w:textAlignment w:val="baseline"/>
                    <w:rPr>
                      <w:b/>
                      <w:bCs/>
                    </w:rPr>
                  </w:pPr>
                </w:p>
                <w:p w14:paraId="4E54147A" w14:textId="0C0C3349" w:rsidR="00843AC0" w:rsidRPr="00FE6CA8" w:rsidRDefault="00FC3001" w:rsidP="00BA5C39">
                  <w:pPr>
                    <w:tabs>
                      <w:tab w:val="left" w:pos="923"/>
                    </w:tabs>
                    <w:textAlignment w:val="baseline"/>
                  </w:pPr>
                  <w:r w:rsidRPr="00FE6CA8">
                    <w:t>And</w:t>
                  </w:r>
                  <w:r w:rsidR="00CF6E17" w:rsidRPr="00FE6CA8">
                    <w:t xml:space="preserve"> </w:t>
                  </w:r>
                </w:p>
                <w:p w14:paraId="0AA26929" w14:textId="77777777" w:rsidR="00806598" w:rsidRPr="00FE6CA8" w:rsidRDefault="00806598" w:rsidP="00BA5C39">
                  <w:pPr>
                    <w:tabs>
                      <w:tab w:val="left" w:pos="923"/>
                    </w:tabs>
                    <w:textAlignment w:val="baseline"/>
                  </w:pPr>
                </w:p>
                <w:p w14:paraId="13A8FF65" w14:textId="1C22D402" w:rsidR="00843AC0" w:rsidRPr="00FE6CA8" w:rsidRDefault="00CF6E17" w:rsidP="00BA5C39">
                  <w:pPr>
                    <w:tabs>
                      <w:tab w:val="left" w:pos="923"/>
                    </w:tabs>
                    <w:textAlignment w:val="baseline"/>
                    <w:rPr>
                      <w:b/>
                      <w:bCs/>
                    </w:rPr>
                  </w:pPr>
                  <w:r w:rsidRPr="00FE6CA8">
                    <w:rPr>
                      <w:b/>
                      <w:bCs/>
                    </w:rPr>
                    <w:t>CENTRE DE SERVICES SCOLAIRE HARRICANA</w:t>
                  </w:r>
                </w:p>
                <w:p w14:paraId="555A93B1" w14:textId="77777777" w:rsidR="00806598" w:rsidRPr="00FE6CA8" w:rsidRDefault="00806598" w:rsidP="00BA5C39">
                  <w:pPr>
                    <w:tabs>
                      <w:tab w:val="left" w:pos="923"/>
                    </w:tabs>
                    <w:textAlignment w:val="baseline"/>
                    <w:rPr>
                      <w:b/>
                      <w:bCs/>
                    </w:rPr>
                  </w:pPr>
                </w:p>
                <w:p w14:paraId="0EE0CA84" w14:textId="7B69B0F5" w:rsidR="00843AC0" w:rsidRPr="00FE6CA8" w:rsidRDefault="00FC3001" w:rsidP="00BA5C39">
                  <w:pPr>
                    <w:tabs>
                      <w:tab w:val="left" w:pos="923"/>
                    </w:tabs>
                    <w:textAlignment w:val="baseline"/>
                  </w:pPr>
                  <w:r w:rsidRPr="00FE6CA8">
                    <w:t>And</w:t>
                  </w:r>
                </w:p>
                <w:p w14:paraId="60C5DBEE" w14:textId="77777777" w:rsidR="00806598" w:rsidRPr="00FE6CA8" w:rsidRDefault="00806598" w:rsidP="00BA5C39">
                  <w:pPr>
                    <w:tabs>
                      <w:tab w:val="left" w:pos="923"/>
                    </w:tabs>
                    <w:textAlignment w:val="baseline"/>
                  </w:pPr>
                </w:p>
                <w:p w14:paraId="21931939" w14:textId="11DDEE62" w:rsidR="00843AC0" w:rsidRPr="004E399A" w:rsidRDefault="00CF6E17" w:rsidP="00BA5C39">
                  <w:pPr>
                    <w:tabs>
                      <w:tab w:val="left" w:pos="923"/>
                    </w:tabs>
                    <w:textAlignment w:val="baseline"/>
                    <w:rPr>
                      <w:b/>
                      <w:bCs/>
                    </w:rPr>
                  </w:pPr>
                  <w:r w:rsidRPr="004E399A">
                    <w:rPr>
                      <w:b/>
                      <w:bCs/>
                    </w:rPr>
                    <w:t xml:space="preserve">CENTRE DE SERVICES SCOLAIRE DU FER </w:t>
                  </w:r>
                </w:p>
                <w:p w14:paraId="233B586E" w14:textId="19D7B267" w:rsidR="00843AC0" w:rsidRPr="00FE6CA8" w:rsidRDefault="00FC3001" w:rsidP="00BA5C39">
                  <w:pPr>
                    <w:tabs>
                      <w:tab w:val="left" w:pos="923"/>
                    </w:tabs>
                    <w:textAlignment w:val="baseline"/>
                  </w:pPr>
                  <w:r w:rsidRPr="00FE6CA8">
                    <w:t>And</w:t>
                  </w:r>
                  <w:r w:rsidR="00CF6E17" w:rsidRPr="00FE6CA8">
                    <w:t xml:space="preserve"> </w:t>
                  </w:r>
                </w:p>
                <w:p w14:paraId="36BC3AB2" w14:textId="77777777" w:rsidR="00806598" w:rsidRPr="00FE6CA8" w:rsidRDefault="00806598" w:rsidP="00BA5C39">
                  <w:pPr>
                    <w:tabs>
                      <w:tab w:val="left" w:pos="923"/>
                    </w:tabs>
                    <w:textAlignment w:val="baseline"/>
                  </w:pPr>
                </w:p>
                <w:p w14:paraId="6E24841F" w14:textId="77777777" w:rsidR="00843AC0" w:rsidRPr="00FE6CA8" w:rsidRDefault="00CF6E17" w:rsidP="00BA5C39">
                  <w:pPr>
                    <w:tabs>
                      <w:tab w:val="left" w:pos="923"/>
                    </w:tabs>
                    <w:textAlignment w:val="baseline"/>
                    <w:rPr>
                      <w:b/>
                      <w:bCs/>
                    </w:rPr>
                  </w:pPr>
                  <w:r w:rsidRPr="00FE6CA8">
                    <w:rPr>
                      <w:b/>
                      <w:bCs/>
                    </w:rPr>
                    <w:t xml:space="preserve">CENTRE DE SERVICES SCOLAIRE DU LAC-TEMISCAMINGUE </w:t>
                  </w:r>
                </w:p>
                <w:p w14:paraId="09ED81B7" w14:textId="77777777" w:rsidR="00806598" w:rsidRPr="00FE6CA8" w:rsidRDefault="00806598" w:rsidP="00BA5C39">
                  <w:pPr>
                    <w:tabs>
                      <w:tab w:val="left" w:pos="923"/>
                    </w:tabs>
                    <w:textAlignment w:val="baseline"/>
                    <w:rPr>
                      <w:b/>
                      <w:bCs/>
                    </w:rPr>
                  </w:pPr>
                </w:p>
                <w:p w14:paraId="7796050C" w14:textId="7732AAA1" w:rsidR="00843AC0" w:rsidRPr="00FE6CA8" w:rsidRDefault="00FC3001" w:rsidP="00BA5C39">
                  <w:pPr>
                    <w:tabs>
                      <w:tab w:val="left" w:pos="923"/>
                    </w:tabs>
                    <w:textAlignment w:val="baseline"/>
                  </w:pPr>
                  <w:r w:rsidRPr="00FE6CA8">
                    <w:t>And</w:t>
                  </w:r>
                  <w:r w:rsidR="00CF6E17" w:rsidRPr="00FE6CA8">
                    <w:t xml:space="preserve"> </w:t>
                  </w:r>
                </w:p>
                <w:p w14:paraId="514C86B5" w14:textId="77777777" w:rsidR="00806598" w:rsidRPr="00FE6CA8" w:rsidRDefault="00806598" w:rsidP="00BA5C39">
                  <w:pPr>
                    <w:tabs>
                      <w:tab w:val="left" w:pos="923"/>
                    </w:tabs>
                    <w:textAlignment w:val="baseline"/>
                  </w:pPr>
                </w:p>
                <w:p w14:paraId="7FD8B693" w14:textId="77777777" w:rsidR="00843AC0" w:rsidRPr="00FE6CA8" w:rsidRDefault="00CF6E17" w:rsidP="00BA5C39">
                  <w:pPr>
                    <w:tabs>
                      <w:tab w:val="left" w:pos="923"/>
                    </w:tabs>
                    <w:textAlignment w:val="baseline"/>
                    <w:rPr>
                      <w:b/>
                      <w:bCs/>
                    </w:rPr>
                  </w:pPr>
                  <w:r w:rsidRPr="00FE6CA8">
                    <w:rPr>
                      <w:b/>
                      <w:bCs/>
                    </w:rPr>
                    <w:t>CENTRE DE SERVICES SCOLAIRE RENÉ-LÉVESQUE</w:t>
                  </w:r>
                </w:p>
                <w:p w14:paraId="37E12A07" w14:textId="77777777" w:rsidR="00806598" w:rsidRPr="00FE6CA8" w:rsidRDefault="00806598" w:rsidP="00BA5C39">
                  <w:pPr>
                    <w:tabs>
                      <w:tab w:val="left" w:pos="923"/>
                    </w:tabs>
                    <w:textAlignment w:val="baseline"/>
                    <w:rPr>
                      <w:b/>
                      <w:bCs/>
                    </w:rPr>
                  </w:pPr>
                </w:p>
                <w:p w14:paraId="54161580" w14:textId="4D51B8B3" w:rsidR="00843AC0" w:rsidRPr="00FE6CA8" w:rsidRDefault="00FC3001" w:rsidP="00BA5C39">
                  <w:pPr>
                    <w:tabs>
                      <w:tab w:val="left" w:pos="923"/>
                    </w:tabs>
                    <w:textAlignment w:val="baseline"/>
                  </w:pPr>
                  <w:r w:rsidRPr="00FE6CA8">
                    <w:t>And</w:t>
                  </w:r>
                </w:p>
                <w:p w14:paraId="6E43A9DC" w14:textId="77777777" w:rsidR="00806598" w:rsidRPr="00FE6CA8" w:rsidRDefault="00806598" w:rsidP="00BA5C39">
                  <w:pPr>
                    <w:tabs>
                      <w:tab w:val="left" w:pos="923"/>
                    </w:tabs>
                    <w:textAlignment w:val="baseline"/>
                  </w:pPr>
                </w:p>
                <w:p w14:paraId="34D85F5F" w14:textId="77777777" w:rsidR="00843AC0" w:rsidRPr="00FE6CA8" w:rsidRDefault="00CF6E17" w:rsidP="00BA5C39">
                  <w:pPr>
                    <w:tabs>
                      <w:tab w:val="left" w:pos="923"/>
                    </w:tabs>
                    <w:textAlignment w:val="baseline"/>
                    <w:rPr>
                      <w:b/>
                      <w:bCs/>
                    </w:rPr>
                  </w:pPr>
                  <w:r w:rsidRPr="00FE6CA8">
                    <w:rPr>
                      <w:b/>
                      <w:bCs/>
                    </w:rPr>
                    <w:t>CENTRE DE SERVICES SCOLAIRE DE LA BAIE-JAMES</w:t>
                  </w:r>
                </w:p>
                <w:p w14:paraId="6BCFA27D" w14:textId="77777777" w:rsidR="00931D7B" w:rsidRPr="00FE6CA8" w:rsidRDefault="00BA5C39" w:rsidP="00BA5C39">
                  <w:pPr>
                    <w:tabs>
                      <w:tab w:val="left" w:pos="923"/>
                    </w:tabs>
                    <w:textAlignment w:val="baseline"/>
                  </w:pPr>
                  <w:r w:rsidRPr="00FE6CA8">
                    <w:t xml:space="preserve">              </w:t>
                  </w:r>
                </w:p>
                <w:p w14:paraId="17999398" w14:textId="4C97DFD4" w:rsidR="00843AC0" w:rsidRPr="00B47AF2" w:rsidRDefault="00806598" w:rsidP="00931D7B">
                  <w:pPr>
                    <w:tabs>
                      <w:tab w:val="left" w:pos="923"/>
                    </w:tabs>
                    <w:textAlignment w:val="baseline"/>
                    <w:rPr>
                      <w:lang w:val="en-CA"/>
                    </w:rPr>
                  </w:pPr>
                  <w:r w:rsidRPr="00FE6CA8">
                    <w:t xml:space="preserve">             </w:t>
                  </w:r>
                  <w:r w:rsidR="00FC3001" w:rsidRPr="00B47AF2">
                    <w:rPr>
                      <w:lang w:val="en-CA"/>
                    </w:rPr>
                    <w:t>Defendants</w:t>
                  </w:r>
                </w:p>
                <w:p w14:paraId="79BFDD32" w14:textId="77777777" w:rsidR="00843AC0" w:rsidRPr="00B47AF2" w:rsidRDefault="00843AC0" w:rsidP="00BA5C39">
                  <w:pPr>
                    <w:tabs>
                      <w:tab w:val="left" w:pos="923"/>
                    </w:tabs>
                    <w:textAlignment w:val="baseline"/>
                    <w:rPr>
                      <w:lang w:val="en-CA"/>
                    </w:rPr>
                  </w:pPr>
                </w:p>
              </w:tc>
            </w:tr>
          </w:tbl>
          <w:p w14:paraId="1C6A5A58" w14:textId="77777777" w:rsidR="00121A72" w:rsidRPr="00B47AF2" w:rsidRDefault="00121A72" w:rsidP="00BA5C39">
            <w:pPr>
              <w:tabs>
                <w:tab w:val="left" w:pos="923"/>
              </w:tabs>
              <w:textAlignment w:val="baseline"/>
              <w:rPr>
                <w:lang w:val="en-CA"/>
              </w:rPr>
            </w:pPr>
          </w:p>
        </w:tc>
      </w:tr>
      <w:tr w:rsidR="00A825B1" w:rsidRPr="00B47AF2" w14:paraId="2FF3C213" w14:textId="77777777" w:rsidTr="00C34606">
        <w:tblPrEx>
          <w:tblLook w:val="0000" w:firstRow="0" w:lastRow="0" w:firstColumn="0" w:lastColumn="0" w:noHBand="0" w:noVBand="0"/>
        </w:tblPrEx>
        <w:trPr>
          <w:gridAfter w:val="1"/>
          <w:wAfter w:w="64" w:type="dxa"/>
        </w:trPr>
        <w:tc>
          <w:tcPr>
            <w:tcW w:w="9505" w:type="dxa"/>
            <w:gridSpan w:val="7"/>
          </w:tcPr>
          <w:p w14:paraId="47E488A9" w14:textId="77777777" w:rsidR="009436E2" w:rsidRPr="00B47AF2" w:rsidRDefault="00CF6E17" w:rsidP="009436E2">
            <w:pPr>
              <w:pStyle w:val="zSoquijlblTypeDocument"/>
              <w:spacing w:after="100" w:afterAutospacing="1"/>
              <w:rPr>
                <w:b/>
                <w:bCs/>
                <w:lang w:val="en-CA"/>
              </w:rPr>
            </w:pPr>
            <w:r w:rsidRPr="00B47AF2">
              <w:rPr>
                <w:b/>
                <w:bCs/>
                <w:lang w:val="en-CA"/>
              </w:rPr>
              <w:lastRenderedPageBreak/>
              <w:t>______________________________________________________________________</w:t>
            </w:r>
          </w:p>
          <w:p w14:paraId="255B90D1" w14:textId="77777777" w:rsidR="009436E2" w:rsidRPr="00B47AF2" w:rsidRDefault="009436E2" w:rsidP="009436E2">
            <w:pPr>
              <w:pStyle w:val="zSoquijlblTypeDocument"/>
              <w:spacing w:after="100" w:afterAutospacing="1"/>
              <w:rPr>
                <w:b/>
                <w:bCs/>
                <w:lang w:val="en-CA"/>
              </w:rPr>
            </w:pPr>
          </w:p>
          <w:p w14:paraId="44CF5819" w14:textId="3EDD530A" w:rsidR="00121A72" w:rsidRPr="00B47AF2" w:rsidRDefault="00FC3001" w:rsidP="009436E2">
            <w:pPr>
              <w:pStyle w:val="zSoquijlblTypeDocument"/>
              <w:spacing w:after="100" w:afterAutospacing="1"/>
              <w:rPr>
                <w:b/>
                <w:bCs/>
                <w:lang w:val="en-CA"/>
              </w:rPr>
            </w:pPr>
            <w:r w:rsidRPr="00B47AF2">
              <w:rPr>
                <w:b/>
                <w:bCs/>
                <w:lang w:val="en-CA"/>
              </w:rPr>
              <w:t>JUDGMENT</w:t>
            </w:r>
          </w:p>
          <w:p w14:paraId="61739D6F" w14:textId="3EC37648" w:rsidR="00806598" w:rsidRPr="00B47AF2" w:rsidRDefault="00FC3001" w:rsidP="009436E2">
            <w:pPr>
              <w:pStyle w:val="zSoquijlblTypeDocument"/>
              <w:spacing w:after="100" w:afterAutospacing="1"/>
              <w:rPr>
                <w:b/>
                <w:bCs/>
                <w:lang w:val="en-CA"/>
              </w:rPr>
            </w:pPr>
            <w:r w:rsidRPr="00B47AF2">
              <w:rPr>
                <w:b/>
                <w:bCs/>
                <w:lang w:val="en-CA"/>
              </w:rPr>
              <w:t>on authorization to institute a class action</w:t>
            </w:r>
          </w:p>
          <w:p w14:paraId="2B6B89CF" w14:textId="6A50A9A9" w:rsidR="00D5367D" w:rsidRPr="00B47AF2" w:rsidRDefault="00CF6E17" w:rsidP="009436E2">
            <w:pPr>
              <w:pStyle w:val="zSoquijlblTypeDocument"/>
              <w:spacing w:after="100" w:afterAutospacing="1"/>
              <w:rPr>
                <w:b/>
                <w:bCs/>
                <w:lang w:val="en-CA"/>
              </w:rPr>
            </w:pPr>
            <w:r w:rsidRPr="00B47AF2">
              <w:rPr>
                <w:b/>
                <w:bCs/>
                <w:lang w:val="en-CA"/>
              </w:rPr>
              <w:t>(</w:t>
            </w:r>
            <w:r w:rsidR="00FC3001" w:rsidRPr="00B47AF2">
              <w:rPr>
                <w:b/>
                <w:bCs/>
                <w:u w:val="single"/>
                <w:lang w:val="en-CA"/>
              </w:rPr>
              <w:t>CORRECTED ON</w:t>
            </w:r>
            <w:r w:rsidRPr="00B47AF2">
              <w:rPr>
                <w:b/>
                <w:bCs/>
                <w:u w:val="single"/>
                <w:lang w:val="en-CA"/>
              </w:rPr>
              <w:t xml:space="preserve"> 11-12-2023</w:t>
            </w:r>
            <w:r w:rsidRPr="00B47AF2">
              <w:rPr>
                <w:b/>
                <w:bCs/>
                <w:lang w:val="en-CA"/>
              </w:rPr>
              <w:t>)</w:t>
            </w:r>
          </w:p>
          <w:p w14:paraId="5792A5E9" w14:textId="77777777" w:rsidR="00C4553D" w:rsidRPr="00B47AF2" w:rsidRDefault="00CF6E17" w:rsidP="009436E2">
            <w:pPr>
              <w:pStyle w:val="zSoquijlblTypeDocument"/>
              <w:spacing w:after="100" w:afterAutospacing="1"/>
              <w:rPr>
                <w:b/>
                <w:bCs/>
                <w:lang w:val="en-CA"/>
              </w:rPr>
            </w:pPr>
            <w:r w:rsidRPr="00B47AF2">
              <w:rPr>
                <w:b/>
                <w:bCs/>
                <w:lang w:val="en-CA"/>
              </w:rPr>
              <w:t>______________________________________________________________________</w:t>
            </w:r>
          </w:p>
        </w:tc>
      </w:tr>
    </w:tbl>
    <w:p w14:paraId="356911FE" w14:textId="406851B6" w:rsidR="00620971" w:rsidRPr="00B47AF2" w:rsidRDefault="00FC3001" w:rsidP="00620971">
      <w:pPr>
        <w:pStyle w:val="Paragrdouble"/>
        <w:numPr>
          <w:ilvl w:val="0"/>
          <w:numId w:val="0"/>
        </w:numPr>
        <w:spacing w:before="100" w:beforeAutospacing="1" w:after="100" w:afterAutospacing="1" w:line="240" w:lineRule="auto"/>
        <w:rPr>
          <w:rFonts w:cs="Arial"/>
          <w:b/>
          <w:bCs/>
          <w:color w:val="000000"/>
          <w:lang w:val="en-CA"/>
        </w:rPr>
      </w:pPr>
      <w:bookmarkStart w:id="0" w:name="_Toc430945543"/>
      <w:r w:rsidRPr="00B47AF2">
        <w:rPr>
          <w:rFonts w:cs="Arial"/>
          <w:b/>
          <w:bCs/>
          <w:color w:val="000000"/>
          <w:lang w:val="en-CA"/>
        </w:rPr>
        <w:t>BACKGROUND</w:t>
      </w:r>
      <w:r w:rsidR="00CF6E17" w:rsidRPr="00B47AF2">
        <w:rPr>
          <w:rFonts w:cs="Arial"/>
          <w:b/>
          <w:bCs/>
          <w:color w:val="000000"/>
          <w:lang w:val="en-CA"/>
        </w:rPr>
        <w:t xml:space="preserve"> </w:t>
      </w:r>
    </w:p>
    <w:p w14:paraId="1AE414DE" w14:textId="23352351" w:rsidR="001A3A37" w:rsidRPr="00B47AF2" w:rsidRDefault="00C85406" w:rsidP="00A447CC">
      <w:pPr>
        <w:pStyle w:val="Paragrdouble"/>
        <w:tabs>
          <w:tab w:val="clear" w:pos="360"/>
        </w:tabs>
        <w:spacing w:before="100" w:beforeAutospacing="1" w:after="100" w:afterAutospacing="1" w:line="240" w:lineRule="auto"/>
        <w:rPr>
          <w:rStyle w:val="eop"/>
          <w:rFonts w:cs="Arial"/>
          <w:color w:val="000000"/>
          <w:szCs w:val="24"/>
          <w:lang w:val="en-CA"/>
        </w:rPr>
      </w:pPr>
      <w:r w:rsidRPr="00B47AF2">
        <w:rPr>
          <w:rStyle w:val="MSGENFONTSTYLENAMETEMPLATEROLEMSGENFONTSTYLENAMEBYROLETEXT1"/>
          <w:sz w:val="24"/>
          <w:szCs w:val="24"/>
          <w:lang w:val="en-CA"/>
        </w:rPr>
        <w:t xml:space="preserve">From 1951 to 2014, thousands of children subject to the </w:t>
      </w:r>
      <w:r w:rsidRPr="00B47AF2">
        <w:rPr>
          <w:rStyle w:val="MSGENFONTSTYLENAMETEMPLATEROLEMSGENFONTSTYLENAMEBYROLETEXT1"/>
          <w:i/>
          <w:iCs/>
          <w:sz w:val="24"/>
          <w:szCs w:val="24"/>
          <w:lang w:val="en-CA"/>
        </w:rPr>
        <w:t>Indian Act</w:t>
      </w:r>
      <w:r w:rsidR="00CF6E17" w:rsidRPr="00B47AF2">
        <w:rPr>
          <w:rStyle w:val="Appelnotedebasdep"/>
          <w:iCs/>
          <w:szCs w:val="24"/>
          <w:lang w:val="en-CA"/>
        </w:rPr>
        <w:footnoteReference w:id="1"/>
      </w:r>
      <w:r w:rsidR="00CF6E17" w:rsidRPr="00B47AF2">
        <w:rPr>
          <w:i/>
          <w:spacing w:val="-17"/>
          <w:szCs w:val="24"/>
          <w:lang w:val="en-CA"/>
        </w:rPr>
        <w:t xml:space="preserve"> </w:t>
      </w:r>
      <w:r w:rsidRPr="00B47AF2">
        <w:rPr>
          <w:rStyle w:val="MSGENFONTSTYLENAMETEMPLATEROLEMSGENFONTSTYLENAMEBYROLETEXT1"/>
          <w:sz w:val="24"/>
          <w:szCs w:val="24"/>
          <w:lang w:val="en-CA"/>
        </w:rPr>
        <w:t>and Inuit children were forced to attend the provincial Indigenous day school system, established in collaboration by the Government of Canada, the Government of Quebec, and Quebec school boards.</w:t>
      </w:r>
      <w:r w:rsidR="00CF6E17" w:rsidRPr="00B47AF2">
        <w:rPr>
          <w:rStyle w:val="Appelnotedebasdep"/>
          <w:szCs w:val="24"/>
          <w:lang w:val="en-CA"/>
        </w:rPr>
        <w:footnoteReference w:id="2"/>
      </w:r>
      <w:r w:rsidR="00CF6E17" w:rsidRPr="00B47AF2">
        <w:rPr>
          <w:spacing w:val="-13"/>
          <w:szCs w:val="24"/>
          <w:lang w:val="en-CA"/>
        </w:rPr>
        <w:t xml:space="preserve"> </w:t>
      </w:r>
    </w:p>
    <w:p w14:paraId="3B014916" w14:textId="6DCF140A" w:rsidR="00781E54" w:rsidRPr="00B47AF2" w:rsidRDefault="00CF6E17" w:rsidP="00781E54">
      <w:pPr>
        <w:pStyle w:val="Paragrdouble"/>
        <w:tabs>
          <w:tab w:val="clear" w:pos="360"/>
        </w:tabs>
        <w:spacing w:before="100" w:beforeAutospacing="1" w:after="100" w:afterAutospacing="1" w:line="240" w:lineRule="auto"/>
        <w:rPr>
          <w:lang w:val="en-CA"/>
        </w:rPr>
      </w:pPr>
      <w:r w:rsidRPr="00B47AF2">
        <w:rPr>
          <w:rStyle w:val="eop"/>
          <w:rFonts w:cs="Arial"/>
          <w:color w:val="000000"/>
          <w:lang w:val="en-CA"/>
        </w:rPr>
        <w:t xml:space="preserve"> </w:t>
      </w:r>
      <w:r w:rsidR="00C85406" w:rsidRPr="00B47AF2">
        <w:rPr>
          <w:lang w:val="en-CA" w:bidi="fr-FR"/>
        </w:rPr>
        <w:t xml:space="preserve">Provincial Indigenous </w:t>
      </w:r>
      <w:r w:rsidR="007A7EAB">
        <w:rPr>
          <w:lang w:val="en-CA" w:bidi="fr-FR"/>
        </w:rPr>
        <w:t>D</w:t>
      </w:r>
      <w:r w:rsidR="00C85406" w:rsidRPr="00B47AF2">
        <w:rPr>
          <w:lang w:val="en-CA" w:bidi="fr-FR"/>
        </w:rPr>
        <w:t xml:space="preserve">ay </w:t>
      </w:r>
      <w:r w:rsidR="007A7EAB">
        <w:rPr>
          <w:lang w:val="en-CA" w:bidi="fr-FR"/>
        </w:rPr>
        <w:t>S</w:t>
      </w:r>
      <w:r w:rsidR="00C85406" w:rsidRPr="00B47AF2">
        <w:rPr>
          <w:lang w:val="en-CA" w:bidi="fr-FR"/>
        </w:rPr>
        <w:t>chools were part of the Indian day</w:t>
      </w:r>
      <w:r w:rsidR="007A7EAB">
        <w:rPr>
          <w:lang w:val="en-CA" w:bidi="fr-FR"/>
        </w:rPr>
        <w:t xml:space="preserve"> </w:t>
      </w:r>
      <w:r w:rsidR="00C85406" w:rsidRPr="00B47AF2">
        <w:rPr>
          <w:lang w:val="en-CA" w:bidi="fr-FR"/>
        </w:rPr>
        <w:t xml:space="preserve">school system set up by the federal government (“Federal Indian Day Schools”). The term “day schools” is used to distinguish them from residential schools, where the majority of students also stayed </w:t>
      </w:r>
      <w:r w:rsidR="001E6D0B">
        <w:rPr>
          <w:lang w:val="en-CA" w:bidi="fr-FR"/>
        </w:rPr>
        <w:t>over</w:t>
      </w:r>
      <w:r w:rsidR="00C85406" w:rsidRPr="00B47AF2">
        <w:rPr>
          <w:lang w:val="en-CA" w:bidi="fr-FR"/>
        </w:rPr>
        <w:t xml:space="preserve">night and on weekends. Provincial Indigenous </w:t>
      </w:r>
      <w:r w:rsidR="007A7EAB">
        <w:rPr>
          <w:lang w:val="en-CA" w:bidi="fr-FR"/>
        </w:rPr>
        <w:t>D</w:t>
      </w:r>
      <w:r w:rsidR="00C85406" w:rsidRPr="00B47AF2">
        <w:rPr>
          <w:lang w:val="en-CA" w:bidi="fr-FR"/>
        </w:rPr>
        <w:t xml:space="preserve">ay </w:t>
      </w:r>
      <w:r w:rsidR="007A7EAB">
        <w:rPr>
          <w:lang w:val="en-CA" w:bidi="fr-FR"/>
        </w:rPr>
        <w:t>S</w:t>
      </w:r>
      <w:r w:rsidR="00C85406" w:rsidRPr="00B47AF2">
        <w:rPr>
          <w:lang w:val="en-CA" w:bidi="fr-FR"/>
        </w:rPr>
        <w:t>chools are excluded from the settlement approved by the Federal Court to compensate survivors who attended day schools run entirely by the federal government.</w:t>
      </w:r>
      <w:r w:rsidRPr="00B47AF2">
        <w:rPr>
          <w:rStyle w:val="Appelnotedebasdep"/>
          <w:lang w:val="en-CA"/>
        </w:rPr>
        <w:footnoteReference w:id="3"/>
      </w:r>
      <w:r w:rsidR="0069476A" w:rsidRPr="00B47AF2">
        <w:rPr>
          <w:lang w:val="en-CA"/>
        </w:rPr>
        <w:t xml:space="preserve"> </w:t>
      </w:r>
      <w:r w:rsidR="00C85406" w:rsidRPr="00B47AF2">
        <w:rPr>
          <w:lang w:val="en-CA"/>
        </w:rPr>
        <w:t>In that settlement, “day schools</w:t>
      </w:r>
      <w:r w:rsidR="00033630" w:rsidRPr="00B47AF2">
        <w:rPr>
          <w:lang w:val="en-CA"/>
        </w:rPr>
        <w:t>” are referred to in French as “</w:t>
      </w:r>
      <w:r w:rsidR="0069476A" w:rsidRPr="00B47AF2">
        <w:rPr>
          <w:i/>
          <w:iCs/>
          <w:lang w:val="en-CA"/>
        </w:rPr>
        <w:t>externats</w:t>
      </w:r>
      <w:r w:rsidR="00033630" w:rsidRPr="00B47AF2">
        <w:rPr>
          <w:lang w:val="en-CA"/>
        </w:rPr>
        <w:t>”</w:t>
      </w:r>
      <w:r w:rsidR="0069476A" w:rsidRPr="00B47AF2">
        <w:rPr>
          <w:lang w:val="en-CA"/>
        </w:rPr>
        <w:t>.</w:t>
      </w:r>
    </w:p>
    <w:p w14:paraId="41D3BFA9" w14:textId="34FABC0A" w:rsidR="00033630" w:rsidRPr="008579DF" w:rsidRDefault="00033630" w:rsidP="00033630">
      <w:pPr>
        <w:pStyle w:val="Paragrdouble"/>
        <w:tabs>
          <w:tab w:val="clear" w:pos="360"/>
        </w:tabs>
        <w:spacing w:before="100" w:beforeAutospacing="1" w:after="100" w:afterAutospacing="1" w:line="240" w:lineRule="auto"/>
        <w:rPr>
          <w:kern w:val="0"/>
          <w:lang w:val="en-CA"/>
        </w:rPr>
      </w:pPr>
      <w:r w:rsidRPr="008579DF">
        <w:rPr>
          <w:rStyle w:val="MSGENFONTSTYLENAMETEMPLATEROLEMSGENFONTSTYLENAMEBYROLETEXT1"/>
          <w:kern w:val="0"/>
          <w:sz w:val="24"/>
          <w:szCs w:val="24"/>
          <w:lang w:val="en-CA"/>
        </w:rPr>
        <w:lastRenderedPageBreak/>
        <w:t xml:space="preserve">The </w:t>
      </w:r>
      <w:r w:rsidR="00A84A10" w:rsidRPr="008579DF">
        <w:rPr>
          <w:rStyle w:val="MSGENFONTSTYLENAMETEMPLATEROLEMSGENFONTSTYLENAMEBYROLETEXT1"/>
          <w:kern w:val="0"/>
          <w:sz w:val="24"/>
          <w:szCs w:val="24"/>
          <w:lang w:val="en-CA"/>
        </w:rPr>
        <w:t>plaintiffs</w:t>
      </w:r>
      <w:r w:rsidRPr="008579DF">
        <w:rPr>
          <w:rStyle w:val="MSGENFONTSTYLENAMETEMPLATEROLEMSGENFONTSTYLENAMEBYROLETEXT1"/>
          <w:kern w:val="0"/>
          <w:sz w:val="24"/>
          <w:szCs w:val="24"/>
          <w:lang w:val="en-CA"/>
        </w:rPr>
        <w:t xml:space="preserve"> claim that the day school system had an explicit goal of cultural assimilation and that the children who attended these schools were victims of acculturation. They claim that many children also suffered psychological, physical</w:t>
      </w:r>
      <w:r w:rsidR="00017CC3" w:rsidRPr="008579DF">
        <w:rPr>
          <w:rStyle w:val="MSGENFONTSTYLENAMETEMPLATEROLEMSGENFONTSTYLENAMEBYROLETEXT1"/>
          <w:kern w:val="0"/>
          <w:sz w:val="24"/>
          <w:szCs w:val="24"/>
          <w:lang w:val="en-CA"/>
        </w:rPr>
        <w:t>,</w:t>
      </w:r>
      <w:r w:rsidRPr="008579DF">
        <w:rPr>
          <w:rStyle w:val="MSGENFONTSTYLENAMETEMPLATEROLEMSGENFONTSTYLENAMEBYROLETEXT1"/>
          <w:kern w:val="0"/>
          <w:sz w:val="24"/>
          <w:szCs w:val="24"/>
          <w:lang w:val="en-CA"/>
        </w:rPr>
        <w:t xml:space="preserve"> and sexual abuse by teachers, administrators, other employees</w:t>
      </w:r>
      <w:r w:rsidR="00017CC3" w:rsidRPr="008579DF">
        <w:rPr>
          <w:rStyle w:val="MSGENFONTSTYLENAMETEMPLATEROLEMSGENFONTSTYLENAMEBYROLETEXT1"/>
          <w:kern w:val="0"/>
          <w:sz w:val="24"/>
          <w:szCs w:val="24"/>
          <w:lang w:val="en-CA"/>
        </w:rPr>
        <w:t>,</w:t>
      </w:r>
      <w:r w:rsidRPr="008579DF">
        <w:rPr>
          <w:rStyle w:val="MSGENFONTSTYLENAMETEMPLATEROLEMSGENFONTSTYLENAMEBYROLETEXT1"/>
          <w:kern w:val="0"/>
          <w:sz w:val="24"/>
          <w:szCs w:val="24"/>
          <w:lang w:val="en-CA"/>
        </w:rPr>
        <w:t xml:space="preserve"> and other children at these schools. The</w:t>
      </w:r>
      <w:r w:rsidR="008579DF">
        <w:rPr>
          <w:rStyle w:val="MSGENFONTSTYLENAMETEMPLATEROLEMSGENFONTSTYLENAMEBYROLETEXT1"/>
          <w:kern w:val="0"/>
          <w:sz w:val="24"/>
          <w:szCs w:val="24"/>
          <w:lang w:val="en-CA"/>
        </w:rPr>
        <w:t>y say that the</w:t>
      </w:r>
      <w:r w:rsidRPr="008579DF">
        <w:rPr>
          <w:rStyle w:val="MSGENFONTSTYLENAMETEMPLATEROLEMSGENFONTSTYLENAMEBYROLETEXT1"/>
          <w:kern w:val="0"/>
          <w:sz w:val="24"/>
          <w:szCs w:val="24"/>
          <w:lang w:val="en-CA"/>
        </w:rPr>
        <w:t xml:space="preserve"> system also caused serious harm to the children</w:t>
      </w:r>
      <w:r w:rsidR="008579DF">
        <w:rPr>
          <w:rStyle w:val="MSGENFONTSTYLENAMETEMPLATEROLEMSGENFONTSTYLENAMEBYROLETEXT1"/>
          <w:kern w:val="0"/>
          <w:sz w:val="24"/>
          <w:szCs w:val="24"/>
          <w:lang w:val="en-CA"/>
        </w:rPr>
        <w:t>’</w:t>
      </w:r>
      <w:r w:rsidRPr="008579DF">
        <w:rPr>
          <w:rStyle w:val="MSGENFONTSTYLENAMETEMPLATEROLEMSGENFONTSTYLENAMEBYROLETEXT1"/>
          <w:kern w:val="0"/>
          <w:sz w:val="24"/>
          <w:szCs w:val="24"/>
          <w:lang w:val="en-CA"/>
        </w:rPr>
        <w:t xml:space="preserve">s </w:t>
      </w:r>
      <w:r w:rsidR="008579DF">
        <w:rPr>
          <w:rStyle w:val="MSGENFONTSTYLENAMETEMPLATEROLEMSGENFONTSTYLENAMEBYROLETEXT1"/>
          <w:kern w:val="0"/>
          <w:sz w:val="24"/>
          <w:szCs w:val="24"/>
          <w:lang w:val="en-CA"/>
        </w:rPr>
        <w:t>loved ones</w:t>
      </w:r>
      <w:r w:rsidRPr="008579DF">
        <w:rPr>
          <w:rStyle w:val="MSGENFONTSTYLENAMETEMPLATEROLEMSGENFONTSTYLENAMEBYROLETEXT1"/>
          <w:kern w:val="0"/>
          <w:sz w:val="24"/>
          <w:szCs w:val="24"/>
          <w:lang w:val="en-CA"/>
        </w:rPr>
        <w:t>.</w:t>
      </w:r>
    </w:p>
    <w:p w14:paraId="4049CF12" w14:textId="659DA166" w:rsidR="00A84A10" w:rsidRPr="00B47AF2" w:rsidRDefault="00B05556" w:rsidP="00A84A10">
      <w:pPr>
        <w:pStyle w:val="Paragrdouble"/>
        <w:tabs>
          <w:tab w:val="clear" w:pos="360"/>
        </w:tabs>
        <w:spacing w:before="100" w:beforeAutospacing="1" w:after="100" w:afterAutospacing="1" w:line="240" w:lineRule="auto"/>
        <w:rPr>
          <w:lang w:val="en-CA"/>
        </w:rPr>
      </w:pPr>
      <w:r w:rsidRPr="00B47AF2">
        <w:rPr>
          <w:rFonts w:cs="Arial"/>
          <w:color w:val="000000"/>
          <w:lang w:val="en-CA" w:bidi="fr-FR"/>
        </w:rPr>
        <w:t xml:space="preserve">In 2014, Parliament repealed the provisions of the </w:t>
      </w:r>
      <w:r w:rsidRPr="00B47AF2">
        <w:rPr>
          <w:rFonts w:cs="Arial"/>
          <w:i/>
          <w:iCs/>
          <w:color w:val="000000"/>
          <w:lang w:val="en-CA" w:bidi="fr-FR"/>
        </w:rPr>
        <w:t>Indian Act</w:t>
      </w:r>
      <w:bookmarkStart w:id="1" w:name="_bookmark1"/>
      <w:bookmarkEnd w:id="1"/>
      <w:r w:rsidR="00CF6E17" w:rsidRPr="00B47AF2">
        <w:rPr>
          <w:rStyle w:val="Appelnotedebasdep"/>
          <w:iCs/>
          <w:lang w:val="en-CA"/>
        </w:rPr>
        <w:footnoteReference w:id="4"/>
      </w:r>
      <w:r w:rsidR="00CF6E17" w:rsidRPr="00B47AF2">
        <w:rPr>
          <w:lang w:val="en-CA"/>
        </w:rPr>
        <w:t xml:space="preserve"> </w:t>
      </w:r>
      <w:r w:rsidR="00A84A10" w:rsidRPr="00B47AF2">
        <w:rPr>
          <w:rStyle w:val="MSGENFONTSTYLENAMETEMPLATEROLEMSGENFONTSTYLENAMEBYROLETEXT1"/>
          <w:sz w:val="24"/>
          <w:szCs w:val="24"/>
          <w:lang w:val="en-CA"/>
        </w:rPr>
        <w:t xml:space="preserve">that allowed the Minister of Indian Affairs to designate the school that an Indian child would be required to attend and to appoint truant officers to </w:t>
      </w:r>
      <w:r w:rsidR="00C03BB4">
        <w:rPr>
          <w:rStyle w:val="MSGENFONTSTYLENAMETEMPLATEROLEMSGENFONTSTYLENAMEBYROLETEXT1"/>
          <w:sz w:val="24"/>
          <w:szCs w:val="24"/>
          <w:lang w:val="en-CA"/>
        </w:rPr>
        <w:t xml:space="preserve">enforce the attendance of </w:t>
      </w:r>
      <w:r w:rsidR="00A84A10" w:rsidRPr="00B47AF2">
        <w:rPr>
          <w:rStyle w:val="MSGENFONTSTYLENAMETEMPLATEROLEMSGENFONTSTYLENAMEBYROLETEXT1"/>
          <w:sz w:val="24"/>
          <w:szCs w:val="24"/>
          <w:lang w:val="en-CA"/>
        </w:rPr>
        <w:t xml:space="preserve">Indian children </w:t>
      </w:r>
      <w:r w:rsidR="00C03BB4">
        <w:rPr>
          <w:rStyle w:val="MSGENFONTSTYLENAMETEMPLATEROLEMSGENFONTSTYLENAMEBYROLETEXT1"/>
          <w:sz w:val="24"/>
          <w:szCs w:val="24"/>
          <w:lang w:val="en-CA"/>
        </w:rPr>
        <w:t>at</w:t>
      </w:r>
      <w:r w:rsidR="00A84A10" w:rsidRPr="00B47AF2">
        <w:rPr>
          <w:rStyle w:val="MSGENFONTSTYLENAMETEMPLATEROLEMSGENFONTSTYLENAMEBYROLETEXT1"/>
          <w:sz w:val="24"/>
          <w:szCs w:val="24"/>
          <w:lang w:val="en-CA"/>
        </w:rPr>
        <w:t xml:space="preserve"> the designated schools.</w:t>
      </w:r>
    </w:p>
    <w:p w14:paraId="3D1E9B4E" w14:textId="6C8F534A" w:rsidR="0097060F" w:rsidRPr="00B47AF2" w:rsidRDefault="00A84A10" w:rsidP="00A84A10">
      <w:pPr>
        <w:pStyle w:val="Paragrdouble"/>
        <w:tabs>
          <w:tab w:val="clear" w:pos="360"/>
        </w:tabs>
        <w:spacing w:before="100" w:beforeAutospacing="1" w:after="100" w:afterAutospacing="1" w:line="240" w:lineRule="auto"/>
        <w:rPr>
          <w:rFonts w:cs="Arial"/>
          <w:color w:val="000000"/>
          <w:lang w:val="en-CA"/>
        </w:rPr>
      </w:pPr>
      <w:r w:rsidRPr="00B47AF2">
        <w:rPr>
          <w:lang w:val="en-CA" w:bidi="fr-FR"/>
        </w:rPr>
        <w:t>The plaintiffs allege that the establishment, supervision</w:t>
      </w:r>
      <w:r w:rsidR="00017CC3">
        <w:rPr>
          <w:lang w:val="en-CA" w:bidi="fr-FR"/>
        </w:rPr>
        <w:t>,</w:t>
      </w:r>
      <w:r w:rsidRPr="00B47AF2">
        <w:rPr>
          <w:lang w:val="en-CA" w:bidi="fr-FR"/>
        </w:rPr>
        <w:t xml:space="preserve"> and administration of the </w:t>
      </w:r>
      <w:r w:rsidR="000D6827">
        <w:rPr>
          <w:lang w:val="en-CA" w:bidi="fr-FR"/>
        </w:rPr>
        <w:t>P</w:t>
      </w:r>
      <w:r w:rsidRPr="00B47AF2">
        <w:rPr>
          <w:lang w:val="en-CA" w:bidi="fr-FR"/>
        </w:rPr>
        <w:t xml:space="preserve">rovincial Indigenous </w:t>
      </w:r>
      <w:r w:rsidR="000D6827">
        <w:rPr>
          <w:lang w:val="en-CA" w:bidi="fr-FR"/>
        </w:rPr>
        <w:t>D</w:t>
      </w:r>
      <w:r w:rsidRPr="00B47AF2">
        <w:rPr>
          <w:lang w:val="en-CA" w:bidi="fr-FR"/>
        </w:rPr>
        <w:t>ay</w:t>
      </w:r>
      <w:r w:rsidR="000D6827">
        <w:rPr>
          <w:lang w:val="en-CA" w:bidi="fr-FR"/>
        </w:rPr>
        <w:t xml:space="preserve"> S</w:t>
      </w:r>
      <w:r w:rsidRPr="00B47AF2">
        <w:rPr>
          <w:lang w:val="en-CA" w:bidi="fr-FR"/>
        </w:rPr>
        <w:t xml:space="preserve">chool system constituted a </w:t>
      </w:r>
      <w:r w:rsidR="000D6827">
        <w:rPr>
          <w:lang w:val="en-CA" w:bidi="fr-FR"/>
        </w:rPr>
        <w:t>fault that gives rise to</w:t>
      </w:r>
      <w:r w:rsidRPr="00B47AF2">
        <w:rPr>
          <w:lang w:val="en-CA" w:bidi="fr-FR"/>
        </w:rPr>
        <w:t xml:space="preserve"> the defendants</w:t>
      </w:r>
      <w:r w:rsidR="000D6827">
        <w:rPr>
          <w:lang w:val="en-CA" w:bidi="fr-FR"/>
        </w:rPr>
        <w:t>’</w:t>
      </w:r>
      <w:r w:rsidRPr="00B47AF2">
        <w:rPr>
          <w:lang w:val="en-CA" w:bidi="fr-FR"/>
        </w:rPr>
        <w:t xml:space="preserve"> civil liab</w:t>
      </w:r>
      <w:r w:rsidR="000D6827">
        <w:rPr>
          <w:lang w:val="en-CA" w:bidi="fr-FR"/>
        </w:rPr>
        <w:t>ility</w:t>
      </w:r>
      <w:r w:rsidRPr="00B47AF2">
        <w:rPr>
          <w:lang w:val="en-CA" w:bidi="fr-FR"/>
        </w:rPr>
        <w:t xml:space="preserve"> for the resulting injuries. This wrongful practice also constituted an unlawful and intentional </w:t>
      </w:r>
      <w:r w:rsidR="000D6827">
        <w:rPr>
          <w:lang w:val="en-CA" w:bidi="fr-FR"/>
        </w:rPr>
        <w:t>violation of</w:t>
      </w:r>
      <w:r w:rsidRPr="00B47AF2">
        <w:rPr>
          <w:lang w:val="en-CA" w:bidi="fr-FR"/>
        </w:rPr>
        <w:t xml:space="preserve"> the members</w:t>
      </w:r>
      <w:r w:rsidR="000D6827">
        <w:rPr>
          <w:lang w:val="en-CA" w:bidi="fr-FR"/>
        </w:rPr>
        <w:t>’</w:t>
      </w:r>
      <w:r w:rsidRPr="00B47AF2">
        <w:rPr>
          <w:lang w:val="en-CA" w:bidi="fr-FR"/>
        </w:rPr>
        <w:t xml:space="preserve"> rights to inviolability, dignity, protection, security, </w:t>
      </w:r>
      <w:r w:rsidR="006D3FCE">
        <w:rPr>
          <w:lang w:val="en-CA" w:bidi="fr-FR"/>
        </w:rPr>
        <w:t xml:space="preserve">and </w:t>
      </w:r>
      <w:r w:rsidRPr="00B47AF2">
        <w:rPr>
          <w:lang w:val="en-CA" w:bidi="fr-FR"/>
        </w:rPr>
        <w:t>attention a</w:t>
      </w:r>
      <w:r w:rsidR="006D3FCE">
        <w:rPr>
          <w:lang w:val="en-CA" w:bidi="fr-FR"/>
        </w:rPr>
        <w:t xml:space="preserve">s well as the right </w:t>
      </w:r>
      <w:r w:rsidRPr="00B47AF2">
        <w:rPr>
          <w:lang w:val="en-CA" w:bidi="fr-FR"/>
        </w:rPr>
        <w:t xml:space="preserve">to maintain and develop their cultural </w:t>
      </w:r>
      <w:r w:rsidR="00B178D2">
        <w:rPr>
          <w:lang w:val="en-CA" w:bidi="fr-FR"/>
        </w:rPr>
        <w:t>interests</w:t>
      </w:r>
      <w:r w:rsidRPr="00B47AF2">
        <w:rPr>
          <w:lang w:val="en-CA" w:bidi="fr-FR"/>
        </w:rPr>
        <w:t xml:space="preserve"> with the members of their community, as guaranteed by the </w:t>
      </w:r>
      <w:r w:rsidRPr="00B47AF2">
        <w:rPr>
          <w:i/>
          <w:iCs/>
          <w:lang w:val="en-CA" w:bidi="fr-FR"/>
        </w:rPr>
        <w:t xml:space="preserve">Charter of </w:t>
      </w:r>
      <w:r w:rsidR="004E62D9">
        <w:rPr>
          <w:i/>
          <w:iCs/>
          <w:lang w:val="en-CA" w:bidi="fr-FR"/>
        </w:rPr>
        <w:t>h</w:t>
      </w:r>
      <w:r w:rsidRPr="00B47AF2">
        <w:rPr>
          <w:i/>
          <w:iCs/>
          <w:lang w:val="en-CA" w:bidi="fr-FR"/>
        </w:rPr>
        <w:t xml:space="preserve">uman </w:t>
      </w:r>
      <w:r w:rsidR="004E62D9">
        <w:rPr>
          <w:i/>
          <w:iCs/>
          <w:lang w:val="en-CA" w:bidi="fr-FR"/>
        </w:rPr>
        <w:t>r</w:t>
      </w:r>
      <w:r w:rsidRPr="00B47AF2">
        <w:rPr>
          <w:i/>
          <w:iCs/>
          <w:lang w:val="en-CA" w:bidi="fr-FR"/>
        </w:rPr>
        <w:t xml:space="preserve">ights and </w:t>
      </w:r>
      <w:r w:rsidR="004E62D9">
        <w:rPr>
          <w:i/>
          <w:iCs/>
          <w:lang w:val="en-CA" w:bidi="fr-FR"/>
        </w:rPr>
        <w:t>f</w:t>
      </w:r>
      <w:r w:rsidRPr="00B47AF2">
        <w:rPr>
          <w:i/>
          <w:iCs/>
          <w:lang w:val="en-CA" w:bidi="fr-FR"/>
        </w:rPr>
        <w:t>reedoms</w:t>
      </w:r>
      <w:r w:rsidRPr="00B47AF2">
        <w:rPr>
          <w:lang w:val="en-CA" w:bidi="fr-FR"/>
        </w:rPr>
        <w:t>.</w:t>
      </w:r>
      <w:r w:rsidR="00CF6E17" w:rsidRPr="00B47AF2">
        <w:rPr>
          <w:rStyle w:val="Appelnotedebasdep"/>
          <w:iCs/>
          <w:lang w:val="en-CA"/>
        </w:rPr>
        <w:footnoteReference w:id="5"/>
      </w:r>
      <w:r w:rsidR="00CF6E17" w:rsidRPr="00B47AF2">
        <w:rPr>
          <w:i/>
          <w:lang w:val="en-CA"/>
        </w:rPr>
        <w:t xml:space="preserve"> </w:t>
      </w:r>
    </w:p>
    <w:p w14:paraId="5A38CFA8" w14:textId="77926646" w:rsidR="00E86A86" w:rsidRPr="00B47AF2" w:rsidRDefault="0045495C" w:rsidP="00FA7D78">
      <w:pPr>
        <w:pStyle w:val="Paragrdouble"/>
        <w:spacing w:line="240" w:lineRule="auto"/>
        <w:rPr>
          <w:rFonts w:cs="Arial"/>
          <w:color w:val="000000"/>
          <w:lang w:val="en-CA"/>
        </w:rPr>
      </w:pPr>
      <w:r w:rsidRPr="00B47AF2">
        <w:rPr>
          <w:rFonts w:cs="Arial"/>
          <w:color w:val="000000"/>
          <w:lang w:val="en-CA"/>
        </w:rPr>
        <w:t>With respect to</w:t>
      </w:r>
      <w:r w:rsidR="000718F6" w:rsidRPr="00B47AF2">
        <w:rPr>
          <w:rFonts w:cs="Arial"/>
          <w:color w:val="000000"/>
          <w:lang w:val="en-CA"/>
        </w:rPr>
        <w:t xml:space="preserve"> the plaintiff J.J., the </w:t>
      </w:r>
      <w:r w:rsidR="00CF6E17" w:rsidRPr="00B47AF2">
        <w:rPr>
          <w:rFonts w:cs="Arial"/>
          <w:lang w:val="en-CA"/>
        </w:rPr>
        <w:t>application</w:t>
      </w:r>
      <w:r w:rsidR="000718F6" w:rsidRPr="00B47AF2">
        <w:rPr>
          <w:rFonts w:cs="Arial"/>
          <w:lang w:val="en-CA"/>
        </w:rPr>
        <w:t xml:space="preserve"> for </w:t>
      </w:r>
      <w:r w:rsidR="00CF6E17" w:rsidRPr="00B47AF2">
        <w:rPr>
          <w:rFonts w:cs="Arial"/>
          <w:color w:val="000000"/>
          <w:lang w:val="en-CA"/>
        </w:rPr>
        <w:t>aut</w:t>
      </w:r>
      <w:r w:rsidR="000718F6" w:rsidRPr="00B47AF2">
        <w:rPr>
          <w:rFonts w:cs="Arial"/>
          <w:color w:val="000000"/>
          <w:lang w:val="en-CA"/>
        </w:rPr>
        <w:t>h</w:t>
      </w:r>
      <w:r w:rsidR="00CF6E17" w:rsidRPr="00B47AF2">
        <w:rPr>
          <w:rFonts w:cs="Arial"/>
          <w:color w:val="000000"/>
          <w:lang w:val="en-CA"/>
        </w:rPr>
        <w:t>ori</w:t>
      </w:r>
      <w:r w:rsidR="000718F6" w:rsidRPr="00B47AF2">
        <w:rPr>
          <w:rFonts w:cs="Arial"/>
          <w:color w:val="000000"/>
          <w:lang w:val="en-CA"/>
        </w:rPr>
        <w:t>z</w:t>
      </w:r>
      <w:r w:rsidR="00CF6E17" w:rsidRPr="00B47AF2">
        <w:rPr>
          <w:rFonts w:cs="Arial"/>
          <w:color w:val="000000"/>
          <w:lang w:val="en-CA"/>
        </w:rPr>
        <w:t>ation all</w:t>
      </w:r>
      <w:r w:rsidR="000718F6" w:rsidRPr="00B47AF2">
        <w:rPr>
          <w:rFonts w:cs="Arial"/>
          <w:color w:val="000000"/>
          <w:lang w:val="en-CA"/>
        </w:rPr>
        <w:t>eges</w:t>
      </w:r>
      <w:r w:rsidR="00CF6E17" w:rsidRPr="00B47AF2">
        <w:rPr>
          <w:rFonts w:cs="Arial"/>
          <w:color w:val="000000"/>
          <w:lang w:val="en-CA"/>
        </w:rPr>
        <w:t>:</w:t>
      </w:r>
    </w:p>
    <w:p w14:paraId="50835571" w14:textId="6C7D4E61" w:rsidR="00E86A86" w:rsidRPr="00B47AF2" w:rsidRDefault="00CF6E17" w:rsidP="00E86A86">
      <w:pPr>
        <w:ind w:left="1573" w:right="113"/>
        <w:jc w:val="both"/>
        <w:rPr>
          <w:bCs/>
          <w:sz w:val="22"/>
          <w:lang w:val="en-CA"/>
        </w:rPr>
      </w:pPr>
      <w:r w:rsidRPr="00B47AF2">
        <w:rPr>
          <w:bCs/>
          <w:noProof/>
          <w:sz w:val="22"/>
          <w:lang w:val="en-CA" w:eastAsia="fr-CA"/>
        </w:rPr>
        <mc:AlternateContent>
          <mc:Choice Requires="wps">
            <w:drawing>
              <wp:anchor distT="0" distB="0" distL="0" distR="0" simplePos="0" relativeHeight="251658240" behindDoc="1" locked="0" layoutInCell="1" allowOverlap="1" wp14:anchorId="0FE4C600" wp14:editId="568CABD1">
                <wp:simplePos x="0" y="0"/>
                <wp:positionH relativeFrom="page">
                  <wp:posOffset>5197347</wp:posOffset>
                </wp:positionH>
                <wp:positionV relativeFrom="paragraph">
                  <wp:posOffset>216193</wp:posOffset>
                </wp:positionV>
                <wp:extent cx="38100" cy="7620"/>
                <wp:effectExtent l="0" t="0" r="0" b="0"/>
                <wp:wrapNone/>
                <wp:docPr id="9" name="Graphic 9"/>
                <wp:cNvGraphicFramePr/>
                <a:graphic xmlns:a="http://schemas.openxmlformats.org/drawingml/2006/main">
                  <a:graphicData uri="http://schemas.microsoft.com/office/word/2010/wordprocessingShape">
                    <wps:wsp>
                      <wps:cNvSpPr/>
                      <wps:spPr>
                        <a:xfrm>
                          <a:off x="0" y="0"/>
                          <a:ext cx="38100" cy="7620"/>
                        </a:xfrm>
                        <a:custGeom>
                          <a:avLst/>
                          <a:gdLst/>
                          <a:ahLst/>
                          <a:cxnLst/>
                          <a:rect l="l" t="t" r="r" b="b"/>
                          <a:pathLst>
                            <a:path w="38100" h="7620">
                              <a:moveTo>
                                <a:pt x="38100" y="0"/>
                              </a:moveTo>
                              <a:lnTo>
                                <a:pt x="0" y="0"/>
                              </a:lnTo>
                              <a:lnTo>
                                <a:pt x="0" y="7619"/>
                              </a:lnTo>
                              <a:lnTo>
                                <a:pt x="38100" y="7619"/>
                              </a:lnTo>
                              <a:lnTo>
                                <a:pt x="3810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w14:anchorId="2F1E17D5" id="Graphic 9" o:spid="_x0000_s1026" style="position:absolute;margin-left:409.25pt;margin-top:17pt;width:3pt;height:.6pt;z-index:-251658240;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" path="m38100,l,,,7619r38100,l38100,xe" fillcolor="black" stroked="f">
                <v:path arrowok="t"/>
                <w10:wrap anchorx="page"/>
              </v:shape>
            </w:pict>
          </mc:Fallback>
        </mc:AlternateContent>
      </w:r>
      <w:r w:rsidRPr="00B47AF2">
        <w:rPr>
          <w:bCs/>
          <w:sz w:val="22"/>
          <w:lang w:val="en-CA"/>
        </w:rPr>
        <w:t>[51]</w:t>
      </w:r>
      <w:r w:rsidRPr="00B47AF2">
        <w:rPr>
          <w:bCs/>
          <w:sz w:val="22"/>
          <w:lang w:val="en-CA"/>
        </w:rPr>
        <w:tab/>
        <w:t>The Plaintiff J</w:t>
      </w:r>
      <w:r w:rsidR="00B178D2">
        <w:rPr>
          <w:bCs/>
          <w:sz w:val="22"/>
          <w:lang w:val="en-CA"/>
        </w:rPr>
        <w:t>.</w:t>
      </w:r>
      <w:r w:rsidRPr="00B47AF2">
        <w:rPr>
          <w:bCs/>
          <w:sz w:val="22"/>
          <w:lang w:val="en-CA"/>
        </w:rPr>
        <w:t>J</w:t>
      </w:r>
      <w:r w:rsidR="00B178D2">
        <w:rPr>
          <w:bCs/>
          <w:sz w:val="22"/>
          <w:lang w:val="en-CA"/>
        </w:rPr>
        <w:t>.</w:t>
      </w:r>
      <w:r w:rsidRPr="00B47AF2">
        <w:rPr>
          <w:bCs/>
          <w:sz w:val="22"/>
          <w:lang w:val="en-CA"/>
        </w:rPr>
        <w:t xml:space="preserve"> was born on [...], 1968, in Rupert House (now Waskaganish), where he also grew up. He works as a school re-adaptation officer in Waskaganish.</w:t>
      </w:r>
    </w:p>
    <w:p w14:paraId="5971C217" w14:textId="77777777" w:rsidR="00E86A86" w:rsidRPr="00B47AF2" w:rsidRDefault="00E86A86" w:rsidP="00E86A86">
      <w:pPr>
        <w:ind w:left="1573" w:right="113"/>
        <w:jc w:val="both"/>
        <w:rPr>
          <w:bCs/>
          <w:sz w:val="22"/>
          <w:lang w:val="en-CA"/>
        </w:rPr>
      </w:pPr>
    </w:p>
    <w:p w14:paraId="7C2FD7B9" w14:textId="08456E45" w:rsidR="00E86A86" w:rsidRPr="00B47AF2" w:rsidRDefault="00CF6E17" w:rsidP="00E86A86">
      <w:pPr>
        <w:ind w:left="1573" w:right="113"/>
        <w:jc w:val="both"/>
        <w:rPr>
          <w:bCs/>
          <w:sz w:val="22"/>
          <w:lang w:val="en-CA"/>
        </w:rPr>
      </w:pPr>
      <w:r w:rsidRPr="00B47AF2">
        <w:rPr>
          <w:bCs/>
          <w:sz w:val="22"/>
          <w:lang w:val="en-CA"/>
        </w:rPr>
        <w:t>[52]</w:t>
      </w:r>
      <w:r w:rsidRPr="00B47AF2">
        <w:rPr>
          <w:bCs/>
          <w:sz w:val="22"/>
          <w:lang w:val="en-CA"/>
        </w:rPr>
        <w:tab/>
        <w:t>From around 1972 at the age of four and until the school ceased to exist in 1978, J</w:t>
      </w:r>
      <w:r w:rsidR="00B303A4">
        <w:rPr>
          <w:bCs/>
          <w:sz w:val="22"/>
          <w:lang w:val="en-CA"/>
        </w:rPr>
        <w:t>.</w:t>
      </w:r>
      <w:r w:rsidRPr="00B47AF2">
        <w:rPr>
          <w:bCs/>
          <w:sz w:val="22"/>
          <w:lang w:val="en-CA"/>
        </w:rPr>
        <w:t>J</w:t>
      </w:r>
      <w:r w:rsidR="00B303A4">
        <w:rPr>
          <w:bCs/>
          <w:sz w:val="22"/>
          <w:lang w:val="en-CA"/>
        </w:rPr>
        <w:t>.</w:t>
      </w:r>
      <w:r w:rsidRPr="00B47AF2">
        <w:rPr>
          <w:bCs/>
          <w:sz w:val="22"/>
          <w:lang w:val="en-CA"/>
        </w:rPr>
        <w:t xml:space="preserve"> attended Notre Dame Roman Catholic Indian Day School in Rupert House, also known as École Notre Dame de Fort-Rupert or Father Provencher</w:t>
      </w:r>
      <w:r w:rsidR="00B303A4">
        <w:rPr>
          <w:bCs/>
          <w:sz w:val="22"/>
          <w:lang w:val="en-CA"/>
        </w:rPr>
        <w:t>’</w:t>
      </w:r>
      <w:r w:rsidRPr="00B47AF2">
        <w:rPr>
          <w:bCs/>
          <w:sz w:val="22"/>
          <w:lang w:val="en-CA"/>
        </w:rPr>
        <w:t>s School. It was distinct from the Rupert House Indian Day School, which was English Protestant, but operated during the same period, exclusively in and for the Cree community of Rupert House.</w:t>
      </w:r>
    </w:p>
    <w:p w14:paraId="5273DF93" w14:textId="77777777" w:rsidR="00E86A86" w:rsidRPr="00B47AF2" w:rsidRDefault="00E86A86" w:rsidP="00E86A86">
      <w:pPr>
        <w:ind w:left="1573" w:right="113"/>
        <w:jc w:val="both"/>
        <w:rPr>
          <w:bCs/>
          <w:sz w:val="22"/>
          <w:lang w:val="en-CA"/>
        </w:rPr>
      </w:pPr>
    </w:p>
    <w:p w14:paraId="4254DE8C" w14:textId="77777777" w:rsidR="00E86A86" w:rsidRPr="00B47AF2" w:rsidRDefault="00CF6E17" w:rsidP="00E86A86">
      <w:pPr>
        <w:ind w:left="1573" w:right="113"/>
        <w:jc w:val="both"/>
        <w:rPr>
          <w:bCs/>
          <w:sz w:val="22"/>
          <w:lang w:val="en-CA"/>
        </w:rPr>
      </w:pPr>
      <w:r w:rsidRPr="00B47AF2">
        <w:rPr>
          <w:bCs/>
          <w:sz w:val="22"/>
          <w:lang w:val="en-CA"/>
        </w:rPr>
        <w:t>[53]</w:t>
      </w:r>
      <w:r w:rsidRPr="00B47AF2">
        <w:rPr>
          <w:bCs/>
          <w:sz w:val="22"/>
          <w:lang w:val="en-CA"/>
        </w:rPr>
        <w:tab/>
        <w:t>Both schools were administered by the Defendants Canada, Quebec and the predecessor of the school service center of James Bay until 1978, when the Cree School Board took over all schools in Cree communities under the James Bay and Northern Québec Agreement (JBNQA).</w:t>
      </w:r>
    </w:p>
    <w:p w14:paraId="4CEA7A06" w14:textId="77777777" w:rsidR="00E86A86" w:rsidRPr="00B47AF2" w:rsidRDefault="00E86A86" w:rsidP="00E86A86">
      <w:pPr>
        <w:ind w:left="1573" w:right="113"/>
        <w:jc w:val="both"/>
        <w:rPr>
          <w:bCs/>
          <w:sz w:val="22"/>
          <w:lang w:val="en-CA"/>
        </w:rPr>
      </w:pPr>
    </w:p>
    <w:p w14:paraId="5A5817DD" w14:textId="3FF755E7" w:rsidR="00E86A86" w:rsidRPr="00B47AF2" w:rsidRDefault="00CF6E17" w:rsidP="00E86A86">
      <w:pPr>
        <w:ind w:left="1573" w:right="113"/>
        <w:jc w:val="both"/>
        <w:rPr>
          <w:bCs/>
          <w:sz w:val="22"/>
          <w:lang w:val="en-CA"/>
        </w:rPr>
      </w:pPr>
      <w:r w:rsidRPr="00B47AF2">
        <w:rPr>
          <w:bCs/>
          <w:sz w:val="22"/>
          <w:lang w:val="en-CA"/>
        </w:rPr>
        <w:t>[54]</w:t>
      </w:r>
      <w:r w:rsidRPr="00B47AF2">
        <w:rPr>
          <w:bCs/>
          <w:sz w:val="22"/>
          <w:lang w:val="en-CA"/>
        </w:rPr>
        <w:tab/>
        <w:t>The English school was clearly operated by Canada, while the French school, attended by the Plaintiff, was operated in collaboration with the province of Québec but on lands where Canada could and did exercise its powers over J</w:t>
      </w:r>
      <w:r w:rsidR="00B303A4">
        <w:rPr>
          <w:bCs/>
          <w:sz w:val="22"/>
          <w:lang w:val="en-CA"/>
        </w:rPr>
        <w:t>.</w:t>
      </w:r>
      <w:r w:rsidRPr="00B47AF2">
        <w:rPr>
          <w:bCs/>
          <w:sz w:val="22"/>
          <w:lang w:val="en-CA"/>
        </w:rPr>
        <w:t>J</w:t>
      </w:r>
      <w:r w:rsidR="00B303A4">
        <w:rPr>
          <w:bCs/>
          <w:sz w:val="22"/>
          <w:lang w:val="en-CA"/>
        </w:rPr>
        <w:t>.</w:t>
      </w:r>
      <w:r w:rsidRPr="00B47AF2">
        <w:rPr>
          <w:bCs/>
          <w:sz w:val="22"/>
          <w:lang w:val="en-CA"/>
        </w:rPr>
        <w:t>’s education pursuant to the Indian Act.</w:t>
      </w:r>
    </w:p>
    <w:p w14:paraId="00985168" w14:textId="77777777" w:rsidR="00E86A86" w:rsidRPr="00B47AF2" w:rsidRDefault="00E86A86" w:rsidP="00E86A86">
      <w:pPr>
        <w:ind w:left="1573" w:right="113"/>
        <w:jc w:val="both"/>
        <w:rPr>
          <w:bCs/>
          <w:sz w:val="22"/>
          <w:lang w:val="en-CA"/>
        </w:rPr>
      </w:pPr>
    </w:p>
    <w:p w14:paraId="6E77A745" w14:textId="67AD2673" w:rsidR="00E86A86" w:rsidRPr="00B47AF2" w:rsidRDefault="00CF6E17" w:rsidP="00E86A86">
      <w:pPr>
        <w:ind w:left="1573" w:right="113"/>
        <w:jc w:val="both"/>
        <w:rPr>
          <w:sz w:val="22"/>
          <w:szCs w:val="22"/>
          <w:lang w:val="en-CA"/>
        </w:rPr>
      </w:pPr>
      <w:r w:rsidRPr="00B47AF2">
        <w:rPr>
          <w:sz w:val="22"/>
          <w:szCs w:val="22"/>
          <w:lang w:val="en-CA"/>
        </w:rPr>
        <w:t>[55]</w:t>
      </w:r>
      <w:r w:rsidRPr="00B47AF2">
        <w:rPr>
          <w:sz w:val="22"/>
          <w:szCs w:val="22"/>
          <w:lang w:val="en-CA"/>
        </w:rPr>
        <w:tab/>
        <w:t>While</w:t>
      </w:r>
      <w:r w:rsidRPr="00B47AF2">
        <w:rPr>
          <w:spacing w:val="21"/>
          <w:sz w:val="22"/>
          <w:szCs w:val="22"/>
          <w:lang w:val="en-CA"/>
        </w:rPr>
        <w:t xml:space="preserve"> </w:t>
      </w:r>
      <w:r w:rsidRPr="00B47AF2">
        <w:rPr>
          <w:sz w:val="22"/>
          <w:szCs w:val="22"/>
          <w:lang w:val="en-CA"/>
        </w:rPr>
        <w:t>attending</w:t>
      </w:r>
      <w:r w:rsidRPr="00B47AF2">
        <w:rPr>
          <w:spacing w:val="24"/>
          <w:sz w:val="22"/>
          <w:szCs w:val="22"/>
          <w:lang w:val="en-CA"/>
        </w:rPr>
        <w:t xml:space="preserve"> </w:t>
      </w:r>
      <w:r w:rsidRPr="00B47AF2">
        <w:rPr>
          <w:sz w:val="22"/>
          <w:szCs w:val="22"/>
          <w:lang w:val="en-CA"/>
        </w:rPr>
        <w:t>Notre</w:t>
      </w:r>
      <w:r w:rsidRPr="00B47AF2">
        <w:rPr>
          <w:spacing w:val="22"/>
          <w:sz w:val="22"/>
          <w:szCs w:val="22"/>
          <w:lang w:val="en-CA"/>
        </w:rPr>
        <w:t xml:space="preserve"> </w:t>
      </w:r>
      <w:r w:rsidRPr="00B47AF2">
        <w:rPr>
          <w:sz w:val="22"/>
          <w:szCs w:val="22"/>
          <w:lang w:val="en-CA"/>
        </w:rPr>
        <w:t>Dame,</w:t>
      </w:r>
      <w:r w:rsidRPr="00B47AF2">
        <w:rPr>
          <w:spacing w:val="23"/>
          <w:sz w:val="22"/>
          <w:szCs w:val="22"/>
          <w:lang w:val="en-CA"/>
        </w:rPr>
        <w:t xml:space="preserve"> </w:t>
      </w:r>
      <w:r w:rsidRPr="00B47AF2">
        <w:rPr>
          <w:sz w:val="22"/>
          <w:szCs w:val="22"/>
          <w:lang w:val="en-CA"/>
        </w:rPr>
        <w:t>J</w:t>
      </w:r>
      <w:r w:rsidR="00B303A4">
        <w:rPr>
          <w:sz w:val="22"/>
          <w:szCs w:val="22"/>
          <w:lang w:val="en-CA"/>
        </w:rPr>
        <w:t>.</w:t>
      </w:r>
      <w:r w:rsidRPr="00B47AF2">
        <w:rPr>
          <w:sz w:val="22"/>
          <w:szCs w:val="22"/>
          <w:lang w:val="en-CA"/>
        </w:rPr>
        <w:t>J</w:t>
      </w:r>
      <w:r w:rsidR="00B303A4">
        <w:rPr>
          <w:sz w:val="22"/>
          <w:szCs w:val="22"/>
          <w:lang w:val="en-CA"/>
        </w:rPr>
        <w:t>.</w:t>
      </w:r>
      <w:r w:rsidRPr="00B47AF2">
        <w:rPr>
          <w:sz w:val="22"/>
          <w:szCs w:val="22"/>
          <w:lang w:val="en-CA"/>
        </w:rPr>
        <w:t xml:space="preserve"> suffered … abuse </w:t>
      </w:r>
      <w:r w:rsidRPr="00B47AF2">
        <w:rPr>
          <w:lang w:val="en-CA"/>
        </w:rPr>
        <w:t xml:space="preserve">inflicted </w:t>
      </w:r>
      <w:r w:rsidRPr="00B47AF2">
        <w:rPr>
          <w:sz w:val="22"/>
          <w:szCs w:val="22"/>
          <w:lang w:val="en-CA"/>
        </w:rPr>
        <w:t>by</w:t>
      </w:r>
      <w:r w:rsidRPr="00B47AF2">
        <w:rPr>
          <w:spacing w:val="-1"/>
          <w:sz w:val="22"/>
          <w:szCs w:val="22"/>
          <w:lang w:val="en-CA"/>
        </w:rPr>
        <w:t xml:space="preserve"> </w:t>
      </w:r>
      <w:r w:rsidRPr="00B47AF2">
        <w:rPr>
          <w:sz w:val="22"/>
          <w:szCs w:val="22"/>
          <w:lang w:val="en-CA"/>
        </w:rPr>
        <w:t>employees of</w:t>
      </w:r>
      <w:r w:rsidRPr="00B47AF2">
        <w:rPr>
          <w:spacing w:val="-1"/>
          <w:sz w:val="22"/>
          <w:szCs w:val="22"/>
          <w:lang w:val="en-CA"/>
        </w:rPr>
        <w:t xml:space="preserve"> </w:t>
      </w:r>
      <w:r w:rsidRPr="00B47AF2">
        <w:rPr>
          <w:sz w:val="22"/>
          <w:szCs w:val="22"/>
          <w:lang w:val="en-CA"/>
        </w:rPr>
        <w:t>the school.</w:t>
      </w:r>
      <w:r w:rsidRPr="00B47AF2">
        <w:rPr>
          <w:spacing w:val="-1"/>
          <w:sz w:val="22"/>
          <w:szCs w:val="22"/>
          <w:lang w:val="en-CA"/>
        </w:rPr>
        <w:t xml:space="preserve"> </w:t>
      </w:r>
      <w:r w:rsidRPr="00B47AF2">
        <w:rPr>
          <w:sz w:val="22"/>
          <w:szCs w:val="22"/>
          <w:lang w:val="en-CA"/>
        </w:rPr>
        <w:t>He also</w:t>
      </w:r>
      <w:r w:rsidRPr="00B47AF2">
        <w:rPr>
          <w:spacing w:val="-1"/>
          <w:sz w:val="22"/>
          <w:szCs w:val="22"/>
          <w:lang w:val="en-CA"/>
        </w:rPr>
        <w:t xml:space="preserve"> </w:t>
      </w:r>
      <w:r w:rsidRPr="00B47AF2">
        <w:rPr>
          <w:sz w:val="22"/>
          <w:szCs w:val="22"/>
          <w:lang w:val="en-CA"/>
        </w:rPr>
        <w:t>witnessed abuse</w:t>
      </w:r>
      <w:r w:rsidRPr="00B47AF2">
        <w:rPr>
          <w:spacing w:val="-1"/>
          <w:sz w:val="22"/>
          <w:szCs w:val="22"/>
          <w:lang w:val="en-CA"/>
        </w:rPr>
        <w:t xml:space="preserve"> </w:t>
      </w:r>
      <w:r w:rsidRPr="00B47AF2">
        <w:rPr>
          <w:sz w:val="22"/>
          <w:szCs w:val="22"/>
          <w:lang w:val="en-CA"/>
        </w:rPr>
        <w:t xml:space="preserve">inflicted on </w:t>
      </w:r>
      <w:r w:rsidRPr="00B47AF2">
        <w:rPr>
          <w:spacing w:val="-2"/>
          <w:sz w:val="22"/>
          <w:szCs w:val="22"/>
          <w:lang w:val="en-CA"/>
        </w:rPr>
        <w:t>others.</w:t>
      </w:r>
    </w:p>
    <w:p w14:paraId="7F58ED83" w14:textId="77777777" w:rsidR="00E86A86" w:rsidRPr="00B47AF2" w:rsidRDefault="00E86A86" w:rsidP="00E86A86">
      <w:pPr>
        <w:ind w:left="1573" w:right="113"/>
        <w:jc w:val="both"/>
        <w:rPr>
          <w:bCs/>
          <w:sz w:val="22"/>
          <w:lang w:val="en-CA"/>
        </w:rPr>
      </w:pPr>
    </w:p>
    <w:p w14:paraId="119CB21B" w14:textId="1450D6D5" w:rsidR="00E86A86" w:rsidRPr="00B47AF2" w:rsidRDefault="00975ADB" w:rsidP="00FA7D78">
      <w:pPr>
        <w:pStyle w:val="Paragrdouble"/>
        <w:spacing w:line="240" w:lineRule="auto"/>
        <w:rPr>
          <w:rFonts w:cs="Arial"/>
          <w:color w:val="000000"/>
          <w:lang w:val="en-CA"/>
        </w:rPr>
      </w:pPr>
      <w:r w:rsidRPr="00B47AF2">
        <w:rPr>
          <w:rFonts w:cs="Arial"/>
          <w:color w:val="000000"/>
          <w:lang w:val="en-CA"/>
        </w:rPr>
        <w:t>With respect to</w:t>
      </w:r>
      <w:r w:rsidR="00386363" w:rsidRPr="00B47AF2">
        <w:rPr>
          <w:rFonts w:cs="Arial"/>
          <w:color w:val="000000"/>
          <w:lang w:val="en-CA"/>
        </w:rPr>
        <w:t xml:space="preserve"> the plaintiff A.</w:t>
      </w:r>
      <w:r w:rsidR="00CF6E17" w:rsidRPr="00B47AF2">
        <w:rPr>
          <w:rFonts w:cs="Arial"/>
          <w:color w:val="000000"/>
          <w:lang w:val="en-CA"/>
        </w:rPr>
        <w:t xml:space="preserve">Je., </w:t>
      </w:r>
      <w:r w:rsidR="00B303A4">
        <w:rPr>
          <w:rFonts w:cs="Arial"/>
          <w:color w:val="000000"/>
          <w:lang w:val="en-CA"/>
        </w:rPr>
        <w:t xml:space="preserve">the following is </w:t>
      </w:r>
      <w:r w:rsidR="00386363" w:rsidRPr="00B47AF2">
        <w:rPr>
          <w:rFonts w:cs="Arial"/>
          <w:color w:val="000000"/>
          <w:lang w:val="en-CA"/>
        </w:rPr>
        <w:t>allege</w:t>
      </w:r>
      <w:r w:rsidR="00B303A4">
        <w:rPr>
          <w:rFonts w:cs="Arial"/>
          <w:color w:val="000000"/>
          <w:lang w:val="en-CA"/>
        </w:rPr>
        <w:t>d</w:t>
      </w:r>
      <w:r w:rsidR="00CF6E17" w:rsidRPr="00B47AF2">
        <w:rPr>
          <w:rFonts w:cs="Arial"/>
          <w:color w:val="000000"/>
          <w:lang w:val="en-CA"/>
        </w:rPr>
        <w:t>:</w:t>
      </w:r>
    </w:p>
    <w:p w14:paraId="613374C7" w14:textId="2A4AEF8E" w:rsidR="00386363" w:rsidRPr="002D6BA6" w:rsidRDefault="00386363" w:rsidP="00E86A86">
      <w:pPr>
        <w:ind w:left="1573" w:right="113"/>
        <w:jc w:val="both"/>
        <w:rPr>
          <w:sz w:val="22"/>
          <w:szCs w:val="22"/>
          <w:lang w:val="en-CA"/>
        </w:rPr>
      </w:pPr>
      <w:r w:rsidRPr="002D6BA6">
        <w:rPr>
          <w:sz w:val="22"/>
          <w:szCs w:val="22"/>
          <w:lang w:val="en-CA"/>
        </w:rPr>
        <w:t>[</w:t>
      </w:r>
      <w:r w:rsidRPr="002D6BA6">
        <w:rPr>
          <w:smallCaps/>
          <w:sz w:val="22"/>
          <w:szCs w:val="22"/>
          <w:lang w:val="en-CA"/>
        </w:rPr>
        <w:t>translation</w:t>
      </w:r>
      <w:r w:rsidRPr="002D6BA6">
        <w:rPr>
          <w:sz w:val="22"/>
          <w:szCs w:val="22"/>
          <w:lang w:val="en-CA"/>
        </w:rPr>
        <w:t>]</w:t>
      </w:r>
    </w:p>
    <w:p w14:paraId="2D298BBA" w14:textId="77777777" w:rsidR="00386363" w:rsidRPr="002D6BA6" w:rsidRDefault="00386363" w:rsidP="00E86A86">
      <w:pPr>
        <w:ind w:left="1573" w:right="113"/>
        <w:jc w:val="both"/>
        <w:rPr>
          <w:sz w:val="22"/>
          <w:szCs w:val="22"/>
          <w:lang w:val="en-CA"/>
        </w:rPr>
      </w:pPr>
    </w:p>
    <w:p w14:paraId="0301949F" w14:textId="434BD170" w:rsidR="00386363" w:rsidRPr="002D6BA6" w:rsidRDefault="00CF6E17" w:rsidP="00386363">
      <w:pPr>
        <w:pStyle w:val="MSGENFONTSTYLENAMETEMPLATEROLEMSGENFONTSTYLENAMEBYROLETEXT10"/>
        <w:spacing w:after="220"/>
        <w:ind w:left="1580"/>
        <w:jc w:val="both"/>
        <w:rPr>
          <w:lang w:val="en-CA"/>
        </w:rPr>
      </w:pPr>
      <w:r w:rsidRPr="002D6BA6">
        <w:rPr>
          <w:lang w:val="en-CA"/>
        </w:rPr>
        <w:t>[68]</w:t>
      </w:r>
      <w:r w:rsidRPr="002D6BA6">
        <w:rPr>
          <w:lang w:val="en-CA"/>
        </w:rPr>
        <w:tab/>
      </w:r>
      <w:r w:rsidR="00386363" w:rsidRPr="002D6BA6">
        <w:rPr>
          <w:lang w:val="en-CA"/>
        </w:rPr>
        <w:t xml:space="preserve">The Plaintiff </w:t>
      </w:r>
      <w:r w:rsidRPr="002D6BA6">
        <w:rPr>
          <w:lang w:val="en-CA"/>
        </w:rPr>
        <w:t>A.Je.</w:t>
      </w:r>
      <w:r w:rsidR="00386363" w:rsidRPr="002D6BA6">
        <w:rPr>
          <w:lang w:val="en-CA"/>
        </w:rPr>
        <w:t xml:space="preserve"> was born on </w:t>
      </w:r>
      <w:r w:rsidRPr="002D6BA6">
        <w:rPr>
          <w:lang w:val="en-CA"/>
        </w:rPr>
        <w:t>[...]</w:t>
      </w:r>
      <w:r w:rsidR="00386363" w:rsidRPr="002D6BA6">
        <w:rPr>
          <w:lang w:val="en-CA"/>
        </w:rPr>
        <w:t xml:space="preserve">, </w:t>
      </w:r>
      <w:r w:rsidRPr="002D6BA6">
        <w:rPr>
          <w:lang w:val="en-CA"/>
        </w:rPr>
        <w:t xml:space="preserve">1968 </w:t>
      </w:r>
      <w:r w:rsidR="00386363" w:rsidRPr="002D6BA6">
        <w:rPr>
          <w:rStyle w:val="MSGENFONTSTYLENAMETEMPLATEROLEMSGENFONTSTYLENAMEBYROLETEXT1"/>
          <w:lang w:val="en-CA"/>
        </w:rPr>
        <w:t xml:space="preserve">in the Anishnabe community of Lac Simon, where she also grew up. She was Chief of the Lac Simon Band Council from 2016 to 2023. She is currently </w:t>
      </w:r>
      <w:r w:rsidR="000F72C7" w:rsidRPr="002D6BA6">
        <w:rPr>
          <w:rStyle w:val="MSGENFONTSTYLENAMETEMPLATEROLEMSGENFONTSTYLENAMEBYROLETEXT1"/>
          <w:lang w:val="en-CA"/>
        </w:rPr>
        <w:t xml:space="preserve">the </w:t>
      </w:r>
      <w:r w:rsidR="00386363" w:rsidRPr="002D6BA6">
        <w:rPr>
          <w:rStyle w:val="MSGENFONTSTYLENAMETEMPLATEROLEMSGENFONTSTYLENAMEBYROLETEXT1"/>
          <w:lang w:val="en-CA"/>
        </w:rPr>
        <w:t>director of the band council</w:t>
      </w:r>
      <w:r w:rsidR="000F72C7" w:rsidRPr="002D6BA6">
        <w:rPr>
          <w:rStyle w:val="MSGENFONTSTYLENAMETEMPLATEROLEMSGENFONTSTYLENAMEBYROLETEXT1"/>
          <w:lang w:val="en-CA"/>
        </w:rPr>
        <w:t>’</w:t>
      </w:r>
      <w:r w:rsidR="00386363" w:rsidRPr="002D6BA6">
        <w:rPr>
          <w:rStyle w:val="MSGENFONTSTYLENAMETEMPLATEROLEMSGENFONTSTYLENAMEBYROLETEXT1"/>
          <w:lang w:val="en-CA"/>
        </w:rPr>
        <w:t>s natural resources department and negotiator for the Algonquin Moose Committee.</w:t>
      </w:r>
    </w:p>
    <w:p w14:paraId="092E8BF0" w14:textId="4C1CAD14" w:rsidR="00E86A86" w:rsidRPr="002D6BA6" w:rsidRDefault="00CF6E17" w:rsidP="00E86A86">
      <w:pPr>
        <w:ind w:left="1573" w:right="113"/>
        <w:jc w:val="both"/>
        <w:rPr>
          <w:sz w:val="22"/>
          <w:szCs w:val="22"/>
          <w:lang w:val="en-CA"/>
        </w:rPr>
      </w:pPr>
      <w:r w:rsidRPr="002D6BA6">
        <w:rPr>
          <w:sz w:val="22"/>
          <w:szCs w:val="22"/>
          <w:lang w:val="en-CA"/>
        </w:rPr>
        <w:t>[69]</w:t>
      </w:r>
      <w:r w:rsidRPr="002D6BA6">
        <w:rPr>
          <w:sz w:val="22"/>
          <w:szCs w:val="22"/>
          <w:lang w:val="en-CA"/>
        </w:rPr>
        <w:tab/>
      </w:r>
      <w:r w:rsidR="00FC3001" w:rsidRPr="002D6BA6">
        <w:rPr>
          <w:sz w:val="22"/>
          <w:szCs w:val="22"/>
          <w:lang w:val="en-CA"/>
        </w:rPr>
        <w:t>A.</w:t>
      </w:r>
      <w:r w:rsidRPr="002D6BA6">
        <w:rPr>
          <w:sz w:val="22"/>
          <w:szCs w:val="22"/>
          <w:lang w:val="en-CA"/>
        </w:rPr>
        <w:t>Je</w:t>
      </w:r>
      <w:r w:rsidR="00386363" w:rsidRPr="002D6BA6">
        <w:rPr>
          <w:sz w:val="22"/>
          <w:szCs w:val="22"/>
          <w:lang w:val="en-CA"/>
        </w:rPr>
        <w:t xml:space="preserve">. </w:t>
      </w:r>
      <w:r w:rsidR="00386363" w:rsidRPr="002D6BA6">
        <w:rPr>
          <w:rStyle w:val="MSGENFONTSTYLENAMETEMPLATEROLEMSGENFONTSTYLENAMEBYROLETEXT1"/>
          <w:lang w:val="en-CA"/>
        </w:rPr>
        <w:t xml:space="preserve">attended the Lac Simon school from the age of four, </w:t>
      </w:r>
      <w:r w:rsidR="000F72C7" w:rsidRPr="002D6BA6">
        <w:rPr>
          <w:rStyle w:val="MSGENFONTSTYLENAMETEMPLATEROLEMSGENFONTSTYLENAMEBYROLETEXT1"/>
          <w:lang w:val="en-CA"/>
        </w:rPr>
        <w:t xml:space="preserve">that is, </w:t>
      </w:r>
      <w:r w:rsidR="00386363" w:rsidRPr="002D6BA6">
        <w:rPr>
          <w:rStyle w:val="MSGENFONTSTYLENAMETEMPLATEROLEMSGENFONTSTYLENAMEBYROLETEXT1"/>
          <w:lang w:val="en-CA"/>
        </w:rPr>
        <w:t>from 1972 until around 1982</w:t>
      </w:r>
      <w:r w:rsidRPr="002D6BA6">
        <w:rPr>
          <w:sz w:val="22"/>
          <w:szCs w:val="22"/>
          <w:lang w:val="en-CA"/>
        </w:rPr>
        <w:t>.</w:t>
      </w:r>
    </w:p>
    <w:p w14:paraId="59BB34D4" w14:textId="77777777" w:rsidR="00E86A86" w:rsidRPr="002D6BA6" w:rsidRDefault="00E86A86" w:rsidP="00E86A86">
      <w:pPr>
        <w:ind w:left="1573" w:right="113"/>
        <w:jc w:val="both"/>
        <w:rPr>
          <w:sz w:val="22"/>
          <w:szCs w:val="22"/>
          <w:lang w:val="en-CA"/>
        </w:rPr>
      </w:pPr>
    </w:p>
    <w:p w14:paraId="7DE67D28" w14:textId="400B0FC7" w:rsidR="00E86A86" w:rsidRPr="002D6BA6" w:rsidRDefault="00CF6E17" w:rsidP="00E86A86">
      <w:pPr>
        <w:ind w:left="1573" w:right="113"/>
        <w:jc w:val="both"/>
        <w:rPr>
          <w:sz w:val="22"/>
          <w:szCs w:val="22"/>
          <w:lang w:val="en-CA"/>
        </w:rPr>
      </w:pPr>
      <w:r w:rsidRPr="002D6BA6">
        <w:rPr>
          <w:sz w:val="22"/>
          <w:szCs w:val="22"/>
          <w:lang w:val="en-CA"/>
        </w:rPr>
        <w:t>[70]</w:t>
      </w:r>
      <w:r w:rsidRPr="002D6BA6">
        <w:rPr>
          <w:sz w:val="22"/>
          <w:szCs w:val="22"/>
          <w:lang w:val="en-CA"/>
        </w:rPr>
        <w:tab/>
      </w:r>
      <w:r w:rsidR="007D428D" w:rsidRPr="002D6BA6">
        <w:rPr>
          <w:rStyle w:val="MSGENFONTSTYLENAMETEMPLATEROLEMSGENFONTSTYLENAMEBYROLETEXT1"/>
          <w:lang w:val="en-CA"/>
        </w:rPr>
        <w:t xml:space="preserve">Under an agreement with Canada, the Val d'Or School Board operated this school on reserve land where Canada exercised its powers with respect to A.Je.’s education under the </w:t>
      </w:r>
      <w:r w:rsidR="007D428D" w:rsidRPr="002D6BA6">
        <w:rPr>
          <w:rStyle w:val="MSGENFONTSTYLENAMETEMPLATEROLEMSGENFONTSTYLENAMEBYROLETEXT1"/>
          <w:i/>
          <w:iCs/>
          <w:lang w:val="en-CA"/>
        </w:rPr>
        <w:t>Indian Act</w:t>
      </w:r>
      <w:r w:rsidR="007D428D" w:rsidRPr="002D6BA6">
        <w:rPr>
          <w:rStyle w:val="MSGENFONTSTYLENAMETEMPLATEROLEMSGENFONTSTYLENAMEBYROLETEXT1"/>
          <w:lang w:val="en-CA"/>
        </w:rPr>
        <w:t>.</w:t>
      </w:r>
      <w:r w:rsidRPr="002D6BA6">
        <w:rPr>
          <w:sz w:val="22"/>
          <w:szCs w:val="22"/>
          <w:lang w:val="en-CA"/>
        </w:rPr>
        <w:t>.</w:t>
      </w:r>
    </w:p>
    <w:p w14:paraId="0E5C6710" w14:textId="77777777" w:rsidR="00E86A86" w:rsidRPr="002D6BA6" w:rsidRDefault="00E86A86" w:rsidP="00E86A86">
      <w:pPr>
        <w:ind w:left="1573" w:right="113"/>
        <w:jc w:val="both"/>
        <w:rPr>
          <w:sz w:val="22"/>
          <w:szCs w:val="22"/>
          <w:lang w:val="en-CA"/>
        </w:rPr>
      </w:pPr>
    </w:p>
    <w:p w14:paraId="4752F786" w14:textId="13104FB0" w:rsidR="007D428D" w:rsidRPr="002D6BA6" w:rsidRDefault="00CF6E17" w:rsidP="007D428D">
      <w:pPr>
        <w:pStyle w:val="MSGENFONTSTYLENAMETEMPLATEROLEMSGENFONTSTYLENAMEBYROLETEXT10"/>
        <w:tabs>
          <w:tab w:val="left" w:pos="2192"/>
        </w:tabs>
        <w:spacing w:after="220"/>
        <w:ind w:left="1580"/>
        <w:jc w:val="both"/>
        <w:rPr>
          <w:lang w:val="en-CA"/>
        </w:rPr>
      </w:pPr>
      <w:r w:rsidRPr="002D6BA6">
        <w:rPr>
          <w:lang w:val="en-CA"/>
        </w:rPr>
        <w:t>[71]</w:t>
      </w:r>
      <w:r w:rsidRPr="002D6BA6">
        <w:rPr>
          <w:lang w:val="en-CA"/>
        </w:rPr>
        <w:tab/>
      </w:r>
      <w:r w:rsidR="007D428D" w:rsidRPr="002D6BA6">
        <w:rPr>
          <w:rStyle w:val="MSGENFONTSTYLENAMETEMPLATEROLEMSGENFONTSTYLENAMEBYROLETEXT1"/>
          <w:lang w:val="en-CA"/>
        </w:rPr>
        <w:t>While attending the Lac Simon school, A.Je. suffered physical, psychological, and sexual abuse at the hands of school employees. She also witnessed such abuse inflicted on other students.</w:t>
      </w:r>
    </w:p>
    <w:p w14:paraId="5DD8243A" w14:textId="422A9167" w:rsidR="00D84D31" w:rsidRPr="002D6BA6" w:rsidRDefault="00CF6E17" w:rsidP="00D84D31">
      <w:pPr>
        <w:ind w:left="1573" w:right="113"/>
        <w:jc w:val="both"/>
        <w:rPr>
          <w:sz w:val="22"/>
          <w:szCs w:val="22"/>
          <w:lang w:val="en-CA"/>
        </w:rPr>
      </w:pPr>
      <w:r w:rsidRPr="002D6BA6">
        <w:rPr>
          <w:sz w:val="22"/>
          <w:szCs w:val="22"/>
          <w:lang w:val="en-CA"/>
        </w:rPr>
        <w:t>[72]</w:t>
      </w:r>
      <w:r w:rsidRPr="002D6BA6">
        <w:rPr>
          <w:sz w:val="22"/>
          <w:szCs w:val="22"/>
          <w:lang w:val="en-CA"/>
        </w:rPr>
        <w:tab/>
      </w:r>
      <w:r w:rsidR="007D428D" w:rsidRPr="002D6BA6">
        <w:rPr>
          <w:sz w:val="22"/>
          <w:szCs w:val="22"/>
          <w:lang w:val="en-CA"/>
        </w:rPr>
        <w:t>The school environment was [</w:t>
      </w:r>
      <w:r w:rsidR="007D428D" w:rsidRPr="002D6BA6">
        <w:rPr>
          <w:smallCaps/>
          <w:sz w:val="22"/>
          <w:szCs w:val="22"/>
          <w:lang w:val="en-CA"/>
        </w:rPr>
        <w:t>translation</w:t>
      </w:r>
      <w:r w:rsidR="007D428D" w:rsidRPr="002D6BA6">
        <w:rPr>
          <w:sz w:val="22"/>
          <w:szCs w:val="22"/>
          <w:lang w:val="en-CA"/>
        </w:rPr>
        <w:t xml:space="preserve">] “hell” in her words; </w:t>
      </w:r>
      <w:r w:rsidR="007D428D" w:rsidRPr="002D6BA6">
        <w:rPr>
          <w:rStyle w:val="MSGENFONTSTYLENAMETEMPLATEROLEMSGENFONTSTYLENAMEBYROLETEXT1"/>
          <w:lang w:val="en-CA"/>
        </w:rPr>
        <w:t>it was</w:t>
      </w:r>
      <w:r w:rsidR="00E15820" w:rsidRPr="002D6BA6">
        <w:rPr>
          <w:rStyle w:val="MSGENFONTSTYLENAMETEMPLATEROLEMSGENFONTSTYLENAMEBYROLETEXT1"/>
          <w:lang w:val="en-CA"/>
        </w:rPr>
        <w:t xml:space="preserve"> </w:t>
      </w:r>
      <w:r w:rsidR="00E15820" w:rsidRPr="002D6BA6">
        <w:rPr>
          <w:sz w:val="22"/>
          <w:szCs w:val="22"/>
          <w:lang w:val="en-CA"/>
        </w:rPr>
        <w:t>[</w:t>
      </w:r>
      <w:r w:rsidR="00E15820" w:rsidRPr="002D6BA6">
        <w:rPr>
          <w:smallCaps/>
          <w:sz w:val="22"/>
          <w:szCs w:val="22"/>
          <w:lang w:val="en-CA"/>
        </w:rPr>
        <w:t>translation</w:t>
      </w:r>
      <w:r w:rsidR="00E15820" w:rsidRPr="002D6BA6">
        <w:rPr>
          <w:sz w:val="22"/>
          <w:szCs w:val="22"/>
          <w:lang w:val="en-CA"/>
        </w:rPr>
        <w:t>]</w:t>
      </w:r>
      <w:r w:rsidR="007D428D" w:rsidRPr="002D6BA6">
        <w:rPr>
          <w:rStyle w:val="MSGENFONTSTYLENAMETEMPLATEROLEMSGENFONTSTYLENAMEBYROLETEXT1"/>
          <w:lang w:val="en-CA"/>
        </w:rPr>
        <w:t xml:space="preserve"> “like residential school in the community.” The principal was always unpleasant, terrorizing the students with constant physical and verbal violence. They were constantly </w:t>
      </w:r>
      <w:r w:rsidR="00E15820" w:rsidRPr="002D6BA6">
        <w:rPr>
          <w:sz w:val="22"/>
          <w:szCs w:val="22"/>
          <w:lang w:val="en-CA"/>
        </w:rPr>
        <w:t>[</w:t>
      </w:r>
      <w:r w:rsidR="00E15820" w:rsidRPr="002D6BA6">
        <w:rPr>
          <w:smallCaps/>
          <w:sz w:val="22"/>
          <w:szCs w:val="22"/>
          <w:lang w:val="en-CA"/>
        </w:rPr>
        <w:t>translation</w:t>
      </w:r>
      <w:r w:rsidR="00E15820" w:rsidRPr="002D6BA6">
        <w:rPr>
          <w:sz w:val="22"/>
          <w:szCs w:val="22"/>
          <w:lang w:val="en-CA"/>
        </w:rPr>
        <w:t xml:space="preserve">] </w:t>
      </w:r>
      <w:r w:rsidR="007D428D" w:rsidRPr="002D6BA6">
        <w:rPr>
          <w:rStyle w:val="MSGENFONTSTYLENAMETEMPLATEROLEMSGENFONTSTYLENAMEBYROLETEXT1"/>
          <w:lang w:val="en-CA"/>
        </w:rPr>
        <w:t>“punished” without really knowing why.</w:t>
      </w:r>
    </w:p>
    <w:p w14:paraId="47F2B144" w14:textId="77777777" w:rsidR="00D84D31" w:rsidRPr="002D6BA6" w:rsidRDefault="00D84D31" w:rsidP="00D84D31">
      <w:pPr>
        <w:ind w:left="1573" w:right="113"/>
        <w:jc w:val="both"/>
        <w:rPr>
          <w:sz w:val="22"/>
          <w:szCs w:val="22"/>
          <w:lang w:val="en-CA"/>
        </w:rPr>
      </w:pPr>
    </w:p>
    <w:p w14:paraId="448762A2" w14:textId="50169651" w:rsidR="00D84D31" w:rsidRPr="002D6BA6" w:rsidRDefault="00CF6E17" w:rsidP="00D84D31">
      <w:pPr>
        <w:ind w:left="1573" w:right="113"/>
        <w:jc w:val="both"/>
        <w:rPr>
          <w:sz w:val="22"/>
          <w:szCs w:val="22"/>
          <w:lang w:val="en-CA"/>
        </w:rPr>
      </w:pPr>
      <w:r w:rsidRPr="002D6BA6">
        <w:rPr>
          <w:sz w:val="22"/>
          <w:szCs w:val="22"/>
          <w:lang w:val="en-CA"/>
        </w:rPr>
        <w:t>…</w:t>
      </w:r>
    </w:p>
    <w:p w14:paraId="18DFAE08" w14:textId="77777777" w:rsidR="00D84D31" w:rsidRPr="002D6BA6" w:rsidRDefault="00D84D31" w:rsidP="00D84D31">
      <w:pPr>
        <w:ind w:left="1573" w:right="113"/>
        <w:jc w:val="both"/>
        <w:rPr>
          <w:sz w:val="22"/>
          <w:szCs w:val="22"/>
          <w:lang w:val="en-CA"/>
        </w:rPr>
      </w:pPr>
    </w:p>
    <w:p w14:paraId="58241FD4" w14:textId="62F5749C" w:rsidR="00D84D31" w:rsidRPr="00B47AF2" w:rsidRDefault="00CF6E17" w:rsidP="00D84D31">
      <w:pPr>
        <w:ind w:left="1573" w:right="113"/>
        <w:jc w:val="both"/>
        <w:rPr>
          <w:sz w:val="22"/>
          <w:szCs w:val="22"/>
          <w:lang w:val="en-CA"/>
        </w:rPr>
      </w:pPr>
      <w:r w:rsidRPr="002D6BA6">
        <w:rPr>
          <w:sz w:val="22"/>
          <w:szCs w:val="22"/>
          <w:lang w:val="en-CA"/>
        </w:rPr>
        <w:t>[80]</w:t>
      </w:r>
      <w:r w:rsidRPr="002D6BA6">
        <w:rPr>
          <w:sz w:val="22"/>
          <w:szCs w:val="22"/>
          <w:lang w:val="en-CA"/>
        </w:rPr>
        <w:tab/>
      </w:r>
      <w:r w:rsidR="007906B6" w:rsidRPr="002D6BA6">
        <w:rPr>
          <w:rStyle w:val="MSGENFONTSTYLENAMETEMPLATEROLEMSGENFONTSTYLENAMEBYROLETEXT1"/>
          <w:lang w:val="en-CA"/>
        </w:rPr>
        <w:t>The employees at the Lac Simon school did not commit the same violence and abuse against the non-Indigenous students who also attended the school. Indigenous students were severely punished if they fought with non-Indigenous children, but not vice versa</w:t>
      </w:r>
      <w:r w:rsidRPr="002D6BA6">
        <w:rPr>
          <w:sz w:val="22"/>
          <w:szCs w:val="22"/>
          <w:lang w:val="en-CA"/>
        </w:rPr>
        <w:t>.</w:t>
      </w:r>
    </w:p>
    <w:p w14:paraId="7CE5E752" w14:textId="77777777" w:rsidR="00D84D31" w:rsidRPr="00B47AF2" w:rsidRDefault="00D84D31" w:rsidP="00D84D31">
      <w:pPr>
        <w:ind w:left="1573" w:right="113"/>
        <w:jc w:val="both"/>
        <w:rPr>
          <w:sz w:val="22"/>
          <w:szCs w:val="22"/>
          <w:lang w:val="en-CA"/>
        </w:rPr>
      </w:pPr>
    </w:p>
    <w:p w14:paraId="1A3374B9" w14:textId="3BD130D1" w:rsidR="00EC0274" w:rsidRPr="00B47AF2" w:rsidRDefault="00EC0274" w:rsidP="00EC0274">
      <w:pPr>
        <w:pStyle w:val="Paragrdouble"/>
        <w:spacing w:line="240" w:lineRule="auto"/>
        <w:rPr>
          <w:rFonts w:cs="Arial"/>
          <w:color w:val="000000"/>
          <w:lang w:val="en-CA"/>
        </w:rPr>
      </w:pPr>
      <w:r w:rsidRPr="00BA661D">
        <w:rPr>
          <w:rFonts w:cs="Arial"/>
          <w:color w:val="000000"/>
          <w:lang w:val="en-CA"/>
        </w:rPr>
        <w:t>In both cases</w:t>
      </w:r>
      <w:r w:rsidRPr="00B47AF2">
        <w:rPr>
          <w:rFonts w:cs="Arial"/>
          <w:color w:val="000000"/>
          <w:lang w:val="en-CA"/>
        </w:rPr>
        <w:t xml:space="preserve">, </w:t>
      </w:r>
      <w:r w:rsidRPr="00B47AF2">
        <w:rPr>
          <w:rStyle w:val="MSGENFONTSTYLENAMETEMPLATEROLEMSGENFONTSTYLENAMEBYROLETEXT1"/>
          <w:sz w:val="24"/>
          <w:szCs w:val="24"/>
          <w:lang w:val="en-CA"/>
        </w:rPr>
        <w:t xml:space="preserve">the facts alleged describe specific incidents of physical and other abuse, of which they and some of their </w:t>
      </w:r>
      <w:r w:rsidR="00BA661D">
        <w:rPr>
          <w:rStyle w:val="MSGENFONTSTYLENAMETEMPLATEROLEMSGENFONTSTYLENAMEBYROLETEXT1"/>
          <w:sz w:val="24"/>
          <w:szCs w:val="24"/>
          <w:lang w:val="en-CA"/>
        </w:rPr>
        <w:t>loved ones</w:t>
      </w:r>
      <w:r w:rsidRPr="00B47AF2">
        <w:rPr>
          <w:rStyle w:val="MSGENFONTSTYLENAMETEMPLATEROLEMSGENFONTSTYLENAMEBYROLETEXT1"/>
          <w:sz w:val="24"/>
          <w:szCs w:val="24"/>
          <w:lang w:val="en-CA"/>
        </w:rPr>
        <w:t xml:space="preserve"> were victims.</w:t>
      </w:r>
    </w:p>
    <w:p w14:paraId="598AC2EA" w14:textId="7D06E8B4" w:rsidR="0097060F" w:rsidRPr="00B47AF2" w:rsidRDefault="00CF6E17" w:rsidP="00EC0274">
      <w:pPr>
        <w:pStyle w:val="Paragrdouble"/>
        <w:spacing w:line="240" w:lineRule="auto"/>
        <w:rPr>
          <w:rFonts w:cs="Arial"/>
          <w:color w:val="000000"/>
          <w:lang w:val="en-CA"/>
        </w:rPr>
      </w:pPr>
      <w:r w:rsidRPr="00B47AF2">
        <w:rPr>
          <w:rFonts w:cs="Arial"/>
          <w:color w:val="000000"/>
          <w:lang w:val="en-CA"/>
        </w:rPr>
        <w:t xml:space="preserve"> </w:t>
      </w:r>
      <w:r w:rsidR="00EC0274" w:rsidRPr="00B47AF2">
        <w:rPr>
          <w:rFonts w:cs="Arial"/>
          <w:color w:val="000000"/>
          <w:lang w:val="en-CA"/>
        </w:rPr>
        <w:t xml:space="preserve">Accordingly, the plaintiffs </w:t>
      </w:r>
      <w:r w:rsidR="00EC0274" w:rsidRPr="00B47AF2">
        <w:rPr>
          <w:iCs/>
          <w:lang w:val="en-CA" w:bidi="fr-FR"/>
        </w:rPr>
        <w:t>seek authorization to institute a class action on behalf of the following classes:</w:t>
      </w:r>
    </w:p>
    <w:p w14:paraId="343B1063" w14:textId="53347275" w:rsidR="00C10C44" w:rsidRPr="00B47AF2" w:rsidRDefault="00C10C44" w:rsidP="002D6BA6">
      <w:pPr>
        <w:keepNext/>
        <w:ind w:left="1571" w:right="113"/>
        <w:jc w:val="both"/>
        <w:rPr>
          <w:bCs/>
          <w:sz w:val="22"/>
          <w:lang w:val="en-CA"/>
        </w:rPr>
      </w:pPr>
      <w:r w:rsidRPr="00B47AF2">
        <w:rPr>
          <w:bCs/>
          <w:sz w:val="22"/>
          <w:lang w:val="en-CA"/>
        </w:rPr>
        <w:t>[</w:t>
      </w:r>
      <w:r w:rsidRPr="00B47AF2">
        <w:rPr>
          <w:bCs/>
          <w:smallCaps/>
          <w:sz w:val="22"/>
          <w:lang w:val="en-CA"/>
        </w:rPr>
        <w:t>translation</w:t>
      </w:r>
      <w:r w:rsidRPr="00B47AF2">
        <w:rPr>
          <w:bCs/>
          <w:sz w:val="22"/>
          <w:lang w:val="en-CA"/>
        </w:rPr>
        <w:t>]</w:t>
      </w:r>
    </w:p>
    <w:p w14:paraId="1AA67311" w14:textId="77777777" w:rsidR="00C10C44" w:rsidRPr="00B47AF2" w:rsidRDefault="00C10C44" w:rsidP="002D6BA6">
      <w:pPr>
        <w:keepNext/>
        <w:ind w:left="1571" w:right="113"/>
        <w:jc w:val="both"/>
        <w:rPr>
          <w:b/>
          <w:sz w:val="22"/>
          <w:lang w:val="en-CA"/>
        </w:rPr>
      </w:pPr>
    </w:p>
    <w:p w14:paraId="38F2140A" w14:textId="46C60C35" w:rsidR="00C10C44" w:rsidRPr="00B47AF2" w:rsidRDefault="00FC3001" w:rsidP="002D6BA6">
      <w:pPr>
        <w:keepNext/>
        <w:ind w:left="1571" w:right="113"/>
        <w:jc w:val="both"/>
        <w:rPr>
          <w:lang w:val="en-CA"/>
        </w:rPr>
      </w:pPr>
      <w:r w:rsidRPr="00B47AF2">
        <w:rPr>
          <w:b/>
          <w:sz w:val="22"/>
          <w:lang w:val="en-CA"/>
        </w:rPr>
        <w:t xml:space="preserve">Survivor Class </w:t>
      </w:r>
      <w:r w:rsidR="001D0EB8" w:rsidRPr="001D0EB8">
        <w:rPr>
          <w:b/>
          <w:sz w:val="22"/>
          <w:lang w:val="en-CA"/>
        </w:rPr>
        <w:t>–</w:t>
      </w:r>
      <w:r w:rsidRPr="00B47AF2">
        <w:rPr>
          <w:b/>
          <w:sz w:val="22"/>
          <w:lang w:val="en-CA"/>
        </w:rPr>
        <w:t xml:space="preserve"> Reserves or </w:t>
      </w:r>
      <w:r w:rsidR="001D0EB8" w:rsidRPr="00B47AF2">
        <w:rPr>
          <w:b/>
          <w:sz w:val="22"/>
          <w:lang w:val="en-CA"/>
        </w:rPr>
        <w:t xml:space="preserve">Indian </w:t>
      </w:r>
      <w:r w:rsidRPr="00B47AF2">
        <w:rPr>
          <w:b/>
          <w:sz w:val="22"/>
          <w:lang w:val="en-CA"/>
        </w:rPr>
        <w:t>Settlements:</w:t>
      </w:r>
      <w:r w:rsidR="00CF6E17" w:rsidRPr="00B47AF2">
        <w:rPr>
          <w:b/>
          <w:sz w:val="22"/>
          <w:lang w:val="en-CA"/>
        </w:rPr>
        <w:t xml:space="preserve"> </w:t>
      </w:r>
      <w:r w:rsidR="00C10C44" w:rsidRPr="00B47AF2">
        <w:rPr>
          <w:rStyle w:val="MSGENFONTSTYLENAMETEMPLATEROLEMSGENFONTSTYLENAMEBYROLETEXT1"/>
          <w:lang w:val="en-CA"/>
        </w:rPr>
        <w:t xml:space="preserve">“Any person subject to the </w:t>
      </w:r>
      <w:r w:rsidR="00C10C44" w:rsidRPr="00B47AF2">
        <w:rPr>
          <w:rStyle w:val="MSGENFONTSTYLENAMETEMPLATEROLEMSGENFONTSTYLENAMEBYROLETEXT1"/>
          <w:i/>
          <w:iCs/>
          <w:lang w:val="en-CA"/>
        </w:rPr>
        <w:t>Indian Act</w:t>
      </w:r>
      <w:r w:rsidR="00C10C44" w:rsidRPr="00B47AF2">
        <w:rPr>
          <w:rStyle w:val="MSGENFONTSTYLENAMETEMPLATEROLEMSGENFONTSTYLENAMEBYROLETEXT1"/>
          <w:lang w:val="en-CA"/>
        </w:rPr>
        <w:t xml:space="preserve"> who</w:t>
      </w:r>
      <w:r w:rsidR="00C10C44" w:rsidRPr="00B47AF2">
        <w:rPr>
          <w:rStyle w:val="MSGENFONTSTYLENAMETEMPLATEROLEMSGENFONTSTYLENAMEBYROLETEXT1"/>
          <w:i/>
          <w:iCs/>
          <w:lang w:val="en-CA"/>
        </w:rPr>
        <w:t>,</w:t>
      </w:r>
      <w:r w:rsidR="00C10C44" w:rsidRPr="00B47AF2">
        <w:rPr>
          <w:rStyle w:val="MSGENFONTSTYLENAMETEMPLATEROLEMSGENFONTSTYLENAMEBYROLETEXT1"/>
          <w:lang w:val="en-CA"/>
        </w:rPr>
        <w:t xml:space="preserve"> between 1951 and 2014, in Quebec, attended a public or religious provincial day school located in an Indigenous community (reserve or </w:t>
      </w:r>
      <w:r w:rsidR="00987DE6" w:rsidRPr="00B47AF2">
        <w:rPr>
          <w:rStyle w:val="MSGENFONTSTYLENAMETEMPLATEROLEMSGENFONTSTYLENAMEBYROLETEXT1"/>
          <w:lang w:val="en-CA"/>
        </w:rPr>
        <w:lastRenderedPageBreak/>
        <w:t xml:space="preserve">Indian </w:t>
      </w:r>
      <w:r w:rsidR="00C10C44" w:rsidRPr="00B47AF2">
        <w:rPr>
          <w:rStyle w:val="MSGENFONTSTYLENAMETEMPLATEROLEMSGENFONTSTYLENAMEBYROLETEXT1"/>
          <w:lang w:val="en-CA"/>
        </w:rPr>
        <w:t>settlement) and whose attendance the Minister of Indian Affairs could or claimed to be able to require.”</w:t>
      </w:r>
    </w:p>
    <w:p w14:paraId="5CD96AC6" w14:textId="77777777" w:rsidR="00C10C44" w:rsidRPr="00B47AF2" w:rsidRDefault="00C10C44" w:rsidP="0097060F">
      <w:pPr>
        <w:ind w:left="1573" w:right="113"/>
        <w:jc w:val="both"/>
        <w:rPr>
          <w:lang w:val="en-CA"/>
        </w:rPr>
      </w:pPr>
    </w:p>
    <w:p w14:paraId="1A1DAE0C" w14:textId="300C8EBB" w:rsidR="005B6548" w:rsidRPr="00B47AF2" w:rsidRDefault="005B6548" w:rsidP="005B6548">
      <w:pPr>
        <w:pStyle w:val="MSGENFONTSTYLENAMETEMPLATEROLEMSGENFONTSTYLENAMEBYROLETEXT10"/>
        <w:spacing w:after="320"/>
        <w:ind w:left="1580"/>
        <w:jc w:val="both"/>
        <w:rPr>
          <w:lang w:val="en-CA"/>
        </w:rPr>
      </w:pPr>
      <w:r w:rsidRPr="00B47AF2">
        <w:rPr>
          <w:rStyle w:val="MSGENFONTSTYLENAMETEMPLATEROLEMSGENFONTSTYLENAMEBYROLETEXT1"/>
          <w:lang w:val="en-CA"/>
        </w:rPr>
        <w:t xml:space="preserve">For greater clarity, schools operated exclusively by a band council, as defined in the </w:t>
      </w:r>
      <w:r w:rsidRPr="00B47AF2">
        <w:rPr>
          <w:rStyle w:val="MSGENFONTSTYLENAMETEMPLATEROLEMSGENFONTSTYLENAMEBYROLETEXT1"/>
          <w:i/>
          <w:iCs/>
          <w:lang w:val="en-CA"/>
        </w:rPr>
        <w:t>Indian Act</w:t>
      </w:r>
      <w:r w:rsidRPr="00B47AF2">
        <w:rPr>
          <w:rStyle w:val="MSGENFONTSTYLENAMETEMPLATEROLEMSGENFONTSTYLENAMEBYROLETEXT1"/>
          <w:lang w:val="en-CA"/>
        </w:rPr>
        <w:t>, are excluded from the definition of “Survivor Class</w:t>
      </w:r>
      <w:r w:rsidR="00987DE6">
        <w:rPr>
          <w:rStyle w:val="MSGENFONTSTYLENAMETEMPLATEROLEMSGENFONTSTYLENAMEBYROLETEXT1"/>
          <w:lang w:val="en-CA"/>
        </w:rPr>
        <w:t xml:space="preserve"> – </w:t>
      </w:r>
      <w:r w:rsidRPr="00B47AF2">
        <w:rPr>
          <w:rStyle w:val="MSGENFONTSTYLENAMETEMPLATEROLEMSGENFONTSTYLENAMEBYROLETEXT1"/>
          <w:lang w:val="en-CA"/>
        </w:rPr>
        <w:t xml:space="preserve">Reserves or </w:t>
      </w:r>
      <w:r w:rsidR="00987DE6" w:rsidRPr="00B47AF2">
        <w:rPr>
          <w:rStyle w:val="MSGENFONTSTYLENAMETEMPLATEROLEMSGENFONTSTYLENAMEBYROLETEXT1"/>
          <w:lang w:val="en-CA"/>
        </w:rPr>
        <w:t xml:space="preserve">Indian </w:t>
      </w:r>
      <w:r w:rsidRPr="00B47AF2">
        <w:rPr>
          <w:rStyle w:val="MSGENFONTSTYLENAMETEMPLATEROLEMSGENFONTSTYLENAMEBYROLETEXT1"/>
          <w:lang w:val="en-CA"/>
        </w:rPr>
        <w:t>Settlements.</w:t>
      </w:r>
    </w:p>
    <w:p w14:paraId="68E3DE8C" w14:textId="1E4F3329" w:rsidR="0097060F" w:rsidRPr="00B47AF2" w:rsidRDefault="00FC3001" w:rsidP="0097060F">
      <w:pPr>
        <w:ind w:left="1573" w:right="113"/>
        <w:jc w:val="both"/>
        <w:rPr>
          <w:lang w:val="en-CA"/>
        </w:rPr>
      </w:pPr>
      <w:r w:rsidRPr="00B47AF2">
        <w:rPr>
          <w:b/>
          <w:sz w:val="22"/>
          <w:lang w:val="en-CA"/>
        </w:rPr>
        <w:t xml:space="preserve">Family Class </w:t>
      </w:r>
      <w:r w:rsidR="001D0EB8" w:rsidRPr="001D0EB8">
        <w:rPr>
          <w:b/>
          <w:sz w:val="22"/>
          <w:lang w:val="en-CA"/>
        </w:rPr>
        <w:t>–</w:t>
      </w:r>
      <w:r w:rsidRPr="00B47AF2">
        <w:rPr>
          <w:b/>
          <w:sz w:val="22"/>
          <w:lang w:val="en-CA"/>
        </w:rPr>
        <w:t xml:space="preserve"> Reserves or </w:t>
      </w:r>
      <w:r w:rsidR="001D0EB8" w:rsidRPr="00B47AF2">
        <w:rPr>
          <w:b/>
          <w:sz w:val="22"/>
          <w:lang w:val="en-CA"/>
        </w:rPr>
        <w:t xml:space="preserve">Indian </w:t>
      </w:r>
      <w:r w:rsidRPr="00B47AF2">
        <w:rPr>
          <w:b/>
          <w:sz w:val="22"/>
          <w:lang w:val="en-CA"/>
        </w:rPr>
        <w:t>Settlements:</w:t>
      </w:r>
      <w:r w:rsidR="00CF6E17" w:rsidRPr="00B47AF2">
        <w:rPr>
          <w:b/>
          <w:sz w:val="22"/>
          <w:lang w:val="en-CA"/>
        </w:rPr>
        <w:t xml:space="preserve"> </w:t>
      </w:r>
      <w:r w:rsidRPr="00B47AF2">
        <w:rPr>
          <w:sz w:val="22"/>
          <w:lang w:val="en-CA"/>
        </w:rPr>
        <w:t>“Any spouse or civil union spouse, any sibling, and any direct descendant in the first or second degree of a member of the “Survivor Class</w:t>
      </w:r>
      <w:r w:rsidR="001D0EB8">
        <w:rPr>
          <w:sz w:val="22"/>
          <w:lang w:val="en-CA"/>
        </w:rPr>
        <w:t xml:space="preserve"> – </w:t>
      </w:r>
      <w:r w:rsidRPr="00B47AF2">
        <w:rPr>
          <w:sz w:val="22"/>
          <w:lang w:val="en-CA"/>
        </w:rPr>
        <w:t xml:space="preserve">Reserves and </w:t>
      </w:r>
      <w:r w:rsidR="001D0EB8" w:rsidRPr="00B47AF2">
        <w:rPr>
          <w:sz w:val="22"/>
          <w:lang w:val="en-CA"/>
        </w:rPr>
        <w:t xml:space="preserve">Indian </w:t>
      </w:r>
      <w:r w:rsidRPr="00B47AF2">
        <w:rPr>
          <w:sz w:val="22"/>
          <w:lang w:val="en-CA"/>
        </w:rPr>
        <w:t>Settlements”, as well as any spouse or civil union spouse of any sibling or direct descendant in the first or second degree of such a person.”</w:t>
      </w:r>
      <w:r w:rsidR="00CF6E17" w:rsidRPr="00B47AF2">
        <w:rPr>
          <w:sz w:val="22"/>
          <w:lang w:val="en-CA"/>
        </w:rPr>
        <w:t xml:space="preserve"> </w:t>
      </w:r>
    </w:p>
    <w:p w14:paraId="08DDA03E" w14:textId="77777777" w:rsidR="0097060F" w:rsidRPr="00B47AF2" w:rsidRDefault="0097060F" w:rsidP="0097060F">
      <w:pPr>
        <w:pStyle w:val="Corpsdetexte"/>
        <w:spacing w:before="10"/>
        <w:rPr>
          <w:sz w:val="20"/>
          <w:lang w:val="en-CA"/>
        </w:rPr>
      </w:pPr>
    </w:p>
    <w:p w14:paraId="395915E8" w14:textId="0E4ED24B" w:rsidR="0097060F" w:rsidRPr="00B47AF2" w:rsidRDefault="00FC3001" w:rsidP="0097060F">
      <w:pPr>
        <w:ind w:left="1573" w:right="116"/>
        <w:jc w:val="both"/>
        <w:rPr>
          <w:lang w:val="en-CA"/>
        </w:rPr>
      </w:pPr>
      <w:r w:rsidRPr="00B47AF2">
        <w:rPr>
          <w:b/>
          <w:sz w:val="22"/>
          <w:lang w:val="en-CA"/>
        </w:rPr>
        <w:t xml:space="preserve">Survivor Class </w:t>
      </w:r>
      <w:r w:rsidR="00987DE6" w:rsidRPr="001D0EB8">
        <w:rPr>
          <w:b/>
          <w:sz w:val="22"/>
          <w:lang w:val="en-CA"/>
        </w:rPr>
        <w:t>–</w:t>
      </w:r>
      <w:r w:rsidRPr="00B47AF2">
        <w:rPr>
          <w:b/>
          <w:sz w:val="22"/>
          <w:lang w:val="en-CA"/>
        </w:rPr>
        <w:t xml:space="preserve"> Inuit Villages:</w:t>
      </w:r>
      <w:r w:rsidR="00CF6E17" w:rsidRPr="00B47AF2">
        <w:rPr>
          <w:b/>
          <w:spacing w:val="-1"/>
          <w:sz w:val="22"/>
          <w:lang w:val="en-CA"/>
        </w:rPr>
        <w:t xml:space="preserve"> </w:t>
      </w:r>
      <w:r w:rsidRPr="00B47AF2">
        <w:rPr>
          <w:sz w:val="22"/>
          <w:lang w:val="en-CA"/>
        </w:rPr>
        <w:t xml:space="preserve">“Any person, enrolled or entitled to be enrolled as an Inuit beneficiary under the </w:t>
      </w:r>
      <w:r w:rsidRPr="00F31677">
        <w:rPr>
          <w:i/>
          <w:iCs/>
          <w:sz w:val="22"/>
          <w:lang w:val="en-CA"/>
        </w:rPr>
        <w:t>James Bay and Northern Quebec Agreement</w:t>
      </w:r>
      <w:r w:rsidRPr="00B47AF2">
        <w:rPr>
          <w:sz w:val="22"/>
          <w:lang w:val="en-CA"/>
        </w:rPr>
        <w:t xml:space="preserve"> or with an Inuit land claim organization who</w:t>
      </w:r>
      <w:r w:rsidR="00746221">
        <w:rPr>
          <w:sz w:val="22"/>
          <w:lang w:val="en-CA"/>
        </w:rPr>
        <w:t>,</w:t>
      </w:r>
      <w:r w:rsidRPr="00B47AF2">
        <w:rPr>
          <w:sz w:val="22"/>
          <w:lang w:val="en-CA"/>
        </w:rPr>
        <w:t xml:space="preserve"> between 1963 and 1978</w:t>
      </w:r>
      <w:r w:rsidR="00153400" w:rsidRPr="00B47AF2">
        <w:rPr>
          <w:sz w:val="22"/>
          <w:lang w:val="en-CA"/>
        </w:rPr>
        <w:t>,</w:t>
      </w:r>
      <w:r w:rsidRPr="00B47AF2">
        <w:rPr>
          <w:sz w:val="22"/>
          <w:lang w:val="en-CA"/>
        </w:rPr>
        <w:t xml:space="preserve"> in Quebec, attended a public or religious </w:t>
      </w:r>
      <w:r w:rsidR="00746221">
        <w:rPr>
          <w:sz w:val="22"/>
          <w:lang w:val="en-CA"/>
        </w:rPr>
        <w:t xml:space="preserve">provincial </w:t>
      </w:r>
      <w:r w:rsidRPr="00B47AF2">
        <w:rPr>
          <w:sz w:val="22"/>
          <w:lang w:val="en-CA"/>
        </w:rPr>
        <w:t xml:space="preserve">day school located in an Inuit village and whose attendance the Quebec </w:t>
      </w:r>
      <w:r w:rsidRPr="00B47AF2">
        <w:rPr>
          <w:sz w:val="22"/>
          <w:u w:val="single"/>
          <w:lang w:val="en-CA"/>
        </w:rPr>
        <w:t>government</w:t>
      </w:r>
      <w:r w:rsidRPr="00B47AF2">
        <w:rPr>
          <w:sz w:val="22"/>
          <w:lang w:val="en-CA"/>
        </w:rPr>
        <w:t xml:space="preserve"> could or claimed to be able to require.”</w:t>
      </w:r>
      <w:r w:rsidR="00CF6E17" w:rsidRPr="00B47AF2">
        <w:rPr>
          <w:sz w:val="22"/>
          <w:lang w:val="en-CA"/>
        </w:rPr>
        <w:t xml:space="preserve"> </w:t>
      </w:r>
    </w:p>
    <w:p w14:paraId="29AA45A4" w14:textId="77777777" w:rsidR="0097060F" w:rsidRPr="00B47AF2" w:rsidRDefault="0097060F" w:rsidP="0097060F">
      <w:pPr>
        <w:pStyle w:val="Corpsdetexte"/>
        <w:spacing w:before="10"/>
        <w:rPr>
          <w:sz w:val="20"/>
          <w:lang w:val="en-CA"/>
        </w:rPr>
      </w:pPr>
    </w:p>
    <w:p w14:paraId="043E6EB0" w14:textId="395EAAAE" w:rsidR="0097060F" w:rsidRPr="00B47AF2" w:rsidRDefault="00FC3001" w:rsidP="0097060F">
      <w:pPr>
        <w:spacing w:before="1"/>
        <w:ind w:left="1573" w:right="114"/>
        <w:jc w:val="both"/>
        <w:rPr>
          <w:lang w:val="en-CA"/>
        </w:rPr>
      </w:pPr>
      <w:r w:rsidRPr="00B47AF2">
        <w:rPr>
          <w:b/>
          <w:sz w:val="22"/>
          <w:lang w:val="en-CA"/>
        </w:rPr>
        <w:t xml:space="preserve">Family Class </w:t>
      </w:r>
      <w:r w:rsidR="00987DE6" w:rsidRPr="001D0EB8">
        <w:rPr>
          <w:b/>
          <w:sz w:val="22"/>
          <w:lang w:val="en-CA"/>
        </w:rPr>
        <w:t>–</w:t>
      </w:r>
      <w:r w:rsidRPr="00B47AF2">
        <w:rPr>
          <w:b/>
          <w:sz w:val="22"/>
          <w:lang w:val="en-CA"/>
        </w:rPr>
        <w:t xml:space="preserve"> Inuit Villages:</w:t>
      </w:r>
      <w:r w:rsidR="00CF6E17" w:rsidRPr="00B47AF2">
        <w:rPr>
          <w:b/>
          <w:sz w:val="22"/>
          <w:lang w:val="en-CA"/>
        </w:rPr>
        <w:t xml:space="preserve"> </w:t>
      </w:r>
      <w:r w:rsidRPr="00B47AF2">
        <w:rPr>
          <w:sz w:val="22"/>
          <w:lang w:val="en-CA"/>
        </w:rPr>
        <w:t>“Any spouse or civil union spouse, any sibling, and any direct descendant in the first or second degree of a member of the “Survivor Class - Inuit Villages”, as well as any spouse or civil union spouse of any sibling or direct descendant in the first or second degree of such a person.”</w:t>
      </w:r>
    </w:p>
    <w:p w14:paraId="6A28FBB3" w14:textId="77777777" w:rsidR="0097060F" w:rsidRPr="00B47AF2" w:rsidRDefault="0097060F" w:rsidP="0097060F">
      <w:pPr>
        <w:pStyle w:val="Corpsdetexte"/>
        <w:spacing w:before="9"/>
        <w:rPr>
          <w:sz w:val="20"/>
          <w:lang w:val="en-CA"/>
        </w:rPr>
      </w:pPr>
    </w:p>
    <w:p w14:paraId="414CF0D9" w14:textId="57B8AC19" w:rsidR="0097060F" w:rsidRPr="00B47AF2" w:rsidRDefault="00F43559" w:rsidP="0097060F">
      <w:pPr>
        <w:ind w:left="1573" w:right="116"/>
        <w:jc w:val="both"/>
        <w:rPr>
          <w:sz w:val="22"/>
          <w:lang w:val="en-CA"/>
        </w:rPr>
      </w:pPr>
      <w:r>
        <w:rPr>
          <w:sz w:val="22"/>
          <w:lang w:val="en-CA"/>
        </w:rPr>
        <w:t>Cl</w:t>
      </w:r>
      <w:r w:rsidR="00FC3001" w:rsidRPr="00B47AF2">
        <w:rPr>
          <w:sz w:val="22"/>
          <w:lang w:val="en-CA"/>
        </w:rPr>
        <w:t>aims, or those parts of claims, made by any person concerning sexual assault by any priest, member</w:t>
      </w:r>
      <w:r>
        <w:rPr>
          <w:sz w:val="22"/>
          <w:lang w:val="en-CA"/>
        </w:rPr>
        <w:t>,</w:t>
      </w:r>
      <w:r w:rsidR="00FC3001" w:rsidRPr="00B47AF2">
        <w:rPr>
          <w:sz w:val="22"/>
          <w:lang w:val="en-CA"/>
        </w:rPr>
        <w:t xml:space="preserve"> or employee of the religious Congregation known as the Missionary Oblates of Mary Immaculate, outside the activities of a public or religious provincial day school</w:t>
      </w:r>
      <w:r>
        <w:rPr>
          <w:sz w:val="22"/>
          <w:lang w:val="en-CA"/>
        </w:rPr>
        <w:t>, are e</w:t>
      </w:r>
      <w:r w:rsidRPr="00B47AF2">
        <w:rPr>
          <w:sz w:val="22"/>
          <w:lang w:val="en-CA"/>
        </w:rPr>
        <w:t>xcluded from all these classes</w:t>
      </w:r>
      <w:r w:rsidR="00FC3001" w:rsidRPr="00B47AF2">
        <w:rPr>
          <w:sz w:val="22"/>
          <w:lang w:val="en-CA"/>
        </w:rPr>
        <w:t>.</w:t>
      </w:r>
    </w:p>
    <w:p w14:paraId="3FC0811C" w14:textId="77777777" w:rsidR="009D30A4" w:rsidRPr="00B47AF2" w:rsidRDefault="009D30A4" w:rsidP="0097060F">
      <w:pPr>
        <w:ind w:left="1573" w:right="116"/>
        <w:jc w:val="both"/>
        <w:rPr>
          <w:lang w:val="en-CA"/>
        </w:rPr>
      </w:pPr>
    </w:p>
    <w:p w14:paraId="620163BB" w14:textId="0D7C6844" w:rsidR="005B6548" w:rsidRPr="00B47AF2" w:rsidRDefault="005B6548" w:rsidP="004F0B93">
      <w:pPr>
        <w:pStyle w:val="Paragrdouble"/>
        <w:spacing w:line="240" w:lineRule="auto"/>
        <w:rPr>
          <w:lang w:val="en-CA"/>
        </w:rPr>
      </w:pPr>
      <w:r w:rsidRPr="00B47AF2">
        <w:rPr>
          <w:rStyle w:val="MSGENFONTSTYLENAMETEMPLATEROLEMSGENFONTSTYLENAMEBYROLETEXT1"/>
          <w:sz w:val="24"/>
          <w:szCs w:val="24"/>
          <w:lang w:val="en-CA"/>
        </w:rPr>
        <w:t xml:space="preserve">For the purposes of </w:t>
      </w:r>
      <w:r w:rsidR="00F43559">
        <w:rPr>
          <w:rStyle w:val="MSGENFONTSTYLENAMETEMPLATEROLEMSGENFONTSTYLENAMEBYROLETEXT1"/>
          <w:sz w:val="24"/>
          <w:szCs w:val="24"/>
          <w:lang w:val="en-CA"/>
        </w:rPr>
        <w:t xml:space="preserve">the </w:t>
      </w:r>
      <w:r w:rsidRPr="00B47AF2">
        <w:rPr>
          <w:rStyle w:val="MSGENFONTSTYLENAMETEMPLATEROLEMSGENFONTSTYLENAMEBYROLETEXT1"/>
          <w:sz w:val="24"/>
          <w:szCs w:val="24"/>
          <w:lang w:val="en-CA"/>
        </w:rPr>
        <w:t>class definition</w:t>
      </w:r>
      <w:r w:rsidR="00F43559">
        <w:rPr>
          <w:rStyle w:val="MSGENFONTSTYLENAMETEMPLATEROLEMSGENFONTSTYLENAMEBYROLETEXT1"/>
          <w:sz w:val="24"/>
          <w:szCs w:val="24"/>
          <w:lang w:val="en-CA"/>
        </w:rPr>
        <w:t>s</w:t>
      </w:r>
      <w:r w:rsidRPr="00B47AF2">
        <w:rPr>
          <w:rStyle w:val="MSGENFONTSTYLENAMETEMPLATEROLEMSGENFONTSTYLENAMEBYROLETEXT1"/>
          <w:sz w:val="24"/>
          <w:szCs w:val="24"/>
          <w:lang w:val="en-CA"/>
        </w:rPr>
        <w:t>, the term [</w:t>
      </w:r>
      <w:r w:rsidRPr="00B47AF2">
        <w:rPr>
          <w:rStyle w:val="MSGENFONTSTYLENAMETEMPLATEROLEMSGENFONTSTYLENAMEBYROLETEXT1"/>
          <w:smallCaps/>
          <w:sz w:val="24"/>
          <w:szCs w:val="24"/>
          <w:lang w:val="en-CA"/>
        </w:rPr>
        <w:t>translation</w:t>
      </w:r>
      <w:r w:rsidRPr="00B47AF2">
        <w:rPr>
          <w:rStyle w:val="MSGENFONTSTYLENAMETEMPLATEROLEMSGENFONTSTYLENAMEBYROLETEXT1"/>
          <w:sz w:val="24"/>
          <w:szCs w:val="24"/>
          <w:lang w:val="en-CA"/>
        </w:rPr>
        <w:t xml:space="preserve">] “Indian settlement” means land that is not a “reserve” within the meaning of subsection 2(1) of the </w:t>
      </w:r>
      <w:r w:rsidRPr="00B47AF2">
        <w:rPr>
          <w:rStyle w:val="MSGENFONTSTYLENAMETEMPLATEROLEMSGENFONTSTYLENAMEBYROLETEXT1"/>
          <w:i/>
          <w:iCs/>
          <w:sz w:val="24"/>
          <w:szCs w:val="24"/>
          <w:lang w:val="en-CA"/>
        </w:rPr>
        <w:t>Act</w:t>
      </w:r>
      <w:r w:rsidRPr="00B47AF2">
        <w:rPr>
          <w:rStyle w:val="MSGENFONTSTYLENAMETEMPLATEROLEMSGENFONTSTYLENAMEBYROLETEXT1"/>
          <w:sz w:val="24"/>
          <w:szCs w:val="24"/>
          <w:lang w:val="en-CA"/>
        </w:rPr>
        <w:t xml:space="preserve"> but that is owned by </w:t>
      </w:r>
      <w:r w:rsidR="009F60D6">
        <w:rPr>
          <w:rStyle w:val="MSGENFONTSTYLENAMETEMPLATEROLEMSGENFONTSTYLENAMEBYROLETEXT1"/>
          <w:sz w:val="24"/>
          <w:szCs w:val="24"/>
          <w:lang w:val="en-CA"/>
        </w:rPr>
        <w:t>the Crown</w:t>
      </w:r>
      <w:r w:rsidRPr="00B47AF2">
        <w:rPr>
          <w:rStyle w:val="MSGENFONTSTYLENAMETEMPLATEROLEMSGENFONTSTYLENAMEBYROLETEXT1"/>
          <w:sz w:val="24"/>
          <w:szCs w:val="24"/>
          <w:lang w:val="en-CA"/>
        </w:rPr>
        <w:t xml:space="preserve"> in right of Canada or a province. Pursuant to subsection 4(3)</w:t>
      </w:r>
      <w:r w:rsidRPr="00B47AF2">
        <w:rPr>
          <w:rStyle w:val="MSGENFONTSTYLENAMETEMPLATEROLEMSGENFONTSTYLENAMEBYROLETEXT1"/>
          <w:sz w:val="24"/>
          <w:szCs w:val="24"/>
          <w:vertAlign w:val="superscript"/>
          <w:lang w:val="en-CA"/>
        </w:rPr>
        <w:t>4</w:t>
      </w:r>
      <w:r w:rsidRPr="00B47AF2">
        <w:rPr>
          <w:rStyle w:val="MSGENFONTSTYLENAMETEMPLATEROLEMSGENFONTSTYLENAMEBYROLETEXT1"/>
          <w:sz w:val="24"/>
          <w:szCs w:val="24"/>
          <w:lang w:val="en-CA"/>
        </w:rPr>
        <w:t xml:space="preserve"> of the </w:t>
      </w:r>
      <w:r w:rsidRPr="00B47AF2">
        <w:rPr>
          <w:rStyle w:val="MSGENFONTSTYLENAMETEMPLATEROLEMSGENFONTSTYLENAMEBYROLETEXT1"/>
          <w:i/>
          <w:iCs/>
          <w:sz w:val="24"/>
          <w:szCs w:val="24"/>
          <w:lang w:val="en-CA"/>
        </w:rPr>
        <w:t>Act</w:t>
      </w:r>
      <w:r w:rsidRPr="00B47AF2">
        <w:rPr>
          <w:rStyle w:val="MSGENFONTSTYLENAMETEMPLATEROLEMSGENFONTSTYLENAMEBYROLETEXT1"/>
          <w:sz w:val="24"/>
          <w:szCs w:val="24"/>
          <w:lang w:val="en-CA"/>
        </w:rPr>
        <w:t>, the provisions concerning the education of children (ss. 114 to 122) apply to Indians</w:t>
      </w:r>
      <w:r w:rsidR="00970D73">
        <w:rPr>
          <w:rStyle w:val="MSGENFONTSTYLENAMETEMPLATEROLEMSGENFONTSTYLENAMEBYROLETEXT1"/>
          <w:sz w:val="24"/>
          <w:szCs w:val="24"/>
          <w:lang w:val="en-CA"/>
        </w:rPr>
        <w:t xml:space="preserve"> who</w:t>
      </w:r>
      <w:r w:rsidRPr="00B47AF2">
        <w:rPr>
          <w:rStyle w:val="MSGENFONTSTYLENAMETEMPLATEROLEMSGENFONTSTYLENAMEBYROLETEXT1"/>
          <w:sz w:val="24"/>
          <w:szCs w:val="24"/>
          <w:lang w:val="en-CA"/>
        </w:rPr>
        <w:t xml:space="preserve"> “ordinarily reside” on such lands.</w:t>
      </w:r>
    </w:p>
    <w:p w14:paraId="63E4AFB5" w14:textId="6AF25120" w:rsidR="001C3B76" w:rsidRPr="00B47AF2" w:rsidRDefault="008B1E2E" w:rsidP="008B1E2E">
      <w:pPr>
        <w:pStyle w:val="Paragrdouble"/>
        <w:spacing w:line="240" w:lineRule="auto"/>
        <w:rPr>
          <w:lang w:val="en-CA"/>
        </w:rPr>
      </w:pPr>
      <w:r w:rsidRPr="00B47AF2">
        <w:rPr>
          <w:lang w:val="en-CA"/>
        </w:rPr>
        <w:t>In Quebec, Indian settlements include: Pakuashipi (St-Augustin), Kitcisakik (Grand Lac Victoria), Kanesatake (Oka)</w:t>
      </w:r>
      <w:r w:rsidR="00F31677">
        <w:rPr>
          <w:lang w:val="en-CA"/>
        </w:rPr>
        <w:t>,</w:t>
      </w:r>
      <w:r w:rsidRPr="00B47AF2">
        <w:rPr>
          <w:lang w:val="en-CA"/>
        </w:rPr>
        <w:t xml:space="preserve"> and Long Point (Winneway). Prior to the </w:t>
      </w:r>
      <w:r w:rsidRPr="00B47AF2">
        <w:rPr>
          <w:i/>
          <w:iCs/>
          <w:lang w:val="en-CA"/>
        </w:rPr>
        <w:t>James Bay and Northern Quebec Agreement</w:t>
      </w:r>
      <w:r w:rsidRPr="00B47AF2">
        <w:rPr>
          <w:lang w:val="en-CA"/>
        </w:rPr>
        <w:t>,</w:t>
      </w:r>
      <w:r w:rsidR="00CF6E17" w:rsidRPr="00B47AF2">
        <w:rPr>
          <w:rStyle w:val="Appelnotedebasdep"/>
          <w:lang w:val="en-CA"/>
        </w:rPr>
        <w:footnoteReference w:id="6"/>
      </w:r>
      <w:r w:rsidRPr="00B47AF2">
        <w:rPr>
          <w:spacing w:val="-1"/>
          <w:lang w:val="en-CA"/>
        </w:rPr>
        <w:t xml:space="preserve"> Chisasibi (Fort George), Nemaska (Nemiscau), Waskaganish (Rupert House), Wemindji (Paint Hills)</w:t>
      </w:r>
      <w:r w:rsidR="00F31677">
        <w:rPr>
          <w:spacing w:val="-1"/>
          <w:lang w:val="en-CA"/>
        </w:rPr>
        <w:t>,</w:t>
      </w:r>
      <w:r w:rsidRPr="00B47AF2">
        <w:rPr>
          <w:spacing w:val="-1"/>
          <w:lang w:val="en-CA"/>
        </w:rPr>
        <w:t xml:space="preserve"> and Whapmagoostui (Poste-de-la- Baleine or Great Whale River) were Indian settlements</w:t>
      </w:r>
      <w:r w:rsidR="00CF6E17" w:rsidRPr="00B47AF2">
        <w:rPr>
          <w:lang w:val="en-CA"/>
        </w:rPr>
        <w:t>.</w:t>
      </w:r>
    </w:p>
    <w:p w14:paraId="5A17A3A6" w14:textId="4149921B" w:rsidR="00767B95" w:rsidRPr="00B47AF2" w:rsidRDefault="00767B95" w:rsidP="00767B95">
      <w:pPr>
        <w:pStyle w:val="Paragrdouble"/>
        <w:spacing w:line="240" w:lineRule="auto"/>
        <w:rPr>
          <w:rStyle w:val="MSGENFONTSTYLENAMETEMPLATEROLEMSGENFONTSTYLENAMEBYROLETEXT1"/>
          <w:rFonts w:eastAsia="Times New Roman" w:cs="Times New Roman"/>
          <w:sz w:val="24"/>
          <w:szCs w:val="20"/>
          <w:lang w:val="en-CA"/>
        </w:rPr>
      </w:pPr>
      <w:r w:rsidRPr="00B47AF2">
        <w:rPr>
          <w:rStyle w:val="MSGENFONTSTYLENAMETEMPLATEROLEMSGENFONTSTYLENAMEBYROLETEXT1"/>
          <w:sz w:val="24"/>
          <w:szCs w:val="24"/>
          <w:lang w:val="en-CA"/>
        </w:rPr>
        <w:lastRenderedPageBreak/>
        <w:t>The proposed class action names as defendants the school service centres, formerly school boards, where these establishments were located.</w:t>
      </w:r>
    </w:p>
    <w:p w14:paraId="4E408DCE" w14:textId="77777777" w:rsidR="00E831FA" w:rsidRPr="00B47AF2" w:rsidRDefault="00E831FA" w:rsidP="00E831FA">
      <w:pPr>
        <w:pStyle w:val="Paragrdouble"/>
        <w:spacing w:line="240" w:lineRule="auto"/>
        <w:rPr>
          <w:lang w:val="en-CA"/>
        </w:rPr>
      </w:pPr>
      <w:r w:rsidRPr="00B47AF2">
        <w:rPr>
          <w:rStyle w:val="MSGENFONTSTYLENAMETEMPLATEROLEMSGENFONTSTYLENAMEBYROLETEXT1"/>
          <w:sz w:val="24"/>
          <w:szCs w:val="24"/>
          <w:lang w:val="en-CA"/>
        </w:rPr>
        <w:t xml:space="preserve">The Attorney General of Canada, who did not exercise powers conferred by the </w:t>
      </w:r>
      <w:r w:rsidRPr="00B47AF2">
        <w:rPr>
          <w:rStyle w:val="MSGENFONTSTYLENAMETEMPLATEROLEMSGENFONTSTYLENAMEBYROLETEXT1"/>
          <w:i/>
          <w:iCs/>
          <w:sz w:val="24"/>
          <w:szCs w:val="24"/>
          <w:lang w:val="en-CA"/>
        </w:rPr>
        <w:t>Act</w:t>
      </w:r>
      <w:r w:rsidRPr="00B47AF2">
        <w:rPr>
          <w:rStyle w:val="MSGENFONTSTYLENAMETEMPLATEROLEMSGENFONTSTYLENAMEBYROLETEXT1"/>
          <w:sz w:val="24"/>
          <w:szCs w:val="24"/>
          <w:lang w:val="en-CA"/>
        </w:rPr>
        <w:t xml:space="preserve"> in respect of the Inuit, is sued only in respect of establishments attended by persons subject to the </w:t>
      </w:r>
      <w:r w:rsidRPr="00B47AF2">
        <w:rPr>
          <w:rStyle w:val="MSGENFONTSTYLENAMETEMPLATEROLEMSGENFONTSTYLENAMEBYROLETEXT1"/>
          <w:i/>
          <w:iCs/>
          <w:sz w:val="24"/>
          <w:szCs w:val="24"/>
          <w:lang w:val="en-CA"/>
        </w:rPr>
        <w:t>Indian Act.</w:t>
      </w:r>
    </w:p>
    <w:p w14:paraId="40010C2C" w14:textId="279EA0DE" w:rsidR="001C3B76" w:rsidRPr="00B47AF2" w:rsidRDefault="00E831FA" w:rsidP="00E831FA">
      <w:pPr>
        <w:pStyle w:val="Paragrdouble"/>
        <w:spacing w:line="240" w:lineRule="auto"/>
        <w:rPr>
          <w:lang w:val="en-CA"/>
        </w:rPr>
      </w:pPr>
      <w:r w:rsidRPr="00B47AF2">
        <w:rPr>
          <w:rStyle w:val="MSGENFONTSTYLENAMETEMPLATEROLEMSGENFONTSTYLENAMEBYROLETEXT1"/>
          <w:sz w:val="24"/>
          <w:szCs w:val="24"/>
          <w:lang w:val="en-CA"/>
        </w:rPr>
        <w:t>Although its jurisdiction over the Inuit had been recognized under section 91(24)</w:t>
      </w:r>
      <w:r w:rsidRPr="00B47AF2">
        <w:rPr>
          <w:lang w:val="en-CA"/>
        </w:rPr>
        <w:t xml:space="preserve"> </w:t>
      </w:r>
      <w:r w:rsidRPr="00B47AF2">
        <w:rPr>
          <w:rStyle w:val="MSGENFONTSTYLENAMETEMPLATEROLEMSGENFONTSTYLENAMEBYROLETEXT1"/>
          <w:sz w:val="24"/>
          <w:szCs w:val="28"/>
          <w:lang w:val="en-CA"/>
        </w:rPr>
        <w:t xml:space="preserve">of the </w:t>
      </w:r>
      <w:r w:rsidRPr="00B47AF2">
        <w:rPr>
          <w:rStyle w:val="MSGENFONTSTYLENAMETEMPLATEROLEMSGENFONTSTYLENAMEBYROLETEXT1"/>
          <w:i/>
          <w:iCs/>
          <w:sz w:val="24"/>
          <w:szCs w:val="28"/>
          <w:lang w:val="en-CA"/>
        </w:rPr>
        <w:t>Constitution Act, 1867</w:t>
      </w:r>
      <w:r w:rsidRPr="00B47AF2">
        <w:rPr>
          <w:rStyle w:val="MSGENFONTSTYLENAMETEMPLATEROLEMSGENFONTSTYLENAMEBYROLETEXT1"/>
          <w:sz w:val="24"/>
          <w:szCs w:val="28"/>
          <w:lang w:val="en-CA"/>
        </w:rPr>
        <w:t>,</w:t>
      </w:r>
      <w:r w:rsidR="00CF6E17" w:rsidRPr="00B47AF2">
        <w:rPr>
          <w:rStyle w:val="Appelnotedebasdep"/>
          <w:iCs/>
          <w:szCs w:val="24"/>
          <w:lang w:val="en-CA"/>
        </w:rPr>
        <w:footnoteReference w:id="7"/>
      </w:r>
      <w:r w:rsidRPr="00B47AF2">
        <w:rPr>
          <w:rStyle w:val="MSGENFONTSTYLENAMETEMPLATEROLEMSGENFONTSTYLENAMEBYROLETEXT1"/>
          <w:sz w:val="24"/>
          <w:szCs w:val="28"/>
          <w:lang w:val="en-CA"/>
        </w:rPr>
        <w:t xml:space="preserve"> </w:t>
      </w:r>
      <w:r w:rsidR="00CF6E17" w:rsidRPr="00B47AF2">
        <w:rPr>
          <w:iCs/>
          <w:szCs w:val="24"/>
          <w:lang w:val="en-CA"/>
        </w:rPr>
        <w:t>Parliament</w:t>
      </w:r>
      <w:r w:rsidRPr="00B47AF2">
        <w:rPr>
          <w:iCs/>
          <w:szCs w:val="24"/>
          <w:lang w:val="en-CA"/>
        </w:rPr>
        <w:t xml:space="preserve"> did not exercise it</w:t>
      </w:r>
      <w:r w:rsidR="00CF6E17" w:rsidRPr="00B47AF2">
        <w:rPr>
          <w:iCs/>
          <w:szCs w:val="24"/>
          <w:lang w:val="en-CA"/>
        </w:rPr>
        <w:t>.</w:t>
      </w:r>
    </w:p>
    <w:p w14:paraId="033CDB17" w14:textId="20A46CB3" w:rsidR="001C3B76" w:rsidRPr="00B47AF2" w:rsidRDefault="00FC3001" w:rsidP="001C3B76">
      <w:pPr>
        <w:pStyle w:val="Paragrdouble"/>
        <w:numPr>
          <w:ilvl w:val="0"/>
          <w:numId w:val="0"/>
        </w:numPr>
        <w:spacing w:line="240" w:lineRule="auto"/>
        <w:rPr>
          <w:b/>
          <w:bCs/>
          <w:lang w:val="en-CA"/>
        </w:rPr>
      </w:pPr>
      <w:r w:rsidRPr="00B47AF2">
        <w:rPr>
          <w:b/>
          <w:bCs/>
          <w:lang w:val="en-CA"/>
        </w:rPr>
        <w:t>ISSUES</w:t>
      </w:r>
    </w:p>
    <w:p w14:paraId="50ADB26F" w14:textId="04F088E7" w:rsidR="001C3B76" w:rsidRPr="00B47AF2" w:rsidRDefault="00E831FA" w:rsidP="00E831FA">
      <w:pPr>
        <w:pStyle w:val="Paragrdouble"/>
        <w:numPr>
          <w:ilvl w:val="0"/>
          <w:numId w:val="1"/>
        </w:numPr>
        <w:spacing w:line="240" w:lineRule="auto"/>
        <w:rPr>
          <w:lang w:val="en-CA"/>
        </w:rPr>
      </w:pPr>
      <w:r w:rsidRPr="00B47AF2">
        <w:rPr>
          <w:lang w:val="en-CA"/>
        </w:rPr>
        <w:t>Should the class action be authorized as worded</w:t>
      </w:r>
      <w:r w:rsidR="00CF6E17" w:rsidRPr="00B47AF2">
        <w:rPr>
          <w:lang w:val="en-CA"/>
        </w:rPr>
        <w:t>?</w:t>
      </w:r>
    </w:p>
    <w:p w14:paraId="32A32531" w14:textId="73C3AC07" w:rsidR="00CC3BDB" w:rsidRPr="00B47AF2" w:rsidRDefault="00FC3001" w:rsidP="001C3B76">
      <w:pPr>
        <w:pStyle w:val="Paragrdouble"/>
        <w:numPr>
          <w:ilvl w:val="0"/>
          <w:numId w:val="1"/>
        </w:numPr>
        <w:spacing w:line="240" w:lineRule="auto"/>
        <w:rPr>
          <w:lang w:val="en-CA"/>
        </w:rPr>
      </w:pPr>
      <w:r w:rsidRPr="00B47AF2">
        <w:rPr>
          <w:lang w:val="en-CA"/>
        </w:rPr>
        <w:t>What are the issues in dispute?</w:t>
      </w:r>
    </w:p>
    <w:p w14:paraId="02AE9114" w14:textId="49899CB6" w:rsidR="00E831FA" w:rsidRPr="00B47AF2" w:rsidRDefault="00FC3001" w:rsidP="00E831FA">
      <w:pPr>
        <w:pStyle w:val="Paragrdouble"/>
        <w:numPr>
          <w:ilvl w:val="0"/>
          <w:numId w:val="1"/>
        </w:numPr>
        <w:spacing w:line="240" w:lineRule="auto"/>
        <w:rPr>
          <w:lang w:val="en-CA"/>
        </w:rPr>
      </w:pPr>
      <w:r w:rsidRPr="00B47AF2">
        <w:rPr>
          <w:lang w:val="en-CA"/>
        </w:rPr>
        <w:t>The Attorney General of Canada consents to the authorization.</w:t>
      </w:r>
      <w:r w:rsidR="00F9189A" w:rsidRPr="00B47AF2">
        <w:rPr>
          <w:lang w:val="en-CA"/>
        </w:rPr>
        <w:t xml:space="preserve"> </w:t>
      </w:r>
      <w:r w:rsidR="00E831FA" w:rsidRPr="00B47AF2">
        <w:rPr>
          <w:rStyle w:val="MSGENFONTSTYLENAMETEMPLATEROLEMSGENFONTSTYLENAMEBYROLETEXT1"/>
          <w:sz w:val="24"/>
          <w:szCs w:val="24"/>
          <w:lang w:val="en-CA"/>
        </w:rPr>
        <w:t>The school service centres also consent, with the exception of the Centre de services scolaire de la Baie James. The Attorney General of Quebec has reservations about certain definitions and conclusions.</w:t>
      </w:r>
    </w:p>
    <w:p w14:paraId="404F9D92" w14:textId="5DC04003" w:rsidR="00F9189A" w:rsidRPr="00B47AF2" w:rsidRDefault="00CF6E17" w:rsidP="00F9189A">
      <w:pPr>
        <w:pStyle w:val="Paragrdouble"/>
        <w:numPr>
          <w:ilvl w:val="0"/>
          <w:numId w:val="0"/>
        </w:numPr>
        <w:spacing w:line="240" w:lineRule="auto"/>
        <w:rPr>
          <w:b/>
          <w:bCs/>
          <w:lang w:val="en-CA"/>
        </w:rPr>
      </w:pPr>
      <w:r w:rsidRPr="00B47AF2">
        <w:rPr>
          <w:b/>
          <w:bCs/>
          <w:lang w:val="en-CA"/>
        </w:rPr>
        <w:t>ANALYS</w:t>
      </w:r>
      <w:r w:rsidR="00345BD0">
        <w:rPr>
          <w:b/>
          <w:bCs/>
          <w:lang w:val="en-CA"/>
        </w:rPr>
        <w:t>IS</w:t>
      </w:r>
    </w:p>
    <w:p w14:paraId="495CB438" w14:textId="770F515B" w:rsidR="00F9189A" w:rsidRPr="00B47AF2" w:rsidRDefault="00FC3001" w:rsidP="00D46764">
      <w:pPr>
        <w:pStyle w:val="Paragrdouble"/>
        <w:numPr>
          <w:ilvl w:val="0"/>
          <w:numId w:val="5"/>
        </w:numPr>
        <w:spacing w:line="240" w:lineRule="auto"/>
        <w:rPr>
          <w:b/>
          <w:bCs/>
          <w:lang w:val="en-CA"/>
        </w:rPr>
      </w:pPr>
      <w:r w:rsidRPr="00B47AF2">
        <w:rPr>
          <w:b/>
          <w:bCs/>
          <w:lang w:val="en-CA"/>
        </w:rPr>
        <w:t>General principles</w:t>
      </w:r>
    </w:p>
    <w:p w14:paraId="047A9B71" w14:textId="55FEF1E4" w:rsidR="001C3B76" w:rsidRPr="00B47AF2" w:rsidRDefault="00FC3001" w:rsidP="001C3B76">
      <w:pPr>
        <w:pStyle w:val="Paragrdouble"/>
        <w:numPr>
          <w:ilvl w:val="0"/>
          <w:numId w:val="1"/>
        </w:numPr>
        <w:spacing w:line="240" w:lineRule="auto"/>
        <w:rPr>
          <w:lang w:val="en-CA"/>
        </w:rPr>
      </w:pPr>
      <w:r w:rsidRPr="00B47AF2">
        <w:rPr>
          <w:lang w:val="en-CA"/>
        </w:rPr>
        <w:t>Authorization to institute a class action is granted if each of the four conditions of article 575 CCP is met.</w:t>
      </w:r>
      <w:r w:rsidR="00CF6E17" w:rsidRPr="00B47AF2">
        <w:rPr>
          <w:lang w:val="en-CA"/>
        </w:rPr>
        <w:t xml:space="preserve"> </w:t>
      </w:r>
      <w:r w:rsidRPr="00B47AF2">
        <w:rPr>
          <w:lang w:val="en-CA"/>
        </w:rPr>
        <w:t>This article provides:</w:t>
      </w:r>
    </w:p>
    <w:p w14:paraId="6EAA0262" w14:textId="19DA5D94" w:rsidR="001C3B76" w:rsidRPr="00B47AF2" w:rsidRDefault="00CF6E17" w:rsidP="001C3B76">
      <w:pPr>
        <w:spacing w:before="120" w:after="120"/>
        <w:ind w:left="1134"/>
        <w:jc w:val="both"/>
        <w:rPr>
          <w:kern w:val="28"/>
          <w:sz w:val="22"/>
          <w:szCs w:val="22"/>
          <w:lang w:val="en-CA" w:eastAsia="fr-CA"/>
        </w:rPr>
      </w:pPr>
      <w:r w:rsidRPr="00B47AF2">
        <w:rPr>
          <w:kern w:val="28"/>
          <w:sz w:val="22"/>
          <w:szCs w:val="22"/>
          <w:lang w:val="en-CA" w:eastAsia="fr-CA"/>
        </w:rPr>
        <w:t xml:space="preserve">575. </w:t>
      </w:r>
      <w:r w:rsidR="00FC3001" w:rsidRPr="00B47AF2">
        <w:rPr>
          <w:kern w:val="28"/>
          <w:sz w:val="22"/>
          <w:szCs w:val="22"/>
          <w:lang w:val="en-CA" w:eastAsia="fr-CA"/>
        </w:rPr>
        <w:t>The court authorizes the class action and appoints the class member it designates as representative plaintiff if it is of the opinion that</w:t>
      </w:r>
    </w:p>
    <w:p w14:paraId="0B2A5C9F" w14:textId="3EB7DC5F" w:rsidR="001C3B76" w:rsidRPr="00B47AF2" w:rsidRDefault="00FC3001" w:rsidP="001C3B76">
      <w:pPr>
        <w:spacing w:before="120" w:after="120"/>
        <w:ind w:left="1134"/>
        <w:jc w:val="both"/>
        <w:rPr>
          <w:kern w:val="28"/>
          <w:sz w:val="22"/>
          <w:szCs w:val="22"/>
          <w:lang w:val="en-CA" w:eastAsia="fr-CA"/>
        </w:rPr>
      </w:pPr>
      <w:r w:rsidRPr="00B47AF2">
        <w:rPr>
          <w:kern w:val="28"/>
          <w:sz w:val="22"/>
          <w:szCs w:val="22"/>
          <w:lang w:val="en-CA" w:eastAsia="fr-CA"/>
        </w:rPr>
        <w:t>(</w:t>
      </w:r>
      <w:r w:rsidR="00CF6E17" w:rsidRPr="00B47AF2">
        <w:rPr>
          <w:kern w:val="28"/>
          <w:sz w:val="22"/>
          <w:szCs w:val="22"/>
          <w:lang w:val="en-CA" w:eastAsia="fr-CA"/>
        </w:rPr>
        <w:t>1</w:t>
      </w:r>
      <w:r w:rsidRPr="00B47AF2">
        <w:rPr>
          <w:kern w:val="28"/>
          <w:sz w:val="22"/>
          <w:szCs w:val="22"/>
          <w:lang w:val="en-CA" w:eastAsia="fr-CA"/>
        </w:rPr>
        <w:t>)</w:t>
      </w:r>
      <w:r w:rsidR="00CF6E17" w:rsidRPr="00B47AF2">
        <w:rPr>
          <w:kern w:val="28"/>
          <w:sz w:val="22"/>
          <w:szCs w:val="22"/>
          <w:lang w:val="en-CA" w:eastAsia="fr-CA"/>
        </w:rPr>
        <w:tab/>
      </w:r>
      <w:r w:rsidRPr="00B47AF2">
        <w:rPr>
          <w:kern w:val="28"/>
          <w:sz w:val="22"/>
          <w:szCs w:val="22"/>
          <w:lang w:val="en-CA" w:eastAsia="fr-CA"/>
        </w:rPr>
        <w:t>the claims of the members of the class raise identical, similar or related issues of law or fact;</w:t>
      </w:r>
    </w:p>
    <w:p w14:paraId="732FEC57" w14:textId="461673B7" w:rsidR="001C3B76" w:rsidRPr="00B47AF2" w:rsidRDefault="00FC3001" w:rsidP="001C3B76">
      <w:pPr>
        <w:spacing w:before="120" w:after="120"/>
        <w:ind w:left="1134"/>
        <w:jc w:val="both"/>
        <w:rPr>
          <w:kern w:val="28"/>
          <w:sz w:val="22"/>
          <w:szCs w:val="22"/>
          <w:lang w:val="en-CA" w:eastAsia="fr-CA"/>
        </w:rPr>
      </w:pPr>
      <w:r w:rsidRPr="00B47AF2">
        <w:rPr>
          <w:kern w:val="28"/>
          <w:sz w:val="22"/>
          <w:szCs w:val="22"/>
          <w:lang w:val="en-CA" w:eastAsia="fr-CA"/>
        </w:rPr>
        <w:t>(</w:t>
      </w:r>
      <w:r w:rsidR="00CF6E17" w:rsidRPr="00B47AF2">
        <w:rPr>
          <w:kern w:val="28"/>
          <w:sz w:val="22"/>
          <w:szCs w:val="22"/>
          <w:lang w:val="en-CA" w:eastAsia="fr-CA"/>
        </w:rPr>
        <w:t>2</w:t>
      </w:r>
      <w:r w:rsidRPr="00B47AF2">
        <w:rPr>
          <w:kern w:val="28"/>
          <w:sz w:val="22"/>
          <w:szCs w:val="22"/>
          <w:lang w:val="en-CA" w:eastAsia="fr-CA"/>
        </w:rPr>
        <w:t>)</w:t>
      </w:r>
      <w:r w:rsidR="00CF6E17" w:rsidRPr="00B47AF2">
        <w:rPr>
          <w:kern w:val="28"/>
          <w:sz w:val="22"/>
          <w:szCs w:val="22"/>
          <w:lang w:val="en-CA" w:eastAsia="fr-CA"/>
        </w:rPr>
        <w:tab/>
      </w:r>
      <w:r w:rsidRPr="00B47AF2">
        <w:rPr>
          <w:kern w:val="28"/>
          <w:sz w:val="22"/>
          <w:szCs w:val="22"/>
          <w:lang w:val="en-CA" w:eastAsia="fr-CA"/>
        </w:rPr>
        <w:t>the facts alleged appear to justify the conclusions sought;</w:t>
      </w:r>
    </w:p>
    <w:p w14:paraId="108AC8BC" w14:textId="108F3BFE" w:rsidR="001C3B76" w:rsidRPr="00B47AF2" w:rsidRDefault="00FC3001" w:rsidP="001C3B76">
      <w:pPr>
        <w:spacing w:before="120" w:after="120"/>
        <w:ind w:left="1134"/>
        <w:jc w:val="both"/>
        <w:rPr>
          <w:kern w:val="28"/>
          <w:sz w:val="22"/>
          <w:szCs w:val="22"/>
          <w:lang w:val="en-CA" w:eastAsia="fr-CA"/>
        </w:rPr>
      </w:pPr>
      <w:r w:rsidRPr="00B47AF2">
        <w:rPr>
          <w:kern w:val="28"/>
          <w:sz w:val="22"/>
          <w:szCs w:val="22"/>
          <w:lang w:val="en-CA" w:eastAsia="fr-CA"/>
        </w:rPr>
        <w:t>(</w:t>
      </w:r>
      <w:r w:rsidR="00CF6E17" w:rsidRPr="00B47AF2">
        <w:rPr>
          <w:kern w:val="28"/>
          <w:sz w:val="22"/>
          <w:szCs w:val="22"/>
          <w:lang w:val="en-CA" w:eastAsia="fr-CA"/>
        </w:rPr>
        <w:t>3</w:t>
      </w:r>
      <w:r w:rsidRPr="00B47AF2">
        <w:rPr>
          <w:kern w:val="28"/>
          <w:sz w:val="22"/>
          <w:szCs w:val="22"/>
          <w:lang w:val="en-CA" w:eastAsia="fr-CA"/>
        </w:rPr>
        <w:t>)</w:t>
      </w:r>
      <w:r w:rsidR="00CF6E17" w:rsidRPr="00B47AF2">
        <w:rPr>
          <w:kern w:val="28"/>
          <w:sz w:val="22"/>
          <w:szCs w:val="22"/>
          <w:lang w:val="en-CA" w:eastAsia="fr-CA"/>
        </w:rPr>
        <w:tab/>
        <w:t xml:space="preserve"> </w:t>
      </w:r>
      <w:r w:rsidRPr="00B47AF2">
        <w:rPr>
          <w:kern w:val="28"/>
          <w:sz w:val="22"/>
          <w:szCs w:val="22"/>
          <w:lang w:val="en-CA" w:eastAsia="fr-CA"/>
        </w:rPr>
        <w:t>the composition of the class makes it difficult or impracticable to apply the rules for mandates to take part in judicial proceedings on behalf of others or for consolidation of proceedings; and</w:t>
      </w:r>
    </w:p>
    <w:p w14:paraId="374382FA" w14:textId="14B62100" w:rsidR="001C3B76" w:rsidRPr="00B47AF2" w:rsidRDefault="00FC3001" w:rsidP="001C3B76">
      <w:pPr>
        <w:spacing w:before="120" w:after="120"/>
        <w:ind w:left="1134"/>
        <w:jc w:val="both"/>
        <w:rPr>
          <w:kern w:val="28"/>
          <w:sz w:val="22"/>
          <w:szCs w:val="22"/>
          <w:lang w:val="en-CA" w:eastAsia="fr-CA"/>
        </w:rPr>
      </w:pPr>
      <w:r w:rsidRPr="00B47AF2">
        <w:rPr>
          <w:kern w:val="28"/>
          <w:sz w:val="22"/>
          <w:szCs w:val="22"/>
          <w:lang w:val="en-CA" w:eastAsia="fr-CA"/>
        </w:rPr>
        <w:t>(</w:t>
      </w:r>
      <w:r w:rsidR="00CF6E17" w:rsidRPr="00B47AF2">
        <w:rPr>
          <w:kern w:val="28"/>
          <w:sz w:val="22"/>
          <w:szCs w:val="22"/>
          <w:lang w:val="en-CA" w:eastAsia="fr-CA"/>
        </w:rPr>
        <w:t>4</w:t>
      </w:r>
      <w:r w:rsidRPr="00B47AF2">
        <w:rPr>
          <w:kern w:val="28"/>
          <w:sz w:val="22"/>
          <w:szCs w:val="22"/>
          <w:lang w:val="en-CA" w:eastAsia="fr-CA"/>
        </w:rPr>
        <w:t>)</w:t>
      </w:r>
      <w:r w:rsidR="00CF6E17" w:rsidRPr="00B47AF2">
        <w:rPr>
          <w:kern w:val="28"/>
          <w:sz w:val="22"/>
          <w:szCs w:val="22"/>
          <w:lang w:val="en-CA" w:eastAsia="fr-CA"/>
        </w:rPr>
        <w:tab/>
      </w:r>
      <w:r w:rsidRPr="00B47AF2">
        <w:rPr>
          <w:kern w:val="28"/>
          <w:sz w:val="22"/>
          <w:szCs w:val="22"/>
          <w:lang w:val="en-CA" w:eastAsia="fr-CA"/>
        </w:rPr>
        <w:t>the class member appointed as representative plaintiff is in a position to properly represent the class members.</w:t>
      </w:r>
    </w:p>
    <w:p w14:paraId="340490E1" w14:textId="6E38F1E0" w:rsidR="001C3B76" w:rsidRPr="00B47AF2" w:rsidRDefault="00FC3001" w:rsidP="001C3B76">
      <w:pPr>
        <w:pStyle w:val="Paragrdouble"/>
        <w:numPr>
          <w:ilvl w:val="0"/>
          <w:numId w:val="1"/>
        </w:numPr>
        <w:spacing w:line="240" w:lineRule="auto"/>
        <w:rPr>
          <w:rFonts w:cs="Arial"/>
          <w:szCs w:val="24"/>
          <w:lang w:val="en-CA" w:eastAsia="fr-CA"/>
        </w:rPr>
      </w:pPr>
      <w:r w:rsidRPr="00B47AF2">
        <w:rPr>
          <w:lang w:val="en-CA"/>
        </w:rPr>
        <w:lastRenderedPageBreak/>
        <w:t xml:space="preserve">The Supreme Court and the Court of Appeal have written extensively about the conditions for authorization, and the teachings of these judgments are summarized in </w:t>
      </w:r>
      <w:r w:rsidR="00CF6E17" w:rsidRPr="00B47AF2">
        <w:rPr>
          <w:i/>
          <w:lang w:val="en-CA"/>
        </w:rPr>
        <w:t>Infineon</w:t>
      </w:r>
      <w:r w:rsidRPr="00B47AF2">
        <w:rPr>
          <w:iCs/>
          <w:lang w:val="en-CA"/>
        </w:rPr>
        <w:t>,</w:t>
      </w:r>
      <w:r w:rsidR="00CF6E17" w:rsidRPr="00B47AF2">
        <w:rPr>
          <w:iCs/>
          <w:vertAlign w:val="superscript"/>
          <w:lang w:val="en-CA"/>
        </w:rPr>
        <w:footnoteReference w:id="8"/>
      </w:r>
      <w:r w:rsidR="00CF6E17" w:rsidRPr="00B47AF2">
        <w:rPr>
          <w:lang w:val="en-CA"/>
        </w:rPr>
        <w:t xml:space="preserve"> </w:t>
      </w:r>
      <w:r w:rsidR="00CF6E17" w:rsidRPr="00B47AF2">
        <w:rPr>
          <w:i/>
          <w:lang w:val="en-CA"/>
        </w:rPr>
        <w:t>Vivendi</w:t>
      </w:r>
      <w:r w:rsidRPr="00B47AF2">
        <w:rPr>
          <w:iCs/>
          <w:lang w:val="en-CA"/>
        </w:rPr>
        <w:t>,</w:t>
      </w:r>
      <w:r w:rsidR="00CF6E17" w:rsidRPr="00B47AF2">
        <w:rPr>
          <w:vertAlign w:val="superscript"/>
          <w:lang w:val="en-CA"/>
        </w:rPr>
        <w:footnoteReference w:id="9"/>
      </w:r>
      <w:r w:rsidRPr="00B47AF2">
        <w:rPr>
          <w:iCs/>
          <w:lang w:val="en-CA"/>
        </w:rPr>
        <w:t xml:space="preserve"> and </w:t>
      </w:r>
      <w:r w:rsidR="00CF6E17" w:rsidRPr="00B47AF2">
        <w:rPr>
          <w:i/>
          <w:lang w:val="en-CA"/>
        </w:rPr>
        <w:t>Oratoire Saint-Joseph</w:t>
      </w:r>
      <w:r w:rsidRPr="00B47AF2">
        <w:rPr>
          <w:iCs/>
          <w:lang w:val="en-CA"/>
        </w:rPr>
        <w:t>,</w:t>
      </w:r>
      <w:r w:rsidR="00CF6E17" w:rsidRPr="00B47AF2">
        <w:rPr>
          <w:vertAlign w:val="superscript"/>
          <w:lang w:val="en-CA"/>
        </w:rPr>
        <w:footnoteReference w:id="10"/>
      </w:r>
      <w:r w:rsidRPr="00B47AF2">
        <w:rPr>
          <w:iCs/>
          <w:lang w:val="en-CA"/>
        </w:rPr>
        <w:t xml:space="preserve"> among other cases</w:t>
      </w:r>
      <w:r w:rsidR="00CF6E17" w:rsidRPr="00B47AF2">
        <w:rPr>
          <w:lang w:val="en-CA"/>
        </w:rPr>
        <w:t xml:space="preserve">. </w:t>
      </w:r>
    </w:p>
    <w:p w14:paraId="2E36DC55" w14:textId="5E67A3DF" w:rsidR="001C3B76" w:rsidRPr="00B47AF2" w:rsidRDefault="00345BD0" w:rsidP="001C3B76">
      <w:pPr>
        <w:pStyle w:val="Paragrdouble"/>
        <w:numPr>
          <w:ilvl w:val="0"/>
          <w:numId w:val="1"/>
        </w:numPr>
        <w:spacing w:line="240" w:lineRule="auto"/>
        <w:rPr>
          <w:lang w:val="en-CA" w:eastAsia="fr-CA"/>
        </w:rPr>
      </w:pPr>
      <w:r>
        <w:rPr>
          <w:lang w:val="en-CA"/>
        </w:rPr>
        <w:t>I</w:t>
      </w:r>
      <w:r w:rsidR="00FC3001" w:rsidRPr="00B47AF2">
        <w:rPr>
          <w:lang w:val="en-CA"/>
        </w:rPr>
        <w:t xml:space="preserve">n </w:t>
      </w:r>
      <w:r w:rsidR="00FC3001" w:rsidRPr="00B47AF2">
        <w:rPr>
          <w:i/>
          <w:lang w:val="en-CA"/>
        </w:rPr>
        <w:t>Desjardins Financial Services Firm Inc. v. Asselin</w:t>
      </w:r>
      <w:r w:rsidR="00FC3001" w:rsidRPr="00B47AF2">
        <w:rPr>
          <w:lang w:val="en-CA"/>
        </w:rPr>
        <w:t>,</w:t>
      </w:r>
      <w:r w:rsidR="00CF6E17" w:rsidRPr="00B47AF2">
        <w:rPr>
          <w:iCs/>
          <w:vertAlign w:val="superscript"/>
          <w:lang w:val="en-CA" w:eastAsia="fr-CA"/>
        </w:rPr>
        <w:footnoteReference w:id="11"/>
      </w:r>
      <w:r w:rsidR="00FC3001" w:rsidRPr="00B47AF2">
        <w:rPr>
          <w:lang w:val="en-CA" w:eastAsia="fr-CA"/>
        </w:rPr>
        <w:t xml:space="preserve"> Kasirer J., writing for the majority, reviewed these teachings</w:t>
      </w:r>
      <w:r w:rsidR="00CF6E17" w:rsidRPr="00B47AF2">
        <w:rPr>
          <w:lang w:val="en-CA" w:eastAsia="fr-CA"/>
        </w:rPr>
        <w:t>:</w:t>
      </w:r>
    </w:p>
    <w:p w14:paraId="09AF857E" w14:textId="490694CD" w:rsidR="001C3B76" w:rsidRPr="00B47AF2" w:rsidRDefault="00CF6E17" w:rsidP="001C3B76">
      <w:pPr>
        <w:spacing w:before="120" w:after="120"/>
        <w:ind w:left="1134"/>
        <w:jc w:val="both"/>
        <w:rPr>
          <w:kern w:val="28"/>
          <w:sz w:val="22"/>
          <w:szCs w:val="22"/>
          <w:lang w:val="en-CA" w:eastAsia="fr-CA"/>
        </w:rPr>
      </w:pPr>
      <w:r w:rsidRPr="00B47AF2">
        <w:rPr>
          <w:kern w:val="28"/>
          <w:sz w:val="22"/>
          <w:szCs w:val="22"/>
          <w:lang w:val="en-CA" w:eastAsia="fr-CA"/>
        </w:rPr>
        <w:t>[</w:t>
      </w:r>
      <w:bookmarkStart w:id="2" w:name="par27"/>
      <w:r w:rsidRPr="00B47AF2">
        <w:rPr>
          <w:kern w:val="28"/>
          <w:sz w:val="22"/>
          <w:szCs w:val="22"/>
          <w:lang w:val="en-CA" w:eastAsia="fr-CA"/>
        </w:rPr>
        <w:t>27</w:t>
      </w:r>
      <w:bookmarkEnd w:id="2"/>
      <w:r w:rsidRPr="00B47AF2">
        <w:rPr>
          <w:kern w:val="28"/>
          <w:sz w:val="22"/>
          <w:szCs w:val="22"/>
          <w:lang w:val="en-CA" w:eastAsia="fr-CA"/>
        </w:rPr>
        <w:t>]</w:t>
      </w:r>
      <w:r w:rsidRPr="00B47AF2">
        <w:rPr>
          <w:kern w:val="28"/>
          <w:sz w:val="22"/>
          <w:szCs w:val="22"/>
          <w:lang w:val="en-CA" w:eastAsia="fr-CA"/>
        </w:rPr>
        <w:tab/>
        <w:t> I therefore propose to confine myself to the law as it stands following </w:t>
      </w:r>
      <w:r w:rsidRPr="00B47AF2">
        <w:rPr>
          <w:i/>
          <w:iCs/>
          <w:kern w:val="28"/>
          <w:sz w:val="22"/>
          <w:szCs w:val="22"/>
          <w:lang w:val="en-CA" w:eastAsia="fr-CA"/>
        </w:rPr>
        <w:t>Infineon</w:t>
      </w:r>
      <w:r w:rsidRPr="00B47AF2">
        <w:rPr>
          <w:kern w:val="28"/>
          <w:sz w:val="22"/>
          <w:szCs w:val="22"/>
          <w:lang w:val="en-CA" w:eastAsia="fr-CA"/>
        </w:rPr>
        <w:t>, </w:t>
      </w:r>
      <w:r w:rsidRPr="00B47AF2">
        <w:rPr>
          <w:i/>
          <w:iCs/>
          <w:kern w:val="28"/>
          <w:sz w:val="22"/>
          <w:szCs w:val="22"/>
          <w:lang w:val="en-CA" w:eastAsia="fr-CA"/>
        </w:rPr>
        <w:t>Vivendi </w:t>
      </w:r>
      <w:r w:rsidRPr="00B47AF2">
        <w:rPr>
          <w:kern w:val="28"/>
          <w:sz w:val="22"/>
          <w:szCs w:val="22"/>
          <w:lang w:val="en-CA" w:eastAsia="fr-CA"/>
        </w:rPr>
        <w:t>and </w:t>
      </w:r>
      <w:r w:rsidRPr="00B47AF2">
        <w:rPr>
          <w:i/>
          <w:iCs/>
          <w:kern w:val="28"/>
          <w:sz w:val="22"/>
          <w:szCs w:val="22"/>
          <w:lang w:val="en-CA" w:eastAsia="fr-CA"/>
        </w:rPr>
        <w:t>Oratoire</w:t>
      </w:r>
      <w:r w:rsidRPr="00B47AF2">
        <w:rPr>
          <w:kern w:val="28"/>
          <w:sz w:val="22"/>
          <w:szCs w:val="22"/>
          <w:lang w:val="en-CA" w:eastAsia="fr-CA"/>
        </w:rPr>
        <w:t>. As we know, the threshold for authorizing a class action in Quebec is a low one. Once the four conditions set out in art. 1003 of the former </w:t>
      </w:r>
      <w:r w:rsidRPr="00B47AF2">
        <w:rPr>
          <w:i/>
          <w:iCs/>
          <w:kern w:val="28"/>
          <w:sz w:val="22"/>
          <w:szCs w:val="22"/>
          <w:lang w:val="en-CA" w:eastAsia="fr-CA"/>
        </w:rPr>
        <w:t>C.C.P. </w:t>
      </w:r>
      <w:r w:rsidRPr="00B47AF2">
        <w:rPr>
          <w:kern w:val="28"/>
          <w:sz w:val="22"/>
          <w:szCs w:val="22"/>
          <w:lang w:val="en-CA" w:eastAsia="fr-CA"/>
        </w:rPr>
        <w:t>(now art. 575 of the new </w:t>
      </w:r>
      <w:r w:rsidRPr="00B47AF2">
        <w:rPr>
          <w:i/>
          <w:iCs/>
          <w:kern w:val="28"/>
          <w:sz w:val="22"/>
          <w:szCs w:val="22"/>
          <w:lang w:val="en-CA" w:eastAsia="fr-CA"/>
        </w:rPr>
        <w:t>C.C.P.</w:t>
      </w:r>
      <w:r w:rsidRPr="00B47AF2">
        <w:rPr>
          <w:kern w:val="28"/>
          <w:sz w:val="22"/>
          <w:szCs w:val="22"/>
          <w:lang w:val="en-CA" w:eastAsia="fr-CA"/>
        </w:rPr>
        <w:t>) are met, the authorization judge </w:t>
      </w:r>
      <w:r w:rsidRPr="00B47AF2">
        <w:rPr>
          <w:i/>
          <w:iCs/>
          <w:kern w:val="28"/>
          <w:sz w:val="22"/>
          <w:szCs w:val="22"/>
          <w:lang w:val="en-CA" w:eastAsia="fr-CA"/>
        </w:rPr>
        <w:t>must </w:t>
      </w:r>
      <w:r w:rsidRPr="00B47AF2">
        <w:rPr>
          <w:kern w:val="28"/>
          <w:sz w:val="22"/>
          <w:szCs w:val="22"/>
          <w:lang w:val="en-CA" w:eastAsia="fr-CA"/>
        </w:rPr>
        <w:t>authorize the class action; the judge has no residual discretion to deny authorization on the pretext that, despite the fact that the four conditions are met, a class action is not “the most appropriate” vehicle (see </w:t>
      </w:r>
      <w:r w:rsidRPr="00B47AF2">
        <w:rPr>
          <w:i/>
          <w:iCs/>
          <w:kern w:val="28"/>
          <w:sz w:val="22"/>
          <w:szCs w:val="22"/>
          <w:lang w:val="en-CA" w:eastAsia="fr-CA"/>
        </w:rPr>
        <w:t>Vivendi</w:t>
      </w:r>
      <w:r w:rsidRPr="00B47AF2">
        <w:rPr>
          <w:kern w:val="28"/>
          <w:sz w:val="22"/>
          <w:szCs w:val="22"/>
          <w:lang w:val="en-CA" w:eastAsia="fr-CA"/>
        </w:rPr>
        <w:t>, at para. 67). Questions of law may be resolved by an authorization judge if the outcome of the proposed action depends on the judge’s doing so, but this choice is generally a discretionary one (see </w:t>
      </w:r>
      <w:r w:rsidRPr="00B47AF2">
        <w:rPr>
          <w:i/>
          <w:iCs/>
          <w:kern w:val="28"/>
          <w:sz w:val="22"/>
          <w:szCs w:val="22"/>
          <w:lang w:val="en-CA" w:eastAsia="fr-CA"/>
        </w:rPr>
        <w:t>Oratoire</w:t>
      </w:r>
      <w:r w:rsidRPr="00B47AF2">
        <w:rPr>
          <w:kern w:val="28"/>
          <w:sz w:val="22"/>
          <w:szCs w:val="22"/>
          <w:lang w:val="en-CA" w:eastAsia="fr-CA"/>
        </w:rPr>
        <w:t>, at para. 55). This reflects the purpose of the authorization stage of the class action: the judge’s role is to filter out frivolous claims, and nothing more (see </w:t>
      </w:r>
      <w:r w:rsidRPr="00B47AF2">
        <w:rPr>
          <w:i/>
          <w:iCs/>
          <w:kern w:val="28"/>
          <w:sz w:val="22"/>
          <w:szCs w:val="22"/>
          <w:lang w:val="en-CA" w:eastAsia="fr-CA"/>
        </w:rPr>
        <w:t>Oratoire</w:t>
      </w:r>
      <w:r w:rsidRPr="00B47AF2">
        <w:rPr>
          <w:kern w:val="28"/>
          <w:sz w:val="22"/>
          <w:szCs w:val="22"/>
          <w:lang w:val="en-CA" w:eastAsia="fr-CA"/>
        </w:rPr>
        <w:t>, at para. 56, citing, among other things, </w:t>
      </w:r>
      <w:r w:rsidRPr="00B47AF2">
        <w:rPr>
          <w:i/>
          <w:iCs/>
          <w:kern w:val="28"/>
          <w:sz w:val="22"/>
          <w:szCs w:val="22"/>
          <w:lang w:val="en-CA" w:eastAsia="fr-CA"/>
        </w:rPr>
        <w:t>Infineon</w:t>
      </w:r>
      <w:r w:rsidRPr="00B47AF2">
        <w:rPr>
          <w:kern w:val="28"/>
          <w:sz w:val="22"/>
          <w:szCs w:val="22"/>
          <w:lang w:val="en-CA" w:eastAsia="fr-CA"/>
        </w:rPr>
        <w:t>, at paras. 61, 125 and 150). Finally, there is no requirement in Quebec that the common questions predominate over the individual ones (see </w:t>
      </w:r>
      <w:r w:rsidRPr="00B47AF2">
        <w:rPr>
          <w:i/>
          <w:iCs/>
          <w:kern w:val="28"/>
          <w:sz w:val="22"/>
          <w:szCs w:val="22"/>
          <w:lang w:val="en-CA" w:eastAsia="fr-CA"/>
        </w:rPr>
        <w:t>Vivendi</w:t>
      </w:r>
      <w:r w:rsidRPr="00B47AF2">
        <w:rPr>
          <w:kern w:val="28"/>
          <w:sz w:val="22"/>
          <w:szCs w:val="22"/>
          <w:lang w:val="en-CA" w:eastAsia="fr-CA"/>
        </w:rPr>
        <w:t>, at paras. 56</w:t>
      </w:r>
      <w:r w:rsidRPr="00B47AF2">
        <w:rPr>
          <w:kern w:val="28"/>
          <w:sz w:val="22"/>
          <w:szCs w:val="22"/>
          <w:lang w:val="en-CA" w:eastAsia="fr-CA"/>
        </w:rPr>
        <w:noBreakHyphen/>
        <w:t>57). On the contrary, a single common question is enough if it advances the litigation in a not insignificant manner. It is not necessary that the common question be determinative of the outcome of the case (see </w:t>
      </w:r>
      <w:r w:rsidRPr="00B47AF2">
        <w:rPr>
          <w:i/>
          <w:iCs/>
          <w:kern w:val="28"/>
          <w:sz w:val="22"/>
          <w:szCs w:val="22"/>
          <w:lang w:val="en-CA" w:eastAsia="fr-CA"/>
        </w:rPr>
        <w:t>Vivendi</w:t>
      </w:r>
      <w:r w:rsidRPr="00B47AF2">
        <w:rPr>
          <w:kern w:val="28"/>
          <w:sz w:val="22"/>
          <w:szCs w:val="22"/>
          <w:lang w:val="en-CA" w:eastAsia="fr-CA"/>
        </w:rPr>
        <w:t>, at para. 58; </w:t>
      </w:r>
      <w:r w:rsidRPr="00B47AF2">
        <w:rPr>
          <w:i/>
          <w:iCs/>
          <w:kern w:val="28"/>
          <w:sz w:val="22"/>
          <w:szCs w:val="22"/>
          <w:lang w:val="en-CA" w:eastAsia="fr-CA"/>
        </w:rPr>
        <w:t>Oratoire</w:t>
      </w:r>
      <w:r w:rsidRPr="00B47AF2">
        <w:rPr>
          <w:kern w:val="28"/>
          <w:sz w:val="22"/>
          <w:szCs w:val="22"/>
          <w:lang w:val="en-CA" w:eastAsia="fr-CA"/>
        </w:rPr>
        <w:t>, at para. 15).</w:t>
      </w:r>
    </w:p>
    <w:p w14:paraId="2DA0F9BB" w14:textId="10997AA2" w:rsidR="001C3B76" w:rsidRPr="00B47AF2" w:rsidRDefault="00CF6E17" w:rsidP="001C3B76">
      <w:pPr>
        <w:pStyle w:val="Paragrdouble"/>
        <w:numPr>
          <w:ilvl w:val="0"/>
          <w:numId w:val="1"/>
        </w:numPr>
        <w:spacing w:line="240" w:lineRule="auto"/>
        <w:rPr>
          <w:lang w:val="en-CA"/>
        </w:rPr>
      </w:pPr>
      <w:r w:rsidRPr="00B47AF2">
        <w:rPr>
          <w:lang w:val="en-CA"/>
        </w:rPr>
        <w:t>I</w:t>
      </w:r>
      <w:r w:rsidR="00345BD0">
        <w:rPr>
          <w:lang w:val="en-CA"/>
        </w:rPr>
        <w:t>t</w:t>
      </w:r>
      <w:r w:rsidRPr="00B47AF2">
        <w:rPr>
          <w:lang w:val="en-CA"/>
        </w:rPr>
        <w:t xml:space="preserve"> is well established that the class action aims both to compensate victims and to deter reprehensible behaviour. Its main advantages remain “</w:t>
      </w:r>
      <w:r w:rsidR="00F2756B" w:rsidRPr="00B47AF2">
        <w:rPr>
          <w:lang w:val="en-CA"/>
        </w:rPr>
        <w:t>judicial economy, access to justice, and behaviour modification”.</w:t>
      </w:r>
      <w:r w:rsidRPr="00B47AF2">
        <w:rPr>
          <w:vertAlign w:val="superscript"/>
          <w:lang w:val="en-CA"/>
        </w:rPr>
        <w:footnoteReference w:id="12"/>
      </w:r>
      <w:r w:rsidR="00B8623D" w:rsidRPr="00B47AF2">
        <w:rPr>
          <w:lang w:val="en-CA"/>
        </w:rPr>
        <w:t xml:space="preserve"> In this case, it is common ground that the conduct complained of ceased in </w:t>
      </w:r>
      <w:r w:rsidR="00A64CBA" w:rsidRPr="00B47AF2">
        <w:rPr>
          <w:lang w:val="en-CA"/>
        </w:rPr>
        <w:t xml:space="preserve">2014. </w:t>
      </w:r>
      <w:r w:rsidR="00F2756B" w:rsidRPr="00B47AF2">
        <w:rPr>
          <w:lang w:val="en-CA"/>
        </w:rPr>
        <w:t xml:space="preserve">In </w:t>
      </w:r>
      <w:r w:rsidR="00A64CBA" w:rsidRPr="00B47AF2">
        <w:rPr>
          <w:i/>
          <w:iCs/>
          <w:lang w:val="en-CA"/>
        </w:rPr>
        <w:t>Oratoire St Joseph</w:t>
      </w:r>
      <w:r w:rsidR="00F2756B" w:rsidRPr="00B47AF2">
        <w:rPr>
          <w:lang w:val="en-CA"/>
        </w:rPr>
        <w:t>,</w:t>
      </w:r>
      <w:r w:rsidR="00A64CBA" w:rsidRPr="00B47AF2">
        <w:rPr>
          <w:lang w:val="en-CA"/>
        </w:rPr>
        <w:t> </w:t>
      </w:r>
      <w:r w:rsidR="00F2756B" w:rsidRPr="00B47AF2">
        <w:rPr>
          <w:lang w:val="en-CA"/>
        </w:rPr>
        <w:t>Brown J. noted</w:t>
      </w:r>
      <w:r w:rsidR="00A64CBA" w:rsidRPr="00B47AF2">
        <w:rPr>
          <w:lang w:val="en-CA"/>
        </w:rPr>
        <w:t>:</w:t>
      </w:r>
    </w:p>
    <w:p w14:paraId="1399554D" w14:textId="6C7085E6" w:rsidR="00A64CBA" w:rsidRPr="00B47AF2" w:rsidRDefault="00CF6E17" w:rsidP="00A64CBA">
      <w:pPr>
        <w:pStyle w:val="Paragrdouble"/>
        <w:numPr>
          <w:ilvl w:val="0"/>
          <w:numId w:val="0"/>
        </w:numPr>
        <w:spacing w:line="240" w:lineRule="auto"/>
        <w:ind w:left="731"/>
        <w:rPr>
          <w:sz w:val="22"/>
          <w:szCs w:val="22"/>
          <w:lang w:val="en-CA"/>
        </w:rPr>
      </w:pPr>
      <w:r w:rsidRPr="00B47AF2">
        <w:rPr>
          <w:color w:val="000000"/>
          <w:sz w:val="22"/>
          <w:szCs w:val="22"/>
          <w:lang w:val="en-CA"/>
        </w:rPr>
        <w:t xml:space="preserve">[8] …  </w:t>
      </w:r>
      <w:r w:rsidR="00F2756B" w:rsidRPr="00B47AF2">
        <w:rPr>
          <w:color w:val="000000"/>
          <w:sz w:val="22"/>
          <w:szCs w:val="22"/>
          <w:lang w:val="en-CA"/>
        </w:rPr>
        <w:t>There are those who consider that [</w:t>
      </w:r>
      <w:r w:rsidR="00F2756B" w:rsidRPr="00B47AF2">
        <w:rPr>
          <w:smallCaps/>
          <w:color w:val="000000"/>
          <w:sz w:val="22"/>
          <w:szCs w:val="22"/>
          <w:lang w:val="en-CA"/>
        </w:rPr>
        <w:t>translation</w:t>
      </w:r>
      <w:r w:rsidR="00F2756B" w:rsidRPr="00B47AF2">
        <w:rPr>
          <w:color w:val="000000"/>
          <w:sz w:val="22"/>
          <w:szCs w:val="22"/>
          <w:lang w:val="en-CA"/>
        </w:rPr>
        <w:t>] “the class action is highly appropriate in sexual abuse cases, given the great vulnerability of the victims”: L. Langevin and N. Des Rosiers, with the collaboration of M.</w:t>
      </w:r>
      <w:r w:rsidR="00F2756B" w:rsidRPr="00B47AF2">
        <w:rPr>
          <w:rFonts w:ascii="Cambria Math" w:hAnsi="Cambria Math" w:cs="Cambria Math"/>
          <w:color w:val="000000"/>
          <w:sz w:val="22"/>
          <w:szCs w:val="22"/>
          <w:lang w:val="en-CA"/>
        </w:rPr>
        <w:t>‑</w:t>
      </w:r>
      <w:r w:rsidR="00F2756B" w:rsidRPr="00B47AF2">
        <w:rPr>
          <w:color w:val="000000"/>
          <w:sz w:val="22"/>
          <w:szCs w:val="22"/>
          <w:lang w:val="en-CA"/>
        </w:rPr>
        <w:t>P.</w:t>
      </w:r>
      <w:r w:rsidRPr="00B47AF2">
        <w:rPr>
          <w:color w:val="000000"/>
          <w:sz w:val="22"/>
          <w:szCs w:val="22"/>
          <w:lang w:val="en-CA"/>
        </w:rPr>
        <w:t xml:space="preserve"> Nadeau, </w:t>
      </w:r>
      <w:r w:rsidRPr="00B47AF2">
        <w:rPr>
          <w:i/>
          <w:iCs/>
          <w:color w:val="000000"/>
          <w:sz w:val="22"/>
          <w:szCs w:val="22"/>
          <w:lang w:val="en-CA"/>
        </w:rPr>
        <w:t xml:space="preserve">L’indemnisation des </w:t>
      </w:r>
      <w:r w:rsidRPr="00B47AF2">
        <w:rPr>
          <w:i/>
          <w:iCs/>
          <w:sz w:val="22"/>
          <w:szCs w:val="22"/>
          <w:lang w:val="en-CA"/>
        </w:rPr>
        <w:t>victimes</w:t>
      </w:r>
      <w:r w:rsidRPr="00B47AF2">
        <w:rPr>
          <w:i/>
          <w:iCs/>
          <w:color w:val="000000"/>
          <w:sz w:val="22"/>
          <w:szCs w:val="22"/>
          <w:lang w:val="en-CA"/>
        </w:rPr>
        <w:t xml:space="preserve"> de violence sexuelle et conjugale</w:t>
      </w:r>
      <w:r w:rsidRPr="00B47AF2">
        <w:rPr>
          <w:color w:val="000000"/>
          <w:sz w:val="22"/>
          <w:szCs w:val="22"/>
          <w:lang w:val="en-CA"/>
        </w:rPr>
        <w:t> (2</w:t>
      </w:r>
      <w:r w:rsidR="00F2756B" w:rsidRPr="00B47AF2">
        <w:rPr>
          <w:color w:val="000000"/>
          <w:sz w:val="22"/>
          <w:szCs w:val="22"/>
          <w:lang w:val="en-CA"/>
        </w:rPr>
        <w:t>nd ed.</w:t>
      </w:r>
      <w:r w:rsidRPr="00B47AF2">
        <w:rPr>
          <w:color w:val="000000"/>
          <w:sz w:val="22"/>
          <w:szCs w:val="22"/>
          <w:lang w:val="en-CA"/>
        </w:rPr>
        <w:t xml:space="preserve"> 2012), </w:t>
      </w:r>
      <w:r w:rsidR="00F2756B" w:rsidRPr="00B47AF2">
        <w:rPr>
          <w:color w:val="000000"/>
          <w:sz w:val="22"/>
          <w:szCs w:val="22"/>
          <w:lang w:val="en-CA"/>
        </w:rPr>
        <w:t xml:space="preserve">at </w:t>
      </w:r>
      <w:r w:rsidRPr="00B47AF2">
        <w:rPr>
          <w:color w:val="000000"/>
          <w:sz w:val="22"/>
          <w:szCs w:val="22"/>
          <w:lang w:val="en-CA"/>
        </w:rPr>
        <w:t xml:space="preserve">p. 370; </w:t>
      </w:r>
      <w:r w:rsidR="00F2756B" w:rsidRPr="00B47AF2">
        <w:rPr>
          <w:sz w:val="22"/>
          <w:szCs w:val="22"/>
          <w:lang w:val="en-CA"/>
        </w:rPr>
        <w:t xml:space="preserve">see also, on this point, </w:t>
      </w:r>
      <w:r w:rsidR="00F2756B" w:rsidRPr="00B47AF2">
        <w:rPr>
          <w:i/>
          <w:sz w:val="22"/>
          <w:szCs w:val="22"/>
          <w:lang w:val="en-CA"/>
        </w:rPr>
        <w:t>Rumley v. British Columbia</w:t>
      </w:r>
      <w:r w:rsidR="00F2756B" w:rsidRPr="00B47AF2">
        <w:rPr>
          <w:sz w:val="22"/>
          <w:szCs w:val="22"/>
          <w:lang w:val="en-CA"/>
        </w:rPr>
        <w:t>, 2001 SCC 69.</w:t>
      </w:r>
    </w:p>
    <w:p w14:paraId="7C6A20B1" w14:textId="697748AE" w:rsidR="001C3B76" w:rsidRPr="00B47AF2" w:rsidRDefault="00A279B0" w:rsidP="001C3B76">
      <w:pPr>
        <w:pStyle w:val="Paragrdouble"/>
        <w:numPr>
          <w:ilvl w:val="0"/>
          <w:numId w:val="1"/>
        </w:numPr>
        <w:spacing w:line="240" w:lineRule="auto"/>
        <w:rPr>
          <w:lang w:val="en-CA" w:eastAsia="fr-CA"/>
        </w:rPr>
      </w:pPr>
      <w:r w:rsidRPr="00B47AF2">
        <w:rPr>
          <w:lang w:val="en-CA"/>
        </w:rPr>
        <w:t>For these purposes, a flexible, liberal, and generous approach should be adopted in order to facilitate the institution of class actions.</w:t>
      </w:r>
    </w:p>
    <w:p w14:paraId="0E752F93" w14:textId="671458D1" w:rsidR="001C3B76" w:rsidRPr="00B47AF2" w:rsidRDefault="00A279B0" w:rsidP="001C3B76">
      <w:pPr>
        <w:pStyle w:val="Paragrdouble"/>
        <w:numPr>
          <w:ilvl w:val="0"/>
          <w:numId w:val="1"/>
        </w:numPr>
        <w:spacing w:line="240" w:lineRule="auto"/>
        <w:rPr>
          <w:lang w:val="en-CA" w:eastAsia="fr-CA"/>
        </w:rPr>
      </w:pPr>
      <w:r w:rsidRPr="00B47AF2">
        <w:rPr>
          <w:lang w:val="en-CA"/>
        </w:rPr>
        <w:lastRenderedPageBreak/>
        <w:t>It is up to the plaintiff to show that the conditions of article 575 CCP are met.</w:t>
      </w:r>
      <w:r w:rsidR="00CF6E17" w:rsidRPr="00B47AF2">
        <w:rPr>
          <w:lang w:val="en-CA"/>
        </w:rPr>
        <w:t xml:space="preserve"> </w:t>
      </w:r>
      <w:r w:rsidRPr="00B47AF2">
        <w:rPr>
          <w:lang w:val="en-CA" w:eastAsia="fr-CA"/>
        </w:rPr>
        <w:t>The plaintiff’s burden is one of demonstration and not of proof.</w:t>
      </w:r>
      <w:r w:rsidR="00CF6E17" w:rsidRPr="00B47AF2">
        <w:rPr>
          <w:vertAlign w:val="superscript"/>
          <w:lang w:val="en-CA" w:eastAsia="fr-CA"/>
        </w:rPr>
        <w:footnoteReference w:id="13"/>
      </w:r>
    </w:p>
    <w:p w14:paraId="40AEC4E3" w14:textId="26BC637A" w:rsidR="001C3B76" w:rsidRPr="00B47AF2" w:rsidRDefault="00A279B0" w:rsidP="001C3B76">
      <w:pPr>
        <w:pStyle w:val="Paragrdouble"/>
        <w:numPr>
          <w:ilvl w:val="0"/>
          <w:numId w:val="1"/>
        </w:numPr>
        <w:spacing w:line="240" w:lineRule="auto"/>
        <w:rPr>
          <w:lang w:val="en-CA" w:eastAsia="fr-CA"/>
        </w:rPr>
      </w:pPr>
      <w:r w:rsidRPr="00B47AF2">
        <w:rPr>
          <w:lang w:val="en-CA" w:eastAsia="fr-CA"/>
        </w:rPr>
        <w:t xml:space="preserve">It </w:t>
      </w:r>
      <w:r w:rsidR="00255BAE">
        <w:rPr>
          <w:lang w:val="en-CA" w:eastAsia="fr-CA"/>
        </w:rPr>
        <w:t xml:space="preserve">is </w:t>
      </w:r>
      <w:r w:rsidRPr="00B47AF2">
        <w:rPr>
          <w:lang w:val="en-CA" w:eastAsia="fr-CA"/>
        </w:rPr>
        <w:t>suffic</w:t>
      </w:r>
      <w:r w:rsidR="00255BAE">
        <w:rPr>
          <w:lang w:val="en-CA" w:eastAsia="fr-CA"/>
        </w:rPr>
        <w:t>ient</w:t>
      </w:r>
      <w:r w:rsidRPr="00B47AF2">
        <w:rPr>
          <w:lang w:val="en-CA" w:eastAsia="fr-CA"/>
        </w:rPr>
        <w:t xml:space="preserve"> for the plaintiff to present a case with a serious colour of right, that is, a case with a chance of success, without having to establish a reasonable possibility of success.</w:t>
      </w:r>
      <w:bookmarkStart w:id="3" w:name="_ftnref6"/>
      <w:bookmarkEnd w:id="3"/>
      <w:r w:rsidR="00CF6E17" w:rsidRPr="00B47AF2">
        <w:rPr>
          <w:vertAlign w:val="superscript"/>
          <w:lang w:val="en-CA" w:eastAsia="fr-CA"/>
        </w:rPr>
        <w:footnoteReference w:id="14"/>
      </w:r>
      <w:r w:rsidR="00CF6E17" w:rsidRPr="00B47AF2">
        <w:rPr>
          <w:lang w:val="en-CA" w:eastAsia="fr-CA"/>
        </w:rPr>
        <w:t xml:space="preserve"> </w:t>
      </w:r>
      <w:r w:rsidRPr="00B47AF2">
        <w:rPr>
          <w:lang w:val="en-CA" w:eastAsia="fr-CA"/>
        </w:rPr>
        <w:t>The filtering mechanism should prevent only “frivolous claims”.</w:t>
      </w:r>
      <w:r w:rsidR="00CF6E17" w:rsidRPr="00B47AF2">
        <w:rPr>
          <w:vertAlign w:val="superscript"/>
          <w:lang w:val="en-CA" w:eastAsia="fr-CA"/>
        </w:rPr>
        <w:footnoteReference w:id="15"/>
      </w:r>
    </w:p>
    <w:p w14:paraId="0BC411EF" w14:textId="651A97EE" w:rsidR="001C3B76" w:rsidRPr="00B47AF2" w:rsidRDefault="00A875D5" w:rsidP="001C3B76">
      <w:pPr>
        <w:pStyle w:val="Paragrdouble"/>
        <w:numPr>
          <w:ilvl w:val="0"/>
          <w:numId w:val="1"/>
        </w:numPr>
        <w:spacing w:line="240" w:lineRule="auto"/>
        <w:rPr>
          <w:lang w:val="en-CA" w:eastAsia="fr-CA"/>
        </w:rPr>
      </w:pPr>
      <w:r w:rsidRPr="00B47AF2">
        <w:rPr>
          <w:lang w:val="en-CA"/>
        </w:rPr>
        <w:t>The facts alleged in the application for authorization are taken to be true unless uncontradicted evidence demonstrates that they are false.</w:t>
      </w:r>
      <w:r w:rsidR="00CF6E17" w:rsidRPr="00B47AF2">
        <w:rPr>
          <w:lang w:val="en-CA"/>
        </w:rPr>
        <w:t xml:space="preserve"> </w:t>
      </w:r>
      <w:r w:rsidRPr="00B47AF2">
        <w:rPr>
          <w:lang w:val="en-CA"/>
        </w:rPr>
        <w:t>The facts alleged by the defence are not considered proved if they can potentially be contradicted by the plaintiff.</w:t>
      </w:r>
      <w:r w:rsidR="00CF6E17" w:rsidRPr="00B47AF2">
        <w:rPr>
          <w:rStyle w:val="Appelnotedebasdep"/>
          <w:lang w:val="en-CA"/>
        </w:rPr>
        <w:footnoteReference w:id="16"/>
      </w:r>
    </w:p>
    <w:p w14:paraId="7BF0ACA7" w14:textId="5641BD80" w:rsidR="001C3B76" w:rsidRPr="00B47AF2" w:rsidRDefault="00A875D5" w:rsidP="00A875D5">
      <w:pPr>
        <w:pStyle w:val="Paragrdouble"/>
        <w:rPr>
          <w:lang w:val="en-CA" w:eastAsia="fr-CA"/>
        </w:rPr>
      </w:pPr>
      <w:r w:rsidRPr="00B47AF2">
        <w:rPr>
          <w:lang w:val="en-CA" w:eastAsia="fr-CA"/>
        </w:rPr>
        <w:t>The alleged facts cannot, however, be vague and imprecise.</w:t>
      </w:r>
      <w:r w:rsidR="00CF6E17" w:rsidRPr="00B47AF2">
        <w:rPr>
          <w:rStyle w:val="Appelnotedebasdep"/>
          <w:lang w:val="en-CA"/>
        </w:rPr>
        <w:footnoteReference w:id="17"/>
      </w:r>
      <w:r w:rsidR="00CF6E17" w:rsidRPr="00B47AF2">
        <w:rPr>
          <w:lang w:val="en-CA"/>
        </w:rPr>
        <w:t xml:space="preserve"> </w:t>
      </w:r>
    </w:p>
    <w:p w14:paraId="5B1C70A9" w14:textId="4EADC32A" w:rsidR="001C3B76" w:rsidRPr="00B47AF2" w:rsidRDefault="00247E03" w:rsidP="001C3B76">
      <w:pPr>
        <w:pStyle w:val="Paragrdouble"/>
        <w:numPr>
          <w:ilvl w:val="0"/>
          <w:numId w:val="1"/>
        </w:numPr>
        <w:spacing w:line="240" w:lineRule="auto"/>
        <w:rPr>
          <w:lang w:val="en-CA" w:eastAsia="fr-CA"/>
        </w:rPr>
      </w:pPr>
      <w:r w:rsidRPr="00B47AF2">
        <w:rPr>
          <w:szCs w:val="22"/>
          <w:lang w:val="en-CA"/>
        </w:rPr>
        <w:t>In addition, the Court cannot take into consideration what is alleged in a plan of argument in the absence of a factual basis in the application.</w:t>
      </w:r>
      <w:r w:rsidR="00CF6E17" w:rsidRPr="00B47AF2">
        <w:rPr>
          <w:rStyle w:val="Appelnotedebasdep"/>
          <w:rFonts w:cs="Arial"/>
          <w:lang w:val="en-CA"/>
        </w:rPr>
        <w:footnoteReference w:id="18"/>
      </w:r>
      <w:r w:rsidR="00CF6E17" w:rsidRPr="00B47AF2">
        <w:rPr>
          <w:szCs w:val="22"/>
          <w:lang w:val="en-CA"/>
        </w:rPr>
        <w:t xml:space="preserve"> </w:t>
      </w:r>
      <w:r w:rsidRPr="00B47AF2">
        <w:rPr>
          <w:szCs w:val="22"/>
          <w:lang w:val="en-CA"/>
        </w:rPr>
        <w:t>Opinions, assumptions, and arguments do not constitute alleged facts and do not bind the Court in any way.</w:t>
      </w:r>
    </w:p>
    <w:p w14:paraId="6D1AF61B" w14:textId="4023696A" w:rsidR="001C3B76" w:rsidRPr="00B47AF2" w:rsidRDefault="00247E03" w:rsidP="001C3B76">
      <w:pPr>
        <w:pStyle w:val="Paragrdouble"/>
        <w:numPr>
          <w:ilvl w:val="0"/>
          <w:numId w:val="1"/>
        </w:numPr>
        <w:spacing w:line="240" w:lineRule="auto"/>
        <w:rPr>
          <w:lang w:val="en-CA"/>
        </w:rPr>
      </w:pPr>
      <w:r w:rsidRPr="00B47AF2">
        <w:rPr>
          <w:lang w:val="en-CA"/>
        </w:rPr>
        <w:t>Last, the authorization judge must refrain from ruling on the merits of the case by assessing the facts.</w:t>
      </w:r>
      <w:r w:rsidR="00CF6E17" w:rsidRPr="00B47AF2">
        <w:rPr>
          <w:lang w:val="en-CA"/>
        </w:rPr>
        <w:t xml:space="preserve"> </w:t>
      </w:r>
      <w:r w:rsidRPr="00B47AF2">
        <w:rPr>
          <w:lang w:val="en-CA"/>
        </w:rPr>
        <w:t>If it is a pure question of law, the Court has the discretion, not the obligation, to decide it:</w:t>
      </w:r>
    </w:p>
    <w:p w14:paraId="3E606D88" w14:textId="3C87D14B" w:rsidR="001C3B76" w:rsidRPr="00B47AF2" w:rsidRDefault="00247E03" w:rsidP="001C3B76">
      <w:pPr>
        <w:spacing w:before="120" w:after="120"/>
        <w:ind w:left="709" w:right="1030"/>
        <w:jc w:val="both"/>
        <w:rPr>
          <w:sz w:val="22"/>
          <w:szCs w:val="22"/>
          <w:lang w:val="en-CA"/>
        </w:rPr>
      </w:pPr>
      <w:r w:rsidRPr="00B47AF2">
        <w:rPr>
          <w:sz w:val="22"/>
          <w:szCs w:val="22"/>
          <w:lang w:val="en-CA"/>
        </w:rPr>
        <w:t>Questions of law may be resolved by an authorization judge if the outcome of the proposed action depends on the judge’s doing so, but this choice is generally a discretionary one.</w:t>
      </w:r>
      <w:r w:rsidR="00CF6E17" w:rsidRPr="00B47AF2">
        <w:rPr>
          <w:rStyle w:val="Appelnotedebasdep"/>
          <w:sz w:val="22"/>
          <w:szCs w:val="22"/>
          <w:lang w:val="en-CA"/>
        </w:rPr>
        <w:footnoteReference w:id="19"/>
      </w:r>
      <w:r w:rsidR="00CF6E17" w:rsidRPr="00B47AF2">
        <w:rPr>
          <w:sz w:val="22"/>
          <w:szCs w:val="22"/>
          <w:lang w:val="en-CA"/>
        </w:rPr>
        <w:t> </w:t>
      </w:r>
    </w:p>
    <w:p w14:paraId="1456E0D6" w14:textId="09F1A123" w:rsidR="001C3B76" w:rsidRPr="00B47AF2" w:rsidRDefault="005A3205" w:rsidP="001C3B76">
      <w:pPr>
        <w:pStyle w:val="Paragrdouble"/>
        <w:numPr>
          <w:ilvl w:val="0"/>
          <w:numId w:val="1"/>
        </w:numPr>
        <w:spacing w:line="240" w:lineRule="auto"/>
        <w:rPr>
          <w:lang w:val="en-CA"/>
        </w:rPr>
      </w:pPr>
      <w:r w:rsidRPr="00B47AF2">
        <w:rPr>
          <w:lang w:val="en-CA"/>
        </w:rPr>
        <w:t>The Court of Appeal, per Frédéric Bachand J.A., recently observed:</w:t>
      </w:r>
      <w:r w:rsidR="00CF6E17" w:rsidRPr="00B47AF2">
        <w:rPr>
          <w:rStyle w:val="Appelnotedebasdep"/>
          <w:lang w:val="en-CA"/>
        </w:rPr>
        <w:footnoteReference w:id="20"/>
      </w:r>
      <w:r w:rsidRPr="00B47AF2">
        <w:rPr>
          <w:lang w:val="en-CA"/>
        </w:rPr>
        <w:t xml:space="preserve"> </w:t>
      </w:r>
    </w:p>
    <w:p w14:paraId="63FC30D4" w14:textId="6CC3D34F" w:rsidR="001C3B76" w:rsidRPr="00B47AF2" w:rsidRDefault="00CF6E17" w:rsidP="001C3B76">
      <w:pPr>
        <w:spacing w:before="120" w:after="120"/>
        <w:ind w:left="709" w:right="1030"/>
        <w:jc w:val="both"/>
        <w:rPr>
          <w:sz w:val="22"/>
          <w:szCs w:val="22"/>
          <w:lang w:val="en-CA"/>
        </w:rPr>
      </w:pPr>
      <w:bookmarkStart w:id="4" w:name="par16"/>
      <w:r w:rsidRPr="00B47AF2">
        <w:rPr>
          <w:sz w:val="22"/>
          <w:szCs w:val="22"/>
          <w:lang w:val="en-CA"/>
        </w:rPr>
        <w:t>[16</w:t>
      </w:r>
      <w:bookmarkEnd w:id="4"/>
      <w:r w:rsidRPr="00B47AF2">
        <w:rPr>
          <w:sz w:val="22"/>
          <w:szCs w:val="22"/>
          <w:lang w:val="en-CA"/>
        </w:rPr>
        <w:t>]      As the Supreme Court made clear in </w:t>
      </w:r>
      <w:r w:rsidRPr="00417113">
        <w:rPr>
          <w:i/>
          <w:iCs/>
          <w:sz w:val="22"/>
          <w:szCs w:val="22"/>
          <w:lang w:val="en-CA"/>
        </w:rPr>
        <w:t>L’Oratoire Saint</w:t>
      </w:r>
      <w:r w:rsidRPr="00417113">
        <w:rPr>
          <w:i/>
          <w:iCs/>
          <w:sz w:val="22"/>
          <w:szCs w:val="22"/>
          <w:lang w:val="en-CA"/>
        </w:rPr>
        <w:noBreakHyphen/>
        <w:t>Joseph du Mont</w:t>
      </w:r>
      <w:r w:rsidRPr="00417113">
        <w:rPr>
          <w:i/>
          <w:iCs/>
          <w:sz w:val="22"/>
          <w:szCs w:val="22"/>
          <w:lang w:val="en-CA"/>
        </w:rPr>
        <w:noBreakHyphen/>
        <w:t>Royal</w:t>
      </w:r>
      <w:r w:rsidRPr="00B47AF2">
        <w:rPr>
          <w:sz w:val="22"/>
          <w:szCs w:val="22"/>
          <w:lang w:val="en-CA"/>
        </w:rPr>
        <w:t> and </w:t>
      </w:r>
      <w:r w:rsidRPr="00417113">
        <w:rPr>
          <w:i/>
          <w:iCs/>
          <w:sz w:val="22"/>
          <w:szCs w:val="22"/>
          <w:lang w:val="en-CA"/>
        </w:rPr>
        <w:t>Asselin</w:t>
      </w:r>
      <w:r w:rsidRPr="00B47AF2">
        <w:rPr>
          <w:sz w:val="22"/>
          <w:szCs w:val="22"/>
          <w:lang w:val="en-CA"/>
        </w:rPr>
        <w:t>, the role of a motion judge on an application for authorization to institute a class action is very limited. His or her task is not to “make […] determination[s] as to the merits in law of the conclusions in light of the facts being alleged”, but rather to “filter out </w:t>
      </w:r>
      <w:r w:rsidRPr="00417113">
        <w:rPr>
          <w:sz w:val="22"/>
          <w:szCs w:val="22"/>
          <w:u w:val="single"/>
          <w:lang w:val="en-CA"/>
        </w:rPr>
        <w:t>frivolous</w:t>
      </w:r>
      <w:r w:rsidRPr="00B47AF2">
        <w:rPr>
          <w:sz w:val="22"/>
          <w:szCs w:val="22"/>
          <w:lang w:val="en-CA"/>
        </w:rPr>
        <w:t xml:space="preserve"> claims, and nothing more”. This explains why, in order to clear the hurdle set by article 575(2) </w:t>
      </w:r>
      <w:r w:rsidRPr="00417113">
        <w:rPr>
          <w:i/>
          <w:iCs/>
          <w:sz w:val="22"/>
          <w:szCs w:val="22"/>
          <w:lang w:val="en-CA"/>
        </w:rPr>
        <w:t>C.C.P.</w:t>
      </w:r>
      <w:r w:rsidRPr="00B47AF2">
        <w:rPr>
          <w:sz w:val="22"/>
          <w:szCs w:val="22"/>
          <w:lang w:val="en-CA"/>
        </w:rPr>
        <w:t xml:space="preserve">, “[t]he applicant need establish only a mere ‘possibility’ of </w:t>
      </w:r>
      <w:r w:rsidRPr="00B47AF2">
        <w:rPr>
          <w:sz w:val="22"/>
          <w:szCs w:val="22"/>
          <w:lang w:val="en-CA"/>
        </w:rPr>
        <w:lastRenderedPageBreak/>
        <w:t>succeeding on the merits, as </w:t>
      </w:r>
      <w:r w:rsidRPr="00417113">
        <w:rPr>
          <w:i/>
          <w:iCs/>
          <w:sz w:val="22"/>
          <w:szCs w:val="22"/>
          <w:lang w:val="en-CA"/>
        </w:rPr>
        <w:t>not</w:t>
      </w:r>
      <w:r w:rsidRPr="00B47AF2">
        <w:rPr>
          <w:sz w:val="22"/>
          <w:szCs w:val="22"/>
          <w:lang w:val="en-CA"/>
        </w:rPr>
        <w:t xml:space="preserve"> even a ‘realistic’ or ‘reasonable’ possibility is required”.</w:t>
      </w:r>
    </w:p>
    <w:p w14:paraId="5CEA32F8" w14:textId="0630B34F" w:rsidR="001C3B76" w:rsidRPr="00B47AF2" w:rsidRDefault="005A3205" w:rsidP="005A3205">
      <w:pPr>
        <w:spacing w:before="120" w:after="120"/>
        <w:ind w:left="709" w:right="1030"/>
        <w:jc w:val="right"/>
        <w:rPr>
          <w:sz w:val="22"/>
          <w:szCs w:val="22"/>
          <w:lang w:val="en-CA"/>
        </w:rPr>
      </w:pPr>
      <w:r w:rsidRPr="00B47AF2">
        <w:rPr>
          <w:sz w:val="22"/>
          <w:szCs w:val="22"/>
          <w:lang w:val="en-CA"/>
        </w:rPr>
        <w:t>[References omitted.]</w:t>
      </w:r>
    </w:p>
    <w:p w14:paraId="1FB23AE6" w14:textId="4C18ADA9" w:rsidR="001C3B76" w:rsidRPr="00B47AF2" w:rsidRDefault="005A3205" w:rsidP="001C3B76">
      <w:pPr>
        <w:pStyle w:val="Paragrdouble"/>
        <w:numPr>
          <w:ilvl w:val="0"/>
          <w:numId w:val="1"/>
        </w:numPr>
        <w:spacing w:line="240" w:lineRule="auto"/>
        <w:rPr>
          <w:szCs w:val="24"/>
          <w:lang w:val="en-CA"/>
        </w:rPr>
      </w:pPr>
      <w:r w:rsidRPr="00B47AF2">
        <w:rPr>
          <w:szCs w:val="24"/>
          <w:lang w:val="en-CA"/>
        </w:rPr>
        <w:t xml:space="preserve">He echoed the observations of Brown J. in </w:t>
      </w:r>
      <w:r w:rsidRPr="00B47AF2">
        <w:rPr>
          <w:i/>
          <w:szCs w:val="24"/>
          <w:lang w:val="en-CA"/>
        </w:rPr>
        <w:t>Oratoire St Joseph</w:t>
      </w:r>
      <w:r w:rsidRPr="00B47AF2">
        <w:rPr>
          <w:szCs w:val="24"/>
          <w:lang w:val="en-CA"/>
        </w:rPr>
        <w:t>:</w:t>
      </w:r>
      <w:r w:rsidRPr="00B47AF2">
        <w:rPr>
          <w:rStyle w:val="Appelnotedebasdep"/>
          <w:szCs w:val="24"/>
          <w:lang w:val="en-CA"/>
        </w:rPr>
        <w:t xml:space="preserve"> </w:t>
      </w:r>
      <w:r w:rsidRPr="00B47AF2">
        <w:rPr>
          <w:rStyle w:val="Appelnotedebasdep"/>
          <w:szCs w:val="24"/>
          <w:lang w:val="en-CA"/>
        </w:rPr>
        <w:footnoteReference w:id="21"/>
      </w:r>
    </w:p>
    <w:p w14:paraId="138A4520" w14:textId="31CF74B6" w:rsidR="001C3B76" w:rsidRPr="00B47AF2" w:rsidRDefault="005A3205" w:rsidP="001C3B76">
      <w:pPr>
        <w:spacing w:before="120" w:after="120"/>
        <w:ind w:left="709" w:right="1030"/>
        <w:jc w:val="both"/>
        <w:rPr>
          <w:sz w:val="22"/>
          <w:szCs w:val="22"/>
          <w:lang w:val="en-CA"/>
        </w:rPr>
      </w:pPr>
      <w:r w:rsidRPr="00B47AF2">
        <w:rPr>
          <w:sz w:val="22"/>
          <w:szCs w:val="22"/>
          <w:lang w:val="en-CA"/>
        </w:rPr>
        <w:t xml:space="preserve">[58]   The applicant’s burden at the authorization stage is simply to establish an “arguable case” in light of the facts and the applicable law … This is a “low threshold” … The applicant need establish only a mere “possibility” of succeeding on the merits, as </w:t>
      </w:r>
      <w:r w:rsidRPr="00B47AF2">
        <w:rPr>
          <w:i/>
          <w:sz w:val="22"/>
          <w:szCs w:val="22"/>
          <w:lang w:val="en-CA"/>
        </w:rPr>
        <w:t>not even</w:t>
      </w:r>
      <w:r w:rsidRPr="00B47AF2">
        <w:rPr>
          <w:sz w:val="22"/>
          <w:szCs w:val="22"/>
          <w:lang w:val="en-CA"/>
        </w:rPr>
        <w:t xml:space="preserve"> a “realistic” or “reasonable” possibility is required …</w:t>
      </w:r>
      <w:r w:rsidR="00CF6E17" w:rsidRPr="00B47AF2">
        <w:rPr>
          <w:sz w:val="22"/>
          <w:szCs w:val="22"/>
          <w:lang w:val="en-CA"/>
        </w:rPr>
        <w:t> </w:t>
      </w:r>
    </w:p>
    <w:p w14:paraId="3A8A9F9D" w14:textId="6FA1C7C2" w:rsidR="001C3B76" w:rsidRPr="00B47AF2" w:rsidRDefault="005A3205" w:rsidP="001C3B76">
      <w:pPr>
        <w:pStyle w:val="Paragrdouble"/>
        <w:numPr>
          <w:ilvl w:val="0"/>
          <w:numId w:val="1"/>
        </w:numPr>
        <w:spacing w:line="240" w:lineRule="auto"/>
        <w:rPr>
          <w:b/>
          <w:bCs/>
          <w:lang w:val="en-CA"/>
        </w:rPr>
      </w:pPr>
      <w:r w:rsidRPr="00B47AF2">
        <w:rPr>
          <w:rFonts w:cs="Arial"/>
          <w:color w:val="000000"/>
          <w:lang w:val="en-CA"/>
        </w:rPr>
        <w:t xml:space="preserve">Finally, </w:t>
      </w:r>
      <w:r w:rsidRPr="00B47AF2">
        <w:rPr>
          <w:rFonts w:cs="Arial"/>
          <w:i/>
          <w:lang w:val="en-CA"/>
        </w:rPr>
        <w:t>Vivendi</w:t>
      </w:r>
      <w:r w:rsidRPr="00B47AF2">
        <w:rPr>
          <w:rFonts w:cs="Arial"/>
          <w:lang w:val="en-CA"/>
        </w:rPr>
        <w:t xml:space="preserve"> establishes that the existence of a question whose common resolution serves to advance the cause of the </w:t>
      </w:r>
      <w:r w:rsidR="00255BAE">
        <w:rPr>
          <w:rFonts w:cs="Arial"/>
          <w:lang w:val="en-CA"/>
        </w:rPr>
        <w:t xml:space="preserve">class </w:t>
      </w:r>
      <w:r w:rsidRPr="00B47AF2">
        <w:rPr>
          <w:rFonts w:cs="Arial"/>
          <w:lang w:val="en-CA"/>
        </w:rPr>
        <w:t>members is sufficient to satisfy the first condition of article 575 CCP.</w:t>
      </w:r>
    </w:p>
    <w:p w14:paraId="731A0C58" w14:textId="0585CF89" w:rsidR="00D84D31" w:rsidRPr="00B47AF2" w:rsidRDefault="00B36B58" w:rsidP="00B36B58">
      <w:pPr>
        <w:pStyle w:val="Paragrdouble"/>
        <w:spacing w:line="240" w:lineRule="auto"/>
        <w:rPr>
          <w:lang w:val="en-CA"/>
        </w:rPr>
      </w:pPr>
      <w:r w:rsidRPr="00B47AF2">
        <w:rPr>
          <w:lang w:val="en-CA"/>
        </w:rPr>
        <w:t>In this case, the Court is satisfied that the criteria of article 575 CCP have been met with respect to the defendants who consent to the authorization of the collective action</w:t>
      </w:r>
      <w:r w:rsidR="009639ED">
        <w:rPr>
          <w:lang w:val="en-CA"/>
        </w:rPr>
        <w:t>.</w:t>
      </w:r>
    </w:p>
    <w:p w14:paraId="495882A8" w14:textId="46AAF0FD" w:rsidR="00D84D31" w:rsidRPr="00B47AF2" w:rsidRDefault="005A3205" w:rsidP="001C3B76">
      <w:pPr>
        <w:pStyle w:val="Paragrdouble"/>
        <w:spacing w:line="240" w:lineRule="auto"/>
        <w:rPr>
          <w:lang w:val="en-CA"/>
        </w:rPr>
      </w:pPr>
      <w:r w:rsidRPr="00B47AF2">
        <w:rPr>
          <w:lang w:val="en-CA"/>
        </w:rPr>
        <w:t>The facts alleged appear to justify the conclusions sought.</w:t>
      </w:r>
      <w:r w:rsidR="00CF6E17" w:rsidRPr="00B47AF2">
        <w:rPr>
          <w:lang w:val="en-CA"/>
        </w:rPr>
        <w:t xml:space="preserve"> </w:t>
      </w:r>
    </w:p>
    <w:p w14:paraId="63993614" w14:textId="4E9EB881" w:rsidR="001C3B76" w:rsidRPr="00B47AF2" w:rsidRDefault="00B36B58" w:rsidP="00B36B58">
      <w:pPr>
        <w:pStyle w:val="Paragrdouble"/>
        <w:spacing w:line="240" w:lineRule="auto"/>
        <w:rPr>
          <w:lang w:val="en-CA"/>
        </w:rPr>
      </w:pPr>
      <w:r w:rsidRPr="00B47AF2">
        <w:rPr>
          <w:lang w:val="en-CA"/>
        </w:rPr>
        <w:t>Moreover</w:t>
      </w:r>
      <w:r w:rsidR="00CF6E17" w:rsidRPr="00B47AF2">
        <w:rPr>
          <w:lang w:val="en-CA"/>
        </w:rPr>
        <w:t xml:space="preserve">, </w:t>
      </w:r>
      <w:r w:rsidRPr="00B47AF2">
        <w:rPr>
          <w:lang w:val="en-CA"/>
        </w:rPr>
        <w:t>the two parties who are contesting are satisfied that criteria (1), (3)</w:t>
      </w:r>
      <w:r w:rsidR="009F4B7D">
        <w:rPr>
          <w:lang w:val="en-CA"/>
        </w:rPr>
        <w:t>,</w:t>
      </w:r>
      <w:r w:rsidRPr="00B47AF2">
        <w:rPr>
          <w:lang w:val="en-CA"/>
        </w:rPr>
        <w:t xml:space="preserve"> and (4)</w:t>
      </w:r>
      <w:r w:rsidR="00CF6E17" w:rsidRPr="00B47AF2">
        <w:rPr>
          <w:rStyle w:val="Appelnotedebasdep"/>
          <w:lang w:val="en-CA"/>
        </w:rPr>
        <w:footnoteReference w:id="22"/>
      </w:r>
      <w:r w:rsidR="00CF6E17" w:rsidRPr="00B47AF2">
        <w:rPr>
          <w:lang w:val="en-CA"/>
        </w:rPr>
        <w:t xml:space="preserve"> </w:t>
      </w:r>
      <w:r w:rsidRPr="00B47AF2">
        <w:rPr>
          <w:lang w:val="en-CA"/>
        </w:rPr>
        <w:t>have been met</w:t>
      </w:r>
      <w:r w:rsidR="00CF6E17" w:rsidRPr="00B47AF2">
        <w:rPr>
          <w:lang w:val="en-CA"/>
        </w:rPr>
        <w:t xml:space="preserve">. </w:t>
      </w:r>
      <w:r w:rsidR="005A3205" w:rsidRPr="00B47AF2">
        <w:rPr>
          <w:lang w:val="en-CA"/>
        </w:rPr>
        <w:t>The Court agrees.</w:t>
      </w:r>
    </w:p>
    <w:p w14:paraId="07BC8F4F" w14:textId="3A191B02" w:rsidR="0097060F" w:rsidRPr="00B47AF2" w:rsidRDefault="00B36B58" w:rsidP="00B36B58">
      <w:pPr>
        <w:pStyle w:val="Paragrdouble"/>
        <w:spacing w:line="240" w:lineRule="auto"/>
        <w:rPr>
          <w:rFonts w:cs="Arial"/>
          <w:color w:val="000000"/>
          <w:lang w:val="en-CA"/>
        </w:rPr>
      </w:pPr>
      <w:r w:rsidRPr="00B47AF2">
        <w:rPr>
          <w:lang w:val="en-CA"/>
        </w:rPr>
        <w:t>That leaves the arguments raised by the Centre de services scolaire de la Baie James</w:t>
      </w:r>
      <w:r w:rsidR="00CF6E17" w:rsidRPr="00B47AF2">
        <w:rPr>
          <w:rStyle w:val="Appelnotedebasdep"/>
          <w:rFonts w:cs="Arial"/>
          <w:color w:val="000000"/>
          <w:lang w:val="en-CA"/>
        </w:rPr>
        <w:footnoteReference w:id="23"/>
      </w:r>
      <w:r w:rsidR="006708B7" w:rsidRPr="00B47AF2">
        <w:rPr>
          <w:rFonts w:cs="Arial"/>
          <w:color w:val="000000"/>
          <w:lang w:val="en-CA"/>
        </w:rPr>
        <w:t xml:space="preserve"> </w:t>
      </w:r>
      <w:r w:rsidRPr="00B47AF2">
        <w:rPr>
          <w:rFonts w:cs="Arial"/>
          <w:color w:val="000000"/>
          <w:lang w:val="en-CA"/>
        </w:rPr>
        <w:t>a</w:t>
      </w:r>
      <w:r w:rsidR="009F4B7D">
        <w:rPr>
          <w:rFonts w:cs="Arial"/>
          <w:color w:val="000000"/>
          <w:lang w:val="en-CA"/>
        </w:rPr>
        <w:t>n</w:t>
      </w:r>
      <w:r w:rsidRPr="00B47AF2">
        <w:rPr>
          <w:rFonts w:cs="Arial"/>
          <w:color w:val="000000"/>
          <w:lang w:val="en-CA"/>
        </w:rPr>
        <w:t xml:space="preserve">d the </w:t>
      </w:r>
      <w:r w:rsidR="006708B7" w:rsidRPr="00B47AF2">
        <w:rPr>
          <w:rFonts w:cs="Arial"/>
          <w:lang w:val="en-CA"/>
        </w:rPr>
        <w:t>Attorney</w:t>
      </w:r>
      <w:r w:rsidRPr="00B47AF2">
        <w:rPr>
          <w:rFonts w:cs="Arial"/>
          <w:lang w:val="en-CA"/>
        </w:rPr>
        <w:t xml:space="preserve"> </w:t>
      </w:r>
      <w:r w:rsidR="006708B7" w:rsidRPr="00B47AF2">
        <w:rPr>
          <w:rFonts w:cs="Arial"/>
          <w:lang w:val="en-CA"/>
        </w:rPr>
        <w:t>General</w:t>
      </w:r>
      <w:r w:rsidRPr="00B47AF2">
        <w:rPr>
          <w:rFonts w:cs="Arial"/>
          <w:lang w:val="en-CA"/>
        </w:rPr>
        <w:t xml:space="preserve"> </w:t>
      </w:r>
      <w:r w:rsidR="006708B7" w:rsidRPr="00B47AF2">
        <w:rPr>
          <w:rFonts w:cs="Arial"/>
          <w:lang w:val="en-CA"/>
        </w:rPr>
        <w:t>of</w:t>
      </w:r>
      <w:r w:rsidRPr="00B47AF2">
        <w:rPr>
          <w:rFonts w:cs="Arial"/>
          <w:lang w:val="en-CA"/>
        </w:rPr>
        <w:t xml:space="preserve"> </w:t>
      </w:r>
      <w:r w:rsidR="006708B7" w:rsidRPr="00B47AF2">
        <w:rPr>
          <w:rFonts w:cs="Arial"/>
          <w:lang w:val="en-CA"/>
        </w:rPr>
        <w:t>Quebec</w:t>
      </w:r>
      <w:r w:rsidR="006708B7" w:rsidRPr="00B47AF2">
        <w:rPr>
          <w:rFonts w:cs="Arial"/>
          <w:color w:val="000000"/>
          <w:lang w:val="en-CA"/>
        </w:rPr>
        <w:t>.</w:t>
      </w:r>
    </w:p>
    <w:p w14:paraId="67D28EB5" w14:textId="50214D7D" w:rsidR="006708B7" w:rsidRPr="00FE6CA8" w:rsidRDefault="00B36B58" w:rsidP="00D46764">
      <w:pPr>
        <w:pStyle w:val="Paragrdouble"/>
        <w:numPr>
          <w:ilvl w:val="0"/>
          <w:numId w:val="5"/>
        </w:numPr>
        <w:spacing w:line="240" w:lineRule="auto"/>
        <w:rPr>
          <w:rFonts w:cs="Arial"/>
          <w:b/>
          <w:bCs/>
          <w:color w:val="000000"/>
        </w:rPr>
      </w:pPr>
      <w:r w:rsidRPr="00FE6CA8">
        <w:rPr>
          <w:rFonts w:cs="Arial"/>
          <w:b/>
          <w:bCs/>
          <w:color w:val="000000"/>
        </w:rPr>
        <w:t>The</w:t>
      </w:r>
      <w:r w:rsidR="00CF6E17" w:rsidRPr="00FE6CA8">
        <w:rPr>
          <w:rFonts w:cs="Arial"/>
          <w:b/>
          <w:bCs/>
          <w:color w:val="000000"/>
        </w:rPr>
        <w:t xml:space="preserve"> Centre de services scolaire de la Baie James.</w:t>
      </w:r>
    </w:p>
    <w:p w14:paraId="13B99AC3" w14:textId="0F27828E" w:rsidR="00D84D31" w:rsidRPr="00B47AF2" w:rsidRDefault="00402C38" w:rsidP="006708B7">
      <w:pPr>
        <w:pStyle w:val="Paragrdouble"/>
        <w:spacing w:line="240" w:lineRule="auto"/>
        <w:rPr>
          <w:szCs w:val="24"/>
          <w:lang w:val="en-CA"/>
        </w:rPr>
      </w:pPr>
      <w:r w:rsidRPr="00B47AF2">
        <w:rPr>
          <w:szCs w:val="24"/>
          <w:lang w:val="en-CA"/>
        </w:rPr>
        <w:t>The CSS de la Baie-James disputes the legal relationship alleged. It denies that it is the successor to the schools that provided education to Indigenous students in the territory of the JBNQA.</w:t>
      </w:r>
      <w:r w:rsidR="00CF6E17" w:rsidRPr="00B47AF2">
        <w:rPr>
          <w:rStyle w:val="Appelnotedebasdep"/>
          <w:szCs w:val="24"/>
          <w:lang w:val="en-CA"/>
        </w:rPr>
        <w:footnoteReference w:id="24"/>
      </w:r>
      <w:r w:rsidR="000E58DC" w:rsidRPr="00B47AF2">
        <w:rPr>
          <w:szCs w:val="24"/>
          <w:lang w:val="en-CA"/>
        </w:rPr>
        <w:t xml:space="preserve"> </w:t>
      </w:r>
      <w:r w:rsidRPr="00B47AF2">
        <w:rPr>
          <w:szCs w:val="24"/>
          <w:lang w:val="en-CA"/>
        </w:rPr>
        <w:t>Instead, it maintains that the Cree School Board and the Kativik School Board assumed the rights and obligations of the school boards that provided education to the Territory's Indigenous children.</w:t>
      </w:r>
      <w:r w:rsidR="000E58DC" w:rsidRPr="00B47AF2">
        <w:rPr>
          <w:szCs w:val="24"/>
          <w:lang w:val="en-CA"/>
        </w:rPr>
        <w:t xml:space="preserve"> </w:t>
      </w:r>
    </w:p>
    <w:p w14:paraId="5272D89F" w14:textId="012437A0" w:rsidR="006708B7" w:rsidRPr="00B47AF2" w:rsidRDefault="00402C38" w:rsidP="006708B7">
      <w:pPr>
        <w:pStyle w:val="Paragrdouble"/>
        <w:spacing w:line="240" w:lineRule="auto"/>
        <w:rPr>
          <w:szCs w:val="24"/>
          <w:lang w:val="en-CA"/>
        </w:rPr>
      </w:pPr>
      <w:r w:rsidRPr="00B47AF2">
        <w:rPr>
          <w:szCs w:val="24"/>
          <w:lang w:val="en-CA"/>
        </w:rPr>
        <w:lastRenderedPageBreak/>
        <w:t xml:space="preserve">The allegations concerning the CSS de la Baie-James are set out in paragraphs 28 to 38 of the </w:t>
      </w:r>
      <w:r w:rsidR="00354A24" w:rsidRPr="00B47AF2">
        <w:rPr>
          <w:szCs w:val="24"/>
          <w:lang w:val="en-CA"/>
        </w:rPr>
        <w:t>a</w:t>
      </w:r>
      <w:r w:rsidRPr="00B47AF2">
        <w:rPr>
          <w:szCs w:val="24"/>
          <w:lang w:val="en-CA"/>
        </w:rPr>
        <w:t>pplication for authorization</w:t>
      </w:r>
      <w:r w:rsidR="00CF6E17" w:rsidRPr="00B47AF2">
        <w:rPr>
          <w:szCs w:val="24"/>
          <w:lang w:val="en-CA"/>
        </w:rPr>
        <w:t>:</w:t>
      </w:r>
    </w:p>
    <w:p w14:paraId="1AED24EE" w14:textId="77777777" w:rsidR="006708B7" w:rsidRPr="00B47AF2" w:rsidRDefault="006708B7" w:rsidP="006708B7">
      <w:pPr>
        <w:pStyle w:val="Corpsdetexte"/>
        <w:spacing w:before="9"/>
        <w:rPr>
          <w:sz w:val="20"/>
          <w:lang w:val="en-CA"/>
        </w:rPr>
      </w:pPr>
    </w:p>
    <w:p w14:paraId="387D87D6" w14:textId="0382A175" w:rsidR="00402C38" w:rsidRPr="00B47AF2" w:rsidRDefault="00402C38" w:rsidP="006708B7">
      <w:pPr>
        <w:spacing w:before="1"/>
        <w:ind w:left="1376"/>
        <w:jc w:val="both"/>
        <w:rPr>
          <w:bCs/>
          <w:sz w:val="22"/>
          <w:szCs w:val="22"/>
          <w:lang w:val="en-CA"/>
        </w:rPr>
      </w:pPr>
      <w:r w:rsidRPr="00B47AF2">
        <w:rPr>
          <w:bCs/>
          <w:sz w:val="22"/>
          <w:szCs w:val="22"/>
          <w:lang w:val="en-CA"/>
        </w:rPr>
        <w:t>[</w:t>
      </w:r>
      <w:r w:rsidRPr="00B47AF2">
        <w:rPr>
          <w:bCs/>
          <w:smallCaps/>
          <w:sz w:val="22"/>
          <w:szCs w:val="22"/>
          <w:lang w:val="en-CA"/>
        </w:rPr>
        <w:t>translation</w:t>
      </w:r>
      <w:r w:rsidRPr="00B47AF2">
        <w:rPr>
          <w:bCs/>
          <w:sz w:val="22"/>
          <w:szCs w:val="22"/>
          <w:lang w:val="en-CA"/>
        </w:rPr>
        <w:t>]</w:t>
      </w:r>
    </w:p>
    <w:p w14:paraId="66D8350E" w14:textId="77777777" w:rsidR="00402C38" w:rsidRPr="00B47AF2" w:rsidRDefault="00402C38" w:rsidP="006708B7">
      <w:pPr>
        <w:spacing w:before="1"/>
        <w:ind w:left="1376"/>
        <w:jc w:val="both"/>
        <w:rPr>
          <w:bCs/>
          <w:sz w:val="22"/>
          <w:szCs w:val="22"/>
          <w:lang w:val="en-CA"/>
        </w:rPr>
      </w:pPr>
    </w:p>
    <w:p w14:paraId="16AE77C9" w14:textId="53FDCD47" w:rsidR="006708B7" w:rsidRPr="00B47AF2" w:rsidRDefault="00CF6E17" w:rsidP="006708B7">
      <w:pPr>
        <w:spacing w:before="1"/>
        <w:ind w:left="1376"/>
        <w:jc w:val="both"/>
        <w:rPr>
          <w:bCs/>
          <w:sz w:val="22"/>
          <w:szCs w:val="22"/>
          <w:lang w:val="en-CA"/>
        </w:rPr>
      </w:pPr>
      <w:r w:rsidRPr="00B47AF2">
        <w:rPr>
          <w:bCs/>
          <w:sz w:val="22"/>
          <w:szCs w:val="22"/>
          <w:lang w:val="en-CA"/>
        </w:rPr>
        <w:t>a.</w:t>
      </w:r>
      <w:r w:rsidRPr="00B47AF2">
        <w:rPr>
          <w:bCs/>
          <w:spacing w:val="189"/>
          <w:sz w:val="22"/>
          <w:szCs w:val="22"/>
          <w:lang w:val="en-CA"/>
        </w:rPr>
        <w:t xml:space="preserve"> </w:t>
      </w:r>
      <w:r w:rsidR="00402C38" w:rsidRPr="00B47AF2">
        <w:rPr>
          <w:bCs/>
          <w:sz w:val="22"/>
          <w:szCs w:val="22"/>
          <w:lang w:val="en-CA"/>
        </w:rPr>
        <w:t xml:space="preserve">In “New </w:t>
      </w:r>
      <w:r w:rsidRPr="00B47AF2">
        <w:rPr>
          <w:bCs/>
          <w:sz w:val="22"/>
          <w:szCs w:val="22"/>
          <w:lang w:val="en-CA"/>
        </w:rPr>
        <w:t>Qu</w:t>
      </w:r>
      <w:r w:rsidR="008F149B" w:rsidRPr="00B47AF2">
        <w:rPr>
          <w:bCs/>
          <w:sz w:val="22"/>
          <w:szCs w:val="22"/>
          <w:lang w:val="en-CA"/>
        </w:rPr>
        <w:t>é</w:t>
      </w:r>
      <w:r w:rsidRPr="00B47AF2">
        <w:rPr>
          <w:bCs/>
          <w:sz w:val="22"/>
          <w:szCs w:val="22"/>
          <w:lang w:val="en-CA"/>
        </w:rPr>
        <w:t>bec</w:t>
      </w:r>
      <w:r w:rsidR="00402C38" w:rsidRPr="00B47AF2">
        <w:rPr>
          <w:bCs/>
          <w:sz w:val="22"/>
          <w:szCs w:val="22"/>
          <w:lang w:val="en-CA"/>
        </w:rPr>
        <w:t>”</w:t>
      </w:r>
    </w:p>
    <w:p w14:paraId="3E360BC6" w14:textId="77777777" w:rsidR="006708B7" w:rsidRPr="00B47AF2" w:rsidRDefault="006708B7" w:rsidP="006708B7">
      <w:pPr>
        <w:pStyle w:val="Corpsdetexte"/>
        <w:spacing w:before="2"/>
        <w:rPr>
          <w:b/>
          <w:sz w:val="22"/>
          <w:szCs w:val="22"/>
          <w:lang w:val="en-CA"/>
        </w:rPr>
      </w:pPr>
    </w:p>
    <w:p w14:paraId="3A6E75C9" w14:textId="20E6C15B" w:rsidR="006708B7" w:rsidRPr="00B47AF2" w:rsidRDefault="0045495C" w:rsidP="00D46764">
      <w:pPr>
        <w:pStyle w:val="Paragraphedeliste"/>
        <w:numPr>
          <w:ilvl w:val="0"/>
          <w:numId w:val="6"/>
        </w:numPr>
        <w:tabs>
          <w:tab w:val="left" w:pos="1799"/>
          <w:tab w:val="left" w:pos="1801"/>
        </w:tabs>
        <w:spacing w:before="93"/>
        <w:ind w:right="1283"/>
        <w:rPr>
          <w:lang w:val="en-CA"/>
        </w:rPr>
      </w:pPr>
      <w:r w:rsidRPr="00B47AF2">
        <w:rPr>
          <w:rStyle w:val="MSGENFONTSTYLENAMETEMPLATEROLEMSGENFONTSTYLENAMEBYROLETEXT1"/>
          <w:lang w:val="en-CA"/>
        </w:rPr>
        <w:t xml:space="preserve">On April 8, </w:t>
      </w:r>
      <w:r w:rsidRPr="00B47AF2">
        <w:rPr>
          <w:rStyle w:val="MSGENFONTSTYLENAMETEMPLATEROLEMSGENFONTSTYLENAMEBYROLETEXT1"/>
          <w:u w:val="single"/>
          <w:lang w:val="en-CA"/>
        </w:rPr>
        <w:t>1963</w:t>
      </w:r>
      <w:r w:rsidRPr="00B47AF2">
        <w:rPr>
          <w:rStyle w:val="MSGENFONTSTYLENAMETEMPLATEROLEMSGENFONTSTYLENAMEBYROLETEXT1"/>
          <w:lang w:val="en-CA"/>
        </w:rPr>
        <w:t xml:space="preserve">, Quebec created the Direction générale du Nouveau-Québec (“DGNQ”), under the responsibility of the </w:t>
      </w:r>
      <w:proofErr w:type="spellStart"/>
      <w:r w:rsidR="008F149B" w:rsidRPr="00B47AF2">
        <w:rPr>
          <w:rStyle w:val="MSGENFONTSTYLENAMETEMPLATEROLEMSGENFONTSTYLENAMEBYROLETEXT1"/>
          <w:lang w:val="en-CA"/>
        </w:rPr>
        <w:t>M</w:t>
      </w:r>
      <w:r w:rsidR="008F149B" w:rsidRPr="00B47AF2">
        <w:rPr>
          <w:lang w:val="en-CA"/>
        </w:rPr>
        <w:t>inistère</w:t>
      </w:r>
      <w:proofErr w:type="spellEnd"/>
      <w:r w:rsidR="008F149B" w:rsidRPr="00B47AF2">
        <w:rPr>
          <w:spacing w:val="-5"/>
          <w:lang w:val="en-CA"/>
        </w:rPr>
        <w:t xml:space="preserve"> </w:t>
      </w:r>
      <w:r w:rsidR="008F149B" w:rsidRPr="00B47AF2">
        <w:rPr>
          <w:lang w:val="en-CA"/>
        </w:rPr>
        <w:t>des</w:t>
      </w:r>
      <w:r w:rsidR="008F149B" w:rsidRPr="00B47AF2">
        <w:rPr>
          <w:spacing w:val="-5"/>
          <w:lang w:val="en-CA"/>
        </w:rPr>
        <w:t xml:space="preserve"> </w:t>
      </w:r>
      <w:r w:rsidR="008F149B" w:rsidRPr="00B47AF2">
        <w:rPr>
          <w:lang w:val="en-CA"/>
        </w:rPr>
        <w:t>Richesses</w:t>
      </w:r>
      <w:r w:rsidR="008F149B" w:rsidRPr="00B47AF2">
        <w:rPr>
          <w:spacing w:val="-4"/>
          <w:lang w:val="en-CA"/>
        </w:rPr>
        <w:t xml:space="preserve"> </w:t>
      </w:r>
      <w:proofErr w:type="spellStart"/>
      <w:r w:rsidR="008F149B" w:rsidRPr="00B47AF2">
        <w:rPr>
          <w:lang w:val="en-CA"/>
        </w:rPr>
        <w:t>naturelles</w:t>
      </w:r>
      <w:proofErr w:type="spellEnd"/>
      <w:r w:rsidRPr="00B47AF2">
        <w:rPr>
          <w:rStyle w:val="MSGENFONTSTYLENAMETEMPLATEROLEMSGENFONTSTYLENAMEBYROLETEXT1"/>
          <w:lang w:val="en-CA"/>
        </w:rPr>
        <w:t xml:space="preserve"> (MRN)</w:t>
      </w:r>
      <w:r w:rsidR="00CF6E17" w:rsidRPr="00B47AF2">
        <w:rPr>
          <w:spacing w:val="-2"/>
          <w:lang w:val="en-CA"/>
        </w:rPr>
        <w:t>.</w:t>
      </w:r>
    </w:p>
    <w:p w14:paraId="3AA9651B" w14:textId="77777777" w:rsidR="006708B7" w:rsidRPr="00B47AF2" w:rsidRDefault="006708B7" w:rsidP="006708B7">
      <w:pPr>
        <w:pStyle w:val="Corpsdetexte"/>
        <w:spacing w:before="2"/>
        <w:rPr>
          <w:sz w:val="22"/>
          <w:szCs w:val="22"/>
          <w:lang w:val="en-CA"/>
        </w:rPr>
      </w:pPr>
    </w:p>
    <w:p w14:paraId="0F98826C" w14:textId="30B66F2A" w:rsidR="006708B7" w:rsidRPr="00B47AF2" w:rsidRDefault="001E406C" w:rsidP="00D46764">
      <w:pPr>
        <w:pStyle w:val="Paragraphedeliste"/>
        <w:numPr>
          <w:ilvl w:val="0"/>
          <w:numId w:val="6"/>
        </w:numPr>
        <w:tabs>
          <w:tab w:val="left" w:pos="1799"/>
          <w:tab w:val="left" w:pos="1801"/>
        </w:tabs>
        <w:ind w:right="1283"/>
        <w:rPr>
          <w:lang w:val="en-CA"/>
        </w:rPr>
      </w:pPr>
      <w:r w:rsidRPr="00B47AF2">
        <w:rPr>
          <w:rStyle w:val="MSGENFONTSTYLENAMETEMPLATEROLEMSGENFONTSTYLENAMEBYROLETEXT1"/>
          <w:lang w:val="en-CA"/>
        </w:rPr>
        <w:t>The objective of the DGNQ was to coordinate Quebec’s administration of Nunavik and part of Eeyou Istchee (the Cree territory of Quebec)</w:t>
      </w:r>
      <w:r w:rsidR="00CF6E17" w:rsidRPr="00B47AF2">
        <w:rPr>
          <w:lang w:val="en-CA"/>
        </w:rPr>
        <w:t>.</w:t>
      </w:r>
    </w:p>
    <w:p w14:paraId="68D012E4" w14:textId="77777777" w:rsidR="006708B7" w:rsidRPr="00B47AF2" w:rsidRDefault="006708B7" w:rsidP="006708B7">
      <w:pPr>
        <w:pStyle w:val="Corpsdetexte"/>
        <w:spacing w:before="10"/>
        <w:rPr>
          <w:sz w:val="22"/>
          <w:szCs w:val="22"/>
          <w:lang w:val="en-CA"/>
        </w:rPr>
      </w:pPr>
    </w:p>
    <w:p w14:paraId="1171B4BC" w14:textId="084BAD6A" w:rsidR="006708B7" w:rsidRPr="00B47AF2" w:rsidRDefault="00CF6E17" w:rsidP="00D46764">
      <w:pPr>
        <w:pStyle w:val="Paragraphedeliste"/>
        <w:numPr>
          <w:ilvl w:val="0"/>
          <w:numId w:val="6"/>
        </w:numPr>
        <w:tabs>
          <w:tab w:val="left" w:pos="1799"/>
        </w:tabs>
        <w:ind w:left="1799" w:hanging="423"/>
        <w:rPr>
          <w:lang w:val="en-CA"/>
        </w:rPr>
      </w:pPr>
      <w:r w:rsidRPr="00B47AF2">
        <w:rPr>
          <w:spacing w:val="-5"/>
          <w:lang w:val="en-CA"/>
        </w:rPr>
        <w:t>…</w:t>
      </w:r>
    </w:p>
    <w:p w14:paraId="7721452C" w14:textId="77777777" w:rsidR="002E2722" w:rsidRPr="00B47AF2" w:rsidRDefault="002E2722" w:rsidP="002E2722">
      <w:pPr>
        <w:pStyle w:val="Paragraphedeliste"/>
        <w:tabs>
          <w:tab w:val="left" w:pos="1799"/>
        </w:tabs>
        <w:ind w:left="1799" w:firstLine="0"/>
        <w:rPr>
          <w:lang w:val="en-CA"/>
        </w:rPr>
      </w:pPr>
    </w:p>
    <w:p w14:paraId="05F11785" w14:textId="10F5A9CA" w:rsidR="001E406C" w:rsidRPr="00B47AF2" w:rsidRDefault="001E406C" w:rsidP="00EF2F3E">
      <w:pPr>
        <w:pStyle w:val="Paragraphedeliste"/>
        <w:numPr>
          <w:ilvl w:val="0"/>
          <w:numId w:val="6"/>
        </w:numPr>
        <w:tabs>
          <w:tab w:val="left" w:pos="1799"/>
        </w:tabs>
        <w:ind w:left="1799" w:right="1361" w:hanging="423"/>
        <w:rPr>
          <w:rStyle w:val="MSGENFONTSTYLENAMETEMPLATEROLEMSGENFONTSTYLENAMEBYROLETEXT1"/>
          <w:lang w:val="en-CA"/>
        </w:rPr>
      </w:pPr>
      <w:r w:rsidRPr="00B47AF2">
        <w:rPr>
          <w:rStyle w:val="MSGENFONTSTYLENAMETEMPLATEROLEMSGENFONTSTYLENAMEBYROLETEXT1"/>
          <w:lang w:val="en-CA"/>
        </w:rPr>
        <w:t>This network of schools was run directly by the DGNQ</w:t>
      </w:r>
      <w:r w:rsidR="002E2722" w:rsidRPr="00B47AF2">
        <w:rPr>
          <w:rStyle w:val="MSGENFONTSTYLENAMETEMPLATEROLEMSGENFONTSTYLENAMEBYROLETEXT1"/>
          <w:lang w:val="en-CA"/>
        </w:rPr>
        <w:t xml:space="preserve">, </w:t>
      </w:r>
      <w:r w:rsidRPr="00B47AF2">
        <w:rPr>
          <w:rStyle w:val="MSGENFONTSTYLENAMETEMPLATEROLEMSGENFONTSTYLENAMEBYROLETEXT1"/>
          <w:lang w:val="en-CA"/>
        </w:rPr>
        <w:t>on reserve land or in Indian settlement</w:t>
      </w:r>
      <w:r w:rsidR="002E2722" w:rsidRPr="00B47AF2">
        <w:rPr>
          <w:rStyle w:val="MSGENFONTSTYLENAMETEMPLATEROLEMSGENFONTSTYLENAMEBYROLETEXT1"/>
          <w:lang w:val="en-CA"/>
        </w:rPr>
        <w:t>s</w:t>
      </w:r>
      <w:r w:rsidRPr="00B47AF2">
        <w:rPr>
          <w:rStyle w:val="MSGENFONTSTYLENAMETEMPLATEROLEMSGENFONTSTYLENAMEBYROLETEXT1"/>
          <w:lang w:val="en-CA"/>
        </w:rPr>
        <w:t>, in co</w:t>
      </w:r>
      <w:r w:rsidR="002E2722" w:rsidRPr="00B47AF2">
        <w:rPr>
          <w:rStyle w:val="MSGENFONTSTYLENAMETEMPLATEROLEMSGENFONTSTYLENAMEBYROLETEXT1"/>
          <w:lang w:val="en-CA"/>
        </w:rPr>
        <w:t>llaboration</w:t>
      </w:r>
      <w:r w:rsidRPr="00B47AF2">
        <w:rPr>
          <w:rStyle w:val="MSGENFONTSTYLENAMETEMPLATEROLEMSGENFONTSTYLENAMEBYROLETEXT1"/>
          <w:lang w:val="en-CA"/>
        </w:rPr>
        <w:t xml:space="preserve"> with or with the authorization of Canada, in accordance with s. 113(b) of the </w:t>
      </w:r>
      <w:r w:rsidRPr="00B47AF2">
        <w:rPr>
          <w:rStyle w:val="MSGENFONTSTYLENAMETEMPLATEROLEMSGENFONTSTYLENAMEBYROLETEXT1"/>
          <w:i/>
          <w:iCs/>
          <w:lang w:val="en-CA"/>
        </w:rPr>
        <w:t>Indian Act</w:t>
      </w:r>
      <w:r w:rsidRPr="00B47AF2">
        <w:rPr>
          <w:rStyle w:val="MSGENFONTSTYLENAMETEMPLATEROLEMSGENFONTSTYLENAMEBYROLETEXT1"/>
          <w:lang w:val="en-CA"/>
        </w:rPr>
        <w:t>, R.S.C. 1952.</w:t>
      </w:r>
    </w:p>
    <w:p w14:paraId="7F210124" w14:textId="77777777" w:rsidR="002E2722" w:rsidRPr="00B47AF2" w:rsidRDefault="002E2722" w:rsidP="002E2722">
      <w:pPr>
        <w:pStyle w:val="Paragraphedeliste"/>
        <w:tabs>
          <w:tab w:val="left" w:pos="1799"/>
        </w:tabs>
        <w:ind w:left="1799" w:firstLine="0"/>
        <w:rPr>
          <w:lang w:val="en-CA"/>
        </w:rPr>
      </w:pPr>
    </w:p>
    <w:p w14:paraId="1D7FE97C" w14:textId="2FF0B097" w:rsidR="002E2722" w:rsidRPr="00B47AF2" w:rsidRDefault="002E2722" w:rsidP="00D46764">
      <w:pPr>
        <w:pStyle w:val="Paragraphedeliste"/>
        <w:numPr>
          <w:ilvl w:val="0"/>
          <w:numId w:val="6"/>
        </w:numPr>
        <w:tabs>
          <w:tab w:val="left" w:pos="1799"/>
          <w:tab w:val="left" w:pos="1801"/>
        </w:tabs>
        <w:ind w:right="1276"/>
        <w:rPr>
          <w:lang w:val="en-CA"/>
        </w:rPr>
      </w:pPr>
      <w:r w:rsidRPr="00B47AF2">
        <w:rPr>
          <w:rStyle w:val="MSGENFONTSTYLENAMETEMPLATEROLEMSGENFONTSTYLENAMEBYROLETEXT1"/>
          <w:lang w:val="en-CA"/>
        </w:rPr>
        <w:t xml:space="preserve">Beginning in September 1963, the Quebec government established and administered schools in Inuit villages as part of its efforts to assert sovereignty over the territory and inhabitants of Nunavik, as appears from: “En compétition pour construire des écoles: L’éducation des Inuits du Nunavik de 1939 à 1976”, exhibit P-51. These schools competed with </w:t>
      </w:r>
      <w:r w:rsidR="005F0C68">
        <w:rPr>
          <w:rStyle w:val="MSGENFONTSTYLENAMETEMPLATEROLEMSGENFONTSTYLENAMEBYROLETEXT1"/>
          <w:lang w:val="en-CA"/>
        </w:rPr>
        <w:t xml:space="preserve">the </w:t>
      </w:r>
      <w:r w:rsidRPr="00B47AF2">
        <w:rPr>
          <w:rStyle w:val="MSGENFONTSTYLENAMETEMPLATEROLEMSGENFONTSTYLENAMEBYROLETEXT1"/>
          <w:lang w:val="en-CA"/>
        </w:rPr>
        <w:t>federal day schools by using space not occupied by them or by forcing parents to choose between one or the other.</w:t>
      </w:r>
    </w:p>
    <w:p w14:paraId="766961C8" w14:textId="77777777" w:rsidR="006708B7" w:rsidRPr="00B47AF2" w:rsidRDefault="006708B7" w:rsidP="006708B7">
      <w:pPr>
        <w:pStyle w:val="Corpsdetexte"/>
        <w:spacing w:before="10"/>
        <w:rPr>
          <w:sz w:val="19"/>
          <w:lang w:val="en-CA"/>
        </w:rPr>
      </w:pPr>
    </w:p>
    <w:p w14:paraId="32605DBA" w14:textId="2A373BA2" w:rsidR="001D699E" w:rsidRPr="00B47AF2" w:rsidRDefault="001D699E" w:rsidP="00D46764">
      <w:pPr>
        <w:pStyle w:val="Paragraphedeliste"/>
        <w:numPr>
          <w:ilvl w:val="0"/>
          <w:numId w:val="6"/>
        </w:numPr>
        <w:tabs>
          <w:tab w:val="left" w:pos="1799"/>
          <w:tab w:val="left" w:pos="1801"/>
          <w:tab w:val="left" w:pos="1834"/>
        </w:tabs>
        <w:spacing w:before="1" w:after="340"/>
        <w:ind w:right="1280"/>
        <w:rPr>
          <w:lang w:val="en-CA"/>
        </w:rPr>
      </w:pPr>
      <w:r w:rsidRPr="00B47AF2">
        <w:rPr>
          <w:rStyle w:val="MSGENFONTSTYLENAMETEMPLATEROLEMSGENFONTSTYLENAMEBYROLETEXT1"/>
          <w:lang w:val="en-CA"/>
        </w:rPr>
        <w:t xml:space="preserve">Although Quebec claimed </w:t>
      </w:r>
      <w:r w:rsidR="005F0C68">
        <w:rPr>
          <w:rStyle w:val="MSGENFONTSTYLENAMETEMPLATEROLEMSGENFONTSTYLENAMEBYROLETEXT1"/>
          <w:lang w:val="en-CA"/>
        </w:rPr>
        <w:t xml:space="preserve">that </w:t>
      </w:r>
      <w:r w:rsidRPr="00B47AF2">
        <w:rPr>
          <w:rStyle w:val="MSGENFONTSTYLENAMETEMPLATEROLEMSGENFONTSTYLENAMEBYROLETEXT1"/>
          <w:lang w:val="en-CA"/>
        </w:rPr>
        <w:t>its intention was to promote the Inuit language and culture, there was no real consultation or participation of the Inuit, who were left with an administrative structure designed for the south but ill-suited to the realities of Nunavik.</w:t>
      </w:r>
    </w:p>
    <w:p w14:paraId="6C7DD4FA" w14:textId="6BC6D809" w:rsidR="001D699E" w:rsidRPr="00B47AF2" w:rsidRDefault="002C3C0D" w:rsidP="00D46764">
      <w:pPr>
        <w:pStyle w:val="Paragraphedeliste"/>
        <w:numPr>
          <w:ilvl w:val="0"/>
          <w:numId w:val="6"/>
        </w:numPr>
        <w:tabs>
          <w:tab w:val="left" w:pos="1799"/>
          <w:tab w:val="left" w:pos="1801"/>
        </w:tabs>
        <w:spacing w:before="1"/>
        <w:ind w:right="1280"/>
        <w:rPr>
          <w:lang w:val="en-CA"/>
        </w:rPr>
      </w:pPr>
      <w:r w:rsidRPr="00B47AF2">
        <w:rPr>
          <w:rStyle w:val="MSGENFONTSTYLENAMETEMPLATEROLEMSGENFONTSTYLENAMEBYROLETEXT1"/>
          <w:lang w:val="en-CA"/>
        </w:rPr>
        <w:t>The DGNQ also established Cree schools in Fort-George (Chisasibi), Paint Hills (Wemindji), and Rupert House (Waskaganish) in 1965-1966.</w:t>
      </w:r>
    </w:p>
    <w:p w14:paraId="6A4FB192" w14:textId="77777777" w:rsidR="006708B7" w:rsidRPr="00B47AF2" w:rsidRDefault="006708B7" w:rsidP="006708B7">
      <w:pPr>
        <w:pStyle w:val="Corpsdetexte"/>
        <w:spacing w:before="1"/>
        <w:rPr>
          <w:sz w:val="22"/>
          <w:szCs w:val="22"/>
          <w:lang w:val="en-CA"/>
        </w:rPr>
      </w:pPr>
    </w:p>
    <w:p w14:paraId="0E5C0F4D" w14:textId="3DCEC9EE" w:rsidR="006708B7" w:rsidRPr="00B47AF2" w:rsidRDefault="00D42D50" w:rsidP="00D46764">
      <w:pPr>
        <w:pStyle w:val="Paragraphedeliste"/>
        <w:numPr>
          <w:ilvl w:val="0"/>
          <w:numId w:val="6"/>
        </w:numPr>
        <w:tabs>
          <w:tab w:val="left" w:pos="1799"/>
          <w:tab w:val="left" w:pos="1801"/>
        </w:tabs>
        <w:spacing w:before="93"/>
        <w:ind w:right="1280"/>
        <w:rPr>
          <w:bCs/>
          <w:lang w:val="en-CA"/>
        </w:rPr>
      </w:pPr>
      <w:r w:rsidRPr="00B47AF2">
        <w:rPr>
          <w:rStyle w:val="MSGENFONTSTYLENAMETEMPLATEROLEMSGENFONTSTYLENAMEBYROLETEXT1"/>
          <w:lang w:val="en-CA"/>
        </w:rPr>
        <w:t>In 1967, the Government of Canada transferred facilities it owned to the M</w:t>
      </w:r>
      <w:r w:rsidRPr="00B47AF2">
        <w:rPr>
          <w:lang w:val="en-CA"/>
        </w:rPr>
        <w:t xml:space="preserve">inistère de l’Éducation du Québec </w:t>
      </w:r>
      <w:r w:rsidRPr="00B47AF2">
        <w:rPr>
          <w:rStyle w:val="MSGENFONTSTYLENAMETEMPLATEROLEMSGENFONTSTYLENAMEBYROLETEXT1"/>
          <w:lang w:val="en-CA"/>
        </w:rPr>
        <w:t xml:space="preserve">(MEQ) for the </w:t>
      </w:r>
      <w:r w:rsidRPr="00B47AF2">
        <w:rPr>
          <w:rStyle w:val="MSGENFONTSTYLENAMETEMPLATEROLEMSGENFONTSTYLENAMEBYROLETEXT1"/>
          <w:lang w:val="en-CA"/>
        </w:rPr>
        <w:lastRenderedPageBreak/>
        <w:t xml:space="preserve">operation of the Catholic school in Waskaganish, as appears from the </w:t>
      </w:r>
      <w:r w:rsidR="00DD0BB5" w:rsidRPr="00B47AF2">
        <w:rPr>
          <w:rStyle w:val="MSGENFONTSTYLENAMETEMPLATEROLEMSGENFONTSTYLENAMEBYROLETEXT1"/>
          <w:lang w:val="en-CA"/>
        </w:rPr>
        <w:t>p</w:t>
      </w:r>
      <w:r w:rsidR="007D6A04" w:rsidRPr="00B47AF2">
        <w:rPr>
          <w:rStyle w:val="MSGENFONTSTYLENAMETEMPLATEROLEMSGENFONTSTYLENAMEBYROLETEXT1"/>
          <w:lang w:val="en-CA"/>
        </w:rPr>
        <w:t>roposal from the Department of Indian Affairs and Northern Development to the Treasury Board</w:t>
      </w:r>
      <w:r w:rsidR="00CF6E17" w:rsidRPr="00B47AF2">
        <w:rPr>
          <w:i/>
          <w:lang w:val="en-CA"/>
        </w:rPr>
        <w:t xml:space="preserve"> </w:t>
      </w:r>
      <w:r w:rsidRPr="00B47AF2">
        <w:rPr>
          <w:iCs/>
          <w:lang w:val="en-CA"/>
        </w:rPr>
        <w:t xml:space="preserve">dated </w:t>
      </w:r>
      <w:r w:rsidR="00CF6E17" w:rsidRPr="00B47AF2">
        <w:rPr>
          <w:iCs/>
          <w:lang w:val="en-CA"/>
        </w:rPr>
        <w:t>September</w:t>
      </w:r>
      <w:r w:rsidRPr="00B47AF2">
        <w:rPr>
          <w:iCs/>
          <w:lang w:val="en-CA"/>
        </w:rPr>
        <w:t xml:space="preserve"> 29,</w:t>
      </w:r>
      <w:r w:rsidR="00CF6E17" w:rsidRPr="00B47AF2">
        <w:rPr>
          <w:iCs/>
          <w:lang w:val="en-CA"/>
        </w:rPr>
        <w:t xml:space="preserve"> 1967</w:t>
      </w:r>
      <w:r w:rsidR="00CF6E17" w:rsidRPr="00B47AF2">
        <w:rPr>
          <w:bCs/>
          <w:iCs/>
          <w:lang w:val="en-CA"/>
        </w:rPr>
        <w:t>,</w:t>
      </w:r>
      <w:r w:rsidR="00CF6E17" w:rsidRPr="00B47AF2">
        <w:rPr>
          <w:bCs/>
          <w:lang w:val="en-CA"/>
        </w:rPr>
        <w:t xml:space="preserve"> exhibi</w:t>
      </w:r>
      <w:r w:rsidRPr="00B47AF2">
        <w:rPr>
          <w:bCs/>
          <w:lang w:val="en-CA"/>
        </w:rPr>
        <w:t>t</w:t>
      </w:r>
      <w:r w:rsidR="00CF6E17" w:rsidRPr="00B47AF2">
        <w:rPr>
          <w:bCs/>
          <w:lang w:val="en-CA"/>
        </w:rPr>
        <w:t xml:space="preserve"> P-38.</w:t>
      </w:r>
    </w:p>
    <w:p w14:paraId="7CC3A79A" w14:textId="77777777" w:rsidR="006708B7" w:rsidRPr="00B47AF2" w:rsidRDefault="006708B7" w:rsidP="006708B7">
      <w:pPr>
        <w:pStyle w:val="Paragraphedeliste"/>
        <w:rPr>
          <w:bCs/>
          <w:lang w:val="en-CA"/>
        </w:rPr>
      </w:pPr>
    </w:p>
    <w:p w14:paraId="7901CCB5" w14:textId="38A32799" w:rsidR="006708B7" w:rsidRPr="00B47AF2" w:rsidRDefault="00C01032" w:rsidP="00D46764">
      <w:pPr>
        <w:pStyle w:val="Paragraphedeliste"/>
        <w:numPr>
          <w:ilvl w:val="0"/>
          <w:numId w:val="6"/>
        </w:numPr>
        <w:tabs>
          <w:tab w:val="left" w:pos="1799"/>
          <w:tab w:val="left" w:pos="1801"/>
        </w:tabs>
        <w:spacing w:before="93"/>
        <w:ind w:right="1279"/>
        <w:rPr>
          <w:lang w:val="en-CA"/>
        </w:rPr>
      </w:pPr>
      <w:r w:rsidRPr="00B47AF2">
        <w:rPr>
          <w:rStyle w:val="MSGENFONTSTYLENAMETEMPLATEROLEMSGENFONTSTYLENAMEBYROLETEXT1"/>
          <w:lang w:val="en-CA"/>
        </w:rPr>
        <w:t>In July 1968, the Quebec Legislative Assembly created the School Board of New Québec (“S</w:t>
      </w:r>
      <w:r w:rsidR="0010078F" w:rsidRPr="00B47AF2">
        <w:rPr>
          <w:rStyle w:val="MSGENFONTSTYLENAMETEMPLATEROLEMSGENFONTSTYLENAMEBYROLETEXT1"/>
          <w:lang w:val="en-CA"/>
        </w:rPr>
        <w:t>B</w:t>
      </w:r>
      <w:r w:rsidRPr="00B47AF2">
        <w:rPr>
          <w:rStyle w:val="MSGENFONTSTYLENAMETEMPLATEROLEMSGENFONTSTYLENAMEBYROLETEXT1"/>
          <w:lang w:val="en-CA"/>
        </w:rPr>
        <w:t xml:space="preserve">NQ”), whose administrator was appointed by the </w:t>
      </w:r>
      <w:r w:rsidR="0010078F" w:rsidRPr="00B47AF2">
        <w:rPr>
          <w:lang w:val="en-CA"/>
        </w:rPr>
        <w:t>Conseil exécutif du Québec</w:t>
      </w:r>
      <w:r w:rsidRPr="00B47AF2">
        <w:rPr>
          <w:rStyle w:val="MSGENFONTSTYLENAMETEMPLATEROLEMSGENFONTSTYLENAMEBYROLETEXT1"/>
          <w:lang w:val="en-CA"/>
        </w:rPr>
        <w:t>, which had to ratify or disallow all its bylaws. The S</w:t>
      </w:r>
      <w:r w:rsidR="0010078F" w:rsidRPr="00B47AF2">
        <w:rPr>
          <w:rStyle w:val="MSGENFONTSTYLENAMETEMPLATEROLEMSGENFONTSTYLENAMEBYROLETEXT1"/>
          <w:lang w:val="en-CA"/>
        </w:rPr>
        <w:t>B</w:t>
      </w:r>
      <w:r w:rsidRPr="00B47AF2">
        <w:rPr>
          <w:rStyle w:val="MSGENFONTSTYLENAMETEMPLATEROLEMSGENFONTSTYLENAMEBYROLETEXT1"/>
          <w:lang w:val="en-CA"/>
        </w:rPr>
        <w:t xml:space="preserve">NQ was never run by commissioners elected by the Cree or </w:t>
      </w:r>
      <w:r w:rsidR="0010078F" w:rsidRPr="00B47AF2">
        <w:rPr>
          <w:rStyle w:val="MSGENFONTSTYLENAMETEMPLATEROLEMSGENFONTSTYLENAMEBYROLETEXT1"/>
          <w:lang w:val="en-CA"/>
        </w:rPr>
        <w:t xml:space="preserve">the </w:t>
      </w:r>
      <w:r w:rsidRPr="00B47AF2">
        <w:rPr>
          <w:rStyle w:val="MSGENFONTSTYLENAMETEMPLATEROLEMSGENFONTSTYLENAMEBYROLETEXT1"/>
          <w:lang w:val="en-CA"/>
        </w:rPr>
        <w:t>Inuit</w:t>
      </w:r>
      <w:r w:rsidR="009C2C04">
        <w:rPr>
          <w:rStyle w:val="MSGENFONTSTYLENAMETEMPLATEROLEMSGENFONTSTYLENAMEBYROLETEXT1"/>
          <w:lang w:val="en-CA"/>
        </w:rPr>
        <w:t>;</w:t>
      </w:r>
      <w:r w:rsidRPr="00B47AF2">
        <w:rPr>
          <w:rStyle w:val="MSGENFONTSTYLENAMETEMPLATEROLEMSGENFONTSTYLENAMEBYROLETEXT1"/>
          <w:lang w:val="en-CA"/>
        </w:rPr>
        <w:t xml:space="preserve"> for the Cree and </w:t>
      </w:r>
      <w:r w:rsidR="0010078F" w:rsidRPr="00B47AF2">
        <w:rPr>
          <w:rStyle w:val="MSGENFONTSTYLENAMETEMPLATEROLEMSGENFONTSTYLENAMEBYROLETEXT1"/>
          <w:lang w:val="en-CA"/>
        </w:rPr>
        <w:t xml:space="preserve">the </w:t>
      </w:r>
      <w:r w:rsidRPr="00B47AF2">
        <w:rPr>
          <w:rStyle w:val="MSGENFONTSTYLENAMETEMPLATEROLEMSGENFONTSTYLENAMEBYROLETEXT1"/>
          <w:lang w:val="en-CA"/>
        </w:rPr>
        <w:t xml:space="preserve">Inuit, the </w:t>
      </w:r>
      <w:r w:rsidR="0010078F" w:rsidRPr="00B47AF2">
        <w:rPr>
          <w:rStyle w:val="MSGENFONTSTYLENAMETEMPLATEROLEMSGENFONTSTYLENAMEBYROLETEXT1"/>
          <w:lang w:val="en-CA"/>
        </w:rPr>
        <w:t>SBNQ</w:t>
      </w:r>
      <w:r w:rsidRPr="00B47AF2">
        <w:rPr>
          <w:rStyle w:val="MSGENFONTSTYLENAMETEMPLATEROLEMSGENFONTSTYLENAMEBYROLETEXT1"/>
          <w:lang w:val="en-CA"/>
        </w:rPr>
        <w:t xml:space="preserve"> was merely the </w:t>
      </w:r>
      <w:r w:rsidRPr="00B47AF2">
        <w:rPr>
          <w:rStyle w:val="MSGENFONTSTYLENAMETEMPLATEROLEMSGENFONTSTYLENAMEBYROLETEXT1"/>
          <w:i/>
          <w:iCs/>
          <w:lang w:val="en-CA"/>
        </w:rPr>
        <w:t>alter ego</w:t>
      </w:r>
      <w:r w:rsidRPr="00B47AF2">
        <w:rPr>
          <w:rStyle w:val="MSGENFONTSTYLENAMETEMPLATEROLEMSGENFONTSTYLENAMEBYROLETEXT1"/>
          <w:lang w:val="en-CA"/>
        </w:rPr>
        <w:t xml:space="preserve"> of the province</w:t>
      </w:r>
      <w:r w:rsidR="00CF6E17" w:rsidRPr="00B47AF2">
        <w:rPr>
          <w:lang w:val="en-CA"/>
        </w:rPr>
        <w:t>.</w:t>
      </w:r>
    </w:p>
    <w:p w14:paraId="55172F11" w14:textId="77777777" w:rsidR="006708B7" w:rsidRPr="00B47AF2" w:rsidRDefault="006708B7" w:rsidP="006708B7">
      <w:pPr>
        <w:pStyle w:val="Corpsdetexte"/>
        <w:rPr>
          <w:sz w:val="22"/>
          <w:szCs w:val="22"/>
          <w:lang w:val="en-CA"/>
        </w:rPr>
      </w:pPr>
    </w:p>
    <w:p w14:paraId="0363182B" w14:textId="32574909" w:rsidR="00282C15" w:rsidRPr="00B47AF2" w:rsidRDefault="00282C15" w:rsidP="00D46764">
      <w:pPr>
        <w:pStyle w:val="Paragraphedeliste"/>
        <w:numPr>
          <w:ilvl w:val="0"/>
          <w:numId w:val="6"/>
        </w:numPr>
        <w:tabs>
          <w:tab w:val="left" w:pos="1799"/>
          <w:tab w:val="left" w:pos="1801"/>
        </w:tabs>
        <w:ind w:right="1279"/>
        <w:rPr>
          <w:lang w:val="en-CA"/>
        </w:rPr>
      </w:pPr>
      <w:r w:rsidRPr="00B47AF2">
        <w:rPr>
          <w:rStyle w:val="MSGENFONTSTYLENAMETEMPLATEROLEMSGENFONTSTYLENAMEBYROLETEXT1"/>
          <w:lang w:val="en-CA"/>
        </w:rPr>
        <w:t>The administrator of the SBNQ was appointed in April 1970; in December 1971, the SBNQ obtained the transfer of schools from the DGNQ pursuant to an agreement between the MRN and the MEQ</w:t>
      </w:r>
    </w:p>
    <w:p w14:paraId="39D53BEA" w14:textId="77777777" w:rsidR="006708B7" w:rsidRPr="00B47AF2" w:rsidRDefault="006708B7" w:rsidP="006708B7">
      <w:pPr>
        <w:pStyle w:val="Corpsdetexte"/>
        <w:rPr>
          <w:sz w:val="22"/>
          <w:szCs w:val="22"/>
          <w:lang w:val="en-CA"/>
        </w:rPr>
      </w:pPr>
    </w:p>
    <w:p w14:paraId="71D322EC" w14:textId="631B5ACC" w:rsidR="00282C15" w:rsidRPr="00B47AF2" w:rsidRDefault="00282C15" w:rsidP="00D46764">
      <w:pPr>
        <w:pStyle w:val="Paragraphedeliste"/>
        <w:numPr>
          <w:ilvl w:val="0"/>
          <w:numId w:val="6"/>
        </w:numPr>
        <w:tabs>
          <w:tab w:val="left" w:pos="1799"/>
          <w:tab w:val="left" w:pos="1801"/>
        </w:tabs>
        <w:ind w:right="1277"/>
        <w:rPr>
          <w:rStyle w:val="MSGENFONTSTYLENAMETEMPLATEROLEMSGENFONTSTYLENAMEBYROLETEXT1"/>
          <w:lang w:val="en-CA"/>
        </w:rPr>
      </w:pPr>
      <w:r w:rsidRPr="00B47AF2">
        <w:rPr>
          <w:rStyle w:val="MSGENFONTSTYLENAMETEMPLATEROLEMSGENFONTSTYLENAMEBYROLETEXT1"/>
          <w:lang w:val="en-CA"/>
        </w:rPr>
        <w:t xml:space="preserve">In 1978, the SBNQ schools ... were combined with the federal infrastructure to create the Kativik School Board for the Inuit and the Cree School Board, under Indigenous control, as provided for in the 1975 </w:t>
      </w:r>
      <w:r w:rsidRPr="00B47AF2">
        <w:rPr>
          <w:rStyle w:val="MSGENFONTSTYLENAMETEMPLATEROLEMSGENFONTSTYLENAMEBYROLETEXT1"/>
          <w:i/>
          <w:iCs/>
          <w:lang w:val="en-CA"/>
        </w:rPr>
        <w:t xml:space="preserve">James Bay and Northern Quebec Agreement </w:t>
      </w:r>
      <w:r w:rsidRPr="00B47AF2">
        <w:rPr>
          <w:rStyle w:val="MSGENFONTSTYLENAMETEMPLATEROLEMSGENFONTSTYLENAMEBYROLETEXT1"/>
          <w:lang w:val="en-CA"/>
        </w:rPr>
        <w:t>(JBNQA)</w:t>
      </w:r>
      <w:r w:rsidR="008D1C85" w:rsidRPr="00B47AF2">
        <w:rPr>
          <w:rStyle w:val="MSGENFONTSTYLENAMETEMPLATEROLEMSGENFONTSTYLENAMEBYROLETEXT1"/>
          <w:lang w:val="en-CA"/>
        </w:rPr>
        <w:t>.</w:t>
      </w:r>
    </w:p>
    <w:p w14:paraId="4468568D" w14:textId="6B637F66" w:rsidR="006708B7" w:rsidRPr="00B47AF2" w:rsidRDefault="006708B7" w:rsidP="008D1C85">
      <w:pPr>
        <w:pStyle w:val="Paragraphedeliste"/>
        <w:tabs>
          <w:tab w:val="left" w:pos="1799"/>
          <w:tab w:val="left" w:pos="1801"/>
        </w:tabs>
        <w:ind w:left="1801" w:right="1277" w:firstLine="0"/>
        <w:rPr>
          <w:lang w:val="en-CA"/>
        </w:rPr>
      </w:pPr>
    </w:p>
    <w:p w14:paraId="67E51A10" w14:textId="2E389814" w:rsidR="006703E4" w:rsidRPr="00B47AF2" w:rsidRDefault="002472CB" w:rsidP="007D215F">
      <w:pPr>
        <w:pStyle w:val="Paragrdouble"/>
        <w:spacing w:line="240" w:lineRule="auto"/>
        <w:rPr>
          <w:lang w:val="en-CA"/>
        </w:rPr>
      </w:pPr>
      <w:r w:rsidRPr="00B47AF2">
        <w:rPr>
          <w:lang w:val="en-CA"/>
        </w:rPr>
        <w:t xml:space="preserve">The SBNQ continued to exist after the creation of the Cree and Kativik School Boards. In 1986, it was amalgamated with the </w:t>
      </w:r>
      <w:bookmarkStart w:id="5" w:name="_Hlk161925756"/>
      <w:r w:rsidR="00E16836" w:rsidRPr="00B47AF2">
        <w:rPr>
          <w:lang w:val="en-CA"/>
        </w:rPr>
        <w:t xml:space="preserve">School Board of </w:t>
      </w:r>
      <w:bookmarkEnd w:id="5"/>
      <w:proofErr w:type="spellStart"/>
      <w:r w:rsidRPr="00B47AF2">
        <w:rPr>
          <w:lang w:val="en-CA"/>
        </w:rPr>
        <w:t>Joutel-Matagami</w:t>
      </w:r>
      <w:proofErr w:type="spellEnd"/>
      <w:r w:rsidRPr="00B47AF2">
        <w:rPr>
          <w:lang w:val="en-CA"/>
        </w:rPr>
        <w:t>, which succeeded to its rights and obligations</w:t>
      </w:r>
      <w:r w:rsidR="00CF6E17" w:rsidRPr="00B47AF2">
        <w:rPr>
          <w:rStyle w:val="Appelnotedebasdep"/>
          <w:lang w:val="en-CA"/>
        </w:rPr>
        <w:footnoteReference w:id="25"/>
      </w:r>
      <w:r w:rsidR="00CF6E17" w:rsidRPr="00B47AF2">
        <w:rPr>
          <w:lang w:val="en-CA"/>
        </w:rPr>
        <w:t xml:space="preserve"> </w:t>
      </w:r>
      <w:r w:rsidR="00C33274" w:rsidRPr="00B47AF2">
        <w:rPr>
          <w:lang w:val="en-CA"/>
        </w:rPr>
        <w:t>and eventually became the CSS de la Baie- James</w:t>
      </w:r>
      <w:r w:rsidR="00CF6E17" w:rsidRPr="00B47AF2">
        <w:rPr>
          <w:lang w:val="en-CA"/>
        </w:rPr>
        <w:t>.</w:t>
      </w:r>
    </w:p>
    <w:p w14:paraId="5B25BBFE" w14:textId="31C06962" w:rsidR="006708B7" w:rsidRPr="00B47AF2" w:rsidRDefault="00B2631F" w:rsidP="00FA7D78">
      <w:pPr>
        <w:pStyle w:val="Paragrdouble"/>
        <w:spacing w:line="240" w:lineRule="auto"/>
        <w:rPr>
          <w:rFonts w:cs="Arial"/>
          <w:color w:val="000000"/>
          <w:lang w:val="en-CA"/>
        </w:rPr>
      </w:pPr>
      <w:r w:rsidRPr="00B47AF2">
        <w:rPr>
          <w:rFonts w:cs="Arial"/>
          <w:color w:val="000000"/>
          <w:lang w:val="en-CA"/>
        </w:rPr>
        <w:t xml:space="preserve">The CSS de la Baie-James is </w:t>
      </w:r>
      <w:r w:rsidR="002760FE">
        <w:rPr>
          <w:rFonts w:cs="Arial"/>
          <w:color w:val="000000"/>
          <w:lang w:val="en-CA"/>
        </w:rPr>
        <w:t xml:space="preserve">instead </w:t>
      </w:r>
      <w:r w:rsidRPr="00B47AF2">
        <w:rPr>
          <w:rFonts w:cs="Arial"/>
          <w:color w:val="000000"/>
          <w:lang w:val="en-CA"/>
        </w:rPr>
        <w:t xml:space="preserve">of the </w:t>
      </w:r>
      <w:r w:rsidR="002760FE">
        <w:rPr>
          <w:rFonts w:cs="Arial"/>
          <w:color w:val="000000"/>
          <w:lang w:val="en-CA"/>
        </w:rPr>
        <w:t>view</w:t>
      </w:r>
      <w:r w:rsidRPr="00B47AF2">
        <w:rPr>
          <w:rFonts w:cs="Arial"/>
          <w:color w:val="000000"/>
          <w:lang w:val="en-CA"/>
        </w:rPr>
        <w:t xml:space="preserve"> that:</w:t>
      </w:r>
      <w:r w:rsidR="00CF6E17" w:rsidRPr="00B47AF2">
        <w:rPr>
          <w:rStyle w:val="Appelnotedebasdep"/>
          <w:rFonts w:cs="Arial"/>
          <w:color w:val="000000"/>
          <w:lang w:val="en-CA"/>
        </w:rPr>
        <w:footnoteReference w:id="26"/>
      </w:r>
    </w:p>
    <w:p w14:paraId="51A9D37E" w14:textId="57540778" w:rsidR="00C32D75" w:rsidRPr="00B62699" w:rsidRDefault="00B2631F" w:rsidP="00D46764">
      <w:pPr>
        <w:pStyle w:val="Paragrdouble"/>
        <w:numPr>
          <w:ilvl w:val="0"/>
          <w:numId w:val="7"/>
        </w:numPr>
        <w:spacing w:line="240" w:lineRule="auto"/>
        <w:rPr>
          <w:lang w:val="en-CA"/>
        </w:rPr>
      </w:pPr>
      <w:r w:rsidRPr="00B62699">
        <w:rPr>
          <w:lang w:val="en-CA"/>
        </w:rPr>
        <w:t xml:space="preserve">No predecessor of the </w:t>
      </w:r>
      <w:r w:rsidR="00CF6E17" w:rsidRPr="00B62699">
        <w:rPr>
          <w:lang w:val="en-CA"/>
        </w:rPr>
        <w:t xml:space="preserve">CSS de la Baie-James </w:t>
      </w:r>
      <w:r w:rsidRPr="00B62699">
        <w:rPr>
          <w:lang w:val="en-CA"/>
        </w:rPr>
        <w:t xml:space="preserve">was responsible for the school that J.J. attended. Therefore, the </w:t>
      </w:r>
      <w:r w:rsidR="00CF6E17" w:rsidRPr="00B62699">
        <w:rPr>
          <w:lang w:val="en-CA"/>
        </w:rPr>
        <w:t xml:space="preserve">CSS de la Baie-James </w:t>
      </w:r>
      <w:r w:rsidRPr="00B62699">
        <w:rPr>
          <w:lang w:val="en-CA"/>
        </w:rPr>
        <w:t xml:space="preserve">did not inherit </w:t>
      </w:r>
      <w:r w:rsidR="00CF6E17" w:rsidRPr="00B62699">
        <w:rPr>
          <w:lang w:val="en-CA"/>
        </w:rPr>
        <w:t>rights</w:t>
      </w:r>
      <w:r w:rsidRPr="00B62699">
        <w:rPr>
          <w:lang w:val="en-CA"/>
        </w:rPr>
        <w:t xml:space="preserve"> and obligations regarding this school. The </w:t>
      </w:r>
      <w:r w:rsidR="00CF6E17" w:rsidRPr="00B62699">
        <w:rPr>
          <w:lang w:val="en-CA"/>
        </w:rPr>
        <w:t>rights</w:t>
      </w:r>
      <w:r w:rsidRPr="00B62699">
        <w:rPr>
          <w:lang w:val="en-CA"/>
        </w:rPr>
        <w:t xml:space="preserve"> and </w:t>
      </w:r>
      <w:r w:rsidR="00CF6E17" w:rsidRPr="00B62699">
        <w:rPr>
          <w:lang w:val="en-CA"/>
        </w:rPr>
        <w:t>obligations</w:t>
      </w:r>
      <w:r w:rsidRPr="00B62699">
        <w:rPr>
          <w:lang w:val="en-CA"/>
        </w:rPr>
        <w:t xml:space="preserve"> related to this school were instead </w:t>
      </w:r>
      <w:r w:rsidR="001E52FF" w:rsidRPr="00B62699">
        <w:rPr>
          <w:lang w:val="en-CA"/>
        </w:rPr>
        <w:t xml:space="preserve">transferred </w:t>
      </w:r>
      <w:r w:rsidR="002760FE" w:rsidRPr="00B62699">
        <w:rPr>
          <w:lang w:val="en-CA"/>
        </w:rPr>
        <w:t xml:space="preserve">to the </w:t>
      </w:r>
      <w:r w:rsidR="001E52FF" w:rsidRPr="00B62699">
        <w:rPr>
          <w:lang w:val="en-CA"/>
        </w:rPr>
        <w:t xml:space="preserve">Cree School Board in </w:t>
      </w:r>
      <w:r w:rsidR="00CF6E17" w:rsidRPr="00B62699">
        <w:rPr>
          <w:lang w:val="en-CA"/>
        </w:rPr>
        <w:t>1978;</w:t>
      </w:r>
    </w:p>
    <w:p w14:paraId="7B2368E7" w14:textId="7C2DFC61" w:rsidR="00C32D75" w:rsidRPr="00B62699" w:rsidRDefault="001E52FF" w:rsidP="00D46764">
      <w:pPr>
        <w:pStyle w:val="Paragrdouble"/>
        <w:numPr>
          <w:ilvl w:val="0"/>
          <w:numId w:val="7"/>
        </w:numPr>
        <w:spacing w:line="240" w:lineRule="auto"/>
        <w:rPr>
          <w:lang w:val="en-CA"/>
        </w:rPr>
      </w:pPr>
      <w:r w:rsidRPr="00B62699">
        <w:rPr>
          <w:lang w:val="en-CA"/>
        </w:rPr>
        <w:t xml:space="preserve">No </w:t>
      </w:r>
      <w:r w:rsidR="00CF6E17" w:rsidRPr="00B62699">
        <w:rPr>
          <w:lang w:val="en-CA"/>
        </w:rPr>
        <w:t>CSS administ</w:t>
      </w:r>
      <w:r w:rsidRPr="00B62699">
        <w:rPr>
          <w:lang w:val="en-CA"/>
        </w:rPr>
        <w:t xml:space="preserve">ered the schools established north of the </w:t>
      </w:r>
      <w:r w:rsidR="00CF6E17" w:rsidRPr="00B62699">
        <w:rPr>
          <w:lang w:val="en-CA"/>
        </w:rPr>
        <w:t>55</w:t>
      </w:r>
      <w:r w:rsidRPr="00B62699">
        <w:rPr>
          <w:lang w:val="en-CA"/>
        </w:rPr>
        <w:t xml:space="preserve">th </w:t>
      </w:r>
      <w:r w:rsidR="00CF6E17" w:rsidRPr="00B62699">
        <w:rPr>
          <w:lang w:val="en-CA"/>
        </w:rPr>
        <w:t>parall</w:t>
      </w:r>
      <w:r w:rsidRPr="00B62699">
        <w:rPr>
          <w:lang w:val="en-CA"/>
        </w:rPr>
        <w:t>e</w:t>
      </w:r>
      <w:r w:rsidR="00CF6E17" w:rsidRPr="00B62699">
        <w:rPr>
          <w:lang w:val="en-CA"/>
        </w:rPr>
        <w:t xml:space="preserve">l. </w:t>
      </w:r>
      <w:r w:rsidRPr="00B62699">
        <w:rPr>
          <w:lang w:val="en-CA"/>
        </w:rPr>
        <w:t xml:space="preserve">Accordingly, none of the </w:t>
      </w:r>
      <w:r w:rsidR="00CF6E17" w:rsidRPr="00B62699">
        <w:rPr>
          <w:lang w:val="en-CA"/>
        </w:rPr>
        <w:t>CSS</w:t>
      </w:r>
      <w:r w:rsidRPr="00B62699">
        <w:rPr>
          <w:lang w:val="en-CA"/>
        </w:rPr>
        <w:t xml:space="preserve">s could have inherited the </w:t>
      </w:r>
      <w:r w:rsidR="00CF6E17" w:rsidRPr="00B62699">
        <w:rPr>
          <w:lang w:val="en-CA"/>
        </w:rPr>
        <w:t>rights</w:t>
      </w:r>
      <w:r w:rsidRPr="00B62699">
        <w:rPr>
          <w:lang w:val="en-CA"/>
        </w:rPr>
        <w:t xml:space="preserve"> and </w:t>
      </w:r>
      <w:r w:rsidR="00CF6E17" w:rsidRPr="00B62699">
        <w:rPr>
          <w:lang w:val="en-CA"/>
        </w:rPr>
        <w:t>obligations</w:t>
      </w:r>
      <w:r w:rsidRPr="00B62699">
        <w:rPr>
          <w:lang w:val="en-CA"/>
        </w:rPr>
        <w:t xml:space="preserve"> </w:t>
      </w:r>
      <w:r w:rsidR="009F4564" w:rsidRPr="00B62699">
        <w:rPr>
          <w:lang w:val="en-CA"/>
        </w:rPr>
        <w:t xml:space="preserve">regarding </w:t>
      </w:r>
      <w:r w:rsidRPr="00B62699">
        <w:rPr>
          <w:lang w:val="en-CA"/>
        </w:rPr>
        <w:t>schools</w:t>
      </w:r>
      <w:r w:rsidR="009F4564" w:rsidRPr="00B62699">
        <w:rPr>
          <w:lang w:val="en-CA"/>
        </w:rPr>
        <w:t xml:space="preserve"> located in Inuit </w:t>
      </w:r>
      <w:r w:rsidR="00CF6E17" w:rsidRPr="00B62699">
        <w:rPr>
          <w:lang w:val="en-CA"/>
        </w:rPr>
        <w:t>villages.</w:t>
      </w:r>
      <w:r w:rsidR="009F4564" w:rsidRPr="00B62699">
        <w:rPr>
          <w:lang w:val="en-CA"/>
        </w:rPr>
        <w:t xml:space="preserve"> The rights and </w:t>
      </w:r>
      <w:r w:rsidR="00CF6E17" w:rsidRPr="00B62699">
        <w:rPr>
          <w:lang w:val="en-CA"/>
        </w:rPr>
        <w:t>obligations</w:t>
      </w:r>
      <w:r w:rsidR="009F4564" w:rsidRPr="00B62699">
        <w:rPr>
          <w:lang w:val="en-CA"/>
        </w:rPr>
        <w:t xml:space="preserve"> related to these schools were instead transferred to the Kativik School Board in </w:t>
      </w:r>
      <w:r w:rsidR="00CF6E17" w:rsidRPr="00B62699">
        <w:rPr>
          <w:lang w:val="en-CA"/>
        </w:rPr>
        <w:t>1978.</w:t>
      </w:r>
    </w:p>
    <w:p w14:paraId="187C67D9" w14:textId="1F8CB7B1" w:rsidR="00BC0E3A" w:rsidRPr="00B47AF2" w:rsidRDefault="009F4564" w:rsidP="00FA7D78">
      <w:pPr>
        <w:pStyle w:val="Paragrdouble"/>
        <w:spacing w:line="240" w:lineRule="auto"/>
        <w:rPr>
          <w:rFonts w:cs="Arial"/>
          <w:color w:val="000000"/>
          <w:lang w:val="en-CA"/>
        </w:rPr>
      </w:pPr>
      <w:r w:rsidRPr="00B47AF2">
        <w:rPr>
          <w:rFonts w:cs="Arial"/>
          <w:color w:val="000000"/>
          <w:lang w:val="en-CA"/>
        </w:rPr>
        <w:lastRenderedPageBreak/>
        <w:t>The second of these assertions was not the subject of any evidence, which could have been submitted with the Court’s permission.</w:t>
      </w:r>
      <w:r w:rsidR="00CF6E17" w:rsidRPr="00B47AF2">
        <w:rPr>
          <w:rStyle w:val="Appelnotedebasdep"/>
          <w:rFonts w:cs="Arial"/>
          <w:color w:val="000000"/>
          <w:lang w:val="en-CA"/>
        </w:rPr>
        <w:footnoteReference w:id="27"/>
      </w:r>
      <w:r w:rsidRPr="00B47AF2">
        <w:rPr>
          <w:rFonts w:cs="Arial"/>
          <w:color w:val="000000"/>
          <w:lang w:val="en-CA"/>
        </w:rPr>
        <w:t xml:space="preserve"> </w:t>
      </w:r>
      <w:r w:rsidRPr="00B47AF2">
        <w:rPr>
          <w:rFonts w:cs="Arial"/>
          <w:color w:val="000000"/>
          <w:lang w:val="en-CA" w:bidi="fr-FR"/>
        </w:rPr>
        <w:t>Therefore, the Court cannot take it into account.</w:t>
      </w:r>
      <w:r w:rsidR="00CF6E17" w:rsidRPr="00B47AF2">
        <w:rPr>
          <w:rFonts w:cs="Arial"/>
          <w:color w:val="000000"/>
          <w:lang w:val="en-CA"/>
        </w:rPr>
        <w:t xml:space="preserve"> </w:t>
      </w:r>
    </w:p>
    <w:p w14:paraId="77A8A21B" w14:textId="3BA0BC18" w:rsidR="00C32D75" w:rsidRPr="00B47AF2" w:rsidRDefault="00F67F8C" w:rsidP="00FA7D78">
      <w:pPr>
        <w:pStyle w:val="Paragrdouble"/>
        <w:spacing w:line="240" w:lineRule="auto"/>
        <w:rPr>
          <w:rFonts w:cs="Arial"/>
          <w:color w:val="000000"/>
          <w:lang w:val="en-CA"/>
        </w:rPr>
      </w:pPr>
      <w:r w:rsidRPr="00B47AF2">
        <w:rPr>
          <w:rFonts w:cs="Arial"/>
          <w:color w:val="000000"/>
          <w:lang w:val="en-CA"/>
        </w:rPr>
        <w:t>The assessment of the CSS’s arguments is based on both factual analysis and certain legal principles</w:t>
      </w:r>
      <w:r w:rsidR="00CF6E17" w:rsidRPr="00B47AF2">
        <w:rPr>
          <w:rFonts w:cs="Arial"/>
          <w:color w:val="000000"/>
          <w:lang w:val="en-CA"/>
        </w:rPr>
        <w:t xml:space="preserve">. </w:t>
      </w:r>
    </w:p>
    <w:p w14:paraId="1B5FE171" w14:textId="5F99EB63" w:rsidR="00C32D75" w:rsidRPr="00B47AF2" w:rsidRDefault="00F67F8C" w:rsidP="00FA7D78">
      <w:pPr>
        <w:pStyle w:val="Paragrdouble"/>
        <w:spacing w:line="240" w:lineRule="auto"/>
        <w:rPr>
          <w:rFonts w:cs="Arial"/>
          <w:color w:val="000000"/>
          <w:lang w:val="en-CA"/>
        </w:rPr>
      </w:pPr>
      <w:r w:rsidRPr="00B47AF2">
        <w:rPr>
          <w:rFonts w:cs="Arial"/>
          <w:color w:val="000000"/>
          <w:lang w:val="en-CA"/>
        </w:rPr>
        <w:t xml:space="preserve">The resolution of factual issues is the prerogative of the trial judge. It will be up to that judge to determine the status of the school attended by the plaintiff J.J. and of other schools attended by Cree and Inuit children in the </w:t>
      </w:r>
      <w:r w:rsidR="002760FE">
        <w:rPr>
          <w:rFonts w:cs="Arial"/>
          <w:color w:val="000000"/>
          <w:lang w:val="en-CA"/>
        </w:rPr>
        <w:t>T</w:t>
      </w:r>
      <w:r w:rsidRPr="00B47AF2">
        <w:rPr>
          <w:rFonts w:cs="Arial"/>
          <w:color w:val="000000"/>
          <w:lang w:val="en-CA"/>
        </w:rPr>
        <w:t>erritory</w:t>
      </w:r>
      <w:r w:rsidR="00CF6E17" w:rsidRPr="00B47AF2">
        <w:rPr>
          <w:rFonts w:cs="Arial"/>
          <w:color w:val="000000"/>
          <w:lang w:val="en-CA"/>
        </w:rPr>
        <w:t xml:space="preserve">. </w:t>
      </w:r>
    </w:p>
    <w:p w14:paraId="48587ACD" w14:textId="174D6959" w:rsidR="00F53843" w:rsidRPr="00B47AF2" w:rsidRDefault="00F67F8C" w:rsidP="006731BC">
      <w:pPr>
        <w:pStyle w:val="Paragrdouble"/>
        <w:spacing w:line="240" w:lineRule="auto"/>
        <w:rPr>
          <w:rStyle w:val="eop"/>
          <w:rFonts w:cs="Arial"/>
          <w:bCs/>
          <w:color w:val="000000"/>
          <w:szCs w:val="24"/>
          <w:lang w:val="en-CA"/>
        </w:rPr>
      </w:pPr>
      <w:r w:rsidRPr="00B47AF2">
        <w:rPr>
          <w:rFonts w:cs="Arial"/>
          <w:color w:val="000000"/>
          <w:lang w:val="en-CA"/>
        </w:rPr>
        <w:t xml:space="preserve">The analysis of the various orders in council transferring responsibility for public educational institutions to the Quebec government, then to the DGNQ, then to the CSQ, while a matter of law, should not </w:t>
      </w:r>
      <w:r w:rsidR="009F61FD">
        <w:rPr>
          <w:rFonts w:cs="Arial"/>
          <w:color w:val="000000"/>
          <w:lang w:val="en-CA"/>
        </w:rPr>
        <w:t>take</w:t>
      </w:r>
      <w:r w:rsidR="005C0740" w:rsidRPr="00B47AF2">
        <w:rPr>
          <w:rFonts w:cs="Arial"/>
          <w:color w:val="000000"/>
          <w:lang w:val="en-CA"/>
        </w:rPr>
        <w:t xml:space="preserve"> place </w:t>
      </w:r>
      <w:r w:rsidRPr="00B47AF2">
        <w:rPr>
          <w:rFonts w:cs="Arial"/>
          <w:color w:val="000000"/>
          <w:lang w:val="en-CA"/>
        </w:rPr>
        <w:t xml:space="preserve">at the authorization stage. As noted above, </w:t>
      </w:r>
      <w:r w:rsidR="005C0740" w:rsidRPr="00B47AF2">
        <w:rPr>
          <w:rFonts w:cs="Arial"/>
          <w:color w:val="000000"/>
          <w:lang w:val="en-CA"/>
        </w:rPr>
        <w:t>such an exercise is discouraged</w:t>
      </w:r>
      <w:r w:rsidRPr="00B47AF2">
        <w:rPr>
          <w:rFonts w:cs="Arial"/>
          <w:color w:val="000000"/>
          <w:lang w:val="en-CA"/>
        </w:rPr>
        <w:t xml:space="preserve">. The contradiction </w:t>
      </w:r>
      <w:r w:rsidR="005C0740" w:rsidRPr="00B47AF2">
        <w:rPr>
          <w:rFonts w:cs="Arial"/>
          <w:color w:val="000000"/>
          <w:lang w:val="en-CA"/>
        </w:rPr>
        <w:t>in</w:t>
      </w:r>
      <w:r w:rsidRPr="00B47AF2">
        <w:rPr>
          <w:rFonts w:cs="Arial"/>
          <w:color w:val="000000"/>
          <w:lang w:val="en-CA"/>
        </w:rPr>
        <w:t xml:space="preserve"> the allegations does not have the starkness </w:t>
      </w:r>
      <w:r w:rsidR="00680444" w:rsidRPr="00B47AF2">
        <w:rPr>
          <w:rFonts w:cs="Arial"/>
          <w:color w:val="000000"/>
          <w:lang w:val="en-CA"/>
        </w:rPr>
        <w:t xml:space="preserve">that convinced </w:t>
      </w:r>
      <w:r w:rsidRPr="00B47AF2">
        <w:rPr>
          <w:rFonts w:cs="Arial"/>
          <w:color w:val="000000"/>
          <w:lang w:val="en-CA"/>
        </w:rPr>
        <w:t xml:space="preserve">Christian Immer </w:t>
      </w:r>
      <w:r w:rsidR="005C0740" w:rsidRPr="00B47AF2">
        <w:rPr>
          <w:rFonts w:cs="Arial"/>
          <w:color w:val="000000"/>
          <w:lang w:val="en-CA"/>
        </w:rPr>
        <w:t xml:space="preserve">J. </w:t>
      </w:r>
      <w:r w:rsidR="00680444" w:rsidRPr="00B47AF2">
        <w:rPr>
          <w:rFonts w:cs="Arial"/>
          <w:color w:val="000000"/>
          <w:lang w:val="en-CA"/>
        </w:rPr>
        <w:t xml:space="preserve">to </w:t>
      </w:r>
      <w:r w:rsidRPr="00B47AF2">
        <w:rPr>
          <w:rFonts w:cs="Arial"/>
          <w:color w:val="000000"/>
          <w:lang w:val="en-CA"/>
        </w:rPr>
        <w:t>reject the assertion that a CISSS had inherited the obligations of a youth center</w:t>
      </w:r>
      <w:r w:rsidR="00680444" w:rsidRPr="00B47AF2">
        <w:rPr>
          <w:rFonts w:cs="Arial"/>
          <w:color w:val="000000"/>
          <w:lang w:val="en-CA"/>
        </w:rPr>
        <w:t xml:space="preserve"> in </w:t>
      </w:r>
      <w:r w:rsidR="00680444" w:rsidRPr="00B47AF2">
        <w:rPr>
          <w:rFonts w:cs="Arial"/>
          <w:i/>
          <w:iCs/>
          <w:color w:val="000000"/>
          <w:lang w:val="en-CA"/>
        </w:rPr>
        <w:t>E.L. c</w:t>
      </w:r>
      <w:r w:rsidR="00680444" w:rsidRPr="00B47AF2">
        <w:rPr>
          <w:rFonts w:cs="Arial"/>
          <w:color w:val="000000"/>
          <w:lang w:val="en-CA"/>
        </w:rPr>
        <w:t xml:space="preserve">. </w:t>
      </w:r>
      <w:r w:rsidR="00680444" w:rsidRPr="00B47AF2">
        <w:rPr>
          <w:rFonts w:cs="Arial"/>
          <w:i/>
          <w:iCs/>
          <w:color w:val="000000"/>
          <w:lang w:val="en-CA"/>
        </w:rPr>
        <w:t>Procureur général du Québec</w:t>
      </w:r>
      <w:r w:rsidR="00680444" w:rsidRPr="00B47AF2">
        <w:rPr>
          <w:rFonts w:cs="Arial"/>
          <w:color w:val="000000"/>
          <w:lang w:val="en-CA"/>
        </w:rPr>
        <w:t>.</w:t>
      </w:r>
      <w:r w:rsidR="00CF6E17" w:rsidRPr="00B47AF2">
        <w:rPr>
          <w:rStyle w:val="Appelnotedebasdep"/>
          <w:bCs/>
          <w:iCs/>
          <w:szCs w:val="24"/>
          <w:lang w:val="en-CA"/>
        </w:rPr>
        <w:footnoteReference w:id="28"/>
      </w:r>
    </w:p>
    <w:p w14:paraId="056BE0A5" w14:textId="0B50CA9E" w:rsidR="00BC0E3A" w:rsidRPr="00B47AF2" w:rsidRDefault="006731BC" w:rsidP="0097060F">
      <w:pPr>
        <w:pStyle w:val="Paragrdouble"/>
        <w:spacing w:line="240" w:lineRule="auto"/>
        <w:rPr>
          <w:rStyle w:val="eop"/>
          <w:rFonts w:cs="Arial"/>
          <w:color w:val="000000"/>
          <w:lang w:val="en-CA"/>
        </w:rPr>
      </w:pPr>
      <w:r w:rsidRPr="00B47AF2">
        <w:rPr>
          <w:rFonts w:cs="Arial"/>
          <w:color w:val="000000"/>
          <w:lang w:val="en-CA"/>
        </w:rPr>
        <w:t>The JBNQA specifically mentions that the School Board of New Québec exercised responsibilities in both Eeyou Istchee and Nunavik:</w:t>
      </w:r>
      <w:r w:rsidR="00CF6E17" w:rsidRPr="00B47AF2">
        <w:rPr>
          <w:rStyle w:val="Appelnotedebasdep"/>
          <w:rFonts w:cs="Arial"/>
          <w:color w:val="000000"/>
          <w:lang w:val="en-CA"/>
        </w:rPr>
        <w:footnoteReference w:id="29"/>
      </w:r>
    </w:p>
    <w:p w14:paraId="25F1AD59" w14:textId="585A0803" w:rsidR="006731BC" w:rsidRPr="00B47AF2" w:rsidRDefault="006731BC" w:rsidP="006731BC">
      <w:pPr>
        <w:pStyle w:val="Paragraphedeliste"/>
        <w:tabs>
          <w:tab w:val="left" w:pos="1799"/>
          <w:tab w:val="left" w:pos="1801"/>
        </w:tabs>
        <w:ind w:left="1801" w:right="1277"/>
        <w:rPr>
          <w:lang w:val="en-CA"/>
        </w:rPr>
      </w:pPr>
      <w:r w:rsidRPr="00B47AF2">
        <w:rPr>
          <w:lang w:val="en-CA"/>
        </w:rPr>
        <w:tab/>
      </w:r>
      <w:r w:rsidR="00CF6E17" w:rsidRPr="00B47AF2">
        <w:rPr>
          <w:lang w:val="en-CA"/>
        </w:rPr>
        <w:t xml:space="preserve">16.0.14 </w:t>
      </w:r>
      <w:r w:rsidRPr="00B47AF2">
        <w:rPr>
          <w:lang w:val="en-CA"/>
        </w:rPr>
        <w:t>School buildings, facilities, residences and equipment of Québec and Canada shall be transferred or leased, at nominal cost, to the Cree School Board for their use by it. The means and procedures for such transfer or lease shall be arranged by agreement between the Cree School Board and the said governments and will include the right to modify the said buildings, facilities, residences and equipment as may be necessary to fulfill the educational purposes of the Board.</w:t>
      </w:r>
    </w:p>
    <w:p w14:paraId="0B4F9B0C" w14:textId="77777777" w:rsidR="00F05839" w:rsidRPr="00B47AF2" w:rsidRDefault="00F05839" w:rsidP="00F05839">
      <w:pPr>
        <w:pStyle w:val="Paragraphedeliste"/>
        <w:tabs>
          <w:tab w:val="left" w:pos="1799"/>
          <w:tab w:val="left" w:pos="1801"/>
        </w:tabs>
        <w:ind w:left="1801" w:right="1277" w:firstLine="0"/>
        <w:rPr>
          <w:lang w:val="en-CA"/>
        </w:rPr>
      </w:pPr>
    </w:p>
    <w:p w14:paraId="07FBD73B" w14:textId="35E346BF" w:rsidR="00F05839" w:rsidRPr="00B47AF2" w:rsidRDefault="00CF6E17" w:rsidP="00F05839">
      <w:pPr>
        <w:pStyle w:val="Paragraphedeliste"/>
        <w:tabs>
          <w:tab w:val="left" w:pos="1799"/>
          <w:tab w:val="left" w:pos="1801"/>
        </w:tabs>
        <w:ind w:left="1801" w:right="1277" w:firstLine="0"/>
        <w:rPr>
          <w:lang w:val="en-CA"/>
        </w:rPr>
      </w:pPr>
      <w:r w:rsidRPr="00B47AF2">
        <w:rPr>
          <w:lang w:val="en-CA"/>
        </w:rPr>
        <w:t xml:space="preserve">16.0.31 </w:t>
      </w:r>
      <w:r w:rsidR="00F44260" w:rsidRPr="00B47AF2">
        <w:rPr>
          <w:lang w:val="en-CA"/>
        </w:rPr>
        <w:t>During the second year, (1977-1978, transition period), in accordance with the provisions of this Section, the following will be done</w:t>
      </w:r>
      <w:r w:rsidRPr="00B47AF2">
        <w:rPr>
          <w:lang w:val="en-CA"/>
        </w:rPr>
        <w:t>:</w:t>
      </w:r>
    </w:p>
    <w:p w14:paraId="637CAAED" w14:textId="77777777" w:rsidR="00F05839" w:rsidRPr="00B47AF2" w:rsidRDefault="00CF6E17" w:rsidP="00F05839">
      <w:pPr>
        <w:pStyle w:val="Paragraphedeliste"/>
        <w:tabs>
          <w:tab w:val="left" w:pos="1799"/>
          <w:tab w:val="left" w:pos="1801"/>
        </w:tabs>
        <w:ind w:left="1801" w:right="1277" w:firstLine="0"/>
        <w:rPr>
          <w:lang w:val="en-CA"/>
        </w:rPr>
      </w:pPr>
      <w:r w:rsidRPr="00B47AF2">
        <w:rPr>
          <w:lang w:val="en-CA"/>
        </w:rPr>
        <w:t>…</w:t>
      </w:r>
    </w:p>
    <w:p w14:paraId="40B644A7" w14:textId="77777777" w:rsidR="00F05839" w:rsidRPr="00B47AF2" w:rsidRDefault="00F05839" w:rsidP="00F05839">
      <w:pPr>
        <w:pStyle w:val="Paragraphedeliste"/>
        <w:tabs>
          <w:tab w:val="left" w:pos="1799"/>
          <w:tab w:val="left" w:pos="1801"/>
        </w:tabs>
        <w:ind w:left="1801" w:right="1277" w:firstLine="0"/>
        <w:rPr>
          <w:lang w:val="en-CA"/>
        </w:rPr>
      </w:pPr>
    </w:p>
    <w:p w14:paraId="2B748C7E" w14:textId="51D2F171" w:rsidR="00F05839" w:rsidRPr="00B47AF2" w:rsidRDefault="00CF6E17" w:rsidP="00F05839">
      <w:pPr>
        <w:pStyle w:val="Paragraphedeliste"/>
        <w:tabs>
          <w:tab w:val="left" w:pos="1799"/>
          <w:tab w:val="left" w:pos="1801"/>
        </w:tabs>
        <w:ind w:left="1801" w:right="1277" w:firstLine="0"/>
        <w:rPr>
          <w:lang w:val="en-CA"/>
        </w:rPr>
      </w:pPr>
      <w:r w:rsidRPr="00B47AF2">
        <w:rPr>
          <w:lang w:val="en-CA"/>
        </w:rPr>
        <w:t xml:space="preserve">b) </w:t>
      </w:r>
      <w:r w:rsidR="00F44260" w:rsidRPr="00B47AF2">
        <w:rPr>
          <w:lang w:val="en-CA"/>
        </w:rPr>
        <w:t>subject to all of its resolutions being approved by the said tri-partite committee, the Cree School Board shall administer the schools in Categories I and II lands falling under its jurisdiction</w:t>
      </w:r>
      <w:r w:rsidRPr="00B47AF2">
        <w:rPr>
          <w:lang w:val="en-CA"/>
        </w:rPr>
        <w:t>.</w:t>
      </w:r>
    </w:p>
    <w:p w14:paraId="313E7EBD" w14:textId="77777777" w:rsidR="00F05839" w:rsidRPr="00B47AF2" w:rsidRDefault="00F05839" w:rsidP="00F05839">
      <w:pPr>
        <w:pStyle w:val="Paragraphedeliste"/>
        <w:tabs>
          <w:tab w:val="left" w:pos="1799"/>
          <w:tab w:val="left" w:pos="1801"/>
        </w:tabs>
        <w:ind w:left="1801" w:right="1277" w:firstLine="0"/>
        <w:rPr>
          <w:lang w:val="en-CA"/>
        </w:rPr>
      </w:pPr>
    </w:p>
    <w:p w14:paraId="4590DEA5" w14:textId="1B156020" w:rsidR="00F05839" w:rsidRPr="00B47AF2" w:rsidRDefault="00F44260" w:rsidP="00F05839">
      <w:pPr>
        <w:pStyle w:val="Paragraphedeliste"/>
        <w:tabs>
          <w:tab w:val="left" w:pos="1799"/>
          <w:tab w:val="left" w:pos="1801"/>
        </w:tabs>
        <w:ind w:left="1801" w:right="1277" w:firstLine="0"/>
        <w:rPr>
          <w:lang w:val="en-CA" w:eastAsia="fr-CA"/>
        </w:rPr>
      </w:pPr>
      <w:r w:rsidRPr="00B47AF2">
        <w:rPr>
          <w:u w:val="single"/>
          <w:lang w:val="en-CA"/>
        </w:rPr>
        <w:t>Commencing with the year 1978-1979 all teachers and principals of the School Board of New Québec</w:t>
      </w:r>
      <w:r w:rsidRPr="00B47AF2">
        <w:rPr>
          <w:lang w:val="en-CA"/>
        </w:rPr>
        <w:t xml:space="preserve"> and of the Department of Indian Affairs and Northern Development assigned to schools in the school municipality </w:t>
      </w:r>
      <w:r w:rsidRPr="00B47AF2">
        <w:rPr>
          <w:u w:val="single"/>
          <w:lang w:val="en-CA"/>
        </w:rPr>
        <w:t xml:space="preserve">shall become employees of the Cree </w:t>
      </w:r>
      <w:r w:rsidRPr="00B47AF2">
        <w:rPr>
          <w:u w:val="single"/>
          <w:lang w:val="en-CA"/>
        </w:rPr>
        <w:lastRenderedPageBreak/>
        <w:t>School Board. The School Board of New Québec</w:t>
      </w:r>
      <w:r w:rsidRPr="00B47AF2">
        <w:rPr>
          <w:lang w:val="en-CA"/>
        </w:rPr>
        <w:t xml:space="preserve"> and the Department of Indian Affairs and Northern Development </w:t>
      </w:r>
      <w:r w:rsidRPr="00B47AF2">
        <w:rPr>
          <w:u w:val="single"/>
          <w:lang w:val="en-CA"/>
        </w:rPr>
        <w:t>shall withdraw from the operation of schools in the school municipality</w:t>
      </w:r>
      <w:r w:rsidR="00CF6E17" w:rsidRPr="00B47AF2">
        <w:rPr>
          <w:lang w:val="en-CA" w:eastAsia="fr-CA"/>
        </w:rPr>
        <w:t>.</w:t>
      </w:r>
    </w:p>
    <w:p w14:paraId="61BA2C71" w14:textId="77777777" w:rsidR="00F05839" w:rsidRPr="00B47AF2" w:rsidRDefault="00F05839" w:rsidP="00F05839">
      <w:pPr>
        <w:pStyle w:val="Paragraphedeliste"/>
        <w:tabs>
          <w:tab w:val="left" w:pos="1799"/>
          <w:tab w:val="left" w:pos="1801"/>
        </w:tabs>
        <w:ind w:left="1801" w:right="1277" w:firstLine="0"/>
        <w:rPr>
          <w:lang w:val="en-CA"/>
        </w:rPr>
      </w:pPr>
    </w:p>
    <w:p w14:paraId="3E47D659" w14:textId="6CD1DDC8" w:rsidR="00F05839" w:rsidRPr="00B47AF2" w:rsidRDefault="00CF6E17" w:rsidP="00F05839">
      <w:pPr>
        <w:pStyle w:val="Paragraphedeliste"/>
        <w:tabs>
          <w:tab w:val="left" w:pos="1799"/>
          <w:tab w:val="left" w:pos="1801"/>
        </w:tabs>
        <w:ind w:left="1801" w:right="1277" w:firstLine="0"/>
        <w:rPr>
          <w:lang w:val="en-CA"/>
        </w:rPr>
      </w:pPr>
      <w:r w:rsidRPr="00B47AF2">
        <w:rPr>
          <w:lang w:val="en-CA"/>
        </w:rPr>
        <w:t xml:space="preserve">17.0.76   </w:t>
      </w:r>
      <w:r w:rsidR="001831AC" w:rsidRPr="00B47AF2">
        <w:rPr>
          <w:u w:val="single"/>
          <w:lang w:val="en-CA"/>
        </w:rPr>
        <w:t>All buildings used for educational purposes</w:t>
      </w:r>
      <w:r w:rsidR="001831AC" w:rsidRPr="00B47AF2">
        <w:rPr>
          <w:lang w:val="en-CA"/>
        </w:rPr>
        <w:t xml:space="preserve">, including residences for teachers, </w:t>
      </w:r>
      <w:r w:rsidR="001831AC" w:rsidRPr="00B47AF2">
        <w:rPr>
          <w:u w:val="single"/>
          <w:lang w:val="en-CA"/>
        </w:rPr>
        <w:t>belonging to</w:t>
      </w:r>
      <w:r w:rsidR="001831AC" w:rsidRPr="00B47AF2">
        <w:rPr>
          <w:lang w:val="en-CA"/>
        </w:rPr>
        <w:t xml:space="preserve"> the Department of Indian Affairs and Northern Development or to </w:t>
      </w:r>
      <w:r w:rsidR="001831AC" w:rsidRPr="00B47AF2">
        <w:rPr>
          <w:u w:val="single"/>
          <w:lang w:val="en-CA"/>
        </w:rPr>
        <w:t>the School Board of New Québec</w:t>
      </w:r>
      <w:r w:rsidR="001831AC" w:rsidRPr="00B47AF2">
        <w:rPr>
          <w:lang w:val="en-CA"/>
        </w:rPr>
        <w:t xml:space="preserve"> and all material and other assets located in such buildings as part of the regular equipment </w:t>
      </w:r>
      <w:r w:rsidR="001831AC" w:rsidRPr="00B47AF2">
        <w:rPr>
          <w:u w:val="single"/>
          <w:lang w:val="en-CA"/>
        </w:rPr>
        <w:t>shall be taken over by the Kativik School Board</w:t>
      </w:r>
      <w:r w:rsidR="001831AC" w:rsidRPr="00B47AF2">
        <w:rPr>
          <w:lang w:val="en-CA"/>
        </w:rPr>
        <w:t xml:space="preserve"> in accordance with a procedure to be determined and at nominal cost.</w:t>
      </w:r>
    </w:p>
    <w:p w14:paraId="64F6F25D" w14:textId="77777777" w:rsidR="00F05839" w:rsidRPr="00B47AF2" w:rsidRDefault="00F05839" w:rsidP="00F05839">
      <w:pPr>
        <w:pStyle w:val="Paragraphedeliste"/>
        <w:tabs>
          <w:tab w:val="left" w:pos="1799"/>
          <w:tab w:val="left" w:pos="1801"/>
        </w:tabs>
        <w:ind w:left="1801" w:right="1277" w:firstLine="0"/>
        <w:rPr>
          <w:lang w:val="en-CA"/>
        </w:rPr>
      </w:pPr>
    </w:p>
    <w:p w14:paraId="70BCD869" w14:textId="4B0B81B4" w:rsidR="00F05839" w:rsidRPr="00B47AF2" w:rsidRDefault="001831AC" w:rsidP="00F05839">
      <w:pPr>
        <w:pStyle w:val="Paragraphedeliste"/>
        <w:tabs>
          <w:tab w:val="left" w:pos="1799"/>
          <w:tab w:val="left" w:pos="1801"/>
        </w:tabs>
        <w:ind w:left="1801" w:right="1277" w:firstLine="0"/>
        <w:rPr>
          <w:lang w:val="en-CA"/>
        </w:rPr>
      </w:pPr>
      <w:r w:rsidRPr="00B47AF2">
        <w:rPr>
          <w:lang w:val="en-CA"/>
        </w:rPr>
        <w:t xml:space="preserve">Section </w:t>
      </w:r>
      <w:r w:rsidR="00CF6E17" w:rsidRPr="00B47AF2">
        <w:rPr>
          <w:lang w:val="en-CA"/>
        </w:rPr>
        <w:t>17 Annex 1</w:t>
      </w:r>
    </w:p>
    <w:p w14:paraId="17C7334D" w14:textId="77777777" w:rsidR="00F05839" w:rsidRPr="00B47AF2" w:rsidRDefault="00F05839" w:rsidP="00F05839">
      <w:pPr>
        <w:pStyle w:val="Paragraphedeliste"/>
        <w:tabs>
          <w:tab w:val="left" w:pos="1799"/>
          <w:tab w:val="left" w:pos="1801"/>
        </w:tabs>
        <w:ind w:left="1801" w:right="1277" w:firstLine="0"/>
        <w:rPr>
          <w:lang w:val="en-CA"/>
        </w:rPr>
      </w:pPr>
    </w:p>
    <w:p w14:paraId="09AE57B5" w14:textId="67861B67" w:rsidR="00661DE7" w:rsidRPr="00B47AF2" w:rsidRDefault="00661DE7" w:rsidP="00F05839">
      <w:pPr>
        <w:pStyle w:val="Paragraphedeliste"/>
        <w:tabs>
          <w:tab w:val="left" w:pos="1799"/>
          <w:tab w:val="left" w:pos="1801"/>
        </w:tabs>
        <w:ind w:left="1801" w:right="1277" w:firstLine="0"/>
        <w:rPr>
          <w:lang w:val="en-CA"/>
        </w:rPr>
      </w:pPr>
      <w:r w:rsidRPr="00B47AF2">
        <w:rPr>
          <w:lang w:val="en-CA"/>
        </w:rPr>
        <w:t>During the first year, the parents’</w:t>
      </w:r>
      <w:r w:rsidR="00180DB0" w:rsidRPr="00B47AF2">
        <w:rPr>
          <w:lang w:val="en-CA"/>
        </w:rPr>
        <w:t xml:space="preserve"> </w:t>
      </w:r>
      <w:r w:rsidRPr="00B47AF2">
        <w:rPr>
          <w:lang w:val="en-CA"/>
        </w:rPr>
        <w:t xml:space="preserve">committees shall be constituted, the commissioners elected and the director-general appointed by the commissioners. </w:t>
      </w:r>
      <w:r w:rsidRPr="00B47AF2">
        <w:rPr>
          <w:u w:val="single"/>
          <w:lang w:val="en-CA"/>
        </w:rPr>
        <w:t>The School Board of New Québec</w:t>
      </w:r>
      <w:r w:rsidRPr="00B47AF2">
        <w:rPr>
          <w:lang w:val="en-CA"/>
        </w:rPr>
        <w:t xml:space="preserve"> and the Department of Indian Affairs and Northern Development </w:t>
      </w:r>
      <w:r w:rsidRPr="00B47AF2">
        <w:rPr>
          <w:u w:val="single"/>
          <w:lang w:val="en-CA"/>
        </w:rPr>
        <w:t>shall continue to operate the schools they now administer</w:t>
      </w:r>
      <w:r w:rsidRPr="00B47AF2">
        <w:rPr>
          <w:lang w:val="en-CA"/>
        </w:rPr>
        <w:t>. The Kativik School Board will plan the operations for the second year and, with the assistance of the School Board of New Québec and the Department of Indian Affairs and Northern Development, will draw up the operating and capital assets budget for the second year.</w:t>
      </w:r>
    </w:p>
    <w:p w14:paraId="56727127" w14:textId="77777777" w:rsidR="00F05839" w:rsidRPr="00B47AF2" w:rsidRDefault="00F05839" w:rsidP="00F05839">
      <w:pPr>
        <w:pStyle w:val="Paragraphedeliste"/>
        <w:tabs>
          <w:tab w:val="left" w:pos="1799"/>
          <w:tab w:val="left" w:pos="1801"/>
        </w:tabs>
        <w:ind w:left="1801" w:right="1277" w:firstLine="0"/>
        <w:rPr>
          <w:lang w:val="en-CA"/>
        </w:rPr>
      </w:pPr>
    </w:p>
    <w:p w14:paraId="7F6BD063" w14:textId="39C20934" w:rsidR="00F05839" w:rsidRPr="00B47AF2" w:rsidRDefault="002D45AF" w:rsidP="00F05839">
      <w:pPr>
        <w:pStyle w:val="Paragraphedeliste"/>
        <w:tabs>
          <w:tab w:val="left" w:pos="1799"/>
          <w:tab w:val="left" w:pos="1801"/>
        </w:tabs>
        <w:ind w:left="1801" w:right="1277" w:firstLine="0"/>
        <w:rPr>
          <w:lang w:val="en-CA"/>
        </w:rPr>
      </w:pPr>
      <w:r w:rsidRPr="00B47AF2">
        <w:rPr>
          <w:lang w:val="en-CA"/>
        </w:rPr>
        <w:t>During the second year, the Kativik School Board will administer all schools in the territory. All its decisions shall be subject to the approval of a tripartite committee composed of the director-general, the administrator of the School Board of New Québec and an appointee of the Federal Government.</w:t>
      </w:r>
    </w:p>
    <w:p w14:paraId="66266365" w14:textId="77777777" w:rsidR="00F05839" w:rsidRPr="00B47AF2" w:rsidRDefault="00F05839" w:rsidP="00F05839">
      <w:pPr>
        <w:pStyle w:val="Paragraphedeliste"/>
        <w:tabs>
          <w:tab w:val="left" w:pos="1799"/>
          <w:tab w:val="left" w:pos="1801"/>
        </w:tabs>
        <w:ind w:left="1801" w:right="1277" w:firstLine="0"/>
        <w:rPr>
          <w:lang w:val="en-CA"/>
        </w:rPr>
      </w:pPr>
    </w:p>
    <w:p w14:paraId="69BFF63A" w14:textId="255EA79B" w:rsidR="00F05839" w:rsidRPr="00B47AF2" w:rsidRDefault="002D45AF" w:rsidP="002D45AF">
      <w:pPr>
        <w:pStyle w:val="Paragraphedeliste"/>
        <w:tabs>
          <w:tab w:val="left" w:pos="1799"/>
          <w:tab w:val="left" w:pos="1801"/>
        </w:tabs>
        <w:ind w:left="1801" w:right="1277" w:firstLine="0"/>
        <w:rPr>
          <w:lang w:val="en-CA"/>
        </w:rPr>
      </w:pPr>
      <w:r w:rsidRPr="00B47AF2">
        <w:rPr>
          <w:lang w:val="en-CA"/>
        </w:rPr>
        <w:t xml:space="preserve">As of the third year, </w:t>
      </w:r>
      <w:r w:rsidRPr="00B47AF2">
        <w:rPr>
          <w:u w:val="single"/>
          <w:lang w:val="en-CA"/>
        </w:rPr>
        <w:t>all teachers and principals of the School Board of New Québec</w:t>
      </w:r>
      <w:r w:rsidRPr="00B47AF2">
        <w:rPr>
          <w:lang w:val="en-CA"/>
        </w:rPr>
        <w:t xml:space="preserve"> and of the Department of Indian Affairs and Northern Development </w:t>
      </w:r>
      <w:r w:rsidRPr="00B47AF2">
        <w:rPr>
          <w:u w:val="single"/>
          <w:lang w:val="en-CA"/>
        </w:rPr>
        <w:t>assigned to schools in the territory shall become employees of the Kativik School Board. The School Board of New Québec</w:t>
      </w:r>
      <w:r w:rsidRPr="00B47AF2">
        <w:rPr>
          <w:lang w:val="en-CA"/>
        </w:rPr>
        <w:t xml:space="preserve"> and the Department of Indian Affairs and Northern Development </w:t>
      </w:r>
      <w:r w:rsidRPr="00B47AF2">
        <w:rPr>
          <w:u w:val="single"/>
          <w:lang w:val="en-CA"/>
        </w:rPr>
        <w:t>shall withdraw from the operation of schools in the territory</w:t>
      </w:r>
      <w:r w:rsidR="00CF6E17" w:rsidRPr="00B47AF2">
        <w:rPr>
          <w:lang w:val="en-CA"/>
        </w:rPr>
        <w:t>.</w:t>
      </w:r>
    </w:p>
    <w:p w14:paraId="0455F56D" w14:textId="77777777" w:rsidR="00F05839" w:rsidRPr="00B47AF2" w:rsidRDefault="00F05839" w:rsidP="00F05839">
      <w:pPr>
        <w:pStyle w:val="Paragraphedeliste"/>
        <w:tabs>
          <w:tab w:val="left" w:pos="1799"/>
          <w:tab w:val="left" w:pos="1801"/>
        </w:tabs>
        <w:ind w:left="1801" w:right="1277" w:firstLine="0"/>
        <w:rPr>
          <w:lang w:val="en-CA"/>
        </w:rPr>
      </w:pPr>
    </w:p>
    <w:p w14:paraId="70B50EB7" w14:textId="4EEF1C5F" w:rsidR="00F05839" w:rsidRPr="00B47AF2" w:rsidRDefault="002D45AF" w:rsidP="002D45AF">
      <w:pPr>
        <w:pStyle w:val="Paragraphedeliste"/>
        <w:tabs>
          <w:tab w:val="left" w:pos="1799"/>
          <w:tab w:val="left" w:pos="1801"/>
        </w:tabs>
        <w:ind w:left="1801" w:right="1277" w:firstLine="0"/>
        <w:jc w:val="right"/>
        <w:rPr>
          <w:lang w:val="en-CA"/>
        </w:rPr>
      </w:pPr>
      <w:r w:rsidRPr="00B47AF2">
        <w:rPr>
          <w:lang w:val="en-CA"/>
        </w:rPr>
        <w:t>[Emphas</w:t>
      </w:r>
      <w:r w:rsidR="00E17461" w:rsidRPr="00B47AF2">
        <w:rPr>
          <w:lang w:val="en-CA"/>
        </w:rPr>
        <w:t>i</w:t>
      </w:r>
      <w:r w:rsidRPr="00B47AF2">
        <w:rPr>
          <w:lang w:val="en-CA"/>
        </w:rPr>
        <w:t>s added.]</w:t>
      </w:r>
    </w:p>
    <w:p w14:paraId="31CA9ADA" w14:textId="77777777" w:rsidR="00E17461" w:rsidRPr="00B47AF2" w:rsidRDefault="00E17461" w:rsidP="00E17461">
      <w:pPr>
        <w:pStyle w:val="MSGENFONTSTYLENAMETEMPLATEROLEMSGENFONTSTYLENAMEBYROLETEXT10"/>
        <w:tabs>
          <w:tab w:val="left" w:pos="730"/>
        </w:tabs>
        <w:rPr>
          <w:rStyle w:val="MSGENFONTSTYLENAMETEMPLATEROLEMSGENFONTSTYLENAMEBYROLETEXT1"/>
          <w:sz w:val="24"/>
          <w:szCs w:val="24"/>
          <w:lang w:val="en-CA"/>
        </w:rPr>
      </w:pPr>
    </w:p>
    <w:p w14:paraId="66754700" w14:textId="5527D6FF" w:rsidR="00E17461" w:rsidRPr="00B47AF2" w:rsidRDefault="00E17461" w:rsidP="00D46764">
      <w:pPr>
        <w:pStyle w:val="MSGENFONTSTYLENAMETEMPLATEROLEMSGENFONTSTYLENAMEBYROLETEXT10"/>
        <w:numPr>
          <w:ilvl w:val="0"/>
          <w:numId w:val="21"/>
        </w:numPr>
        <w:tabs>
          <w:tab w:val="left" w:pos="730"/>
        </w:tabs>
        <w:jc w:val="both"/>
        <w:rPr>
          <w:rStyle w:val="MSGENFONTSTYLENAMETEMPLATEROLEMSGENFONTSTYLENAMEBYROLETEXT1"/>
          <w:sz w:val="24"/>
          <w:szCs w:val="24"/>
          <w:lang w:val="en-CA"/>
        </w:rPr>
      </w:pPr>
      <w:r w:rsidRPr="00B47AF2">
        <w:rPr>
          <w:rStyle w:val="MSGENFONTSTYLENAMETEMPLATEROLEMSGENFONTSTYLENAMEBYROLETEXT1"/>
          <w:sz w:val="24"/>
          <w:szCs w:val="24"/>
          <w:lang w:val="en-CA"/>
        </w:rPr>
        <w:t xml:space="preserve">These provisions of the “first modern treaty” contain sufficient elements for the plaintiffs to argue that the CSS de la Baie James, the successor to the </w:t>
      </w:r>
      <w:r w:rsidR="008B6CBB" w:rsidRPr="00B47AF2">
        <w:rPr>
          <w:sz w:val="24"/>
          <w:szCs w:val="24"/>
          <w:lang w:val="en-CA"/>
        </w:rPr>
        <w:t xml:space="preserve">School Board of </w:t>
      </w:r>
      <w:r w:rsidRPr="00B47AF2">
        <w:rPr>
          <w:rStyle w:val="MSGENFONTSTYLENAMETEMPLATEROLEMSGENFONTSTYLENAMEBYROLETEXT1"/>
          <w:sz w:val="24"/>
          <w:szCs w:val="24"/>
          <w:lang w:val="en-CA"/>
        </w:rPr>
        <w:t>Joutel-Matagami, in turn the successor to the School Board of New Québec, should be held liable.</w:t>
      </w:r>
    </w:p>
    <w:p w14:paraId="14A42204" w14:textId="22394081" w:rsidR="0036303F" w:rsidRPr="00B47AF2" w:rsidRDefault="008B6CBB" w:rsidP="00D46764">
      <w:pPr>
        <w:pStyle w:val="MSGENFONTSTYLENAMETEMPLATEROLEMSGENFONTSTYLENAMEBYROLETEXT10"/>
        <w:numPr>
          <w:ilvl w:val="0"/>
          <w:numId w:val="21"/>
        </w:numPr>
        <w:tabs>
          <w:tab w:val="left" w:pos="730"/>
        </w:tabs>
        <w:jc w:val="both"/>
        <w:rPr>
          <w:rStyle w:val="eop"/>
          <w:sz w:val="28"/>
          <w:szCs w:val="28"/>
          <w:lang w:val="en-CA"/>
        </w:rPr>
      </w:pPr>
      <w:r w:rsidRPr="00B47AF2">
        <w:rPr>
          <w:color w:val="000000"/>
          <w:sz w:val="24"/>
          <w:szCs w:val="24"/>
          <w:lang w:val="en-CA" w:bidi="fr-FR"/>
        </w:rPr>
        <w:lastRenderedPageBreak/>
        <w:t>Thérèse Rousseau-Houle J.</w:t>
      </w:r>
      <w:r w:rsidR="0009604B" w:rsidRPr="00B47AF2">
        <w:rPr>
          <w:color w:val="000000"/>
          <w:sz w:val="24"/>
          <w:szCs w:val="24"/>
          <w:lang w:val="en-CA" w:bidi="fr-FR"/>
        </w:rPr>
        <w:t>A.</w:t>
      </w:r>
      <w:r w:rsidRPr="00B47AF2">
        <w:rPr>
          <w:color w:val="000000"/>
          <w:sz w:val="24"/>
          <w:szCs w:val="24"/>
          <w:lang w:val="en-CA" w:bidi="fr-FR"/>
        </w:rPr>
        <w:t xml:space="preserve"> wrote the following in </w:t>
      </w:r>
      <w:r w:rsidRPr="00B47AF2">
        <w:rPr>
          <w:i/>
          <w:iCs/>
          <w:color w:val="000000"/>
          <w:sz w:val="24"/>
          <w:szCs w:val="24"/>
          <w:lang w:val="en-CA" w:bidi="fr-FR"/>
        </w:rPr>
        <w:t>Québec c</w:t>
      </w:r>
      <w:r w:rsidRPr="00B47AF2">
        <w:rPr>
          <w:color w:val="000000"/>
          <w:sz w:val="24"/>
          <w:szCs w:val="24"/>
          <w:lang w:val="en-CA" w:bidi="fr-FR"/>
        </w:rPr>
        <w:t xml:space="preserve">. </w:t>
      </w:r>
      <w:r w:rsidRPr="00B47AF2">
        <w:rPr>
          <w:i/>
          <w:iCs/>
          <w:color w:val="000000"/>
          <w:sz w:val="24"/>
          <w:szCs w:val="24"/>
          <w:lang w:val="en-CA" w:bidi="fr-FR"/>
        </w:rPr>
        <w:t>Commission Scolaire Crie</w:t>
      </w:r>
      <w:r w:rsidRPr="00B47AF2">
        <w:rPr>
          <w:color w:val="000000"/>
          <w:sz w:val="24"/>
          <w:szCs w:val="24"/>
          <w:lang w:val="en-CA" w:bidi="fr-FR"/>
        </w:rPr>
        <w:t>:</w:t>
      </w:r>
      <w:r w:rsidR="00CF6E17" w:rsidRPr="00B47AF2">
        <w:rPr>
          <w:rStyle w:val="Appelnotedebasdep"/>
          <w:color w:val="212529"/>
          <w:sz w:val="24"/>
          <w:szCs w:val="28"/>
          <w:lang w:val="en-CA"/>
        </w:rPr>
        <w:footnoteReference w:id="30"/>
      </w:r>
    </w:p>
    <w:p w14:paraId="6EF00407" w14:textId="677BF144" w:rsidR="00473677" w:rsidRPr="00B47AF2" w:rsidRDefault="00473677" w:rsidP="0036303F">
      <w:pPr>
        <w:pStyle w:val="Paragraphedeliste"/>
        <w:tabs>
          <w:tab w:val="left" w:pos="1799"/>
          <w:tab w:val="left" w:pos="1801"/>
        </w:tabs>
        <w:ind w:left="1801" w:right="1277" w:firstLine="0"/>
        <w:rPr>
          <w:lang w:val="en-CA"/>
        </w:rPr>
      </w:pPr>
      <w:bookmarkStart w:id="6" w:name="_Hlk162009775"/>
      <w:r w:rsidRPr="00B47AF2">
        <w:rPr>
          <w:lang w:val="en-CA"/>
        </w:rPr>
        <w:t>[</w:t>
      </w:r>
      <w:r w:rsidRPr="00B47AF2">
        <w:rPr>
          <w:smallCaps/>
          <w:lang w:val="en-CA"/>
        </w:rPr>
        <w:t>translation</w:t>
      </w:r>
      <w:r w:rsidRPr="00B47AF2">
        <w:rPr>
          <w:lang w:val="en-CA"/>
        </w:rPr>
        <w:t>]</w:t>
      </w:r>
    </w:p>
    <w:bookmarkEnd w:id="6"/>
    <w:p w14:paraId="4AC13BC2" w14:textId="77777777" w:rsidR="00473677" w:rsidRPr="00B47AF2" w:rsidRDefault="00473677" w:rsidP="0036303F">
      <w:pPr>
        <w:pStyle w:val="Paragraphedeliste"/>
        <w:tabs>
          <w:tab w:val="left" w:pos="1799"/>
          <w:tab w:val="left" w:pos="1801"/>
        </w:tabs>
        <w:ind w:left="1801" w:right="1277" w:firstLine="0"/>
        <w:rPr>
          <w:lang w:val="en-CA"/>
        </w:rPr>
      </w:pPr>
    </w:p>
    <w:p w14:paraId="1980D488" w14:textId="77777777" w:rsidR="00740581" w:rsidRPr="00B47AF2" w:rsidRDefault="00724404" w:rsidP="00740581">
      <w:pPr>
        <w:pStyle w:val="Paragraphedeliste"/>
        <w:tabs>
          <w:tab w:val="left" w:pos="1799"/>
          <w:tab w:val="left" w:pos="1801"/>
        </w:tabs>
        <w:ind w:left="1801" w:right="1277"/>
        <w:rPr>
          <w:lang w:val="en-CA"/>
        </w:rPr>
      </w:pPr>
      <w:r w:rsidRPr="00B47AF2">
        <w:rPr>
          <w:lang w:val="en-CA"/>
        </w:rPr>
        <w:tab/>
      </w:r>
      <w:r w:rsidR="00CF6E17" w:rsidRPr="00B47AF2">
        <w:rPr>
          <w:lang w:val="en-CA"/>
        </w:rPr>
        <w:t>[85]           </w:t>
      </w:r>
      <w:r w:rsidR="00740581" w:rsidRPr="00B47AF2">
        <w:rPr>
          <w:lang w:val="en-CA"/>
        </w:rPr>
        <w:t>Until the signing of the Agreement, Cree schools were under the jurisdiction of Québec's ministère des Affaires indiennes et du Nord, while Inuit schools were primarily the responsibility of Québec's ministère de l'Éducation. During the first year of the two-year transition period (1976-1978) provided for in paragraphs 16.0.30 and 16.0.31 of the Agreement, the Nouveau-Québec school board continued to operate the Cree schools that, prior to the Agreement, it had overseen jointly with the federal Department of Indian Affairs and Northern Development. During the second year, a tri-partite committee composed of the administrator of the School Board of New Québec, a member of the Department of Indian Affairs and Northern Development and a member of the Cree School Board took over the financial management of the schools under the jurisdiction of the newly created Cree School Board. Beginning in 1978-1979, the School Board of New Québec and the Department of Indian Affairs and Northern Development ceased to run these schools, which were taken over by the Cree School Board and the Kativik School Board.</w:t>
      </w:r>
    </w:p>
    <w:p w14:paraId="2A0635F6" w14:textId="77777777" w:rsidR="009D30A4" w:rsidRPr="00B47AF2" w:rsidRDefault="009D30A4" w:rsidP="0036303F">
      <w:pPr>
        <w:pStyle w:val="Paragraphedeliste"/>
        <w:tabs>
          <w:tab w:val="left" w:pos="1799"/>
          <w:tab w:val="left" w:pos="1801"/>
        </w:tabs>
        <w:ind w:left="1801" w:right="1277" w:firstLine="0"/>
        <w:rPr>
          <w:rStyle w:val="eop"/>
          <w:lang w:val="en-CA"/>
        </w:rPr>
      </w:pPr>
    </w:p>
    <w:p w14:paraId="04F3E01E" w14:textId="0F0B6E41" w:rsidR="00220AE9" w:rsidRPr="00B47AF2" w:rsidRDefault="00220AE9" w:rsidP="00D46764">
      <w:pPr>
        <w:pStyle w:val="Paragrdouble"/>
        <w:numPr>
          <w:ilvl w:val="0"/>
          <w:numId w:val="22"/>
        </w:numPr>
        <w:spacing w:line="240" w:lineRule="auto"/>
        <w:rPr>
          <w:rFonts w:cs="Arial"/>
          <w:color w:val="000000"/>
          <w:lang w:val="en-CA"/>
        </w:rPr>
      </w:pPr>
      <w:r w:rsidRPr="00B47AF2">
        <w:rPr>
          <w:rFonts w:cs="Arial"/>
          <w:color w:val="000000"/>
          <w:lang w:val="en-CA"/>
        </w:rPr>
        <w:t>The CSS also relies on exhibit P-51 to assert that the Waskaganish school is not mentioned in the transfer of responsibilities between the DGNQ and the School Board of New Québec:</w:t>
      </w:r>
    </w:p>
    <w:p w14:paraId="1BC79107" w14:textId="009B9B2B" w:rsidR="00220AE9" w:rsidRPr="000505ED" w:rsidRDefault="00220AE9" w:rsidP="00E014F3">
      <w:pPr>
        <w:pStyle w:val="Paragraphedeliste"/>
        <w:tabs>
          <w:tab w:val="left" w:pos="1799"/>
          <w:tab w:val="left" w:pos="1801"/>
        </w:tabs>
        <w:ind w:left="1801" w:right="1277" w:firstLine="0"/>
        <w:rPr>
          <w:lang w:val="en-CA"/>
        </w:rPr>
      </w:pPr>
      <w:r w:rsidRPr="000505ED">
        <w:rPr>
          <w:lang w:val="en-CA"/>
        </w:rPr>
        <w:t>[</w:t>
      </w:r>
      <w:r w:rsidRPr="000505ED">
        <w:rPr>
          <w:smallCaps/>
          <w:lang w:val="en-CA"/>
        </w:rPr>
        <w:t>translation</w:t>
      </w:r>
      <w:r w:rsidRPr="000505ED">
        <w:rPr>
          <w:lang w:val="en-CA"/>
        </w:rPr>
        <w:t>]</w:t>
      </w:r>
    </w:p>
    <w:p w14:paraId="4EABE617" w14:textId="77777777" w:rsidR="00220AE9" w:rsidRPr="000505ED" w:rsidRDefault="00220AE9" w:rsidP="00E014F3">
      <w:pPr>
        <w:pStyle w:val="Paragraphedeliste"/>
        <w:tabs>
          <w:tab w:val="left" w:pos="1799"/>
          <w:tab w:val="left" w:pos="1801"/>
        </w:tabs>
        <w:ind w:left="1801" w:right="1277" w:firstLine="0"/>
        <w:rPr>
          <w:lang w:val="en-CA"/>
        </w:rPr>
      </w:pPr>
    </w:p>
    <w:p w14:paraId="77E80D9E" w14:textId="76F43693" w:rsidR="00E014F3" w:rsidRPr="00B47AF2" w:rsidRDefault="00220AE9" w:rsidP="00E014F3">
      <w:pPr>
        <w:pStyle w:val="Paragraphedeliste"/>
        <w:tabs>
          <w:tab w:val="left" w:pos="1799"/>
          <w:tab w:val="left" w:pos="1801"/>
        </w:tabs>
        <w:ind w:left="1801" w:right="1277" w:firstLine="0"/>
        <w:rPr>
          <w:lang w:val="en-CA"/>
        </w:rPr>
      </w:pPr>
      <w:r w:rsidRPr="000505ED">
        <w:rPr>
          <w:lang w:val="en-CA"/>
        </w:rPr>
        <w:t xml:space="preserve">It was only in </w:t>
      </w:r>
      <w:r w:rsidR="00CF6E17" w:rsidRPr="000505ED">
        <w:rPr>
          <w:lang w:val="en-CA"/>
        </w:rPr>
        <w:t xml:space="preserve">December 1971 </w:t>
      </w:r>
      <w:r w:rsidRPr="000505ED">
        <w:rPr>
          <w:lang w:val="en-CA"/>
        </w:rPr>
        <w:t xml:space="preserve">that the </w:t>
      </w:r>
      <w:r w:rsidR="00CF6E17" w:rsidRPr="000505ED">
        <w:rPr>
          <w:lang w:val="en-CA"/>
        </w:rPr>
        <w:t xml:space="preserve">MRN </w:t>
      </w:r>
      <w:r w:rsidRPr="000505ED">
        <w:rPr>
          <w:lang w:val="en-CA"/>
        </w:rPr>
        <w:t xml:space="preserve">and the </w:t>
      </w:r>
      <w:r w:rsidR="00CF6E17" w:rsidRPr="000505ED">
        <w:rPr>
          <w:lang w:val="en-CA"/>
        </w:rPr>
        <w:t xml:space="preserve">MEQ </w:t>
      </w:r>
      <w:r w:rsidRPr="000505ED">
        <w:rPr>
          <w:lang w:val="en-CA"/>
        </w:rPr>
        <w:t xml:space="preserve">agreed that the </w:t>
      </w:r>
      <w:r w:rsidR="00CF6E17" w:rsidRPr="000505ED">
        <w:rPr>
          <w:lang w:val="en-CA"/>
        </w:rPr>
        <w:t xml:space="preserve">DGNQ </w:t>
      </w:r>
      <w:r w:rsidRPr="000505ED">
        <w:rPr>
          <w:lang w:val="en-CA"/>
        </w:rPr>
        <w:t xml:space="preserve">would transfer its schools to the SBNQ, which acquired the </w:t>
      </w:r>
      <w:r w:rsidR="00CF6E17" w:rsidRPr="000505ED">
        <w:rPr>
          <w:lang w:val="en-CA"/>
        </w:rPr>
        <w:t>Kuujjuaq, Chisasibi, Kangirsuk</w:t>
      </w:r>
      <w:r w:rsidRPr="000505ED">
        <w:rPr>
          <w:lang w:val="en-CA"/>
        </w:rPr>
        <w:t xml:space="preserve">, and </w:t>
      </w:r>
      <w:r w:rsidR="00CF6E17" w:rsidRPr="000505ED">
        <w:rPr>
          <w:lang w:val="en-CA"/>
        </w:rPr>
        <w:t>Salluit</w:t>
      </w:r>
      <w:r w:rsidRPr="000505ED">
        <w:rPr>
          <w:lang w:val="en-CA"/>
        </w:rPr>
        <w:t xml:space="preserve"> schools on December 14</w:t>
      </w:r>
      <w:r w:rsidR="00CF6E17" w:rsidRPr="000505ED">
        <w:rPr>
          <w:lang w:val="en-CA"/>
        </w:rPr>
        <w:t xml:space="preserve"> </w:t>
      </w:r>
      <w:r w:rsidRPr="000505ED">
        <w:rPr>
          <w:lang w:val="en-CA"/>
        </w:rPr>
        <w:t>for the s</w:t>
      </w:r>
      <w:r w:rsidR="00CF6E17" w:rsidRPr="000505ED">
        <w:rPr>
          <w:lang w:val="en-CA"/>
        </w:rPr>
        <w:t>ymboli</w:t>
      </w:r>
      <w:r w:rsidRPr="000505ED">
        <w:rPr>
          <w:lang w:val="en-CA"/>
        </w:rPr>
        <w:t>c amount of $</w:t>
      </w:r>
      <w:r w:rsidR="00CF6E17" w:rsidRPr="000505ED">
        <w:rPr>
          <w:lang w:val="en-CA"/>
        </w:rPr>
        <w:t>1.</w:t>
      </w:r>
    </w:p>
    <w:p w14:paraId="1C5F6A5A" w14:textId="77777777" w:rsidR="009D30A4" w:rsidRPr="00B47AF2" w:rsidRDefault="009D30A4" w:rsidP="00E014F3">
      <w:pPr>
        <w:pStyle w:val="Paragraphedeliste"/>
        <w:tabs>
          <w:tab w:val="left" w:pos="1799"/>
          <w:tab w:val="left" w:pos="1801"/>
        </w:tabs>
        <w:ind w:left="1801" w:right="1277" w:firstLine="0"/>
        <w:rPr>
          <w:lang w:val="en-CA"/>
        </w:rPr>
      </w:pPr>
    </w:p>
    <w:p w14:paraId="137FAD3B" w14:textId="13AB31B1" w:rsidR="002C5E36" w:rsidRPr="00B47AF2" w:rsidRDefault="007A5252" w:rsidP="003E4436">
      <w:pPr>
        <w:pStyle w:val="Paragrdouble"/>
        <w:spacing w:line="240" w:lineRule="auto"/>
        <w:rPr>
          <w:rFonts w:cs="Arial"/>
          <w:color w:val="000000"/>
          <w:lang w:val="en-CA"/>
        </w:rPr>
      </w:pPr>
      <w:r w:rsidRPr="009639ED">
        <w:rPr>
          <w:rFonts w:cs="Arial"/>
          <w:color w:val="000000"/>
          <w:lang w:bidi="fr-FR"/>
        </w:rPr>
        <w:t xml:space="preserve">This </w:t>
      </w:r>
      <w:proofErr w:type="spellStart"/>
      <w:r w:rsidRPr="009639ED">
        <w:rPr>
          <w:rFonts w:cs="Arial"/>
          <w:color w:val="000000"/>
          <w:lang w:bidi="fr-FR"/>
        </w:rPr>
        <w:t>exhibit</w:t>
      </w:r>
      <w:proofErr w:type="spellEnd"/>
      <w:r w:rsidRPr="009639ED">
        <w:rPr>
          <w:rFonts w:cs="Arial"/>
          <w:color w:val="000000"/>
          <w:lang w:bidi="fr-FR"/>
        </w:rPr>
        <w:t xml:space="preserve"> </w:t>
      </w:r>
      <w:proofErr w:type="spellStart"/>
      <w:r w:rsidRPr="009639ED">
        <w:rPr>
          <w:rFonts w:cs="Arial"/>
          <w:color w:val="000000"/>
          <w:lang w:bidi="fr-FR"/>
        </w:rPr>
        <w:t>is</w:t>
      </w:r>
      <w:proofErr w:type="spellEnd"/>
      <w:r w:rsidRPr="009639ED">
        <w:rPr>
          <w:rFonts w:cs="Arial"/>
          <w:color w:val="000000"/>
          <w:lang w:bidi="fr-FR"/>
        </w:rPr>
        <w:t xml:space="preserve"> an article </w:t>
      </w:r>
      <w:proofErr w:type="spellStart"/>
      <w:r w:rsidRPr="009639ED">
        <w:rPr>
          <w:rFonts w:cs="Arial"/>
          <w:color w:val="000000"/>
          <w:lang w:bidi="fr-FR"/>
        </w:rPr>
        <w:t>published</w:t>
      </w:r>
      <w:proofErr w:type="spellEnd"/>
      <w:r w:rsidRPr="009639ED">
        <w:rPr>
          <w:rFonts w:cs="Arial"/>
          <w:color w:val="000000"/>
          <w:lang w:bidi="fr-FR"/>
        </w:rPr>
        <w:t xml:space="preserve"> in </w:t>
      </w:r>
      <w:r w:rsidRPr="001E0C8C">
        <w:rPr>
          <w:rFonts w:cs="Arial"/>
          <w:color w:val="000000"/>
          <w:lang w:bidi="fr-FR"/>
        </w:rPr>
        <w:t>Recherches Amérindiennes</w:t>
      </w:r>
      <w:r w:rsidRPr="009639ED">
        <w:rPr>
          <w:rFonts w:cs="Arial"/>
          <w:color w:val="000000"/>
          <w:lang w:bidi="fr-FR"/>
        </w:rPr>
        <w:t xml:space="preserve"> au Québec by </w:t>
      </w:r>
      <w:proofErr w:type="spellStart"/>
      <w:r w:rsidRPr="009639ED">
        <w:rPr>
          <w:rFonts w:cs="Arial"/>
          <w:color w:val="000000"/>
          <w:lang w:bidi="fr-FR"/>
        </w:rPr>
        <w:t>three</w:t>
      </w:r>
      <w:proofErr w:type="spellEnd"/>
      <w:r w:rsidRPr="009639ED">
        <w:rPr>
          <w:rFonts w:cs="Arial"/>
          <w:color w:val="000000"/>
          <w:lang w:bidi="fr-FR"/>
        </w:rPr>
        <w:t xml:space="preserve"> </w:t>
      </w:r>
      <w:proofErr w:type="spellStart"/>
      <w:r w:rsidRPr="009639ED">
        <w:rPr>
          <w:rFonts w:cs="Arial"/>
          <w:color w:val="000000"/>
          <w:lang w:bidi="fr-FR"/>
        </w:rPr>
        <w:t>university</w:t>
      </w:r>
      <w:proofErr w:type="spellEnd"/>
      <w:r w:rsidRPr="009639ED">
        <w:rPr>
          <w:rFonts w:cs="Arial"/>
          <w:color w:val="000000"/>
          <w:lang w:bidi="fr-FR"/>
        </w:rPr>
        <w:t xml:space="preserve"> </w:t>
      </w:r>
      <w:proofErr w:type="spellStart"/>
      <w:r w:rsidRPr="009639ED">
        <w:rPr>
          <w:rFonts w:cs="Arial"/>
          <w:color w:val="000000"/>
          <w:lang w:bidi="fr-FR"/>
        </w:rPr>
        <w:t>professors</w:t>
      </w:r>
      <w:proofErr w:type="spellEnd"/>
      <w:r w:rsidRPr="009639ED">
        <w:rPr>
          <w:rFonts w:cs="Arial"/>
          <w:color w:val="000000"/>
          <w:lang w:bidi="fr-FR"/>
        </w:rPr>
        <w:t xml:space="preserve"> of </w:t>
      </w:r>
      <w:proofErr w:type="spellStart"/>
      <w:r w:rsidRPr="009639ED">
        <w:rPr>
          <w:rFonts w:cs="Arial"/>
          <w:color w:val="000000"/>
          <w:lang w:bidi="fr-FR"/>
        </w:rPr>
        <w:t>anthropology</w:t>
      </w:r>
      <w:proofErr w:type="spellEnd"/>
      <w:r w:rsidRPr="009639ED">
        <w:rPr>
          <w:rFonts w:cs="Arial"/>
          <w:color w:val="000000"/>
          <w:lang w:bidi="fr-FR"/>
        </w:rPr>
        <w:t xml:space="preserve">, </w:t>
      </w:r>
      <w:proofErr w:type="spellStart"/>
      <w:r w:rsidRPr="009639ED">
        <w:rPr>
          <w:rFonts w:cs="Arial"/>
          <w:color w:val="000000"/>
          <w:lang w:bidi="fr-FR"/>
        </w:rPr>
        <w:t>ethnohistory</w:t>
      </w:r>
      <w:proofErr w:type="spellEnd"/>
      <w:r w:rsidRPr="009639ED">
        <w:rPr>
          <w:rFonts w:cs="Arial"/>
          <w:color w:val="000000"/>
          <w:lang w:bidi="fr-FR"/>
        </w:rPr>
        <w:t xml:space="preserve">, and </w:t>
      </w:r>
      <w:proofErr w:type="spellStart"/>
      <w:r w:rsidRPr="009639ED">
        <w:rPr>
          <w:rFonts w:cs="Arial"/>
          <w:color w:val="000000"/>
          <w:lang w:bidi="fr-FR"/>
        </w:rPr>
        <w:t>political</w:t>
      </w:r>
      <w:proofErr w:type="spellEnd"/>
      <w:r w:rsidRPr="009639ED">
        <w:rPr>
          <w:rFonts w:cs="Arial"/>
          <w:color w:val="000000"/>
          <w:lang w:bidi="fr-FR"/>
        </w:rPr>
        <w:t xml:space="preserve"> science</w:t>
      </w:r>
      <w:r w:rsidRPr="00FE6CA8">
        <w:rPr>
          <w:rFonts w:cs="Arial"/>
          <w:color w:val="000000"/>
          <w:lang w:bidi="fr-FR"/>
        </w:rPr>
        <w:t>: “En compétition pour construire des écoles : L’éducation des Inuits du Nunavik de 1939 à 1976”</w:t>
      </w:r>
      <w:r w:rsidR="00A44F27" w:rsidRPr="00FE6CA8">
        <w:rPr>
          <w:rFonts w:cs="Arial"/>
          <w:color w:val="000000"/>
          <w:lang w:bidi="fr-FR"/>
        </w:rPr>
        <w:t>.</w:t>
      </w:r>
      <w:r w:rsidR="00CF6E17" w:rsidRPr="00B47AF2">
        <w:rPr>
          <w:rStyle w:val="Appelnotedebasdep"/>
          <w:rFonts w:cs="Arial"/>
          <w:color w:val="000000"/>
          <w:lang w:val="en-CA"/>
        </w:rPr>
        <w:footnoteReference w:id="31"/>
      </w:r>
      <w:r w:rsidR="00CF6E17" w:rsidRPr="00FE6CA8">
        <w:rPr>
          <w:rStyle w:val="eop"/>
          <w:rFonts w:cs="Arial"/>
          <w:color w:val="000000"/>
        </w:rPr>
        <w:t xml:space="preserve"> </w:t>
      </w:r>
      <w:r w:rsidRPr="00B47AF2">
        <w:rPr>
          <w:rFonts w:cs="Arial"/>
          <w:color w:val="000000"/>
          <w:lang w:val="en-CA"/>
        </w:rPr>
        <w:t xml:space="preserve">The article provides an excellent overview of the development of education by non-Indigenous people in Nunavik, as well as the rivalry between the federal and </w:t>
      </w:r>
      <w:r w:rsidRPr="00B47AF2">
        <w:rPr>
          <w:rFonts w:cs="Arial"/>
          <w:color w:val="000000"/>
          <w:lang w:val="en-CA"/>
        </w:rPr>
        <w:lastRenderedPageBreak/>
        <w:t xml:space="preserve">provincial governments for the establishment of schools in Nunavik. </w:t>
      </w:r>
      <w:r w:rsidR="0052043E">
        <w:rPr>
          <w:rFonts w:cs="Arial"/>
          <w:color w:val="000000"/>
          <w:lang w:val="en-CA"/>
        </w:rPr>
        <w:t>However, t</w:t>
      </w:r>
      <w:r w:rsidRPr="00B47AF2">
        <w:rPr>
          <w:rFonts w:cs="Arial"/>
          <w:color w:val="000000"/>
          <w:lang w:val="en-CA"/>
        </w:rPr>
        <w:t xml:space="preserve">he Court cannot give this article full evidentiary weight. The record will have to be completed, at trial, by the filing of agreements or administrative </w:t>
      </w:r>
      <w:r w:rsidR="003E4436" w:rsidRPr="00B47AF2">
        <w:rPr>
          <w:rFonts w:cs="Arial"/>
          <w:color w:val="000000"/>
          <w:lang w:val="en-CA"/>
        </w:rPr>
        <w:t>texts</w:t>
      </w:r>
      <w:r w:rsidRPr="00B47AF2">
        <w:rPr>
          <w:rFonts w:cs="Arial"/>
          <w:color w:val="000000"/>
          <w:lang w:val="en-CA"/>
        </w:rPr>
        <w:t xml:space="preserve">. As Yves-Marie Morissette </w:t>
      </w:r>
      <w:r w:rsidR="003E4436" w:rsidRPr="00B47AF2">
        <w:rPr>
          <w:rFonts w:cs="Arial"/>
          <w:color w:val="000000"/>
          <w:lang w:val="en-CA"/>
        </w:rPr>
        <w:t xml:space="preserve">J.A. </w:t>
      </w:r>
      <w:r w:rsidRPr="00B47AF2">
        <w:rPr>
          <w:rFonts w:cs="Arial"/>
          <w:color w:val="000000"/>
          <w:lang w:val="en-CA"/>
        </w:rPr>
        <w:t xml:space="preserve">wrote in </w:t>
      </w:r>
      <w:r w:rsidR="00CF6E17" w:rsidRPr="00B47AF2">
        <w:rPr>
          <w:rStyle w:val="eop"/>
          <w:rFonts w:cs="Arial"/>
          <w:i/>
          <w:iCs/>
          <w:color w:val="000000"/>
          <w:lang w:val="en-CA"/>
        </w:rPr>
        <w:t>Homsy</w:t>
      </w:r>
      <w:r w:rsidR="00CF6E17" w:rsidRPr="00B47AF2">
        <w:rPr>
          <w:rStyle w:val="eop"/>
          <w:rFonts w:cs="Arial"/>
          <w:color w:val="000000"/>
          <w:lang w:val="en-CA"/>
        </w:rPr>
        <w:t xml:space="preserve"> </w:t>
      </w:r>
      <w:r w:rsidR="00CF6E17" w:rsidRPr="00B47AF2">
        <w:rPr>
          <w:rStyle w:val="eop"/>
          <w:rFonts w:cs="Arial"/>
          <w:i/>
          <w:iCs/>
          <w:lang w:val="en-CA"/>
        </w:rPr>
        <w:t>c</w:t>
      </w:r>
      <w:r w:rsidR="00CF6E17" w:rsidRPr="00B47AF2">
        <w:rPr>
          <w:rStyle w:val="eop"/>
          <w:rFonts w:cs="Arial"/>
          <w:color w:val="000000"/>
          <w:lang w:val="en-CA"/>
        </w:rPr>
        <w:t xml:space="preserve">. </w:t>
      </w:r>
      <w:r w:rsidR="00CF6E17" w:rsidRPr="00B47AF2">
        <w:rPr>
          <w:rStyle w:val="eop"/>
          <w:rFonts w:cs="Arial"/>
          <w:i/>
          <w:iCs/>
          <w:color w:val="000000"/>
          <w:lang w:val="en-CA"/>
        </w:rPr>
        <w:t>Google</w:t>
      </w:r>
      <w:r w:rsidR="003E4436" w:rsidRPr="00B47AF2">
        <w:rPr>
          <w:rStyle w:val="eop"/>
          <w:rFonts w:cs="Arial"/>
          <w:color w:val="000000"/>
          <w:lang w:val="en-CA"/>
        </w:rPr>
        <w:t>:</w:t>
      </w:r>
      <w:r w:rsidR="00CF6E17" w:rsidRPr="00B47AF2">
        <w:rPr>
          <w:rStyle w:val="Appelnotedebasdep"/>
          <w:rFonts w:cs="Arial"/>
          <w:color w:val="000000"/>
          <w:lang w:val="en-CA"/>
        </w:rPr>
        <w:footnoteReference w:id="32"/>
      </w:r>
      <w:bookmarkStart w:id="7" w:name="_Ref146189978"/>
      <w:r w:rsidR="00CF6E17" w:rsidRPr="00B47AF2">
        <w:rPr>
          <w:rFonts w:cs="Arial"/>
          <w:color w:val="000000"/>
          <w:lang w:val="en-CA"/>
        </w:rPr>
        <w:t xml:space="preserve"> </w:t>
      </w:r>
    </w:p>
    <w:p w14:paraId="7ABC7224" w14:textId="658B7B6C" w:rsidR="006560BA" w:rsidRPr="000505ED" w:rsidRDefault="006560BA" w:rsidP="002C5E36">
      <w:pPr>
        <w:pStyle w:val="Paragrdouble"/>
        <w:numPr>
          <w:ilvl w:val="0"/>
          <w:numId w:val="0"/>
        </w:numPr>
        <w:spacing w:line="240" w:lineRule="auto"/>
        <w:ind w:left="731"/>
        <w:rPr>
          <w:sz w:val="22"/>
          <w:szCs w:val="22"/>
          <w:lang w:val="en-CA"/>
        </w:rPr>
      </w:pPr>
      <w:r w:rsidRPr="000505ED">
        <w:rPr>
          <w:sz w:val="22"/>
          <w:szCs w:val="22"/>
          <w:lang w:val="en-CA"/>
        </w:rPr>
        <w:t>[</w:t>
      </w:r>
      <w:r w:rsidRPr="000505ED">
        <w:rPr>
          <w:smallCaps/>
          <w:sz w:val="22"/>
          <w:szCs w:val="22"/>
          <w:lang w:val="en-CA"/>
        </w:rPr>
        <w:t>translation</w:t>
      </w:r>
      <w:r w:rsidRPr="000505ED">
        <w:rPr>
          <w:sz w:val="22"/>
          <w:szCs w:val="22"/>
          <w:lang w:val="en-CA"/>
        </w:rPr>
        <w:t>]</w:t>
      </w:r>
    </w:p>
    <w:p w14:paraId="24255C32" w14:textId="144AB25C" w:rsidR="002C5E36" w:rsidRPr="000505ED" w:rsidRDefault="00CF6E17" w:rsidP="002C5E36">
      <w:pPr>
        <w:pStyle w:val="Paragrdouble"/>
        <w:numPr>
          <w:ilvl w:val="0"/>
          <w:numId w:val="0"/>
        </w:numPr>
        <w:spacing w:line="240" w:lineRule="auto"/>
        <w:ind w:left="731"/>
        <w:rPr>
          <w:sz w:val="22"/>
          <w:szCs w:val="22"/>
          <w:lang w:val="en-CA"/>
        </w:rPr>
      </w:pPr>
      <w:r w:rsidRPr="000505ED">
        <w:rPr>
          <w:sz w:val="22"/>
          <w:szCs w:val="22"/>
          <w:lang w:val="en-CA"/>
        </w:rPr>
        <w:t>[</w:t>
      </w:r>
      <w:bookmarkStart w:id="8" w:name="par19"/>
      <w:bookmarkEnd w:id="8"/>
      <w:r w:rsidRPr="000505ED">
        <w:rPr>
          <w:sz w:val="22"/>
          <w:szCs w:val="22"/>
          <w:lang w:val="en-CA"/>
        </w:rPr>
        <w:t>19]     </w:t>
      </w:r>
      <w:r w:rsidR="00302E05" w:rsidRPr="000505ED">
        <w:rPr>
          <w:sz w:val="22"/>
          <w:szCs w:val="22"/>
          <w:lang w:val="en-CA"/>
        </w:rPr>
        <w:t>T</w:t>
      </w:r>
      <w:r w:rsidRPr="000505ED">
        <w:rPr>
          <w:sz w:val="22"/>
          <w:szCs w:val="22"/>
          <w:lang w:val="en-CA"/>
        </w:rPr>
        <w:t>he</w:t>
      </w:r>
      <w:r w:rsidR="00302E05" w:rsidRPr="000505ED">
        <w:rPr>
          <w:sz w:val="22"/>
          <w:szCs w:val="22"/>
          <w:lang w:val="en-CA"/>
        </w:rPr>
        <w:t xml:space="preserve"> </w:t>
      </w:r>
      <w:r w:rsidRPr="000505ED">
        <w:rPr>
          <w:sz w:val="22"/>
          <w:szCs w:val="22"/>
          <w:lang w:val="en-CA"/>
        </w:rPr>
        <w:t>Supreme</w:t>
      </w:r>
      <w:r w:rsidR="00302E05" w:rsidRPr="000505ED">
        <w:rPr>
          <w:sz w:val="22"/>
          <w:szCs w:val="22"/>
          <w:lang w:val="en-CA"/>
        </w:rPr>
        <w:t xml:space="preserve"> </w:t>
      </w:r>
      <w:r w:rsidRPr="000505ED">
        <w:rPr>
          <w:sz w:val="22"/>
          <w:szCs w:val="22"/>
          <w:lang w:val="en-CA"/>
        </w:rPr>
        <w:t>Court</w:t>
      </w:r>
      <w:r w:rsidR="00302E05" w:rsidRPr="000505ED">
        <w:rPr>
          <w:sz w:val="22"/>
          <w:szCs w:val="22"/>
          <w:lang w:val="en-CA"/>
        </w:rPr>
        <w:t xml:space="preserve"> also stated the following in </w:t>
      </w:r>
      <w:bookmarkEnd w:id="7"/>
      <w:r w:rsidRPr="000505ED">
        <w:rPr>
          <w:i/>
          <w:iCs/>
          <w:sz w:val="22"/>
          <w:szCs w:val="22"/>
          <w:lang w:val="en-CA"/>
        </w:rPr>
        <w:t>Infineon</w:t>
      </w:r>
      <w:r w:rsidRPr="000505ED">
        <w:rPr>
          <w:sz w:val="22"/>
          <w:szCs w:val="22"/>
          <w:lang w:val="en-CA"/>
        </w:rPr>
        <w:t>,</w:t>
      </w:r>
      <w:r w:rsidR="00302E05" w:rsidRPr="000505ED">
        <w:rPr>
          <w:sz w:val="22"/>
          <w:szCs w:val="22"/>
          <w:lang w:val="en-CA"/>
        </w:rPr>
        <w:t xml:space="preserve"> in which the respondent had </w:t>
      </w:r>
      <w:r w:rsidR="008E39C6" w:rsidRPr="000505ED">
        <w:rPr>
          <w:sz w:val="22"/>
          <w:szCs w:val="22"/>
          <w:lang w:val="en-CA"/>
        </w:rPr>
        <w:t xml:space="preserve">been granted </w:t>
      </w:r>
      <w:r w:rsidR="00302E05" w:rsidRPr="000505ED">
        <w:rPr>
          <w:sz w:val="22"/>
          <w:szCs w:val="22"/>
          <w:lang w:val="en-CA"/>
        </w:rPr>
        <w:t>authorization to institute a class action</w:t>
      </w:r>
      <w:r w:rsidR="008E39C6" w:rsidRPr="000505ED">
        <w:rPr>
          <w:sz w:val="22"/>
          <w:szCs w:val="22"/>
          <w:lang w:val="en-CA"/>
        </w:rPr>
        <w:t xml:space="preserve"> by the Court of Appeal</w:t>
      </w:r>
      <w:r w:rsidRPr="000505ED">
        <w:rPr>
          <w:sz w:val="22"/>
          <w:szCs w:val="22"/>
          <w:lang w:val="en-CA"/>
        </w:rPr>
        <w:t xml:space="preserve">: </w:t>
      </w:r>
      <w:r w:rsidR="008E39C6" w:rsidRPr="000505ED">
        <w:rPr>
          <w:sz w:val="22"/>
          <w:szCs w:val="22"/>
          <w:lang w:val="en-CA"/>
        </w:rPr>
        <w:t xml:space="preserve">“The respondent does not need to present </w:t>
      </w:r>
      <w:r w:rsidR="008E39C6" w:rsidRPr="000505ED">
        <w:rPr>
          <w:sz w:val="22"/>
          <w:szCs w:val="22"/>
          <w:u w:val="single"/>
          <w:lang w:val="en-CA"/>
        </w:rPr>
        <w:t>absolute proof</w:t>
      </w:r>
      <w:r w:rsidR="008E39C6" w:rsidRPr="000505ED">
        <w:rPr>
          <w:sz w:val="22"/>
          <w:szCs w:val="22"/>
          <w:lang w:val="en-CA"/>
        </w:rPr>
        <w:t xml:space="preserve"> of the allegation, nor do they even need to prove it </w:t>
      </w:r>
      <w:r w:rsidR="008E39C6" w:rsidRPr="000505ED">
        <w:rPr>
          <w:sz w:val="22"/>
          <w:szCs w:val="22"/>
          <w:u w:val="single"/>
          <w:lang w:val="en-CA"/>
        </w:rPr>
        <w:t>on a balance of probabilities</w:t>
      </w:r>
      <w:r w:rsidR="008E39C6" w:rsidRPr="000505ED">
        <w:rPr>
          <w:sz w:val="22"/>
          <w:szCs w:val="22"/>
          <w:lang w:val="en-CA"/>
        </w:rPr>
        <w:t xml:space="preserve">. At this stage, all it needs to do is demonstrate an arguable case by means of allegations and </w:t>
      </w:r>
      <w:r w:rsidR="008E39C6" w:rsidRPr="000505ED">
        <w:rPr>
          <w:sz w:val="22"/>
          <w:szCs w:val="22"/>
          <w:u w:val="single"/>
          <w:lang w:val="en-CA"/>
        </w:rPr>
        <w:t>supporting evidence</w:t>
      </w:r>
      <w:r w:rsidR="008E39C6" w:rsidRPr="000505ED">
        <w:rPr>
          <w:sz w:val="22"/>
          <w:szCs w:val="22"/>
          <w:lang w:val="en-CA"/>
        </w:rPr>
        <w:t>”</w:t>
      </w:r>
      <w:r w:rsidR="00393276" w:rsidRPr="000505ED">
        <w:rPr>
          <w:sz w:val="22"/>
          <w:szCs w:val="22"/>
          <w:lang w:val="en-CA"/>
        </w:rPr>
        <w:t xml:space="preserve"> [emphasis added].</w:t>
      </w:r>
      <w:r w:rsidR="008E39C6" w:rsidRPr="000505ED">
        <w:rPr>
          <w:sz w:val="22"/>
          <w:szCs w:val="22"/>
          <w:lang w:val="en-CA"/>
        </w:rPr>
        <w:t xml:space="preserve"> </w:t>
      </w:r>
    </w:p>
    <w:p w14:paraId="484EA0A3" w14:textId="2C0CB7E1" w:rsidR="002C5E36" w:rsidRPr="000505ED" w:rsidRDefault="00CF6E17" w:rsidP="002C5E36">
      <w:pPr>
        <w:pStyle w:val="Paragrdouble"/>
        <w:numPr>
          <w:ilvl w:val="0"/>
          <w:numId w:val="0"/>
        </w:numPr>
        <w:spacing w:line="240" w:lineRule="auto"/>
        <w:ind w:left="731"/>
        <w:rPr>
          <w:sz w:val="22"/>
          <w:szCs w:val="22"/>
          <w:lang w:val="en-CA"/>
        </w:rPr>
      </w:pPr>
      <w:r w:rsidRPr="000505ED">
        <w:rPr>
          <w:sz w:val="22"/>
          <w:szCs w:val="22"/>
          <w:lang w:val="en-CA"/>
        </w:rPr>
        <w:t>[</w:t>
      </w:r>
      <w:bookmarkStart w:id="9" w:name="par20"/>
      <w:r w:rsidRPr="000505ED">
        <w:rPr>
          <w:sz w:val="22"/>
          <w:szCs w:val="22"/>
          <w:lang w:val="en-CA"/>
        </w:rPr>
        <w:t>20</w:t>
      </w:r>
      <w:bookmarkEnd w:id="9"/>
      <w:r w:rsidRPr="000505ED">
        <w:rPr>
          <w:sz w:val="22"/>
          <w:szCs w:val="22"/>
          <w:lang w:val="en-CA"/>
        </w:rPr>
        <w:t>]     </w:t>
      </w:r>
      <w:r w:rsidR="009C7992" w:rsidRPr="000505ED">
        <w:rPr>
          <w:sz w:val="22"/>
          <w:szCs w:val="22"/>
          <w:lang w:val="en-CA"/>
        </w:rPr>
        <w:t xml:space="preserve">It can be argued that “absolute proof” is conclusive proof that resolves a factual issue in dispute between the </w:t>
      </w:r>
      <w:r w:rsidRPr="000505ED">
        <w:rPr>
          <w:sz w:val="22"/>
          <w:szCs w:val="22"/>
          <w:lang w:val="en-CA"/>
        </w:rPr>
        <w:t>parties</w:t>
      </w:r>
      <w:r w:rsidR="009C7992" w:rsidRPr="000505ED">
        <w:rPr>
          <w:sz w:val="22"/>
          <w:szCs w:val="22"/>
          <w:lang w:val="en-CA"/>
        </w:rPr>
        <w:t xml:space="preserve"> as soon as it is </w:t>
      </w:r>
      <w:r w:rsidR="00913ADC" w:rsidRPr="000505ED">
        <w:rPr>
          <w:sz w:val="22"/>
          <w:szCs w:val="22"/>
          <w:lang w:val="en-CA"/>
        </w:rPr>
        <w:t>found admissible</w:t>
      </w:r>
      <w:r w:rsidRPr="000505ED">
        <w:rPr>
          <w:sz w:val="22"/>
          <w:szCs w:val="22"/>
          <w:lang w:val="en-CA"/>
        </w:rPr>
        <w:t xml:space="preserve">. </w:t>
      </w:r>
      <w:r w:rsidR="00913ADC" w:rsidRPr="000505ED">
        <w:rPr>
          <w:sz w:val="22"/>
          <w:szCs w:val="22"/>
          <w:lang w:val="en-CA"/>
        </w:rPr>
        <w:t>E</w:t>
      </w:r>
      <w:r w:rsidRPr="000505ED">
        <w:rPr>
          <w:sz w:val="22"/>
          <w:szCs w:val="22"/>
          <w:lang w:val="en-CA"/>
        </w:rPr>
        <w:t>vidence</w:t>
      </w:r>
      <w:r w:rsidR="00913ADC" w:rsidRPr="000505ED">
        <w:rPr>
          <w:sz w:val="22"/>
          <w:szCs w:val="22"/>
          <w:lang w:val="en-CA"/>
        </w:rPr>
        <w:t xml:space="preserve"> “on a balance of probabilities” is </w:t>
      </w:r>
      <w:r w:rsidRPr="000505ED">
        <w:rPr>
          <w:sz w:val="22"/>
          <w:szCs w:val="22"/>
          <w:lang w:val="en-CA"/>
        </w:rPr>
        <w:t>evidence</w:t>
      </w:r>
      <w:r w:rsidR="00913ADC" w:rsidRPr="000505ED">
        <w:rPr>
          <w:sz w:val="22"/>
          <w:szCs w:val="22"/>
          <w:lang w:val="en-CA"/>
        </w:rPr>
        <w:t xml:space="preserve"> found to be conclusive at the end of a trial or</w:t>
      </w:r>
      <w:r w:rsidRPr="000505ED">
        <w:rPr>
          <w:sz w:val="22"/>
          <w:szCs w:val="22"/>
          <w:lang w:val="en-CA"/>
        </w:rPr>
        <w:t xml:space="preserve">, </w:t>
      </w:r>
      <w:r w:rsidR="00913ADC" w:rsidRPr="000505ED">
        <w:rPr>
          <w:sz w:val="22"/>
          <w:szCs w:val="22"/>
          <w:lang w:val="en-CA"/>
        </w:rPr>
        <w:t>possibly, in certain cases</w:t>
      </w:r>
      <w:r w:rsidRPr="000505ED">
        <w:rPr>
          <w:sz w:val="22"/>
          <w:szCs w:val="22"/>
          <w:lang w:val="en-CA"/>
        </w:rPr>
        <w:t xml:space="preserve">, </w:t>
      </w:r>
      <w:r w:rsidR="00C3017E" w:rsidRPr="000505ED">
        <w:rPr>
          <w:sz w:val="22"/>
          <w:szCs w:val="22"/>
          <w:lang w:val="en-CA"/>
        </w:rPr>
        <w:t xml:space="preserve">plausible </w:t>
      </w:r>
      <w:r w:rsidRPr="000505ED">
        <w:rPr>
          <w:sz w:val="22"/>
          <w:szCs w:val="22"/>
          <w:lang w:val="en-CA"/>
        </w:rPr>
        <w:t>evidence</w:t>
      </w:r>
      <w:r w:rsidR="00C3017E" w:rsidRPr="000505ED">
        <w:rPr>
          <w:sz w:val="22"/>
          <w:szCs w:val="22"/>
          <w:lang w:val="en-CA"/>
        </w:rPr>
        <w:t xml:space="preserve"> filed in the </w:t>
      </w:r>
      <w:r w:rsidRPr="000505ED">
        <w:rPr>
          <w:sz w:val="22"/>
          <w:szCs w:val="22"/>
          <w:lang w:val="en-CA"/>
        </w:rPr>
        <w:t>record</w:t>
      </w:r>
      <w:r w:rsidR="00C3017E" w:rsidRPr="000505ED">
        <w:rPr>
          <w:sz w:val="22"/>
          <w:szCs w:val="22"/>
          <w:lang w:val="en-CA"/>
        </w:rPr>
        <w:t xml:space="preserve"> during the trial or </w:t>
      </w:r>
      <w:r w:rsidRPr="000505ED">
        <w:rPr>
          <w:sz w:val="22"/>
          <w:szCs w:val="22"/>
          <w:lang w:val="en-CA"/>
        </w:rPr>
        <w:t>otherwise,</w:t>
      </w:r>
      <w:r w:rsidR="00C3017E" w:rsidRPr="000505ED">
        <w:rPr>
          <w:sz w:val="22"/>
          <w:szCs w:val="22"/>
          <w:lang w:val="en-CA"/>
        </w:rPr>
        <w:t xml:space="preserve"> which can already be considered conclusive because there is no intention to contradict it and it meets the civil law standard of the balance of probabilities</w:t>
      </w:r>
      <w:r w:rsidRPr="000505ED">
        <w:rPr>
          <w:sz w:val="22"/>
          <w:szCs w:val="22"/>
          <w:lang w:val="en-CA"/>
        </w:rPr>
        <w:t>.</w:t>
      </w:r>
    </w:p>
    <w:p w14:paraId="0B756915" w14:textId="193DB7A8" w:rsidR="002C5E36" w:rsidRPr="00B47AF2" w:rsidRDefault="00CF6E17" w:rsidP="002C5E36">
      <w:pPr>
        <w:pStyle w:val="Paragrdouble"/>
        <w:numPr>
          <w:ilvl w:val="0"/>
          <w:numId w:val="0"/>
        </w:numPr>
        <w:spacing w:line="240" w:lineRule="auto"/>
        <w:ind w:left="731"/>
        <w:rPr>
          <w:sz w:val="22"/>
          <w:szCs w:val="22"/>
          <w:lang w:val="en-CA"/>
        </w:rPr>
      </w:pPr>
      <w:r w:rsidRPr="000505ED">
        <w:rPr>
          <w:sz w:val="22"/>
          <w:szCs w:val="22"/>
          <w:lang w:val="en-CA"/>
        </w:rPr>
        <w:t>[</w:t>
      </w:r>
      <w:bookmarkStart w:id="10" w:name="par21"/>
      <w:r w:rsidRPr="000505ED">
        <w:rPr>
          <w:sz w:val="22"/>
          <w:szCs w:val="22"/>
          <w:lang w:val="en-CA"/>
        </w:rPr>
        <w:t>21</w:t>
      </w:r>
      <w:bookmarkEnd w:id="10"/>
      <w:r w:rsidRPr="000505ED">
        <w:rPr>
          <w:sz w:val="22"/>
          <w:szCs w:val="22"/>
          <w:lang w:val="en-CA"/>
        </w:rPr>
        <w:t>]    </w:t>
      </w:r>
      <w:r w:rsidR="00C3017E" w:rsidRPr="000505ED">
        <w:rPr>
          <w:sz w:val="22"/>
          <w:szCs w:val="22"/>
          <w:lang w:val="en-CA"/>
        </w:rPr>
        <w:tab/>
        <w:t xml:space="preserve">However, as we are at the class action authorization stage, these usual notions no longer apply as such to the </w:t>
      </w:r>
      <w:r w:rsidRPr="000505ED">
        <w:rPr>
          <w:sz w:val="22"/>
          <w:szCs w:val="22"/>
          <w:lang w:val="en-CA"/>
        </w:rPr>
        <w:t>appellant</w:t>
      </w:r>
      <w:r w:rsidR="00C3017E" w:rsidRPr="000505ED">
        <w:rPr>
          <w:sz w:val="22"/>
          <w:szCs w:val="22"/>
          <w:lang w:val="en-CA"/>
        </w:rPr>
        <w:t>’s situation</w:t>
      </w:r>
      <w:r w:rsidRPr="000505ED">
        <w:rPr>
          <w:sz w:val="22"/>
          <w:szCs w:val="22"/>
          <w:lang w:val="en-CA"/>
        </w:rPr>
        <w:t>.</w:t>
      </w:r>
    </w:p>
    <w:p w14:paraId="324CF244" w14:textId="0E986DBD" w:rsidR="00322D1E" w:rsidRPr="00B47AF2" w:rsidRDefault="00C3017E" w:rsidP="00C3017E">
      <w:pPr>
        <w:pStyle w:val="Paragrdouble"/>
        <w:spacing w:line="240" w:lineRule="auto"/>
        <w:rPr>
          <w:lang w:val="en-CA"/>
        </w:rPr>
      </w:pPr>
      <w:r w:rsidRPr="00B47AF2">
        <w:rPr>
          <w:iCs/>
          <w:lang w:val="en-CA"/>
        </w:rPr>
        <w:t xml:space="preserve">As for the school attended by Mr. J., the proposal from the Department of Indian Affairs and Northern Development to the Treasury Board dated September 29, 1967, </w:t>
      </w:r>
      <w:r w:rsidR="00CD3F0B" w:rsidRPr="00B47AF2">
        <w:rPr>
          <w:iCs/>
          <w:lang w:val="en-CA"/>
        </w:rPr>
        <w:t>e</w:t>
      </w:r>
      <w:r w:rsidRPr="00B47AF2">
        <w:rPr>
          <w:iCs/>
          <w:lang w:val="en-CA"/>
        </w:rPr>
        <w:t>xhibit P-38, states</w:t>
      </w:r>
      <w:r w:rsidR="00CF6E17" w:rsidRPr="00B47AF2">
        <w:rPr>
          <w:iCs/>
          <w:lang w:val="en-CA"/>
        </w:rPr>
        <w:t>:</w:t>
      </w:r>
    </w:p>
    <w:p w14:paraId="4CF6F7EA" w14:textId="77777777" w:rsidR="00322D1E" w:rsidRPr="00B47AF2" w:rsidRDefault="00CF6E17" w:rsidP="00322D1E">
      <w:pPr>
        <w:pStyle w:val="Paragrdouble"/>
        <w:numPr>
          <w:ilvl w:val="0"/>
          <w:numId w:val="0"/>
        </w:numPr>
        <w:ind w:left="731" w:firstLine="731"/>
        <w:rPr>
          <w:rFonts w:ascii="Calibri" w:hAnsi="Calibri"/>
          <w:sz w:val="22"/>
          <w:szCs w:val="22"/>
          <w:lang w:val="en-CA" w:eastAsia="fr-CA"/>
        </w:rPr>
      </w:pPr>
      <w:r w:rsidRPr="00B47AF2">
        <w:rPr>
          <w:sz w:val="22"/>
          <w:szCs w:val="22"/>
          <w:lang w:val="en-CA"/>
        </w:rPr>
        <w:t>Acceptance of transfer of administration and control of buildings</w:t>
      </w:r>
    </w:p>
    <w:p w14:paraId="3991A459" w14:textId="77777777" w:rsidR="00322D1E" w:rsidRPr="00B47AF2" w:rsidRDefault="00CF6E17" w:rsidP="00A12AB4">
      <w:pPr>
        <w:pStyle w:val="Paragrdouble"/>
        <w:numPr>
          <w:ilvl w:val="0"/>
          <w:numId w:val="0"/>
        </w:numPr>
        <w:spacing w:line="240" w:lineRule="auto"/>
        <w:ind w:left="731"/>
        <w:rPr>
          <w:sz w:val="22"/>
          <w:szCs w:val="22"/>
          <w:lang w:val="en-CA"/>
        </w:rPr>
      </w:pPr>
      <w:r w:rsidRPr="00B47AF2">
        <w:rPr>
          <w:sz w:val="22"/>
          <w:szCs w:val="22"/>
          <w:lang w:val="en-CA"/>
        </w:rPr>
        <w:t>Proposal: to transfer to the Province of Quebec the administration and control of two crown-owned school buildings located at Rupert’s House P.Q. for one year effective September 1, 1967, and thereafter on an annual basis at the pleasure of the minister. </w:t>
      </w:r>
    </w:p>
    <w:p w14:paraId="235ACA18" w14:textId="1A53365C" w:rsidR="00D76DBA" w:rsidRPr="00B47AF2" w:rsidRDefault="00CF6E17" w:rsidP="00A12AB4">
      <w:pPr>
        <w:ind w:left="731"/>
        <w:jc w:val="both"/>
        <w:rPr>
          <w:rFonts w:ascii="Calibri" w:hAnsi="Calibri"/>
          <w:sz w:val="22"/>
          <w:szCs w:val="22"/>
          <w:lang w:val="en-CA" w:eastAsia="fr-CA"/>
        </w:rPr>
      </w:pPr>
      <w:r w:rsidRPr="00B47AF2">
        <w:rPr>
          <w:sz w:val="22"/>
          <w:szCs w:val="22"/>
          <w:lang w:val="en-CA"/>
        </w:rPr>
        <w:t>Remarks: The province of Quebec is taking over a private school operated by the Roman Catholic Missionary at Rupert's House. Indian children, through the preference of their parents, have been attending this private school to obtain instruction in French, and, because of this, two one-classroom schools are not required by the Indian Affairs Branch. </w:t>
      </w:r>
    </w:p>
    <w:p w14:paraId="6D07B370" w14:textId="482D06EC" w:rsidR="00D76DBA" w:rsidRPr="00B47AF2" w:rsidRDefault="00CF6E17" w:rsidP="00A12AB4">
      <w:pPr>
        <w:ind w:left="731"/>
        <w:jc w:val="both"/>
        <w:rPr>
          <w:sz w:val="22"/>
          <w:szCs w:val="22"/>
          <w:lang w:val="en-CA"/>
        </w:rPr>
      </w:pPr>
      <w:r w:rsidRPr="00B47AF2">
        <w:rPr>
          <w:sz w:val="22"/>
          <w:szCs w:val="22"/>
          <w:lang w:val="en-CA"/>
        </w:rPr>
        <w:t>The Missionary has been operating this school in unsatisfactory quarters, and with the department of Education of the Province of Quebec taking over the administration of the school as a provincial one, it is proposed that the two unused classrooms be transferred to the province of Quebec. ... Operation of the school by the province will give assurance that an adequate standard of education will be maintained.  </w:t>
      </w:r>
    </w:p>
    <w:p w14:paraId="5B7BBCC8" w14:textId="31849976" w:rsidR="00322D1E" w:rsidRPr="00B47AF2" w:rsidRDefault="009816DE" w:rsidP="009816DE">
      <w:pPr>
        <w:pStyle w:val="Paragrdouble"/>
        <w:keepNext/>
        <w:spacing w:line="240" w:lineRule="auto"/>
        <w:rPr>
          <w:rStyle w:val="eop"/>
          <w:rFonts w:cs="Arial"/>
          <w:color w:val="000000"/>
          <w:lang w:val="en-CA"/>
        </w:rPr>
      </w:pPr>
      <w:r w:rsidRPr="00B47AF2">
        <w:rPr>
          <w:rFonts w:cs="Arial"/>
          <w:color w:val="000000"/>
          <w:lang w:val="en-CA"/>
        </w:rPr>
        <w:lastRenderedPageBreak/>
        <w:t>The CSS’s reasons are stated as follows</w:t>
      </w:r>
      <w:r w:rsidR="00CF6E17" w:rsidRPr="00B47AF2">
        <w:rPr>
          <w:rStyle w:val="eop"/>
          <w:rFonts w:cs="Arial"/>
          <w:color w:val="000000"/>
          <w:lang w:val="en-CA"/>
        </w:rPr>
        <w:t>:</w:t>
      </w:r>
    </w:p>
    <w:p w14:paraId="683334EF" w14:textId="03F91E49" w:rsidR="009816DE" w:rsidRPr="000505ED" w:rsidRDefault="009816DE" w:rsidP="009816DE">
      <w:pPr>
        <w:pStyle w:val="Paragrdouble"/>
        <w:keepNext/>
        <w:numPr>
          <w:ilvl w:val="0"/>
          <w:numId w:val="0"/>
        </w:numPr>
        <w:spacing w:line="240" w:lineRule="auto"/>
        <w:ind w:left="731"/>
        <w:rPr>
          <w:sz w:val="22"/>
          <w:szCs w:val="22"/>
          <w:lang w:val="en-CA"/>
        </w:rPr>
      </w:pPr>
      <w:r w:rsidRPr="000505ED">
        <w:rPr>
          <w:sz w:val="22"/>
          <w:szCs w:val="22"/>
          <w:lang w:val="en-CA"/>
        </w:rPr>
        <w:t>[</w:t>
      </w:r>
      <w:r w:rsidRPr="000505ED">
        <w:rPr>
          <w:smallCaps/>
          <w:sz w:val="22"/>
          <w:szCs w:val="22"/>
          <w:lang w:val="en-CA"/>
        </w:rPr>
        <w:t>translation</w:t>
      </w:r>
      <w:r w:rsidRPr="000505ED">
        <w:rPr>
          <w:sz w:val="22"/>
          <w:szCs w:val="22"/>
          <w:lang w:val="en-CA"/>
        </w:rPr>
        <w:t>]</w:t>
      </w:r>
    </w:p>
    <w:p w14:paraId="3506307B" w14:textId="3C4563F6" w:rsidR="00A12AB4" w:rsidRPr="000505ED" w:rsidRDefault="00CF6E17" w:rsidP="009816DE">
      <w:pPr>
        <w:pStyle w:val="Paragrdouble"/>
        <w:keepNext/>
        <w:numPr>
          <w:ilvl w:val="0"/>
          <w:numId w:val="0"/>
        </w:numPr>
        <w:spacing w:line="240" w:lineRule="auto"/>
        <w:ind w:left="731"/>
        <w:rPr>
          <w:sz w:val="22"/>
          <w:szCs w:val="22"/>
          <w:lang w:val="en-CA"/>
        </w:rPr>
      </w:pPr>
      <w:r w:rsidRPr="000505ED">
        <w:rPr>
          <w:sz w:val="22"/>
          <w:szCs w:val="22"/>
          <w:lang w:val="en-CA"/>
        </w:rPr>
        <w:t>[45]</w:t>
      </w:r>
      <w:r w:rsidRPr="000505ED">
        <w:rPr>
          <w:sz w:val="22"/>
          <w:szCs w:val="22"/>
          <w:lang w:val="en-CA"/>
        </w:rPr>
        <w:tab/>
      </w:r>
      <w:r w:rsidR="009816DE" w:rsidRPr="000505ED">
        <w:rPr>
          <w:sz w:val="22"/>
          <w:szCs w:val="22"/>
          <w:lang w:val="en-CA"/>
        </w:rPr>
        <w:t xml:space="preserve">For the </w:t>
      </w:r>
      <w:r w:rsidRPr="000505ED">
        <w:rPr>
          <w:sz w:val="22"/>
          <w:szCs w:val="22"/>
          <w:lang w:val="en-CA"/>
        </w:rPr>
        <w:t xml:space="preserve">Direction générale du Nouveau-Québec </w:t>
      </w:r>
      <w:r w:rsidR="009816DE" w:rsidRPr="000505ED">
        <w:rPr>
          <w:sz w:val="22"/>
          <w:szCs w:val="22"/>
          <w:lang w:val="en-CA"/>
        </w:rPr>
        <w:t xml:space="preserve">to have transferred the Catholic </w:t>
      </w:r>
      <w:r w:rsidR="00C56DDE" w:rsidRPr="000505ED">
        <w:rPr>
          <w:sz w:val="22"/>
          <w:szCs w:val="22"/>
          <w:lang w:val="en-CA"/>
        </w:rPr>
        <w:t xml:space="preserve">school in </w:t>
      </w:r>
      <w:r w:rsidRPr="000505ED">
        <w:rPr>
          <w:sz w:val="22"/>
          <w:szCs w:val="22"/>
          <w:lang w:val="en-CA"/>
        </w:rPr>
        <w:t xml:space="preserve">Rupert House </w:t>
      </w:r>
      <w:r w:rsidR="00C56DDE" w:rsidRPr="000505ED">
        <w:rPr>
          <w:sz w:val="22"/>
          <w:szCs w:val="22"/>
          <w:lang w:val="en-CA"/>
        </w:rPr>
        <w:t xml:space="preserve">to the School Board of New Québec, that school would necessarily have had to have been under the jurisdiction of the Direction générale du Nouveau-Québec at some point after </w:t>
      </w:r>
      <w:r w:rsidRPr="000505ED">
        <w:rPr>
          <w:sz w:val="22"/>
          <w:szCs w:val="22"/>
          <w:lang w:val="en-CA"/>
        </w:rPr>
        <w:t>April 1963;</w:t>
      </w:r>
    </w:p>
    <w:p w14:paraId="497EA0C5" w14:textId="3BECD7ED" w:rsidR="00A12AB4" w:rsidRPr="000505ED" w:rsidRDefault="00CF6E17" w:rsidP="00A12AB4">
      <w:pPr>
        <w:pStyle w:val="Paragrdouble"/>
        <w:numPr>
          <w:ilvl w:val="0"/>
          <w:numId w:val="0"/>
        </w:numPr>
        <w:spacing w:line="240" w:lineRule="auto"/>
        <w:ind w:left="731"/>
        <w:rPr>
          <w:sz w:val="22"/>
          <w:szCs w:val="22"/>
          <w:lang w:val="en-CA"/>
        </w:rPr>
      </w:pPr>
      <w:r w:rsidRPr="000505ED">
        <w:rPr>
          <w:sz w:val="22"/>
          <w:szCs w:val="22"/>
          <w:lang w:val="en-CA"/>
        </w:rPr>
        <w:t>[46]</w:t>
      </w:r>
      <w:r w:rsidRPr="000505ED">
        <w:rPr>
          <w:sz w:val="22"/>
          <w:szCs w:val="22"/>
          <w:lang w:val="en-CA"/>
        </w:rPr>
        <w:tab/>
      </w:r>
      <w:r w:rsidR="00917D64" w:rsidRPr="000505ED">
        <w:rPr>
          <w:sz w:val="22"/>
          <w:szCs w:val="22"/>
          <w:lang w:val="en-CA"/>
        </w:rPr>
        <w:t xml:space="preserve">The plaintiffs </w:t>
      </w:r>
      <w:r w:rsidR="00233625" w:rsidRPr="000505ED">
        <w:rPr>
          <w:sz w:val="22"/>
          <w:szCs w:val="22"/>
          <w:lang w:val="en-CA"/>
        </w:rPr>
        <w:t>d</w:t>
      </w:r>
      <w:r w:rsidR="00836C1D" w:rsidRPr="000505ED">
        <w:rPr>
          <w:sz w:val="22"/>
          <w:szCs w:val="22"/>
          <w:lang w:val="en-CA"/>
        </w:rPr>
        <w:t>id</w:t>
      </w:r>
      <w:r w:rsidR="00233625" w:rsidRPr="000505ED">
        <w:rPr>
          <w:sz w:val="22"/>
          <w:szCs w:val="22"/>
          <w:lang w:val="en-CA"/>
        </w:rPr>
        <w:t xml:space="preserve"> not </w:t>
      </w:r>
      <w:r w:rsidR="00180DB0" w:rsidRPr="000505ED">
        <w:rPr>
          <w:sz w:val="22"/>
          <w:szCs w:val="22"/>
          <w:lang w:val="en-CA"/>
        </w:rPr>
        <w:t>submit</w:t>
      </w:r>
      <w:r w:rsidR="00917D64" w:rsidRPr="000505ED">
        <w:rPr>
          <w:sz w:val="22"/>
          <w:szCs w:val="22"/>
          <w:lang w:val="en-CA"/>
        </w:rPr>
        <w:t xml:space="preserve"> </w:t>
      </w:r>
      <w:r w:rsidR="00233625" w:rsidRPr="000505ED">
        <w:rPr>
          <w:sz w:val="22"/>
          <w:szCs w:val="22"/>
          <w:lang w:val="en-CA"/>
        </w:rPr>
        <w:t xml:space="preserve">any </w:t>
      </w:r>
      <w:r w:rsidR="00917D64" w:rsidRPr="000505ED">
        <w:rPr>
          <w:sz w:val="22"/>
          <w:szCs w:val="22"/>
          <w:lang w:val="en-CA"/>
        </w:rPr>
        <w:t>f</w:t>
      </w:r>
      <w:r w:rsidR="00233625" w:rsidRPr="000505ED">
        <w:rPr>
          <w:sz w:val="22"/>
          <w:szCs w:val="22"/>
          <w:lang w:val="en-CA"/>
        </w:rPr>
        <w:t xml:space="preserve">actual allegation or </w:t>
      </w:r>
      <w:r w:rsidRPr="000505ED">
        <w:rPr>
          <w:sz w:val="22"/>
          <w:szCs w:val="22"/>
          <w:lang w:val="en-CA"/>
        </w:rPr>
        <w:t>exhibit</w:t>
      </w:r>
      <w:r w:rsidRPr="000505ED">
        <w:rPr>
          <w:spacing w:val="-1"/>
          <w:sz w:val="22"/>
          <w:szCs w:val="22"/>
          <w:lang w:val="en-CA"/>
        </w:rPr>
        <w:t xml:space="preserve"> </w:t>
      </w:r>
      <w:r w:rsidR="00233625" w:rsidRPr="000505ED">
        <w:rPr>
          <w:spacing w:val="-1"/>
          <w:sz w:val="22"/>
          <w:szCs w:val="22"/>
          <w:lang w:val="en-CA"/>
        </w:rPr>
        <w:t>to establish this</w:t>
      </w:r>
      <w:r w:rsidRPr="000505ED">
        <w:rPr>
          <w:spacing w:val="-2"/>
          <w:sz w:val="22"/>
          <w:szCs w:val="22"/>
          <w:lang w:val="en-CA"/>
        </w:rPr>
        <w:t>;</w:t>
      </w:r>
    </w:p>
    <w:p w14:paraId="19EA875A" w14:textId="212D7A16" w:rsidR="00A12AB4" w:rsidRPr="000505ED" w:rsidRDefault="00CF6E17" w:rsidP="00A12AB4">
      <w:pPr>
        <w:pStyle w:val="Paragrdouble"/>
        <w:numPr>
          <w:ilvl w:val="0"/>
          <w:numId w:val="0"/>
        </w:numPr>
        <w:spacing w:line="240" w:lineRule="auto"/>
        <w:ind w:left="731"/>
        <w:rPr>
          <w:sz w:val="22"/>
          <w:szCs w:val="22"/>
          <w:lang w:val="en-CA"/>
        </w:rPr>
      </w:pPr>
      <w:r w:rsidRPr="000505ED">
        <w:rPr>
          <w:sz w:val="22"/>
          <w:szCs w:val="22"/>
          <w:lang w:val="en-CA"/>
        </w:rPr>
        <w:t>[47]</w:t>
      </w:r>
      <w:r w:rsidRPr="000505ED">
        <w:rPr>
          <w:sz w:val="22"/>
          <w:szCs w:val="22"/>
          <w:lang w:val="en-CA"/>
        </w:rPr>
        <w:tab/>
      </w:r>
      <w:r w:rsidR="00180DB0" w:rsidRPr="000505ED">
        <w:rPr>
          <w:sz w:val="22"/>
          <w:szCs w:val="22"/>
          <w:lang w:val="en-CA"/>
        </w:rPr>
        <w:t xml:space="preserve">As stated above, </w:t>
      </w:r>
      <w:r w:rsidRPr="000505ED">
        <w:rPr>
          <w:sz w:val="22"/>
          <w:szCs w:val="22"/>
          <w:lang w:val="en-CA"/>
        </w:rPr>
        <w:t xml:space="preserve">exhibit P-38 </w:t>
      </w:r>
      <w:r w:rsidR="00180DB0" w:rsidRPr="000505ED">
        <w:rPr>
          <w:sz w:val="22"/>
          <w:szCs w:val="22"/>
          <w:lang w:val="en-CA"/>
        </w:rPr>
        <w:t xml:space="preserve">instead </w:t>
      </w:r>
      <w:r w:rsidR="00836C1D" w:rsidRPr="000505ED">
        <w:rPr>
          <w:sz w:val="22"/>
          <w:szCs w:val="22"/>
          <w:lang w:val="en-CA"/>
        </w:rPr>
        <w:t xml:space="preserve">shows </w:t>
      </w:r>
      <w:r w:rsidR="00180DB0" w:rsidRPr="000505ED">
        <w:rPr>
          <w:sz w:val="22"/>
          <w:szCs w:val="22"/>
          <w:lang w:val="en-CA"/>
        </w:rPr>
        <w:t xml:space="preserve">that the </w:t>
      </w:r>
      <w:r w:rsidR="006C76F8" w:rsidRPr="000505ED">
        <w:rPr>
          <w:sz w:val="22"/>
          <w:szCs w:val="22"/>
          <w:lang w:val="en-CA"/>
        </w:rPr>
        <w:t xml:space="preserve">school was under the jurisdiction of the </w:t>
      </w:r>
      <w:r w:rsidR="00180DB0" w:rsidRPr="000505ED">
        <w:rPr>
          <w:sz w:val="22"/>
          <w:szCs w:val="22"/>
          <w:lang w:val="en-CA"/>
        </w:rPr>
        <w:t>Crown, not the Direction</w:t>
      </w:r>
      <w:r w:rsidR="00180DB0" w:rsidRPr="000505ED">
        <w:rPr>
          <w:spacing w:val="-15"/>
          <w:sz w:val="22"/>
          <w:szCs w:val="22"/>
          <w:lang w:val="en-CA"/>
        </w:rPr>
        <w:t xml:space="preserve"> </w:t>
      </w:r>
      <w:r w:rsidR="00180DB0" w:rsidRPr="000505ED">
        <w:rPr>
          <w:sz w:val="22"/>
          <w:szCs w:val="22"/>
          <w:lang w:val="en-CA"/>
        </w:rPr>
        <w:t>générale</w:t>
      </w:r>
      <w:r w:rsidR="00180DB0" w:rsidRPr="000505ED">
        <w:rPr>
          <w:spacing w:val="-15"/>
          <w:sz w:val="22"/>
          <w:szCs w:val="22"/>
          <w:lang w:val="en-CA"/>
        </w:rPr>
        <w:t xml:space="preserve"> </w:t>
      </w:r>
      <w:r w:rsidR="00180DB0" w:rsidRPr="000505ED">
        <w:rPr>
          <w:sz w:val="22"/>
          <w:szCs w:val="22"/>
          <w:lang w:val="en-CA"/>
        </w:rPr>
        <w:t>du</w:t>
      </w:r>
      <w:r w:rsidR="00180DB0" w:rsidRPr="000505ED">
        <w:rPr>
          <w:spacing w:val="-16"/>
          <w:sz w:val="22"/>
          <w:szCs w:val="22"/>
          <w:lang w:val="en-CA"/>
        </w:rPr>
        <w:t xml:space="preserve"> </w:t>
      </w:r>
      <w:r w:rsidR="00180DB0" w:rsidRPr="000505ED">
        <w:rPr>
          <w:sz w:val="22"/>
          <w:szCs w:val="22"/>
          <w:lang w:val="en-CA"/>
        </w:rPr>
        <w:t xml:space="preserve">Nouveau-Québec, until its transfer on </w:t>
      </w:r>
      <w:r w:rsidRPr="000505ED">
        <w:rPr>
          <w:sz w:val="22"/>
          <w:szCs w:val="22"/>
          <w:lang w:val="en-CA"/>
        </w:rPr>
        <w:t>September</w:t>
      </w:r>
      <w:r w:rsidR="00180DB0" w:rsidRPr="000505ED">
        <w:rPr>
          <w:sz w:val="22"/>
          <w:szCs w:val="22"/>
          <w:lang w:val="en-CA"/>
        </w:rPr>
        <w:t xml:space="preserve"> 29,</w:t>
      </w:r>
      <w:r w:rsidRPr="000505ED">
        <w:rPr>
          <w:sz w:val="22"/>
          <w:szCs w:val="22"/>
          <w:lang w:val="en-CA"/>
        </w:rPr>
        <w:t xml:space="preserve"> 1967;</w:t>
      </w:r>
    </w:p>
    <w:p w14:paraId="55573CBE" w14:textId="6585B22C" w:rsidR="00A12AB4" w:rsidRPr="000505ED" w:rsidRDefault="00CF6E17" w:rsidP="00A12AB4">
      <w:pPr>
        <w:pStyle w:val="Paragrdouble"/>
        <w:numPr>
          <w:ilvl w:val="0"/>
          <w:numId w:val="0"/>
        </w:numPr>
        <w:spacing w:line="240" w:lineRule="auto"/>
        <w:ind w:left="731"/>
        <w:rPr>
          <w:sz w:val="22"/>
          <w:szCs w:val="22"/>
          <w:lang w:val="en-CA"/>
        </w:rPr>
      </w:pPr>
      <w:r w:rsidRPr="000505ED">
        <w:rPr>
          <w:sz w:val="22"/>
          <w:szCs w:val="22"/>
          <w:lang w:val="en-CA"/>
        </w:rPr>
        <w:t>[48]</w:t>
      </w:r>
      <w:r w:rsidRPr="000505ED">
        <w:rPr>
          <w:sz w:val="22"/>
          <w:szCs w:val="22"/>
          <w:lang w:val="en-CA"/>
        </w:rPr>
        <w:tab/>
      </w:r>
      <w:r w:rsidR="0064136D" w:rsidRPr="000505ED">
        <w:rPr>
          <w:sz w:val="22"/>
          <w:szCs w:val="22"/>
          <w:lang w:val="en-CA"/>
        </w:rPr>
        <w:t>Th</w:t>
      </w:r>
      <w:r w:rsidR="00836C1D" w:rsidRPr="000505ED">
        <w:rPr>
          <w:sz w:val="22"/>
          <w:szCs w:val="22"/>
          <w:lang w:val="en-CA"/>
        </w:rPr>
        <w:t>at</w:t>
      </w:r>
      <w:r w:rsidR="0064136D" w:rsidRPr="000505ED">
        <w:rPr>
          <w:sz w:val="22"/>
          <w:szCs w:val="22"/>
          <w:lang w:val="en-CA"/>
        </w:rPr>
        <w:t xml:space="preserve"> </w:t>
      </w:r>
      <w:r w:rsidRPr="000505ED">
        <w:rPr>
          <w:sz w:val="22"/>
          <w:szCs w:val="22"/>
          <w:lang w:val="en-CA"/>
        </w:rPr>
        <w:t>exhibit</w:t>
      </w:r>
      <w:r w:rsidR="0064136D" w:rsidRPr="000505ED">
        <w:rPr>
          <w:sz w:val="22"/>
          <w:szCs w:val="22"/>
          <w:lang w:val="en-CA"/>
        </w:rPr>
        <w:t>,</w:t>
      </w:r>
      <w:r w:rsidRPr="000505ED">
        <w:rPr>
          <w:sz w:val="22"/>
          <w:szCs w:val="22"/>
          <w:lang w:val="en-CA"/>
        </w:rPr>
        <w:t xml:space="preserve"> P-38</w:t>
      </w:r>
      <w:r w:rsidR="0064136D" w:rsidRPr="000505ED">
        <w:rPr>
          <w:sz w:val="22"/>
          <w:szCs w:val="22"/>
          <w:lang w:val="en-CA"/>
        </w:rPr>
        <w:t xml:space="preserve">, also shows that as of </w:t>
      </w:r>
      <w:r w:rsidRPr="000505ED">
        <w:rPr>
          <w:sz w:val="22"/>
          <w:szCs w:val="22"/>
          <w:lang w:val="en-CA"/>
        </w:rPr>
        <w:t>September</w:t>
      </w:r>
      <w:r w:rsidR="0064136D" w:rsidRPr="000505ED">
        <w:rPr>
          <w:sz w:val="22"/>
          <w:szCs w:val="22"/>
          <w:lang w:val="en-CA"/>
        </w:rPr>
        <w:t xml:space="preserve"> 29,</w:t>
      </w:r>
      <w:r w:rsidRPr="000505ED">
        <w:rPr>
          <w:sz w:val="22"/>
          <w:szCs w:val="22"/>
          <w:lang w:val="en-CA"/>
        </w:rPr>
        <w:t xml:space="preserve"> 1967, </w:t>
      </w:r>
      <w:r w:rsidR="0064136D" w:rsidRPr="000505ED">
        <w:rPr>
          <w:sz w:val="22"/>
          <w:szCs w:val="22"/>
          <w:lang w:val="en-CA"/>
        </w:rPr>
        <w:t xml:space="preserve">it was the </w:t>
      </w:r>
      <w:r w:rsidRPr="000505ED">
        <w:rPr>
          <w:sz w:val="22"/>
          <w:szCs w:val="22"/>
          <w:lang w:val="en-CA"/>
        </w:rPr>
        <w:t xml:space="preserve">Province </w:t>
      </w:r>
      <w:r w:rsidR="0064136D" w:rsidRPr="000505ED">
        <w:rPr>
          <w:sz w:val="22"/>
          <w:szCs w:val="22"/>
          <w:lang w:val="en-CA"/>
        </w:rPr>
        <w:t xml:space="preserve">of </w:t>
      </w:r>
      <w:r w:rsidRPr="000505ED">
        <w:rPr>
          <w:sz w:val="22"/>
          <w:szCs w:val="22"/>
          <w:lang w:val="en-CA"/>
        </w:rPr>
        <w:t>Qu</w:t>
      </w:r>
      <w:r w:rsidR="0064136D" w:rsidRPr="000505ED">
        <w:rPr>
          <w:sz w:val="22"/>
          <w:szCs w:val="22"/>
          <w:lang w:val="en-CA"/>
        </w:rPr>
        <w:t>e</w:t>
      </w:r>
      <w:r w:rsidRPr="000505ED">
        <w:rPr>
          <w:sz w:val="22"/>
          <w:szCs w:val="22"/>
          <w:lang w:val="en-CA"/>
        </w:rPr>
        <w:t xml:space="preserve">bec, </w:t>
      </w:r>
      <w:r w:rsidR="0064136D" w:rsidRPr="000505ED">
        <w:rPr>
          <w:sz w:val="22"/>
          <w:szCs w:val="22"/>
          <w:lang w:val="en-CA"/>
        </w:rPr>
        <w:t xml:space="preserve">not the </w:t>
      </w:r>
      <w:r w:rsidRPr="000505ED">
        <w:rPr>
          <w:sz w:val="22"/>
          <w:szCs w:val="22"/>
          <w:lang w:val="en-CA"/>
        </w:rPr>
        <w:t xml:space="preserve">Direction générale du Nouveau-Québec </w:t>
      </w:r>
      <w:r w:rsidR="0064136D" w:rsidRPr="000505ED">
        <w:rPr>
          <w:sz w:val="22"/>
          <w:szCs w:val="22"/>
          <w:lang w:val="en-CA"/>
        </w:rPr>
        <w:t>or even the School Board of New Québec</w:t>
      </w:r>
      <w:r w:rsidRPr="000505ED">
        <w:rPr>
          <w:sz w:val="22"/>
          <w:szCs w:val="22"/>
          <w:lang w:val="en-CA"/>
        </w:rPr>
        <w:t>,</w:t>
      </w:r>
      <w:r w:rsidR="0064136D" w:rsidRPr="000505ED">
        <w:rPr>
          <w:sz w:val="22"/>
          <w:szCs w:val="22"/>
          <w:lang w:val="en-CA"/>
        </w:rPr>
        <w:t xml:space="preserve"> that inherited the </w:t>
      </w:r>
      <w:r w:rsidRPr="000505ED">
        <w:rPr>
          <w:sz w:val="22"/>
          <w:szCs w:val="22"/>
          <w:lang w:val="en-CA"/>
        </w:rPr>
        <w:t xml:space="preserve">administration </w:t>
      </w:r>
      <w:r w:rsidR="0064136D" w:rsidRPr="000505ED">
        <w:rPr>
          <w:sz w:val="22"/>
          <w:szCs w:val="22"/>
          <w:lang w:val="en-CA"/>
        </w:rPr>
        <w:t>and control of that school</w:t>
      </w:r>
      <w:r w:rsidRPr="000505ED">
        <w:rPr>
          <w:sz w:val="22"/>
          <w:szCs w:val="22"/>
          <w:lang w:val="en-CA"/>
        </w:rPr>
        <w:t>;</w:t>
      </w:r>
    </w:p>
    <w:p w14:paraId="0EC235F2" w14:textId="0E8398A9" w:rsidR="00A12AB4" w:rsidRPr="00B47AF2" w:rsidRDefault="00CF6E17" w:rsidP="00A12AB4">
      <w:pPr>
        <w:pStyle w:val="Paragrdouble"/>
        <w:numPr>
          <w:ilvl w:val="0"/>
          <w:numId w:val="0"/>
        </w:numPr>
        <w:spacing w:line="240" w:lineRule="auto"/>
        <w:ind w:left="731"/>
        <w:rPr>
          <w:sz w:val="22"/>
          <w:szCs w:val="22"/>
          <w:lang w:val="en-CA"/>
        </w:rPr>
      </w:pPr>
      <w:r w:rsidRPr="000505ED">
        <w:rPr>
          <w:sz w:val="22"/>
          <w:szCs w:val="22"/>
          <w:lang w:val="en-CA"/>
        </w:rPr>
        <w:t>[49]</w:t>
      </w:r>
      <w:r w:rsidRPr="000505ED">
        <w:rPr>
          <w:sz w:val="22"/>
          <w:szCs w:val="22"/>
          <w:lang w:val="en-CA"/>
        </w:rPr>
        <w:tab/>
      </w:r>
      <w:r w:rsidR="00C14B0E" w:rsidRPr="000505ED">
        <w:rPr>
          <w:sz w:val="22"/>
          <w:szCs w:val="22"/>
          <w:lang w:val="en-CA"/>
        </w:rPr>
        <w:t xml:space="preserve">In addition, nothing in the </w:t>
      </w:r>
      <w:r w:rsidR="00354A24" w:rsidRPr="000505ED">
        <w:rPr>
          <w:sz w:val="22"/>
          <w:szCs w:val="22"/>
          <w:lang w:val="en-CA"/>
        </w:rPr>
        <w:t>a</w:t>
      </w:r>
      <w:r w:rsidRPr="000505ED">
        <w:rPr>
          <w:sz w:val="22"/>
          <w:szCs w:val="22"/>
          <w:lang w:val="en-CA"/>
        </w:rPr>
        <w:t>pplication</w:t>
      </w:r>
      <w:r w:rsidR="00C14B0E" w:rsidRPr="000505ED">
        <w:rPr>
          <w:sz w:val="22"/>
          <w:szCs w:val="22"/>
          <w:lang w:val="en-CA"/>
        </w:rPr>
        <w:t xml:space="preserve"> for </w:t>
      </w:r>
      <w:r w:rsidRPr="000505ED">
        <w:rPr>
          <w:sz w:val="22"/>
          <w:szCs w:val="22"/>
          <w:lang w:val="en-CA"/>
        </w:rPr>
        <w:t>aut</w:t>
      </w:r>
      <w:r w:rsidR="00C14B0E" w:rsidRPr="000505ED">
        <w:rPr>
          <w:sz w:val="22"/>
          <w:szCs w:val="22"/>
          <w:lang w:val="en-CA"/>
        </w:rPr>
        <w:t>h</w:t>
      </w:r>
      <w:r w:rsidRPr="000505ED">
        <w:rPr>
          <w:sz w:val="22"/>
          <w:szCs w:val="22"/>
          <w:lang w:val="en-CA"/>
        </w:rPr>
        <w:t>ori</w:t>
      </w:r>
      <w:r w:rsidR="00C14B0E" w:rsidRPr="000505ED">
        <w:rPr>
          <w:sz w:val="22"/>
          <w:szCs w:val="22"/>
          <w:lang w:val="en-CA"/>
        </w:rPr>
        <w:t>z</w:t>
      </w:r>
      <w:r w:rsidRPr="000505ED">
        <w:rPr>
          <w:sz w:val="22"/>
          <w:szCs w:val="22"/>
          <w:lang w:val="en-CA"/>
        </w:rPr>
        <w:t xml:space="preserve">ation </w:t>
      </w:r>
      <w:r w:rsidR="00C14B0E" w:rsidRPr="000505ED">
        <w:rPr>
          <w:sz w:val="22"/>
          <w:szCs w:val="22"/>
          <w:lang w:val="en-CA"/>
        </w:rPr>
        <w:t xml:space="preserve">shows that the school was transferred from the Province of Quebec to the Direction générale du Nouveau-Québec or the School Board of New Québec after the </w:t>
      </w:r>
      <w:r w:rsidRPr="000505ED">
        <w:rPr>
          <w:sz w:val="22"/>
          <w:szCs w:val="22"/>
          <w:lang w:val="en-CA"/>
        </w:rPr>
        <w:t xml:space="preserve">signature </w:t>
      </w:r>
      <w:r w:rsidR="00C14B0E" w:rsidRPr="000505ED">
        <w:rPr>
          <w:sz w:val="22"/>
          <w:szCs w:val="22"/>
          <w:lang w:val="en-CA"/>
        </w:rPr>
        <w:t xml:space="preserve">of the agreement on </w:t>
      </w:r>
      <w:r w:rsidRPr="000505ED">
        <w:rPr>
          <w:sz w:val="22"/>
          <w:szCs w:val="22"/>
          <w:lang w:val="en-CA"/>
        </w:rPr>
        <w:t>September</w:t>
      </w:r>
      <w:r w:rsidR="00C14B0E" w:rsidRPr="000505ED">
        <w:rPr>
          <w:sz w:val="22"/>
          <w:szCs w:val="22"/>
          <w:lang w:val="en-CA"/>
        </w:rPr>
        <w:t xml:space="preserve"> 29,</w:t>
      </w:r>
      <w:r w:rsidRPr="000505ED">
        <w:rPr>
          <w:sz w:val="22"/>
          <w:szCs w:val="22"/>
          <w:lang w:val="en-CA"/>
        </w:rPr>
        <w:t xml:space="preserve"> 1967;</w:t>
      </w:r>
    </w:p>
    <w:p w14:paraId="22C42E8B" w14:textId="28D5CBA6" w:rsidR="0002471B" w:rsidRPr="00B47AF2" w:rsidRDefault="0002471B" w:rsidP="0097060F">
      <w:pPr>
        <w:pStyle w:val="Paragrdouble"/>
        <w:spacing w:line="240" w:lineRule="auto"/>
        <w:rPr>
          <w:rFonts w:cs="Arial"/>
          <w:color w:val="000000"/>
          <w:lang w:val="en-CA"/>
        </w:rPr>
      </w:pPr>
      <w:r w:rsidRPr="00B47AF2">
        <w:rPr>
          <w:rStyle w:val="eop"/>
          <w:rFonts w:cs="Arial"/>
          <w:lang w:val="en-CA"/>
        </w:rPr>
        <w:t>T</w:t>
      </w:r>
      <w:r w:rsidR="00CF6E17" w:rsidRPr="00B47AF2">
        <w:rPr>
          <w:rStyle w:val="eop"/>
          <w:rFonts w:cs="Arial"/>
          <w:lang w:val="en-CA"/>
        </w:rPr>
        <w:t>he</w:t>
      </w:r>
      <w:r w:rsidRPr="00B47AF2">
        <w:rPr>
          <w:rStyle w:val="eop"/>
          <w:rFonts w:cs="Arial"/>
          <w:lang w:val="en-CA"/>
        </w:rPr>
        <w:t xml:space="preserve"> </w:t>
      </w:r>
      <w:r w:rsidRPr="00B47AF2">
        <w:rPr>
          <w:rFonts w:cs="Arial"/>
          <w:lang w:val="en-CA"/>
        </w:rPr>
        <w:t>Court is of the view that despite the gaps in the evidence identified in the CSS’s argument</w:t>
      </w:r>
      <w:r w:rsidR="00C6610E" w:rsidRPr="00B47AF2">
        <w:rPr>
          <w:rFonts w:cs="Arial"/>
          <w:lang w:val="en-CA"/>
        </w:rPr>
        <w:t>s</w:t>
      </w:r>
      <w:r w:rsidRPr="00B47AF2">
        <w:rPr>
          <w:rFonts w:cs="Arial"/>
          <w:lang w:val="en-CA"/>
        </w:rPr>
        <w:t xml:space="preserve">, the allegations in the application for authorization are sufficient to allow the plaintiffs to submit </w:t>
      </w:r>
      <w:r w:rsidR="00CD738E">
        <w:rPr>
          <w:rFonts w:cs="Arial"/>
          <w:lang w:val="en-CA"/>
        </w:rPr>
        <w:t>m</w:t>
      </w:r>
      <w:r w:rsidRPr="00B47AF2">
        <w:rPr>
          <w:rFonts w:cs="Arial"/>
          <w:lang w:val="en-CA"/>
        </w:rPr>
        <w:t>or</w:t>
      </w:r>
      <w:r w:rsidR="00CD738E">
        <w:rPr>
          <w:rFonts w:cs="Arial"/>
          <w:lang w:val="en-CA"/>
        </w:rPr>
        <w:t>e</w:t>
      </w:r>
      <w:r w:rsidRPr="00B47AF2">
        <w:rPr>
          <w:rFonts w:cs="Arial"/>
          <w:lang w:val="en-CA"/>
        </w:rPr>
        <w:t xml:space="preserve"> complete evidence of their claims, which are based, among other things, on the </w:t>
      </w:r>
      <w:r w:rsidR="00CD738E">
        <w:rPr>
          <w:rFonts w:cs="Arial"/>
          <w:lang w:val="en-CA"/>
        </w:rPr>
        <w:t>wording</w:t>
      </w:r>
      <w:r w:rsidRPr="00B47AF2">
        <w:rPr>
          <w:rFonts w:cs="Arial"/>
          <w:lang w:val="en-CA"/>
        </w:rPr>
        <w:t xml:space="preserve"> of the JBNQA</w:t>
      </w:r>
      <w:r w:rsidR="00BA530B" w:rsidRPr="00B47AF2">
        <w:rPr>
          <w:rFonts w:cs="Arial"/>
          <w:lang w:val="en-CA"/>
        </w:rPr>
        <w:t>.</w:t>
      </w:r>
    </w:p>
    <w:p w14:paraId="41A257B8" w14:textId="504DCB50" w:rsidR="00C32D75" w:rsidRPr="00B47AF2" w:rsidRDefault="00C6610E" w:rsidP="0097060F">
      <w:pPr>
        <w:pStyle w:val="Paragrdouble"/>
        <w:spacing w:line="240" w:lineRule="auto"/>
        <w:rPr>
          <w:rStyle w:val="eop"/>
          <w:rFonts w:cs="Arial"/>
          <w:color w:val="000000"/>
          <w:kern w:val="0"/>
          <w:szCs w:val="24"/>
          <w:lang w:val="en-CA"/>
        </w:rPr>
      </w:pPr>
      <w:r w:rsidRPr="00B47AF2">
        <w:rPr>
          <w:rStyle w:val="eop"/>
          <w:rFonts w:cs="Arial"/>
          <w:color w:val="000000"/>
          <w:kern w:val="0"/>
          <w:lang w:val="en-CA"/>
        </w:rPr>
        <w:t xml:space="preserve">The </w:t>
      </w:r>
      <w:r w:rsidR="00CF6E17" w:rsidRPr="00B47AF2">
        <w:rPr>
          <w:rStyle w:val="eop"/>
          <w:rFonts w:cs="Arial"/>
          <w:color w:val="000000"/>
          <w:kern w:val="0"/>
          <w:lang w:val="en-CA"/>
        </w:rPr>
        <w:t xml:space="preserve">CSS </w:t>
      </w:r>
      <w:r w:rsidRPr="00B47AF2">
        <w:rPr>
          <w:rStyle w:val="eop"/>
          <w:rFonts w:cs="Arial"/>
          <w:color w:val="000000"/>
          <w:kern w:val="0"/>
          <w:lang w:val="en-CA"/>
        </w:rPr>
        <w:t xml:space="preserve">also notes </w:t>
      </w:r>
      <w:r w:rsidRPr="000505ED">
        <w:rPr>
          <w:rStyle w:val="eop"/>
          <w:rFonts w:cs="Arial"/>
          <w:color w:val="000000"/>
          <w:kern w:val="0"/>
          <w:lang w:val="en-CA"/>
        </w:rPr>
        <w:t>[</w:t>
      </w:r>
      <w:r w:rsidR="006C76F8" w:rsidRPr="000505ED">
        <w:rPr>
          <w:rStyle w:val="eop"/>
          <w:rFonts w:cs="Arial"/>
          <w:smallCaps/>
          <w:color w:val="000000"/>
          <w:kern w:val="0"/>
          <w:lang w:val="en-CA"/>
        </w:rPr>
        <w:t>translation</w:t>
      </w:r>
      <w:r w:rsidR="006C76F8" w:rsidRPr="000505ED">
        <w:rPr>
          <w:rStyle w:val="eop"/>
          <w:rFonts w:cs="Arial"/>
          <w:color w:val="000000"/>
          <w:kern w:val="0"/>
          <w:lang w:val="en-CA"/>
        </w:rPr>
        <w:t xml:space="preserve">] “that </w:t>
      </w:r>
      <w:r w:rsidR="00CF6E17" w:rsidRPr="000505ED">
        <w:rPr>
          <w:kern w:val="0"/>
          <w:szCs w:val="24"/>
          <w:lang w:val="en-CA"/>
        </w:rPr>
        <w:t xml:space="preserve">exhibit P-38 </w:t>
      </w:r>
      <w:r w:rsidR="006C76F8" w:rsidRPr="000505ED">
        <w:rPr>
          <w:kern w:val="0"/>
          <w:szCs w:val="24"/>
          <w:lang w:val="en-CA"/>
        </w:rPr>
        <w:t>specifies that this school is “private”.</w:t>
      </w:r>
      <w:r w:rsidR="006C76F8" w:rsidRPr="00B47AF2">
        <w:rPr>
          <w:kern w:val="0"/>
          <w:szCs w:val="24"/>
          <w:lang w:val="en-CA"/>
        </w:rPr>
        <w:t xml:space="preserve"> By definition, a private school is never </w:t>
      </w:r>
      <w:r w:rsidR="00CF6E17" w:rsidRPr="00B47AF2">
        <w:rPr>
          <w:kern w:val="0"/>
          <w:szCs w:val="24"/>
          <w:lang w:val="en-CA"/>
        </w:rPr>
        <w:t>administ</w:t>
      </w:r>
      <w:r w:rsidR="006C76F8" w:rsidRPr="00B47AF2">
        <w:rPr>
          <w:kern w:val="0"/>
          <w:szCs w:val="24"/>
          <w:lang w:val="en-CA"/>
        </w:rPr>
        <w:t xml:space="preserve">ered or controlled by a </w:t>
      </w:r>
      <w:r w:rsidR="00CF6E17" w:rsidRPr="00B47AF2">
        <w:rPr>
          <w:kern w:val="0"/>
          <w:szCs w:val="24"/>
          <w:lang w:val="en-CA"/>
        </w:rPr>
        <w:t xml:space="preserve">CSS, </w:t>
      </w:r>
      <w:r w:rsidR="006C76F8" w:rsidRPr="00B47AF2">
        <w:rPr>
          <w:kern w:val="0"/>
          <w:szCs w:val="24"/>
          <w:lang w:val="en-CA"/>
        </w:rPr>
        <w:t>which is a legal person established in the public interest”.</w:t>
      </w:r>
      <w:r w:rsidR="00CF6E17" w:rsidRPr="00B47AF2">
        <w:rPr>
          <w:rStyle w:val="Appelnotedebasdep"/>
          <w:kern w:val="0"/>
          <w:szCs w:val="24"/>
          <w:lang w:val="en-CA"/>
        </w:rPr>
        <w:footnoteReference w:id="33"/>
      </w:r>
    </w:p>
    <w:p w14:paraId="0C0BFC5F" w14:textId="73A80E19" w:rsidR="00C32D75" w:rsidRPr="00B47AF2" w:rsidRDefault="009356D2" w:rsidP="0097060F">
      <w:pPr>
        <w:pStyle w:val="Paragrdouble"/>
        <w:spacing w:line="240" w:lineRule="auto"/>
        <w:rPr>
          <w:rStyle w:val="eop"/>
          <w:rFonts w:cs="Arial"/>
          <w:color w:val="000000"/>
          <w:lang w:val="en-CA"/>
        </w:rPr>
      </w:pPr>
      <w:r w:rsidRPr="00B47AF2">
        <w:rPr>
          <w:rStyle w:val="eop"/>
          <w:rFonts w:cs="Arial"/>
          <w:color w:val="000000"/>
          <w:lang w:val="en-CA"/>
        </w:rPr>
        <w:t xml:space="preserve">By </w:t>
      </w:r>
      <w:r w:rsidR="00017CC3" w:rsidRPr="00B47AF2">
        <w:rPr>
          <w:rStyle w:val="eop"/>
          <w:rFonts w:cs="Arial"/>
          <w:color w:val="000000"/>
          <w:lang w:val="en-CA"/>
        </w:rPr>
        <w:t>definition</w:t>
      </w:r>
      <w:r w:rsidRPr="00B47AF2">
        <w:rPr>
          <w:rStyle w:val="eop"/>
          <w:rFonts w:cs="Arial"/>
          <w:color w:val="000000"/>
          <w:lang w:val="en-CA"/>
        </w:rPr>
        <w:t xml:space="preserve">, if the school falls under the jurisdiction of the province, </w:t>
      </w:r>
      <w:r w:rsidR="008C5A6C">
        <w:rPr>
          <w:rStyle w:val="eop"/>
          <w:rFonts w:cs="Arial"/>
          <w:color w:val="000000"/>
          <w:lang w:val="en-CA"/>
        </w:rPr>
        <w:t>whether through</w:t>
      </w:r>
      <w:r w:rsidRPr="00B47AF2">
        <w:rPr>
          <w:rStyle w:val="eop"/>
          <w:rFonts w:cs="Arial"/>
          <w:color w:val="000000"/>
          <w:lang w:val="en-CA"/>
        </w:rPr>
        <w:t xml:space="preserve"> the M</w:t>
      </w:r>
      <w:r w:rsidR="007111B6" w:rsidRPr="00B47AF2">
        <w:rPr>
          <w:rStyle w:val="eop"/>
          <w:rFonts w:cs="Arial"/>
          <w:color w:val="000000"/>
          <w:lang w:val="en-CA"/>
        </w:rPr>
        <w:t>inistère des Ressources naturelles</w:t>
      </w:r>
      <w:r w:rsidRPr="00B47AF2">
        <w:rPr>
          <w:rStyle w:val="eop"/>
          <w:rFonts w:cs="Arial"/>
          <w:color w:val="000000"/>
          <w:lang w:val="en-CA"/>
        </w:rPr>
        <w:t xml:space="preserve">, the Ministère </w:t>
      </w:r>
      <w:r w:rsidR="007111B6" w:rsidRPr="00B47AF2">
        <w:rPr>
          <w:rStyle w:val="eop"/>
          <w:rFonts w:cs="Arial"/>
          <w:color w:val="000000"/>
          <w:lang w:val="en-CA"/>
        </w:rPr>
        <w:t>de l’Éducation</w:t>
      </w:r>
      <w:r w:rsidRPr="00B47AF2">
        <w:rPr>
          <w:rStyle w:val="eop"/>
          <w:rFonts w:cs="Arial"/>
          <w:color w:val="000000"/>
          <w:lang w:val="en-CA"/>
        </w:rPr>
        <w:t xml:space="preserve">, or the </w:t>
      </w:r>
      <w:r w:rsidR="007111B6" w:rsidRPr="00B47AF2">
        <w:rPr>
          <w:rStyle w:val="eop"/>
          <w:rFonts w:cs="Arial"/>
          <w:color w:val="000000"/>
          <w:lang w:val="en-CA"/>
        </w:rPr>
        <w:t xml:space="preserve">DGNQ, </w:t>
      </w:r>
      <w:r w:rsidRPr="00B47AF2">
        <w:rPr>
          <w:rStyle w:val="eop"/>
          <w:rFonts w:cs="Arial"/>
          <w:color w:val="000000"/>
          <w:lang w:val="en-CA"/>
        </w:rPr>
        <w:t xml:space="preserve">the school becomes public. This </w:t>
      </w:r>
      <w:r w:rsidR="007111B6" w:rsidRPr="00B47AF2">
        <w:rPr>
          <w:rStyle w:val="eop"/>
          <w:rFonts w:cs="Arial"/>
          <w:color w:val="000000"/>
          <w:lang w:val="en-CA"/>
        </w:rPr>
        <w:t xml:space="preserve">argument </w:t>
      </w:r>
      <w:r w:rsidRPr="00B47AF2">
        <w:rPr>
          <w:rStyle w:val="eop"/>
          <w:rFonts w:cs="Arial"/>
          <w:color w:val="000000"/>
          <w:lang w:val="en-CA"/>
        </w:rPr>
        <w:t>cannot be accepted</w:t>
      </w:r>
      <w:r w:rsidR="007111B6" w:rsidRPr="00B47AF2">
        <w:rPr>
          <w:rStyle w:val="eop"/>
          <w:rFonts w:cs="Arial"/>
          <w:color w:val="000000"/>
          <w:lang w:val="en-CA"/>
        </w:rPr>
        <w:t xml:space="preserve">. </w:t>
      </w:r>
    </w:p>
    <w:p w14:paraId="42DD89C6" w14:textId="0C3C9F84" w:rsidR="007111B6" w:rsidRPr="00B47AF2" w:rsidRDefault="009356D2" w:rsidP="0097060F">
      <w:pPr>
        <w:pStyle w:val="Paragrdouble"/>
        <w:spacing w:line="240" w:lineRule="auto"/>
        <w:rPr>
          <w:rFonts w:cs="Arial"/>
          <w:color w:val="000000"/>
          <w:szCs w:val="24"/>
          <w:lang w:val="en-CA"/>
        </w:rPr>
      </w:pPr>
      <w:r w:rsidRPr="00B47AF2">
        <w:rPr>
          <w:rFonts w:cs="Arial"/>
          <w:color w:val="000000"/>
          <w:lang w:val="en-CA"/>
        </w:rPr>
        <w:t xml:space="preserve">The CSS also argues that the Cree and Kativik School Boards assumed the rights and obligations of the School Board of New Québec, thereby releasing the SBNQ from its obligations towards its former students. This is a serious argument based on sections 570 and 602 of </w:t>
      </w:r>
      <w:r w:rsidRPr="00B47AF2">
        <w:rPr>
          <w:rFonts w:cs="Arial"/>
          <w:i/>
          <w:iCs/>
          <w:color w:val="000000"/>
          <w:lang w:val="en-CA"/>
        </w:rPr>
        <w:t>The</w:t>
      </w:r>
      <w:r w:rsidRPr="00B47AF2">
        <w:rPr>
          <w:rFonts w:cs="Arial"/>
          <w:color w:val="000000"/>
          <w:lang w:val="en-CA"/>
        </w:rPr>
        <w:t xml:space="preserve"> </w:t>
      </w:r>
      <w:r w:rsidRPr="00B47AF2">
        <w:rPr>
          <w:rFonts w:cs="Arial"/>
          <w:i/>
          <w:iCs/>
          <w:color w:val="000000"/>
          <w:lang w:val="en-CA"/>
        </w:rPr>
        <w:t>Education Act for Cree, Inuit and Naskapi Native Persons</w:t>
      </w:r>
      <w:r w:rsidRPr="00B47AF2">
        <w:rPr>
          <w:rFonts w:cs="Arial"/>
          <w:color w:val="000000"/>
          <w:lang w:val="en-CA"/>
        </w:rPr>
        <w:t>:</w:t>
      </w:r>
      <w:r w:rsidR="00CF6E17" w:rsidRPr="00B47AF2">
        <w:rPr>
          <w:rStyle w:val="Appelnotedebasdep"/>
          <w:rFonts w:cs="Arial"/>
          <w:color w:val="212529"/>
          <w:szCs w:val="24"/>
          <w:lang w:val="en-CA"/>
        </w:rPr>
        <w:footnoteReference w:id="34"/>
      </w:r>
    </w:p>
    <w:p w14:paraId="47FB52C9" w14:textId="4CC9B165" w:rsidR="007111B6" w:rsidRPr="00B47AF2" w:rsidRDefault="00CF6E17" w:rsidP="007111B6">
      <w:pPr>
        <w:pStyle w:val="Paragrdouble"/>
        <w:numPr>
          <w:ilvl w:val="0"/>
          <w:numId w:val="0"/>
        </w:numPr>
        <w:spacing w:line="240" w:lineRule="auto"/>
        <w:ind w:left="731"/>
        <w:rPr>
          <w:sz w:val="22"/>
          <w:szCs w:val="22"/>
          <w:lang w:val="en-CA"/>
        </w:rPr>
      </w:pPr>
      <w:r w:rsidRPr="00B47AF2">
        <w:rPr>
          <w:sz w:val="22"/>
          <w:szCs w:val="22"/>
          <w:lang w:val="en-CA"/>
        </w:rPr>
        <w:t>570. </w:t>
      </w:r>
      <w:r w:rsidR="0022486B" w:rsidRPr="00B47AF2">
        <w:rPr>
          <w:sz w:val="22"/>
          <w:szCs w:val="22"/>
          <w:lang w:val="en-CA"/>
        </w:rPr>
        <w:t xml:space="preserve">From the erection of the school municipality referred to in section 569, a school board is established for such municipality under the name of the “Cree School Board”. Subject </w:t>
      </w:r>
      <w:r w:rsidR="0022486B" w:rsidRPr="00B47AF2">
        <w:rPr>
          <w:sz w:val="22"/>
          <w:szCs w:val="22"/>
          <w:lang w:val="en-CA"/>
        </w:rPr>
        <w:lastRenderedPageBreak/>
        <w:t xml:space="preserve">to section 584, such school board replaces the previously existing school board in such territory and </w:t>
      </w:r>
      <w:r w:rsidR="0022486B" w:rsidRPr="00B47AF2">
        <w:rPr>
          <w:sz w:val="22"/>
          <w:szCs w:val="22"/>
          <w:u w:val="single"/>
          <w:lang w:val="en-CA"/>
        </w:rPr>
        <w:t>succeeds to their rights and obligations</w:t>
      </w:r>
      <w:r w:rsidR="0022486B" w:rsidRPr="00B47AF2">
        <w:rPr>
          <w:sz w:val="22"/>
          <w:szCs w:val="22"/>
          <w:lang w:val="en-CA"/>
        </w:rPr>
        <w:t>.</w:t>
      </w:r>
    </w:p>
    <w:p w14:paraId="0FA3CB67" w14:textId="5E0C6CD4" w:rsidR="004814A2" w:rsidRPr="00B47AF2" w:rsidRDefault="00CF6E17" w:rsidP="004814A2">
      <w:pPr>
        <w:ind w:left="731"/>
        <w:jc w:val="both"/>
        <w:rPr>
          <w:rStyle w:val="subsection"/>
          <w:rFonts w:cs="Arial"/>
          <w:color w:val="000000"/>
          <w:sz w:val="22"/>
          <w:szCs w:val="22"/>
          <w:lang w:val="en-CA"/>
        </w:rPr>
      </w:pPr>
      <w:r w:rsidRPr="00B47AF2">
        <w:rPr>
          <w:rStyle w:val="canliisection"/>
          <w:rFonts w:cs="Arial"/>
          <w:sz w:val="22"/>
          <w:szCs w:val="22"/>
          <w:lang w:val="en-CA"/>
        </w:rPr>
        <w:t>602</w:t>
      </w:r>
      <w:r w:rsidRPr="00B47AF2">
        <w:rPr>
          <w:rStyle w:val="label-section"/>
          <w:rFonts w:cs="Arial"/>
          <w:sz w:val="22"/>
          <w:szCs w:val="22"/>
          <w:lang w:val="en-CA"/>
        </w:rPr>
        <w:t>.</w:t>
      </w:r>
      <w:r w:rsidRPr="00B47AF2">
        <w:rPr>
          <w:rFonts w:cs="Arial"/>
          <w:sz w:val="22"/>
          <w:szCs w:val="22"/>
          <w:lang w:val="en-CA"/>
        </w:rPr>
        <w:t> </w:t>
      </w:r>
      <w:r w:rsidR="0022486B" w:rsidRPr="00B47AF2">
        <w:rPr>
          <w:rStyle w:val="subsection"/>
          <w:rFonts w:cs="Arial"/>
          <w:color w:val="000000"/>
          <w:sz w:val="22"/>
          <w:szCs w:val="22"/>
          <w:lang w:val="en-CA"/>
        </w:rPr>
        <w:t>From the erection of the school municipality referred to in the first paragraph of section 601, a school board is established for such school municipality under the name of the “Kativik School Board”.</w:t>
      </w:r>
    </w:p>
    <w:p w14:paraId="19BEF4DA" w14:textId="77777777" w:rsidR="00DD2809" w:rsidRPr="00B47AF2" w:rsidRDefault="00DD2809" w:rsidP="004814A2">
      <w:pPr>
        <w:ind w:left="731"/>
        <w:jc w:val="both"/>
        <w:rPr>
          <w:rFonts w:cs="Arial"/>
          <w:color w:val="000000"/>
          <w:sz w:val="22"/>
          <w:szCs w:val="22"/>
          <w:lang w:val="en-CA" w:eastAsia="fr-CA"/>
        </w:rPr>
      </w:pPr>
    </w:p>
    <w:p w14:paraId="4DC41F25" w14:textId="65356752" w:rsidR="004814A2" w:rsidRPr="00B47AF2" w:rsidRDefault="0022486B" w:rsidP="004814A2">
      <w:pPr>
        <w:ind w:left="731"/>
        <w:jc w:val="both"/>
        <w:rPr>
          <w:rFonts w:cs="Arial"/>
          <w:color w:val="000000"/>
          <w:sz w:val="22"/>
          <w:szCs w:val="22"/>
          <w:lang w:val="en-CA"/>
        </w:rPr>
      </w:pPr>
      <w:r w:rsidRPr="00B47AF2">
        <w:rPr>
          <w:rStyle w:val="subsection"/>
          <w:rFonts w:cs="Arial"/>
          <w:color w:val="000000"/>
          <w:sz w:val="22"/>
          <w:szCs w:val="22"/>
          <w:lang w:val="en-CA"/>
        </w:rPr>
        <w:t xml:space="preserve">Subject to section 676, such school board replaces the previously existing school boards in such territory and </w:t>
      </w:r>
      <w:r w:rsidRPr="00B47AF2">
        <w:rPr>
          <w:rStyle w:val="subsection"/>
          <w:rFonts w:cs="Arial"/>
          <w:color w:val="000000"/>
          <w:sz w:val="22"/>
          <w:szCs w:val="22"/>
          <w:u w:val="single"/>
          <w:lang w:val="en-CA"/>
        </w:rPr>
        <w:t>succeeds to their rights and obligations</w:t>
      </w:r>
      <w:r w:rsidR="00CF6E17" w:rsidRPr="00B47AF2">
        <w:rPr>
          <w:rStyle w:val="subsection"/>
          <w:rFonts w:cs="Arial"/>
          <w:color w:val="000000"/>
          <w:sz w:val="22"/>
          <w:szCs w:val="22"/>
          <w:lang w:val="en-CA"/>
        </w:rPr>
        <w:t>.</w:t>
      </w:r>
    </w:p>
    <w:p w14:paraId="77EBA102" w14:textId="1981BE25" w:rsidR="007111B6" w:rsidRPr="00B47AF2" w:rsidRDefault="00C66483" w:rsidP="0097060F">
      <w:pPr>
        <w:pStyle w:val="Paragrdouble"/>
        <w:spacing w:line="240" w:lineRule="auto"/>
        <w:rPr>
          <w:rStyle w:val="eop"/>
          <w:rFonts w:cs="Arial"/>
          <w:color w:val="000000"/>
          <w:szCs w:val="24"/>
          <w:lang w:val="en-CA"/>
        </w:rPr>
      </w:pPr>
      <w:r w:rsidRPr="00B47AF2">
        <w:rPr>
          <w:rStyle w:val="eop"/>
          <w:rFonts w:cs="Arial"/>
          <w:color w:val="000000"/>
          <w:szCs w:val="24"/>
          <w:lang w:val="en-CA"/>
        </w:rPr>
        <w:t>For the plaintiffs</w:t>
      </w:r>
      <w:r w:rsidR="00CF6E17" w:rsidRPr="00B47AF2">
        <w:rPr>
          <w:rStyle w:val="eop"/>
          <w:rFonts w:cs="Arial"/>
          <w:color w:val="000000"/>
          <w:szCs w:val="24"/>
          <w:lang w:val="en-CA"/>
        </w:rPr>
        <w:t xml:space="preserve">, </w:t>
      </w:r>
      <w:r w:rsidRPr="00B47AF2">
        <w:rPr>
          <w:rFonts w:cs="Arial"/>
          <w:color w:val="000000"/>
          <w:szCs w:val="24"/>
          <w:lang w:val="en-CA"/>
        </w:rPr>
        <w:t xml:space="preserve">it is inconceivable that Indigenous school boards could assume the obligations </w:t>
      </w:r>
      <w:r w:rsidR="00BC4A10">
        <w:rPr>
          <w:rFonts w:cs="Arial"/>
          <w:color w:val="000000"/>
          <w:szCs w:val="24"/>
          <w:lang w:val="en-CA"/>
        </w:rPr>
        <w:t>arising</w:t>
      </w:r>
      <w:r w:rsidRPr="00B47AF2">
        <w:rPr>
          <w:rFonts w:cs="Arial"/>
          <w:color w:val="000000"/>
          <w:szCs w:val="24"/>
          <w:lang w:val="en-CA"/>
        </w:rPr>
        <w:t xml:space="preserve"> from the abuse suffered by Indian and Inuit students. In their view</w:t>
      </w:r>
      <w:r w:rsidR="00CF6E17" w:rsidRPr="00B47AF2">
        <w:rPr>
          <w:rStyle w:val="eop"/>
          <w:rFonts w:cs="Arial"/>
          <w:color w:val="000000"/>
          <w:szCs w:val="24"/>
          <w:lang w:val="en-CA"/>
        </w:rPr>
        <w:t>:</w:t>
      </w:r>
    </w:p>
    <w:p w14:paraId="6DB255BB" w14:textId="2272B708" w:rsidR="00FA24F1" w:rsidRPr="00B47AF2" w:rsidRDefault="00FA24F1" w:rsidP="00FA24F1">
      <w:pPr>
        <w:pStyle w:val="Paragrdouble"/>
        <w:numPr>
          <w:ilvl w:val="0"/>
          <w:numId w:val="0"/>
        </w:numPr>
        <w:spacing w:line="240" w:lineRule="auto"/>
        <w:ind w:left="731"/>
        <w:rPr>
          <w:sz w:val="22"/>
          <w:szCs w:val="22"/>
          <w:lang w:val="en-CA"/>
        </w:rPr>
      </w:pPr>
      <w:r w:rsidRPr="00B47AF2">
        <w:rPr>
          <w:sz w:val="22"/>
          <w:szCs w:val="22"/>
          <w:lang w:val="en-CA"/>
        </w:rPr>
        <w:t>[</w:t>
      </w:r>
      <w:r w:rsidRPr="00B47AF2">
        <w:rPr>
          <w:smallCaps/>
          <w:sz w:val="22"/>
          <w:szCs w:val="22"/>
          <w:lang w:val="en-CA"/>
        </w:rPr>
        <w:t>translation</w:t>
      </w:r>
      <w:r w:rsidRPr="00B47AF2">
        <w:rPr>
          <w:sz w:val="22"/>
          <w:szCs w:val="22"/>
          <w:lang w:val="en-CA"/>
        </w:rPr>
        <w:t>]</w:t>
      </w:r>
    </w:p>
    <w:p w14:paraId="19018420" w14:textId="38149DF3" w:rsidR="00C66483" w:rsidRPr="00B47AF2" w:rsidRDefault="00FC55B2" w:rsidP="00FA24F1">
      <w:pPr>
        <w:pStyle w:val="Paragrdouble"/>
        <w:numPr>
          <w:ilvl w:val="0"/>
          <w:numId w:val="0"/>
        </w:numPr>
        <w:spacing w:line="240" w:lineRule="auto"/>
        <w:ind w:left="731"/>
        <w:rPr>
          <w:rStyle w:val="MSGENFONTSTYLENAMETEMPLATEROLEMSGENFONTSTYLENAMEBYROLETEXT1"/>
          <w:rFonts w:eastAsia="Times New Roman" w:cs="Times New Roman"/>
          <w:lang w:val="en-CA"/>
        </w:rPr>
      </w:pPr>
      <w:r w:rsidRPr="00B47AF2">
        <w:rPr>
          <w:sz w:val="22"/>
          <w:szCs w:val="22"/>
          <w:lang w:val="en-CA"/>
        </w:rPr>
        <w:t>[</w:t>
      </w:r>
      <w:r w:rsidR="00CF6E17" w:rsidRPr="00B47AF2">
        <w:rPr>
          <w:sz w:val="22"/>
          <w:szCs w:val="22"/>
          <w:lang w:val="en-CA"/>
        </w:rPr>
        <w:t>55]</w:t>
      </w:r>
      <w:r w:rsidR="00CF6E17" w:rsidRPr="00B47AF2">
        <w:rPr>
          <w:sz w:val="22"/>
          <w:szCs w:val="22"/>
          <w:lang w:val="en-CA"/>
        </w:rPr>
        <w:tab/>
      </w:r>
      <w:r w:rsidR="00C66483" w:rsidRPr="00B47AF2">
        <w:rPr>
          <w:rStyle w:val="MSGENFONTSTYLENAMETEMPLATEROLEMSGENFONTSTYLENAMEBYROLETEXT1"/>
          <w:lang w:val="en-CA"/>
        </w:rPr>
        <w:t xml:space="preserve">Contrary to what the </w:t>
      </w:r>
      <w:r w:rsidR="00BC4A10">
        <w:rPr>
          <w:rStyle w:val="MSGENFONTSTYLENAMETEMPLATEROLEMSGENFONTSTYLENAMEBYROLETEXT1"/>
          <w:lang w:val="en-CA"/>
        </w:rPr>
        <w:t>d</w:t>
      </w:r>
      <w:r w:rsidR="00C66483" w:rsidRPr="00B47AF2">
        <w:rPr>
          <w:rStyle w:val="MSGENFONTSTYLENAMETEMPLATEROLEMSGENFONTSTYLENAMEBYROLETEXT1"/>
          <w:lang w:val="en-CA"/>
        </w:rPr>
        <w:t xml:space="preserve">efendant CSSs propose, sections 570 and 602 of </w:t>
      </w:r>
      <w:r w:rsidR="00C66483" w:rsidRPr="00B47AF2">
        <w:rPr>
          <w:rStyle w:val="MSGENFONTSTYLENAMETEMPLATEROLEMSGENFONTSTYLENAMEBYROLETEXT1"/>
          <w:i/>
          <w:iCs/>
          <w:lang w:val="en-CA"/>
        </w:rPr>
        <w:t>The</w:t>
      </w:r>
      <w:r w:rsidR="00C66483" w:rsidRPr="00B47AF2">
        <w:rPr>
          <w:rStyle w:val="MSGENFONTSTYLENAMETEMPLATEROLEMSGENFONTSTYLENAMEBYROLETEXT1"/>
          <w:lang w:val="en-CA"/>
        </w:rPr>
        <w:t xml:space="preserve"> </w:t>
      </w:r>
      <w:r w:rsidR="00C66483" w:rsidRPr="00B47AF2">
        <w:rPr>
          <w:rStyle w:val="MSGENFONTSTYLENAMETEMPLATEROLEMSGENFONTSTYLENAMEBYROLETEXT1"/>
          <w:i/>
          <w:iCs/>
          <w:lang w:val="en-CA"/>
        </w:rPr>
        <w:t>Education Act for Cree, Inuit and Naskapi Native Persons</w:t>
      </w:r>
      <w:r w:rsidR="00C66483" w:rsidRPr="00B47AF2">
        <w:rPr>
          <w:rStyle w:val="MSGENFONTSTYLENAMETEMPLATEROLEMSGENFONTSTYLENAMEBYROLETEXT1"/>
          <w:lang w:val="en-CA"/>
        </w:rPr>
        <w:t xml:space="preserve"> cannot be interpreted as making the Cree and Kativik </w:t>
      </w:r>
      <w:r w:rsidR="00FA24F1" w:rsidRPr="00B47AF2">
        <w:rPr>
          <w:rStyle w:val="MSGENFONTSTYLENAMETEMPLATEROLEMSGENFONTSTYLENAMEBYROLETEXT1"/>
          <w:lang w:val="en-CA"/>
        </w:rPr>
        <w:t>S</w:t>
      </w:r>
      <w:r w:rsidR="00C66483" w:rsidRPr="00B47AF2">
        <w:rPr>
          <w:rStyle w:val="MSGENFONTSTYLENAMETEMPLATEROLEMSGENFONTSTYLENAMEBYROLETEXT1"/>
          <w:lang w:val="en-CA"/>
        </w:rPr>
        <w:t xml:space="preserve">chool </w:t>
      </w:r>
      <w:r w:rsidR="00FA24F1" w:rsidRPr="00B47AF2">
        <w:rPr>
          <w:rStyle w:val="MSGENFONTSTYLENAMETEMPLATEROLEMSGENFONTSTYLENAMEBYROLETEXT1"/>
          <w:lang w:val="en-CA"/>
        </w:rPr>
        <w:t>B</w:t>
      </w:r>
      <w:r w:rsidR="00C66483" w:rsidRPr="00B47AF2">
        <w:rPr>
          <w:rStyle w:val="MSGENFONTSTYLENAMETEMPLATEROLEMSGENFONTSTYLENAMEBYROLETEXT1"/>
          <w:lang w:val="en-CA"/>
        </w:rPr>
        <w:t xml:space="preserve">oards responsible for the abuse and system of acculturation that prevailed under the management of the </w:t>
      </w:r>
      <w:r w:rsidR="00FA24F1" w:rsidRPr="00B47AF2">
        <w:rPr>
          <w:rStyle w:val="MSGENFONTSTYLENAMETEMPLATEROLEMSGENFONTSTYLENAMEBYROLETEXT1"/>
          <w:lang w:val="en-CA"/>
        </w:rPr>
        <w:t>SBNQ</w:t>
      </w:r>
      <w:r w:rsidR="00C66483" w:rsidRPr="00B47AF2">
        <w:rPr>
          <w:rStyle w:val="MSGENFONTSTYLENAMETEMPLATEROLEMSGENFONTSTYLENAMEBYROLETEXT1"/>
          <w:lang w:val="en-CA"/>
        </w:rPr>
        <w:t>, the very reasons for which they were created, while the S</w:t>
      </w:r>
      <w:r w:rsidR="00FA24F1" w:rsidRPr="00B47AF2">
        <w:rPr>
          <w:rStyle w:val="MSGENFONTSTYLENAMETEMPLATEROLEMSGENFONTSTYLENAMEBYROLETEXT1"/>
          <w:lang w:val="en-CA"/>
        </w:rPr>
        <w:t>B</w:t>
      </w:r>
      <w:r w:rsidR="00C66483" w:rsidRPr="00B47AF2">
        <w:rPr>
          <w:rStyle w:val="MSGENFONTSTYLENAMETEMPLATEROLEMSGENFONTSTYLENAMEBYROLETEXT1"/>
          <w:lang w:val="en-CA"/>
        </w:rPr>
        <w:t>NQ continued to exist and became the CSS Baie James</w:t>
      </w:r>
    </w:p>
    <w:p w14:paraId="2622B616" w14:textId="789D4058" w:rsidR="004814A2" w:rsidRPr="00B47AF2" w:rsidRDefault="00CF6E17" w:rsidP="00FC55B2">
      <w:pPr>
        <w:pStyle w:val="Paragrdouble"/>
        <w:numPr>
          <w:ilvl w:val="0"/>
          <w:numId w:val="0"/>
        </w:numPr>
        <w:spacing w:line="240" w:lineRule="auto"/>
        <w:ind w:left="731"/>
        <w:rPr>
          <w:sz w:val="22"/>
          <w:szCs w:val="22"/>
          <w:lang w:val="en-CA"/>
        </w:rPr>
      </w:pPr>
      <w:r w:rsidRPr="00B47AF2">
        <w:rPr>
          <w:sz w:val="22"/>
          <w:szCs w:val="22"/>
          <w:lang w:val="en-CA"/>
        </w:rPr>
        <w:t>[56]</w:t>
      </w:r>
      <w:r w:rsidRPr="00B47AF2">
        <w:rPr>
          <w:sz w:val="22"/>
          <w:szCs w:val="22"/>
          <w:lang w:val="en-CA"/>
        </w:rPr>
        <w:tab/>
      </w:r>
      <w:r w:rsidR="00FA24F1" w:rsidRPr="00B47AF2">
        <w:rPr>
          <w:rStyle w:val="MSGENFONTSTYLENAMETEMPLATEROLEMSGENFONTSTYLENAMEBYROLETEXT1"/>
          <w:lang w:val="en-CA"/>
        </w:rPr>
        <w:t xml:space="preserve">Such an interpretation would be contrary to the purpose of the JBNQA and </w:t>
      </w:r>
      <w:r w:rsidR="00655D91" w:rsidRPr="00B47AF2">
        <w:rPr>
          <w:rStyle w:val="MSGENFONTSTYLENAMETEMPLATEROLEMSGENFONTSTYLENAMEBYROLETEXT1"/>
          <w:lang w:val="en-CA"/>
        </w:rPr>
        <w:t xml:space="preserve">to </w:t>
      </w:r>
      <w:r w:rsidR="00FA24F1" w:rsidRPr="00B47AF2">
        <w:rPr>
          <w:rStyle w:val="MSGENFONTSTYLENAMETEMPLATEROLEMSGENFONTSTYLENAMEBYROLETEXT1"/>
          <w:lang w:val="en-CA"/>
        </w:rPr>
        <w:t xml:space="preserve">the special regime established by </w:t>
      </w:r>
      <w:r w:rsidR="00655D91" w:rsidRPr="00B47AF2">
        <w:rPr>
          <w:rStyle w:val="MSGENFONTSTYLENAMETEMPLATEROLEMSGENFONTSTYLENAMEBYROLETEXT1"/>
          <w:lang w:val="en-CA"/>
        </w:rPr>
        <w:t>sections</w:t>
      </w:r>
      <w:r w:rsidR="00FA24F1" w:rsidRPr="00B47AF2">
        <w:rPr>
          <w:rStyle w:val="MSGENFONTSTYLENAMETEMPLATEROLEMSGENFONTSTYLENAMEBYROLETEXT1"/>
          <w:lang w:val="en-CA"/>
        </w:rPr>
        <w:t xml:space="preserve"> 16 and 17, which do not provide for such a transfer of responsibility. The JBNQA takes precedence over any inco</w:t>
      </w:r>
      <w:r w:rsidR="00655D91" w:rsidRPr="00B47AF2">
        <w:rPr>
          <w:rStyle w:val="MSGENFONTSTYLENAMETEMPLATEROLEMSGENFONTSTYLENAMEBYROLETEXT1"/>
          <w:lang w:val="en-CA"/>
        </w:rPr>
        <w:t>nsistent</w:t>
      </w:r>
      <w:r w:rsidR="00FA24F1" w:rsidRPr="00B47AF2">
        <w:rPr>
          <w:rStyle w:val="MSGENFONTSTYLENAMETEMPLATEROLEMSGENFONTSTYLENAMEBYROLETEXT1"/>
          <w:lang w:val="en-CA"/>
        </w:rPr>
        <w:t xml:space="preserve"> provision,</w:t>
      </w:r>
      <w:r w:rsidR="00FA24F1" w:rsidRPr="00B47AF2">
        <w:rPr>
          <w:rStyle w:val="MSGENFONTSTYLENAMETEMPLATEROLEMSGENFONTSTYLENAMEBYROLETEXT1"/>
          <w:vertAlign w:val="superscript"/>
          <w:lang w:val="en-CA"/>
        </w:rPr>
        <w:t xml:space="preserve">45 </w:t>
      </w:r>
      <w:r w:rsidR="00FA24F1" w:rsidRPr="00B47AF2">
        <w:rPr>
          <w:rStyle w:val="MSGENFONTSTYLENAMETEMPLATEROLEMSGENFONTSTYLENAMEBYROLETEXT1"/>
          <w:lang w:val="en-CA"/>
        </w:rPr>
        <w:t xml:space="preserve">including </w:t>
      </w:r>
      <w:r w:rsidR="00655D91" w:rsidRPr="00B47AF2">
        <w:rPr>
          <w:rStyle w:val="MSGENFONTSTYLENAMETEMPLATEROLEMSGENFONTSTYLENAMEBYROLETEXT1"/>
          <w:lang w:val="en-CA"/>
        </w:rPr>
        <w:t xml:space="preserve">in </w:t>
      </w:r>
      <w:r w:rsidR="00FA24F1" w:rsidRPr="00B47AF2">
        <w:rPr>
          <w:rStyle w:val="MSGENFONTSTYLENAMETEMPLATEROLEMSGENFONTSTYLENAMEBYROLETEXT1"/>
          <w:lang w:val="en-CA"/>
        </w:rPr>
        <w:t xml:space="preserve">the </w:t>
      </w:r>
      <w:r w:rsidR="00FA24F1" w:rsidRPr="00B47AF2">
        <w:rPr>
          <w:rStyle w:val="MSGENFONTSTYLENAMETEMPLATEROLEMSGENFONTSTYLENAMEBYROLETEXT1"/>
          <w:i/>
          <w:iCs/>
          <w:lang w:val="en-CA"/>
        </w:rPr>
        <w:t>Education</w:t>
      </w:r>
      <w:r w:rsidR="00FA24F1" w:rsidRPr="00B47AF2">
        <w:rPr>
          <w:rStyle w:val="MSGENFONTSTYLENAMETEMPLATEROLEMSGENFONTSTYLENAMEBYROLETEXT1"/>
          <w:lang w:val="en-CA"/>
        </w:rPr>
        <w:t xml:space="preserve"> </w:t>
      </w:r>
      <w:r w:rsidR="00FA24F1" w:rsidRPr="00B47AF2">
        <w:rPr>
          <w:rStyle w:val="MSGENFONTSTYLENAMETEMPLATEROLEMSGENFONTSTYLENAMEBYROLETEXT1"/>
          <w:i/>
          <w:iCs/>
          <w:lang w:val="en-CA"/>
        </w:rPr>
        <w:t>Act</w:t>
      </w:r>
      <w:r w:rsidR="008610B4" w:rsidRPr="00B47AF2">
        <w:rPr>
          <w:rStyle w:val="MSGENFONTSTYLENAMETEMPLATEROLEMSGENFONTSTYLENAMEBYROLETEXT1"/>
          <w:lang w:val="en-CA"/>
        </w:rPr>
        <w:t>.</w:t>
      </w:r>
      <w:r w:rsidRPr="00B47AF2">
        <w:rPr>
          <w:sz w:val="22"/>
          <w:szCs w:val="22"/>
          <w:vertAlign w:val="superscript"/>
          <w:lang w:val="en-CA"/>
        </w:rPr>
        <w:t>4</w:t>
      </w:r>
      <w:r w:rsidR="00FC55B2" w:rsidRPr="00B47AF2">
        <w:rPr>
          <w:sz w:val="22"/>
          <w:szCs w:val="22"/>
          <w:vertAlign w:val="superscript"/>
          <w:lang w:val="en-CA"/>
        </w:rPr>
        <w:t>6</w:t>
      </w:r>
    </w:p>
    <w:p w14:paraId="41894444" w14:textId="5E2513B8" w:rsidR="00FC55B2" w:rsidRPr="00B47AF2" w:rsidRDefault="00FC55B2" w:rsidP="004814A2">
      <w:pPr>
        <w:pStyle w:val="Paragrdouble"/>
        <w:numPr>
          <w:ilvl w:val="0"/>
          <w:numId w:val="0"/>
        </w:numPr>
        <w:spacing w:line="240" w:lineRule="auto"/>
        <w:ind w:left="731"/>
        <w:rPr>
          <w:sz w:val="22"/>
          <w:szCs w:val="22"/>
          <w:lang w:val="en-CA"/>
        </w:rPr>
      </w:pPr>
      <w:r w:rsidRPr="00B47AF2">
        <w:rPr>
          <w:sz w:val="22"/>
          <w:szCs w:val="22"/>
          <w:lang w:val="en-CA"/>
        </w:rPr>
        <w:t>…</w:t>
      </w:r>
    </w:p>
    <w:p w14:paraId="007094B5" w14:textId="12063F83" w:rsidR="00FC55B2" w:rsidRPr="00B47AF2" w:rsidRDefault="00FC55B2" w:rsidP="00D46764">
      <w:pPr>
        <w:pStyle w:val="MSGENFONTSTYLENAMETEMPLATEROLEMSGENFONTSTYLENAMEBYROLETEXT10"/>
        <w:numPr>
          <w:ilvl w:val="0"/>
          <w:numId w:val="23"/>
        </w:numPr>
        <w:tabs>
          <w:tab w:val="left" w:pos="1479"/>
        </w:tabs>
        <w:spacing w:after="220"/>
        <w:ind w:left="740"/>
        <w:jc w:val="both"/>
        <w:rPr>
          <w:lang w:val="en-CA"/>
        </w:rPr>
      </w:pPr>
      <w:r w:rsidRPr="00B47AF2">
        <w:rPr>
          <w:lang w:val="en-CA"/>
        </w:rPr>
        <w:t xml:space="preserve">Sections </w:t>
      </w:r>
      <w:r w:rsidRPr="00B47AF2">
        <w:rPr>
          <w:rStyle w:val="MSGENFONTSTYLENAMETEMPLATEROLEMSGENFONTSTYLENAMEBYROLETEXT1"/>
          <w:lang w:val="en-CA"/>
        </w:rPr>
        <w:t>16 and 17 provide for a gradual transition of the rights and obligations of the SBNQ, to the extent required for the Cree and Inuit authorities to gradually assume, for the future, the responsibilities related to the operation of education on their territories.</w:t>
      </w:r>
      <w:r w:rsidRPr="00B47AF2">
        <w:rPr>
          <w:rStyle w:val="MSGENFONTSTYLENAMETEMPLATEROLEMSGENFONTSTYLENAMEBYROLETEXT1"/>
          <w:vertAlign w:val="superscript"/>
          <w:lang w:val="en-CA"/>
        </w:rPr>
        <w:t>51</w:t>
      </w:r>
      <w:r w:rsidRPr="00B47AF2">
        <w:rPr>
          <w:rStyle w:val="MSGENFONTSTYLENAMETEMPLATEROLEMSGENFONTSTYLENAMEBYROLETEXT1"/>
          <w:lang w:val="en-CA"/>
        </w:rPr>
        <w:t xml:space="preserve"> This transition mainly concerned the administration of the territory’s schools, particularly with regard to capital assets, building construction and repair, teachers, principals, and other employees, as well as financial management.</w:t>
      </w:r>
    </w:p>
    <w:p w14:paraId="13B10A2A" w14:textId="366719F0" w:rsidR="00FC55B2" w:rsidRPr="00B47AF2" w:rsidRDefault="00CF6E17" w:rsidP="00FC55B2">
      <w:pPr>
        <w:pStyle w:val="Paragrdouble"/>
        <w:numPr>
          <w:ilvl w:val="0"/>
          <w:numId w:val="0"/>
        </w:numPr>
        <w:spacing w:line="240" w:lineRule="auto"/>
        <w:ind w:left="731"/>
        <w:rPr>
          <w:sz w:val="22"/>
          <w:szCs w:val="22"/>
          <w:lang w:val="en-CA"/>
        </w:rPr>
      </w:pPr>
      <w:r w:rsidRPr="00B47AF2">
        <w:rPr>
          <w:sz w:val="22"/>
          <w:szCs w:val="22"/>
          <w:lang w:val="en-CA"/>
        </w:rPr>
        <w:t>[59]</w:t>
      </w:r>
      <w:r w:rsidRPr="00B47AF2">
        <w:rPr>
          <w:sz w:val="22"/>
          <w:szCs w:val="22"/>
          <w:lang w:val="en-CA"/>
        </w:rPr>
        <w:tab/>
      </w:r>
      <w:r w:rsidR="00FC55B2" w:rsidRPr="00B47AF2">
        <w:rPr>
          <w:rStyle w:val="MSGENFONTSTYLENAMETEMPLATEROLEMSGENFONTSTYLENAMEBYROLETEXT1"/>
          <w:lang w:val="en-CA"/>
        </w:rPr>
        <w:t>This transition does not include the S</w:t>
      </w:r>
      <w:r w:rsidR="00A37F27" w:rsidRPr="00B47AF2">
        <w:rPr>
          <w:rStyle w:val="MSGENFONTSTYLENAMETEMPLATEROLEMSGENFONTSTYLENAMEBYROLETEXT1"/>
          <w:lang w:val="en-CA"/>
        </w:rPr>
        <w:t>B</w:t>
      </w:r>
      <w:r w:rsidR="00FC55B2" w:rsidRPr="00B47AF2">
        <w:rPr>
          <w:rStyle w:val="MSGENFONTSTYLENAMETEMPLATEROLEMSGENFONTSTYLENAMEBYROLETEXT1"/>
          <w:lang w:val="en-CA"/>
        </w:rPr>
        <w:t>NQ</w:t>
      </w:r>
      <w:r w:rsidR="00A37F27" w:rsidRPr="00B47AF2">
        <w:rPr>
          <w:rStyle w:val="MSGENFONTSTYLENAMETEMPLATEROLEMSGENFONTSTYLENAMEBYROLETEXT1"/>
          <w:lang w:val="en-CA"/>
        </w:rPr>
        <w:t>’s</w:t>
      </w:r>
      <w:r w:rsidR="00FC55B2" w:rsidRPr="00B47AF2">
        <w:rPr>
          <w:rStyle w:val="MSGENFONTSTYLENAMETEMPLATEROLEMSGENFONTSTYLENAMEBYROLETEXT1"/>
          <w:lang w:val="en-CA"/>
        </w:rPr>
        <w:t xml:space="preserve"> obligations </w:t>
      </w:r>
      <w:r w:rsidR="00A37F27" w:rsidRPr="00B47AF2">
        <w:rPr>
          <w:rStyle w:val="MSGENFONTSTYLENAMETEMPLATEROLEMSGENFONTSTYLENAMEBYROLETEXT1"/>
          <w:lang w:val="en-CA"/>
        </w:rPr>
        <w:t xml:space="preserve">regarding </w:t>
      </w:r>
      <w:r w:rsidR="00FC55B2" w:rsidRPr="00B47AF2">
        <w:rPr>
          <w:rStyle w:val="MSGENFONTSTYLENAMETEMPLATEROLEMSGENFONTSTYLENAMEBYROLETEXT1"/>
          <w:lang w:val="en-CA"/>
        </w:rPr>
        <w:t>extracontractual liability prior to the assumption of responsibility by the Cree and Inuit authorities. Th</w:t>
      </w:r>
      <w:r w:rsidR="00A37F27" w:rsidRPr="00B47AF2">
        <w:rPr>
          <w:rStyle w:val="MSGENFONTSTYLENAMETEMPLATEROLEMSGENFONTSTYLENAMEBYROLETEXT1"/>
          <w:lang w:val="en-CA"/>
        </w:rPr>
        <w:t>o</w:t>
      </w:r>
      <w:r w:rsidR="00FC55B2" w:rsidRPr="00B47AF2">
        <w:rPr>
          <w:rStyle w:val="MSGENFONTSTYLENAMETEMPLATEROLEMSGENFONTSTYLENAMEBYROLETEXT1"/>
          <w:lang w:val="en-CA"/>
        </w:rPr>
        <w:t>se obligations remained with the S</w:t>
      </w:r>
      <w:r w:rsidR="00A37F27" w:rsidRPr="00B47AF2">
        <w:rPr>
          <w:rStyle w:val="MSGENFONTSTYLENAMETEMPLATEROLEMSGENFONTSTYLENAMEBYROLETEXT1"/>
          <w:lang w:val="en-CA"/>
        </w:rPr>
        <w:t>B</w:t>
      </w:r>
      <w:r w:rsidR="00FC55B2" w:rsidRPr="00B47AF2">
        <w:rPr>
          <w:rStyle w:val="MSGENFONTSTYLENAMETEMPLATEROLEMSGENFONTSTYLENAMEBYROLETEXT1"/>
          <w:lang w:val="en-CA"/>
        </w:rPr>
        <w:t xml:space="preserve">NQ after the creation of the Cree and Kativik </w:t>
      </w:r>
      <w:r w:rsidR="00A37F27" w:rsidRPr="00B47AF2">
        <w:rPr>
          <w:rStyle w:val="MSGENFONTSTYLENAMETEMPLATEROLEMSGENFONTSTYLENAMEBYROLETEXT1"/>
          <w:lang w:val="en-CA"/>
        </w:rPr>
        <w:t>S</w:t>
      </w:r>
      <w:r w:rsidR="00FC55B2" w:rsidRPr="00B47AF2">
        <w:rPr>
          <w:rStyle w:val="MSGENFONTSTYLENAMETEMPLATEROLEMSGENFONTSTYLENAMEBYROLETEXT1"/>
          <w:lang w:val="en-CA"/>
        </w:rPr>
        <w:t xml:space="preserve">chool </w:t>
      </w:r>
      <w:r w:rsidR="00A37F27" w:rsidRPr="00B47AF2">
        <w:rPr>
          <w:rStyle w:val="MSGENFONTSTYLENAMETEMPLATEROLEMSGENFONTSTYLENAMEBYROLETEXT1"/>
          <w:lang w:val="en-CA"/>
        </w:rPr>
        <w:t>B</w:t>
      </w:r>
      <w:r w:rsidR="00FC55B2" w:rsidRPr="00B47AF2">
        <w:rPr>
          <w:rStyle w:val="MSGENFONTSTYLENAMETEMPLATEROLEMSGENFONTSTYLENAMEBYROLETEXT1"/>
          <w:lang w:val="en-CA"/>
        </w:rPr>
        <w:t>oards and were inherited by the CSS</w:t>
      </w:r>
      <w:r w:rsidR="00A37F27" w:rsidRPr="00B47AF2">
        <w:rPr>
          <w:rStyle w:val="MSGENFONTSTYLENAMETEMPLATEROLEMSGENFONTSTYLENAMEBYROLETEXT1"/>
          <w:lang w:val="en-CA"/>
        </w:rPr>
        <w:t xml:space="preserve"> de la</w:t>
      </w:r>
      <w:r w:rsidR="00FC55B2" w:rsidRPr="00B47AF2">
        <w:rPr>
          <w:rStyle w:val="MSGENFONTSTYLENAMETEMPLATEROLEMSGENFONTSTYLENAMEBYROLETEXT1"/>
          <w:lang w:val="en-CA"/>
        </w:rPr>
        <w:t xml:space="preserve"> Baie James. At the authorization stage, these allegations are sufficient to establish a colour of right with respect to this defendant.</w:t>
      </w:r>
    </w:p>
    <w:p w14:paraId="2F9895F1" w14:textId="634F3680" w:rsidR="004814A2" w:rsidRPr="00B47AF2" w:rsidRDefault="00A37F27" w:rsidP="004814A2">
      <w:pPr>
        <w:pStyle w:val="Paragrdouble"/>
        <w:spacing w:line="240" w:lineRule="auto"/>
        <w:rPr>
          <w:rStyle w:val="eop"/>
          <w:rFonts w:cs="Arial"/>
          <w:color w:val="000000"/>
          <w:szCs w:val="24"/>
          <w:lang w:val="en-CA"/>
        </w:rPr>
      </w:pPr>
      <w:r w:rsidRPr="00B47AF2">
        <w:rPr>
          <w:rFonts w:cs="Arial"/>
          <w:color w:val="000000"/>
          <w:szCs w:val="24"/>
          <w:lang w:val="en-CA"/>
        </w:rPr>
        <w:t>The JBNQA provides that its terms prevail over any inconsistence legislation</w:t>
      </w:r>
      <w:r w:rsidR="00CF6E17" w:rsidRPr="00B47AF2">
        <w:rPr>
          <w:rStyle w:val="eop"/>
          <w:rFonts w:cs="Arial"/>
          <w:color w:val="000000"/>
          <w:szCs w:val="24"/>
          <w:lang w:val="en-CA"/>
        </w:rPr>
        <w:t>:</w:t>
      </w:r>
    </w:p>
    <w:p w14:paraId="0BBCFFAB" w14:textId="77777777" w:rsidR="00063CF8" w:rsidRPr="00B47AF2" w:rsidRDefault="00063CF8" w:rsidP="00063CF8">
      <w:pPr>
        <w:autoSpaceDE w:val="0"/>
        <w:autoSpaceDN w:val="0"/>
        <w:adjustRightInd w:val="0"/>
        <w:rPr>
          <w:rFonts w:cs="Arial"/>
          <w:sz w:val="21"/>
          <w:szCs w:val="21"/>
          <w:lang w:val="en-CA" w:eastAsia="fr-CA"/>
        </w:rPr>
      </w:pPr>
    </w:p>
    <w:p w14:paraId="6E221308" w14:textId="77777777" w:rsidR="00C2160B" w:rsidRPr="00B47AF2" w:rsidRDefault="00CF6E17" w:rsidP="00C2160B">
      <w:pPr>
        <w:autoSpaceDE w:val="0"/>
        <w:autoSpaceDN w:val="0"/>
        <w:adjustRightInd w:val="0"/>
        <w:ind w:left="731"/>
        <w:jc w:val="both"/>
        <w:rPr>
          <w:rFonts w:cs="Arial"/>
          <w:sz w:val="22"/>
          <w:szCs w:val="22"/>
          <w:lang w:val="en-CA" w:eastAsia="fr-CA"/>
        </w:rPr>
      </w:pPr>
      <w:r w:rsidRPr="00B47AF2">
        <w:rPr>
          <w:rFonts w:cs="Arial"/>
          <w:sz w:val="22"/>
          <w:szCs w:val="22"/>
          <w:lang w:val="en-CA" w:eastAsia="fr-CA"/>
        </w:rPr>
        <w:t xml:space="preserve">16.0.2 </w:t>
      </w:r>
      <w:r w:rsidR="00C2160B" w:rsidRPr="00B47AF2">
        <w:rPr>
          <w:rFonts w:cs="Arial"/>
          <w:sz w:val="22"/>
          <w:szCs w:val="22"/>
          <w:lang w:val="en-CA" w:eastAsia="fr-CA"/>
        </w:rPr>
        <w:t xml:space="preserve">The Education Act, (1964 R.S.Q., c. 235 as amended) and all other applicable laws of general application in the province shall apply in the areas covered by this Section </w:t>
      </w:r>
      <w:r w:rsidR="00C2160B" w:rsidRPr="00B47AF2">
        <w:rPr>
          <w:rFonts w:cs="Arial"/>
          <w:sz w:val="22"/>
          <w:szCs w:val="22"/>
          <w:u w:val="single"/>
          <w:lang w:val="en-CA" w:eastAsia="fr-CA"/>
        </w:rPr>
        <w:t>save where these laws are inconsistent with this Section in which event the provisions of this Section shall prevail</w:t>
      </w:r>
      <w:r w:rsidR="00C2160B" w:rsidRPr="00B47AF2">
        <w:rPr>
          <w:rFonts w:cs="Arial"/>
          <w:sz w:val="22"/>
          <w:szCs w:val="22"/>
          <w:lang w:val="en-CA" w:eastAsia="fr-CA"/>
        </w:rPr>
        <w:t xml:space="preserve">. </w:t>
      </w:r>
    </w:p>
    <w:p w14:paraId="28260779" w14:textId="77777777" w:rsidR="004814A2" w:rsidRPr="00B47AF2" w:rsidRDefault="004814A2" w:rsidP="004814A2">
      <w:pPr>
        <w:autoSpaceDE w:val="0"/>
        <w:autoSpaceDN w:val="0"/>
        <w:adjustRightInd w:val="0"/>
        <w:ind w:left="731"/>
        <w:jc w:val="both"/>
        <w:rPr>
          <w:rFonts w:cs="Arial"/>
          <w:sz w:val="22"/>
          <w:szCs w:val="22"/>
          <w:lang w:val="en-CA" w:eastAsia="fr-CA"/>
        </w:rPr>
      </w:pPr>
    </w:p>
    <w:p w14:paraId="55F972B7" w14:textId="1935E2B2" w:rsidR="004814A2" w:rsidRPr="00B47AF2" w:rsidRDefault="00CF6E17" w:rsidP="00734B41">
      <w:pPr>
        <w:autoSpaceDE w:val="0"/>
        <w:autoSpaceDN w:val="0"/>
        <w:adjustRightInd w:val="0"/>
        <w:ind w:left="731"/>
        <w:jc w:val="both"/>
        <w:rPr>
          <w:rFonts w:cs="Arial"/>
          <w:sz w:val="22"/>
          <w:szCs w:val="22"/>
          <w:lang w:val="en-CA" w:eastAsia="fr-CA"/>
        </w:rPr>
      </w:pPr>
      <w:r w:rsidRPr="00B47AF2">
        <w:rPr>
          <w:rFonts w:cs="Arial"/>
          <w:sz w:val="22"/>
          <w:szCs w:val="22"/>
          <w:lang w:val="en-CA" w:eastAsia="fr-CA"/>
        </w:rPr>
        <w:lastRenderedPageBreak/>
        <w:t xml:space="preserve">17.0.2 </w:t>
      </w:r>
      <w:r w:rsidR="00734B41" w:rsidRPr="00B47AF2">
        <w:rPr>
          <w:rFonts w:cs="Arial"/>
          <w:sz w:val="22"/>
          <w:szCs w:val="22"/>
          <w:lang w:val="en-CA" w:eastAsia="fr-CA"/>
        </w:rPr>
        <w:t xml:space="preserve">The Kativik School Board shall be governed by the provisions of the Education Act (1964 R.S.Q., c. 235, as amended) and all other applicable laws of general application in the Province, </w:t>
      </w:r>
      <w:r w:rsidR="00734B41" w:rsidRPr="00B47AF2">
        <w:rPr>
          <w:rFonts w:cs="Arial"/>
          <w:sz w:val="22"/>
          <w:szCs w:val="22"/>
          <w:u w:val="single"/>
          <w:lang w:val="en-CA" w:eastAsia="fr-CA"/>
        </w:rPr>
        <w:t>save where these laws are inconsistent with this Section, in which event the provisions of this Section shall prevail</w:t>
      </w:r>
      <w:r w:rsidR="00734B41" w:rsidRPr="00B47AF2">
        <w:rPr>
          <w:rFonts w:cs="Arial"/>
          <w:sz w:val="22"/>
          <w:szCs w:val="22"/>
          <w:lang w:val="en-CA" w:eastAsia="fr-CA"/>
        </w:rPr>
        <w:t xml:space="preserve">. </w:t>
      </w:r>
    </w:p>
    <w:p w14:paraId="5DB2B470" w14:textId="77777777" w:rsidR="00013E84" w:rsidRPr="00B47AF2" w:rsidRDefault="00013E84" w:rsidP="004814A2">
      <w:pPr>
        <w:autoSpaceDE w:val="0"/>
        <w:autoSpaceDN w:val="0"/>
        <w:adjustRightInd w:val="0"/>
        <w:ind w:left="731"/>
        <w:jc w:val="both"/>
        <w:rPr>
          <w:rFonts w:cs="Arial"/>
          <w:sz w:val="22"/>
          <w:szCs w:val="22"/>
          <w:lang w:val="en-CA" w:eastAsia="fr-CA"/>
        </w:rPr>
      </w:pPr>
    </w:p>
    <w:p w14:paraId="2BC12459" w14:textId="42ACEA3A" w:rsidR="00013E84" w:rsidRPr="00B47AF2" w:rsidRDefault="00734B41" w:rsidP="00734B41">
      <w:pPr>
        <w:autoSpaceDE w:val="0"/>
        <w:autoSpaceDN w:val="0"/>
        <w:adjustRightInd w:val="0"/>
        <w:ind w:left="731"/>
        <w:jc w:val="right"/>
        <w:rPr>
          <w:rFonts w:cs="Arial"/>
          <w:sz w:val="22"/>
          <w:szCs w:val="22"/>
          <w:lang w:val="en-CA" w:eastAsia="fr-CA"/>
        </w:rPr>
      </w:pPr>
      <w:r w:rsidRPr="00B47AF2">
        <w:rPr>
          <w:rFonts w:cs="Arial"/>
          <w:sz w:val="22"/>
          <w:szCs w:val="22"/>
          <w:lang w:val="en-CA" w:eastAsia="fr-CA"/>
        </w:rPr>
        <w:t>[Emphasis added.]</w:t>
      </w:r>
    </w:p>
    <w:p w14:paraId="2B9C473F" w14:textId="77777777" w:rsidR="004814A2" w:rsidRPr="00B47AF2" w:rsidRDefault="004814A2" w:rsidP="004814A2">
      <w:pPr>
        <w:autoSpaceDE w:val="0"/>
        <w:autoSpaceDN w:val="0"/>
        <w:adjustRightInd w:val="0"/>
        <w:ind w:left="731"/>
        <w:jc w:val="both"/>
        <w:rPr>
          <w:rFonts w:cs="Arial"/>
          <w:sz w:val="22"/>
          <w:szCs w:val="22"/>
          <w:lang w:val="en-CA" w:eastAsia="fr-CA"/>
        </w:rPr>
      </w:pPr>
    </w:p>
    <w:p w14:paraId="2565F85B" w14:textId="2F23F36C" w:rsidR="00BA0515" w:rsidRPr="00B47AF2" w:rsidRDefault="00774B98" w:rsidP="00BA0515">
      <w:pPr>
        <w:pStyle w:val="Paragrdouble"/>
        <w:spacing w:line="240" w:lineRule="auto"/>
        <w:rPr>
          <w:rFonts w:ascii="Calibri" w:hAnsi="Calibri"/>
          <w:sz w:val="22"/>
          <w:lang w:val="en-CA" w:eastAsia="fr-CA"/>
        </w:rPr>
      </w:pPr>
      <w:r w:rsidRPr="00B47AF2">
        <w:rPr>
          <w:rFonts w:cs="Arial"/>
          <w:szCs w:val="24"/>
          <w:lang w:val="en-CA" w:eastAsia="fr-CA"/>
        </w:rPr>
        <w:t>S</w:t>
      </w:r>
      <w:r w:rsidR="00CF6E17" w:rsidRPr="00B47AF2">
        <w:rPr>
          <w:rFonts w:cs="Arial"/>
          <w:szCs w:val="24"/>
          <w:lang w:val="en-CA" w:eastAsia="fr-CA"/>
        </w:rPr>
        <w:t>ections</w:t>
      </w:r>
      <w:r w:rsidRPr="00B47AF2">
        <w:rPr>
          <w:rFonts w:cs="Arial"/>
          <w:szCs w:val="24"/>
          <w:lang w:val="en-CA" w:eastAsia="fr-CA"/>
        </w:rPr>
        <w:t xml:space="preserve"> </w:t>
      </w:r>
      <w:r w:rsidR="00CF6E17" w:rsidRPr="00B47AF2">
        <w:rPr>
          <w:lang w:val="en-CA"/>
        </w:rPr>
        <w:t>16.0.14</w:t>
      </w:r>
      <w:r w:rsidRPr="00B47AF2">
        <w:rPr>
          <w:lang w:val="en-CA"/>
        </w:rPr>
        <w:t>,</w:t>
      </w:r>
      <w:r w:rsidR="00CF6E17" w:rsidRPr="00B47AF2">
        <w:rPr>
          <w:lang w:val="en-CA"/>
        </w:rPr>
        <w:t xml:space="preserve"> 16.0.31, 17.0.76</w:t>
      </w:r>
      <w:r w:rsidRPr="00B47AF2">
        <w:rPr>
          <w:lang w:val="en-CA"/>
        </w:rPr>
        <w:t xml:space="preserve">, and </w:t>
      </w:r>
      <w:r w:rsidR="00CF6E17" w:rsidRPr="00B47AF2">
        <w:rPr>
          <w:lang w:val="en-CA"/>
        </w:rPr>
        <w:t>Annex</w:t>
      </w:r>
      <w:r w:rsidRPr="00B47AF2">
        <w:rPr>
          <w:lang w:val="en-CA"/>
        </w:rPr>
        <w:t xml:space="preserve"> </w:t>
      </w:r>
      <w:r w:rsidR="00CF6E17" w:rsidRPr="00B47AF2">
        <w:rPr>
          <w:lang w:val="en-CA"/>
        </w:rPr>
        <w:t xml:space="preserve">1 </w:t>
      </w:r>
      <w:r w:rsidRPr="00B47AF2">
        <w:rPr>
          <w:lang w:val="en-CA"/>
        </w:rPr>
        <w:t xml:space="preserve">of section </w:t>
      </w:r>
      <w:r w:rsidR="00CF6E17" w:rsidRPr="00B47AF2">
        <w:rPr>
          <w:lang w:val="en-CA"/>
        </w:rPr>
        <w:t>17</w:t>
      </w:r>
      <w:r w:rsidRPr="00B47AF2">
        <w:rPr>
          <w:lang w:val="en-CA"/>
        </w:rPr>
        <w:t>, which address the t</w:t>
      </w:r>
      <w:r w:rsidR="00CF6E17" w:rsidRPr="00B47AF2">
        <w:rPr>
          <w:lang w:val="en-CA"/>
        </w:rPr>
        <w:t>ransfer</w:t>
      </w:r>
      <w:r w:rsidRPr="00B47AF2">
        <w:rPr>
          <w:lang w:val="en-CA"/>
        </w:rPr>
        <w:t xml:space="preserve"> of </w:t>
      </w:r>
      <w:r w:rsidR="00CF6E17" w:rsidRPr="00B47AF2">
        <w:rPr>
          <w:lang w:val="en-CA"/>
        </w:rPr>
        <w:t>buildings,</w:t>
      </w:r>
      <w:r w:rsidRPr="00B47AF2">
        <w:rPr>
          <w:lang w:val="en-CA"/>
        </w:rPr>
        <w:t xml:space="preserve"> facilities, re</w:t>
      </w:r>
      <w:r w:rsidR="00CF6E17" w:rsidRPr="00B47AF2">
        <w:rPr>
          <w:lang w:val="en-CA"/>
        </w:rPr>
        <w:t>sidences</w:t>
      </w:r>
      <w:r w:rsidRPr="00B47AF2">
        <w:rPr>
          <w:lang w:val="en-CA"/>
        </w:rPr>
        <w:t>, equipment, and</w:t>
      </w:r>
      <w:r w:rsidR="00021CF1" w:rsidRPr="00B47AF2">
        <w:rPr>
          <w:lang w:val="en-CA"/>
        </w:rPr>
        <w:t xml:space="preserve"> employees, </w:t>
      </w:r>
      <w:r w:rsidR="00524ABF" w:rsidRPr="00B47AF2">
        <w:rPr>
          <w:lang w:val="en-CA"/>
        </w:rPr>
        <w:t>are reproduced above</w:t>
      </w:r>
      <w:r w:rsidR="00CF6E17" w:rsidRPr="00B47AF2">
        <w:rPr>
          <w:lang w:val="en-CA"/>
        </w:rPr>
        <w:t xml:space="preserve">. </w:t>
      </w:r>
    </w:p>
    <w:p w14:paraId="1F468D90" w14:textId="1C367310" w:rsidR="007F7298" w:rsidRPr="00B47AF2" w:rsidRDefault="007F7298" w:rsidP="007F7298">
      <w:pPr>
        <w:pStyle w:val="Paragrdouble"/>
        <w:spacing w:line="240" w:lineRule="auto"/>
        <w:rPr>
          <w:rFonts w:cs="Arial"/>
          <w:szCs w:val="24"/>
          <w:lang w:val="en-CA" w:eastAsia="fr-CA"/>
        </w:rPr>
      </w:pPr>
      <w:r w:rsidRPr="00B47AF2">
        <w:rPr>
          <w:rStyle w:val="MSGENFONTSTYLENAMETEMPLATEROLEMSGENFONTSTYLENAMEBYROLETEXT1"/>
          <w:sz w:val="24"/>
          <w:szCs w:val="24"/>
          <w:lang w:val="en-CA"/>
        </w:rPr>
        <w:t xml:space="preserve">None of these provisions provide for the new school boards to assume the past obligations of the SBNQ or of the provincial or federal governments. They provide only for a transfer of material </w:t>
      </w:r>
      <w:r w:rsidR="0009604B" w:rsidRPr="00B47AF2">
        <w:rPr>
          <w:rStyle w:val="MSGENFONTSTYLENAMETEMPLATEROLEMSGENFONTSTYLENAMEBYROLETEXT1"/>
          <w:sz w:val="24"/>
          <w:szCs w:val="24"/>
          <w:lang w:val="en-CA"/>
        </w:rPr>
        <w:t>property</w:t>
      </w:r>
      <w:r w:rsidRPr="00B47AF2">
        <w:rPr>
          <w:rStyle w:val="MSGENFONTSTYLENAMETEMPLATEROLEMSGENFONTSTYLENAMEBYROLETEXT1"/>
          <w:sz w:val="24"/>
          <w:szCs w:val="24"/>
          <w:lang w:val="en-CA"/>
        </w:rPr>
        <w:t xml:space="preserve"> and a change of employer for school personnel.</w:t>
      </w:r>
    </w:p>
    <w:p w14:paraId="0CF9C8C7" w14:textId="0642E1BD" w:rsidR="00446EDE" w:rsidRPr="00B47AF2" w:rsidRDefault="0009604B" w:rsidP="0097060F">
      <w:pPr>
        <w:pStyle w:val="Paragrdouble"/>
        <w:spacing w:line="240" w:lineRule="auto"/>
        <w:rPr>
          <w:rStyle w:val="eop"/>
          <w:rFonts w:cs="Arial"/>
          <w:color w:val="000000"/>
          <w:szCs w:val="24"/>
          <w:lang w:val="en-CA"/>
        </w:rPr>
      </w:pPr>
      <w:r w:rsidRPr="00B47AF2">
        <w:rPr>
          <w:rFonts w:cs="Arial"/>
          <w:color w:val="212529"/>
          <w:szCs w:val="24"/>
          <w:lang w:val="en-CA"/>
        </w:rPr>
        <w:t xml:space="preserve">Again, in the words of </w:t>
      </w:r>
      <w:r w:rsidR="00CF6E17" w:rsidRPr="00B47AF2">
        <w:rPr>
          <w:rFonts w:cs="Arial"/>
          <w:color w:val="212529"/>
          <w:szCs w:val="24"/>
          <w:lang w:val="en-CA"/>
        </w:rPr>
        <w:t xml:space="preserve">Rousseau-Houle </w:t>
      </w:r>
      <w:r w:rsidRPr="00B47AF2">
        <w:rPr>
          <w:rFonts w:cs="Arial"/>
          <w:color w:val="212529"/>
          <w:szCs w:val="24"/>
          <w:lang w:val="en-CA"/>
        </w:rPr>
        <w:t xml:space="preserve">J.A. in </w:t>
      </w:r>
      <w:r w:rsidR="00397139" w:rsidRPr="00B47AF2">
        <w:rPr>
          <w:rFonts w:cs="Arial"/>
          <w:i/>
          <w:iCs/>
          <w:color w:val="212529"/>
          <w:szCs w:val="24"/>
          <w:lang w:val="en-CA"/>
        </w:rPr>
        <w:t>Québec</w:t>
      </w:r>
      <w:r w:rsidR="00397139" w:rsidRPr="00B47AF2">
        <w:rPr>
          <w:rFonts w:cs="Arial"/>
          <w:color w:val="212529"/>
          <w:szCs w:val="24"/>
          <w:lang w:val="en-CA"/>
        </w:rPr>
        <w:t xml:space="preserve"> </w:t>
      </w:r>
      <w:r w:rsidR="00397139" w:rsidRPr="00B47AF2">
        <w:rPr>
          <w:rFonts w:cs="Arial"/>
          <w:i/>
          <w:iCs/>
          <w:szCs w:val="24"/>
          <w:lang w:val="en-CA"/>
        </w:rPr>
        <w:t>c</w:t>
      </w:r>
      <w:r w:rsidR="00397139" w:rsidRPr="00B47AF2">
        <w:rPr>
          <w:rFonts w:cs="Arial"/>
          <w:color w:val="212529"/>
          <w:szCs w:val="24"/>
          <w:lang w:val="en-CA"/>
        </w:rPr>
        <w:t xml:space="preserve">. </w:t>
      </w:r>
      <w:r w:rsidR="00DD2809" w:rsidRPr="00B47AF2">
        <w:rPr>
          <w:rFonts w:cs="Arial"/>
          <w:i/>
          <w:iCs/>
          <w:color w:val="212529"/>
          <w:szCs w:val="24"/>
          <w:lang w:val="en-CA"/>
        </w:rPr>
        <w:t>Commission Scolaire Crie</w:t>
      </w:r>
      <w:r w:rsidR="00DD2809" w:rsidRPr="00B47AF2">
        <w:rPr>
          <w:rFonts w:cs="Arial"/>
          <w:color w:val="212529"/>
          <w:szCs w:val="24"/>
          <w:lang w:val="en-CA"/>
        </w:rPr>
        <w:t xml:space="preserve">: </w:t>
      </w:r>
    </w:p>
    <w:p w14:paraId="3939F65E" w14:textId="0EF2608B" w:rsidR="00131124" w:rsidRPr="00B47AF2" w:rsidRDefault="00131124" w:rsidP="00DD2809">
      <w:pPr>
        <w:autoSpaceDE w:val="0"/>
        <w:autoSpaceDN w:val="0"/>
        <w:adjustRightInd w:val="0"/>
        <w:ind w:left="731"/>
        <w:jc w:val="both"/>
        <w:rPr>
          <w:rFonts w:cs="Arial"/>
          <w:sz w:val="22"/>
          <w:szCs w:val="22"/>
          <w:lang w:val="en-CA" w:eastAsia="fr-CA"/>
        </w:rPr>
      </w:pPr>
      <w:r w:rsidRPr="00B47AF2">
        <w:rPr>
          <w:rFonts w:cs="Arial"/>
          <w:sz w:val="22"/>
          <w:szCs w:val="22"/>
          <w:lang w:val="en-CA" w:eastAsia="fr-CA"/>
        </w:rPr>
        <w:t>[</w:t>
      </w:r>
      <w:r w:rsidRPr="00B47AF2">
        <w:rPr>
          <w:rFonts w:cs="Arial"/>
          <w:smallCaps/>
          <w:sz w:val="22"/>
          <w:szCs w:val="22"/>
          <w:lang w:val="en-CA" w:eastAsia="fr-CA"/>
        </w:rPr>
        <w:t>translation</w:t>
      </w:r>
      <w:r w:rsidRPr="00B47AF2">
        <w:rPr>
          <w:rFonts w:cs="Arial"/>
          <w:sz w:val="22"/>
          <w:szCs w:val="22"/>
          <w:lang w:val="en-CA" w:eastAsia="fr-CA"/>
        </w:rPr>
        <w:t>]</w:t>
      </w:r>
    </w:p>
    <w:p w14:paraId="385060AB" w14:textId="77777777" w:rsidR="00131124" w:rsidRPr="00B47AF2" w:rsidRDefault="00131124" w:rsidP="00DD2809">
      <w:pPr>
        <w:autoSpaceDE w:val="0"/>
        <w:autoSpaceDN w:val="0"/>
        <w:adjustRightInd w:val="0"/>
        <w:ind w:left="731"/>
        <w:jc w:val="both"/>
        <w:rPr>
          <w:rFonts w:cs="Arial"/>
          <w:sz w:val="22"/>
          <w:szCs w:val="22"/>
          <w:lang w:val="en-CA" w:eastAsia="fr-CA"/>
        </w:rPr>
      </w:pPr>
    </w:p>
    <w:p w14:paraId="6A446D01" w14:textId="5EF22332" w:rsidR="007E7ADD" w:rsidRPr="00B47AF2" w:rsidRDefault="00CF6E17" w:rsidP="00DD2809">
      <w:pPr>
        <w:autoSpaceDE w:val="0"/>
        <w:autoSpaceDN w:val="0"/>
        <w:adjustRightInd w:val="0"/>
        <w:ind w:left="731"/>
        <w:jc w:val="both"/>
        <w:rPr>
          <w:rStyle w:val="MSGENFONTSTYLENAMETEMPLATEROLEMSGENFONTSTYLENAMEBYROLETEXT1"/>
          <w:lang w:val="en-CA"/>
        </w:rPr>
      </w:pPr>
      <w:r w:rsidRPr="00B47AF2">
        <w:rPr>
          <w:rFonts w:cs="Arial"/>
          <w:sz w:val="22"/>
          <w:szCs w:val="22"/>
          <w:lang w:val="en-CA" w:eastAsia="fr-CA"/>
        </w:rPr>
        <w:t>[</w:t>
      </w:r>
      <w:bookmarkStart w:id="11" w:name="par98"/>
      <w:r w:rsidRPr="00B47AF2">
        <w:rPr>
          <w:rFonts w:cs="Arial"/>
          <w:sz w:val="22"/>
          <w:szCs w:val="22"/>
          <w:lang w:val="en-CA" w:eastAsia="fr-CA"/>
        </w:rPr>
        <w:t>98</w:t>
      </w:r>
      <w:bookmarkEnd w:id="11"/>
      <w:r w:rsidRPr="00B47AF2">
        <w:rPr>
          <w:rFonts w:cs="Arial"/>
          <w:sz w:val="22"/>
          <w:szCs w:val="22"/>
          <w:lang w:val="en-CA" w:eastAsia="fr-CA"/>
        </w:rPr>
        <w:t>]          </w:t>
      </w:r>
      <w:r w:rsidR="007E7ADD" w:rsidRPr="00B47AF2">
        <w:rPr>
          <w:rStyle w:val="MSGENFONTSTYLENAMETEMPLATEROLEMSGENFONTSTYLENAMEBYROLETEXT1"/>
          <w:lang w:val="en-CA"/>
        </w:rPr>
        <w:t>These considerations lead me to conclude that paragraphs 16.0.22 and 16.0.23 of the Agreement must be interpreted broadly, liberally and in compliance with the governments' fiduciary obligation toward the Crees. This fiduciary relation must, however, reflect a reasonable analysis of the signatories' intention and interest, and take into account the historical and juridical context that produced the Agreement. Given that the Crees were counselled by attorneys and that the Agreement can be characterized as "modern", ambiguity cannot systematically be interpreted in the Crees' favour.</w:t>
      </w:r>
    </w:p>
    <w:p w14:paraId="196018E8" w14:textId="77777777" w:rsidR="00DD2809" w:rsidRPr="00B47AF2" w:rsidRDefault="00DD2809" w:rsidP="00DD2809">
      <w:pPr>
        <w:autoSpaceDE w:val="0"/>
        <w:autoSpaceDN w:val="0"/>
        <w:adjustRightInd w:val="0"/>
        <w:ind w:left="731"/>
        <w:jc w:val="both"/>
        <w:rPr>
          <w:rFonts w:cs="Arial"/>
          <w:sz w:val="22"/>
          <w:szCs w:val="22"/>
          <w:lang w:val="en-CA" w:eastAsia="fr-CA"/>
        </w:rPr>
      </w:pPr>
    </w:p>
    <w:p w14:paraId="3DB873A3" w14:textId="25C5D519" w:rsidR="007E7ADD" w:rsidRPr="00B47AF2" w:rsidRDefault="00CF6E17" w:rsidP="007E7ADD">
      <w:pPr>
        <w:pStyle w:val="MSGENFONTSTYLENAMETEMPLATEROLEMSGENFONTSTYLENAMEBYROLETEXT10"/>
        <w:tabs>
          <w:tab w:val="left" w:pos="1474"/>
        </w:tabs>
        <w:spacing w:after="340"/>
        <w:ind w:left="740"/>
        <w:jc w:val="both"/>
        <w:rPr>
          <w:rStyle w:val="MSGENFONTSTYLENAMETEMPLATEROLEMSGENFONTSTYLENAMEBYROLETEXT1"/>
          <w:lang w:val="en-CA"/>
        </w:rPr>
      </w:pPr>
      <w:r w:rsidRPr="00B47AF2">
        <w:rPr>
          <w:lang w:val="en-CA"/>
        </w:rPr>
        <w:t>[</w:t>
      </w:r>
      <w:bookmarkStart w:id="12" w:name="par99"/>
      <w:r w:rsidRPr="00B47AF2">
        <w:rPr>
          <w:lang w:val="en-CA"/>
        </w:rPr>
        <w:t>99</w:t>
      </w:r>
      <w:bookmarkEnd w:id="12"/>
      <w:r w:rsidR="00DD2809" w:rsidRPr="00B47AF2">
        <w:rPr>
          <w:lang w:val="en-CA"/>
        </w:rPr>
        <w:t>]           </w:t>
      </w:r>
      <w:r w:rsidR="007E7ADD" w:rsidRPr="00B47AF2">
        <w:rPr>
          <w:rStyle w:val="MSGENFONTSTYLENAMETEMPLATEROLEMSGENFONTSTYLENAMEBYROLETEXT1"/>
          <w:lang w:val="en-CA"/>
        </w:rPr>
        <w:t xml:space="preserve">In analysing the conformance of the May 1 agreement with the provisions of Section 16 </w:t>
      </w:r>
      <w:r w:rsidR="00A44F27" w:rsidRPr="00B47AF2">
        <w:rPr>
          <w:sz w:val="20"/>
          <w:lang w:val="en-CA"/>
        </w:rPr>
        <w:t>--</w:t>
      </w:r>
      <w:r w:rsidR="007E7ADD" w:rsidRPr="00B47AF2">
        <w:rPr>
          <w:rStyle w:val="MSGENFONTSTYLENAMETEMPLATEROLEMSGENFONTSTYLENAMEBYROLETEXT1"/>
          <w:lang w:val="en-CA"/>
        </w:rPr>
        <w:t xml:space="preserve"> specifically, paragraphs 16.0.22 and 16.0.23 </w:t>
      </w:r>
      <w:r w:rsidR="00A44F27" w:rsidRPr="00B47AF2">
        <w:rPr>
          <w:sz w:val="20"/>
          <w:lang w:val="en-CA"/>
        </w:rPr>
        <w:t>--</w:t>
      </w:r>
      <w:r w:rsidR="007E7ADD" w:rsidRPr="00B47AF2">
        <w:rPr>
          <w:rStyle w:val="MSGENFONTSTYLENAMETEMPLATEROLEMSGENFONTSTYLENAMEBYROLETEXT1"/>
          <w:lang w:val="en-CA"/>
        </w:rPr>
        <w:t xml:space="preserve"> of the Agreement, it must also be borne in mind that these paragraphs must take precedence over any other statute or accord, pursuant to both paragraph 16.0.38 of the Agreement and sections 3 and 4 of the Cree-Naskapi (of Quebec) Act </w:t>
      </w:r>
      <w:hyperlink r:id="rId8" w:history="1">
        <w:r w:rsidR="007E7ADD" w:rsidRPr="00B47AF2">
          <w:rPr>
            <w:rStyle w:val="MSGENFONTSTYLENAMETEMPLATEROLEMSGENFONTSTYLENAMEBYROLETEXT1"/>
            <w:lang w:val="en-CA"/>
          </w:rPr>
          <w:t>(S.C. 1984, c. 18)</w:t>
        </w:r>
      </w:hyperlink>
      <w:r w:rsidR="007E7ADD" w:rsidRPr="00B47AF2">
        <w:rPr>
          <w:rStyle w:val="MSGENFONTSTYLENAMETEMPLATEROLEMSGENFONTSTYLENAMEBYROLETEXT1"/>
          <w:lang w:val="en-CA"/>
        </w:rPr>
        <w:t>. This Act gives effect to Section 9 of the Agreement and confers on the Crees and Naskapi of Québec a special legislative system. While incorporating the main points of the Indian Act (R.S.C. 1970, c. I-6), it transfers to Indian bands a number of powers held by the minister under the Indian Act. Sections 3 and 4 set forth the order of precedence of the statutes applicable to the Crees and the Naskapi. The James Bay and Northern Quebec Native Claims Settlement Act</w:t>
      </w:r>
      <w:r w:rsidR="007E7ADD" w:rsidRPr="00B47AF2">
        <w:rPr>
          <w:rStyle w:val="MSGENFONTSTYLENAMETEMPLATEROLEMSGENFONTSTYLENAMEBYROLETEXT1"/>
          <w:i/>
          <w:iCs/>
          <w:lang w:val="en-CA"/>
        </w:rPr>
        <w:t xml:space="preserve"> </w:t>
      </w:r>
      <w:r w:rsidR="007E7ADD" w:rsidRPr="00B47AF2">
        <w:rPr>
          <w:rStyle w:val="MSGENFONTSTYLENAMETEMPLATEROLEMSGENFONTSTYLENAMEBYROLETEXT1"/>
          <w:lang w:val="en-CA"/>
        </w:rPr>
        <w:t>(S.C. 1976-77, c. 32), which gave effect to the Agreement, takes precedence over any federal statute incompatible with it. The Cree-Naskapi (of Quebec) Act does not supersede the James Bay and Northern Quebec Native Claims Settlement Act, but does take precedence over any other federal statute incompatible with it. Québec statutes with a general application do not apply in cases of incompatibility between them and the Cree-Naskapi (of Quebec) Act and attendant regulations.</w:t>
      </w:r>
    </w:p>
    <w:p w14:paraId="5727988F" w14:textId="77777777" w:rsidR="00A44F27" w:rsidRPr="00B47AF2" w:rsidRDefault="00A44F27" w:rsidP="007E7ADD">
      <w:pPr>
        <w:pStyle w:val="MSGENFONTSTYLENAMETEMPLATEROLEMSGENFONTSTYLENAMEBYROLETEXT10"/>
        <w:tabs>
          <w:tab w:val="left" w:pos="1474"/>
        </w:tabs>
        <w:spacing w:after="340"/>
        <w:ind w:left="740"/>
        <w:jc w:val="both"/>
        <w:rPr>
          <w:lang w:val="en-CA"/>
        </w:rPr>
      </w:pPr>
    </w:p>
    <w:p w14:paraId="4E4E0ADD" w14:textId="4AAE1F48" w:rsidR="00446EDE" w:rsidRPr="00B47AF2" w:rsidRDefault="000F5A76" w:rsidP="00446EDE">
      <w:pPr>
        <w:pStyle w:val="Paragrdouble"/>
        <w:spacing w:line="240" w:lineRule="auto"/>
        <w:rPr>
          <w:lang w:val="en-CA"/>
        </w:rPr>
      </w:pPr>
      <w:r w:rsidRPr="00B47AF2">
        <w:rPr>
          <w:lang w:val="en-CA"/>
        </w:rPr>
        <w:lastRenderedPageBreak/>
        <w:t xml:space="preserve">There is therefore a serious argument to be made here as to the interpretation of sections 570 and 602 of the </w:t>
      </w:r>
      <w:r w:rsidRPr="00B47AF2">
        <w:rPr>
          <w:i/>
          <w:iCs/>
          <w:lang w:val="en-CA"/>
        </w:rPr>
        <w:t>Education Act for Cree, Inuit and Naskapi Native Persons</w:t>
      </w:r>
      <w:r w:rsidRPr="00B47AF2">
        <w:rPr>
          <w:lang w:val="en-CA"/>
        </w:rPr>
        <w:t xml:space="preserve">, and even a possible argument as to their </w:t>
      </w:r>
      <w:r w:rsidR="00987CAC" w:rsidRPr="00B47AF2">
        <w:rPr>
          <w:lang w:val="en-CA"/>
        </w:rPr>
        <w:t>inconsistency</w:t>
      </w:r>
      <w:r w:rsidRPr="00B47AF2">
        <w:rPr>
          <w:lang w:val="en-CA"/>
        </w:rPr>
        <w:t xml:space="preserve"> with the </w:t>
      </w:r>
      <w:r w:rsidR="00854FD3">
        <w:rPr>
          <w:lang w:val="en-CA"/>
        </w:rPr>
        <w:t>wording</w:t>
      </w:r>
      <w:r w:rsidRPr="00B47AF2">
        <w:rPr>
          <w:lang w:val="en-CA"/>
        </w:rPr>
        <w:t xml:space="preserve"> of the JBNQA</w:t>
      </w:r>
      <w:r w:rsidR="00CF6E17" w:rsidRPr="00B47AF2">
        <w:rPr>
          <w:lang w:val="en-CA"/>
        </w:rPr>
        <w:t xml:space="preserve">. </w:t>
      </w:r>
    </w:p>
    <w:p w14:paraId="230391CF" w14:textId="0FD22734" w:rsidR="00446EDE" w:rsidRPr="00B47AF2" w:rsidRDefault="00CA744E" w:rsidP="0097060F">
      <w:pPr>
        <w:pStyle w:val="Paragrdouble"/>
        <w:spacing w:line="240" w:lineRule="auto"/>
        <w:rPr>
          <w:rStyle w:val="eop"/>
          <w:rFonts w:cs="Arial"/>
          <w:color w:val="000000"/>
          <w:lang w:val="en-CA"/>
        </w:rPr>
      </w:pPr>
      <w:r w:rsidRPr="00B47AF2">
        <w:rPr>
          <w:rFonts w:cs="Arial"/>
          <w:color w:val="000000"/>
          <w:lang w:val="en-CA"/>
        </w:rPr>
        <w:t xml:space="preserve">It would be </w:t>
      </w:r>
      <w:r w:rsidR="0060300D">
        <w:rPr>
          <w:rFonts w:cs="Arial"/>
          <w:color w:val="000000"/>
          <w:lang w:val="en-CA"/>
        </w:rPr>
        <w:t>adventurous</w:t>
      </w:r>
      <w:r w:rsidRPr="00B47AF2">
        <w:rPr>
          <w:rFonts w:cs="Arial"/>
          <w:color w:val="000000"/>
          <w:lang w:val="en-CA"/>
        </w:rPr>
        <w:t xml:space="preserve"> and premature to attempt to resolve this issue definitively at this stage of the proceedings</w:t>
      </w:r>
      <w:r w:rsidRPr="00B47AF2">
        <w:rPr>
          <w:rStyle w:val="eop"/>
          <w:rFonts w:cs="Arial"/>
          <w:color w:val="000000"/>
          <w:lang w:val="en-CA"/>
        </w:rPr>
        <w:t>.</w:t>
      </w:r>
      <w:r w:rsidR="00CF6E17" w:rsidRPr="00B47AF2">
        <w:rPr>
          <w:rStyle w:val="Appelnotedebasdep"/>
          <w:rFonts w:cs="Arial"/>
          <w:color w:val="000000"/>
          <w:lang w:val="en-CA"/>
        </w:rPr>
        <w:footnoteReference w:id="35"/>
      </w:r>
      <w:r w:rsidR="00CF6E17" w:rsidRPr="00B47AF2">
        <w:rPr>
          <w:rStyle w:val="eop"/>
          <w:rFonts w:cs="Arial"/>
          <w:color w:val="000000"/>
          <w:lang w:val="en-CA"/>
        </w:rPr>
        <w:t xml:space="preserve"> </w:t>
      </w:r>
    </w:p>
    <w:p w14:paraId="5AFD7DA7" w14:textId="78B1F035" w:rsidR="00446EDE" w:rsidRPr="00B47AF2" w:rsidRDefault="00CA744E" w:rsidP="0097060F">
      <w:pPr>
        <w:pStyle w:val="Paragrdouble"/>
        <w:spacing w:line="240" w:lineRule="auto"/>
        <w:rPr>
          <w:rStyle w:val="eop"/>
          <w:rFonts w:cs="Arial"/>
          <w:color w:val="000000"/>
          <w:lang w:val="en-CA"/>
        </w:rPr>
      </w:pPr>
      <w:r w:rsidRPr="00B47AF2">
        <w:rPr>
          <w:rFonts w:cs="Arial"/>
          <w:lang w:val="en-CA"/>
        </w:rPr>
        <w:t>The Court finds that the requirements of paragraphs 575(2) and (4) CCP are met with respect to the Centre de services scolaire de la Baie James</w:t>
      </w:r>
      <w:r w:rsidR="00CF6E17" w:rsidRPr="00B47AF2">
        <w:rPr>
          <w:rStyle w:val="eop"/>
          <w:rFonts w:cs="Arial"/>
          <w:color w:val="000000"/>
          <w:lang w:val="en-CA"/>
        </w:rPr>
        <w:t xml:space="preserve">. </w:t>
      </w:r>
    </w:p>
    <w:p w14:paraId="49CA4623" w14:textId="6ED20581" w:rsidR="00CD6A1E" w:rsidRPr="00B47AF2" w:rsidRDefault="00CA744E" w:rsidP="00D46764">
      <w:pPr>
        <w:pStyle w:val="Paragrdouble"/>
        <w:numPr>
          <w:ilvl w:val="0"/>
          <w:numId w:val="5"/>
        </w:numPr>
        <w:spacing w:line="240" w:lineRule="auto"/>
        <w:rPr>
          <w:rStyle w:val="eop"/>
          <w:rFonts w:cs="Arial"/>
          <w:b/>
          <w:bCs/>
          <w:color w:val="000000"/>
          <w:lang w:val="en-CA"/>
        </w:rPr>
      </w:pPr>
      <w:r w:rsidRPr="00B47AF2">
        <w:rPr>
          <w:rStyle w:val="eop"/>
          <w:rFonts w:cs="Arial"/>
          <w:b/>
          <w:bCs/>
          <w:color w:val="000000"/>
          <w:lang w:val="en-CA"/>
        </w:rPr>
        <w:t xml:space="preserve">The </w:t>
      </w:r>
      <w:r w:rsidR="00CF6E17" w:rsidRPr="00B47AF2">
        <w:rPr>
          <w:rStyle w:val="eop"/>
          <w:rFonts w:cs="Arial"/>
          <w:b/>
          <w:bCs/>
          <w:lang w:val="en-CA"/>
        </w:rPr>
        <w:t>Attorney</w:t>
      </w:r>
      <w:r w:rsidRPr="00B47AF2">
        <w:rPr>
          <w:rStyle w:val="eop"/>
          <w:rFonts w:cs="Arial"/>
          <w:b/>
          <w:bCs/>
          <w:lang w:val="en-CA"/>
        </w:rPr>
        <w:t xml:space="preserve"> </w:t>
      </w:r>
      <w:r w:rsidR="00CF6E17" w:rsidRPr="00B47AF2">
        <w:rPr>
          <w:rStyle w:val="eop"/>
          <w:rFonts w:cs="Arial"/>
          <w:b/>
          <w:bCs/>
          <w:lang w:val="en-CA"/>
        </w:rPr>
        <w:t>General</w:t>
      </w:r>
      <w:r w:rsidRPr="00B47AF2">
        <w:rPr>
          <w:rStyle w:val="eop"/>
          <w:rFonts w:cs="Arial"/>
          <w:b/>
          <w:bCs/>
          <w:lang w:val="en-CA"/>
        </w:rPr>
        <w:t xml:space="preserve"> </w:t>
      </w:r>
      <w:r w:rsidR="00CF6E17" w:rsidRPr="00B47AF2">
        <w:rPr>
          <w:rStyle w:val="eop"/>
          <w:rFonts w:cs="Arial"/>
          <w:b/>
          <w:bCs/>
          <w:lang w:val="en-CA"/>
        </w:rPr>
        <w:t>of</w:t>
      </w:r>
      <w:r w:rsidRPr="00B47AF2">
        <w:rPr>
          <w:rStyle w:val="eop"/>
          <w:rFonts w:cs="Arial"/>
          <w:b/>
          <w:bCs/>
          <w:lang w:val="en-CA"/>
        </w:rPr>
        <w:t xml:space="preserve"> </w:t>
      </w:r>
      <w:r w:rsidR="00CF6E17" w:rsidRPr="00B47AF2">
        <w:rPr>
          <w:rStyle w:val="eop"/>
          <w:rFonts w:cs="Arial"/>
          <w:b/>
          <w:bCs/>
          <w:lang w:val="en-CA"/>
        </w:rPr>
        <w:t>Quebec</w:t>
      </w:r>
    </w:p>
    <w:p w14:paraId="6FF177B7" w14:textId="3470FA58" w:rsidR="0051731D" w:rsidRPr="00B47AF2" w:rsidRDefault="00E46D72" w:rsidP="00E46D72">
      <w:pPr>
        <w:pStyle w:val="Paragrdouble"/>
        <w:spacing w:line="240" w:lineRule="auto"/>
        <w:rPr>
          <w:lang w:val="en-CA"/>
        </w:rPr>
      </w:pPr>
      <w:r w:rsidRPr="00B47AF2">
        <w:rPr>
          <w:lang w:val="en-CA"/>
        </w:rPr>
        <w:t xml:space="preserve">The AGQ is of the opinion that the </w:t>
      </w:r>
      <w:r w:rsidR="00354A24" w:rsidRPr="00B47AF2">
        <w:rPr>
          <w:lang w:val="en-CA"/>
        </w:rPr>
        <w:t>a</w:t>
      </w:r>
      <w:r w:rsidRPr="00B47AF2">
        <w:rPr>
          <w:lang w:val="en-CA"/>
        </w:rPr>
        <w:t>pplication for authorization lacks precision in certain respects. The AGQ’s submissions at this stage of the proceedings concern the following aspects:</w:t>
      </w:r>
      <w:r w:rsidR="00CF6E17" w:rsidRPr="00B47AF2">
        <w:rPr>
          <w:rStyle w:val="Appelnotedebasdep"/>
          <w:lang w:val="en-CA"/>
        </w:rPr>
        <w:footnoteReference w:id="36"/>
      </w:r>
    </w:p>
    <w:p w14:paraId="24D58013" w14:textId="53B8AD07" w:rsidR="00E46D72" w:rsidRPr="00B47AF2" w:rsidRDefault="00E46D72" w:rsidP="00D46764">
      <w:pPr>
        <w:pStyle w:val="Paragraphedeliste"/>
        <w:numPr>
          <w:ilvl w:val="0"/>
          <w:numId w:val="8"/>
        </w:numPr>
        <w:tabs>
          <w:tab w:val="left" w:pos="1675"/>
          <w:tab w:val="left" w:pos="1678"/>
        </w:tabs>
        <w:spacing w:before="82" w:line="259" w:lineRule="auto"/>
        <w:ind w:right="314"/>
        <w:rPr>
          <w:sz w:val="24"/>
          <w:szCs w:val="24"/>
          <w:lang w:val="en-CA"/>
        </w:rPr>
      </w:pPr>
      <w:r w:rsidRPr="00B47AF2">
        <w:rPr>
          <w:rStyle w:val="MSGENFONTSTYLENAMETEMPLATEROLEMSGENFONTSTYLENAMEBYROLETEXT1"/>
          <w:sz w:val="24"/>
          <w:szCs w:val="24"/>
          <w:lang w:val="en-CA"/>
        </w:rPr>
        <w:t>There are gaps in the definition</w:t>
      </w:r>
      <w:r w:rsidR="00AA0B1D">
        <w:rPr>
          <w:rStyle w:val="MSGENFONTSTYLENAMETEMPLATEROLEMSGENFONTSTYLENAMEBYROLETEXT1"/>
          <w:sz w:val="24"/>
          <w:szCs w:val="24"/>
          <w:lang w:val="en-CA"/>
        </w:rPr>
        <w:t>s</w:t>
      </w:r>
      <w:r w:rsidRPr="00B47AF2">
        <w:rPr>
          <w:rStyle w:val="MSGENFONTSTYLENAMETEMPLATEROLEMSGENFONTSTYLENAMEBYROLETEXT1"/>
          <w:sz w:val="24"/>
          <w:szCs w:val="24"/>
          <w:lang w:val="en-CA"/>
        </w:rPr>
        <w:t xml:space="preserve"> of the classes, which prevent </w:t>
      </w:r>
      <w:r w:rsidR="00AA0B1D">
        <w:rPr>
          <w:rStyle w:val="MSGENFONTSTYLENAMETEMPLATEROLEMSGENFONTSTYLENAMEBYROLETEXT1"/>
          <w:sz w:val="24"/>
          <w:szCs w:val="24"/>
          <w:lang w:val="en-CA"/>
        </w:rPr>
        <w:t>the adequate</w:t>
      </w:r>
      <w:r w:rsidRPr="00B47AF2">
        <w:rPr>
          <w:rStyle w:val="MSGENFONTSTYLENAMETEMPLATEROLEMSGENFONTSTYLENAMEBYROLETEXT1"/>
          <w:sz w:val="24"/>
          <w:szCs w:val="24"/>
          <w:lang w:val="en-CA"/>
        </w:rPr>
        <w:t xml:space="preserve"> identification of members;</w:t>
      </w:r>
    </w:p>
    <w:p w14:paraId="67E38B42" w14:textId="4DAAFF70" w:rsidR="00AA1736" w:rsidRPr="00B47AF2" w:rsidRDefault="00AA1736" w:rsidP="00D46764">
      <w:pPr>
        <w:pStyle w:val="Paragraphedeliste"/>
        <w:numPr>
          <w:ilvl w:val="0"/>
          <w:numId w:val="8"/>
        </w:numPr>
        <w:tabs>
          <w:tab w:val="left" w:pos="1675"/>
          <w:tab w:val="left" w:pos="1678"/>
        </w:tabs>
        <w:spacing w:before="82" w:line="259" w:lineRule="auto"/>
        <w:ind w:right="314"/>
        <w:rPr>
          <w:rStyle w:val="MSGENFONTSTYLENAMETEMPLATEROLEMSGENFONTSTYLENAMEBYROLETEXT1"/>
          <w:sz w:val="24"/>
          <w:szCs w:val="24"/>
          <w:lang w:val="en-CA"/>
        </w:rPr>
      </w:pPr>
      <w:r w:rsidRPr="00B47AF2">
        <w:rPr>
          <w:rStyle w:val="MSGENFONTSTYLENAMETEMPLATEROLEMSGENFONTSTYLENAMEBYROLETEXT1"/>
          <w:sz w:val="24"/>
          <w:szCs w:val="24"/>
          <w:lang w:val="en-CA"/>
        </w:rPr>
        <w:t>The proposed family classes do not adequately respond to the issues raised by the main action;</w:t>
      </w:r>
    </w:p>
    <w:p w14:paraId="3A400D89" w14:textId="57D45EDB" w:rsidR="00AA1736" w:rsidRPr="00B47AF2" w:rsidRDefault="00AA1736" w:rsidP="00D46764">
      <w:pPr>
        <w:pStyle w:val="Paragraphedeliste"/>
        <w:numPr>
          <w:ilvl w:val="0"/>
          <w:numId w:val="8"/>
        </w:numPr>
        <w:tabs>
          <w:tab w:val="left" w:pos="1676"/>
          <w:tab w:val="left" w:pos="1678"/>
        </w:tabs>
        <w:spacing w:before="82" w:line="259" w:lineRule="auto"/>
        <w:ind w:right="314"/>
        <w:rPr>
          <w:sz w:val="24"/>
          <w:lang w:val="en-CA"/>
        </w:rPr>
      </w:pPr>
      <w:r w:rsidRPr="00B47AF2">
        <w:rPr>
          <w:rStyle w:val="MSGENFONTSTYLENAMETEMPLATEROLEMSGENFONTSTYLENAMEBYROLETEXT1"/>
          <w:sz w:val="24"/>
          <w:szCs w:val="24"/>
          <w:lang w:val="en-CA"/>
        </w:rPr>
        <w:t xml:space="preserve">The facts alleged do not support the conclusions sought against the Quebec government concerning abuse and the quality of </w:t>
      </w:r>
      <w:r w:rsidR="00B03FE0" w:rsidRPr="00B47AF2">
        <w:rPr>
          <w:rStyle w:val="MSGENFONTSTYLENAMETEMPLATEROLEMSGENFONTSTYLENAMEBYROLETEXT1"/>
          <w:sz w:val="24"/>
          <w:szCs w:val="24"/>
          <w:lang w:val="en-CA"/>
        </w:rPr>
        <w:t>education</w:t>
      </w:r>
      <w:r w:rsidRPr="00B47AF2">
        <w:rPr>
          <w:rStyle w:val="MSGENFONTSTYLENAMETEMPLATEROLEMSGENFONTSTYLENAMEBYROLETEXT1"/>
          <w:sz w:val="24"/>
          <w:szCs w:val="24"/>
          <w:lang w:val="en-CA"/>
        </w:rPr>
        <w:t>;</w:t>
      </w:r>
    </w:p>
    <w:p w14:paraId="79FFB790" w14:textId="77777777" w:rsidR="0051731D" w:rsidRPr="00B47AF2" w:rsidRDefault="0051731D" w:rsidP="0051731D">
      <w:pPr>
        <w:pStyle w:val="Paragraphedeliste"/>
        <w:tabs>
          <w:tab w:val="left" w:pos="1675"/>
          <w:tab w:val="left" w:pos="1678"/>
        </w:tabs>
        <w:spacing w:line="259" w:lineRule="auto"/>
        <w:ind w:left="720" w:right="313" w:firstLine="0"/>
        <w:rPr>
          <w:lang w:val="en-CA"/>
        </w:rPr>
      </w:pPr>
    </w:p>
    <w:p w14:paraId="62320EFD" w14:textId="08767798" w:rsidR="0069476A" w:rsidRPr="00B47AF2" w:rsidRDefault="00356792" w:rsidP="0051731D">
      <w:pPr>
        <w:pStyle w:val="Paragrdouble"/>
        <w:spacing w:line="240" w:lineRule="auto"/>
        <w:rPr>
          <w:lang w:val="en-CA"/>
        </w:rPr>
      </w:pPr>
      <w:r w:rsidRPr="00B47AF2">
        <w:rPr>
          <w:lang w:val="en-CA"/>
        </w:rPr>
        <w:t>Let us examine these criticisms one by one</w:t>
      </w:r>
      <w:r w:rsidR="00CF6E17" w:rsidRPr="00B47AF2">
        <w:rPr>
          <w:lang w:val="en-CA"/>
        </w:rPr>
        <w:t>.</w:t>
      </w:r>
    </w:p>
    <w:p w14:paraId="3575ED88" w14:textId="30B7E0C4" w:rsidR="0069476A" w:rsidRPr="00B47AF2" w:rsidRDefault="00356792" w:rsidP="00D46764">
      <w:pPr>
        <w:pStyle w:val="Paragrdouble"/>
        <w:numPr>
          <w:ilvl w:val="0"/>
          <w:numId w:val="20"/>
        </w:numPr>
        <w:spacing w:line="240" w:lineRule="auto"/>
        <w:rPr>
          <w:b/>
          <w:bCs/>
          <w:lang w:val="en-CA"/>
        </w:rPr>
      </w:pPr>
      <w:r w:rsidRPr="00B47AF2">
        <w:rPr>
          <w:b/>
          <w:bCs/>
          <w:lang w:val="en-CA"/>
        </w:rPr>
        <w:t>Class de</w:t>
      </w:r>
      <w:r w:rsidR="00CF6E17" w:rsidRPr="00B47AF2">
        <w:rPr>
          <w:b/>
          <w:bCs/>
          <w:lang w:val="en-CA"/>
        </w:rPr>
        <w:t>finitions</w:t>
      </w:r>
    </w:p>
    <w:p w14:paraId="08264A49" w14:textId="05C7F19E" w:rsidR="0069476A" w:rsidRPr="00B47AF2" w:rsidRDefault="00C577BA" w:rsidP="00C577BA">
      <w:pPr>
        <w:pStyle w:val="Paragrdouble"/>
        <w:spacing w:line="240" w:lineRule="auto"/>
        <w:rPr>
          <w:lang w:val="en-CA"/>
        </w:rPr>
      </w:pPr>
      <w:r w:rsidRPr="00B47AF2">
        <w:rPr>
          <w:lang w:val="en-CA"/>
        </w:rPr>
        <w:t xml:space="preserve">The AGQ argues that the term “day school” is not sufficiently precise to be used to define the class. Indeed, it is not defined by legislation, and more specifically not by the </w:t>
      </w:r>
      <w:r w:rsidRPr="00B47AF2">
        <w:rPr>
          <w:i/>
          <w:iCs/>
          <w:lang w:val="en-CA"/>
        </w:rPr>
        <w:t>Education Act</w:t>
      </w:r>
      <w:r w:rsidRPr="00B47AF2">
        <w:rPr>
          <w:lang w:val="en-CA"/>
        </w:rPr>
        <w:t xml:space="preserve"> in force at the relevant time</w:t>
      </w:r>
      <w:r w:rsidR="00CF6E17" w:rsidRPr="00B47AF2">
        <w:rPr>
          <w:lang w:val="en-CA"/>
        </w:rPr>
        <w:t>.</w:t>
      </w:r>
    </w:p>
    <w:p w14:paraId="3FFC77C2" w14:textId="672BAA87" w:rsidR="0051731D" w:rsidRPr="00B47AF2" w:rsidRDefault="00C577BA" w:rsidP="0051731D">
      <w:pPr>
        <w:pStyle w:val="Paragrdouble"/>
        <w:spacing w:line="240" w:lineRule="auto"/>
        <w:rPr>
          <w:lang w:val="en-CA"/>
        </w:rPr>
      </w:pPr>
      <w:r w:rsidRPr="00B47AF2">
        <w:rPr>
          <w:lang w:val="en-CA"/>
        </w:rPr>
        <w:t xml:space="preserve">If we replace this definition with that used in </w:t>
      </w:r>
      <w:r w:rsidRPr="00B47AF2">
        <w:rPr>
          <w:i/>
          <w:iCs/>
          <w:lang w:val="en-CA"/>
        </w:rPr>
        <w:t>McLean</w:t>
      </w:r>
      <w:r w:rsidRPr="00B47AF2">
        <w:rPr>
          <w:lang w:val="en-CA"/>
        </w:rPr>
        <w:t>,</w:t>
      </w:r>
      <w:r w:rsidRPr="00B47AF2">
        <w:rPr>
          <w:i/>
          <w:iCs/>
          <w:lang w:val="en-CA"/>
        </w:rPr>
        <w:t xml:space="preserve"> </w:t>
      </w:r>
      <w:r w:rsidRPr="00B47AF2">
        <w:rPr>
          <w:lang w:val="en-CA"/>
        </w:rPr>
        <w:t>“Indian day school,” which does not seem to have been an obstacle to the approval of the settlement, the concept is readily understood</w:t>
      </w:r>
      <w:r w:rsidR="00CF6E17" w:rsidRPr="00B47AF2">
        <w:rPr>
          <w:lang w:val="en-CA"/>
        </w:rPr>
        <w:t>:</w:t>
      </w:r>
    </w:p>
    <w:p w14:paraId="538B31E1" w14:textId="5600487B" w:rsidR="0069476A" w:rsidRPr="00B47AF2" w:rsidRDefault="00CE21B7" w:rsidP="00D46764">
      <w:pPr>
        <w:pStyle w:val="Paragraphedeliste"/>
        <w:numPr>
          <w:ilvl w:val="0"/>
          <w:numId w:val="9"/>
        </w:numPr>
        <w:adjustRightInd w:val="0"/>
        <w:rPr>
          <w:u w:val="single"/>
          <w:lang w:val="en-CA" w:eastAsia="fr-CA"/>
        </w:rPr>
      </w:pPr>
      <w:r w:rsidRPr="00B47AF2">
        <w:rPr>
          <w:u w:val="single"/>
          <w:lang w:val="en-CA" w:eastAsia="fr-CA"/>
        </w:rPr>
        <w:t>Indian Day Schools</w:t>
      </w:r>
    </w:p>
    <w:p w14:paraId="1E056DDD" w14:textId="77777777" w:rsidR="0069476A" w:rsidRPr="00B47AF2" w:rsidRDefault="0069476A" w:rsidP="0069476A">
      <w:pPr>
        <w:pStyle w:val="Paragraphedeliste"/>
        <w:adjustRightInd w:val="0"/>
        <w:ind w:left="1091" w:firstLine="0"/>
        <w:rPr>
          <w:lang w:val="en-CA" w:eastAsia="fr-CA"/>
        </w:rPr>
      </w:pPr>
    </w:p>
    <w:p w14:paraId="51548B0E" w14:textId="0DB785F2" w:rsidR="0069476A" w:rsidRPr="00B47AF2" w:rsidRDefault="00CF6E17" w:rsidP="0069476A">
      <w:pPr>
        <w:autoSpaceDE w:val="0"/>
        <w:autoSpaceDN w:val="0"/>
        <w:adjustRightInd w:val="0"/>
        <w:ind w:left="731"/>
        <w:jc w:val="both"/>
        <w:rPr>
          <w:rFonts w:cs="Arial"/>
          <w:sz w:val="22"/>
          <w:szCs w:val="22"/>
          <w:lang w:val="en-CA" w:eastAsia="fr-CA"/>
        </w:rPr>
      </w:pPr>
      <w:r w:rsidRPr="00B47AF2">
        <w:rPr>
          <w:rFonts w:cs="Arial"/>
          <w:sz w:val="22"/>
          <w:szCs w:val="22"/>
          <w:lang w:val="en-CA" w:eastAsia="fr-CA"/>
        </w:rPr>
        <w:t>[</w:t>
      </w:r>
      <w:bookmarkStart w:id="13" w:name="par14"/>
      <w:r w:rsidRPr="00B47AF2">
        <w:rPr>
          <w:rFonts w:cs="Arial"/>
          <w:sz w:val="22"/>
          <w:szCs w:val="22"/>
          <w:lang w:val="en-CA" w:eastAsia="fr-CA"/>
        </w:rPr>
        <w:t>14</w:t>
      </w:r>
      <w:bookmarkEnd w:id="13"/>
      <w:r w:rsidRPr="00B47AF2">
        <w:rPr>
          <w:rFonts w:cs="Arial"/>
          <w:sz w:val="22"/>
          <w:szCs w:val="22"/>
          <w:lang w:val="en-CA" w:eastAsia="fr-CA"/>
        </w:rPr>
        <w:t>]  </w:t>
      </w:r>
      <w:r w:rsidR="00CE21B7" w:rsidRPr="00B47AF2">
        <w:rPr>
          <w:rFonts w:cs="Arial"/>
          <w:sz w:val="22"/>
          <w:szCs w:val="22"/>
          <w:lang w:val="en-CA" w:eastAsia="fr-CA"/>
        </w:rPr>
        <w:t xml:space="preserve">Beginning in 1920, Canada established, funded, controlled and maintained a system of day schools for the compulsory education of Indigenous children across the country - the Indian Day Schools. These schools were called “Federal Indian Day Schools” in the </w:t>
      </w:r>
      <w:r w:rsidR="00CE21B7" w:rsidRPr="00B47AF2">
        <w:rPr>
          <w:rFonts w:cs="Arial"/>
          <w:sz w:val="22"/>
          <w:szCs w:val="22"/>
          <w:lang w:val="en-CA" w:eastAsia="fr-CA"/>
        </w:rPr>
        <w:lastRenderedPageBreak/>
        <w:t xml:space="preserve">southern part of the country, while in the North (the Territories and Northern Quebec) they were generally referred to as “Federal Day Schools”. </w:t>
      </w:r>
    </w:p>
    <w:p w14:paraId="336774C6" w14:textId="77777777" w:rsidR="0069476A" w:rsidRPr="00B47AF2" w:rsidRDefault="0069476A" w:rsidP="0069476A">
      <w:pPr>
        <w:autoSpaceDE w:val="0"/>
        <w:autoSpaceDN w:val="0"/>
        <w:adjustRightInd w:val="0"/>
        <w:ind w:left="731"/>
        <w:jc w:val="both"/>
        <w:rPr>
          <w:rFonts w:cs="Arial"/>
          <w:sz w:val="22"/>
          <w:szCs w:val="22"/>
          <w:lang w:val="en-CA" w:eastAsia="fr-CA"/>
        </w:rPr>
      </w:pPr>
    </w:p>
    <w:p w14:paraId="22F79DDB" w14:textId="3A913413" w:rsidR="0069476A" w:rsidRPr="00B47AF2" w:rsidRDefault="00CF6E17" w:rsidP="0069476A">
      <w:pPr>
        <w:autoSpaceDE w:val="0"/>
        <w:autoSpaceDN w:val="0"/>
        <w:adjustRightInd w:val="0"/>
        <w:ind w:left="731"/>
        <w:jc w:val="both"/>
        <w:rPr>
          <w:rFonts w:cs="Arial"/>
          <w:sz w:val="22"/>
          <w:szCs w:val="22"/>
          <w:lang w:val="en-CA" w:eastAsia="fr-CA"/>
        </w:rPr>
      </w:pPr>
      <w:r w:rsidRPr="00B47AF2">
        <w:rPr>
          <w:rFonts w:cs="Arial"/>
          <w:sz w:val="22"/>
          <w:szCs w:val="22"/>
          <w:lang w:val="en-CA" w:eastAsia="fr-CA"/>
        </w:rPr>
        <w:t>[</w:t>
      </w:r>
      <w:bookmarkStart w:id="14" w:name="par15"/>
      <w:r w:rsidRPr="00B47AF2">
        <w:rPr>
          <w:rFonts w:cs="Arial"/>
          <w:sz w:val="22"/>
          <w:szCs w:val="22"/>
          <w:lang w:val="en-CA" w:eastAsia="fr-CA"/>
        </w:rPr>
        <w:t>15</w:t>
      </w:r>
      <w:bookmarkEnd w:id="14"/>
      <w:r w:rsidRPr="00B47AF2">
        <w:rPr>
          <w:rFonts w:cs="Arial"/>
          <w:sz w:val="22"/>
          <w:szCs w:val="22"/>
          <w:lang w:val="en-CA" w:eastAsia="fr-CA"/>
        </w:rPr>
        <w:t>]  </w:t>
      </w:r>
      <w:r w:rsidR="00CE21B7" w:rsidRPr="00B47AF2">
        <w:rPr>
          <w:rFonts w:cs="Arial"/>
          <w:sz w:val="22"/>
          <w:szCs w:val="22"/>
          <w:lang w:val="en-CA" w:eastAsia="fr-CA"/>
        </w:rPr>
        <w:t>Attendance at these schools was, as expected, compulsory. However, truancy resulted in punishment for not only the student but also for the family including the cancellation of the “allowance” to which parents were entitled.</w:t>
      </w:r>
    </w:p>
    <w:p w14:paraId="106FB0CE" w14:textId="77777777" w:rsidR="0069476A" w:rsidRPr="00B47AF2" w:rsidRDefault="0069476A" w:rsidP="0069476A">
      <w:pPr>
        <w:autoSpaceDE w:val="0"/>
        <w:autoSpaceDN w:val="0"/>
        <w:adjustRightInd w:val="0"/>
        <w:ind w:left="731"/>
        <w:jc w:val="both"/>
        <w:rPr>
          <w:rFonts w:cs="Arial"/>
          <w:sz w:val="22"/>
          <w:szCs w:val="22"/>
          <w:lang w:val="en-CA" w:eastAsia="fr-CA"/>
        </w:rPr>
      </w:pPr>
    </w:p>
    <w:p w14:paraId="27DE84F0" w14:textId="0D353BC8" w:rsidR="0069476A" w:rsidRPr="00B47AF2" w:rsidRDefault="00CF6E17" w:rsidP="0069476A">
      <w:pPr>
        <w:autoSpaceDE w:val="0"/>
        <w:autoSpaceDN w:val="0"/>
        <w:adjustRightInd w:val="0"/>
        <w:ind w:left="731"/>
        <w:jc w:val="both"/>
        <w:rPr>
          <w:rFonts w:cs="Arial"/>
          <w:sz w:val="22"/>
          <w:szCs w:val="22"/>
          <w:lang w:val="en-CA" w:eastAsia="fr-CA"/>
        </w:rPr>
      </w:pPr>
      <w:r w:rsidRPr="00B47AF2">
        <w:rPr>
          <w:rFonts w:cs="Arial"/>
          <w:sz w:val="22"/>
          <w:szCs w:val="22"/>
          <w:lang w:val="en-CA" w:eastAsia="fr-CA"/>
        </w:rPr>
        <w:t>[16]  </w:t>
      </w:r>
      <w:r w:rsidR="00CE21B7" w:rsidRPr="00B47AF2">
        <w:rPr>
          <w:rFonts w:cs="Arial"/>
          <w:sz w:val="22"/>
          <w:szCs w:val="22"/>
          <w:lang w:val="en-CA" w:eastAsia="fr-CA"/>
        </w:rPr>
        <w:t xml:space="preserve">Approximately 190,000 children attended these schools and approximately 127,000 of those children were living as of October 2017. The sad fact is that with the passage of time approximately 1,800 such survivors die each year; this number will steadily increase annually with time. </w:t>
      </w:r>
    </w:p>
    <w:p w14:paraId="1E9EA436" w14:textId="77777777" w:rsidR="0069476A" w:rsidRPr="00B47AF2" w:rsidRDefault="0069476A" w:rsidP="0069476A">
      <w:pPr>
        <w:autoSpaceDE w:val="0"/>
        <w:autoSpaceDN w:val="0"/>
        <w:adjustRightInd w:val="0"/>
        <w:ind w:left="731"/>
        <w:jc w:val="both"/>
        <w:rPr>
          <w:rFonts w:cs="Arial"/>
          <w:sz w:val="22"/>
          <w:szCs w:val="22"/>
          <w:lang w:val="en-CA" w:eastAsia="fr-CA"/>
        </w:rPr>
      </w:pPr>
    </w:p>
    <w:p w14:paraId="470E67DC" w14:textId="5F19E1F2" w:rsidR="0069476A" w:rsidRPr="00B47AF2" w:rsidRDefault="00CF6E17" w:rsidP="0069476A">
      <w:pPr>
        <w:autoSpaceDE w:val="0"/>
        <w:autoSpaceDN w:val="0"/>
        <w:adjustRightInd w:val="0"/>
        <w:ind w:left="731"/>
        <w:jc w:val="both"/>
        <w:rPr>
          <w:rFonts w:cs="Arial"/>
          <w:sz w:val="22"/>
          <w:szCs w:val="22"/>
          <w:lang w:val="en-CA" w:eastAsia="fr-CA"/>
        </w:rPr>
      </w:pPr>
      <w:r w:rsidRPr="00B47AF2">
        <w:rPr>
          <w:rFonts w:cs="Arial"/>
          <w:sz w:val="22"/>
          <w:szCs w:val="22"/>
          <w:lang w:val="en-CA" w:eastAsia="fr-CA"/>
        </w:rPr>
        <w:t>[</w:t>
      </w:r>
      <w:bookmarkStart w:id="15" w:name="par17"/>
      <w:r w:rsidRPr="00B47AF2">
        <w:rPr>
          <w:rFonts w:cs="Arial"/>
          <w:sz w:val="22"/>
          <w:szCs w:val="22"/>
          <w:lang w:val="en-CA" w:eastAsia="fr-CA"/>
        </w:rPr>
        <w:t>17</w:t>
      </w:r>
      <w:bookmarkEnd w:id="15"/>
      <w:r w:rsidRPr="00B47AF2">
        <w:rPr>
          <w:rFonts w:cs="Arial"/>
          <w:sz w:val="22"/>
          <w:szCs w:val="22"/>
          <w:lang w:val="en-CA" w:eastAsia="fr-CA"/>
        </w:rPr>
        <w:t>]  </w:t>
      </w:r>
      <w:r w:rsidR="00CE21B7" w:rsidRPr="00B47AF2">
        <w:rPr>
          <w:rFonts w:cs="Arial"/>
          <w:sz w:val="22"/>
          <w:szCs w:val="22"/>
          <w:lang w:val="en-CA" w:eastAsia="fr-CA"/>
        </w:rPr>
        <w:t>Canada funded the schools, paying for such matters as teachers’ salaries and bonuses, compensation for administration personnel, and the construction and maintenance of schools. Although many schools were associated with churches of various denominations, almost all schools were ultimately supervised and administered by Indian Agents who were required to conduct monthly inspections and prepare associated reports for the federal department responsible.</w:t>
      </w:r>
    </w:p>
    <w:p w14:paraId="0EB33E43" w14:textId="77777777" w:rsidR="0069476A" w:rsidRPr="00B47AF2" w:rsidRDefault="0069476A" w:rsidP="0069476A">
      <w:pPr>
        <w:autoSpaceDE w:val="0"/>
        <w:autoSpaceDN w:val="0"/>
        <w:adjustRightInd w:val="0"/>
        <w:ind w:left="731"/>
        <w:jc w:val="both"/>
        <w:rPr>
          <w:rFonts w:cs="Arial"/>
          <w:sz w:val="22"/>
          <w:szCs w:val="22"/>
          <w:lang w:val="en-CA" w:eastAsia="fr-CA"/>
        </w:rPr>
      </w:pPr>
    </w:p>
    <w:p w14:paraId="0D6853EE" w14:textId="72BD33E9" w:rsidR="0069476A" w:rsidRPr="00B47AF2" w:rsidRDefault="00CF6E17" w:rsidP="0069476A">
      <w:pPr>
        <w:autoSpaceDE w:val="0"/>
        <w:autoSpaceDN w:val="0"/>
        <w:adjustRightInd w:val="0"/>
        <w:ind w:left="731"/>
        <w:jc w:val="both"/>
        <w:rPr>
          <w:rFonts w:cs="Arial"/>
          <w:sz w:val="22"/>
          <w:szCs w:val="22"/>
          <w:lang w:val="en-CA" w:eastAsia="fr-CA"/>
        </w:rPr>
      </w:pPr>
      <w:r w:rsidRPr="00B47AF2">
        <w:rPr>
          <w:rFonts w:cs="Arial"/>
          <w:sz w:val="22"/>
          <w:szCs w:val="22"/>
          <w:lang w:val="en-CA" w:eastAsia="fr-CA"/>
        </w:rPr>
        <w:t>[</w:t>
      </w:r>
      <w:bookmarkStart w:id="16" w:name="par18"/>
      <w:r w:rsidRPr="00B47AF2">
        <w:rPr>
          <w:rFonts w:cs="Arial"/>
          <w:sz w:val="22"/>
          <w:szCs w:val="22"/>
          <w:lang w:val="en-CA" w:eastAsia="fr-CA"/>
        </w:rPr>
        <w:t>18</w:t>
      </w:r>
      <w:bookmarkEnd w:id="16"/>
      <w:r w:rsidRPr="00B47AF2">
        <w:rPr>
          <w:rFonts w:cs="Arial"/>
          <w:sz w:val="22"/>
          <w:szCs w:val="22"/>
          <w:lang w:val="en-CA" w:eastAsia="fr-CA"/>
        </w:rPr>
        <w:t>]  </w:t>
      </w:r>
      <w:r w:rsidR="00CE21B7" w:rsidRPr="00B47AF2">
        <w:rPr>
          <w:color w:val="000000"/>
          <w:lang w:val="en-CA"/>
        </w:rPr>
        <w:t>Beginning in the 1960s and continuing for the following two decades, Canada transferred the funding and control of these schools to the provinces, territories, and Indigenous governments.</w:t>
      </w:r>
      <w:r w:rsidRPr="00B47AF2">
        <w:rPr>
          <w:rFonts w:cs="Arial"/>
          <w:sz w:val="22"/>
          <w:szCs w:val="22"/>
          <w:lang w:val="en-CA" w:eastAsia="fr-CA"/>
        </w:rPr>
        <w:t>.</w:t>
      </w:r>
    </w:p>
    <w:p w14:paraId="76687ECA" w14:textId="77777777" w:rsidR="0069476A" w:rsidRPr="00B47AF2" w:rsidRDefault="0069476A" w:rsidP="0069476A">
      <w:pPr>
        <w:autoSpaceDE w:val="0"/>
        <w:autoSpaceDN w:val="0"/>
        <w:adjustRightInd w:val="0"/>
        <w:ind w:left="731"/>
        <w:jc w:val="both"/>
        <w:rPr>
          <w:rFonts w:cs="Arial"/>
          <w:sz w:val="22"/>
          <w:szCs w:val="22"/>
          <w:lang w:val="en-CA" w:eastAsia="fr-CA"/>
        </w:rPr>
      </w:pPr>
    </w:p>
    <w:p w14:paraId="21D50777" w14:textId="00B19BCE" w:rsidR="0069476A" w:rsidRPr="00B47AF2" w:rsidRDefault="00CF6E17" w:rsidP="0069476A">
      <w:pPr>
        <w:autoSpaceDE w:val="0"/>
        <w:autoSpaceDN w:val="0"/>
        <w:adjustRightInd w:val="0"/>
        <w:ind w:left="731"/>
        <w:jc w:val="both"/>
        <w:rPr>
          <w:rFonts w:cs="Arial"/>
          <w:sz w:val="22"/>
          <w:szCs w:val="22"/>
          <w:lang w:val="en-CA" w:eastAsia="fr-CA"/>
        </w:rPr>
      </w:pPr>
      <w:r w:rsidRPr="00B47AF2">
        <w:rPr>
          <w:rFonts w:cs="Arial"/>
          <w:sz w:val="22"/>
          <w:szCs w:val="22"/>
          <w:lang w:val="en-CA" w:eastAsia="fr-CA"/>
        </w:rPr>
        <w:t>[19]  </w:t>
      </w:r>
      <w:r w:rsidR="00CE21B7" w:rsidRPr="00B47AF2">
        <w:rPr>
          <w:rFonts w:cs="Arial"/>
          <w:sz w:val="22"/>
          <w:szCs w:val="22"/>
          <w:lang w:val="en-CA" w:eastAsia="fr-CA"/>
        </w:rPr>
        <w:t>These schools had profoundly negative effects on many of their students. The representative plaintiffs were exposed to a program of denigration, psychological abuse and physical violence often for such simple things as speaking their own language to others of their community at the schools. This experience had a deep and lasting impact on the representative plaintiffs, impairing their sense of self-worth and impeding their relationships with others and leading to personal issues with substance abuse among the many ills that resulted from that abuse.</w:t>
      </w:r>
    </w:p>
    <w:p w14:paraId="048C3248" w14:textId="77777777" w:rsidR="0069476A" w:rsidRPr="00B47AF2" w:rsidRDefault="0069476A" w:rsidP="0069476A">
      <w:pPr>
        <w:autoSpaceDE w:val="0"/>
        <w:autoSpaceDN w:val="0"/>
        <w:adjustRightInd w:val="0"/>
        <w:ind w:left="731"/>
        <w:jc w:val="both"/>
        <w:rPr>
          <w:rFonts w:cs="Arial"/>
          <w:sz w:val="22"/>
          <w:szCs w:val="22"/>
          <w:lang w:val="en-CA" w:eastAsia="fr-CA"/>
        </w:rPr>
      </w:pPr>
    </w:p>
    <w:p w14:paraId="1171A3AA" w14:textId="333158DA" w:rsidR="00C47863" w:rsidRPr="00B47AF2" w:rsidRDefault="00CE21B7" w:rsidP="0051731D">
      <w:pPr>
        <w:pStyle w:val="Paragrdouble"/>
        <w:spacing w:line="240" w:lineRule="auto"/>
        <w:rPr>
          <w:lang w:val="en-CA"/>
        </w:rPr>
      </w:pPr>
      <w:r w:rsidRPr="00B47AF2">
        <w:rPr>
          <w:lang w:val="en-CA"/>
        </w:rPr>
        <w:t>The class definitions as authorized in that case were as follows:</w:t>
      </w:r>
      <w:r w:rsidR="00CF6E17" w:rsidRPr="00B47AF2">
        <w:rPr>
          <w:rStyle w:val="Appelnotedebasdep"/>
          <w:lang w:val="en-CA"/>
        </w:rPr>
        <w:footnoteReference w:id="37"/>
      </w:r>
    </w:p>
    <w:p w14:paraId="4FA06A61" w14:textId="44683EEE" w:rsidR="00C47863" w:rsidRPr="00B47AF2" w:rsidRDefault="00CE21B7" w:rsidP="00D46764">
      <w:pPr>
        <w:pStyle w:val="Paragraphedeliste"/>
        <w:numPr>
          <w:ilvl w:val="0"/>
          <w:numId w:val="10"/>
        </w:numPr>
        <w:adjustRightInd w:val="0"/>
        <w:rPr>
          <w:lang w:val="en-CA" w:eastAsia="fr-CA"/>
        </w:rPr>
      </w:pPr>
      <w:r w:rsidRPr="00B47AF2">
        <w:rPr>
          <w:b/>
          <w:bCs/>
          <w:i/>
          <w:iCs/>
          <w:lang w:val="en-CA" w:eastAsia="fr-CA"/>
        </w:rPr>
        <w:t>Survivor Class</w:t>
      </w:r>
      <w:r w:rsidRPr="00B47AF2">
        <w:rPr>
          <w:lang w:val="en-CA" w:eastAsia="fr-CA"/>
        </w:rPr>
        <w:t> means all persons, wherever they may now reside or be domiciled, who attended an Indian Day School during the Class Period.</w:t>
      </w:r>
    </w:p>
    <w:p w14:paraId="581DD8DD" w14:textId="77777777" w:rsidR="00C47863" w:rsidRPr="00B47AF2" w:rsidRDefault="00C47863" w:rsidP="00C47863">
      <w:pPr>
        <w:pStyle w:val="Paragraphedeliste"/>
        <w:adjustRightInd w:val="0"/>
        <w:ind w:left="1091" w:firstLine="0"/>
        <w:rPr>
          <w:lang w:val="en-CA" w:eastAsia="fr-CA"/>
        </w:rPr>
      </w:pPr>
    </w:p>
    <w:p w14:paraId="0C157705" w14:textId="072EE6EE" w:rsidR="00C47863" w:rsidRPr="00B47AF2" w:rsidRDefault="00CE21B7" w:rsidP="00D46764">
      <w:pPr>
        <w:pStyle w:val="Paragraphedeliste"/>
        <w:numPr>
          <w:ilvl w:val="0"/>
          <w:numId w:val="10"/>
        </w:numPr>
        <w:adjustRightInd w:val="0"/>
        <w:rPr>
          <w:lang w:val="en-CA" w:eastAsia="fr-CA"/>
        </w:rPr>
      </w:pPr>
      <w:r w:rsidRPr="00B47AF2">
        <w:rPr>
          <w:rStyle w:val="Accentuation"/>
          <w:b/>
          <w:bCs/>
          <w:color w:val="000000"/>
          <w:lang w:val="en-CA"/>
        </w:rPr>
        <w:t>Family Class</w:t>
      </w:r>
      <w:r w:rsidRPr="00B47AF2">
        <w:rPr>
          <w:color w:val="000000"/>
          <w:lang w:val="en-CA"/>
        </w:rPr>
        <w:t> means all persons who are a spouse or former spouse, child, grandchild or sibling of a member of the Survivor Class and the spouse of a child, grandchild or sibling of a Survivor Class member.</w:t>
      </w:r>
    </w:p>
    <w:p w14:paraId="6C9E20E9" w14:textId="740255EE" w:rsidR="00786F9D" w:rsidRPr="00B47AF2" w:rsidRDefault="00786F9D" w:rsidP="0051731D">
      <w:pPr>
        <w:pStyle w:val="Paragrdouble"/>
        <w:spacing w:line="240" w:lineRule="auto"/>
        <w:rPr>
          <w:lang w:val="en-CA"/>
        </w:rPr>
      </w:pPr>
      <w:r w:rsidRPr="00B47AF2">
        <w:rPr>
          <w:lang w:val="en-CA"/>
        </w:rPr>
        <w:t xml:space="preserve">In this case, the schools concerned are those transferred by the federal government to Quebec </w:t>
      </w:r>
      <w:r w:rsidR="00A34F06">
        <w:rPr>
          <w:lang w:val="en-CA"/>
        </w:rPr>
        <w:t>pursuant to</w:t>
      </w:r>
      <w:r w:rsidRPr="00B47AF2">
        <w:rPr>
          <w:lang w:val="en-CA"/>
        </w:rPr>
        <w:t xml:space="preserve"> the provisions of section 113 of the </w:t>
      </w:r>
      <w:r w:rsidRPr="00B47AF2">
        <w:rPr>
          <w:i/>
          <w:iCs/>
          <w:lang w:val="en-CA"/>
        </w:rPr>
        <w:t>Indian Act</w:t>
      </w:r>
      <w:r w:rsidRPr="00B47AF2">
        <w:rPr>
          <w:lang w:val="en-CA"/>
        </w:rPr>
        <w:t xml:space="preserve">, or those established by Quebec in Nunavik </w:t>
      </w:r>
    </w:p>
    <w:p w14:paraId="603E430E" w14:textId="05ADCD4B" w:rsidR="00D043F7" w:rsidRPr="00B47AF2" w:rsidRDefault="00D043F7" w:rsidP="009B15B5">
      <w:pPr>
        <w:pStyle w:val="Paragrdouble"/>
        <w:spacing w:line="240" w:lineRule="auto"/>
        <w:rPr>
          <w:rStyle w:val="MSGENFONTSTYLENAMETEMPLATEROLEMSGENFONTSTYLENAMEBYROLETEXT1"/>
          <w:rFonts w:eastAsia="Times New Roman" w:cs="Times New Roman"/>
          <w:sz w:val="24"/>
          <w:szCs w:val="24"/>
          <w:lang w:val="en-CA"/>
        </w:rPr>
      </w:pPr>
      <w:r w:rsidRPr="00B47AF2">
        <w:rPr>
          <w:rStyle w:val="MSGENFONTSTYLENAMETEMPLATEROLEMSGENFONTSTYLENAMEBYROLETEXT1"/>
          <w:sz w:val="24"/>
          <w:szCs w:val="24"/>
          <w:lang w:val="en-CA"/>
        </w:rPr>
        <w:lastRenderedPageBreak/>
        <w:t>The AGQ is also concerned about the definition of the term [</w:t>
      </w:r>
      <w:r w:rsidRPr="00B47AF2">
        <w:rPr>
          <w:rStyle w:val="MSGENFONTSTYLENAMETEMPLATEROLEMSGENFONTSTYLENAMEBYROLETEXT1"/>
          <w:smallCaps/>
          <w:sz w:val="24"/>
          <w:szCs w:val="24"/>
          <w:lang w:val="en-CA"/>
        </w:rPr>
        <w:t>translation</w:t>
      </w:r>
      <w:r w:rsidRPr="00B47AF2">
        <w:rPr>
          <w:rStyle w:val="MSGENFONTSTYLENAMETEMPLATEROLEMSGENFONTSTYLENAMEBYROLETEXT1"/>
          <w:sz w:val="24"/>
          <w:szCs w:val="24"/>
          <w:lang w:val="en-CA"/>
        </w:rPr>
        <w:t xml:space="preserve">] “person subject to the </w:t>
      </w:r>
      <w:r w:rsidRPr="00B47AF2">
        <w:rPr>
          <w:rStyle w:val="MSGENFONTSTYLENAMETEMPLATEROLEMSGENFONTSTYLENAMEBYROLETEXT1"/>
          <w:i/>
          <w:iCs/>
          <w:sz w:val="24"/>
          <w:szCs w:val="24"/>
          <w:lang w:val="en-CA"/>
        </w:rPr>
        <w:t>Indian Act</w:t>
      </w:r>
      <w:r w:rsidRPr="00B47AF2">
        <w:rPr>
          <w:rStyle w:val="MSGENFONTSTYLENAMETEMPLATEROLEMSGENFONTSTYLENAMEBYROLETEXT1"/>
          <w:sz w:val="24"/>
          <w:szCs w:val="24"/>
          <w:lang w:val="en-CA"/>
        </w:rPr>
        <w:t>”</w:t>
      </w:r>
      <w:r w:rsidR="00865FD8">
        <w:rPr>
          <w:rStyle w:val="MSGENFONTSTYLENAMETEMPLATEROLEMSGENFONTSTYLENAMEBYROLETEXT1"/>
          <w:sz w:val="24"/>
          <w:szCs w:val="24"/>
          <w:lang w:val="en-CA"/>
        </w:rPr>
        <w:t>.</w:t>
      </w:r>
      <w:r w:rsidRPr="00B47AF2">
        <w:rPr>
          <w:rStyle w:val="MSGENFONTSTYLENAMETEMPLATEROLEMSGENFONTSTYLENAMEBYROLETEXT1"/>
          <w:sz w:val="24"/>
          <w:szCs w:val="24"/>
          <w:lang w:val="en-CA"/>
        </w:rPr>
        <w:t xml:space="preserve"> Does it refer to a person with “Indian” status who is “registered” </w:t>
      </w:r>
      <w:r w:rsidR="00865FD8">
        <w:rPr>
          <w:rStyle w:val="MSGENFONTSTYLENAMETEMPLATEROLEMSGENFONTSTYLENAMEBYROLETEXT1"/>
          <w:sz w:val="24"/>
          <w:szCs w:val="24"/>
          <w:lang w:val="en-CA"/>
        </w:rPr>
        <w:t>within the meaning of</w:t>
      </w:r>
      <w:r w:rsidRPr="00B47AF2">
        <w:rPr>
          <w:rStyle w:val="MSGENFONTSTYLENAMETEMPLATEROLEMSGENFONTSTYLENAMEBYROLETEXT1"/>
          <w:sz w:val="24"/>
          <w:szCs w:val="24"/>
          <w:lang w:val="en-CA"/>
        </w:rPr>
        <w:t xml:space="preserve"> the </w:t>
      </w:r>
      <w:r w:rsidRPr="00B47AF2">
        <w:rPr>
          <w:rStyle w:val="MSGENFONTSTYLENAMETEMPLATEROLEMSGENFONTSTYLENAMEBYROLETEXT1"/>
          <w:i/>
          <w:iCs/>
          <w:sz w:val="24"/>
          <w:szCs w:val="24"/>
          <w:lang w:val="en-CA"/>
        </w:rPr>
        <w:t>Act</w:t>
      </w:r>
      <w:r w:rsidRPr="00B47AF2">
        <w:rPr>
          <w:rStyle w:val="MSGENFONTSTYLENAMETEMPLATEROLEMSGENFONTSTYLENAMEBYROLETEXT1"/>
          <w:sz w:val="24"/>
          <w:szCs w:val="24"/>
          <w:lang w:val="en-CA"/>
        </w:rPr>
        <w:t xml:space="preserve">? Does it refer only to a person who was subject to compulsory school attendance under the </w:t>
      </w:r>
      <w:r w:rsidRPr="00B47AF2">
        <w:rPr>
          <w:rStyle w:val="MSGENFONTSTYLENAMETEMPLATEROLEMSGENFONTSTYLENAMEBYROLETEXT1"/>
          <w:i/>
          <w:iCs/>
          <w:sz w:val="24"/>
          <w:szCs w:val="24"/>
          <w:lang w:val="en-CA"/>
        </w:rPr>
        <w:t>Indian Act</w:t>
      </w:r>
      <w:r w:rsidRPr="00B47AF2">
        <w:rPr>
          <w:rStyle w:val="MSGENFONTSTYLENAMETEMPLATEROLEMSGENFONTSTYLENAMEBYROLETEXT1"/>
          <w:sz w:val="24"/>
          <w:szCs w:val="24"/>
          <w:lang w:val="en-CA"/>
        </w:rPr>
        <w:t xml:space="preserve">, i.e., with some exceptions, only to an Indian child who ordinarily resided on a reserve or on lands belonging to </w:t>
      </w:r>
      <w:r w:rsidR="009F60D6">
        <w:rPr>
          <w:rStyle w:val="MSGENFONTSTYLENAMETEMPLATEROLEMSGENFONTSTYLENAMEBYROLETEXT1"/>
          <w:sz w:val="24"/>
          <w:szCs w:val="24"/>
          <w:lang w:val="en-CA"/>
        </w:rPr>
        <w:t>the Crown</w:t>
      </w:r>
      <w:r w:rsidRPr="00B47AF2">
        <w:rPr>
          <w:rStyle w:val="MSGENFONTSTYLENAMETEMPLATEROLEMSGENFONTSTYLENAMEBYROLETEXT1"/>
          <w:sz w:val="24"/>
          <w:szCs w:val="24"/>
          <w:lang w:val="en-CA"/>
        </w:rPr>
        <w:t xml:space="preserve"> in right of Canada or a province?</w:t>
      </w:r>
    </w:p>
    <w:p w14:paraId="03114EFC" w14:textId="00DDD2BD" w:rsidR="009B15B5" w:rsidRPr="00B47AF2" w:rsidRDefault="009B15B5" w:rsidP="00C5423D">
      <w:pPr>
        <w:pStyle w:val="Paragrdouble"/>
        <w:spacing w:line="240" w:lineRule="auto"/>
        <w:rPr>
          <w:szCs w:val="24"/>
          <w:lang w:val="en-CA"/>
        </w:rPr>
      </w:pPr>
      <w:r w:rsidRPr="00B47AF2">
        <w:rPr>
          <w:rStyle w:val="MSGENFONTSTYLENAMETEMPLATEROLEMSGENFONTSTYLENAMEBYROLETEXT1"/>
          <w:sz w:val="24"/>
          <w:szCs w:val="24"/>
          <w:lang w:val="en-CA"/>
        </w:rPr>
        <w:t xml:space="preserve">The notion of a person subject to the </w:t>
      </w:r>
      <w:r w:rsidRPr="00B47AF2">
        <w:rPr>
          <w:rStyle w:val="MSGENFONTSTYLENAMETEMPLATEROLEMSGENFONTSTYLENAMEBYROLETEXT1"/>
          <w:i/>
          <w:iCs/>
          <w:sz w:val="24"/>
          <w:szCs w:val="24"/>
          <w:lang w:val="en-CA"/>
        </w:rPr>
        <w:t>Indian Act</w:t>
      </w:r>
      <w:r w:rsidRPr="00B47AF2">
        <w:rPr>
          <w:rStyle w:val="MSGENFONTSTYLENAMETEMPLATEROLEMSGENFONTSTYLENAMEBYROLETEXT1"/>
          <w:sz w:val="24"/>
          <w:szCs w:val="24"/>
          <w:lang w:val="en-CA"/>
        </w:rPr>
        <w:t xml:space="preserve"> </w:t>
      </w:r>
      <w:r w:rsidR="00C5423D" w:rsidRPr="00B47AF2">
        <w:rPr>
          <w:rStyle w:val="MSGENFONTSTYLENAMETEMPLATEROLEMSGENFONTSTYLENAMEBYROLETEXT1"/>
          <w:sz w:val="24"/>
          <w:szCs w:val="24"/>
          <w:lang w:val="en-CA"/>
        </w:rPr>
        <w:t>[</w:t>
      </w:r>
      <w:r w:rsidR="00C5423D" w:rsidRPr="00B47AF2">
        <w:rPr>
          <w:rStyle w:val="MSGENFONTSTYLENAMETEMPLATEROLEMSGENFONTSTYLENAMEBYROLETEXT1"/>
          <w:smallCaps/>
          <w:sz w:val="24"/>
          <w:szCs w:val="24"/>
          <w:lang w:val="en-CA"/>
        </w:rPr>
        <w:t>translation</w:t>
      </w:r>
      <w:r w:rsidR="00C5423D" w:rsidRPr="00B47AF2">
        <w:rPr>
          <w:rStyle w:val="MSGENFONTSTYLENAMETEMPLATEROLEMSGENFONTSTYLENAMEBYROLETEXT1"/>
          <w:sz w:val="24"/>
          <w:szCs w:val="24"/>
          <w:lang w:val="en-CA"/>
        </w:rPr>
        <w:t xml:space="preserve">] </w:t>
      </w:r>
      <w:r w:rsidRPr="00B47AF2">
        <w:rPr>
          <w:rStyle w:val="MSGENFONTSTYLENAMETEMPLATEROLEMSGENFONTSTYLENAMEBYROLETEXT1"/>
          <w:sz w:val="24"/>
          <w:szCs w:val="24"/>
          <w:lang w:val="en-CA"/>
        </w:rPr>
        <w:t xml:space="preserve">“who attended </w:t>
      </w:r>
      <w:r w:rsidRPr="00B47AF2">
        <w:rPr>
          <w:rFonts w:eastAsia="Arial"/>
          <w:szCs w:val="24"/>
          <w:lang w:val="en-CA"/>
        </w:rPr>
        <w:t xml:space="preserve">a public or religious </w:t>
      </w:r>
      <w:r w:rsidRPr="00B47AF2">
        <w:rPr>
          <w:rStyle w:val="MSGENFONTSTYLENAMETEMPLATEROLEMSGENFONTSTYLENAMEBYROLETEXT1"/>
          <w:sz w:val="24"/>
          <w:szCs w:val="24"/>
          <w:lang w:val="en-CA"/>
        </w:rPr>
        <w:t xml:space="preserve">provincial day school located in an Indigenous community (reserve or </w:t>
      </w:r>
      <w:r w:rsidR="00987DE6" w:rsidRPr="00B47AF2">
        <w:rPr>
          <w:rStyle w:val="MSGENFONTSTYLENAMETEMPLATEROLEMSGENFONTSTYLENAMEBYROLETEXT1"/>
          <w:sz w:val="24"/>
          <w:szCs w:val="24"/>
          <w:lang w:val="en-CA"/>
        </w:rPr>
        <w:t xml:space="preserve">Indian </w:t>
      </w:r>
      <w:r w:rsidRPr="00B47AF2">
        <w:rPr>
          <w:rStyle w:val="MSGENFONTSTYLENAMETEMPLATEROLEMSGENFONTSTYLENAMEBYROLETEXT1"/>
          <w:sz w:val="24"/>
          <w:szCs w:val="24"/>
          <w:lang w:val="en-CA"/>
        </w:rPr>
        <w:t>settlement) and whose attendance the Minister of Indian Affairs could or claimed to be able to require,” addresses the AGQ</w:t>
      </w:r>
      <w:r w:rsidR="00017CC3">
        <w:rPr>
          <w:rStyle w:val="MSGENFONTSTYLENAMETEMPLATEROLEMSGENFONTSTYLENAMEBYROLETEXT1"/>
          <w:sz w:val="24"/>
          <w:szCs w:val="24"/>
          <w:lang w:val="en-CA"/>
        </w:rPr>
        <w:t>’</w:t>
      </w:r>
      <w:r w:rsidRPr="00B47AF2">
        <w:rPr>
          <w:rStyle w:val="MSGENFONTSTYLENAMETEMPLATEROLEMSGENFONTSTYLENAMEBYROLETEXT1"/>
          <w:sz w:val="24"/>
          <w:szCs w:val="24"/>
          <w:lang w:val="en-CA"/>
        </w:rPr>
        <w:t>s concerns.</w:t>
      </w:r>
    </w:p>
    <w:p w14:paraId="13BF1EC6" w14:textId="62DDEE9A" w:rsidR="00C47863" w:rsidRPr="00B47AF2" w:rsidRDefault="00E65740" w:rsidP="0051731D">
      <w:pPr>
        <w:pStyle w:val="Paragrdouble"/>
        <w:spacing w:line="240" w:lineRule="auto"/>
        <w:rPr>
          <w:lang w:val="en-CA"/>
        </w:rPr>
      </w:pPr>
      <w:r w:rsidRPr="00B47AF2">
        <w:rPr>
          <w:lang w:val="en-CA"/>
        </w:rPr>
        <w:t>Th</w:t>
      </w:r>
      <w:r w:rsidR="009F60D6">
        <w:rPr>
          <w:lang w:val="en-CA"/>
        </w:rPr>
        <w:t>us</w:t>
      </w:r>
      <w:r w:rsidRPr="00B47AF2">
        <w:rPr>
          <w:lang w:val="en-CA"/>
        </w:rPr>
        <w:t>, t</w:t>
      </w:r>
      <w:r w:rsidR="00CF6E17" w:rsidRPr="00B47AF2">
        <w:rPr>
          <w:lang w:val="en-CA"/>
        </w:rPr>
        <w:t>he</w:t>
      </w:r>
      <w:r w:rsidRPr="00B47AF2">
        <w:rPr>
          <w:lang w:val="en-CA"/>
        </w:rPr>
        <w:t xml:space="preserve"> </w:t>
      </w:r>
      <w:r w:rsidR="00CF6E17" w:rsidRPr="00B47AF2">
        <w:rPr>
          <w:lang w:val="en-CA"/>
        </w:rPr>
        <w:t>Court</w:t>
      </w:r>
      <w:r w:rsidRPr="00B47AF2">
        <w:rPr>
          <w:lang w:val="en-CA"/>
        </w:rPr>
        <w:t xml:space="preserve"> does not share these concerns about the possibility of class members knowing they are included in the class.</w:t>
      </w:r>
    </w:p>
    <w:p w14:paraId="047D9331" w14:textId="4E9CA148" w:rsidR="00BF408A" w:rsidRPr="00B47AF2" w:rsidRDefault="00CB26D2" w:rsidP="00BF408A">
      <w:pPr>
        <w:pStyle w:val="Paragrdouble"/>
        <w:spacing w:line="240" w:lineRule="auto"/>
        <w:rPr>
          <w:lang w:val="en-CA"/>
        </w:rPr>
      </w:pPr>
      <w:r w:rsidRPr="00B47AF2">
        <w:rPr>
          <w:lang w:val="en-CA"/>
        </w:rPr>
        <w:t>As for the Inuit members of the class,</w:t>
      </w:r>
      <w:r w:rsidR="00CF6E17" w:rsidRPr="00B47AF2">
        <w:rPr>
          <w:rStyle w:val="Appelnotedebasdep"/>
          <w:lang w:val="en-CA"/>
        </w:rPr>
        <w:footnoteReference w:id="38"/>
      </w:r>
      <w:r w:rsidR="00CF6E17" w:rsidRPr="00B47AF2">
        <w:rPr>
          <w:lang w:val="en-CA"/>
        </w:rPr>
        <w:t xml:space="preserve"> </w:t>
      </w:r>
      <w:r w:rsidRPr="00B47AF2">
        <w:rPr>
          <w:lang w:val="en-CA"/>
        </w:rPr>
        <w:t>the A</w:t>
      </w:r>
      <w:r w:rsidR="00CF6E17" w:rsidRPr="00B47AF2">
        <w:rPr>
          <w:lang w:val="en-CA"/>
        </w:rPr>
        <w:t xml:space="preserve">GQ </w:t>
      </w:r>
      <w:r w:rsidR="00BF408A" w:rsidRPr="00B47AF2">
        <w:rPr>
          <w:rStyle w:val="MSGENFONTSTYLENAMETEMPLATEROLEMSGENFONTSTYLENAMEBYROLETEXT1"/>
          <w:sz w:val="24"/>
          <w:szCs w:val="24"/>
          <w:lang w:val="en-CA"/>
        </w:rPr>
        <w:t xml:space="preserve">wonders how to determine who was entitled to be registered as </w:t>
      </w:r>
      <w:r w:rsidR="0060300D">
        <w:rPr>
          <w:rStyle w:val="MSGENFONTSTYLENAMETEMPLATEROLEMSGENFONTSTYLENAMEBYROLETEXT1"/>
          <w:sz w:val="24"/>
          <w:szCs w:val="24"/>
          <w:lang w:val="en-CA"/>
        </w:rPr>
        <w:t xml:space="preserve">an </w:t>
      </w:r>
      <w:r w:rsidR="00BF408A" w:rsidRPr="00B47AF2">
        <w:rPr>
          <w:rStyle w:val="MSGENFONTSTYLENAMETEMPLATEROLEMSGENFONTSTYLENAMEBYROLETEXT1"/>
          <w:sz w:val="24"/>
          <w:szCs w:val="24"/>
          <w:lang w:val="en-CA"/>
        </w:rPr>
        <w:t>Inuit beneficiar</w:t>
      </w:r>
      <w:r w:rsidR="0060300D">
        <w:rPr>
          <w:rStyle w:val="MSGENFONTSTYLENAMETEMPLATEROLEMSGENFONTSTYLENAMEBYROLETEXT1"/>
          <w:sz w:val="24"/>
          <w:szCs w:val="24"/>
          <w:lang w:val="en-CA"/>
        </w:rPr>
        <w:t>y</w:t>
      </w:r>
      <w:r w:rsidR="00BF408A" w:rsidRPr="00B47AF2">
        <w:rPr>
          <w:rStyle w:val="MSGENFONTSTYLENAMETEMPLATEROLEMSGENFONTSTYLENAMEBYROLETEXT1"/>
          <w:sz w:val="24"/>
          <w:szCs w:val="24"/>
          <w:lang w:val="en-CA"/>
        </w:rPr>
        <w:t xml:space="preserve"> before the JBNQA was signed and came into force in 1975?</w:t>
      </w:r>
    </w:p>
    <w:p w14:paraId="411CE974" w14:textId="71A7E343" w:rsidR="006C15D5" w:rsidRPr="00B47AF2" w:rsidRDefault="00BF408A" w:rsidP="00BF408A">
      <w:pPr>
        <w:pStyle w:val="Paragrdouble"/>
        <w:spacing w:line="240" w:lineRule="auto"/>
        <w:rPr>
          <w:lang w:val="en-CA"/>
        </w:rPr>
      </w:pPr>
      <w:r w:rsidRPr="00B47AF2">
        <w:rPr>
          <w:lang w:val="en-CA"/>
        </w:rPr>
        <w:t xml:space="preserve">The JBNQA answers this question in </w:t>
      </w:r>
      <w:r w:rsidR="00CF6E17" w:rsidRPr="00B47AF2">
        <w:rPr>
          <w:lang w:val="en-CA"/>
        </w:rPr>
        <w:t>section 3.2.4:</w:t>
      </w:r>
    </w:p>
    <w:p w14:paraId="0D34CEDA" w14:textId="39D84468" w:rsidR="006C15D5" w:rsidRPr="00B47AF2" w:rsidRDefault="00CF6E17" w:rsidP="006C15D5">
      <w:pPr>
        <w:autoSpaceDE w:val="0"/>
        <w:autoSpaceDN w:val="0"/>
        <w:adjustRightInd w:val="0"/>
        <w:ind w:left="731"/>
        <w:jc w:val="both"/>
        <w:rPr>
          <w:rFonts w:cs="Arial"/>
          <w:sz w:val="22"/>
          <w:szCs w:val="22"/>
          <w:lang w:val="en-CA" w:eastAsia="fr-CA"/>
        </w:rPr>
      </w:pPr>
      <w:r w:rsidRPr="00B47AF2">
        <w:rPr>
          <w:rFonts w:cs="Arial"/>
          <w:sz w:val="22"/>
          <w:szCs w:val="22"/>
          <w:lang w:val="en-CA" w:eastAsia="fr-CA"/>
        </w:rPr>
        <w:t xml:space="preserve">3.2.4 </w:t>
      </w:r>
      <w:r w:rsidR="00206200" w:rsidRPr="00B47AF2">
        <w:rPr>
          <w:rFonts w:cs="Arial"/>
          <w:sz w:val="22"/>
          <w:szCs w:val="22"/>
          <w:lang w:val="en-CA" w:eastAsia="fr-CA"/>
        </w:rPr>
        <w:t xml:space="preserve">A person shall be entitled to be enrolled as a beneficiary under the Agreement and be entitled to benefit therefrom if on November 15, 1974 he or she was: </w:t>
      </w:r>
    </w:p>
    <w:p w14:paraId="3DF02E27" w14:textId="77777777" w:rsidR="006C15D5" w:rsidRPr="00B47AF2" w:rsidRDefault="006C15D5" w:rsidP="006C15D5">
      <w:pPr>
        <w:autoSpaceDE w:val="0"/>
        <w:autoSpaceDN w:val="0"/>
        <w:adjustRightInd w:val="0"/>
        <w:rPr>
          <w:rFonts w:cs="Arial"/>
          <w:sz w:val="22"/>
          <w:szCs w:val="22"/>
          <w:lang w:val="en-CA" w:eastAsia="fr-CA"/>
        </w:rPr>
      </w:pPr>
    </w:p>
    <w:p w14:paraId="42276768" w14:textId="5317BEC7" w:rsidR="006C15D5" w:rsidRPr="00B47AF2" w:rsidRDefault="00CF6E17" w:rsidP="006C15D5">
      <w:pPr>
        <w:autoSpaceDE w:val="0"/>
        <w:autoSpaceDN w:val="0"/>
        <w:adjustRightInd w:val="0"/>
        <w:ind w:left="1462"/>
        <w:jc w:val="both"/>
        <w:rPr>
          <w:rFonts w:cs="Arial"/>
          <w:sz w:val="22"/>
          <w:szCs w:val="22"/>
          <w:lang w:val="en-CA" w:eastAsia="fr-CA"/>
        </w:rPr>
      </w:pPr>
      <w:r w:rsidRPr="00B47AF2">
        <w:rPr>
          <w:rFonts w:cs="Arial"/>
          <w:sz w:val="22"/>
          <w:szCs w:val="22"/>
          <w:lang w:val="en-CA" w:eastAsia="fr-CA"/>
        </w:rPr>
        <w:t xml:space="preserve">a) </w:t>
      </w:r>
      <w:r w:rsidR="00206200" w:rsidRPr="00B47AF2">
        <w:rPr>
          <w:rFonts w:cs="Arial"/>
          <w:sz w:val="22"/>
          <w:szCs w:val="22"/>
          <w:lang w:val="en-CA" w:eastAsia="fr-CA"/>
        </w:rPr>
        <w:t>a person of Inuit ancestry who was born in Québec or is ordinarily resident in Québec or, if not ordinarily resident in the Territory, is recognized as a member thereof, by one of the Inuit communities, or</w:t>
      </w:r>
    </w:p>
    <w:p w14:paraId="7CB6E76E" w14:textId="6465ADF1" w:rsidR="006C15D5" w:rsidRPr="00B47AF2" w:rsidRDefault="00CF6E17" w:rsidP="006C15D5">
      <w:pPr>
        <w:autoSpaceDE w:val="0"/>
        <w:autoSpaceDN w:val="0"/>
        <w:adjustRightInd w:val="0"/>
        <w:ind w:left="1462"/>
        <w:jc w:val="both"/>
        <w:rPr>
          <w:rFonts w:cs="Arial"/>
          <w:sz w:val="22"/>
          <w:szCs w:val="22"/>
          <w:lang w:val="en-CA" w:eastAsia="fr-CA"/>
        </w:rPr>
      </w:pPr>
      <w:r w:rsidRPr="00B47AF2">
        <w:rPr>
          <w:rFonts w:cs="Arial"/>
          <w:sz w:val="22"/>
          <w:szCs w:val="22"/>
          <w:lang w:val="en-CA" w:eastAsia="fr-CA"/>
        </w:rPr>
        <w:t xml:space="preserve">b) </w:t>
      </w:r>
      <w:r w:rsidR="00206200" w:rsidRPr="00B47AF2">
        <w:rPr>
          <w:rFonts w:cs="Arial"/>
          <w:sz w:val="22"/>
          <w:szCs w:val="22"/>
          <w:lang w:val="en-CA" w:eastAsia="fr-CA"/>
        </w:rPr>
        <w:t>a person of Inuit ancestry who is recognized by one of the Inuit communities as having been on such date a member thereof, or</w:t>
      </w:r>
    </w:p>
    <w:p w14:paraId="0FD96152" w14:textId="0618CE9A" w:rsidR="006C15D5" w:rsidRPr="00B47AF2" w:rsidRDefault="00CF6E17" w:rsidP="006C15D5">
      <w:pPr>
        <w:autoSpaceDE w:val="0"/>
        <w:autoSpaceDN w:val="0"/>
        <w:adjustRightInd w:val="0"/>
        <w:ind w:left="731" w:firstLine="731"/>
        <w:jc w:val="both"/>
        <w:rPr>
          <w:rFonts w:cs="Arial"/>
          <w:sz w:val="22"/>
          <w:szCs w:val="22"/>
          <w:lang w:val="en-CA" w:eastAsia="fr-CA"/>
        </w:rPr>
      </w:pPr>
      <w:r w:rsidRPr="00B47AF2">
        <w:rPr>
          <w:rFonts w:cs="Arial"/>
          <w:sz w:val="22"/>
          <w:szCs w:val="22"/>
          <w:lang w:val="en-CA" w:eastAsia="fr-CA"/>
        </w:rPr>
        <w:t xml:space="preserve">c) </w:t>
      </w:r>
      <w:r w:rsidR="00206200" w:rsidRPr="00B47AF2">
        <w:rPr>
          <w:rFonts w:cs="Arial"/>
          <w:sz w:val="22"/>
          <w:szCs w:val="22"/>
          <w:lang w:val="en-CA" w:eastAsia="fr-CA"/>
        </w:rPr>
        <w:t xml:space="preserve">the adopted child of a person described in sub-paragraphs a) or b). </w:t>
      </w:r>
    </w:p>
    <w:p w14:paraId="21775218" w14:textId="4BD7B62D" w:rsidR="006C15D5" w:rsidRPr="00B47AF2" w:rsidRDefault="00206200" w:rsidP="00206200">
      <w:pPr>
        <w:pStyle w:val="Paragrdouble"/>
        <w:spacing w:line="240" w:lineRule="auto"/>
        <w:rPr>
          <w:lang w:val="en-CA"/>
        </w:rPr>
      </w:pPr>
      <w:r w:rsidRPr="00B47AF2">
        <w:rPr>
          <w:lang w:val="en-CA"/>
        </w:rPr>
        <w:t>It would be difficult to find a clearer definition</w:t>
      </w:r>
      <w:r w:rsidR="00CF6E17" w:rsidRPr="00B47AF2">
        <w:rPr>
          <w:lang w:val="en-CA"/>
        </w:rPr>
        <w:t>.</w:t>
      </w:r>
    </w:p>
    <w:p w14:paraId="13F79DBA" w14:textId="6338604B" w:rsidR="004E360F" w:rsidRPr="00B47AF2" w:rsidRDefault="004E360F" w:rsidP="00D852C6">
      <w:pPr>
        <w:pStyle w:val="Paragrdouble"/>
        <w:spacing w:line="240" w:lineRule="auto"/>
        <w:rPr>
          <w:lang w:val="en-CA"/>
        </w:rPr>
      </w:pPr>
      <w:r w:rsidRPr="00B47AF2">
        <w:rPr>
          <w:lang w:val="en-CA"/>
        </w:rPr>
        <w:t>As for the term [</w:t>
      </w:r>
      <w:r w:rsidRPr="00B47AF2">
        <w:rPr>
          <w:smallCaps/>
          <w:lang w:val="en-CA"/>
        </w:rPr>
        <w:t>translation</w:t>
      </w:r>
      <w:r w:rsidRPr="00B47AF2">
        <w:rPr>
          <w:lang w:val="en-CA"/>
        </w:rPr>
        <w:t xml:space="preserve">] “Inuit land claim organization,” it refers to land claim organizations recognized for this purpose by the Government of Canada for the negotiation of the following land claim agreements: the </w:t>
      </w:r>
      <w:r w:rsidRPr="00F31677">
        <w:rPr>
          <w:lang w:val="en-CA"/>
        </w:rPr>
        <w:t>James Bay and Northern Quebec Agreement</w:t>
      </w:r>
      <w:r w:rsidRPr="00B47AF2">
        <w:rPr>
          <w:lang w:val="en-CA"/>
        </w:rPr>
        <w:t xml:space="preserve"> and Complementary Agreements, the Inuvialuit Final Agreement, the Nunavut Land Claims Agreement, and the Labrador Inuit Land Claims Agreement (Nunatsiavut).</w:t>
      </w:r>
    </w:p>
    <w:p w14:paraId="79952B3F" w14:textId="2CBF9445" w:rsidR="009436E2" w:rsidRPr="00B47AF2" w:rsidRDefault="009436E2" w:rsidP="004E360F">
      <w:pPr>
        <w:pStyle w:val="Paragrdouble"/>
        <w:numPr>
          <w:ilvl w:val="0"/>
          <w:numId w:val="0"/>
        </w:numPr>
        <w:spacing w:line="240" w:lineRule="auto"/>
        <w:rPr>
          <w:lang w:val="en-CA"/>
        </w:rPr>
      </w:pPr>
    </w:p>
    <w:p w14:paraId="6AA9097E" w14:textId="4E73110B" w:rsidR="00D852C6" w:rsidRPr="00B47AF2" w:rsidRDefault="00FE622B" w:rsidP="00D46764">
      <w:pPr>
        <w:pStyle w:val="Paragrdouble"/>
        <w:keepNext/>
        <w:numPr>
          <w:ilvl w:val="0"/>
          <w:numId w:val="20"/>
        </w:numPr>
        <w:spacing w:line="240" w:lineRule="auto"/>
        <w:rPr>
          <w:b/>
          <w:bCs/>
          <w:lang w:val="en-CA"/>
        </w:rPr>
      </w:pPr>
      <w:r>
        <w:rPr>
          <w:b/>
          <w:bCs/>
          <w:lang w:val="en-CA"/>
        </w:rPr>
        <w:lastRenderedPageBreak/>
        <w:t xml:space="preserve">The </w:t>
      </w:r>
      <w:r w:rsidR="00DD4180">
        <w:rPr>
          <w:b/>
          <w:bCs/>
          <w:lang w:val="en-CA"/>
        </w:rPr>
        <w:t>F</w:t>
      </w:r>
      <w:r w:rsidR="00D82559" w:rsidRPr="00B47AF2">
        <w:rPr>
          <w:b/>
          <w:bCs/>
          <w:lang w:val="en-CA"/>
        </w:rPr>
        <w:t xml:space="preserve">amily </w:t>
      </w:r>
      <w:r w:rsidR="00DD4180">
        <w:rPr>
          <w:b/>
          <w:bCs/>
          <w:lang w:val="en-CA"/>
        </w:rPr>
        <w:t>C</w:t>
      </w:r>
      <w:r w:rsidR="00D82559" w:rsidRPr="00B47AF2">
        <w:rPr>
          <w:b/>
          <w:bCs/>
          <w:lang w:val="en-CA"/>
        </w:rPr>
        <w:t>lass</w:t>
      </w:r>
      <w:r>
        <w:rPr>
          <w:b/>
          <w:bCs/>
          <w:lang w:val="en-CA"/>
        </w:rPr>
        <w:t>es</w:t>
      </w:r>
    </w:p>
    <w:p w14:paraId="772B0BFF" w14:textId="395C622B" w:rsidR="000B10C8" w:rsidRPr="00B47AF2" w:rsidRDefault="000B10C8" w:rsidP="00E11A5D">
      <w:pPr>
        <w:pStyle w:val="Paragrdouble"/>
        <w:keepNext/>
        <w:spacing w:line="240" w:lineRule="auto"/>
        <w:rPr>
          <w:rFonts w:cs="Arial"/>
          <w:b/>
          <w:bCs/>
          <w:color w:val="000000"/>
          <w:szCs w:val="24"/>
          <w:bdr w:val="none" w:sz="0" w:space="0" w:color="auto" w:frame="1"/>
          <w:lang w:val="en-CA"/>
        </w:rPr>
      </w:pPr>
      <w:r w:rsidRPr="00B47AF2">
        <w:rPr>
          <w:rStyle w:val="normaltextrun"/>
          <w:rFonts w:cs="Arial"/>
          <w:color w:val="000000"/>
          <w:szCs w:val="24"/>
          <w:bdr w:val="none" w:sz="0" w:space="0" w:color="auto" w:frame="1"/>
          <w:lang w:val="en-CA"/>
        </w:rPr>
        <w:t>The A</w:t>
      </w:r>
      <w:r w:rsidR="00CF6E17" w:rsidRPr="00B47AF2">
        <w:rPr>
          <w:rStyle w:val="normaltextrun"/>
          <w:rFonts w:cs="Arial"/>
          <w:color w:val="000000"/>
          <w:szCs w:val="24"/>
          <w:bdr w:val="none" w:sz="0" w:space="0" w:color="auto" w:frame="1"/>
          <w:lang w:val="en-CA"/>
        </w:rPr>
        <w:t xml:space="preserve">GQ </w:t>
      </w:r>
      <w:r w:rsidRPr="00B47AF2">
        <w:rPr>
          <w:rStyle w:val="normaltextrun"/>
          <w:rFonts w:cs="Arial"/>
          <w:color w:val="000000"/>
          <w:szCs w:val="24"/>
          <w:bdr w:val="none" w:sz="0" w:space="0" w:color="auto" w:frame="1"/>
          <w:lang w:val="en-CA"/>
        </w:rPr>
        <w:t xml:space="preserve">notes </w:t>
      </w:r>
      <w:r w:rsidRPr="00B47AF2">
        <w:rPr>
          <w:rStyle w:val="MSGENFONTSTYLENAMETEMPLATEROLEMSGENFONTSTYLENAMEBYROLETEXT1"/>
          <w:sz w:val="24"/>
          <w:szCs w:val="24"/>
          <w:lang w:val="en-CA"/>
        </w:rPr>
        <w:t xml:space="preserve">that, under the proposed definition of family class in relation to reserves or </w:t>
      </w:r>
      <w:r w:rsidR="00987DE6" w:rsidRPr="00B47AF2">
        <w:rPr>
          <w:rStyle w:val="MSGENFONTSTYLENAMETEMPLATEROLEMSGENFONTSTYLENAMEBYROLETEXT1"/>
          <w:sz w:val="24"/>
          <w:szCs w:val="24"/>
          <w:lang w:val="en-CA"/>
        </w:rPr>
        <w:t xml:space="preserve">Indian </w:t>
      </w:r>
      <w:r w:rsidRPr="00B47AF2">
        <w:rPr>
          <w:rStyle w:val="MSGENFONTSTYLENAMETEMPLATEROLEMSGENFONTSTYLENAMEBYROLETEXT1"/>
          <w:sz w:val="24"/>
          <w:szCs w:val="24"/>
          <w:lang w:val="en-CA"/>
        </w:rPr>
        <w:t xml:space="preserve">settlements, the persons concerned are not necessarily registered Indians within the meaning of the </w:t>
      </w:r>
      <w:r w:rsidRPr="00B47AF2">
        <w:rPr>
          <w:rStyle w:val="MSGENFONTSTYLENAMETEMPLATEROLEMSGENFONTSTYLENAMEBYROLETEXT1"/>
          <w:i/>
          <w:iCs/>
          <w:sz w:val="24"/>
          <w:szCs w:val="24"/>
          <w:lang w:val="en-CA"/>
        </w:rPr>
        <w:t>Indian Act</w:t>
      </w:r>
      <w:r w:rsidRPr="00B47AF2">
        <w:rPr>
          <w:rStyle w:val="MSGENFONTSTYLENAMETEMPLATEROLEMSGENFONTSTYLENAMEBYROLETEXT1"/>
          <w:sz w:val="24"/>
          <w:szCs w:val="24"/>
          <w:lang w:val="en-CA"/>
        </w:rPr>
        <w:t xml:space="preserve">, or even subject to the </w:t>
      </w:r>
      <w:r w:rsidRPr="00B47AF2">
        <w:rPr>
          <w:rStyle w:val="MSGENFONTSTYLENAMETEMPLATEROLEMSGENFONTSTYLENAMEBYROLETEXT1"/>
          <w:i/>
          <w:iCs/>
          <w:sz w:val="24"/>
          <w:szCs w:val="24"/>
          <w:lang w:val="en-CA"/>
        </w:rPr>
        <w:t>Act</w:t>
      </w:r>
      <w:r w:rsidRPr="00B47AF2">
        <w:rPr>
          <w:rStyle w:val="MSGENFONTSTYLENAMETEMPLATEROLEMSGENFONTSTYLENAMEBYROLETEXT1"/>
          <w:sz w:val="24"/>
          <w:szCs w:val="24"/>
          <w:lang w:val="en-CA"/>
        </w:rPr>
        <w:t>.</w:t>
      </w:r>
    </w:p>
    <w:p w14:paraId="6E8E7253" w14:textId="16E219C0" w:rsidR="000B10C8" w:rsidRPr="00B47AF2" w:rsidRDefault="000B10C8" w:rsidP="000B10C8">
      <w:pPr>
        <w:pStyle w:val="Paragrdouble"/>
        <w:spacing w:line="240" w:lineRule="auto"/>
        <w:rPr>
          <w:rFonts w:cs="Arial"/>
          <w:color w:val="000000"/>
          <w:szCs w:val="24"/>
          <w:bdr w:val="none" w:sz="0" w:space="0" w:color="auto" w:frame="1"/>
          <w:lang w:val="en-CA"/>
        </w:rPr>
      </w:pPr>
      <w:r w:rsidRPr="00B47AF2">
        <w:rPr>
          <w:rStyle w:val="MSGENFONTSTYLENAMETEMPLATEROLEMSGENFONTSTYLENAMEBYROLETEXT1"/>
          <w:sz w:val="24"/>
          <w:szCs w:val="24"/>
          <w:lang w:val="en-CA"/>
        </w:rPr>
        <w:t xml:space="preserve">The AGQ makes the same argument for </w:t>
      </w:r>
      <w:r w:rsidR="00FE622B">
        <w:rPr>
          <w:rStyle w:val="MSGENFONTSTYLENAMETEMPLATEROLEMSGENFONTSTYLENAMEBYROLETEXT1"/>
          <w:sz w:val="24"/>
          <w:szCs w:val="24"/>
          <w:lang w:val="en-CA"/>
        </w:rPr>
        <w:t xml:space="preserve">the </w:t>
      </w:r>
      <w:r w:rsidRPr="00B47AF2">
        <w:rPr>
          <w:rStyle w:val="MSGENFONTSTYLENAMETEMPLATEROLEMSGENFONTSTYLENAMEBYROLETEXT1"/>
          <w:sz w:val="24"/>
          <w:szCs w:val="24"/>
          <w:lang w:val="en-CA"/>
        </w:rPr>
        <w:t>Inuit family class.</w:t>
      </w:r>
    </w:p>
    <w:p w14:paraId="7C1D3AAE" w14:textId="19DC7A42" w:rsidR="000B10C8" w:rsidRPr="00B47AF2" w:rsidRDefault="000B10C8" w:rsidP="000B10C8">
      <w:pPr>
        <w:pStyle w:val="Paragrdouble"/>
        <w:spacing w:line="240" w:lineRule="auto"/>
        <w:rPr>
          <w:rFonts w:cs="Arial"/>
          <w:color w:val="000000"/>
          <w:szCs w:val="24"/>
          <w:bdr w:val="none" w:sz="0" w:space="0" w:color="auto" w:frame="1"/>
          <w:lang w:val="en-CA"/>
        </w:rPr>
      </w:pPr>
      <w:r w:rsidRPr="00B47AF2">
        <w:rPr>
          <w:rStyle w:val="MSGENFONTSTYLENAMETEMPLATEROLEMSGENFONTSTYLENAMEBYROLETEXT1"/>
          <w:sz w:val="24"/>
          <w:szCs w:val="24"/>
          <w:lang w:val="en-CA"/>
        </w:rPr>
        <w:t xml:space="preserve">Spouses may not be Indians within the meaning of the </w:t>
      </w:r>
      <w:r w:rsidRPr="00B47AF2">
        <w:rPr>
          <w:rStyle w:val="MSGENFONTSTYLENAMETEMPLATEROLEMSGENFONTSTYLENAMEBYROLETEXT1"/>
          <w:i/>
          <w:iCs/>
          <w:sz w:val="24"/>
          <w:szCs w:val="24"/>
          <w:lang w:val="en-CA"/>
        </w:rPr>
        <w:t>Act,</w:t>
      </w:r>
      <w:r w:rsidRPr="00B47AF2">
        <w:rPr>
          <w:rStyle w:val="MSGENFONTSTYLENAMETEMPLATEROLEMSGENFONTSTYLENAMEBYROLETEXT1"/>
          <w:sz w:val="24"/>
          <w:szCs w:val="24"/>
          <w:lang w:val="en-CA"/>
        </w:rPr>
        <w:t xml:space="preserve"> or Inuit. They have n</w:t>
      </w:r>
      <w:r w:rsidR="00C629FC" w:rsidRPr="00B47AF2">
        <w:rPr>
          <w:rStyle w:val="MSGENFONTSTYLENAMETEMPLATEROLEMSGENFONTSTYLENAMEBYROLETEXT1"/>
          <w:sz w:val="24"/>
          <w:szCs w:val="24"/>
          <w:lang w:val="en-CA"/>
        </w:rPr>
        <w:t>ever</w:t>
      </w:r>
      <w:r w:rsidRPr="00B47AF2">
        <w:rPr>
          <w:rStyle w:val="MSGENFONTSTYLENAMETEMPLATEROLEMSGENFONTSTYLENAMEBYROLETEXT1"/>
          <w:sz w:val="24"/>
          <w:szCs w:val="24"/>
          <w:lang w:val="en-CA"/>
        </w:rPr>
        <w:t>theless suffered from the abuse of their Indigenous spouse or parent. The definition adopted by the Federal Court, quoted above, does not make this distinction. There is no reason to make it.</w:t>
      </w:r>
    </w:p>
    <w:p w14:paraId="230C5C40" w14:textId="3CD23218" w:rsidR="003C0200" w:rsidRPr="00B47AF2" w:rsidRDefault="00C629FC" w:rsidP="00D852C6">
      <w:pPr>
        <w:pStyle w:val="Paragrdouble"/>
        <w:spacing w:line="240" w:lineRule="auto"/>
        <w:rPr>
          <w:rFonts w:cs="Arial"/>
          <w:color w:val="000000"/>
          <w:szCs w:val="24"/>
          <w:bdr w:val="none" w:sz="0" w:space="0" w:color="auto" w:frame="1"/>
          <w:lang w:val="en-CA"/>
        </w:rPr>
      </w:pPr>
      <w:r w:rsidRPr="00B47AF2">
        <w:rPr>
          <w:rFonts w:cs="Arial"/>
          <w:color w:val="000000"/>
          <w:szCs w:val="24"/>
          <w:bdr w:val="none" w:sz="0" w:space="0" w:color="auto" w:frame="1"/>
          <w:lang w:val="en-CA"/>
        </w:rPr>
        <w:t>The AGQ also argues that the facts alleged do not support the proposed definitions of the family classes</w:t>
      </w:r>
      <w:r w:rsidR="00CF6E17" w:rsidRPr="00B47AF2">
        <w:rPr>
          <w:rFonts w:cs="Arial"/>
          <w:color w:val="000000"/>
          <w:szCs w:val="24"/>
          <w:bdr w:val="none" w:sz="0" w:space="0" w:color="auto" w:frame="1"/>
          <w:lang w:val="en-CA"/>
        </w:rPr>
        <w:t xml:space="preserve">. </w:t>
      </w:r>
    </w:p>
    <w:p w14:paraId="0A5C498E" w14:textId="2830E045" w:rsidR="00BB27A8" w:rsidRPr="00B47AF2" w:rsidRDefault="00C629FC" w:rsidP="00D852C6">
      <w:pPr>
        <w:pStyle w:val="Paragrdouble"/>
        <w:spacing w:line="240" w:lineRule="auto"/>
        <w:rPr>
          <w:rFonts w:cs="Arial"/>
          <w:b/>
          <w:bCs/>
          <w:color w:val="000000"/>
          <w:szCs w:val="24"/>
          <w:bdr w:val="none" w:sz="0" w:space="0" w:color="auto" w:frame="1"/>
          <w:lang w:val="en-CA"/>
        </w:rPr>
      </w:pPr>
      <w:r w:rsidRPr="00B47AF2">
        <w:rPr>
          <w:spacing w:val="-2"/>
          <w:lang w:val="en-CA"/>
        </w:rPr>
        <w:t xml:space="preserve">The allegation, set out in para. 183 of the </w:t>
      </w:r>
      <w:r w:rsidR="000074BE">
        <w:rPr>
          <w:spacing w:val="-2"/>
          <w:lang w:val="en-CA"/>
        </w:rPr>
        <w:t>a</w:t>
      </w:r>
      <w:r w:rsidRPr="00B47AF2">
        <w:rPr>
          <w:spacing w:val="-2"/>
          <w:lang w:val="en-CA"/>
        </w:rPr>
        <w:t xml:space="preserve">mended </w:t>
      </w:r>
      <w:r w:rsidR="000074BE">
        <w:rPr>
          <w:spacing w:val="-2"/>
          <w:lang w:val="en-CA"/>
        </w:rPr>
        <w:t>a</w:t>
      </w:r>
      <w:r w:rsidRPr="00B47AF2">
        <w:rPr>
          <w:spacing w:val="-2"/>
          <w:lang w:val="en-CA"/>
        </w:rPr>
        <w:t>pplication, is indeed sparse:</w:t>
      </w:r>
    </w:p>
    <w:p w14:paraId="7FEBCEB0" w14:textId="592397F1" w:rsidR="004B4A9D" w:rsidRPr="00B47AF2" w:rsidRDefault="004B4A9D" w:rsidP="00BB27A8">
      <w:pPr>
        <w:pStyle w:val="Paragrdouble"/>
        <w:numPr>
          <w:ilvl w:val="0"/>
          <w:numId w:val="0"/>
        </w:numPr>
        <w:spacing w:line="240" w:lineRule="auto"/>
        <w:ind w:left="731"/>
        <w:rPr>
          <w:sz w:val="22"/>
          <w:szCs w:val="22"/>
          <w:lang w:val="en-CA"/>
        </w:rPr>
      </w:pPr>
      <w:r w:rsidRPr="00B47AF2">
        <w:rPr>
          <w:sz w:val="22"/>
          <w:szCs w:val="22"/>
          <w:lang w:val="en-CA"/>
        </w:rPr>
        <w:t>[</w:t>
      </w:r>
      <w:r w:rsidRPr="00B47AF2">
        <w:rPr>
          <w:smallCaps/>
          <w:sz w:val="22"/>
          <w:szCs w:val="22"/>
          <w:lang w:val="en-CA"/>
        </w:rPr>
        <w:t>translation</w:t>
      </w:r>
      <w:r w:rsidRPr="00B47AF2">
        <w:rPr>
          <w:sz w:val="22"/>
          <w:szCs w:val="22"/>
          <w:lang w:val="en-CA"/>
        </w:rPr>
        <w:t>]</w:t>
      </w:r>
    </w:p>
    <w:p w14:paraId="117E8A1B" w14:textId="5952C8A5" w:rsidR="00BB27A8" w:rsidRPr="00B47AF2" w:rsidRDefault="00CF6E17" w:rsidP="004B4A9D">
      <w:pPr>
        <w:pStyle w:val="Paragrdouble"/>
        <w:numPr>
          <w:ilvl w:val="0"/>
          <w:numId w:val="0"/>
        </w:numPr>
        <w:spacing w:line="240" w:lineRule="auto"/>
        <w:ind w:left="731"/>
        <w:rPr>
          <w:rFonts w:cs="Arial"/>
          <w:b/>
          <w:bCs/>
          <w:color w:val="000000"/>
          <w:sz w:val="22"/>
          <w:szCs w:val="22"/>
          <w:bdr w:val="none" w:sz="0" w:space="0" w:color="auto" w:frame="1"/>
          <w:lang w:val="en-CA"/>
        </w:rPr>
      </w:pPr>
      <w:r w:rsidRPr="00B47AF2">
        <w:rPr>
          <w:sz w:val="22"/>
          <w:szCs w:val="22"/>
          <w:lang w:val="en-CA"/>
        </w:rPr>
        <w:t>[183]</w:t>
      </w:r>
      <w:r w:rsidRPr="00B47AF2">
        <w:rPr>
          <w:sz w:val="22"/>
          <w:szCs w:val="22"/>
          <w:lang w:val="en-CA"/>
        </w:rPr>
        <w:tab/>
      </w:r>
      <w:r w:rsidR="004B4A9D" w:rsidRPr="00B47AF2">
        <w:rPr>
          <w:rStyle w:val="MSGENFONTSTYLENAMETEMPLATEROLEMSGENFONTSTYLENAMEBYROLETEXT1"/>
          <w:lang w:val="en-CA"/>
        </w:rPr>
        <w:t>Family Class members have also suffered serious harm as a result of this abuse: among other things, they have suffered from weakened emotional connections with Survivor Class members, and they have suffered as a result of mental health disorders affecting Survivor Class members</w:t>
      </w:r>
      <w:r w:rsidRPr="00B47AF2">
        <w:rPr>
          <w:sz w:val="22"/>
          <w:szCs w:val="22"/>
          <w:lang w:val="en-CA"/>
        </w:rPr>
        <w:t>.</w:t>
      </w:r>
    </w:p>
    <w:p w14:paraId="3E84E628" w14:textId="6A9CAD87" w:rsidR="00BB27A8" w:rsidRPr="00B47AF2" w:rsidRDefault="00A769CF" w:rsidP="00E11A5D">
      <w:pPr>
        <w:pStyle w:val="Paragrdouble"/>
        <w:spacing w:line="240" w:lineRule="auto"/>
        <w:rPr>
          <w:lang w:val="en-CA"/>
        </w:rPr>
      </w:pPr>
      <w:r w:rsidRPr="00B47AF2">
        <w:rPr>
          <w:lang w:val="en-CA"/>
        </w:rPr>
        <w:t xml:space="preserve">Nevertheless, there is an assertion that damages were suffered. The plaintiffs have submitted </w:t>
      </w:r>
      <w:r w:rsidR="000074BE">
        <w:rPr>
          <w:lang w:val="en-CA"/>
        </w:rPr>
        <w:t>[</w:t>
      </w:r>
      <w:r w:rsidR="000074BE">
        <w:rPr>
          <w:smallCaps/>
          <w:lang w:val="en-CA"/>
        </w:rPr>
        <w:t>translation</w:t>
      </w:r>
      <w:r w:rsidR="000074BE">
        <w:rPr>
          <w:lang w:val="en-CA"/>
        </w:rPr>
        <w:t xml:space="preserve">] </w:t>
      </w:r>
      <w:r w:rsidRPr="00B47AF2">
        <w:rPr>
          <w:lang w:val="en-CA"/>
        </w:rPr>
        <w:t>“some evidence”</w:t>
      </w:r>
      <w:r w:rsidR="000074BE">
        <w:rPr>
          <w:lang w:val="en-CA"/>
        </w:rPr>
        <w:t>,</w:t>
      </w:r>
      <w:r w:rsidRPr="00B47AF2">
        <w:rPr>
          <w:lang w:val="en-CA"/>
        </w:rPr>
        <w:t xml:space="preserve"> namely exhibit P-52</w:t>
      </w:r>
      <w:r w:rsidRPr="00B47AF2">
        <w:rPr>
          <w:b/>
          <w:bCs/>
          <w:lang w:val="en-CA"/>
        </w:rPr>
        <w:t xml:space="preserve">, </w:t>
      </w:r>
      <w:r w:rsidRPr="00B47AF2">
        <w:rPr>
          <w:lang w:val="en-CA"/>
        </w:rPr>
        <w:t xml:space="preserve">excerpts from Volume V of the </w:t>
      </w:r>
      <w:r w:rsidRPr="00B47AF2">
        <w:rPr>
          <w:i/>
          <w:iCs/>
          <w:lang w:val="en-CA"/>
        </w:rPr>
        <w:t>Final Report</w:t>
      </w:r>
      <w:r w:rsidRPr="00B47AF2">
        <w:rPr>
          <w:lang w:val="en-CA"/>
        </w:rPr>
        <w:t xml:space="preserve"> </w:t>
      </w:r>
      <w:r w:rsidRPr="00B47AF2">
        <w:rPr>
          <w:i/>
          <w:iCs/>
          <w:lang w:val="en-CA"/>
        </w:rPr>
        <w:t>of the Truth and Reconciliation Commission of Canada,</w:t>
      </w:r>
      <w:r w:rsidRPr="00B47AF2">
        <w:rPr>
          <w:lang w:val="en-CA"/>
        </w:rPr>
        <w:t xml:space="preserve"> entitled “The Legacy,” containing numerous illustrations of the harm suffered by members of the Family Classes</w:t>
      </w:r>
      <w:r w:rsidR="00CF6E17" w:rsidRPr="00B47AF2">
        <w:rPr>
          <w:lang w:val="en-CA"/>
        </w:rPr>
        <w:t xml:space="preserve">. </w:t>
      </w:r>
    </w:p>
    <w:p w14:paraId="0D359D2A" w14:textId="3D0041AD" w:rsidR="00E11A5D" w:rsidRPr="00B47AF2" w:rsidRDefault="00E11A5D" w:rsidP="00E11A5D">
      <w:pPr>
        <w:pStyle w:val="Paragrdouble"/>
        <w:spacing w:line="240" w:lineRule="auto"/>
        <w:rPr>
          <w:lang w:val="en-CA"/>
        </w:rPr>
      </w:pPr>
      <w:r w:rsidRPr="00B47AF2">
        <w:rPr>
          <w:rStyle w:val="MSGENFONTSTYLENAMETEMPLATEROLEMSGENFONTSTYLENAMEBYROLETEXT1"/>
          <w:sz w:val="24"/>
          <w:szCs w:val="24"/>
          <w:lang w:val="en-CA"/>
        </w:rPr>
        <w:t>As the AGQ indicates, It is true that this report deals with residential schools. It is nevertheless reasonable to conclude that even if the harms suffered by family members of former day</w:t>
      </w:r>
      <w:r w:rsidR="00DD4180">
        <w:rPr>
          <w:rStyle w:val="MSGENFONTSTYLENAMETEMPLATEROLEMSGENFONTSTYLENAMEBYROLETEXT1"/>
          <w:sz w:val="24"/>
          <w:szCs w:val="24"/>
          <w:lang w:val="en-CA"/>
        </w:rPr>
        <w:t xml:space="preserve"> </w:t>
      </w:r>
      <w:r w:rsidRPr="00B47AF2">
        <w:rPr>
          <w:rStyle w:val="MSGENFONTSTYLENAMETEMPLATEROLEMSGENFONTSTYLENAMEBYROLETEXT1"/>
          <w:sz w:val="24"/>
          <w:szCs w:val="24"/>
          <w:lang w:val="en-CA"/>
        </w:rPr>
        <w:t>school students could be less severe, they may still exist.</w:t>
      </w:r>
    </w:p>
    <w:p w14:paraId="08D43716" w14:textId="088C3E31" w:rsidR="00CC3BDB" w:rsidRPr="00B47AF2" w:rsidRDefault="00CF6E17" w:rsidP="00E11A5D">
      <w:pPr>
        <w:pStyle w:val="Paragrdouble"/>
        <w:spacing w:line="240" w:lineRule="auto"/>
        <w:rPr>
          <w:lang w:val="en-CA"/>
        </w:rPr>
      </w:pPr>
      <w:r w:rsidRPr="00B47AF2">
        <w:rPr>
          <w:lang w:val="en-CA"/>
        </w:rPr>
        <w:t xml:space="preserve"> </w:t>
      </w:r>
      <w:r w:rsidR="00E11A5D" w:rsidRPr="00B47AF2">
        <w:rPr>
          <w:lang w:val="en-CA"/>
        </w:rPr>
        <w:t>It should also be noted that in the case of the plaintiff J., it is alleged that his daughter [</w:t>
      </w:r>
      <w:r w:rsidR="00E11A5D" w:rsidRPr="00B47AF2">
        <w:rPr>
          <w:smallCaps/>
          <w:lang w:val="en-CA"/>
        </w:rPr>
        <w:t>translation]</w:t>
      </w:r>
      <w:r w:rsidR="00E11A5D" w:rsidRPr="00B47AF2">
        <w:rPr>
          <w:lang w:val="en-CA"/>
        </w:rPr>
        <w:t xml:space="preserve"> “inherited his anger”.</w:t>
      </w:r>
      <w:r w:rsidRPr="00B47AF2">
        <w:rPr>
          <w:rStyle w:val="Appelnotedebasdep"/>
          <w:lang w:val="en-CA"/>
        </w:rPr>
        <w:footnoteReference w:id="39"/>
      </w:r>
    </w:p>
    <w:p w14:paraId="50520734" w14:textId="45558CAF" w:rsidR="00BB27A8" w:rsidRPr="00B47AF2" w:rsidRDefault="00E11A5D" w:rsidP="00BB27A8">
      <w:pPr>
        <w:pStyle w:val="Paragrdouble"/>
        <w:spacing w:line="240" w:lineRule="auto"/>
        <w:rPr>
          <w:lang w:val="en-CA"/>
        </w:rPr>
      </w:pPr>
      <w:r w:rsidRPr="00B47AF2">
        <w:rPr>
          <w:lang w:val="en-CA"/>
        </w:rPr>
        <w:t>The Court considers the allegations sufficient at the authorization stage</w:t>
      </w:r>
      <w:r w:rsidR="00CF6E17" w:rsidRPr="00B47AF2">
        <w:rPr>
          <w:lang w:val="en-CA"/>
        </w:rPr>
        <w:t xml:space="preserve">. </w:t>
      </w:r>
    </w:p>
    <w:p w14:paraId="75EB4947" w14:textId="090EF9DD" w:rsidR="00781780" w:rsidRPr="00B47AF2" w:rsidRDefault="00E11A5D" w:rsidP="00D46764">
      <w:pPr>
        <w:pStyle w:val="Paragrdouble"/>
        <w:keepNext/>
        <w:numPr>
          <w:ilvl w:val="0"/>
          <w:numId w:val="20"/>
        </w:numPr>
        <w:spacing w:line="240" w:lineRule="auto"/>
        <w:rPr>
          <w:b/>
          <w:bCs/>
          <w:lang w:val="en-CA"/>
        </w:rPr>
      </w:pPr>
      <w:r w:rsidRPr="00B47AF2">
        <w:rPr>
          <w:b/>
          <w:bCs/>
          <w:lang w:val="en-CA"/>
        </w:rPr>
        <w:t>A</w:t>
      </w:r>
      <w:r w:rsidR="00CF6E17" w:rsidRPr="00B47AF2">
        <w:rPr>
          <w:b/>
          <w:bCs/>
          <w:lang w:val="en-CA"/>
        </w:rPr>
        <w:t>bus</w:t>
      </w:r>
      <w:r w:rsidRPr="00B47AF2">
        <w:rPr>
          <w:b/>
          <w:bCs/>
          <w:lang w:val="en-CA"/>
        </w:rPr>
        <w:t xml:space="preserve">e and the quality of </w:t>
      </w:r>
      <w:r w:rsidR="00B03FE0" w:rsidRPr="00B47AF2">
        <w:rPr>
          <w:b/>
          <w:bCs/>
          <w:lang w:val="en-CA"/>
        </w:rPr>
        <w:t>education</w:t>
      </w:r>
    </w:p>
    <w:p w14:paraId="5307B69C" w14:textId="459B5789" w:rsidR="00B03FE0" w:rsidRPr="00B47AF2" w:rsidRDefault="00B03FE0" w:rsidP="00B03FE0">
      <w:pPr>
        <w:pStyle w:val="Paragrdouble"/>
        <w:keepNext/>
        <w:spacing w:line="240" w:lineRule="auto"/>
        <w:rPr>
          <w:rStyle w:val="MSGENFONTSTYLENAMETEMPLATEROLEMSGENFONTSTYLENAMEBYROLETEXT1"/>
          <w:rFonts w:eastAsia="Times New Roman"/>
          <w:color w:val="000000"/>
          <w:sz w:val="24"/>
          <w:szCs w:val="24"/>
          <w:bdr w:val="none" w:sz="0" w:space="0" w:color="auto" w:frame="1"/>
          <w:lang w:val="en-CA"/>
        </w:rPr>
      </w:pPr>
      <w:r w:rsidRPr="00B47AF2">
        <w:rPr>
          <w:rStyle w:val="MSGENFONTSTYLENAMETEMPLATEROLEMSGENFONTSTYLENAMEBYROLETEXT1"/>
          <w:sz w:val="24"/>
          <w:szCs w:val="24"/>
          <w:lang w:val="en-CA"/>
        </w:rPr>
        <w:t xml:space="preserve">The AGQ submits that the facts alleged do not support the conclusions sought against the Quebec government concerning abuse and the quality of education. A careful </w:t>
      </w:r>
      <w:r w:rsidRPr="00B47AF2">
        <w:rPr>
          <w:rStyle w:val="MSGENFONTSTYLENAMETEMPLATEROLEMSGENFONTSTYLENAMEBYROLETEXT1"/>
          <w:sz w:val="24"/>
          <w:szCs w:val="24"/>
          <w:lang w:val="en-CA"/>
        </w:rPr>
        <w:lastRenderedPageBreak/>
        <w:t>study of the conclusions reveals that they contain no references to the quality of education.</w:t>
      </w:r>
    </w:p>
    <w:p w14:paraId="5BCBA35D" w14:textId="75A6C1F2" w:rsidR="00D37302" w:rsidRPr="00B47AF2" w:rsidRDefault="00D37302" w:rsidP="00AC7505">
      <w:pPr>
        <w:pStyle w:val="Paragrdouble"/>
        <w:keepNext/>
        <w:spacing w:line="240" w:lineRule="auto"/>
        <w:rPr>
          <w:rStyle w:val="MSGENFONTSTYLENAMETEMPLATEROLEMSGENFONTSTYLENAMEBYROLETEXT1"/>
          <w:rFonts w:eastAsia="Times New Roman"/>
          <w:color w:val="000000"/>
          <w:sz w:val="24"/>
          <w:szCs w:val="24"/>
          <w:bdr w:val="none" w:sz="0" w:space="0" w:color="auto" w:frame="1"/>
          <w:lang w:val="en-CA"/>
        </w:rPr>
      </w:pPr>
      <w:r w:rsidRPr="00B47AF2">
        <w:rPr>
          <w:rStyle w:val="MSGENFONTSTYLENAMETEMPLATEROLEMSGENFONTSTYLENAMEBYROLETEXT1"/>
          <w:sz w:val="24"/>
          <w:szCs w:val="24"/>
          <w:lang w:val="en-CA"/>
        </w:rPr>
        <w:t xml:space="preserve">The allegations of abuse are substantiated and numerous. They allow for a debate on the possible liability of the Quebec government, which does not dwell on the issue in its </w:t>
      </w:r>
      <w:r w:rsidR="008E6660">
        <w:rPr>
          <w:rStyle w:val="MSGENFONTSTYLENAMETEMPLATEROLEMSGENFONTSTYLENAMEBYROLETEXT1"/>
          <w:sz w:val="24"/>
          <w:szCs w:val="24"/>
          <w:lang w:val="en-CA"/>
        </w:rPr>
        <w:t>p</w:t>
      </w:r>
      <w:r w:rsidRPr="00B47AF2">
        <w:rPr>
          <w:rStyle w:val="MSGENFONTSTYLENAMETEMPLATEROLEMSGENFONTSTYLENAMEBYROLETEXT1"/>
          <w:sz w:val="24"/>
          <w:szCs w:val="24"/>
          <w:lang w:val="en-CA"/>
        </w:rPr>
        <w:t xml:space="preserve">lan of </w:t>
      </w:r>
      <w:r w:rsidR="008E6660">
        <w:rPr>
          <w:rStyle w:val="MSGENFONTSTYLENAMETEMPLATEROLEMSGENFONTSTYLENAMEBYROLETEXT1"/>
          <w:sz w:val="24"/>
          <w:szCs w:val="24"/>
          <w:lang w:val="en-CA"/>
        </w:rPr>
        <w:t>a</w:t>
      </w:r>
      <w:r w:rsidRPr="00B47AF2">
        <w:rPr>
          <w:rStyle w:val="MSGENFONTSTYLENAMETEMPLATEROLEMSGENFONTSTYLENAMEBYROLETEXT1"/>
          <w:sz w:val="24"/>
          <w:szCs w:val="24"/>
          <w:lang w:val="en-CA"/>
        </w:rPr>
        <w:t>rgument. The same is true of the accusations of loss of language and identity.</w:t>
      </w:r>
    </w:p>
    <w:p w14:paraId="5D64BF7A" w14:textId="77777777" w:rsidR="00D37302" w:rsidRPr="00B47AF2" w:rsidRDefault="00D37302" w:rsidP="00AC7505">
      <w:pPr>
        <w:pStyle w:val="Paragrdouble"/>
        <w:keepNext/>
        <w:spacing w:line="240" w:lineRule="auto"/>
        <w:rPr>
          <w:rStyle w:val="MSGENFONTSTYLENAMETEMPLATEROLEMSGENFONTSTYLENAMEBYROLETEXT1"/>
          <w:rFonts w:eastAsia="Times New Roman"/>
          <w:color w:val="000000"/>
          <w:sz w:val="24"/>
          <w:szCs w:val="24"/>
          <w:bdr w:val="none" w:sz="0" w:space="0" w:color="auto" w:frame="1"/>
          <w:lang w:val="en-CA"/>
        </w:rPr>
      </w:pPr>
      <w:r w:rsidRPr="00B47AF2">
        <w:rPr>
          <w:rStyle w:val="MSGENFONTSTYLENAMETEMPLATEROLEMSGENFONTSTYLENAMEBYROLETEXT1"/>
          <w:sz w:val="24"/>
          <w:szCs w:val="24"/>
          <w:lang w:val="en-CA"/>
        </w:rPr>
        <w:t>The criticisms regarding the quality of education call for more detailed consideration.</w:t>
      </w:r>
    </w:p>
    <w:p w14:paraId="6A98852B" w14:textId="1B40FBE1" w:rsidR="00D37302" w:rsidRPr="00B47AF2" w:rsidRDefault="008E6660" w:rsidP="00AC7505">
      <w:pPr>
        <w:pStyle w:val="Paragrdouble"/>
        <w:keepNext/>
        <w:spacing w:line="240" w:lineRule="auto"/>
        <w:rPr>
          <w:rStyle w:val="MSGENFONTSTYLENAMETEMPLATEROLEMSGENFONTSTYLENAMEBYROLETEXT1"/>
          <w:rFonts w:eastAsia="Times New Roman"/>
          <w:color w:val="000000"/>
          <w:sz w:val="24"/>
          <w:szCs w:val="24"/>
          <w:bdr w:val="none" w:sz="0" w:space="0" w:color="auto" w:frame="1"/>
          <w:lang w:val="en-CA"/>
        </w:rPr>
      </w:pPr>
      <w:r>
        <w:rPr>
          <w:rStyle w:val="MSGENFONTSTYLENAMETEMPLATEROLEMSGENFONTSTYLENAMEBYROLETEXT1"/>
          <w:sz w:val="24"/>
          <w:szCs w:val="24"/>
          <w:lang w:val="en-CA"/>
        </w:rPr>
        <w:t xml:space="preserve">It is </w:t>
      </w:r>
      <w:r w:rsidR="00D37302" w:rsidRPr="00B47AF2">
        <w:rPr>
          <w:rStyle w:val="MSGENFONTSTYLENAMETEMPLATEROLEMSGENFONTSTYLENAMEBYROLETEXT1"/>
          <w:sz w:val="24"/>
          <w:szCs w:val="24"/>
          <w:lang w:val="en-CA"/>
        </w:rPr>
        <w:t xml:space="preserve">first </w:t>
      </w:r>
      <w:r>
        <w:rPr>
          <w:rStyle w:val="MSGENFONTSTYLENAMETEMPLATEROLEMSGENFONTSTYLENAMEBYROLETEXT1"/>
          <w:sz w:val="24"/>
          <w:szCs w:val="24"/>
          <w:lang w:val="en-CA"/>
        </w:rPr>
        <w:t xml:space="preserve">necessary </w:t>
      </w:r>
      <w:r w:rsidR="00D37302" w:rsidRPr="00B47AF2">
        <w:rPr>
          <w:rStyle w:val="MSGENFONTSTYLENAMETEMPLATEROLEMSGENFONTSTYLENAMEBYROLETEXT1"/>
          <w:sz w:val="24"/>
          <w:szCs w:val="24"/>
          <w:lang w:val="en-CA"/>
        </w:rPr>
        <w:t xml:space="preserve">to identify the allegations that would justify such a </w:t>
      </w:r>
      <w:r w:rsidR="00A9513B">
        <w:rPr>
          <w:rStyle w:val="MSGENFONTSTYLENAMETEMPLATEROLEMSGENFONTSTYLENAMEBYROLETEXT1"/>
          <w:sz w:val="24"/>
          <w:szCs w:val="24"/>
          <w:lang w:val="en-CA"/>
        </w:rPr>
        <w:t>complaint</w:t>
      </w:r>
      <w:r w:rsidR="00D37302" w:rsidRPr="00B47AF2">
        <w:rPr>
          <w:rStyle w:val="MSGENFONTSTYLENAMETEMPLATEROLEMSGENFONTSTYLENAMEBYROLETEXT1"/>
          <w:sz w:val="24"/>
          <w:szCs w:val="24"/>
          <w:lang w:val="en-CA"/>
        </w:rPr>
        <w:t>. General assertions that the quality of education provided to Indigenous children was inferior to that provided to other Quebec children are merely expressions of opinion, which do not satisfy the need to allege facts that can support a cause of action.</w:t>
      </w:r>
    </w:p>
    <w:p w14:paraId="1EC1E86D" w14:textId="7C62CCE5" w:rsidR="000D0FEF" w:rsidRPr="00B47AF2" w:rsidRDefault="00157259" w:rsidP="00AC7505">
      <w:pPr>
        <w:pStyle w:val="Paragrdouble"/>
        <w:keepNext/>
        <w:spacing w:line="240" w:lineRule="auto"/>
        <w:rPr>
          <w:rFonts w:cs="Arial"/>
          <w:color w:val="000000"/>
          <w:szCs w:val="24"/>
          <w:bdr w:val="none" w:sz="0" w:space="0" w:color="auto" w:frame="1"/>
          <w:lang w:val="en-CA"/>
        </w:rPr>
      </w:pPr>
      <w:r w:rsidRPr="00B47AF2">
        <w:rPr>
          <w:rFonts w:cs="Arial"/>
          <w:color w:val="000000"/>
          <w:szCs w:val="24"/>
          <w:bdr w:val="none" w:sz="0" w:space="0" w:color="auto" w:frame="1"/>
          <w:lang w:val="en-CA"/>
        </w:rPr>
        <w:t>For example, Mr. J.’s assertion that he and his classmates “received poor quality of education”</w:t>
      </w:r>
      <w:r w:rsidR="00CF6E17" w:rsidRPr="00B47AF2">
        <w:rPr>
          <w:rStyle w:val="Appelnotedebasdep"/>
          <w:lang w:val="en-CA"/>
        </w:rPr>
        <w:footnoteReference w:id="40"/>
      </w:r>
      <w:r w:rsidRPr="00B47AF2">
        <w:rPr>
          <w:rFonts w:cs="Arial"/>
          <w:color w:val="000000"/>
          <w:szCs w:val="24"/>
          <w:bdr w:val="none" w:sz="0" w:space="0" w:color="auto" w:frame="1"/>
          <w:lang w:val="en-CA"/>
        </w:rPr>
        <w:t xml:space="preserve"> is not supported by any facts</w:t>
      </w:r>
      <w:r w:rsidR="00CF6E17" w:rsidRPr="00B47AF2">
        <w:rPr>
          <w:lang w:val="en-CA"/>
        </w:rPr>
        <w:t xml:space="preserve">.   </w:t>
      </w:r>
    </w:p>
    <w:p w14:paraId="605F3C63" w14:textId="77D99CCC" w:rsidR="00AC7505" w:rsidRPr="00B47AF2" w:rsidRDefault="00AC7505" w:rsidP="002C73B0">
      <w:pPr>
        <w:pStyle w:val="Paragrdouble"/>
        <w:keepNext/>
        <w:spacing w:line="240" w:lineRule="auto"/>
        <w:rPr>
          <w:rStyle w:val="MSGENFONTSTYLENAMETEMPLATEROLEMSGENFONTSTYLENAMEBYROLETEXT1"/>
          <w:rFonts w:eastAsia="Times New Roman"/>
          <w:color w:val="000000"/>
          <w:sz w:val="24"/>
          <w:szCs w:val="24"/>
          <w:bdr w:val="none" w:sz="0" w:space="0" w:color="auto" w:frame="1"/>
          <w:lang w:val="en-CA"/>
        </w:rPr>
      </w:pPr>
      <w:r w:rsidRPr="00B47AF2">
        <w:rPr>
          <w:rStyle w:val="MSGENFONTSTYLENAMETEMPLATEROLEMSGENFONTSTYLENAMEBYROLETEXT1"/>
          <w:sz w:val="24"/>
          <w:szCs w:val="24"/>
          <w:lang w:val="en-CA"/>
        </w:rPr>
        <w:t xml:space="preserve">These gaps cannot be filled by the arguments in the </w:t>
      </w:r>
      <w:r w:rsidR="008E6660">
        <w:rPr>
          <w:rStyle w:val="MSGENFONTSTYLENAMETEMPLATEROLEMSGENFONTSTYLENAMEBYROLETEXT1"/>
          <w:sz w:val="24"/>
          <w:szCs w:val="24"/>
          <w:lang w:val="en-CA"/>
        </w:rPr>
        <w:t>p</w:t>
      </w:r>
      <w:r w:rsidRPr="00B47AF2">
        <w:rPr>
          <w:rStyle w:val="MSGENFONTSTYLENAMETEMPLATEROLEMSGENFONTSTYLENAMEBYROLETEXT1"/>
          <w:sz w:val="24"/>
          <w:szCs w:val="24"/>
          <w:lang w:val="en-CA"/>
        </w:rPr>
        <w:t xml:space="preserve">lan of </w:t>
      </w:r>
      <w:r w:rsidR="008E6660">
        <w:rPr>
          <w:rStyle w:val="MSGENFONTSTYLENAMETEMPLATEROLEMSGENFONTSTYLENAMEBYROLETEXT1"/>
          <w:sz w:val="24"/>
          <w:szCs w:val="24"/>
          <w:lang w:val="en-CA"/>
        </w:rPr>
        <w:t>a</w:t>
      </w:r>
      <w:r w:rsidRPr="00B47AF2">
        <w:rPr>
          <w:rStyle w:val="MSGENFONTSTYLENAMETEMPLATEROLEMSGENFONTSTYLENAMEBYROLETEXT1"/>
          <w:sz w:val="24"/>
          <w:szCs w:val="24"/>
          <w:lang w:val="en-CA"/>
        </w:rPr>
        <w:t>rgument presented at the authorization hearing.</w:t>
      </w:r>
    </w:p>
    <w:p w14:paraId="79FC4238" w14:textId="79CFCDBC" w:rsidR="00AC7505" w:rsidRPr="00B47AF2" w:rsidRDefault="00AC7505" w:rsidP="002C73B0">
      <w:pPr>
        <w:pStyle w:val="Paragrdouble"/>
        <w:keepNext/>
        <w:spacing w:line="240" w:lineRule="auto"/>
        <w:rPr>
          <w:rFonts w:cs="Arial"/>
          <w:color w:val="000000"/>
          <w:szCs w:val="24"/>
          <w:bdr w:val="none" w:sz="0" w:space="0" w:color="auto" w:frame="1"/>
          <w:lang w:val="en-CA"/>
        </w:rPr>
      </w:pPr>
      <w:r w:rsidRPr="00B47AF2">
        <w:rPr>
          <w:rStyle w:val="MSGENFONTSTYLENAMETEMPLATEROLEMSGENFONTSTYLENAMEBYROLETEXT1"/>
          <w:sz w:val="24"/>
          <w:szCs w:val="24"/>
          <w:lang w:val="en-CA"/>
        </w:rPr>
        <w:t>The following statements about the quality of education are set out in paragraphs 154 and 156:</w:t>
      </w:r>
    </w:p>
    <w:p w14:paraId="15CDA075" w14:textId="1A7ED3ED" w:rsidR="00AC7505" w:rsidRPr="00B47AF2" w:rsidRDefault="00AC7505" w:rsidP="004A1E49">
      <w:pPr>
        <w:pStyle w:val="Corpsdetexte"/>
        <w:spacing w:before="76"/>
        <w:ind w:left="860" w:right="257"/>
        <w:jc w:val="both"/>
        <w:rPr>
          <w:sz w:val="22"/>
          <w:szCs w:val="22"/>
          <w:lang w:val="en-CA"/>
        </w:rPr>
      </w:pPr>
      <w:r w:rsidRPr="00B47AF2">
        <w:rPr>
          <w:sz w:val="22"/>
          <w:szCs w:val="22"/>
          <w:lang w:val="en-CA"/>
        </w:rPr>
        <w:t>[</w:t>
      </w:r>
      <w:r w:rsidRPr="00B47AF2">
        <w:rPr>
          <w:smallCaps/>
          <w:sz w:val="22"/>
          <w:szCs w:val="22"/>
          <w:lang w:val="en-CA"/>
        </w:rPr>
        <w:t>translation</w:t>
      </w:r>
      <w:r w:rsidRPr="00B47AF2">
        <w:rPr>
          <w:sz w:val="22"/>
          <w:szCs w:val="22"/>
          <w:lang w:val="en-CA"/>
        </w:rPr>
        <w:t>]</w:t>
      </w:r>
    </w:p>
    <w:p w14:paraId="341B9F1F" w14:textId="2F245E3E" w:rsidR="00602634" w:rsidRPr="00B47AF2" w:rsidRDefault="00602634" w:rsidP="00D46764">
      <w:pPr>
        <w:pStyle w:val="MSGENFONTSTYLENAMETEMPLATEROLEMSGENFONTSTYLENAMEBYROLETEXT10"/>
        <w:numPr>
          <w:ilvl w:val="0"/>
          <w:numId w:val="25"/>
        </w:numPr>
        <w:tabs>
          <w:tab w:val="left" w:pos="1466"/>
        </w:tabs>
        <w:ind w:left="860"/>
        <w:jc w:val="both"/>
        <w:rPr>
          <w:lang w:val="en-CA"/>
        </w:rPr>
      </w:pPr>
      <w:r w:rsidRPr="00B47AF2">
        <w:rPr>
          <w:rStyle w:val="MSGENFONTSTYLENAMETEMPLATEROLEMSGENFONTSTYLENAMEBYROLETEXT1"/>
          <w:lang w:val="en-CA"/>
        </w:rPr>
        <w:t xml:space="preserve">Quebec was also negligent in failing to take reasonable steps to ensure that quality educational services were provided to class members. Rather, under certain agreements with Canada, Quebec allowed class members to receive </w:t>
      </w:r>
      <w:r w:rsidR="00A448FE" w:rsidRPr="00B47AF2">
        <w:rPr>
          <w:rStyle w:val="MSGENFONTSTYLENAMETEMPLATEROLEMSGENFONTSTYLENAMEBYROLETEXT1"/>
          <w:lang w:val="en-CA"/>
        </w:rPr>
        <w:t>tech</w:t>
      </w:r>
      <w:r w:rsidR="006A42D2" w:rsidRPr="00B47AF2">
        <w:rPr>
          <w:rStyle w:val="MSGENFONTSTYLENAMETEMPLATEROLEMSGENFONTSTYLENAMEBYROLETEXT1"/>
          <w:lang w:val="en-CA"/>
        </w:rPr>
        <w:t>nical</w:t>
      </w:r>
      <w:r w:rsidRPr="00B47AF2">
        <w:rPr>
          <w:rStyle w:val="MSGENFONTSTYLENAMETEMPLATEROLEMSGENFONTSTYLENAMEBYROLETEXT1"/>
          <w:lang w:val="en-CA"/>
        </w:rPr>
        <w:t xml:space="preserve"> education or education </w:t>
      </w:r>
      <w:r w:rsidR="006A42D2" w:rsidRPr="00B47AF2">
        <w:rPr>
          <w:rStyle w:val="MSGENFONTSTYLENAMETEMPLATEROLEMSGENFONTSTYLENAMEBYROLETEXT1"/>
          <w:lang w:val="en-CA"/>
        </w:rPr>
        <w:t>intended</w:t>
      </w:r>
      <w:r w:rsidRPr="00B47AF2">
        <w:rPr>
          <w:rStyle w:val="MSGENFONTSTYLENAMETEMPLATEROLEMSGENFONTSTYLENAMEBYROLETEXT1"/>
          <w:lang w:val="en-CA"/>
        </w:rPr>
        <w:t xml:space="preserve"> for students with learning difficulties.</w:t>
      </w:r>
    </w:p>
    <w:p w14:paraId="77DC28CF" w14:textId="289E51B4" w:rsidR="00E67087" w:rsidRPr="00B47AF2" w:rsidRDefault="00CF6E17" w:rsidP="004A1E49">
      <w:pPr>
        <w:pStyle w:val="Corpsdetexte"/>
        <w:spacing w:before="76"/>
        <w:ind w:left="860" w:right="257"/>
        <w:jc w:val="both"/>
        <w:rPr>
          <w:rStyle w:val="MSGENFONTSTYLENAMETEMPLATEROLEMSGENFONTSTYLENAMEBYROLETEXT1"/>
          <w:lang w:val="en-CA"/>
        </w:rPr>
      </w:pPr>
      <w:r w:rsidRPr="00B47AF2">
        <w:rPr>
          <w:sz w:val="22"/>
          <w:szCs w:val="22"/>
          <w:lang w:val="en-CA"/>
        </w:rPr>
        <w:t>[156]</w:t>
      </w:r>
      <w:r w:rsidRPr="00B47AF2">
        <w:rPr>
          <w:sz w:val="22"/>
          <w:szCs w:val="22"/>
          <w:lang w:val="en-CA"/>
        </w:rPr>
        <w:tab/>
      </w:r>
      <w:r w:rsidR="00E67087" w:rsidRPr="00B47AF2">
        <w:rPr>
          <w:rStyle w:val="MSGENFONTSTYLENAMETEMPLATEROLEMSGENFONTSTYLENAMEBYROLETEXT1"/>
          <w:lang w:val="en-CA"/>
        </w:rPr>
        <w:t xml:space="preserve">As a result of Quebec’s negligence, class members did not have access to quality education. On the contrary, the plaintiffs and class members received education of </w:t>
      </w:r>
      <w:r w:rsidR="00E67087" w:rsidRPr="00B47AF2">
        <w:rPr>
          <w:rStyle w:val="MSGENFONTSTYLENAMETEMPLATEROLEMSGENFONTSTYLENAMEBYROLETEXT1"/>
          <w:lang w:val="en-CA" w:eastAsia="en-US" w:bidi="en-US"/>
        </w:rPr>
        <w:t xml:space="preserve">poor </w:t>
      </w:r>
      <w:r w:rsidR="00E67087" w:rsidRPr="00B47AF2">
        <w:rPr>
          <w:rStyle w:val="MSGENFONTSTYLENAMETEMPLATEROLEMSGENFONTSTYLENAMEBYROLETEXT1"/>
          <w:lang w:val="en-CA" w:eastAsia="en-US" w:bidi="en-US"/>
        </w:rPr>
        <w:softHyphen/>
        <w:t>quality</w:t>
      </w:r>
      <w:r w:rsidR="00E67087" w:rsidRPr="00B47AF2">
        <w:rPr>
          <w:rStyle w:val="MSGENFONTSTYLENAMETEMPLATEROLEMSGENFONTSTYLENAMEBYROLETEXT1"/>
          <w:lang w:val="en-CA"/>
        </w:rPr>
        <w:t xml:space="preserve">, compromising their ability to undertake post-secondary studies. The violence and humiliation that prevailed in the day schools kept class members away from school once the period of compulsory attendance was over, which had a major impact on their ability to earn a living and develop professionally. Further, in some schools, class members were placed in “special” classes </w:t>
      </w:r>
      <w:r w:rsidR="008E5FD3" w:rsidRPr="00B47AF2">
        <w:rPr>
          <w:rStyle w:val="MSGENFONTSTYLENAMETEMPLATEROLEMSGENFONTSTYLENAMEBYROLETEXT1"/>
          <w:lang w:val="en-CA"/>
        </w:rPr>
        <w:t xml:space="preserve">intended </w:t>
      </w:r>
      <w:r w:rsidR="00E67087" w:rsidRPr="00B47AF2">
        <w:rPr>
          <w:rStyle w:val="MSGENFONTSTYLENAMETEMPLATEROLEMSGENFONTSTYLENAMEBYROLETEXT1"/>
          <w:lang w:val="en-CA"/>
        </w:rPr>
        <w:t xml:space="preserve">for </w:t>
      </w:r>
      <w:r w:rsidR="008E5FD3" w:rsidRPr="00B47AF2">
        <w:rPr>
          <w:rStyle w:val="MSGENFONTSTYLENAMETEMPLATEROLEMSGENFONTSTYLENAMEBYROLETEXT1"/>
          <w:lang w:val="en-CA"/>
        </w:rPr>
        <w:t>technical</w:t>
      </w:r>
      <w:r w:rsidR="00E67087" w:rsidRPr="00B47AF2">
        <w:rPr>
          <w:rStyle w:val="MSGENFONTSTYLENAMETEMPLATEROLEMSGENFONTSTYLENAMEBYROLETEXT1"/>
          <w:lang w:val="en-CA"/>
        </w:rPr>
        <w:t xml:space="preserve"> training or for students with learning difficulties and thus received a quality of education that was unjustifiably lower than other students attending provincial schools.</w:t>
      </w:r>
    </w:p>
    <w:p w14:paraId="0A2B2D2F" w14:textId="270E40E7" w:rsidR="00EB1E62" w:rsidRPr="00B47AF2" w:rsidRDefault="00EB1E62" w:rsidP="004A1E49">
      <w:pPr>
        <w:pStyle w:val="Paragrdouble"/>
        <w:spacing w:line="240" w:lineRule="auto"/>
        <w:rPr>
          <w:lang w:val="en-CA"/>
        </w:rPr>
      </w:pPr>
      <w:r w:rsidRPr="00B47AF2">
        <w:rPr>
          <w:lang w:val="en-CA"/>
        </w:rPr>
        <w:t>In addition to opinion</w:t>
      </w:r>
      <w:r w:rsidR="000D258E">
        <w:rPr>
          <w:lang w:val="en-CA"/>
        </w:rPr>
        <w:t>s</w:t>
      </w:r>
      <w:r w:rsidRPr="00B47AF2">
        <w:rPr>
          <w:lang w:val="en-CA"/>
        </w:rPr>
        <w:t xml:space="preserve"> and assertion</w:t>
      </w:r>
      <w:r w:rsidR="000D258E">
        <w:rPr>
          <w:lang w:val="en-CA"/>
        </w:rPr>
        <w:t>s</w:t>
      </w:r>
      <w:r w:rsidRPr="00B47AF2">
        <w:rPr>
          <w:lang w:val="en-CA"/>
        </w:rPr>
        <w:t xml:space="preserve">, there are more specific factual allegations specifically addressing educational content as distinct from abuse. These allegations, however, are limited to cases where Indigenous children were placed in special classes </w:t>
      </w:r>
      <w:r w:rsidR="00FA6A0D" w:rsidRPr="00B47AF2">
        <w:rPr>
          <w:lang w:val="en-CA"/>
        </w:rPr>
        <w:lastRenderedPageBreak/>
        <w:t xml:space="preserve">intended </w:t>
      </w:r>
      <w:r w:rsidRPr="00B47AF2">
        <w:rPr>
          <w:lang w:val="en-CA"/>
        </w:rPr>
        <w:t xml:space="preserve">for </w:t>
      </w:r>
      <w:r w:rsidR="00FA6A0D" w:rsidRPr="00B47AF2">
        <w:rPr>
          <w:lang w:val="en-CA"/>
        </w:rPr>
        <w:t>technical</w:t>
      </w:r>
      <w:r w:rsidRPr="00B47AF2">
        <w:rPr>
          <w:lang w:val="en-CA"/>
        </w:rPr>
        <w:t xml:space="preserve"> training, not due to their abilities</w:t>
      </w:r>
      <w:r w:rsidR="00FA6A0D" w:rsidRPr="00B47AF2">
        <w:rPr>
          <w:lang w:val="en-CA"/>
        </w:rPr>
        <w:t>,</w:t>
      </w:r>
      <w:r w:rsidRPr="00B47AF2">
        <w:rPr>
          <w:lang w:val="en-CA"/>
        </w:rPr>
        <w:t xml:space="preserve"> but because of their Indigenous identity.</w:t>
      </w:r>
    </w:p>
    <w:p w14:paraId="37CDD0EC" w14:textId="568FFCB4" w:rsidR="00FA6A0D" w:rsidRPr="00B47AF2" w:rsidRDefault="00FA6A0D" w:rsidP="00FA6A0D">
      <w:pPr>
        <w:pStyle w:val="Paragrdouble"/>
        <w:spacing w:line="240" w:lineRule="auto"/>
        <w:rPr>
          <w:rStyle w:val="MSGENFONTSTYLENAMETEMPLATEROLEMSGENFONTSTYLENAMEBYROLETEXT1"/>
          <w:rFonts w:eastAsia="Times New Roman" w:cs="Times New Roman"/>
          <w:sz w:val="24"/>
          <w:szCs w:val="20"/>
          <w:lang w:val="en-CA"/>
        </w:rPr>
      </w:pPr>
      <w:r w:rsidRPr="00B47AF2">
        <w:rPr>
          <w:lang w:val="en-CA"/>
        </w:rPr>
        <w:t>I</w:t>
      </w:r>
      <w:r w:rsidR="00CF6E17" w:rsidRPr="00B47AF2">
        <w:rPr>
          <w:lang w:val="en-CA"/>
        </w:rPr>
        <w:t>n</w:t>
      </w:r>
      <w:r w:rsidRPr="00B47AF2">
        <w:rPr>
          <w:lang w:val="en-CA"/>
        </w:rPr>
        <w:t xml:space="preserve"> </w:t>
      </w:r>
      <w:r w:rsidR="00CF6E17" w:rsidRPr="00B47AF2">
        <w:rPr>
          <w:lang w:val="en-CA"/>
        </w:rPr>
        <w:t>this</w:t>
      </w:r>
      <w:r w:rsidRPr="00B47AF2">
        <w:rPr>
          <w:lang w:val="en-CA"/>
        </w:rPr>
        <w:t xml:space="preserve"> </w:t>
      </w:r>
      <w:r w:rsidR="00CF6E17" w:rsidRPr="00B47AF2">
        <w:rPr>
          <w:lang w:val="en-CA"/>
        </w:rPr>
        <w:t>respect</w:t>
      </w:r>
      <w:r w:rsidRPr="00B47AF2">
        <w:rPr>
          <w:lang w:val="en-CA"/>
        </w:rPr>
        <w:t>, t</w:t>
      </w:r>
      <w:r w:rsidRPr="00B47AF2">
        <w:rPr>
          <w:rStyle w:val="MSGENFONTSTYLENAMETEMPLATEROLEMSGENFONTSTYLENAMEBYROLETEXT1"/>
          <w:sz w:val="24"/>
          <w:szCs w:val="24"/>
          <w:lang w:val="en-CA"/>
        </w:rPr>
        <w:t xml:space="preserve">he following provisions of the </w:t>
      </w:r>
      <w:r w:rsidRPr="00B47AF2">
        <w:rPr>
          <w:rStyle w:val="MSGENFONTSTYLENAMETEMPLATEROLEMSGENFONTSTYLENAMEBYROLETEXT1"/>
          <w:i/>
          <w:iCs/>
          <w:sz w:val="24"/>
          <w:szCs w:val="24"/>
          <w:lang w:val="en-CA"/>
        </w:rPr>
        <w:t xml:space="preserve">Charter of </w:t>
      </w:r>
      <w:r w:rsidR="004E62D9">
        <w:rPr>
          <w:rStyle w:val="MSGENFONTSTYLENAMETEMPLATEROLEMSGENFONTSTYLENAMEBYROLETEXT1"/>
          <w:i/>
          <w:iCs/>
          <w:sz w:val="24"/>
          <w:szCs w:val="24"/>
          <w:lang w:val="en-CA"/>
        </w:rPr>
        <w:t>h</w:t>
      </w:r>
      <w:r w:rsidRPr="00B47AF2">
        <w:rPr>
          <w:rStyle w:val="MSGENFONTSTYLENAMETEMPLATEROLEMSGENFONTSTYLENAMEBYROLETEXT1"/>
          <w:i/>
          <w:iCs/>
          <w:sz w:val="24"/>
          <w:szCs w:val="24"/>
          <w:lang w:val="en-CA"/>
        </w:rPr>
        <w:t xml:space="preserve">uman </w:t>
      </w:r>
      <w:r w:rsidR="004E62D9">
        <w:rPr>
          <w:rStyle w:val="MSGENFONTSTYLENAMETEMPLATEROLEMSGENFONTSTYLENAMEBYROLETEXT1"/>
          <w:i/>
          <w:iCs/>
          <w:sz w:val="24"/>
          <w:szCs w:val="24"/>
          <w:lang w:val="en-CA"/>
        </w:rPr>
        <w:t>r</w:t>
      </w:r>
      <w:r w:rsidRPr="00B47AF2">
        <w:rPr>
          <w:rStyle w:val="MSGENFONTSTYLENAMETEMPLATEROLEMSGENFONTSTYLENAMEBYROLETEXT1"/>
          <w:i/>
          <w:iCs/>
          <w:sz w:val="24"/>
          <w:szCs w:val="24"/>
          <w:lang w:val="en-CA"/>
        </w:rPr>
        <w:t xml:space="preserve">ights and </w:t>
      </w:r>
      <w:r w:rsidR="004E62D9">
        <w:rPr>
          <w:rStyle w:val="MSGENFONTSTYLENAMETEMPLATEROLEMSGENFONTSTYLENAMEBYROLETEXT1"/>
          <w:i/>
          <w:iCs/>
          <w:sz w:val="24"/>
          <w:szCs w:val="24"/>
          <w:lang w:val="en-CA"/>
        </w:rPr>
        <w:t>f</w:t>
      </w:r>
      <w:r w:rsidRPr="00B47AF2">
        <w:rPr>
          <w:rStyle w:val="MSGENFONTSTYLENAMETEMPLATEROLEMSGENFONTSTYLENAMEBYROLETEXT1"/>
          <w:i/>
          <w:iCs/>
          <w:sz w:val="24"/>
          <w:szCs w:val="24"/>
          <w:lang w:val="en-CA"/>
        </w:rPr>
        <w:t>reedoms</w:t>
      </w:r>
      <w:r w:rsidRPr="00B47AF2">
        <w:rPr>
          <w:rStyle w:val="MSGENFONTSTYLENAMETEMPLATEROLEMSGENFONTSTYLENAMEBYROLETEXT1"/>
          <w:sz w:val="24"/>
          <w:szCs w:val="24"/>
          <w:lang w:val="en-CA"/>
        </w:rPr>
        <w:t xml:space="preserve"> are relevant:</w:t>
      </w:r>
      <w:hyperlink w:anchor="bookmark37" w:tooltip="Current Document">
        <w:r w:rsidRPr="00B47AF2">
          <w:rPr>
            <w:rStyle w:val="MSGENFONTSTYLENAMETEMPLATEROLEMSGENFONTSTYLENAMEBYROLETEXT1"/>
            <w:szCs w:val="24"/>
            <w:vertAlign w:val="superscript"/>
            <w:lang w:val="en-CA"/>
          </w:rPr>
          <w:footnoteReference w:id="41"/>
        </w:r>
      </w:hyperlink>
    </w:p>
    <w:p w14:paraId="53377DAA" w14:textId="230EC68D" w:rsidR="001B3E94" w:rsidRPr="00B47AF2" w:rsidRDefault="00CF6E17" w:rsidP="001B3E94">
      <w:pPr>
        <w:pStyle w:val="Paragrdouble"/>
        <w:numPr>
          <w:ilvl w:val="0"/>
          <w:numId w:val="0"/>
        </w:numPr>
        <w:spacing w:line="240" w:lineRule="auto"/>
        <w:ind w:left="731"/>
        <w:rPr>
          <w:sz w:val="22"/>
          <w:szCs w:val="22"/>
          <w:lang w:val="en-CA"/>
        </w:rPr>
      </w:pPr>
      <w:r w:rsidRPr="00B47AF2">
        <w:rPr>
          <w:sz w:val="22"/>
          <w:szCs w:val="22"/>
          <w:lang w:val="en-CA"/>
        </w:rPr>
        <w:t>1</w:t>
      </w:r>
      <w:r w:rsidRPr="00B47AF2">
        <w:rPr>
          <w:rStyle w:val="canliisection"/>
          <w:rFonts w:cs="Arial"/>
          <w:sz w:val="22"/>
          <w:szCs w:val="22"/>
          <w:lang w:val="en-CA"/>
        </w:rPr>
        <w:t>0</w:t>
      </w:r>
      <w:r w:rsidR="00E944CB" w:rsidRPr="00B47AF2">
        <w:rPr>
          <w:rStyle w:val="canliisection"/>
          <w:rFonts w:cs="Arial"/>
          <w:sz w:val="22"/>
          <w:szCs w:val="22"/>
          <w:lang w:val="en-CA"/>
        </w:rPr>
        <w:t>.</w:t>
      </w:r>
      <w:r w:rsidRPr="00B47AF2">
        <w:rPr>
          <w:rFonts w:cs="Arial"/>
          <w:color w:val="000000"/>
          <w:sz w:val="22"/>
          <w:szCs w:val="22"/>
          <w:lang w:val="en-CA"/>
        </w:rPr>
        <w:t> </w:t>
      </w:r>
      <w:r w:rsidR="00E944CB" w:rsidRPr="00B47AF2">
        <w:rPr>
          <w:rFonts w:cs="Arial"/>
          <w:color w:val="000000"/>
          <w:sz w:val="22"/>
          <w:szCs w:val="22"/>
          <w:lang w:val="en-CA"/>
        </w:rPr>
        <w:t xml:space="preserve">Every person has a right to </w:t>
      </w:r>
      <w:r w:rsidR="00E944CB" w:rsidRPr="00B47AF2">
        <w:rPr>
          <w:rFonts w:cs="Arial"/>
          <w:color w:val="000000"/>
          <w:sz w:val="22"/>
          <w:szCs w:val="22"/>
          <w:u w:val="single"/>
          <w:lang w:val="en-CA"/>
        </w:rPr>
        <w:t>full and equal</w:t>
      </w:r>
      <w:r w:rsidR="00E944CB" w:rsidRPr="00B47AF2">
        <w:rPr>
          <w:rFonts w:cs="Arial"/>
          <w:color w:val="000000"/>
          <w:sz w:val="22"/>
          <w:szCs w:val="22"/>
          <w:lang w:val="en-CA"/>
        </w:rPr>
        <w:t xml:space="preserve"> recognition and exercise of his human rights and freedoms, </w:t>
      </w:r>
      <w:r w:rsidR="00E944CB" w:rsidRPr="00B47AF2">
        <w:rPr>
          <w:rFonts w:cs="Arial"/>
          <w:color w:val="000000"/>
          <w:sz w:val="22"/>
          <w:szCs w:val="22"/>
          <w:u w:val="single"/>
          <w:lang w:val="en-CA"/>
        </w:rPr>
        <w:t>without distinction</w:t>
      </w:r>
      <w:r w:rsidR="00E944CB" w:rsidRPr="00B47AF2">
        <w:rPr>
          <w:rFonts w:cs="Arial"/>
          <w:color w:val="000000"/>
          <w:sz w:val="22"/>
          <w:szCs w:val="22"/>
          <w:lang w:val="en-CA"/>
        </w:rPr>
        <w:t xml:space="preserve">, exclusion or preference </w:t>
      </w:r>
      <w:r w:rsidR="00E944CB" w:rsidRPr="00B47AF2">
        <w:rPr>
          <w:rFonts w:cs="Arial"/>
          <w:color w:val="000000"/>
          <w:sz w:val="22"/>
          <w:szCs w:val="22"/>
          <w:u w:val="single"/>
          <w:lang w:val="en-CA"/>
        </w:rPr>
        <w:t>based on race</w:t>
      </w:r>
      <w:r w:rsidR="00E944CB" w:rsidRPr="00B47AF2">
        <w:rPr>
          <w:rFonts w:cs="Arial"/>
          <w:color w:val="000000"/>
          <w:sz w:val="22"/>
          <w:szCs w:val="22"/>
          <w:lang w:val="en-CA"/>
        </w:rPr>
        <w:t xml:space="preserve">, colour, sex, gender identity or expression, pregnancy, sexual orientation, civil status, age except as provided by law, religion, political convictions, </w:t>
      </w:r>
      <w:r w:rsidR="00E944CB" w:rsidRPr="00B47AF2">
        <w:rPr>
          <w:rFonts w:cs="Arial"/>
          <w:color w:val="000000"/>
          <w:sz w:val="22"/>
          <w:szCs w:val="22"/>
          <w:u w:val="single"/>
          <w:lang w:val="en-CA"/>
        </w:rPr>
        <w:t>language, ethnic</w:t>
      </w:r>
      <w:r w:rsidR="00E944CB" w:rsidRPr="00B47AF2">
        <w:rPr>
          <w:rFonts w:cs="Arial"/>
          <w:color w:val="000000"/>
          <w:sz w:val="22"/>
          <w:szCs w:val="22"/>
          <w:lang w:val="en-CA"/>
        </w:rPr>
        <w:t xml:space="preserve"> or national </w:t>
      </w:r>
      <w:r w:rsidR="00E944CB" w:rsidRPr="00B47AF2">
        <w:rPr>
          <w:rFonts w:cs="Arial"/>
          <w:color w:val="000000"/>
          <w:sz w:val="22"/>
          <w:szCs w:val="22"/>
          <w:u w:val="single"/>
          <w:lang w:val="en-CA"/>
        </w:rPr>
        <w:t>origin</w:t>
      </w:r>
      <w:r w:rsidR="00E944CB" w:rsidRPr="00B47AF2">
        <w:rPr>
          <w:rFonts w:cs="Arial"/>
          <w:color w:val="000000"/>
          <w:sz w:val="22"/>
          <w:szCs w:val="22"/>
          <w:lang w:val="en-CA"/>
        </w:rPr>
        <w:t>, social condition, a handicap or the use of any means to palliate a handicap.</w:t>
      </w:r>
    </w:p>
    <w:p w14:paraId="73626DA8" w14:textId="7E34510F" w:rsidR="00E944CB" w:rsidRPr="00B47AF2" w:rsidRDefault="00CF6E17" w:rsidP="00E944CB">
      <w:pPr>
        <w:pStyle w:val="Paragrdouble"/>
        <w:numPr>
          <w:ilvl w:val="0"/>
          <w:numId w:val="0"/>
        </w:numPr>
        <w:spacing w:line="240" w:lineRule="auto"/>
        <w:ind w:left="731"/>
        <w:rPr>
          <w:rFonts w:cs="Arial"/>
          <w:color w:val="000000"/>
          <w:sz w:val="22"/>
          <w:szCs w:val="22"/>
          <w:lang w:val="en-CA"/>
        </w:rPr>
      </w:pPr>
      <w:r w:rsidRPr="00B47AF2">
        <w:rPr>
          <w:rStyle w:val="canliisection"/>
          <w:rFonts w:cs="Arial"/>
          <w:sz w:val="22"/>
          <w:szCs w:val="22"/>
          <w:lang w:val="en-CA"/>
        </w:rPr>
        <w:t>40</w:t>
      </w:r>
      <w:r w:rsidRPr="00B47AF2">
        <w:rPr>
          <w:rStyle w:val="label-section"/>
          <w:rFonts w:cs="Arial"/>
          <w:sz w:val="22"/>
          <w:szCs w:val="22"/>
          <w:lang w:val="en-CA"/>
        </w:rPr>
        <w:t>.</w:t>
      </w:r>
      <w:r w:rsidRPr="00B47AF2">
        <w:rPr>
          <w:rFonts w:cs="Arial"/>
          <w:color w:val="000000"/>
          <w:sz w:val="22"/>
          <w:szCs w:val="22"/>
          <w:lang w:val="en-CA"/>
        </w:rPr>
        <w:t> </w:t>
      </w:r>
      <w:r w:rsidR="00E944CB" w:rsidRPr="00B47AF2">
        <w:rPr>
          <w:rFonts w:cs="Arial"/>
          <w:color w:val="000000"/>
          <w:sz w:val="22"/>
          <w:szCs w:val="22"/>
          <w:lang w:val="en-CA" w:eastAsia="fr-CA"/>
        </w:rPr>
        <w:t>Every person has a right, to the extent and according to the standards provided for by law, to free public education.</w:t>
      </w:r>
    </w:p>
    <w:p w14:paraId="3B3034C0" w14:textId="3E32F9A3" w:rsidR="001B3E94" w:rsidRPr="00B47AF2" w:rsidRDefault="00CF6E17" w:rsidP="00476A56">
      <w:pPr>
        <w:pStyle w:val="Paragrdouble"/>
        <w:numPr>
          <w:ilvl w:val="0"/>
          <w:numId w:val="0"/>
        </w:numPr>
        <w:spacing w:after="240" w:line="240" w:lineRule="auto"/>
        <w:ind w:left="731"/>
        <w:rPr>
          <w:sz w:val="22"/>
          <w:szCs w:val="22"/>
          <w:lang w:val="en-CA"/>
        </w:rPr>
      </w:pPr>
      <w:r w:rsidRPr="00B47AF2">
        <w:rPr>
          <w:rStyle w:val="canliisection"/>
          <w:rFonts w:cs="Arial"/>
          <w:sz w:val="22"/>
          <w:szCs w:val="22"/>
          <w:lang w:val="en-CA"/>
        </w:rPr>
        <w:t>43</w:t>
      </w:r>
      <w:r w:rsidRPr="00B47AF2">
        <w:rPr>
          <w:rStyle w:val="label-section"/>
          <w:rFonts w:cs="Arial"/>
          <w:sz w:val="22"/>
          <w:szCs w:val="22"/>
          <w:lang w:val="en-CA"/>
        </w:rPr>
        <w:t>.</w:t>
      </w:r>
      <w:r w:rsidRPr="00B47AF2">
        <w:rPr>
          <w:rFonts w:cs="Arial"/>
          <w:color w:val="000000"/>
          <w:sz w:val="22"/>
          <w:szCs w:val="22"/>
          <w:lang w:val="en-CA"/>
        </w:rPr>
        <w:t> </w:t>
      </w:r>
      <w:r w:rsidR="00E944CB" w:rsidRPr="00B47AF2">
        <w:rPr>
          <w:rFonts w:cs="Arial"/>
          <w:color w:val="000000"/>
          <w:sz w:val="22"/>
          <w:szCs w:val="22"/>
          <w:lang w:val="en-CA"/>
        </w:rPr>
        <w:t>Persons belonging to ethnic minorities have a right to maintain and develop their own cultural interests with the other members of their group</w:t>
      </w:r>
      <w:r w:rsidRPr="00B47AF2">
        <w:rPr>
          <w:rStyle w:val="subsection"/>
          <w:rFonts w:cs="Arial"/>
          <w:color w:val="000000"/>
          <w:sz w:val="22"/>
          <w:szCs w:val="22"/>
          <w:lang w:val="en-CA"/>
        </w:rPr>
        <w:t>.</w:t>
      </w:r>
    </w:p>
    <w:p w14:paraId="6105FEFC" w14:textId="73A48B76" w:rsidR="00476A56" w:rsidRPr="00B47AF2" w:rsidRDefault="000D258E" w:rsidP="00D46764">
      <w:pPr>
        <w:pStyle w:val="MSGENFONTSTYLENAMETEMPLATEROLEMSGENFONTSTYLENAMEBYROLETEXT10"/>
        <w:numPr>
          <w:ilvl w:val="0"/>
          <w:numId w:val="26"/>
        </w:numPr>
        <w:tabs>
          <w:tab w:val="left" w:pos="730"/>
        </w:tabs>
        <w:jc w:val="both"/>
        <w:rPr>
          <w:lang w:val="en-CA"/>
        </w:rPr>
      </w:pPr>
      <w:r>
        <w:rPr>
          <w:rStyle w:val="MSGENFONTSTYLENAMETEMPLATEROLEMSGENFONTSTYLENAMEBYROLETEXT1"/>
          <w:sz w:val="24"/>
          <w:szCs w:val="24"/>
          <w:lang w:val="en-CA"/>
        </w:rPr>
        <w:t xml:space="preserve">There is </w:t>
      </w:r>
      <w:r w:rsidR="00476A56" w:rsidRPr="00B47AF2">
        <w:rPr>
          <w:rStyle w:val="MSGENFONTSTYLENAMETEMPLATEROLEMSGENFONTSTYLENAMEBYROLETEXT1"/>
          <w:sz w:val="24"/>
          <w:szCs w:val="24"/>
          <w:lang w:val="en-CA"/>
        </w:rPr>
        <w:t>therefore [</w:t>
      </w:r>
      <w:r w:rsidR="00476A56" w:rsidRPr="00B47AF2">
        <w:rPr>
          <w:rStyle w:val="MSGENFONTSTYLENAMETEMPLATEROLEMSGENFONTSTYLENAMEBYROLETEXT1"/>
          <w:smallCaps/>
          <w:sz w:val="24"/>
          <w:szCs w:val="24"/>
          <w:lang w:val="en-CA"/>
        </w:rPr>
        <w:t>translation</w:t>
      </w:r>
      <w:r w:rsidR="00476A56" w:rsidRPr="00B47AF2">
        <w:rPr>
          <w:rStyle w:val="MSGENFONTSTYLENAMETEMPLATEROLEMSGENFONTSTYLENAMEBYROLETEXT1"/>
          <w:sz w:val="24"/>
          <w:szCs w:val="24"/>
          <w:lang w:val="en-CA"/>
        </w:rPr>
        <w:t>] “some evidence”</w:t>
      </w:r>
      <w:r w:rsidR="000074BE">
        <w:rPr>
          <w:rStyle w:val="MSGENFONTSTYLENAMETEMPLATEROLEMSGENFONTSTYLENAMEBYROLETEXT1"/>
          <w:sz w:val="24"/>
          <w:szCs w:val="24"/>
          <w:lang w:val="en-CA"/>
        </w:rPr>
        <w:t>,</w:t>
      </w:r>
      <w:r w:rsidR="00476A56" w:rsidRPr="00B47AF2">
        <w:rPr>
          <w:rStyle w:val="MSGENFONTSTYLENAMETEMPLATEROLEMSGENFONTSTYLENAMEBYROLETEXT1"/>
          <w:sz w:val="24"/>
          <w:szCs w:val="24"/>
          <w:lang w:val="en-CA"/>
        </w:rPr>
        <w:t xml:space="preserve"> as required, for example, in </w:t>
      </w:r>
      <w:r w:rsidR="00476A56" w:rsidRPr="00B47AF2">
        <w:rPr>
          <w:rStyle w:val="MSGENFONTSTYLENAMETEMPLATEROLEMSGENFONTSTYLENAMEBYROLETEXT1"/>
          <w:i/>
          <w:iCs/>
          <w:sz w:val="24"/>
          <w:szCs w:val="24"/>
          <w:lang w:val="en-CA"/>
        </w:rPr>
        <w:t>Ward</w:t>
      </w:r>
      <w:r w:rsidR="00476A56" w:rsidRPr="00B47AF2">
        <w:rPr>
          <w:rStyle w:val="MSGENFONTSTYLENAMETEMPLATEROLEMSGENFONTSTYLENAMEBYROLETEXT1"/>
          <w:sz w:val="24"/>
          <w:szCs w:val="24"/>
          <w:lang w:val="en-CA"/>
        </w:rPr>
        <w:t>.</w:t>
      </w:r>
      <w:hyperlink w:anchor="bookmark38" w:tooltip="Current Document">
        <w:r w:rsidR="00476A56" w:rsidRPr="00B47AF2">
          <w:rPr>
            <w:rStyle w:val="MSGENFONTSTYLENAMETEMPLATEROLEMSGENFONTSTYLENAMEBYROLETEXT1"/>
            <w:sz w:val="24"/>
            <w:szCs w:val="24"/>
            <w:vertAlign w:val="superscript"/>
            <w:lang w:val="en-CA"/>
          </w:rPr>
          <w:footnoteReference w:id="42"/>
        </w:r>
        <w:r w:rsidR="00476A56" w:rsidRPr="00B47AF2">
          <w:rPr>
            <w:rStyle w:val="MSGENFONTSTYLENAMETEMPLATEROLEMSGENFONTSTYLENAMEBYROLETEXT1"/>
            <w:sz w:val="24"/>
            <w:szCs w:val="24"/>
            <w:lang w:val="en-CA"/>
          </w:rPr>
          <w:t xml:space="preserve"> </w:t>
        </w:r>
      </w:hyperlink>
      <w:r w:rsidR="00476A56" w:rsidRPr="00B47AF2">
        <w:rPr>
          <w:rStyle w:val="MSGENFONTSTYLENAMETEMPLATEROLEMSGENFONTSTYLENAMEBYROLETEXT1"/>
          <w:sz w:val="24"/>
          <w:szCs w:val="24"/>
          <w:lang w:val="en-CA"/>
        </w:rPr>
        <w:t xml:space="preserve">As for the Quebec government’s obligation to ensure that quality education be provided, in addition to the obligations to which it was subject under the various versions of the </w:t>
      </w:r>
      <w:r w:rsidR="00476A56" w:rsidRPr="00B47AF2">
        <w:rPr>
          <w:rStyle w:val="MSGENFONTSTYLENAMETEMPLATEROLEMSGENFONTSTYLENAMEBYROLETEXT1"/>
          <w:i/>
          <w:iCs/>
          <w:sz w:val="24"/>
          <w:szCs w:val="24"/>
          <w:lang w:val="en-CA"/>
        </w:rPr>
        <w:t>Education Act</w:t>
      </w:r>
      <w:r w:rsidR="00476A56" w:rsidRPr="00B47AF2">
        <w:rPr>
          <w:rStyle w:val="MSGENFONTSTYLENAMETEMPLATEROLEMSGENFONTSTYLENAMEBYROLETEXT1"/>
          <w:sz w:val="24"/>
          <w:szCs w:val="24"/>
          <w:lang w:val="en-CA"/>
        </w:rPr>
        <w:t xml:space="preserve">, it was possibly under a contractual obligation, as </w:t>
      </w:r>
      <w:r w:rsidR="003170E8" w:rsidRPr="00B47AF2">
        <w:rPr>
          <w:rStyle w:val="MSGENFONTSTYLENAMETEMPLATEROLEMSGENFONTSTYLENAMEBYROLETEXT1"/>
          <w:sz w:val="24"/>
          <w:szCs w:val="24"/>
          <w:lang w:val="en-CA"/>
        </w:rPr>
        <w:t xml:space="preserve">set out </w:t>
      </w:r>
      <w:r w:rsidR="00476A56" w:rsidRPr="00B47AF2">
        <w:rPr>
          <w:rStyle w:val="MSGENFONTSTYLENAMETEMPLATEROLEMSGENFONTSTYLENAMEBYROLETEXT1"/>
          <w:sz w:val="24"/>
          <w:szCs w:val="24"/>
          <w:lang w:val="en-CA"/>
        </w:rPr>
        <w:t xml:space="preserve">in </w:t>
      </w:r>
      <w:r w:rsidR="003170E8" w:rsidRPr="00B47AF2">
        <w:rPr>
          <w:rStyle w:val="MSGENFONTSTYLENAMETEMPLATEROLEMSGENFONTSTYLENAMEBYROLETEXT1"/>
          <w:sz w:val="24"/>
          <w:szCs w:val="24"/>
          <w:lang w:val="en-CA"/>
        </w:rPr>
        <w:t>e</w:t>
      </w:r>
      <w:r w:rsidR="00476A56" w:rsidRPr="00B47AF2">
        <w:rPr>
          <w:rStyle w:val="MSGENFONTSTYLENAMETEMPLATEROLEMSGENFONTSTYLENAMEBYROLETEXT1"/>
          <w:sz w:val="24"/>
          <w:szCs w:val="24"/>
          <w:lang w:val="en-CA"/>
        </w:rPr>
        <w:t>xhibit P</w:t>
      </w:r>
      <w:r w:rsidR="00B7098E">
        <w:rPr>
          <w:rStyle w:val="MSGENFONTSTYLENAMETEMPLATEROLEMSGENFONTSTYLENAMEBYROLETEXT1"/>
          <w:sz w:val="24"/>
          <w:szCs w:val="24"/>
          <w:lang w:val="en-CA"/>
        </w:rPr>
        <w:noBreakHyphen/>
      </w:r>
      <w:r w:rsidR="00476A56" w:rsidRPr="00B47AF2">
        <w:rPr>
          <w:rStyle w:val="MSGENFONTSTYLENAMETEMPLATEROLEMSGENFONTSTYLENAMEBYROLETEXT1"/>
          <w:sz w:val="24"/>
          <w:szCs w:val="24"/>
          <w:lang w:val="en-CA"/>
        </w:rPr>
        <w:t>38: “Operation of the school by the province will give assurance that an adequate standard of education will be maintained</w:t>
      </w:r>
      <w:r w:rsidR="00476A56" w:rsidRPr="00B47AF2">
        <w:rPr>
          <w:rStyle w:val="MSGENFONTSTYLENAMETEMPLATEROLEMSGENFONTSTYLENAMEBYROLETEXT1"/>
          <w:lang w:val="en-CA"/>
        </w:rPr>
        <w:t>”</w:t>
      </w:r>
      <w:r w:rsidR="003170E8" w:rsidRPr="00B47AF2">
        <w:rPr>
          <w:rStyle w:val="MSGENFONTSTYLENAMETEMPLATEROLEMSGENFONTSTYLENAMEBYROLETEXT1"/>
          <w:lang w:val="en-CA"/>
        </w:rPr>
        <w:t>.</w:t>
      </w:r>
    </w:p>
    <w:p w14:paraId="03CDF5E0" w14:textId="13FE0958" w:rsidR="00422E90" w:rsidRPr="00FE6CA8" w:rsidRDefault="00146A25" w:rsidP="00D46764">
      <w:pPr>
        <w:pStyle w:val="Paragrdouble"/>
        <w:numPr>
          <w:ilvl w:val="0"/>
          <w:numId w:val="27"/>
        </w:numPr>
        <w:spacing w:line="240" w:lineRule="auto"/>
        <w:rPr>
          <w:rFonts w:cs="Arial"/>
          <w:lang w:eastAsia="fr-CA"/>
        </w:rPr>
      </w:pPr>
      <w:r w:rsidRPr="00B47AF2">
        <w:rPr>
          <w:lang w:val="en-CA"/>
        </w:rPr>
        <w:t xml:space="preserve">The AGQ fears that the plaintiffs’ claims regarding the quality of education will open the door to a commission of inquiry, which is of course not the role of the Superior Court. </w:t>
      </w:r>
      <w:r w:rsidRPr="00FE6CA8">
        <w:rPr>
          <w:lang w:bidi="fr-FR"/>
        </w:rPr>
        <w:t xml:space="preserve">As Donald Bisson J. </w:t>
      </w:r>
      <w:proofErr w:type="spellStart"/>
      <w:r w:rsidRPr="009639ED">
        <w:rPr>
          <w:lang w:bidi="fr-FR"/>
        </w:rPr>
        <w:t>wrote</w:t>
      </w:r>
      <w:proofErr w:type="spellEnd"/>
      <w:r w:rsidRPr="00FE6CA8">
        <w:rPr>
          <w:lang w:bidi="fr-FR"/>
        </w:rPr>
        <w:t xml:space="preserve"> in </w:t>
      </w:r>
      <w:r w:rsidRPr="00FE6CA8">
        <w:rPr>
          <w:i/>
          <w:iCs/>
          <w:lang w:bidi="fr-FR"/>
        </w:rPr>
        <w:t>Conseil pour la protection des malades c</w:t>
      </w:r>
      <w:r w:rsidRPr="00FE6CA8">
        <w:rPr>
          <w:lang w:bidi="fr-FR"/>
        </w:rPr>
        <w:t xml:space="preserve">. </w:t>
      </w:r>
      <w:r w:rsidRPr="00FE6CA8">
        <w:rPr>
          <w:i/>
          <w:iCs/>
          <w:lang w:bidi="fr-FR"/>
        </w:rPr>
        <w:t>Centre intégré universitaire de santé et de services sociaux de la Montérégie-Centre</w:t>
      </w:r>
      <w:r w:rsidR="00246759" w:rsidRPr="00FE6CA8">
        <w:rPr>
          <w:lang w:bidi="fr-FR"/>
        </w:rPr>
        <w:t>:</w:t>
      </w:r>
      <w:r w:rsidR="00CF6E17" w:rsidRPr="00B47AF2">
        <w:rPr>
          <w:rStyle w:val="Appelnotedebasdep"/>
          <w:iCs/>
          <w:color w:val="202429"/>
          <w:lang w:val="en-CA"/>
        </w:rPr>
        <w:footnoteReference w:id="43"/>
      </w:r>
    </w:p>
    <w:p w14:paraId="127EA7F3" w14:textId="784A9EE6" w:rsidR="00F303B4" w:rsidRPr="000505ED" w:rsidRDefault="00F303B4" w:rsidP="00422E90">
      <w:pPr>
        <w:pStyle w:val="Paragrdouble"/>
        <w:numPr>
          <w:ilvl w:val="0"/>
          <w:numId w:val="0"/>
        </w:numPr>
        <w:spacing w:line="240" w:lineRule="auto"/>
        <w:ind w:left="731"/>
        <w:rPr>
          <w:rStyle w:val="subsection"/>
          <w:color w:val="000000"/>
          <w:sz w:val="22"/>
          <w:szCs w:val="22"/>
          <w:lang w:val="en-CA"/>
        </w:rPr>
      </w:pPr>
      <w:r w:rsidRPr="000505ED">
        <w:rPr>
          <w:rStyle w:val="subsection"/>
          <w:color w:val="000000"/>
          <w:sz w:val="22"/>
          <w:szCs w:val="22"/>
          <w:lang w:val="en-CA"/>
        </w:rPr>
        <w:t>[</w:t>
      </w:r>
      <w:r w:rsidRPr="000505ED">
        <w:rPr>
          <w:rStyle w:val="subsection"/>
          <w:smallCaps/>
          <w:color w:val="000000"/>
          <w:sz w:val="22"/>
          <w:szCs w:val="22"/>
          <w:lang w:val="en-CA"/>
        </w:rPr>
        <w:t>translation</w:t>
      </w:r>
      <w:r w:rsidRPr="000505ED">
        <w:rPr>
          <w:rStyle w:val="subsection"/>
          <w:color w:val="000000"/>
          <w:sz w:val="22"/>
          <w:szCs w:val="22"/>
          <w:lang w:val="en-CA"/>
        </w:rPr>
        <w:t>]</w:t>
      </w:r>
    </w:p>
    <w:p w14:paraId="0F5E38D1" w14:textId="3CCF424C" w:rsidR="00422E90" w:rsidRPr="00B47AF2" w:rsidRDefault="00CF6E17" w:rsidP="00422E90">
      <w:pPr>
        <w:pStyle w:val="Paragrdouble"/>
        <w:numPr>
          <w:ilvl w:val="0"/>
          <w:numId w:val="0"/>
        </w:numPr>
        <w:spacing w:line="240" w:lineRule="auto"/>
        <w:ind w:left="731"/>
        <w:rPr>
          <w:rStyle w:val="subsection"/>
          <w:color w:val="000000"/>
          <w:sz w:val="22"/>
          <w:szCs w:val="22"/>
          <w:lang w:val="en-CA"/>
        </w:rPr>
      </w:pPr>
      <w:r w:rsidRPr="000505ED">
        <w:rPr>
          <w:rStyle w:val="subsection"/>
          <w:color w:val="000000"/>
          <w:sz w:val="22"/>
          <w:szCs w:val="22"/>
          <w:lang w:val="en-CA"/>
        </w:rPr>
        <w:t>[</w:t>
      </w:r>
      <w:bookmarkStart w:id="19" w:name="par62"/>
      <w:r w:rsidRPr="000505ED">
        <w:rPr>
          <w:rStyle w:val="subsection"/>
          <w:color w:val="000000"/>
          <w:sz w:val="22"/>
          <w:szCs w:val="22"/>
          <w:lang w:val="en-CA"/>
        </w:rPr>
        <w:t>62</w:t>
      </w:r>
      <w:bookmarkEnd w:id="19"/>
      <w:r w:rsidRPr="000505ED">
        <w:rPr>
          <w:rStyle w:val="subsection"/>
          <w:color w:val="000000"/>
          <w:sz w:val="22"/>
          <w:szCs w:val="22"/>
          <w:lang w:val="en-CA"/>
        </w:rPr>
        <w:t>]        I</w:t>
      </w:r>
      <w:r w:rsidR="00F303B4" w:rsidRPr="000505ED">
        <w:rPr>
          <w:rStyle w:val="subsection"/>
          <w:color w:val="000000"/>
          <w:sz w:val="22"/>
          <w:szCs w:val="22"/>
          <w:lang w:val="en-CA"/>
        </w:rPr>
        <w:t xml:space="preserve">t is true that the </w:t>
      </w:r>
      <w:r w:rsidRPr="000505ED">
        <w:rPr>
          <w:rStyle w:val="subsection"/>
          <w:color w:val="000000"/>
          <w:sz w:val="22"/>
          <w:szCs w:val="22"/>
          <w:lang w:val="en-CA"/>
        </w:rPr>
        <w:t>CPM</w:t>
      </w:r>
      <w:r w:rsidR="00F303B4" w:rsidRPr="000505ED">
        <w:rPr>
          <w:rStyle w:val="subsection"/>
          <w:color w:val="000000"/>
          <w:sz w:val="22"/>
          <w:szCs w:val="22"/>
          <w:lang w:val="en-CA"/>
        </w:rPr>
        <w:t xml:space="preserve"> action, as authorized, covers a broad range of allegations that vary in seriousness against </w:t>
      </w:r>
      <w:r w:rsidR="00F67427" w:rsidRPr="000505ED">
        <w:rPr>
          <w:rStyle w:val="subsection"/>
          <w:color w:val="000000"/>
          <w:sz w:val="22"/>
          <w:szCs w:val="22"/>
          <w:lang w:val="en-CA"/>
        </w:rPr>
        <w:t>the defendant institutions</w:t>
      </w:r>
      <w:r w:rsidRPr="000505ED">
        <w:rPr>
          <w:rStyle w:val="subsection"/>
          <w:color w:val="000000"/>
          <w:sz w:val="22"/>
          <w:szCs w:val="22"/>
          <w:lang w:val="en-CA"/>
        </w:rPr>
        <w:t>. </w:t>
      </w:r>
      <w:r w:rsidR="00F67427" w:rsidRPr="000505ED">
        <w:rPr>
          <w:rStyle w:val="subsection"/>
          <w:color w:val="000000"/>
          <w:sz w:val="22"/>
          <w:szCs w:val="22"/>
          <w:lang w:val="en-CA"/>
        </w:rPr>
        <w:t xml:space="preserve">However, this class action should not be transformed into a </w:t>
      </w:r>
      <w:r w:rsidRPr="000505ED">
        <w:rPr>
          <w:rStyle w:val="subsection"/>
          <w:sz w:val="22"/>
          <w:szCs w:val="22"/>
          <w:lang w:val="en-CA"/>
        </w:rPr>
        <w:t>commission</w:t>
      </w:r>
      <w:r w:rsidR="00F67427" w:rsidRPr="000505ED">
        <w:rPr>
          <w:rStyle w:val="subsection"/>
          <w:sz w:val="22"/>
          <w:szCs w:val="22"/>
          <w:lang w:val="en-CA"/>
        </w:rPr>
        <w:t xml:space="preserve"> </w:t>
      </w:r>
      <w:r w:rsidRPr="000505ED">
        <w:rPr>
          <w:rStyle w:val="subsection"/>
          <w:sz w:val="22"/>
          <w:szCs w:val="22"/>
          <w:lang w:val="en-CA"/>
        </w:rPr>
        <w:t>of</w:t>
      </w:r>
      <w:r w:rsidR="00F67427" w:rsidRPr="000505ED">
        <w:rPr>
          <w:rStyle w:val="subsection"/>
          <w:sz w:val="22"/>
          <w:szCs w:val="22"/>
          <w:lang w:val="en-CA"/>
        </w:rPr>
        <w:t xml:space="preserve"> </w:t>
      </w:r>
      <w:r w:rsidRPr="000505ED">
        <w:rPr>
          <w:rStyle w:val="subsection"/>
          <w:sz w:val="22"/>
          <w:szCs w:val="22"/>
          <w:lang w:val="en-CA"/>
        </w:rPr>
        <w:t>inquiry</w:t>
      </w:r>
      <w:r w:rsidR="00F67427" w:rsidRPr="000505ED">
        <w:rPr>
          <w:rStyle w:val="subsection"/>
          <w:sz w:val="22"/>
          <w:szCs w:val="22"/>
          <w:lang w:val="en-CA"/>
        </w:rPr>
        <w:t xml:space="preserve"> </w:t>
      </w:r>
      <w:r w:rsidR="00711C18" w:rsidRPr="000505ED">
        <w:rPr>
          <w:rStyle w:val="subsection"/>
          <w:sz w:val="22"/>
          <w:szCs w:val="22"/>
          <w:lang w:val="en-CA"/>
        </w:rPr>
        <w:t>into</w:t>
      </w:r>
      <w:r w:rsidR="001F01B0" w:rsidRPr="000505ED">
        <w:rPr>
          <w:rStyle w:val="subsection"/>
          <w:sz w:val="22"/>
          <w:szCs w:val="22"/>
          <w:lang w:val="en-CA"/>
        </w:rPr>
        <w:t xml:space="preserve"> all the problems experienced </w:t>
      </w:r>
      <w:r w:rsidR="00711C18" w:rsidRPr="000505ED">
        <w:rPr>
          <w:rStyle w:val="subsection"/>
          <w:sz w:val="22"/>
          <w:szCs w:val="22"/>
          <w:lang w:val="en-CA"/>
        </w:rPr>
        <w:t xml:space="preserve">in </w:t>
      </w:r>
      <w:r w:rsidRPr="000505ED">
        <w:rPr>
          <w:rStyle w:val="subsection"/>
          <w:color w:val="000000"/>
          <w:sz w:val="22"/>
          <w:szCs w:val="22"/>
          <w:lang w:val="en-CA"/>
        </w:rPr>
        <w:t>CHSLD</w:t>
      </w:r>
      <w:r w:rsidR="00711C18" w:rsidRPr="000505ED">
        <w:rPr>
          <w:rStyle w:val="subsection"/>
          <w:color w:val="000000"/>
          <w:sz w:val="22"/>
          <w:szCs w:val="22"/>
          <w:lang w:val="en-CA"/>
        </w:rPr>
        <w:t>s</w:t>
      </w:r>
      <w:r w:rsidRPr="000505ED">
        <w:rPr>
          <w:rStyle w:val="subsection"/>
          <w:color w:val="000000"/>
          <w:sz w:val="22"/>
          <w:szCs w:val="22"/>
          <w:lang w:val="en-CA"/>
        </w:rPr>
        <w:t xml:space="preserve"> </w:t>
      </w:r>
      <w:r w:rsidR="00711C18" w:rsidRPr="000505ED">
        <w:rPr>
          <w:rStyle w:val="subsection"/>
          <w:color w:val="000000"/>
          <w:sz w:val="22"/>
          <w:szCs w:val="22"/>
          <w:lang w:val="en-CA"/>
        </w:rPr>
        <w:t>since</w:t>
      </w:r>
      <w:r w:rsidRPr="000505ED">
        <w:rPr>
          <w:rStyle w:val="subsection"/>
          <w:color w:val="000000"/>
          <w:sz w:val="22"/>
          <w:szCs w:val="22"/>
          <w:lang w:val="en-CA"/>
        </w:rPr>
        <w:t xml:space="preserve"> 2015</w:t>
      </w:r>
      <w:r w:rsidR="00AD1DF3" w:rsidRPr="000505ED">
        <w:rPr>
          <w:rStyle w:val="subsection"/>
          <w:color w:val="000000"/>
          <w:sz w:val="22"/>
          <w:szCs w:val="22"/>
          <w:lang w:val="en-CA"/>
        </w:rPr>
        <w:t xml:space="preserve"> and all those that may occur in the future, </w:t>
      </w:r>
      <w:r w:rsidR="00CD1B52" w:rsidRPr="000505ED">
        <w:rPr>
          <w:rStyle w:val="subsection"/>
          <w:color w:val="000000"/>
          <w:sz w:val="22"/>
          <w:szCs w:val="22"/>
          <w:lang w:val="en-CA"/>
        </w:rPr>
        <w:t>including the COVID</w:t>
      </w:r>
      <w:r w:rsidR="00CD1B52" w:rsidRPr="000505ED">
        <w:rPr>
          <w:rStyle w:val="subsection"/>
          <w:color w:val="000000"/>
          <w:sz w:val="22"/>
          <w:szCs w:val="22"/>
          <w:lang w:val="en-CA"/>
        </w:rPr>
        <w:noBreakHyphen/>
      </w:r>
      <w:r w:rsidRPr="000505ED">
        <w:rPr>
          <w:rStyle w:val="subsection"/>
          <w:color w:val="000000"/>
          <w:sz w:val="22"/>
          <w:szCs w:val="22"/>
          <w:lang w:val="en-CA"/>
        </w:rPr>
        <w:t>19</w:t>
      </w:r>
      <w:r w:rsidR="00EF6F43" w:rsidRPr="000505ED">
        <w:rPr>
          <w:rStyle w:val="subsection"/>
          <w:color w:val="000000"/>
          <w:sz w:val="22"/>
          <w:szCs w:val="22"/>
          <w:lang w:val="en-CA"/>
        </w:rPr>
        <w:t xml:space="preserve"> issue</w:t>
      </w:r>
      <w:r w:rsidRPr="000505ED">
        <w:rPr>
          <w:rStyle w:val="subsection"/>
          <w:color w:val="000000"/>
          <w:sz w:val="22"/>
          <w:szCs w:val="22"/>
          <w:lang w:val="en-CA"/>
        </w:rPr>
        <w:t>. </w:t>
      </w:r>
      <w:r w:rsidR="00EF6F43" w:rsidRPr="000505ED">
        <w:rPr>
          <w:rStyle w:val="subsection"/>
          <w:color w:val="000000"/>
          <w:sz w:val="22"/>
          <w:szCs w:val="22"/>
          <w:lang w:val="en-CA"/>
        </w:rPr>
        <w:t xml:space="preserve">The </w:t>
      </w:r>
      <w:r w:rsidRPr="000505ED">
        <w:rPr>
          <w:rStyle w:val="subsection"/>
          <w:sz w:val="22"/>
          <w:szCs w:val="22"/>
          <w:lang w:val="en-CA"/>
        </w:rPr>
        <w:t>fair</w:t>
      </w:r>
      <w:r w:rsidR="00EF6F43" w:rsidRPr="000505ED">
        <w:rPr>
          <w:rStyle w:val="subsection"/>
          <w:sz w:val="22"/>
          <w:szCs w:val="22"/>
          <w:lang w:val="en-CA"/>
        </w:rPr>
        <w:t xml:space="preserve"> </w:t>
      </w:r>
      <w:r w:rsidRPr="000505ED">
        <w:rPr>
          <w:rStyle w:val="subsection"/>
          <w:sz w:val="22"/>
          <w:szCs w:val="22"/>
          <w:lang w:val="en-CA"/>
        </w:rPr>
        <w:t>administration</w:t>
      </w:r>
      <w:r w:rsidR="00EF6F43" w:rsidRPr="000505ED">
        <w:rPr>
          <w:rStyle w:val="subsection"/>
          <w:sz w:val="22"/>
          <w:szCs w:val="22"/>
          <w:lang w:val="en-CA"/>
        </w:rPr>
        <w:t xml:space="preserve"> </w:t>
      </w:r>
      <w:r w:rsidRPr="000505ED">
        <w:rPr>
          <w:rStyle w:val="subsection"/>
          <w:sz w:val="22"/>
          <w:szCs w:val="22"/>
          <w:lang w:val="en-CA"/>
        </w:rPr>
        <w:t>of</w:t>
      </w:r>
      <w:r w:rsidR="00EF6F43" w:rsidRPr="000505ED">
        <w:rPr>
          <w:rStyle w:val="subsection"/>
          <w:sz w:val="22"/>
          <w:szCs w:val="22"/>
          <w:lang w:val="en-CA"/>
        </w:rPr>
        <w:t xml:space="preserve"> </w:t>
      </w:r>
      <w:r w:rsidRPr="000505ED">
        <w:rPr>
          <w:rStyle w:val="subsection"/>
          <w:sz w:val="22"/>
          <w:szCs w:val="22"/>
          <w:lang w:val="en-CA"/>
        </w:rPr>
        <w:t>justice</w:t>
      </w:r>
      <w:r w:rsidR="00EF6F43" w:rsidRPr="000505ED">
        <w:rPr>
          <w:rStyle w:val="subsection"/>
          <w:sz w:val="22"/>
          <w:szCs w:val="22"/>
          <w:lang w:val="en-CA"/>
        </w:rPr>
        <w:t xml:space="preserve"> prohibits the Court from engaging in such a Herculean process</w:t>
      </w:r>
      <w:r w:rsidRPr="000505ED">
        <w:rPr>
          <w:rStyle w:val="subsection"/>
          <w:color w:val="000000"/>
          <w:sz w:val="22"/>
          <w:szCs w:val="22"/>
          <w:lang w:val="en-CA"/>
        </w:rPr>
        <w:t>.</w:t>
      </w:r>
    </w:p>
    <w:p w14:paraId="2CB6645F" w14:textId="49390824" w:rsidR="00422E90" w:rsidRPr="00B47AF2" w:rsidRDefault="00444C77" w:rsidP="001B3E94">
      <w:pPr>
        <w:pStyle w:val="Paragrdouble"/>
        <w:spacing w:line="240" w:lineRule="auto"/>
        <w:rPr>
          <w:szCs w:val="24"/>
          <w:lang w:val="en-CA"/>
        </w:rPr>
      </w:pPr>
      <w:r w:rsidRPr="00B47AF2">
        <w:rPr>
          <w:szCs w:val="24"/>
          <w:lang w:val="en-CA"/>
        </w:rPr>
        <w:lastRenderedPageBreak/>
        <w:t xml:space="preserve">The same </w:t>
      </w:r>
      <w:r w:rsidR="00CF6E17" w:rsidRPr="00B47AF2">
        <w:rPr>
          <w:szCs w:val="24"/>
          <w:lang w:val="en-CA"/>
        </w:rPr>
        <w:t>judge</w:t>
      </w:r>
      <w:r w:rsidRPr="00B47AF2">
        <w:rPr>
          <w:szCs w:val="24"/>
          <w:lang w:val="en-CA"/>
        </w:rPr>
        <w:t xml:space="preserve"> authorized the </w:t>
      </w:r>
      <w:r w:rsidR="00CF6E17" w:rsidRPr="00B47AF2">
        <w:rPr>
          <w:szCs w:val="24"/>
          <w:lang w:val="en-CA"/>
        </w:rPr>
        <w:t>class</w:t>
      </w:r>
      <w:r w:rsidRPr="00B47AF2">
        <w:rPr>
          <w:szCs w:val="24"/>
          <w:lang w:val="en-CA"/>
        </w:rPr>
        <w:t xml:space="preserve"> </w:t>
      </w:r>
      <w:r w:rsidR="00CF6E17" w:rsidRPr="00B47AF2">
        <w:rPr>
          <w:szCs w:val="24"/>
          <w:lang w:val="en-CA"/>
        </w:rPr>
        <w:t>action</w:t>
      </w:r>
      <w:r w:rsidRPr="00B47AF2">
        <w:rPr>
          <w:szCs w:val="24"/>
          <w:lang w:val="en-CA"/>
        </w:rPr>
        <w:t xml:space="preserve"> in that case in the following terms:</w:t>
      </w:r>
      <w:r w:rsidR="00CF6E17" w:rsidRPr="00B47AF2">
        <w:rPr>
          <w:rStyle w:val="Appelnotedebasdep"/>
          <w:szCs w:val="24"/>
          <w:lang w:val="en-CA"/>
        </w:rPr>
        <w:footnoteReference w:id="44"/>
      </w:r>
      <w:r w:rsidR="00CF6E17" w:rsidRPr="00B47AF2">
        <w:rPr>
          <w:szCs w:val="24"/>
          <w:lang w:val="en-CA"/>
        </w:rPr>
        <w:t xml:space="preserve"> </w:t>
      </w:r>
    </w:p>
    <w:p w14:paraId="38B38006" w14:textId="7E9B65CB" w:rsidR="00444C77" w:rsidRPr="000505ED" w:rsidRDefault="00444C77" w:rsidP="00422E90">
      <w:pPr>
        <w:pStyle w:val="Paragrdouble"/>
        <w:numPr>
          <w:ilvl w:val="0"/>
          <w:numId w:val="0"/>
        </w:numPr>
        <w:spacing w:line="240" w:lineRule="auto"/>
        <w:ind w:left="731"/>
        <w:rPr>
          <w:sz w:val="22"/>
          <w:szCs w:val="22"/>
          <w:lang w:val="en-CA"/>
        </w:rPr>
      </w:pPr>
      <w:r w:rsidRPr="000505ED">
        <w:rPr>
          <w:sz w:val="22"/>
          <w:szCs w:val="22"/>
          <w:lang w:val="en-CA"/>
        </w:rPr>
        <w:t>[</w:t>
      </w:r>
      <w:r w:rsidRPr="000505ED">
        <w:rPr>
          <w:smallCaps/>
          <w:sz w:val="22"/>
          <w:szCs w:val="22"/>
          <w:lang w:val="en-CA"/>
        </w:rPr>
        <w:t>translation</w:t>
      </w:r>
      <w:r w:rsidRPr="000505ED">
        <w:rPr>
          <w:sz w:val="22"/>
          <w:szCs w:val="22"/>
          <w:lang w:val="en-CA"/>
        </w:rPr>
        <w:t>]</w:t>
      </w:r>
    </w:p>
    <w:p w14:paraId="6C355E0F" w14:textId="211E174C" w:rsidR="00422E90" w:rsidRPr="000505ED" w:rsidRDefault="00CF6E17" w:rsidP="00422E90">
      <w:pPr>
        <w:pStyle w:val="Paragrdouble"/>
        <w:numPr>
          <w:ilvl w:val="0"/>
          <w:numId w:val="0"/>
        </w:numPr>
        <w:spacing w:line="240" w:lineRule="auto"/>
        <w:ind w:left="731"/>
        <w:rPr>
          <w:rStyle w:val="subsection"/>
          <w:color w:val="000000"/>
          <w:sz w:val="22"/>
          <w:szCs w:val="22"/>
          <w:lang w:val="en-CA"/>
        </w:rPr>
      </w:pPr>
      <w:r w:rsidRPr="000505ED">
        <w:rPr>
          <w:sz w:val="22"/>
          <w:szCs w:val="22"/>
          <w:lang w:val="en-CA"/>
        </w:rPr>
        <w:t>[</w:t>
      </w:r>
      <w:bookmarkStart w:id="20" w:name="par95"/>
      <w:r w:rsidRPr="000505ED">
        <w:rPr>
          <w:rStyle w:val="subsection"/>
          <w:color w:val="000000"/>
          <w:sz w:val="22"/>
          <w:szCs w:val="22"/>
          <w:lang w:val="en-CA"/>
        </w:rPr>
        <w:t>95</w:t>
      </w:r>
      <w:bookmarkEnd w:id="20"/>
      <w:r w:rsidRPr="000505ED">
        <w:rPr>
          <w:rStyle w:val="subsection"/>
          <w:color w:val="000000"/>
          <w:sz w:val="22"/>
          <w:szCs w:val="22"/>
          <w:lang w:val="en-CA"/>
        </w:rPr>
        <w:t>]        AUT</w:t>
      </w:r>
      <w:r w:rsidR="00017CC3" w:rsidRPr="000505ED">
        <w:rPr>
          <w:rStyle w:val="subsection"/>
          <w:color w:val="000000"/>
          <w:sz w:val="22"/>
          <w:szCs w:val="22"/>
          <w:lang w:val="en-CA"/>
        </w:rPr>
        <w:t>H</w:t>
      </w:r>
      <w:r w:rsidRPr="000505ED">
        <w:rPr>
          <w:rStyle w:val="subsection"/>
          <w:color w:val="000000"/>
          <w:sz w:val="22"/>
          <w:szCs w:val="22"/>
          <w:lang w:val="en-CA"/>
        </w:rPr>
        <w:t>ORI</w:t>
      </w:r>
      <w:r w:rsidR="00B607CA" w:rsidRPr="000505ED">
        <w:rPr>
          <w:rStyle w:val="subsection"/>
          <w:color w:val="000000"/>
          <w:sz w:val="22"/>
          <w:szCs w:val="22"/>
          <w:lang w:val="en-CA"/>
        </w:rPr>
        <w:t>ZES</w:t>
      </w:r>
      <w:r w:rsidRPr="000505ED">
        <w:rPr>
          <w:rStyle w:val="subsection"/>
          <w:color w:val="000000"/>
          <w:sz w:val="22"/>
          <w:szCs w:val="22"/>
          <w:lang w:val="en-CA"/>
        </w:rPr>
        <w:t> </w:t>
      </w:r>
      <w:r w:rsidR="00B607CA" w:rsidRPr="000505ED">
        <w:rPr>
          <w:rStyle w:val="subsection"/>
          <w:color w:val="000000"/>
          <w:sz w:val="22"/>
          <w:szCs w:val="22"/>
          <w:lang w:val="en-CA"/>
        </w:rPr>
        <w:t xml:space="preserve">the </w:t>
      </w:r>
      <w:r w:rsidRPr="000505ED">
        <w:rPr>
          <w:rStyle w:val="subsection"/>
          <w:sz w:val="22"/>
          <w:szCs w:val="22"/>
          <w:lang w:val="en-CA"/>
        </w:rPr>
        <w:t>class</w:t>
      </w:r>
      <w:r w:rsidR="00B607CA" w:rsidRPr="000505ED">
        <w:rPr>
          <w:rStyle w:val="subsection"/>
          <w:sz w:val="22"/>
          <w:szCs w:val="22"/>
          <w:lang w:val="en-CA"/>
        </w:rPr>
        <w:t xml:space="preserve"> </w:t>
      </w:r>
      <w:r w:rsidRPr="000505ED">
        <w:rPr>
          <w:rStyle w:val="subsection"/>
          <w:sz w:val="22"/>
          <w:szCs w:val="22"/>
          <w:lang w:val="en-CA"/>
        </w:rPr>
        <w:t>action</w:t>
      </w:r>
      <w:r w:rsidR="00B607CA" w:rsidRPr="000505ED">
        <w:rPr>
          <w:rStyle w:val="subsection"/>
          <w:sz w:val="22"/>
          <w:szCs w:val="22"/>
          <w:lang w:val="en-CA"/>
        </w:rPr>
        <w:t xml:space="preserve"> seeking damages against the </w:t>
      </w:r>
      <w:r w:rsidRPr="000505ED">
        <w:rPr>
          <w:rStyle w:val="subsection"/>
          <w:sz w:val="22"/>
          <w:szCs w:val="22"/>
          <w:lang w:val="en-CA"/>
        </w:rPr>
        <w:t>defendants</w:t>
      </w:r>
      <w:r w:rsidR="00B607CA" w:rsidRPr="000505ED">
        <w:rPr>
          <w:rStyle w:val="subsection"/>
          <w:sz w:val="22"/>
          <w:szCs w:val="22"/>
          <w:lang w:val="en-CA"/>
        </w:rPr>
        <w:t xml:space="preserve"> </w:t>
      </w:r>
      <w:r w:rsidR="00B7098E" w:rsidRPr="000505ED">
        <w:rPr>
          <w:rStyle w:val="subsection"/>
          <w:sz w:val="22"/>
          <w:szCs w:val="22"/>
          <w:lang w:val="en-CA"/>
        </w:rPr>
        <w:t>as a result of</w:t>
      </w:r>
      <w:r w:rsidR="00B607CA" w:rsidRPr="000505ED">
        <w:rPr>
          <w:rStyle w:val="subsection"/>
          <w:sz w:val="22"/>
          <w:szCs w:val="22"/>
          <w:lang w:val="en-CA"/>
        </w:rPr>
        <w:t xml:space="preserve"> their alleged </w:t>
      </w:r>
      <w:r w:rsidR="00792CB3" w:rsidRPr="000505ED">
        <w:rPr>
          <w:rStyle w:val="subsection"/>
          <w:sz w:val="22"/>
          <w:szCs w:val="22"/>
          <w:lang w:val="en-CA"/>
        </w:rPr>
        <w:t xml:space="preserve">failure to fulfil their legal </w:t>
      </w:r>
      <w:r w:rsidRPr="000505ED">
        <w:rPr>
          <w:rStyle w:val="subsection"/>
          <w:sz w:val="22"/>
          <w:szCs w:val="22"/>
          <w:lang w:val="en-CA"/>
        </w:rPr>
        <w:t>obligation</w:t>
      </w:r>
      <w:r w:rsidR="00792CB3" w:rsidRPr="000505ED">
        <w:rPr>
          <w:rStyle w:val="subsection"/>
          <w:sz w:val="22"/>
          <w:szCs w:val="22"/>
          <w:lang w:val="en-CA"/>
        </w:rPr>
        <w:t xml:space="preserve"> to provide an </w:t>
      </w:r>
      <w:r w:rsidRPr="000505ED">
        <w:rPr>
          <w:rStyle w:val="subsection"/>
          <w:sz w:val="22"/>
          <w:szCs w:val="22"/>
          <w:lang w:val="en-CA"/>
        </w:rPr>
        <w:t>alternative</w:t>
      </w:r>
      <w:r w:rsidR="00792CB3" w:rsidRPr="000505ED">
        <w:rPr>
          <w:rStyle w:val="subsection"/>
          <w:sz w:val="22"/>
          <w:szCs w:val="22"/>
          <w:lang w:val="en-CA"/>
        </w:rPr>
        <w:t xml:space="preserve"> </w:t>
      </w:r>
      <w:r w:rsidRPr="000505ED">
        <w:rPr>
          <w:rStyle w:val="subsection"/>
          <w:sz w:val="22"/>
          <w:szCs w:val="22"/>
          <w:lang w:val="en-CA"/>
        </w:rPr>
        <w:t>living</w:t>
      </w:r>
      <w:r w:rsidR="00792CB3" w:rsidRPr="000505ED">
        <w:rPr>
          <w:rStyle w:val="subsection"/>
          <w:sz w:val="22"/>
          <w:szCs w:val="22"/>
          <w:lang w:val="en-CA"/>
        </w:rPr>
        <w:t xml:space="preserve"> </w:t>
      </w:r>
      <w:r w:rsidRPr="000505ED">
        <w:rPr>
          <w:rStyle w:val="subsection"/>
          <w:sz w:val="22"/>
          <w:szCs w:val="22"/>
          <w:lang w:val="en-CA"/>
        </w:rPr>
        <w:t>environment</w:t>
      </w:r>
      <w:r w:rsidR="001F5C5D" w:rsidRPr="000505ED">
        <w:rPr>
          <w:rStyle w:val="subsection"/>
          <w:sz w:val="22"/>
          <w:szCs w:val="22"/>
          <w:lang w:val="en-CA"/>
        </w:rPr>
        <w:t xml:space="preserve"> that respects the rights of the </w:t>
      </w:r>
      <w:r w:rsidR="00E5354D" w:rsidRPr="000505ED">
        <w:rPr>
          <w:rStyle w:val="subsection"/>
          <w:sz w:val="22"/>
          <w:szCs w:val="22"/>
          <w:lang w:val="en-CA"/>
        </w:rPr>
        <w:t xml:space="preserve">designated </w:t>
      </w:r>
      <w:r w:rsidR="00D72753" w:rsidRPr="000505ED">
        <w:rPr>
          <w:rStyle w:val="subsection"/>
          <w:sz w:val="22"/>
          <w:szCs w:val="22"/>
          <w:lang w:val="en-CA"/>
        </w:rPr>
        <w:t xml:space="preserve">person </w:t>
      </w:r>
      <w:r w:rsidRPr="000505ED">
        <w:rPr>
          <w:rStyle w:val="subsection"/>
          <w:color w:val="000000"/>
          <w:sz w:val="22"/>
          <w:szCs w:val="22"/>
          <w:lang w:val="en-CA"/>
        </w:rPr>
        <w:t xml:space="preserve">Daniel Pilote </w:t>
      </w:r>
      <w:r w:rsidR="00D72753" w:rsidRPr="000505ED">
        <w:rPr>
          <w:rStyle w:val="subsection"/>
          <w:color w:val="000000"/>
          <w:sz w:val="22"/>
          <w:szCs w:val="22"/>
          <w:lang w:val="en-CA"/>
        </w:rPr>
        <w:t xml:space="preserve">and the </w:t>
      </w:r>
      <w:r w:rsidRPr="000505ED">
        <w:rPr>
          <w:rStyle w:val="subsection"/>
          <w:sz w:val="22"/>
          <w:szCs w:val="22"/>
          <w:lang w:val="en-CA"/>
        </w:rPr>
        <w:t>class</w:t>
      </w:r>
      <w:r w:rsidR="00D72753" w:rsidRPr="000505ED">
        <w:rPr>
          <w:rStyle w:val="subsection"/>
          <w:sz w:val="22"/>
          <w:szCs w:val="22"/>
          <w:lang w:val="en-CA"/>
        </w:rPr>
        <w:t xml:space="preserve"> </w:t>
      </w:r>
      <w:r w:rsidRPr="000505ED">
        <w:rPr>
          <w:rStyle w:val="subsection"/>
          <w:sz w:val="22"/>
          <w:szCs w:val="22"/>
          <w:lang w:val="en-CA"/>
        </w:rPr>
        <w:t>members</w:t>
      </w:r>
      <w:r w:rsidR="00D72753" w:rsidRPr="000505ED">
        <w:rPr>
          <w:rStyle w:val="subsection"/>
          <w:sz w:val="22"/>
          <w:szCs w:val="22"/>
          <w:lang w:val="en-CA"/>
        </w:rPr>
        <w:t xml:space="preserve"> under the </w:t>
      </w:r>
      <w:r w:rsidR="00D72753" w:rsidRPr="000505ED">
        <w:rPr>
          <w:i/>
          <w:iCs/>
          <w:sz w:val="22"/>
          <w:szCs w:val="22"/>
          <w:lang w:val="en-CA"/>
        </w:rPr>
        <w:t>Act respecting health services and social services</w:t>
      </w:r>
      <w:r w:rsidR="00D72753" w:rsidRPr="000505ED">
        <w:rPr>
          <w:sz w:val="22"/>
          <w:szCs w:val="22"/>
          <w:lang w:val="en-CA"/>
        </w:rPr>
        <w:t xml:space="preserve">, the </w:t>
      </w:r>
      <w:r w:rsidR="00D72753" w:rsidRPr="000505ED">
        <w:rPr>
          <w:i/>
          <w:iCs/>
          <w:sz w:val="22"/>
          <w:szCs w:val="22"/>
          <w:lang w:val="en-CA"/>
        </w:rPr>
        <w:t>Civil Code of Québec</w:t>
      </w:r>
      <w:r w:rsidR="00D72753" w:rsidRPr="000505ED">
        <w:rPr>
          <w:sz w:val="22"/>
          <w:szCs w:val="22"/>
          <w:lang w:val="en-CA"/>
        </w:rPr>
        <w:t xml:space="preserve">, and the </w:t>
      </w:r>
      <w:r w:rsidR="00D72753" w:rsidRPr="000505ED">
        <w:rPr>
          <w:i/>
          <w:iCs/>
          <w:sz w:val="22"/>
          <w:szCs w:val="22"/>
          <w:lang w:val="en-CA"/>
        </w:rPr>
        <w:t xml:space="preserve">Charter of </w:t>
      </w:r>
      <w:r w:rsidR="004E62D9" w:rsidRPr="000505ED">
        <w:rPr>
          <w:i/>
          <w:iCs/>
          <w:sz w:val="22"/>
          <w:szCs w:val="22"/>
          <w:lang w:val="en-CA"/>
        </w:rPr>
        <w:t>h</w:t>
      </w:r>
      <w:r w:rsidR="00D72753" w:rsidRPr="000505ED">
        <w:rPr>
          <w:i/>
          <w:iCs/>
          <w:sz w:val="22"/>
          <w:szCs w:val="22"/>
          <w:lang w:val="en-CA"/>
        </w:rPr>
        <w:t xml:space="preserve">uman </w:t>
      </w:r>
      <w:r w:rsidR="004E62D9" w:rsidRPr="000505ED">
        <w:rPr>
          <w:i/>
          <w:iCs/>
          <w:sz w:val="22"/>
          <w:szCs w:val="22"/>
          <w:lang w:val="en-CA"/>
        </w:rPr>
        <w:t>r</w:t>
      </w:r>
      <w:r w:rsidR="00D72753" w:rsidRPr="000505ED">
        <w:rPr>
          <w:i/>
          <w:iCs/>
          <w:sz w:val="22"/>
          <w:szCs w:val="22"/>
          <w:lang w:val="en-CA"/>
        </w:rPr>
        <w:t xml:space="preserve">ights and </w:t>
      </w:r>
      <w:r w:rsidR="004E62D9" w:rsidRPr="000505ED">
        <w:rPr>
          <w:i/>
          <w:iCs/>
          <w:sz w:val="22"/>
          <w:szCs w:val="22"/>
          <w:lang w:val="en-CA"/>
        </w:rPr>
        <w:t>f</w:t>
      </w:r>
      <w:r w:rsidR="00D72753" w:rsidRPr="000505ED">
        <w:rPr>
          <w:i/>
          <w:iCs/>
          <w:sz w:val="22"/>
          <w:szCs w:val="22"/>
          <w:lang w:val="en-CA"/>
        </w:rPr>
        <w:t>reedoms</w:t>
      </w:r>
      <w:r w:rsidR="00D72753" w:rsidRPr="000505ED">
        <w:rPr>
          <w:sz w:val="22"/>
          <w:szCs w:val="22"/>
          <w:lang w:val="en-CA"/>
        </w:rPr>
        <w:t>, on behalf of the following class</w:t>
      </w:r>
      <w:r w:rsidRPr="000505ED">
        <w:rPr>
          <w:rStyle w:val="subsection"/>
          <w:color w:val="000000"/>
          <w:sz w:val="22"/>
          <w:szCs w:val="22"/>
          <w:lang w:val="en-CA"/>
        </w:rPr>
        <w:t>:</w:t>
      </w:r>
    </w:p>
    <w:p w14:paraId="03FB3AFB" w14:textId="3A41F004" w:rsidR="007205E1" w:rsidRPr="000505ED" w:rsidRDefault="007205E1" w:rsidP="007205E1">
      <w:pPr>
        <w:pStyle w:val="Paragrdouble"/>
        <w:numPr>
          <w:ilvl w:val="0"/>
          <w:numId w:val="0"/>
        </w:numPr>
        <w:spacing w:line="240" w:lineRule="auto"/>
        <w:ind w:left="1134" w:right="573"/>
        <w:rPr>
          <w:sz w:val="22"/>
          <w:szCs w:val="22"/>
          <w:lang w:val="en-CA"/>
        </w:rPr>
      </w:pPr>
      <w:r w:rsidRPr="000505ED">
        <w:rPr>
          <w:sz w:val="22"/>
          <w:szCs w:val="22"/>
          <w:lang w:val="en-CA"/>
        </w:rPr>
        <w:t>[</w:t>
      </w:r>
      <w:r w:rsidRPr="000505ED">
        <w:rPr>
          <w:smallCaps/>
          <w:sz w:val="22"/>
          <w:szCs w:val="22"/>
          <w:lang w:val="en-CA"/>
        </w:rPr>
        <w:t>translation</w:t>
      </w:r>
      <w:r w:rsidRPr="000505ED">
        <w:rPr>
          <w:sz w:val="22"/>
          <w:szCs w:val="22"/>
          <w:lang w:val="en-CA"/>
        </w:rPr>
        <w:t>]</w:t>
      </w:r>
    </w:p>
    <w:p w14:paraId="56666593" w14:textId="5238D873" w:rsidR="00422E90" w:rsidRPr="00B47AF2" w:rsidRDefault="00D72753" w:rsidP="007205E1">
      <w:pPr>
        <w:pStyle w:val="Paragrdouble"/>
        <w:numPr>
          <w:ilvl w:val="0"/>
          <w:numId w:val="0"/>
        </w:numPr>
        <w:spacing w:line="240" w:lineRule="auto"/>
        <w:ind w:left="1134" w:right="573"/>
        <w:rPr>
          <w:sz w:val="22"/>
          <w:szCs w:val="22"/>
          <w:lang w:val="en-CA"/>
        </w:rPr>
      </w:pPr>
      <w:r w:rsidRPr="000505ED">
        <w:rPr>
          <w:sz w:val="22"/>
          <w:szCs w:val="22"/>
          <w:lang w:val="en-CA"/>
        </w:rPr>
        <w:t xml:space="preserve">All persons who currently live or have lived in a </w:t>
      </w:r>
      <w:r w:rsidR="007205E1" w:rsidRPr="000505ED">
        <w:rPr>
          <w:sz w:val="22"/>
          <w:szCs w:val="22"/>
          <w:lang w:val="en-CA"/>
        </w:rPr>
        <w:t xml:space="preserve">Quebec </w:t>
      </w:r>
      <w:r w:rsidR="00B7098E" w:rsidRPr="000505ED">
        <w:rPr>
          <w:sz w:val="22"/>
          <w:szCs w:val="22"/>
          <w:lang w:val="en-CA"/>
        </w:rPr>
        <w:t xml:space="preserve">public </w:t>
      </w:r>
      <w:r w:rsidR="00CF6E17" w:rsidRPr="000505ED">
        <w:rPr>
          <w:sz w:val="22"/>
          <w:szCs w:val="22"/>
          <w:lang w:val="en-CA"/>
        </w:rPr>
        <w:t>Centre d’hébergement de soins de longue durée (</w:t>
      </w:r>
      <w:r w:rsidR="001B03C1" w:rsidRPr="000505ED">
        <w:rPr>
          <w:sz w:val="22"/>
          <w:szCs w:val="22"/>
          <w:lang w:val="en-CA"/>
        </w:rPr>
        <w:t>“</w:t>
      </w:r>
      <w:r w:rsidR="00CF6E17" w:rsidRPr="000505ED">
        <w:rPr>
          <w:sz w:val="22"/>
          <w:szCs w:val="22"/>
          <w:lang w:val="en-CA"/>
        </w:rPr>
        <w:t>CHSLD</w:t>
      </w:r>
      <w:r w:rsidR="001B03C1" w:rsidRPr="000505ED">
        <w:rPr>
          <w:sz w:val="22"/>
          <w:szCs w:val="22"/>
          <w:lang w:val="en-CA"/>
        </w:rPr>
        <w:t>”</w:t>
      </w:r>
      <w:r w:rsidR="00CF6E17" w:rsidRPr="000505ED">
        <w:rPr>
          <w:sz w:val="22"/>
          <w:szCs w:val="22"/>
          <w:lang w:val="en-CA"/>
        </w:rPr>
        <w:t xml:space="preserve">) </w:t>
      </w:r>
      <w:r w:rsidR="007205E1" w:rsidRPr="000505ED">
        <w:rPr>
          <w:sz w:val="22"/>
          <w:szCs w:val="22"/>
          <w:lang w:val="en-CA"/>
        </w:rPr>
        <w:t xml:space="preserve">since </w:t>
      </w:r>
      <w:r w:rsidR="00CF6E17" w:rsidRPr="000505ED">
        <w:rPr>
          <w:sz w:val="22"/>
          <w:szCs w:val="22"/>
          <w:lang w:val="en-CA"/>
        </w:rPr>
        <w:t>July</w:t>
      </w:r>
      <w:r w:rsidR="007205E1" w:rsidRPr="000505ED">
        <w:rPr>
          <w:sz w:val="22"/>
          <w:szCs w:val="22"/>
          <w:lang w:val="en-CA"/>
        </w:rPr>
        <w:t xml:space="preserve"> 9,</w:t>
      </w:r>
      <w:r w:rsidR="00CF6E17" w:rsidRPr="000505ED">
        <w:rPr>
          <w:sz w:val="22"/>
          <w:szCs w:val="22"/>
          <w:lang w:val="en-CA"/>
        </w:rPr>
        <w:t xml:space="preserve"> 2015.</w:t>
      </w:r>
    </w:p>
    <w:p w14:paraId="1F00CC9F" w14:textId="06A2F814" w:rsidR="008209E9" w:rsidRPr="00B47AF2" w:rsidRDefault="008209E9" w:rsidP="00D46764">
      <w:pPr>
        <w:pStyle w:val="MSGENFONTSTYLENAMETEMPLATEROLEMSGENFONTSTYLENAMEBYROLETEXT10"/>
        <w:numPr>
          <w:ilvl w:val="0"/>
          <w:numId w:val="24"/>
        </w:numPr>
        <w:tabs>
          <w:tab w:val="left" w:pos="730"/>
        </w:tabs>
        <w:spacing w:before="120"/>
        <w:jc w:val="both"/>
        <w:rPr>
          <w:sz w:val="24"/>
          <w:szCs w:val="24"/>
          <w:lang w:val="en-CA"/>
        </w:rPr>
      </w:pPr>
      <w:r w:rsidRPr="00B47AF2">
        <w:rPr>
          <w:rStyle w:val="MSGENFONTSTYLENAMETEMPLATEROLEMSGENFONTSTYLENAMEBYROLETEXT1"/>
          <w:sz w:val="24"/>
          <w:szCs w:val="24"/>
          <w:lang w:val="en-CA"/>
        </w:rPr>
        <w:t>A class action was authorized against 22 defendants, with broad allegations against the CHSLDs. Bisson J. did not consider it a commission of inquiry.</w:t>
      </w:r>
    </w:p>
    <w:p w14:paraId="454D4D23" w14:textId="77777777" w:rsidR="008209E9" w:rsidRPr="00B47AF2" w:rsidRDefault="008209E9" w:rsidP="00D46764">
      <w:pPr>
        <w:pStyle w:val="MSGENFONTSTYLENAMETEMPLATEROLEMSGENFONTSTYLENAMEBYROLETEXT10"/>
        <w:numPr>
          <w:ilvl w:val="0"/>
          <w:numId w:val="24"/>
        </w:numPr>
        <w:tabs>
          <w:tab w:val="left" w:pos="730"/>
        </w:tabs>
        <w:jc w:val="both"/>
        <w:rPr>
          <w:sz w:val="24"/>
          <w:szCs w:val="24"/>
          <w:lang w:val="en-CA"/>
        </w:rPr>
      </w:pPr>
      <w:r w:rsidRPr="00B47AF2">
        <w:rPr>
          <w:rStyle w:val="MSGENFONTSTYLENAMETEMPLATEROLEMSGENFONTSTYLENAMEBYROLETEXT1"/>
          <w:sz w:val="24"/>
          <w:szCs w:val="24"/>
          <w:lang w:val="en-CA"/>
        </w:rPr>
        <w:t>In this case, in order to take into account allegations and not assertions, the examination of the allegations relating to the quality of the education received will be limited to cases where, because of their Indigenous identity, students were relegated to programs of inferior quality to those they should have followed.</w:t>
      </w:r>
    </w:p>
    <w:p w14:paraId="7B7D3370" w14:textId="77777777" w:rsidR="00743DA1" w:rsidRPr="00B47AF2" w:rsidRDefault="00CF6E17" w:rsidP="00743DA1">
      <w:pPr>
        <w:pStyle w:val="Paragrdouble"/>
        <w:numPr>
          <w:ilvl w:val="0"/>
          <w:numId w:val="0"/>
        </w:numPr>
        <w:spacing w:line="240" w:lineRule="auto"/>
        <w:rPr>
          <w:b/>
          <w:bCs/>
          <w:szCs w:val="24"/>
          <w:lang w:val="en-CA"/>
        </w:rPr>
      </w:pPr>
      <w:r w:rsidRPr="00B47AF2">
        <w:rPr>
          <w:b/>
          <w:bCs/>
          <w:szCs w:val="24"/>
          <w:lang w:val="en-CA"/>
        </w:rPr>
        <w:t>CONCLUSION</w:t>
      </w:r>
    </w:p>
    <w:p w14:paraId="05416100" w14:textId="65E722E1" w:rsidR="000A3020" w:rsidRPr="00B47AF2" w:rsidRDefault="000A3020" w:rsidP="00D46764">
      <w:pPr>
        <w:pStyle w:val="MSGENFONTSTYLENAMETEMPLATEROLEMSGENFONTSTYLENAMEBYROLETEXT10"/>
        <w:numPr>
          <w:ilvl w:val="0"/>
          <w:numId w:val="24"/>
        </w:numPr>
        <w:tabs>
          <w:tab w:val="left" w:pos="730"/>
        </w:tabs>
        <w:jc w:val="both"/>
        <w:rPr>
          <w:sz w:val="24"/>
          <w:szCs w:val="24"/>
          <w:lang w:val="en-CA"/>
        </w:rPr>
      </w:pPr>
      <w:r w:rsidRPr="00B47AF2">
        <w:rPr>
          <w:rStyle w:val="MSGENFONTSTYLENAMETEMPLATEROLEMSGENFONTSTYLENAMEBYROLETEXT1"/>
          <w:sz w:val="24"/>
          <w:szCs w:val="24"/>
          <w:lang w:val="en-CA"/>
        </w:rPr>
        <w:t xml:space="preserve">As this condition does not affect the </w:t>
      </w:r>
      <w:r w:rsidR="00D16CC0" w:rsidRPr="00B47AF2">
        <w:rPr>
          <w:rStyle w:val="MSGENFONTSTYLENAMETEMPLATEROLEMSGENFONTSTYLENAMEBYROLETEXT1"/>
          <w:sz w:val="24"/>
          <w:szCs w:val="24"/>
          <w:lang w:val="en-CA"/>
        </w:rPr>
        <w:t>conclusions</w:t>
      </w:r>
      <w:r w:rsidRPr="00B47AF2">
        <w:rPr>
          <w:rStyle w:val="MSGENFONTSTYLENAMETEMPLATEROLEMSGENFONTSTYLENAMEBYROLETEXT1"/>
          <w:sz w:val="24"/>
          <w:szCs w:val="24"/>
          <w:lang w:val="en-CA"/>
        </w:rPr>
        <w:t xml:space="preserve"> sought, the action will be authorized in accordance with its conclusions against the AGQ and the other defendants.</w:t>
      </w:r>
    </w:p>
    <w:p w14:paraId="164A74B8" w14:textId="11E3247D" w:rsidR="0001101E" w:rsidRPr="00B47AF2" w:rsidRDefault="0001101E" w:rsidP="00D46764">
      <w:pPr>
        <w:pStyle w:val="MSGENFONTSTYLENAMETEMPLATEROLEMSGENFONTSTYLENAMEBYROLETEXT10"/>
        <w:numPr>
          <w:ilvl w:val="0"/>
          <w:numId w:val="24"/>
        </w:numPr>
        <w:tabs>
          <w:tab w:val="left" w:pos="730"/>
        </w:tabs>
        <w:jc w:val="both"/>
        <w:rPr>
          <w:rStyle w:val="MSGENFONTSTYLENAMETEMPLATEROLEMSGENFONTSTYLENAMEBYROLETEXT1"/>
          <w:sz w:val="24"/>
          <w:szCs w:val="24"/>
          <w:lang w:val="en-CA"/>
        </w:rPr>
      </w:pPr>
      <w:r w:rsidRPr="00B47AF2">
        <w:rPr>
          <w:rStyle w:val="MSGENFONTSTYLENAMETEMPLATEROLEMSGENFONTSTYLENAMEBYROLETEXT1"/>
          <w:sz w:val="24"/>
          <w:szCs w:val="24"/>
          <w:lang w:val="en-CA"/>
        </w:rPr>
        <w:t>Under article 576 CCP, the authorizing judge determines the district in which the action is to be instituted, a function that former article 1004 CCP reserved for the chief justice.</w:t>
      </w:r>
    </w:p>
    <w:p w14:paraId="0FFBE8D9" w14:textId="33685E9F" w:rsidR="0001101E" w:rsidRPr="00B47AF2" w:rsidRDefault="0001101E" w:rsidP="00D46764">
      <w:pPr>
        <w:pStyle w:val="MSGENFONTSTYLENAMETEMPLATEROLEMSGENFONTSTYLENAMEBYROLETEXT10"/>
        <w:numPr>
          <w:ilvl w:val="0"/>
          <w:numId w:val="24"/>
        </w:numPr>
        <w:tabs>
          <w:tab w:val="left" w:pos="730"/>
        </w:tabs>
        <w:jc w:val="both"/>
        <w:rPr>
          <w:rStyle w:val="MSGENFONTSTYLENAMETEMPLATEROLEMSGENFONTSTYLENAMEBYROLETEXT1"/>
          <w:sz w:val="24"/>
          <w:szCs w:val="24"/>
          <w:lang w:val="en-CA"/>
        </w:rPr>
      </w:pPr>
      <w:r w:rsidRPr="00B47AF2">
        <w:rPr>
          <w:rStyle w:val="MSGENFONTSTYLENAMETEMPLATEROLEMSGENFONTSTYLENAMEBYROLETEXT1"/>
          <w:sz w:val="24"/>
          <w:szCs w:val="24"/>
          <w:lang w:val="en-CA"/>
        </w:rPr>
        <w:t xml:space="preserve">The action will proceed in the District of Montreal, where the AGC and AGQ can be sued, since the schools in question are scattered throughout Quebec. The Court retains the power to hold hearings in other judicial districts in this case, more specifically in the </w:t>
      </w:r>
      <w:r w:rsidR="00672A0D" w:rsidRPr="00B47AF2">
        <w:rPr>
          <w:rStyle w:val="MSGENFONTSTYLENAMETEMPLATEROLEMSGENFONTSTYLENAMEBYROLETEXT1"/>
          <w:sz w:val="24"/>
          <w:szCs w:val="24"/>
          <w:lang w:val="en-CA"/>
        </w:rPr>
        <w:t>D</w:t>
      </w:r>
      <w:r w:rsidRPr="00B47AF2">
        <w:rPr>
          <w:rStyle w:val="MSGENFONTSTYLENAMETEMPLATEROLEMSGENFONTSTYLENAMEBYROLETEXT1"/>
          <w:sz w:val="24"/>
          <w:szCs w:val="24"/>
          <w:lang w:val="en-CA"/>
        </w:rPr>
        <w:t xml:space="preserve">istrict of Abitibi, where both </w:t>
      </w:r>
      <w:r w:rsidR="00CC3019" w:rsidRPr="00B47AF2">
        <w:rPr>
          <w:rStyle w:val="MSGENFONTSTYLENAMETEMPLATEROLEMSGENFONTSTYLENAMEBYROLETEXT1"/>
          <w:sz w:val="24"/>
          <w:szCs w:val="24"/>
          <w:lang w:val="en-CA"/>
        </w:rPr>
        <w:t>plaintiffs</w:t>
      </w:r>
      <w:r w:rsidRPr="00B47AF2">
        <w:rPr>
          <w:rStyle w:val="MSGENFONTSTYLENAMETEMPLATEROLEMSGENFONTSTYLENAMEBYROLETEXT1"/>
          <w:sz w:val="24"/>
          <w:szCs w:val="24"/>
          <w:lang w:val="en-CA"/>
        </w:rPr>
        <w:t xml:space="preserve"> are domiciled.</w:t>
      </w:r>
    </w:p>
    <w:p w14:paraId="2BB60451" w14:textId="77777777" w:rsidR="00672A0D" w:rsidRPr="00B47AF2" w:rsidRDefault="00672A0D" w:rsidP="00D46764">
      <w:pPr>
        <w:pStyle w:val="MSGENFONTSTYLENAMETEMPLATEROLEMSGENFONTSTYLENAMEBYROLETEXT10"/>
        <w:numPr>
          <w:ilvl w:val="0"/>
          <w:numId w:val="24"/>
        </w:numPr>
        <w:tabs>
          <w:tab w:val="left" w:pos="730"/>
        </w:tabs>
        <w:jc w:val="both"/>
        <w:rPr>
          <w:szCs w:val="24"/>
          <w:lang w:val="en-CA"/>
        </w:rPr>
      </w:pPr>
      <w:r w:rsidRPr="00B47AF2">
        <w:rPr>
          <w:rStyle w:val="MSGENFONTSTYLENAMETEMPLATEROLEMSGENFONTSTYLENAMEBYROLETEXT1"/>
          <w:sz w:val="24"/>
          <w:szCs w:val="24"/>
          <w:lang w:val="en-CA"/>
        </w:rPr>
        <w:t>The determination of the content, publication, and dissemination of the notices is deferred to a later date, when the terms and conditions that may be particular to this type of action can be discussed</w:t>
      </w:r>
      <w:r w:rsidRPr="00B47AF2">
        <w:rPr>
          <w:rFonts w:eastAsia="Times New Roman" w:cs="Times New Roman"/>
          <w:kern w:val="28"/>
          <w:sz w:val="24"/>
          <w:szCs w:val="24"/>
          <w:lang w:val="en-CA" w:eastAsia="fr-FR"/>
        </w:rPr>
        <w:t>.</w:t>
      </w:r>
      <w:r w:rsidR="00CF6E17" w:rsidRPr="00B47AF2">
        <w:rPr>
          <w:rStyle w:val="Appelnotedebasdep"/>
          <w:szCs w:val="24"/>
          <w:lang w:val="en-CA"/>
        </w:rPr>
        <w:footnoteReference w:id="45"/>
      </w:r>
    </w:p>
    <w:p w14:paraId="23A18EC2" w14:textId="267C0BDA" w:rsidR="00672A0D" w:rsidRPr="00B47AF2" w:rsidRDefault="00672A0D" w:rsidP="00D46764">
      <w:pPr>
        <w:pStyle w:val="MSGENFONTSTYLENAMETEMPLATEROLEMSGENFONTSTYLENAMEBYROLETEXT10"/>
        <w:numPr>
          <w:ilvl w:val="0"/>
          <w:numId w:val="24"/>
        </w:numPr>
        <w:tabs>
          <w:tab w:val="left" w:pos="730"/>
        </w:tabs>
        <w:jc w:val="both"/>
        <w:rPr>
          <w:sz w:val="24"/>
          <w:szCs w:val="24"/>
          <w:lang w:val="en-CA"/>
        </w:rPr>
      </w:pPr>
      <w:r w:rsidRPr="00B47AF2">
        <w:rPr>
          <w:rStyle w:val="MSGENFONTSTYLENAMETEMPLATEROLEMSGENFONTSTYLENAMEBYROLETEXT1"/>
          <w:sz w:val="24"/>
          <w:szCs w:val="24"/>
          <w:lang w:val="en-CA"/>
        </w:rPr>
        <w:t xml:space="preserve">In view of the dispersal of class members throughout Quebec, the opt-out period </w:t>
      </w:r>
      <w:r w:rsidRPr="00B47AF2">
        <w:rPr>
          <w:rStyle w:val="MSGENFONTSTYLENAMETEMPLATEROLEMSGENFONTSTYLENAMEBYROLETEXT1"/>
          <w:sz w:val="24"/>
          <w:szCs w:val="24"/>
          <w:lang w:val="en-CA"/>
        </w:rPr>
        <w:lastRenderedPageBreak/>
        <w:t>under article 580 CCP is set at ninety days.</w:t>
      </w:r>
    </w:p>
    <w:p w14:paraId="50CB389D" w14:textId="55B534AD" w:rsidR="00C4553D" w:rsidRPr="00B47AF2" w:rsidRDefault="0041241B" w:rsidP="00815EF1">
      <w:pPr>
        <w:pStyle w:val="Paragrdouble"/>
        <w:numPr>
          <w:ilvl w:val="0"/>
          <w:numId w:val="0"/>
        </w:numPr>
        <w:spacing w:before="100" w:beforeAutospacing="1" w:after="100" w:afterAutospacing="1" w:line="240" w:lineRule="auto"/>
        <w:rPr>
          <w:rStyle w:val="normaltextrun"/>
          <w:rFonts w:cs="Arial"/>
          <w:b/>
          <w:bCs/>
          <w:color w:val="000000"/>
          <w:szCs w:val="24"/>
          <w:bdr w:val="none" w:sz="0" w:space="0" w:color="auto" w:frame="1"/>
          <w:lang w:val="en-CA"/>
        </w:rPr>
      </w:pPr>
      <w:r w:rsidRPr="00595389">
        <w:rPr>
          <w:rStyle w:val="normaltextrun"/>
          <w:rFonts w:cs="Arial"/>
          <w:b/>
          <w:bCs/>
          <w:szCs w:val="24"/>
          <w:bdr w:val="none" w:sz="0" w:space="0" w:color="auto" w:frame="1"/>
          <w:lang w:val="en-CA"/>
        </w:rPr>
        <w:t>FOR THESE REASONS, THE COURT</w:t>
      </w:r>
      <w:r w:rsidR="00D852C6" w:rsidRPr="00595389">
        <w:rPr>
          <w:rStyle w:val="normaltextrun"/>
          <w:rFonts w:cs="Arial"/>
          <w:b/>
          <w:bCs/>
          <w:color w:val="000000"/>
          <w:szCs w:val="24"/>
          <w:bdr w:val="none" w:sz="0" w:space="0" w:color="auto" w:frame="1"/>
          <w:lang w:val="en-CA"/>
        </w:rPr>
        <w:t>:</w:t>
      </w:r>
      <w:r w:rsidR="00D852C6" w:rsidRPr="00B47AF2">
        <w:rPr>
          <w:rStyle w:val="normaltextrun"/>
          <w:rFonts w:cs="Arial"/>
          <w:b/>
          <w:bCs/>
          <w:color w:val="000000"/>
          <w:szCs w:val="24"/>
          <w:bdr w:val="none" w:sz="0" w:space="0" w:color="auto" w:frame="1"/>
          <w:lang w:val="en-CA"/>
        </w:rPr>
        <w:t xml:space="preserve"> </w:t>
      </w:r>
    </w:p>
    <w:p w14:paraId="22648B3A" w14:textId="74FB83E7" w:rsidR="00354A24" w:rsidRPr="00B47AF2" w:rsidRDefault="00354A24" w:rsidP="00D46764">
      <w:pPr>
        <w:pStyle w:val="Paragrdouble"/>
        <w:numPr>
          <w:ilvl w:val="0"/>
          <w:numId w:val="28"/>
        </w:numPr>
        <w:tabs>
          <w:tab w:val="left" w:pos="730"/>
        </w:tabs>
        <w:rPr>
          <w:szCs w:val="24"/>
          <w:lang w:val="en-CA"/>
        </w:rPr>
      </w:pPr>
      <w:r w:rsidRPr="00B47AF2">
        <w:rPr>
          <w:rStyle w:val="MSGENFONTSTYLENAMETEMPLATEROLEMSGENFONTSTYLENAMEBYROLETEXT1"/>
          <w:b/>
          <w:bCs/>
          <w:sz w:val="24"/>
          <w:szCs w:val="24"/>
          <w:lang w:val="en-CA"/>
        </w:rPr>
        <w:t xml:space="preserve">GRANTS </w:t>
      </w:r>
      <w:r w:rsidRPr="00B47AF2">
        <w:rPr>
          <w:rStyle w:val="MSGENFONTSTYLENAMETEMPLATEROLEMSGENFONTSTYLENAMEBYROLETEXT1"/>
          <w:sz w:val="24"/>
          <w:szCs w:val="24"/>
          <w:lang w:val="en-CA"/>
        </w:rPr>
        <w:t>in part the application to institute a class action;</w:t>
      </w:r>
    </w:p>
    <w:p w14:paraId="411EA5FC" w14:textId="2CD9DE33" w:rsidR="00354A24" w:rsidRPr="00B47AF2" w:rsidRDefault="00354A24" w:rsidP="00D46764">
      <w:pPr>
        <w:pStyle w:val="MSGENFONTSTYLENAMETEMPLATEROLEMSGENFONTSTYLENAMEBYROLETEXT10"/>
        <w:numPr>
          <w:ilvl w:val="0"/>
          <w:numId w:val="29"/>
        </w:numPr>
        <w:tabs>
          <w:tab w:val="left" w:pos="730"/>
        </w:tabs>
        <w:jc w:val="both"/>
        <w:rPr>
          <w:sz w:val="24"/>
          <w:szCs w:val="24"/>
          <w:lang w:val="en-CA"/>
        </w:rPr>
      </w:pPr>
      <w:r w:rsidRPr="00B47AF2">
        <w:rPr>
          <w:rStyle w:val="MSGENFONTSTYLENAMETEMPLATEROLEMSGENFONTSTYLENAMEBYROLETEXT1"/>
          <w:b/>
          <w:bCs/>
          <w:sz w:val="24"/>
          <w:szCs w:val="24"/>
          <w:lang w:val="en-CA"/>
        </w:rPr>
        <w:t xml:space="preserve">ORDERS </w:t>
      </w:r>
      <w:r w:rsidRPr="00B47AF2">
        <w:rPr>
          <w:rStyle w:val="MSGENFONTSTYLENAMETEMPLATEROLEMSGENFONTSTYLENAMEBYROLETEXT1"/>
          <w:sz w:val="24"/>
          <w:szCs w:val="24"/>
          <w:lang w:val="en-CA"/>
        </w:rPr>
        <w:t>that the unredacted documents containing information about the nature of the abuse and mistreatment suffered by the plaintiff J.J. be sealed;</w:t>
      </w:r>
    </w:p>
    <w:p w14:paraId="44169977" w14:textId="29EB019F" w:rsidR="008E0A1E" w:rsidRPr="00B47AF2" w:rsidRDefault="008E0A1E" w:rsidP="00D46764">
      <w:pPr>
        <w:pStyle w:val="MSGENFONTSTYLENAMETEMPLATEROLEMSGENFONTSTYLENAMEBYROLETEXT10"/>
        <w:numPr>
          <w:ilvl w:val="0"/>
          <w:numId w:val="29"/>
        </w:numPr>
        <w:tabs>
          <w:tab w:val="left" w:pos="730"/>
        </w:tabs>
        <w:jc w:val="both"/>
        <w:rPr>
          <w:sz w:val="24"/>
          <w:szCs w:val="24"/>
          <w:lang w:val="en-CA"/>
        </w:rPr>
      </w:pPr>
      <w:r w:rsidRPr="00B47AF2">
        <w:rPr>
          <w:rStyle w:val="MSGENFONTSTYLENAMETEMPLATEROLEMSGENFONTSTYLENAMEBYROLETEXT1"/>
          <w:b/>
          <w:bCs/>
          <w:sz w:val="24"/>
          <w:szCs w:val="24"/>
          <w:lang w:val="en-CA"/>
        </w:rPr>
        <w:t xml:space="preserve">ORDERS </w:t>
      </w:r>
      <w:r w:rsidRPr="00B47AF2">
        <w:rPr>
          <w:rStyle w:val="MSGENFONTSTYLENAMETEMPLATEROLEMSGENFONTSTYLENAMEBYROLETEXT1"/>
          <w:sz w:val="24"/>
          <w:szCs w:val="24"/>
          <w:lang w:val="en-CA"/>
        </w:rPr>
        <w:t xml:space="preserve">the filing of a redacted version of the pleadings with the Registry of </w:t>
      </w:r>
      <w:r w:rsidR="00365506" w:rsidRPr="00B47AF2">
        <w:rPr>
          <w:rStyle w:val="MSGENFONTSTYLENAMETEMPLATEROLEMSGENFONTSTYLENAMEBYROLETEXT1"/>
          <w:sz w:val="24"/>
          <w:szCs w:val="24"/>
          <w:lang w:val="en-CA"/>
        </w:rPr>
        <w:t>c</w:t>
      </w:r>
      <w:r w:rsidRPr="00B47AF2">
        <w:rPr>
          <w:rStyle w:val="MSGENFONTSTYLENAMETEMPLATEROLEMSGENFONTSTYLENAMEBYROLETEXT1"/>
          <w:sz w:val="24"/>
          <w:szCs w:val="24"/>
          <w:lang w:val="en-CA"/>
        </w:rPr>
        <w:t xml:space="preserve">lass </w:t>
      </w:r>
      <w:r w:rsidR="00365506" w:rsidRPr="00B47AF2">
        <w:rPr>
          <w:rStyle w:val="MSGENFONTSTYLENAMETEMPLATEROLEMSGENFONTSTYLENAMEBYROLETEXT1"/>
          <w:sz w:val="24"/>
          <w:szCs w:val="24"/>
          <w:lang w:val="en-CA"/>
        </w:rPr>
        <w:t>a</w:t>
      </w:r>
      <w:r w:rsidRPr="00B47AF2">
        <w:rPr>
          <w:rStyle w:val="MSGENFONTSTYLENAMETEMPLATEROLEMSGENFONTSTYLENAMEBYROLETEXT1"/>
          <w:sz w:val="24"/>
          <w:szCs w:val="24"/>
          <w:lang w:val="en-CA"/>
        </w:rPr>
        <w:t>ctions;</w:t>
      </w:r>
    </w:p>
    <w:p w14:paraId="384260CB" w14:textId="47112619" w:rsidR="00365506" w:rsidRPr="00B47AF2" w:rsidRDefault="00365506" w:rsidP="00D46764">
      <w:pPr>
        <w:pStyle w:val="MSGENFONTSTYLENAMETEMPLATEROLEMSGENFONTSTYLENAMEBYROLETEXT10"/>
        <w:numPr>
          <w:ilvl w:val="0"/>
          <w:numId w:val="29"/>
        </w:numPr>
        <w:tabs>
          <w:tab w:val="left" w:pos="736"/>
        </w:tabs>
        <w:spacing w:after="180"/>
        <w:rPr>
          <w:sz w:val="24"/>
          <w:szCs w:val="24"/>
          <w:lang w:val="en-CA"/>
        </w:rPr>
      </w:pPr>
      <w:r w:rsidRPr="00B47AF2">
        <w:rPr>
          <w:rStyle w:val="MSGENFONTSTYLENAMETEMPLATEROLEMSGENFONTSTYLENAMEBYROLETEXT1"/>
          <w:b/>
          <w:bCs/>
          <w:sz w:val="24"/>
          <w:szCs w:val="24"/>
          <w:lang w:val="en-CA"/>
        </w:rPr>
        <w:t xml:space="preserve">AUTHORIZES </w:t>
      </w:r>
      <w:r w:rsidRPr="00B47AF2">
        <w:rPr>
          <w:rStyle w:val="MSGENFONTSTYLENAMETEMPLATEROLEMSGENFONTSTYLENAMEBYROLETEXT1"/>
          <w:sz w:val="24"/>
          <w:szCs w:val="24"/>
          <w:lang w:val="en-CA"/>
        </w:rPr>
        <w:t>the plaintiff</w:t>
      </w:r>
      <w:r w:rsidR="00D80D14" w:rsidRPr="00B47AF2">
        <w:rPr>
          <w:rStyle w:val="MSGENFONTSTYLENAMETEMPLATEROLEMSGENFONTSTYLENAMEBYROLETEXT1"/>
          <w:sz w:val="24"/>
          <w:szCs w:val="24"/>
          <w:lang w:val="en-CA"/>
        </w:rPr>
        <w:t>s</w:t>
      </w:r>
      <w:r w:rsidRPr="00B47AF2">
        <w:rPr>
          <w:rStyle w:val="MSGENFONTSTYLENAMETEMPLATEROLEMSGENFONTSTYLENAMEBYROLETEXT1"/>
          <w:sz w:val="24"/>
          <w:szCs w:val="24"/>
          <w:lang w:val="en-CA"/>
        </w:rPr>
        <w:t xml:space="preserve"> J.J. and A.Je. to institute this class action on behalf of the class members;</w:t>
      </w:r>
    </w:p>
    <w:p w14:paraId="292E230B" w14:textId="77777777" w:rsidR="00653901" w:rsidRPr="00B47AF2" w:rsidRDefault="00653901" w:rsidP="00D46764">
      <w:pPr>
        <w:pStyle w:val="MSGENFONTSTYLENAMETEMPLATEROLEMSGENFONTSTYLENAMEBYROLETEXT10"/>
        <w:numPr>
          <w:ilvl w:val="0"/>
          <w:numId w:val="29"/>
        </w:numPr>
        <w:tabs>
          <w:tab w:val="left" w:pos="736"/>
        </w:tabs>
        <w:spacing w:after="180"/>
        <w:rPr>
          <w:sz w:val="24"/>
          <w:szCs w:val="24"/>
          <w:lang w:val="en-CA"/>
        </w:rPr>
      </w:pPr>
      <w:r w:rsidRPr="00B47AF2">
        <w:rPr>
          <w:rStyle w:val="MSGENFONTSTYLENAMETEMPLATEROLEMSGENFONTSTYLENAMEBYROLETEXT1"/>
          <w:b/>
          <w:bCs/>
          <w:sz w:val="24"/>
          <w:szCs w:val="24"/>
          <w:lang w:val="en-CA"/>
        </w:rPr>
        <w:t xml:space="preserve">AUTHORIZES </w:t>
      </w:r>
      <w:r w:rsidRPr="00B47AF2">
        <w:rPr>
          <w:rStyle w:val="MSGENFONTSTYLENAMETEMPLATEROLEMSGENFONTSTYLENAMEBYROLETEXT1"/>
          <w:sz w:val="24"/>
          <w:szCs w:val="24"/>
          <w:lang w:val="en-CA"/>
        </w:rPr>
        <w:t>the following class action:</w:t>
      </w:r>
    </w:p>
    <w:p w14:paraId="6A033329" w14:textId="77777777" w:rsidR="00653901" w:rsidRPr="00B47AF2" w:rsidRDefault="00653901" w:rsidP="00653901">
      <w:pPr>
        <w:pStyle w:val="MSGENFONTSTYLENAMETEMPLATEROLEMSGENFONTSTYLENAMEBYROLETEXT10"/>
        <w:spacing w:after="180"/>
        <w:ind w:firstLine="740"/>
        <w:rPr>
          <w:sz w:val="24"/>
          <w:szCs w:val="24"/>
          <w:lang w:val="en-CA"/>
        </w:rPr>
      </w:pPr>
      <w:r w:rsidRPr="00B47AF2">
        <w:rPr>
          <w:rStyle w:val="MSGENFONTSTYLENAMETEMPLATEROLEMSGENFONTSTYLENAMEBYROLETEXT1"/>
          <w:sz w:val="24"/>
          <w:szCs w:val="24"/>
          <w:lang w:val="en-CA"/>
        </w:rPr>
        <w:t>- An action for damages and punitive damages;</w:t>
      </w:r>
    </w:p>
    <w:p w14:paraId="20870A0D" w14:textId="5E6A3F86" w:rsidR="00A540C8" w:rsidRPr="00B47AF2" w:rsidRDefault="00CF6E17" w:rsidP="00D46764">
      <w:pPr>
        <w:pStyle w:val="Paragrdouble"/>
        <w:numPr>
          <w:ilvl w:val="0"/>
          <w:numId w:val="30"/>
        </w:numPr>
        <w:spacing w:line="240" w:lineRule="auto"/>
        <w:rPr>
          <w:lang w:val="en-CA"/>
        </w:rPr>
      </w:pPr>
      <w:r w:rsidRPr="00B47AF2">
        <w:rPr>
          <w:b/>
          <w:lang w:val="en-CA"/>
        </w:rPr>
        <w:t>A</w:t>
      </w:r>
      <w:r w:rsidR="00D80D14" w:rsidRPr="00B47AF2">
        <w:rPr>
          <w:b/>
          <w:lang w:val="en-CA"/>
        </w:rPr>
        <w:t>PPOINTS</w:t>
      </w:r>
      <w:r w:rsidRPr="00B47AF2">
        <w:rPr>
          <w:b/>
          <w:spacing w:val="-15"/>
          <w:lang w:val="en-CA"/>
        </w:rPr>
        <w:t xml:space="preserve"> </w:t>
      </w:r>
      <w:r w:rsidR="00D80D14" w:rsidRPr="00B47AF2">
        <w:rPr>
          <w:lang w:val="en-CA"/>
        </w:rPr>
        <w:t xml:space="preserve">the plaintiffs J.J. and A.Je. </w:t>
      </w:r>
      <w:r w:rsidR="00A540C8" w:rsidRPr="00B47AF2">
        <w:rPr>
          <w:lang w:val="en-CA"/>
        </w:rPr>
        <w:t xml:space="preserve">as representatives </w:t>
      </w:r>
      <w:r w:rsidR="00A540C8" w:rsidRPr="00B47AF2">
        <w:rPr>
          <w:rStyle w:val="MSGENFONTSTYLENAMETEMPLATEROLEMSGENFONTSTYLENAMEBYROLETEXT1"/>
          <w:sz w:val="24"/>
          <w:szCs w:val="24"/>
          <w:lang w:val="en-CA"/>
        </w:rPr>
        <w:t>for the purpose of instituting this class action on behalf of the members of the classes described below:</w:t>
      </w:r>
    </w:p>
    <w:p w14:paraId="5A476C6A" w14:textId="2E140ACA" w:rsidR="00217652" w:rsidRPr="00B47AF2" w:rsidRDefault="00FC3001" w:rsidP="00D46764">
      <w:pPr>
        <w:pStyle w:val="Corpsdetexte"/>
        <w:numPr>
          <w:ilvl w:val="0"/>
          <w:numId w:val="11"/>
        </w:numPr>
        <w:spacing w:before="76"/>
        <w:ind w:right="1516"/>
        <w:jc w:val="both"/>
        <w:rPr>
          <w:lang w:val="en-CA"/>
        </w:rPr>
      </w:pPr>
      <w:r w:rsidRPr="00B47AF2">
        <w:rPr>
          <w:lang w:val="en-CA"/>
        </w:rPr>
        <w:t>Survivor Class</w:t>
      </w:r>
      <w:r w:rsidR="00987DE6">
        <w:rPr>
          <w:lang w:val="en-CA"/>
        </w:rPr>
        <w:t xml:space="preserve"> – </w:t>
      </w:r>
      <w:r w:rsidRPr="00B47AF2">
        <w:rPr>
          <w:lang w:val="en-CA"/>
        </w:rPr>
        <w:t xml:space="preserve">Reserves or </w:t>
      </w:r>
      <w:r w:rsidR="00987DE6" w:rsidRPr="00B47AF2">
        <w:rPr>
          <w:lang w:val="en-CA"/>
        </w:rPr>
        <w:t xml:space="preserve">Indian </w:t>
      </w:r>
      <w:r w:rsidRPr="00B47AF2">
        <w:rPr>
          <w:lang w:val="en-CA"/>
        </w:rPr>
        <w:t>Settlements:</w:t>
      </w:r>
      <w:r w:rsidR="00CF6E17" w:rsidRPr="00B47AF2">
        <w:rPr>
          <w:lang w:val="en-CA"/>
        </w:rPr>
        <w:t xml:space="preserve"> </w:t>
      </w:r>
      <w:r w:rsidR="00217652" w:rsidRPr="00B47AF2">
        <w:rPr>
          <w:lang w:val="en-CA"/>
        </w:rPr>
        <w:t xml:space="preserve">“Any person subject to the </w:t>
      </w:r>
      <w:r w:rsidR="00217652" w:rsidRPr="00B47AF2">
        <w:rPr>
          <w:i/>
          <w:iCs/>
          <w:lang w:val="en-CA"/>
        </w:rPr>
        <w:t>Indian Act</w:t>
      </w:r>
      <w:r w:rsidR="00217652" w:rsidRPr="00B47AF2">
        <w:rPr>
          <w:lang w:val="en-CA"/>
        </w:rPr>
        <w:t xml:space="preserve"> who</w:t>
      </w:r>
      <w:r w:rsidR="00217652" w:rsidRPr="00B47AF2">
        <w:rPr>
          <w:i/>
          <w:iCs/>
          <w:lang w:val="en-CA"/>
        </w:rPr>
        <w:t>,</w:t>
      </w:r>
      <w:r w:rsidR="00217652" w:rsidRPr="00B47AF2">
        <w:rPr>
          <w:lang w:val="en-CA"/>
        </w:rPr>
        <w:t xml:space="preserve"> between 1951 and 2014, in Quebec, attended a public or religious provincial day school located in an Indigenous community (reserve or </w:t>
      </w:r>
      <w:r w:rsidR="00987DE6" w:rsidRPr="00B47AF2">
        <w:rPr>
          <w:lang w:val="en-CA"/>
        </w:rPr>
        <w:t xml:space="preserve">Indian </w:t>
      </w:r>
      <w:r w:rsidR="00217652" w:rsidRPr="00B47AF2">
        <w:rPr>
          <w:lang w:val="en-CA"/>
        </w:rPr>
        <w:t>settlement) and whose attendance the Minister of Indian Affairs could or claimed to be able to require.”</w:t>
      </w:r>
    </w:p>
    <w:p w14:paraId="353D8C6B" w14:textId="1474D8C5" w:rsidR="00217652" w:rsidRPr="00B47AF2" w:rsidRDefault="00217652" w:rsidP="006A515F">
      <w:pPr>
        <w:pStyle w:val="MSGENFONTSTYLENAMETEMPLATEROLEMSGENFONTSTYLENAMEBYROLETEXT10"/>
        <w:spacing w:after="120"/>
        <w:ind w:left="720" w:right="1565"/>
        <w:jc w:val="both"/>
        <w:rPr>
          <w:sz w:val="24"/>
          <w:szCs w:val="24"/>
          <w:lang w:val="en-CA"/>
        </w:rPr>
      </w:pPr>
      <w:r w:rsidRPr="00B47AF2">
        <w:rPr>
          <w:rStyle w:val="MSGENFONTSTYLENAMETEMPLATEROLEMSGENFONTSTYLENAMEBYROLETEXT1"/>
          <w:sz w:val="24"/>
          <w:szCs w:val="24"/>
          <w:lang w:val="en-CA"/>
        </w:rPr>
        <w:t xml:space="preserve">Schools operated exclusively by a band council, as defined in the </w:t>
      </w:r>
      <w:r w:rsidRPr="00B47AF2">
        <w:rPr>
          <w:rStyle w:val="MSGENFONTSTYLENAMETEMPLATEROLEMSGENFONTSTYLENAMEBYROLETEXT1"/>
          <w:i/>
          <w:iCs/>
          <w:sz w:val="24"/>
          <w:szCs w:val="24"/>
          <w:lang w:val="en-CA"/>
        </w:rPr>
        <w:t>Indian Act</w:t>
      </w:r>
      <w:r w:rsidRPr="00B47AF2">
        <w:rPr>
          <w:rStyle w:val="MSGENFONTSTYLENAMETEMPLATEROLEMSGENFONTSTYLENAMEBYROLETEXT1"/>
          <w:sz w:val="24"/>
          <w:szCs w:val="24"/>
          <w:lang w:val="en-CA"/>
        </w:rPr>
        <w:t>, are excluded from the definition of “Survivor Class</w:t>
      </w:r>
      <w:r w:rsidR="008111D7">
        <w:rPr>
          <w:rStyle w:val="MSGENFONTSTYLENAMETEMPLATEROLEMSGENFONTSTYLENAMEBYROLETEXT1"/>
          <w:sz w:val="24"/>
          <w:szCs w:val="24"/>
          <w:lang w:val="en-CA"/>
        </w:rPr>
        <w:t xml:space="preserve"> – </w:t>
      </w:r>
      <w:r w:rsidRPr="00B47AF2">
        <w:rPr>
          <w:rStyle w:val="MSGENFONTSTYLENAMETEMPLATEROLEMSGENFONTSTYLENAMEBYROLETEXT1"/>
          <w:sz w:val="24"/>
          <w:szCs w:val="24"/>
          <w:lang w:val="en-CA"/>
        </w:rPr>
        <w:t xml:space="preserve">Reserves or </w:t>
      </w:r>
      <w:r w:rsidR="00987DE6" w:rsidRPr="00B47AF2">
        <w:rPr>
          <w:rStyle w:val="MSGENFONTSTYLENAMETEMPLATEROLEMSGENFONTSTYLENAMEBYROLETEXT1"/>
          <w:sz w:val="24"/>
          <w:szCs w:val="24"/>
          <w:lang w:val="en-CA"/>
        </w:rPr>
        <w:t xml:space="preserve">Indian </w:t>
      </w:r>
      <w:r w:rsidRPr="00B47AF2">
        <w:rPr>
          <w:rStyle w:val="MSGENFONTSTYLENAMETEMPLATEROLEMSGENFONTSTYLENAMEBYROLETEXT1"/>
          <w:sz w:val="24"/>
          <w:szCs w:val="24"/>
          <w:lang w:val="en-CA"/>
        </w:rPr>
        <w:t>Settlements.</w:t>
      </w:r>
    </w:p>
    <w:p w14:paraId="71E5CEC9" w14:textId="07184C97" w:rsidR="004D6A46" w:rsidRPr="00B47AF2" w:rsidRDefault="00FC3001" w:rsidP="00D46764">
      <w:pPr>
        <w:pStyle w:val="Corpsdetexte"/>
        <w:numPr>
          <w:ilvl w:val="0"/>
          <w:numId w:val="11"/>
        </w:numPr>
        <w:spacing w:before="90"/>
        <w:ind w:right="1515"/>
        <w:jc w:val="both"/>
        <w:rPr>
          <w:lang w:val="en-CA"/>
        </w:rPr>
      </w:pPr>
      <w:r w:rsidRPr="00B47AF2">
        <w:rPr>
          <w:lang w:val="en-CA"/>
        </w:rPr>
        <w:t>Family Class</w:t>
      </w:r>
      <w:r w:rsidR="00987DE6">
        <w:rPr>
          <w:lang w:val="en-CA"/>
        </w:rPr>
        <w:t xml:space="preserve"> – </w:t>
      </w:r>
      <w:r w:rsidRPr="00B47AF2">
        <w:rPr>
          <w:lang w:val="en-CA"/>
        </w:rPr>
        <w:t xml:space="preserve">Reserves or </w:t>
      </w:r>
      <w:r w:rsidR="00987DE6" w:rsidRPr="00B47AF2">
        <w:rPr>
          <w:lang w:val="en-CA"/>
        </w:rPr>
        <w:t xml:space="preserve">Indian </w:t>
      </w:r>
      <w:r w:rsidRPr="00B47AF2">
        <w:rPr>
          <w:lang w:val="en-CA"/>
        </w:rPr>
        <w:t>Settlements:</w:t>
      </w:r>
      <w:r w:rsidR="00CF6E17" w:rsidRPr="00B47AF2">
        <w:rPr>
          <w:lang w:val="en-CA"/>
        </w:rPr>
        <w:t xml:space="preserve"> </w:t>
      </w:r>
      <w:r w:rsidRPr="00B47AF2">
        <w:rPr>
          <w:lang w:val="en-CA"/>
        </w:rPr>
        <w:t>“Any spouse or civil union spouse, any sibling, and any direct descendant in the first or second degree of a member of the “Survivor Class</w:t>
      </w:r>
      <w:r w:rsidR="00987DE6">
        <w:rPr>
          <w:lang w:val="en-CA"/>
        </w:rPr>
        <w:t xml:space="preserve"> – </w:t>
      </w:r>
      <w:r w:rsidRPr="00B47AF2">
        <w:rPr>
          <w:lang w:val="en-CA"/>
        </w:rPr>
        <w:t xml:space="preserve">Reserves and </w:t>
      </w:r>
      <w:r w:rsidR="00987DE6" w:rsidRPr="00B47AF2">
        <w:rPr>
          <w:lang w:val="en-CA"/>
        </w:rPr>
        <w:t xml:space="preserve">Indian </w:t>
      </w:r>
      <w:r w:rsidRPr="00B47AF2">
        <w:rPr>
          <w:lang w:val="en-CA"/>
        </w:rPr>
        <w:t>Settlements”, as well as any spouse or civil union spouse of any sibling or direct descendant in the first or second degree of such a person.”</w:t>
      </w:r>
      <w:r w:rsidR="00CF6E17" w:rsidRPr="00B47AF2">
        <w:rPr>
          <w:lang w:val="en-CA"/>
        </w:rPr>
        <w:t xml:space="preserve"> </w:t>
      </w:r>
    </w:p>
    <w:p w14:paraId="183AF0A7" w14:textId="5493C1F2" w:rsidR="004D6A46" w:rsidRPr="00B47AF2" w:rsidRDefault="00FC3001" w:rsidP="00D46764">
      <w:pPr>
        <w:pStyle w:val="Corpsdetexte"/>
        <w:numPr>
          <w:ilvl w:val="0"/>
          <w:numId w:val="11"/>
        </w:numPr>
        <w:ind w:right="1516"/>
        <w:jc w:val="both"/>
        <w:rPr>
          <w:lang w:val="en-CA"/>
        </w:rPr>
      </w:pPr>
      <w:r w:rsidRPr="00B47AF2">
        <w:rPr>
          <w:lang w:val="en-CA"/>
        </w:rPr>
        <w:t>Survivor Class - Inuit Villages:</w:t>
      </w:r>
      <w:r w:rsidR="00CF6E17" w:rsidRPr="00B47AF2">
        <w:rPr>
          <w:spacing w:val="-5"/>
          <w:lang w:val="en-CA"/>
        </w:rPr>
        <w:t xml:space="preserve"> </w:t>
      </w:r>
      <w:r w:rsidRPr="00B47AF2">
        <w:rPr>
          <w:lang w:val="en-CA"/>
        </w:rPr>
        <w:t>“Any person, enrolled or entitled to be enrolled as an Inuit beneficiary under the James Bay and Northern Quebec Agreement or with an Inuit land claim organization who</w:t>
      </w:r>
      <w:r w:rsidR="00746221">
        <w:rPr>
          <w:lang w:val="en-CA"/>
        </w:rPr>
        <w:t>,</w:t>
      </w:r>
      <w:r w:rsidRPr="00B47AF2">
        <w:rPr>
          <w:lang w:val="en-CA"/>
        </w:rPr>
        <w:t xml:space="preserve"> between 1963 and 1978</w:t>
      </w:r>
      <w:r w:rsidR="00463367">
        <w:rPr>
          <w:lang w:val="en-CA"/>
        </w:rPr>
        <w:t>,</w:t>
      </w:r>
      <w:r w:rsidRPr="00B47AF2">
        <w:rPr>
          <w:lang w:val="en-CA"/>
        </w:rPr>
        <w:t xml:space="preserve"> in Quebec, attended a public or religious </w:t>
      </w:r>
      <w:r w:rsidR="00463367">
        <w:rPr>
          <w:lang w:val="en-CA"/>
        </w:rPr>
        <w:t xml:space="preserve">provincial </w:t>
      </w:r>
      <w:r w:rsidRPr="00B47AF2">
        <w:rPr>
          <w:lang w:val="en-CA"/>
        </w:rPr>
        <w:t xml:space="preserve">day school located in an Inuit village and whose </w:t>
      </w:r>
      <w:r w:rsidRPr="00B47AF2">
        <w:rPr>
          <w:lang w:val="en-CA"/>
        </w:rPr>
        <w:lastRenderedPageBreak/>
        <w:t xml:space="preserve">attendance the Quebec </w:t>
      </w:r>
      <w:r w:rsidRPr="00B47AF2">
        <w:rPr>
          <w:u w:val="single"/>
          <w:lang w:val="en-CA"/>
        </w:rPr>
        <w:t>government</w:t>
      </w:r>
      <w:r w:rsidRPr="00B47AF2">
        <w:rPr>
          <w:lang w:val="en-CA"/>
        </w:rPr>
        <w:t xml:space="preserve"> could or claimed to be able to require.”</w:t>
      </w:r>
      <w:r w:rsidR="00CF6E17" w:rsidRPr="00B47AF2">
        <w:rPr>
          <w:spacing w:val="3"/>
          <w:lang w:val="en-CA"/>
        </w:rPr>
        <w:t xml:space="preserve"> </w:t>
      </w:r>
    </w:p>
    <w:p w14:paraId="282F056B" w14:textId="069AB0CC" w:rsidR="004D6A46" w:rsidRPr="00B47AF2" w:rsidRDefault="00FC3001" w:rsidP="00D46764">
      <w:pPr>
        <w:pStyle w:val="Corpsdetexte"/>
        <w:numPr>
          <w:ilvl w:val="0"/>
          <w:numId w:val="11"/>
        </w:numPr>
        <w:ind w:right="1516"/>
        <w:jc w:val="both"/>
        <w:rPr>
          <w:lang w:val="en-CA"/>
        </w:rPr>
      </w:pPr>
      <w:r w:rsidRPr="00B47AF2">
        <w:rPr>
          <w:lang w:val="en-CA"/>
        </w:rPr>
        <w:t>Family Class - Inuit Villages:</w:t>
      </w:r>
      <w:r w:rsidR="00CF6E17" w:rsidRPr="00B47AF2">
        <w:rPr>
          <w:lang w:val="en-CA"/>
        </w:rPr>
        <w:t xml:space="preserve"> </w:t>
      </w:r>
      <w:r w:rsidRPr="00B47AF2">
        <w:rPr>
          <w:lang w:val="en-CA"/>
        </w:rPr>
        <w:t>“Any spouse or civil union spouse, any sibling, and any direct descendant in the first or second degree of a member of the “Survivor Class</w:t>
      </w:r>
      <w:r w:rsidR="007F5B76">
        <w:rPr>
          <w:lang w:val="en-CA"/>
        </w:rPr>
        <w:t xml:space="preserve"> – </w:t>
      </w:r>
      <w:r w:rsidRPr="00B47AF2">
        <w:rPr>
          <w:lang w:val="en-CA"/>
        </w:rPr>
        <w:t>Inuit Villages”, as well as any spouse or civil union spouse of any sibling or direct descendant in the first or second degree of such a person.”</w:t>
      </w:r>
      <w:r w:rsidR="00CF6E17" w:rsidRPr="00B47AF2">
        <w:rPr>
          <w:lang w:val="en-CA"/>
        </w:rPr>
        <w:t xml:space="preserve"> </w:t>
      </w:r>
    </w:p>
    <w:p w14:paraId="17F9C8B7" w14:textId="77777777" w:rsidR="00463367" w:rsidRPr="007F5B76" w:rsidRDefault="00463367" w:rsidP="007F5B76">
      <w:pPr>
        <w:pStyle w:val="Paragraphedeliste"/>
        <w:ind w:left="720" w:right="1503" w:firstLine="0"/>
        <w:rPr>
          <w:sz w:val="24"/>
          <w:szCs w:val="24"/>
          <w:lang w:val="en-CA"/>
        </w:rPr>
      </w:pPr>
      <w:r w:rsidRPr="007F5B76">
        <w:rPr>
          <w:sz w:val="24"/>
          <w:szCs w:val="24"/>
          <w:lang w:val="en-CA"/>
        </w:rPr>
        <w:t>Claims, or those parts of claims, made by any person concerning sexual assault by any priest, member, or employee of the religious Congregation known as the Missionary Oblates of Mary Immaculate, outside the activities of a public or religious provincial day school, are excluded from all these classes.</w:t>
      </w:r>
    </w:p>
    <w:p w14:paraId="2EEFB00A" w14:textId="577C9F05" w:rsidR="004D6A46" w:rsidRPr="00B47AF2" w:rsidRDefault="004D6A46" w:rsidP="004100AB">
      <w:pPr>
        <w:pStyle w:val="Corpsdetexte"/>
        <w:ind w:left="720" w:right="1520"/>
        <w:jc w:val="both"/>
        <w:rPr>
          <w:lang w:val="en-CA"/>
        </w:rPr>
      </w:pPr>
    </w:p>
    <w:p w14:paraId="35453D04" w14:textId="62379044" w:rsidR="004100AB" w:rsidRPr="00B47AF2" w:rsidRDefault="004100AB" w:rsidP="00D46764">
      <w:pPr>
        <w:pStyle w:val="MSGENFONTSTYLENAMETEMPLATEROLEMSGENFONTSTYLENAMEBYROLETEXT10"/>
        <w:numPr>
          <w:ilvl w:val="0"/>
          <w:numId w:val="31"/>
        </w:numPr>
        <w:tabs>
          <w:tab w:val="left" w:pos="751"/>
        </w:tabs>
        <w:spacing w:before="120" w:after="120"/>
        <w:jc w:val="both"/>
        <w:rPr>
          <w:sz w:val="24"/>
          <w:szCs w:val="24"/>
          <w:lang w:val="en-CA"/>
        </w:rPr>
      </w:pPr>
      <w:r w:rsidRPr="00B47AF2">
        <w:rPr>
          <w:rStyle w:val="MSGENFONTSTYLENAMETEMPLATEROLEMSGENFONTSTYLENAMEBYROLETEXT1"/>
          <w:b/>
          <w:bCs/>
          <w:sz w:val="24"/>
          <w:szCs w:val="24"/>
          <w:lang w:val="en-CA"/>
        </w:rPr>
        <w:t xml:space="preserve">IDENTIFIES </w:t>
      </w:r>
      <w:r w:rsidRPr="00B47AF2">
        <w:rPr>
          <w:rStyle w:val="MSGENFONTSTYLENAMETEMPLATEROLEMSGENFONTSTYLENAMEBYROLETEXT1"/>
          <w:sz w:val="24"/>
          <w:szCs w:val="24"/>
          <w:lang w:val="en-CA"/>
        </w:rPr>
        <w:t>as follows the principal questions of fact or law to be dealt with collectively in respect of the “Survivor Class</w:t>
      </w:r>
      <w:r w:rsidR="00987DE6">
        <w:rPr>
          <w:rStyle w:val="MSGENFONTSTYLENAMETEMPLATEROLEMSGENFONTSTYLENAMEBYROLETEXT1"/>
          <w:sz w:val="24"/>
          <w:szCs w:val="24"/>
          <w:lang w:val="en-CA"/>
        </w:rPr>
        <w:t xml:space="preserve"> – </w:t>
      </w:r>
      <w:r w:rsidRPr="00B47AF2">
        <w:rPr>
          <w:rStyle w:val="MSGENFONTSTYLENAMETEMPLATEROLEMSGENFONTSTYLENAMEBYROLETEXT1"/>
          <w:sz w:val="24"/>
          <w:szCs w:val="24"/>
          <w:lang w:val="en-CA"/>
        </w:rPr>
        <w:t xml:space="preserve">Reserves or </w:t>
      </w:r>
      <w:r w:rsidR="00987DE6" w:rsidRPr="00B47AF2">
        <w:rPr>
          <w:rStyle w:val="MSGENFONTSTYLENAMETEMPLATEROLEMSGENFONTSTYLENAMEBYROLETEXT1"/>
          <w:sz w:val="24"/>
          <w:szCs w:val="24"/>
          <w:lang w:val="en-CA"/>
        </w:rPr>
        <w:t xml:space="preserve">Indian </w:t>
      </w:r>
      <w:r w:rsidRPr="00B47AF2">
        <w:rPr>
          <w:rStyle w:val="MSGENFONTSTYLENAMETEMPLATEROLEMSGENFONTSTYLENAMEBYROLETEXT1"/>
          <w:sz w:val="24"/>
          <w:szCs w:val="24"/>
          <w:lang w:val="en-CA"/>
        </w:rPr>
        <w:t>Settlements” and the “Family Class</w:t>
      </w:r>
      <w:r w:rsidR="00987DE6">
        <w:rPr>
          <w:rStyle w:val="MSGENFONTSTYLENAMETEMPLATEROLEMSGENFONTSTYLENAMEBYROLETEXT1"/>
          <w:sz w:val="24"/>
          <w:szCs w:val="24"/>
          <w:lang w:val="en-CA"/>
        </w:rPr>
        <w:t xml:space="preserve"> – </w:t>
      </w:r>
      <w:r w:rsidRPr="00B47AF2">
        <w:rPr>
          <w:rStyle w:val="MSGENFONTSTYLENAMETEMPLATEROLEMSGENFONTSTYLENAMEBYROLETEXT1"/>
          <w:sz w:val="24"/>
          <w:szCs w:val="24"/>
          <w:lang w:val="en-CA"/>
        </w:rPr>
        <w:t xml:space="preserve">Reserves or </w:t>
      </w:r>
      <w:r w:rsidR="00987DE6" w:rsidRPr="00B47AF2">
        <w:rPr>
          <w:rStyle w:val="MSGENFONTSTYLENAMETEMPLATEROLEMSGENFONTSTYLENAMEBYROLETEXT1"/>
          <w:sz w:val="24"/>
          <w:szCs w:val="24"/>
          <w:lang w:val="en-CA"/>
        </w:rPr>
        <w:t xml:space="preserve">Indian </w:t>
      </w:r>
      <w:r w:rsidRPr="00B47AF2">
        <w:rPr>
          <w:rStyle w:val="MSGENFONTSTYLENAMETEMPLATEROLEMSGENFONTSTYLENAMEBYROLETEXT1"/>
          <w:sz w:val="24"/>
          <w:szCs w:val="24"/>
          <w:lang w:val="en-CA"/>
        </w:rPr>
        <w:t>Settlements”:</w:t>
      </w:r>
    </w:p>
    <w:p w14:paraId="3009A3A0" w14:textId="3FC10143" w:rsidR="00C76102" w:rsidRPr="00B47AF2" w:rsidRDefault="00EC651A" w:rsidP="00D46764">
      <w:pPr>
        <w:pStyle w:val="Paragraphedeliste"/>
        <w:numPr>
          <w:ilvl w:val="0"/>
          <w:numId w:val="12"/>
        </w:numPr>
        <w:spacing w:before="120" w:after="120"/>
        <w:ind w:left="714" w:hanging="357"/>
        <w:rPr>
          <w:bCs/>
          <w:sz w:val="24"/>
          <w:szCs w:val="24"/>
          <w:lang w:val="en-CA"/>
        </w:rPr>
      </w:pPr>
      <w:r w:rsidRPr="00B47AF2">
        <w:rPr>
          <w:rStyle w:val="MSGENFONTSTYLENAMETEMPLATEROLEMSGENFONTSTYLENAMEBYROLETEXT1"/>
          <w:sz w:val="24"/>
          <w:szCs w:val="24"/>
          <w:lang w:val="en-CA"/>
        </w:rPr>
        <w:t>Regarding</w:t>
      </w:r>
      <w:r w:rsidR="00C76102" w:rsidRPr="00B47AF2">
        <w:rPr>
          <w:rStyle w:val="MSGENFONTSTYLENAMETEMPLATEROLEMSGENFONTSTYLENAMEBYROLETEXT1"/>
          <w:sz w:val="24"/>
          <w:szCs w:val="24"/>
          <w:lang w:val="en-CA"/>
        </w:rPr>
        <w:t xml:space="preserve"> the defendant Attorney General of Canada:</w:t>
      </w:r>
    </w:p>
    <w:p w14:paraId="2BE60DDE" w14:textId="4D73965D" w:rsidR="00EF587F" w:rsidRPr="00B47AF2" w:rsidRDefault="00EF587F" w:rsidP="00D46764">
      <w:pPr>
        <w:pStyle w:val="MSGENFONTSTYLENAMETEMPLATEROLEMSGENFONTSTYLENAMEBYROLETEXT10"/>
        <w:numPr>
          <w:ilvl w:val="0"/>
          <w:numId w:val="13"/>
        </w:numPr>
        <w:tabs>
          <w:tab w:val="left" w:pos="764"/>
        </w:tabs>
        <w:jc w:val="both"/>
        <w:rPr>
          <w:sz w:val="24"/>
          <w:szCs w:val="24"/>
          <w:lang w:val="en-CA"/>
        </w:rPr>
      </w:pPr>
      <w:r w:rsidRPr="00B47AF2">
        <w:rPr>
          <w:rStyle w:val="MSGENFONTSTYLENAMETEMPLATEROLEMSGENFONTSTYLENAMEBYROLETEXT1"/>
          <w:sz w:val="24"/>
          <w:szCs w:val="24"/>
          <w:lang w:val="en-CA"/>
        </w:rPr>
        <w:t>Did Canada establish, supervise, or administer the schools concerned by the “Survivor Class</w:t>
      </w:r>
      <w:r w:rsidR="00987DE6">
        <w:rPr>
          <w:rStyle w:val="MSGENFONTSTYLENAMETEMPLATEROLEMSGENFONTSTYLENAMEBYROLETEXT1"/>
          <w:sz w:val="24"/>
          <w:szCs w:val="24"/>
          <w:lang w:val="en-CA"/>
        </w:rPr>
        <w:t xml:space="preserve"> – </w:t>
      </w:r>
      <w:r w:rsidRPr="00B47AF2">
        <w:rPr>
          <w:rStyle w:val="MSGENFONTSTYLENAMETEMPLATEROLEMSGENFONTSTYLENAMEBYROLETEXT1"/>
          <w:sz w:val="24"/>
          <w:szCs w:val="24"/>
          <w:lang w:val="en-CA"/>
        </w:rPr>
        <w:t xml:space="preserve">Reserves or </w:t>
      </w:r>
      <w:r w:rsidR="00987DE6" w:rsidRPr="00B47AF2">
        <w:rPr>
          <w:rStyle w:val="MSGENFONTSTYLENAMETEMPLATEROLEMSGENFONTSTYLENAMEBYROLETEXT1"/>
          <w:sz w:val="24"/>
          <w:szCs w:val="24"/>
          <w:lang w:val="en-CA"/>
        </w:rPr>
        <w:t xml:space="preserve">Indian </w:t>
      </w:r>
      <w:r w:rsidRPr="00B47AF2">
        <w:rPr>
          <w:rStyle w:val="MSGENFONTSTYLENAMETEMPLATEROLEMSGENFONTSTYLENAMEBYROLETEXT1"/>
          <w:sz w:val="24"/>
          <w:szCs w:val="24"/>
          <w:lang w:val="en-CA"/>
        </w:rPr>
        <w:t>Settlements”? If so, did it commit a fault in establishing, supervising, or administering these schools?</w:t>
      </w:r>
    </w:p>
    <w:p w14:paraId="16A85D0A" w14:textId="005D63E0" w:rsidR="00EF587F" w:rsidRPr="00B47AF2" w:rsidRDefault="00EF587F" w:rsidP="00D46764">
      <w:pPr>
        <w:pStyle w:val="MSGENFONTSTYLENAMETEMPLATEROLEMSGENFONTSTYLENAMEBYROLETEXT10"/>
        <w:numPr>
          <w:ilvl w:val="0"/>
          <w:numId w:val="13"/>
        </w:numPr>
        <w:tabs>
          <w:tab w:val="left" w:pos="759"/>
        </w:tabs>
        <w:jc w:val="both"/>
        <w:rPr>
          <w:sz w:val="24"/>
          <w:szCs w:val="24"/>
          <w:lang w:val="en-CA"/>
        </w:rPr>
      </w:pPr>
      <w:r w:rsidRPr="00B47AF2">
        <w:rPr>
          <w:rStyle w:val="MSGENFONTSTYLENAMETEMPLATEROLEMSGENFONTSTYLENAMEBYROLETEXT1"/>
          <w:sz w:val="24"/>
          <w:szCs w:val="24"/>
          <w:lang w:val="en-CA"/>
        </w:rPr>
        <w:t xml:space="preserve">Did Canada have a fiduciary duty, statutory duty under the </w:t>
      </w:r>
      <w:r w:rsidRPr="00B47AF2">
        <w:rPr>
          <w:rStyle w:val="MSGENFONTSTYLENAMETEMPLATEROLEMSGENFONTSTYLENAMEBYROLETEXT1"/>
          <w:i/>
          <w:iCs/>
          <w:sz w:val="24"/>
          <w:szCs w:val="24"/>
          <w:lang w:val="en-CA"/>
        </w:rPr>
        <w:t>Indian Act</w:t>
      </w:r>
      <w:r w:rsidRPr="00B47AF2">
        <w:rPr>
          <w:rStyle w:val="MSGENFONTSTYLENAMETEMPLATEROLEMSGENFONTSTYLENAMEBYROLETEXT1"/>
          <w:sz w:val="24"/>
          <w:szCs w:val="24"/>
          <w:lang w:val="en-CA"/>
        </w:rPr>
        <w:t xml:space="preserve"> (or its previous versions), or contractual obligation to protect or preserve the health, well- being, identity, or culture of the </w:t>
      </w:r>
      <w:r w:rsidR="00F07F5B" w:rsidRPr="00B47AF2">
        <w:rPr>
          <w:rStyle w:val="MSGENFONTSTYLENAMETEMPLATEROLEMSGENFONTSTYLENAMEBYROLETEXT1"/>
          <w:sz w:val="24"/>
          <w:szCs w:val="24"/>
          <w:lang w:val="en-CA"/>
        </w:rPr>
        <w:t xml:space="preserve">class </w:t>
      </w:r>
      <w:r w:rsidRPr="00B47AF2">
        <w:rPr>
          <w:rStyle w:val="MSGENFONTSTYLENAMETEMPLATEROLEMSGENFONTSTYLENAMEBYROLETEXT1"/>
          <w:sz w:val="24"/>
          <w:szCs w:val="24"/>
          <w:lang w:val="en-CA"/>
        </w:rPr>
        <w:t>members in question? If so, did it fulfill this obligation?</w:t>
      </w:r>
    </w:p>
    <w:p w14:paraId="4FF55733" w14:textId="525682F4" w:rsidR="00EF587F" w:rsidRPr="00B47AF2" w:rsidRDefault="00EF587F" w:rsidP="00D46764">
      <w:pPr>
        <w:pStyle w:val="MSGENFONTSTYLENAMETEMPLATEROLEMSGENFONTSTYLENAMEBYROLETEXT10"/>
        <w:numPr>
          <w:ilvl w:val="0"/>
          <w:numId w:val="13"/>
        </w:numPr>
        <w:tabs>
          <w:tab w:val="left" w:pos="751"/>
        </w:tabs>
        <w:jc w:val="both"/>
        <w:rPr>
          <w:sz w:val="24"/>
          <w:szCs w:val="24"/>
          <w:lang w:val="en-CA"/>
        </w:rPr>
      </w:pPr>
      <w:r w:rsidRPr="00B47AF2">
        <w:rPr>
          <w:rStyle w:val="MSGENFONTSTYLENAMETEMPLATEROLEMSGENFONTSTYLENAMEBYROLETEXT1"/>
          <w:sz w:val="24"/>
          <w:szCs w:val="24"/>
          <w:lang w:val="en-CA"/>
        </w:rPr>
        <w:t xml:space="preserve">Did Canada cause physical or psychological harm to </w:t>
      </w:r>
      <w:r w:rsidR="004272B8">
        <w:rPr>
          <w:rStyle w:val="MSGENFONTSTYLENAMETEMPLATEROLEMSGENFONTSTYLENAMEBYROLETEXT1"/>
          <w:sz w:val="24"/>
          <w:szCs w:val="24"/>
          <w:lang w:val="en-CA"/>
        </w:rPr>
        <w:t xml:space="preserve">the </w:t>
      </w:r>
      <w:r w:rsidR="00F07F5B" w:rsidRPr="00B47AF2">
        <w:rPr>
          <w:rStyle w:val="MSGENFONTSTYLENAMETEMPLATEROLEMSGENFONTSTYLENAMEBYROLETEXT1"/>
          <w:sz w:val="24"/>
          <w:szCs w:val="24"/>
          <w:lang w:val="en-CA"/>
        </w:rPr>
        <w:t xml:space="preserve">class </w:t>
      </w:r>
      <w:r w:rsidRPr="00B47AF2">
        <w:rPr>
          <w:rStyle w:val="MSGENFONTSTYLENAMETEMPLATEROLEMSGENFONTSTYLENAMEBYROLETEXT1"/>
          <w:sz w:val="24"/>
          <w:szCs w:val="24"/>
          <w:lang w:val="en-CA"/>
        </w:rPr>
        <w:t>members in question?</w:t>
      </w:r>
    </w:p>
    <w:p w14:paraId="1BFCB242" w14:textId="096A9674" w:rsidR="00EF587F" w:rsidRPr="00B47AF2" w:rsidRDefault="00EF587F" w:rsidP="00D46764">
      <w:pPr>
        <w:pStyle w:val="MSGENFONTSTYLENAMETEMPLATEROLEMSGENFONTSTYLENAMEBYROLETEXT10"/>
        <w:numPr>
          <w:ilvl w:val="0"/>
          <w:numId w:val="13"/>
        </w:numPr>
        <w:tabs>
          <w:tab w:val="left" w:pos="764"/>
        </w:tabs>
        <w:jc w:val="both"/>
        <w:rPr>
          <w:sz w:val="24"/>
          <w:szCs w:val="24"/>
          <w:lang w:val="en-CA"/>
        </w:rPr>
      </w:pPr>
      <w:r w:rsidRPr="00B47AF2">
        <w:rPr>
          <w:rStyle w:val="MSGENFONTSTYLENAMETEMPLATEROLEMSGENFONTSTYLENAMEBYROLETEXT1"/>
          <w:sz w:val="24"/>
          <w:szCs w:val="24"/>
          <w:lang w:val="en-CA"/>
        </w:rPr>
        <w:t>Are there common factors that mitigate Canada</w:t>
      </w:r>
      <w:r w:rsidR="000D4692" w:rsidRPr="00B47AF2">
        <w:rPr>
          <w:rStyle w:val="MSGENFONTSTYLENAMETEMPLATEROLEMSGENFONTSTYLENAMEBYROLETEXT1"/>
          <w:sz w:val="24"/>
          <w:szCs w:val="24"/>
          <w:lang w:val="en-CA"/>
        </w:rPr>
        <w:t>’</w:t>
      </w:r>
      <w:r w:rsidRPr="00B47AF2">
        <w:rPr>
          <w:rStyle w:val="MSGENFONTSTYLENAMETEMPLATEROLEMSGENFONTSTYLENAMEBYROLETEXT1"/>
          <w:sz w:val="24"/>
          <w:szCs w:val="24"/>
          <w:lang w:val="en-CA"/>
        </w:rPr>
        <w:t>s liability, such as third-party liability?</w:t>
      </w:r>
    </w:p>
    <w:p w14:paraId="2134512D" w14:textId="162682A9" w:rsidR="000D4692" w:rsidRPr="00B47AF2" w:rsidRDefault="00EC651A" w:rsidP="00D46764">
      <w:pPr>
        <w:pStyle w:val="Paragraphedeliste"/>
        <w:numPr>
          <w:ilvl w:val="0"/>
          <w:numId w:val="12"/>
        </w:numPr>
        <w:spacing w:before="90"/>
        <w:rPr>
          <w:bCs/>
          <w:sz w:val="24"/>
          <w:lang w:val="en-CA"/>
        </w:rPr>
      </w:pPr>
      <w:r w:rsidRPr="00B47AF2">
        <w:rPr>
          <w:rStyle w:val="MSGENFONTSTYLENAMETEMPLATEROLEMSGENFONTSTYLENAMEBYROLETEXT1"/>
          <w:sz w:val="24"/>
          <w:szCs w:val="24"/>
          <w:lang w:val="en-CA"/>
        </w:rPr>
        <w:t>Regarding</w:t>
      </w:r>
      <w:r w:rsidR="000D4692" w:rsidRPr="00B47AF2">
        <w:rPr>
          <w:bCs/>
          <w:sz w:val="24"/>
          <w:lang w:val="en-CA"/>
        </w:rPr>
        <w:t xml:space="preserve"> </w:t>
      </w:r>
      <w:r w:rsidR="000D4692" w:rsidRPr="00B47AF2">
        <w:rPr>
          <w:rStyle w:val="MSGENFONTSTYLENAMETEMPLATEROLEMSGENFONTSTYLENAMEBYROLETEXT1"/>
          <w:sz w:val="24"/>
          <w:szCs w:val="24"/>
          <w:lang w:val="en-CA"/>
        </w:rPr>
        <w:t>the defendants Attorney General of Quebec and the school service centres:</w:t>
      </w:r>
    </w:p>
    <w:p w14:paraId="72FE3A9C" w14:textId="6004157E" w:rsidR="000D4692" w:rsidRPr="00B47AF2" w:rsidRDefault="000D4692" w:rsidP="00D46764">
      <w:pPr>
        <w:pStyle w:val="Paragrdouble"/>
        <w:numPr>
          <w:ilvl w:val="0"/>
          <w:numId w:val="14"/>
        </w:numPr>
        <w:spacing w:line="240" w:lineRule="auto"/>
        <w:rPr>
          <w:rFonts w:ascii="Calibri" w:hAnsi="Calibri"/>
          <w:lang w:val="en-CA"/>
        </w:rPr>
      </w:pPr>
      <w:r w:rsidRPr="00B47AF2">
        <w:rPr>
          <w:rFonts w:cs="Arial"/>
          <w:lang w:val="en-CA"/>
        </w:rPr>
        <w:t xml:space="preserve">Did </w:t>
      </w:r>
      <w:r w:rsidR="004922AE" w:rsidRPr="00B47AF2">
        <w:rPr>
          <w:rFonts w:cs="Arial"/>
          <w:lang w:val="en-CA"/>
        </w:rPr>
        <w:t xml:space="preserve">employees </w:t>
      </w:r>
      <w:r w:rsidR="004922AE" w:rsidRPr="00B47AF2">
        <w:rPr>
          <w:rStyle w:val="MSGENFONTSTYLENAMETEMPLATEROLEMSGENFONTSTYLENAMEBYROLETEXT1"/>
          <w:sz w:val="24"/>
          <w:szCs w:val="24"/>
          <w:lang w:val="en-CA"/>
        </w:rPr>
        <w:t>of the predecessors of the school service centres or other persons</w:t>
      </w:r>
      <w:r w:rsidR="004922AE" w:rsidRPr="00B47AF2">
        <w:rPr>
          <w:rFonts w:cs="Arial"/>
          <w:lang w:val="en-CA"/>
        </w:rPr>
        <w:t xml:space="preserve"> </w:t>
      </w:r>
      <w:r w:rsidR="004922AE" w:rsidRPr="00B47AF2">
        <w:rPr>
          <w:rStyle w:val="MSGENFONTSTYLENAMETEMPLATEROLEMSGENFONTSTYLENAMEBYROLETEXT1"/>
          <w:sz w:val="24"/>
          <w:szCs w:val="24"/>
          <w:lang w:val="en-CA"/>
        </w:rPr>
        <w:t>psychologically, physically, or sexually</w:t>
      </w:r>
      <w:r w:rsidR="004922AE" w:rsidRPr="00B47AF2">
        <w:rPr>
          <w:rFonts w:cs="Arial"/>
          <w:lang w:val="en-CA"/>
        </w:rPr>
        <w:t xml:space="preserve"> abuse </w:t>
      </w:r>
      <w:r w:rsidR="004922AE" w:rsidRPr="00B47AF2">
        <w:rPr>
          <w:rStyle w:val="MSGENFONTSTYLENAMETEMPLATEROLEMSGENFONTSTYLENAMEBYROLETEXT1"/>
          <w:sz w:val="24"/>
          <w:szCs w:val="24"/>
          <w:lang w:val="en-CA"/>
        </w:rPr>
        <w:t>members of the Survivor Class</w:t>
      </w:r>
      <w:r w:rsidRPr="00B47AF2">
        <w:rPr>
          <w:rStyle w:val="MSGENFONTSTYLENAMETEMPLATEROLEMSGENFONTSTYLENAMEBYROLETEXT1"/>
          <w:sz w:val="24"/>
          <w:szCs w:val="24"/>
          <w:lang w:val="en-CA"/>
        </w:rPr>
        <w:t>?</w:t>
      </w:r>
    </w:p>
    <w:p w14:paraId="72C0A302" w14:textId="7E0DFFDB" w:rsidR="002A2287" w:rsidRPr="00B47AF2" w:rsidRDefault="002A2287" w:rsidP="00D46764">
      <w:pPr>
        <w:pStyle w:val="MSGENFONTSTYLENAMETEMPLATEROLEMSGENFONTSTYLENAMEBYROLETEXT10"/>
        <w:numPr>
          <w:ilvl w:val="0"/>
          <w:numId w:val="14"/>
        </w:numPr>
        <w:tabs>
          <w:tab w:val="left" w:pos="759"/>
        </w:tabs>
        <w:jc w:val="both"/>
        <w:rPr>
          <w:sz w:val="24"/>
          <w:szCs w:val="24"/>
          <w:lang w:val="en-CA"/>
        </w:rPr>
      </w:pPr>
      <w:r w:rsidRPr="00B47AF2">
        <w:rPr>
          <w:rStyle w:val="MSGENFONTSTYLENAMETEMPLATEROLEMSGENFONTSTYLENAMEBYROLETEXT1"/>
          <w:sz w:val="24"/>
          <w:szCs w:val="24"/>
          <w:lang w:val="en-CA"/>
        </w:rPr>
        <w:t>If the answer to the preceding question is yes, did Quebec or the predecessors of the school service centres and their employ</w:t>
      </w:r>
      <w:r w:rsidR="006F5E9C" w:rsidRPr="00B47AF2">
        <w:rPr>
          <w:rStyle w:val="MSGENFONTSTYLENAMETEMPLATEROLEMSGENFONTSTYLENAMEBYROLETEXT1"/>
          <w:sz w:val="24"/>
          <w:szCs w:val="24"/>
          <w:lang w:val="en-CA"/>
        </w:rPr>
        <w:t>ees</w:t>
      </w:r>
      <w:r w:rsidRPr="00B47AF2">
        <w:rPr>
          <w:rStyle w:val="MSGENFONTSTYLENAMETEMPLATEROLEMSGENFONTSTYLENAMEBYROLETEXT1"/>
          <w:sz w:val="24"/>
          <w:szCs w:val="24"/>
          <w:lang w:val="en-CA"/>
        </w:rPr>
        <w:t xml:space="preserve"> act diligently to prevent and put a stop to the psychological, physical</w:t>
      </w:r>
      <w:r w:rsidR="006F5E9C" w:rsidRPr="00B47AF2">
        <w:rPr>
          <w:rStyle w:val="MSGENFONTSTYLENAMETEMPLATEROLEMSGENFONTSTYLENAMEBYROLETEXT1"/>
          <w:sz w:val="24"/>
          <w:szCs w:val="24"/>
          <w:lang w:val="en-CA"/>
        </w:rPr>
        <w:t>,</w:t>
      </w:r>
      <w:r w:rsidRPr="00B47AF2">
        <w:rPr>
          <w:rStyle w:val="MSGENFONTSTYLENAMETEMPLATEROLEMSGENFONTSTYLENAMEBYROLETEXT1"/>
          <w:sz w:val="24"/>
          <w:szCs w:val="24"/>
          <w:lang w:val="en-CA"/>
        </w:rPr>
        <w:t xml:space="preserve"> and sexual abuse committed by certain </w:t>
      </w:r>
      <w:r w:rsidR="006F5E9C" w:rsidRPr="00B47AF2">
        <w:rPr>
          <w:rStyle w:val="MSGENFONTSTYLENAMETEMPLATEROLEMSGENFONTSTYLENAMEBYROLETEXT1"/>
          <w:sz w:val="24"/>
          <w:szCs w:val="24"/>
          <w:lang w:val="en-CA"/>
        </w:rPr>
        <w:t>employees</w:t>
      </w:r>
      <w:r w:rsidRPr="00B47AF2">
        <w:rPr>
          <w:rStyle w:val="MSGENFONTSTYLENAMETEMPLATEROLEMSGENFONTSTYLENAMEBYROLETEXT1"/>
          <w:sz w:val="24"/>
          <w:szCs w:val="24"/>
          <w:lang w:val="en-CA"/>
        </w:rPr>
        <w:t xml:space="preserve"> against members of the Survivor Class?</w:t>
      </w:r>
    </w:p>
    <w:p w14:paraId="009F0E23" w14:textId="59D8E961" w:rsidR="00043EA6" w:rsidRPr="00B47AF2" w:rsidRDefault="00043EA6" w:rsidP="00D46764">
      <w:pPr>
        <w:pStyle w:val="MSGENFONTSTYLENAMETEMPLATEROLEMSGENFONTSTYLENAMEBYROLETEXT10"/>
        <w:numPr>
          <w:ilvl w:val="0"/>
          <w:numId w:val="14"/>
        </w:numPr>
        <w:tabs>
          <w:tab w:val="left" w:pos="751"/>
        </w:tabs>
        <w:jc w:val="both"/>
        <w:rPr>
          <w:sz w:val="24"/>
          <w:szCs w:val="24"/>
          <w:lang w:val="en-CA"/>
        </w:rPr>
      </w:pPr>
      <w:r w:rsidRPr="00B47AF2">
        <w:rPr>
          <w:rStyle w:val="MSGENFONTSTYLENAMETEMPLATEROLEMSGENFONTSTYLENAMEBYROLETEXT1"/>
          <w:sz w:val="24"/>
          <w:szCs w:val="24"/>
          <w:lang w:val="en-CA"/>
        </w:rPr>
        <w:lastRenderedPageBreak/>
        <w:t xml:space="preserve">If the </w:t>
      </w:r>
      <w:r w:rsidR="004272B8">
        <w:rPr>
          <w:rStyle w:val="MSGENFONTSTYLENAMETEMPLATEROLEMSGENFONTSTYLENAMEBYROLETEXT1"/>
          <w:sz w:val="24"/>
          <w:szCs w:val="24"/>
          <w:lang w:val="en-CA"/>
        </w:rPr>
        <w:t xml:space="preserve">answer to the </w:t>
      </w:r>
      <w:r w:rsidRPr="00B47AF2">
        <w:rPr>
          <w:rStyle w:val="MSGENFONTSTYLENAMETEMPLATEROLEMSGENFONTSTYLENAMEBYROLETEXT1"/>
          <w:sz w:val="24"/>
          <w:szCs w:val="24"/>
          <w:lang w:val="en-CA"/>
        </w:rPr>
        <w:t xml:space="preserve">first question is </w:t>
      </w:r>
      <w:r w:rsidR="004272B8">
        <w:rPr>
          <w:rStyle w:val="MSGENFONTSTYLENAMETEMPLATEROLEMSGENFONTSTYLENAMEBYROLETEXT1"/>
          <w:sz w:val="24"/>
          <w:szCs w:val="24"/>
          <w:lang w:val="en-CA"/>
        </w:rPr>
        <w:t>yes</w:t>
      </w:r>
      <w:r w:rsidRPr="00B47AF2">
        <w:rPr>
          <w:rStyle w:val="MSGENFONTSTYLENAMETEMPLATEROLEMSGENFONTSTYLENAMEBYROLETEXT1"/>
          <w:sz w:val="24"/>
          <w:szCs w:val="24"/>
          <w:lang w:val="en-CA"/>
        </w:rPr>
        <w:t xml:space="preserve">, did the defendants, through their employees, </w:t>
      </w:r>
      <w:r w:rsidR="00C96156" w:rsidRPr="00B47AF2">
        <w:rPr>
          <w:rStyle w:val="MSGENFONTSTYLENAMETEMPLATEROLEMSGENFONTSTYLENAMEBYROLETEXT1"/>
          <w:sz w:val="24"/>
          <w:szCs w:val="24"/>
          <w:lang w:val="en-CA"/>
        </w:rPr>
        <w:t>breach</w:t>
      </w:r>
      <w:r w:rsidRPr="00B47AF2">
        <w:rPr>
          <w:rStyle w:val="MSGENFONTSTYLENAMETEMPLATEROLEMSGENFONTSTYLENAMEBYROLETEXT1"/>
          <w:sz w:val="24"/>
          <w:szCs w:val="24"/>
          <w:lang w:val="en-CA"/>
        </w:rPr>
        <w:t xml:space="preserve"> their duty to report by failing to denounce the psychological, physical, and sexual abuse suffered by the </w:t>
      </w:r>
      <w:r w:rsidR="00F07F5B" w:rsidRPr="00B47AF2">
        <w:rPr>
          <w:rStyle w:val="MSGENFONTSTYLENAMETEMPLATEROLEMSGENFONTSTYLENAMEBYROLETEXT1"/>
          <w:sz w:val="24"/>
          <w:szCs w:val="24"/>
          <w:lang w:val="en-CA"/>
        </w:rPr>
        <w:t xml:space="preserve">class </w:t>
      </w:r>
      <w:r w:rsidRPr="00B47AF2">
        <w:rPr>
          <w:rStyle w:val="MSGENFONTSTYLENAMETEMPLATEROLEMSGENFONTSTYLENAMEBYROLETEXT1"/>
          <w:sz w:val="24"/>
          <w:szCs w:val="24"/>
          <w:lang w:val="en-CA"/>
        </w:rPr>
        <w:t>members in question while they were attending Indigenous day schools?</w:t>
      </w:r>
    </w:p>
    <w:p w14:paraId="4648E5C3" w14:textId="6FAD0401" w:rsidR="00014464" w:rsidRPr="00B47AF2" w:rsidRDefault="00014464" w:rsidP="00D46764">
      <w:pPr>
        <w:pStyle w:val="MSGENFONTSTYLENAMETEMPLATEROLEMSGENFONTSTYLENAMEBYROLETEXT10"/>
        <w:numPr>
          <w:ilvl w:val="0"/>
          <w:numId w:val="14"/>
        </w:numPr>
        <w:tabs>
          <w:tab w:val="left" w:pos="764"/>
        </w:tabs>
        <w:jc w:val="both"/>
        <w:rPr>
          <w:sz w:val="24"/>
          <w:szCs w:val="24"/>
          <w:lang w:val="en-CA"/>
        </w:rPr>
      </w:pPr>
      <w:r w:rsidRPr="00B47AF2">
        <w:rPr>
          <w:rStyle w:val="MSGENFONTSTYLENAMETEMPLATEROLEMSGENFONTSTYLENAMEBYROLETEXT1"/>
          <w:sz w:val="24"/>
          <w:szCs w:val="24"/>
          <w:lang w:val="en-CA"/>
        </w:rPr>
        <w:t>Did the defendants breach their legal obligations to the class members in question by establishing, supervising</w:t>
      </w:r>
      <w:r w:rsidR="00F07F5B" w:rsidRPr="00B47AF2">
        <w:rPr>
          <w:rStyle w:val="MSGENFONTSTYLENAMETEMPLATEROLEMSGENFONTSTYLENAMEBYROLETEXT1"/>
          <w:sz w:val="24"/>
          <w:szCs w:val="24"/>
          <w:lang w:val="en-CA"/>
        </w:rPr>
        <w:t>,</w:t>
      </w:r>
      <w:r w:rsidRPr="00B47AF2">
        <w:rPr>
          <w:rStyle w:val="MSGENFONTSTYLENAMETEMPLATEROLEMSGENFONTSTYLENAMEBYROLETEXT1"/>
          <w:sz w:val="24"/>
          <w:szCs w:val="24"/>
          <w:lang w:val="en-CA"/>
        </w:rPr>
        <w:t xml:space="preserve"> or administering the Indigenous day schools?</w:t>
      </w:r>
    </w:p>
    <w:p w14:paraId="4101E555" w14:textId="1B58343A" w:rsidR="00D85F4A" w:rsidRPr="00B47AF2" w:rsidRDefault="00D85F4A" w:rsidP="00D46764">
      <w:pPr>
        <w:pStyle w:val="MSGENFONTSTYLENAMETEMPLATEROLEMSGENFONTSTYLENAMEBYROLETEXT10"/>
        <w:numPr>
          <w:ilvl w:val="0"/>
          <w:numId w:val="14"/>
        </w:numPr>
        <w:tabs>
          <w:tab w:val="left" w:pos="748"/>
        </w:tabs>
        <w:spacing w:after="160"/>
        <w:jc w:val="both"/>
        <w:rPr>
          <w:sz w:val="24"/>
          <w:szCs w:val="24"/>
          <w:lang w:val="en-CA"/>
        </w:rPr>
      </w:pPr>
      <w:r w:rsidRPr="00B47AF2">
        <w:rPr>
          <w:rStyle w:val="MSGENFONTSTYLENAMETEMPLATEROLEMSGENFONTSTYLENAMEBYROLETEXT1"/>
          <w:sz w:val="24"/>
          <w:szCs w:val="24"/>
          <w:lang w:val="en-CA"/>
        </w:rPr>
        <w:t xml:space="preserve">Did the defendants have an obligation, in particular under the </w:t>
      </w:r>
      <w:r w:rsidRPr="00B47AF2">
        <w:rPr>
          <w:rStyle w:val="MSGENFONTSTYLENAMETEMPLATEROLEMSGENFONTSTYLENAMEBYROLETEXT1"/>
          <w:i/>
          <w:iCs/>
          <w:sz w:val="24"/>
          <w:szCs w:val="24"/>
          <w:lang w:val="en-CA"/>
        </w:rPr>
        <w:t xml:space="preserve">Charter of </w:t>
      </w:r>
      <w:r w:rsidR="004E62D9">
        <w:rPr>
          <w:rStyle w:val="MSGENFONTSTYLENAMETEMPLATEROLEMSGENFONTSTYLENAMEBYROLETEXT1"/>
          <w:i/>
          <w:iCs/>
          <w:sz w:val="24"/>
          <w:szCs w:val="24"/>
          <w:lang w:val="en-CA"/>
        </w:rPr>
        <w:t>h</w:t>
      </w:r>
      <w:r w:rsidRPr="00B47AF2">
        <w:rPr>
          <w:rStyle w:val="MSGENFONTSTYLENAMETEMPLATEROLEMSGENFONTSTYLENAMEBYROLETEXT1"/>
          <w:i/>
          <w:iCs/>
          <w:sz w:val="24"/>
          <w:szCs w:val="24"/>
          <w:lang w:val="en-CA"/>
        </w:rPr>
        <w:t xml:space="preserve">uman </w:t>
      </w:r>
      <w:r w:rsidR="004E62D9">
        <w:rPr>
          <w:rStyle w:val="MSGENFONTSTYLENAMETEMPLATEROLEMSGENFONTSTYLENAMEBYROLETEXT1"/>
          <w:i/>
          <w:iCs/>
          <w:sz w:val="24"/>
          <w:szCs w:val="24"/>
          <w:lang w:val="en-CA"/>
        </w:rPr>
        <w:t>r</w:t>
      </w:r>
      <w:r w:rsidRPr="00B47AF2">
        <w:rPr>
          <w:rStyle w:val="MSGENFONTSTYLENAMETEMPLATEROLEMSGENFONTSTYLENAMEBYROLETEXT1"/>
          <w:i/>
          <w:iCs/>
          <w:sz w:val="24"/>
          <w:szCs w:val="24"/>
          <w:lang w:val="en-CA"/>
        </w:rPr>
        <w:t xml:space="preserve">ights and </w:t>
      </w:r>
      <w:r w:rsidR="004E62D9">
        <w:rPr>
          <w:rStyle w:val="MSGENFONTSTYLENAMETEMPLATEROLEMSGENFONTSTYLENAMEBYROLETEXT1"/>
          <w:i/>
          <w:iCs/>
          <w:sz w:val="24"/>
          <w:szCs w:val="24"/>
          <w:lang w:val="en-CA"/>
        </w:rPr>
        <w:t>f</w:t>
      </w:r>
      <w:r w:rsidRPr="00B47AF2">
        <w:rPr>
          <w:rStyle w:val="MSGENFONTSTYLENAMETEMPLATEROLEMSGENFONTSTYLENAMEBYROLETEXT1"/>
          <w:i/>
          <w:iCs/>
          <w:sz w:val="24"/>
          <w:szCs w:val="24"/>
          <w:lang w:val="en-CA"/>
        </w:rPr>
        <w:t>reedoms</w:t>
      </w:r>
      <w:r w:rsidRPr="00B47AF2">
        <w:rPr>
          <w:rStyle w:val="MSGENFONTSTYLENAMETEMPLATEROLEMSGENFONTSTYLENAMEBYROLETEXT1"/>
          <w:sz w:val="24"/>
          <w:szCs w:val="24"/>
          <w:lang w:val="en-CA"/>
        </w:rPr>
        <w:t>, to protect or preserve the health, well-being, identity, or culture of the class members in question? If so, did they fulfill this obligation?</w:t>
      </w:r>
    </w:p>
    <w:p w14:paraId="54A8E6D8" w14:textId="78FFE861" w:rsidR="00D85F4A" w:rsidRPr="00B47AF2" w:rsidRDefault="00CF2C57" w:rsidP="00D46764">
      <w:pPr>
        <w:pStyle w:val="MSGENFONTSTYLENAMETEMPLATEROLEMSGENFONTSTYLENAMEBYROLETEXT10"/>
        <w:numPr>
          <w:ilvl w:val="0"/>
          <w:numId w:val="14"/>
        </w:numPr>
        <w:tabs>
          <w:tab w:val="left" w:pos="747"/>
        </w:tabs>
        <w:spacing w:after="300"/>
        <w:jc w:val="both"/>
        <w:rPr>
          <w:sz w:val="24"/>
          <w:szCs w:val="24"/>
          <w:lang w:val="en-CA"/>
        </w:rPr>
      </w:pPr>
      <w:r w:rsidRPr="00B47AF2">
        <w:rPr>
          <w:rStyle w:val="MSGENFONTSTYLENAMETEMPLATEROLEMSGENFONTSTYLENAMEBYROLETEXT1"/>
          <w:sz w:val="24"/>
          <w:szCs w:val="24"/>
          <w:lang w:val="en-CA"/>
        </w:rPr>
        <w:t>Did</w:t>
      </w:r>
      <w:r w:rsidR="00D85F4A" w:rsidRPr="00B47AF2">
        <w:rPr>
          <w:rStyle w:val="MSGENFONTSTYLENAMETEMPLATEROLEMSGENFONTSTYLENAMEBYROLETEXT1"/>
          <w:sz w:val="24"/>
          <w:szCs w:val="24"/>
          <w:lang w:val="en-CA"/>
        </w:rPr>
        <w:t xml:space="preserve"> the predecessors of the school service centers incur liability as </w:t>
      </w:r>
      <w:r w:rsidR="00E46EA2" w:rsidRPr="00B47AF2">
        <w:rPr>
          <w:rStyle w:val="MSGENFONTSTYLENAMETEMPLATEROLEMSGENFONTSTYLENAMEBYROLETEXT1"/>
          <w:sz w:val="24"/>
          <w:szCs w:val="24"/>
          <w:lang w:val="en-CA"/>
        </w:rPr>
        <w:t>employers</w:t>
      </w:r>
      <w:r w:rsidR="00D85F4A" w:rsidRPr="00B47AF2">
        <w:rPr>
          <w:rStyle w:val="MSGENFONTSTYLENAMETEMPLATEROLEMSGENFONTSTYLENAMEBYROLETEXT1"/>
          <w:sz w:val="24"/>
          <w:szCs w:val="24"/>
          <w:lang w:val="en-CA"/>
        </w:rPr>
        <w:t xml:space="preserve"> or in any other capacity for </w:t>
      </w:r>
      <w:r w:rsidR="004E62D9">
        <w:rPr>
          <w:rStyle w:val="MSGENFONTSTYLENAMETEMPLATEROLEMSGENFONTSTYLENAMEBYROLETEXT1"/>
          <w:sz w:val="24"/>
          <w:szCs w:val="24"/>
          <w:lang w:val="en-CA"/>
        </w:rPr>
        <w:t xml:space="preserve">the </w:t>
      </w:r>
      <w:r w:rsidR="00D85F4A" w:rsidRPr="00B47AF2">
        <w:rPr>
          <w:rStyle w:val="MSGENFONTSTYLENAMETEMPLATEROLEMSGENFONTSTYLENAMEBYROLETEXT1"/>
          <w:sz w:val="24"/>
          <w:szCs w:val="24"/>
          <w:lang w:val="en-CA"/>
        </w:rPr>
        <w:t xml:space="preserve">abuse committed by their </w:t>
      </w:r>
      <w:r w:rsidR="00E46EA2" w:rsidRPr="00B47AF2">
        <w:rPr>
          <w:rStyle w:val="MSGENFONTSTYLENAMETEMPLATEROLEMSGENFONTSTYLENAMEBYROLETEXT1"/>
          <w:sz w:val="24"/>
          <w:szCs w:val="24"/>
          <w:lang w:val="en-CA"/>
        </w:rPr>
        <w:t>employees</w:t>
      </w:r>
      <w:r w:rsidR="00D85F4A" w:rsidRPr="00B47AF2">
        <w:rPr>
          <w:rStyle w:val="MSGENFONTSTYLENAMETEMPLATEROLEMSGENFONTSTYLENAMEBYROLETEXT1"/>
          <w:sz w:val="24"/>
          <w:szCs w:val="24"/>
          <w:lang w:val="en-CA"/>
        </w:rPr>
        <w:t xml:space="preserve"> or other persons whom they allowed to exercise supervision or custody of the </w:t>
      </w:r>
      <w:r w:rsidR="00E46EA2" w:rsidRPr="00B47AF2">
        <w:rPr>
          <w:rStyle w:val="MSGENFONTSTYLENAMETEMPLATEROLEMSGENFONTSTYLENAMEBYROLETEXT1"/>
          <w:sz w:val="24"/>
          <w:szCs w:val="24"/>
          <w:lang w:val="en-CA"/>
        </w:rPr>
        <w:t xml:space="preserve">class </w:t>
      </w:r>
      <w:r w:rsidR="00D85F4A" w:rsidRPr="00B47AF2">
        <w:rPr>
          <w:rStyle w:val="MSGENFONTSTYLENAMETEMPLATEROLEMSGENFONTSTYLENAMEBYROLETEXT1"/>
          <w:sz w:val="24"/>
          <w:szCs w:val="24"/>
          <w:lang w:val="en-CA"/>
        </w:rPr>
        <w:t>members in question?</w:t>
      </w:r>
    </w:p>
    <w:p w14:paraId="5516BCD5" w14:textId="6C3E0683" w:rsidR="009A7C77" w:rsidRPr="00B47AF2" w:rsidRDefault="00EC651A" w:rsidP="00D46764">
      <w:pPr>
        <w:pStyle w:val="Paragraphedeliste"/>
        <w:numPr>
          <w:ilvl w:val="0"/>
          <w:numId w:val="12"/>
        </w:numPr>
        <w:spacing w:before="120" w:after="120"/>
        <w:ind w:left="714" w:hanging="357"/>
        <w:rPr>
          <w:bCs/>
          <w:sz w:val="24"/>
          <w:szCs w:val="24"/>
          <w:lang w:val="en-CA"/>
        </w:rPr>
      </w:pPr>
      <w:r w:rsidRPr="00B47AF2">
        <w:rPr>
          <w:rStyle w:val="MSGENFONTSTYLENAMETEMPLATEROLEMSGENFONTSTYLENAMEBYROLETEXT1"/>
          <w:sz w:val="24"/>
          <w:szCs w:val="24"/>
          <w:lang w:val="en-CA"/>
        </w:rPr>
        <w:t>Regarding</w:t>
      </w:r>
      <w:r w:rsidR="00690DA8" w:rsidRPr="00B47AF2">
        <w:rPr>
          <w:rStyle w:val="MSGENFONTSTYLENAMETEMPLATEROLEMSGENFONTSTYLENAMEBYROLETEXT1"/>
          <w:sz w:val="24"/>
          <w:szCs w:val="24"/>
          <w:lang w:val="en-CA"/>
        </w:rPr>
        <w:t xml:space="preserve"> all defendants</w:t>
      </w:r>
      <w:r w:rsidR="00CF6E17" w:rsidRPr="00B47AF2">
        <w:rPr>
          <w:bCs/>
          <w:spacing w:val="-10"/>
          <w:sz w:val="24"/>
          <w:szCs w:val="24"/>
          <w:lang w:val="en-CA"/>
        </w:rPr>
        <w:t>:</w:t>
      </w:r>
    </w:p>
    <w:p w14:paraId="38BF6D87" w14:textId="5F6686E1" w:rsidR="00690DA8" w:rsidRPr="00B47AF2" w:rsidRDefault="00690DA8" w:rsidP="00D46764">
      <w:pPr>
        <w:pStyle w:val="Paragraphedeliste"/>
        <w:numPr>
          <w:ilvl w:val="0"/>
          <w:numId w:val="15"/>
        </w:numPr>
        <w:tabs>
          <w:tab w:val="left" w:pos="1578"/>
          <w:tab w:val="left" w:pos="1580"/>
        </w:tabs>
        <w:spacing w:before="92" w:after="120" w:line="233" w:lineRule="auto"/>
        <w:ind w:left="714" w:right="261" w:hanging="357"/>
        <w:rPr>
          <w:rFonts w:ascii="Calibri" w:hAnsi="Calibri"/>
          <w:sz w:val="24"/>
          <w:szCs w:val="24"/>
          <w:lang w:val="en-CA"/>
        </w:rPr>
      </w:pPr>
      <w:r w:rsidRPr="00B47AF2">
        <w:rPr>
          <w:rStyle w:val="MSGENFONTSTYLENAMETEMPLATEROLEMSGENFONTSTYLENAMEBYROLETEXT1"/>
          <w:sz w:val="24"/>
          <w:szCs w:val="24"/>
          <w:lang w:val="en-CA"/>
        </w:rPr>
        <w:t>Did the Indigenous day school</w:t>
      </w:r>
      <w:r w:rsidR="0023099D">
        <w:rPr>
          <w:rStyle w:val="MSGENFONTSTYLENAMETEMPLATEROLEMSGENFONTSTYLENAMEBYROLETEXT1"/>
          <w:sz w:val="24"/>
          <w:szCs w:val="24"/>
          <w:lang w:val="en-CA"/>
        </w:rPr>
        <w:t xml:space="preserve"> </w:t>
      </w:r>
      <w:r w:rsidR="0023099D" w:rsidRPr="00B47AF2">
        <w:rPr>
          <w:rStyle w:val="MSGENFONTSTYLENAMETEMPLATEROLEMSGENFONTSTYLENAMEBYROLETEXT1"/>
          <w:sz w:val="24"/>
          <w:szCs w:val="24"/>
          <w:lang w:val="en-CA"/>
        </w:rPr>
        <w:t>system</w:t>
      </w:r>
      <w:r w:rsidRPr="00B47AF2">
        <w:rPr>
          <w:rStyle w:val="MSGENFONTSTYLENAMETEMPLATEROLEMSGENFONTSTYLENAMEBYROLETEXT1"/>
          <w:sz w:val="24"/>
          <w:szCs w:val="24"/>
          <w:lang w:val="en-CA"/>
        </w:rPr>
        <w:t xml:space="preserve"> established, supervised, and administered by the defendants cause physical and psychological harm to </w:t>
      </w:r>
      <w:r w:rsidR="00970F60">
        <w:rPr>
          <w:rStyle w:val="MSGENFONTSTYLENAMETEMPLATEROLEMSGENFONTSTYLENAMEBYROLETEXT1"/>
          <w:sz w:val="24"/>
          <w:szCs w:val="24"/>
          <w:lang w:val="en-CA"/>
        </w:rPr>
        <w:t xml:space="preserve">the </w:t>
      </w:r>
      <w:r w:rsidRPr="00B47AF2">
        <w:rPr>
          <w:rStyle w:val="MSGENFONTSTYLENAMETEMPLATEROLEMSGENFONTSTYLENAMEBYROLETEXT1"/>
          <w:sz w:val="24"/>
          <w:szCs w:val="24"/>
          <w:lang w:val="en-CA"/>
        </w:rPr>
        <w:t>class members?</w:t>
      </w:r>
    </w:p>
    <w:p w14:paraId="200D4118" w14:textId="0864C319" w:rsidR="00690DA8" w:rsidRPr="00B47AF2" w:rsidRDefault="00690DA8" w:rsidP="00D46764">
      <w:pPr>
        <w:pStyle w:val="MSGENFONTSTYLENAMETEMPLATEROLEMSGENFONTSTYLENAMEBYROLETEXT10"/>
        <w:numPr>
          <w:ilvl w:val="0"/>
          <w:numId w:val="15"/>
        </w:numPr>
        <w:tabs>
          <w:tab w:val="left" w:pos="747"/>
          <w:tab w:val="left" w:pos="1578"/>
          <w:tab w:val="left" w:pos="1580"/>
        </w:tabs>
        <w:spacing w:before="74" w:line="233" w:lineRule="auto"/>
        <w:ind w:left="714" w:right="261" w:hanging="357"/>
        <w:jc w:val="both"/>
        <w:rPr>
          <w:rStyle w:val="MSGENFONTSTYLENAMETEMPLATEROLEMSGENFONTSTYLENAMEBYROLETEXT1"/>
          <w:rFonts w:ascii="Calibri" w:hAnsi="Calibri"/>
          <w:sz w:val="24"/>
          <w:lang w:val="en-CA"/>
        </w:rPr>
      </w:pPr>
      <w:r w:rsidRPr="00B47AF2">
        <w:rPr>
          <w:rStyle w:val="MSGENFONTSTYLENAMETEMPLATEROLEMSGENFONTSTYLENAMEBYROLETEXT1"/>
          <w:sz w:val="24"/>
          <w:szCs w:val="24"/>
          <w:lang w:val="en-CA"/>
        </w:rPr>
        <w:t xml:space="preserve">What amount of compensatory damages </w:t>
      </w:r>
      <w:r w:rsidR="009462AD" w:rsidRPr="00B47AF2">
        <w:rPr>
          <w:rStyle w:val="MSGENFONTSTYLENAMETEMPLATEROLEMSGENFONTSTYLENAMEBYROLETEXT1"/>
          <w:sz w:val="24"/>
          <w:szCs w:val="24"/>
          <w:lang w:val="en-CA"/>
        </w:rPr>
        <w:t>are</w:t>
      </w:r>
      <w:r w:rsidRPr="00B47AF2">
        <w:rPr>
          <w:rStyle w:val="MSGENFONTSTYLENAMETEMPLATEROLEMSGENFONTSTYLENAMEBYROLETEXT1"/>
          <w:sz w:val="24"/>
          <w:szCs w:val="24"/>
          <w:lang w:val="en-CA"/>
        </w:rPr>
        <w:t xml:space="preserve"> the class members entitled </w:t>
      </w:r>
      <w:r w:rsidR="009462AD" w:rsidRPr="00B47AF2">
        <w:rPr>
          <w:rStyle w:val="MSGENFONTSTYLENAMETEMPLATEROLEMSGENFONTSTYLENAMEBYROLETEXT1"/>
          <w:sz w:val="24"/>
          <w:szCs w:val="24"/>
          <w:lang w:val="en-CA"/>
        </w:rPr>
        <w:t xml:space="preserve">to </w:t>
      </w:r>
      <w:r w:rsidRPr="00B47AF2">
        <w:rPr>
          <w:rStyle w:val="MSGENFONTSTYLENAMETEMPLATEROLEMSGENFONTSTYLENAMEBYROLETEXT1"/>
          <w:sz w:val="24"/>
          <w:szCs w:val="24"/>
          <w:lang w:val="en-CA"/>
        </w:rPr>
        <w:t>in compensation for the damages common to all (common experience damages)?</w:t>
      </w:r>
    </w:p>
    <w:p w14:paraId="7E26AEF7" w14:textId="241CB8D7" w:rsidR="00546E64" w:rsidRPr="00B47AF2" w:rsidRDefault="00546E64" w:rsidP="00D46764">
      <w:pPr>
        <w:pStyle w:val="MSGENFONTSTYLENAMETEMPLATEROLEMSGENFONTSTYLENAMEBYROLETEXT10"/>
        <w:numPr>
          <w:ilvl w:val="0"/>
          <w:numId w:val="15"/>
        </w:numPr>
        <w:tabs>
          <w:tab w:val="left" w:pos="747"/>
        </w:tabs>
        <w:spacing w:line="230" w:lineRule="auto"/>
        <w:ind w:left="714" w:hanging="357"/>
        <w:jc w:val="both"/>
        <w:rPr>
          <w:sz w:val="24"/>
          <w:szCs w:val="24"/>
          <w:lang w:val="en-CA"/>
        </w:rPr>
      </w:pPr>
      <w:r w:rsidRPr="00B47AF2">
        <w:rPr>
          <w:rStyle w:val="MSGENFONTSTYLENAMETEMPLATEROLEMSGENFONTSTYLENAMEBYROLETEXT1"/>
          <w:sz w:val="24"/>
          <w:szCs w:val="24"/>
          <w:lang w:val="en-CA"/>
        </w:rPr>
        <w:t xml:space="preserve">Should the defendants be held solidarily liable for compensatory damages? If so, how should liability be apportioned </w:t>
      </w:r>
      <w:r w:rsidR="004C4941">
        <w:rPr>
          <w:rStyle w:val="MSGENFONTSTYLENAMETEMPLATEROLEMSGENFONTSTYLENAMEBYROLETEXT1"/>
          <w:sz w:val="24"/>
          <w:szCs w:val="24"/>
          <w:lang w:val="en-CA"/>
        </w:rPr>
        <w:t>among</w:t>
      </w:r>
      <w:r w:rsidRPr="00B47AF2">
        <w:rPr>
          <w:rStyle w:val="MSGENFONTSTYLENAMETEMPLATEROLEMSGENFONTSTYLENAMEBYROLETEXT1"/>
          <w:sz w:val="24"/>
          <w:szCs w:val="24"/>
          <w:lang w:val="en-CA"/>
        </w:rPr>
        <w:t xml:space="preserve"> the defendants?</w:t>
      </w:r>
    </w:p>
    <w:p w14:paraId="288BA24F" w14:textId="618B5D2D" w:rsidR="009462AD" w:rsidRPr="00B47AF2" w:rsidRDefault="009462AD" w:rsidP="00D46764">
      <w:pPr>
        <w:pStyle w:val="MSGENFONTSTYLENAMETEMPLATEROLEMSGENFONTSTYLENAMEBYROLETEXT10"/>
        <w:numPr>
          <w:ilvl w:val="0"/>
          <w:numId w:val="15"/>
        </w:numPr>
        <w:tabs>
          <w:tab w:val="left" w:pos="748"/>
        </w:tabs>
        <w:ind w:left="714" w:hanging="357"/>
        <w:jc w:val="both"/>
        <w:rPr>
          <w:sz w:val="24"/>
          <w:szCs w:val="24"/>
          <w:lang w:val="en-CA"/>
        </w:rPr>
      </w:pPr>
      <w:r w:rsidRPr="00B47AF2">
        <w:rPr>
          <w:rStyle w:val="MSGENFONTSTYLENAMETEMPLATEROLEMSGENFONTSTYLENAMEBYROLETEXT1"/>
          <w:sz w:val="24"/>
          <w:szCs w:val="24"/>
          <w:lang w:val="en-CA"/>
        </w:rPr>
        <w:t xml:space="preserve">Did the defendants or their employees unlawfully and intentionally violate the rights of </w:t>
      </w:r>
      <w:r w:rsidR="00970F60">
        <w:rPr>
          <w:rStyle w:val="MSGENFONTSTYLENAMETEMPLATEROLEMSGENFONTSTYLENAMEBYROLETEXT1"/>
          <w:sz w:val="24"/>
          <w:szCs w:val="24"/>
          <w:lang w:val="en-CA"/>
        </w:rPr>
        <w:t xml:space="preserve">the </w:t>
      </w:r>
      <w:r w:rsidRPr="00B47AF2">
        <w:rPr>
          <w:rStyle w:val="MSGENFONTSTYLENAMETEMPLATEROLEMSGENFONTSTYLENAMEBYROLETEXT1"/>
          <w:sz w:val="24"/>
          <w:szCs w:val="24"/>
          <w:lang w:val="en-CA"/>
        </w:rPr>
        <w:t xml:space="preserve">class members protected by the </w:t>
      </w:r>
      <w:r w:rsidRPr="00B47AF2">
        <w:rPr>
          <w:rStyle w:val="MSGENFONTSTYLENAMETEMPLATEROLEMSGENFONTSTYLENAMEBYROLETEXT1"/>
          <w:i/>
          <w:iCs/>
          <w:sz w:val="24"/>
          <w:szCs w:val="24"/>
          <w:lang w:val="en-CA"/>
        </w:rPr>
        <w:t xml:space="preserve">Charter of </w:t>
      </w:r>
      <w:r w:rsidR="004E62D9">
        <w:rPr>
          <w:rStyle w:val="MSGENFONTSTYLENAMETEMPLATEROLEMSGENFONTSTYLENAMEBYROLETEXT1"/>
          <w:i/>
          <w:iCs/>
          <w:sz w:val="24"/>
          <w:szCs w:val="24"/>
          <w:lang w:val="en-CA"/>
        </w:rPr>
        <w:t>h</w:t>
      </w:r>
      <w:r w:rsidRPr="00B47AF2">
        <w:rPr>
          <w:rStyle w:val="MSGENFONTSTYLENAMETEMPLATEROLEMSGENFONTSTYLENAMEBYROLETEXT1"/>
          <w:i/>
          <w:iCs/>
          <w:sz w:val="24"/>
          <w:szCs w:val="24"/>
          <w:lang w:val="en-CA"/>
        </w:rPr>
        <w:t xml:space="preserve">uman </w:t>
      </w:r>
      <w:r w:rsidR="004E62D9">
        <w:rPr>
          <w:rStyle w:val="MSGENFONTSTYLENAMETEMPLATEROLEMSGENFONTSTYLENAMEBYROLETEXT1"/>
          <w:i/>
          <w:iCs/>
          <w:sz w:val="24"/>
          <w:szCs w:val="24"/>
          <w:lang w:val="en-CA"/>
        </w:rPr>
        <w:t>r</w:t>
      </w:r>
      <w:r w:rsidRPr="00B47AF2">
        <w:rPr>
          <w:rStyle w:val="MSGENFONTSTYLENAMETEMPLATEROLEMSGENFONTSTYLENAMEBYROLETEXT1"/>
          <w:i/>
          <w:iCs/>
          <w:sz w:val="24"/>
          <w:szCs w:val="24"/>
          <w:lang w:val="en-CA"/>
        </w:rPr>
        <w:t xml:space="preserve">ights and </w:t>
      </w:r>
      <w:r w:rsidR="004E62D9">
        <w:rPr>
          <w:rStyle w:val="MSGENFONTSTYLENAMETEMPLATEROLEMSGENFONTSTYLENAMEBYROLETEXT1"/>
          <w:i/>
          <w:iCs/>
          <w:sz w:val="24"/>
          <w:szCs w:val="24"/>
          <w:lang w:val="en-CA"/>
        </w:rPr>
        <w:t>f</w:t>
      </w:r>
      <w:r w:rsidRPr="00B47AF2">
        <w:rPr>
          <w:rStyle w:val="MSGENFONTSTYLENAMETEMPLATEROLEMSGENFONTSTYLENAMEBYROLETEXT1"/>
          <w:i/>
          <w:iCs/>
          <w:sz w:val="24"/>
          <w:szCs w:val="24"/>
          <w:lang w:val="en-CA"/>
        </w:rPr>
        <w:t>reedoms</w:t>
      </w:r>
      <w:r w:rsidRPr="00B47AF2">
        <w:rPr>
          <w:rStyle w:val="MSGENFONTSTYLENAMETEMPLATEROLEMSGENFONTSTYLENAMEBYROLETEXT1"/>
          <w:sz w:val="24"/>
          <w:szCs w:val="24"/>
          <w:lang w:val="en-CA"/>
        </w:rPr>
        <w:t>?</w:t>
      </w:r>
    </w:p>
    <w:p w14:paraId="479283AE" w14:textId="5E86BCA7" w:rsidR="00546E64" w:rsidRPr="00B47AF2" w:rsidRDefault="009462AD" w:rsidP="00D46764">
      <w:pPr>
        <w:pStyle w:val="MSGENFONTSTYLENAMETEMPLATEROLEMSGENFONTSTYLENAMEBYROLETEXT10"/>
        <w:numPr>
          <w:ilvl w:val="0"/>
          <w:numId w:val="15"/>
        </w:numPr>
        <w:tabs>
          <w:tab w:val="left" w:pos="747"/>
          <w:tab w:val="left" w:pos="1578"/>
          <w:tab w:val="left" w:pos="1580"/>
        </w:tabs>
        <w:spacing w:before="74" w:after="360" w:line="232" w:lineRule="auto"/>
        <w:ind w:right="261"/>
        <w:jc w:val="both"/>
        <w:rPr>
          <w:rFonts w:ascii="Calibri" w:hAnsi="Calibri"/>
          <w:sz w:val="24"/>
          <w:lang w:val="en-CA"/>
        </w:rPr>
      </w:pPr>
      <w:r w:rsidRPr="00B47AF2">
        <w:rPr>
          <w:rStyle w:val="MSGENFONTSTYLENAMETEMPLATEROLEMSGENFONTSTYLENAMEBYROLETEXT1"/>
          <w:sz w:val="24"/>
          <w:szCs w:val="24"/>
          <w:lang w:val="en-CA"/>
        </w:rPr>
        <w:t>If so, what amount of punitive damages should the defendants be ordered to pay to each class member?</w:t>
      </w:r>
    </w:p>
    <w:p w14:paraId="0FB55E12" w14:textId="49EAC5CA" w:rsidR="00247D87" w:rsidRPr="00B47AF2" w:rsidRDefault="00CF6E17" w:rsidP="00D46764">
      <w:pPr>
        <w:pStyle w:val="Paragrdouble"/>
        <w:numPr>
          <w:ilvl w:val="0"/>
          <w:numId w:val="32"/>
        </w:numPr>
        <w:spacing w:line="240" w:lineRule="auto"/>
        <w:rPr>
          <w:lang w:val="en-CA"/>
        </w:rPr>
      </w:pPr>
      <w:r w:rsidRPr="00B47AF2">
        <w:rPr>
          <w:b/>
          <w:lang w:val="en-CA"/>
        </w:rPr>
        <w:t>IDENTIFIE</w:t>
      </w:r>
      <w:r w:rsidR="00247D87" w:rsidRPr="00B47AF2">
        <w:rPr>
          <w:b/>
          <w:lang w:val="en-CA"/>
        </w:rPr>
        <w:t>S</w:t>
      </w:r>
      <w:r w:rsidRPr="00B47AF2">
        <w:rPr>
          <w:b/>
          <w:spacing w:val="-3"/>
          <w:lang w:val="en-CA"/>
        </w:rPr>
        <w:t xml:space="preserve"> </w:t>
      </w:r>
      <w:r w:rsidR="00247D87" w:rsidRPr="00B47AF2">
        <w:rPr>
          <w:rStyle w:val="MSGENFONTSTYLENAMETEMPLATEROLEMSGENFONTSTYLENAMEBYROLETEXT1"/>
          <w:sz w:val="24"/>
          <w:szCs w:val="24"/>
          <w:lang w:val="en-CA"/>
        </w:rPr>
        <w:t xml:space="preserve">as follows the principal questions of fact or law that will be dealt with collectively in respect of the “Survivor Class - Inuit Villages” and the “ Family Class - Inuit Villages” </w:t>
      </w:r>
      <w:r w:rsidR="00EC651A" w:rsidRPr="00B47AF2">
        <w:rPr>
          <w:rStyle w:val="MSGENFONTSTYLENAMETEMPLATEROLEMSGENFONTSTYLENAMEBYROLETEXT1"/>
          <w:sz w:val="24"/>
          <w:szCs w:val="24"/>
          <w:lang w:val="en-CA"/>
        </w:rPr>
        <w:t>regarding</w:t>
      </w:r>
      <w:r w:rsidR="00247D87" w:rsidRPr="00B47AF2">
        <w:rPr>
          <w:rStyle w:val="MSGENFONTSTYLENAMETEMPLATEROLEMSGENFONTSTYLENAMEBYROLETEXT1"/>
          <w:sz w:val="24"/>
          <w:szCs w:val="24"/>
          <w:lang w:val="en-CA"/>
        </w:rPr>
        <w:t xml:space="preserve"> the defendants Attorney General of Quebec and the school service centres:</w:t>
      </w:r>
    </w:p>
    <w:p w14:paraId="3147A3C3" w14:textId="4BC17B75" w:rsidR="004922AE" w:rsidRPr="00B47AF2" w:rsidRDefault="004922AE" w:rsidP="00D46764">
      <w:pPr>
        <w:pStyle w:val="Paragrdouble"/>
        <w:numPr>
          <w:ilvl w:val="0"/>
          <w:numId w:val="16"/>
        </w:numPr>
        <w:spacing w:line="240" w:lineRule="auto"/>
        <w:rPr>
          <w:lang w:val="en-CA"/>
        </w:rPr>
      </w:pPr>
      <w:r w:rsidRPr="00B47AF2">
        <w:rPr>
          <w:rFonts w:cs="Arial"/>
          <w:lang w:val="en-CA"/>
        </w:rPr>
        <w:t xml:space="preserve">Did employees </w:t>
      </w:r>
      <w:r w:rsidRPr="00B47AF2">
        <w:rPr>
          <w:rStyle w:val="MSGENFONTSTYLENAMETEMPLATEROLEMSGENFONTSTYLENAMEBYROLETEXT1"/>
          <w:sz w:val="24"/>
          <w:szCs w:val="24"/>
          <w:lang w:val="en-CA"/>
        </w:rPr>
        <w:t>of the predecessors of the school service centres or other persons</w:t>
      </w:r>
      <w:r w:rsidRPr="00B47AF2">
        <w:rPr>
          <w:rFonts w:cs="Arial"/>
          <w:lang w:val="en-CA"/>
        </w:rPr>
        <w:t xml:space="preserve"> </w:t>
      </w:r>
      <w:r w:rsidRPr="00B47AF2">
        <w:rPr>
          <w:rStyle w:val="MSGENFONTSTYLENAMETEMPLATEROLEMSGENFONTSTYLENAMEBYROLETEXT1"/>
          <w:sz w:val="24"/>
          <w:szCs w:val="24"/>
          <w:lang w:val="en-CA"/>
        </w:rPr>
        <w:t>psychologically, physically, or sexually</w:t>
      </w:r>
      <w:r w:rsidRPr="00B47AF2">
        <w:rPr>
          <w:rFonts w:cs="Arial"/>
          <w:lang w:val="en-CA"/>
        </w:rPr>
        <w:t xml:space="preserve"> abuse </w:t>
      </w:r>
      <w:r w:rsidRPr="00B47AF2">
        <w:rPr>
          <w:rStyle w:val="MSGENFONTSTYLENAMETEMPLATEROLEMSGENFONTSTYLENAMEBYROLETEXT1"/>
          <w:sz w:val="24"/>
          <w:szCs w:val="24"/>
          <w:lang w:val="en-CA"/>
        </w:rPr>
        <w:t>members of the Survivor Class?</w:t>
      </w:r>
    </w:p>
    <w:p w14:paraId="6B66AB2A" w14:textId="52B655B9" w:rsidR="003D3ACD" w:rsidRPr="00B47AF2" w:rsidRDefault="003D3ACD" w:rsidP="00D46764">
      <w:pPr>
        <w:pStyle w:val="MSGENFONTSTYLENAMETEMPLATEROLEMSGENFONTSTYLENAMEBYROLETEXT10"/>
        <w:numPr>
          <w:ilvl w:val="0"/>
          <w:numId w:val="16"/>
        </w:numPr>
        <w:tabs>
          <w:tab w:val="left" w:pos="759"/>
        </w:tabs>
        <w:jc w:val="both"/>
        <w:rPr>
          <w:sz w:val="24"/>
          <w:szCs w:val="24"/>
          <w:lang w:val="en-CA"/>
        </w:rPr>
      </w:pPr>
      <w:r w:rsidRPr="00B47AF2">
        <w:rPr>
          <w:rStyle w:val="MSGENFONTSTYLENAMETEMPLATEROLEMSGENFONTSTYLENAMEBYROLETEXT1"/>
          <w:sz w:val="24"/>
          <w:szCs w:val="24"/>
          <w:lang w:val="en-CA"/>
        </w:rPr>
        <w:t xml:space="preserve">If the answer to the preceding question is yes, did Quebec or the predecessors of the school service centres and their employees act diligently to prevent and put a </w:t>
      </w:r>
      <w:r w:rsidRPr="00B47AF2">
        <w:rPr>
          <w:rStyle w:val="MSGENFONTSTYLENAMETEMPLATEROLEMSGENFONTSTYLENAMEBYROLETEXT1"/>
          <w:sz w:val="24"/>
          <w:szCs w:val="24"/>
          <w:lang w:val="en-CA"/>
        </w:rPr>
        <w:lastRenderedPageBreak/>
        <w:t>stop to the psychological, physical, and sexual abuse committed by certain employees against children that were entrusted to them?</w:t>
      </w:r>
    </w:p>
    <w:p w14:paraId="02BBBF40" w14:textId="45457266" w:rsidR="003D3ACD" w:rsidRPr="00B47AF2" w:rsidRDefault="003D3ACD" w:rsidP="00D46764">
      <w:pPr>
        <w:pStyle w:val="Paragrdouble"/>
        <w:numPr>
          <w:ilvl w:val="0"/>
          <w:numId w:val="16"/>
        </w:numPr>
        <w:spacing w:line="240" w:lineRule="auto"/>
        <w:rPr>
          <w:lang w:val="en-CA"/>
        </w:rPr>
      </w:pPr>
      <w:r w:rsidRPr="00B47AF2">
        <w:rPr>
          <w:lang w:val="en-CA"/>
        </w:rPr>
        <w:t xml:space="preserve">If the </w:t>
      </w:r>
      <w:r w:rsidR="00D70E45">
        <w:rPr>
          <w:lang w:val="en-CA"/>
        </w:rPr>
        <w:t xml:space="preserve">answer to the </w:t>
      </w:r>
      <w:r w:rsidRPr="00B47AF2">
        <w:rPr>
          <w:lang w:val="en-CA"/>
        </w:rPr>
        <w:t xml:space="preserve">first question is </w:t>
      </w:r>
      <w:r w:rsidR="00D70E45">
        <w:rPr>
          <w:lang w:val="en-CA"/>
        </w:rPr>
        <w:t>yes</w:t>
      </w:r>
      <w:r w:rsidRPr="00B47AF2">
        <w:rPr>
          <w:lang w:val="en-CA"/>
        </w:rPr>
        <w:t xml:space="preserve">, did the defendants, through their employees, </w:t>
      </w:r>
      <w:r w:rsidR="00C96156" w:rsidRPr="00B47AF2">
        <w:rPr>
          <w:lang w:val="en-CA"/>
        </w:rPr>
        <w:t>breach</w:t>
      </w:r>
      <w:r w:rsidRPr="00B47AF2">
        <w:rPr>
          <w:lang w:val="en-CA"/>
        </w:rPr>
        <w:t xml:space="preserve"> their duty to report by failing to denounce the psychological, physical, and sexual abuse suffered by the members of the class while they were attending Indigenous day schools?</w:t>
      </w:r>
    </w:p>
    <w:p w14:paraId="3B5AF684" w14:textId="39DD2C2F" w:rsidR="00553FCE" w:rsidRPr="00B47AF2" w:rsidRDefault="00553FCE" w:rsidP="00D46764">
      <w:pPr>
        <w:pStyle w:val="Paragrdouble"/>
        <w:numPr>
          <w:ilvl w:val="0"/>
          <w:numId w:val="16"/>
        </w:numPr>
        <w:spacing w:line="240" w:lineRule="auto"/>
        <w:rPr>
          <w:lang w:val="en-CA"/>
        </w:rPr>
      </w:pPr>
      <w:r w:rsidRPr="00B47AF2">
        <w:rPr>
          <w:lang w:val="en-CA"/>
        </w:rPr>
        <w:t xml:space="preserve">Did the defendants breach their legal obligations to </w:t>
      </w:r>
      <w:r w:rsidR="00970F60">
        <w:rPr>
          <w:lang w:val="en-CA"/>
        </w:rPr>
        <w:t xml:space="preserve">the </w:t>
      </w:r>
      <w:r w:rsidRPr="00B47AF2">
        <w:rPr>
          <w:lang w:val="en-CA"/>
        </w:rPr>
        <w:t>class members by establishing, supervising</w:t>
      </w:r>
      <w:r w:rsidR="00017CC3">
        <w:rPr>
          <w:lang w:val="en-CA"/>
        </w:rPr>
        <w:t>,</w:t>
      </w:r>
      <w:r w:rsidRPr="00B47AF2">
        <w:rPr>
          <w:lang w:val="en-CA"/>
        </w:rPr>
        <w:t xml:space="preserve"> or administering the Indigenous day schools?</w:t>
      </w:r>
    </w:p>
    <w:p w14:paraId="06D84274" w14:textId="47D6FDA9" w:rsidR="00CF2C57" w:rsidRPr="00B47AF2" w:rsidRDefault="00CF2C57" w:rsidP="00D46764">
      <w:pPr>
        <w:pStyle w:val="MSGENFONTSTYLENAMETEMPLATEROLEMSGENFONTSTYLENAMEBYROLETEXT10"/>
        <w:numPr>
          <w:ilvl w:val="0"/>
          <w:numId w:val="16"/>
        </w:numPr>
        <w:tabs>
          <w:tab w:val="left" w:pos="758"/>
        </w:tabs>
        <w:jc w:val="both"/>
        <w:rPr>
          <w:sz w:val="24"/>
          <w:szCs w:val="24"/>
          <w:lang w:val="en-CA"/>
        </w:rPr>
      </w:pPr>
      <w:r w:rsidRPr="00B47AF2">
        <w:rPr>
          <w:rStyle w:val="MSGENFONTSTYLENAMETEMPLATEROLEMSGENFONTSTYLENAMEBYROLETEXT1"/>
          <w:sz w:val="24"/>
          <w:szCs w:val="24"/>
          <w:lang w:val="en-CA"/>
        </w:rPr>
        <w:t xml:space="preserve">Did the defendants have an obligation, in particular under the </w:t>
      </w:r>
      <w:r w:rsidRPr="00B47AF2">
        <w:rPr>
          <w:rStyle w:val="MSGENFONTSTYLENAMETEMPLATEROLEMSGENFONTSTYLENAMEBYROLETEXT1"/>
          <w:i/>
          <w:iCs/>
          <w:sz w:val="24"/>
          <w:szCs w:val="24"/>
          <w:lang w:val="en-CA"/>
        </w:rPr>
        <w:t xml:space="preserve">Charter of </w:t>
      </w:r>
      <w:r w:rsidR="004E62D9">
        <w:rPr>
          <w:rStyle w:val="MSGENFONTSTYLENAMETEMPLATEROLEMSGENFONTSTYLENAMEBYROLETEXT1"/>
          <w:i/>
          <w:iCs/>
          <w:sz w:val="24"/>
          <w:szCs w:val="24"/>
          <w:lang w:val="en-CA"/>
        </w:rPr>
        <w:t>h</w:t>
      </w:r>
      <w:r w:rsidRPr="00B47AF2">
        <w:rPr>
          <w:rStyle w:val="MSGENFONTSTYLENAMETEMPLATEROLEMSGENFONTSTYLENAMEBYROLETEXT1"/>
          <w:i/>
          <w:iCs/>
          <w:sz w:val="24"/>
          <w:szCs w:val="24"/>
          <w:lang w:val="en-CA"/>
        </w:rPr>
        <w:t xml:space="preserve">uman </w:t>
      </w:r>
      <w:r w:rsidR="004E62D9">
        <w:rPr>
          <w:rStyle w:val="MSGENFONTSTYLENAMETEMPLATEROLEMSGENFONTSTYLENAMEBYROLETEXT1"/>
          <w:i/>
          <w:iCs/>
          <w:sz w:val="24"/>
          <w:szCs w:val="24"/>
          <w:lang w:val="en-CA"/>
        </w:rPr>
        <w:t>r</w:t>
      </w:r>
      <w:r w:rsidRPr="00B47AF2">
        <w:rPr>
          <w:rStyle w:val="MSGENFONTSTYLENAMETEMPLATEROLEMSGENFONTSTYLENAMEBYROLETEXT1"/>
          <w:i/>
          <w:iCs/>
          <w:sz w:val="24"/>
          <w:szCs w:val="24"/>
          <w:lang w:val="en-CA"/>
        </w:rPr>
        <w:t xml:space="preserve">ights and </w:t>
      </w:r>
      <w:r w:rsidR="004E62D9">
        <w:rPr>
          <w:rStyle w:val="MSGENFONTSTYLENAMETEMPLATEROLEMSGENFONTSTYLENAMEBYROLETEXT1"/>
          <w:i/>
          <w:iCs/>
          <w:sz w:val="24"/>
          <w:szCs w:val="24"/>
          <w:lang w:val="en-CA"/>
        </w:rPr>
        <w:t>f</w:t>
      </w:r>
      <w:r w:rsidRPr="00B47AF2">
        <w:rPr>
          <w:rStyle w:val="MSGENFONTSTYLENAMETEMPLATEROLEMSGENFONTSTYLENAMEBYROLETEXT1"/>
          <w:i/>
          <w:iCs/>
          <w:sz w:val="24"/>
          <w:szCs w:val="24"/>
          <w:lang w:val="en-CA"/>
        </w:rPr>
        <w:t>reedoms</w:t>
      </w:r>
      <w:r w:rsidRPr="00B47AF2">
        <w:rPr>
          <w:rStyle w:val="MSGENFONTSTYLENAMETEMPLATEROLEMSGENFONTSTYLENAMEBYROLETEXT1"/>
          <w:sz w:val="24"/>
          <w:szCs w:val="24"/>
          <w:lang w:val="en-CA"/>
        </w:rPr>
        <w:t>, to protect or preserve the health, well-being, identity, or culture of the class members? If so, did they fulfill this obligation?</w:t>
      </w:r>
    </w:p>
    <w:p w14:paraId="0F39A003" w14:textId="3B9FB0A2" w:rsidR="00CF2C57" w:rsidRPr="00B47AF2" w:rsidRDefault="00CF2C57" w:rsidP="00D46764">
      <w:pPr>
        <w:pStyle w:val="MSGENFONTSTYLENAMETEMPLATEROLEMSGENFONTSTYLENAMEBYROLETEXT10"/>
        <w:numPr>
          <w:ilvl w:val="0"/>
          <w:numId w:val="16"/>
        </w:numPr>
        <w:tabs>
          <w:tab w:val="left" w:pos="740"/>
        </w:tabs>
        <w:jc w:val="both"/>
        <w:rPr>
          <w:sz w:val="24"/>
          <w:szCs w:val="24"/>
          <w:lang w:val="en-CA"/>
        </w:rPr>
      </w:pPr>
      <w:r w:rsidRPr="00B47AF2">
        <w:rPr>
          <w:rStyle w:val="MSGENFONTSTYLENAMETEMPLATEROLEMSGENFONTSTYLENAMEBYROLETEXT1"/>
          <w:sz w:val="24"/>
          <w:szCs w:val="24"/>
          <w:lang w:val="en-CA"/>
        </w:rPr>
        <w:t xml:space="preserve">Did the predecessors of the school service centres incur liability as employers or in any other capacity for </w:t>
      </w:r>
      <w:r w:rsidR="00970F60">
        <w:rPr>
          <w:rStyle w:val="MSGENFONTSTYLENAMETEMPLATEROLEMSGENFONTSTYLENAMEBYROLETEXT1"/>
          <w:sz w:val="24"/>
          <w:szCs w:val="24"/>
          <w:lang w:val="en-CA"/>
        </w:rPr>
        <w:t xml:space="preserve">the </w:t>
      </w:r>
      <w:r w:rsidRPr="00B47AF2">
        <w:rPr>
          <w:rStyle w:val="MSGENFONTSTYLENAMETEMPLATEROLEMSGENFONTSTYLENAMEBYROLETEXT1"/>
          <w:sz w:val="24"/>
          <w:szCs w:val="24"/>
          <w:lang w:val="en-CA"/>
        </w:rPr>
        <w:t xml:space="preserve">abuse committed by their employees or other persons whom they allowed to exercise supervision or custody of </w:t>
      </w:r>
      <w:r w:rsidR="00970F60">
        <w:rPr>
          <w:rStyle w:val="MSGENFONTSTYLENAMETEMPLATEROLEMSGENFONTSTYLENAMEBYROLETEXT1"/>
          <w:sz w:val="24"/>
          <w:szCs w:val="24"/>
          <w:lang w:val="en-CA"/>
        </w:rPr>
        <w:t xml:space="preserve">the </w:t>
      </w:r>
      <w:r w:rsidRPr="00B47AF2">
        <w:rPr>
          <w:rStyle w:val="MSGENFONTSTYLENAMETEMPLATEROLEMSGENFONTSTYLENAMEBYROLETEXT1"/>
          <w:sz w:val="24"/>
          <w:szCs w:val="24"/>
          <w:lang w:val="en-CA"/>
        </w:rPr>
        <w:t>class members?</w:t>
      </w:r>
    </w:p>
    <w:p w14:paraId="1BD9E5F8" w14:textId="6F8A2410" w:rsidR="005F6B14" w:rsidRPr="00B47AF2" w:rsidRDefault="005F6B14" w:rsidP="00D46764">
      <w:pPr>
        <w:pStyle w:val="MSGENFONTSTYLENAMETEMPLATEROLEMSGENFONTSTYLENAMEBYROLETEXT10"/>
        <w:numPr>
          <w:ilvl w:val="0"/>
          <w:numId w:val="16"/>
        </w:numPr>
        <w:tabs>
          <w:tab w:val="left" w:pos="758"/>
        </w:tabs>
        <w:jc w:val="both"/>
        <w:rPr>
          <w:sz w:val="24"/>
          <w:szCs w:val="24"/>
          <w:lang w:val="en-CA"/>
        </w:rPr>
      </w:pPr>
      <w:r w:rsidRPr="00B47AF2">
        <w:rPr>
          <w:rStyle w:val="MSGENFONTSTYLENAMETEMPLATEROLEMSGENFONTSTYLENAMEBYROLETEXT1"/>
          <w:sz w:val="24"/>
          <w:szCs w:val="24"/>
          <w:lang w:val="en-CA"/>
        </w:rPr>
        <w:t xml:space="preserve">Did the Indigenous day school </w:t>
      </w:r>
      <w:r w:rsidR="0023099D" w:rsidRPr="00B47AF2">
        <w:rPr>
          <w:rStyle w:val="MSGENFONTSTYLENAMETEMPLATEROLEMSGENFONTSTYLENAMEBYROLETEXT1"/>
          <w:sz w:val="24"/>
          <w:szCs w:val="24"/>
          <w:lang w:val="en-CA"/>
        </w:rPr>
        <w:t xml:space="preserve">system </w:t>
      </w:r>
      <w:r w:rsidRPr="00B47AF2">
        <w:rPr>
          <w:rStyle w:val="MSGENFONTSTYLENAMETEMPLATEROLEMSGENFONTSTYLENAMEBYROLETEXT1"/>
          <w:sz w:val="24"/>
          <w:szCs w:val="24"/>
          <w:lang w:val="en-CA"/>
        </w:rPr>
        <w:t xml:space="preserve">established, supervised, and administered by the defendants cause physical and psychological harm to </w:t>
      </w:r>
      <w:r w:rsidR="00970F60">
        <w:rPr>
          <w:rStyle w:val="MSGENFONTSTYLENAMETEMPLATEROLEMSGENFONTSTYLENAMEBYROLETEXT1"/>
          <w:sz w:val="24"/>
          <w:szCs w:val="24"/>
          <w:lang w:val="en-CA"/>
        </w:rPr>
        <w:t xml:space="preserve">the </w:t>
      </w:r>
      <w:r w:rsidRPr="00B47AF2">
        <w:rPr>
          <w:rStyle w:val="MSGENFONTSTYLENAMETEMPLATEROLEMSGENFONTSTYLENAMEBYROLETEXT1"/>
          <w:sz w:val="24"/>
          <w:szCs w:val="24"/>
          <w:lang w:val="en-CA"/>
        </w:rPr>
        <w:t>class members?</w:t>
      </w:r>
    </w:p>
    <w:p w14:paraId="4A464C65" w14:textId="60D78EBD" w:rsidR="005F6B14" w:rsidRPr="00B47AF2" w:rsidRDefault="005F6B14" w:rsidP="00D46764">
      <w:pPr>
        <w:pStyle w:val="MSGENFONTSTYLENAMETEMPLATEROLEMSGENFONTSTYLENAMEBYROLETEXT10"/>
        <w:numPr>
          <w:ilvl w:val="0"/>
          <w:numId w:val="16"/>
        </w:numPr>
        <w:tabs>
          <w:tab w:val="left" w:pos="754"/>
        </w:tabs>
        <w:jc w:val="both"/>
        <w:rPr>
          <w:sz w:val="24"/>
          <w:szCs w:val="24"/>
          <w:lang w:val="en-CA"/>
        </w:rPr>
      </w:pPr>
      <w:r w:rsidRPr="00B47AF2">
        <w:rPr>
          <w:rStyle w:val="MSGENFONTSTYLENAMETEMPLATEROLEMSGENFONTSTYLENAMEBYROLETEXT1"/>
          <w:sz w:val="24"/>
          <w:szCs w:val="24"/>
          <w:lang w:val="en-CA"/>
        </w:rPr>
        <w:t>What amount of compensatory damages are the class members entitled to in compensation for the damages common to all (common experience damages)?</w:t>
      </w:r>
    </w:p>
    <w:p w14:paraId="6C65B22F" w14:textId="29FCC226" w:rsidR="005F6B14" w:rsidRPr="00B47AF2" w:rsidRDefault="005F6B14" w:rsidP="00D46764">
      <w:pPr>
        <w:pStyle w:val="MSGENFONTSTYLENAMETEMPLATEROLEMSGENFONTSTYLENAMEBYROLETEXT10"/>
        <w:numPr>
          <w:ilvl w:val="0"/>
          <w:numId w:val="16"/>
        </w:numPr>
        <w:tabs>
          <w:tab w:val="left" w:pos="740"/>
        </w:tabs>
        <w:jc w:val="both"/>
        <w:rPr>
          <w:sz w:val="24"/>
          <w:szCs w:val="24"/>
          <w:lang w:val="en-CA"/>
        </w:rPr>
      </w:pPr>
      <w:r w:rsidRPr="00B47AF2">
        <w:rPr>
          <w:rStyle w:val="MSGENFONTSTYLENAMETEMPLATEROLEMSGENFONTSTYLENAMEBYROLETEXT1"/>
          <w:sz w:val="24"/>
          <w:szCs w:val="24"/>
          <w:lang w:val="en-CA"/>
        </w:rPr>
        <w:t xml:space="preserve">Should the defendants be held solidarily liable for compensatory damages? If so, how should liability be apportioned </w:t>
      </w:r>
      <w:r w:rsidR="004C4941">
        <w:rPr>
          <w:rStyle w:val="MSGENFONTSTYLENAMETEMPLATEROLEMSGENFONTSTYLENAMEBYROLETEXT1"/>
          <w:sz w:val="24"/>
          <w:szCs w:val="24"/>
          <w:lang w:val="en-CA"/>
        </w:rPr>
        <w:t>among</w:t>
      </w:r>
      <w:r w:rsidRPr="00B47AF2">
        <w:rPr>
          <w:rStyle w:val="MSGENFONTSTYLENAMETEMPLATEROLEMSGENFONTSTYLENAMEBYROLETEXT1"/>
          <w:sz w:val="24"/>
          <w:szCs w:val="24"/>
          <w:lang w:val="en-CA"/>
        </w:rPr>
        <w:t xml:space="preserve"> the defendants?</w:t>
      </w:r>
    </w:p>
    <w:p w14:paraId="6E12919C" w14:textId="53A80C04" w:rsidR="005F6B14" w:rsidRPr="00B47AF2" w:rsidRDefault="005F6B14" w:rsidP="00D46764">
      <w:pPr>
        <w:pStyle w:val="MSGENFONTSTYLENAMETEMPLATEROLEMSGENFONTSTYLENAMEBYROLETEXT10"/>
        <w:numPr>
          <w:ilvl w:val="0"/>
          <w:numId w:val="16"/>
        </w:numPr>
        <w:tabs>
          <w:tab w:val="left" w:pos="748"/>
        </w:tabs>
        <w:jc w:val="both"/>
        <w:rPr>
          <w:sz w:val="24"/>
          <w:szCs w:val="24"/>
          <w:lang w:val="en-CA"/>
        </w:rPr>
      </w:pPr>
      <w:r w:rsidRPr="00B47AF2">
        <w:rPr>
          <w:rStyle w:val="MSGENFONTSTYLENAMETEMPLATEROLEMSGENFONTSTYLENAMEBYROLETEXT1"/>
          <w:sz w:val="24"/>
          <w:szCs w:val="24"/>
          <w:lang w:val="en-CA"/>
        </w:rPr>
        <w:t xml:space="preserve">Did the defendants or their employees unlawfully and intentionally violate the rights of </w:t>
      </w:r>
      <w:r w:rsidR="004C4941">
        <w:rPr>
          <w:rStyle w:val="MSGENFONTSTYLENAMETEMPLATEROLEMSGENFONTSTYLENAMEBYROLETEXT1"/>
          <w:sz w:val="24"/>
          <w:szCs w:val="24"/>
          <w:lang w:val="en-CA"/>
        </w:rPr>
        <w:t xml:space="preserve">the </w:t>
      </w:r>
      <w:r w:rsidRPr="00B47AF2">
        <w:rPr>
          <w:rStyle w:val="MSGENFONTSTYLENAMETEMPLATEROLEMSGENFONTSTYLENAMEBYROLETEXT1"/>
          <w:sz w:val="24"/>
          <w:szCs w:val="24"/>
          <w:lang w:val="en-CA"/>
        </w:rPr>
        <w:t xml:space="preserve">class members protected by the </w:t>
      </w:r>
      <w:r w:rsidRPr="00B47AF2">
        <w:rPr>
          <w:rStyle w:val="MSGENFONTSTYLENAMETEMPLATEROLEMSGENFONTSTYLENAMEBYROLETEXT1"/>
          <w:i/>
          <w:iCs/>
          <w:sz w:val="24"/>
          <w:szCs w:val="24"/>
          <w:lang w:val="en-CA"/>
        </w:rPr>
        <w:t xml:space="preserve">Charter of </w:t>
      </w:r>
      <w:r w:rsidR="004E62D9">
        <w:rPr>
          <w:rStyle w:val="MSGENFONTSTYLENAMETEMPLATEROLEMSGENFONTSTYLENAMEBYROLETEXT1"/>
          <w:i/>
          <w:iCs/>
          <w:sz w:val="24"/>
          <w:szCs w:val="24"/>
          <w:lang w:val="en-CA"/>
        </w:rPr>
        <w:t>h</w:t>
      </w:r>
      <w:r w:rsidRPr="00B47AF2">
        <w:rPr>
          <w:rStyle w:val="MSGENFONTSTYLENAMETEMPLATEROLEMSGENFONTSTYLENAMEBYROLETEXT1"/>
          <w:i/>
          <w:iCs/>
          <w:sz w:val="24"/>
          <w:szCs w:val="24"/>
          <w:lang w:val="en-CA"/>
        </w:rPr>
        <w:t xml:space="preserve">uman </w:t>
      </w:r>
      <w:r w:rsidR="004E62D9">
        <w:rPr>
          <w:rStyle w:val="MSGENFONTSTYLENAMETEMPLATEROLEMSGENFONTSTYLENAMEBYROLETEXT1"/>
          <w:i/>
          <w:iCs/>
          <w:sz w:val="24"/>
          <w:szCs w:val="24"/>
          <w:lang w:val="en-CA"/>
        </w:rPr>
        <w:t>r</w:t>
      </w:r>
      <w:r w:rsidRPr="00B47AF2">
        <w:rPr>
          <w:rStyle w:val="MSGENFONTSTYLENAMETEMPLATEROLEMSGENFONTSTYLENAMEBYROLETEXT1"/>
          <w:i/>
          <w:iCs/>
          <w:sz w:val="24"/>
          <w:szCs w:val="24"/>
          <w:lang w:val="en-CA"/>
        </w:rPr>
        <w:t xml:space="preserve">ights and </w:t>
      </w:r>
      <w:r w:rsidR="004E62D9">
        <w:rPr>
          <w:rStyle w:val="MSGENFONTSTYLENAMETEMPLATEROLEMSGENFONTSTYLENAMEBYROLETEXT1"/>
          <w:i/>
          <w:iCs/>
          <w:sz w:val="24"/>
          <w:szCs w:val="24"/>
          <w:lang w:val="en-CA"/>
        </w:rPr>
        <w:t>f</w:t>
      </w:r>
      <w:r w:rsidRPr="00B47AF2">
        <w:rPr>
          <w:rStyle w:val="MSGENFONTSTYLENAMETEMPLATEROLEMSGENFONTSTYLENAMEBYROLETEXT1"/>
          <w:i/>
          <w:iCs/>
          <w:sz w:val="24"/>
          <w:szCs w:val="24"/>
          <w:lang w:val="en-CA"/>
        </w:rPr>
        <w:t>reedoms</w:t>
      </w:r>
      <w:r w:rsidRPr="00B47AF2">
        <w:rPr>
          <w:rStyle w:val="MSGENFONTSTYLENAMETEMPLATEROLEMSGENFONTSTYLENAMEBYROLETEXT1"/>
          <w:sz w:val="24"/>
          <w:szCs w:val="24"/>
          <w:lang w:val="en-CA"/>
        </w:rPr>
        <w:t>?</w:t>
      </w:r>
    </w:p>
    <w:p w14:paraId="59690854" w14:textId="77777777" w:rsidR="005F6B14" w:rsidRPr="00B47AF2" w:rsidRDefault="005F6B14" w:rsidP="00D46764">
      <w:pPr>
        <w:pStyle w:val="MSGENFONTSTYLENAMETEMPLATEROLEMSGENFONTSTYLENAMEBYROLETEXT10"/>
        <w:numPr>
          <w:ilvl w:val="0"/>
          <w:numId w:val="16"/>
        </w:numPr>
        <w:tabs>
          <w:tab w:val="left" w:pos="747"/>
          <w:tab w:val="left" w:pos="1578"/>
          <w:tab w:val="left" w:pos="1580"/>
        </w:tabs>
        <w:spacing w:before="74" w:after="360" w:line="232" w:lineRule="auto"/>
        <w:ind w:right="261"/>
        <w:jc w:val="both"/>
        <w:rPr>
          <w:rFonts w:ascii="Calibri" w:hAnsi="Calibri"/>
          <w:sz w:val="24"/>
          <w:lang w:val="en-CA"/>
        </w:rPr>
      </w:pPr>
      <w:r w:rsidRPr="00B47AF2">
        <w:rPr>
          <w:rStyle w:val="MSGENFONTSTYLENAMETEMPLATEROLEMSGENFONTSTYLENAMEBYROLETEXT1"/>
          <w:sz w:val="24"/>
          <w:szCs w:val="24"/>
          <w:lang w:val="en-CA"/>
        </w:rPr>
        <w:t>If so, what amount of punitive damages should the defendants be ordered to pay to each class member?</w:t>
      </w:r>
    </w:p>
    <w:p w14:paraId="4CD09D7E" w14:textId="1C60B6AD" w:rsidR="001A01A6" w:rsidRPr="00B47AF2" w:rsidRDefault="00CF6E17" w:rsidP="001A01A6">
      <w:pPr>
        <w:pStyle w:val="Paragrdouble"/>
        <w:spacing w:line="240" w:lineRule="auto"/>
        <w:rPr>
          <w:lang w:val="en-CA"/>
        </w:rPr>
      </w:pPr>
      <w:r w:rsidRPr="00B47AF2">
        <w:rPr>
          <w:b/>
          <w:lang w:val="en-CA"/>
        </w:rPr>
        <w:t>IDENTIFIE</w:t>
      </w:r>
      <w:r w:rsidR="001A01A6" w:rsidRPr="00B47AF2">
        <w:rPr>
          <w:b/>
          <w:lang w:val="en-CA"/>
        </w:rPr>
        <w:t>S</w:t>
      </w:r>
      <w:r w:rsidRPr="00B47AF2">
        <w:rPr>
          <w:b/>
          <w:spacing w:val="-3"/>
          <w:lang w:val="en-CA"/>
        </w:rPr>
        <w:t xml:space="preserve"> </w:t>
      </w:r>
      <w:r w:rsidR="001A01A6" w:rsidRPr="00B47AF2">
        <w:rPr>
          <w:rStyle w:val="MSGENFONTSTYLENAMETEMPLATEROLEMSGENFONTSTYLENAMEBYROLETEXT1"/>
          <w:sz w:val="24"/>
          <w:szCs w:val="24"/>
          <w:lang w:val="en-CA"/>
        </w:rPr>
        <w:t>as follows the principal issues of fact or law to be addressed individually with respect to the “Survivor Class</w:t>
      </w:r>
      <w:r w:rsidR="00987DE6">
        <w:rPr>
          <w:rStyle w:val="MSGENFONTSTYLENAMETEMPLATEROLEMSGENFONTSTYLENAMEBYROLETEXT1"/>
          <w:sz w:val="24"/>
          <w:szCs w:val="24"/>
          <w:lang w:val="en-CA"/>
        </w:rPr>
        <w:t xml:space="preserve"> – </w:t>
      </w:r>
      <w:r w:rsidR="001A01A6" w:rsidRPr="00B47AF2">
        <w:rPr>
          <w:rStyle w:val="MSGENFONTSTYLENAMETEMPLATEROLEMSGENFONTSTYLENAMEBYROLETEXT1"/>
          <w:sz w:val="24"/>
          <w:szCs w:val="24"/>
          <w:lang w:val="en-CA"/>
        </w:rPr>
        <w:t xml:space="preserve">Reserves or </w:t>
      </w:r>
      <w:r w:rsidR="00987DE6" w:rsidRPr="00B47AF2">
        <w:rPr>
          <w:rStyle w:val="MSGENFONTSTYLENAMETEMPLATEROLEMSGENFONTSTYLENAMEBYROLETEXT1"/>
          <w:sz w:val="24"/>
          <w:szCs w:val="24"/>
          <w:lang w:val="en-CA"/>
        </w:rPr>
        <w:t xml:space="preserve">Indian </w:t>
      </w:r>
      <w:r w:rsidR="001A01A6" w:rsidRPr="00B47AF2">
        <w:rPr>
          <w:rStyle w:val="MSGENFONTSTYLENAMETEMPLATEROLEMSGENFONTSTYLENAMEBYROLETEXT1"/>
          <w:sz w:val="24"/>
          <w:szCs w:val="24"/>
          <w:lang w:val="en-CA"/>
        </w:rPr>
        <w:t>Settlements” and the “Family Class</w:t>
      </w:r>
      <w:r w:rsidR="00987DE6">
        <w:rPr>
          <w:rStyle w:val="MSGENFONTSTYLENAMETEMPLATEROLEMSGENFONTSTYLENAMEBYROLETEXT1"/>
          <w:sz w:val="24"/>
          <w:szCs w:val="24"/>
          <w:lang w:val="en-CA"/>
        </w:rPr>
        <w:t xml:space="preserve"> – </w:t>
      </w:r>
      <w:r w:rsidR="001A01A6" w:rsidRPr="00B47AF2">
        <w:rPr>
          <w:rStyle w:val="MSGENFONTSTYLENAMETEMPLATEROLEMSGENFONTSTYLENAMEBYROLETEXT1"/>
          <w:sz w:val="24"/>
          <w:szCs w:val="24"/>
          <w:lang w:val="en-CA"/>
        </w:rPr>
        <w:t xml:space="preserve">Reserves or </w:t>
      </w:r>
      <w:r w:rsidR="00987DE6" w:rsidRPr="00B47AF2">
        <w:rPr>
          <w:rStyle w:val="MSGENFONTSTYLENAMETEMPLATEROLEMSGENFONTSTYLENAMEBYROLETEXT1"/>
          <w:sz w:val="24"/>
          <w:szCs w:val="24"/>
          <w:lang w:val="en-CA"/>
        </w:rPr>
        <w:t xml:space="preserve">Indian </w:t>
      </w:r>
      <w:r w:rsidR="001A01A6" w:rsidRPr="00B47AF2">
        <w:rPr>
          <w:rStyle w:val="MSGENFONTSTYLENAMETEMPLATEROLEMSGENFONTSTYLENAMEBYROLETEXT1"/>
          <w:sz w:val="24"/>
          <w:szCs w:val="24"/>
          <w:lang w:val="en-CA"/>
        </w:rPr>
        <w:t>Settlements” regarding all defendants:</w:t>
      </w:r>
    </w:p>
    <w:p w14:paraId="639E5A92" w14:textId="64EAF39C" w:rsidR="00A03282" w:rsidRPr="00B47AF2" w:rsidRDefault="00A03282" w:rsidP="00D46764">
      <w:pPr>
        <w:pStyle w:val="Paragrdouble"/>
        <w:numPr>
          <w:ilvl w:val="0"/>
          <w:numId w:val="17"/>
        </w:numPr>
        <w:spacing w:line="240" w:lineRule="auto"/>
        <w:rPr>
          <w:lang w:val="en-CA"/>
        </w:rPr>
      </w:pPr>
      <w:r w:rsidRPr="00B47AF2">
        <w:rPr>
          <w:lang w:val="en-CA"/>
        </w:rPr>
        <w:t xml:space="preserve">In addition to the damages recovered collectively, what other damage was suffered by each class member </w:t>
      </w:r>
      <w:r w:rsidR="00F810AE" w:rsidRPr="00B47AF2">
        <w:rPr>
          <w:lang w:val="en-CA"/>
        </w:rPr>
        <w:t>as a result of</w:t>
      </w:r>
      <w:r w:rsidRPr="00B47AF2">
        <w:rPr>
          <w:lang w:val="en-CA"/>
        </w:rPr>
        <w:t xml:space="preserve"> the fault of the defendants or their employees?</w:t>
      </w:r>
    </w:p>
    <w:p w14:paraId="0242C4E0" w14:textId="56B65F16" w:rsidR="00F810AE" w:rsidRPr="00B47AF2" w:rsidRDefault="00F810AE" w:rsidP="00D46764">
      <w:pPr>
        <w:pStyle w:val="MSGENFONTSTYLENAMETEMPLATEROLEMSGENFONTSTYLENAMEBYROLETEXT10"/>
        <w:numPr>
          <w:ilvl w:val="0"/>
          <w:numId w:val="17"/>
        </w:numPr>
        <w:tabs>
          <w:tab w:val="left" w:pos="754"/>
        </w:tabs>
        <w:jc w:val="both"/>
        <w:rPr>
          <w:sz w:val="24"/>
          <w:szCs w:val="24"/>
          <w:lang w:val="en-CA"/>
        </w:rPr>
      </w:pPr>
      <w:r w:rsidRPr="00B47AF2">
        <w:rPr>
          <w:rStyle w:val="MSGENFONTSTYLENAMETEMPLATEROLEMSGENFONTSTYLENAMEBYROLETEXT1"/>
          <w:sz w:val="24"/>
          <w:szCs w:val="24"/>
          <w:lang w:val="en-CA"/>
        </w:rPr>
        <w:t>What amount of compensatory damages is each class member entitled to on the basis of the nature of the abuse, the harm, the consequences suffered, and the parameters established by the Court?</w:t>
      </w:r>
    </w:p>
    <w:p w14:paraId="6A20DD68" w14:textId="5F429865" w:rsidR="0021200A" w:rsidRPr="00B47AF2" w:rsidRDefault="0021200A" w:rsidP="00D46764">
      <w:pPr>
        <w:pStyle w:val="MSGENFONTSTYLENAMETEMPLATEROLEMSGENFONTSTYLENAMEBYROLETEXT10"/>
        <w:numPr>
          <w:ilvl w:val="0"/>
          <w:numId w:val="17"/>
        </w:numPr>
        <w:tabs>
          <w:tab w:val="left" w:pos="748"/>
        </w:tabs>
        <w:jc w:val="both"/>
        <w:rPr>
          <w:sz w:val="24"/>
          <w:szCs w:val="24"/>
          <w:lang w:val="en-CA"/>
        </w:rPr>
      </w:pPr>
      <w:r w:rsidRPr="00B47AF2">
        <w:rPr>
          <w:rStyle w:val="MSGENFONTSTYLENAMETEMPLATEROLEMSGENFONTSTYLENAMEBYROLETEXT1"/>
          <w:sz w:val="24"/>
          <w:szCs w:val="24"/>
          <w:lang w:val="en-CA"/>
        </w:rPr>
        <w:t xml:space="preserve">Should the defendants be held solidarily liable for compensatory damages? If so, </w:t>
      </w:r>
      <w:r w:rsidRPr="00B47AF2">
        <w:rPr>
          <w:rStyle w:val="MSGENFONTSTYLENAMETEMPLATEROLEMSGENFONTSTYLENAMEBYROLETEXT1"/>
          <w:sz w:val="24"/>
          <w:szCs w:val="24"/>
          <w:lang w:val="en-CA"/>
        </w:rPr>
        <w:lastRenderedPageBreak/>
        <w:t xml:space="preserve">how should liability be </w:t>
      </w:r>
      <w:r w:rsidR="00864940">
        <w:rPr>
          <w:rStyle w:val="MSGENFONTSTYLENAMETEMPLATEROLEMSGENFONTSTYLENAMEBYROLETEXT1"/>
          <w:sz w:val="24"/>
          <w:szCs w:val="24"/>
          <w:lang w:val="en-CA"/>
        </w:rPr>
        <w:t xml:space="preserve">apportioned </w:t>
      </w:r>
      <w:r w:rsidR="004C4941">
        <w:rPr>
          <w:rStyle w:val="MSGENFONTSTYLENAMETEMPLATEROLEMSGENFONTSTYLENAMEBYROLETEXT1"/>
          <w:sz w:val="24"/>
          <w:szCs w:val="24"/>
          <w:lang w:val="en-CA"/>
        </w:rPr>
        <w:t>among</w:t>
      </w:r>
      <w:r w:rsidRPr="00B47AF2">
        <w:rPr>
          <w:rStyle w:val="MSGENFONTSTYLENAMETEMPLATEROLEMSGENFONTSTYLENAMEBYROLETEXT1"/>
          <w:sz w:val="24"/>
          <w:szCs w:val="24"/>
          <w:lang w:val="en-CA"/>
        </w:rPr>
        <w:t xml:space="preserve"> the defendants?</w:t>
      </w:r>
    </w:p>
    <w:p w14:paraId="74EF8238" w14:textId="6AE6165C" w:rsidR="00A939F7" w:rsidRPr="00B47AF2" w:rsidRDefault="00A939F7" w:rsidP="00A939F7">
      <w:pPr>
        <w:pStyle w:val="Paragrdouble"/>
        <w:spacing w:line="240" w:lineRule="auto"/>
        <w:rPr>
          <w:lang w:val="en-CA"/>
        </w:rPr>
      </w:pPr>
      <w:r w:rsidRPr="00B47AF2">
        <w:rPr>
          <w:rStyle w:val="MSGENFONTSTYLENAMETEMPLATEROLEMSGENFONTSTYLENAMEBYROLETEXT1"/>
          <w:b/>
          <w:bCs/>
          <w:sz w:val="24"/>
          <w:szCs w:val="24"/>
          <w:lang w:val="en-CA"/>
        </w:rPr>
        <w:t xml:space="preserve">IDENTIFIES </w:t>
      </w:r>
      <w:r w:rsidRPr="00B47AF2">
        <w:rPr>
          <w:rStyle w:val="MSGENFONTSTYLENAMETEMPLATEROLEMSGENFONTSTYLENAMEBYROLETEXT1"/>
          <w:sz w:val="24"/>
          <w:szCs w:val="24"/>
          <w:lang w:val="en-CA"/>
        </w:rPr>
        <w:t>as follows the principal questions of fact or law to be dealt with individually with respect to the “Survivor Class</w:t>
      </w:r>
      <w:r w:rsidR="00CA0D48">
        <w:rPr>
          <w:rStyle w:val="MSGENFONTSTYLENAMETEMPLATEROLEMSGENFONTSTYLENAMEBYROLETEXT1"/>
          <w:sz w:val="24"/>
          <w:szCs w:val="24"/>
          <w:lang w:val="en-CA"/>
        </w:rPr>
        <w:t xml:space="preserve"> – </w:t>
      </w:r>
      <w:r w:rsidRPr="00B47AF2">
        <w:rPr>
          <w:rStyle w:val="MSGENFONTSTYLENAMETEMPLATEROLEMSGENFONTSTYLENAMEBYROLETEXT1"/>
          <w:sz w:val="24"/>
          <w:szCs w:val="24"/>
          <w:lang w:val="en-CA"/>
        </w:rPr>
        <w:t>Inuit Villages” and the “Family Class</w:t>
      </w:r>
      <w:r w:rsidR="00CA0D48">
        <w:rPr>
          <w:rStyle w:val="MSGENFONTSTYLENAMETEMPLATEROLEMSGENFONTSTYLENAMEBYROLETEXT1"/>
          <w:sz w:val="24"/>
          <w:szCs w:val="24"/>
          <w:lang w:val="en-CA"/>
        </w:rPr>
        <w:t xml:space="preserve"> – </w:t>
      </w:r>
      <w:r w:rsidRPr="00B47AF2">
        <w:rPr>
          <w:rStyle w:val="MSGENFONTSTYLENAMETEMPLATEROLEMSGENFONTSTYLENAMEBYROLETEXT1"/>
          <w:sz w:val="24"/>
          <w:szCs w:val="24"/>
          <w:lang w:val="en-CA"/>
        </w:rPr>
        <w:t>Inuit Villages” regarding the defendants Attorney General of Quebec and the school service centres:</w:t>
      </w:r>
    </w:p>
    <w:p w14:paraId="10CBA95F" w14:textId="629F061B" w:rsidR="0021200A" w:rsidRPr="00B47AF2" w:rsidRDefault="0021200A" w:rsidP="00D46764">
      <w:pPr>
        <w:pStyle w:val="Paragrdouble"/>
        <w:numPr>
          <w:ilvl w:val="0"/>
          <w:numId w:val="18"/>
        </w:numPr>
        <w:spacing w:line="240" w:lineRule="auto"/>
        <w:rPr>
          <w:lang w:val="en-CA"/>
        </w:rPr>
      </w:pPr>
      <w:r w:rsidRPr="00B47AF2">
        <w:rPr>
          <w:lang w:val="en-CA"/>
        </w:rPr>
        <w:t xml:space="preserve">In addition to the damages recovered collectively, what other damage was suffered by each class member as a result of the fault of Quebec and the predecessors of the </w:t>
      </w:r>
      <w:r w:rsidR="00CA0D48" w:rsidRPr="00B47AF2">
        <w:rPr>
          <w:rStyle w:val="MSGENFONTSTYLENAMETEMPLATEROLEMSGENFONTSTYLENAMEBYROLETEXT1"/>
          <w:sz w:val="24"/>
          <w:szCs w:val="24"/>
          <w:lang w:val="en-CA"/>
        </w:rPr>
        <w:t>school service centres</w:t>
      </w:r>
      <w:r w:rsidRPr="00B47AF2">
        <w:rPr>
          <w:lang w:val="en-CA"/>
        </w:rPr>
        <w:t xml:space="preserve"> </w:t>
      </w:r>
      <w:r w:rsidR="00A939F7" w:rsidRPr="00B47AF2">
        <w:rPr>
          <w:lang w:val="en-CA"/>
        </w:rPr>
        <w:t>or their employees</w:t>
      </w:r>
      <w:r w:rsidRPr="00B47AF2">
        <w:rPr>
          <w:lang w:val="en-CA"/>
        </w:rPr>
        <w:t>?</w:t>
      </w:r>
    </w:p>
    <w:p w14:paraId="4BEE9F09" w14:textId="77777777" w:rsidR="00F810AE" w:rsidRDefault="00F810AE" w:rsidP="00D46764">
      <w:pPr>
        <w:pStyle w:val="MSGENFONTSTYLENAMETEMPLATEROLEMSGENFONTSTYLENAMEBYROLETEXT10"/>
        <w:numPr>
          <w:ilvl w:val="0"/>
          <w:numId w:val="18"/>
        </w:numPr>
        <w:tabs>
          <w:tab w:val="left" w:pos="754"/>
        </w:tabs>
        <w:jc w:val="both"/>
        <w:rPr>
          <w:rStyle w:val="MSGENFONTSTYLENAMETEMPLATEROLEMSGENFONTSTYLENAMEBYROLETEXT1"/>
          <w:sz w:val="24"/>
          <w:szCs w:val="24"/>
          <w:lang w:val="en-CA"/>
        </w:rPr>
      </w:pPr>
      <w:r w:rsidRPr="00B47AF2">
        <w:rPr>
          <w:rStyle w:val="MSGENFONTSTYLENAMETEMPLATEROLEMSGENFONTSTYLENAMEBYROLETEXT1"/>
          <w:sz w:val="24"/>
          <w:szCs w:val="24"/>
          <w:lang w:val="en-CA"/>
        </w:rPr>
        <w:t>What amount of compensatory damages is each class member entitled to on the basis of the nature of the abuse, the harm, the consequences suffered, and the parameters established by the Court?</w:t>
      </w:r>
    </w:p>
    <w:p w14:paraId="09242D68" w14:textId="37768C90" w:rsidR="00F810AE" w:rsidRPr="0080790F" w:rsidRDefault="0021200A" w:rsidP="00CA0D48">
      <w:pPr>
        <w:pStyle w:val="MSGENFONTSTYLENAMETEMPLATEROLEMSGENFONTSTYLENAMEBYROLETEXT10"/>
        <w:numPr>
          <w:ilvl w:val="0"/>
          <w:numId w:val="18"/>
        </w:numPr>
        <w:tabs>
          <w:tab w:val="left" w:pos="754"/>
        </w:tabs>
        <w:jc w:val="both"/>
        <w:rPr>
          <w:sz w:val="24"/>
          <w:szCs w:val="24"/>
          <w:lang w:val="en-CA"/>
        </w:rPr>
      </w:pPr>
      <w:r w:rsidRPr="0080790F">
        <w:rPr>
          <w:sz w:val="24"/>
          <w:szCs w:val="24"/>
          <w:lang w:val="en-CA"/>
        </w:rPr>
        <w:t xml:space="preserve">Should the defendants be held solidarily liable for compensatory damages? If so, how should liability be apportioned </w:t>
      </w:r>
      <w:r w:rsidR="004C4941" w:rsidRPr="0080790F">
        <w:rPr>
          <w:sz w:val="24"/>
          <w:szCs w:val="24"/>
          <w:lang w:val="en-CA"/>
        </w:rPr>
        <w:t>among</w:t>
      </w:r>
      <w:r w:rsidRPr="0080790F">
        <w:rPr>
          <w:sz w:val="24"/>
          <w:szCs w:val="24"/>
          <w:lang w:val="en-CA"/>
        </w:rPr>
        <w:t xml:space="preserve"> the defendants?</w:t>
      </w:r>
    </w:p>
    <w:p w14:paraId="7D1265D2" w14:textId="56AA732A" w:rsidR="00D16CC0" w:rsidRPr="00B47AF2" w:rsidRDefault="00CF6E17" w:rsidP="00D46764">
      <w:pPr>
        <w:pStyle w:val="Paragrdouble"/>
        <w:numPr>
          <w:ilvl w:val="0"/>
          <w:numId w:val="33"/>
        </w:numPr>
        <w:tabs>
          <w:tab w:val="left" w:pos="748"/>
        </w:tabs>
        <w:spacing w:line="240" w:lineRule="auto"/>
        <w:rPr>
          <w:szCs w:val="24"/>
          <w:lang w:val="en-CA"/>
        </w:rPr>
      </w:pPr>
      <w:r w:rsidRPr="00B47AF2">
        <w:rPr>
          <w:b/>
          <w:lang w:val="en-CA"/>
        </w:rPr>
        <w:t>IDENTIFIE</w:t>
      </w:r>
      <w:r w:rsidR="00D16CC0" w:rsidRPr="00B47AF2">
        <w:rPr>
          <w:b/>
          <w:lang w:val="en-CA"/>
        </w:rPr>
        <w:t xml:space="preserve">S </w:t>
      </w:r>
      <w:r w:rsidR="00D16CC0" w:rsidRPr="00B47AF2">
        <w:rPr>
          <w:bCs/>
          <w:lang w:val="en-CA"/>
        </w:rPr>
        <w:t xml:space="preserve">as follows </w:t>
      </w:r>
      <w:r w:rsidR="00D16CC0" w:rsidRPr="00B47AF2">
        <w:rPr>
          <w:rStyle w:val="MSGENFONTSTYLENAMETEMPLATEROLEMSGENFONTSTYLENAMEBYROLETEXT1"/>
          <w:sz w:val="24"/>
          <w:szCs w:val="24"/>
          <w:lang w:val="en-CA"/>
        </w:rPr>
        <w:t>the related conclusions:</w:t>
      </w:r>
    </w:p>
    <w:p w14:paraId="1E4C33D8" w14:textId="1EB05314" w:rsidR="00442B64" w:rsidRPr="00B47AF2" w:rsidRDefault="00442B64" w:rsidP="00D46764">
      <w:pPr>
        <w:pStyle w:val="Paragrdouble"/>
        <w:numPr>
          <w:ilvl w:val="0"/>
          <w:numId w:val="19"/>
        </w:numPr>
        <w:tabs>
          <w:tab w:val="left" w:pos="740"/>
        </w:tabs>
        <w:spacing w:after="240" w:line="240" w:lineRule="auto"/>
        <w:rPr>
          <w:szCs w:val="24"/>
          <w:lang w:val="en-CA"/>
        </w:rPr>
      </w:pPr>
      <w:r w:rsidRPr="00B47AF2">
        <w:rPr>
          <w:rStyle w:val="MSGENFONTSTYLENAMETEMPLATEROLEMSGENFONTSTYLENAMEBYROLETEXT1"/>
          <w:b/>
          <w:bCs/>
          <w:sz w:val="24"/>
          <w:szCs w:val="24"/>
          <w:lang w:val="en-CA"/>
        </w:rPr>
        <w:t xml:space="preserve">Grant </w:t>
      </w:r>
      <w:r w:rsidRPr="00B47AF2">
        <w:rPr>
          <w:rStyle w:val="MSGENFONTSTYLENAMETEMPLATEROLEMSGENFONTSTYLENAMEBYROLETEXT1"/>
          <w:sz w:val="24"/>
          <w:szCs w:val="24"/>
          <w:lang w:val="en-CA"/>
        </w:rPr>
        <w:t>the class action of the plaintiffs on behalf of all class members;</w:t>
      </w:r>
    </w:p>
    <w:p w14:paraId="0255FE7B" w14:textId="414157E7" w:rsidR="00442B64" w:rsidRPr="00B47AF2" w:rsidRDefault="00442B64" w:rsidP="00D46764">
      <w:pPr>
        <w:pStyle w:val="MSGENFONTSTYLENAMETEMPLATEROLEMSGENFONTSTYLENAMEBYROLETEXT10"/>
        <w:numPr>
          <w:ilvl w:val="0"/>
          <w:numId w:val="19"/>
        </w:numPr>
        <w:tabs>
          <w:tab w:val="left" w:pos="748"/>
        </w:tabs>
        <w:spacing w:after="240"/>
        <w:jc w:val="both"/>
        <w:rPr>
          <w:sz w:val="24"/>
          <w:szCs w:val="24"/>
          <w:lang w:val="en-CA"/>
        </w:rPr>
      </w:pPr>
      <w:r w:rsidRPr="00B47AF2">
        <w:rPr>
          <w:rStyle w:val="MSGENFONTSTYLENAMETEMPLATEROLEMSGENFONTSTYLENAMEBYROLETEXT1"/>
          <w:b/>
          <w:bCs/>
          <w:sz w:val="24"/>
          <w:szCs w:val="24"/>
          <w:lang w:val="en-CA"/>
        </w:rPr>
        <w:t xml:space="preserve">Condemn </w:t>
      </w:r>
      <w:r w:rsidRPr="00B47AF2">
        <w:rPr>
          <w:rStyle w:val="MSGENFONTSTYLENAMETEMPLATEROLEMSGENFONTSTYLENAMEBYROLETEXT1"/>
          <w:sz w:val="24"/>
          <w:szCs w:val="24"/>
          <w:lang w:val="en-CA"/>
        </w:rPr>
        <w:t xml:space="preserve">the defendants solidarily to pay each member of the Reserves or </w:t>
      </w:r>
      <w:r w:rsidR="00987DE6" w:rsidRPr="00B47AF2">
        <w:rPr>
          <w:rStyle w:val="MSGENFONTSTYLENAMETEMPLATEROLEMSGENFONTSTYLENAMEBYROLETEXT1"/>
          <w:sz w:val="24"/>
          <w:szCs w:val="24"/>
          <w:lang w:val="en-CA"/>
        </w:rPr>
        <w:t xml:space="preserve">Indian </w:t>
      </w:r>
      <w:r w:rsidRPr="00B47AF2">
        <w:rPr>
          <w:rStyle w:val="MSGENFONTSTYLENAMETEMPLATEROLEMSGENFONTSTYLENAMEBYROLETEXT1"/>
          <w:sz w:val="24"/>
          <w:szCs w:val="24"/>
          <w:lang w:val="en-CA"/>
        </w:rPr>
        <w:t xml:space="preserve">Settlements Class the </w:t>
      </w:r>
      <w:r w:rsidR="00162D41" w:rsidRPr="00B47AF2">
        <w:rPr>
          <w:rStyle w:val="MSGENFONTSTYLENAMETEMPLATEROLEMSGENFONTSTYLENAMEBYROLETEXT1"/>
          <w:sz w:val="24"/>
          <w:szCs w:val="24"/>
          <w:lang w:val="en-CA"/>
        </w:rPr>
        <w:t xml:space="preserve">amount </w:t>
      </w:r>
      <w:r w:rsidRPr="00B47AF2">
        <w:rPr>
          <w:rStyle w:val="MSGENFONTSTYLENAMETEMPLATEROLEMSGENFONTSTYLENAMEBYROLETEXT1"/>
          <w:sz w:val="24"/>
          <w:szCs w:val="24"/>
          <w:lang w:val="en-CA"/>
        </w:rPr>
        <w:t>of $20,000 in moral damages as “common experience damages”</w:t>
      </w:r>
      <w:r w:rsidR="00D63DD6" w:rsidRPr="00B47AF2">
        <w:rPr>
          <w:rStyle w:val="MSGENFONTSTYLENAMETEMPLATEROLEMSGENFONTSTYLENAMEBYROLETEXT1"/>
          <w:sz w:val="24"/>
          <w:szCs w:val="24"/>
          <w:lang w:val="en-CA"/>
        </w:rPr>
        <w:t>,</w:t>
      </w:r>
      <w:r w:rsidRPr="00B47AF2">
        <w:rPr>
          <w:rStyle w:val="MSGENFONTSTYLENAMETEMPLATEROLEMSGENFONTSTYLENAMEBYROLETEXT1"/>
          <w:sz w:val="24"/>
          <w:szCs w:val="24"/>
          <w:lang w:val="en-CA"/>
        </w:rPr>
        <w:t xml:space="preserve"> subject to </w:t>
      </w:r>
      <w:r w:rsidR="00D63DD6" w:rsidRPr="00B47AF2">
        <w:rPr>
          <w:rStyle w:val="MSGENFONTSTYLENAMETEMPLATEROLEMSGENFONTSTYLENAMEBYROLETEXT1"/>
          <w:sz w:val="24"/>
          <w:szCs w:val="24"/>
          <w:lang w:val="en-CA"/>
        </w:rPr>
        <w:t>adjustment</w:t>
      </w:r>
      <w:r w:rsidRPr="00B47AF2">
        <w:rPr>
          <w:rStyle w:val="MSGENFONTSTYLENAMETEMPLATEROLEMSGENFONTSTYLENAMEBYROLETEXT1"/>
          <w:sz w:val="24"/>
          <w:szCs w:val="24"/>
          <w:lang w:val="en-CA"/>
        </w:rPr>
        <w:t xml:space="preserve">, plus interest at the legal rate and the additional indemnity </w:t>
      </w:r>
      <w:r w:rsidR="00D63DD6" w:rsidRPr="00B47AF2">
        <w:rPr>
          <w:rStyle w:val="MSGENFONTSTYLENAMETEMPLATEROLEMSGENFONTSTYLENAMEBYROLETEXT1"/>
          <w:sz w:val="24"/>
          <w:szCs w:val="24"/>
          <w:lang w:val="en-CA"/>
        </w:rPr>
        <w:t>set out</w:t>
      </w:r>
      <w:r w:rsidRPr="00B47AF2">
        <w:rPr>
          <w:rStyle w:val="MSGENFONTSTYLENAMETEMPLATEROLEMSGENFONTSTYLENAMEBYROLETEXT1"/>
          <w:sz w:val="24"/>
          <w:szCs w:val="24"/>
          <w:lang w:val="en-CA"/>
        </w:rPr>
        <w:t xml:space="preserve"> in article 1619 of the </w:t>
      </w:r>
      <w:r w:rsidRPr="00B47AF2">
        <w:rPr>
          <w:rStyle w:val="MSGENFONTSTYLENAMETEMPLATEROLEMSGENFONTSTYLENAMEBYROLETEXT1"/>
          <w:i/>
          <w:iCs/>
          <w:sz w:val="24"/>
          <w:szCs w:val="24"/>
          <w:lang w:val="en-CA"/>
        </w:rPr>
        <w:t>Civil Code of Québec</w:t>
      </w:r>
      <w:r w:rsidRPr="00B47AF2">
        <w:rPr>
          <w:rStyle w:val="MSGENFONTSTYLENAMETEMPLATEROLEMSGENFONTSTYLENAMEBYROLETEXT1"/>
          <w:sz w:val="24"/>
          <w:szCs w:val="24"/>
          <w:lang w:val="en-CA"/>
        </w:rPr>
        <w:t xml:space="preserve">, from the date of service of </w:t>
      </w:r>
      <w:r w:rsidR="00D63DD6" w:rsidRPr="00B47AF2">
        <w:rPr>
          <w:rStyle w:val="MSGENFONTSTYLENAMETEMPLATEROLEMSGENFONTSTYLENAMEBYROLETEXT1"/>
          <w:sz w:val="24"/>
          <w:szCs w:val="24"/>
          <w:lang w:val="en-CA"/>
        </w:rPr>
        <w:t>this</w:t>
      </w:r>
      <w:r w:rsidRPr="00B47AF2">
        <w:rPr>
          <w:rStyle w:val="MSGENFONTSTYLENAMETEMPLATEROLEMSGENFONTSTYLENAMEBYROLETEXT1"/>
          <w:sz w:val="24"/>
          <w:szCs w:val="24"/>
          <w:lang w:val="en-CA"/>
        </w:rPr>
        <w:t xml:space="preserve"> application;</w:t>
      </w:r>
    </w:p>
    <w:p w14:paraId="1D79208A" w14:textId="3250195C" w:rsidR="00D63DD6" w:rsidRPr="00B47AF2" w:rsidRDefault="00D63DD6" w:rsidP="00D46764">
      <w:pPr>
        <w:pStyle w:val="MSGENFONTSTYLENAMETEMPLATEROLEMSGENFONTSTYLENAMEBYROLETEXT10"/>
        <w:numPr>
          <w:ilvl w:val="0"/>
          <w:numId w:val="19"/>
        </w:numPr>
        <w:tabs>
          <w:tab w:val="left" w:pos="748"/>
        </w:tabs>
        <w:spacing w:after="240"/>
        <w:jc w:val="both"/>
        <w:rPr>
          <w:rStyle w:val="MSGENFONTSTYLENAMETEMPLATEROLEMSGENFONTSTYLENAMEBYROLETEXT1"/>
          <w:sz w:val="24"/>
          <w:szCs w:val="24"/>
          <w:lang w:val="en-CA"/>
        </w:rPr>
      </w:pPr>
      <w:r w:rsidRPr="00B47AF2">
        <w:rPr>
          <w:rStyle w:val="MSGENFONTSTYLENAMETEMPLATEROLEMSGENFONTSTYLENAMEBYROLETEXT1"/>
          <w:b/>
          <w:bCs/>
          <w:sz w:val="24"/>
          <w:szCs w:val="24"/>
          <w:lang w:val="en-CA"/>
        </w:rPr>
        <w:t xml:space="preserve">Condemn </w:t>
      </w:r>
      <w:r w:rsidRPr="00B47AF2">
        <w:rPr>
          <w:rStyle w:val="MSGENFONTSTYLENAMETEMPLATEROLEMSGENFONTSTYLENAMEBYROLETEXT1"/>
          <w:sz w:val="24"/>
          <w:szCs w:val="24"/>
          <w:lang w:val="en-CA"/>
        </w:rPr>
        <w:t xml:space="preserve">the defendants Attorney General of Quebec and the school service centres solidarily to pay each member of the Inuit Village </w:t>
      </w:r>
      <w:r w:rsidR="00162D41" w:rsidRPr="00B47AF2">
        <w:rPr>
          <w:rStyle w:val="MSGENFONTSTYLENAMETEMPLATEROLEMSGENFONTSTYLENAMEBYROLETEXT1"/>
          <w:sz w:val="24"/>
          <w:szCs w:val="24"/>
          <w:lang w:val="en-CA"/>
        </w:rPr>
        <w:t>C</w:t>
      </w:r>
      <w:r w:rsidRPr="00B47AF2">
        <w:rPr>
          <w:rStyle w:val="MSGENFONTSTYLENAMETEMPLATEROLEMSGENFONTSTYLENAMEBYROLETEXT1"/>
          <w:sz w:val="24"/>
          <w:szCs w:val="24"/>
          <w:lang w:val="en-CA"/>
        </w:rPr>
        <w:t xml:space="preserve">lass the </w:t>
      </w:r>
      <w:r w:rsidR="00162D41" w:rsidRPr="00B47AF2">
        <w:rPr>
          <w:rStyle w:val="MSGENFONTSTYLENAMETEMPLATEROLEMSGENFONTSTYLENAMEBYROLETEXT1"/>
          <w:sz w:val="24"/>
          <w:szCs w:val="24"/>
          <w:lang w:val="en-CA"/>
        </w:rPr>
        <w:t>amount</w:t>
      </w:r>
      <w:r w:rsidRPr="00B47AF2">
        <w:rPr>
          <w:rStyle w:val="MSGENFONTSTYLENAMETEMPLATEROLEMSGENFONTSTYLENAMEBYROLETEXT1"/>
          <w:sz w:val="24"/>
          <w:szCs w:val="24"/>
          <w:lang w:val="en-CA"/>
        </w:rPr>
        <w:t xml:space="preserve"> of $20,000 in moral damages as “common experience damages,” subject to </w:t>
      </w:r>
      <w:r w:rsidR="00162D41" w:rsidRPr="00B47AF2">
        <w:rPr>
          <w:rStyle w:val="MSGENFONTSTYLENAMETEMPLATEROLEMSGENFONTSTYLENAMEBYROLETEXT1"/>
          <w:sz w:val="24"/>
          <w:szCs w:val="24"/>
          <w:lang w:val="en-CA"/>
        </w:rPr>
        <w:t>adjustment</w:t>
      </w:r>
      <w:r w:rsidRPr="00B47AF2">
        <w:rPr>
          <w:rStyle w:val="MSGENFONTSTYLENAMETEMPLATEROLEMSGENFONTSTYLENAMEBYROLETEXT1"/>
          <w:sz w:val="24"/>
          <w:szCs w:val="24"/>
          <w:lang w:val="en-CA"/>
        </w:rPr>
        <w:t xml:space="preserve">, plus interest at the legal rate and the additional indemnity </w:t>
      </w:r>
      <w:r w:rsidR="00162D41" w:rsidRPr="00B47AF2">
        <w:rPr>
          <w:rStyle w:val="MSGENFONTSTYLENAMETEMPLATEROLEMSGENFONTSTYLENAMEBYROLETEXT1"/>
          <w:sz w:val="24"/>
          <w:szCs w:val="24"/>
          <w:lang w:val="en-CA"/>
        </w:rPr>
        <w:t>set out</w:t>
      </w:r>
      <w:r w:rsidRPr="00B47AF2">
        <w:rPr>
          <w:rStyle w:val="MSGENFONTSTYLENAMETEMPLATEROLEMSGENFONTSTYLENAMEBYROLETEXT1"/>
          <w:sz w:val="24"/>
          <w:szCs w:val="24"/>
          <w:lang w:val="en-CA"/>
        </w:rPr>
        <w:t xml:space="preserve"> in article 1619 of the </w:t>
      </w:r>
      <w:r w:rsidRPr="00B47AF2">
        <w:rPr>
          <w:rStyle w:val="MSGENFONTSTYLENAMETEMPLATEROLEMSGENFONTSTYLENAMEBYROLETEXT1"/>
          <w:i/>
          <w:iCs/>
          <w:sz w:val="24"/>
          <w:szCs w:val="24"/>
          <w:lang w:val="en-CA"/>
        </w:rPr>
        <w:t>Civil Code of Québec</w:t>
      </w:r>
      <w:r w:rsidRPr="00B47AF2">
        <w:rPr>
          <w:rStyle w:val="MSGENFONTSTYLENAMETEMPLATEROLEMSGENFONTSTYLENAMEBYROLETEXT1"/>
          <w:sz w:val="24"/>
          <w:szCs w:val="24"/>
          <w:lang w:val="en-CA"/>
        </w:rPr>
        <w:t xml:space="preserve">, from the date of service of </w:t>
      </w:r>
      <w:r w:rsidR="00162D41" w:rsidRPr="00B47AF2">
        <w:rPr>
          <w:rStyle w:val="MSGENFONTSTYLENAMETEMPLATEROLEMSGENFONTSTYLENAMEBYROLETEXT1"/>
          <w:sz w:val="24"/>
          <w:szCs w:val="24"/>
          <w:lang w:val="en-CA"/>
        </w:rPr>
        <w:t>this</w:t>
      </w:r>
      <w:r w:rsidRPr="00B47AF2">
        <w:rPr>
          <w:rStyle w:val="MSGENFONTSTYLENAMETEMPLATEROLEMSGENFONTSTYLENAMEBYROLETEXT1"/>
          <w:sz w:val="24"/>
          <w:szCs w:val="24"/>
          <w:lang w:val="en-CA"/>
        </w:rPr>
        <w:t xml:space="preserve"> application;</w:t>
      </w:r>
    </w:p>
    <w:p w14:paraId="3F6D9C80" w14:textId="56962A4A" w:rsidR="00B67DEB" w:rsidRPr="00B47AF2" w:rsidRDefault="00B67DEB" w:rsidP="00D46764">
      <w:pPr>
        <w:pStyle w:val="MSGENFONTSTYLENAMETEMPLATEROLEMSGENFONTSTYLENAMEBYROLETEXT10"/>
        <w:numPr>
          <w:ilvl w:val="0"/>
          <w:numId w:val="19"/>
        </w:numPr>
        <w:tabs>
          <w:tab w:val="left" w:pos="748"/>
        </w:tabs>
        <w:spacing w:after="240"/>
        <w:jc w:val="both"/>
        <w:rPr>
          <w:rStyle w:val="MSGENFONTSTYLENAMETEMPLATEROLEMSGENFONTSTYLENAMEBYROLETEXT1"/>
          <w:sz w:val="24"/>
          <w:szCs w:val="24"/>
          <w:lang w:val="en-CA"/>
        </w:rPr>
      </w:pPr>
      <w:r w:rsidRPr="00B47AF2">
        <w:rPr>
          <w:rStyle w:val="MSGENFONTSTYLENAMETEMPLATEROLEMSGENFONTSTYLENAMEBYROLETEXT1"/>
          <w:b/>
          <w:bCs/>
          <w:sz w:val="24"/>
          <w:szCs w:val="24"/>
          <w:lang w:val="en-CA"/>
        </w:rPr>
        <w:t xml:space="preserve">Order </w:t>
      </w:r>
      <w:r w:rsidRPr="00B47AF2">
        <w:rPr>
          <w:rStyle w:val="MSGENFONTSTYLENAMETEMPLATEROLEMSGENFONTSTYLENAMEBYROLETEXT1"/>
          <w:sz w:val="24"/>
          <w:szCs w:val="24"/>
          <w:lang w:val="en-CA"/>
        </w:rPr>
        <w:t>the collective recovery of the class members’ claims as “common experience damages”;</w:t>
      </w:r>
    </w:p>
    <w:p w14:paraId="335D4719" w14:textId="3A8EEC4C" w:rsidR="00B67DEB" w:rsidRPr="00B47AF2" w:rsidRDefault="00B67DEB" w:rsidP="00D46764">
      <w:pPr>
        <w:pStyle w:val="MSGENFONTSTYLENAMETEMPLATEROLEMSGENFONTSTYLENAMEBYROLETEXT10"/>
        <w:numPr>
          <w:ilvl w:val="0"/>
          <w:numId w:val="19"/>
        </w:numPr>
        <w:tabs>
          <w:tab w:val="left" w:pos="748"/>
        </w:tabs>
        <w:spacing w:after="240"/>
        <w:jc w:val="both"/>
        <w:rPr>
          <w:sz w:val="24"/>
          <w:szCs w:val="24"/>
          <w:lang w:val="en-CA"/>
        </w:rPr>
      </w:pPr>
      <w:r w:rsidRPr="00B47AF2">
        <w:rPr>
          <w:rStyle w:val="MSGENFONTSTYLENAMETEMPLATEROLEMSGENFONTSTYLENAMEBYROLETEXT1"/>
          <w:b/>
          <w:bCs/>
          <w:sz w:val="24"/>
          <w:szCs w:val="24"/>
          <w:lang w:val="en-CA"/>
        </w:rPr>
        <w:t xml:space="preserve">Condemn </w:t>
      </w:r>
      <w:r w:rsidRPr="00B47AF2">
        <w:rPr>
          <w:rStyle w:val="MSGENFONTSTYLENAMETEMPLATEROLEMSGENFONTSTYLENAMEBYROLETEXT1"/>
          <w:sz w:val="24"/>
          <w:szCs w:val="24"/>
          <w:lang w:val="en-CA"/>
        </w:rPr>
        <w:t xml:space="preserve">the defendants solidarily to pay each member of the Reserves or </w:t>
      </w:r>
      <w:r w:rsidR="00987DE6" w:rsidRPr="00B47AF2">
        <w:rPr>
          <w:rStyle w:val="MSGENFONTSTYLENAMETEMPLATEROLEMSGENFONTSTYLENAMEBYROLETEXT1"/>
          <w:sz w:val="24"/>
          <w:szCs w:val="24"/>
          <w:lang w:val="en-CA"/>
        </w:rPr>
        <w:t xml:space="preserve">Indian </w:t>
      </w:r>
      <w:r w:rsidRPr="00B47AF2">
        <w:rPr>
          <w:rStyle w:val="MSGENFONTSTYLENAMETEMPLATEROLEMSGENFONTSTYLENAMEBYROLETEXT1"/>
          <w:sz w:val="24"/>
          <w:szCs w:val="24"/>
          <w:lang w:val="en-CA"/>
        </w:rPr>
        <w:t>Settlements Class a</w:t>
      </w:r>
      <w:r w:rsidR="00EC0297" w:rsidRPr="00B47AF2">
        <w:rPr>
          <w:rStyle w:val="MSGENFONTSTYLENAMETEMPLATEROLEMSGENFONTSTYLENAMEBYROLETEXT1"/>
          <w:sz w:val="24"/>
          <w:szCs w:val="24"/>
          <w:lang w:val="en-CA"/>
        </w:rPr>
        <w:t>n</w:t>
      </w:r>
      <w:r w:rsidRPr="00B47AF2">
        <w:rPr>
          <w:rStyle w:val="MSGENFONTSTYLENAMETEMPLATEROLEMSGENFONTSTYLENAMEBYROLETEXT1"/>
          <w:sz w:val="24"/>
          <w:szCs w:val="24"/>
          <w:lang w:val="en-CA"/>
        </w:rPr>
        <w:t xml:space="preserve"> additional </w:t>
      </w:r>
      <w:r w:rsidR="00EC0297" w:rsidRPr="00B47AF2">
        <w:rPr>
          <w:rStyle w:val="MSGENFONTSTYLENAMETEMPLATEROLEMSGENFONTSTYLENAMEBYROLETEXT1"/>
          <w:sz w:val="24"/>
          <w:szCs w:val="24"/>
          <w:lang w:val="en-CA"/>
        </w:rPr>
        <w:t xml:space="preserve">amount of </w:t>
      </w:r>
      <w:r w:rsidRPr="00B47AF2">
        <w:rPr>
          <w:rStyle w:val="MSGENFONTSTYLENAMETEMPLATEROLEMSGENFONTSTYLENAMEBYROLETEXT1"/>
          <w:sz w:val="24"/>
          <w:szCs w:val="24"/>
          <w:lang w:val="en-CA"/>
        </w:rPr>
        <w:t xml:space="preserve">moral and pecuniary damages, the quantum of which is to be determined subsequently </w:t>
      </w:r>
      <w:r w:rsidR="00EC0297" w:rsidRPr="00B47AF2">
        <w:rPr>
          <w:rStyle w:val="MSGENFONTSTYLENAMETEMPLATEROLEMSGENFONTSTYLENAMEBYROLETEXT1"/>
          <w:sz w:val="24"/>
          <w:szCs w:val="24"/>
          <w:lang w:val="en-CA"/>
        </w:rPr>
        <w:t xml:space="preserve">on the basis of </w:t>
      </w:r>
      <w:r w:rsidRPr="00B47AF2">
        <w:rPr>
          <w:rStyle w:val="MSGENFONTSTYLENAMETEMPLATEROLEMSGENFONTSTYLENAMEBYROLETEXT1"/>
          <w:sz w:val="24"/>
          <w:szCs w:val="24"/>
          <w:lang w:val="en-CA"/>
        </w:rPr>
        <w:t xml:space="preserve">the specific abuse suffered by the </w:t>
      </w:r>
      <w:r w:rsidR="00EC0297" w:rsidRPr="00B47AF2">
        <w:rPr>
          <w:rStyle w:val="MSGENFONTSTYLENAMETEMPLATEROLEMSGENFONTSTYLENAMEBYROLETEXT1"/>
          <w:sz w:val="24"/>
          <w:szCs w:val="24"/>
          <w:lang w:val="en-CA"/>
        </w:rPr>
        <w:t xml:space="preserve">class </w:t>
      </w:r>
      <w:r w:rsidRPr="00B47AF2">
        <w:rPr>
          <w:rStyle w:val="MSGENFONTSTYLENAMETEMPLATEROLEMSGENFONTSTYLENAMEBYROLETEXT1"/>
          <w:sz w:val="24"/>
          <w:szCs w:val="24"/>
          <w:lang w:val="en-CA"/>
        </w:rPr>
        <w:t>member</w:t>
      </w:r>
      <w:r w:rsidR="001C22AD" w:rsidRPr="00B47AF2">
        <w:rPr>
          <w:rStyle w:val="MSGENFONTSTYLENAMETEMPLATEROLEMSGENFONTSTYLENAMEBYROLETEXT1"/>
          <w:sz w:val="24"/>
          <w:szCs w:val="24"/>
          <w:lang w:val="en-CA"/>
        </w:rPr>
        <w:t>s</w:t>
      </w:r>
      <w:r w:rsidRPr="00B47AF2">
        <w:rPr>
          <w:rStyle w:val="MSGENFONTSTYLENAMETEMPLATEROLEMSGENFONTSTYLENAMEBYROLETEXT1"/>
          <w:sz w:val="24"/>
          <w:szCs w:val="24"/>
          <w:lang w:val="en-CA"/>
        </w:rPr>
        <w:t xml:space="preserve">, plus interest at the legal rate and the additional indemnity </w:t>
      </w:r>
      <w:r w:rsidR="00EC0297" w:rsidRPr="00B47AF2">
        <w:rPr>
          <w:rStyle w:val="MSGENFONTSTYLENAMETEMPLATEROLEMSGENFONTSTYLENAMEBYROLETEXT1"/>
          <w:sz w:val="24"/>
          <w:szCs w:val="24"/>
          <w:lang w:val="en-CA"/>
        </w:rPr>
        <w:t>set out in</w:t>
      </w:r>
      <w:r w:rsidRPr="00B47AF2">
        <w:rPr>
          <w:rStyle w:val="MSGENFONTSTYLENAMETEMPLATEROLEMSGENFONTSTYLENAMEBYROLETEXT1"/>
          <w:sz w:val="24"/>
          <w:szCs w:val="24"/>
          <w:lang w:val="en-CA"/>
        </w:rPr>
        <w:t xml:space="preserve"> article 1619 of the </w:t>
      </w:r>
      <w:r w:rsidRPr="00B47AF2">
        <w:rPr>
          <w:rStyle w:val="MSGENFONTSTYLENAMETEMPLATEROLEMSGENFONTSTYLENAMEBYROLETEXT1"/>
          <w:i/>
          <w:iCs/>
          <w:sz w:val="24"/>
          <w:szCs w:val="24"/>
          <w:lang w:val="en-CA"/>
        </w:rPr>
        <w:t>Civil Code of Québec</w:t>
      </w:r>
      <w:r w:rsidRPr="00B47AF2">
        <w:rPr>
          <w:rStyle w:val="MSGENFONTSTYLENAMETEMPLATEROLEMSGENFONTSTYLENAMEBYROLETEXT1"/>
          <w:sz w:val="24"/>
          <w:szCs w:val="24"/>
          <w:lang w:val="en-CA"/>
        </w:rPr>
        <w:t xml:space="preserve">, from the date of service of </w:t>
      </w:r>
      <w:r w:rsidR="00EC0297" w:rsidRPr="00B47AF2">
        <w:rPr>
          <w:rStyle w:val="MSGENFONTSTYLENAMETEMPLATEROLEMSGENFONTSTYLENAMEBYROLETEXT1"/>
          <w:sz w:val="24"/>
          <w:szCs w:val="24"/>
          <w:lang w:val="en-CA"/>
        </w:rPr>
        <w:t>this</w:t>
      </w:r>
      <w:r w:rsidRPr="00B47AF2">
        <w:rPr>
          <w:rStyle w:val="MSGENFONTSTYLENAMETEMPLATEROLEMSGENFONTSTYLENAMEBYROLETEXT1"/>
          <w:sz w:val="24"/>
          <w:szCs w:val="24"/>
          <w:lang w:val="en-CA"/>
        </w:rPr>
        <w:t xml:space="preserve"> application;</w:t>
      </w:r>
    </w:p>
    <w:p w14:paraId="38579538" w14:textId="5B3003FC" w:rsidR="00EC0297" w:rsidRPr="00B47AF2" w:rsidRDefault="00EC0297" w:rsidP="00D46764">
      <w:pPr>
        <w:pStyle w:val="MSGENFONTSTYLENAMETEMPLATEROLEMSGENFONTSTYLENAMEBYROLETEXT10"/>
        <w:numPr>
          <w:ilvl w:val="0"/>
          <w:numId w:val="19"/>
        </w:numPr>
        <w:tabs>
          <w:tab w:val="left" w:pos="751"/>
        </w:tabs>
        <w:spacing w:after="240"/>
        <w:jc w:val="both"/>
        <w:rPr>
          <w:sz w:val="24"/>
          <w:szCs w:val="24"/>
          <w:lang w:val="en-CA"/>
        </w:rPr>
      </w:pPr>
      <w:r w:rsidRPr="00B47AF2">
        <w:rPr>
          <w:rStyle w:val="MSGENFONTSTYLENAMETEMPLATEROLEMSGENFONTSTYLENAMEBYROLETEXT1"/>
          <w:b/>
          <w:bCs/>
          <w:sz w:val="24"/>
          <w:szCs w:val="24"/>
          <w:lang w:val="en-CA"/>
        </w:rPr>
        <w:t xml:space="preserve">Condemn </w:t>
      </w:r>
      <w:r w:rsidRPr="00B47AF2">
        <w:rPr>
          <w:rStyle w:val="MSGENFONTSTYLENAMETEMPLATEROLEMSGENFONTSTYLENAMEBYROLETEXT1"/>
          <w:sz w:val="24"/>
          <w:szCs w:val="24"/>
          <w:lang w:val="en-CA"/>
        </w:rPr>
        <w:t>the defendants Attorney General of Qu</w:t>
      </w:r>
      <w:r w:rsidR="009F1DAD">
        <w:rPr>
          <w:rStyle w:val="MSGENFONTSTYLENAMETEMPLATEROLEMSGENFONTSTYLENAMEBYROLETEXT1"/>
          <w:sz w:val="24"/>
          <w:szCs w:val="24"/>
          <w:lang w:val="en-CA"/>
        </w:rPr>
        <w:t>e</w:t>
      </w:r>
      <w:r w:rsidRPr="00B47AF2">
        <w:rPr>
          <w:rStyle w:val="MSGENFONTSTYLENAMETEMPLATEROLEMSGENFONTSTYLENAMEBYROLETEXT1"/>
          <w:sz w:val="24"/>
          <w:szCs w:val="24"/>
          <w:lang w:val="en-CA"/>
        </w:rPr>
        <w:t xml:space="preserve">bec and the school service </w:t>
      </w:r>
      <w:r w:rsidRPr="00B47AF2">
        <w:rPr>
          <w:rStyle w:val="MSGENFONTSTYLENAMETEMPLATEROLEMSGENFONTSTYLENAMEBYROLETEXT1"/>
          <w:sz w:val="24"/>
          <w:szCs w:val="24"/>
          <w:lang w:val="en-CA"/>
        </w:rPr>
        <w:lastRenderedPageBreak/>
        <w:t xml:space="preserve">centres solidarily to pay each member of the Inuit Village Class an additional amount of moral and pecuniary damages, the quantum of which is to be determined subsequently on the basis of the specific abuse suffered by the </w:t>
      </w:r>
      <w:r w:rsidR="001C22AD" w:rsidRPr="00B47AF2">
        <w:rPr>
          <w:rStyle w:val="MSGENFONTSTYLENAMETEMPLATEROLEMSGENFONTSTYLENAMEBYROLETEXT1"/>
          <w:sz w:val="24"/>
          <w:szCs w:val="24"/>
          <w:lang w:val="en-CA"/>
        </w:rPr>
        <w:t xml:space="preserve">class </w:t>
      </w:r>
      <w:r w:rsidRPr="00B47AF2">
        <w:rPr>
          <w:rStyle w:val="MSGENFONTSTYLENAMETEMPLATEROLEMSGENFONTSTYLENAMEBYROLETEXT1"/>
          <w:sz w:val="24"/>
          <w:szCs w:val="24"/>
          <w:lang w:val="en-CA"/>
        </w:rPr>
        <w:t xml:space="preserve">members, plus interest at the legal rate and the additional indemnity </w:t>
      </w:r>
      <w:r w:rsidR="001C22AD" w:rsidRPr="00B47AF2">
        <w:rPr>
          <w:rStyle w:val="MSGENFONTSTYLENAMETEMPLATEROLEMSGENFONTSTYLENAMEBYROLETEXT1"/>
          <w:sz w:val="24"/>
          <w:szCs w:val="24"/>
          <w:lang w:val="en-CA"/>
        </w:rPr>
        <w:t>set out in</w:t>
      </w:r>
      <w:r w:rsidRPr="00B47AF2">
        <w:rPr>
          <w:rStyle w:val="MSGENFONTSTYLENAMETEMPLATEROLEMSGENFONTSTYLENAMEBYROLETEXT1"/>
          <w:sz w:val="24"/>
          <w:szCs w:val="24"/>
          <w:lang w:val="en-CA"/>
        </w:rPr>
        <w:t xml:space="preserve"> article 1619 of the </w:t>
      </w:r>
      <w:r w:rsidRPr="00B47AF2">
        <w:rPr>
          <w:rStyle w:val="MSGENFONTSTYLENAMETEMPLATEROLEMSGENFONTSTYLENAMEBYROLETEXT1"/>
          <w:i/>
          <w:iCs/>
          <w:sz w:val="24"/>
          <w:szCs w:val="24"/>
          <w:lang w:val="en-CA"/>
        </w:rPr>
        <w:t>Civil Code of Québec</w:t>
      </w:r>
      <w:r w:rsidRPr="00B47AF2">
        <w:rPr>
          <w:rStyle w:val="MSGENFONTSTYLENAMETEMPLATEROLEMSGENFONTSTYLENAMEBYROLETEXT1"/>
          <w:sz w:val="24"/>
          <w:szCs w:val="24"/>
          <w:lang w:val="en-CA"/>
        </w:rPr>
        <w:t xml:space="preserve">, </w:t>
      </w:r>
      <w:r w:rsidR="001C22AD" w:rsidRPr="00B47AF2">
        <w:rPr>
          <w:rStyle w:val="MSGENFONTSTYLENAMETEMPLATEROLEMSGENFONTSTYLENAMEBYROLETEXT1"/>
          <w:sz w:val="24"/>
          <w:szCs w:val="24"/>
          <w:lang w:val="en-CA"/>
        </w:rPr>
        <w:t xml:space="preserve">from the date of </w:t>
      </w:r>
      <w:r w:rsidRPr="00B47AF2">
        <w:rPr>
          <w:rStyle w:val="MSGENFONTSTYLENAMETEMPLATEROLEMSGENFONTSTYLENAMEBYROLETEXT1"/>
          <w:sz w:val="24"/>
          <w:szCs w:val="24"/>
          <w:lang w:val="en-CA"/>
        </w:rPr>
        <w:t xml:space="preserve">service of </w:t>
      </w:r>
      <w:r w:rsidR="001C22AD" w:rsidRPr="00B47AF2">
        <w:rPr>
          <w:rStyle w:val="MSGENFONTSTYLENAMETEMPLATEROLEMSGENFONTSTYLENAMEBYROLETEXT1"/>
          <w:sz w:val="24"/>
          <w:szCs w:val="24"/>
          <w:lang w:val="en-CA"/>
        </w:rPr>
        <w:t>this</w:t>
      </w:r>
      <w:r w:rsidRPr="00B47AF2">
        <w:rPr>
          <w:rStyle w:val="MSGENFONTSTYLENAMETEMPLATEROLEMSGENFONTSTYLENAMEBYROLETEXT1"/>
          <w:sz w:val="24"/>
          <w:szCs w:val="24"/>
          <w:lang w:val="en-CA"/>
        </w:rPr>
        <w:t xml:space="preserve"> application;</w:t>
      </w:r>
    </w:p>
    <w:p w14:paraId="7DCD11D9" w14:textId="6EB9C8C5" w:rsidR="007462A8" w:rsidRPr="00B47AF2" w:rsidRDefault="007462A8" w:rsidP="00D46764">
      <w:pPr>
        <w:pStyle w:val="MSGENFONTSTYLENAMETEMPLATEROLEMSGENFONTSTYLENAMEBYROLETEXT10"/>
        <w:numPr>
          <w:ilvl w:val="0"/>
          <w:numId w:val="19"/>
        </w:numPr>
        <w:tabs>
          <w:tab w:val="left" w:pos="777"/>
        </w:tabs>
        <w:spacing w:after="240"/>
        <w:jc w:val="both"/>
        <w:rPr>
          <w:sz w:val="24"/>
          <w:szCs w:val="24"/>
          <w:lang w:val="en-CA"/>
        </w:rPr>
      </w:pPr>
      <w:r w:rsidRPr="00B47AF2">
        <w:rPr>
          <w:rStyle w:val="MSGENFONTSTYLENAMETEMPLATEROLEMSGENFONTSTYLENAMEBYROLETEXT1"/>
          <w:b/>
          <w:bCs/>
          <w:sz w:val="24"/>
          <w:szCs w:val="24"/>
          <w:lang w:val="en-CA"/>
        </w:rPr>
        <w:t xml:space="preserve">Order </w:t>
      </w:r>
      <w:r w:rsidRPr="00B47AF2">
        <w:rPr>
          <w:rStyle w:val="MSGENFONTSTYLENAMETEMPLATEROLEMSGENFONTSTYLENAMEBYROLETEXT1"/>
          <w:sz w:val="24"/>
          <w:szCs w:val="24"/>
          <w:lang w:val="en-CA"/>
        </w:rPr>
        <w:t>the</w:t>
      </w:r>
      <w:r w:rsidRPr="00B47AF2">
        <w:rPr>
          <w:rStyle w:val="MSGENFONTSTYLENAMETEMPLATEROLEMSGENFONTSTYLENAMEBYROLETEXT1"/>
          <w:b/>
          <w:bCs/>
          <w:sz w:val="24"/>
          <w:szCs w:val="24"/>
          <w:lang w:val="en-CA"/>
        </w:rPr>
        <w:t xml:space="preserve"> </w:t>
      </w:r>
      <w:r w:rsidRPr="00B47AF2">
        <w:rPr>
          <w:rStyle w:val="MSGENFONTSTYLENAMETEMPLATEROLEMSGENFONTSTYLENAMEBYROLETEXT1"/>
          <w:sz w:val="24"/>
          <w:szCs w:val="24"/>
          <w:lang w:val="en-CA"/>
        </w:rPr>
        <w:t>individual recovery of the class members’ claims for moral and pecuniary damages for specific abuse;</w:t>
      </w:r>
    </w:p>
    <w:p w14:paraId="1A92E84C" w14:textId="7A6EF986" w:rsidR="007462A8" w:rsidRPr="00B47AF2" w:rsidRDefault="007462A8" w:rsidP="00D46764">
      <w:pPr>
        <w:pStyle w:val="MSGENFONTSTYLENAMETEMPLATEROLEMSGENFONTSTYLENAMEBYROLETEXT10"/>
        <w:numPr>
          <w:ilvl w:val="0"/>
          <w:numId w:val="19"/>
        </w:numPr>
        <w:tabs>
          <w:tab w:val="left" w:pos="772"/>
        </w:tabs>
        <w:spacing w:after="240"/>
        <w:jc w:val="both"/>
        <w:rPr>
          <w:rStyle w:val="MSGENFONTSTYLENAMETEMPLATEROLEMSGENFONTSTYLENAMEBYROLETEXT1"/>
          <w:sz w:val="24"/>
          <w:szCs w:val="24"/>
          <w:lang w:val="en-CA"/>
        </w:rPr>
      </w:pPr>
      <w:r w:rsidRPr="00B47AF2">
        <w:rPr>
          <w:rStyle w:val="MSGENFONTSTYLENAMETEMPLATEROLEMSGENFONTSTYLENAMEBYROLETEXT1"/>
          <w:b/>
          <w:bCs/>
          <w:sz w:val="24"/>
          <w:szCs w:val="24"/>
          <w:lang w:val="en-CA"/>
        </w:rPr>
        <w:t xml:space="preserve">Condemn </w:t>
      </w:r>
      <w:r w:rsidRPr="00B47AF2">
        <w:rPr>
          <w:rStyle w:val="MSGENFONTSTYLENAMETEMPLATEROLEMSGENFONTSTYLENAMEBYROLETEXT1"/>
          <w:sz w:val="24"/>
          <w:szCs w:val="24"/>
          <w:lang w:val="en-CA"/>
        </w:rPr>
        <w:t xml:space="preserve">each defendant to pay each member of the Reserves or </w:t>
      </w:r>
      <w:r w:rsidR="00987DE6" w:rsidRPr="00B47AF2">
        <w:rPr>
          <w:rStyle w:val="MSGENFONTSTYLENAMETEMPLATEROLEMSGENFONTSTYLENAMEBYROLETEXT1"/>
          <w:sz w:val="24"/>
          <w:szCs w:val="24"/>
          <w:lang w:val="en-CA"/>
        </w:rPr>
        <w:t xml:space="preserve">Indian </w:t>
      </w:r>
      <w:r w:rsidRPr="00B47AF2">
        <w:rPr>
          <w:rStyle w:val="MSGENFONTSTYLENAMETEMPLATEROLEMSGENFONTSTYLENAMEBYROLETEXT1"/>
          <w:sz w:val="24"/>
          <w:szCs w:val="24"/>
          <w:lang w:val="en-CA"/>
        </w:rPr>
        <w:t xml:space="preserve">Settlements Class the amount of $20,000 </w:t>
      </w:r>
      <w:r w:rsidR="00BF65C0" w:rsidRPr="00B47AF2">
        <w:rPr>
          <w:rStyle w:val="MSGENFONTSTYLENAMETEMPLATEROLEMSGENFONTSTYLENAMEBYROLETEXT1"/>
          <w:sz w:val="24"/>
          <w:szCs w:val="24"/>
          <w:lang w:val="en-CA"/>
        </w:rPr>
        <w:t>in</w:t>
      </w:r>
      <w:r w:rsidRPr="00B47AF2">
        <w:rPr>
          <w:rStyle w:val="MSGENFONTSTYLENAMETEMPLATEROLEMSGENFONTSTYLENAMEBYROLETEXT1"/>
          <w:sz w:val="24"/>
          <w:szCs w:val="24"/>
          <w:lang w:val="en-CA"/>
        </w:rPr>
        <w:t xml:space="preserve"> punitive damages, subject to </w:t>
      </w:r>
      <w:r w:rsidR="00BF65C0" w:rsidRPr="00B47AF2">
        <w:rPr>
          <w:rStyle w:val="MSGENFONTSTYLENAMETEMPLATEROLEMSGENFONTSTYLENAMEBYROLETEXT1"/>
          <w:sz w:val="24"/>
          <w:szCs w:val="24"/>
          <w:lang w:val="en-CA"/>
        </w:rPr>
        <w:t>adjustment</w:t>
      </w:r>
      <w:r w:rsidRPr="00B47AF2">
        <w:rPr>
          <w:rStyle w:val="MSGENFONTSTYLENAMETEMPLATEROLEMSGENFONTSTYLENAMEBYROLETEXT1"/>
          <w:sz w:val="24"/>
          <w:szCs w:val="24"/>
          <w:lang w:val="en-CA"/>
        </w:rPr>
        <w:t>;</w:t>
      </w:r>
    </w:p>
    <w:p w14:paraId="12070B77" w14:textId="19EEC260" w:rsidR="00BF65C0" w:rsidRPr="00B47AF2" w:rsidRDefault="00BF65C0" w:rsidP="00D46764">
      <w:pPr>
        <w:pStyle w:val="MSGENFONTSTYLENAMETEMPLATEROLEMSGENFONTSTYLENAMEBYROLETEXT10"/>
        <w:numPr>
          <w:ilvl w:val="0"/>
          <w:numId w:val="19"/>
        </w:numPr>
        <w:tabs>
          <w:tab w:val="left" w:pos="751"/>
        </w:tabs>
        <w:spacing w:after="240"/>
        <w:jc w:val="both"/>
        <w:rPr>
          <w:sz w:val="24"/>
          <w:szCs w:val="24"/>
          <w:lang w:val="en-CA"/>
        </w:rPr>
      </w:pPr>
      <w:r w:rsidRPr="00B47AF2">
        <w:rPr>
          <w:rStyle w:val="MSGENFONTSTYLENAMETEMPLATEROLEMSGENFONTSTYLENAMEBYROLETEXT1"/>
          <w:b/>
          <w:bCs/>
          <w:sz w:val="24"/>
          <w:szCs w:val="24"/>
          <w:lang w:val="en-CA"/>
        </w:rPr>
        <w:t xml:space="preserve">Condemn </w:t>
      </w:r>
      <w:r w:rsidRPr="00B47AF2">
        <w:rPr>
          <w:rStyle w:val="MSGENFONTSTYLENAMETEMPLATEROLEMSGENFONTSTYLENAMEBYROLETEXT1"/>
          <w:sz w:val="24"/>
          <w:szCs w:val="24"/>
          <w:lang w:val="en-CA"/>
        </w:rPr>
        <w:t>the defendants Attorney General of Qu</w:t>
      </w:r>
      <w:r w:rsidR="009F1DAD">
        <w:rPr>
          <w:rStyle w:val="MSGENFONTSTYLENAMETEMPLATEROLEMSGENFONTSTYLENAMEBYROLETEXT1"/>
          <w:sz w:val="24"/>
          <w:szCs w:val="24"/>
          <w:lang w:val="en-CA"/>
        </w:rPr>
        <w:t>e</w:t>
      </w:r>
      <w:r w:rsidRPr="00B47AF2">
        <w:rPr>
          <w:rStyle w:val="MSGENFONTSTYLENAMETEMPLATEROLEMSGENFONTSTYLENAMEBYROLETEXT1"/>
          <w:sz w:val="24"/>
          <w:szCs w:val="24"/>
          <w:lang w:val="en-CA"/>
        </w:rPr>
        <w:t>bec and the school service centres to pay each member of the Inuit Village Class the amount of $20,000 in punitive damages, subject to adjustment;</w:t>
      </w:r>
    </w:p>
    <w:p w14:paraId="76A0550E" w14:textId="7DC1E80F" w:rsidR="00BF65C0" w:rsidRPr="00B47AF2" w:rsidRDefault="003A50DB" w:rsidP="00D46764">
      <w:pPr>
        <w:pStyle w:val="MSGENFONTSTYLENAMETEMPLATEROLEMSGENFONTSTYLENAMEBYROLETEXT10"/>
        <w:numPr>
          <w:ilvl w:val="0"/>
          <w:numId w:val="19"/>
        </w:numPr>
        <w:tabs>
          <w:tab w:val="left" w:pos="772"/>
        </w:tabs>
        <w:spacing w:after="240"/>
        <w:jc w:val="both"/>
        <w:rPr>
          <w:rStyle w:val="MSGENFONTSTYLENAMETEMPLATEROLEMSGENFONTSTYLENAMEBYROLETEXT1"/>
          <w:sz w:val="24"/>
          <w:szCs w:val="24"/>
          <w:lang w:val="en-CA"/>
        </w:rPr>
      </w:pPr>
      <w:r w:rsidRPr="00B47AF2">
        <w:rPr>
          <w:rStyle w:val="MSGENFONTSTYLENAMETEMPLATEROLEMSGENFONTSTYLENAMEBYROLETEXT1"/>
          <w:b/>
          <w:bCs/>
          <w:sz w:val="24"/>
          <w:szCs w:val="24"/>
          <w:lang w:val="en-CA"/>
        </w:rPr>
        <w:t xml:space="preserve">Order </w:t>
      </w:r>
      <w:r w:rsidRPr="00B47AF2">
        <w:rPr>
          <w:rStyle w:val="MSGENFONTSTYLENAMETEMPLATEROLEMSGENFONTSTYLENAMEBYROLETEXT1"/>
          <w:sz w:val="24"/>
          <w:szCs w:val="24"/>
          <w:lang w:val="en-CA"/>
        </w:rPr>
        <w:t>the</w:t>
      </w:r>
      <w:r w:rsidRPr="00B47AF2">
        <w:rPr>
          <w:rStyle w:val="MSGENFONTSTYLENAMETEMPLATEROLEMSGENFONTSTYLENAMEBYROLETEXT1"/>
          <w:b/>
          <w:bCs/>
          <w:sz w:val="24"/>
          <w:szCs w:val="24"/>
          <w:lang w:val="en-CA"/>
        </w:rPr>
        <w:t xml:space="preserve"> </w:t>
      </w:r>
      <w:r w:rsidRPr="00B47AF2">
        <w:rPr>
          <w:rStyle w:val="MSGENFONTSTYLENAMETEMPLATEROLEMSGENFONTSTYLENAMEBYROLETEXT1"/>
          <w:sz w:val="24"/>
          <w:szCs w:val="24"/>
          <w:lang w:val="en-CA"/>
        </w:rPr>
        <w:t>collective recovery of the class members’ claims for punitive damages;</w:t>
      </w:r>
    </w:p>
    <w:p w14:paraId="36F30D6B" w14:textId="0ED85967" w:rsidR="003A50DB" w:rsidRPr="00B47AF2" w:rsidRDefault="00E560DD" w:rsidP="00D46764">
      <w:pPr>
        <w:pStyle w:val="MSGENFONTSTYLENAMETEMPLATEROLEMSGENFONTSTYLENAMEBYROLETEXT10"/>
        <w:numPr>
          <w:ilvl w:val="0"/>
          <w:numId w:val="19"/>
        </w:numPr>
        <w:tabs>
          <w:tab w:val="left" w:pos="758"/>
        </w:tabs>
        <w:spacing w:after="240"/>
        <w:jc w:val="both"/>
        <w:rPr>
          <w:sz w:val="24"/>
          <w:szCs w:val="24"/>
          <w:lang w:val="en-CA"/>
        </w:rPr>
      </w:pPr>
      <w:r w:rsidRPr="00B47AF2">
        <w:rPr>
          <w:rStyle w:val="MSGENFONTSTYLENAMETEMPLATEROLEMSGENFONTSTYLENAMEBYROLETEXT1"/>
          <w:b/>
          <w:bCs/>
          <w:sz w:val="24"/>
          <w:szCs w:val="24"/>
          <w:lang w:val="en-CA"/>
        </w:rPr>
        <w:t>Make</w:t>
      </w:r>
      <w:r w:rsidR="003A50DB" w:rsidRPr="00B47AF2">
        <w:rPr>
          <w:rStyle w:val="MSGENFONTSTYLENAMETEMPLATEROLEMSGENFONTSTYLENAMEBYROLETEXT1"/>
          <w:b/>
          <w:bCs/>
          <w:sz w:val="24"/>
          <w:szCs w:val="24"/>
          <w:lang w:val="en-CA"/>
        </w:rPr>
        <w:t xml:space="preserve"> </w:t>
      </w:r>
      <w:r w:rsidR="003A50DB" w:rsidRPr="00B47AF2">
        <w:rPr>
          <w:rStyle w:val="MSGENFONTSTYLENAMETEMPLATEROLEMSGENFONTSTYLENAMEBYROLETEXT1"/>
          <w:sz w:val="24"/>
          <w:szCs w:val="24"/>
          <w:lang w:val="en-CA"/>
        </w:rPr>
        <w:t>any other order that the Court considers appropriate to safeguard the rights of the parties;</w:t>
      </w:r>
    </w:p>
    <w:p w14:paraId="25568F80" w14:textId="4365F19F" w:rsidR="003A50DB" w:rsidRPr="00B47AF2" w:rsidRDefault="003A50DB" w:rsidP="00D46764">
      <w:pPr>
        <w:pStyle w:val="MSGENFONTSTYLENAMETEMPLATEROLEMSGENFONTSTYLENAMEBYROLETEXT10"/>
        <w:numPr>
          <w:ilvl w:val="0"/>
          <w:numId w:val="19"/>
        </w:numPr>
        <w:tabs>
          <w:tab w:val="left" w:pos="751"/>
        </w:tabs>
        <w:spacing w:after="340"/>
        <w:rPr>
          <w:sz w:val="24"/>
          <w:szCs w:val="24"/>
          <w:lang w:val="en-CA"/>
        </w:rPr>
      </w:pPr>
      <w:r w:rsidRPr="00B47AF2">
        <w:rPr>
          <w:rStyle w:val="MSGENFONTSTYLENAMETEMPLATEROLEMSGENFONTSTYLENAMEBYROLETEXT1"/>
          <w:b/>
          <w:bCs/>
          <w:sz w:val="24"/>
          <w:szCs w:val="24"/>
          <w:lang w:val="en-CA"/>
        </w:rPr>
        <w:t xml:space="preserve">Condemn </w:t>
      </w:r>
      <w:r w:rsidRPr="00B47AF2">
        <w:rPr>
          <w:rStyle w:val="MSGENFONTSTYLENAMETEMPLATEROLEMSGENFONTSTYLENAMEBYROLETEXT1"/>
          <w:sz w:val="24"/>
          <w:szCs w:val="24"/>
          <w:lang w:val="en-CA"/>
        </w:rPr>
        <w:t xml:space="preserve">the defendants solidarily to pay costs, including </w:t>
      </w:r>
      <w:r w:rsidR="00E560DD" w:rsidRPr="00B47AF2">
        <w:rPr>
          <w:rStyle w:val="MSGENFONTSTYLENAMETEMPLATEROLEMSGENFONTSTYLENAMEBYROLETEXT1"/>
          <w:sz w:val="24"/>
          <w:szCs w:val="24"/>
          <w:lang w:val="en-CA"/>
        </w:rPr>
        <w:t xml:space="preserve">the costs of notices  and </w:t>
      </w:r>
      <w:r w:rsidRPr="00B47AF2">
        <w:rPr>
          <w:rStyle w:val="MSGENFONTSTYLENAMETEMPLATEROLEMSGENFONTSTYLENAMEBYROLETEXT1"/>
          <w:sz w:val="24"/>
          <w:szCs w:val="24"/>
          <w:lang w:val="en-CA"/>
        </w:rPr>
        <w:t>administrative and expert fees.</w:t>
      </w:r>
    </w:p>
    <w:p w14:paraId="7C875782" w14:textId="77777777" w:rsidR="00E560DD" w:rsidRPr="00B47AF2" w:rsidRDefault="00E560DD" w:rsidP="00D46764">
      <w:pPr>
        <w:pStyle w:val="Paragrdouble"/>
        <w:numPr>
          <w:ilvl w:val="0"/>
          <w:numId w:val="34"/>
        </w:numPr>
        <w:spacing w:before="100" w:beforeAutospacing="1" w:after="100" w:afterAutospacing="1" w:line="240" w:lineRule="auto"/>
        <w:rPr>
          <w:lang w:val="en-CA"/>
        </w:rPr>
      </w:pPr>
      <w:r w:rsidRPr="00B47AF2">
        <w:rPr>
          <w:rStyle w:val="MSGENFONTSTYLENAMETEMPLATEROLEMSGENFONTSTYLENAMEBYROLETEXT1"/>
          <w:b/>
          <w:bCs/>
          <w:sz w:val="24"/>
          <w:szCs w:val="24"/>
          <w:lang w:val="en-CA"/>
        </w:rPr>
        <w:t xml:space="preserve">DECLARES </w:t>
      </w:r>
      <w:r w:rsidRPr="00B47AF2">
        <w:rPr>
          <w:rStyle w:val="MSGENFONTSTYLENAMETEMPLATEROLEMSGENFONTSTYLENAMEBYROLETEXT1"/>
          <w:sz w:val="24"/>
          <w:szCs w:val="24"/>
          <w:lang w:val="en-CA"/>
        </w:rPr>
        <w:t>that, unless they opt out, class members will be bound by any judgment to be rendered on the class action in the manner provided for by law;</w:t>
      </w:r>
    </w:p>
    <w:p w14:paraId="6B5F3041" w14:textId="53F5EF9B" w:rsidR="00075FE4" w:rsidRPr="00B47AF2" w:rsidRDefault="00075FE4" w:rsidP="004D43CD">
      <w:pPr>
        <w:pStyle w:val="MSGENFONTSTYLENAMETEMPLATEROLEMSGENFONTSTYLENAMEBYROLETEXT10"/>
        <w:numPr>
          <w:ilvl w:val="0"/>
          <w:numId w:val="35"/>
        </w:numPr>
        <w:tabs>
          <w:tab w:val="left" w:pos="751"/>
        </w:tabs>
        <w:spacing w:after="160"/>
        <w:jc w:val="both"/>
        <w:rPr>
          <w:sz w:val="24"/>
          <w:szCs w:val="24"/>
          <w:lang w:val="en-CA"/>
        </w:rPr>
      </w:pPr>
      <w:r w:rsidRPr="00B47AF2">
        <w:rPr>
          <w:rStyle w:val="MSGENFONTSTYLENAMETEMPLATEROLEMSGENFONTSTYLENAMEBYROLETEXT1"/>
          <w:b/>
          <w:bCs/>
          <w:sz w:val="24"/>
          <w:szCs w:val="24"/>
          <w:lang w:val="en-CA"/>
        </w:rPr>
        <w:t xml:space="preserve">FIXES </w:t>
      </w:r>
      <w:r w:rsidRPr="00B47AF2">
        <w:rPr>
          <w:rStyle w:val="MSGENFONTSTYLENAMETEMPLATEROLEMSGENFONTSTYLENAMEBYROLETEXT1"/>
          <w:sz w:val="24"/>
          <w:szCs w:val="24"/>
          <w:lang w:val="en-CA"/>
        </w:rPr>
        <w:t>the opt-out period at ninety (90) days after the date of the notice to members, at the expiration of which the class members who have not opted out will be bound by any judgment to be rendered;</w:t>
      </w:r>
    </w:p>
    <w:p w14:paraId="0908F9F2" w14:textId="308E5E0A" w:rsidR="00075FE4" w:rsidRPr="00B47AF2" w:rsidRDefault="00075FE4" w:rsidP="004D43CD">
      <w:pPr>
        <w:pStyle w:val="MSGENFONTSTYLENAMETEMPLATEROLEMSGENFONTSTYLENAMEBYROLETEXT10"/>
        <w:numPr>
          <w:ilvl w:val="0"/>
          <w:numId w:val="35"/>
        </w:numPr>
        <w:tabs>
          <w:tab w:val="left" w:pos="751"/>
        </w:tabs>
        <w:spacing w:after="160"/>
        <w:jc w:val="both"/>
        <w:rPr>
          <w:rStyle w:val="MSGENFONTSTYLENAMETEMPLATEROLEMSGENFONTSTYLENAMEBYROLETEXT1"/>
          <w:sz w:val="24"/>
          <w:szCs w:val="24"/>
          <w:lang w:val="en-CA"/>
        </w:rPr>
      </w:pPr>
      <w:r w:rsidRPr="00B47AF2">
        <w:rPr>
          <w:rStyle w:val="MSGENFONTSTYLENAMETEMPLATEROLEMSGENFONTSTYLENAMEBYROLETEXT1"/>
          <w:b/>
          <w:bCs/>
          <w:sz w:val="24"/>
          <w:szCs w:val="24"/>
          <w:lang w:val="en-CA"/>
        </w:rPr>
        <w:t xml:space="preserve">ORDERS </w:t>
      </w:r>
      <w:r w:rsidRPr="00B47AF2">
        <w:rPr>
          <w:rStyle w:val="MSGENFONTSTYLENAMETEMPLATEROLEMSGENFONTSTYLENAMEBYROLETEXT1"/>
          <w:sz w:val="24"/>
          <w:szCs w:val="24"/>
          <w:lang w:val="en-CA"/>
        </w:rPr>
        <w:t>the publication and distribution of a notice to members on terms to be determined by the Court at a subsequent case management conference, at the defendants</w:t>
      </w:r>
      <w:r w:rsidR="00D46764" w:rsidRPr="00B47AF2">
        <w:rPr>
          <w:rStyle w:val="MSGENFONTSTYLENAMETEMPLATEROLEMSGENFONTSTYLENAMEBYROLETEXT1"/>
          <w:sz w:val="24"/>
          <w:szCs w:val="24"/>
          <w:lang w:val="en-CA"/>
        </w:rPr>
        <w:t>’</w:t>
      </w:r>
      <w:r w:rsidRPr="00B47AF2">
        <w:rPr>
          <w:rStyle w:val="MSGENFONTSTYLENAMETEMPLATEROLEMSGENFONTSTYLENAMEBYROLETEXT1"/>
          <w:sz w:val="24"/>
          <w:szCs w:val="24"/>
          <w:lang w:val="en-CA"/>
        </w:rPr>
        <w:t xml:space="preserve"> expense;</w:t>
      </w:r>
    </w:p>
    <w:p w14:paraId="1F61FF58" w14:textId="77777777" w:rsidR="004D43CD" w:rsidRPr="00B47AF2" w:rsidRDefault="004D43CD" w:rsidP="004D43CD">
      <w:pPr>
        <w:pStyle w:val="MSGENFONTSTYLENAMETEMPLATEROLEMSGENFONTSTYLENAMEBYROLETEXT10"/>
        <w:numPr>
          <w:ilvl w:val="0"/>
          <w:numId w:val="35"/>
        </w:numPr>
        <w:tabs>
          <w:tab w:val="left" w:pos="751"/>
        </w:tabs>
        <w:spacing w:after="160"/>
        <w:jc w:val="both"/>
        <w:rPr>
          <w:sz w:val="24"/>
          <w:szCs w:val="24"/>
          <w:lang w:val="en-CA"/>
        </w:rPr>
      </w:pPr>
      <w:r w:rsidRPr="00B47AF2">
        <w:rPr>
          <w:rStyle w:val="MSGENFONTSTYLENAMETEMPLATEROLEMSGENFONTSTYLENAMEBYROLETEXT1"/>
          <w:b/>
          <w:bCs/>
          <w:sz w:val="24"/>
          <w:szCs w:val="24"/>
          <w:lang w:val="en-CA"/>
        </w:rPr>
        <w:t xml:space="preserve">ORDERS </w:t>
      </w:r>
      <w:r w:rsidRPr="00B47AF2">
        <w:rPr>
          <w:rStyle w:val="MSGENFONTSTYLENAMETEMPLATEROLEMSGENFONTSTYLENAMEBYROLETEXT1"/>
          <w:sz w:val="24"/>
          <w:szCs w:val="24"/>
          <w:lang w:val="en-CA"/>
        </w:rPr>
        <w:t>that the action proceed in the District of Montreal;</w:t>
      </w:r>
    </w:p>
    <w:p w14:paraId="36E4CA79" w14:textId="77777777" w:rsidR="004D43CD" w:rsidRDefault="004D43CD" w:rsidP="004D43CD">
      <w:pPr>
        <w:pStyle w:val="MSGENFONTSTYLENAMETEMPLATEROLEMSGENFONTSTYLENAMEBYROLETEXT10"/>
        <w:numPr>
          <w:ilvl w:val="0"/>
          <w:numId w:val="35"/>
        </w:numPr>
        <w:tabs>
          <w:tab w:val="left" w:pos="751"/>
        </w:tabs>
        <w:jc w:val="both"/>
        <w:rPr>
          <w:rStyle w:val="MSGENFONTSTYLENAMETEMPLATEROLEMSGENFONTSTYLENAMEBYROLETEXT1"/>
          <w:sz w:val="24"/>
          <w:szCs w:val="24"/>
          <w:lang w:val="en-CA"/>
        </w:rPr>
      </w:pPr>
      <w:r w:rsidRPr="00B47AF2">
        <w:rPr>
          <w:rStyle w:val="MSGENFONTSTYLENAMETEMPLATEROLEMSGENFONTSTYLENAMEBYROLETEXT1"/>
          <w:b/>
          <w:bCs/>
          <w:sz w:val="24"/>
          <w:szCs w:val="24"/>
          <w:lang w:val="en-CA"/>
        </w:rPr>
        <w:t>THE WHOLE</w:t>
      </w:r>
      <w:r w:rsidRPr="00B47AF2">
        <w:rPr>
          <w:rStyle w:val="MSGENFONTSTYLENAMETEMPLATEROLEMSGENFONTSTYLENAMEBYROLETEXT1"/>
          <w:sz w:val="24"/>
          <w:szCs w:val="24"/>
          <w:lang w:val="en-CA"/>
        </w:rPr>
        <w:t>, with costs against the defendants.</w:t>
      </w:r>
    </w:p>
    <w:p w14:paraId="45B2C0F5" w14:textId="77777777" w:rsidR="00A11C30" w:rsidRDefault="00A11C30" w:rsidP="00A11C30">
      <w:pPr>
        <w:pStyle w:val="MSGENFONTSTYLENAMETEMPLATEROLEMSGENFONTSTYLENAMEBYROLETEXT10"/>
        <w:tabs>
          <w:tab w:val="left" w:pos="751"/>
        </w:tabs>
        <w:jc w:val="both"/>
        <w:rPr>
          <w:rStyle w:val="MSGENFONTSTYLENAMETEMPLATEROLEMSGENFONTSTYLENAMEBYROLETEXT1"/>
          <w:sz w:val="24"/>
          <w:szCs w:val="24"/>
          <w:lang w:val="en-CA"/>
        </w:rPr>
      </w:pPr>
    </w:p>
    <w:p w14:paraId="75A1471A" w14:textId="77777777" w:rsidR="00A11C30" w:rsidRPr="00A11C30" w:rsidRDefault="00A11C30" w:rsidP="00A11C30">
      <w:pPr>
        <w:pStyle w:val="Paragrdouble"/>
        <w:numPr>
          <w:ilvl w:val="0"/>
          <w:numId w:val="0"/>
        </w:numPr>
        <w:spacing w:before="100" w:beforeAutospacing="1" w:after="100" w:afterAutospacing="1" w:line="240" w:lineRule="auto"/>
        <w:ind w:left="4386" w:firstLine="731"/>
        <w:jc w:val="center"/>
        <w:rPr>
          <w:rStyle w:val="normaltextrun"/>
          <w:sz w:val="28"/>
          <w:szCs w:val="28"/>
        </w:rPr>
      </w:pPr>
      <w:r w:rsidRPr="00A11C30">
        <w:rPr>
          <w:rStyle w:val="normaltextrun"/>
          <w:sz w:val="28"/>
          <w:szCs w:val="28"/>
        </w:rPr>
        <w:t>________________________</w:t>
      </w:r>
    </w:p>
    <w:p w14:paraId="4731A7F5" w14:textId="77777777" w:rsidR="00A11C30" w:rsidRPr="00A11C30" w:rsidRDefault="00A11C30" w:rsidP="00A11C30">
      <w:pPr>
        <w:pStyle w:val="Paragrdouble"/>
        <w:numPr>
          <w:ilvl w:val="0"/>
          <w:numId w:val="0"/>
        </w:numPr>
        <w:spacing w:before="100" w:beforeAutospacing="1" w:after="100" w:afterAutospacing="1" w:line="240" w:lineRule="auto"/>
        <w:jc w:val="center"/>
        <w:rPr>
          <w:sz w:val="28"/>
          <w:szCs w:val="28"/>
        </w:rPr>
      </w:pPr>
      <w:r w:rsidRPr="00A11C30">
        <w:rPr>
          <w:rStyle w:val="normaltextrun"/>
          <w:rFonts w:cs="Arial"/>
          <w:b/>
          <w:bCs/>
          <w:color w:val="000000"/>
          <w:szCs w:val="24"/>
          <w:shd w:val="clear" w:color="auto" w:fill="FFFFFF"/>
        </w:rPr>
        <w:t xml:space="preserve">                                                                    SYLVAIN LUSSIER, </w:t>
      </w:r>
      <w:r w:rsidRPr="00A11C30">
        <w:rPr>
          <w:rStyle w:val="normaltextrun"/>
          <w:rFonts w:cs="Arial"/>
          <w:b/>
          <w:bCs/>
          <w:szCs w:val="24"/>
          <w:shd w:val="clear" w:color="auto" w:fill="FFFFFF"/>
        </w:rPr>
        <w:t>J.S.C</w:t>
      </w:r>
      <w:r w:rsidRPr="00A11C30">
        <w:rPr>
          <w:rStyle w:val="normaltextrun"/>
          <w:rFonts w:cs="Arial"/>
          <w:b/>
          <w:bCs/>
          <w:color w:val="000000"/>
          <w:szCs w:val="24"/>
          <w:shd w:val="clear" w:color="auto" w:fill="FFFFFF"/>
        </w:rPr>
        <w:t>.</w:t>
      </w:r>
      <w:r w:rsidRPr="00A11C30">
        <w:rPr>
          <w:rStyle w:val="eop"/>
          <w:rFonts w:cs="Arial"/>
          <w:b/>
          <w:bCs/>
          <w:color w:val="000000"/>
          <w:szCs w:val="24"/>
          <w:shd w:val="clear" w:color="auto" w:fill="FFFFFF"/>
        </w:rPr>
        <w:t> </w:t>
      </w:r>
    </w:p>
    <w:p w14:paraId="5705310D" w14:textId="77777777" w:rsidR="00A11C30" w:rsidRPr="00A11C30" w:rsidRDefault="00A11C30" w:rsidP="00A11C30">
      <w:pPr>
        <w:keepNext/>
        <w:keepLines/>
        <w:rPr>
          <w:bCs/>
          <w:szCs w:val="24"/>
        </w:rPr>
      </w:pPr>
      <w:r w:rsidRPr="00A11C30">
        <w:rPr>
          <w:bCs/>
          <w:szCs w:val="24"/>
        </w:rPr>
        <w:lastRenderedPageBreak/>
        <w:t>Mtre Marie-Eve Dumont</w:t>
      </w:r>
    </w:p>
    <w:p w14:paraId="7D37B1C3" w14:textId="77777777" w:rsidR="00A11C30" w:rsidRPr="00A11C30" w:rsidRDefault="00A11C30" w:rsidP="00A11C30">
      <w:pPr>
        <w:keepNext/>
        <w:keepLines/>
        <w:rPr>
          <w:bCs/>
          <w:szCs w:val="24"/>
        </w:rPr>
      </w:pPr>
      <w:r w:rsidRPr="00A11C30">
        <w:rPr>
          <w:bCs/>
          <w:szCs w:val="24"/>
        </w:rPr>
        <w:t xml:space="preserve">Mtre David Schulze </w:t>
      </w:r>
    </w:p>
    <w:p w14:paraId="5CAB7136" w14:textId="77777777" w:rsidR="00A11C30" w:rsidRPr="00A11C30" w:rsidRDefault="00A11C30" w:rsidP="00A11C30">
      <w:pPr>
        <w:keepNext/>
        <w:keepLines/>
        <w:rPr>
          <w:bCs/>
          <w:szCs w:val="24"/>
        </w:rPr>
      </w:pPr>
      <w:r w:rsidRPr="00A11C30">
        <w:rPr>
          <w:bCs/>
          <w:szCs w:val="24"/>
        </w:rPr>
        <w:t>Mtre Léa Lemay-Langlois</w:t>
      </w:r>
    </w:p>
    <w:p w14:paraId="382309B2" w14:textId="77777777" w:rsidR="00A11C30" w:rsidRPr="00A11C30" w:rsidRDefault="00A11C30" w:rsidP="00A11C30">
      <w:pPr>
        <w:keepNext/>
        <w:keepLines/>
        <w:rPr>
          <w:bCs/>
          <w:szCs w:val="24"/>
        </w:rPr>
      </w:pPr>
      <w:r w:rsidRPr="00A11C30">
        <w:rPr>
          <w:bCs/>
          <w:szCs w:val="24"/>
        </w:rPr>
        <w:t>Mtre Maryse Décarie Daigneault</w:t>
      </w:r>
    </w:p>
    <w:p w14:paraId="3337CCC7" w14:textId="77777777" w:rsidR="00A11C30" w:rsidRPr="00A11C30" w:rsidRDefault="00A11C30" w:rsidP="00A11C30">
      <w:pPr>
        <w:keepNext/>
        <w:keepLines/>
        <w:rPr>
          <w:b/>
          <w:szCs w:val="24"/>
        </w:rPr>
      </w:pPr>
      <w:r w:rsidRPr="00A11C30">
        <w:rPr>
          <w:b/>
          <w:szCs w:val="24"/>
        </w:rPr>
        <w:t>Dionne Schulze</w:t>
      </w:r>
    </w:p>
    <w:p w14:paraId="7EB7C355" w14:textId="77777777" w:rsidR="00A11C30" w:rsidRPr="00A11C30" w:rsidRDefault="00A11C30" w:rsidP="00A11C30">
      <w:pPr>
        <w:keepNext/>
        <w:keepLines/>
        <w:rPr>
          <w:bCs/>
          <w:szCs w:val="24"/>
        </w:rPr>
      </w:pPr>
    </w:p>
    <w:p w14:paraId="6ACD9A4C" w14:textId="77777777" w:rsidR="00A11C30" w:rsidRPr="00A11C30" w:rsidRDefault="00A11C30" w:rsidP="00A11C30">
      <w:pPr>
        <w:rPr>
          <w:bCs/>
          <w:szCs w:val="24"/>
        </w:rPr>
      </w:pPr>
      <w:r w:rsidRPr="00A11C30">
        <w:rPr>
          <w:bCs/>
          <w:szCs w:val="24"/>
        </w:rPr>
        <w:t xml:space="preserve">Mtre Philippe Trudel </w:t>
      </w:r>
    </w:p>
    <w:p w14:paraId="6CA550B7" w14:textId="77777777" w:rsidR="00A11C30" w:rsidRPr="00A11C30" w:rsidRDefault="00A11C30" w:rsidP="00A11C30">
      <w:pPr>
        <w:rPr>
          <w:bCs/>
          <w:szCs w:val="24"/>
        </w:rPr>
      </w:pPr>
      <w:r w:rsidRPr="00A11C30">
        <w:rPr>
          <w:bCs/>
          <w:szCs w:val="24"/>
        </w:rPr>
        <w:t>Mtre Jean-Marc Lacourcière</w:t>
      </w:r>
    </w:p>
    <w:p w14:paraId="1D16671B" w14:textId="77777777" w:rsidR="00A11C30" w:rsidRPr="00B47AF2" w:rsidRDefault="00A11C30" w:rsidP="00A11C30">
      <w:pPr>
        <w:rPr>
          <w:bCs/>
          <w:szCs w:val="24"/>
          <w:lang w:val="en-CA"/>
        </w:rPr>
      </w:pPr>
      <w:r w:rsidRPr="00B47AF2">
        <w:rPr>
          <w:bCs/>
          <w:szCs w:val="24"/>
          <w:lang w:val="en-CA"/>
        </w:rPr>
        <w:t>Mtre Jessica Lelièvre</w:t>
      </w:r>
    </w:p>
    <w:p w14:paraId="7F7E3C90" w14:textId="77777777" w:rsidR="00A11C30" w:rsidRPr="00B47AF2" w:rsidRDefault="00A11C30" w:rsidP="00A11C30">
      <w:pPr>
        <w:rPr>
          <w:bCs/>
          <w:szCs w:val="24"/>
          <w:lang w:val="en-CA"/>
        </w:rPr>
      </w:pPr>
      <w:r w:rsidRPr="00B47AF2">
        <w:rPr>
          <w:bCs/>
          <w:szCs w:val="24"/>
          <w:lang w:val="en-CA"/>
        </w:rPr>
        <w:t>Ophélie Vincent (articling student)</w:t>
      </w:r>
    </w:p>
    <w:p w14:paraId="28E664A3" w14:textId="77777777" w:rsidR="00A11C30" w:rsidRPr="00B47AF2" w:rsidRDefault="00A11C30" w:rsidP="00A11C30">
      <w:pPr>
        <w:rPr>
          <w:b/>
          <w:szCs w:val="24"/>
          <w:lang w:val="en-CA"/>
        </w:rPr>
      </w:pPr>
      <w:r w:rsidRPr="00B47AF2">
        <w:rPr>
          <w:b/>
          <w:szCs w:val="24"/>
          <w:lang w:val="en-CA"/>
        </w:rPr>
        <w:t>Trudel Johnston &amp; Lespérance</w:t>
      </w:r>
    </w:p>
    <w:p w14:paraId="29AF92AA" w14:textId="77777777" w:rsidR="00A11C30" w:rsidRPr="00B47AF2" w:rsidRDefault="00A11C30" w:rsidP="00A11C30">
      <w:pPr>
        <w:pStyle w:val="Paragrdouble"/>
        <w:numPr>
          <w:ilvl w:val="0"/>
          <w:numId w:val="0"/>
        </w:numPr>
        <w:spacing w:before="0" w:after="0" w:line="240" w:lineRule="auto"/>
        <w:rPr>
          <w:lang w:val="en-CA"/>
        </w:rPr>
      </w:pPr>
    </w:p>
    <w:p w14:paraId="4F9A483E" w14:textId="77777777" w:rsidR="00A11C30" w:rsidRPr="00B47AF2" w:rsidRDefault="00A11C30" w:rsidP="00A11C30">
      <w:pPr>
        <w:pStyle w:val="Paragrdouble"/>
        <w:numPr>
          <w:ilvl w:val="0"/>
          <w:numId w:val="0"/>
        </w:numPr>
        <w:spacing w:before="0" w:after="0" w:line="240" w:lineRule="auto"/>
        <w:rPr>
          <w:b/>
          <w:bCs/>
          <w:lang w:val="en-CA"/>
        </w:rPr>
      </w:pPr>
      <w:r w:rsidRPr="00B47AF2">
        <w:rPr>
          <w:b/>
          <w:bCs/>
          <w:lang w:val="en-CA"/>
        </w:rPr>
        <w:t>COUNSEL FOR THE PLAINTIFFS</w:t>
      </w:r>
    </w:p>
    <w:p w14:paraId="6CD24D1C" w14:textId="77777777" w:rsidR="00A11C30" w:rsidRPr="00B47AF2" w:rsidRDefault="00A11C30" w:rsidP="00A11C30">
      <w:pPr>
        <w:pStyle w:val="Paragrdouble"/>
        <w:numPr>
          <w:ilvl w:val="0"/>
          <w:numId w:val="0"/>
        </w:numPr>
        <w:spacing w:before="0" w:after="0" w:line="240" w:lineRule="auto"/>
        <w:rPr>
          <w:b/>
          <w:bCs/>
          <w:lang w:val="en-CA"/>
        </w:rPr>
      </w:pPr>
    </w:p>
    <w:p w14:paraId="5AE51C2A" w14:textId="77777777" w:rsidR="00A11C30" w:rsidRPr="00B47AF2" w:rsidRDefault="00A11C30" w:rsidP="00A11C30">
      <w:pPr>
        <w:pStyle w:val="Paragrdouble"/>
        <w:numPr>
          <w:ilvl w:val="0"/>
          <w:numId w:val="0"/>
        </w:numPr>
        <w:spacing w:before="0" w:after="0" w:line="240" w:lineRule="auto"/>
        <w:rPr>
          <w:b/>
          <w:bCs/>
          <w:lang w:val="en-CA"/>
        </w:rPr>
      </w:pPr>
    </w:p>
    <w:p w14:paraId="22764DCD" w14:textId="77777777" w:rsidR="00A11C30" w:rsidRPr="00A11C30" w:rsidRDefault="00A11C30" w:rsidP="00A11C30">
      <w:pPr>
        <w:rPr>
          <w:bCs/>
          <w:szCs w:val="24"/>
        </w:rPr>
      </w:pPr>
      <w:r w:rsidRPr="00A11C30">
        <w:rPr>
          <w:bCs/>
          <w:szCs w:val="24"/>
        </w:rPr>
        <w:t xml:space="preserve">Mtre Marie-Paule Boucher </w:t>
      </w:r>
    </w:p>
    <w:p w14:paraId="2F938372" w14:textId="77777777" w:rsidR="00A11C30" w:rsidRPr="00A11C30" w:rsidRDefault="00A11C30" w:rsidP="00A11C30">
      <w:pPr>
        <w:rPr>
          <w:bCs/>
          <w:szCs w:val="24"/>
        </w:rPr>
      </w:pPr>
      <w:r w:rsidRPr="00A11C30">
        <w:rPr>
          <w:bCs/>
          <w:szCs w:val="24"/>
        </w:rPr>
        <w:t>Mtre Marie-Eve Robillard</w:t>
      </w:r>
    </w:p>
    <w:p w14:paraId="49267B50" w14:textId="77777777" w:rsidR="00A11C30" w:rsidRPr="00A11C30" w:rsidRDefault="00A11C30" w:rsidP="00A11C30">
      <w:pPr>
        <w:rPr>
          <w:bCs/>
          <w:szCs w:val="24"/>
        </w:rPr>
      </w:pPr>
      <w:r w:rsidRPr="00A11C30">
        <w:rPr>
          <w:bCs/>
          <w:szCs w:val="24"/>
        </w:rPr>
        <w:t>Mtre Marie-Emmanuelle Laplante</w:t>
      </w:r>
    </w:p>
    <w:p w14:paraId="6455902A" w14:textId="77777777" w:rsidR="00A11C30" w:rsidRPr="00A11C30" w:rsidRDefault="00A11C30" w:rsidP="00A11C30">
      <w:pPr>
        <w:rPr>
          <w:b/>
          <w:szCs w:val="24"/>
        </w:rPr>
      </w:pPr>
      <w:r w:rsidRPr="00A11C30">
        <w:rPr>
          <w:b/>
          <w:szCs w:val="24"/>
        </w:rPr>
        <w:t>Department of Justice Canada</w:t>
      </w:r>
    </w:p>
    <w:p w14:paraId="41888EDF" w14:textId="77777777" w:rsidR="00A11C30" w:rsidRPr="00A11C30" w:rsidRDefault="00A11C30" w:rsidP="00A11C30">
      <w:pPr>
        <w:rPr>
          <w:bCs/>
          <w:szCs w:val="24"/>
        </w:rPr>
      </w:pPr>
    </w:p>
    <w:p w14:paraId="2EDDE544" w14:textId="77777777" w:rsidR="00A11C30" w:rsidRPr="00A11C30" w:rsidRDefault="00A11C30" w:rsidP="00A11C30">
      <w:pPr>
        <w:rPr>
          <w:bCs/>
          <w:szCs w:val="24"/>
        </w:rPr>
      </w:pPr>
      <w:r w:rsidRPr="00A11C30">
        <w:rPr>
          <w:bCs/>
          <w:szCs w:val="24"/>
        </w:rPr>
        <w:t xml:space="preserve">Mtre Emmanuelle Jean </w:t>
      </w:r>
    </w:p>
    <w:p w14:paraId="11B13CE5" w14:textId="77777777" w:rsidR="00A11C30" w:rsidRPr="00A11C30" w:rsidRDefault="00A11C30" w:rsidP="00A11C30">
      <w:pPr>
        <w:rPr>
          <w:bCs/>
          <w:szCs w:val="24"/>
        </w:rPr>
      </w:pPr>
      <w:r w:rsidRPr="00A11C30">
        <w:rPr>
          <w:bCs/>
          <w:szCs w:val="24"/>
        </w:rPr>
        <w:t>Mtre Thi Hong Lien Trinh</w:t>
      </w:r>
    </w:p>
    <w:p w14:paraId="5779D2D7" w14:textId="77777777" w:rsidR="00A11C30" w:rsidRPr="00A11C30" w:rsidRDefault="00A11C30" w:rsidP="00A11C30">
      <w:pPr>
        <w:rPr>
          <w:bCs/>
          <w:szCs w:val="24"/>
        </w:rPr>
      </w:pPr>
      <w:r w:rsidRPr="00A11C30">
        <w:rPr>
          <w:bCs/>
          <w:szCs w:val="24"/>
        </w:rPr>
        <w:t xml:space="preserve">Mtre Leandro Steinmander </w:t>
      </w:r>
    </w:p>
    <w:p w14:paraId="779A5E0A" w14:textId="77777777" w:rsidR="00A11C30" w:rsidRPr="00A11C30" w:rsidRDefault="00A11C30" w:rsidP="00A11C30">
      <w:pPr>
        <w:rPr>
          <w:b/>
          <w:szCs w:val="24"/>
        </w:rPr>
      </w:pPr>
      <w:r w:rsidRPr="00A11C30">
        <w:rPr>
          <w:b/>
          <w:szCs w:val="24"/>
        </w:rPr>
        <w:t>Justice Québec</w:t>
      </w:r>
    </w:p>
    <w:p w14:paraId="7816A0F6" w14:textId="77777777" w:rsidR="00A11C30" w:rsidRPr="00A11C30" w:rsidRDefault="00A11C30" w:rsidP="00A11C30">
      <w:pPr>
        <w:rPr>
          <w:bCs/>
          <w:szCs w:val="24"/>
        </w:rPr>
      </w:pPr>
    </w:p>
    <w:p w14:paraId="1729FCF9" w14:textId="77777777" w:rsidR="00A11C30" w:rsidRPr="00B47AF2" w:rsidRDefault="00A11C30" w:rsidP="00A11C30">
      <w:pPr>
        <w:rPr>
          <w:bCs/>
          <w:szCs w:val="24"/>
          <w:lang w:val="en-CA"/>
        </w:rPr>
      </w:pPr>
      <w:r w:rsidRPr="00B47AF2">
        <w:rPr>
          <w:bCs/>
          <w:szCs w:val="24"/>
          <w:lang w:val="en-CA"/>
        </w:rPr>
        <w:t xml:space="preserve">Mtre Bernard Jacob </w:t>
      </w:r>
    </w:p>
    <w:p w14:paraId="40DA9CD2" w14:textId="77777777" w:rsidR="00A11C30" w:rsidRPr="00B47AF2" w:rsidRDefault="00A11C30" w:rsidP="00A11C30">
      <w:pPr>
        <w:rPr>
          <w:bCs/>
          <w:szCs w:val="24"/>
          <w:lang w:val="en-CA"/>
        </w:rPr>
      </w:pPr>
      <w:r w:rsidRPr="00B47AF2">
        <w:rPr>
          <w:bCs/>
          <w:szCs w:val="24"/>
          <w:lang w:val="en-CA"/>
        </w:rPr>
        <w:t>Mtre Carole-Ann Griffin</w:t>
      </w:r>
    </w:p>
    <w:p w14:paraId="1DBEFF41" w14:textId="77777777" w:rsidR="00A11C30" w:rsidRPr="00B47AF2" w:rsidRDefault="00A11C30" w:rsidP="00A11C30">
      <w:pPr>
        <w:rPr>
          <w:bCs/>
          <w:szCs w:val="24"/>
          <w:lang w:val="en-CA"/>
        </w:rPr>
      </w:pPr>
      <w:r w:rsidRPr="00B47AF2">
        <w:rPr>
          <w:bCs/>
          <w:szCs w:val="24"/>
          <w:lang w:val="en-CA"/>
        </w:rPr>
        <w:t>Mtre Jonathan Desjardins-Mallette</w:t>
      </w:r>
    </w:p>
    <w:p w14:paraId="435327B8" w14:textId="77777777" w:rsidR="00A11C30" w:rsidRPr="00B47AF2" w:rsidRDefault="00A11C30" w:rsidP="00A11C30">
      <w:pPr>
        <w:rPr>
          <w:bCs/>
          <w:szCs w:val="24"/>
          <w:lang w:val="en-CA"/>
        </w:rPr>
      </w:pPr>
      <w:r w:rsidRPr="00B47AF2">
        <w:rPr>
          <w:bCs/>
          <w:szCs w:val="24"/>
          <w:lang w:val="en-CA"/>
        </w:rPr>
        <w:t xml:space="preserve">Mtre Thomas Campbell </w:t>
      </w:r>
    </w:p>
    <w:p w14:paraId="6827A624" w14:textId="77777777" w:rsidR="00A11C30" w:rsidRPr="00B47AF2" w:rsidRDefault="00A11C30" w:rsidP="00A11C30">
      <w:pPr>
        <w:rPr>
          <w:b/>
          <w:szCs w:val="24"/>
          <w:lang w:val="en-CA"/>
        </w:rPr>
      </w:pPr>
      <w:r w:rsidRPr="00B47AF2">
        <w:rPr>
          <w:b/>
          <w:szCs w:val="24"/>
          <w:lang w:val="en-CA"/>
        </w:rPr>
        <w:t xml:space="preserve">Morency Avocats </w:t>
      </w:r>
    </w:p>
    <w:p w14:paraId="541DAD49" w14:textId="77777777" w:rsidR="00A11C30" w:rsidRPr="00B47AF2" w:rsidRDefault="00A11C30" w:rsidP="00A11C30">
      <w:pPr>
        <w:rPr>
          <w:b/>
          <w:szCs w:val="24"/>
          <w:lang w:val="en-CA"/>
        </w:rPr>
      </w:pPr>
    </w:p>
    <w:p w14:paraId="118DAD2D" w14:textId="77777777" w:rsidR="00A11C30" w:rsidRPr="00B47AF2" w:rsidRDefault="00A11C30" w:rsidP="00A11C30">
      <w:pPr>
        <w:rPr>
          <w:b/>
          <w:szCs w:val="24"/>
          <w:lang w:val="en-CA"/>
        </w:rPr>
      </w:pPr>
      <w:r w:rsidRPr="00B47AF2">
        <w:rPr>
          <w:b/>
          <w:szCs w:val="24"/>
          <w:lang w:val="en-CA"/>
        </w:rPr>
        <w:t>COUNSEL FOR THE DEFENDANTS</w:t>
      </w:r>
    </w:p>
    <w:p w14:paraId="03396128" w14:textId="77777777" w:rsidR="00A11C30" w:rsidRPr="00B47AF2" w:rsidRDefault="00A11C30" w:rsidP="00A11C30">
      <w:pPr>
        <w:pStyle w:val="Paragrdouble"/>
        <w:numPr>
          <w:ilvl w:val="0"/>
          <w:numId w:val="0"/>
        </w:numPr>
        <w:spacing w:before="0" w:after="0" w:line="240" w:lineRule="auto"/>
        <w:rPr>
          <w:bCs/>
          <w:szCs w:val="24"/>
          <w:lang w:val="en-CA"/>
        </w:rPr>
      </w:pPr>
    </w:p>
    <w:p w14:paraId="4B50EBC9" w14:textId="77777777" w:rsidR="00A11C30" w:rsidRPr="00B47AF2" w:rsidRDefault="00A11C30" w:rsidP="00A11C30">
      <w:pPr>
        <w:pStyle w:val="Paragrdouble"/>
        <w:numPr>
          <w:ilvl w:val="0"/>
          <w:numId w:val="0"/>
        </w:numPr>
        <w:spacing w:before="0" w:after="0" w:line="240" w:lineRule="auto"/>
        <w:rPr>
          <w:bCs/>
          <w:szCs w:val="24"/>
          <w:lang w:val="en-CA"/>
        </w:rPr>
      </w:pPr>
    </w:p>
    <w:p w14:paraId="7A7256F5" w14:textId="77777777" w:rsidR="00A11C30" w:rsidRPr="00B47AF2" w:rsidRDefault="00A11C30" w:rsidP="00A11C30">
      <w:pPr>
        <w:pStyle w:val="Paragrdouble"/>
        <w:numPr>
          <w:ilvl w:val="0"/>
          <w:numId w:val="0"/>
        </w:numPr>
        <w:spacing w:before="0" w:after="0" w:line="240" w:lineRule="auto"/>
        <w:rPr>
          <w:bCs/>
          <w:szCs w:val="24"/>
          <w:lang w:val="en-CA"/>
        </w:rPr>
      </w:pPr>
      <w:r w:rsidRPr="00B47AF2">
        <w:rPr>
          <w:bCs/>
          <w:szCs w:val="24"/>
          <w:lang w:val="en-CA"/>
        </w:rPr>
        <w:t>Date of hearing: November 1, 2023</w:t>
      </w:r>
    </w:p>
    <w:p w14:paraId="7BEF1BFF" w14:textId="77777777" w:rsidR="00815EF1" w:rsidRDefault="00815EF1" w:rsidP="00815EF1">
      <w:pPr>
        <w:pStyle w:val="Paragrdouble"/>
        <w:numPr>
          <w:ilvl w:val="0"/>
          <w:numId w:val="0"/>
        </w:numPr>
        <w:spacing w:before="100" w:beforeAutospacing="1" w:after="100" w:afterAutospacing="1" w:line="240" w:lineRule="auto"/>
        <w:ind w:left="4386" w:firstLine="731"/>
        <w:jc w:val="center"/>
        <w:rPr>
          <w:kern w:val="0"/>
          <w:lang w:val="en-CA"/>
        </w:rPr>
      </w:pPr>
    </w:p>
    <w:p w14:paraId="1C771775" w14:textId="77777777" w:rsidR="006A515F" w:rsidRDefault="006A515F" w:rsidP="006A515F">
      <w:pPr>
        <w:rPr>
          <w:lang w:val="en-CA"/>
        </w:rPr>
      </w:pPr>
    </w:p>
    <w:p w14:paraId="58B07FA6" w14:textId="2AAC3E5F" w:rsidR="006A515F" w:rsidRPr="006A515F" w:rsidRDefault="006A515F" w:rsidP="006A515F">
      <w:pPr>
        <w:tabs>
          <w:tab w:val="left" w:pos="3581"/>
        </w:tabs>
        <w:rPr>
          <w:lang w:val="en-CA"/>
        </w:rPr>
      </w:pPr>
      <w:r>
        <w:rPr>
          <w:lang w:val="en-CA"/>
        </w:rPr>
        <w:tab/>
      </w:r>
      <w:bookmarkEnd w:id="0"/>
    </w:p>
    <w:sectPr w:rsidR="006A515F" w:rsidRPr="006A515F">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AFED" w14:textId="77777777" w:rsidR="00C17E87" w:rsidRDefault="00C17E87">
      <w:r>
        <w:separator/>
      </w:r>
    </w:p>
  </w:endnote>
  <w:endnote w:type="continuationSeparator" w:id="0">
    <w:p w14:paraId="3D994DD0" w14:textId="77777777" w:rsidR="00C17E87" w:rsidRDefault="00C1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FE00" w14:textId="77777777" w:rsidR="00121A72" w:rsidRDefault="00CF6E17">
    <w:pPr>
      <w:framePr w:wrap="around" w:vAnchor="text" w:hAnchor="margin" w:xAlign="right" w:y="1"/>
    </w:pPr>
    <w:r>
      <w:fldChar w:fldCharType="begin"/>
    </w:r>
    <w:r>
      <w:instrText xml:space="preserve">PAGE  </w:instrText>
    </w:r>
    <w:r w:rsidR="005A1CE4">
      <w:fldChar w:fldCharType="separate"/>
    </w:r>
    <w:r>
      <w:fldChar w:fldCharType="end"/>
    </w:r>
  </w:p>
  <w:p w14:paraId="70C8F640" w14:textId="77777777" w:rsidR="00121A72" w:rsidRDefault="00121A72">
    <w:pPr>
      <w:ind w:right="360"/>
    </w:pPr>
  </w:p>
  <w:p w14:paraId="689BF48D" w14:textId="77777777" w:rsidR="00D418B4" w:rsidRDefault="00D418B4"/>
  <w:p w14:paraId="4201B671" w14:textId="77777777" w:rsidR="003F07F9" w:rsidRDefault="003F07F9"/>
  <w:p w14:paraId="56C0D222" w14:textId="77777777" w:rsidR="003E47BA" w:rsidRDefault="003E47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0A89" w14:textId="77777777" w:rsidR="006A515F" w:rsidRDefault="006A515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5569" w14:textId="77777777" w:rsidR="006A515F" w:rsidRDefault="006A51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9C3F" w14:textId="77777777" w:rsidR="00C17E87" w:rsidRDefault="00C17E87">
      <w:r>
        <w:separator/>
      </w:r>
    </w:p>
  </w:footnote>
  <w:footnote w:type="continuationSeparator" w:id="0">
    <w:p w14:paraId="3583AEE9" w14:textId="77777777" w:rsidR="00C17E87" w:rsidRDefault="00C17E87">
      <w:r>
        <w:continuationSeparator/>
      </w:r>
    </w:p>
  </w:footnote>
  <w:footnote w:id="1">
    <w:p w14:paraId="28AD15E4" w14:textId="156AAE5D" w:rsidR="00781E54" w:rsidRPr="00033630" w:rsidRDefault="00CF6E17">
      <w:pPr>
        <w:pStyle w:val="Notedebasdepage"/>
        <w:rPr>
          <w:lang w:val="en-CA"/>
        </w:rPr>
      </w:pPr>
      <w:r>
        <w:rPr>
          <w:rStyle w:val="Appelnotedebasdep"/>
        </w:rPr>
        <w:footnoteRef/>
      </w:r>
      <w:r w:rsidRPr="00033630">
        <w:rPr>
          <w:lang w:val="en-CA"/>
        </w:rPr>
        <w:t xml:space="preserve"> </w:t>
      </w:r>
      <w:r w:rsidRPr="00033630">
        <w:rPr>
          <w:lang w:val="en-CA"/>
        </w:rPr>
        <w:tab/>
      </w:r>
      <w:r w:rsidR="00033630" w:rsidRPr="00033630">
        <w:rPr>
          <w:rStyle w:val="MSGENFONTSTYLENAMETEMPLATEROLEMSGENFONTSTYLENAMEBYROLEFOOTNOTE1"/>
          <w:color w:val="212529"/>
          <w:lang w:val="en-CA"/>
        </w:rPr>
        <w:t>RSC 1985, c</w:t>
      </w:r>
      <w:r w:rsidR="000718F6">
        <w:rPr>
          <w:rStyle w:val="MSGENFONTSTYLENAMETEMPLATEROLEMSGENFONTSTYLENAMEBYROLEFOOTNOTE1"/>
          <w:color w:val="212529"/>
          <w:lang w:val="en-CA"/>
        </w:rPr>
        <w:t>.</w:t>
      </w:r>
      <w:r w:rsidR="00033630" w:rsidRPr="00033630">
        <w:rPr>
          <w:rStyle w:val="MSGENFONTSTYLENAMETEMPLATEROLEMSGENFONTSTYLENAMEBYROLEFOOTNOTE1"/>
          <w:color w:val="212529"/>
          <w:lang w:val="en-CA"/>
        </w:rPr>
        <w:t xml:space="preserve"> I-5, the “</w:t>
      </w:r>
      <w:r w:rsidR="00033630" w:rsidRPr="00033630">
        <w:rPr>
          <w:rStyle w:val="MSGENFONTSTYLENAMETEMPLATEROLEMSGENFONTSTYLENAMEBYROLEFOOTNOTE1"/>
          <w:i/>
          <w:iCs/>
          <w:color w:val="212529"/>
          <w:lang w:val="en-CA"/>
        </w:rPr>
        <w:t>Act</w:t>
      </w:r>
      <w:r w:rsidR="00033630" w:rsidRPr="00033630">
        <w:rPr>
          <w:rStyle w:val="MSGENFONTSTYLENAMETEMPLATEROLEMSGENFONTSTYLENAMEBYROLEFOOTNOTE1"/>
          <w:color w:val="212529"/>
          <w:lang w:val="en-CA"/>
        </w:rPr>
        <w:t>”.</w:t>
      </w:r>
    </w:p>
  </w:footnote>
  <w:footnote w:id="2">
    <w:p w14:paraId="132D81A1" w14:textId="591155C6" w:rsidR="00781E54" w:rsidRPr="00975ADB" w:rsidRDefault="00CF6E17">
      <w:pPr>
        <w:pStyle w:val="Notedebasdepage"/>
        <w:rPr>
          <w:lang w:val="en-CA"/>
        </w:rPr>
      </w:pPr>
      <w:r>
        <w:rPr>
          <w:rStyle w:val="Appelnotedebasdep"/>
        </w:rPr>
        <w:footnoteRef/>
      </w:r>
      <w:r w:rsidRPr="00975ADB">
        <w:rPr>
          <w:lang w:val="en-CA"/>
        </w:rPr>
        <w:t xml:space="preserve"> </w:t>
      </w:r>
      <w:r w:rsidRPr="00975ADB">
        <w:rPr>
          <w:lang w:val="en-CA"/>
        </w:rPr>
        <w:tab/>
      </w:r>
      <w:r w:rsidR="00033630" w:rsidRPr="00975ADB">
        <w:rPr>
          <w:rStyle w:val="MSGENFONTSTYLENAMETEMPLATEROLEMSGENFONTSTYLENAMEBYROLEFOOTNOTE1"/>
          <w:lang w:val="en-CA"/>
        </w:rPr>
        <w:t>“Provincial Indigenous Day Schools.”</w:t>
      </w:r>
    </w:p>
  </w:footnote>
  <w:footnote w:id="3">
    <w:p w14:paraId="53D2C0FF" w14:textId="4D6996F8" w:rsidR="008D3C38" w:rsidRPr="00033630" w:rsidRDefault="00CF6E17" w:rsidP="008D3C38">
      <w:pPr>
        <w:pStyle w:val="Notedebasdepage"/>
        <w:rPr>
          <w:lang w:val="en-CA"/>
        </w:rPr>
      </w:pPr>
      <w:r>
        <w:rPr>
          <w:rStyle w:val="Appelnotedebasdep"/>
        </w:rPr>
        <w:footnoteRef/>
      </w:r>
      <w:r w:rsidRPr="00033630">
        <w:rPr>
          <w:lang w:val="en-CA"/>
        </w:rPr>
        <w:t xml:space="preserve"> </w:t>
      </w:r>
      <w:r w:rsidRPr="00033630">
        <w:rPr>
          <w:lang w:val="en-CA"/>
        </w:rPr>
        <w:tab/>
      </w:r>
      <w:r w:rsidRPr="00033630">
        <w:rPr>
          <w:i/>
          <w:lang w:val="en-CA"/>
        </w:rPr>
        <w:t>McLean</w:t>
      </w:r>
      <w:r w:rsidRPr="00033630">
        <w:rPr>
          <w:i/>
          <w:spacing w:val="-2"/>
          <w:lang w:val="en-CA"/>
        </w:rPr>
        <w:t xml:space="preserve"> </w:t>
      </w:r>
      <w:r w:rsidRPr="00B47AF2">
        <w:rPr>
          <w:i/>
          <w:iCs/>
          <w:lang w:val="en-CA"/>
        </w:rPr>
        <w:t>v</w:t>
      </w:r>
      <w:r w:rsidRPr="00033630">
        <w:rPr>
          <w:lang w:val="en-CA"/>
        </w:rPr>
        <w:t>.</w:t>
      </w:r>
      <w:r w:rsidRPr="00033630">
        <w:rPr>
          <w:spacing w:val="-3"/>
          <w:lang w:val="en-CA"/>
        </w:rPr>
        <w:t xml:space="preserve"> </w:t>
      </w:r>
      <w:r w:rsidRPr="00033630">
        <w:rPr>
          <w:i/>
          <w:lang w:val="en-CA"/>
        </w:rPr>
        <w:t>Canada</w:t>
      </w:r>
      <w:r w:rsidRPr="00033630">
        <w:rPr>
          <w:lang w:val="en-CA"/>
        </w:rPr>
        <w:t>,</w:t>
      </w:r>
      <w:r w:rsidRPr="00033630">
        <w:rPr>
          <w:spacing w:val="-3"/>
          <w:lang w:val="en-CA"/>
        </w:rPr>
        <w:t xml:space="preserve"> </w:t>
      </w:r>
      <w:r w:rsidRPr="00033630">
        <w:rPr>
          <w:lang w:val="en-CA"/>
        </w:rPr>
        <w:t>2019</w:t>
      </w:r>
      <w:r w:rsidRPr="00033630">
        <w:rPr>
          <w:spacing w:val="-4"/>
          <w:lang w:val="en-CA"/>
        </w:rPr>
        <w:t xml:space="preserve"> </w:t>
      </w:r>
      <w:r w:rsidRPr="00033630">
        <w:rPr>
          <w:lang w:val="en-CA"/>
        </w:rPr>
        <w:t>F</w:t>
      </w:r>
      <w:r w:rsidR="00033630" w:rsidRPr="00033630">
        <w:rPr>
          <w:lang w:val="en-CA"/>
        </w:rPr>
        <w:t>C</w:t>
      </w:r>
      <w:r w:rsidRPr="00033630">
        <w:rPr>
          <w:spacing w:val="-2"/>
          <w:lang w:val="en-CA"/>
        </w:rPr>
        <w:t xml:space="preserve"> </w:t>
      </w:r>
      <w:r w:rsidRPr="00033630">
        <w:rPr>
          <w:lang w:val="en-CA"/>
        </w:rPr>
        <w:t xml:space="preserve">1075; </w:t>
      </w:r>
      <w:r w:rsidR="00033630" w:rsidRPr="00033630">
        <w:rPr>
          <w:lang w:val="en-CA"/>
        </w:rPr>
        <w:t>leave to appeal to the F</w:t>
      </w:r>
      <w:r w:rsidR="00B303A4">
        <w:rPr>
          <w:lang w:val="en-CA"/>
        </w:rPr>
        <w:t>CA</w:t>
      </w:r>
      <w:r w:rsidR="00033630">
        <w:rPr>
          <w:lang w:val="en-CA"/>
        </w:rPr>
        <w:t xml:space="preserve"> refused,</w:t>
      </w:r>
      <w:r w:rsidRPr="00033630">
        <w:rPr>
          <w:lang w:val="en-CA"/>
        </w:rPr>
        <w:t xml:space="preserve"> </w:t>
      </w:r>
      <w:r w:rsidRPr="00033630">
        <w:rPr>
          <w:rFonts w:cs="Arial"/>
          <w:i/>
          <w:iCs/>
          <w:color w:val="212529"/>
          <w:lang w:val="en-CA"/>
        </w:rPr>
        <w:t>Ottawa</w:t>
      </w:r>
      <w:r w:rsidRPr="00033630">
        <w:rPr>
          <w:rFonts w:cs="Arial"/>
          <w:color w:val="212529"/>
          <w:lang w:val="en-CA"/>
        </w:rPr>
        <w:t xml:space="preserve"> </w:t>
      </w:r>
      <w:r w:rsidR="00033630">
        <w:rPr>
          <w:rFonts w:cs="Arial"/>
          <w:i/>
          <w:iCs/>
          <w:color w:val="212529"/>
          <w:lang w:val="en-CA"/>
        </w:rPr>
        <w:t>v</w:t>
      </w:r>
      <w:r w:rsidRPr="00033630">
        <w:rPr>
          <w:rFonts w:cs="Arial"/>
          <w:color w:val="212529"/>
          <w:lang w:val="en-CA"/>
        </w:rPr>
        <w:t xml:space="preserve">. </w:t>
      </w:r>
      <w:r w:rsidRPr="00033630">
        <w:rPr>
          <w:rFonts w:cs="Arial"/>
          <w:i/>
          <w:iCs/>
          <w:color w:val="212529"/>
          <w:lang w:val="en-CA"/>
        </w:rPr>
        <w:t>McLean</w:t>
      </w:r>
      <w:r w:rsidRPr="00033630">
        <w:rPr>
          <w:rFonts w:cs="Arial"/>
          <w:color w:val="212529"/>
          <w:lang w:val="en-CA"/>
        </w:rPr>
        <w:t xml:space="preserve">, 2019 </w:t>
      </w:r>
      <w:r w:rsidR="00033630">
        <w:rPr>
          <w:rFonts w:cs="Arial"/>
          <w:color w:val="212529"/>
          <w:lang w:val="en-CA"/>
        </w:rPr>
        <w:t>F</w:t>
      </w:r>
      <w:r w:rsidRPr="00033630">
        <w:rPr>
          <w:rFonts w:cs="Arial"/>
          <w:color w:val="212529"/>
          <w:lang w:val="en-CA"/>
        </w:rPr>
        <w:t>CA 309.</w:t>
      </w:r>
      <w:r w:rsidRPr="00033630">
        <w:rPr>
          <w:rFonts w:ascii="Open Sans" w:hAnsi="Open Sans" w:cs="Open Sans"/>
          <w:color w:val="212529"/>
          <w:sz w:val="21"/>
          <w:szCs w:val="21"/>
          <w:lang w:val="en-CA"/>
        </w:rPr>
        <w:t> </w:t>
      </w:r>
    </w:p>
  </w:footnote>
  <w:footnote w:id="4">
    <w:p w14:paraId="5742E9BA" w14:textId="38AFE9D2" w:rsidR="0097060F" w:rsidRPr="000718F6" w:rsidRDefault="00CF6E17">
      <w:pPr>
        <w:pStyle w:val="Notedebasdepage"/>
        <w:rPr>
          <w:lang w:val="en-CA"/>
        </w:rPr>
      </w:pPr>
      <w:r>
        <w:rPr>
          <w:rStyle w:val="Appelnotedebasdep"/>
        </w:rPr>
        <w:footnoteRef/>
      </w:r>
      <w:r w:rsidRPr="000718F6">
        <w:rPr>
          <w:lang w:val="en-CA"/>
        </w:rPr>
        <w:t xml:space="preserve"> </w:t>
      </w:r>
      <w:r w:rsidRPr="000718F6">
        <w:rPr>
          <w:lang w:val="en-CA"/>
        </w:rPr>
        <w:tab/>
      </w:r>
      <w:hyperlink r:id="rId1" w:history="1">
        <w:r w:rsidR="000718F6" w:rsidRPr="000718F6">
          <w:rPr>
            <w:rStyle w:val="MSGENFONTSTYLENAMETEMPLATEROLEMSGENFONTSTYLENAMEBYROLEFOOTNOTE1"/>
            <w:i/>
            <w:iCs/>
            <w:lang w:val="en-CA"/>
          </w:rPr>
          <w:t>Indian Act Amendment and Replacement Act</w:t>
        </w:r>
        <w:r w:rsidR="000718F6" w:rsidRPr="000718F6">
          <w:rPr>
            <w:rStyle w:val="MSGENFONTSTYLENAMETEMPLATEROLEMSGENFONTSTYLENAMEBYROLEFOOTNOTE1"/>
            <w:lang w:val="en-CA"/>
          </w:rPr>
          <w:t xml:space="preserve">, </w:t>
        </w:r>
      </w:hyperlink>
      <w:r w:rsidR="000718F6" w:rsidRPr="000718F6">
        <w:rPr>
          <w:rStyle w:val="MSGENFONTSTYLENAMETEMPLATEROLEMSGENFONTSTYLENAMEBYROLEFOOTNOTE1"/>
          <w:lang w:val="en-CA"/>
        </w:rPr>
        <w:t>SC 2014, c. 38, s.</w:t>
      </w:r>
      <w:r w:rsidRPr="000718F6">
        <w:rPr>
          <w:spacing w:val="-3"/>
          <w:lang w:val="en-CA"/>
        </w:rPr>
        <w:t xml:space="preserve"> </w:t>
      </w:r>
      <w:r w:rsidRPr="000718F6">
        <w:rPr>
          <w:lang w:val="en-CA"/>
        </w:rPr>
        <w:t>17.</w:t>
      </w:r>
    </w:p>
  </w:footnote>
  <w:footnote w:id="5">
    <w:p w14:paraId="3D0D5E69" w14:textId="1F80285B" w:rsidR="0097060F" w:rsidRPr="000718F6" w:rsidRDefault="00CF6E17">
      <w:pPr>
        <w:pStyle w:val="Notedebasdepage"/>
        <w:rPr>
          <w:lang w:val="en-CA"/>
        </w:rPr>
      </w:pPr>
      <w:r>
        <w:rPr>
          <w:rStyle w:val="Appelnotedebasdep"/>
        </w:rPr>
        <w:footnoteRef/>
      </w:r>
      <w:r w:rsidRPr="000718F6">
        <w:rPr>
          <w:lang w:val="en-CA"/>
        </w:rPr>
        <w:t xml:space="preserve"> </w:t>
      </w:r>
      <w:r w:rsidRPr="000718F6">
        <w:rPr>
          <w:lang w:val="en-CA"/>
        </w:rPr>
        <w:tab/>
      </w:r>
      <w:r w:rsidRPr="00B47AF2">
        <w:rPr>
          <w:lang w:val="en-CA"/>
        </w:rPr>
        <w:t>CQLR c</w:t>
      </w:r>
      <w:r w:rsidR="000718F6" w:rsidRPr="00B47AF2">
        <w:rPr>
          <w:lang w:val="en-CA"/>
        </w:rPr>
        <w:t>.</w:t>
      </w:r>
      <w:r w:rsidRPr="00B47AF2">
        <w:rPr>
          <w:lang w:val="en-CA"/>
        </w:rPr>
        <w:t xml:space="preserve"> C-12, </w:t>
      </w:r>
      <w:r w:rsidR="000718F6" w:rsidRPr="00B47AF2">
        <w:rPr>
          <w:lang w:val="en-CA"/>
        </w:rPr>
        <w:t>the “</w:t>
      </w:r>
      <w:r w:rsidRPr="00B47AF2">
        <w:rPr>
          <w:i/>
          <w:iCs/>
          <w:lang w:val="en-CA"/>
        </w:rPr>
        <w:t>Charter</w:t>
      </w:r>
      <w:r w:rsidR="000718F6" w:rsidRPr="00B47AF2">
        <w:rPr>
          <w:lang w:val="en-CA"/>
        </w:rPr>
        <w:t>”</w:t>
      </w:r>
      <w:r w:rsidRPr="00B47AF2">
        <w:rPr>
          <w:lang w:val="en-CA"/>
        </w:rPr>
        <w:t>.</w:t>
      </w:r>
      <w:r w:rsidRPr="000718F6">
        <w:rPr>
          <w:lang w:val="en-CA"/>
        </w:rPr>
        <w:t xml:space="preserve"> </w:t>
      </w:r>
    </w:p>
  </w:footnote>
  <w:footnote w:id="6">
    <w:p w14:paraId="44EBB3D1" w14:textId="1C2F2F52" w:rsidR="001C3B76" w:rsidRPr="00E86A86" w:rsidRDefault="00CF6E17">
      <w:pPr>
        <w:pStyle w:val="Notedebasdepage"/>
        <w:rPr>
          <w:lang w:val="en-CA"/>
        </w:rPr>
      </w:pPr>
      <w:r>
        <w:rPr>
          <w:rStyle w:val="Appelnotedebasdep"/>
        </w:rPr>
        <w:footnoteRef/>
      </w:r>
      <w:r w:rsidRPr="00E86A86">
        <w:rPr>
          <w:lang w:val="en-CA"/>
        </w:rPr>
        <w:t xml:space="preserve"> </w:t>
      </w:r>
      <w:r w:rsidRPr="00E86A86">
        <w:rPr>
          <w:lang w:val="en-CA"/>
        </w:rPr>
        <w:tab/>
      </w:r>
      <w:r w:rsidR="008B1E2E" w:rsidRPr="000350CB">
        <w:rPr>
          <w:rStyle w:val="MSGENFONTSTYLENAMETEMPLATEROLEMSGENFONTSTYLENAMEBYROLEFOOTNOTE1"/>
          <w:lang w:val="en-CA"/>
        </w:rPr>
        <w:t>The “JBNQA”</w:t>
      </w:r>
      <w:r w:rsidRPr="00E86A86">
        <w:rPr>
          <w:lang w:val="en-CA"/>
        </w:rPr>
        <w:t>.</w:t>
      </w:r>
    </w:p>
  </w:footnote>
  <w:footnote w:id="7">
    <w:p w14:paraId="215E3251" w14:textId="77777777" w:rsidR="00F9189A" w:rsidRPr="00F9189A" w:rsidRDefault="00CF6E17">
      <w:pPr>
        <w:pStyle w:val="Notedebasdepage"/>
        <w:rPr>
          <w:lang w:val="en-CA"/>
        </w:rPr>
      </w:pPr>
      <w:r>
        <w:rPr>
          <w:rStyle w:val="Appelnotedebasdep"/>
        </w:rPr>
        <w:footnoteRef/>
      </w:r>
      <w:r w:rsidRPr="00F9189A">
        <w:rPr>
          <w:rFonts w:cs="Arial"/>
          <w:lang w:val="en-CA"/>
        </w:rPr>
        <w:t xml:space="preserve"> </w:t>
      </w:r>
      <w:r w:rsidRPr="00F9189A">
        <w:rPr>
          <w:rFonts w:cs="Arial"/>
          <w:lang w:val="en-CA"/>
        </w:rPr>
        <w:tab/>
      </w:r>
      <w:r w:rsidRPr="00B47AF2">
        <w:rPr>
          <w:rFonts w:cs="Arial"/>
          <w:i/>
          <w:iCs/>
          <w:color w:val="212529"/>
          <w:lang w:val="en-CA"/>
        </w:rPr>
        <w:t>Reference as to whether "Indians" includes in s. 91 (24) of the B.N.A. Act includes Eskimo in habitants of the Province of Quebec</w:t>
      </w:r>
      <w:r w:rsidRPr="00B47AF2">
        <w:rPr>
          <w:rFonts w:cs="Arial"/>
          <w:color w:val="212529"/>
          <w:lang w:val="en-CA"/>
        </w:rPr>
        <w:t>, [1939] SCR 104.</w:t>
      </w:r>
    </w:p>
  </w:footnote>
  <w:footnote w:id="8">
    <w:p w14:paraId="35BD1BA7" w14:textId="6CF8DCBB" w:rsidR="001C3B76" w:rsidRPr="00F01F3D" w:rsidRDefault="00CF6E17" w:rsidP="001C3B76">
      <w:pPr>
        <w:pStyle w:val="Notedebasdepage"/>
        <w:rPr>
          <w:lang w:val="fr-FR"/>
        </w:rPr>
      </w:pPr>
      <w:r>
        <w:rPr>
          <w:rStyle w:val="Appelnotedebasdep"/>
        </w:rPr>
        <w:footnoteRef/>
      </w:r>
      <w:r>
        <w:t xml:space="preserve"> </w:t>
      </w:r>
      <w:r>
        <w:tab/>
      </w:r>
      <w:r w:rsidRPr="00B47AF2">
        <w:rPr>
          <w:i/>
        </w:rPr>
        <w:t>Infineon Technologies AG</w:t>
      </w:r>
      <w:r w:rsidRPr="00B47AF2">
        <w:t xml:space="preserve"> </w:t>
      </w:r>
      <w:r w:rsidRPr="00B47AF2">
        <w:rPr>
          <w:i/>
          <w:iCs/>
        </w:rPr>
        <w:t>v</w:t>
      </w:r>
      <w:r w:rsidRPr="00B47AF2">
        <w:t xml:space="preserve">. </w:t>
      </w:r>
      <w:r w:rsidRPr="00B47AF2">
        <w:rPr>
          <w:i/>
        </w:rPr>
        <w:t>Option</w:t>
      </w:r>
      <w:r w:rsidR="00B8623D" w:rsidRPr="00B47AF2">
        <w:rPr>
          <w:i/>
        </w:rPr>
        <w:t xml:space="preserve"> </w:t>
      </w:r>
      <w:r w:rsidRPr="00B47AF2">
        <w:rPr>
          <w:i/>
        </w:rPr>
        <w:t>consommateurs</w:t>
      </w:r>
      <w:r w:rsidRPr="00B47AF2">
        <w:t xml:space="preserve">, </w:t>
      </w:r>
      <w:r w:rsidRPr="00B47AF2">
        <w:rPr>
          <w:rFonts w:cs="Arial"/>
          <w:szCs w:val="24"/>
          <w:lang w:val="fr-FR" w:eastAsia="fr-CA"/>
        </w:rPr>
        <w:t xml:space="preserve">2013 </w:t>
      </w:r>
      <w:r w:rsidR="00B8623D" w:rsidRPr="00B47AF2">
        <w:rPr>
          <w:rFonts w:cs="Arial"/>
          <w:szCs w:val="24"/>
          <w:lang w:val="fr-FR" w:eastAsia="fr-CA"/>
        </w:rPr>
        <w:t>S</w:t>
      </w:r>
      <w:r w:rsidRPr="00B47AF2">
        <w:rPr>
          <w:rFonts w:cs="Arial"/>
          <w:szCs w:val="24"/>
          <w:lang w:val="fr-FR" w:eastAsia="fr-CA"/>
        </w:rPr>
        <w:t>CC 59.</w:t>
      </w:r>
    </w:p>
  </w:footnote>
  <w:footnote w:id="9">
    <w:p w14:paraId="32DAA16C" w14:textId="1C26864A" w:rsidR="001C3B76" w:rsidRPr="00B8623D" w:rsidRDefault="00CF6E17" w:rsidP="001C3B76">
      <w:pPr>
        <w:pStyle w:val="Notedebasdepage"/>
        <w:rPr>
          <w:lang w:val="es-CL"/>
        </w:rPr>
      </w:pPr>
      <w:r>
        <w:rPr>
          <w:rStyle w:val="Appelnotedebasdep"/>
        </w:rPr>
        <w:footnoteRef/>
      </w:r>
      <w:r w:rsidRPr="00B8623D">
        <w:rPr>
          <w:lang w:val="es-CL"/>
        </w:rPr>
        <w:t xml:space="preserve"> </w:t>
      </w:r>
      <w:r w:rsidRPr="00B8623D">
        <w:rPr>
          <w:lang w:val="es-CL"/>
        </w:rPr>
        <w:tab/>
      </w:r>
      <w:r w:rsidRPr="00B47AF2">
        <w:rPr>
          <w:i/>
          <w:lang w:val="es-CL"/>
        </w:rPr>
        <w:t>Vivendi</w:t>
      </w:r>
      <w:r w:rsidRPr="00B47AF2">
        <w:rPr>
          <w:lang w:val="es-CL"/>
        </w:rPr>
        <w:t xml:space="preserve"> </w:t>
      </w:r>
      <w:r w:rsidRPr="00B47AF2">
        <w:rPr>
          <w:i/>
          <w:lang w:val="es-CL"/>
        </w:rPr>
        <w:t xml:space="preserve">Canada </w:t>
      </w:r>
      <w:r w:rsidR="00B8623D" w:rsidRPr="00B47AF2">
        <w:rPr>
          <w:i/>
          <w:lang w:val="es-CL"/>
        </w:rPr>
        <w:t>I</w:t>
      </w:r>
      <w:r w:rsidRPr="00B47AF2">
        <w:rPr>
          <w:i/>
          <w:lang w:val="es-CL"/>
        </w:rPr>
        <w:t>nc</w:t>
      </w:r>
      <w:r w:rsidRPr="00B47AF2">
        <w:rPr>
          <w:lang w:val="es-CL"/>
        </w:rPr>
        <w:t xml:space="preserve">. </w:t>
      </w:r>
      <w:r w:rsidRPr="00B47AF2">
        <w:rPr>
          <w:i/>
          <w:iCs/>
          <w:lang w:val="es-CL"/>
        </w:rPr>
        <w:t>v</w:t>
      </w:r>
      <w:r w:rsidRPr="00B47AF2">
        <w:rPr>
          <w:lang w:val="es-CL"/>
        </w:rPr>
        <w:t xml:space="preserve">. </w:t>
      </w:r>
      <w:r w:rsidRPr="00B47AF2">
        <w:rPr>
          <w:i/>
          <w:lang w:val="es-CL"/>
        </w:rPr>
        <w:t>Dell’Aniello</w:t>
      </w:r>
      <w:r w:rsidRPr="00B47AF2">
        <w:rPr>
          <w:lang w:val="es-CL"/>
        </w:rPr>
        <w:t>, 2014 S</w:t>
      </w:r>
      <w:r w:rsidR="00B8623D" w:rsidRPr="00B47AF2">
        <w:rPr>
          <w:lang w:val="es-CL"/>
        </w:rPr>
        <w:t>C</w:t>
      </w:r>
      <w:r w:rsidRPr="00B47AF2">
        <w:rPr>
          <w:lang w:val="es-CL"/>
        </w:rPr>
        <w:t>C 1.</w:t>
      </w:r>
    </w:p>
  </w:footnote>
  <w:footnote w:id="10">
    <w:p w14:paraId="086F7837" w14:textId="6E129BF6" w:rsidR="001C3B76" w:rsidRPr="00B8623D" w:rsidRDefault="00CF6E17" w:rsidP="001C3B76">
      <w:pPr>
        <w:pStyle w:val="Notedebasdepage"/>
      </w:pPr>
      <w:r>
        <w:rPr>
          <w:rStyle w:val="Appelnotedebasdep"/>
        </w:rPr>
        <w:footnoteRef/>
      </w:r>
      <w:r>
        <w:t xml:space="preserve"> </w:t>
      </w:r>
      <w:r>
        <w:tab/>
      </w:r>
      <w:r w:rsidRPr="00B47AF2">
        <w:rPr>
          <w:i/>
        </w:rPr>
        <w:t>L’Oratoire Saint-Joseph du Mont-Royal</w:t>
      </w:r>
      <w:r w:rsidRPr="00B47AF2">
        <w:t xml:space="preserve"> </w:t>
      </w:r>
      <w:r w:rsidRPr="00B47AF2">
        <w:rPr>
          <w:i/>
          <w:iCs/>
        </w:rPr>
        <w:t>v</w:t>
      </w:r>
      <w:r w:rsidRPr="00B47AF2">
        <w:t xml:space="preserve">. </w:t>
      </w:r>
      <w:r w:rsidRPr="00B47AF2">
        <w:rPr>
          <w:i/>
        </w:rPr>
        <w:t>J.J</w:t>
      </w:r>
      <w:r w:rsidRPr="00B47AF2">
        <w:t>., 2019 S</w:t>
      </w:r>
      <w:r w:rsidR="00B8623D" w:rsidRPr="00B47AF2">
        <w:t>C</w:t>
      </w:r>
      <w:r w:rsidRPr="00B47AF2">
        <w:t>C 35.</w:t>
      </w:r>
    </w:p>
  </w:footnote>
  <w:footnote w:id="11">
    <w:p w14:paraId="37639080" w14:textId="15957242" w:rsidR="001C3B76" w:rsidRPr="00281C84" w:rsidRDefault="00CF6E17" w:rsidP="001C3B76">
      <w:pPr>
        <w:pStyle w:val="Notedebasdepage"/>
        <w:rPr>
          <w:lang w:val="en-CA"/>
        </w:rPr>
      </w:pPr>
      <w:r>
        <w:rPr>
          <w:rStyle w:val="Appelnotedebasdep"/>
        </w:rPr>
        <w:footnoteRef/>
      </w:r>
      <w:r w:rsidRPr="00281C84">
        <w:rPr>
          <w:lang w:val="en-CA"/>
        </w:rPr>
        <w:t xml:space="preserve"> </w:t>
      </w:r>
      <w:r w:rsidRPr="00281C84">
        <w:rPr>
          <w:lang w:val="en-CA"/>
        </w:rPr>
        <w:tab/>
      </w:r>
      <w:r w:rsidRPr="00B47AF2">
        <w:rPr>
          <w:lang w:val="en-CA"/>
        </w:rPr>
        <w:t>2020 SCC 30.</w:t>
      </w:r>
    </w:p>
  </w:footnote>
  <w:footnote w:id="12">
    <w:p w14:paraId="01AB5306" w14:textId="29A0A13D" w:rsidR="001C3B76" w:rsidRPr="00975ADB" w:rsidRDefault="00CF6E17" w:rsidP="001C3B76">
      <w:pPr>
        <w:pStyle w:val="Notedebasdepage"/>
        <w:rPr>
          <w:lang w:val="en-CA"/>
        </w:rPr>
      </w:pPr>
      <w:r>
        <w:rPr>
          <w:rStyle w:val="Appelnotedebasdep"/>
        </w:rPr>
        <w:footnoteRef/>
      </w:r>
      <w:r w:rsidRPr="00281C84">
        <w:rPr>
          <w:lang w:val="en-CA"/>
        </w:rPr>
        <w:t xml:space="preserve"> </w:t>
      </w:r>
      <w:r w:rsidRPr="00281C84">
        <w:rPr>
          <w:lang w:val="en-CA"/>
        </w:rPr>
        <w:tab/>
      </w:r>
      <w:r w:rsidRPr="00B47AF2">
        <w:rPr>
          <w:i/>
          <w:lang w:val="en-CA"/>
        </w:rPr>
        <w:t>Hollick</w:t>
      </w:r>
      <w:r w:rsidRPr="00B47AF2">
        <w:rPr>
          <w:lang w:val="en-CA"/>
        </w:rPr>
        <w:t xml:space="preserve"> </w:t>
      </w:r>
      <w:r w:rsidRPr="00B47AF2">
        <w:rPr>
          <w:i/>
          <w:iCs/>
          <w:lang w:val="en-CA"/>
        </w:rPr>
        <w:t>v</w:t>
      </w:r>
      <w:r w:rsidRPr="00B47AF2">
        <w:rPr>
          <w:lang w:val="en-CA"/>
        </w:rPr>
        <w:t xml:space="preserve"> </w:t>
      </w:r>
      <w:r w:rsidRPr="00B47AF2">
        <w:rPr>
          <w:i/>
          <w:lang w:val="en-CA"/>
        </w:rPr>
        <w:t>Toronto (</w:t>
      </w:r>
      <w:r w:rsidR="00B8623D" w:rsidRPr="00B47AF2">
        <w:rPr>
          <w:i/>
          <w:lang w:val="en-CA"/>
        </w:rPr>
        <w:t>City</w:t>
      </w:r>
      <w:r w:rsidRPr="00B47AF2">
        <w:rPr>
          <w:i/>
          <w:lang w:val="en-CA"/>
        </w:rPr>
        <w:t>)</w:t>
      </w:r>
      <w:r w:rsidRPr="00B47AF2">
        <w:rPr>
          <w:lang w:val="en-CA"/>
        </w:rPr>
        <w:t>, 2001 S</w:t>
      </w:r>
      <w:r w:rsidR="00B8623D" w:rsidRPr="00B47AF2">
        <w:rPr>
          <w:lang w:val="en-CA"/>
        </w:rPr>
        <w:t>C</w:t>
      </w:r>
      <w:r w:rsidRPr="00B47AF2">
        <w:rPr>
          <w:lang w:val="en-CA"/>
        </w:rPr>
        <w:t>C 68</w:t>
      </w:r>
      <w:r w:rsidR="00B8623D" w:rsidRPr="00B47AF2">
        <w:rPr>
          <w:lang w:val="en-CA"/>
        </w:rPr>
        <w:t xml:space="preserve"> at</w:t>
      </w:r>
      <w:r w:rsidRPr="00B47AF2">
        <w:rPr>
          <w:lang w:val="en-CA"/>
        </w:rPr>
        <w:t xml:space="preserve"> para.</w:t>
      </w:r>
      <w:r w:rsidRPr="00B8623D">
        <w:rPr>
          <w:lang w:val="en-CA"/>
        </w:rPr>
        <w:t xml:space="preserve"> </w:t>
      </w:r>
      <w:r w:rsidRPr="00975ADB">
        <w:rPr>
          <w:lang w:val="en-CA"/>
        </w:rPr>
        <w:t>27.</w:t>
      </w:r>
    </w:p>
  </w:footnote>
  <w:footnote w:id="13">
    <w:p w14:paraId="249CBC76" w14:textId="709D59A7" w:rsidR="001C3B76" w:rsidRPr="00F87B48" w:rsidRDefault="00CF6E17" w:rsidP="001C3B76">
      <w:pPr>
        <w:pStyle w:val="Notedebasdepage"/>
      </w:pPr>
      <w:r>
        <w:rPr>
          <w:rStyle w:val="Appelnotedebasdep"/>
        </w:rPr>
        <w:footnoteRef/>
      </w:r>
      <w:r w:rsidRPr="008F15EA">
        <w:rPr>
          <w:lang w:val="en-CA"/>
        </w:rPr>
        <w:t xml:space="preserve"> </w:t>
      </w:r>
      <w:r w:rsidRPr="008F15EA">
        <w:rPr>
          <w:lang w:val="en-CA"/>
        </w:rPr>
        <w:tab/>
      </w:r>
      <w:r w:rsidRPr="00B47AF2">
        <w:rPr>
          <w:i/>
          <w:lang w:val="en-CA"/>
        </w:rPr>
        <w:t>Durand</w:t>
      </w:r>
      <w:r w:rsidRPr="00B47AF2">
        <w:rPr>
          <w:lang w:val="en-CA"/>
        </w:rPr>
        <w:t xml:space="preserve"> </w:t>
      </w:r>
      <w:r w:rsidRPr="00B47AF2">
        <w:rPr>
          <w:i/>
          <w:iCs/>
          <w:lang w:val="en-CA"/>
        </w:rPr>
        <w:t>c</w:t>
      </w:r>
      <w:r w:rsidRPr="00B47AF2">
        <w:rPr>
          <w:lang w:val="en-CA"/>
        </w:rPr>
        <w:t xml:space="preserve">. </w:t>
      </w:r>
      <w:r w:rsidRPr="00B47AF2">
        <w:rPr>
          <w:i/>
          <w:lang w:val="en-CA"/>
        </w:rPr>
        <w:t>Subway Franchise Systems of Canada</w:t>
      </w:r>
      <w:r w:rsidRPr="00B47AF2">
        <w:rPr>
          <w:lang w:val="en-CA"/>
        </w:rPr>
        <w:t>, 2020 QCCA 1647</w:t>
      </w:r>
      <w:r w:rsidR="008F15EA" w:rsidRPr="00B47AF2">
        <w:rPr>
          <w:lang w:val="en-CA"/>
        </w:rPr>
        <w:t xml:space="preserve"> at</w:t>
      </w:r>
      <w:r w:rsidRPr="00B47AF2">
        <w:rPr>
          <w:lang w:val="en-CA"/>
        </w:rPr>
        <w:t xml:space="preserve"> para.</w:t>
      </w:r>
      <w:r>
        <w:rPr>
          <w:lang w:val="en-CA"/>
        </w:rPr>
        <w:t xml:space="preserve"> </w:t>
      </w:r>
      <w:r w:rsidRPr="00F87B48">
        <w:t>53.</w:t>
      </w:r>
    </w:p>
  </w:footnote>
  <w:footnote w:id="14">
    <w:p w14:paraId="2BF6C5F3" w14:textId="67FCF68D" w:rsidR="001C3B76" w:rsidRDefault="00CF6E17" w:rsidP="001C3B76">
      <w:pPr>
        <w:pStyle w:val="Notedebasdepage"/>
      </w:pPr>
      <w:r>
        <w:rPr>
          <w:rStyle w:val="Appelnotedebasdep"/>
        </w:rPr>
        <w:footnoteRef/>
      </w:r>
      <w:r w:rsidRPr="00F87B48">
        <w:t xml:space="preserve"> </w:t>
      </w:r>
      <w:r w:rsidRPr="00F87B48">
        <w:tab/>
      </w:r>
      <w:r w:rsidRPr="00B47AF2">
        <w:rPr>
          <w:rFonts w:cs="Arial"/>
          <w:i/>
          <w:lang w:eastAsia="fr-CA"/>
        </w:rPr>
        <w:t>Daigle</w:t>
      </w:r>
      <w:r w:rsidRPr="00B47AF2">
        <w:rPr>
          <w:rFonts w:cs="Arial"/>
          <w:lang w:eastAsia="fr-CA"/>
        </w:rPr>
        <w:t xml:space="preserve"> </w:t>
      </w:r>
      <w:r w:rsidRPr="00B47AF2">
        <w:rPr>
          <w:rFonts w:cs="Arial"/>
          <w:i/>
          <w:iCs/>
          <w:lang w:eastAsia="fr-CA"/>
        </w:rPr>
        <w:t>c</w:t>
      </w:r>
      <w:r w:rsidRPr="00B47AF2">
        <w:rPr>
          <w:rFonts w:cs="Arial"/>
          <w:lang w:eastAsia="fr-CA"/>
        </w:rPr>
        <w:t xml:space="preserve">. </w:t>
      </w:r>
      <w:r w:rsidRPr="00B47AF2">
        <w:rPr>
          <w:rFonts w:cs="Arial"/>
          <w:i/>
          <w:lang w:eastAsia="fr-CA"/>
        </w:rPr>
        <w:t>Club de golf de Rosemère</w:t>
      </w:r>
      <w:r w:rsidRPr="00B47AF2">
        <w:rPr>
          <w:rFonts w:cs="Arial"/>
          <w:szCs w:val="24"/>
          <w:lang w:eastAsia="fr-CA"/>
        </w:rPr>
        <w:t>, 2019 QCCS 5801</w:t>
      </w:r>
      <w:r w:rsidR="008F15EA" w:rsidRPr="00B47AF2">
        <w:rPr>
          <w:rFonts w:cs="Arial"/>
          <w:szCs w:val="24"/>
          <w:lang w:eastAsia="fr-CA"/>
        </w:rPr>
        <w:t xml:space="preserve"> at</w:t>
      </w:r>
      <w:r w:rsidRPr="00B47AF2">
        <w:rPr>
          <w:rFonts w:ascii="Times New Roman" w:hAnsi="Times New Roman"/>
          <w:szCs w:val="24"/>
          <w:lang w:eastAsia="fr-CA"/>
        </w:rPr>
        <w:t xml:space="preserve"> </w:t>
      </w:r>
      <w:r w:rsidRPr="00B47AF2">
        <w:rPr>
          <w:rFonts w:cs="Arial"/>
          <w:szCs w:val="24"/>
          <w:lang w:eastAsia="fr-CA"/>
        </w:rPr>
        <w:t>para.</w:t>
      </w:r>
      <w:r w:rsidRPr="00F87B48">
        <w:rPr>
          <w:rFonts w:cs="Arial"/>
          <w:szCs w:val="24"/>
          <w:lang w:eastAsia="fr-CA"/>
        </w:rPr>
        <w:t xml:space="preserve"> </w:t>
      </w:r>
      <w:r>
        <w:rPr>
          <w:rFonts w:cs="Arial"/>
          <w:szCs w:val="24"/>
          <w:lang w:val="fr-FR" w:eastAsia="fr-CA"/>
        </w:rPr>
        <w:t>17.</w:t>
      </w:r>
    </w:p>
  </w:footnote>
  <w:footnote w:id="15">
    <w:p w14:paraId="3514C5E8" w14:textId="126959FA" w:rsidR="001C3B76" w:rsidRPr="005A77A5" w:rsidRDefault="00CF6E17" w:rsidP="001C3B76">
      <w:pPr>
        <w:pStyle w:val="Notedebasdepage"/>
        <w:rPr>
          <w:lang w:val="en-CA"/>
        </w:rPr>
      </w:pPr>
      <w:r>
        <w:rPr>
          <w:rStyle w:val="Appelnotedebasdep"/>
        </w:rPr>
        <w:footnoteRef/>
      </w:r>
      <w:r>
        <w:t xml:space="preserve"> </w:t>
      </w:r>
      <w:r>
        <w:tab/>
      </w:r>
      <w:r w:rsidRPr="00B47AF2">
        <w:rPr>
          <w:rFonts w:cs="Arial"/>
          <w:i/>
          <w:szCs w:val="24"/>
          <w:lang w:val="fr-FR" w:eastAsia="fr-CA"/>
        </w:rPr>
        <w:t xml:space="preserve">Desjardins Cabinet de services financiers </w:t>
      </w:r>
      <w:r w:rsidR="005A77A5" w:rsidRPr="00B47AF2">
        <w:rPr>
          <w:rFonts w:cs="Arial"/>
          <w:i/>
          <w:szCs w:val="24"/>
          <w:lang w:val="fr-FR" w:eastAsia="fr-CA"/>
        </w:rPr>
        <w:t>I</w:t>
      </w:r>
      <w:r w:rsidRPr="00B47AF2">
        <w:rPr>
          <w:rFonts w:cs="Arial"/>
          <w:i/>
          <w:szCs w:val="24"/>
          <w:lang w:val="fr-FR" w:eastAsia="fr-CA"/>
        </w:rPr>
        <w:t>nc.</w:t>
      </w:r>
      <w:r w:rsidRPr="00B47AF2">
        <w:rPr>
          <w:rFonts w:cs="Arial"/>
          <w:szCs w:val="24"/>
          <w:lang w:val="fr-FR" w:eastAsia="fr-CA"/>
        </w:rPr>
        <w:t xml:space="preserve"> </w:t>
      </w:r>
      <w:r w:rsidRPr="00B47AF2">
        <w:rPr>
          <w:rFonts w:cs="Arial"/>
          <w:i/>
          <w:iCs/>
          <w:szCs w:val="24"/>
          <w:lang w:val="fr-FR" w:eastAsia="fr-CA"/>
        </w:rPr>
        <w:t>v</w:t>
      </w:r>
      <w:r w:rsidRPr="00B47AF2">
        <w:rPr>
          <w:rFonts w:cs="Arial"/>
          <w:szCs w:val="24"/>
          <w:lang w:val="fr-FR" w:eastAsia="fr-CA"/>
        </w:rPr>
        <w:t xml:space="preserve">. </w:t>
      </w:r>
      <w:r w:rsidRPr="00B47AF2">
        <w:rPr>
          <w:rFonts w:cs="Arial"/>
          <w:i/>
          <w:szCs w:val="24"/>
          <w:lang w:val="fr-FR" w:eastAsia="fr-CA"/>
        </w:rPr>
        <w:t xml:space="preserve">Asselin, </w:t>
      </w:r>
      <w:r w:rsidRPr="00B47AF2">
        <w:rPr>
          <w:rFonts w:cs="Arial"/>
          <w:szCs w:val="24"/>
          <w:lang w:val="fr-FR" w:eastAsia="fr-CA"/>
        </w:rPr>
        <w:t>2020 S</w:t>
      </w:r>
      <w:r w:rsidR="005A77A5" w:rsidRPr="00B47AF2">
        <w:rPr>
          <w:rFonts w:cs="Arial"/>
          <w:szCs w:val="24"/>
          <w:lang w:val="fr-FR" w:eastAsia="fr-CA"/>
        </w:rPr>
        <w:t>C</w:t>
      </w:r>
      <w:r w:rsidRPr="00B47AF2">
        <w:rPr>
          <w:rFonts w:cs="Arial"/>
          <w:szCs w:val="24"/>
          <w:lang w:val="fr-FR" w:eastAsia="fr-CA"/>
        </w:rPr>
        <w:t>C 30</w:t>
      </w:r>
      <w:r w:rsidR="005A77A5" w:rsidRPr="00B47AF2">
        <w:rPr>
          <w:rFonts w:cs="Arial"/>
          <w:szCs w:val="24"/>
          <w:lang w:val="fr-FR" w:eastAsia="fr-CA"/>
        </w:rPr>
        <w:t xml:space="preserve"> at</w:t>
      </w:r>
      <w:r w:rsidRPr="00B47AF2">
        <w:rPr>
          <w:rFonts w:cs="Arial"/>
          <w:szCs w:val="24"/>
          <w:lang w:val="fr-FR" w:eastAsia="fr-CA"/>
        </w:rPr>
        <w:t xml:space="preserve"> para</w:t>
      </w:r>
      <w:r w:rsidR="005A77A5" w:rsidRPr="00B47AF2">
        <w:rPr>
          <w:rFonts w:cs="Arial"/>
          <w:szCs w:val="24"/>
          <w:lang w:val="fr-FR" w:eastAsia="fr-CA"/>
        </w:rPr>
        <w:t>s</w:t>
      </w:r>
      <w:r w:rsidRPr="00B47AF2">
        <w:rPr>
          <w:rFonts w:cs="Arial"/>
          <w:szCs w:val="24"/>
          <w:lang w:val="fr-FR" w:eastAsia="fr-CA"/>
        </w:rPr>
        <w:t>.</w:t>
      </w:r>
      <w:r w:rsidRPr="00AF38C3">
        <w:rPr>
          <w:rFonts w:cs="Arial"/>
          <w:szCs w:val="24"/>
          <w:lang w:val="fr-FR" w:eastAsia="fr-CA"/>
        </w:rPr>
        <w:t xml:space="preserve"> </w:t>
      </w:r>
      <w:r w:rsidRPr="00B47AF2">
        <w:rPr>
          <w:rFonts w:cs="Arial"/>
          <w:szCs w:val="24"/>
          <w:lang w:val="en-CA" w:eastAsia="fr-CA"/>
        </w:rPr>
        <w:t xml:space="preserve">25 </w:t>
      </w:r>
      <w:r w:rsidR="005A77A5" w:rsidRPr="00B47AF2">
        <w:rPr>
          <w:rFonts w:cs="Arial"/>
          <w:szCs w:val="24"/>
          <w:lang w:val="en-CA" w:eastAsia="fr-CA"/>
        </w:rPr>
        <w:t>and</w:t>
      </w:r>
      <w:r w:rsidRPr="00B47AF2">
        <w:rPr>
          <w:rFonts w:cs="Arial"/>
          <w:szCs w:val="24"/>
          <w:lang w:val="en-CA" w:eastAsia="fr-CA"/>
        </w:rPr>
        <w:t xml:space="preserve"> 27.</w:t>
      </w:r>
    </w:p>
  </w:footnote>
  <w:footnote w:id="16">
    <w:p w14:paraId="78F92BD2" w14:textId="02D00D08" w:rsidR="001C3B76" w:rsidRPr="00AD0CC4" w:rsidRDefault="00CF6E17" w:rsidP="001C3B76">
      <w:pPr>
        <w:pStyle w:val="Notedebasdepage"/>
      </w:pPr>
      <w:r>
        <w:rPr>
          <w:rStyle w:val="Appelnotedebasdep"/>
        </w:rPr>
        <w:footnoteRef/>
      </w:r>
      <w:r w:rsidRPr="005A77A5">
        <w:rPr>
          <w:lang w:val="en-CA"/>
        </w:rPr>
        <w:t xml:space="preserve"> </w:t>
      </w:r>
      <w:r w:rsidRPr="005A77A5">
        <w:rPr>
          <w:lang w:val="en-CA"/>
        </w:rPr>
        <w:tab/>
      </w:r>
      <w:r w:rsidRPr="00B47AF2">
        <w:rPr>
          <w:i/>
          <w:lang w:val="en-CA"/>
        </w:rPr>
        <w:t>Durand</w:t>
      </w:r>
      <w:r w:rsidRPr="00B47AF2">
        <w:rPr>
          <w:lang w:val="en-CA"/>
        </w:rPr>
        <w:t xml:space="preserve"> </w:t>
      </w:r>
      <w:r w:rsidRPr="00B47AF2">
        <w:rPr>
          <w:i/>
          <w:iCs/>
          <w:lang w:val="en-CA"/>
        </w:rPr>
        <w:t>c</w:t>
      </w:r>
      <w:r w:rsidRPr="00B47AF2">
        <w:rPr>
          <w:lang w:val="en-CA"/>
        </w:rPr>
        <w:t xml:space="preserve">. </w:t>
      </w:r>
      <w:r w:rsidRPr="00B47AF2">
        <w:rPr>
          <w:i/>
          <w:lang w:val="en-CA"/>
        </w:rPr>
        <w:t>Subway Franchise Systems of Canada</w:t>
      </w:r>
      <w:r w:rsidRPr="00B47AF2">
        <w:rPr>
          <w:lang w:val="en-CA"/>
        </w:rPr>
        <w:t>, 2020 QCCA 1647</w:t>
      </w:r>
      <w:r w:rsidR="005A77A5" w:rsidRPr="00B47AF2">
        <w:rPr>
          <w:lang w:val="en-CA"/>
        </w:rPr>
        <w:t xml:space="preserve"> at</w:t>
      </w:r>
      <w:r w:rsidRPr="00B47AF2">
        <w:rPr>
          <w:lang w:val="en-CA"/>
        </w:rPr>
        <w:t xml:space="preserve"> par</w:t>
      </w:r>
      <w:r w:rsidR="005A77A5" w:rsidRPr="00B47AF2">
        <w:rPr>
          <w:lang w:val="en-CA"/>
        </w:rPr>
        <w:t>a</w:t>
      </w:r>
      <w:r w:rsidRPr="00B47AF2">
        <w:rPr>
          <w:lang w:val="en-CA"/>
        </w:rPr>
        <w:t>.</w:t>
      </w:r>
      <w:r w:rsidR="005A77A5" w:rsidRPr="00B47AF2">
        <w:rPr>
          <w:lang w:val="en-CA"/>
        </w:rPr>
        <w:t xml:space="preserve"> </w:t>
      </w:r>
      <w:r w:rsidRPr="00B47AF2">
        <w:t>52</w:t>
      </w:r>
    </w:p>
  </w:footnote>
  <w:footnote w:id="17">
    <w:p w14:paraId="0A130FA1" w14:textId="1B42E82F" w:rsidR="001C3B76" w:rsidRPr="00975ADB" w:rsidRDefault="00CF6E17" w:rsidP="001C3B76">
      <w:pPr>
        <w:pStyle w:val="Notedebasdepage"/>
      </w:pPr>
      <w:r>
        <w:rPr>
          <w:rStyle w:val="Appelnotedebasdep"/>
        </w:rPr>
        <w:footnoteRef/>
      </w:r>
      <w:r>
        <w:t xml:space="preserve"> </w:t>
      </w:r>
      <w:r>
        <w:tab/>
      </w:r>
      <w:r w:rsidRPr="00B47AF2">
        <w:rPr>
          <w:i/>
        </w:rPr>
        <w:t>Infineon Technologies AG</w:t>
      </w:r>
      <w:r w:rsidRPr="00B47AF2">
        <w:t xml:space="preserve"> </w:t>
      </w:r>
      <w:r w:rsidRPr="00B47AF2">
        <w:rPr>
          <w:i/>
          <w:iCs/>
        </w:rPr>
        <w:t>v</w:t>
      </w:r>
      <w:r w:rsidRPr="00B47AF2">
        <w:t xml:space="preserve">. </w:t>
      </w:r>
      <w:r w:rsidRPr="00B47AF2">
        <w:rPr>
          <w:i/>
        </w:rPr>
        <w:t>Option</w:t>
      </w:r>
      <w:r w:rsidR="00AD0CC4" w:rsidRPr="00B47AF2">
        <w:rPr>
          <w:i/>
        </w:rPr>
        <w:t xml:space="preserve"> </w:t>
      </w:r>
      <w:r w:rsidRPr="00B47AF2">
        <w:rPr>
          <w:i/>
        </w:rPr>
        <w:t>consommateurs</w:t>
      </w:r>
      <w:r w:rsidRPr="00B47AF2">
        <w:t xml:space="preserve">, </w:t>
      </w:r>
      <w:r w:rsidRPr="00B47AF2">
        <w:rPr>
          <w:rFonts w:cs="Arial"/>
          <w:szCs w:val="24"/>
          <w:lang w:val="fr-FR" w:eastAsia="fr-CA"/>
        </w:rPr>
        <w:t>2013 S</w:t>
      </w:r>
      <w:r w:rsidR="00AD0CC4" w:rsidRPr="00B47AF2">
        <w:rPr>
          <w:rFonts w:cs="Arial"/>
          <w:szCs w:val="24"/>
          <w:lang w:val="fr-FR" w:eastAsia="fr-CA"/>
        </w:rPr>
        <w:t>C</w:t>
      </w:r>
      <w:r w:rsidRPr="00B47AF2">
        <w:rPr>
          <w:rFonts w:cs="Arial"/>
          <w:szCs w:val="24"/>
          <w:lang w:val="fr-FR" w:eastAsia="fr-CA"/>
        </w:rPr>
        <w:t>C 59</w:t>
      </w:r>
      <w:r w:rsidR="00AD0CC4" w:rsidRPr="00B47AF2">
        <w:rPr>
          <w:rFonts w:cs="Arial"/>
          <w:szCs w:val="24"/>
          <w:lang w:val="fr-FR" w:eastAsia="fr-CA"/>
        </w:rPr>
        <w:t xml:space="preserve"> at</w:t>
      </w:r>
      <w:r w:rsidRPr="00B47AF2">
        <w:rPr>
          <w:rFonts w:cs="Arial"/>
          <w:szCs w:val="24"/>
          <w:lang w:val="fr-FR" w:eastAsia="fr-CA"/>
        </w:rPr>
        <w:t xml:space="preserve"> para.</w:t>
      </w:r>
      <w:r>
        <w:rPr>
          <w:rFonts w:cs="Arial"/>
          <w:szCs w:val="24"/>
          <w:lang w:val="fr-FR" w:eastAsia="fr-CA"/>
        </w:rPr>
        <w:t xml:space="preserve"> </w:t>
      </w:r>
      <w:r w:rsidRPr="00975ADB">
        <w:rPr>
          <w:rFonts w:cs="Arial"/>
          <w:szCs w:val="24"/>
          <w:lang w:eastAsia="fr-CA"/>
        </w:rPr>
        <w:t xml:space="preserve">67; </w:t>
      </w:r>
      <w:r w:rsidRPr="00B47AF2">
        <w:rPr>
          <w:rFonts w:cs="Arial"/>
          <w:i/>
          <w:szCs w:val="24"/>
          <w:lang w:eastAsia="fr-CA"/>
        </w:rPr>
        <w:t>Harmegnies</w:t>
      </w:r>
      <w:r w:rsidRPr="00B47AF2">
        <w:rPr>
          <w:rFonts w:cs="Arial"/>
          <w:szCs w:val="24"/>
          <w:lang w:eastAsia="fr-CA"/>
        </w:rPr>
        <w:t xml:space="preserve"> </w:t>
      </w:r>
      <w:r w:rsidRPr="00B47AF2">
        <w:rPr>
          <w:rFonts w:cs="Arial"/>
          <w:i/>
          <w:iCs/>
          <w:szCs w:val="24"/>
          <w:lang w:eastAsia="fr-CA"/>
        </w:rPr>
        <w:t>c</w:t>
      </w:r>
      <w:r w:rsidRPr="00B47AF2">
        <w:rPr>
          <w:rFonts w:cs="Arial"/>
          <w:szCs w:val="24"/>
          <w:lang w:eastAsia="fr-CA"/>
        </w:rPr>
        <w:t xml:space="preserve">. </w:t>
      </w:r>
      <w:r w:rsidRPr="00B47AF2">
        <w:rPr>
          <w:rFonts w:cs="Arial"/>
          <w:i/>
          <w:szCs w:val="24"/>
          <w:lang w:eastAsia="fr-CA"/>
        </w:rPr>
        <w:t>Toyota</w:t>
      </w:r>
      <w:r w:rsidRPr="00B47AF2">
        <w:rPr>
          <w:rFonts w:cs="Arial"/>
          <w:szCs w:val="24"/>
          <w:lang w:eastAsia="fr-CA"/>
        </w:rPr>
        <w:t xml:space="preserve"> </w:t>
      </w:r>
      <w:r w:rsidRPr="00B47AF2">
        <w:rPr>
          <w:rFonts w:cs="Arial"/>
          <w:i/>
          <w:szCs w:val="24"/>
          <w:lang w:eastAsia="fr-CA"/>
        </w:rPr>
        <w:t>Canada inc.,</w:t>
      </w:r>
      <w:r w:rsidRPr="00B47AF2">
        <w:rPr>
          <w:rFonts w:cs="Arial"/>
          <w:szCs w:val="24"/>
          <w:lang w:eastAsia="fr-CA"/>
        </w:rPr>
        <w:t xml:space="preserve"> 2008 QCCA 380.</w:t>
      </w:r>
      <w:r w:rsidRPr="00975ADB">
        <w:rPr>
          <w:rFonts w:cs="Arial"/>
          <w:szCs w:val="24"/>
          <w:lang w:eastAsia="fr-CA"/>
        </w:rPr>
        <w:t xml:space="preserve"> </w:t>
      </w:r>
    </w:p>
  </w:footnote>
  <w:footnote w:id="18">
    <w:p w14:paraId="184B3C2D" w14:textId="48D92A4E" w:rsidR="001C3B76" w:rsidRPr="00AD0CC4" w:rsidRDefault="00CF6E17" w:rsidP="001C3B76">
      <w:pPr>
        <w:pStyle w:val="Notedebasdepage"/>
        <w:rPr>
          <w:lang w:val="en-CA"/>
        </w:rPr>
      </w:pPr>
      <w:r w:rsidRPr="007C7B37">
        <w:rPr>
          <w:rStyle w:val="Appelnotedebasdep"/>
        </w:rPr>
        <w:footnoteRef/>
      </w:r>
      <w:r w:rsidRPr="00AD0CC4">
        <w:rPr>
          <w:lang w:val="en-CA"/>
        </w:rPr>
        <w:t xml:space="preserve"> </w:t>
      </w:r>
      <w:r w:rsidRPr="00AD0CC4">
        <w:rPr>
          <w:lang w:val="en-CA"/>
        </w:rPr>
        <w:tab/>
      </w:r>
      <w:r w:rsidRPr="00B47AF2">
        <w:rPr>
          <w:rStyle w:val="Hyperlien"/>
          <w:i/>
          <w:color w:val="auto"/>
          <w:u w:val="none"/>
          <w:lang w:val="en-CA"/>
        </w:rPr>
        <w:t xml:space="preserve">Li </w:t>
      </w:r>
      <w:r w:rsidRPr="00B47AF2">
        <w:rPr>
          <w:rStyle w:val="Hyperlien"/>
          <w:i/>
          <w:iCs/>
          <w:color w:val="auto"/>
          <w:u w:val="none"/>
          <w:lang w:val="en-CA"/>
        </w:rPr>
        <w:t>c</w:t>
      </w:r>
      <w:r w:rsidRPr="00B47AF2">
        <w:rPr>
          <w:rStyle w:val="Hyperlien"/>
          <w:color w:val="auto"/>
          <w:u w:val="none"/>
          <w:lang w:val="en-CA"/>
        </w:rPr>
        <w:t xml:space="preserve">. </w:t>
      </w:r>
      <w:r w:rsidRPr="00B47AF2">
        <w:rPr>
          <w:rStyle w:val="Hyperlien"/>
          <w:i/>
          <w:color w:val="auto"/>
          <w:u w:val="none"/>
          <w:lang w:val="en-CA"/>
        </w:rPr>
        <w:t xml:space="preserve">Equifax inc., </w:t>
      </w:r>
      <w:r w:rsidRPr="00B47AF2">
        <w:rPr>
          <w:rStyle w:val="Hyperlien"/>
          <w:color w:val="auto"/>
          <w:u w:val="none"/>
          <w:lang w:val="en-CA"/>
        </w:rPr>
        <w:t>2019 QCCS 4340</w:t>
      </w:r>
      <w:r w:rsidR="00AD0CC4" w:rsidRPr="00B47AF2">
        <w:rPr>
          <w:rStyle w:val="Hyperlien"/>
          <w:color w:val="auto"/>
          <w:u w:val="none"/>
          <w:lang w:val="en-CA"/>
        </w:rPr>
        <w:t xml:space="preserve"> at</w:t>
      </w:r>
      <w:r w:rsidRPr="00B47AF2">
        <w:rPr>
          <w:lang w:val="en-CA"/>
        </w:rPr>
        <w:t xml:space="preserve"> para</w:t>
      </w:r>
      <w:r w:rsidR="00AD0CC4" w:rsidRPr="00B47AF2">
        <w:rPr>
          <w:lang w:val="en-CA"/>
        </w:rPr>
        <w:t>s</w:t>
      </w:r>
      <w:r w:rsidRPr="00B47AF2">
        <w:rPr>
          <w:lang w:val="en-CA"/>
        </w:rPr>
        <w:t>.</w:t>
      </w:r>
      <w:r w:rsidRPr="00AD0CC4">
        <w:rPr>
          <w:lang w:val="en-CA"/>
        </w:rPr>
        <w:t xml:space="preserve"> 21 </w:t>
      </w:r>
      <w:r w:rsidR="00AD0CC4" w:rsidRPr="00AD0CC4">
        <w:rPr>
          <w:lang w:val="en-CA"/>
        </w:rPr>
        <w:t>and</w:t>
      </w:r>
      <w:r w:rsidRPr="00AD0CC4">
        <w:rPr>
          <w:lang w:val="en-CA"/>
        </w:rPr>
        <w:t xml:space="preserve"> 41</w:t>
      </w:r>
    </w:p>
  </w:footnote>
  <w:footnote w:id="19">
    <w:p w14:paraId="19505607" w14:textId="56E2267B" w:rsidR="001C3B76" w:rsidRPr="00975ADB" w:rsidRDefault="00CF6E17" w:rsidP="001C3B76">
      <w:pPr>
        <w:pStyle w:val="Notedebasdepage"/>
        <w:rPr>
          <w:lang w:val="en-CA"/>
        </w:rPr>
      </w:pPr>
      <w:r>
        <w:rPr>
          <w:rStyle w:val="Appelnotedebasdep"/>
        </w:rPr>
        <w:footnoteRef/>
      </w:r>
      <w:r>
        <w:t xml:space="preserve"> </w:t>
      </w:r>
      <w:r>
        <w:tab/>
      </w:r>
      <w:r w:rsidRPr="00B47AF2">
        <w:rPr>
          <w:rFonts w:cs="Arial"/>
          <w:i/>
          <w:szCs w:val="24"/>
          <w:lang w:val="fr-FR" w:eastAsia="fr-CA"/>
        </w:rPr>
        <w:t xml:space="preserve">Desjardins Cabinet de services financiers </w:t>
      </w:r>
      <w:r w:rsidR="00AD0CC4" w:rsidRPr="00B47AF2">
        <w:rPr>
          <w:rFonts w:cs="Arial"/>
          <w:i/>
          <w:szCs w:val="24"/>
          <w:lang w:val="fr-FR" w:eastAsia="fr-CA"/>
        </w:rPr>
        <w:t>I</w:t>
      </w:r>
      <w:r w:rsidRPr="00B47AF2">
        <w:rPr>
          <w:rFonts w:cs="Arial"/>
          <w:i/>
          <w:szCs w:val="24"/>
          <w:lang w:val="fr-FR" w:eastAsia="fr-CA"/>
        </w:rPr>
        <w:t>nc.</w:t>
      </w:r>
      <w:r w:rsidRPr="00B47AF2">
        <w:rPr>
          <w:rFonts w:cs="Arial"/>
          <w:szCs w:val="24"/>
          <w:lang w:val="fr-FR" w:eastAsia="fr-CA"/>
        </w:rPr>
        <w:t xml:space="preserve"> </w:t>
      </w:r>
      <w:r w:rsidRPr="00B47AF2">
        <w:rPr>
          <w:rFonts w:cs="Arial"/>
          <w:i/>
          <w:iCs/>
          <w:szCs w:val="24"/>
          <w:lang w:val="fr-FR" w:eastAsia="fr-CA"/>
        </w:rPr>
        <w:t>v</w:t>
      </w:r>
      <w:r w:rsidRPr="00B47AF2">
        <w:rPr>
          <w:rFonts w:cs="Arial"/>
          <w:szCs w:val="24"/>
          <w:lang w:val="fr-FR" w:eastAsia="fr-CA"/>
        </w:rPr>
        <w:t xml:space="preserve">. </w:t>
      </w:r>
      <w:r w:rsidRPr="00B47AF2">
        <w:rPr>
          <w:rFonts w:cs="Arial"/>
          <w:i/>
          <w:szCs w:val="24"/>
          <w:lang w:val="fr-FR" w:eastAsia="fr-CA"/>
        </w:rPr>
        <w:t>Asselin</w:t>
      </w:r>
      <w:r w:rsidRPr="00B47AF2">
        <w:t>, 2020 S</w:t>
      </w:r>
      <w:r w:rsidR="00AD0CC4" w:rsidRPr="00B47AF2">
        <w:t>C</w:t>
      </w:r>
      <w:r w:rsidRPr="00B47AF2">
        <w:t>C 30</w:t>
      </w:r>
      <w:r w:rsidR="00AD0CC4" w:rsidRPr="00B47AF2">
        <w:t xml:space="preserve"> at</w:t>
      </w:r>
      <w:r w:rsidRPr="00B47AF2">
        <w:t xml:space="preserve"> para.</w:t>
      </w:r>
      <w:r>
        <w:t xml:space="preserve"> 27; </w:t>
      </w:r>
      <w:r w:rsidRPr="00B47AF2">
        <w:rPr>
          <w:i/>
        </w:rPr>
        <w:t>L’Oratoire Saint-Joseph du Mont-Royal</w:t>
      </w:r>
      <w:r w:rsidRPr="00B47AF2">
        <w:t xml:space="preserve"> </w:t>
      </w:r>
      <w:r w:rsidRPr="00B47AF2">
        <w:rPr>
          <w:i/>
          <w:iCs/>
        </w:rPr>
        <w:t>v</w:t>
      </w:r>
      <w:r w:rsidRPr="00B47AF2">
        <w:t xml:space="preserve">. </w:t>
      </w:r>
      <w:r w:rsidRPr="00B47AF2">
        <w:rPr>
          <w:i/>
        </w:rPr>
        <w:t>J.J</w:t>
      </w:r>
      <w:r w:rsidRPr="00B47AF2">
        <w:t>., 2019 S</w:t>
      </w:r>
      <w:r w:rsidR="00AD0CC4" w:rsidRPr="00B47AF2">
        <w:t>C</w:t>
      </w:r>
      <w:r w:rsidRPr="00B47AF2">
        <w:t>C 35</w:t>
      </w:r>
      <w:r w:rsidR="00AD0CC4" w:rsidRPr="00B47AF2">
        <w:t xml:space="preserve"> at</w:t>
      </w:r>
      <w:r w:rsidRPr="00B47AF2">
        <w:t xml:space="preserve"> para.</w:t>
      </w:r>
      <w:r>
        <w:t xml:space="preserve"> </w:t>
      </w:r>
      <w:r w:rsidRPr="00975ADB">
        <w:rPr>
          <w:lang w:val="en-CA"/>
        </w:rPr>
        <w:t>55</w:t>
      </w:r>
      <w:r w:rsidR="00CD5730" w:rsidRPr="00975ADB">
        <w:rPr>
          <w:lang w:val="en-CA"/>
        </w:rPr>
        <w:t>;</w:t>
      </w:r>
      <w:r w:rsidRPr="00975ADB">
        <w:rPr>
          <w:lang w:val="en-CA"/>
        </w:rPr>
        <w:t> </w:t>
      </w:r>
      <w:r w:rsidRPr="00B47AF2">
        <w:rPr>
          <w:i/>
          <w:lang w:val="en-CA"/>
        </w:rPr>
        <w:t>Benamor</w:t>
      </w:r>
      <w:r w:rsidRPr="00B47AF2">
        <w:rPr>
          <w:lang w:val="en-CA"/>
        </w:rPr>
        <w:t xml:space="preserve"> </w:t>
      </w:r>
      <w:r w:rsidRPr="00B47AF2">
        <w:rPr>
          <w:i/>
          <w:iCs/>
          <w:lang w:val="en-CA"/>
        </w:rPr>
        <w:t>c</w:t>
      </w:r>
      <w:r w:rsidRPr="00B47AF2">
        <w:rPr>
          <w:lang w:val="en-CA"/>
        </w:rPr>
        <w:t xml:space="preserve">. </w:t>
      </w:r>
      <w:r w:rsidRPr="00B47AF2">
        <w:rPr>
          <w:i/>
          <w:lang w:val="en-CA"/>
        </w:rPr>
        <w:t>Air</w:t>
      </w:r>
      <w:r w:rsidR="00CD5730" w:rsidRPr="00B47AF2">
        <w:rPr>
          <w:i/>
          <w:lang w:val="en-CA"/>
        </w:rPr>
        <w:t xml:space="preserve"> </w:t>
      </w:r>
      <w:r w:rsidRPr="00B47AF2">
        <w:rPr>
          <w:i/>
          <w:lang w:val="en-CA"/>
        </w:rPr>
        <w:t>Canada</w:t>
      </w:r>
      <w:r w:rsidRPr="00B47AF2">
        <w:rPr>
          <w:lang w:val="en-CA"/>
        </w:rPr>
        <w:t>, 2020 QCCA 1597</w:t>
      </w:r>
      <w:r w:rsidR="00CD5730" w:rsidRPr="00B47AF2">
        <w:rPr>
          <w:lang w:val="en-CA"/>
        </w:rPr>
        <w:t xml:space="preserve"> at</w:t>
      </w:r>
      <w:r w:rsidRPr="00B47AF2">
        <w:rPr>
          <w:lang w:val="en-CA"/>
        </w:rPr>
        <w:t xml:space="preserve"> para</w:t>
      </w:r>
      <w:r w:rsidR="00CD5730" w:rsidRPr="00B47AF2">
        <w:rPr>
          <w:lang w:val="en-CA"/>
        </w:rPr>
        <w:t>s</w:t>
      </w:r>
      <w:r w:rsidRPr="00B47AF2">
        <w:rPr>
          <w:lang w:val="en-CA"/>
        </w:rPr>
        <w:t>.</w:t>
      </w:r>
      <w:r w:rsidRPr="00975ADB">
        <w:rPr>
          <w:lang w:val="en-CA"/>
        </w:rPr>
        <w:t xml:space="preserve"> </w:t>
      </w:r>
      <w:r w:rsidRPr="00B47AF2">
        <w:rPr>
          <w:lang w:val="en-CA"/>
        </w:rPr>
        <w:t xml:space="preserve">42 </w:t>
      </w:r>
      <w:r w:rsidR="00CD5730" w:rsidRPr="00B47AF2">
        <w:rPr>
          <w:lang w:val="en-CA"/>
        </w:rPr>
        <w:t>and</w:t>
      </w:r>
      <w:r w:rsidRPr="00B47AF2">
        <w:rPr>
          <w:lang w:val="en-CA"/>
        </w:rPr>
        <w:t xml:space="preserve"> 48.</w:t>
      </w:r>
      <w:r w:rsidRPr="00975ADB">
        <w:rPr>
          <w:lang w:val="en-CA"/>
        </w:rPr>
        <w:t xml:space="preserve"> </w:t>
      </w:r>
    </w:p>
  </w:footnote>
  <w:footnote w:id="20">
    <w:p w14:paraId="3A010F8D" w14:textId="4CCDC2FE" w:rsidR="001C3B76" w:rsidRPr="00975ADB" w:rsidRDefault="00CF6E17" w:rsidP="001C3B76">
      <w:pPr>
        <w:pStyle w:val="Notedebasdepage"/>
        <w:rPr>
          <w:lang w:val="en-CA"/>
        </w:rPr>
      </w:pPr>
      <w:r>
        <w:rPr>
          <w:rStyle w:val="Appelnotedebasdep"/>
        </w:rPr>
        <w:footnoteRef/>
      </w:r>
      <w:r w:rsidRPr="00975ADB">
        <w:rPr>
          <w:lang w:val="en-CA"/>
        </w:rPr>
        <w:t xml:space="preserve"> </w:t>
      </w:r>
      <w:r w:rsidRPr="00975ADB">
        <w:rPr>
          <w:lang w:val="en-CA"/>
        </w:rPr>
        <w:tab/>
      </w:r>
      <w:r w:rsidRPr="00B47AF2">
        <w:rPr>
          <w:rFonts w:cs="Arial"/>
          <w:i/>
          <w:iCs/>
          <w:color w:val="212529"/>
          <w:lang w:val="en-CA"/>
        </w:rPr>
        <w:t>Davies</w:t>
      </w:r>
      <w:r w:rsidRPr="00B47AF2">
        <w:rPr>
          <w:rFonts w:cs="Arial"/>
          <w:color w:val="212529"/>
          <w:lang w:val="en-CA"/>
        </w:rPr>
        <w:t xml:space="preserve"> </w:t>
      </w:r>
      <w:r w:rsidRPr="00B47AF2">
        <w:rPr>
          <w:rFonts w:cs="Arial"/>
          <w:i/>
          <w:iCs/>
          <w:lang w:val="en-CA"/>
        </w:rPr>
        <w:t>c</w:t>
      </w:r>
      <w:r w:rsidRPr="00B47AF2">
        <w:rPr>
          <w:rFonts w:cs="Arial"/>
          <w:color w:val="212529"/>
          <w:lang w:val="en-CA"/>
        </w:rPr>
        <w:t xml:space="preserve">. </w:t>
      </w:r>
      <w:r w:rsidRPr="00B47AF2">
        <w:rPr>
          <w:rFonts w:cs="Arial"/>
          <w:i/>
          <w:iCs/>
          <w:lang w:val="en-CA"/>
        </w:rPr>
        <w:t>Air</w:t>
      </w:r>
      <w:r w:rsidR="00CD5730" w:rsidRPr="00B47AF2">
        <w:rPr>
          <w:rFonts w:cs="Arial"/>
          <w:i/>
          <w:iCs/>
          <w:lang w:val="en-CA"/>
        </w:rPr>
        <w:t xml:space="preserve"> </w:t>
      </w:r>
      <w:r w:rsidRPr="00B47AF2">
        <w:rPr>
          <w:rFonts w:cs="Arial"/>
          <w:i/>
          <w:iCs/>
          <w:lang w:val="en-CA"/>
        </w:rPr>
        <w:t>Canada</w:t>
      </w:r>
      <w:r w:rsidRPr="00B47AF2">
        <w:rPr>
          <w:rFonts w:cs="Arial"/>
          <w:color w:val="212529"/>
          <w:lang w:val="en-CA"/>
        </w:rPr>
        <w:t>, 2022 QCCA 1551.</w:t>
      </w:r>
    </w:p>
  </w:footnote>
  <w:footnote w:id="21">
    <w:p w14:paraId="732D6E20" w14:textId="4507965A" w:rsidR="005A3205" w:rsidRPr="00B36B58" w:rsidRDefault="005A3205" w:rsidP="005A3205">
      <w:pPr>
        <w:pStyle w:val="Notedebasdepage"/>
        <w:rPr>
          <w:lang w:val="en-CA"/>
        </w:rPr>
      </w:pPr>
      <w:r>
        <w:rPr>
          <w:rStyle w:val="Appelnotedebasdep"/>
        </w:rPr>
        <w:footnoteRef/>
      </w:r>
      <w:r w:rsidRPr="00B36B58">
        <w:rPr>
          <w:lang w:val="en-CA"/>
        </w:rPr>
        <w:t xml:space="preserve"> </w:t>
      </w:r>
      <w:r w:rsidRPr="00B36B58">
        <w:rPr>
          <w:lang w:val="en-CA"/>
        </w:rPr>
        <w:tab/>
      </w:r>
      <w:r w:rsidR="00B36B58" w:rsidRPr="000350CB">
        <w:rPr>
          <w:rStyle w:val="MSGENFONTSTYLENAMETEMPLATEROLEMSGENFONTSTYLENAMEBYROLEFOOTNOTE1"/>
          <w:lang w:val="en-CA"/>
        </w:rPr>
        <w:t xml:space="preserve">At para. 58; see also </w:t>
      </w:r>
      <w:r w:rsidR="00B36B58" w:rsidRPr="000350CB">
        <w:rPr>
          <w:rStyle w:val="MSGENFONTSTYLENAMETEMPLATEROLEMSGENFONTSTYLENAMEBYROLEFOOTNOTE1"/>
          <w:i/>
          <w:iCs/>
          <w:color w:val="212529"/>
          <w:lang w:val="en-CA"/>
        </w:rPr>
        <w:t>Homsy c. Google</w:t>
      </w:r>
      <w:r w:rsidR="00B36B58" w:rsidRPr="000350CB">
        <w:rPr>
          <w:rStyle w:val="MSGENFONTSTYLENAMETEMPLATEROLEMSGENFONTSTYLENAMEBYROLEFOOTNOTE1"/>
          <w:color w:val="212529"/>
          <w:lang w:val="en-CA"/>
        </w:rPr>
        <w:t>, 2023 QCCA 1220</w:t>
      </w:r>
      <w:r w:rsidRPr="00B36B58">
        <w:rPr>
          <w:rFonts w:cs="Arial"/>
          <w:color w:val="212529"/>
          <w:lang w:val="en-CA"/>
        </w:rPr>
        <w:t>.</w:t>
      </w:r>
    </w:p>
  </w:footnote>
  <w:footnote w:id="22">
    <w:p w14:paraId="073D7A38" w14:textId="2E43CC93" w:rsidR="006703E4" w:rsidRPr="00B36B58" w:rsidRDefault="00CF6E17">
      <w:pPr>
        <w:pStyle w:val="Notedebasdepage"/>
        <w:rPr>
          <w:lang w:val="en-CA"/>
        </w:rPr>
      </w:pPr>
      <w:r>
        <w:rPr>
          <w:rStyle w:val="Appelnotedebasdep"/>
        </w:rPr>
        <w:footnoteRef/>
      </w:r>
      <w:r w:rsidRPr="00B36B58">
        <w:rPr>
          <w:lang w:val="en-CA"/>
        </w:rPr>
        <w:t xml:space="preserve"> </w:t>
      </w:r>
      <w:r w:rsidRPr="00B36B58">
        <w:rPr>
          <w:lang w:val="en-CA"/>
        </w:rPr>
        <w:tab/>
      </w:r>
      <w:r w:rsidR="00B36B58" w:rsidRPr="00B36B58">
        <w:rPr>
          <w:rStyle w:val="MSGENFONTSTYLENAMETEMPLATEROLEMSGENFONTSTYLENAMEBYROLEFOOTNOTE1"/>
          <w:lang w:val="en-CA"/>
        </w:rPr>
        <w:t>The CSS de la Baie James disputes the legal relationship between it and the p</w:t>
      </w:r>
      <w:r w:rsidR="00B36B58">
        <w:rPr>
          <w:rStyle w:val="MSGENFONTSTYLENAMETEMPLATEROLEMSGENFONTSTYLENAMEBYROLEFOOTNOTE1"/>
          <w:lang w:val="en-CA"/>
        </w:rPr>
        <w:t>laintiff</w:t>
      </w:r>
      <w:r w:rsidR="00B36B58" w:rsidRPr="00B36B58">
        <w:rPr>
          <w:lang w:val="en-CA"/>
        </w:rPr>
        <w:t xml:space="preserve"> </w:t>
      </w:r>
      <w:r w:rsidRPr="00B36B58">
        <w:rPr>
          <w:lang w:val="en-CA"/>
        </w:rPr>
        <w:t xml:space="preserve">J. </w:t>
      </w:r>
    </w:p>
  </w:footnote>
  <w:footnote w:id="23">
    <w:p w14:paraId="5C866925" w14:textId="44634692" w:rsidR="006708B7" w:rsidRPr="00323906" w:rsidRDefault="00CF6E17">
      <w:pPr>
        <w:pStyle w:val="Notedebasdepage"/>
        <w:rPr>
          <w:lang w:val="en-CA"/>
        </w:rPr>
      </w:pPr>
      <w:r>
        <w:rPr>
          <w:rStyle w:val="Appelnotedebasdep"/>
        </w:rPr>
        <w:footnoteRef/>
      </w:r>
      <w:r w:rsidRPr="00323906">
        <w:rPr>
          <w:lang w:val="en-CA"/>
        </w:rPr>
        <w:t xml:space="preserve"> </w:t>
      </w:r>
      <w:r w:rsidRPr="00323906">
        <w:rPr>
          <w:lang w:val="en-CA"/>
        </w:rPr>
        <w:tab/>
      </w:r>
      <w:r w:rsidR="00B36B58" w:rsidRPr="000350CB">
        <w:rPr>
          <w:rStyle w:val="MSGENFONTSTYLENAMETEMPLATEROLEMSGENFONTSTYLENAMEBYROLEFOOTNOTE1"/>
          <w:lang w:val="en-CA"/>
        </w:rPr>
        <w:t xml:space="preserve">The </w:t>
      </w:r>
      <w:r w:rsidR="00B36B58">
        <w:rPr>
          <w:rStyle w:val="MSGENFONTSTYLENAMETEMPLATEROLEMSGENFONTSTYLENAMEBYROLEFOOTNOTE1"/>
          <w:lang w:val="en-CA"/>
        </w:rPr>
        <w:t>“</w:t>
      </w:r>
      <w:r w:rsidR="00B36B58" w:rsidRPr="000350CB">
        <w:rPr>
          <w:rStyle w:val="MSGENFONTSTYLENAMETEMPLATEROLEMSGENFONTSTYLENAMEBYROLEFOOTNOTE1"/>
          <w:lang w:val="en-CA"/>
        </w:rPr>
        <w:t>CSS”.</w:t>
      </w:r>
    </w:p>
  </w:footnote>
  <w:footnote w:id="24">
    <w:p w14:paraId="10AD6E82" w14:textId="353930A6" w:rsidR="00323906" w:rsidRPr="000350CB" w:rsidRDefault="00CF6E17" w:rsidP="00323906">
      <w:pPr>
        <w:pStyle w:val="MSGENFONTSTYLENAMETEMPLATEROLEMSGENFONTSTYLENAMEBYROLEFOOTNOTE10"/>
        <w:jc w:val="both"/>
        <w:rPr>
          <w:lang w:val="en-CA"/>
        </w:rPr>
      </w:pPr>
      <w:r>
        <w:rPr>
          <w:rStyle w:val="Appelnotedebasdep"/>
        </w:rPr>
        <w:footnoteRef/>
      </w:r>
      <w:r w:rsidR="00E014F3" w:rsidRPr="00323906">
        <w:rPr>
          <w:lang w:val="en-CA"/>
        </w:rPr>
        <w:t xml:space="preserve">  </w:t>
      </w:r>
      <w:r w:rsidR="00323906" w:rsidRPr="000350CB">
        <w:rPr>
          <w:rStyle w:val="MSGENFONTSTYLENAMETEMPLATEROLEMSGENFONTSTYLENAMEBYROLEFOOTNOTE1"/>
          <w:lang w:val="en-CA"/>
        </w:rPr>
        <w:t>As defined therein at Article 1.16, “Territory”: the entire area of land contemplated by the 1912 Qu</w:t>
      </w:r>
      <w:r w:rsidR="001F02BF">
        <w:rPr>
          <w:rStyle w:val="MSGENFONTSTYLENAMETEMPLATEROLEMSGENFONTSTYLENAMEBYROLEFOOTNOTE1"/>
          <w:lang w:val="en-CA"/>
        </w:rPr>
        <w:t>e</w:t>
      </w:r>
      <w:r w:rsidR="00323906" w:rsidRPr="000350CB">
        <w:rPr>
          <w:rStyle w:val="MSGENFONTSTYLENAMETEMPLATEROLEMSGENFONTSTYLENAMEBYROLEFOOTNOTE1"/>
          <w:lang w:val="en-CA"/>
        </w:rPr>
        <w:t>bec boundaries extension acts (</w:t>
      </w:r>
      <w:r w:rsidR="001F02BF">
        <w:rPr>
          <w:rStyle w:val="MSGENFONTSTYLENAMETEMPLATEROLEMSGENFONTSTYLENAMEBYROLEFOOTNOTE1"/>
          <w:lang w:val="en-CA"/>
        </w:rPr>
        <w:t>an</w:t>
      </w:r>
      <w:r w:rsidR="00323906" w:rsidRPr="000350CB">
        <w:rPr>
          <w:rStyle w:val="MSGENFONTSTYLENAMETEMPLATEROLEMSGENFONTSTYLENAMEBYROLEFOOTNOTE1"/>
          <w:lang w:val="en-CA"/>
        </w:rPr>
        <w:t xml:space="preserve"> </w:t>
      </w:r>
      <w:r w:rsidR="00323906" w:rsidRPr="001F02BF">
        <w:rPr>
          <w:rStyle w:val="MSGENFONTSTYLENAMETEMPLATEROLEMSGENFONTSTYLENAMEBYROLEFOOTNOTE1"/>
          <w:i/>
          <w:iCs/>
          <w:lang w:val="en-CA"/>
        </w:rPr>
        <w:t>Act respecting the extension of the Province of Qu</w:t>
      </w:r>
      <w:r w:rsidR="001F02BF" w:rsidRPr="001F02BF">
        <w:rPr>
          <w:rStyle w:val="MSGENFONTSTYLENAMETEMPLATEROLEMSGENFONTSTYLENAMEBYROLEFOOTNOTE1"/>
          <w:i/>
          <w:iCs/>
          <w:lang w:val="en-CA"/>
        </w:rPr>
        <w:t>e</w:t>
      </w:r>
      <w:r w:rsidR="00323906" w:rsidRPr="001F02BF">
        <w:rPr>
          <w:rStyle w:val="MSGENFONTSTYLENAMETEMPLATEROLEMSGENFONTSTYLENAMEBYROLEFOOTNOTE1"/>
          <w:i/>
          <w:iCs/>
          <w:lang w:val="en-CA"/>
        </w:rPr>
        <w:t>bec by the annexation of Ungava</w:t>
      </w:r>
      <w:r w:rsidR="00323906" w:rsidRPr="000350CB">
        <w:rPr>
          <w:rStyle w:val="MSGENFONTSTYLENAMETEMPLATEROLEMSGENFONTSTYLENAMEBYROLEFOOTNOTE1"/>
          <w:lang w:val="en-CA"/>
        </w:rPr>
        <w:t>, Qu</w:t>
      </w:r>
      <w:r w:rsidR="001F02BF">
        <w:rPr>
          <w:rStyle w:val="MSGENFONTSTYLENAMETEMPLATEROLEMSGENFONTSTYLENAMEBYROLEFOOTNOTE1"/>
          <w:lang w:val="en-CA"/>
        </w:rPr>
        <w:t>e</w:t>
      </w:r>
      <w:r w:rsidR="00323906" w:rsidRPr="000350CB">
        <w:rPr>
          <w:rStyle w:val="MSGENFONTSTYLENAMETEMPLATEROLEMSGENFONTSTYLENAMEBYROLEFOOTNOTE1"/>
          <w:lang w:val="en-CA"/>
        </w:rPr>
        <w:t xml:space="preserve">. 2 Geo. V, c.7 and the </w:t>
      </w:r>
      <w:r w:rsidR="00323906" w:rsidRPr="001F02BF">
        <w:rPr>
          <w:rStyle w:val="MSGENFONTSTYLENAMETEMPLATEROLEMSGENFONTSTYLENAMEBYROLEFOOTNOTE1"/>
          <w:i/>
          <w:iCs/>
          <w:lang w:val="en-CA"/>
        </w:rPr>
        <w:t>Qu</w:t>
      </w:r>
      <w:r w:rsidR="001F02BF" w:rsidRPr="001F02BF">
        <w:rPr>
          <w:rStyle w:val="MSGENFONTSTYLENAMETEMPLATEROLEMSGENFONTSTYLENAMEBYROLEFOOTNOTE1"/>
          <w:i/>
          <w:iCs/>
          <w:lang w:val="en-CA"/>
        </w:rPr>
        <w:t>e</w:t>
      </w:r>
      <w:r w:rsidR="00323906" w:rsidRPr="001F02BF">
        <w:rPr>
          <w:rStyle w:val="MSGENFONTSTYLENAMETEMPLATEROLEMSGENFONTSTYLENAMEBYROLEFOOTNOTE1"/>
          <w:i/>
          <w:iCs/>
          <w:lang w:val="en-CA"/>
        </w:rPr>
        <w:t>bec Boundaries Extension Act</w:t>
      </w:r>
      <w:r w:rsidR="00323906" w:rsidRPr="000350CB">
        <w:rPr>
          <w:rStyle w:val="MSGENFONTSTYLENAMETEMPLATEROLEMSGENFONTSTYLENAMEBYROLEFOOTNOTE1"/>
          <w:lang w:val="en-CA"/>
        </w:rPr>
        <w:t xml:space="preserve">, 1912, Can. 2 Geo. V, c.45) and by the 1898 acts (an </w:t>
      </w:r>
      <w:r w:rsidR="00323906" w:rsidRPr="001F02BF">
        <w:rPr>
          <w:rStyle w:val="MSGENFONTSTYLENAMETEMPLATEROLEMSGENFONTSTYLENAMEBYROLEFOOTNOTE1"/>
          <w:i/>
          <w:iCs/>
          <w:lang w:val="en-CA"/>
        </w:rPr>
        <w:t>Act respecting the delimitation of the Northwestern, Northern and Northeastern boundaries of the Province of Qu</w:t>
      </w:r>
      <w:r w:rsidR="001F02BF">
        <w:rPr>
          <w:rStyle w:val="MSGENFONTSTYLENAMETEMPLATEROLEMSGENFONTSTYLENAMEBYROLEFOOTNOTE1"/>
          <w:i/>
          <w:iCs/>
          <w:lang w:val="en-CA"/>
        </w:rPr>
        <w:t>e</w:t>
      </w:r>
      <w:r w:rsidR="00323906" w:rsidRPr="001F02BF">
        <w:rPr>
          <w:rStyle w:val="MSGENFONTSTYLENAMETEMPLATEROLEMSGENFONTSTYLENAMEBYROLEFOOTNOTE1"/>
          <w:i/>
          <w:iCs/>
          <w:lang w:val="en-CA"/>
        </w:rPr>
        <w:t>bec</w:t>
      </w:r>
      <w:r w:rsidR="00323906" w:rsidRPr="000350CB">
        <w:rPr>
          <w:rStyle w:val="MSGENFONTSTYLENAMETEMPLATEROLEMSGENFONTSTYLENAMEBYROLEFOOTNOTE1"/>
          <w:lang w:val="en-CA"/>
        </w:rPr>
        <w:t>, Qu</w:t>
      </w:r>
      <w:r w:rsidR="001F02BF">
        <w:rPr>
          <w:rStyle w:val="MSGENFONTSTYLENAMETEMPLATEROLEMSGENFONTSTYLENAMEBYROLEFOOTNOTE1"/>
          <w:lang w:val="en-CA"/>
        </w:rPr>
        <w:t>e</w:t>
      </w:r>
      <w:r w:rsidR="00323906" w:rsidRPr="000350CB">
        <w:rPr>
          <w:rStyle w:val="MSGENFONTSTYLENAMETEMPLATEROLEMSGENFONTSTYLENAMEBYROLEFOOTNOTE1"/>
          <w:lang w:val="en-CA"/>
        </w:rPr>
        <w:t xml:space="preserve">. 61, Vict. </w:t>
      </w:r>
      <w:r w:rsidR="001E2135">
        <w:rPr>
          <w:rStyle w:val="MSGENFONTSTYLENAMETEMPLATEROLEMSGENFONTSTYLENAMEBYROLEFOOTNOTE1"/>
          <w:lang w:val="en-CA"/>
        </w:rPr>
        <w:t>c.6</w:t>
      </w:r>
      <w:r w:rsidR="00323906" w:rsidRPr="000350CB">
        <w:rPr>
          <w:rStyle w:val="MSGENFONTSTYLENAMETEMPLATEROLEMSGENFONTSTYLENAMEBYROLEFOOTNOTE1"/>
          <w:lang w:val="en-CA"/>
        </w:rPr>
        <w:t xml:space="preserve"> and an </w:t>
      </w:r>
      <w:r w:rsidR="00323906" w:rsidRPr="001F02BF">
        <w:rPr>
          <w:rStyle w:val="MSGENFONTSTYLENAMETEMPLATEROLEMSGENFONTSTYLENAMEBYROLEFOOTNOTE1"/>
          <w:i/>
          <w:iCs/>
          <w:lang w:val="en-CA"/>
        </w:rPr>
        <w:t>Act respecting the Northwestern, Northern and Northeastern boundaries of the Province of Québec</w:t>
      </w:r>
      <w:r w:rsidR="00323906" w:rsidRPr="000350CB">
        <w:rPr>
          <w:rStyle w:val="MSGENFONTSTYLENAMETEMPLATEROLEMSGENFONTSTYLENAMEBYROLEFOOTNOTE1"/>
          <w:lang w:val="en-CA"/>
        </w:rPr>
        <w:t>, Can. 61, Vict. c.3).</w:t>
      </w:r>
    </w:p>
    <w:p w14:paraId="2B7C9020" w14:textId="354E134F" w:rsidR="00D84D31" w:rsidRPr="0045495C" w:rsidRDefault="00D84D31" w:rsidP="000E58DC">
      <w:pPr>
        <w:autoSpaceDE w:val="0"/>
        <w:autoSpaceDN w:val="0"/>
        <w:adjustRightInd w:val="0"/>
        <w:jc w:val="both"/>
        <w:rPr>
          <w:rFonts w:cs="Arial"/>
          <w:sz w:val="20"/>
          <w:lang w:val="en-CA" w:eastAsia="fr-CA"/>
        </w:rPr>
      </w:pPr>
    </w:p>
  </w:footnote>
  <w:footnote w:id="25">
    <w:p w14:paraId="64B1F3BD" w14:textId="6EB45B72" w:rsidR="007D215F" w:rsidRPr="00E16836" w:rsidRDefault="00CF6E17">
      <w:pPr>
        <w:pStyle w:val="Notedebasdepage"/>
        <w:rPr>
          <w:lang w:val="en-CA"/>
        </w:rPr>
      </w:pPr>
      <w:r>
        <w:rPr>
          <w:rStyle w:val="Appelnotedebasdep"/>
        </w:rPr>
        <w:footnoteRef/>
      </w:r>
      <w:r w:rsidRPr="00E16836">
        <w:rPr>
          <w:lang w:val="en-CA"/>
        </w:rPr>
        <w:t xml:space="preserve"> </w:t>
      </w:r>
      <w:r w:rsidRPr="00E16836">
        <w:rPr>
          <w:lang w:val="en-CA"/>
        </w:rPr>
        <w:tab/>
      </w:r>
      <w:r w:rsidR="00E16836" w:rsidRPr="000350CB">
        <w:rPr>
          <w:rStyle w:val="MSGENFONTSTYLENAMETEMPLATEROLEMSGENFONTSTYLENAMEBYROLEFOOTNOTE1"/>
          <w:i/>
          <w:iCs/>
          <w:lang w:val="en-CA"/>
        </w:rPr>
        <w:t xml:space="preserve">An Act to repeal the Act respecting the </w:t>
      </w:r>
      <w:r w:rsidR="00E16836">
        <w:rPr>
          <w:rStyle w:val="MSGENFONTSTYLENAMETEMPLATEROLEMSGENFONTSTYLENAMEBYROLEFOOTNOTE1"/>
          <w:i/>
          <w:iCs/>
          <w:lang w:val="en-CA"/>
        </w:rPr>
        <w:t xml:space="preserve">School Board of New </w:t>
      </w:r>
      <w:r w:rsidR="00E16836" w:rsidRPr="000350CB">
        <w:rPr>
          <w:rStyle w:val="MSGENFONTSTYLENAMETEMPLATEROLEMSGENFONTSTYLENAMEBYROLEFOOTNOTE1"/>
          <w:i/>
          <w:iCs/>
          <w:lang w:val="en-CA"/>
        </w:rPr>
        <w:t>Québec</w:t>
      </w:r>
      <w:r w:rsidRPr="00E16836">
        <w:rPr>
          <w:lang w:val="en-CA"/>
        </w:rPr>
        <w:t xml:space="preserve">, 1986 </w:t>
      </w:r>
      <w:r w:rsidRPr="00B47AF2">
        <w:rPr>
          <w:lang w:val="en-CA"/>
        </w:rPr>
        <w:t>c</w:t>
      </w:r>
      <w:r w:rsidRPr="00E16836">
        <w:rPr>
          <w:lang w:val="en-CA"/>
        </w:rPr>
        <w:t xml:space="preserve">. 29, </w:t>
      </w:r>
      <w:r w:rsidR="009C2C04">
        <w:rPr>
          <w:lang w:val="en-CA"/>
        </w:rPr>
        <w:t>s</w:t>
      </w:r>
      <w:r w:rsidRPr="00E16836">
        <w:rPr>
          <w:lang w:val="en-CA"/>
        </w:rPr>
        <w:t>. 3.</w:t>
      </w:r>
    </w:p>
  </w:footnote>
  <w:footnote w:id="26">
    <w:p w14:paraId="19E08AE1" w14:textId="191BFCAA" w:rsidR="00C80635" w:rsidRPr="00F9320B" w:rsidRDefault="00CF6E17">
      <w:pPr>
        <w:pStyle w:val="Notedebasdepage"/>
        <w:rPr>
          <w:lang w:val="en-CA"/>
        </w:rPr>
      </w:pPr>
      <w:r>
        <w:rPr>
          <w:rStyle w:val="Appelnotedebasdep"/>
        </w:rPr>
        <w:footnoteRef/>
      </w:r>
      <w:r w:rsidRPr="00F9320B">
        <w:rPr>
          <w:lang w:val="en-CA"/>
        </w:rPr>
        <w:t xml:space="preserve"> </w:t>
      </w:r>
      <w:r w:rsidRPr="00F9320B">
        <w:rPr>
          <w:lang w:val="en-CA"/>
        </w:rPr>
        <w:tab/>
        <w:t xml:space="preserve">Plan </w:t>
      </w:r>
      <w:r w:rsidR="00F9320B" w:rsidRPr="00F9320B">
        <w:rPr>
          <w:lang w:val="en-CA"/>
        </w:rPr>
        <w:t xml:space="preserve">of </w:t>
      </w:r>
      <w:r w:rsidRPr="00F9320B">
        <w:rPr>
          <w:lang w:val="en-CA"/>
        </w:rPr>
        <w:t>argument</w:t>
      </w:r>
      <w:r w:rsidR="00F9320B" w:rsidRPr="00F9320B">
        <w:rPr>
          <w:lang w:val="en-CA"/>
        </w:rPr>
        <w:t xml:space="preserve"> of the CSS at </w:t>
      </w:r>
      <w:r w:rsidRPr="00F9320B">
        <w:rPr>
          <w:lang w:val="en-CA"/>
        </w:rPr>
        <w:t>9.</w:t>
      </w:r>
    </w:p>
  </w:footnote>
  <w:footnote w:id="27">
    <w:p w14:paraId="563C9ED2" w14:textId="04A80040" w:rsidR="00BC0E3A" w:rsidRPr="009639ED" w:rsidRDefault="00CF6E17">
      <w:pPr>
        <w:pStyle w:val="Notedebasdepage"/>
      </w:pPr>
      <w:r>
        <w:rPr>
          <w:rStyle w:val="Appelnotedebasdep"/>
        </w:rPr>
        <w:footnoteRef/>
      </w:r>
      <w:r w:rsidRPr="009639ED">
        <w:t xml:space="preserve"> </w:t>
      </w:r>
      <w:r w:rsidRPr="009639ED">
        <w:tab/>
        <w:t>Article</w:t>
      </w:r>
      <w:r w:rsidR="00924294" w:rsidRPr="009639ED">
        <w:t xml:space="preserve"> </w:t>
      </w:r>
      <w:r w:rsidRPr="009639ED">
        <w:t>574</w:t>
      </w:r>
      <w:r w:rsidR="00924294" w:rsidRPr="009639ED">
        <w:t>, para.</w:t>
      </w:r>
      <w:r w:rsidRPr="009639ED">
        <w:t xml:space="preserve"> 3</w:t>
      </w:r>
      <w:r w:rsidR="006731BC" w:rsidRPr="009639ED">
        <w:t>,</w:t>
      </w:r>
      <w:r w:rsidRPr="009639ED">
        <w:t xml:space="preserve"> CCP</w:t>
      </w:r>
      <w:r w:rsidRPr="009639ED">
        <w:rPr>
          <w:i/>
          <w:iCs/>
        </w:rPr>
        <w:t>.</w:t>
      </w:r>
      <w:r w:rsidRPr="009639ED">
        <w:t xml:space="preserve"> </w:t>
      </w:r>
    </w:p>
  </w:footnote>
  <w:footnote w:id="28">
    <w:p w14:paraId="6EA5CA42" w14:textId="01E66EC1" w:rsidR="00F53843" w:rsidRPr="009639ED" w:rsidRDefault="00CF6E17">
      <w:pPr>
        <w:pStyle w:val="Notedebasdepage"/>
      </w:pPr>
      <w:r>
        <w:rPr>
          <w:rStyle w:val="Appelnotedebasdep"/>
        </w:rPr>
        <w:footnoteRef/>
      </w:r>
      <w:r w:rsidRPr="009639ED">
        <w:t xml:space="preserve"> </w:t>
      </w:r>
      <w:r w:rsidRPr="009639ED">
        <w:tab/>
        <w:t>2022 QCCS 3044</w:t>
      </w:r>
      <w:r w:rsidR="00680444" w:rsidRPr="009639ED">
        <w:t xml:space="preserve"> at</w:t>
      </w:r>
      <w:r w:rsidRPr="009639ED">
        <w:t xml:space="preserve"> para.119. </w:t>
      </w:r>
    </w:p>
  </w:footnote>
  <w:footnote w:id="29">
    <w:p w14:paraId="694D3C5C" w14:textId="70AABF41" w:rsidR="00322D1E" w:rsidRPr="00924294" w:rsidRDefault="00CF6E17">
      <w:pPr>
        <w:pStyle w:val="Notedebasdepage"/>
        <w:rPr>
          <w:lang w:val="en-CA"/>
        </w:rPr>
      </w:pPr>
      <w:r>
        <w:rPr>
          <w:rStyle w:val="Appelnotedebasdep"/>
        </w:rPr>
        <w:footnoteRef/>
      </w:r>
      <w:r w:rsidRPr="00924294">
        <w:rPr>
          <w:lang w:val="en-CA"/>
        </w:rPr>
        <w:t xml:space="preserve"> </w:t>
      </w:r>
      <w:r w:rsidRPr="00924294">
        <w:rPr>
          <w:lang w:val="en-CA"/>
        </w:rPr>
        <w:tab/>
      </w:r>
      <w:r w:rsidR="00924294" w:rsidRPr="00924294">
        <w:rPr>
          <w:lang w:val="en-CA"/>
        </w:rPr>
        <w:t xml:space="preserve">At, </w:t>
      </w:r>
      <w:r w:rsidR="00924294" w:rsidRPr="00924294">
        <w:rPr>
          <w:i/>
          <w:iCs/>
          <w:lang w:val="en-CA"/>
        </w:rPr>
        <w:t>inter alia</w:t>
      </w:r>
      <w:r w:rsidR="00924294" w:rsidRPr="00924294">
        <w:rPr>
          <w:lang w:val="en-CA"/>
        </w:rPr>
        <w:t>,</w:t>
      </w:r>
      <w:r w:rsidR="00924294" w:rsidRPr="00924294">
        <w:rPr>
          <w:i/>
          <w:iCs/>
          <w:lang w:val="en-CA"/>
        </w:rPr>
        <w:t xml:space="preserve"> </w:t>
      </w:r>
      <w:r w:rsidRPr="00B47AF2">
        <w:rPr>
          <w:lang w:val="en-CA"/>
        </w:rPr>
        <w:t>sections</w:t>
      </w:r>
      <w:r w:rsidRPr="00924294">
        <w:rPr>
          <w:lang w:val="en-CA"/>
        </w:rPr>
        <w:t xml:space="preserve"> 16.0.31 b)</w:t>
      </w:r>
      <w:r w:rsidR="00924294" w:rsidRPr="00924294">
        <w:rPr>
          <w:lang w:val="en-CA"/>
        </w:rPr>
        <w:t>,</w:t>
      </w:r>
      <w:r w:rsidRPr="00924294">
        <w:rPr>
          <w:lang w:val="en-CA"/>
        </w:rPr>
        <w:t xml:space="preserve"> </w:t>
      </w:r>
      <w:r w:rsidRPr="00924294">
        <w:rPr>
          <w:rFonts w:cs="Arial"/>
          <w:lang w:val="en-CA" w:eastAsia="fr-CA"/>
        </w:rPr>
        <w:t>17.0.76</w:t>
      </w:r>
      <w:r w:rsidR="00924294" w:rsidRPr="00924294">
        <w:rPr>
          <w:rFonts w:cs="Arial"/>
          <w:lang w:val="en-CA" w:eastAsia="fr-CA"/>
        </w:rPr>
        <w:t xml:space="preserve">, and </w:t>
      </w:r>
      <w:r w:rsidR="00661DE7">
        <w:rPr>
          <w:rFonts w:cs="Arial"/>
          <w:lang w:val="en-CA" w:eastAsia="fr-CA"/>
        </w:rPr>
        <w:t xml:space="preserve">Annex </w:t>
      </w:r>
      <w:r w:rsidRPr="00924294">
        <w:rPr>
          <w:rFonts w:cs="Arial"/>
          <w:sz w:val="21"/>
          <w:szCs w:val="21"/>
          <w:lang w:val="en-CA" w:eastAsia="fr-CA"/>
        </w:rPr>
        <w:t xml:space="preserve">1 </w:t>
      </w:r>
      <w:r w:rsidR="00924294" w:rsidRPr="00924294">
        <w:rPr>
          <w:rFonts w:cs="Arial"/>
          <w:sz w:val="21"/>
          <w:szCs w:val="21"/>
          <w:lang w:val="en-CA" w:eastAsia="fr-CA"/>
        </w:rPr>
        <w:t>o</w:t>
      </w:r>
      <w:r w:rsidR="00924294">
        <w:rPr>
          <w:rFonts w:cs="Arial"/>
          <w:sz w:val="21"/>
          <w:szCs w:val="21"/>
          <w:lang w:val="en-CA" w:eastAsia="fr-CA"/>
        </w:rPr>
        <w:t xml:space="preserve">f Section </w:t>
      </w:r>
      <w:r w:rsidRPr="00924294">
        <w:rPr>
          <w:rFonts w:cs="Arial"/>
          <w:sz w:val="21"/>
          <w:szCs w:val="21"/>
          <w:lang w:val="en-CA" w:eastAsia="fr-CA"/>
        </w:rPr>
        <w:t xml:space="preserve">17. </w:t>
      </w:r>
    </w:p>
  </w:footnote>
  <w:footnote w:id="30">
    <w:p w14:paraId="53119553" w14:textId="64D054AB" w:rsidR="0036303F" w:rsidRPr="00FA0028" w:rsidRDefault="00CF6E17" w:rsidP="00FA0028">
      <w:pPr>
        <w:pStyle w:val="MSGENFONTSTYLENAMETEMPLATEROLEMSGENFONTSTYLENAMEBYROLEFOOTNOTE10"/>
        <w:ind w:left="380" w:hanging="380"/>
        <w:rPr>
          <w:lang w:val="en-CA"/>
        </w:rPr>
      </w:pPr>
      <w:r>
        <w:rPr>
          <w:rStyle w:val="Appelnotedebasdep"/>
        </w:rPr>
        <w:footnoteRef/>
      </w:r>
      <w:r w:rsidRPr="00D37302">
        <w:rPr>
          <w:lang w:val="en-CA"/>
        </w:rPr>
        <w:t xml:space="preserve"> </w:t>
      </w:r>
      <w:r w:rsidRPr="00D37302">
        <w:rPr>
          <w:lang w:val="en-CA"/>
        </w:rPr>
        <w:tab/>
      </w:r>
      <w:r w:rsidRPr="00D37302">
        <w:rPr>
          <w:color w:val="212529"/>
          <w:lang w:val="en-CA"/>
        </w:rPr>
        <w:t xml:space="preserve">2001 </w:t>
      </w:r>
      <w:r w:rsidRPr="00B47AF2">
        <w:rPr>
          <w:color w:val="212529"/>
          <w:lang w:val="en-CA"/>
        </w:rPr>
        <w:t>CanLII 20652 (QC</w:t>
      </w:r>
      <w:r w:rsidR="009E6B52" w:rsidRPr="00B47AF2">
        <w:rPr>
          <w:color w:val="212529"/>
          <w:lang w:val="en-CA"/>
        </w:rPr>
        <w:t xml:space="preserve"> </w:t>
      </w:r>
      <w:r w:rsidRPr="00B47AF2">
        <w:rPr>
          <w:color w:val="212529"/>
          <w:lang w:val="en-CA"/>
        </w:rPr>
        <w:t>CA).</w:t>
      </w:r>
      <w:r w:rsidR="00FA0028" w:rsidRPr="00D37302">
        <w:rPr>
          <w:color w:val="212529"/>
          <w:lang w:val="en-CA"/>
        </w:rPr>
        <w:t xml:space="preserve"> </w:t>
      </w:r>
      <w:r w:rsidR="00FA0028" w:rsidRPr="000350CB">
        <w:rPr>
          <w:rStyle w:val="MSGENFONTSTYLENAMETEMPLATEROLEMSGENFONTSTYLENAMEBYROLEFOOTNOTE1"/>
          <w:color w:val="212529"/>
          <w:lang w:val="en-CA"/>
        </w:rPr>
        <w:t xml:space="preserve">English version: </w:t>
      </w:r>
      <w:r w:rsidR="00FA0028" w:rsidRPr="000350CB">
        <w:rPr>
          <w:rStyle w:val="MSGENFONTSTYLENAMETEMPLATEROLEMSGENFONTSTYLENAMEBYROLEFOOTNOTE1"/>
          <w:i/>
          <w:iCs/>
          <w:lang w:val="en-CA"/>
        </w:rPr>
        <w:t>Cree School Board v</w:t>
      </w:r>
      <w:r w:rsidR="00180DB0">
        <w:rPr>
          <w:rStyle w:val="MSGENFONTSTYLENAMETEMPLATEROLEMSGENFONTSTYLENAMEBYROLEFOOTNOTE1"/>
          <w:i/>
          <w:iCs/>
          <w:lang w:val="en-CA"/>
        </w:rPr>
        <w:t>.</w:t>
      </w:r>
      <w:r w:rsidR="00FA0028" w:rsidRPr="000350CB">
        <w:rPr>
          <w:rStyle w:val="MSGENFONTSTYLENAMETEMPLATEROLEMSGENFONTSTYLENAMEBYROLEFOOTNOTE1"/>
          <w:i/>
          <w:iCs/>
          <w:lang w:val="en-CA"/>
        </w:rPr>
        <w:t xml:space="preserve"> Canada (Attorney General)</w:t>
      </w:r>
      <w:r w:rsidR="00FA0028" w:rsidRPr="000350CB">
        <w:rPr>
          <w:rStyle w:val="MSGENFONTSTYLENAMETEMPLATEROLEMSGENFONTSTYLENAMEBYROLEFOOTNOTE1"/>
          <w:lang w:val="en-CA"/>
        </w:rPr>
        <w:t>, [2002] 1 CNLR 112 (QCCA).</w:t>
      </w:r>
    </w:p>
  </w:footnote>
  <w:footnote w:id="31">
    <w:p w14:paraId="649A6D50" w14:textId="3AEC0960" w:rsidR="002C5E36" w:rsidRPr="00DF1F62" w:rsidRDefault="00CF6E17">
      <w:pPr>
        <w:pStyle w:val="Notedebasdepage"/>
      </w:pPr>
      <w:r>
        <w:rPr>
          <w:rStyle w:val="Appelnotedebasdep"/>
        </w:rPr>
        <w:footnoteRef/>
      </w:r>
      <w:r w:rsidR="00DF1F62">
        <w:t xml:space="preserve"> </w:t>
      </w:r>
      <w:r w:rsidR="00DF1F62">
        <w:tab/>
        <w:t xml:space="preserve">Francis Lévesque, Mylène Jubinville </w:t>
      </w:r>
      <w:r w:rsidR="00A43A35">
        <w:t>&amp;</w:t>
      </w:r>
      <w:r w:rsidR="00DF1F62">
        <w:t xml:space="preserve"> Thierry Rodon, </w:t>
      </w:r>
      <w:r w:rsidR="00A43A35" w:rsidRPr="00A43A35">
        <w:t>“</w:t>
      </w:r>
      <w:r w:rsidR="00DF1F62">
        <w:t>En compétition pour construire des écoles : L’éducation des Inuits du Nunavik de 1939 à 1976</w:t>
      </w:r>
      <w:r w:rsidR="00A43A35" w:rsidRPr="00220AE9">
        <w:t>”</w:t>
      </w:r>
      <w:r w:rsidR="00DF1F62">
        <w:t xml:space="preserve"> (2016) 46:</w:t>
      </w:r>
      <w:r w:rsidR="00DF1F62" w:rsidRPr="00B47AF2">
        <w:t>2-3 Recherches amérindiennes au Québec.</w:t>
      </w:r>
    </w:p>
  </w:footnote>
  <w:footnote w:id="32">
    <w:p w14:paraId="13607FF0" w14:textId="77777777" w:rsidR="002C5E36" w:rsidRPr="00FA0028" w:rsidRDefault="00CF6E17">
      <w:pPr>
        <w:pStyle w:val="Notedebasdepage"/>
        <w:rPr>
          <w:lang w:val="en-CA"/>
        </w:rPr>
      </w:pPr>
      <w:r>
        <w:rPr>
          <w:rStyle w:val="Appelnotedebasdep"/>
        </w:rPr>
        <w:footnoteRef/>
      </w:r>
      <w:r w:rsidRPr="00FA0028">
        <w:rPr>
          <w:lang w:val="en-CA"/>
        </w:rPr>
        <w:t xml:space="preserve"> </w:t>
      </w:r>
      <w:r w:rsidRPr="00FA0028">
        <w:rPr>
          <w:lang w:val="en-CA"/>
        </w:rPr>
        <w:tab/>
      </w:r>
      <w:r w:rsidRPr="00B47AF2">
        <w:rPr>
          <w:lang w:val="en-CA"/>
        </w:rPr>
        <w:t>2023 QCCA 1220.</w:t>
      </w:r>
    </w:p>
  </w:footnote>
  <w:footnote w:id="33">
    <w:p w14:paraId="7818E6E9" w14:textId="477D4129" w:rsidR="0036303F" w:rsidRPr="009816DE" w:rsidRDefault="00CF6E17">
      <w:pPr>
        <w:pStyle w:val="Notedebasdepage"/>
        <w:rPr>
          <w:lang w:val="en-CA"/>
        </w:rPr>
      </w:pPr>
      <w:r>
        <w:rPr>
          <w:rStyle w:val="Appelnotedebasdep"/>
        </w:rPr>
        <w:footnoteRef/>
      </w:r>
      <w:r w:rsidRPr="009816DE">
        <w:rPr>
          <w:lang w:val="en-CA"/>
        </w:rPr>
        <w:t xml:space="preserve"> </w:t>
      </w:r>
      <w:r w:rsidRPr="009816DE">
        <w:rPr>
          <w:lang w:val="en-CA"/>
        </w:rPr>
        <w:tab/>
      </w:r>
      <w:r w:rsidRPr="00B47AF2">
        <w:rPr>
          <w:lang w:val="en-CA"/>
        </w:rPr>
        <w:t>A</w:t>
      </w:r>
      <w:r w:rsidR="009816DE" w:rsidRPr="00B47AF2">
        <w:rPr>
          <w:lang w:val="en-CA"/>
        </w:rPr>
        <w:t>t</w:t>
      </w:r>
      <w:r w:rsidRPr="00B47AF2">
        <w:rPr>
          <w:lang w:val="en-CA"/>
        </w:rPr>
        <w:t xml:space="preserve"> para.</w:t>
      </w:r>
      <w:r w:rsidRPr="009816DE">
        <w:rPr>
          <w:lang w:val="en-CA"/>
        </w:rPr>
        <w:t xml:space="preserve"> </w:t>
      </w:r>
      <w:r w:rsidRPr="00B47AF2">
        <w:rPr>
          <w:lang w:val="en-CA"/>
        </w:rPr>
        <w:t xml:space="preserve">38 </w:t>
      </w:r>
      <w:r w:rsidR="009816DE" w:rsidRPr="00B47AF2">
        <w:rPr>
          <w:lang w:val="en-CA"/>
        </w:rPr>
        <w:t>of its p</w:t>
      </w:r>
      <w:r w:rsidRPr="00B47AF2">
        <w:rPr>
          <w:lang w:val="en-CA"/>
        </w:rPr>
        <w:t xml:space="preserve">lan </w:t>
      </w:r>
      <w:r w:rsidR="009816DE" w:rsidRPr="00B47AF2">
        <w:rPr>
          <w:lang w:val="en-CA"/>
        </w:rPr>
        <w:t xml:space="preserve">of </w:t>
      </w:r>
      <w:r w:rsidRPr="00B47AF2">
        <w:rPr>
          <w:lang w:val="en-CA"/>
        </w:rPr>
        <w:t>argument.</w:t>
      </w:r>
      <w:r w:rsidRPr="009816DE">
        <w:rPr>
          <w:lang w:val="en-CA"/>
        </w:rPr>
        <w:t xml:space="preserve"> </w:t>
      </w:r>
    </w:p>
  </w:footnote>
  <w:footnote w:id="34">
    <w:p w14:paraId="6E5F78D8" w14:textId="36570046" w:rsidR="007111B6" w:rsidRPr="00FA0028" w:rsidRDefault="00CF6E17">
      <w:pPr>
        <w:pStyle w:val="Notedebasdepage"/>
        <w:rPr>
          <w:lang w:val="en-CA"/>
        </w:rPr>
      </w:pPr>
      <w:r>
        <w:rPr>
          <w:rStyle w:val="Appelnotedebasdep"/>
        </w:rPr>
        <w:footnoteRef/>
      </w:r>
      <w:r w:rsidRPr="00FA0028">
        <w:rPr>
          <w:lang w:val="en-CA"/>
        </w:rPr>
        <w:t xml:space="preserve"> </w:t>
      </w:r>
      <w:r w:rsidRPr="00FA0028">
        <w:rPr>
          <w:lang w:val="en-CA"/>
        </w:rPr>
        <w:tab/>
      </w:r>
      <w:r w:rsidRPr="00B47AF2">
        <w:rPr>
          <w:lang w:val="en-CA"/>
        </w:rPr>
        <w:t>CQLR c I-14.</w:t>
      </w:r>
      <w:r w:rsidRPr="00FA0028">
        <w:rPr>
          <w:lang w:val="en-CA"/>
        </w:rPr>
        <w:t xml:space="preserve"> </w:t>
      </w:r>
    </w:p>
  </w:footnote>
  <w:footnote w:id="35">
    <w:p w14:paraId="5FABEE94" w14:textId="4BD57EB1" w:rsidR="00DD2809" w:rsidRPr="00FA0028" w:rsidRDefault="00CF6E17">
      <w:pPr>
        <w:pStyle w:val="Notedebasdepage"/>
        <w:rPr>
          <w:rFonts w:cs="Arial"/>
          <w:lang w:val="en-CA"/>
        </w:rPr>
      </w:pPr>
      <w:r>
        <w:rPr>
          <w:rStyle w:val="Appelnotedebasdep"/>
        </w:rPr>
        <w:footnoteRef/>
      </w:r>
      <w:r w:rsidRPr="00FA0028">
        <w:rPr>
          <w:lang w:val="en-CA"/>
        </w:rPr>
        <w:t xml:space="preserve"> </w:t>
      </w:r>
      <w:r w:rsidRPr="00FA0028">
        <w:rPr>
          <w:lang w:val="en-CA"/>
        </w:rPr>
        <w:tab/>
      </w:r>
      <w:r w:rsidR="00CA744E" w:rsidRPr="000350CB">
        <w:rPr>
          <w:rStyle w:val="MSGENFONTSTYLENAMETEMPLATEROLEMSGENFONTSTYLENAMEBYROLEFOOTNOTE1"/>
          <w:i/>
          <w:iCs/>
          <w:lang w:val="en-CA"/>
        </w:rPr>
        <w:t>Québec (Procureure générale) c. Lord,</w:t>
      </w:r>
      <w:r w:rsidR="00CA744E" w:rsidRPr="000350CB">
        <w:rPr>
          <w:rStyle w:val="MSGENFONTSTYLENAMETEMPLATEROLEMSGENFONTSTYLENAMEBYROLEFOOTNOTE1"/>
          <w:lang w:val="en-CA"/>
        </w:rPr>
        <w:t xml:space="preserve"> </w:t>
      </w:r>
      <w:r w:rsidR="00CA744E" w:rsidRPr="000350CB">
        <w:rPr>
          <w:rStyle w:val="MSGENFONTSTYLENAMETEMPLATEROLEMSGENFONTSTYLENAMEBYROLEFOOTNOTE1"/>
          <w:color w:val="212529"/>
          <w:lang w:val="en-CA"/>
        </w:rPr>
        <w:t xml:space="preserve">2000 CanLII 30028 (QC CA), </w:t>
      </w:r>
      <w:r w:rsidR="00CA744E" w:rsidRPr="000350CB">
        <w:rPr>
          <w:rStyle w:val="MSGENFONTSTYLENAMETEMPLATEROLEMSGENFONTSTYLENAMEBYROLEFOOTNOTE1"/>
          <w:lang w:val="en-CA"/>
        </w:rPr>
        <w:t xml:space="preserve">leave to appeal to </w:t>
      </w:r>
      <w:r w:rsidR="00E46D72">
        <w:rPr>
          <w:rStyle w:val="MSGENFONTSTYLENAMETEMPLATEROLEMSGENFONTSTYLENAMEBYROLEFOOTNOTE1"/>
          <w:lang w:val="en-CA"/>
        </w:rPr>
        <w:t xml:space="preserve">SCC refused, </w:t>
      </w:r>
      <w:r w:rsidR="00CA744E" w:rsidRPr="000350CB">
        <w:rPr>
          <w:rStyle w:val="MSGENFONTSTYLENAMETEMPLATEROLEMSGENFONTSTYLENAMEBYROLEFOOTNOTE1"/>
          <w:lang w:val="en-CA"/>
        </w:rPr>
        <w:t>28060 and 28074</w:t>
      </w:r>
      <w:r w:rsidR="00E46D72">
        <w:rPr>
          <w:rStyle w:val="MSGENFONTSTYLENAMETEMPLATEROLEMSGENFONTSTYLENAMEBYROLEFOOTNOTE1"/>
          <w:lang w:val="en-CA"/>
        </w:rPr>
        <w:t xml:space="preserve"> (15</w:t>
      </w:r>
      <w:r w:rsidR="00CA744E" w:rsidRPr="000350CB">
        <w:rPr>
          <w:rStyle w:val="MSGENFONTSTYLENAMETEMPLATEROLEMSGENFONTSTYLENAMEBYROLEFOOTNOTE1"/>
          <w:lang w:val="en-CA"/>
        </w:rPr>
        <w:t xml:space="preserve"> March 2001</w:t>
      </w:r>
      <w:r w:rsidR="00E46D72">
        <w:rPr>
          <w:rStyle w:val="MSGENFONTSTYLENAMETEMPLATEROLEMSGENFONTSTYLENAMEBYROLEFOOTNOTE1"/>
          <w:lang w:val="en-CA"/>
        </w:rPr>
        <w:t>)</w:t>
      </w:r>
      <w:r w:rsidR="00CD6A1E" w:rsidRPr="00FA0028">
        <w:rPr>
          <w:rFonts w:cs="Arial"/>
          <w:color w:val="000000"/>
          <w:shd w:val="clear" w:color="auto" w:fill="FFFFFF"/>
          <w:lang w:val="en-CA"/>
        </w:rPr>
        <w:t>.</w:t>
      </w:r>
    </w:p>
  </w:footnote>
  <w:footnote w:id="36">
    <w:p w14:paraId="61EC8432" w14:textId="7345BEDA" w:rsidR="0051731D" w:rsidRPr="00E46D72" w:rsidRDefault="00CF6E17">
      <w:pPr>
        <w:pStyle w:val="Notedebasdepage"/>
        <w:rPr>
          <w:lang w:val="en-CA"/>
        </w:rPr>
      </w:pPr>
      <w:r>
        <w:rPr>
          <w:rStyle w:val="Appelnotedebasdep"/>
        </w:rPr>
        <w:footnoteRef/>
      </w:r>
      <w:r w:rsidRPr="00E46D72">
        <w:rPr>
          <w:lang w:val="en-CA"/>
        </w:rPr>
        <w:t xml:space="preserve"> </w:t>
      </w:r>
      <w:r w:rsidRPr="00E46D72">
        <w:rPr>
          <w:lang w:val="en-CA"/>
        </w:rPr>
        <w:tab/>
      </w:r>
      <w:r w:rsidR="00E46D72" w:rsidRPr="00E46D72">
        <w:rPr>
          <w:lang w:val="en-CA"/>
        </w:rPr>
        <w:t>At p</w:t>
      </w:r>
      <w:r w:rsidRPr="00B47AF2">
        <w:rPr>
          <w:lang w:val="en-CA"/>
        </w:rPr>
        <w:t>ara.</w:t>
      </w:r>
      <w:r w:rsidRPr="00E46D72">
        <w:rPr>
          <w:lang w:val="en-CA"/>
        </w:rPr>
        <w:t xml:space="preserve"> </w:t>
      </w:r>
      <w:r w:rsidRPr="00B47AF2">
        <w:rPr>
          <w:lang w:val="en-CA"/>
        </w:rPr>
        <w:t xml:space="preserve">18 </w:t>
      </w:r>
      <w:r w:rsidR="00E46D72" w:rsidRPr="00B47AF2">
        <w:rPr>
          <w:lang w:val="en-CA"/>
        </w:rPr>
        <w:t>of its p</w:t>
      </w:r>
      <w:r w:rsidRPr="00B47AF2">
        <w:rPr>
          <w:lang w:val="en-CA"/>
        </w:rPr>
        <w:t xml:space="preserve">lan </w:t>
      </w:r>
      <w:r w:rsidR="00E46D72" w:rsidRPr="00B47AF2">
        <w:rPr>
          <w:lang w:val="en-CA"/>
        </w:rPr>
        <w:t xml:space="preserve">of </w:t>
      </w:r>
      <w:r w:rsidRPr="00B47AF2">
        <w:rPr>
          <w:lang w:val="en-CA"/>
        </w:rPr>
        <w:t>argument.</w:t>
      </w:r>
      <w:r w:rsidRPr="00E46D72">
        <w:rPr>
          <w:lang w:val="en-CA"/>
        </w:rPr>
        <w:t xml:space="preserve"> </w:t>
      </w:r>
    </w:p>
  </w:footnote>
  <w:footnote w:id="37">
    <w:p w14:paraId="49986999" w14:textId="3946BD61" w:rsidR="00C47863" w:rsidRPr="00FC3001" w:rsidRDefault="00CF6E17">
      <w:pPr>
        <w:pStyle w:val="Notedebasdepage"/>
        <w:rPr>
          <w:rFonts w:cs="Arial"/>
          <w:lang w:val="en-CA"/>
        </w:rPr>
      </w:pPr>
      <w:r>
        <w:rPr>
          <w:rStyle w:val="Appelnotedebasdep"/>
        </w:rPr>
        <w:footnoteRef/>
      </w:r>
      <w:r w:rsidRPr="00FC3001">
        <w:rPr>
          <w:lang w:val="en-CA"/>
        </w:rPr>
        <w:t xml:space="preserve"> </w:t>
      </w:r>
      <w:r w:rsidRPr="00FC3001">
        <w:rPr>
          <w:lang w:val="en-CA"/>
        </w:rPr>
        <w:tab/>
      </w:r>
      <w:r w:rsidRPr="00B47AF2">
        <w:rPr>
          <w:rFonts w:cs="Arial"/>
          <w:i/>
          <w:iCs/>
          <w:color w:val="212529"/>
          <w:lang w:val="en-CA"/>
        </w:rPr>
        <w:t>Mclean</w:t>
      </w:r>
      <w:r w:rsidRPr="00B47AF2">
        <w:rPr>
          <w:rFonts w:cs="Arial"/>
          <w:color w:val="212529"/>
          <w:lang w:val="en-CA"/>
        </w:rPr>
        <w:t xml:space="preserve"> </w:t>
      </w:r>
      <w:r w:rsidRPr="00B47AF2">
        <w:rPr>
          <w:rFonts w:cs="Arial"/>
          <w:i/>
          <w:iCs/>
          <w:lang w:val="en-CA"/>
        </w:rPr>
        <w:t>v</w:t>
      </w:r>
      <w:r w:rsidRPr="00B47AF2">
        <w:rPr>
          <w:rFonts w:cs="Arial"/>
          <w:color w:val="212529"/>
          <w:lang w:val="en-CA"/>
        </w:rPr>
        <w:t xml:space="preserve">. </w:t>
      </w:r>
      <w:r w:rsidRPr="00B47AF2">
        <w:rPr>
          <w:rFonts w:cs="Arial"/>
          <w:i/>
          <w:iCs/>
          <w:color w:val="212529"/>
          <w:lang w:val="en-CA"/>
        </w:rPr>
        <w:t>Canada (</w:t>
      </w:r>
      <w:r w:rsidRPr="00B47AF2">
        <w:rPr>
          <w:rFonts w:cs="Arial"/>
          <w:i/>
          <w:iCs/>
          <w:lang w:val="en-CA"/>
        </w:rPr>
        <w:t>Attorney</w:t>
      </w:r>
      <w:r w:rsidR="00C577BA" w:rsidRPr="00B47AF2">
        <w:rPr>
          <w:rFonts w:cs="Arial"/>
          <w:i/>
          <w:iCs/>
          <w:lang w:val="en-CA"/>
        </w:rPr>
        <w:t xml:space="preserve"> </w:t>
      </w:r>
      <w:r w:rsidRPr="00B47AF2">
        <w:rPr>
          <w:rFonts w:cs="Arial"/>
          <w:i/>
          <w:iCs/>
          <w:lang w:val="en-CA"/>
        </w:rPr>
        <w:t>General</w:t>
      </w:r>
      <w:r w:rsidRPr="00B47AF2">
        <w:rPr>
          <w:rFonts w:cs="Arial"/>
          <w:i/>
          <w:iCs/>
          <w:color w:val="212529"/>
          <w:lang w:val="en-CA"/>
        </w:rPr>
        <w:t>)</w:t>
      </w:r>
      <w:r w:rsidRPr="00B47AF2">
        <w:rPr>
          <w:rFonts w:cs="Arial"/>
          <w:color w:val="212529"/>
          <w:lang w:val="en-CA"/>
        </w:rPr>
        <w:t>, 2018 F</w:t>
      </w:r>
      <w:r w:rsidR="00C577BA" w:rsidRPr="00B47AF2">
        <w:rPr>
          <w:rFonts w:cs="Arial"/>
          <w:color w:val="212529"/>
          <w:lang w:val="en-CA"/>
        </w:rPr>
        <w:t>C</w:t>
      </w:r>
      <w:r w:rsidRPr="00B47AF2">
        <w:rPr>
          <w:rFonts w:cs="Arial"/>
          <w:color w:val="212529"/>
          <w:lang w:val="en-CA"/>
        </w:rPr>
        <w:t xml:space="preserve"> 642.</w:t>
      </w:r>
    </w:p>
  </w:footnote>
  <w:footnote w:id="38">
    <w:p w14:paraId="446EC973" w14:textId="1129D08B" w:rsidR="003131A7" w:rsidRDefault="00CF6E17">
      <w:pPr>
        <w:pStyle w:val="Notedebasdepage"/>
        <w:rPr>
          <w:rStyle w:val="MSGENFONTSTYLENAMETEMPLATEROLEMSGENFONTSTYLENAMEBYROLEFOOTNOTE1"/>
          <w:lang w:val="en-CA"/>
        </w:rPr>
      </w:pPr>
      <w:r>
        <w:rPr>
          <w:rStyle w:val="Appelnotedebasdep"/>
        </w:rPr>
        <w:footnoteRef/>
      </w:r>
      <w:r w:rsidRPr="003131A7">
        <w:rPr>
          <w:lang w:val="en-CA"/>
        </w:rPr>
        <w:t xml:space="preserve"> </w:t>
      </w:r>
      <w:r w:rsidRPr="003131A7">
        <w:rPr>
          <w:lang w:val="en-CA"/>
        </w:rPr>
        <w:tab/>
      </w:r>
      <w:r w:rsidR="003131A7" w:rsidRPr="003131A7">
        <w:rPr>
          <w:lang w:val="en-CA"/>
        </w:rPr>
        <w:t>[</w:t>
      </w:r>
      <w:r w:rsidR="003131A7" w:rsidRPr="003131A7">
        <w:rPr>
          <w:smallCaps/>
          <w:lang w:val="en-CA"/>
        </w:rPr>
        <w:t>translation</w:t>
      </w:r>
      <w:r w:rsidR="003131A7" w:rsidRPr="003131A7">
        <w:rPr>
          <w:lang w:val="en-CA"/>
        </w:rPr>
        <w:t>] “</w:t>
      </w:r>
      <w:r w:rsidR="003131A7" w:rsidRPr="003131A7">
        <w:rPr>
          <w:rStyle w:val="MSGENFONTSTYLENAMETEMPLATEROLEMSGENFONTSTYLENAMEBYROLEFOOTNOTE1"/>
          <w:lang w:val="en-CA"/>
        </w:rPr>
        <w:t xml:space="preserve">Any person, enrolled or entitled to be enrolled as an Inuit beneficiary under the </w:t>
      </w:r>
      <w:r w:rsidR="003131A7" w:rsidRPr="00F31677">
        <w:rPr>
          <w:rStyle w:val="MSGENFONTSTYLENAMETEMPLATEROLEMSGENFONTSTYLENAMEBYROLEFOOTNOTE1"/>
          <w:i/>
          <w:iCs/>
          <w:lang w:val="en-CA"/>
        </w:rPr>
        <w:t>James Bay and Northern Quebec Agreement</w:t>
      </w:r>
      <w:r w:rsidR="003131A7" w:rsidRPr="003131A7">
        <w:rPr>
          <w:rStyle w:val="MSGENFONTSTYLENAMETEMPLATEROLEMSGENFONTSTYLENAMEBYROLEFOOTNOTE1"/>
          <w:lang w:val="en-CA"/>
        </w:rPr>
        <w:t xml:space="preserve"> or with an Inuit land claim organization who, between 1963 and 1978</w:t>
      </w:r>
      <w:r w:rsidR="003131A7">
        <w:rPr>
          <w:rStyle w:val="MSGENFONTSTYLENAMETEMPLATEROLEMSGENFONTSTYLENAMEBYROLEFOOTNOTE1"/>
          <w:lang w:val="en-CA"/>
        </w:rPr>
        <w:t>,</w:t>
      </w:r>
      <w:r w:rsidR="003131A7" w:rsidRPr="003131A7">
        <w:rPr>
          <w:rStyle w:val="MSGENFONTSTYLENAMETEMPLATEROLEMSGENFONTSTYLENAMEBYROLEFOOTNOTE1"/>
          <w:lang w:val="en-CA"/>
        </w:rPr>
        <w:t xml:space="preserve"> in Quebec, attended a public or religious provincial day school</w:t>
      </w:r>
      <w:r w:rsidR="003131A7">
        <w:rPr>
          <w:rStyle w:val="MSGENFONTSTYLENAMETEMPLATEROLEMSGENFONTSTYLENAMEBYROLEFOOTNOTE1"/>
          <w:lang w:val="en-CA"/>
        </w:rPr>
        <w:t xml:space="preserve"> </w:t>
      </w:r>
      <w:r w:rsidR="003131A7" w:rsidRPr="003131A7">
        <w:rPr>
          <w:rStyle w:val="MSGENFONTSTYLENAMETEMPLATEROLEMSGENFONTSTYLENAMEBYROLEFOOTNOTE1"/>
          <w:lang w:val="en-CA"/>
        </w:rPr>
        <w:t>located in an Inuit village and whose attendance</w:t>
      </w:r>
      <w:r w:rsidR="003131A7">
        <w:rPr>
          <w:rStyle w:val="MSGENFONTSTYLENAMETEMPLATEROLEMSGENFONTSTYLENAMEBYROLEFOOTNOTE1"/>
          <w:lang w:val="en-CA"/>
        </w:rPr>
        <w:t xml:space="preserve"> the M</w:t>
      </w:r>
      <w:r w:rsidR="003131A7" w:rsidRPr="00B47AF2">
        <w:rPr>
          <w:lang w:val="en-CA"/>
        </w:rPr>
        <w:t>inister of E</w:t>
      </w:r>
      <w:r w:rsidR="003131A7" w:rsidRPr="003131A7">
        <w:rPr>
          <w:lang w:val="en-CA"/>
        </w:rPr>
        <w:t>ducation</w:t>
      </w:r>
      <w:r w:rsidR="003131A7">
        <w:rPr>
          <w:rStyle w:val="MSGENFONTSTYLENAMETEMPLATEROLEMSGENFONTSTYLENAMEBYROLEFOOTNOTE1"/>
          <w:lang w:val="en-CA"/>
        </w:rPr>
        <w:t xml:space="preserve"> of Quebec </w:t>
      </w:r>
      <w:r w:rsidR="003131A7" w:rsidRPr="000350CB">
        <w:rPr>
          <w:rStyle w:val="MSGENFONTSTYLENAMETEMPLATEROLEMSGENFONTSTYLENAMEBYROLEFOOTNOTE1"/>
          <w:lang w:val="en-CA"/>
        </w:rPr>
        <w:t>could or claimed to be able to require</w:t>
      </w:r>
      <w:r w:rsidR="003131A7">
        <w:rPr>
          <w:rStyle w:val="MSGENFONTSTYLENAMETEMPLATEROLEMSGENFONTSTYLENAMEBYROLEFOOTNOTE1"/>
          <w:lang w:val="en-CA"/>
        </w:rPr>
        <w:t>.”</w:t>
      </w:r>
    </w:p>
    <w:p w14:paraId="771800F3" w14:textId="794177F4" w:rsidR="006C15D5" w:rsidRPr="00D37302" w:rsidRDefault="006C15D5">
      <w:pPr>
        <w:pStyle w:val="Notedebasdepage"/>
        <w:rPr>
          <w:lang w:val="en-CA"/>
        </w:rPr>
      </w:pPr>
    </w:p>
  </w:footnote>
  <w:footnote w:id="39">
    <w:p w14:paraId="6EE95978" w14:textId="09EEBFAE" w:rsidR="00781780" w:rsidRPr="00E11A5D" w:rsidRDefault="00CF6E17">
      <w:pPr>
        <w:pStyle w:val="Notedebasdepage"/>
        <w:rPr>
          <w:lang w:val="en-CA"/>
        </w:rPr>
      </w:pPr>
      <w:r>
        <w:rPr>
          <w:rStyle w:val="Appelnotedebasdep"/>
        </w:rPr>
        <w:footnoteRef/>
      </w:r>
      <w:r w:rsidRPr="00E11A5D">
        <w:rPr>
          <w:lang w:val="en-CA"/>
        </w:rPr>
        <w:t xml:space="preserve"> </w:t>
      </w:r>
      <w:r w:rsidRPr="00E11A5D">
        <w:rPr>
          <w:lang w:val="en-CA"/>
        </w:rPr>
        <w:tab/>
      </w:r>
      <w:r w:rsidRPr="00B47AF2">
        <w:rPr>
          <w:lang w:val="en-CA"/>
        </w:rPr>
        <w:t>A</w:t>
      </w:r>
      <w:r w:rsidR="00E11A5D" w:rsidRPr="00B47AF2">
        <w:rPr>
          <w:lang w:val="en-CA"/>
        </w:rPr>
        <w:t>t</w:t>
      </w:r>
      <w:r w:rsidRPr="00B47AF2">
        <w:rPr>
          <w:lang w:val="en-CA"/>
        </w:rPr>
        <w:t xml:space="preserve"> para.</w:t>
      </w:r>
      <w:r w:rsidRPr="00E11A5D">
        <w:rPr>
          <w:lang w:val="en-CA"/>
        </w:rPr>
        <w:t xml:space="preserve"> </w:t>
      </w:r>
      <w:r w:rsidRPr="00B47AF2">
        <w:rPr>
          <w:lang w:val="en-CA"/>
        </w:rPr>
        <w:t xml:space="preserve">66 </w:t>
      </w:r>
      <w:r w:rsidR="00E11A5D" w:rsidRPr="00B47AF2">
        <w:rPr>
          <w:lang w:val="en-CA"/>
        </w:rPr>
        <w:t xml:space="preserve">of the </w:t>
      </w:r>
      <w:r w:rsidR="00354A24" w:rsidRPr="00B47AF2">
        <w:rPr>
          <w:lang w:val="en-CA"/>
        </w:rPr>
        <w:t>a</w:t>
      </w:r>
      <w:r w:rsidR="00E11A5D" w:rsidRPr="00B47AF2">
        <w:rPr>
          <w:lang w:val="en-CA"/>
        </w:rPr>
        <w:t xml:space="preserve">mended </w:t>
      </w:r>
      <w:r w:rsidR="00354A24" w:rsidRPr="00B47AF2">
        <w:rPr>
          <w:lang w:val="en-CA"/>
        </w:rPr>
        <w:t>a</w:t>
      </w:r>
      <w:r w:rsidRPr="00B47AF2">
        <w:rPr>
          <w:lang w:val="en-CA"/>
        </w:rPr>
        <w:t>pplication</w:t>
      </w:r>
      <w:r w:rsidR="00E11A5D" w:rsidRPr="00B47AF2">
        <w:rPr>
          <w:lang w:val="en-CA"/>
        </w:rPr>
        <w:t xml:space="preserve"> for </w:t>
      </w:r>
      <w:r w:rsidRPr="00B47AF2">
        <w:rPr>
          <w:lang w:val="en-CA"/>
        </w:rPr>
        <w:t>aut</w:t>
      </w:r>
      <w:r w:rsidR="00E11A5D" w:rsidRPr="00B47AF2">
        <w:rPr>
          <w:lang w:val="en-CA"/>
        </w:rPr>
        <w:t>h</w:t>
      </w:r>
      <w:r w:rsidRPr="00B47AF2">
        <w:rPr>
          <w:lang w:val="en-CA"/>
        </w:rPr>
        <w:t>ori</w:t>
      </w:r>
      <w:r w:rsidR="00E11A5D" w:rsidRPr="00B47AF2">
        <w:rPr>
          <w:lang w:val="en-CA"/>
        </w:rPr>
        <w:t>z</w:t>
      </w:r>
      <w:r w:rsidRPr="00B47AF2">
        <w:rPr>
          <w:lang w:val="en-CA"/>
        </w:rPr>
        <w:t>ation.</w:t>
      </w:r>
      <w:r w:rsidRPr="00E11A5D">
        <w:rPr>
          <w:lang w:val="en-CA"/>
        </w:rPr>
        <w:t xml:space="preserve"> </w:t>
      </w:r>
    </w:p>
  </w:footnote>
  <w:footnote w:id="40">
    <w:p w14:paraId="091A3FB7" w14:textId="51693B18" w:rsidR="000D0FEF" w:rsidRPr="009639ED" w:rsidRDefault="00CF6E17">
      <w:pPr>
        <w:pStyle w:val="Notedebasdepage"/>
        <w:rPr>
          <w:lang w:val="en-CA"/>
        </w:rPr>
      </w:pPr>
      <w:r>
        <w:rPr>
          <w:rStyle w:val="Appelnotedebasdep"/>
        </w:rPr>
        <w:footnoteRef/>
      </w:r>
      <w:r w:rsidRPr="009639ED">
        <w:rPr>
          <w:lang w:val="en-CA"/>
        </w:rPr>
        <w:t xml:space="preserve"> </w:t>
      </w:r>
      <w:r w:rsidRPr="009639ED">
        <w:rPr>
          <w:lang w:val="en-CA"/>
        </w:rPr>
        <w:tab/>
        <w:t>A</w:t>
      </w:r>
      <w:r w:rsidR="00602634" w:rsidRPr="009639ED">
        <w:rPr>
          <w:lang w:val="en-CA"/>
        </w:rPr>
        <w:t>t</w:t>
      </w:r>
      <w:r w:rsidRPr="009639ED">
        <w:rPr>
          <w:lang w:val="en-CA"/>
        </w:rPr>
        <w:t xml:space="preserve"> para. 67.</w:t>
      </w:r>
    </w:p>
  </w:footnote>
  <w:footnote w:id="41">
    <w:p w14:paraId="0939D046" w14:textId="540B316F" w:rsidR="00FA6A0D" w:rsidRPr="009639ED" w:rsidRDefault="00FA6A0D" w:rsidP="00FA6A0D">
      <w:pPr>
        <w:pStyle w:val="MSGENFONTSTYLENAMETEMPLATEROLEMSGENFONTSTYLENAMEBYROLEFOOTNOTE10"/>
        <w:rPr>
          <w:lang w:val="en-CA"/>
        </w:rPr>
      </w:pPr>
      <w:r>
        <w:rPr>
          <w:rStyle w:val="MSGENFONTSTYLENAMETEMPLATEROLEMSGENFONTSTYLENAMEBYROLEFOOTNOTE1"/>
          <w:vertAlign w:val="superscript"/>
        </w:rPr>
        <w:footnoteRef/>
      </w:r>
      <w:r w:rsidRPr="009639ED">
        <w:rPr>
          <w:rStyle w:val="MSGENFONTSTYLENAMETEMPLATEROLEMSGENFONTSTYLENAMEBYROLEFOOTNOTE1"/>
          <w:lang w:val="en-CA"/>
        </w:rPr>
        <w:t xml:space="preserve"> </w:t>
      </w:r>
      <w:r w:rsidR="004E674E" w:rsidRPr="009639ED">
        <w:rPr>
          <w:rStyle w:val="MSGENFONTSTYLENAMETEMPLATEROLEMSGENFONTSTYLENAMEBYROLEFOOTNOTE1"/>
          <w:lang w:val="en-CA"/>
        </w:rPr>
        <w:t xml:space="preserve">   </w:t>
      </w:r>
      <w:r w:rsidRPr="009639ED">
        <w:rPr>
          <w:rStyle w:val="MSGENFONTSTYLENAMETEMPLATEROLEMSGENFONTSTYLENAMEBYROLEFOOTNOTE1"/>
          <w:lang w:val="en-CA"/>
        </w:rPr>
        <w:t>CQLR c</w:t>
      </w:r>
      <w:r w:rsidR="00704EF4" w:rsidRPr="009639ED">
        <w:rPr>
          <w:rStyle w:val="MSGENFONTSTYLENAMETEMPLATEROLEMSGENFONTSTYLENAMEBYROLEFOOTNOTE1"/>
          <w:lang w:val="en-CA"/>
        </w:rPr>
        <w:t>.</w:t>
      </w:r>
      <w:r w:rsidRPr="009639ED">
        <w:rPr>
          <w:rStyle w:val="MSGENFONTSTYLENAMETEMPLATEROLEMSGENFONTSTYLENAMEBYROLEFOOTNOTE1"/>
          <w:lang w:val="en-CA"/>
        </w:rPr>
        <w:t xml:space="preserve"> C-12.</w:t>
      </w:r>
    </w:p>
  </w:footnote>
  <w:footnote w:id="42">
    <w:p w14:paraId="3E13F931" w14:textId="1A707CE1" w:rsidR="00476A56" w:rsidRPr="000350CB" w:rsidRDefault="00476A56" w:rsidP="00B7098E">
      <w:pPr>
        <w:pStyle w:val="MSGENFONTSTYLENAMETEMPLATEROLEMSGENFONTSTYLENAMEBYROLEFOOTNOTE10"/>
        <w:ind w:left="380" w:hanging="380"/>
        <w:jc w:val="both"/>
        <w:rPr>
          <w:lang w:val="en-CA"/>
        </w:rPr>
      </w:pPr>
      <w:bookmarkStart w:id="17" w:name="bookmark38"/>
      <w:r>
        <w:rPr>
          <w:rStyle w:val="MSGENFONTSTYLENAMETEMPLATEROLEMSGENFONTSTYLENAMEBYROLEFOOTNOTE1"/>
          <w:vertAlign w:val="superscript"/>
        </w:rPr>
        <w:footnoteRef/>
      </w:r>
      <w:r w:rsidRPr="00704EF4">
        <w:rPr>
          <w:rStyle w:val="MSGENFONTSTYLENAMETEMPLATEROLEMSGENFONTSTYLENAMEBYROLEFOOTNOTE1"/>
        </w:rPr>
        <w:t xml:space="preserve"> </w:t>
      </w:r>
      <w:r w:rsidR="004E674E">
        <w:rPr>
          <w:rStyle w:val="MSGENFONTSTYLENAMETEMPLATEROLEMSGENFONTSTYLENAMEBYROLEFOOTNOTE1"/>
        </w:rPr>
        <w:t xml:space="preserve">  </w:t>
      </w:r>
      <w:r w:rsidRPr="00704EF4">
        <w:rPr>
          <w:rStyle w:val="MSGENFONTSTYLENAMETEMPLATEROLEMSGENFONTSTYLENAMEBYROLEFOOTNOTE1"/>
          <w:i/>
          <w:iCs/>
        </w:rPr>
        <w:t xml:space="preserve">Ward c. </w:t>
      </w:r>
      <w:r w:rsidR="00704EF4" w:rsidRPr="001B3E94">
        <w:rPr>
          <w:i/>
        </w:rPr>
        <w:t>Procureur général du Canada</w:t>
      </w:r>
      <w:r w:rsidRPr="00704EF4">
        <w:rPr>
          <w:rStyle w:val="MSGENFONTSTYLENAMETEMPLATEROLEMSGENFONTSTYLENAMEBYROLEFOOTNOTE1"/>
        </w:rPr>
        <w:t>, 2023 QCCS 793</w:t>
      </w:r>
      <w:r w:rsidR="00704EF4" w:rsidRPr="00704EF4">
        <w:rPr>
          <w:rStyle w:val="MSGENFONTSTYLENAMETEMPLATEROLEMSGENFONTSTYLENAMEBYROLEFOOTNOTE1"/>
        </w:rPr>
        <w:t xml:space="preserve"> at</w:t>
      </w:r>
      <w:r w:rsidRPr="00704EF4">
        <w:rPr>
          <w:rStyle w:val="MSGENFONTSTYLENAMETEMPLATEROLEMSGENFONTSTYLENAMEBYROLEFOOTNOTE1"/>
        </w:rPr>
        <w:t xml:space="preserve"> para</w:t>
      </w:r>
      <w:r w:rsidR="00704EF4" w:rsidRPr="00704EF4">
        <w:rPr>
          <w:rStyle w:val="MSGENFONTSTYLENAMETEMPLATEROLEMSGENFONTSTYLENAMEBYROLEFOOTNOTE1"/>
        </w:rPr>
        <w:t>s</w:t>
      </w:r>
      <w:r w:rsidRPr="00704EF4">
        <w:rPr>
          <w:rStyle w:val="MSGENFONTSTYLENAMETEMPLATEROLEMSGENFONTSTYLENAMEBYROLEFOOTNOTE1"/>
        </w:rPr>
        <w:t xml:space="preserve">. </w:t>
      </w:r>
      <w:r w:rsidRPr="000350CB">
        <w:rPr>
          <w:rStyle w:val="MSGENFONTSTYLENAMETEMPLATEROLEMSGENFONTSTYLENAMEBYROLEFOOTNOTE1"/>
          <w:lang w:val="en-CA"/>
        </w:rPr>
        <w:t>78</w:t>
      </w:r>
      <w:r w:rsidR="00704EF4">
        <w:rPr>
          <w:rStyle w:val="MSGENFONTSTYLENAMETEMPLATEROLEMSGENFONTSTYLENAMEBYROLEFOOTNOTE1"/>
          <w:lang w:val="en-CA"/>
        </w:rPr>
        <w:t>–</w:t>
      </w:r>
      <w:r w:rsidRPr="000350CB">
        <w:rPr>
          <w:rStyle w:val="MSGENFONTSTYLENAMETEMPLATEROLEMSGENFONTSTYLENAMEBYROLEFOOTNOTE1"/>
          <w:lang w:val="en-CA"/>
        </w:rPr>
        <w:t>81</w:t>
      </w:r>
      <w:r w:rsidR="00704EF4">
        <w:rPr>
          <w:rStyle w:val="MSGENFONTSTYLENAMETEMPLATEROLEMSGENFONTSTYLENAMEBYROLEFOOTNOTE1"/>
          <w:lang w:val="en-CA"/>
        </w:rPr>
        <w:t xml:space="preserve">, </w:t>
      </w:r>
      <w:r w:rsidRPr="000350CB">
        <w:rPr>
          <w:rStyle w:val="MSGENFONTSTYLENAMETEMPLATEROLEMSGENFONTSTYLENAMEBYROLEFOOTNOTE1"/>
          <w:lang w:val="en-CA"/>
        </w:rPr>
        <w:t xml:space="preserve">to be </w:t>
      </w:r>
      <w:r w:rsidR="00704EF4">
        <w:rPr>
          <w:rStyle w:val="MSGENFONTSTYLENAMETEMPLATEROLEMSGENFONTSTYLENAMEBYROLEFOOTNOTE1"/>
          <w:lang w:val="en-CA"/>
        </w:rPr>
        <w:t>nua</w:t>
      </w:r>
      <w:r w:rsidR="004E674E">
        <w:rPr>
          <w:rStyle w:val="MSGENFONTSTYLENAMETEMPLATEROLEMSGENFONTSTYLENAMEBYROLEFOOTNOTE1"/>
          <w:lang w:val="en-CA"/>
        </w:rPr>
        <w:t xml:space="preserve">nced </w:t>
      </w:r>
      <w:r w:rsidRPr="000350CB">
        <w:rPr>
          <w:rStyle w:val="MSGENFONTSTYLENAMETEMPLATEROLEMSGENFONTSTYLENAMEBYROLEFOOTNOTE1"/>
          <w:lang w:val="en-CA"/>
        </w:rPr>
        <w:t xml:space="preserve">in light of </w:t>
      </w:r>
      <w:r w:rsidRPr="000350CB">
        <w:rPr>
          <w:rStyle w:val="MSGENFONTSTYLENAMETEMPLATEROLEMSGENFONTSTYLENAMEBYROLEFOOTNOTE1"/>
          <w:i/>
          <w:iCs/>
          <w:lang w:val="en-CA"/>
        </w:rPr>
        <w:t>Homsy c. Google</w:t>
      </w:r>
      <w:r w:rsidRPr="000350CB">
        <w:rPr>
          <w:rStyle w:val="MSGENFONTSTYLENAMETEMPLATEROLEMSGENFONTSTYLENAMEBYROLEFOOTNOTE1"/>
          <w:lang w:val="en-CA"/>
        </w:rPr>
        <w:t>, 2023 QCCA 1220.</w:t>
      </w:r>
      <w:bookmarkEnd w:id="17"/>
    </w:p>
  </w:footnote>
  <w:footnote w:id="43">
    <w:p w14:paraId="39432B3F" w14:textId="5E627C14" w:rsidR="00422E90" w:rsidRPr="00146A25" w:rsidRDefault="00CF6E17">
      <w:pPr>
        <w:pStyle w:val="Notedebasdepage"/>
        <w:rPr>
          <w:lang w:val="en-CA"/>
        </w:rPr>
      </w:pPr>
      <w:r>
        <w:rPr>
          <w:rStyle w:val="Appelnotedebasdep"/>
        </w:rPr>
        <w:footnoteRef/>
      </w:r>
      <w:r w:rsidR="007E10AC" w:rsidRPr="004E674E">
        <w:rPr>
          <w:lang w:val="en-CA"/>
        </w:rPr>
        <w:t xml:space="preserve"> </w:t>
      </w:r>
      <w:r w:rsidR="007E10AC" w:rsidRPr="004E674E">
        <w:rPr>
          <w:lang w:val="en-CA"/>
        </w:rPr>
        <w:tab/>
      </w:r>
      <w:r w:rsidR="007E10AC" w:rsidRPr="00B47AF2">
        <w:rPr>
          <w:lang w:val="en-CA"/>
        </w:rPr>
        <w:t>2020 QCCS 2869;</w:t>
      </w:r>
      <w:r w:rsidR="007E10AC" w:rsidRPr="004E674E">
        <w:rPr>
          <w:lang w:val="en-CA"/>
        </w:rPr>
        <w:t xml:space="preserve"> </w:t>
      </w:r>
      <w:r w:rsidR="007E10AC" w:rsidRPr="00B47AF2">
        <w:rPr>
          <w:lang w:val="en-CA"/>
        </w:rPr>
        <w:t>see</w:t>
      </w:r>
      <w:r w:rsidR="004E674E" w:rsidRPr="00B47AF2">
        <w:rPr>
          <w:lang w:val="en-CA"/>
        </w:rPr>
        <w:t xml:space="preserve"> </w:t>
      </w:r>
      <w:r w:rsidR="007E10AC" w:rsidRPr="00B47AF2">
        <w:rPr>
          <w:lang w:val="en-CA"/>
        </w:rPr>
        <w:t>also</w:t>
      </w:r>
      <w:r w:rsidR="004E674E" w:rsidRPr="00B47AF2">
        <w:rPr>
          <w:lang w:val="en-CA"/>
        </w:rPr>
        <w:t xml:space="preserve"> e.g., </w:t>
      </w:r>
      <w:r w:rsidR="007E10AC" w:rsidRPr="00B47AF2">
        <w:rPr>
          <w:i/>
          <w:color w:val="202429"/>
          <w:lang w:val="en-CA"/>
        </w:rPr>
        <w:t>Gagnon</w:t>
      </w:r>
      <w:r w:rsidR="007E10AC" w:rsidRPr="00B47AF2">
        <w:rPr>
          <w:i/>
          <w:color w:val="202429"/>
          <w:spacing w:val="-9"/>
          <w:lang w:val="en-CA"/>
        </w:rPr>
        <w:t xml:space="preserve"> </w:t>
      </w:r>
      <w:r w:rsidR="007E10AC" w:rsidRPr="00B47AF2">
        <w:rPr>
          <w:i/>
          <w:iCs/>
          <w:lang w:val="en-CA"/>
        </w:rPr>
        <w:t>c</w:t>
      </w:r>
      <w:r w:rsidR="007E10AC" w:rsidRPr="00B47AF2">
        <w:rPr>
          <w:i/>
          <w:iCs/>
          <w:color w:val="202429"/>
          <w:lang w:val="en-CA"/>
        </w:rPr>
        <w:t>.</w:t>
      </w:r>
      <w:r w:rsidR="007E10AC" w:rsidRPr="00B47AF2">
        <w:rPr>
          <w:color w:val="202429"/>
          <w:spacing w:val="-10"/>
          <w:lang w:val="en-CA"/>
        </w:rPr>
        <w:t xml:space="preserve"> </w:t>
      </w:r>
      <w:r w:rsidR="007E10AC" w:rsidRPr="00B47AF2">
        <w:rPr>
          <w:i/>
          <w:color w:val="202429"/>
          <w:lang w:val="en-CA"/>
        </w:rPr>
        <w:t>Intervet</w:t>
      </w:r>
      <w:r w:rsidR="007E10AC" w:rsidRPr="00B47AF2">
        <w:rPr>
          <w:i/>
          <w:color w:val="202429"/>
          <w:spacing w:val="-7"/>
          <w:lang w:val="en-CA"/>
        </w:rPr>
        <w:t xml:space="preserve"> </w:t>
      </w:r>
      <w:r w:rsidR="007E10AC" w:rsidRPr="00B47AF2">
        <w:rPr>
          <w:i/>
          <w:color w:val="202429"/>
          <w:lang w:val="en-CA"/>
        </w:rPr>
        <w:t>Canada</w:t>
      </w:r>
      <w:r w:rsidR="007E10AC" w:rsidRPr="00B47AF2">
        <w:rPr>
          <w:i/>
          <w:color w:val="202429"/>
          <w:spacing w:val="-6"/>
          <w:lang w:val="en-CA"/>
        </w:rPr>
        <w:t xml:space="preserve"> </w:t>
      </w:r>
      <w:r w:rsidR="007E10AC" w:rsidRPr="00B47AF2">
        <w:rPr>
          <w:i/>
          <w:color w:val="202429"/>
          <w:lang w:val="en-CA"/>
        </w:rPr>
        <w:t>Corp.</w:t>
      </w:r>
      <w:r w:rsidR="007E10AC" w:rsidRPr="00B47AF2">
        <w:rPr>
          <w:color w:val="202429"/>
          <w:lang w:val="en-CA"/>
        </w:rPr>
        <w:t>,</w:t>
      </w:r>
      <w:r w:rsidR="007E10AC" w:rsidRPr="00B47AF2">
        <w:rPr>
          <w:color w:val="202429"/>
          <w:spacing w:val="-10"/>
          <w:lang w:val="en-CA"/>
        </w:rPr>
        <w:t xml:space="preserve"> </w:t>
      </w:r>
      <w:r w:rsidR="007E10AC" w:rsidRPr="00B47AF2">
        <w:rPr>
          <w:color w:val="202429"/>
          <w:lang w:val="en-CA"/>
        </w:rPr>
        <w:t>2020</w:t>
      </w:r>
      <w:r w:rsidR="007E10AC" w:rsidRPr="00B47AF2">
        <w:rPr>
          <w:color w:val="202429"/>
          <w:spacing w:val="-9"/>
          <w:lang w:val="en-CA"/>
        </w:rPr>
        <w:t xml:space="preserve"> </w:t>
      </w:r>
      <w:r w:rsidR="007E10AC" w:rsidRPr="00B47AF2">
        <w:rPr>
          <w:color w:val="202429"/>
          <w:lang w:val="en-CA"/>
        </w:rPr>
        <w:t>QCCS</w:t>
      </w:r>
      <w:r w:rsidR="007E10AC" w:rsidRPr="00B47AF2">
        <w:rPr>
          <w:color w:val="202429"/>
          <w:spacing w:val="-7"/>
          <w:lang w:val="en-CA"/>
        </w:rPr>
        <w:t xml:space="preserve"> </w:t>
      </w:r>
      <w:r w:rsidR="007E10AC" w:rsidRPr="00B47AF2">
        <w:rPr>
          <w:color w:val="202429"/>
          <w:lang w:val="en-CA"/>
        </w:rPr>
        <w:t>1591</w:t>
      </w:r>
      <w:r w:rsidR="004E674E" w:rsidRPr="00B47AF2">
        <w:rPr>
          <w:color w:val="202429"/>
          <w:lang w:val="en-CA"/>
        </w:rPr>
        <w:t xml:space="preserve"> at</w:t>
      </w:r>
      <w:r w:rsidR="007E10AC" w:rsidRPr="00B47AF2">
        <w:rPr>
          <w:color w:val="202429"/>
          <w:spacing w:val="-6"/>
          <w:lang w:val="en-CA"/>
        </w:rPr>
        <w:t xml:space="preserve"> </w:t>
      </w:r>
      <w:r w:rsidR="007E10AC" w:rsidRPr="00B47AF2">
        <w:rPr>
          <w:color w:val="202429"/>
          <w:lang w:val="en-CA"/>
        </w:rPr>
        <w:t>para.</w:t>
      </w:r>
      <w:r w:rsidR="007E10AC" w:rsidRPr="004E674E">
        <w:rPr>
          <w:color w:val="202429"/>
          <w:spacing w:val="-10"/>
          <w:lang w:val="en-CA"/>
        </w:rPr>
        <w:t xml:space="preserve"> </w:t>
      </w:r>
      <w:r w:rsidR="007E10AC" w:rsidRPr="00146A25">
        <w:rPr>
          <w:color w:val="202429"/>
          <w:lang w:val="en-CA"/>
        </w:rPr>
        <w:t xml:space="preserve">33; </w:t>
      </w:r>
      <w:r w:rsidR="007E10AC" w:rsidRPr="00146A25">
        <w:rPr>
          <w:i/>
          <w:iCs/>
          <w:color w:val="202429"/>
          <w:lang w:val="en-CA"/>
        </w:rPr>
        <w:t>Jacques</w:t>
      </w:r>
      <w:r w:rsidR="007E10AC" w:rsidRPr="00146A25">
        <w:rPr>
          <w:color w:val="202429"/>
          <w:lang w:val="en-CA"/>
        </w:rPr>
        <w:t xml:space="preserve"> </w:t>
      </w:r>
      <w:r w:rsidR="007E10AC" w:rsidRPr="00B47AF2">
        <w:rPr>
          <w:i/>
          <w:iCs/>
          <w:lang w:val="en-CA"/>
        </w:rPr>
        <w:t>c</w:t>
      </w:r>
      <w:r w:rsidR="007E10AC" w:rsidRPr="00146A25">
        <w:rPr>
          <w:color w:val="202429"/>
          <w:lang w:val="en-CA"/>
        </w:rPr>
        <w:t xml:space="preserve">. </w:t>
      </w:r>
      <w:r w:rsidR="007E10AC" w:rsidRPr="00146A25">
        <w:rPr>
          <w:i/>
          <w:iCs/>
          <w:color w:val="202429"/>
          <w:lang w:val="en-CA"/>
        </w:rPr>
        <w:t>Pétroles Therrien inc.</w:t>
      </w:r>
      <w:r w:rsidR="007E10AC" w:rsidRPr="00146A25">
        <w:rPr>
          <w:color w:val="202429"/>
          <w:lang w:val="en-CA"/>
        </w:rPr>
        <w:t xml:space="preserve">, 2009 QCCS 1862: </w:t>
      </w:r>
      <w:r w:rsidR="00146A25" w:rsidRPr="00146A25">
        <w:rPr>
          <w:color w:val="202429"/>
          <w:lang w:val="en-CA"/>
        </w:rPr>
        <w:t>[</w:t>
      </w:r>
      <w:r w:rsidR="00146A25" w:rsidRPr="00146A25">
        <w:rPr>
          <w:smallCaps/>
          <w:color w:val="202429"/>
          <w:lang w:val="en-CA"/>
        </w:rPr>
        <w:t>translation</w:t>
      </w:r>
      <w:r w:rsidR="00146A25" w:rsidRPr="00146A25">
        <w:rPr>
          <w:color w:val="202429"/>
          <w:lang w:val="en-CA"/>
        </w:rPr>
        <w:t>] “</w:t>
      </w:r>
      <w:r w:rsidR="007E10AC" w:rsidRPr="00146A25">
        <w:rPr>
          <w:rFonts w:cs="Arial"/>
          <w:color w:val="000000"/>
          <w:lang w:val="en-CA"/>
        </w:rPr>
        <w:t>[</w:t>
      </w:r>
      <w:bookmarkStart w:id="18" w:name="par59"/>
      <w:r w:rsidR="007E10AC" w:rsidRPr="00146A25">
        <w:rPr>
          <w:rFonts w:cs="Arial"/>
          <w:color w:val="000000"/>
          <w:lang w:val="en-CA"/>
        </w:rPr>
        <w:t>59</w:t>
      </w:r>
      <w:bookmarkEnd w:id="18"/>
      <w:r w:rsidR="007E10AC" w:rsidRPr="00146A25">
        <w:rPr>
          <w:rFonts w:cs="Arial"/>
          <w:color w:val="000000"/>
          <w:lang w:val="en-CA"/>
        </w:rPr>
        <w:t>]</w:t>
      </w:r>
      <w:r w:rsidR="00146A25" w:rsidRPr="00146A25">
        <w:rPr>
          <w:color w:val="000000"/>
          <w:sz w:val="14"/>
          <w:szCs w:val="14"/>
          <w:lang w:val="en-CA"/>
        </w:rPr>
        <w:t xml:space="preserve"> </w:t>
      </w:r>
      <w:r w:rsidR="00146A25" w:rsidRPr="00146A25">
        <w:rPr>
          <w:rFonts w:cs="Arial"/>
          <w:color w:val="000000"/>
          <w:lang w:val="en-CA"/>
        </w:rPr>
        <w:t>I</w:t>
      </w:r>
      <w:r w:rsidR="00246759">
        <w:rPr>
          <w:rFonts w:cs="Arial"/>
          <w:color w:val="000000"/>
          <w:lang w:val="en-CA"/>
        </w:rPr>
        <w:t>n class actions, i</w:t>
      </w:r>
      <w:r w:rsidR="00146A25" w:rsidRPr="00146A25">
        <w:rPr>
          <w:rFonts w:cs="Arial"/>
          <w:color w:val="000000"/>
          <w:lang w:val="en-CA"/>
        </w:rPr>
        <w:t>t</w:t>
      </w:r>
      <w:r w:rsidR="007E10AC" w:rsidRPr="00146A25">
        <w:rPr>
          <w:rFonts w:cs="Arial"/>
          <w:color w:val="000000"/>
          <w:lang w:val="en-CA"/>
        </w:rPr>
        <w:t xml:space="preserve"> </w:t>
      </w:r>
      <w:r w:rsidR="00146A25" w:rsidRPr="00146A25">
        <w:rPr>
          <w:rFonts w:cs="Arial"/>
          <w:color w:val="000000"/>
          <w:lang w:val="en-CA"/>
        </w:rPr>
        <w:t xml:space="preserve">is not the role of a Superior Court judge to inquire into issues other than those </w:t>
      </w:r>
      <w:r w:rsidR="00146A25">
        <w:rPr>
          <w:rFonts w:cs="Arial"/>
          <w:color w:val="000000"/>
          <w:lang w:val="en-CA"/>
        </w:rPr>
        <w:t xml:space="preserve">submitted”. </w:t>
      </w:r>
    </w:p>
  </w:footnote>
  <w:footnote w:id="44">
    <w:p w14:paraId="60DED964" w14:textId="74D10FDA" w:rsidR="00422E90" w:rsidRDefault="00CF6E17">
      <w:pPr>
        <w:pStyle w:val="Notedebasdepage"/>
      </w:pPr>
      <w:r>
        <w:rPr>
          <w:rStyle w:val="Appelnotedebasdep"/>
        </w:rPr>
        <w:footnoteRef/>
      </w:r>
      <w:r>
        <w:t xml:space="preserve"> </w:t>
      </w:r>
      <w:r>
        <w:tab/>
      </w:r>
      <w:r w:rsidRPr="00B47AF2">
        <w:rPr>
          <w:rFonts w:cs="Arial"/>
          <w:i/>
          <w:iCs/>
          <w:color w:val="212529"/>
        </w:rPr>
        <w:t>Conseil pour la protection des malades</w:t>
      </w:r>
      <w:r w:rsidRPr="00B47AF2">
        <w:rPr>
          <w:rFonts w:cs="Arial"/>
          <w:color w:val="212529"/>
        </w:rPr>
        <w:t xml:space="preserve"> </w:t>
      </w:r>
      <w:r w:rsidRPr="00B47AF2">
        <w:rPr>
          <w:rFonts w:cs="Arial"/>
          <w:i/>
          <w:iCs/>
        </w:rPr>
        <w:t>c</w:t>
      </w:r>
      <w:r w:rsidRPr="00B47AF2">
        <w:rPr>
          <w:rFonts w:cs="Arial"/>
          <w:color w:val="212529"/>
        </w:rPr>
        <w:t xml:space="preserve">. </w:t>
      </w:r>
      <w:r w:rsidRPr="00B47AF2">
        <w:rPr>
          <w:rFonts w:cs="Arial"/>
          <w:i/>
          <w:iCs/>
          <w:color w:val="212529"/>
        </w:rPr>
        <w:t>Centre intégré de santé et de services sociaux de la Montérégie-Centre</w:t>
      </w:r>
      <w:r w:rsidRPr="00B47AF2">
        <w:rPr>
          <w:rFonts w:cs="Arial"/>
          <w:color w:val="212529"/>
        </w:rPr>
        <w:t>, 2019 QCCS 3934.</w:t>
      </w:r>
      <w:r>
        <w:rPr>
          <w:rFonts w:ascii="Open Sans" w:hAnsi="Open Sans" w:cs="Open Sans"/>
          <w:color w:val="212529"/>
          <w:sz w:val="21"/>
          <w:szCs w:val="21"/>
        </w:rPr>
        <w:t> </w:t>
      </w:r>
    </w:p>
  </w:footnote>
  <w:footnote w:id="45">
    <w:p w14:paraId="6046B26F" w14:textId="468A42E4" w:rsidR="00DD517E" w:rsidRDefault="00CF6E17">
      <w:pPr>
        <w:pStyle w:val="Notedebasdepage"/>
      </w:pPr>
      <w:r>
        <w:rPr>
          <w:rStyle w:val="Appelnotedebasdep"/>
        </w:rPr>
        <w:footnoteRef/>
      </w:r>
      <w:r w:rsidRPr="00DD517E">
        <w:rPr>
          <w:rFonts w:cs="Arial"/>
        </w:rPr>
        <w:t xml:space="preserve"> </w:t>
      </w:r>
      <w:r w:rsidRPr="00DD517E">
        <w:rPr>
          <w:rFonts w:cs="Arial"/>
        </w:rPr>
        <w:tab/>
      </w:r>
      <w:r w:rsidRPr="00B47AF2">
        <w:rPr>
          <w:rFonts w:cs="Arial"/>
          <w:i/>
          <w:iCs/>
          <w:color w:val="212529"/>
        </w:rPr>
        <w:t xml:space="preserve">R.P. </w:t>
      </w:r>
      <w:r w:rsidRPr="00B47AF2">
        <w:rPr>
          <w:rFonts w:cs="Arial"/>
          <w:i/>
          <w:iCs/>
        </w:rPr>
        <w:t>c</w:t>
      </w:r>
      <w:r w:rsidRPr="00B47AF2">
        <w:rPr>
          <w:rFonts w:cs="Arial"/>
          <w:color w:val="212529"/>
        </w:rPr>
        <w:t xml:space="preserve">. </w:t>
      </w:r>
      <w:r w:rsidRPr="00B47AF2">
        <w:rPr>
          <w:rFonts w:cs="Arial"/>
          <w:i/>
          <w:iCs/>
        </w:rPr>
        <w:t>Procureur</w:t>
      </w:r>
      <w:r w:rsidR="004100AB" w:rsidRPr="00B47AF2">
        <w:rPr>
          <w:rFonts w:cs="Arial"/>
          <w:i/>
          <w:iCs/>
        </w:rPr>
        <w:t xml:space="preserve"> </w:t>
      </w:r>
      <w:r w:rsidRPr="00B47AF2">
        <w:rPr>
          <w:rFonts w:cs="Arial"/>
          <w:i/>
          <w:iCs/>
        </w:rPr>
        <w:t>général</w:t>
      </w:r>
      <w:r w:rsidR="004100AB" w:rsidRPr="00B47AF2">
        <w:rPr>
          <w:rFonts w:cs="Arial"/>
          <w:i/>
          <w:iCs/>
        </w:rPr>
        <w:t xml:space="preserve"> </w:t>
      </w:r>
      <w:r w:rsidRPr="00B47AF2">
        <w:rPr>
          <w:rFonts w:cs="Arial"/>
          <w:i/>
          <w:iCs/>
        </w:rPr>
        <w:t>du</w:t>
      </w:r>
      <w:r w:rsidR="004100AB" w:rsidRPr="00B47AF2">
        <w:rPr>
          <w:rFonts w:cs="Arial"/>
          <w:i/>
          <w:iCs/>
        </w:rPr>
        <w:t xml:space="preserve"> </w:t>
      </w:r>
      <w:r w:rsidRPr="00B47AF2">
        <w:rPr>
          <w:rFonts w:cs="Arial"/>
          <w:i/>
          <w:iCs/>
        </w:rPr>
        <w:t>Canada</w:t>
      </w:r>
      <w:r w:rsidRPr="00B47AF2">
        <w:rPr>
          <w:rFonts w:cs="Arial"/>
          <w:color w:val="212529"/>
        </w:rPr>
        <w:t>, 2022 QCCS 4485.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CD7B" w14:textId="65D102DD" w:rsidR="006A515F" w:rsidRDefault="005A1CE4">
    <w:pPr>
      <w:pStyle w:val="En-tte"/>
    </w:pPr>
    <w:r>
      <w:rPr>
        <w:noProof/>
      </w:rPr>
      <w:pict w14:anchorId="58664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6376" o:spid="_x0000_s1026" type="#_x0000_t136" style="position:absolute;margin-left:0;margin-top:0;width:594pt;height:66pt;rotation:315;z-index:-251655168;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8511" w14:textId="7D57E961" w:rsidR="00121A72" w:rsidRDefault="005A1CE4" w:rsidP="00EC1911">
    <w:pPr>
      <w:tabs>
        <w:tab w:val="center" w:pos="4709"/>
        <w:tab w:val="right" w:pos="9360"/>
      </w:tabs>
      <w:ind w:right="524"/>
    </w:pPr>
    <w:r>
      <w:rPr>
        <w:noProof/>
      </w:rPr>
      <w:pict w14:anchorId="1CAB93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6377" o:spid="_x0000_s1027" type="#_x0000_t136" style="position:absolute;margin-left:0;margin-top:0;width:594pt;height:66pt;rotation:315;z-index:-251653120;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r w:rsidR="00CF6E17">
      <w:rPr>
        <w:rFonts w:cs="Arial"/>
        <w:szCs w:val="24"/>
        <w:lang w:eastAsia="fr-CA"/>
      </w:rPr>
      <w:t>500-06-000999-199 </w:t>
    </w:r>
    <w:r w:rsidR="00CF6E17">
      <w:rPr>
        <w:rFonts w:cs="Arial"/>
        <w:szCs w:val="24"/>
        <w:lang w:eastAsia="fr-CA"/>
      </w:rPr>
      <w:tab/>
    </w:r>
    <w:r w:rsidR="00CF6E17">
      <w:rPr>
        <w:rFonts w:cs="Arial"/>
        <w:szCs w:val="24"/>
        <w:lang w:eastAsia="fr-CA"/>
      </w:rPr>
      <w:tab/>
    </w:r>
    <w:r w:rsidR="00CF6E17" w:rsidRPr="00B47AF2">
      <w:rPr>
        <w:rFonts w:cs="Arial"/>
        <w:szCs w:val="24"/>
        <w:lang w:eastAsia="fr-CA"/>
      </w:rPr>
      <w:t>P</w:t>
    </w:r>
    <w:r w:rsidR="00CF6E17" w:rsidRPr="00B47AF2">
      <w:t>AGE:</w:t>
    </w:r>
    <w:r w:rsidR="00CF6E17">
      <w:t xml:space="preserve"> </w:t>
    </w:r>
    <w:r w:rsidR="00CF6E17">
      <w:fldChar w:fldCharType="begin"/>
    </w:r>
    <w:r w:rsidR="00CF6E17">
      <w:instrText xml:space="preserve"> PAGE </w:instrText>
    </w:r>
    <w:r w:rsidR="00CF6E17">
      <w:fldChar w:fldCharType="separate"/>
    </w:r>
    <w:r w:rsidR="00CF6E17">
      <w:t>34</w:t>
    </w:r>
    <w:r w:rsidR="00CF6E17">
      <w:fldChar w:fldCharType="end"/>
    </w:r>
  </w:p>
  <w:p w14:paraId="26D99F1D" w14:textId="77777777" w:rsidR="003F07F9" w:rsidRDefault="003F07F9"/>
  <w:p w14:paraId="05B9EF62" w14:textId="77777777" w:rsidR="003E47BA" w:rsidRDefault="003E47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C5C8" w14:textId="5A1980A0" w:rsidR="006A515F" w:rsidRDefault="005A1CE4">
    <w:pPr>
      <w:pStyle w:val="En-tte"/>
    </w:pPr>
    <w:r>
      <w:rPr>
        <w:noProof/>
      </w:rPr>
      <w:pict w14:anchorId="3CF9E6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6375" o:spid="_x0000_s1025" type="#_x0000_t136" style="position:absolute;margin-left:0;margin-top:0;width:594pt;height:66pt;rotation:315;z-index:-251657216;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EA7"/>
    <w:multiLevelType w:val="multilevel"/>
    <w:tmpl w:val="E63E7F32"/>
    <w:lvl w:ilvl="0">
      <w:start w:val="116"/>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B110A5"/>
    <w:multiLevelType w:val="hybridMultilevel"/>
    <w:tmpl w:val="259636E4"/>
    <w:lvl w:ilvl="0" w:tplc="271A75BC">
      <w:start w:val="1"/>
      <w:numFmt w:val="lowerLetter"/>
      <w:lvlText w:val="(%1)"/>
      <w:lvlJc w:val="left"/>
      <w:pPr>
        <w:ind w:left="720" w:hanging="360"/>
      </w:pPr>
      <w:rPr>
        <w:rFonts w:hint="default"/>
      </w:rPr>
    </w:lvl>
    <w:lvl w:ilvl="1" w:tplc="A57865D6" w:tentative="1">
      <w:start w:val="1"/>
      <w:numFmt w:val="lowerLetter"/>
      <w:lvlText w:val="%2."/>
      <w:lvlJc w:val="left"/>
      <w:pPr>
        <w:ind w:left="1440" w:hanging="360"/>
      </w:pPr>
    </w:lvl>
    <w:lvl w:ilvl="2" w:tplc="43EAFBB8" w:tentative="1">
      <w:start w:val="1"/>
      <w:numFmt w:val="lowerRoman"/>
      <w:lvlText w:val="%3."/>
      <w:lvlJc w:val="right"/>
      <w:pPr>
        <w:ind w:left="2160" w:hanging="180"/>
      </w:pPr>
    </w:lvl>
    <w:lvl w:ilvl="3" w:tplc="6E508EC0" w:tentative="1">
      <w:start w:val="1"/>
      <w:numFmt w:val="decimal"/>
      <w:lvlText w:val="%4."/>
      <w:lvlJc w:val="left"/>
      <w:pPr>
        <w:ind w:left="2880" w:hanging="360"/>
      </w:pPr>
    </w:lvl>
    <w:lvl w:ilvl="4" w:tplc="C3868B84" w:tentative="1">
      <w:start w:val="1"/>
      <w:numFmt w:val="lowerLetter"/>
      <w:lvlText w:val="%5."/>
      <w:lvlJc w:val="left"/>
      <w:pPr>
        <w:ind w:left="3600" w:hanging="360"/>
      </w:pPr>
    </w:lvl>
    <w:lvl w:ilvl="5" w:tplc="C8502BA8" w:tentative="1">
      <w:start w:val="1"/>
      <w:numFmt w:val="lowerRoman"/>
      <w:lvlText w:val="%6."/>
      <w:lvlJc w:val="right"/>
      <w:pPr>
        <w:ind w:left="4320" w:hanging="180"/>
      </w:pPr>
    </w:lvl>
    <w:lvl w:ilvl="6" w:tplc="351612A2" w:tentative="1">
      <w:start w:val="1"/>
      <w:numFmt w:val="decimal"/>
      <w:lvlText w:val="%7."/>
      <w:lvlJc w:val="left"/>
      <w:pPr>
        <w:ind w:left="5040" w:hanging="360"/>
      </w:pPr>
    </w:lvl>
    <w:lvl w:ilvl="7" w:tplc="54360C86" w:tentative="1">
      <w:start w:val="1"/>
      <w:numFmt w:val="lowerLetter"/>
      <w:lvlText w:val="%8."/>
      <w:lvlJc w:val="left"/>
      <w:pPr>
        <w:ind w:left="5760" w:hanging="360"/>
      </w:pPr>
    </w:lvl>
    <w:lvl w:ilvl="8" w:tplc="E3F0246E" w:tentative="1">
      <w:start w:val="1"/>
      <w:numFmt w:val="lowerRoman"/>
      <w:lvlText w:val="%9."/>
      <w:lvlJc w:val="right"/>
      <w:pPr>
        <w:ind w:left="6480" w:hanging="180"/>
      </w:pPr>
    </w:lvl>
  </w:abstractNum>
  <w:abstractNum w:abstractNumId="2" w15:restartNumberingAfterBreak="0">
    <w:nsid w:val="030A3A8B"/>
    <w:multiLevelType w:val="hybridMultilevel"/>
    <w:tmpl w:val="38F2232C"/>
    <w:lvl w:ilvl="0" w:tplc="271A75BC">
      <w:start w:val="1"/>
      <w:numFmt w:val="lowerLetter"/>
      <w:lvlText w:val="(%1)"/>
      <w:lvlJc w:val="left"/>
      <w:pPr>
        <w:ind w:left="720" w:hanging="360"/>
      </w:pPr>
      <w:rPr>
        <w:rFonts w:hint="default"/>
      </w:rPr>
    </w:lvl>
    <w:lvl w:ilvl="1" w:tplc="B900C8AE" w:tentative="1">
      <w:start w:val="1"/>
      <w:numFmt w:val="lowerLetter"/>
      <w:lvlText w:val="%2."/>
      <w:lvlJc w:val="left"/>
      <w:pPr>
        <w:ind w:left="1440" w:hanging="360"/>
      </w:pPr>
    </w:lvl>
    <w:lvl w:ilvl="2" w:tplc="6E680AE8" w:tentative="1">
      <w:start w:val="1"/>
      <w:numFmt w:val="lowerRoman"/>
      <w:lvlText w:val="%3."/>
      <w:lvlJc w:val="right"/>
      <w:pPr>
        <w:ind w:left="2160" w:hanging="180"/>
      </w:pPr>
    </w:lvl>
    <w:lvl w:ilvl="3" w:tplc="C91CE846" w:tentative="1">
      <w:start w:val="1"/>
      <w:numFmt w:val="decimal"/>
      <w:lvlText w:val="%4."/>
      <w:lvlJc w:val="left"/>
      <w:pPr>
        <w:ind w:left="2880" w:hanging="360"/>
      </w:pPr>
    </w:lvl>
    <w:lvl w:ilvl="4" w:tplc="70583F7C" w:tentative="1">
      <w:start w:val="1"/>
      <w:numFmt w:val="lowerLetter"/>
      <w:lvlText w:val="%5."/>
      <w:lvlJc w:val="left"/>
      <w:pPr>
        <w:ind w:left="3600" w:hanging="360"/>
      </w:pPr>
    </w:lvl>
    <w:lvl w:ilvl="5" w:tplc="C8F4F5A6" w:tentative="1">
      <w:start w:val="1"/>
      <w:numFmt w:val="lowerRoman"/>
      <w:lvlText w:val="%6."/>
      <w:lvlJc w:val="right"/>
      <w:pPr>
        <w:ind w:left="4320" w:hanging="180"/>
      </w:pPr>
    </w:lvl>
    <w:lvl w:ilvl="6" w:tplc="8F5093BC" w:tentative="1">
      <w:start w:val="1"/>
      <w:numFmt w:val="decimal"/>
      <w:lvlText w:val="%7."/>
      <w:lvlJc w:val="left"/>
      <w:pPr>
        <w:ind w:left="5040" w:hanging="360"/>
      </w:pPr>
    </w:lvl>
    <w:lvl w:ilvl="7" w:tplc="2542D4E0" w:tentative="1">
      <w:start w:val="1"/>
      <w:numFmt w:val="lowerLetter"/>
      <w:lvlText w:val="%8."/>
      <w:lvlJc w:val="left"/>
      <w:pPr>
        <w:ind w:left="5760" w:hanging="360"/>
      </w:pPr>
    </w:lvl>
    <w:lvl w:ilvl="8" w:tplc="5776C9C4" w:tentative="1">
      <w:start w:val="1"/>
      <w:numFmt w:val="lowerRoman"/>
      <w:lvlText w:val="%9."/>
      <w:lvlJc w:val="right"/>
      <w:pPr>
        <w:ind w:left="6480" w:hanging="180"/>
      </w:pPr>
    </w:lvl>
  </w:abstractNum>
  <w:abstractNum w:abstractNumId="3" w15:restartNumberingAfterBreak="0">
    <w:nsid w:val="04776980"/>
    <w:multiLevelType w:val="multilevel"/>
    <w:tmpl w:val="D9485D5A"/>
    <w:lvl w:ilvl="0">
      <w:start w:val="105"/>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5414C45"/>
    <w:multiLevelType w:val="hybridMultilevel"/>
    <w:tmpl w:val="AB0ED526"/>
    <w:lvl w:ilvl="0" w:tplc="1C2621D4">
      <w:start w:val="1"/>
      <w:numFmt w:val="upperLetter"/>
      <w:lvlText w:val="%1."/>
      <w:lvlJc w:val="left"/>
      <w:pPr>
        <w:ind w:left="1091" w:hanging="360"/>
      </w:pPr>
      <w:rPr>
        <w:rFonts w:hint="default"/>
      </w:rPr>
    </w:lvl>
    <w:lvl w:ilvl="1" w:tplc="0B726D5E" w:tentative="1">
      <w:start w:val="1"/>
      <w:numFmt w:val="lowerLetter"/>
      <w:lvlText w:val="%2."/>
      <w:lvlJc w:val="left"/>
      <w:pPr>
        <w:ind w:left="1811" w:hanging="360"/>
      </w:pPr>
    </w:lvl>
    <w:lvl w:ilvl="2" w:tplc="4C28EDFE" w:tentative="1">
      <w:start w:val="1"/>
      <w:numFmt w:val="lowerRoman"/>
      <w:lvlText w:val="%3."/>
      <w:lvlJc w:val="right"/>
      <w:pPr>
        <w:ind w:left="2531" w:hanging="180"/>
      </w:pPr>
    </w:lvl>
    <w:lvl w:ilvl="3" w:tplc="D3C0FF40" w:tentative="1">
      <w:start w:val="1"/>
      <w:numFmt w:val="decimal"/>
      <w:lvlText w:val="%4."/>
      <w:lvlJc w:val="left"/>
      <w:pPr>
        <w:ind w:left="3251" w:hanging="360"/>
      </w:pPr>
    </w:lvl>
    <w:lvl w:ilvl="4" w:tplc="CEFC26E8" w:tentative="1">
      <w:start w:val="1"/>
      <w:numFmt w:val="lowerLetter"/>
      <w:lvlText w:val="%5."/>
      <w:lvlJc w:val="left"/>
      <w:pPr>
        <w:ind w:left="3971" w:hanging="360"/>
      </w:pPr>
    </w:lvl>
    <w:lvl w:ilvl="5" w:tplc="DEF4B6A4" w:tentative="1">
      <w:start w:val="1"/>
      <w:numFmt w:val="lowerRoman"/>
      <w:lvlText w:val="%6."/>
      <w:lvlJc w:val="right"/>
      <w:pPr>
        <w:ind w:left="4691" w:hanging="180"/>
      </w:pPr>
    </w:lvl>
    <w:lvl w:ilvl="6" w:tplc="682CD224" w:tentative="1">
      <w:start w:val="1"/>
      <w:numFmt w:val="decimal"/>
      <w:lvlText w:val="%7."/>
      <w:lvlJc w:val="left"/>
      <w:pPr>
        <w:ind w:left="5411" w:hanging="360"/>
      </w:pPr>
    </w:lvl>
    <w:lvl w:ilvl="7" w:tplc="5D62D97E" w:tentative="1">
      <w:start w:val="1"/>
      <w:numFmt w:val="lowerLetter"/>
      <w:lvlText w:val="%8."/>
      <w:lvlJc w:val="left"/>
      <w:pPr>
        <w:ind w:left="6131" w:hanging="360"/>
      </w:pPr>
    </w:lvl>
    <w:lvl w:ilvl="8" w:tplc="388A767C" w:tentative="1">
      <w:start w:val="1"/>
      <w:numFmt w:val="lowerRoman"/>
      <w:lvlText w:val="%9."/>
      <w:lvlJc w:val="right"/>
      <w:pPr>
        <w:ind w:left="6851" w:hanging="180"/>
      </w:pPr>
    </w:lvl>
  </w:abstractNum>
  <w:abstractNum w:abstractNumId="5" w15:restartNumberingAfterBreak="0">
    <w:nsid w:val="17EE4BFC"/>
    <w:multiLevelType w:val="multilevel"/>
    <w:tmpl w:val="EE78FB98"/>
    <w:lvl w:ilvl="0">
      <w:start w:val="110"/>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D3E1D50"/>
    <w:multiLevelType w:val="hybridMultilevel"/>
    <w:tmpl w:val="5D285B3C"/>
    <w:lvl w:ilvl="0" w:tplc="8FBCB418">
      <w:start w:val="1"/>
      <w:numFmt w:val="lowerLetter"/>
      <w:lvlText w:val="(%1)"/>
      <w:lvlJc w:val="left"/>
      <w:pPr>
        <w:ind w:left="720" w:hanging="360"/>
      </w:pPr>
      <w:rPr>
        <w:rFonts w:hint="default"/>
        <w:lang w:val="en-CA"/>
      </w:rPr>
    </w:lvl>
    <w:lvl w:ilvl="1" w:tplc="DEC00914" w:tentative="1">
      <w:start w:val="1"/>
      <w:numFmt w:val="lowerLetter"/>
      <w:lvlText w:val="%2."/>
      <w:lvlJc w:val="left"/>
      <w:pPr>
        <w:ind w:left="1440" w:hanging="360"/>
      </w:pPr>
    </w:lvl>
    <w:lvl w:ilvl="2" w:tplc="A70E4956" w:tentative="1">
      <w:start w:val="1"/>
      <w:numFmt w:val="lowerRoman"/>
      <w:lvlText w:val="%3."/>
      <w:lvlJc w:val="right"/>
      <w:pPr>
        <w:ind w:left="2160" w:hanging="180"/>
      </w:pPr>
    </w:lvl>
    <w:lvl w:ilvl="3" w:tplc="CF5EF82E" w:tentative="1">
      <w:start w:val="1"/>
      <w:numFmt w:val="decimal"/>
      <w:lvlText w:val="%4."/>
      <w:lvlJc w:val="left"/>
      <w:pPr>
        <w:ind w:left="2880" w:hanging="360"/>
      </w:pPr>
    </w:lvl>
    <w:lvl w:ilvl="4" w:tplc="A78E8338" w:tentative="1">
      <w:start w:val="1"/>
      <w:numFmt w:val="lowerLetter"/>
      <w:lvlText w:val="%5."/>
      <w:lvlJc w:val="left"/>
      <w:pPr>
        <w:ind w:left="3600" w:hanging="360"/>
      </w:pPr>
    </w:lvl>
    <w:lvl w:ilvl="5" w:tplc="805A5976" w:tentative="1">
      <w:start w:val="1"/>
      <w:numFmt w:val="lowerRoman"/>
      <w:lvlText w:val="%6."/>
      <w:lvlJc w:val="right"/>
      <w:pPr>
        <w:ind w:left="4320" w:hanging="180"/>
      </w:pPr>
    </w:lvl>
    <w:lvl w:ilvl="6" w:tplc="9EE05EBC" w:tentative="1">
      <w:start w:val="1"/>
      <w:numFmt w:val="decimal"/>
      <w:lvlText w:val="%7."/>
      <w:lvlJc w:val="left"/>
      <w:pPr>
        <w:ind w:left="5040" w:hanging="360"/>
      </w:pPr>
    </w:lvl>
    <w:lvl w:ilvl="7" w:tplc="A8F0A6DA" w:tentative="1">
      <w:start w:val="1"/>
      <w:numFmt w:val="lowerLetter"/>
      <w:lvlText w:val="%8."/>
      <w:lvlJc w:val="left"/>
      <w:pPr>
        <w:ind w:left="5760" w:hanging="360"/>
      </w:pPr>
    </w:lvl>
    <w:lvl w:ilvl="8" w:tplc="7550EB62" w:tentative="1">
      <w:start w:val="1"/>
      <w:numFmt w:val="lowerRoman"/>
      <w:lvlText w:val="%9."/>
      <w:lvlJc w:val="right"/>
      <w:pPr>
        <w:ind w:left="6480" w:hanging="180"/>
      </w:pPr>
    </w:lvl>
  </w:abstractNum>
  <w:abstractNum w:abstractNumId="7" w15:restartNumberingAfterBreak="0">
    <w:nsid w:val="22DC1BB8"/>
    <w:multiLevelType w:val="hybridMultilevel"/>
    <w:tmpl w:val="475CE7D0"/>
    <w:lvl w:ilvl="0" w:tplc="7DF00330">
      <w:start w:val="28"/>
      <w:numFmt w:val="decimal"/>
      <w:lvlText w:val="%1."/>
      <w:lvlJc w:val="left"/>
      <w:pPr>
        <w:ind w:left="1801" w:hanging="425"/>
      </w:pPr>
      <w:rPr>
        <w:rFonts w:ascii="Arial" w:eastAsia="Arial" w:hAnsi="Arial" w:cs="Arial" w:hint="default"/>
        <w:b w:val="0"/>
        <w:bCs w:val="0"/>
        <w:i w:val="0"/>
        <w:iCs w:val="0"/>
        <w:spacing w:val="-2"/>
        <w:w w:val="99"/>
        <w:sz w:val="20"/>
        <w:szCs w:val="20"/>
        <w:lang w:val="fr-FR" w:eastAsia="en-US" w:bidi="ar-SA"/>
      </w:rPr>
    </w:lvl>
    <w:lvl w:ilvl="1" w:tplc="B1463610">
      <w:numFmt w:val="bullet"/>
      <w:lvlText w:val="•"/>
      <w:lvlJc w:val="left"/>
      <w:pPr>
        <w:ind w:left="2580" w:hanging="425"/>
      </w:pPr>
      <w:rPr>
        <w:rFonts w:hint="default"/>
        <w:lang w:val="fr-FR" w:eastAsia="en-US" w:bidi="ar-SA"/>
      </w:rPr>
    </w:lvl>
    <w:lvl w:ilvl="2" w:tplc="76E6F658">
      <w:numFmt w:val="bullet"/>
      <w:lvlText w:val="•"/>
      <w:lvlJc w:val="left"/>
      <w:pPr>
        <w:ind w:left="3360" w:hanging="425"/>
      </w:pPr>
      <w:rPr>
        <w:rFonts w:hint="default"/>
        <w:lang w:val="fr-FR" w:eastAsia="en-US" w:bidi="ar-SA"/>
      </w:rPr>
    </w:lvl>
    <w:lvl w:ilvl="3" w:tplc="47E48866">
      <w:numFmt w:val="bullet"/>
      <w:lvlText w:val="•"/>
      <w:lvlJc w:val="left"/>
      <w:pPr>
        <w:ind w:left="4140" w:hanging="425"/>
      </w:pPr>
      <w:rPr>
        <w:rFonts w:hint="default"/>
        <w:lang w:val="fr-FR" w:eastAsia="en-US" w:bidi="ar-SA"/>
      </w:rPr>
    </w:lvl>
    <w:lvl w:ilvl="4" w:tplc="4258BAAA">
      <w:numFmt w:val="bullet"/>
      <w:lvlText w:val="•"/>
      <w:lvlJc w:val="left"/>
      <w:pPr>
        <w:ind w:left="4920" w:hanging="425"/>
      </w:pPr>
      <w:rPr>
        <w:rFonts w:hint="default"/>
        <w:lang w:val="fr-FR" w:eastAsia="en-US" w:bidi="ar-SA"/>
      </w:rPr>
    </w:lvl>
    <w:lvl w:ilvl="5" w:tplc="859050F8">
      <w:numFmt w:val="bullet"/>
      <w:lvlText w:val="•"/>
      <w:lvlJc w:val="left"/>
      <w:pPr>
        <w:ind w:left="5700" w:hanging="425"/>
      </w:pPr>
      <w:rPr>
        <w:rFonts w:hint="default"/>
        <w:lang w:val="fr-FR" w:eastAsia="en-US" w:bidi="ar-SA"/>
      </w:rPr>
    </w:lvl>
    <w:lvl w:ilvl="6" w:tplc="AE26929A">
      <w:numFmt w:val="bullet"/>
      <w:lvlText w:val="•"/>
      <w:lvlJc w:val="left"/>
      <w:pPr>
        <w:ind w:left="6480" w:hanging="425"/>
      </w:pPr>
      <w:rPr>
        <w:rFonts w:hint="default"/>
        <w:lang w:val="fr-FR" w:eastAsia="en-US" w:bidi="ar-SA"/>
      </w:rPr>
    </w:lvl>
    <w:lvl w:ilvl="7" w:tplc="C4CC7998">
      <w:numFmt w:val="bullet"/>
      <w:lvlText w:val="•"/>
      <w:lvlJc w:val="left"/>
      <w:pPr>
        <w:ind w:left="7260" w:hanging="425"/>
      </w:pPr>
      <w:rPr>
        <w:rFonts w:hint="default"/>
        <w:lang w:val="fr-FR" w:eastAsia="en-US" w:bidi="ar-SA"/>
      </w:rPr>
    </w:lvl>
    <w:lvl w:ilvl="8" w:tplc="2092E322">
      <w:numFmt w:val="bullet"/>
      <w:lvlText w:val="•"/>
      <w:lvlJc w:val="left"/>
      <w:pPr>
        <w:ind w:left="8040" w:hanging="425"/>
      </w:pPr>
      <w:rPr>
        <w:rFonts w:hint="default"/>
        <w:lang w:val="fr-FR" w:eastAsia="en-US" w:bidi="ar-SA"/>
      </w:rPr>
    </w:lvl>
  </w:abstractNum>
  <w:abstractNum w:abstractNumId="8" w15:restartNumberingAfterBreak="0">
    <w:nsid w:val="257C32C9"/>
    <w:multiLevelType w:val="hybridMultilevel"/>
    <w:tmpl w:val="AF0CE330"/>
    <w:lvl w:ilvl="0" w:tplc="5936E026">
      <w:start w:val="1"/>
      <w:numFmt w:val="lowerLetter"/>
      <w:lvlText w:val="(%1)"/>
      <w:lvlJc w:val="left"/>
      <w:pPr>
        <w:ind w:left="720" w:hanging="360"/>
      </w:pPr>
      <w:rPr>
        <w:rFonts w:ascii="Arial" w:hAnsi="Arial" w:cs="Arial" w:hint="default"/>
      </w:rPr>
    </w:lvl>
    <w:lvl w:ilvl="1" w:tplc="C1322C06" w:tentative="1">
      <w:start w:val="1"/>
      <w:numFmt w:val="lowerLetter"/>
      <w:lvlText w:val="%2."/>
      <w:lvlJc w:val="left"/>
      <w:pPr>
        <w:ind w:left="1440" w:hanging="360"/>
      </w:pPr>
    </w:lvl>
    <w:lvl w:ilvl="2" w:tplc="71CC1EFA" w:tentative="1">
      <w:start w:val="1"/>
      <w:numFmt w:val="lowerRoman"/>
      <w:lvlText w:val="%3."/>
      <w:lvlJc w:val="right"/>
      <w:pPr>
        <w:ind w:left="2160" w:hanging="180"/>
      </w:pPr>
    </w:lvl>
    <w:lvl w:ilvl="3" w:tplc="AF9ECC60" w:tentative="1">
      <w:start w:val="1"/>
      <w:numFmt w:val="decimal"/>
      <w:lvlText w:val="%4."/>
      <w:lvlJc w:val="left"/>
      <w:pPr>
        <w:ind w:left="2880" w:hanging="360"/>
      </w:pPr>
    </w:lvl>
    <w:lvl w:ilvl="4" w:tplc="39549468" w:tentative="1">
      <w:start w:val="1"/>
      <w:numFmt w:val="lowerLetter"/>
      <w:lvlText w:val="%5."/>
      <w:lvlJc w:val="left"/>
      <w:pPr>
        <w:ind w:left="3600" w:hanging="360"/>
      </w:pPr>
    </w:lvl>
    <w:lvl w:ilvl="5" w:tplc="014E6D10" w:tentative="1">
      <w:start w:val="1"/>
      <w:numFmt w:val="lowerRoman"/>
      <w:lvlText w:val="%6."/>
      <w:lvlJc w:val="right"/>
      <w:pPr>
        <w:ind w:left="4320" w:hanging="180"/>
      </w:pPr>
    </w:lvl>
    <w:lvl w:ilvl="6" w:tplc="7264060E" w:tentative="1">
      <w:start w:val="1"/>
      <w:numFmt w:val="decimal"/>
      <w:lvlText w:val="%7."/>
      <w:lvlJc w:val="left"/>
      <w:pPr>
        <w:ind w:left="5040" w:hanging="360"/>
      </w:pPr>
    </w:lvl>
    <w:lvl w:ilvl="7" w:tplc="9426201A" w:tentative="1">
      <w:start w:val="1"/>
      <w:numFmt w:val="lowerLetter"/>
      <w:lvlText w:val="%8."/>
      <w:lvlJc w:val="left"/>
      <w:pPr>
        <w:ind w:left="5760" w:hanging="360"/>
      </w:pPr>
    </w:lvl>
    <w:lvl w:ilvl="8" w:tplc="D276821E" w:tentative="1">
      <w:start w:val="1"/>
      <w:numFmt w:val="lowerRoman"/>
      <w:lvlText w:val="%9."/>
      <w:lvlJc w:val="right"/>
      <w:pPr>
        <w:ind w:left="6480" w:hanging="180"/>
      </w:pPr>
    </w:lvl>
  </w:abstractNum>
  <w:abstractNum w:abstractNumId="9" w15:restartNumberingAfterBreak="0">
    <w:nsid w:val="26775A37"/>
    <w:multiLevelType w:val="multilevel"/>
    <w:tmpl w:val="5202805E"/>
    <w:lvl w:ilvl="0">
      <w:start w:val="45"/>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B11B71"/>
    <w:multiLevelType w:val="multilevel"/>
    <w:tmpl w:val="78E43A60"/>
    <w:name w:val="Style1"/>
    <w:styleLink w:val="Style1"/>
    <w:lvl w:ilvl="0">
      <w:start w:val="1"/>
      <w:numFmt w:val="decimal"/>
      <w:pStyle w:val="Titre2"/>
      <w:lvlText w:val="%1."/>
      <w:lvlJc w:val="left"/>
      <w:pPr>
        <w:ind w:left="431" w:hanging="431"/>
      </w:pPr>
      <w:rPr>
        <w:rFonts w:hint="default"/>
      </w:rPr>
    </w:lvl>
    <w:lvl w:ilvl="1">
      <w:start w:val="1"/>
      <w:numFmt w:val="decimal"/>
      <w:pStyle w:val="Titre3"/>
      <w:lvlText w:val="%1.%2"/>
      <w:lvlJc w:val="left"/>
      <w:pPr>
        <w:ind w:left="431" w:hanging="431"/>
      </w:pPr>
      <w:rPr>
        <w:rFonts w:hint="default"/>
      </w:rPr>
    </w:lvl>
    <w:lvl w:ilvl="2">
      <w:start w:val="1"/>
      <w:numFmt w:val="decimal"/>
      <w:pStyle w:val="Titre4"/>
      <w:lvlText w:val="%1.%2.%3"/>
      <w:lvlJc w:val="left"/>
      <w:pPr>
        <w:ind w:left="431" w:hanging="431"/>
      </w:pPr>
      <w:rPr>
        <w:rFonts w:hint="default"/>
      </w:rPr>
    </w:lvl>
    <w:lvl w:ilvl="3">
      <w:start w:val="1"/>
      <w:numFmt w:val="decimal"/>
      <w:pStyle w:val="Titre5"/>
      <w:lvlText w:val="%1.%2.%3.%4"/>
      <w:lvlJc w:val="left"/>
      <w:pPr>
        <w:ind w:left="431" w:hanging="431"/>
      </w:pPr>
      <w:rPr>
        <w:rFonts w:hint="default"/>
      </w:rPr>
    </w:lvl>
    <w:lvl w:ilvl="4">
      <w:start w:val="1"/>
      <w:numFmt w:val="decimal"/>
      <w:pStyle w:val="Titre6"/>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1" w15:restartNumberingAfterBreak="0">
    <w:nsid w:val="2ABB00AC"/>
    <w:multiLevelType w:val="multilevel"/>
    <w:tmpl w:val="B8565C9A"/>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pStyle w:val="Titre7"/>
      <w:lvlText w:val="%1.%2.%3.%4.%5.%6.%7"/>
      <w:lvlJc w:val="left"/>
      <w:pPr>
        <w:ind w:left="431" w:hanging="431"/>
      </w:pPr>
      <w:rPr>
        <w:rFonts w:hint="default"/>
      </w:rPr>
    </w:lvl>
    <w:lvl w:ilvl="7">
      <w:start w:val="1"/>
      <w:numFmt w:val="decimal"/>
      <w:pStyle w:val="Titre8"/>
      <w:lvlText w:val="%1.%2.%3.%4.%5.%6.%7.%8"/>
      <w:lvlJc w:val="left"/>
      <w:pPr>
        <w:ind w:left="431" w:hanging="431"/>
      </w:pPr>
      <w:rPr>
        <w:rFonts w:hint="default"/>
      </w:rPr>
    </w:lvl>
    <w:lvl w:ilvl="8">
      <w:start w:val="1"/>
      <w:numFmt w:val="decimal"/>
      <w:pStyle w:val="Titre9"/>
      <w:lvlText w:val="%1.%2.%3.%4.%5.%6.%7.%8.%9"/>
      <w:lvlJc w:val="left"/>
      <w:pPr>
        <w:ind w:left="431" w:hanging="431"/>
      </w:pPr>
      <w:rPr>
        <w:rFonts w:hint="default"/>
      </w:rPr>
    </w:lvl>
  </w:abstractNum>
  <w:abstractNum w:abstractNumId="12" w15:restartNumberingAfterBreak="0">
    <w:nsid w:val="2D9436EB"/>
    <w:multiLevelType w:val="hybridMultilevel"/>
    <w:tmpl w:val="15D02BFA"/>
    <w:lvl w:ilvl="0" w:tplc="271A75BC">
      <w:start w:val="1"/>
      <w:numFmt w:val="lowerLetter"/>
      <w:lvlText w:val="(%1)"/>
      <w:lvlJc w:val="left"/>
      <w:pPr>
        <w:ind w:left="1440" w:hanging="360"/>
      </w:pPr>
      <w:rPr>
        <w:rFonts w:hint="default"/>
        <w:b/>
        <w:bCs/>
      </w:rPr>
    </w:lvl>
    <w:lvl w:ilvl="1" w:tplc="531258BE" w:tentative="1">
      <w:start w:val="1"/>
      <w:numFmt w:val="lowerLetter"/>
      <w:lvlText w:val="%2."/>
      <w:lvlJc w:val="left"/>
      <w:pPr>
        <w:ind w:left="2160" w:hanging="360"/>
      </w:pPr>
    </w:lvl>
    <w:lvl w:ilvl="2" w:tplc="03B20E44" w:tentative="1">
      <w:start w:val="1"/>
      <w:numFmt w:val="lowerRoman"/>
      <w:lvlText w:val="%3."/>
      <w:lvlJc w:val="right"/>
      <w:pPr>
        <w:ind w:left="2880" w:hanging="180"/>
      </w:pPr>
    </w:lvl>
    <w:lvl w:ilvl="3" w:tplc="BCB8516C" w:tentative="1">
      <w:start w:val="1"/>
      <w:numFmt w:val="decimal"/>
      <w:lvlText w:val="%4."/>
      <w:lvlJc w:val="left"/>
      <w:pPr>
        <w:ind w:left="3600" w:hanging="360"/>
      </w:pPr>
    </w:lvl>
    <w:lvl w:ilvl="4" w:tplc="09ECDE72" w:tentative="1">
      <w:start w:val="1"/>
      <w:numFmt w:val="lowerLetter"/>
      <w:lvlText w:val="%5."/>
      <w:lvlJc w:val="left"/>
      <w:pPr>
        <w:ind w:left="4320" w:hanging="360"/>
      </w:pPr>
    </w:lvl>
    <w:lvl w:ilvl="5" w:tplc="4A1EC56A" w:tentative="1">
      <w:start w:val="1"/>
      <w:numFmt w:val="lowerRoman"/>
      <w:lvlText w:val="%6."/>
      <w:lvlJc w:val="right"/>
      <w:pPr>
        <w:ind w:left="5040" w:hanging="180"/>
      </w:pPr>
    </w:lvl>
    <w:lvl w:ilvl="6" w:tplc="F1029F2A" w:tentative="1">
      <w:start w:val="1"/>
      <w:numFmt w:val="decimal"/>
      <w:lvlText w:val="%7."/>
      <w:lvlJc w:val="left"/>
      <w:pPr>
        <w:ind w:left="5760" w:hanging="360"/>
      </w:pPr>
    </w:lvl>
    <w:lvl w:ilvl="7" w:tplc="9BFA734A" w:tentative="1">
      <w:start w:val="1"/>
      <w:numFmt w:val="lowerLetter"/>
      <w:lvlText w:val="%8."/>
      <w:lvlJc w:val="left"/>
      <w:pPr>
        <w:ind w:left="6480" w:hanging="360"/>
      </w:pPr>
    </w:lvl>
    <w:lvl w:ilvl="8" w:tplc="6B727A22" w:tentative="1">
      <w:start w:val="1"/>
      <w:numFmt w:val="lowerRoman"/>
      <w:lvlText w:val="%9."/>
      <w:lvlJc w:val="right"/>
      <w:pPr>
        <w:ind w:left="7200" w:hanging="180"/>
      </w:pPr>
    </w:lvl>
  </w:abstractNum>
  <w:abstractNum w:abstractNumId="13" w15:restartNumberingAfterBreak="0">
    <w:nsid w:val="2EB220BE"/>
    <w:multiLevelType w:val="hybridMultilevel"/>
    <w:tmpl w:val="A3187BB6"/>
    <w:lvl w:ilvl="0" w:tplc="0AE2CB10">
      <w:start w:val="1"/>
      <w:numFmt w:val="lowerRoman"/>
      <w:lvlText w:val="%1."/>
      <w:lvlJc w:val="right"/>
      <w:pPr>
        <w:ind w:left="720" w:hanging="360"/>
      </w:pPr>
    </w:lvl>
    <w:lvl w:ilvl="1" w:tplc="A336D77C" w:tentative="1">
      <w:start w:val="1"/>
      <w:numFmt w:val="lowerLetter"/>
      <w:lvlText w:val="%2."/>
      <w:lvlJc w:val="left"/>
      <w:pPr>
        <w:ind w:left="1440" w:hanging="360"/>
      </w:pPr>
    </w:lvl>
    <w:lvl w:ilvl="2" w:tplc="5A643540" w:tentative="1">
      <w:start w:val="1"/>
      <w:numFmt w:val="lowerRoman"/>
      <w:lvlText w:val="%3."/>
      <w:lvlJc w:val="right"/>
      <w:pPr>
        <w:ind w:left="2160" w:hanging="180"/>
      </w:pPr>
    </w:lvl>
    <w:lvl w:ilvl="3" w:tplc="3B42E3AE" w:tentative="1">
      <w:start w:val="1"/>
      <w:numFmt w:val="decimal"/>
      <w:lvlText w:val="%4."/>
      <w:lvlJc w:val="left"/>
      <w:pPr>
        <w:ind w:left="2880" w:hanging="360"/>
      </w:pPr>
    </w:lvl>
    <w:lvl w:ilvl="4" w:tplc="1ABAD168" w:tentative="1">
      <w:start w:val="1"/>
      <w:numFmt w:val="lowerLetter"/>
      <w:lvlText w:val="%5."/>
      <w:lvlJc w:val="left"/>
      <w:pPr>
        <w:ind w:left="3600" w:hanging="360"/>
      </w:pPr>
    </w:lvl>
    <w:lvl w:ilvl="5" w:tplc="23282758" w:tentative="1">
      <w:start w:val="1"/>
      <w:numFmt w:val="lowerRoman"/>
      <w:lvlText w:val="%6."/>
      <w:lvlJc w:val="right"/>
      <w:pPr>
        <w:ind w:left="4320" w:hanging="180"/>
      </w:pPr>
    </w:lvl>
    <w:lvl w:ilvl="6" w:tplc="C542F0A0" w:tentative="1">
      <w:start w:val="1"/>
      <w:numFmt w:val="decimal"/>
      <w:lvlText w:val="%7."/>
      <w:lvlJc w:val="left"/>
      <w:pPr>
        <w:ind w:left="5040" w:hanging="360"/>
      </w:pPr>
    </w:lvl>
    <w:lvl w:ilvl="7" w:tplc="C2002B14" w:tentative="1">
      <w:start w:val="1"/>
      <w:numFmt w:val="lowerLetter"/>
      <w:lvlText w:val="%8."/>
      <w:lvlJc w:val="left"/>
      <w:pPr>
        <w:ind w:left="5760" w:hanging="360"/>
      </w:pPr>
    </w:lvl>
    <w:lvl w:ilvl="8" w:tplc="0584D7DE" w:tentative="1">
      <w:start w:val="1"/>
      <w:numFmt w:val="lowerRoman"/>
      <w:lvlText w:val="%9."/>
      <w:lvlJc w:val="right"/>
      <w:pPr>
        <w:ind w:left="6480" w:hanging="180"/>
      </w:pPr>
    </w:lvl>
  </w:abstractNum>
  <w:abstractNum w:abstractNumId="14" w15:restartNumberingAfterBreak="0">
    <w:nsid w:val="3C067212"/>
    <w:multiLevelType w:val="hybridMultilevel"/>
    <w:tmpl w:val="F4E45F08"/>
    <w:lvl w:ilvl="0" w:tplc="271A75BC">
      <w:start w:val="1"/>
      <w:numFmt w:val="lowerLetter"/>
      <w:lvlText w:val="(%1)"/>
      <w:lvlJc w:val="left"/>
      <w:pPr>
        <w:ind w:left="720" w:hanging="360"/>
      </w:pPr>
      <w:rPr>
        <w:rFonts w:hint="default"/>
      </w:rPr>
    </w:lvl>
    <w:lvl w:ilvl="1" w:tplc="E80E03B8" w:tentative="1">
      <w:start w:val="1"/>
      <w:numFmt w:val="lowerLetter"/>
      <w:lvlText w:val="%2."/>
      <w:lvlJc w:val="left"/>
      <w:pPr>
        <w:ind w:left="1440" w:hanging="360"/>
      </w:pPr>
    </w:lvl>
    <w:lvl w:ilvl="2" w:tplc="E20A290E" w:tentative="1">
      <w:start w:val="1"/>
      <w:numFmt w:val="lowerRoman"/>
      <w:lvlText w:val="%3."/>
      <w:lvlJc w:val="right"/>
      <w:pPr>
        <w:ind w:left="2160" w:hanging="180"/>
      </w:pPr>
    </w:lvl>
    <w:lvl w:ilvl="3" w:tplc="83B8BEA4" w:tentative="1">
      <w:start w:val="1"/>
      <w:numFmt w:val="decimal"/>
      <w:lvlText w:val="%4."/>
      <w:lvlJc w:val="left"/>
      <w:pPr>
        <w:ind w:left="2880" w:hanging="360"/>
      </w:pPr>
    </w:lvl>
    <w:lvl w:ilvl="4" w:tplc="2416D372" w:tentative="1">
      <w:start w:val="1"/>
      <w:numFmt w:val="lowerLetter"/>
      <w:lvlText w:val="%5."/>
      <w:lvlJc w:val="left"/>
      <w:pPr>
        <w:ind w:left="3600" w:hanging="360"/>
      </w:pPr>
    </w:lvl>
    <w:lvl w:ilvl="5" w:tplc="6BAAF062" w:tentative="1">
      <w:start w:val="1"/>
      <w:numFmt w:val="lowerRoman"/>
      <w:lvlText w:val="%6."/>
      <w:lvlJc w:val="right"/>
      <w:pPr>
        <w:ind w:left="4320" w:hanging="180"/>
      </w:pPr>
    </w:lvl>
    <w:lvl w:ilvl="6" w:tplc="6EA8C38C" w:tentative="1">
      <w:start w:val="1"/>
      <w:numFmt w:val="decimal"/>
      <w:lvlText w:val="%7."/>
      <w:lvlJc w:val="left"/>
      <w:pPr>
        <w:ind w:left="5040" w:hanging="360"/>
      </w:pPr>
    </w:lvl>
    <w:lvl w:ilvl="7" w:tplc="7DD60B4A" w:tentative="1">
      <w:start w:val="1"/>
      <w:numFmt w:val="lowerLetter"/>
      <w:lvlText w:val="%8."/>
      <w:lvlJc w:val="left"/>
      <w:pPr>
        <w:ind w:left="5760" w:hanging="360"/>
      </w:pPr>
    </w:lvl>
    <w:lvl w:ilvl="8" w:tplc="699616BC" w:tentative="1">
      <w:start w:val="1"/>
      <w:numFmt w:val="lowerRoman"/>
      <w:lvlText w:val="%9."/>
      <w:lvlJc w:val="right"/>
      <w:pPr>
        <w:ind w:left="6480" w:hanging="180"/>
      </w:pPr>
    </w:lvl>
  </w:abstractNum>
  <w:abstractNum w:abstractNumId="15" w15:restartNumberingAfterBreak="0">
    <w:nsid w:val="431F3845"/>
    <w:multiLevelType w:val="multilevel"/>
    <w:tmpl w:val="F3B4C2A4"/>
    <w:lvl w:ilvl="0">
      <w:start w:val="58"/>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C92B48"/>
    <w:multiLevelType w:val="hybridMultilevel"/>
    <w:tmpl w:val="69903C0A"/>
    <w:lvl w:ilvl="0" w:tplc="85302726">
      <w:start w:val="1"/>
      <w:numFmt w:val="upperRoman"/>
      <w:lvlText w:val="%1."/>
      <w:lvlJc w:val="right"/>
      <w:pPr>
        <w:ind w:left="720" w:hanging="360"/>
      </w:pPr>
    </w:lvl>
    <w:lvl w:ilvl="1" w:tplc="4BE02834" w:tentative="1">
      <w:start w:val="1"/>
      <w:numFmt w:val="lowerLetter"/>
      <w:lvlText w:val="%2."/>
      <w:lvlJc w:val="left"/>
      <w:pPr>
        <w:ind w:left="1440" w:hanging="360"/>
      </w:pPr>
    </w:lvl>
    <w:lvl w:ilvl="2" w:tplc="9DCC460C" w:tentative="1">
      <w:start w:val="1"/>
      <w:numFmt w:val="lowerRoman"/>
      <w:lvlText w:val="%3."/>
      <w:lvlJc w:val="right"/>
      <w:pPr>
        <w:ind w:left="2160" w:hanging="180"/>
      </w:pPr>
    </w:lvl>
    <w:lvl w:ilvl="3" w:tplc="AC9A25F0" w:tentative="1">
      <w:start w:val="1"/>
      <w:numFmt w:val="decimal"/>
      <w:lvlText w:val="%4."/>
      <w:lvlJc w:val="left"/>
      <w:pPr>
        <w:ind w:left="2880" w:hanging="360"/>
      </w:pPr>
    </w:lvl>
    <w:lvl w:ilvl="4" w:tplc="CDC0F59E" w:tentative="1">
      <w:start w:val="1"/>
      <w:numFmt w:val="lowerLetter"/>
      <w:lvlText w:val="%5."/>
      <w:lvlJc w:val="left"/>
      <w:pPr>
        <w:ind w:left="3600" w:hanging="360"/>
      </w:pPr>
    </w:lvl>
    <w:lvl w:ilvl="5" w:tplc="77C2DF46" w:tentative="1">
      <w:start w:val="1"/>
      <w:numFmt w:val="lowerRoman"/>
      <w:lvlText w:val="%6."/>
      <w:lvlJc w:val="right"/>
      <w:pPr>
        <w:ind w:left="4320" w:hanging="180"/>
      </w:pPr>
    </w:lvl>
    <w:lvl w:ilvl="6" w:tplc="344C92EE" w:tentative="1">
      <w:start w:val="1"/>
      <w:numFmt w:val="decimal"/>
      <w:lvlText w:val="%7."/>
      <w:lvlJc w:val="left"/>
      <w:pPr>
        <w:ind w:left="5040" w:hanging="360"/>
      </w:pPr>
    </w:lvl>
    <w:lvl w:ilvl="7" w:tplc="45BCAD96" w:tentative="1">
      <w:start w:val="1"/>
      <w:numFmt w:val="lowerLetter"/>
      <w:lvlText w:val="%8."/>
      <w:lvlJc w:val="left"/>
      <w:pPr>
        <w:ind w:left="5760" w:hanging="360"/>
      </w:pPr>
    </w:lvl>
    <w:lvl w:ilvl="8" w:tplc="018A63DE" w:tentative="1">
      <w:start w:val="1"/>
      <w:numFmt w:val="lowerRoman"/>
      <w:lvlText w:val="%9."/>
      <w:lvlJc w:val="right"/>
      <w:pPr>
        <w:ind w:left="6480" w:hanging="180"/>
      </w:pPr>
    </w:lvl>
  </w:abstractNum>
  <w:abstractNum w:abstractNumId="17" w15:restartNumberingAfterBreak="0">
    <w:nsid w:val="446631B9"/>
    <w:multiLevelType w:val="hybridMultilevel"/>
    <w:tmpl w:val="B90A5F74"/>
    <w:lvl w:ilvl="0" w:tplc="271A75BC">
      <w:start w:val="1"/>
      <w:numFmt w:val="lowerLetter"/>
      <w:lvlText w:val="(%1)"/>
      <w:lvlJc w:val="left"/>
      <w:pPr>
        <w:ind w:left="720" w:hanging="360"/>
      </w:pPr>
      <w:rPr>
        <w:rFonts w:hint="default"/>
      </w:rPr>
    </w:lvl>
    <w:lvl w:ilvl="1" w:tplc="37B456CE" w:tentative="1">
      <w:start w:val="1"/>
      <w:numFmt w:val="lowerLetter"/>
      <w:lvlText w:val="%2."/>
      <w:lvlJc w:val="left"/>
      <w:pPr>
        <w:ind w:left="1440" w:hanging="360"/>
      </w:pPr>
    </w:lvl>
    <w:lvl w:ilvl="2" w:tplc="A3E62D3C" w:tentative="1">
      <w:start w:val="1"/>
      <w:numFmt w:val="lowerRoman"/>
      <w:lvlText w:val="%3."/>
      <w:lvlJc w:val="right"/>
      <w:pPr>
        <w:ind w:left="2160" w:hanging="180"/>
      </w:pPr>
    </w:lvl>
    <w:lvl w:ilvl="3" w:tplc="E27C2D56" w:tentative="1">
      <w:start w:val="1"/>
      <w:numFmt w:val="decimal"/>
      <w:lvlText w:val="%4."/>
      <w:lvlJc w:val="left"/>
      <w:pPr>
        <w:ind w:left="2880" w:hanging="360"/>
      </w:pPr>
    </w:lvl>
    <w:lvl w:ilvl="4" w:tplc="C598DE60" w:tentative="1">
      <w:start w:val="1"/>
      <w:numFmt w:val="lowerLetter"/>
      <w:lvlText w:val="%5."/>
      <w:lvlJc w:val="left"/>
      <w:pPr>
        <w:ind w:left="3600" w:hanging="360"/>
      </w:pPr>
    </w:lvl>
    <w:lvl w:ilvl="5" w:tplc="BA2A6EDA" w:tentative="1">
      <w:start w:val="1"/>
      <w:numFmt w:val="lowerRoman"/>
      <w:lvlText w:val="%6."/>
      <w:lvlJc w:val="right"/>
      <w:pPr>
        <w:ind w:left="4320" w:hanging="180"/>
      </w:pPr>
    </w:lvl>
    <w:lvl w:ilvl="6" w:tplc="15801F1A" w:tentative="1">
      <w:start w:val="1"/>
      <w:numFmt w:val="decimal"/>
      <w:lvlText w:val="%7."/>
      <w:lvlJc w:val="left"/>
      <w:pPr>
        <w:ind w:left="5040" w:hanging="360"/>
      </w:pPr>
    </w:lvl>
    <w:lvl w:ilvl="7" w:tplc="87EE3AD2" w:tentative="1">
      <w:start w:val="1"/>
      <w:numFmt w:val="lowerLetter"/>
      <w:lvlText w:val="%8."/>
      <w:lvlJc w:val="left"/>
      <w:pPr>
        <w:ind w:left="5760" w:hanging="360"/>
      </w:pPr>
    </w:lvl>
    <w:lvl w:ilvl="8" w:tplc="02305430" w:tentative="1">
      <w:start w:val="1"/>
      <w:numFmt w:val="lowerRoman"/>
      <w:lvlText w:val="%9."/>
      <w:lvlJc w:val="right"/>
      <w:pPr>
        <w:ind w:left="6480" w:hanging="180"/>
      </w:pPr>
    </w:lvl>
  </w:abstractNum>
  <w:abstractNum w:abstractNumId="18" w15:restartNumberingAfterBreak="0">
    <w:nsid w:val="4BF423AA"/>
    <w:multiLevelType w:val="multilevel"/>
    <w:tmpl w:val="78E43A60"/>
    <w:name w:val="Style12"/>
    <w:numStyleLink w:val="Style1"/>
  </w:abstractNum>
  <w:abstractNum w:abstractNumId="19" w15:restartNumberingAfterBreak="0">
    <w:nsid w:val="500E7468"/>
    <w:multiLevelType w:val="multilevel"/>
    <w:tmpl w:val="0BD8CF68"/>
    <w:lvl w:ilvl="0">
      <w:start w:val="15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BB7D39"/>
    <w:multiLevelType w:val="multilevel"/>
    <w:tmpl w:val="8AD44E20"/>
    <w:lvl w:ilvl="0">
      <w:start w:val="94"/>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A0C4719"/>
    <w:multiLevelType w:val="multilevel"/>
    <w:tmpl w:val="78E43A60"/>
    <w:name w:val="Style13"/>
    <w:numStyleLink w:val="Style1"/>
  </w:abstractNum>
  <w:abstractNum w:abstractNumId="22" w15:restartNumberingAfterBreak="0">
    <w:nsid w:val="5B702536"/>
    <w:multiLevelType w:val="hybridMultilevel"/>
    <w:tmpl w:val="C470A9EE"/>
    <w:lvl w:ilvl="0" w:tplc="D6B69240">
      <w:start w:val="1"/>
      <w:numFmt w:val="lowerLetter"/>
      <w:lvlText w:val="(%1)"/>
      <w:lvlJc w:val="left"/>
      <w:pPr>
        <w:ind w:left="1091" w:hanging="360"/>
      </w:pPr>
      <w:rPr>
        <w:rFonts w:hint="default"/>
      </w:rPr>
    </w:lvl>
    <w:lvl w:ilvl="1" w:tplc="24262B7E" w:tentative="1">
      <w:start w:val="1"/>
      <w:numFmt w:val="lowerLetter"/>
      <w:lvlText w:val="%2."/>
      <w:lvlJc w:val="left"/>
      <w:pPr>
        <w:ind w:left="1811" w:hanging="360"/>
      </w:pPr>
    </w:lvl>
    <w:lvl w:ilvl="2" w:tplc="F10C0D68" w:tentative="1">
      <w:start w:val="1"/>
      <w:numFmt w:val="lowerRoman"/>
      <w:lvlText w:val="%3."/>
      <w:lvlJc w:val="right"/>
      <w:pPr>
        <w:ind w:left="2531" w:hanging="180"/>
      </w:pPr>
    </w:lvl>
    <w:lvl w:ilvl="3" w:tplc="ACA83176" w:tentative="1">
      <w:start w:val="1"/>
      <w:numFmt w:val="decimal"/>
      <w:lvlText w:val="%4."/>
      <w:lvlJc w:val="left"/>
      <w:pPr>
        <w:ind w:left="3251" w:hanging="360"/>
      </w:pPr>
    </w:lvl>
    <w:lvl w:ilvl="4" w:tplc="E918E3C0" w:tentative="1">
      <w:start w:val="1"/>
      <w:numFmt w:val="lowerLetter"/>
      <w:lvlText w:val="%5."/>
      <w:lvlJc w:val="left"/>
      <w:pPr>
        <w:ind w:left="3971" w:hanging="360"/>
      </w:pPr>
    </w:lvl>
    <w:lvl w:ilvl="5" w:tplc="D096B710" w:tentative="1">
      <w:start w:val="1"/>
      <w:numFmt w:val="lowerRoman"/>
      <w:lvlText w:val="%6."/>
      <w:lvlJc w:val="right"/>
      <w:pPr>
        <w:ind w:left="4691" w:hanging="180"/>
      </w:pPr>
    </w:lvl>
    <w:lvl w:ilvl="6" w:tplc="6046DDE8" w:tentative="1">
      <w:start w:val="1"/>
      <w:numFmt w:val="decimal"/>
      <w:lvlText w:val="%7."/>
      <w:lvlJc w:val="left"/>
      <w:pPr>
        <w:ind w:left="5411" w:hanging="360"/>
      </w:pPr>
    </w:lvl>
    <w:lvl w:ilvl="7" w:tplc="B40CCE40" w:tentative="1">
      <w:start w:val="1"/>
      <w:numFmt w:val="lowerLetter"/>
      <w:lvlText w:val="%8."/>
      <w:lvlJc w:val="left"/>
      <w:pPr>
        <w:ind w:left="6131" w:hanging="360"/>
      </w:pPr>
    </w:lvl>
    <w:lvl w:ilvl="8" w:tplc="F5C89BFA" w:tentative="1">
      <w:start w:val="1"/>
      <w:numFmt w:val="lowerRoman"/>
      <w:lvlText w:val="%9."/>
      <w:lvlJc w:val="right"/>
      <w:pPr>
        <w:ind w:left="6851" w:hanging="180"/>
      </w:pPr>
    </w:lvl>
  </w:abstractNum>
  <w:abstractNum w:abstractNumId="23" w15:restartNumberingAfterBreak="0">
    <w:nsid w:val="5CA26BE7"/>
    <w:multiLevelType w:val="hybridMultilevel"/>
    <w:tmpl w:val="91B4510E"/>
    <w:lvl w:ilvl="0" w:tplc="FFC827C0">
      <w:start w:val="1"/>
      <w:numFmt w:val="lowerRoman"/>
      <w:lvlText w:val="%1."/>
      <w:lvlJc w:val="right"/>
      <w:pPr>
        <w:ind w:left="1440" w:hanging="360"/>
      </w:pPr>
    </w:lvl>
    <w:lvl w:ilvl="1" w:tplc="3D961898" w:tentative="1">
      <w:start w:val="1"/>
      <w:numFmt w:val="lowerLetter"/>
      <w:lvlText w:val="%2."/>
      <w:lvlJc w:val="left"/>
      <w:pPr>
        <w:ind w:left="2160" w:hanging="360"/>
      </w:pPr>
    </w:lvl>
    <w:lvl w:ilvl="2" w:tplc="F2A09B4C" w:tentative="1">
      <w:start w:val="1"/>
      <w:numFmt w:val="lowerRoman"/>
      <w:lvlText w:val="%3."/>
      <w:lvlJc w:val="right"/>
      <w:pPr>
        <w:ind w:left="2880" w:hanging="180"/>
      </w:pPr>
    </w:lvl>
    <w:lvl w:ilvl="3" w:tplc="27EE3D40" w:tentative="1">
      <w:start w:val="1"/>
      <w:numFmt w:val="decimal"/>
      <w:lvlText w:val="%4."/>
      <w:lvlJc w:val="left"/>
      <w:pPr>
        <w:ind w:left="3600" w:hanging="360"/>
      </w:pPr>
    </w:lvl>
    <w:lvl w:ilvl="4" w:tplc="08D67BEC" w:tentative="1">
      <w:start w:val="1"/>
      <w:numFmt w:val="lowerLetter"/>
      <w:lvlText w:val="%5."/>
      <w:lvlJc w:val="left"/>
      <w:pPr>
        <w:ind w:left="4320" w:hanging="360"/>
      </w:pPr>
    </w:lvl>
    <w:lvl w:ilvl="5" w:tplc="B1CC750C" w:tentative="1">
      <w:start w:val="1"/>
      <w:numFmt w:val="lowerRoman"/>
      <w:lvlText w:val="%6."/>
      <w:lvlJc w:val="right"/>
      <w:pPr>
        <w:ind w:left="5040" w:hanging="180"/>
      </w:pPr>
    </w:lvl>
    <w:lvl w:ilvl="6" w:tplc="DB54CCE4" w:tentative="1">
      <w:start w:val="1"/>
      <w:numFmt w:val="decimal"/>
      <w:lvlText w:val="%7."/>
      <w:lvlJc w:val="left"/>
      <w:pPr>
        <w:ind w:left="5760" w:hanging="360"/>
      </w:pPr>
    </w:lvl>
    <w:lvl w:ilvl="7" w:tplc="F37A1AF4" w:tentative="1">
      <w:start w:val="1"/>
      <w:numFmt w:val="lowerLetter"/>
      <w:lvlText w:val="%8."/>
      <w:lvlJc w:val="left"/>
      <w:pPr>
        <w:ind w:left="6480" w:hanging="360"/>
      </w:pPr>
    </w:lvl>
    <w:lvl w:ilvl="8" w:tplc="80885E9A" w:tentative="1">
      <w:start w:val="1"/>
      <w:numFmt w:val="lowerRoman"/>
      <w:lvlText w:val="%9."/>
      <w:lvlJc w:val="right"/>
      <w:pPr>
        <w:ind w:left="7200" w:hanging="180"/>
      </w:pPr>
    </w:lvl>
  </w:abstractNum>
  <w:abstractNum w:abstractNumId="24" w15:restartNumberingAfterBreak="0">
    <w:nsid w:val="5DE436BB"/>
    <w:multiLevelType w:val="hybridMultilevel"/>
    <w:tmpl w:val="919477BC"/>
    <w:lvl w:ilvl="0" w:tplc="F4005590">
      <w:start w:val="1"/>
      <w:numFmt w:val="lowerLetter"/>
      <w:lvlText w:val="(%1)"/>
      <w:lvlJc w:val="left"/>
      <w:pPr>
        <w:ind w:left="720" w:hanging="360"/>
      </w:pPr>
      <w:rPr>
        <w:rFonts w:ascii="Arial" w:hAnsi="Arial" w:cs="Arial" w:hint="default"/>
        <w:lang w:val="en-CA"/>
      </w:rPr>
    </w:lvl>
    <w:lvl w:ilvl="1" w:tplc="23664BD8" w:tentative="1">
      <w:start w:val="1"/>
      <w:numFmt w:val="lowerLetter"/>
      <w:lvlText w:val="%2."/>
      <w:lvlJc w:val="left"/>
      <w:pPr>
        <w:ind w:left="1440" w:hanging="360"/>
      </w:pPr>
    </w:lvl>
    <w:lvl w:ilvl="2" w:tplc="0AD02A92" w:tentative="1">
      <w:start w:val="1"/>
      <w:numFmt w:val="lowerRoman"/>
      <w:lvlText w:val="%3."/>
      <w:lvlJc w:val="right"/>
      <w:pPr>
        <w:ind w:left="2160" w:hanging="180"/>
      </w:pPr>
    </w:lvl>
    <w:lvl w:ilvl="3" w:tplc="73F864C4" w:tentative="1">
      <w:start w:val="1"/>
      <w:numFmt w:val="decimal"/>
      <w:lvlText w:val="%4."/>
      <w:lvlJc w:val="left"/>
      <w:pPr>
        <w:ind w:left="2880" w:hanging="360"/>
      </w:pPr>
    </w:lvl>
    <w:lvl w:ilvl="4" w:tplc="38B24E8A" w:tentative="1">
      <w:start w:val="1"/>
      <w:numFmt w:val="lowerLetter"/>
      <w:lvlText w:val="%5."/>
      <w:lvlJc w:val="left"/>
      <w:pPr>
        <w:ind w:left="3600" w:hanging="360"/>
      </w:pPr>
    </w:lvl>
    <w:lvl w:ilvl="5" w:tplc="987C3C92" w:tentative="1">
      <w:start w:val="1"/>
      <w:numFmt w:val="lowerRoman"/>
      <w:lvlText w:val="%6."/>
      <w:lvlJc w:val="right"/>
      <w:pPr>
        <w:ind w:left="4320" w:hanging="180"/>
      </w:pPr>
    </w:lvl>
    <w:lvl w:ilvl="6" w:tplc="F9469F62" w:tentative="1">
      <w:start w:val="1"/>
      <w:numFmt w:val="decimal"/>
      <w:lvlText w:val="%7."/>
      <w:lvlJc w:val="left"/>
      <w:pPr>
        <w:ind w:left="5040" w:hanging="360"/>
      </w:pPr>
    </w:lvl>
    <w:lvl w:ilvl="7" w:tplc="0DEC9B0A" w:tentative="1">
      <w:start w:val="1"/>
      <w:numFmt w:val="lowerLetter"/>
      <w:lvlText w:val="%8."/>
      <w:lvlJc w:val="left"/>
      <w:pPr>
        <w:ind w:left="5760" w:hanging="360"/>
      </w:pPr>
    </w:lvl>
    <w:lvl w:ilvl="8" w:tplc="33663DC6" w:tentative="1">
      <w:start w:val="1"/>
      <w:numFmt w:val="lowerRoman"/>
      <w:lvlText w:val="%9."/>
      <w:lvlJc w:val="right"/>
      <w:pPr>
        <w:ind w:left="6480" w:hanging="180"/>
      </w:pPr>
    </w:lvl>
  </w:abstractNum>
  <w:abstractNum w:abstractNumId="25" w15:restartNumberingAfterBreak="0">
    <w:nsid w:val="609C0DCC"/>
    <w:multiLevelType w:val="multilevel"/>
    <w:tmpl w:val="746CE082"/>
    <w:lvl w:ilvl="0">
      <w:start w:val="1"/>
      <w:numFmt w:val="decimal"/>
      <w:pStyle w:val="Paragrdoubl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46954BB"/>
    <w:multiLevelType w:val="multilevel"/>
    <w:tmpl w:val="2ED2A5E6"/>
    <w:lvl w:ilvl="0">
      <w:start w:val="114"/>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fr-FR" w:eastAsia="fr-FR" w:bidi="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6E0169EE"/>
    <w:multiLevelType w:val="hybridMultilevel"/>
    <w:tmpl w:val="AE94E858"/>
    <w:lvl w:ilvl="0" w:tplc="16B21B2A">
      <w:start w:val="1"/>
      <w:numFmt w:val="lowerLetter"/>
      <w:lvlText w:val="(%1)"/>
      <w:lvlJc w:val="left"/>
      <w:pPr>
        <w:ind w:left="720" w:hanging="360"/>
      </w:pPr>
      <w:rPr>
        <w:rFonts w:ascii="Arial" w:hAnsi="Arial" w:cs="Arial" w:hint="default"/>
        <w:lang w:val="en-CA"/>
      </w:rPr>
    </w:lvl>
    <w:lvl w:ilvl="1" w:tplc="F74CE064" w:tentative="1">
      <w:start w:val="1"/>
      <w:numFmt w:val="lowerLetter"/>
      <w:lvlText w:val="%2."/>
      <w:lvlJc w:val="left"/>
      <w:pPr>
        <w:ind w:left="1440" w:hanging="360"/>
      </w:pPr>
    </w:lvl>
    <w:lvl w:ilvl="2" w:tplc="17BCCA64" w:tentative="1">
      <w:start w:val="1"/>
      <w:numFmt w:val="lowerRoman"/>
      <w:lvlText w:val="%3."/>
      <w:lvlJc w:val="right"/>
      <w:pPr>
        <w:ind w:left="2160" w:hanging="180"/>
      </w:pPr>
    </w:lvl>
    <w:lvl w:ilvl="3" w:tplc="EDA0AB1E" w:tentative="1">
      <w:start w:val="1"/>
      <w:numFmt w:val="decimal"/>
      <w:lvlText w:val="%4."/>
      <w:lvlJc w:val="left"/>
      <w:pPr>
        <w:ind w:left="2880" w:hanging="360"/>
      </w:pPr>
    </w:lvl>
    <w:lvl w:ilvl="4" w:tplc="3B5A3A1A" w:tentative="1">
      <w:start w:val="1"/>
      <w:numFmt w:val="lowerLetter"/>
      <w:lvlText w:val="%5."/>
      <w:lvlJc w:val="left"/>
      <w:pPr>
        <w:ind w:left="3600" w:hanging="360"/>
      </w:pPr>
    </w:lvl>
    <w:lvl w:ilvl="5" w:tplc="83C6C3F4" w:tentative="1">
      <w:start w:val="1"/>
      <w:numFmt w:val="lowerRoman"/>
      <w:lvlText w:val="%6."/>
      <w:lvlJc w:val="right"/>
      <w:pPr>
        <w:ind w:left="4320" w:hanging="180"/>
      </w:pPr>
    </w:lvl>
    <w:lvl w:ilvl="6" w:tplc="F37093A6" w:tentative="1">
      <w:start w:val="1"/>
      <w:numFmt w:val="decimal"/>
      <w:lvlText w:val="%7."/>
      <w:lvlJc w:val="left"/>
      <w:pPr>
        <w:ind w:left="5040" w:hanging="360"/>
      </w:pPr>
    </w:lvl>
    <w:lvl w:ilvl="7" w:tplc="D70EECBC" w:tentative="1">
      <w:start w:val="1"/>
      <w:numFmt w:val="lowerLetter"/>
      <w:lvlText w:val="%8."/>
      <w:lvlJc w:val="left"/>
      <w:pPr>
        <w:ind w:left="5760" w:hanging="360"/>
      </w:pPr>
    </w:lvl>
    <w:lvl w:ilvl="8" w:tplc="8840802E" w:tentative="1">
      <w:start w:val="1"/>
      <w:numFmt w:val="lowerRoman"/>
      <w:lvlText w:val="%9."/>
      <w:lvlJc w:val="right"/>
      <w:pPr>
        <w:ind w:left="6480" w:hanging="180"/>
      </w:pPr>
    </w:lvl>
  </w:abstractNum>
  <w:abstractNum w:abstractNumId="28" w15:restartNumberingAfterBreak="0">
    <w:nsid w:val="74035A8F"/>
    <w:multiLevelType w:val="multilevel"/>
    <w:tmpl w:val="A9D27F1C"/>
    <w:lvl w:ilvl="0">
      <w:start w:val="97"/>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fr-FR" w:eastAsia="fr-FR" w:bidi="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79E40129"/>
    <w:multiLevelType w:val="hybridMultilevel"/>
    <w:tmpl w:val="2FE845F4"/>
    <w:lvl w:ilvl="0" w:tplc="EDD2223A">
      <w:start w:val="1"/>
      <w:numFmt w:val="lowerLetter"/>
      <w:lvlText w:val="(%1)"/>
      <w:lvlJc w:val="left"/>
      <w:pPr>
        <w:ind w:left="720" w:hanging="360"/>
      </w:pPr>
      <w:rPr>
        <w:rFonts w:hint="default"/>
        <w:lang w:val="en-CA"/>
      </w:rPr>
    </w:lvl>
    <w:lvl w:ilvl="1" w:tplc="C6BE0B36" w:tentative="1">
      <w:start w:val="1"/>
      <w:numFmt w:val="lowerLetter"/>
      <w:lvlText w:val="%2."/>
      <w:lvlJc w:val="left"/>
      <w:pPr>
        <w:ind w:left="1440" w:hanging="360"/>
      </w:pPr>
    </w:lvl>
    <w:lvl w:ilvl="2" w:tplc="957AE0B6" w:tentative="1">
      <w:start w:val="1"/>
      <w:numFmt w:val="lowerRoman"/>
      <w:lvlText w:val="%3."/>
      <w:lvlJc w:val="right"/>
      <w:pPr>
        <w:ind w:left="2160" w:hanging="180"/>
      </w:pPr>
    </w:lvl>
    <w:lvl w:ilvl="3" w:tplc="2514C958" w:tentative="1">
      <w:start w:val="1"/>
      <w:numFmt w:val="decimal"/>
      <w:lvlText w:val="%4."/>
      <w:lvlJc w:val="left"/>
      <w:pPr>
        <w:ind w:left="2880" w:hanging="360"/>
      </w:pPr>
    </w:lvl>
    <w:lvl w:ilvl="4" w:tplc="B37C1B3E" w:tentative="1">
      <w:start w:val="1"/>
      <w:numFmt w:val="lowerLetter"/>
      <w:lvlText w:val="%5."/>
      <w:lvlJc w:val="left"/>
      <w:pPr>
        <w:ind w:left="3600" w:hanging="360"/>
      </w:pPr>
    </w:lvl>
    <w:lvl w:ilvl="5" w:tplc="7D1C2B9A" w:tentative="1">
      <w:start w:val="1"/>
      <w:numFmt w:val="lowerRoman"/>
      <w:lvlText w:val="%6."/>
      <w:lvlJc w:val="right"/>
      <w:pPr>
        <w:ind w:left="4320" w:hanging="180"/>
      </w:pPr>
    </w:lvl>
    <w:lvl w:ilvl="6" w:tplc="0C6CF010" w:tentative="1">
      <w:start w:val="1"/>
      <w:numFmt w:val="decimal"/>
      <w:lvlText w:val="%7."/>
      <w:lvlJc w:val="left"/>
      <w:pPr>
        <w:ind w:left="5040" w:hanging="360"/>
      </w:pPr>
    </w:lvl>
    <w:lvl w:ilvl="7" w:tplc="48F2F81A" w:tentative="1">
      <w:start w:val="1"/>
      <w:numFmt w:val="lowerLetter"/>
      <w:lvlText w:val="%8."/>
      <w:lvlJc w:val="left"/>
      <w:pPr>
        <w:ind w:left="5760" w:hanging="360"/>
      </w:pPr>
    </w:lvl>
    <w:lvl w:ilvl="8" w:tplc="7E2CEF80" w:tentative="1">
      <w:start w:val="1"/>
      <w:numFmt w:val="lowerRoman"/>
      <w:lvlText w:val="%9."/>
      <w:lvlJc w:val="right"/>
      <w:pPr>
        <w:ind w:left="6480" w:hanging="180"/>
      </w:pPr>
    </w:lvl>
  </w:abstractNum>
  <w:num w:numId="1" w16cid:durableId="1788547932">
    <w:abstractNumId w:val="25"/>
  </w:num>
  <w:num w:numId="2" w16cid:durableId="385498183">
    <w:abstractNumId w:val="25"/>
  </w:num>
  <w:num w:numId="3" w16cid:durableId="755826821">
    <w:abstractNumId w:val="11"/>
  </w:num>
  <w:num w:numId="4" w16cid:durableId="697699855">
    <w:abstractNumId w:val="10"/>
  </w:num>
  <w:num w:numId="5" w16cid:durableId="967204658">
    <w:abstractNumId w:val="12"/>
  </w:num>
  <w:num w:numId="6" w16cid:durableId="466357377">
    <w:abstractNumId w:val="7"/>
  </w:num>
  <w:num w:numId="7" w16cid:durableId="316036586">
    <w:abstractNumId w:val="13"/>
  </w:num>
  <w:num w:numId="8" w16cid:durableId="239020291">
    <w:abstractNumId w:val="2"/>
  </w:num>
  <w:num w:numId="9" w16cid:durableId="1494763467">
    <w:abstractNumId w:val="4"/>
  </w:num>
  <w:num w:numId="10" w16cid:durableId="1460883254">
    <w:abstractNumId w:val="22"/>
  </w:num>
  <w:num w:numId="11" w16cid:durableId="209264496">
    <w:abstractNumId w:val="6"/>
  </w:num>
  <w:num w:numId="12" w16cid:durableId="1971934378">
    <w:abstractNumId w:val="16"/>
  </w:num>
  <w:num w:numId="13" w16cid:durableId="291785421">
    <w:abstractNumId w:val="27"/>
  </w:num>
  <w:num w:numId="14" w16cid:durableId="236282823">
    <w:abstractNumId w:val="8"/>
  </w:num>
  <w:num w:numId="15" w16cid:durableId="1562134589">
    <w:abstractNumId w:val="24"/>
  </w:num>
  <w:num w:numId="16" w16cid:durableId="335889273">
    <w:abstractNumId w:val="1"/>
  </w:num>
  <w:num w:numId="17" w16cid:durableId="550922589">
    <w:abstractNumId w:val="17"/>
  </w:num>
  <w:num w:numId="18" w16cid:durableId="711341123">
    <w:abstractNumId w:val="29"/>
  </w:num>
  <w:num w:numId="19" w16cid:durableId="1195461809">
    <w:abstractNumId w:val="14"/>
  </w:num>
  <w:num w:numId="20" w16cid:durableId="1353529498">
    <w:abstractNumId w:val="23"/>
  </w:num>
  <w:num w:numId="21" w16cid:durableId="372003345">
    <w:abstractNumId w:val="9"/>
  </w:num>
  <w:num w:numId="22" w16cid:durableId="604506970">
    <w:abstractNumId w:val="25"/>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9534451">
    <w:abstractNumId w:val="15"/>
  </w:num>
  <w:num w:numId="24" w16cid:durableId="2129928696">
    <w:abstractNumId w:val="28"/>
  </w:num>
  <w:num w:numId="25" w16cid:durableId="1676030524">
    <w:abstractNumId w:val="19"/>
  </w:num>
  <w:num w:numId="26" w16cid:durableId="425688601">
    <w:abstractNumId w:val="20"/>
  </w:num>
  <w:num w:numId="27" w16cid:durableId="668217089">
    <w:abstractNumId w:val="25"/>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143229">
    <w:abstractNumId w:val="25"/>
    <w:lvlOverride w:ilvl="0">
      <w:startOverride w:val="1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9142619">
    <w:abstractNumId w:val="3"/>
  </w:num>
  <w:num w:numId="30" w16cid:durableId="1536695802">
    <w:abstractNumId w:val="25"/>
    <w:lvlOverride w:ilvl="0">
      <w:startOverride w:val="1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0674887">
    <w:abstractNumId w:val="5"/>
  </w:num>
  <w:num w:numId="32" w16cid:durableId="824201941">
    <w:abstractNumId w:val="25"/>
    <w:lvlOverride w:ilvl="0">
      <w:startOverride w:val="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1623872">
    <w:abstractNumId w:val="26"/>
  </w:num>
  <w:num w:numId="34" w16cid:durableId="1373655694">
    <w:abstractNumId w:val="25"/>
    <w:lvlOverride w:ilvl="0">
      <w:startOverride w:val="1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75849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defaultTabStop w:val="731"/>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8F"/>
    <w:rsid w:val="00001623"/>
    <w:rsid w:val="000074BE"/>
    <w:rsid w:val="00007687"/>
    <w:rsid w:val="0001101E"/>
    <w:rsid w:val="00013E84"/>
    <w:rsid w:val="00014464"/>
    <w:rsid w:val="00017CC3"/>
    <w:rsid w:val="00020EAA"/>
    <w:rsid w:val="00021CF1"/>
    <w:rsid w:val="0002363E"/>
    <w:rsid w:val="0002471B"/>
    <w:rsid w:val="00026C30"/>
    <w:rsid w:val="00033630"/>
    <w:rsid w:val="00043EA6"/>
    <w:rsid w:val="000505ED"/>
    <w:rsid w:val="0006396F"/>
    <w:rsid w:val="00063CF8"/>
    <w:rsid w:val="000718F6"/>
    <w:rsid w:val="00074C99"/>
    <w:rsid w:val="00075FE4"/>
    <w:rsid w:val="0009604B"/>
    <w:rsid w:val="0009736B"/>
    <w:rsid w:val="000A3020"/>
    <w:rsid w:val="000A3312"/>
    <w:rsid w:val="000B10C8"/>
    <w:rsid w:val="000B4ABE"/>
    <w:rsid w:val="000C49D7"/>
    <w:rsid w:val="000D0FEF"/>
    <w:rsid w:val="000D258E"/>
    <w:rsid w:val="000D4692"/>
    <w:rsid w:val="000D6827"/>
    <w:rsid w:val="000E58DC"/>
    <w:rsid w:val="000F378F"/>
    <w:rsid w:val="000F5A76"/>
    <w:rsid w:val="000F72C7"/>
    <w:rsid w:val="0010078F"/>
    <w:rsid w:val="00101C93"/>
    <w:rsid w:val="00117E28"/>
    <w:rsid w:val="00121A72"/>
    <w:rsid w:val="00131124"/>
    <w:rsid w:val="00146A25"/>
    <w:rsid w:val="00151F84"/>
    <w:rsid w:val="00153400"/>
    <w:rsid w:val="00157259"/>
    <w:rsid w:val="00162D41"/>
    <w:rsid w:val="0017144F"/>
    <w:rsid w:val="00180DB0"/>
    <w:rsid w:val="001831AC"/>
    <w:rsid w:val="001A01A6"/>
    <w:rsid w:val="001A3A37"/>
    <w:rsid w:val="001B03C1"/>
    <w:rsid w:val="001B0DA6"/>
    <w:rsid w:val="001B3CA7"/>
    <w:rsid w:val="001B3E94"/>
    <w:rsid w:val="001C22AD"/>
    <w:rsid w:val="001C3B76"/>
    <w:rsid w:val="001D0EB8"/>
    <w:rsid w:val="001D5F69"/>
    <w:rsid w:val="001D699E"/>
    <w:rsid w:val="001E08C9"/>
    <w:rsid w:val="001E0C8C"/>
    <w:rsid w:val="001E2135"/>
    <w:rsid w:val="001E406C"/>
    <w:rsid w:val="001E52FF"/>
    <w:rsid w:val="001E6D0B"/>
    <w:rsid w:val="001F01B0"/>
    <w:rsid w:val="001F02BF"/>
    <w:rsid w:val="001F5C5D"/>
    <w:rsid w:val="00206200"/>
    <w:rsid w:val="00206751"/>
    <w:rsid w:val="0021200A"/>
    <w:rsid w:val="00217652"/>
    <w:rsid w:val="00220AE9"/>
    <w:rsid w:val="0022486B"/>
    <w:rsid w:val="00226F91"/>
    <w:rsid w:val="0023099D"/>
    <w:rsid w:val="00233625"/>
    <w:rsid w:val="0023684E"/>
    <w:rsid w:val="00246759"/>
    <w:rsid w:val="002472CB"/>
    <w:rsid w:val="00247D87"/>
    <w:rsid w:val="00247E03"/>
    <w:rsid w:val="002528CF"/>
    <w:rsid w:val="00255BAE"/>
    <w:rsid w:val="002748FF"/>
    <w:rsid w:val="002760FE"/>
    <w:rsid w:val="00276DDE"/>
    <w:rsid w:val="0028071D"/>
    <w:rsid w:val="0028162D"/>
    <w:rsid w:val="00281C84"/>
    <w:rsid w:val="00282C15"/>
    <w:rsid w:val="0029388A"/>
    <w:rsid w:val="002A2287"/>
    <w:rsid w:val="002A7B92"/>
    <w:rsid w:val="002B78CB"/>
    <w:rsid w:val="002C3C0D"/>
    <w:rsid w:val="002C5E36"/>
    <w:rsid w:val="002C653A"/>
    <w:rsid w:val="002C73B0"/>
    <w:rsid w:val="002D45AF"/>
    <w:rsid w:val="002D6BA6"/>
    <w:rsid w:val="002E2722"/>
    <w:rsid w:val="00302E05"/>
    <w:rsid w:val="003131A7"/>
    <w:rsid w:val="003170E8"/>
    <w:rsid w:val="00322D1E"/>
    <w:rsid w:val="00323906"/>
    <w:rsid w:val="003408DC"/>
    <w:rsid w:val="00345BD0"/>
    <w:rsid w:val="003539F8"/>
    <w:rsid w:val="0035403C"/>
    <w:rsid w:val="00354A24"/>
    <w:rsid w:val="00356792"/>
    <w:rsid w:val="0036303F"/>
    <w:rsid w:val="00365506"/>
    <w:rsid w:val="00367B57"/>
    <w:rsid w:val="00371B18"/>
    <w:rsid w:val="0037235A"/>
    <w:rsid w:val="00386363"/>
    <w:rsid w:val="00393276"/>
    <w:rsid w:val="0039453E"/>
    <w:rsid w:val="00397139"/>
    <w:rsid w:val="00397B63"/>
    <w:rsid w:val="003A50DB"/>
    <w:rsid w:val="003C0200"/>
    <w:rsid w:val="003C35A5"/>
    <w:rsid w:val="003D3ACD"/>
    <w:rsid w:val="003D54B3"/>
    <w:rsid w:val="003E1CB2"/>
    <w:rsid w:val="003E4436"/>
    <w:rsid w:val="003E47BA"/>
    <w:rsid w:val="003E4D5D"/>
    <w:rsid w:val="003F07F9"/>
    <w:rsid w:val="0040292A"/>
    <w:rsid w:val="00402C38"/>
    <w:rsid w:val="00404506"/>
    <w:rsid w:val="00404913"/>
    <w:rsid w:val="004100AB"/>
    <w:rsid w:val="0041241B"/>
    <w:rsid w:val="00417113"/>
    <w:rsid w:val="00422E90"/>
    <w:rsid w:val="004253C0"/>
    <w:rsid w:val="004272B8"/>
    <w:rsid w:val="004372FC"/>
    <w:rsid w:val="00442B64"/>
    <w:rsid w:val="00444C77"/>
    <w:rsid w:val="00446EDE"/>
    <w:rsid w:val="0045495C"/>
    <w:rsid w:val="00454D5B"/>
    <w:rsid w:val="00463367"/>
    <w:rsid w:val="00473677"/>
    <w:rsid w:val="004748FA"/>
    <w:rsid w:val="00476A56"/>
    <w:rsid w:val="004814A2"/>
    <w:rsid w:val="00483386"/>
    <w:rsid w:val="004922AE"/>
    <w:rsid w:val="004A1E49"/>
    <w:rsid w:val="004A5528"/>
    <w:rsid w:val="004B4A9D"/>
    <w:rsid w:val="004C0EA9"/>
    <w:rsid w:val="004C4941"/>
    <w:rsid w:val="004D43CD"/>
    <w:rsid w:val="004D6A46"/>
    <w:rsid w:val="004E360F"/>
    <w:rsid w:val="004E399A"/>
    <w:rsid w:val="004E62D9"/>
    <w:rsid w:val="004E674E"/>
    <w:rsid w:val="004F0B93"/>
    <w:rsid w:val="004F5924"/>
    <w:rsid w:val="005012F2"/>
    <w:rsid w:val="005039EE"/>
    <w:rsid w:val="005066E4"/>
    <w:rsid w:val="0051731D"/>
    <w:rsid w:val="0052043E"/>
    <w:rsid w:val="00524ABF"/>
    <w:rsid w:val="00533FF5"/>
    <w:rsid w:val="005361FA"/>
    <w:rsid w:val="00546E64"/>
    <w:rsid w:val="00551DF5"/>
    <w:rsid w:val="00553FCE"/>
    <w:rsid w:val="00573D63"/>
    <w:rsid w:val="00587E6D"/>
    <w:rsid w:val="00595389"/>
    <w:rsid w:val="005A3205"/>
    <w:rsid w:val="005A77A5"/>
    <w:rsid w:val="005B6548"/>
    <w:rsid w:val="005C0740"/>
    <w:rsid w:val="005C25E0"/>
    <w:rsid w:val="005D256F"/>
    <w:rsid w:val="005E6858"/>
    <w:rsid w:val="005F0C68"/>
    <w:rsid w:val="005F42A4"/>
    <w:rsid w:val="005F6B14"/>
    <w:rsid w:val="00602634"/>
    <w:rsid w:val="0060300D"/>
    <w:rsid w:val="0062077E"/>
    <w:rsid w:val="00620971"/>
    <w:rsid w:val="00633B6C"/>
    <w:rsid w:val="00637961"/>
    <w:rsid w:val="0064136D"/>
    <w:rsid w:val="006516FF"/>
    <w:rsid w:val="00653669"/>
    <w:rsid w:val="00653901"/>
    <w:rsid w:val="00655D91"/>
    <w:rsid w:val="006560BA"/>
    <w:rsid w:val="0066117D"/>
    <w:rsid w:val="00661DE7"/>
    <w:rsid w:val="006703E4"/>
    <w:rsid w:val="006708B7"/>
    <w:rsid w:val="00672A0D"/>
    <w:rsid w:val="006731BC"/>
    <w:rsid w:val="00680444"/>
    <w:rsid w:val="006835F6"/>
    <w:rsid w:val="00690DA8"/>
    <w:rsid w:val="0069164E"/>
    <w:rsid w:val="0069476A"/>
    <w:rsid w:val="00697ACD"/>
    <w:rsid w:val="006A42D2"/>
    <w:rsid w:val="006A515F"/>
    <w:rsid w:val="006C15D5"/>
    <w:rsid w:val="006C321E"/>
    <w:rsid w:val="006C76F8"/>
    <w:rsid w:val="006D0AC2"/>
    <w:rsid w:val="006D3FCE"/>
    <w:rsid w:val="006D463C"/>
    <w:rsid w:val="006D4F4A"/>
    <w:rsid w:val="006D6EC5"/>
    <w:rsid w:val="006F5E9C"/>
    <w:rsid w:val="00704EF4"/>
    <w:rsid w:val="007111B6"/>
    <w:rsid w:val="00711C18"/>
    <w:rsid w:val="00714011"/>
    <w:rsid w:val="0071591D"/>
    <w:rsid w:val="007205E1"/>
    <w:rsid w:val="00724404"/>
    <w:rsid w:val="00726773"/>
    <w:rsid w:val="00734B41"/>
    <w:rsid w:val="00740581"/>
    <w:rsid w:val="0074213F"/>
    <w:rsid w:val="00743DA1"/>
    <w:rsid w:val="00746221"/>
    <w:rsid w:val="007462A8"/>
    <w:rsid w:val="00767B95"/>
    <w:rsid w:val="00772542"/>
    <w:rsid w:val="00774B98"/>
    <w:rsid w:val="00781780"/>
    <w:rsid w:val="00781E54"/>
    <w:rsid w:val="00783B95"/>
    <w:rsid w:val="007849E1"/>
    <w:rsid w:val="00786F9D"/>
    <w:rsid w:val="007906B6"/>
    <w:rsid w:val="00792CB3"/>
    <w:rsid w:val="007A5252"/>
    <w:rsid w:val="007A7EAB"/>
    <w:rsid w:val="007B101E"/>
    <w:rsid w:val="007C20F6"/>
    <w:rsid w:val="007C4644"/>
    <w:rsid w:val="007C7B37"/>
    <w:rsid w:val="007D215F"/>
    <w:rsid w:val="007D428D"/>
    <w:rsid w:val="007D6A04"/>
    <w:rsid w:val="007E10AC"/>
    <w:rsid w:val="007E42DB"/>
    <w:rsid w:val="007E7ADD"/>
    <w:rsid w:val="007F5B76"/>
    <w:rsid w:val="007F7298"/>
    <w:rsid w:val="008034D9"/>
    <w:rsid w:val="008047BE"/>
    <w:rsid w:val="00806598"/>
    <w:rsid w:val="0080790F"/>
    <w:rsid w:val="008111D7"/>
    <w:rsid w:val="00815EF1"/>
    <w:rsid w:val="008209E9"/>
    <w:rsid w:val="00822625"/>
    <w:rsid w:val="008337FE"/>
    <w:rsid w:val="00836C1D"/>
    <w:rsid w:val="00843AC0"/>
    <w:rsid w:val="0085062A"/>
    <w:rsid w:val="00850B54"/>
    <w:rsid w:val="0085257C"/>
    <w:rsid w:val="00854FD3"/>
    <w:rsid w:val="008579DF"/>
    <w:rsid w:val="008610B4"/>
    <w:rsid w:val="00864940"/>
    <w:rsid w:val="00865FD8"/>
    <w:rsid w:val="008A4532"/>
    <w:rsid w:val="008A5221"/>
    <w:rsid w:val="008A6BE0"/>
    <w:rsid w:val="008A7DDE"/>
    <w:rsid w:val="008B1E2E"/>
    <w:rsid w:val="008B6CBB"/>
    <w:rsid w:val="008C5A6C"/>
    <w:rsid w:val="008D06E9"/>
    <w:rsid w:val="008D1C85"/>
    <w:rsid w:val="008D3C38"/>
    <w:rsid w:val="008E0A1E"/>
    <w:rsid w:val="008E39C6"/>
    <w:rsid w:val="008E5FD3"/>
    <w:rsid w:val="008E6660"/>
    <w:rsid w:val="008F149B"/>
    <w:rsid w:val="008F15EA"/>
    <w:rsid w:val="008F489A"/>
    <w:rsid w:val="00902486"/>
    <w:rsid w:val="009035AC"/>
    <w:rsid w:val="0090456B"/>
    <w:rsid w:val="00912920"/>
    <w:rsid w:val="00913ADC"/>
    <w:rsid w:val="00916679"/>
    <w:rsid w:val="009177E8"/>
    <w:rsid w:val="00917D64"/>
    <w:rsid w:val="00924294"/>
    <w:rsid w:val="00931D7B"/>
    <w:rsid w:val="009356D2"/>
    <w:rsid w:val="0094342D"/>
    <w:rsid w:val="009436E2"/>
    <w:rsid w:val="009462AD"/>
    <w:rsid w:val="00956A46"/>
    <w:rsid w:val="009639ED"/>
    <w:rsid w:val="00964CA9"/>
    <w:rsid w:val="0097060F"/>
    <w:rsid w:val="00970D73"/>
    <w:rsid w:val="00970F4F"/>
    <w:rsid w:val="00970F60"/>
    <w:rsid w:val="00975ADB"/>
    <w:rsid w:val="009779A1"/>
    <w:rsid w:val="009816DE"/>
    <w:rsid w:val="00986BB2"/>
    <w:rsid w:val="00987CAC"/>
    <w:rsid w:val="00987DE6"/>
    <w:rsid w:val="00992D23"/>
    <w:rsid w:val="009A7C77"/>
    <w:rsid w:val="009B15B5"/>
    <w:rsid w:val="009C2C04"/>
    <w:rsid w:val="009C7992"/>
    <w:rsid w:val="009D30A4"/>
    <w:rsid w:val="009D5E4C"/>
    <w:rsid w:val="009D7F01"/>
    <w:rsid w:val="009E2CE5"/>
    <w:rsid w:val="009E6B52"/>
    <w:rsid w:val="009E7E11"/>
    <w:rsid w:val="009F1DAD"/>
    <w:rsid w:val="009F4564"/>
    <w:rsid w:val="009F4B7D"/>
    <w:rsid w:val="009F60D6"/>
    <w:rsid w:val="009F61FD"/>
    <w:rsid w:val="00A03282"/>
    <w:rsid w:val="00A11C30"/>
    <w:rsid w:val="00A12AB4"/>
    <w:rsid w:val="00A279B0"/>
    <w:rsid w:val="00A3455B"/>
    <w:rsid w:val="00A34916"/>
    <w:rsid w:val="00A34F06"/>
    <w:rsid w:val="00A37F27"/>
    <w:rsid w:val="00A40ADA"/>
    <w:rsid w:val="00A43A35"/>
    <w:rsid w:val="00A447CC"/>
    <w:rsid w:val="00A448FE"/>
    <w:rsid w:val="00A44F27"/>
    <w:rsid w:val="00A525A5"/>
    <w:rsid w:val="00A540C8"/>
    <w:rsid w:val="00A64CBA"/>
    <w:rsid w:val="00A769CF"/>
    <w:rsid w:val="00A825B1"/>
    <w:rsid w:val="00A8322D"/>
    <w:rsid w:val="00A84A10"/>
    <w:rsid w:val="00A875D5"/>
    <w:rsid w:val="00A939F7"/>
    <w:rsid w:val="00A9513B"/>
    <w:rsid w:val="00AA0B1D"/>
    <w:rsid w:val="00AA0E36"/>
    <w:rsid w:val="00AA1473"/>
    <w:rsid w:val="00AA1736"/>
    <w:rsid w:val="00AA53CA"/>
    <w:rsid w:val="00AB5EB8"/>
    <w:rsid w:val="00AC7505"/>
    <w:rsid w:val="00AD0CC4"/>
    <w:rsid w:val="00AD1DF3"/>
    <w:rsid w:val="00AE79EC"/>
    <w:rsid w:val="00AF1575"/>
    <w:rsid w:val="00AF1616"/>
    <w:rsid w:val="00AF38C3"/>
    <w:rsid w:val="00B03FE0"/>
    <w:rsid w:val="00B05556"/>
    <w:rsid w:val="00B11070"/>
    <w:rsid w:val="00B178D2"/>
    <w:rsid w:val="00B255DC"/>
    <w:rsid w:val="00B2631F"/>
    <w:rsid w:val="00B303A4"/>
    <w:rsid w:val="00B36B58"/>
    <w:rsid w:val="00B47250"/>
    <w:rsid w:val="00B47AF2"/>
    <w:rsid w:val="00B607CA"/>
    <w:rsid w:val="00B62699"/>
    <w:rsid w:val="00B67DEB"/>
    <w:rsid w:val="00B7098E"/>
    <w:rsid w:val="00B8623D"/>
    <w:rsid w:val="00B9299A"/>
    <w:rsid w:val="00BA0515"/>
    <w:rsid w:val="00BA153A"/>
    <w:rsid w:val="00BA5019"/>
    <w:rsid w:val="00BA530B"/>
    <w:rsid w:val="00BA5C39"/>
    <w:rsid w:val="00BA661D"/>
    <w:rsid w:val="00BB27A8"/>
    <w:rsid w:val="00BB35D3"/>
    <w:rsid w:val="00BC0E3A"/>
    <w:rsid w:val="00BC4A10"/>
    <w:rsid w:val="00BD5FE4"/>
    <w:rsid w:val="00BE1529"/>
    <w:rsid w:val="00BF408A"/>
    <w:rsid w:val="00BF65C0"/>
    <w:rsid w:val="00C01032"/>
    <w:rsid w:val="00C025FC"/>
    <w:rsid w:val="00C03BB4"/>
    <w:rsid w:val="00C10C44"/>
    <w:rsid w:val="00C115D3"/>
    <w:rsid w:val="00C14B0E"/>
    <w:rsid w:val="00C17E87"/>
    <w:rsid w:val="00C2160B"/>
    <w:rsid w:val="00C2775F"/>
    <w:rsid w:val="00C27BB6"/>
    <w:rsid w:val="00C3017E"/>
    <w:rsid w:val="00C32D75"/>
    <w:rsid w:val="00C33274"/>
    <w:rsid w:val="00C34606"/>
    <w:rsid w:val="00C43150"/>
    <w:rsid w:val="00C4553D"/>
    <w:rsid w:val="00C45925"/>
    <w:rsid w:val="00C47863"/>
    <w:rsid w:val="00C5423D"/>
    <w:rsid w:val="00C56DDE"/>
    <w:rsid w:val="00C577BA"/>
    <w:rsid w:val="00C61B40"/>
    <w:rsid w:val="00C629FC"/>
    <w:rsid w:val="00C63373"/>
    <w:rsid w:val="00C6610E"/>
    <w:rsid w:val="00C66483"/>
    <w:rsid w:val="00C74E91"/>
    <w:rsid w:val="00C76102"/>
    <w:rsid w:val="00C80635"/>
    <w:rsid w:val="00C85406"/>
    <w:rsid w:val="00C96156"/>
    <w:rsid w:val="00CA0D48"/>
    <w:rsid w:val="00CA744E"/>
    <w:rsid w:val="00CB26D2"/>
    <w:rsid w:val="00CC3019"/>
    <w:rsid w:val="00CC3BDB"/>
    <w:rsid w:val="00CD104B"/>
    <w:rsid w:val="00CD1B52"/>
    <w:rsid w:val="00CD3F0B"/>
    <w:rsid w:val="00CD5730"/>
    <w:rsid w:val="00CD6A1E"/>
    <w:rsid w:val="00CD738E"/>
    <w:rsid w:val="00CE1CAF"/>
    <w:rsid w:val="00CE21B7"/>
    <w:rsid w:val="00CE5A4C"/>
    <w:rsid w:val="00CE7644"/>
    <w:rsid w:val="00CF2C57"/>
    <w:rsid w:val="00CF51ED"/>
    <w:rsid w:val="00CF6E17"/>
    <w:rsid w:val="00D043F7"/>
    <w:rsid w:val="00D12D92"/>
    <w:rsid w:val="00D16CC0"/>
    <w:rsid w:val="00D17A17"/>
    <w:rsid w:val="00D26929"/>
    <w:rsid w:val="00D26B7D"/>
    <w:rsid w:val="00D3542C"/>
    <w:rsid w:val="00D37302"/>
    <w:rsid w:val="00D418B4"/>
    <w:rsid w:val="00D42D50"/>
    <w:rsid w:val="00D43979"/>
    <w:rsid w:val="00D46764"/>
    <w:rsid w:val="00D47A26"/>
    <w:rsid w:val="00D51A11"/>
    <w:rsid w:val="00D51B43"/>
    <w:rsid w:val="00D5367D"/>
    <w:rsid w:val="00D63C26"/>
    <w:rsid w:val="00D63DD6"/>
    <w:rsid w:val="00D70E45"/>
    <w:rsid w:val="00D713AF"/>
    <w:rsid w:val="00D72753"/>
    <w:rsid w:val="00D76DBA"/>
    <w:rsid w:val="00D80D14"/>
    <w:rsid w:val="00D82559"/>
    <w:rsid w:val="00D84D31"/>
    <w:rsid w:val="00D852C6"/>
    <w:rsid w:val="00D85F4A"/>
    <w:rsid w:val="00D86CDE"/>
    <w:rsid w:val="00D91436"/>
    <w:rsid w:val="00D9247A"/>
    <w:rsid w:val="00DB0781"/>
    <w:rsid w:val="00DD0BB5"/>
    <w:rsid w:val="00DD2809"/>
    <w:rsid w:val="00DD4180"/>
    <w:rsid w:val="00DD5131"/>
    <w:rsid w:val="00DD517E"/>
    <w:rsid w:val="00DF1F62"/>
    <w:rsid w:val="00DF724F"/>
    <w:rsid w:val="00E014F3"/>
    <w:rsid w:val="00E03B99"/>
    <w:rsid w:val="00E11A5D"/>
    <w:rsid w:val="00E15820"/>
    <w:rsid w:val="00E16836"/>
    <w:rsid w:val="00E17461"/>
    <w:rsid w:val="00E320A4"/>
    <w:rsid w:val="00E41042"/>
    <w:rsid w:val="00E46D72"/>
    <w:rsid w:val="00E46EA2"/>
    <w:rsid w:val="00E5354D"/>
    <w:rsid w:val="00E53FB7"/>
    <w:rsid w:val="00E560DD"/>
    <w:rsid w:val="00E65740"/>
    <w:rsid w:val="00E67087"/>
    <w:rsid w:val="00E831FA"/>
    <w:rsid w:val="00E86A86"/>
    <w:rsid w:val="00E944CB"/>
    <w:rsid w:val="00EA21EA"/>
    <w:rsid w:val="00EA5E77"/>
    <w:rsid w:val="00EA7AB9"/>
    <w:rsid w:val="00EB1E62"/>
    <w:rsid w:val="00EB5F48"/>
    <w:rsid w:val="00EC0274"/>
    <w:rsid w:val="00EC0297"/>
    <w:rsid w:val="00EC1911"/>
    <w:rsid w:val="00EC4868"/>
    <w:rsid w:val="00EC651A"/>
    <w:rsid w:val="00EC6A23"/>
    <w:rsid w:val="00EC705F"/>
    <w:rsid w:val="00EE688B"/>
    <w:rsid w:val="00EF2F3E"/>
    <w:rsid w:val="00EF587F"/>
    <w:rsid w:val="00EF58ED"/>
    <w:rsid w:val="00EF6DCF"/>
    <w:rsid w:val="00EF6F43"/>
    <w:rsid w:val="00F01F3D"/>
    <w:rsid w:val="00F05839"/>
    <w:rsid w:val="00F07F5B"/>
    <w:rsid w:val="00F1055D"/>
    <w:rsid w:val="00F13A4A"/>
    <w:rsid w:val="00F2348B"/>
    <w:rsid w:val="00F2756B"/>
    <w:rsid w:val="00F303B4"/>
    <w:rsid w:val="00F31677"/>
    <w:rsid w:val="00F379DC"/>
    <w:rsid w:val="00F43559"/>
    <w:rsid w:val="00F44260"/>
    <w:rsid w:val="00F4770B"/>
    <w:rsid w:val="00F53843"/>
    <w:rsid w:val="00F6633E"/>
    <w:rsid w:val="00F67427"/>
    <w:rsid w:val="00F67F8C"/>
    <w:rsid w:val="00F7479B"/>
    <w:rsid w:val="00F77CBC"/>
    <w:rsid w:val="00F810AE"/>
    <w:rsid w:val="00F87B48"/>
    <w:rsid w:val="00F9189A"/>
    <w:rsid w:val="00F9320B"/>
    <w:rsid w:val="00F97FE6"/>
    <w:rsid w:val="00FA0028"/>
    <w:rsid w:val="00FA24F1"/>
    <w:rsid w:val="00FA6A0D"/>
    <w:rsid w:val="00FA7D78"/>
    <w:rsid w:val="00FB4245"/>
    <w:rsid w:val="00FB5DCC"/>
    <w:rsid w:val="00FC0719"/>
    <w:rsid w:val="00FC3001"/>
    <w:rsid w:val="00FC55B2"/>
    <w:rsid w:val="00FD0FB5"/>
    <w:rsid w:val="00FE622B"/>
    <w:rsid w:val="00FE6CA8"/>
    <w:rsid w:val="00FF6B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38F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fr-FR"/>
    </w:rPr>
  </w:style>
  <w:style w:type="paragraph" w:styleId="Titre1">
    <w:name w:val="heading 1"/>
    <w:basedOn w:val="Normal"/>
    <w:next w:val="Paragrdouble"/>
    <w:qFormat/>
    <w:rsid w:val="00D12D92"/>
    <w:pPr>
      <w:keepNext/>
      <w:spacing w:before="240" w:after="60"/>
      <w:ind w:left="432" w:hanging="432"/>
      <w:outlineLvl w:val="0"/>
    </w:pPr>
    <w:rPr>
      <w:b/>
      <w:kern w:val="28"/>
      <w:u w:val="single"/>
    </w:rPr>
  </w:style>
  <w:style w:type="paragraph" w:styleId="Titre2">
    <w:name w:val="heading 2"/>
    <w:basedOn w:val="Normal"/>
    <w:next w:val="Paragrdouble"/>
    <w:qFormat/>
    <w:rsid w:val="00BA153A"/>
    <w:pPr>
      <w:keepNext/>
      <w:numPr>
        <w:numId w:val="4"/>
      </w:numPr>
      <w:spacing w:before="240" w:after="60"/>
      <w:ind w:left="709" w:hanging="709"/>
      <w:outlineLvl w:val="1"/>
    </w:pPr>
    <w:rPr>
      <w:b/>
      <w:caps/>
      <w:u w:val="single"/>
    </w:rPr>
  </w:style>
  <w:style w:type="paragraph" w:styleId="Titre3">
    <w:name w:val="heading 3"/>
    <w:basedOn w:val="Normal"/>
    <w:next w:val="Paragrdouble"/>
    <w:qFormat/>
    <w:rsid w:val="00AF1575"/>
    <w:pPr>
      <w:keepNext/>
      <w:numPr>
        <w:ilvl w:val="1"/>
        <w:numId w:val="4"/>
      </w:numPr>
      <w:spacing w:before="240" w:after="60"/>
      <w:ind w:left="1162"/>
      <w:outlineLvl w:val="2"/>
    </w:pPr>
    <w:rPr>
      <w:b/>
    </w:rPr>
  </w:style>
  <w:style w:type="paragraph" w:styleId="Titre4">
    <w:name w:val="heading 4"/>
    <w:basedOn w:val="Normal"/>
    <w:next w:val="Paragrdouble"/>
    <w:qFormat/>
    <w:rsid w:val="00AF1575"/>
    <w:pPr>
      <w:keepNext/>
      <w:numPr>
        <w:ilvl w:val="2"/>
        <w:numId w:val="4"/>
      </w:numPr>
      <w:spacing w:before="240" w:after="60"/>
      <w:ind w:left="1985" w:hanging="851"/>
      <w:outlineLvl w:val="3"/>
    </w:pPr>
    <w:rPr>
      <w:b/>
    </w:rPr>
  </w:style>
  <w:style w:type="paragraph" w:styleId="Titre5">
    <w:name w:val="heading 5"/>
    <w:basedOn w:val="Titre4"/>
    <w:next w:val="Paragrdouble"/>
    <w:qFormat/>
    <w:rsid w:val="001B0DA6"/>
    <w:pPr>
      <w:numPr>
        <w:ilvl w:val="3"/>
      </w:numPr>
      <w:ind w:left="2495" w:hanging="1077"/>
      <w:outlineLvl w:val="4"/>
    </w:pPr>
  </w:style>
  <w:style w:type="paragraph" w:styleId="Titre6">
    <w:name w:val="heading 6"/>
    <w:basedOn w:val="Titre5"/>
    <w:next w:val="Paragrdouble"/>
    <w:qFormat/>
    <w:rsid w:val="00C025FC"/>
    <w:pPr>
      <w:numPr>
        <w:ilvl w:val="4"/>
      </w:numPr>
      <w:ind w:left="3657" w:hanging="1247"/>
      <w:outlineLvl w:val="5"/>
    </w:pPr>
  </w:style>
  <w:style w:type="paragraph" w:styleId="Titre7">
    <w:name w:val="heading 7"/>
    <w:basedOn w:val="Normal"/>
    <w:next w:val="Normal"/>
    <w:qFormat/>
    <w:pPr>
      <w:numPr>
        <w:ilvl w:val="6"/>
        <w:numId w:val="3"/>
      </w:numPr>
      <w:spacing w:before="240" w:after="60"/>
      <w:outlineLvl w:val="6"/>
    </w:pPr>
    <w:rPr>
      <w:sz w:val="20"/>
    </w:rPr>
  </w:style>
  <w:style w:type="paragraph" w:styleId="Titre8">
    <w:name w:val="heading 8"/>
    <w:basedOn w:val="Normal"/>
    <w:next w:val="Normal"/>
    <w:qFormat/>
    <w:pPr>
      <w:numPr>
        <w:ilvl w:val="7"/>
        <w:numId w:val="3"/>
      </w:numPr>
      <w:spacing w:before="240" w:after="60"/>
      <w:outlineLvl w:val="7"/>
    </w:pPr>
    <w:rPr>
      <w:i/>
      <w:sz w:val="20"/>
    </w:rPr>
  </w:style>
  <w:style w:type="paragraph" w:styleId="Titre9">
    <w:name w:val="heading 9"/>
    <w:basedOn w:val="Normal"/>
    <w:next w:val="Normal"/>
    <w:qFormat/>
    <w:pPr>
      <w:numPr>
        <w:ilvl w:val="8"/>
        <w:numId w:val="3"/>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double">
    <w:name w:val="Paragr. double"/>
    <w:basedOn w:val="Normal"/>
    <w:rsid w:val="00AF1575"/>
    <w:pPr>
      <w:numPr>
        <w:numId w:val="2"/>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aliases w:val="fn"/>
    <w:basedOn w:val="Normal"/>
    <w:link w:val="NotedebasdepageCar"/>
    <w:uiPriority w:val="99"/>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rsid w:val="00C025FC"/>
    <w:rPr>
      <w:caps/>
    </w:rPr>
  </w:style>
  <w:style w:type="paragraph" w:customStyle="1" w:styleId="zSoquijlblProvince">
    <w:name w:val="zSoquij_lblProvince"/>
    <w:basedOn w:val="Normal"/>
    <w:rsid w:val="00C025FC"/>
    <w:rPr>
      <w:caps/>
    </w:rPr>
  </w:style>
  <w:style w:type="paragraph" w:customStyle="1" w:styleId="zSoquijlblGreffe">
    <w:name w:val="zSoquij_lblGreffe"/>
    <w:basedOn w:val="Normal"/>
    <w:rsid w:val="00C025FC"/>
    <w:pPr>
      <w:ind w:left="70"/>
    </w:pPr>
    <w:rPr>
      <w:caps/>
    </w:rPr>
  </w:style>
  <w:style w:type="paragraph" w:customStyle="1" w:styleId="zSoquijdatGreffe">
    <w:name w:val="zSoquij_datGreffe"/>
    <w:basedOn w:val="Normal"/>
    <w:rsid w:val="00C025FC"/>
    <w:pPr>
      <w:ind w:left="29"/>
    </w:pPr>
    <w:rPr>
      <w:caps/>
    </w:r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sid w:val="00C025FC"/>
    <w:pPr>
      <w:ind w:left="70"/>
    </w:pPr>
    <w:rPr>
      <w:b/>
      <w:caps/>
    </w:rPr>
  </w:style>
  <w:style w:type="paragraph" w:customStyle="1" w:styleId="zSoquijdatQteJuge">
    <w:name w:val="zSoquij_datQteJuge"/>
    <w:basedOn w:val="Normal"/>
    <w:rsid w:val="00C025FC"/>
    <w:pPr>
      <w:ind w:left="29"/>
    </w:pPr>
    <w:rPr>
      <w:b/>
      <w:caps/>
    </w:rPr>
  </w:style>
  <w:style w:type="paragraph" w:customStyle="1" w:styleId="zSoquijdatJuge">
    <w:name w:val="zSoquij_datJuge"/>
    <w:basedOn w:val="Normal"/>
    <w:rsid w:val="00BA153A"/>
    <w:pPr>
      <w:ind w:left="52"/>
    </w:pPr>
    <w:rPr>
      <w:b/>
      <w:caps/>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rsid w:val="00C025FC"/>
    <w:pPr>
      <w:jc w:val="center"/>
    </w:pPr>
    <w:rPr>
      <w:caps/>
    </w:r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doubl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rsid w:val="00CF51ED"/>
    <w:pPr>
      <w:widowControl w:val="0"/>
      <w:numPr>
        <w:ilvl w:val="1"/>
        <w:numId w:val="2"/>
      </w:numPr>
      <w:spacing w:before="120"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next w:val="Paragrdouble"/>
    <w:rsid w:val="00CF51ED"/>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numbering" w:customStyle="1" w:styleId="Style1">
    <w:name w:val="Style1"/>
    <w:uiPriority w:val="99"/>
    <w:rsid w:val="00CE1CAF"/>
    <w:pPr>
      <w:numPr>
        <w:numId w:val="4"/>
      </w:numPr>
    </w:pPr>
  </w:style>
  <w:style w:type="paragraph" w:customStyle="1" w:styleId="Paragrsimple">
    <w:name w:val="Paragr. simple"/>
    <w:basedOn w:val="Paragrdouble"/>
    <w:next w:val="Paragrdouble"/>
    <w:qFormat/>
    <w:rsid w:val="00BA153A"/>
    <w:pPr>
      <w:spacing w:line="240" w:lineRule="auto"/>
    </w:pPr>
  </w:style>
  <w:style w:type="paragraph" w:styleId="En-ttedetabledesmatires">
    <w:name w:val="TOC Heading"/>
    <w:basedOn w:val="Titre1"/>
    <w:next w:val="Normal"/>
    <w:uiPriority w:val="39"/>
    <w:qFormat/>
    <w:rsid w:val="00BA153A"/>
    <w:pPr>
      <w:keepLines/>
      <w:spacing w:before="480" w:after="0" w:line="276" w:lineRule="auto"/>
      <w:ind w:left="0" w:firstLine="0"/>
      <w:outlineLvl w:val="9"/>
    </w:pPr>
    <w:rPr>
      <w:rFonts w:ascii="Cambria" w:hAnsi="Cambria"/>
      <w:bCs/>
      <w:color w:val="365F91"/>
      <w:kern w:val="0"/>
      <w:sz w:val="28"/>
      <w:szCs w:val="28"/>
      <w:u w:val="none"/>
      <w:lang w:eastAsia="fr-CA"/>
    </w:rPr>
  </w:style>
  <w:style w:type="paragraph" w:styleId="TM1">
    <w:name w:val="toc 1"/>
    <w:basedOn w:val="Normal"/>
    <w:next w:val="Normal"/>
    <w:autoRedefine/>
    <w:uiPriority w:val="39"/>
    <w:unhideWhenUsed/>
    <w:rsid w:val="00BA153A"/>
  </w:style>
  <w:style w:type="paragraph" w:styleId="TM2">
    <w:name w:val="toc 2"/>
    <w:basedOn w:val="Normal"/>
    <w:next w:val="Normal"/>
    <w:autoRedefine/>
    <w:uiPriority w:val="39"/>
    <w:unhideWhenUsed/>
    <w:rsid w:val="00BA153A"/>
    <w:pPr>
      <w:ind w:left="240"/>
    </w:pPr>
  </w:style>
  <w:style w:type="paragraph" w:styleId="TM3">
    <w:name w:val="toc 3"/>
    <w:basedOn w:val="Normal"/>
    <w:next w:val="Normal"/>
    <w:autoRedefine/>
    <w:uiPriority w:val="39"/>
    <w:unhideWhenUsed/>
    <w:rsid w:val="00BA153A"/>
    <w:pPr>
      <w:ind w:left="480"/>
    </w:pPr>
  </w:style>
  <w:style w:type="character" w:styleId="Hyperlien">
    <w:name w:val="Hyperlink"/>
    <w:uiPriority w:val="99"/>
    <w:unhideWhenUsed/>
    <w:rsid w:val="00BA153A"/>
    <w:rPr>
      <w:color w:val="0000FF"/>
      <w:u w:val="single"/>
      <w:lang w:val="fr-CA"/>
    </w:rPr>
  </w:style>
  <w:style w:type="paragraph" w:styleId="Explorateurdedocuments">
    <w:name w:val="Document Map"/>
    <w:basedOn w:val="Normal"/>
    <w:semiHidden/>
    <w:rsid w:val="00007687"/>
    <w:pPr>
      <w:shd w:val="clear" w:color="auto" w:fill="000080"/>
    </w:pPr>
    <w:rPr>
      <w:rFonts w:ascii="Tahoma" w:hAnsi="Tahoma" w:cs="Tahoma"/>
      <w:sz w:val="20"/>
    </w:rPr>
  </w:style>
  <w:style w:type="paragraph" w:styleId="Titre">
    <w:name w:val="Title"/>
    <w:basedOn w:val="Normal"/>
    <w:qFormat/>
    <w:rsid w:val="008A4532"/>
    <w:pPr>
      <w:spacing w:before="240" w:after="60"/>
      <w:jc w:val="center"/>
      <w:outlineLvl w:val="0"/>
    </w:pPr>
    <w:rPr>
      <w:rFonts w:cs="Arial"/>
      <w:b/>
      <w:bCs/>
      <w:kern w:val="28"/>
      <w:sz w:val="32"/>
      <w:szCs w:val="32"/>
    </w:rPr>
  </w:style>
  <w:style w:type="character" w:customStyle="1" w:styleId="label-section">
    <w:name w:val="label-section"/>
    <w:basedOn w:val="Policepardfaut"/>
    <w:rsid w:val="003E1CB2"/>
  </w:style>
  <w:style w:type="character" w:customStyle="1" w:styleId="subsection">
    <w:name w:val="subsection"/>
    <w:basedOn w:val="Policepardfaut"/>
    <w:rsid w:val="003E1CB2"/>
  </w:style>
  <w:style w:type="character" w:styleId="Appelnotedebasdep">
    <w:name w:val="footnote reference"/>
    <w:basedOn w:val="Policepardfaut"/>
    <w:uiPriority w:val="99"/>
    <w:unhideWhenUsed/>
    <w:rsid w:val="00EF6DCF"/>
    <w:rPr>
      <w:vertAlign w:val="superscript"/>
    </w:rPr>
  </w:style>
  <w:style w:type="paragraph" w:styleId="En-tte">
    <w:name w:val="header"/>
    <w:basedOn w:val="Normal"/>
    <w:link w:val="En-tteCar"/>
    <w:uiPriority w:val="99"/>
    <w:unhideWhenUsed/>
    <w:rsid w:val="00D26B7D"/>
    <w:pPr>
      <w:tabs>
        <w:tab w:val="center" w:pos="4320"/>
        <w:tab w:val="right" w:pos="8640"/>
      </w:tabs>
    </w:pPr>
  </w:style>
  <w:style w:type="character" w:customStyle="1" w:styleId="En-tteCar">
    <w:name w:val="En-tête Car"/>
    <w:basedOn w:val="Policepardfaut"/>
    <w:link w:val="En-tte"/>
    <w:uiPriority w:val="99"/>
    <w:rsid w:val="00D26B7D"/>
    <w:rPr>
      <w:rFonts w:ascii="Arial" w:hAnsi="Arial"/>
      <w:sz w:val="24"/>
      <w:lang w:eastAsia="fr-FR"/>
    </w:rPr>
  </w:style>
  <w:style w:type="paragraph" w:styleId="Pieddepage">
    <w:name w:val="footer"/>
    <w:basedOn w:val="Normal"/>
    <w:link w:val="PieddepageCar"/>
    <w:uiPriority w:val="99"/>
    <w:unhideWhenUsed/>
    <w:rsid w:val="00D26B7D"/>
    <w:pPr>
      <w:tabs>
        <w:tab w:val="center" w:pos="4320"/>
        <w:tab w:val="right" w:pos="8640"/>
      </w:tabs>
    </w:pPr>
  </w:style>
  <w:style w:type="character" w:customStyle="1" w:styleId="PieddepageCar">
    <w:name w:val="Pied de page Car"/>
    <w:basedOn w:val="Policepardfaut"/>
    <w:link w:val="Pieddepage"/>
    <w:uiPriority w:val="99"/>
    <w:rsid w:val="00D26B7D"/>
    <w:rPr>
      <w:rFonts w:ascii="Arial" w:hAnsi="Arial"/>
      <w:sz w:val="24"/>
      <w:lang w:eastAsia="fr-FR"/>
    </w:rPr>
  </w:style>
  <w:style w:type="paragraph" w:customStyle="1" w:styleId="paragraph">
    <w:name w:val="paragraph"/>
    <w:basedOn w:val="Normal"/>
    <w:rsid w:val="00C4553D"/>
    <w:pPr>
      <w:spacing w:before="100" w:beforeAutospacing="1" w:after="100" w:afterAutospacing="1"/>
    </w:pPr>
    <w:rPr>
      <w:rFonts w:ascii="Times New Roman" w:hAnsi="Times New Roman"/>
      <w:szCs w:val="24"/>
      <w:lang w:eastAsia="fr-CA"/>
    </w:rPr>
  </w:style>
  <w:style w:type="character" w:customStyle="1" w:styleId="normaltextrun">
    <w:name w:val="normaltextrun"/>
    <w:basedOn w:val="Policepardfaut"/>
    <w:rsid w:val="00C4553D"/>
  </w:style>
  <w:style w:type="character" w:customStyle="1" w:styleId="eop">
    <w:name w:val="eop"/>
    <w:basedOn w:val="Policepardfaut"/>
    <w:rsid w:val="00C4553D"/>
  </w:style>
  <w:style w:type="paragraph" w:customStyle="1" w:styleId="quote1">
    <w:name w:val="quote1"/>
    <w:basedOn w:val="Normal"/>
    <w:rsid w:val="00C4553D"/>
    <w:pPr>
      <w:spacing w:before="100" w:beforeAutospacing="1" w:after="100" w:afterAutospacing="1"/>
    </w:pPr>
    <w:rPr>
      <w:rFonts w:ascii="Times New Roman" w:hAnsi="Times New Roman"/>
      <w:szCs w:val="24"/>
      <w:lang w:eastAsia="fr-CA"/>
    </w:rPr>
  </w:style>
  <w:style w:type="paragraph" w:customStyle="1" w:styleId="Default">
    <w:name w:val="Default"/>
    <w:basedOn w:val="Normal"/>
    <w:rsid w:val="00843AC0"/>
    <w:pPr>
      <w:autoSpaceDE w:val="0"/>
      <w:autoSpaceDN w:val="0"/>
    </w:pPr>
    <w:rPr>
      <w:rFonts w:ascii="Times New Roman" w:eastAsiaTheme="minorHAnsi" w:hAnsi="Times New Roman"/>
      <w:color w:val="000000"/>
      <w:szCs w:val="24"/>
      <w:lang w:eastAsia="fr-CA"/>
    </w:rPr>
  </w:style>
  <w:style w:type="paragraph" w:styleId="Paragraphedeliste">
    <w:name w:val="List Paragraph"/>
    <w:basedOn w:val="Normal"/>
    <w:uiPriority w:val="1"/>
    <w:qFormat/>
    <w:rsid w:val="00781E54"/>
    <w:pPr>
      <w:widowControl w:val="0"/>
      <w:autoSpaceDE w:val="0"/>
      <w:autoSpaceDN w:val="0"/>
      <w:ind w:left="877" w:hanging="721"/>
      <w:jc w:val="both"/>
    </w:pPr>
    <w:rPr>
      <w:rFonts w:eastAsia="Arial" w:cs="Arial"/>
      <w:sz w:val="22"/>
      <w:szCs w:val="22"/>
      <w:lang w:val="fr-FR" w:eastAsia="en-US"/>
    </w:rPr>
  </w:style>
  <w:style w:type="character" w:customStyle="1" w:styleId="solexhl">
    <w:name w:val="solexhl"/>
    <w:basedOn w:val="Policepardfaut"/>
    <w:rsid w:val="001C3B76"/>
  </w:style>
  <w:style w:type="character" w:customStyle="1" w:styleId="NotedebasdepageCar">
    <w:name w:val="Note de bas de page Car"/>
    <w:aliases w:val="fn Car"/>
    <w:basedOn w:val="Policepardfaut"/>
    <w:link w:val="Notedebasdepage"/>
    <w:uiPriority w:val="99"/>
    <w:rsid w:val="001C3B76"/>
    <w:rPr>
      <w:rFonts w:ascii="Arial" w:hAnsi="Arial"/>
      <w:lang w:eastAsia="fr-FR"/>
    </w:rPr>
  </w:style>
  <w:style w:type="paragraph" w:customStyle="1" w:styleId="paragraphe">
    <w:name w:val="paragraphe"/>
    <w:basedOn w:val="Normal"/>
    <w:rsid w:val="00446EDE"/>
    <w:pPr>
      <w:spacing w:before="100" w:beforeAutospacing="1" w:after="100" w:afterAutospacing="1"/>
    </w:pPr>
    <w:rPr>
      <w:rFonts w:ascii="Times New Roman" w:hAnsi="Times New Roman"/>
      <w:szCs w:val="24"/>
      <w:lang w:eastAsia="fr-CA"/>
    </w:rPr>
  </w:style>
  <w:style w:type="character" w:customStyle="1" w:styleId="canliisection">
    <w:name w:val="canlii_section"/>
    <w:basedOn w:val="Policepardfaut"/>
    <w:rsid w:val="007111B6"/>
  </w:style>
  <w:style w:type="paragraph" w:customStyle="1" w:styleId="paragnum">
    <w:name w:val="paragnum"/>
    <w:basedOn w:val="Normal"/>
    <w:rsid w:val="0069476A"/>
    <w:pPr>
      <w:spacing w:before="100" w:beforeAutospacing="1" w:after="100" w:afterAutospacing="1"/>
    </w:pPr>
    <w:rPr>
      <w:rFonts w:ascii="Times New Roman" w:hAnsi="Times New Roman"/>
      <w:szCs w:val="24"/>
      <w:lang w:eastAsia="fr-CA"/>
    </w:rPr>
  </w:style>
  <w:style w:type="character" w:customStyle="1" w:styleId="citationcar">
    <w:name w:val="citationcar"/>
    <w:basedOn w:val="Policepardfaut"/>
    <w:rsid w:val="0069476A"/>
  </w:style>
  <w:style w:type="character" w:styleId="Accentuation">
    <w:name w:val="Emphasis"/>
    <w:basedOn w:val="Policepardfaut"/>
    <w:uiPriority w:val="20"/>
    <w:qFormat/>
    <w:rsid w:val="00C47863"/>
    <w:rPr>
      <w:i/>
      <w:iCs/>
    </w:rPr>
  </w:style>
  <w:style w:type="paragraph" w:customStyle="1" w:styleId="paragrsimple0">
    <w:name w:val="paragrsimple"/>
    <w:basedOn w:val="Normal"/>
    <w:rsid w:val="00422E90"/>
    <w:pPr>
      <w:spacing w:before="100" w:beforeAutospacing="1" w:after="100" w:afterAutospacing="1"/>
    </w:pPr>
    <w:rPr>
      <w:rFonts w:ascii="Times New Roman" w:hAnsi="Times New Roman"/>
      <w:szCs w:val="24"/>
      <w:lang w:eastAsia="fr-CA"/>
    </w:rPr>
  </w:style>
  <w:style w:type="character" w:styleId="Mentionnonrsolue">
    <w:name w:val="Unresolved Mention"/>
    <w:basedOn w:val="Policepardfaut"/>
    <w:uiPriority w:val="99"/>
    <w:semiHidden/>
    <w:unhideWhenUsed/>
    <w:rsid w:val="00CF6E17"/>
    <w:rPr>
      <w:color w:val="605E5C"/>
      <w:shd w:val="clear" w:color="auto" w:fill="E1DFDD"/>
    </w:rPr>
  </w:style>
  <w:style w:type="character" w:styleId="Marquedecommentaire">
    <w:name w:val="annotation reference"/>
    <w:basedOn w:val="Policepardfaut"/>
    <w:uiPriority w:val="99"/>
    <w:semiHidden/>
    <w:unhideWhenUsed/>
    <w:rsid w:val="005A3205"/>
    <w:rPr>
      <w:sz w:val="16"/>
      <w:szCs w:val="16"/>
    </w:rPr>
  </w:style>
  <w:style w:type="paragraph" w:styleId="Commentaire">
    <w:name w:val="annotation text"/>
    <w:basedOn w:val="Normal"/>
    <w:link w:val="CommentaireCar"/>
    <w:uiPriority w:val="99"/>
    <w:unhideWhenUsed/>
    <w:rsid w:val="005A3205"/>
    <w:rPr>
      <w:sz w:val="20"/>
    </w:rPr>
  </w:style>
  <w:style w:type="character" w:customStyle="1" w:styleId="CommentaireCar">
    <w:name w:val="Commentaire Car"/>
    <w:basedOn w:val="Policepardfaut"/>
    <w:link w:val="Commentaire"/>
    <w:uiPriority w:val="99"/>
    <w:rsid w:val="005A3205"/>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5A3205"/>
    <w:rPr>
      <w:b/>
      <w:bCs/>
    </w:rPr>
  </w:style>
  <w:style w:type="character" w:customStyle="1" w:styleId="ObjetducommentaireCar">
    <w:name w:val="Objet du commentaire Car"/>
    <w:basedOn w:val="CommentaireCar"/>
    <w:link w:val="Objetducommentaire"/>
    <w:uiPriority w:val="99"/>
    <w:semiHidden/>
    <w:rsid w:val="005A3205"/>
    <w:rPr>
      <w:rFonts w:ascii="Arial" w:hAnsi="Arial"/>
      <w:b/>
      <w:bCs/>
      <w:lang w:eastAsia="fr-FR"/>
    </w:rPr>
  </w:style>
  <w:style w:type="character" w:customStyle="1" w:styleId="MSGENFONTSTYLENAMETEMPLATEROLEMSGENFONTSTYLENAMEBYROLETEXT1">
    <w:name w:val="MSG_EN_FONT_STYLE_NAME_TEMPLATE_ROLE MSG_EN_FONT_STYLE_NAME_BY_ROLE_TEXT|1_"/>
    <w:basedOn w:val="Policepardfaut"/>
    <w:link w:val="MSGENFONTSTYLENAMETEMPLATEROLEMSGENFONTSTYLENAMEBYROLETEXT10"/>
    <w:rsid w:val="00C85406"/>
    <w:rPr>
      <w:rFonts w:ascii="Arial" w:eastAsia="Arial" w:hAnsi="Arial" w:cs="Arial"/>
      <w:sz w:val="22"/>
      <w:szCs w:val="22"/>
    </w:rPr>
  </w:style>
  <w:style w:type="paragraph" w:customStyle="1" w:styleId="MSGENFONTSTYLENAMETEMPLATEROLEMSGENFONTSTYLENAMEBYROLETEXT10">
    <w:name w:val="MSG_EN_FONT_STYLE_NAME_TEMPLATE_ROLE MSG_EN_FONT_STYLE_NAME_BY_ROLE_TEXT|1"/>
    <w:basedOn w:val="Normal"/>
    <w:link w:val="MSGENFONTSTYLENAMETEMPLATEROLEMSGENFONTSTYLENAMEBYROLETEXT1"/>
    <w:rsid w:val="00C85406"/>
    <w:pPr>
      <w:widowControl w:val="0"/>
      <w:spacing w:after="200"/>
    </w:pPr>
    <w:rPr>
      <w:rFonts w:eastAsia="Arial" w:cs="Arial"/>
      <w:sz w:val="22"/>
      <w:szCs w:val="22"/>
      <w:lang w:eastAsia="fr-CA"/>
    </w:rPr>
  </w:style>
  <w:style w:type="character" w:customStyle="1" w:styleId="MSGENFONTSTYLENAMETEMPLATEROLEMSGENFONTSTYLENAMEBYROLEFOOTNOTE1">
    <w:name w:val="MSG_EN_FONT_STYLE_NAME_TEMPLATE_ROLE MSG_EN_FONT_STYLE_NAME_BY_ROLE_FOOTNOTE|1_"/>
    <w:basedOn w:val="Policepardfaut"/>
    <w:link w:val="MSGENFONTSTYLENAMETEMPLATEROLEMSGENFONTSTYLENAMEBYROLEFOOTNOTE10"/>
    <w:rsid w:val="00033630"/>
    <w:rPr>
      <w:rFonts w:ascii="Arial" w:eastAsia="Arial" w:hAnsi="Arial" w:cs="Arial"/>
    </w:rPr>
  </w:style>
  <w:style w:type="paragraph" w:customStyle="1" w:styleId="MSGENFONTSTYLENAMETEMPLATEROLEMSGENFONTSTYLENAMEBYROLEFOOTNOTE10">
    <w:name w:val="MSG_EN_FONT_STYLE_NAME_TEMPLATE_ROLE MSG_EN_FONT_STYLE_NAME_BY_ROLE_FOOTNOTE|1"/>
    <w:basedOn w:val="Normal"/>
    <w:link w:val="MSGENFONTSTYLENAMETEMPLATEROLEMSGENFONTSTYLENAMEBYROLEFOOTNOTE1"/>
    <w:rsid w:val="00033630"/>
    <w:pPr>
      <w:widowControl w:val="0"/>
    </w:pPr>
    <w:rPr>
      <w:rFonts w:eastAsia="Arial" w:cs="Arial"/>
      <w:sz w:val="20"/>
      <w:lang w:eastAsia="fr-CA"/>
    </w:rPr>
  </w:style>
  <w:style w:type="character" w:customStyle="1" w:styleId="MSGENFONTSTYLENAMETEMPLATEROLEMSGENFONTSTYLENAMEBYROLERUNNINGTITLE2">
    <w:name w:val="MSG_EN_FONT_STYLE_NAME_TEMPLATE_ROLE MSG_EN_FONT_STYLE_NAME_BY_ROLE_RUNNING_TITLE|2_"/>
    <w:basedOn w:val="Policepardfaut"/>
    <w:link w:val="MSGENFONTSTYLENAMETEMPLATEROLEMSGENFONTSTYLENAMEBYROLERUNNINGTITLE20"/>
    <w:rsid w:val="004D43CD"/>
  </w:style>
  <w:style w:type="paragraph" w:customStyle="1" w:styleId="MSGENFONTSTYLENAMETEMPLATEROLEMSGENFONTSTYLENAMEBYROLERUNNINGTITLE20">
    <w:name w:val="MSG_EN_FONT_STYLE_NAME_TEMPLATE_ROLE MSG_EN_FONT_STYLE_NAME_BY_ROLE_RUNNING_TITLE|2"/>
    <w:basedOn w:val="Normal"/>
    <w:link w:val="MSGENFONTSTYLENAMETEMPLATEROLEMSGENFONTSTYLENAMEBYROLERUNNINGTITLE2"/>
    <w:rsid w:val="004D43CD"/>
    <w:pPr>
      <w:widowControl w:val="0"/>
    </w:pPr>
    <w:rPr>
      <w:rFonts w:ascii="Times New Roman" w:hAnsi="Times New Roman"/>
      <w:sz w:val="20"/>
      <w:lang w:eastAsia="fr-CA"/>
    </w:rPr>
  </w:style>
  <w:style w:type="paragraph" w:styleId="Rvision">
    <w:name w:val="Revision"/>
    <w:hidden/>
    <w:uiPriority w:val="99"/>
    <w:semiHidden/>
    <w:rsid w:val="005012F2"/>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5738">
      <w:bodyDiv w:val="1"/>
      <w:marLeft w:val="0"/>
      <w:marRight w:val="0"/>
      <w:marTop w:val="0"/>
      <w:marBottom w:val="0"/>
      <w:divBdr>
        <w:top w:val="none" w:sz="0" w:space="0" w:color="auto"/>
        <w:left w:val="none" w:sz="0" w:space="0" w:color="auto"/>
        <w:bottom w:val="none" w:sz="0" w:space="0" w:color="auto"/>
        <w:right w:val="none" w:sz="0" w:space="0" w:color="auto"/>
      </w:divBdr>
      <w:divsChild>
        <w:div w:id="2091735230">
          <w:marLeft w:val="0"/>
          <w:marRight w:val="0"/>
          <w:marTop w:val="219"/>
          <w:marBottom w:val="240"/>
          <w:divBdr>
            <w:top w:val="none" w:sz="0" w:space="0" w:color="auto"/>
            <w:left w:val="none" w:sz="0" w:space="0" w:color="auto"/>
            <w:bottom w:val="none" w:sz="0" w:space="0" w:color="auto"/>
            <w:right w:val="none" w:sz="0" w:space="0" w:color="auto"/>
          </w:divBdr>
        </w:div>
      </w:divsChild>
    </w:div>
    <w:div w:id="671448147">
      <w:bodyDiv w:val="1"/>
      <w:marLeft w:val="0"/>
      <w:marRight w:val="0"/>
      <w:marTop w:val="0"/>
      <w:marBottom w:val="0"/>
      <w:divBdr>
        <w:top w:val="none" w:sz="0" w:space="0" w:color="auto"/>
        <w:left w:val="none" w:sz="0" w:space="0" w:color="auto"/>
        <w:bottom w:val="none" w:sz="0" w:space="0" w:color="auto"/>
        <w:right w:val="none" w:sz="0" w:space="0" w:color="auto"/>
      </w:divBdr>
      <w:divsChild>
        <w:div w:id="1436752126">
          <w:marLeft w:val="0"/>
          <w:marRight w:val="0"/>
          <w:marTop w:val="219"/>
          <w:marBottom w:val="240"/>
          <w:divBdr>
            <w:top w:val="none" w:sz="0" w:space="0" w:color="auto"/>
            <w:left w:val="none" w:sz="0" w:space="0" w:color="auto"/>
            <w:bottom w:val="none" w:sz="0" w:space="0" w:color="auto"/>
            <w:right w:val="none" w:sz="0" w:space="0" w:color="auto"/>
          </w:divBdr>
        </w:div>
      </w:divsChild>
    </w:div>
    <w:div w:id="1562591407">
      <w:bodyDiv w:val="1"/>
      <w:marLeft w:val="0"/>
      <w:marRight w:val="0"/>
      <w:marTop w:val="0"/>
      <w:marBottom w:val="0"/>
      <w:divBdr>
        <w:top w:val="none" w:sz="0" w:space="0" w:color="auto"/>
        <w:left w:val="none" w:sz="0" w:space="0" w:color="auto"/>
        <w:bottom w:val="none" w:sz="0" w:space="0" w:color="auto"/>
        <w:right w:val="none" w:sz="0" w:space="0" w:color="auto"/>
      </w:divBdr>
      <w:divsChild>
        <w:div w:id="598876358">
          <w:marLeft w:val="0"/>
          <w:marRight w:val="0"/>
          <w:marTop w:val="219"/>
          <w:marBottom w:val="240"/>
          <w:divBdr>
            <w:top w:val="none" w:sz="0" w:space="0" w:color="auto"/>
            <w:left w:val="none" w:sz="0" w:space="0" w:color="auto"/>
            <w:bottom w:val="none" w:sz="0" w:space="0" w:color="auto"/>
            <w:right w:val="none" w:sz="0" w:space="0" w:color="auto"/>
          </w:divBdr>
        </w:div>
      </w:divsChild>
    </w:div>
    <w:div w:id="1904177345">
      <w:bodyDiv w:val="1"/>
      <w:marLeft w:val="0"/>
      <w:marRight w:val="0"/>
      <w:marTop w:val="0"/>
      <w:marBottom w:val="0"/>
      <w:divBdr>
        <w:top w:val="none" w:sz="0" w:space="0" w:color="auto"/>
        <w:left w:val="none" w:sz="0" w:space="0" w:color="auto"/>
        <w:bottom w:val="none" w:sz="0" w:space="0" w:color="auto"/>
        <w:right w:val="none" w:sz="0" w:space="0" w:color="auto"/>
      </w:divBdr>
      <w:divsChild>
        <w:div w:id="1706054429">
          <w:marLeft w:val="0"/>
          <w:marRight w:val="0"/>
          <w:marTop w:val="219"/>
          <w:marBottom w:val="240"/>
          <w:divBdr>
            <w:top w:val="none" w:sz="0" w:space="0" w:color="auto"/>
            <w:left w:val="none" w:sz="0" w:space="0" w:color="auto"/>
            <w:bottom w:val="none" w:sz="0" w:space="0" w:color="auto"/>
            <w:right w:val="none" w:sz="0" w:space="0" w:color="auto"/>
          </w:divBdr>
        </w:div>
      </w:divsChild>
    </w:div>
    <w:div w:id="190926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api/document?collection=legislation-ca&amp;id=urn:contentItem:5VYK-WB81-F81W-2397-00000-00&amp;context=15052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anlii.ca/t/69n7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47C1C-E546-46F9-B5E9-FCA3DAFA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10737</Words>
  <Characters>56148</Characters>
  <Application>Microsoft Office Word</Application>
  <DocSecurity>0</DocSecurity>
  <Lines>467</Lines>
  <Paragraphs>133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2024-06-08T22:38:00Z</dcterms:created>
  <dcterms:modified xsi:type="dcterms:W3CDTF">2024-06-08T22:38:00Z</dcterms:modified>
</cp:coreProperties>
</file>