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8A7FD1" w:rsidRPr="008A7FD1" w14:paraId="7BA90DDE" w14:textId="77777777">
        <w:trPr>
          <w:cantSplit/>
        </w:trPr>
        <w:tc>
          <w:tcPr>
            <w:tcW w:w="4795" w:type="dxa"/>
          </w:tcPr>
          <w:p w14:paraId="1533CFD7" w14:textId="3D765084" w:rsidR="008A7FD1" w:rsidRPr="00CE2056" w:rsidRDefault="00CE2056" w:rsidP="00CE2056">
            <w:pPr>
              <w:pStyle w:val="zSoquijdatRepertorie"/>
              <w:rPr>
                <w:rFonts w:cs="Arial"/>
              </w:rPr>
            </w:pPr>
            <w:r>
              <w:rPr>
                <w:rFonts w:cs="Arial"/>
              </w:rPr>
              <w:t>Syndicat des employés manuels de la Ville de Québec, section locale 1638 - Syndicat canadien de la fonction publique et Ville de Québec</w:t>
            </w:r>
          </w:p>
        </w:tc>
        <w:tc>
          <w:tcPr>
            <w:tcW w:w="2477" w:type="dxa"/>
          </w:tcPr>
          <w:p w14:paraId="7FB91D61" w14:textId="6CDD05F8" w:rsidR="008A7FD1" w:rsidRPr="00D35AC8" w:rsidRDefault="00D35AC8" w:rsidP="00D35AC8">
            <w:pPr>
              <w:pStyle w:val="zSoquijdatRefNeutre"/>
              <w:rPr>
                <w:rFonts w:cs="Arial"/>
              </w:rPr>
            </w:pPr>
            <w:r w:rsidRPr="00D35AC8">
              <w:rPr>
                <w:rFonts w:cs="Arial"/>
              </w:rPr>
              <w:t>2024 QCTAT 2321</w:t>
            </w:r>
          </w:p>
        </w:tc>
      </w:tr>
    </w:tbl>
    <w:p w14:paraId="1F85F2C3" w14:textId="77777777" w:rsidR="008A7FD1" w:rsidRDefault="008A7FD1"/>
    <w:tbl>
      <w:tblPr>
        <w:tblW w:w="9568" w:type="dxa"/>
        <w:tblLayout w:type="fixed"/>
        <w:tblCellMar>
          <w:left w:w="70" w:type="dxa"/>
          <w:right w:w="70" w:type="dxa"/>
        </w:tblCellMar>
        <w:tblLook w:val="0000" w:firstRow="0" w:lastRow="0" w:firstColumn="0" w:lastColumn="0" w:noHBand="0" w:noVBand="0"/>
      </w:tblPr>
      <w:tblGrid>
        <w:gridCol w:w="3331"/>
        <w:gridCol w:w="1559"/>
        <w:gridCol w:w="993"/>
        <w:gridCol w:w="3685"/>
      </w:tblGrid>
      <w:tr w:rsidR="00C74B6F" w14:paraId="69667717" w14:textId="77777777" w:rsidTr="00036794">
        <w:trPr>
          <w:cantSplit/>
        </w:trPr>
        <w:tc>
          <w:tcPr>
            <w:tcW w:w="9568" w:type="dxa"/>
            <w:gridSpan w:val="4"/>
          </w:tcPr>
          <w:p w14:paraId="70BEF914" w14:textId="77777777" w:rsidR="00C74B6F" w:rsidRPr="00BE1981" w:rsidRDefault="00C74B6F">
            <w:pPr>
              <w:rPr>
                <w:szCs w:val="24"/>
              </w:rPr>
            </w:pPr>
          </w:p>
        </w:tc>
      </w:tr>
      <w:tr w:rsidR="00C74B6F" w14:paraId="0C70D103" w14:textId="77777777" w:rsidTr="00036794">
        <w:trPr>
          <w:cantSplit/>
        </w:trPr>
        <w:tc>
          <w:tcPr>
            <w:tcW w:w="9568" w:type="dxa"/>
            <w:gridSpan w:val="4"/>
            <w:vAlign w:val="center"/>
          </w:tcPr>
          <w:p w14:paraId="1AF38CE4" w14:textId="77777777" w:rsidR="00C74B6F" w:rsidRPr="000E1320" w:rsidRDefault="000E1320">
            <w:pPr>
              <w:jc w:val="center"/>
              <w:rPr>
                <w:sz w:val="36"/>
                <w:szCs w:val="36"/>
              </w:rPr>
            </w:pPr>
            <w:r w:rsidRPr="000E1320">
              <w:rPr>
                <w:b/>
                <w:sz w:val="36"/>
                <w:szCs w:val="36"/>
              </w:rPr>
              <w:t>TRIBUNAL ADMINISTRATIF DU TRAVAIL</w:t>
            </w:r>
          </w:p>
        </w:tc>
      </w:tr>
      <w:tr w:rsidR="00C74B6F" w14:paraId="5F6BBEFC" w14:textId="77777777" w:rsidTr="00036794">
        <w:trPr>
          <w:cantSplit/>
        </w:trPr>
        <w:tc>
          <w:tcPr>
            <w:tcW w:w="9568" w:type="dxa"/>
            <w:gridSpan w:val="4"/>
          </w:tcPr>
          <w:p w14:paraId="5F0F0CD2" w14:textId="5C1E338F" w:rsidR="00C74B6F" w:rsidRPr="00BE7014" w:rsidRDefault="006F0154" w:rsidP="009A67E7">
            <w:pPr>
              <w:pStyle w:val="zSoquijdatDivision"/>
            </w:pPr>
            <w:r w:rsidRPr="00BE7014">
              <w:t>(</w:t>
            </w:r>
            <w:bookmarkStart w:id="0" w:name="nom_division"/>
            <w:r w:rsidR="006A3F06" w:rsidRPr="00441ADA">
              <w:t>Division des services essentiels</w:t>
            </w:r>
            <w:bookmarkEnd w:id="0"/>
            <w:r w:rsidRPr="00BE7014">
              <w:t>)</w:t>
            </w:r>
          </w:p>
        </w:tc>
      </w:tr>
      <w:tr w:rsidR="00C74B6F" w14:paraId="3C70B32F" w14:textId="77777777" w:rsidTr="00036794">
        <w:trPr>
          <w:cantSplit/>
        </w:trPr>
        <w:tc>
          <w:tcPr>
            <w:tcW w:w="9568" w:type="dxa"/>
            <w:gridSpan w:val="4"/>
          </w:tcPr>
          <w:p w14:paraId="438ABC90" w14:textId="77777777" w:rsidR="002B2FC3" w:rsidRDefault="002B2FC3" w:rsidP="002B2FC3"/>
        </w:tc>
      </w:tr>
      <w:tr w:rsidR="00A84FC6" w14:paraId="1A4A08AA" w14:textId="77777777" w:rsidTr="00036794">
        <w:trPr>
          <w:cantSplit/>
        </w:trPr>
        <w:tc>
          <w:tcPr>
            <w:tcW w:w="9568" w:type="dxa"/>
            <w:gridSpan w:val="4"/>
          </w:tcPr>
          <w:p w14:paraId="4A96E7DE" w14:textId="77777777" w:rsidR="00A84FC6" w:rsidRDefault="00A84FC6" w:rsidP="002B2FC3"/>
        </w:tc>
      </w:tr>
      <w:tr w:rsidR="00C74B6F" w14:paraId="3AC8A0D0" w14:textId="77777777" w:rsidTr="00036794">
        <w:tc>
          <w:tcPr>
            <w:tcW w:w="3331" w:type="dxa"/>
          </w:tcPr>
          <w:p w14:paraId="253B3382" w14:textId="77777777" w:rsidR="00C74B6F" w:rsidRDefault="0084255F">
            <w:bookmarkStart w:id="1" w:name="region" w:colFirst="1" w:colLast="1"/>
            <w:r>
              <w:t>Région :</w:t>
            </w:r>
          </w:p>
        </w:tc>
        <w:tc>
          <w:tcPr>
            <w:tcW w:w="6237" w:type="dxa"/>
            <w:gridSpan w:val="3"/>
          </w:tcPr>
          <w:p w14:paraId="6B33BC38" w14:textId="39D51077" w:rsidR="00C74B6F" w:rsidRDefault="006A3F06" w:rsidP="00F4095A">
            <w:pPr>
              <w:pStyle w:val="zSoquijdatGreffe"/>
            </w:pPr>
            <w:r>
              <w:t>Québec</w:t>
            </w:r>
          </w:p>
        </w:tc>
      </w:tr>
      <w:bookmarkEnd w:id="1"/>
      <w:tr w:rsidR="00C74B6F" w14:paraId="267289A1" w14:textId="77777777" w:rsidTr="00036794">
        <w:trPr>
          <w:cantSplit/>
        </w:trPr>
        <w:tc>
          <w:tcPr>
            <w:tcW w:w="9568" w:type="dxa"/>
            <w:gridSpan w:val="4"/>
          </w:tcPr>
          <w:p w14:paraId="3DCE17C4" w14:textId="77777777" w:rsidR="00C74B6F" w:rsidRDefault="00C74B6F"/>
        </w:tc>
      </w:tr>
      <w:tr w:rsidR="00C74B6F" w14:paraId="58B42BA1" w14:textId="77777777" w:rsidTr="00036794">
        <w:tc>
          <w:tcPr>
            <w:tcW w:w="3331" w:type="dxa"/>
          </w:tcPr>
          <w:p w14:paraId="1316ADA6" w14:textId="5841C863" w:rsidR="00C74B6F" w:rsidRDefault="0084255F">
            <w:bookmarkStart w:id="2" w:name="ref_dossier" w:colFirst="1" w:colLast="1"/>
            <w:r>
              <w:t>Dossier</w:t>
            </w:r>
            <w:bookmarkStart w:id="3" w:name="dossiers"/>
            <w:bookmarkEnd w:id="3"/>
            <w:r>
              <w:t> :</w:t>
            </w:r>
          </w:p>
        </w:tc>
        <w:tc>
          <w:tcPr>
            <w:tcW w:w="6237" w:type="dxa"/>
            <w:gridSpan w:val="3"/>
          </w:tcPr>
          <w:p w14:paraId="681069B5" w14:textId="2B398220" w:rsidR="00C74B6F" w:rsidRDefault="006A3F06" w:rsidP="00F4095A">
            <w:pPr>
              <w:pStyle w:val="zSoquijdatNoDossier"/>
            </w:pPr>
            <w:r w:rsidRPr="006A3F06">
              <w:t>1374169-31-2406</w:t>
            </w:r>
          </w:p>
        </w:tc>
      </w:tr>
      <w:bookmarkEnd w:id="2"/>
      <w:tr w:rsidR="00C74B6F" w14:paraId="351AC332" w14:textId="77777777" w:rsidTr="00036794">
        <w:trPr>
          <w:cantSplit/>
        </w:trPr>
        <w:tc>
          <w:tcPr>
            <w:tcW w:w="9568" w:type="dxa"/>
            <w:gridSpan w:val="4"/>
          </w:tcPr>
          <w:p w14:paraId="12FAA864" w14:textId="77777777" w:rsidR="00C74B6F" w:rsidRDefault="00D44BCF">
            <w:r>
              <w:fldChar w:fldCharType="begin"/>
            </w:r>
            <w:r>
              <w:instrText xml:space="preserve"> AUTOTEXTLIST  \* Upper  \* MERGEFORMAT </w:instrText>
            </w:r>
            <w:r>
              <w:fldChar w:fldCharType="end"/>
            </w:r>
          </w:p>
        </w:tc>
      </w:tr>
      <w:tr w:rsidR="00C74B6F" w14:paraId="5B656171" w14:textId="77777777" w:rsidTr="00036794">
        <w:tc>
          <w:tcPr>
            <w:tcW w:w="3331" w:type="dxa"/>
          </w:tcPr>
          <w:p w14:paraId="5EBF17D9" w14:textId="783AE403" w:rsidR="00C74B6F" w:rsidRDefault="008C79A7" w:rsidP="0045114F">
            <w:pPr>
              <w:ind w:right="46"/>
            </w:pPr>
            <w:r>
              <w:t>Dossier</w:t>
            </w:r>
            <w:r w:rsidR="006A3F06">
              <w:t xml:space="preserve"> accréditation</w:t>
            </w:r>
            <w:r w:rsidR="006A3F06">
              <w:rPr>
                <w:szCs w:val="24"/>
              </w:rPr>
              <w:t> </w:t>
            </w:r>
            <w:r w:rsidRPr="008C79A7">
              <w:rPr>
                <w:szCs w:val="24"/>
              </w:rPr>
              <w:t>:</w:t>
            </w:r>
          </w:p>
        </w:tc>
        <w:tc>
          <w:tcPr>
            <w:tcW w:w="6237" w:type="dxa"/>
            <w:gridSpan w:val="3"/>
          </w:tcPr>
          <w:p w14:paraId="6402D2FF" w14:textId="6E537374" w:rsidR="00C74B6F" w:rsidRDefault="006A3F06" w:rsidP="004D6CEA">
            <w:pPr>
              <w:pStyle w:val="zSoquijdatNCSST"/>
            </w:pPr>
            <w:r w:rsidRPr="006A3F06">
              <w:t>AQ-2001-8678</w:t>
            </w:r>
          </w:p>
        </w:tc>
      </w:tr>
      <w:tr w:rsidR="00C74B6F" w14:paraId="5ECF207E" w14:textId="77777777" w:rsidTr="00036794">
        <w:trPr>
          <w:cantSplit/>
        </w:trPr>
        <w:tc>
          <w:tcPr>
            <w:tcW w:w="9568" w:type="dxa"/>
            <w:gridSpan w:val="4"/>
          </w:tcPr>
          <w:p w14:paraId="5B581FF7" w14:textId="77777777" w:rsidR="00C74B6F" w:rsidRDefault="00C74B6F"/>
        </w:tc>
      </w:tr>
      <w:tr w:rsidR="00C74B6F" w14:paraId="6BEB3A75" w14:textId="77777777" w:rsidTr="00036794">
        <w:trPr>
          <w:cantSplit/>
        </w:trPr>
        <w:tc>
          <w:tcPr>
            <w:tcW w:w="9568" w:type="dxa"/>
            <w:gridSpan w:val="4"/>
          </w:tcPr>
          <w:p w14:paraId="0149165A" w14:textId="77777777" w:rsidR="00C74B6F" w:rsidRDefault="00C74B6F"/>
        </w:tc>
      </w:tr>
      <w:tr w:rsidR="006E3DD8" w14:paraId="6AB98FCB" w14:textId="77777777" w:rsidTr="00036794">
        <w:trPr>
          <w:cantSplit/>
        </w:trPr>
        <w:tc>
          <w:tcPr>
            <w:tcW w:w="3331" w:type="dxa"/>
          </w:tcPr>
          <w:p w14:paraId="3A2E8A73" w14:textId="00A300B7" w:rsidR="006E3DD8" w:rsidRDefault="006A3F06" w:rsidP="0076350E">
            <w:pPr>
              <w:ind w:right="-70"/>
            </w:pPr>
            <w:r>
              <w:t>Québec</w:t>
            </w:r>
            <w:r w:rsidR="00C04E32">
              <w:t>,</w:t>
            </w:r>
          </w:p>
        </w:tc>
        <w:tc>
          <w:tcPr>
            <w:tcW w:w="6237" w:type="dxa"/>
            <w:gridSpan w:val="3"/>
          </w:tcPr>
          <w:p w14:paraId="26822B08" w14:textId="399404C9" w:rsidR="006E3DD8" w:rsidRDefault="00C04E32" w:rsidP="005B5689">
            <w:pPr>
              <w:pStyle w:val="zSoquijdatDateJugement"/>
            </w:pPr>
            <w:r>
              <w:t xml:space="preserve">le </w:t>
            </w:r>
            <w:r w:rsidR="00CB6F09">
              <w:t>4 juillet 2024</w:t>
            </w:r>
          </w:p>
        </w:tc>
      </w:tr>
      <w:tr w:rsidR="00942AB8" w14:paraId="67511F9F" w14:textId="77777777" w:rsidTr="00036794">
        <w:trPr>
          <w:cantSplit/>
        </w:trPr>
        <w:tc>
          <w:tcPr>
            <w:tcW w:w="9568" w:type="dxa"/>
            <w:gridSpan w:val="4"/>
          </w:tcPr>
          <w:p w14:paraId="6BCE604B" w14:textId="77777777" w:rsidR="00942AB8" w:rsidRDefault="00942AB8" w:rsidP="00FA153F">
            <w:r>
              <w:t>______________________________________________________________________</w:t>
            </w:r>
          </w:p>
        </w:tc>
      </w:tr>
      <w:tr w:rsidR="00942AB8" w14:paraId="0D099200" w14:textId="77777777" w:rsidTr="00036794">
        <w:trPr>
          <w:cantSplit/>
          <w:trHeight w:val="148"/>
        </w:trPr>
        <w:tc>
          <w:tcPr>
            <w:tcW w:w="9568" w:type="dxa"/>
            <w:gridSpan w:val="4"/>
          </w:tcPr>
          <w:p w14:paraId="2E36F2B3" w14:textId="77777777" w:rsidR="00942AB8" w:rsidRDefault="00942AB8" w:rsidP="00FA153F"/>
        </w:tc>
      </w:tr>
      <w:tr w:rsidR="0035375B" w14:paraId="7FD440C1" w14:textId="77777777" w:rsidTr="00036794">
        <w:trPr>
          <w:cantSplit/>
          <w:trHeight w:val="148"/>
        </w:trPr>
        <w:tc>
          <w:tcPr>
            <w:tcW w:w="5883" w:type="dxa"/>
            <w:gridSpan w:val="3"/>
          </w:tcPr>
          <w:p w14:paraId="4332BCBA" w14:textId="4F926D31" w:rsidR="0035375B" w:rsidRPr="00942AB8" w:rsidRDefault="0035375B">
            <w:pPr>
              <w:rPr>
                <w:b/>
                <w:bCs/>
              </w:rPr>
            </w:pPr>
            <w:bookmarkStart w:id="4" w:name="ref_commissaire" w:colFirst="1" w:colLast="1"/>
            <w:r w:rsidRPr="00942AB8">
              <w:rPr>
                <w:b/>
                <w:bCs/>
              </w:rPr>
              <w:t>DEVANT L</w:t>
            </w:r>
            <w:r w:rsidR="006A3F06">
              <w:rPr>
                <w:b/>
                <w:bCs/>
              </w:rPr>
              <w:t>A</w:t>
            </w:r>
            <w:r w:rsidRPr="00942AB8">
              <w:rPr>
                <w:b/>
                <w:bCs/>
              </w:rPr>
              <w:t xml:space="preserve"> JUGE ADMINISTRATI</w:t>
            </w:r>
            <w:r w:rsidR="006A3F06">
              <w:rPr>
                <w:b/>
                <w:bCs/>
              </w:rPr>
              <w:t>VE</w:t>
            </w:r>
            <w:r w:rsidRPr="00942AB8">
              <w:rPr>
                <w:b/>
                <w:bCs/>
              </w:rPr>
              <w:t> :</w:t>
            </w:r>
          </w:p>
        </w:tc>
        <w:tc>
          <w:tcPr>
            <w:tcW w:w="3685" w:type="dxa"/>
          </w:tcPr>
          <w:p w14:paraId="0C7F044A" w14:textId="1D848FF6" w:rsidR="0035375B" w:rsidRPr="00942AB8" w:rsidRDefault="006A3F06" w:rsidP="005B5689">
            <w:pPr>
              <w:pStyle w:val="zSoquijdatJuge"/>
              <w:rPr>
                <w:bCs/>
              </w:rPr>
            </w:pPr>
            <w:r w:rsidRPr="006A3F06">
              <w:t>Annie Laprade</w:t>
            </w:r>
          </w:p>
        </w:tc>
      </w:tr>
      <w:bookmarkEnd w:id="4"/>
      <w:tr w:rsidR="00942AB8" w14:paraId="00F4ABC3" w14:textId="77777777" w:rsidTr="00036794">
        <w:trPr>
          <w:cantSplit/>
          <w:trHeight w:val="148"/>
        </w:trPr>
        <w:tc>
          <w:tcPr>
            <w:tcW w:w="9568" w:type="dxa"/>
            <w:gridSpan w:val="4"/>
          </w:tcPr>
          <w:p w14:paraId="0CC51CF5" w14:textId="77777777" w:rsidR="00942AB8" w:rsidRDefault="00942AB8" w:rsidP="00FA153F">
            <w:r>
              <w:t>______________________________________________________________________</w:t>
            </w:r>
          </w:p>
        </w:tc>
      </w:tr>
      <w:tr w:rsidR="00942AB8" w14:paraId="2BD9FB66" w14:textId="77777777" w:rsidTr="00036794">
        <w:tc>
          <w:tcPr>
            <w:tcW w:w="9568" w:type="dxa"/>
            <w:gridSpan w:val="4"/>
          </w:tcPr>
          <w:p w14:paraId="456E19A0" w14:textId="77777777" w:rsidR="00942AB8" w:rsidRDefault="00942AB8"/>
        </w:tc>
      </w:tr>
      <w:tr w:rsidR="00942AB8" w14:paraId="1A6F1B94" w14:textId="77777777" w:rsidTr="00E21768">
        <w:tc>
          <w:tcPr>
            <w:tcW w:w="4890" w:type="dxa"/>
            <w:gridSpan w:val="2"/>
          </w:tcPr>
          <w:p w14:paraId="648E490D" w14:textId="77777777" w:rsidR="00942AB8" w:rsidRDefault="00942AB8">
            <w:bookmarkStart w:id="5" w:name="bloc_parties_gauche"/>
            <w:bookmarkEnd w:id="5"/>
          </w:p>
        </w:tc>
        <w:tc>
          <w:tcPr>
            <w:tcW w:w="4678" w:type="dxa"/>
            <w:gridSpan w:val="2"/>
          </w:tcPr>
          <w:p w14:paraId="41955F20" w14:textId="77777777" w:rsidR="00942AB8" w:rsidRDefault="00942AB8"/>
        </w:tc>
      </w:tr>
      <w:tr w:rsidR="00942AB8" w14:paraId="68C51B0C" w14:textId="77777777" w:rsidTr="00E21768">
        <w:tc>
          <w:tcPr>
            <w:tcW w:w="4890" w:type="dxa"/>
            <w:gridSpan w:val="2"/>
          </w:tcPr>
          <w:p w14:paraId="3381C526" w14:textId="1725071A" w:rsidR="00942AB8" w:rsidRDefault="006A3F06" w:rsidP="00AB49FF">
            <w:pPr>
              <w:pStyle w:val="zSoquijdatNomPartieDem"/>
              <w:jc w:val="both"/>
              <w:rPr>
                <w:b/>
              </w:rPr>
            </w:pPr>
            <w:r w:rsidRPr="006A3F06">
              <w:rPr>
                <w:b/>
              </w:rPr>
              <w:t>Syndicat des employés manuels de la Ville de Québec, section locale 1638 - Syndicat canadien de la fonction publique</w:t>
            </w:r>
          </w:p>
        </w:tc>
        <w:tc>
          <w:tcPr>
            <w:tcW w:w="4678" w:type="dxa"/>
            <w:gridSpan w:val="2"/>
          </w:tcPr>
          <w:p w14:paraId="1475081E" w14:textId="77777777" w:rsidR="00942AB8" w:rsidRDefault="00942AB8"/>
        </w:tc>
      </w:tr>
      <w:tr w:rsidR="00942AB8" w14:paraId="39709173" w14:textId="77777777" w:rsidTr="00E21768">
        <w:tc>
          <w:tcPr>
            <w:tcW w:w="4890" w:type="dxa"/>
            <w:gridSpan w:val="2"/>
          </w:tcPr>
          <w:p w14:paraId="6CAB8561" w14:textId="23BCB29F" w:rsidR="00942AB8" w:rsidRDefault="006A3F06" w:rsidP="007B0DF2">
            <w:pPr>
              <w:pStyle w:val="zSoquijdatQtePartieDem"/>
              <w:tabs>
                <w:tab w:val="left" w:pos="3539"/>
              </w:tabs>
              <w:ind w:left="708"/>
            </w:pPr>
            <w:bookmarkStart w:id="6" w:name="partie_demanderesse"/>
            <w:bookmarkEnd w:id="6"/>
            <w:r>
              <w:t>Partie demanderesse</w:t>
            </w:r>
          </w:p>
        </w:tc>
        <w:tc>
          <w:tcPr>
            <w:tcW w:w="4678" w:type="dxa"/>
            <w:gridSpan w:val="2"/>
          </w:tcPr>
          <w:p w14:paraId="0B28DB45" w14:textId="77777777" w:rsidR="00942AB8" w:rsidRDefault="00942AB8"/>
        </w:tc>
      </w:tr>
      <w:tr w:rsidR="00942AB8" w14:paraId="1AB3FD6B" w14:textId="77777777" w:rsidTr="00E21768">
        <w:tc>
          <w:tcPr>
            <w:tcW w:w="4890" w:type="dxa"/>
            <w:gridSpan w:val="2"/>
          </w:tcPr>
          <w:p w14:paraId="2E88C923" w14:textId="77777777" w:rsidR="00942AB8" w:rsidRDefault="00942AB8" w:rsidP="00E6363B"/>
        </w:tc>
        <w:tc>
          <w:tcPr>
            <w:tcW w:w="4678" w:type="dxa"/>
            <w:gridSpan w:val="2"/>
          </w:tcPr>
          <w:p w14:paraId="50990DD1" w14:textId="77777777" w:rsidR="00942AB8" w:rsidRDefault="00942AB8"/>
        </w:tc>
      </w:tr>
      <w:tr w:rsidR="00942AB8" w14:paraId="6108E623" w14:textId="77777777" w:rsidTr="00E21768">
        <w:tc>
          <w:tcPr>
            <w:tcW w:w="4890" w:type="dxa"/>
            <w:gridSpan w:val="2"/>
          </w:tcPr>
          <w:p w14:paraId="060DBA55" w14:textId="708EB18D" w:rsidR="00942AB8" w:rsidRDefault="00DF3317" w:rsidP="00D06652">
            <w:pPr>
              <w:pStyle w:val="zSoquijlblLienParties"/>
            </w:pPr>
            <w:r>
              <w:t>et</w:t>
            </w:r>
          </w:p>
        </w:tc>
        <w:tc>
          <w:tcPr>
            <w:tcW w:w="4678" w:type="dxa"/>
            <w:gridSpan w:val="2"/>
          </w:tcPr>
          <w:p w14:paraId="57B1F4CB" w14:textId="77777777" w:rsidR="00942AB8" w:rsidRDefault="00942AB8"/>
        </w:tc>
      </w:tr>
      <w:tr w:rsidR="00942AB8" w14:paraId="28C29234" w14:textId="77777777" w:rsidTr="00E21768">
        <w:tc>
          <w:tcPr>
            <w:tcW w:w="4890" w:type="dxa"/>
            <w:gridSpan w:val="2"/>
          </w:tcPr>
          <w:p w14:paraId="2D71B71D" w14:textId="77777777" w:rsidR="00942AB8" w:rsidRDefault="00942AB8"/>
        </w:tc>
        <w:tc>
          <w:tcPr>
            <w:tcW w:w="4678" w:type="dxa"/>
            <w:gridSpan w:val="2"/>
          </w:tcPr>
          <w:p w14:paraId="7E8AAAAC" w14:textId="77777777" w:rsidR="00942AB8" w:rsidRDefault="00942AB8"/>
        </w:tc>
      </w:tr>
      <w:tr w:rsidR="00942AB8" w14:paraId="053C0493" w14:textId="77777777" w:rsidTr="00E21768">
        <w:tc>
          <w:tcPr>
            <w:tcW w:w="4890" w:type="dxa"/>
            <w:gridSpan w:val="2"/>
          </w:tcPr>
          <w:p w14:paraId="4B6FA956" w14:textId="1F30FF0B" w:rsidR="00942AB8" w:rsidRDefault="006A3F06">
            <w:pPr>
              <w:pStyle w:val="zSoquijdatNomPartieDef"/>
              <w:rPr>
                <w:b/>
              </w:rPr>
            </w:pPr>
            <w:r w:rsidRPr="006A3F06">
              <w:rPr>
                <w:b/>
              </w:rPr>
              <w:t>Ville de Québec</w:t>
            </w:r>
          </w:p>
        </w:tc>
        <w:tc>
          <w:tcPr>
            <w:tcW w:w="4678" w:type="dxa"/>
            <w:gridSpan w:val="2"/>
          </w:tcPr>
          <w:p w14:paraId="15C016EB" w14:textId="77777777" w:rsidR="00942AB8" w:rsidRDefault="00942AB8"/>
        </w:tc>
      </w:tr>
      <w:tr w:rsidR="00942AB8" w14:paraId="19693ADD" w14:textId="77777777" w:rsidTr="00E21768">
        <w:tc>
          <w:tcPr>
            <w:tcW w:w="4890" w:type="dxa"/>
            <w:gridSpan w:val="2"/>
          </w:tcPr>
          <w:p w14:paraId="6A882EA7" w14:textId="7B633E55" w:rsidR="00942AB8" w:rsidRDefault="006A3F06">
            <w:pPr>
              <w:pStyle w:val="zSoquijdatQtePartieDef"/>
              <w:ind w:left="708"/>
            </w:pPr>
            <w:r>
              <w:t>Partie défenderesse</w:t>
            </w:r>
          </w:p>
        </w:tc>
        <w:tc>
          <w:tcPr>
            <w:tcW w:w="4678" w:type="dxa"/>
            <w:gridSpan w:val="2"/>
          </w:tcPr>
          <w:p w14:paraId="05729FCD" w14:textId="77777777" w:rsidR="00942AB8" w:rsidRDefault="00942AB8"/>
        </w:tc>
      </w:tr>
      <w:tr w:rsidR="0065093D" w14:paraId="2497CE97" w14:textId="77777777" w:rsidTr="00E21768">
        <w:tc>
          <w:tcPr>
            <w:tcW w:w="4890" w:type="dxa"/>
            <w:gridSpan w:val="2"/>
          </w:tcPr>
          <w:p w14:paraId="7503FD62" w14:textId="77777777" w:rsidR="0065093D" w:rsidRDefault="0065093D"/>
        </w:tc>
        <w:tc>
          <w:tcPr>
            <w:tcW w:w="4678" w:type="dxa"/>
            <w:gridSpan w:val="2"/>
          </w:tcPr>
          <w:p w14:paraId="351C9549" w14:textId="77777777" w:rsidR="0065093D" w:rsidRDefault="0065093D"/>
        </w:tc>
      </w:tr>
    </w:tbl>
    <w:p w14:paraId="1A9DF28B" w14:textId="77777777" w:rsidR="00C74B6F" w:rsidRDefault="00C74B6F">
      <w:r>
        <w:t>______________________________________________________________________</w:t>
      </w:r>
    </w:p>
    <w:p w14:paraId="386E865A" w14:textId="77777777" w:rsidR="00C74B6F" w:rsidRDefault="00C74B6F"/>
    <w:p w14:paraId="03250BF5" w14:textId="77777777" w:rsidR="00C74B6F" w:rsidRPr="005B0612" w:rsidRDefault="00C74B6F" w:rsidP="008B042E">
      <w:pPr>
        <w:jc w:val="center"/>
        <w:rPr>
          <w:b/>
          <w:bCs/>
        </w:rPr>
      </w:pPr>
      <w:bookmarkStart w:id="7" w:name="decision"/>
      <w:r w:rsidRPr="005B0612">
        <w:rPr>
          <w:b/>
          <w:bCs/>
        </w:rPr>
        <w:t>DÉCISION</w:t>
      </w:r>
      <w:bookmarkEnd w:id="7"/>
    </w:p>
    <w:p w14:paraId="3F4860A3" w14:textId="77777777" w:rsidR="008F20EA" w:rsidRDefault="008F20EA" w:rsidP="008F20EA">
      <w:bookmarkStart w:id="8" w:name="separation"/>
      <w:bookmarkStart w:id="9" w:name="parag_1"/>
      <w:r>
        <w:t>______________________________________________________________________</w:t>
      </w:r>
    </w:p>
    <w:p w14:paraId="110F9B6E" w14:textId="77777777" w:rsidR="00DF3317" w:rsidRPr="00DF3317" w:rsidRDefault="00DF3317" w:rsidP="00DF3317">
      <w:pPr>
        <w:tabs>
          <w:tab w:val="left" w:pos="720"/>
        </w:tabs>
        <w:spacing w:before="360" w:after="360"/>
        <w:jc w:val="both"/>
      </w:pPr>
      <w:bookmarkStart w:id="10" w:name="supprimer_apercu"/>
      <w:bookmarkStart w:id="11" w:name="dispositif"/>
      <w:bookmarkEnd w:id="8"/>
      <w:bookmarkEnd w:id="9"/>
      <w:r w:rsidRPr="00DF3317">
        <w:rPr>
          <w:b/>
          <w:bCs/>
          <w:u w:val="single"/>
        </w:rPr>
        <w:t>L’APERÇU</w:t>
      </w:r>
    </w:p>
    <w:bookmarkEnd w:id="10"/>
    <w:p w14:paraId="1ECA87DE" w14:textId="46C52C79" w:rsidR="00DF3317" w:rsidRDefault="00DF3317" w:rsidP="0017166C">
      <w:pPr>
        <w:widowControl w:val="0"/>
        <w:tabs>
          <w:tab w:val="left" w:pos="709"/>
        </w:tabs>
        <w:autoSpaceDE w:val="0"/>
        <w:autoSpaceDN w:val="0"/>
        <w:adjustRightInd w:val="0"/>
        <w:spacing w:after="240" w:line="274" w:lineRule="exact"/>
        <w:ind w:right="58"/>
        <w:jc w:val="both"/>
        <w:rPr>
          <w:rFonts w:cs="Arial"/>
          <w:color w:val="000000"/>
          <w:szCs w:val="24"/>
        </w:rPr>
      </w:pPr>
      <w:r w:rsidRPr="00DF3317">
        <w:t>[1]</w:t>
      </w:r>
      <w:r w:rsidR="0017166C">
        <w:tab/>
      </w:r>
      <w:r w:rsidRPr="00DF3317">
        <w:t xml:space="preserve">Le </w:t>
      </w:r>
      <w:r w:rsidRPr="00DF3317">
        <w:rPr>
          <w:rFonts w:cs="Arial"/>
          <w:color w:val="000000"/>
          <w:szCs w:val="24"/>
        </w:rPr>
        <w:t>Syndicat des employés manuels de la Ville de Québec, section locale 1638 - Syndicat canadien de la fonction publique est une association accréditée auprès de la Ville de Québec, l’employeur, pour représenter</w:t>
      </w:r>
      <w:r w:rsidR="0017166C">
        <w:rPr>
          <w:rFonts w:cs="Arial"/>
          <w:color w:val="000000"/>
          <w:szCs w:val="24"/>
        </w:rPr>
        <w:t> </w:t>
      </w:r>
      <w:r w:rsidRPr="00DF3317">
        <w:rPr>
          <w:rFonts w:cs="Arial"/>
          <w:color w:val="000000"/>
          <w:szCs w:val="24"/>
        </w:rPr>
        <w:t xml:space="preserve">: </w:t>
      </w:r>
    </w:p>
    <w:p w14:paraId="55253652" w14:textId="1825C83A" w:rsidR="0017166C" w:rsidRPr="0017166C" w:rsidRDefault="0017166C" w:rsidP="00993691">
      <w:pPr>
        <w:widowControl w:val="0"/>
        <w:tabs>
          <w:tab w:val="left" w:pos="709"/>
        </w:tabs>
        <w:autoSpaceDE w:val="0"/>
        <w:autoSpaceDN w:val="0"/>
        <w:adjustRightInd w:val="0"/>
        <w:spacing w:after="360" w:line="274" w:lineRule="exact"/>
        <w:ind w:left="709" w:right="58"/>
        <w:jc w:val="both"/>
        <w:rPr>
          <w:rFonts w:cs="Arial"/>
          <w:color w:val="000000"/>
          <w:sz w:val="22"/>
          <w:szCs w:val="22"/>
        </w:rPr>
      </w:pPr>
      <w:r w:rsidRPr="0017166C">
        <w:rPr>
          <w:rFonts w:cs="Arial"/>
          <w:color w:val="000000"/>
          <w:szCs w:val="24"/>
        </w:rPr>
        <w:t>«</w:t>
      </w:r>
      <w:r w:rsidRPr="0017166C">
        <w:rPr>
          <w:rFonts w:cs="Arial"/>
          <w:color w:val="000000"/>
          <w:sz w:val="22"/>
          <w:szCs w:val="22"/>
        </w:rPr>
        <w:t> </w:t>
      </w:r>
      <w:r w:rsidRPr="0017166C">
        <w:rPr>
          <w:rFonts w:cs="Arial"/>
          <w:b/>
          <w:bCs/>
          <w:color w:val="000000"/>
          <w:sz w:val="22"/>
          <w:szCs w:val="22"/>
        </w:rPr>
        <w:t>Tous les salariés cols bleus</w:t>
      </w:r>
      <w:r>
        <w:rPr>
          <w:rFonts w:cs="Arial"/>
          <w:b/>
          <w:bCs/>
          <w:color w:val="000000"/>
          <w:sz w:val="22"/>
          <w:szCs w:val="22"/>
        </w:rPr>
        <w:t>.</w:t>
      </w:r>
      <w:r w:rsidRPr="0017166C">
        <w:rPr>
          <w:rFonts w:cs="Arial"/>
          <w:b/>
          <w:bCs/>
          <w:color w:val="000000"/>
          <w:sz w:val="22"/>
          <w:szCs w:val="22"/>
        </w:rPr>
        <w:t> </w:t>
      </w:r>
      <w:r w:rsidRPr="0017166C">
        <w:rPr>
          <w:rFonts w:cs="Arial"/>
          <w:color w:val="000000"/>
          <w:szCs w:val="24"/>
        </w:rPr>
        <w:t>»</w:t>
      </w:r>
    </w:p>
    <w:p w14:paraId="62E95F9B" w14:textId="7CD8545A" w:rsidR="00A833C0" w:rsidRDefault="00DF3317" w:rsidP="0017166C">
      <w:pPr>
        <w:pStyle w:val="corpsdedcision"/>
        <w:tabs>
          <w:tab w:val="clear" w:pos="360"/>
          <w:tab w:val="clear" w:pos="720"/>
          <w:tab w:val="left" w:pos="709"/>
        </w:tabs>
      </w:pPr>
      <w:r w:rsidRPr="00DF3317">
        <w:lastRenderedPageBreak/>
        <w:t>La convention collective liant les parties est échue depuis le 31 décembre 2023.</w:t>
      </w:r>
    </w:p>
    <w:p w14:paraId="467DC25C" w14:textId="76FDDF4A" w:rsidR="00DF3317" w:rsidRPr="00DF3317" w:rsidRDefault="00DF3317" w:rsidP="00E137A6">
      <w:pPr>
        <w:numPr>
          <w:ilvl w:val="0"/>
          <w:numId w:val="1"/>
        </w:numPr>
        <w:tabs>
          <w:tab w:val="clear" w:pos="360"/>
          <w:tab w:val="num" w:pos="720"/>
        </w:tabs>
        <w:spacing w:after="360"/>
        <w:jc w:val="both"/>
      </w:pPr>
      <w:r w:rsidRPr="00DF3317">
        <w:t>L’employeur et l’association accréditée sont assujettis à l’obligation de maintenir des services essentiels en cas de grève puisque celle-ci peut avoir pour effet de mettre en danger la santé ou la sécurité publique</w:t>
      </w:r>
      <w:r w:rsidRPr="00DF3317">
        <w:rPr>
          <w:vertAlign w:val="superscript"/>
        </w:rPr>
        <w:footnoteReference w:id="1"/>
      </w:r>
      <w:r w:rsidRPr="00DF3317">
        <w:t>.</w:t>
      </w:r>
    </w:p>
    <w:p w14:paraId="61961A0A" w14:textId="3EBACE52" w:rsidR="00DF3317" w:rsidRPr="00DF3317" w:rsidRDefault="00DF3317" w:rsidP="0068024C">
      <w:pPr>
        <w:numPr>
          <w:ilvl w:val="0"/>
          <w:numId w:val="1"/>
        </w:numPr>
        <w:tabs>
          <w:tab w:val="clear" w:pos="360"/>
          <w:tab w:val="left" w:pos="720"/>
        </w:tabs>
        <w:spacing w:after="360"/>
        <w:jc w:val="both"/>
      </w:pPr>
      <w:r w:rsidRPr="00DF3317">
        <w:t>Le 21 juin 2024, l’association accréditée déclenche une grève de trois jours. Les parties s'entendent alors sur les services essentiels à maintenir et le Tribunal juge qu'ils sont suffisants pour éviter que la grève mette en danger la santé ou la sécurité publi</w:t>
      </w:r>
      <w:r w:rsidR="006C5F1D">
        <w:t>que</w:t>
      </w:r>
      <w:r w:rsidRPr="00DF3317">
        <w:rPr>
          <w:vertAlign w:val="superscript"/>
        </w:rPr>
        <w:footnoteReference w:id="2"/>
      </w:r>
      <w:r w:rsidRPr="00DF3317">
        <w:t>.</w:t>
      </w:r>
    </w:p>
    <w:p w14:paraId="5671CA92" w14:textId="46421D79" w:rsidR="00DF3317" w:rsidRPr="00DF3317" w:rsidRDefault="00DF3317" w:rsidP="0068024C">
      <w:pPr>
        <w:numPr>
          <w:ilvl w:val="0"/>
          <w:numId w:val="1"/>
        </w:numPr>
        <w:tabs>
          <w:tab w:val="clear" w:pos="360"/>
          <w:tab w:val="num" w:pos="720"/>
        </w:tabs>
        <w:spacing w:after="360"/>
        <w:jc w:val="both"/>
      </w:pPr>
      <w:r w:rsidRPr="00DF3317">
        <w:t xml:space="preserve">Conformément à l’article 111.0.23 du </w:t>
      </w:r>
      <w:r w:rsidRPr="00DF3317">
        <w:rPr>
          <w:i/>
          <w:iCs/>
        </w:rPr>
        <w:t>Code du travail</w:t>
      </w:r>
      <w:r w:rsidRPr="0068024C">
        <w:rPr>
          <w:vertAlign w:val="superscript"/>
        </w:rPr>
        <w:footnoteReference w:id="3"/>
      </w:r>
      <w:r w:rsidR="0068024C">
        <w:t xml:space="preserve">, </w:t>
      </w:r>
      <w:r w:rsidRPr="00DF3317">
        <w:t xml:space="preserve">le 26 juin 2024, l’association accréditée avise le Tribunal qu’une grève d’une durée de six jours sera déclenchée à compter du 10 juillet 2024 à 3 h jusqu’au </w:t>
      </w:r>
      <w:bookmarkStart w:id="12" w:name="_Hlk170898938"/>
      <w:r w:rsidRPr="00DF3317">
        <w:t xml:space="preserve">15 juillet 2024 à </w:t>
      </w:r>
      <w:bookmarkEnd w:id="12"/>
      <w:r w:rsidRPr="00DF3317">
        <w:t>24h. Pour plus de précision</w:t>
      </w:r>
      <w:r w:rsidR="0068024C">
        <w:t>s</w:t>
      </w:r>
      <w:r w:rsidRPr="00DF3317">
        <w:t>, le Tribunal comprend que la grève prendra fin le 15 juillet 2024 à 23</w:t>
      </w:r>
      <w:r w:rsidR="0068024C">
        <w:t> </w:t>
      </w:r>
      <w:r w:rsidRPr="00DF3317">
        <w:t>h</w:t>
      </w:r>
      <w:r w:rsidR="0068024C">
        <w:t> </w:t>
      </w:r>
      <w:r w:rsidRPr="00DF3317">
        <w:t>59</w:t>
      </w:r>
      <w:r w:rsidRPr="00DF3317">
        <w:rPr>
          <w:rFonts w:ascii="Bahnschrift" w:hAnsi="Bahnschrift"/>
          <w:color w:val="000000"/>
          <w:sz w:val="27"/>
          <w:szCs w:val="27"/>
        </w:rPr>
        <w:t>.</w:t>
      </w:r>
      <w:r w:rsidRPr="00DF3317">
        <w:t xml:space="preserve"> Une liste de service</w:t>
      </w:r>
      <w:r w:rsidR="0068024C">
        <w:t>s</w:t>
      </w:r>
      <w:r w:rsidRPr="00DF3317">
        <w:t xml:space="preserve"> que l'association accréditée propose de maintenir pendant la grève y est jointe.</w:t>
      </w:r>
    </w:p>
    <w:p w14:paraId="6675342E" w14:textId="627E124F" w:rsidR="00DF3317" w:rsidRPr="00DF3317" w:rsidRDefault="00DF3317" w:rsidP="00DF3317">
      <w:pPr>
        <w:numPr>
          <w:ilvl w:val="0"/>
          <w:numId w:val="1"/>
        </w:numPr>
        <w:tabs>
          <w:tab w:val="clear" w:pos="360"/>
          <w:tab w:val="num" w:pos="720"/>
        </w:tabs>
        <w:spacing w:after="360"/>
        <w:jc w:val="both"/>
      </w:pPr>
      <w:r w:rsidRPr="00DF3317">
        <w:t xml:space="preserve">Le 2 juillet 2024, à l’issue d’un processus de conciliation, les parties concluent une entente quant aux services à maintenir en cas de grève, laquelle est </w:t>
      </w:r>
      <w:r w:rsidR="006C5F1D">
        <w:t>jointe</w:t>
      </w:r>
      <w:r w:rsidRPr="00DF3317">
        <w:t xml:space="preserve"> à la présente</w:t>
      </w:r>
      <w:r w:rsidR="00A77DC2">
        <w:t xml:space="preserve"> décision</w:t>
      </w:r>
      <w:r w:rsidRPr="00DF3317">
        <w:t xml:space="preserve">. </w:t>
      </w:r>
    </w:p>
    <w:p w14:paraId="395FAD31" w14:textId="5EB23D84" w:rsidR="00DF3317" w:rsidRPr="00DF3317" w:rsidRDefault="00DF3317" w:rsidP="00A77DC2">
      <w:pPr>
        <w:numPr>
          <w:ilvl w:val="0"/>
          <w:numId w:val="1"/>
        </w:numPr>
        <w:tabs>
          <w:tab w:val="clear" w:pos="360"/>
          <w:tab w:val="num" w:pos="720"/>
        </w:tabs>
        <w:spacing w:after="360"/>
        <w:jc w:val="both"/>
      </w:pPr>
      <w:r w:rsidRPr="00DF3317">
        <w:t xml:space="preserve">En vertu des pouvoirs conférés par l’article 111.0.19 du Code, le Tribunal doit évaluer la suffisance des services qui y sont prévus.  </w:t>
      </w:r>
    </w:p>
    <w:p w14:paraId="2683FA88" w14:textId="2B42C451" w:rsidR="00DF3317" w:rsidRPr="00DF3317" w:rsidRDefault="00DF3317" w:rsidP="00A77DC2">
      <w:pPr>
        <w:numPr>
          <w:ilvl w:val="0"/>
          <w:numId w:val="1"/>
        </w:numPr>
        <w:tabs>
          <w:tab w:val="clear" w:pos="360"/>
          <w:tab w:val="num" w:pos="720"/>
        </w:tabs>
        <w:spacing w:after="360"/>
        <w:jc w:val="both"/>
      </w:pPr>
      <w:r w:rsidRPr="00DF3317">
        <w:t>Pour les motifs qui suivent, ceux-ci sont jugés suffisants pour que la santé ou la sécurité de la population ne soi</w:t>
      </w:r>
      <w:r w:rsidR="00A77DC2">
        <w:t>t</w:t>
      </w:r>
      <w:r w:rsidRPr="00DF3317">
        <w:t xml:space="preserve"> pas mise en danger lors de la grève annoncée par l’association accréditée.  </w:t>
      </w:r>
    </w:p>
    <w:p w14:paraId="302F030E" w14:textId="77777777" w:rsidR="00DF3317" w:rsidRPr="00DF3317" w:rsidRDefault="00DF3317" w:rsidP="00DF3317">
      <w:pPr>
        <w:keepNext/>
        <w:spacing w:before="240" w:after="240"/>
        <w:outlineLvl w:val="0"/>
        <w:rPr>
          <w:rFonts w:cs="Arial"/>
          <w:b/>
          <w:bCs/>
          <w:caps/>
          <w:kern w:val="32"/>
          <w:szCs w:val="32"/>
          <w:u w:val="single"/>
          <w:lang w:eastAsia="fr-FR"/>
        </w:rPr>
      </w:pPr>
      <w:r w:rsidRPr="00DF3317">
        <w:rPr>
          <w:rFonts w:cs="Arial"/>
          <w:b/>
          <w:bCs/>
          <w:caps/>
          <w:kern w:val="32"/>
          <w:szCs w:val="32"/>
          <w:u w:val="single"/>
          <w:lang w:eastAsia="fr-FR"/>
        </w:rPr>
        <w:t>l’analyse</w:t>
      </w:r>
    </w:p>
    <w:p w14:paraId="16950D26" w14:textId="27D4D0BA" w:rsidR="00DF3317" w:rsidRPr="00DF3317" w:rsidRDefault="00DF3317" w:rsidP="00A77DC2">
      <w:pPr>
        <w:numPr>
          <w:ilvl w:val="0"/>
          <w:numId w:val="1"/>
        </w:numPr>
        <w:tabs>
          <w:tab w:val="clear" w:pos="360"/>
          <w:tab w:val="num" w:pos="720"/>
        </w:tabs>
        <w:spacing w:after="360"/>
        <w:jc w:val="both"/>
      </w:pPr>
      <w:r w:rsidRPr="00DF3317">
        <w:t>La Ville de Québec occupe un territoire d’une superficie de 454,28</w:t>
      </w:r>
      <w:r w:rsidR="00A77DC2">
        <w:t> </w:t>
      </w:r>
      <w:r w:rsidRPr="00DF3317">
        <w:t>km</w:t>
      </w:r>
      <w:r w:rsidR="00A77DC2" w:rsidRPr="00A77DC2">
        <w:rPr>
          <w:vertAlign w:val="superscript"/>
        </w:rPr>
        <w:t>2</w:t>
      </w:r>
      <w:r w:rsidR="00A77DC2">
        <w:t xml:space="preserve"> </w:t>
      </w:r>
      <w:r w:rsidRPr="00DF3317">
        <w:t>dans la région administrative de la Capitale-Nationale. Sa population compte près de 550</w:t>
      </w:r>
      <w:r w:rsidR="00DE1DC0">
        <w:t> </w:t>
      </w:r>
      <w:r w:rsidRPr="00DF3317">
        <w:t>000</w:t>
      </w:r>
      <w:r w:rsidR="00DE1DC0">
        <w:t> </w:t>
      </w:r>
      <w:r w:rsidRPr="00DF3317">
        <w:t xml:space="preserve">personnes. </w:t>
      </w:r>
    </w:p>
    <w:p w14:paraId="6F263535" w14:textId="6304C5D3" w:rsidR="00DF3317" w:rsidRPr="00DF3317" w:rsidRDefault="00DF3317" w:rsidP="00DF3317">
      <w:pPr>
        <w:numPr>
          <w:ilvl w:val="0"/>
          <w:numId w:val="1"/>
        </w:numPr>
        <w:tabs>
          <w:tab w:val="left" w:pos="720"/>
        </w:tabs>
        <w:spacing w:after="360"/>
        <w:jc w:val="both"/>
      </w:pPr>
      <w:r w:rsidRPr="00DF3317">
        <w:t>Elle emploie 539 cadres, 86 salariés non syndiqués et 7</w:t>
      </w:r>
      <w:r w:rsidR="00DE1DC0">
        <w:t> </w:t>
      </w:r>
      <w:r w:rsidRPr="00DF3317">
        <w:t>532 salariés syndiqués répartis en douze unités de négociation. L’association accréditée représente les 1</w:t>
      </w:r>
      <w:r w:rsidR="00DE1DC0">
        <w:t> </w:t>
      </w:r>
      <w:r w:rsidRPr="00DF3317">
        <w:t>386</w:t>
      </w:r>
      <w:r w:rsidR="00DE1DC0">
        <w:t> </w:t>
      </w:r>
      <w:r w:rsidRPr="00DF3317">
        <w:t xml:space="preserve">salariés cols bleus.  </w:t>
      </w:r>
    </w:p>
    <w:p w14:paraId="27D41A42" w14:textId="77777777" w:rsidR="00DF3317" w:rsidRPr="00DF3317" w:rsidRDefault="00DF3317" w:rsidP="00DE1DC0">
      <w:pPr>
        <w:numPr>
          <w:ilvl w:val="0"/>
          <w:numId w:val="1"/>
        </w:numPr>
        <w:tabs>
          <w:tab w:val="left" w:pos="720"/>
        </w:tabs>
        <w:spacing w:after="240"/>
        <w:jc w:val="both"/>
      </w:pPr>
      <w:r w:rsidRPr="00DF3317">
        <w:t>Les services de la Ville pertinents à l’analyse de la suffisance des services essentiels à maintenir pendant la grève des salariés sont résumés ainsi par la décision du Tribunal portant sur la précédente grève</w:t>
      </w:r>
      <w:r w:rsidRPr="00DF3317">
        <w:rPr>
          <w:vertAlign w:val="superscript"/>
        </w:rPr>
        <w:footnoteReference w:id="4"/>
      </w:r>
      <w:r w:rsidRPr="00DF3317">
        <w:t xml:space="preserve"> : </w:t>
      </w:r>
    </w:p>
    <w:p w14:paraId="1023F10E" w14:textId="5EBDD147" w:rsidR="00DF3317" w:rsidRPr="00D0498B" w:rsidRDefault="00DF3317" w:rsidP="00DE1DC0">
      <w:pPr>
        <w:spacing w:after="240"/>
        <w:ind w:left="720" w:right="720"/>
        <w:jc w:val="both"/>
        <w:rPr>
          <w:rFonts w:cs="Arial"/>
          <w:sz w:val="20"/>
        </w:rPr>
      </w:pPr>
      <w:r w:rsidRPr="00D0498B">
        <w:rPr>
          <w:rFonts w:cs="Arial"/>
          <w:b/>
          <w:bCs/>
          <w:sz w:val="20"/>
        </w:rPr>
        <w:t>Les voies publiques</w:t>
      </w:r>
      <w:r w:rsidRPr="00D0498B">
        <w:rPr>
          <w:rFonts w:cs="Arial"/>
          <w:sz w:val="20"/>
        </w:rPr>
        <w:t xml:space="preserve"> </w:t>
      </w:r>
    </w:p>
    <w:p w14:paraId="290ED709" w14:textId="629C610F" w:rsidR="00DF3317" w:rsidRPr="00DE1DC0" w:rsidRDefault="00DF3317" w:rsidP="00DE1DC0">
      <w:pPr>
        <w:spacing w:after="240"/>
        <w:ind w:left="720" w:right="720"/>
        <w:jc w:val="both"/>
        <w:rPr>
          <w:rFonts w:cs="Arial"/>
          <w:sz w:val="20"/>
        </w:rPr>
      </w:pPr>
      <w:r w:rsidRPr="00DE1DC0">
        <w:rPr>
          <w:rFonts w:cs="Arial"/>
          <w:sz w:val="20"/>
        </w:rPr>
        <w:t>[10]</w:t>
      </w:r>
      <w:r w:rsidR="00DE1DC0">
        <w:rPr>
          <w:rFonts w:cs="Arial"/>
          <w:sz w:val="20"/>
        </w:rPr>
        <w:tab/>
      </w:r>
      <w:r w:rsidRPr="00DE1DC0">
        <w:rPr>
          <w:rFonts w:cs="Arial"/>
          <w:sz w:val="20"/>
        </w:rPr>
        <w:t>Le réseau routier de la Ville est composé d’approximativement 2</w:t>
      </w:r>
      <w:r w:rsidR="00D0498B">
        <w:rPr>
          <w:rFonts w:cs="Arial"/>
          <w:sz w:val="20"/>
        </w:rPr>
        <w:t> </w:t>
      </w:r>
      <w:r w:rsidRPr="00DE1DC0">
        <w:rPr>
          <w:rFonts w:cs="Arial"/>
          <w:sz w:val="20"/>
        </w:rPr>
        <w:t>399 km de rues, de 1</w:t>
      </w:r>
      <w:r w:rsidR="00D0498B">
        <w:rPr>
          <w:rFonts w:cs="Arial"/>
          <w:sz w:val="20"/>
        </w:rPr>
        <w:t> </w:t>
      </w:r>
      <w:r w:rsidRPr="00DE1DC0">
        <w:rPr>
          <w:rFonts w:cs="Arial"/>
          <w:sz w:val="20"/>
        </w:rPr>
        <w:t xml:space="preserve">318 km de trottoirs et de 472 km de réseaux cyclables.  </w:t>
      </w:r>
    </w:p>
    <w:p w14:paraId="7D88474E" w14:textId="617BD7A6" w:rsidR="00DF3317" w:rsidRPr="00DE1DC0" w:rsidRDefault="00DF3317" w:rsidP="00DE1DC0">
      <w:pPr>
        <w:spacing w:after="240"/>
        <w:ind w:left="720" w:right="720"/>
        <w:jc w:val="both"/>
        <w:rPr>
          <w:rFonts w:cs="Arial"/>
          <w:sz w:val="20"/>
        </w:rPr>
      </w:pPr>
      <w:r w:rsidRPr="00DE1DC0">
        <w:rPr>
          <w:rFonts w:cs="Arial"/>
          <w:sz w:val="20"/>
        </w:rPr>
        <w:t>[11]</w:t>
      </w:r>
      <w:r w:rsidR="00DE1DC0">
        <w:rPr>
          <w:rFonts w:cs="Arial"/>
          <w:sz w:val="20"/>
        </w:rPr>
        <w:tab/>
      </w:r>
      <w:r w:rsidRPr="00DE1DC0">
        <w:rPr>
          <w:rFonts w:cs="Arial"/>
          <w:sz w:val="20"/>
        </w:rPr>
        <w:t>Les salariés cols bleus exécutent 90</w:t>
      </w:r>
      <w:r w:rsidR="001D68FA">
        <w:rPr>
          <w:rFonts w:cs="Arial"/>
          <w:sz w:val="20"/>
        </w:rPr>
        <w:t> </w:t>
      </w:r>
      <w:r w:rsidRPr="00DE1DC0">
        <w:rPr>
          <w:rFonts w:cs="Arial"/>
          <w:sz w:val="20"/>
        </w:rPr>
        <w:t>% des réparations de trous dans la chaussée,</w:t>
      </w:r>
      <w:r w:rsidR="00D0498B">
        <w:rPr>
          <w:rFonts w:cs="Arial"/>
          <w:sz w:val="20"/>
        </w:rPr>
        <w:t xml:space="preserve"> </w:t>
      </w:r>
      <w:r w:rsidRPr="00DE1DC0">
        <w:rPr>
          <w:rFonts w:cs="Arial"/>
          <w:sz w:val="20"/>
        </w:rPr>
        <w:t xml:space="preserve">de l’entretien, de la réparation et de la modification des intersections de signaux et des feux clignotants, le reste étant confié à des sous-traitants.  </w:t>
      </w:r>
    </w:p>
    <w:p w14:paraId="458C03BB" w14:textId="08994713" w:rsidR="00DF3317" w:rsidRPr="00DE1DC0" w:rsidRDefault="00DF3317" w:rsidP="00DE1DC0">
      <w:pPr>
        <w:spacing w:after="240"/>
        <w:ind w:left="720" w:right="720"/>
        <w:jc w:val="both"/>
        <w:rPr>
          <w:rFonts w:cs="Arial"/>
          <w:sz w:val="20"/>
        </w:rPr>
      </w:pPr>
      <w:r w:rsidRPr="00DE1DC0">
        <w:rPr>
          <w:rFonts w:cs="Arial"/>
          <w:sz w:val="20"/>
        </w:rPr>
        <w:t>[12]</w:t>
      </w:r>
      <w:r w:rsidR="00DE1DC0">
        <w:rPr>
          <w:rFonts w:cs="Arial"/>
          <w:sz w:val="20"/>
        </w:rPr>
        <w:tab/>
      </w:r>
      <w:r w:rsidRPr="00DE1DC0">
        <w:rPr>
          <w:rFonts w:cs="Arial"/>
          <w:sz w:val="20"/>
        </w:rPr>
        <w:t>Environ 60</w:t>
      </w:r>
      <w:r w:rsidR="00D0498B">
        <w:rPr>
          <w:rFonts w:cs="Arial"/>
          <w:sz w:val="20"/>
        </w:rPr>
        <w:t> </w:t>
      </w:r>
      <w:r w:rsidRPr="00DE1DC0">
        <w:rPr>
          <w:rFonts w:cs="Arial"/>
          <w:sz w:val="20"/>
        </w:rPr>
        <w:t>% de l’entretien et la réparation de l’éclairage des rues est assumé par les salariés cols bleus, et 40</w:t>
      </w:r>
      <w:r w:rsidR="00D0498B">
        <w:rPr>
          <w:rFonts w:cs="Arial"/>
          <w:sz w:val="20"/>
        </w:rPr>
        <w:t> </w:t>
      </w:r>
      <w:r w:rsidRPr="00DE1DC0">
        <w:rPr>
          <w:rFonts w:cs="Arial"/>
          <w:sz w:val="20"/>
        </w:rPr>
        <w:t xml:space="preserve">% par les sous-traitants.  </w:t>
      </w:r>
    </w:p>
    <w:p w14:paraId="3DBC18B3" w14:textId="70A292FE" w:rsidR="00DF3317" w:rsidRPr="00D0498B" w:rsidRDefault="00DF3317" w:rsidP="00DE1DC0">
      <w:pPr>
        <w:spacing w:after="240"/>
        <w:ind w:left="720" w:right="720"/>
        <w:jc w:val="both"/>
        <w:rPr>
          <w:rFonts w:cs="Arial"/>
          <w:b/>
          <w:bCs/>
          <w:sz w:val="20"/>
        </w:rPr>
      </w:pPr>
      <w:r w:rsidRPr="00D0498B">
        <w:rPr>
          <w:rFonts w:cs="Arial"/>
          <w:b/>
          <w:bCs/>
          <w:sz w:val="20"/>
        </w:rPr>
        <w:t xml:space="preserve">La collecte d’ordures </w:t>
      </w:r>
    </w:p>
    <w:p w14:paraId="3CF288B8" w14:textId="6241EEF8" w:rsidR="00DF3317" w:rsidRPr="00DE1DC0" w:rsidRDefault="00DF3317" w:rsidP="00DE1DC0">
      <w:pPr>
        <w:spacing w:after="240"/>
        <w:ind w:left="720" w:right="720"/>
        <w:jc w:val="both"/>
        <w:rPr>
          <w:rFonts w:cs="Arial"/>
          <w:sz w:val="20"/>
        </w:rPr>
      </w:pPr>
      <w:r w:rsidRPr="00DE1DC0">
        <w:rPr>
          <w:rFonts w:cs="Arial"/>
          <w:sz w:val="20"/>
        </w:rPr>
        <w:t>[13]</w:t>
      </w:r>
      <w:r w:rsidR="00DE1DC0">
        <w:rPr>
          <w:rFonts w:cs="Arial"/>
          <w:sz w:val="20"/>
        </w:rPr>
        <w:tab/>
      </w:r>
      <w:r w:rsidRPr="00DE1DC0">
        <w:rPr>
          <w:rFonts w:cs="Arial"/>
          <w:sz w:val="20"/>
        </w:rPr>
        <w:t>La collecte de matières résiduelles est réalisée par la Division de la gestion des</w:t>
      </w:r>
      <w:r w:rsidR="00D0498B">
        <w:rPr>
          <w:rFonts w:cs="Arial"/>
          <w:sz w:val="20"/>
        </w:rPr>
        <w:t xml:space="preserve"> </w:t>
      </w:r>
      <w:r w:rsidRPr="00DE1DC0">
        <w:rPr>
          <w:rFonts w:cs="Arial"/>
          <w:sz w:val="20"/>
        </w:rPr>
        <w:t>matières résiduelles de la Ville et par des sous-traitants. Ainsi, la Ville est responsable de la gestion d’environ 530</w:t>
      </w:r>
      <w:r w:rsidR="00D0498B">
        <w:rPr>
          <w:rFonts w:cs="Arial"/>
          <w:sz w:val="20"/>
        </w:rPr>
        <w:t> </w:t>
      </w:r>
      <w:r w:rsidRPr="00DE1DC0">
        <w:rPr>
          <w:rFonts w:cs="Arial"/>
          <w:sz w:val="20"/>
        </w:rPr>
        <w:t>000 tonnes métriques de matières résiduelles par année. Elle collecte environ 35</w:t>
      </w:r>
      <w:r w:rsidR="00D0498B">
        <w:rPr>
          <w:rFonts w:cs="Arial"/>
          <w:sz w:val="20"/>
        </w:rPr>
        <w:t> </w:t>
      </w:r>
      <w:r w:rsidRPr="00DE1DC0">
        <w:rPr>
          <w:rFonts w:cs="Arial"/>
          <w:sz w:val="20"/>
        </w:rPr>
        <w:t>% des ordures, ce qui représente 3</w:t>
      </w:r>
      <w:r w:rsidR="00D0498B">
        <w:rPr>
          <w:rFonts w:cs="Arial"/>
          <w:sz w:val="20"/>
        </w:rPr>
        <w:t> </w:t>
      </w:r>
      <w:r w:rsidRPr="00DE1DC0">
        <w:rPr>
          <w:rFonts w:cs="Arial"/>
          <w:sz w:val="20"/>
        </w:rPr>
        <w:t xml:space="preserve">750 tonnes d’ordures par semaine et confie le reliquat à des sous-traitants.  </w:t>
      </w:r>
    </w:p>
    <w:p w14:paraId="5A84E5CE" w14:textId="6B61D751" w:rsidR="00DF3317" w:rsidRPr="00DE1DC0" w:rsidRDefault="00DF3317" w:rsidP="00DE1DC0">
      <w:pPr>
        <w:spacing w:after="240"/>
        <w:ind w:left="720" w:right="720"/>
        <w:jc w:val="both"/>
        <w:rPr>
          <w:rFonts w:cs="Arial"/>
          <w:sz w:val="20"/>
        </w:rPr>
      </w:pPr>
      <w:r w:rsidRPr="00DE1DC0">
        <w:rPr>
          <w:rFonts w:cs="Arial"/>
          <w:sz w:val="20"/>
        </w:rPr>
        <w:t>[14]</w:t>
      </w:r>
      <w:r w:rsidR="00DE1DC0">
        <w:rPr>
          <w:rFonts w:cs="Arial"/>
          <w:sz w:val="20"/>
        </w:rPr>
        <w:tab/>
      </w:r>
      <w:r w:rsidRPr="00DE1DC0">
        <w:rPr>
          <w:rFonts w:cs="Arial"/>
          <w:sz w:val="20"/>
        </w:rPr>
        <w:t xml:space="preserve">En règle générale, la collecte des déchets, par bacs roulants, se fait chaque semaine tandis que celle des matières recyclables est effectuée </w:t>
      </w:r>
      <w:r w:rsidR="006C5F1D" w:rsidRPr="00DE1DC0">
        <w:rPr>
          <w:rFonts w:cs="Arial"/>
          <w:sz w:val="20"/>
        </w:rPr>
        <w:t>aux</w:t>
      </w:r>
      <w:r w:rsidRPr="00DE1DC0">
        <w:rPr>
          <w:rFonts w:cs="Arial"/>
          <w:sz w:val="20"/>
        </w:rPr>
        <w:t xml:space="preserve"> deux semaines. Des modalités différentes existent toutefois pour certains arrondissements. </w:t>
      </w:r>
    </w:p>
    <w:p w14:paraId="0298F9D3" w14:textId="2050B77B" w:rsidR="00DF3317" w:rsidRPr="00DE1DC0" w:rsidRDefault="00DF3317" w:rsidP="00DE1DC0">
      <w:pPr>
        <w:spacing w:after="240"/>
        <w:ind w:left="720" w:right="720"/>
        <w:jc w:val="both"/>
        <w:rPr>
          <w:rFonts w:cs="Arial"/>
          <w:sz w:val="20"/>
        </w:rPr>
      </w:pPr>
      <w:r w:rsidRPr="00DE1DC0">
        <w:rPr>
          <w:rFonts w:cs="Arial"/>
          <w:sz w:val="20"/>
        </w:rPr>
        <w:t>[15]</w:t>
      </w:r>
      <w:r w:rsidR="00DE1DC0">
        <w:rPr>
          <w:rFonts w:cs="Arial"/>
          <w:sz w:val="20"/>
        </w:rPr>
        <w:tab/>
      </w:r>
      <w:r w:rsidRPr="00DE1DC0">
        <w:rPr>
          <w:rFonts w:cs="Arial"/>
          <w:sz w:val="20"/>
        </w:rPr>
        <w:t xml:space="preserve">De plus, la Ville assure la collecte des ordures auprès de clients critiques incluant des centres commerciaux, des centres de soins de longue durée (CHSLD), des hôpitaux et des industries lourdes. Selon les besoins, il peut y avoir jusqu’à six collectes par semaine, notamment au centre-ville. Puisque les circuits sont entremêlés, il n’y a pas de parcours strictement réservé à ces clientèles critiques. La collecte des matières résiduelles est réalisée en régie, mais également par une firme externe.  </w:t>
      </w:r>
    </w:p>
    <w:p w14:paraId="641CB228" w14:textId="6876179D" w:rsidR="00DF3317" w:rsidRPr="00DE1DC0" w:rsidRDefault="00DF3317" w:rsidP="00DE1DC0">
      <w:pPr>
        <w:spacing w:after="240"/>
        <w:ind w:left="720" w:right="720"/>
        <w:jc w:val="both"/>
        <w:rPr>
          <w:rFonts w:cs="Arial"/>
          <w:sz w:val="20"/>
        </w:rPr>
      </w:pPr>
      <w:r w:rsidRPr="00DE1DC0">
        <w:rPr>
          <w:rFonts w:cs="Arial"/>
          <w:sz w:val="20"/>
        </w:rPr>
        <w:t>[16]</w:t>
      </w:r>
      <w:r w:rsidR="00DE1DC0">
        <w:rPr>
          <w:rFonts w:cs="Arial"/>
          <w:sz w:val="20"/>
        </w:rPr>
        <w:tab/>
      </w:r>
      <w:r w:rsidRPr="00DE1DC0">
        <w:rPr>
          <w:rFonts w:cs="Arial"/>
          <w:sz w:val="20"/>
        </w:rPr>
        <w:t xml:space="preserve">Elle est aussi responsable de la logistique entourant la récupération et la collecte de cette matière qui est acheminée à l’incinérateur pour traitement. </w:t>
      </w:r>
    </w:p>
    <w:p w14:paraId="70354A14" w14:textId="5ADD5455" w:rsidR="00DF3317" w:rsidRPr="00D0498B" w:rsidRDefault="00DF3317" w:rsidP="00D0498B">
      <w:pPr>
        <w:spacing w:after="240"/>
        <w:ind w:left="720" w:right="720"/>
        <w:rPr>
          <w:rFonts w:cs="Arial"/>
          <w:b/>
          <w:bCs/>
          <w:sz w:val="20"/>
        </w:rPr>
      </w:pPr>
      <w:r w:rsidRPr="00D0498B">
        <w:rPr>
          <w:rFonts w:cs="Arial"/>
          <w:b/>
          <w:bCs/>
          <w:sz w:val="20"/>
        </w:rPr>
        <w:t>Le traitement des matières organiques et des déchets des biosolides municipaux</w:t>
      </w:r>
      <w:r w:rsidR="00D0498B" w:rsidRPr="00D0498B">
        <w:rPr>
          <w:rFonts w:cs="Arial"/>
          <w:b/>
          <w:bCs/>
          <w:sz w:val="20"/>
        </w:rPr>
        <w:t xml:space="preserve"> </w:t>
      </w:r>
      <w:r w:rsidRPr="00D0498B">
        <w:rPr>
          <w:rFonts w:cs="Arial"/>
          <w:b/>
          <w:bCs/>
          <w:sz w:val="20"/>
        </w:rPr>
        <w:t xml:space="preserve">(CBMO) </w:t>
      </w:r>
    </w:p>
    <w:p w14:paraId="7689929D" w14:textId="3F82968F" w:rsidR="00DF3317" w:rsidRPr="00DE1DC0" w:rsidRDefault="00DF3317" w:rsidP="00DE1DC0">
      <w:pPr>
        <w:spacing w:after="240"/>
        <w:ind w:left="720" w:right="720"/>
        <w:jc w:val="both"/>
        <w:rPr>
          <w:rFonts w:cs="Arial"/>
          <w:sz w:val="20"/>
        </w:rPr>
      </w:pPr>
      <w:r w:rsidRPr="00DE1DC0">
        <w:rPr>
          <w:rFonts w:cs="Arial"/>
          <w:sz w:val="20"/>
        </w:rPr>
        <w:t>[17]</w:t>
      </w:r>
      <w:r w:rsidR="00DE1DC0">
        <w:rPr>
          <w:rFonts w:cs="Arial"/>
          <w:sz w:val="20"/>
        </w:rPr>
        <w:tab/>
      </w:r>
      <w:r w:rsidRPr="00DE1DC0">
        <w:rPr>
          <w:rFonts w:cs="Arial"/>
          <w:sz w:val="20"/>
        </w:rPr>
        <w:t xml:space="preserve">Les sacs de déchets et les sacs de résidus alimentaires collectés sont triés au centre de récupération des matières organiques. Les déchets sont acheminés vers la fosse d’accumulation du Complexe de valorisation énergétique (CVÉ) et les résidus alimentaires sont mis en pulpe. </w:t>
      </w:r>
    </w:p>
    <w:p w14:paraId="7474C001" w14:textId="3AFC0440" w:rsidR="00DF3317" w:rsidRPr="00DE1DC0" w:rsidRDefault="00DF3317" w:rsidP="00DE1DC0">
      <w:pPr>
        <w:spacing w:after="240"/>
        <w:ind w:left="720" w:right="720"/>
        <w:jc w:val="both"/>
        <w:rPr>
          <w:rFonts w:cs="Arial"/>
          <w:sz w:val="20"/>
        </w:rPr>
      </w:pPr>
      <w:r w:rsidRPr="00DE1DC0">
        <w:rPr>
          <w:rFonts w:cs="Arial"/>
          <w:sz w:val="20"/>
        </w:rPr>
        <w:t>[18]</w:t>
      </w:r>
      <w:r w:rsidR="00DE1DC0">
        <w:rPr>
          <w:rFonts w:cs="Arial"/>
          <w:sz w:val="20"/>
        </w:rPr>
        <w:tab/>
      </w:r>
      <w:r w:rsidRPr="00DE1DC0">
        <w:rPr>
          <w:rFonts w:cs="Arial"/>
          <w:sz w:val="20"/>
        </w:rPr>
        <w:t xml:space="preserve">Le Service de traitement des matières organiques et des biosolides (CBMO) élimine des boues municipales provenant des deux stations d’épuration des eaux usées et les résidus alimentaires.  </w:t>
      </w:r>
    </w:p>
    <w:p w14:paraId="4348C263" w14:textId="3F01D384" w:rsidR="00DF3317" w:rsidRPr="00D0498B" w:rsidRDefault="00DF3317" w:rsidP="00DE1DC0">
      <w:pPr>
        <w:spacing w:after="240"/>
        <w:ind w:left="720" w:right="720"/>
        <w:jc w:val="both"/>
        <w:rPr>
          <w:rFonts w:cs="Arial"/>
          <w:b/>
          <w:bCs/>
          <w:sz w:val="20"/>
        </w:rPr>
      </w:pPr>
      <w:r w:rsidRPr="00D0498B">
        <w:rPr>
          <w:rFonts w:cs="Arial"/>
          <w:b/>
          <w:bCs/>
          <w:sz w:val="20"/>
        </w:rPr>
        <w:t xml:space="preserve">Le traitement des eaux </w:t>
      </w:r>
    </w:p>
    <w:p w14:paraId="5901BBD8" w14:textId="07E388C0" w:rsidR="00DF3317" w:rsidRPr="00D0498B" w:rsidRDefault="00DF3317" w:rsidP="00DE1DC0">
      <w:pPr>
        <w:spacing w:after="240"/>
        <w:ind w:left="720" w:right="720"/>
        <w:jc w:val="both"/>
        <w:rPr>
          <w:rFonts w:cs="Arial"/>
          <w:sz w:val="20"/>
          <w:u w:val="single"/>
        </w:rPr>
      </w:pPr>
      <w:r w:rsidRPr="00D0498B">
        <w:rPr>
          <w:rFonts w:cs="Arial"/>
          <w:sz w:val="20"/>
          <w:u w:val="single"/>
        </w:rPr>
        <w:t xml:space="preserve">Eau potable  </w:t>
      </w:r>
    </w:p>
    <w:p w14:paraId="60B3A2B0" w14:textId="441B60EA" w:rsidR="00DF3317" w:rsidRPr="00DE1DC0" w:rsidRDefault="00DF3317" w:rsidP="00DE1DC0">
      <w:pPr>
        <w:spacing w:after="240"/>
        <w:ind w:left="720" w:right="720"/>
        <w:jc w:val="both"/>
        <w:rPr>
          <w:rFonts w:cs="Arial"/>
          <w:sz w:val="20"/>
        </w:rPr>
      </w:pPr>
      <w:r w:rsidRPr="00DE1DC0">
        <w:rPr>
          <w:rFonts w:cs="Arial"/>
          <w:sz w:val="20"/>
        </w:rPr>
        <w:t>[19]</w:t>
      </w:r>
      <w:r w:rsidR="00DE1DC0">
        <w:rPr>
          <w:rFonts w:cs="Arial"/>
          <w:sz w:val="20"/>
        </w:rPr>
        <w:tab/>
      </w:r>
      <w:r w:rsidRPr="00DE1DC0">
        <w:rPr>
          <w:rFonts w:cs="Arial"/>
          <w:sz w:val="20"/>
        </w:rPr>
        <w:t>La Ville exploite quatre usines de traitement des eaux de même que des réseaux d’alimentation et de distribution s’étendant sur 2</w:t>
      </w:r>
      <w:r w:rsidR="00D0498B">
        <w:rPr>
          <w:rFonts w:cs="Arial"/>
          <w:sz w:val="20"/>
        </w:rPr>
        <w:t> </w:t>
      </w:r>
      <w:r w:rsidRPr="00DE1DC0">
        <w:rPr>
          <w:rFonts w:cs="Arial"/>
          <w:sz w:val="20"/>
        </w:rPr>
        <w:t xml:space="preserve">806 km. Ces équipements, incluant des réservoirs, des postes de pompage et de suppression, des postes de chloration et des chambres de vannes sont opérés et entretenus par les salariés cols bleus. </w:t>
      </w:r>
    </w:p>
    <w:p w14:paraId="3545224D" w14:textId="52AE2F26" w:rsidR="00DF3317" w:rsidRPr="00DE1DC0" w:rsidRDefault="00DF3317" w:rsidP="00DE1DC0">
      <w:pPr>
        <w:spacing w:after="240"/>
        <w:ind w:left="720" w:right="720"/>
        <w:jc w:val="both"/>
        <w:rPr>
          <w:rFonts w:cs="Arial"/>
          <w:sz w:val="20"/>
        </w:rPr>
      </w:pPr>
      <w:r w:rsidRPr="00DE1DC0">
        <w:rPr>
          <w:rFonts w:cs="Arial"/>
          <w:sz w:val="20"/>
        </w:rPr>
        <w:t>[20]</w:t>
      </w:r>
      <w:r w:rsidR="00DE1DC0">
        <w:rPr>
          <w:rFonts w:cs="Arial"/>
          <w:sz w:val="20"/>
        </w:rPr>
        <w:tab/>
      </w:r>
      <w:r w:rsidRPr="00DE1DC0">
        <w:rPr>
          <w:rFonts w:cs="Arial"/>
          <w:sz w:val="20"/>
        </w:rPr>
        <w:t xml:space="preserve">Le prélèvement et les analyses des échantillons d’eaux sont sous la responsabilité d’autres employés municipaux.  </w:t>
      </w:r>
    </w:p>
    <w:p w14:paraId="4BE81412" w14:textId="3A17BF0D" w:rsidR="00DF3317" w:rsidRPr="00D0498B" w:rsidRDefault="00DF3317" w:rsidP="00DE1DC0">
      <w:pPr>
        <w:spacing w:after="240"/>
        <w:ind w:left="720" w:right="720"/>
        <w:jc w:val="both"/>
        <w:rPr>
          <w:rFonts w:cs="Arial"/>
          <w:sz w:val="20"/>
          <w:u w:val="single"/>
        </w:rPr>
      </w:pPr>
      <w:r w:rsidRPr="00D0498B">
        <w:rPr>
          <w:rFonts w:cs="Arial"/>
          <w:sz w:val="20"/>
          <w:u w:val="single"/>
        </w:rPr>
        <w:t>Eaux usées</w:t>
      </w:r>
    </w:p>
    <w:p w14:paraId="1D4AEAF8" w14:textId="47D71C25" w:rsidR="00DF3317" w:rsidRPr="00DE1DC0" w:rsidRDefault="00DF3317" w:rsidP="00DE1DC0">
      <w:pPr>
        <w:spacing w:after="240"/>
        <w:ind w:left="720" w:right="720"/>
        <w:jc w:val="both"/>
        <w:rPr>
          <w:rFonts w:cs="Arial"/>
          <w:sz w:val="20"/>
        </w:rPr>
      </w:pPr>
      <w:r w:rsidRPr="00DE1DC0">
        <w:rPr>
          <w:rFonts w:cs="Arial"/>
          <w:sz w:val="20"/>
        </w:rPr>
        <w:t>[21]</w:t>
      </w:r>
      <w:r w:rsidR="00DE1DC0">
        <w:rPr>
          <w:rFonts w:cs="Arial"/>
          <w:sz w:val="20"/>
        </w:rPr>
        <w:tab/>
      </w:r>
      <w:r w:rsidRPr="00DE1DC0">
        <w:rPr>
          <w:rFonts w:cs="Arial"/>
          <w:sz w:val="20"/>
        </w:rPr>
        <w:t xml:space="preserve">La Ville exploite deux stations d’épuration des eaux usées, des réservoirs de rétention, des postes de pompage, des trop-pleins et d’autres ouvrages sur le réseau.  </w:t>
      </w:r>
    </w:p>
    <w:p w14:paraId="195AA8B3" w14:textId="483B3E7B" w:rsidR="00DF3317" w:rsidRPr="00DE1DC0" w:rsidRDefault="00DF3317" w:rsidP="00DE1DC0">
      <w:pPr>
        <w:spacing w:after="240"/>
        <w:ind w:left="720" w:right="720"/>
        <w:jc w:val="both"/>
        <w:rPr>
          <w:rFonts w:cs="Arial"/>
          <w:sz w:val="20"/>
        </w:rPr>
      </w:pPr>
      <w:r w:rsidRPr="00DE1DC0">
        <w:rPr>
          <w:rFonts w:cs="Arial"/>
          <w:sz w:val="20"/>
        </w:rPr>
        <w:t>[22]</w:t>
      </w:r>
      <w:r w:rsidR="00DE1DC0">
        <w:rPr>
          <w:rFonts w:cs="Arial"/>
          <w:sz w:val="20"/>
        </w:rPr>
        <w:tab/>
      </w:r>
      <w:r w:rsidRPr="00DE1DC0">
        <w:rPr>
          <w:rFonts w:cs="Arial"/>
          <w:sz w:val="20"/>
        </w:rPr>
        <w:t xml:space="preserve">Toutes les interventions directes aux stations d’épuration des eaux et à l’ensemble des ouvrages en réseau sont réalisées par des salariés cols bleus et d’autres employés de la Ville. Seul le récurage est réalisé par des sous-traitants.  </w:t>
      </w:r>
    </w:p>
    <w:p w14:paraId="05FFEC3E" w14:textId="264410C9" w:rsidR="00DF3317" w:rsidRPr="00D0498B" w:rsidRDefault="00DF3317" w:rsidP="00DE1DC0">
      <w:pPr>
        <w:spacing w:after="240"/>
        <w:ind w:left="720" w:right="720"/>
        <w:jc w:val="both"/>
        <w:rPr>
          <w:rFonts w:cs="Arial"/>
          <w:b/>
          <w:bCs/>
          <w:sz w:val="20"/>
        </w:rPr>
      </w:pPr>
      <w:r w:rsidRPr="00D0498B">
        <w:rPr>
          <w:rFonts w:cs="Arial"/>
          <w:b/>
          <w:bCs/>
          <w:sz w:val="20"/>
        </w:rPr>
        <w:t xml:space="preserve">Les réseaux d’aqueduc et d’égout </w:t>
      </w:r>
    </w:p>
    <w:p w14:paraId="738545AA" w14:textId="51BC623A" w:rsidR="00DF3317" w:rsidRPr="00DE1DC0" w:rsidRDefault="00DF3317" w:rsidP="00DE1DC0">
      <w:pPr>
        <w:spacing w:after="240"/>
        <w:ind w:left="720" w:right="720"/>
        <w:jc w:val="both"/>
        <w:rPr>
          <w:rFonts w:cs="Arial"/>
          <w:sz w:val="20"/>
        </w:rPr>
      </w:pPr>
      <w:r w:rsidRPr="00DE1DC0">
        <w:rPr>
          <w:rFonts w:cs="Arial"/>
          <w:sz w:val="20"/>
        </w:rPr>
        <w:t>[23]</w:t>
      </w:r>
      <w:r w:rsidR="00DE1DC0">
        <w:rPr>
          <w:rFonts w:cs="Arial"/>
          <w:sz w:val="20"/>
        </w:rPr>
        <w:tab/>
      </w:r>
      <w:r w:rsidRPr="00DE1DC0">
        <w:rPr>
          <w:rFonts w:cs="Arial"/>
          <w:sz w:val="20"/>
        </w:rPr>
        <w:t xml:space="preserve">L’entretien des réseaux d’aqueduc et d’égout relève de deux arrondissements de la Ville, des Rivières et de La Haute-St-Charles et est effectué par les salariés cols bleus de la Ville. </w:t>
      </w:r>
    </w:p>
    <w:p w14:paraId="3F7E362D" w14:textId="4A825A29" w:rsidR="00DF3317" w:rsidRPr="00DE1DC0" w:rsidRDefault="00DF3317" w:rsidP="00DE1DC0">
      <w:pPr>
        <w:spacing w:after="240"/>
        <w:ind w:left="720" w:right="720"/>
        <w:jc w:val="both"/>
        <w:rPr>
          <w:rFonts w:cs="Arial"/>
          <w:sz w:val="20"/>
        </w:rPr>
      </w:pPr>
      <w:r w:rsidRPr="00DE1DC0">
        <w:rPr>
          <w:rFonts w:cs="Arial"/>
          <w:sz w:val="20"/>
        </w:rPr>
        <w:t>[24]</w:t>
      </w:r>
      <w:r w:rsidR="00DE1DC0">
        <w:rPr>
          <w:rFonts w:cs="Arial"/>
          <w:sz w:val="20"/>
        </w:rPr>
        <w:tab/>
      </w:r>
      <w:r w:rsidRPr="00DE1DC0">
        <w:rPr>
          <w:rFonts w:cs="Arial"/>
          <w:sz w:val="20"/>
        </w:rPr>
        <w:t xml:space="preserve">Cela implique, entre autres, l’entretien des réseaux principaux et la coordination de projets techniques, l’entretien préventif des réseaux et du développement, ainsi que les opérations d’entretien préventif des réseaux locaux. Diverses interventions peuvent également être nécessaires, entre autres lors de bris des conduites principales de différents branchements ou boites de service, de bris de vannes d’aqueduc, de bornes d’incendie, de regards ou de puisards, de refoulements sur des conduites, le nettoiement des fossés et ponceaux ou lorsqu’il y a des débordements de cours d’eau, des déversements de produits pétroliers et des situations où les sols auraient été contaminés.  </w:t>
      </w:r>
    </w:p>
    <w:p w14:paraId="2B45A649" w14:textId="406601C3" w:rsidR="00DF3317" w:rsidRPr="00D0498B" w:rsidRDefault="00DF3317" w:rsidP="00DE1DC0">
      <w:pPr>
        <w:spacing w:after="240"/>
        <w:ind w:left="720" w:right="720"/>
        <w:jc w:val="both"/>
        <w:rPr>
          <w:rFonts w:cs="Arial"/>
          <w:b/>
          <w:bCs/>
          <w:sz w:val="20"/>
        </w:rPr>
      </w:pPr>
      <w:r w:rsidRPr="00D0498B">
        <w:rPr>
          <w:rFonts w:cs="Arial"/>
          <w:b/>
          <w:bCs/>
          <w:sz w:val="20"/>
        </w:rPr>
        <w:t xml:space="preserve">Les bâtiments municipaux </w:t>
      </w:r>
    </w:p>
    <w:p w14:paraId="35DC426E" w14:textId="66202A7A" w:rsidR="00DF3317" w:rsidRPr="00DE1DC0" w:rsidRDefault="00DF3317" w:rsidP="00DE1DC0">
      <w:pPr>
        <w:spacing w:after="240"/>
        <w:ind w:left="720" w:right="720"/>
        <w:jc w:val="both"/>
        <w:rPr>
          <w:rFonts w:cs="Arial"/>
          <w:sz w:val="20"/>
        </w:rPr>
      </w:pPr>
      <w:r w:rsidRPr="00DE1DC0">
        <w:rPr>
          <w:rFonts w:cs="Arial"/>
          <w:sz w:val="20"/>
        </w:rPr>
        <w:t>[25]</w:t>
      </w:r>
      <w:r w:rsidR="00DE1DC0">
        <w:rPr>
          <w:rFonts w:cs="Arial"/>
          <w:sz w:val="20"/>
        </w:rPr>
        <w:tab/>
      </w:r>
      <w:r w:rsidRPr="00DE1DC0">
        <w:rPr>
          <w:rFonts w:cs="Arial"/>
          <w:sz w:val="20"/>
        </w:rPr>
        <w:t>La Ville possède plusieurs bâtiments municipaux, dont 16 casernes de pompiers,</w:t>
      </w:r>
      <w:r w:rsidR="00DE1DC0">
        <w:rPr>
          <w:rFonts w:cs="Arial"/>
          <w:sz w:val="20"/>
        </w:rPr>
        <w:t xml:space="preserve"> </w:t>
      </w:r>
      <w:r w:rsidRPr="00DE1DC0">
        <w:rPr>
          <w:rFonts w:cs="Arial"/>
          <w:sz w:val="20"/>
        </w:rPr>
        <w:t>107 bâtiments d’eau potable, 91 bâtiments d’eaux usées, huit bâtiments de service de</w:t>
      </w:r>
      <w:r w:rsidR="00D0498B">
        <w:rPr>
          <w:rFonts w:cs="Arial"/>
          <w:sz w:val="20"/>
        </w:rPr>
        <w:t xml:space="preserve"> </w:t>
      </w:r>
      <w:r w:rsidRPr="00DE1DC0">
        <w:rPr>
          <w:rFonts w:cs="Arial"/>
          <w:sz w:val="20"/>
        </w:rPr>
        <w:t xml:space="preserve">police et des arénas.  </w:t>
      </w:r>
    </w:p>
    <w:p w14:paraId="701BEB2F" w14:textId="4F4C1423" w:rsidR="00DF3317" w:rsidRPr="00DE1DC0" w:rsidRDefault="00DF3317" w:rsidP="00D0498B">
      <w:pPr>
        <w:spacing w:after="240"/>
        <w:ind w:left="720" w:right="720"/>
        <w:jc w:val="both"/>
        <w:rPr>
          <w:rFonts w:cs="Arial"/>
          <w:sz w:val="20"/>
        </w:rPr>
      </w:pPr>
      <w:r w:rsidRPr="00DE1DC0">
        <w:rPr>
          <w:rFonts w:cs="Arial"/>
          <w:sz w:val="20"/>
        </w:rPr>
        <w:t>[26]</w:t>
      </w:r>
      <w:r w:rsidR="00DE1DC0">
        <w:rPr>
          <w:rFonts w:cs="Arial"/>
          <w:sz w:val="20"/>
        </w:rPr>
        <w:tab/>
      </w:r>
      <w:r w:rsidRPr="00DE1DC0">
        <w:rPr>
          <w:rFonts w:cs="Arial"/>
          <w:sz w:val="20"/>
        </w:rPr>
        <w:t xml:space="preserve">L’entretien et la réparation d’une partie des équipements de ces bâtiments, tels que la plomberie, les salles mécaniques, la climatisation et le chauffage, sont réalisés par les salariés cols bleus, tandis que certaines activités spécialisées sont confiées à des sous-traitants.  </w:t>
      </w:r>
    </w:p>
    <w:p w14:paraId="5DFF6A7E" w14:textId="42DE1552" w:rsidR="00DF3317" w:rsidRPr="00D0498B" w:rsidRDefault="00DF3317" w:rsidP="00D0498B">
      <w:pPr>
        <w:keepNext/>
        <w:keepLines/>
        <w:spacing w:after="240"/>
        <w:ind w:left="720" w:right="720"/>
        <w:jc w:val="both"/>
        <w:rPr>
          <w:rFonts w:cs="Arial"/>
          <w:b/>
          <w:bCs/>
          <w:sz w:val="20"/>
        </w:rPr>
      </w:pPr>
      <w:r w:rsidRPr="00D0498B">
        <w:rPr>
          <w:rFonts w:cs="Arial"/>
          <w:b/>
          <w:bCs/>
          <w:sz w:val="20"/>
        </w:rPr>
        <w:t xml:space="preserve">Les véhicules municipaux </w:t>
      </w:r>
    </w:p>
    <w:p w14:paraId="430EE65F" w14:textId="25B027F4" w:rsidR="00DF3317" w:rsidRPr="00DE1DC0" w:rsidRDefault="00DF3317" w:rsidP="00D0498B">
      <w:pPr>
        <w:keepNext/>
        <w:keepLines/>
        <w:spacing w:after="360"/>
        <w:ind w:left="720" w:right="720"/>
        <w:jc w:val="both"/>
        <w:rPr>
          <w:rFonts w:cs="Arial"/>
          <w:sz w:val="20"/>
        </w:rPr>
      </w:pPr>
      <w:r w:rsidRPr="00DE1DC0">
        <w:rPr>
          <w:rFonts w:cs="Arial"/>
          <w:sz w:val="20"/>
        </w:rPr>
        <w:t>[27]</w:t>
      </w:r>
      <w:r w:rsidR="00DE1DC0">
        <w:rPr>
          <w:rFonts w:cs="Arial"/>
          <w:sz w:val="20"/>
        </w:rPr>
        <w:tab/>
      </w:r>
      <w:r w:rsidRPr="00DE1DC0">
        <w:rPr>
          <w:rFonts w:cs="Arial"/>
          <w:sz w:val="20"/>
        </w:rPr>
        <w:t>La Ville possède plus de 3</w:t>
      </w:r>
      <w:r w:rsidR="00D0498B">
        <w:rPr>
          <w:rFonts w:cs="Arial"/>
          <w:sz w:val="20"/>
        </w:rPr>
        <w:t> </w:t>
      </w:r>
      <w:r w:rsidRPr="00DE1DC0">
        <w:rPr>
          <w:rFonts w:cs="Arial"/>
          <w:sz w:val="20"/>
        </w:rPr>
        <w:t>000 véhicules ou équipements motorisés dont 85</w:t>
      </w:r>
      <w:r w:rsidR="005D5F2D">
        <w:rPr>
          <w:rFonts w:cs="Arial"/>
          <w:sz w:val="20"/>
        </w:rPr>
        <w:t> </w:t>
      </w:r>
      <w:r w:rsidRPr="00DE1DC0">
        <w:rPr>
          <w:rFonts w:cs="Arial"/>
          <w:sz w:val="20"/>
        </w:rPr>
        <w:t xml:space="preserve">% sont entretenus et réparés par les salariés cols bleus.  </w:t>
      </w:r>
    </w:p>
    <w:p w14:paraId="2DA8AB2C" w14:textId="77777777" w:rsidR="00DF3317" w:rsidRPr="00DF3317" w:rsidRDefault="00DF3317" w:rsidP="00DF3317">
      <w:pPr>
        <w:numPr>
          <w:ilvl w:val="0"/>
          <w:numId w:val="1"/>
        </w:numPr>
        <w:tabs>
          <w:tab w:val="left" w:pos="720"/>
        </w:tabs>
        <w:spacing w:after="360"/>
        <w:jc w:val="both"/>
      </w:pPr>
      <w:r w:rsidRPr="00DF3317">
        <w:t>Ces constats sont toujours d’actualité.</w:t>
      </w:r>
    </w:p>
    <w:p w14:paraId="3ABB7699" w14:textId="77777777" w:rsidR="00DF3317" w:rsidRPr="00DF3317" w:rsidRDefault="00DF3317" w:rsidP="00DF3317">
      <w:pPr>
        <w:numPr>
          <w:ilvl w:val="0"/>
          <w:numId w:val="1"/>
        </w:numPr>
        <w:tabs>
          <w:tab w:val="left" w:pos="720"/>
        </w:tabs>
        <w:spacing w:after="360"/>
        <w:jc w:val="both"/>
      </w:pPr>
      <w:r w:rsidRPr="00DF3317">
        <w:t xml:space="preserve">En l’occurrence, le Tribunal estime que les services essentiels proposés à l’entente sont suffisants pour éviter que la santé ou la sécurité publique soit mise en danger. </w:t>
      </w:r>
    </w:p>
    <w:p w14:paraId="44C1AD97" w14:textId="7819356D" w:rsidR="00DF3317" w:rsidRPr="00DF3317" w:rsidRDefault="00DF3317" w:rsidP="00DF3317">
      <w:pPr>
        <w:numPr>
          <w:ilvl w:val="0"/>
          <w:numId w:val="1"/>
        </w:numPr>
        <w:tabs>
          <w:tab w:val="left" w:pos="720"/>
        </w:tabs>
        <w:spacing w:after="360"/>
        <w:jc w:val="both"/>
      </w:pPr>
      <w:r w:rsidRPr="00DF3317">
        <w:t xml:space="preserve">Bien que </w:t>
      </w:r>
      <w:r w:rsidR="00A833C0">
        <w:t>cette</w:t>
      </w:r>
      <w:r w:rsidRPr="00DF3317">
        <w:t xml:space="preserve"> grève soit plus longue que la précédente, elle demeure de courte durée, soit six jours et se déroule en période estivale. </w:t>
      </w:r>
      <w:r w:rsidR="00A833C0">
        <w:t>De plus, l</w:t>
      </w:r>
      <w:r w:rsidRPr="00DF3317">
        <w:t>es parties ont conclu une entente prévoyant le maintien de service</w:t>
      </w:r>
      <w:r w:rsidR="00A833C0">
        <w:t>s</w:t>
      </w:r>
      <w:r w:rsidRPr="00DF3317">
        <w:t xml:space="preserve"> supplémentaire</w:t>
      </w:r>
      <w:r w:rsidR="00A833C0">
        <w:t>s</w:t>
      </w:r>
      <w:r w:rsidRPr="00DF3317">
        <w:t xml:space="preserve"> par rapport </w:t>
      </w:r>
      <w:r w:rsidR="00A833C0">
        <w:t>à ceux</w:t>
      </w:r>
      <w:r w:rsidRPr="00DF3317">
        <w:t xml:space="preserve"> jugé</w:t>
      </w:r>
      <w:r w:rsidR="00A833C0">
        <w:t>s</w:t>
      </w:r>
      <w:r w:rsidRPr="00DF3317">
        <w:t xml:space="preserve"> suffisant</w:t>
      </w:r>
      <w:r w:rsidR="006C5F1D">
        <w:t>s</w:t>
      </w:r>
      <w:r w:rsidRPr="00DF3317">
        <w:t xml:space="preserve"> par le </w:t>
      </w:r>
      <w:r w:rsidR="00A833C0">
        <w:t>T</w:t>
      </w:r>
      <w:r w:rsidRPr="00DF3317">
        <w:t>ribunal le 17 juin dernier.</w:t>
      </w:r>
    </w:p>
    <w:p w14:paraId="552D43CF" w14:textId="3D34E322" w:rsidR="00DF3317" w:rsidRPr="00DF3317" w:rsidRDefault="00DF3317" w:rsidP="00DF3317">
      <w:pPr>
        <w:numPr>
          <w:ilvl w:val="0"/>
          <w:numId w:val="1"/>
        </w:numPr>
        <w:tabs>
          <w:tab w:val="left" w:pos="720"/>
        </w:tabs>
        <w:spacing w:after="360"/>
        <w:jc w:val="both"/>
      </w:pPr>
      <w:r w:rsidRPr="00DF3317">
        <w:t xml:space="preserve">Par exemple, le maintien de la collecte d'ordures </w:t>
      </w:r>
      <w:r w:rsidR="001D3C62">
        <w:t xml:space="preserve">alors limité aux </w:t>
      </w:r>
      <w:r w:rsidRPr="00DF3317">
        <w:t>clients critiques, soit les résidences pour personnes âgées, les centres d'hébergement et de soins de longue durée et les hôpitaux</w:t>
      </w:r>
      <w:r w:rsidR="00C2244B">
        <w:t>,</w:t>
      </w:r>
      <w:r w:rsidRPr="00DF3317">
        <w:t xml:space="preserve"> est étendu à la collecte des ordures putrescibles des industries,</w:t>
      </w:r>
      <w:r w:rsidR="001D3C62">
        <w:t xml:space="preserve"> des </w:t>
      </w:r>
      <w:r w:rsidRPr="00DF3317">
        <w:t>marchés d'alimentation et</w:t>
      </w:r>
      <w:r w:rsidR="001D3C62">
        <w:t xml:space="preserve"> des</w:t>
      </w:r>
      <w:r w:rsidRPr="00DF3317">
        <w:t xml:space="preserve"> </w:t>
      </w:r>
      <w:r w:rsidRPr="005D5F2D">
        <w:t>restaurants.</w:t>
      </w:r>
    </w:p>
    <w:p w14:paraId="448F40C1" w14:textId="30FA6BBD" w:rsidR="00DF3317" w:rsidRPr="00DF3317" w:rsidRDefault="00DF3317" w:rsidP="00DF3317">
      <w:pPr>
        <w:numPr>
          <w:ilvl w:val="0"/>
          <w:numId w:val="1"/>
        </w:numPr>
        <w:tabs>
          <w:tab w:val="left" w:pos="720"/>
        </w:tabs>
        <w:spacing w:after="360"/>
        <w:jc w:val="both"/>
      </w:pPr>
      <w:r w:rsidRPr="00DF3317">
        <w:t>Par ailleurs, l</w:t>
      </w:r>
      <w:r w:rsidR="001D3C62">
        <w:t xml:space="preserve">’entente prévoit </w:t>
      </w:r>
      <w:r w:rsidRPr="00DF3317">
        <w:t>la nécessité d</w:t>
      </w:r>
      <w:r w:rsidR="001D3C62">
        <w:t xml:space="preserve">’effectuer </w:t>
      </w:r>
      <w:r w:rsidRPr="00DF3317">
        <w:t>certaines interventions sur les réseaux d'aqueduc et d'égout</w:t>
      </w:r>
      <w:r w:rsidR="001D3C62">
        <w:t>, et ce, même pendant la grève,</w:t>
      </w:r>
      <w:r w:rsidRPr="00DF3317">
        <w:t xml:space="preserve"> notamment en cas de contamination du réseau de distribution des eaux. </w:t>
      </w:r>
      <w:r w:rsidR="001D3C62">
        <w:t>Elle précise que c</w:t>
      </w:r>
      <w:r w:rsidRPr="00DF3317">
        <w:t xml:space="preserve">es services essentiels seront dispensés par les salariés et par les gestionnaires détenant </w:t>
      </w:r>
      <w:r w:rsidR="00C2244B">
        <w:t>l</w:t>
      </w:r>
      <w:r w:rsidRPr="00DF3317">
        <w:t xml:space="preserve">es qualifications et compétences requises. </w:t>
      </w:r>
    </w:p>
    <w:p w14:paraId="46B3FCD0" w14:textId="29241396" w:rsidR="00DF3317" w:rsidRPr="00DF3317" w:rsidRDefault="00DF3317" w:rsidP="00DF3317">
      <w:pPr>
        <w:numPr>
          <w:ilvl w:val="0"/>
          <w:numId w:val="1"/>
        </w:numPr>
        <w:tabs>
          <w:tab w:val="left" w:pos="720"/>
        </w:tabs>
        <w:spacing w:after="360"/>
        <w:jc w:val="both"/>
      </w:pPr>
      <w:r w:rsidRPr="00DF3317">
        <w:t>C</w:t>
      </w:r>
      <w:r w:rsidR="001D3C62">
        <w:t>eci</w:t>
      </w:r>
      <w:r w:rsidRPr="00DF3317">
        <w:t xml:space="preserve"> est conforme aux exigences du Code</w:t>
      </w:r>
      <w:r w:rsidR="001D3C62">
        <w:t>. L</w:t>
      </w:r>
      <w:r w:rsidR="001D3C62" w:rsidRPr="00DF3317">
        <w:t xml:space="preserve">’employeur </w:t>
      </w:r>
      <w:r w:rsidR="001D3C62">
        <w:t xml:space="preserve">et </w:t>
      </w:r>
      <w:r w:rsidR="001D3C62" w:rsidRPr="00DF3317">
        <w:t>l’association accréditée</w:t>
      </w:r>
      <w:r w:rsidR="001D3C62">
        <w:t xml:space="preserve"> sont tous deux a</w:t>
      </w:r>
      <w:r w:rsidRPr="00DF3317">
        <w:t>ssujettis</w:t>
      </w:r>
      <w:r w:rsidR="001D3C62">
        <w:t xml:space="preserve"> à l’obligation de </w:t>
      </w:r>
      <w:r w:rsidRPr="00DF3317">
        <w:t>maintien des services essentiels</w:t>
      </w:r>
      <w:r w:rsidRPr="00DF3317">
        <w:rPr>
          <w:vertAlign w:val="superscript"/>
        </w:rPr>
        <w:footnoteReference w:id="5"/>
      </w:r>
      <w:r w:rsidRPr="00DF3317">
        <w:t xml:space="preserve">. </w:t>
      </w:r>
      <w:r w:rsidR="001D3C62" w:rsidRPr="00DF3317">
        <w:t xml:space="preserve">Ainsi, les gestionnaires doivent </w:t>
      </w:r>
      <w:r w:rsidRPr="00DF3317">
        <w:t xml:space="preserve">fournir à la population les services dont l’interruption peut avoir pour effet de mettre en danger la santé ou la sécurité </w:t>
      </w:r>
      <w:r w:rsidRPr="005D5F2D">
        <w:t>publique</w:t>
      </w:r>
      <w:r w:rsidR="001D3C62" w:rsidRPr="005D5F2D">
        <w:rPr>
          <w:vertAlign w:val="superscript"/>
        </w:rPr>
        <w:footnoteReference w:id="6"/>
      </w:r>
      <w:r w:rsidR="001D3C62" w:rsidRPr="005D5F2D">
        <w:t>.</w:t>
      </w:r>
      <w:r w:rsidRPr="00DF3317">
        <w:t xml:space="preserve"> </w:t>
      </w:r>
    </w:p>
    <w:p w14:paraId="01F68318" w14:textId="1358D6EE" w:rsidR="00DF3317" w:rsidRPr="00DF3317" w:rsidRDefault="00327856" w:rsidP="00DF3317">
      <w:pPr>
        <w:numPr>
          <w:ilvl w:val="0"/>
          <w:numId w:val="1"/>
        </w:numPr>
        <w:tabs>
          <w:tab w:val="left" w:pos="720"/>
        </w:tabs>
        <w:spacing w:after="360"/>
        <w:jc w:val="both"/>
      </w:pPr>
      <w:r>
        <w:t>Enfin</w:t>
      </w:r>
      <w:r w:rsidR="00DF3317" w:rsidRPr="00DF3317">
        <w:t xml:space="preserve">, l’entente prévoit qu’en cas de situation exceptionnelle et urgente non prévue et mettant en cause la santé ou la sécurité du public, l’association accréditée s’engage à fournir, à la demande et au besoin, le personnel nécessaire et apte à effectuer le travail pour faire face à cette situation.  </w:t>
      </w:r>
    </w:p>
    <w:p w14:paraId="690FE6CA" w14:textId="52003AB4" w:rsidR="00DF3317" w:rsidRPr="00DF3317" w:rsidRDefault="00DF3317" w:rsidP="00DF3317">
      <w:pPr>
        <w:tabs>
          <w:tab w:val="left" w:pos="720"/>
        </w:tabs>
        <w:spacing w:after="360"/>
        <w:jc w:val="both"/>
      </w:pPr>
      <w:r w:rsidRPr="00DF3317">
        <w:rPr>
          <w:b/>
          <w:bCs/>
        </w:rPr>
        <w:t>PAR CES MOTIFS, LE TRIBUNAL ADMINISTRATIF DU TRAVAIL</w:t>
      </w:r>
      <w:r w:rsidR="00C2244B">
        <w:t> </w:t>
      </w:r>
      <w:r w:rsidRPr="00DF3317">
        <w:t>:</w:t>
      </w:r>
    </w:p>
    <w:p w14:paraId="2215C0A2" w14:textId="6797FE11" w:rsidR="00DF3317" w:rsidRPr="00DF3317" w:rsidRDefault="00DF3317" w:rsidP="00C2244B">
      <w:pPr>
        <w:tabs>
          <w:tab w:val="left" w:pos="720"/>
        </w:tabs>
        <w:spacing w:after="360"/>
        <w:ind w:left="2410" w:hanging="2410"/>
        <w:jc w:val="both"/>
      </w:pPr>
      <w:r w:rsidRPr="00DF3317">
        <w:rPr>
          <w:b/>
          <w:bCs/>
        </w:rPr>
        <w:t>DÉCLARE</w:t>
      </w:r>
      <w:r w:rsidRPr="00DF3317">
        <w:tab/>
        <w:t xml:space="preserve">que les services essentiels qui sont prévus à l’entente du </w:t>
      </w:r>
      <w:bookmarkStart w:id="13" w:name="_Hlk170901628"/>
      <w:r w:rsidRPr="00DF3317">
        <w:rPr>
          <w:b/>
          <w:bCs/>
        </w:rPr>
        <w:t>2</w:t>
      </w:r>
      <w:r w:rsidR="005D5F2D">
        <w:rPr>
          <w:b/>
          <w:bCs/>
        </w:rPr>
        <w:t> </w:t>
      </w:r>
      <w:r w:rsidRPr="00DF3317">
        <w:rPr>
          <w:b/>
          <w:bCs/>
        </w:rPr>
        <w:t>juillet</w:t>
      </w:r>
      <w:r w:rsidR="005D5F2D">
        <w:rPr>
          <w:b/>
          <w:bCs/>
        </w:rPr>
        <w:t> </w:t>
      </w:r>
      <w:r w:rsidRPr="00DF3317">
        <w:rPr>
          <w:b/>
          <w:bCs/>
        </w:rPr>
        <w:t xml:space="preserve">2024 </w:t>
      </w:r>
      <w:r w:rsidRPr="00DF3317">
        <w:t>et à son</w:t>
      </w:r>
      <w:r w:rsidRPr="00DF3317">
        <w:rPr>
          <w:b/>
          <w:bCs/>
        </w:rPr>
        <w:t xml:space="preserve"> annexe A</w:t>
      </w:r>
      <w:r w:rsidRPr="00DF3317">
        <w:t xml:space="preserve"> </w:t>
      </w:r>
      <w:bookmarkEnd w:id="13"/>
      <w:r w:rsidRPr="00DF3317">
        <w:t xml:space="preserve">sont suffisants pour que la santé ou la sécurité publique ne soit pas mise en danger lors de la grève débutant le </w:t>
      </w:r>
      <w:bookmarkStart w:id="14" w:name="_Hlk170901600"/>
      <w:r w:rsidRPr="00DF3317">
        <w:rPr>
          <w:b/>
          <w:bCs/>
        </w:rPr>
        <w:t xml:space="preserve">10 juillet 2024 </w:t>
      </w:r>
      <w:r w:rsidRPr="00DF3317">
        <w:t>à</w:t>
      </w:r>
      <w:r w:rsidRPr="00DF3317">
        <w:rPr>
          <w:b/>
          <w:bCs/>
        </w:rPr>
        <w:t xml:space="preserve"> 3</w:t>
      </w:r>
      <w:r w:rsidR="005D5F2D">
        <w:rPr>
          <w:b/>
          <w:bCs/>
        </w:rPr>
        <w:t> </w:t>
      </w:r>
      <w:r w:rsidRPr="00DF3317">
        <w:rPr>
          <w:b/>
          <w:bCs/>
        </w:rPr>
        <w:t>h</w:t>
      </w:r>
      <w:r w:rsidRPr="00DF3317">
        <w:t xml:space="preserve"> et se terminant le </w:t>
      </w:r>
      <w:r w:rsidRPr="00DF3317">
        <w:rPr>
          <w:b/>
          <w:bCs/>
        </w:rPr>
        <w:t>15</w:t>
      </w:r>
      <w:r w:rsidR="005D5F2D">
        <w:rPr>
          <w:b/>
          <w:bCs/>
        </w:rPr>
        <w:t> </w:t>
      </w:r>
      <w:r w:rsidRPr="00DF3317">
        <w:rPr>
          <w:b/>
          <w:bCs/>
        </w:rPr>
        <w:t>juillet</w:t>
      </w:r>
      <w:r w:rsidR="005D5F2D">
        <w:rPr>
          <w:b/>
          <w:bCs/>
        </w:rPr>
        <w:t> </w:t>
      </w:r>
      <w:r w:rsidRPr="00DF3317">
        <w:rPr>
          <w:b/>
          <w:bCs/>
        </w:rPr>
        <w:t>2024</w:t>
      </w:r>
      <w:r w:rsidRPr="00DF3317">
        <w:t xml:space="preserve"> à </w:t>
      </w:r>
      <w:r w:rsidRPr="00DF3317">
        <w:rPr>
          <w:b/>
          <w:bCs/>
        </w:rPr>
        <w:t>23</w:t>
      </w:r>
      <w:r w:rsidR="005D5F2D">
        <w:rPr>
          <w:b/>
          <w:bCs/>
        </w:rPr>
        <w:t> </w:t>
      </w:r>
      <w:r w:rsidRPr="00DF3317">
        <w:rPr>
          <w:b/>
          <w:bCs/>
        </w:rPr>
        <w:t>h</w:t>
      </w:r>
      <w:r w:rsidR="005D5F2D">
        <w:rPr>
          <w:b/>
          <w:bCs/>
        </w:rPr>
        <w:t> </w:t>
      </w:r>
      <w:r w:rsidRPr="00DF3317">
        <w:rPr>
          <w:b/>
          <w:bCs/>
        </w:rPr>
        <w:t>59</w:t>
      </w:r>
      <w:bookmarkEnd w:id="14"/>
      <w:r w:rsidRPr="00DF3317">
        <w:t>;</w:t>
      </w:r>
    </w:p>
    <w:p w14:paraId="378BCAE3" w14:textId="48972AB0" w:rsidR="00DF3317" w:rsidRDefault="00DF3317" w:rsidP="00C2244B">
      <w:pPr>
        <w:tabs>
          <w:tab w:val="left" w:pos="720"/>
        </w:tabs>
        <w:spacing w:after="360"/>
        <w:ind w:left="2410" w:hanging="2410"/>
        <w:jc w:val="both"/>
      </w:pPr>
      <w:r w:rsidRPr="00DF3317">
        <w:rPr>
          <w:b/>
          <w:bCs/>
        </w:rPr>
        <w:t>DÉCLARE</w:t>
      </w:r>
      <w:r w:rsidRPr="00DF3317">
        <w:tab/>
        <w:t xml:space="preserve">que les services essentiels à fournir pendant la grève débutant le </w:t>
      </w:r>
      <w:r w:rsidRPr="00DF3317">
        <w:rPr>
          <w:b/>
          <w:bCs/>
        </w:rPr>
        <w:t xml:space="preserve">10 juillet 2024 </w:t>
      </w:r>
      <w:r w:rsidRPr="00DF3317">
        <w:t>à</w:t>
      </w:r>
      <w:r w:rsidRPr="00DF3317">
        <w:rPr>
          <w:b/>
          <w:bCs/>
        </w:rPr>
        <w:t xml:space="preserve"> 3</w:t>
      </w:r>
      <w:r w:rsidR="005E2A1A">
        <w:rPr>
          <w:b/>
          <w:bCs/>
        </w:rPr>
        <w:t> </w:t>
      </w:r>
      <w:r w:rsidRPr="00DF3317">
        <w:rPr>
          <w:b/>
          <w:bCs/>
        </w:rPr>
        <w:t>h</w:t>
      </w:r>
      <w:r w:rsidRPr="00DF3317">
        <w:t xml:space="preserve"> et se terminant le </w:t>
      </w:r>
      <w:r w:rsidRPr="00DF3317">
        <w:rPr>
          <w:b/>
          <w:bCs/>
        </w:rPr>
        <w:t>15 juillet 2024</w:t>
      </w:r>
      <w:r w:rsidRPr="00DF3317">
        <w:t xml:space="preserve"> à </w:t>
      </w:r>
      <w:r w:rsidRPr="00DF3317">
        <w:rPr>
          <w:b/>
          <w:bCs/>
        </w:rPr>
        <w:t>23</w:t>
      </w:r>
      <w:r w:rsidR="005E2A1A">
        <w:rPr>
          <w:b/>
          <w:bCs/>
        </w:rPr>
        <w:t> </w:t>
      </w:r>
      <w:r w:rsidRPr="00DF3317">
        <w:rPr>
          <w:b/>
          <w:bCs/>
        </w:rPr>
        <w:t>h59</w:t>
      </w:r>
      <w:r w:rsidRPr="00DF3317">
        <w:t xml:space="preserve">, sont ceux énumérés à l’entente du </w:t>
      </w:r>
      <w:r w:rsidRPr="00DF3317">
        <w:rPr>
          <w:b/>
          <w:bCs/>
        </w:rPr>
        <w:t xml:space="preserve">2 juillet 2024 </w:t>
      </w:r>
      <w:r w:rsidRPr="00DF3317">
        <w:t>et à son</w:t>
      </w:r>
      <w:r w:rsidRPr="00DF3317">
        <w:rPr>
          <w:b/>
          <w:bCs/>
        </w:rPr>
        <w:t xml:space="preserve"> annexe</w:t>
      </w:r>
      <w:r w:rsidR="005E2A1A">
        <w:rPr>
          <w:b/>
          <w:bCs/>
        </w:rPr>
        <w:t> </w:t>
      </w:r>
      <w:r w:rsidRPr="00DF3317">
        <w:rPr>
          <w:b/>
          <w:bCs/>
        </w:rPr>
        <w:t>A</w:t>
      </w:r>
      <w:r w:rsidRPr="00DF3317">
        <w:t>, jointes à la présente décision, comme si tout au long récitées.</w:t>
      </w:r>
    </w:p>
    <w:p w14:paraId="68A97B54" w14:textId="77777777" w:rsidR="00C2244B" w:rsidRPr="00DF3317" w:rsidRDefault="00C2244B" w:rsidP="00C2244B">
      <w:pPr>
        <w:tabs>
          <w:tab w:val="left" w:pos="720"/>
        </w:tabs>
        <w:spacing w:after="360"/>
        <w:ind w:left="2410" w:hanging="2410"/>
        <w:jc w:val="both"/>
      </w:pPr>
    </w:p>
    <w:bookmarkEnd w:id="11"/>
    <w:tbl>
      <w:tblPr>
        <w:tblW w:w="9590" w:type="dxa"/>
        <w:tblLayout w:type="fixed"/>
        <w:tblCellMar>
          <w:left w:w="70" w:type="dxa"/>
          <w:right w:w="70" w:type="dxa"/>
        </w:tblCellMar>
        <w:tblLook w:val="0000" w:firstRow="0" w:lastRow="0" w:firstColumn="0" w:lastColumn="0" w:noHBand="0" w:noVBand="0"/>
      </w:tblPr>
      <w:tblGrid>
        <w:gridCol w:w="4795"/>
        <w:gridCol w:w="4795"/>
      </w:tblGrid>
      <w:tr w:rsidR="00C74B6F" w14:paraId="413ADC7F" w14:textId="77777777">
        <w:tc>
          <w:tcPr>
            <w:tcW w:w="4795" w:type="dxa"/>
          </w:tcPr>
          <w:p w14:paraId="4368660E" w14:textId="77777777" w:rsidR="00C74B6F" w:rsidRDefault="00C74B6F"/>
        </w:tc>
        <w:tc>
          <w:tcPr>
            <w:tcW w:w="4795" w:type="dxa"/>
          </w:tcPr>
          <w:p w14:paraId="171FFD08" w14:textId="77777777" w:rsidR="00C74B6F" w:rsidRDefault="00C74B6F">
            <w:bookmarkStart w:id="15" w:name="signature"/>
            <w:bookmarkEnd w:id="15"/>
            <w:r>
              <w:t>__________________________________</w:t>
            </w:r>
          </w:p>
        </w:tc>
      </w:tr>
      <w:tr w:rsidR="00C74B6F" w14:paraId="5548ABFF" w14:textId="77777777">
        <w:tc>
          <w:tcPr>
            <w:tcW w:w="4795" w:type="dxa"/>
          </w:tcPr>
          <w:p w14:paraId="0A29BDA5" w14:textId="77777777" w:rsidR="00C74B6F" w:rsidRDefault="00C74B6F"/>
        </w:tc>
        <w:tc>
          <w:tcPr>
            <w:tcW w:w="4795" w:type="dxa"/>
          </w:tcPr>
          <w:p w14:paraId="7E5D1DAF" w14:textId="3C117E35" w:rsidR="00C74B6F" w:rsidRDefault="006A3F06">
            <w:r w:rsidRPr="006A3F06">
              <w:t>Annie Laprade</w:t>
            </w:r>
          </w:p>
        </w:tc>
      </w:tr>
      <w:tr w:rsidR="00C74B6F" w14:paraId="45A0873B" w14:textId="77777777">
        <w:trPr>
          <w:cantSplit/>
        </w:trPr>
        <w:tc>
          <w:tcPr>
            <w:tcW w:w="9590" w:type="dxa"/>
            <w:gridSpan w:val="2"/>
          </w:tcPr>
          <w:p w14:paraId="5FFB455A" w14:textId="77777777" w:rsidR="00C74B6F" w:rsidRDefault="00C74B6F"/>
        </w:tc>
      </w:tr>
      <w:tr w:rsidR="00C74B6F" w14:paraId="0FC5F432" w14:textId="77777777">
        <w:trPr>
          <w:cantSplit/>
        </w:trPr>
        <w:tc>
          <w:tcPr>
            <w:tcW w:w="9590" w:type="dxa"/>
            <w:gridSpan w:val="2"/>
          </w:tcPr>
          <w:p w14:paraId="3A70ADBD" w14:textId="77777777" w:rsidR="00C74B6F" w:rsidRPr="00C912F9" w:rsidRDefault="00C74B6F" w:rsidP="00EC5C8D">
            <w:pPr>
              <w:tabs>
                <w:tab w:val="left" w:pos="1592"/>
              </w:tabs>
            </w:pPr>
          </w:p>
        </w:tc>
      </w:tr>
      <w:tr w:rsidR="00C74B6F" w14:paraId="0354D1A2" w14:textId="77777777">
        <w:trPr>
          <w:cantSplit/>
        </w:trPr>
        <w:tc>
          <w:tcPr>
            <w:tcW w:w="9590" w:type="dxa"/>
            <w:gridSpan w:val="2"/>
          </w:tcPr>
          <w:p w14:paraId="3835CF0C" w14:textId="77777777" w:rsidR="00C74B6F" w:rsidRDefault="00C74B6F"/>
        </w:tc>
      </w:tr>
      <w:tr w:rsidR="00C74B6F" w14:paraId="0360F833" w14:textId="77777777">
        <w:trPr>
          <w:cantSplit/>
        </w:trPr>
        <w:tc>
          <w:tcPr>
            <w:tcW w:w="9590" w:type="dxa"/>
            <w:gridSpan w:val="2"/>
          </w:tcPr>
          <w:p w14:paraId="691FC8A3" w14:textId="64F1CC3F" w:rsidR="00C74B6F" w:rsidRDefault="006A3F06">
            <w:pPr>
              <w:pStyle w:val="zSoquijdatNomProcureurDem"/>
            </w:pPr>
            <w:r w:rsidRPr="006A3F06">
              <w:t>M</w:t>
            </w:r>
            <w:r w:rsidRPr="00C2244B">
              <w:rPr>
                <w:vertAlign w:val="superscript"/>
              </w:rPr>
              <w:t>e</w:t>
            </w:r>
            <w:r w:rsidRPr="006A3F06">
              <w:t xml:space="preserve"> Guillaume Desrochers</w:t>
            </w:r>
          </w:p>
        </w:tc>
      </w:tr>
      <w:tr w:rsidR="00C74B6F" w14:paraId="3C6E0B87" w14:textId="77777777">
        <w:trPr>
          <w:cantSplit/>
        </w:trPr>
        <w:tc>
          <w:tcPr>
            <w:tcW w:w="9590" w:type="dxa"/>
            <w:gridSpan w:val="2"/>
          </w:tcPr>
          <w:p w14:paraId="3A1E6DFB" w14:textId="013F9834" w:rsidR="00C74B6F" w:rsidRDefault="00C2244B">
            <w:pPr>
              <w:pStyle w:val="zSoquijdatCabinetProcureurDem"/>
            </w:pPr>
            <w:r w:rsidRPr="006A3F06">
              <w:t>SCFP - QUÉBEC</w:t>
            </w:r>
          </w:p>
        </w:tc>
      </w:tr>
      <w:tr w:rsidR="00C74B6F" w14:paraId="440CBE25" w14:textId="77777777">
        <w:trPr>
          <w:cantSplit/>
        </w:trPr>
        <w:tc>
          <w:tcPr>
            <w:tcW w:w="9590" w:type="dxa"/>
            <w:gridSpan w:val="2"/>
          </w:tcPr>
          <w:p w14:paraId="64BD0F9C" w14:textId="77777777" w:rsidR="00C74B6F" w:rsidRDefault="00CB05A7">
            <w:pPr>
              <w:pStyle w:val="zSoquijlblProcureurDem"/>
            </w:pPr>
            <w:r>
              <w:t>Pour la partie demanderesse</w:t>
            </w:r>
          </w:p>
        </w:tc>
      </w:tr>
      <w:tr w:rsidR="00C74B6F" w14:paraId="44AF5375" w14:textId="77777777">
        <w:trPr>
          <w:cantSplit/>
        </w:trPr>
        <w:tc>
          <w:tcPr>
            <w:tcW w:w="9590" w:type="dxa"/>
            <w:gridSpan w:val="2"/>
          </w:tcPr>
          <w:p w14:paraId="37E76F8D" w14:textId="77777777" w:rsidR="00C74B6F" w:rsidRDefault="00C74B6F"/>
        </w:tc>
      </w:tr>
      <w:tr w:rsidR="00C74B6F" w14:paraId="41D86F90" w14:textId="77777777">
        <w:trPr>
          <w:cantSplit/>
        </w:trPr>
        <w:tc>
          <w:tcPr>
            <w:tcW w:w="9590" w:type="dxa"/>
            <w:gridSpan w:val="2"/>
          </w:tcPr>
          <w:p w14:paraId="1521842D" w14:textId="04682EC2" w:rsidR="00C74B6F" w:rsidRDefault="006A3F06">
            <w:pPr>
              <w:pStyle w:val="zSoquijdatNomProcureurDef"/>
            </w:pPr>
            <w:r w:rsidRPr="006A3F06">
              <w:t>M</w:t>
            </w:r>
            <w:r w:rsidRPr="00C2244B">
              <w:rPr>
                <w:vertAlign w:val="superscript"/>
              </w:rPr>
              <w:t>e</w:t>
            </w:r>
            <w:r w:rsidRPr="006A3F06">
              <w:t xml:space="preserve"> Louis Ste-Marie</w:t>
            </w:r>
          </w:p>
        </w:tc>
      </w:tr>
      <w:tr w:rsidR="00C74B6F" w14:paraId="63180C54" w14:textId="77777777">
        <w:trPr>
          <w:cantSplit/>
        </w:trPr>
        <w:tc>
          <w:tcPr>
            <w:tcW w:w="9590" w:type="dxa"/>
            <w:gridSpan w:val="2"/>
          </w:tcPr>
          <w:p w14:paraId="273CD083" w14:textId="184B763C" w:rsidR="00C74B6F" w:rsidRDefault="00C2244B">
            <w:pPr>
              <w:pStyle w:val="zSoquijdatCabinetProcureurDef"/>
            </w:pPr>
            <w:r w:rsidRPr="006A3F06">
              <w:t>CAIN LAMARRE, S.E.N.C.R.L.</w:t>
            </w:r>
          </w:p>
        </w:tc>
      </w:tr>
      <w:tr w:rsidR="00C74B6F" w14:paraId="3C84B2EE" w14:textId="77777777">
        <w:trPr>
          <w:cantSplit/>
        </w:trPr>
        <w:tc>
          <w:tcPr>
            <w:tcW w:w="9590" w:type="dxa"/>
            <w:gridSpan w:val="2"/>
          </w:tcPr>
          <w:p w14:paraId="2C9DCB15" w14:textId="17ECDABB" w:rsidR="00C74B6F" w:rsidRDefault="00CB05A7">
            <w:pPr>
              <w:pStyle w:val="zSoquijlblProcureurDef"/>
            </w:pPr>
            <w:r>
              <w:t xml:space="preserve">Pour la partie </w:t>
            </w:r>
            <w:r w:rsidR="006A3F06">
              <w:t>défenderesse</w:t>
            </w:r>
          </w:p>
        </w:tc>
      </w:tr>
      <w:tr w:rsidR="007569DE" w14:paraId="77D8FDED" w14:textId="77777777">
        <w:trPr>
          <w:cantSplit/>
        </w:trPr>
        <w:tc>
          <w:tcPr>
            <w:tcW w:w="9590" w:type="dxa"/>
            <w:gridSpan w:val="2"/>
          </w:tcPr>
          <w:p w14:paraId="49D1272E" w14:textId="77777777" w:rsidR="007569DE" w:rsidRDefault="007569DE"/>
        </w:tc>
      </w:tr>
      <w:tr w:rsidR="006A3F06" w14:paraId="27739ECF" w14:textId="77777777">
        <w:trPr>
          <w:cantSplit/>
        </w:trPr>
        <w:tc>
          <w:tcPr>
            <w:tcW w:w="9590" w:type="dxa"/>
            <w:gridSpan w:val="2"/>
          </w:tcPr>
          <w:p w14:paraId="24C4A827" w14:textId="41DF5A73" w:rsidR="006A3F06" w:rsidRDefault="006A3F06" w:rsidP="000E56A6">
            <w:pPr>
              <w:pStyle w:val="zSoquijdatDateAudience"/>
            </w:pPr>
            <w:bookmarkStart w:id="16" w:name="Date_derniere_audience"/>
            <w:bookmarkEnd w:id="16"/>
            <w:r>
              <w:t>/ac</w:t>
            </w:r>
          </w:p>
        </w:tc>
      </w:tr>
    </w:tbl>
    <w:p w14:paraId="61BD3AFA" w14:textId="77777777" w:rsidR="00F76B4A" w:rsidRDefault="00F76B4A" w:rsidP="00F73D1C"/>
    <w:p w14:paraId="338C6AE7" w14:textId="72FF00C7" w:rsidR="000277B5" w:rsidRDefault="000277B5">
      <w:r>
        <w:br w:type="page"/>
      </w:r>
    </w:p>
    <w:p w14:paraId="3BCDC229" w14:textId="6AF4A7E3" w:rsidR="002542E0" w:rsidRDefault="000277B5" w:rsidP="002542E0">
      <w:pPr>
        <w:pStyle w:val="corpsdedcision"/>
        <w:numPr>
          <w:ilvl w:val="0"/>
          <w:numId w:val="0"/>
        </w:numPr>
        <w:tabs>
          <w:tab w:val="clear" w:pos="720"/>
        </w:tabs>
      </w:pPr>
      <w:r>
        <w:rPr>
          <w:noProof/>
        </w:rPr>
        <w:drawing>
          <wp:inline distT="0" distB="0" distL="0" distR="0" wp14:anchorId="125AF659" wp14:editId="73122A54">
            <wp:extent cx="5936615" cy="7683500"/>
            <wp:effectExtent l="0" t="0" r="6985" b="0"/>
            <wp:docPr id="5961393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1F4C2139" wp14:editId="005EED9F">
            <wp:extent cx="5936615" cy="7683500"/>
            <wp:effectExtent l="0" t="0" r="6985" b="0"/>
            <wp:docPr id="10330144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0FFCD722" wp14:editId="5164E06C">
            <wp:extent cx="5936615" cy="7683500"/>
            <wp:effectExtent l="0" t="0" r="6985" b="0"/>
            <wp:docPr id="1535436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1F4A21AE" wp14:editId="6756427F">
            <wp:extent cx="5936615" cy="7683500"/>
            <wp:effectExtent l="0" t="0" r="6985" b="0"/>
            <wp:docPr id="9624297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4F631763" wp14:editId="13541CFD">
            <wp:extent cx="5936615" cy="7683500"/>
            <wp:effectExtent l="0" t="0" r="6985" b="0"/>
            <wp:docPr id="2056958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693D3A61" wp14:editId="505CEA68">
            <wp:extent cx="5936615" cy="7683500"/>
            <wp:effectExtent l="0" t="0" r="6985" b="0"/>
            <wp:docPr id="20130410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6B38C3F6" wp14:editId="451B726D">
            <wp:extent cx="5936615" cy="7683500"/>
            <wp:effectExtent l="0" t="0" r="6985" b="0"/>
            <wp:docPr id="19883964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0AEC9E90" wp14:editId="7C6AF408">
            <wp:extent cx="5936615" cy="7683500"/>
            <wp:effectExtent l="0" t="0" r="6985" b="0"/>
            <wp:docPr id="18513212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5C2AA6E6" wp14:editId="00A7A031">
            <wp:extent cx="5936615" cy="7683500"/>
            <wp:effectExtent l="0" t="0" r="6985" b="0"/>
            <wp:docPr id="101119386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2DD56485" wp14:editId="0A78A84A">
            <wp:extent cx="5936615" cy="7683500"/>
            <wp:effectExtent l="0" t="0" r="6985" b="0"/>
            <wp:docPr id="4189374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38A27361" wp14:editId="79B0945D">
            <wp:extent cx="5936615" cy="7683500"/>
            <wp:effectExtent l="0" t="0" r="6985" b="0"/>
            <wp:docPr id="19334640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r>
        <w:rPr>
          <w:noProof/>
        </w:rPr>
        <w:drawing>
          <wp:inline distT="0" distB="0" distL="0" distR="0" wp14:anchorId="23282417" wp14:editId="339EB78F">
            <wp:extent cx="5936615" cy="7683500"/>
            <wp:effectExtent l="0" t="0" r="6985" b="0"/>
            <wp:docPr id="143018655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p>
    <w:sectPr w:rsidR="002542E0">
      <w:headerReference w:type="default" r:id="rId19"/>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98BBE" w14:textId="77777777" w:rsidR="004B47DF" w:rsidRDefault="004B47DF">
      <w:r>
        <w:separator/>
      </w:r>
    </w:p>
  </w:endnote>
  <w:endnote w:type="continuationSeparator" w:id="0">
    <w:p w14:paraId="083F2679" w14:textId="77777777" w:rsidR="004B47DF" w:rsidRDefault="004B4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w:altName w:val="Segoe UI"/>
    <w:panose1 w:val="020B0502040204020203"/>
    <w:charset w:val="00"/>
    <w:family w:val="swiss"/>
    <w:pitch w:val="variable"/>
    <w:sig w:usb0="00000001" w:usb1="00000002"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D488A" w14:textId="77777777" w:rsidR="004B47DF" w:rsidRDefault="004B47DF">
      <w:r>
        <w:separator/>
      </w:r>
    </w:p>
  </w:footnote>
  <w:footnote w:type="continuationSeparator" w:id="0">
    <w:p w14:paraId="0C5F6443" w14:textId="77777777" w:rsidR="004B47DF" w:rsidRDefault="004B47DF">
      <w:r>
        <w:continuationSeparator/>
      </w:r>
    </w:p>
  </w:footnote>
  <w:footnote w:id="1">
    <w:p w14:paraId="097C7A1F" w14:textId="42AAB86D" w:rsidR="00A833C0" w:rsidRPr="00364351" w:rsidRDefault="00A833C0" w:rsidP="00A833C0">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t>L</w:t>
      </w:r>
      <w:r w:rsidRPr="00364351">
        <w:rPr>
          <w:rFonts w:cs="Arial"/>
          <w:sz w:val="20"/>
        </w:rPr>
        <w:t xml:space="preserve">es parties sont réputées visées par une décision du Tribunal ordonnant le maintien des services essentiels en vertu de l’article 26 de la </w:t>
      </w:r>
      <w:r w:rsidRPr="00364351">
        <w:rPr>
          <w:rFonts w:cs="Arial"/>
          <w:i/>
          <w:iCs/>
          <w:sz w:val="20"/>
        </w:rPr>
        <w:t>Loi modifiant le Code du travail concernant le maintien des services essentiels dans les services publics et dans les secteurs public et parapublic</w:t>
      </w:r>
      <w:r>
        <w:rPr>
          <w:rFonts w:cs="Arial"/>
          <w:sz w:val="20"/>
        </w:rPr>
        <w:t xml:space="preserve">, </w:t>
      </w:r>
      <w:r w:rsidRPr="00364351">
        <w:rPr>
          <w:rFonts w:cs="Arial"/>
          <w:sz w:val="20"/>
        </w:rPr>
        <w:t>L.Q.2019,</w:t>
      </w:r>
      <w:r w:rsidR="00B12731">
        <w:rPr>
          <w:rFonts w:cs="Arial"/>
          <w:sz w:val="20"/>
        </w:rPr>
        <w:t> </w:t>
      </w:r>
      <w:r w:rsidRPr="00364351">
        <w:rPr>
          <w:rFonts w:cs="Arial"/>
          <w:sz w:val="20"/>
        </w:rPr>
        <w:t>c.</w:t>
      </w:r>
      <w:r w:rsidR="00B12731">
        <w:rPr>
          <w:rFonts w:cs="Arial"/>
          <w:sz w:val="20"/>
        </w:rPr>
        <w:t> </w:t>
      </w:r>
      <w:r w:rsidRPr="00364351">
        <w:rPr>
          <w:rFonts w:cs="Arial"/>
          <w:sz w:val="20"/>
        </w:rPr>
        <w:t>20.</w:t>
      </w:r>
    </w:p>
  </w:footnote>
  <w:footnote w:id="2">
    <w:p w14:paraId="768F46A9" w14:textId="77777777" w:rsidR="00DF3317" w:rsidRPr="007662CC" w:rsidRDefault="00DF3317" w:rsidP="00DF3317">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7662CC">
        <w:rPr>
          <w:rFonts w:cs="Arial"/>
          <w:i/>
          <w:iCs/>
          <w:sz w:val="20"/>
        </w:rPr>
        <w:t>Syndicat des employés manuels de la Ville de Québec, section locale 1638 — Syndicat canadien de la fonction publique</w:t>
      </w:r>
      <w:r w:rsidRPr="007662CC">
        <w:rPr>
          <w:rFonts w:cs="Arial"/>
          <w:sz w:val="20"/>
        </w:rPr>
        <w:t xml:space="preserve"> et </w:t>
      </w:r>
      <w:r w:rsidRPr="007662CC">
        <w:rPr>
          <w:rFonts w:cs="Arial"/>
          <w:i/>
          <w:iCs/>
          <w:sz w:val="20"/>
        </w:rPr>
        <w:t>Ville de Québec</w:t>
      </w:r>
      <w:r>
        <w:rPr>
          <w:rFonts w:cs="Arial"/>
          <w:i/>
          <w:iCs/>
          <w:sz w:val="20"/>
        </w:rPr>
        <w:t xml:space="preserve">, </w:t>
      </w:r>
      <w:r w:rsidRPr="007662CC">
        <w:rPr>
          <w:rFonts w:cs="Arial"/>
          <w:sz w:val="20"/>
        </w:rPr>
        <w:t>2024 QCTAT 2089</w:t>
      </w:r>
      <w:r>
        <w:rPr>
          <w:rFonts w:cs="Arial"/>
          <w:sz w:val="20"/>
        </w:rPr>
        <w:t>.</w:t>
      </w:r>
    </w:p>
  </w:footnote>
  <w:footnote w:id="3">
    <w:p w14:paraId="7196BC0D" w14:textId="77777777" w:rsidR="00DF3317" w:rsidRPr="002731AC" w:rsidRDefault="00DF3317" w:rsidP="00DF3317">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t>RLRQ, c. C-27.</w:t>
      </w:r>
    </w:p>
  </w:footnote>
  <w:footnote w:id="4">
    <w:p w14:paraId="3EB925E6" w14:textId="1D897285" w:rsidR="00DF3317" w:rsidRPr="00A1558D" w:rsidRDefault="00DF3317" w:rsidP="00DF3317">
      <w:pPr>
        <w:pStyle w:val="Notedebasdepage"/>
        <w:tabs>
          <w:tab w:val="left" w:pos="720"/>
        </w:tabs>
        <w:ind w:left="720" w:hanging="720"/>
        <w:jc w:val="both"/>
        <w:rPr>
          <w:rFonts w:cs="Arial"/>
          <w:sz w:val="20"/>
        </w:rPr>
      </w:pPr>
      <w:r>
        <w:rPr>
          <w:rStyle w:val="Appelnotedebasdep"/>
        </w:rPr>
        <w:footnoteRef/>
      </w:r>
      <w:r>
        <w:t xml:space="preserve"> </w:t>
      </w:r>
      <w:r w:rsidR="00DE1DC0">
        <w:rPr>
          <w:rFonts w:cs="Arial"/>
          <w:sz w:val="20"/>
        </w:rPr>
        <w:tab/>
        <w:t>P</w:t>
      </w:r>
      <w:r w:rsidRPr="00A1558D">
        <w:rPr>
          <w:rFonts w:cs="Arial"/>
          <w:sz w:val="20"/>
        </w:rPr>
        <w:t>récitée</w:t>
      </w:r>
      <w:r w:rsidR="00DE1DC0">
        <w:rPr>
          <w:rFonts w:cs="Arial"/>
          <w:sz w:val="20"/>
        </w:rPr>
        <w:t>,</w:t>
      </w:r>
      <w:r w:rsidRPr="00A1558D">
        <w:rPr>
          <w:rFonts w:cs="Arial"/>
          <w:sz w:val="20"/>
        </w:rPr>
        <w:t xml:space="preserve"> note </w:t>
      </w:r>
      <w:r w:rsidR="00DE1DC0">
        <w:rPr>
          <w:rFonts w:cs="Arial"/>
          <w:sz w:val="20"/>
        </w:rPr>
        <w:t>2</w:t>
      </w:r>
      <w:r w:rsidRPr="00A1558D">
        <w:rPr>
          <w:rFonts w:cs="Arial"/>
          <w:sz w:val="20"/>
        </w:rPr>
        <w:t>.</w:t>
      </w:r>
    </w:p>
  </w:footnote>
  <w:footnote w:id="5">
    <w:p w14:paraId="5FEFC70A" w14:textId="37B12535" w:rsidR="00DF3317" w:rsidRPr="004923B6" w:rsidRDefault="00DF3317" w:rsidP="00DF3317">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2A06F4">
        <w:rPr>
          <w:rFonts w:cs="Arial"/>
          <w:sz w:val="20"/>
        </w:rPr>
        <w:t>Précitée, note 3, a</w:t>
      </w:r>
      <w:r>
        <w:rPr>
          <w:rFonts w:cs="Arial"/>
          <w:sz w:val="20"/>
        </w:rPr>
        <w:t>rt. 111.0.17.</w:t>
      </w:r>
    </w:p>
  </w:footnote>
  <w:footnote w:id="6">
    <w:p w14:paraId="516CF5B3" w14:textId="77777777" w:rsidR="001D3C62" w:rsidRPr="00A62E35" w:rsidRDefault="001D3C62" w:rsidP="001D3C62">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C2244B">
        <w:rPr>
          <w:rFonts w:cs="Arial"/>
          <w:i/>
          <w:iCs/>
          <w:sz w:val="20"/>
        </w:rPr>
        <w:t>Syndicat des travailleuses et travailleurs de la santé et des services sociaux de l'Outaouais — CSN</w:t>
      </w:r>
      <w:r w:rsidRPr="00A62E35">
        <w:rPr>
          <w:rFonts w:cs="Arial"/>
          <w:sz w:val="20"/>
        </w:rPr>
        <w:t xml:space="preserve"> c. </w:t>
      </w:r>
      <w:r w:rsidRPr="00C2244B">
        <w:rPr>
          <w:rFonts w:cs="Arial"/>
          <w:i/>
          <w:iCs/>
          <w:sz w:val="20"/>
        </w:rPr>
        <w:t>Centre intégré de santé et de services sociaux de l'Outaouais</w:t>
      </w:r>
      <w:r w:rsidRPr="00A62E35">
        <w:rPr>
          <w:rFonts w:cs="Arial"/>
          <w:sz w:val="20"/>
        </w:rPr>
        <w:t>, 2021 QCTAT 1427</w:t>
      </w:r>
      <w:r>
        <w:rPr>
          <w:rFonts w:cs="Arial"/>
          <w:sz w:val="20"/>
        </w:rPr>
        <w:t xml:space="preserve">, </w:t>
      </w:r>
      <w:r w:rsidRPr="00A62E35">
        <w:rPr>
          <w:rFonts w:cs="Arial"/>
          <w:sz w:val="20"/>
        </w:rPr>
        <w:t>requête en révision rejetée 2022 QCTAT 2691</w:t>
      </w:r>
      <w:r>
        <w:rPr>
          <w:rFonts w:cs="Arial"/>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D330B6" w14:paraId="11B58595" w14:textId="77777777" w:rsidTr="006A3F06">
      <w:tc>
        <w:tcPr>
          <w:tcW w:w="8730" w:type="dxa"/>
        </w:tcPr>
        <w:p w14:paraId="7E466BD3" w14:textId="77777777" w:rsidR="00D330B6" w:rsidRDefault="00D330B6">
          <w:pPr>
            <w:pStyle w:val="En-tte"/>
            <w:ind w:left="-90"/>
          </w:pPr>
        </w:p>
      </w:tc>
      <w:tc>
        <w:tcPr>
          <w:tcW w:w="860" w:type="dxa"/>
        </w:tcPr>
        <w:p w14:paraId="6EA381C0" w14:textId="77777777" w:rsidR="00D330B6" w:rsidRDefault="00D330B6">
          <w:pPr>
            <w:pStyle w:val="En-tte"/>
            <w:ind w:left="-90"/>
          </w:pPr>
        </w:p>
      </w:tc>
    </w:tr>
    <w:tr w:rsidR="006A3F06" w14:paraId="368FA4EC" w14:textId="77777777" w:rsidTr="006A3F06">
      <w:tc>
        <w:tcPr>
          <w:tcW w:w="8730" w:type="dxa"/>
        </w:tcPr>
        <w:p w14:paraId="7BD26F14" w14:textId="37E985B8" w:rsidR="006A3F06" w:rsidRDefault="006A3F06" w:rsidP="006A3F06">
          <w:r w:rsidRPr="006A3F06">
            <w:t>1374169-31-2406</w:t>
          </w:r>
        </w:p>
      </w:tc>
      <w:tc>
        <w:tcPr>
          <w:tcW w:w="860" w:type="dxa"/>
        </w:tcPr>
        <w:p w14:paraId="52FC5D2F" w14:textId="77777777" w:rsidR="006A3F06" w:rsidRDefault="006A3F06" w:rsidP="006A3F06">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D20BFE">
            <w:rPr>
              <w:rStyle w:val="Numrodepage"/>
              <w:noProof/>
            </w:rPr>
            <w:t>2</w:t>
          </w:r>
          <w:r>
            <w:rPr>
              <w:rStyle w:val="Numrodepage"/>
            </w:rPr>
            <w:fldChar w:fldCharType="end"/>
          </w:r>
        </w:p>
      </w:tc>
    </w:tr>
    <w:tr w:rsidR="006A3F06" w14:paraId="6AF2D8D6" w14:textId="77777777" w:rsidTr="006A3F06">
      <w:tc>
        <w:tcPr>
          <w:tcW w:w="8730" w:type="dxa"/>
        </w:tcPr>
        <w:p w14:paraId="3FB6CB33" w14:textId="77777777" w:rsidR="006A3F06" w:rsidRDefault="006A3F06" w:rsidP="006A3F06"/>
      </w:tc>
      <w:tc>
        <w:tcPr>
          <w:tcW w:w="860" w:type="dxa"/>
        </w:tcPr>
        <w:p w14:paraId="629E38B8" w14:textId="77777777" w:rsidR="006A3F06" w:rsidRDefault="006A3F06" w:rsidP="006A3F06">
          <w:pPr>
            <w:pStyle w:val="En-tte"/>
            <w:ind w:left="-90"/>
            <w:jc w:val="right"/>
          </w:pPr>
        </w:p>
      </w:tc>
    </w:tr>
  </w:tbl>
  <w:p w14:paraId="01757C76" w14:textId="77777777" w:rsidR="00D330B6" w:rsidRDefault="00D330B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 w15:restartNumberingAfterBreak="0">
    <w:nsid w:val="31CE60E0"/>
    <w:multiLevelType w:val="singleLevel"/>
    <w:tmpl w:val="0C0C000F"/>
    <w:lvl w:ilvl="0">
      <w:start w:val="1"/>
      <w:numFmt w:val="decimal"/>
      <w:lvlText w:val="%1."/>
      <w:lvlJc w:val="left"/>
      <w:pPr>
        <w:tabs>
          <w:tab w:val="num" w:pos="360"/>
        </w:tabs>
        <w:ind w:left="360" w:hanging="360"/>
      </w:pPr>
    </w:lvl>
  </w:abstractNum>
  <w:abstractNum w:abstractNumId="2" w15:restartNumberingAfterBreak="0">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6F030813"/>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732348AF"/>
    <w:multiLevelType w:val="hybridMultilevel"/>
    <w:tmpl w:val="54C694AE"/>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737A6EAF"/>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7" w15:restartNumberingAfterBreak="0">
    <w:nsid w:val="76556088"/>
    <w:multiLevelType w:val="multilevel"/>
    <w:tmpl w:val="C5DC0760"/>
    <w:lvl w:ilvl="0">
      <w:start w:val="2"/>
      <w:numFmt w:val="decimal"/>
      <w:pStyle w:val="corpsdedcision"/>
      <w:lvlText w:val="[%1]"/>
      <w:lvlJc w:val="left"/>
      <w:pPr>
        <w:tabs>
          <w:tab w:val="num" w:pos="360"/>
        </w:tabs>
        <w:ind w:left="0" w:firstLine="0"/>
      </w:pPr>
      <w:rPr>
        <w:rFonts w:hint="default"/>
      </w:rPr>
    </w:lvl>
    <w:lvl w:ilvl="1">
      <w:start w:val="1"/>
      <w:numFmt w:val="decimal"/>
      <w:lvlRestart w:val="0"/>
      <w:lvlText w:val="[%1.%2]"/>
      <w:lvlJc w:val="left"/>
      <w:pPr>
        <w:tabs>
          <w:tab w:val="num" w:pos="1080"/>
        </w:tabs>
        <w:ind w:left="360" w:firstLine="0"/>
      </w:pPr>
      <w:rPr>
        <w:rFonts w:hint="default"/>
      </w:rPr>
    </w:lvl>
    <w:lvl w:ilvl="2">
      <w:start w:val="1"/>
      <w:numFmt w:val="decimal"/>
      <w:lvlRestart w:val="0"/>
      <w:lvlText w:val="[%1.%2.%3]"/>
      <w:lvlJc w:val="left"/>
      <w:pPr>
        <w:tabs>
          <w:tab w:val="num" w:pos="1440"/>
        </w:tabs>
        <w:ind w:left="720" w:firstLine="0"/>
      </w:pPr>
      <w:rPr>
        <w:rFonts w:hint="default"/>
      </w:rPr>
    </w:lvl>
    <w:lvl w:ilvl="3">
      <w:start w:val="1"/>
      <w:numFmt w:val="decimal"/>
      <w:lvlRestart w:val="0"/>
      <w:lvlText w:val="[%1.%2.%3.%4]"/>
      <w:lvlJc w:val="left"/>
      <w:pPr>
        <w:tabs>
          <w:tab w:val="num" w:pos="2160"/>
        </w:tabs>
        <w:ind w:left="1080" w:firstLine="0"/>
      </w:pPr>
      <w:rPr>
        <w:rFonts w:hint="default"/>
      </w:rPr>
    </w:lvl>
    <w:lvl w:ilvl="4">
      <w:start w:val="1"/>
      <w:numFmt w:val="decimal"/>
      <w:lvlRestart w:val="0"/>
      <w:lvlText w:val="[%1.%2.%3.%4.%5]"/>
      <w:lvlJc w:val="left"/>
      <w:pPr>
        <w:tabs>
          <w:tab w:val="num" w:pos="2520"/>
        </w:tabs>
        <w:ind w:left="2232" w:hanging="792"/>
      </w:pPr>
      <w:rPr>
        <w:rFonts w:hint="default"/>
      </w:rPr>
    </w:lvl>
    <w:lvl w:ilvl="5">
      <w:start w:val="1"/>
      <w:numFmt w:val="decimal"/>
      <w:lvlRestart w:val="0"/>
      <w:lvlText w:val="[%1.%2.%3.%4.%5.%6]"/>
      <w:lvlJc w:val="left"/>
      <w:pPr>
        <w:tabs>
          <w:tab w:val="num" w:pos="3240"/>
        </w:tabs>
        <w:ind w:left="2736" w:hanging="936"/>
      </w:pPr>
      <w:rPr>
        <w:rFonts w:hint="default"/>
      </w:rPr>
    </w:lvl>
    <w:lvl w:ilvl="6">
      <w:start w:val="1"/>
      <w:numFmt w:val="decimal"/>
      <w:lvlRestart w:val="0"/>
      <w:lvlText w:val="[%1.%2.%3.%4.%5.%6.%7]"/>
      <w:lvlJc w:val="left"/>
      <w:pPr>
        <w:tabs>
          <w:tab w:val="num" w:pos="3600"/>
        </w:tabs>
        <w:ind w:left="3240" w:hanging="1080"/>
      </w:pPr>
      <w:rPr>
        <w:rFonts w:hint="default"/>
      </w:rPr>
    </w:lvl>
    <w:lvl w:ilvl="7">
      <w:start w:val="1"/>
      <w:numFmt w:val="decimal"/>
      <w:lvlRestart w:val="0"/>
      <w:lvlText w:val="[%1.%2.%3.%4.%5.%6.%7.%8]"/>
      <w:lvlJc w:val="left"/>
      <w:pPr>
        <w:tabs>
          <w:tab w:val="num" w:pos="4320"/>
        </w:tabs>
        <w:ind w:left="3744" w:hanging="1224"/>
      </w:pPr>
      <w:rPr>
        <w:rFonts w:hint="default"/>
      </w:rPr>
    </w:lvl>
    <w:lvl w:ilvl="8">
      <w:start w:val="1"/>
      <w:numFmt w:val="decimal"/>
      <w:lvlRestart w:val="0"/>
      <w:lvlText w:val="[%1.%2.%3.%4.%5.%6.%7.%8.%9]"/>
      <w:lvlJc w:val="left"/>
      <w:pPr>
        <w:tabs>
          <w:tab w:val="num" w:pos="4680"/>
        </w:tabs>
        <w:ind w:left="4320" w:hanging="1440"/>
      </w:pPr>
      <w:rPr>
        <w:rFonts w:hint="default"/>
      </w:rPr>
    </w:lvl>
  </w:abstractNum>
  <w:abstractNum w:abstractNumId="8" w15:restartNumberingAfterBreak="0">
    <w:nsid w:val="78D6079A"/>
    <w:multiLevelType w:val="hybridMultilevel"/>
    <w:tmpl w:val="80AE0E1E"/>
    <w:lvl w:ilvl="0" w:tplc="22AEE0D8">
      <w:start w:val="1"/>
      <w:numFmt w:val="lowerLetter"/>
      <w:lvlText w:val="%1."/>
      <w:lvlJc w:val="left"/>
      <w:pPr>
        <w:ind w:left="1210" w:hanging="360"/>
      </w:pPr>
      <w:rPr>
        <w:rFonts w:hint="default"/>
      </w:rPr>
    </w:lvl>
    <w:lvl w:ilvl="1" w:tplc="0C0C0019" w:tentative="1">
      <w:start w:val="1"/>
      <w:numFmt w:val="lowerLetter"/>
      <w:lvlText w:val="%2."/>
      <w:lvlJc w:val="left"/>
      <w:pPr>
        <w:ind w:left="1930" w:hanging="360"/>
      </w:pPr>
    </w:lvl>
    <w:lvl w:ilvl="2" w:tplc="0C0C001B" w:tentative="1">
      <w:start w:val="1"/>
      <w:numFmt w:val="lowerRoman"/>
      <w:lvlText w:val="%3."/>
      <w:lvlJc w:val="right"/>
      <w:pPr>
        <w:ind w:left="2650" w:hanging="180"/>
      </w:pPr>
    </w:lvl>
    <w:lvl w:ilvl="3" w:tplc="0C0C000F" w:tentative="1">
      <w:start w:val="1"/>
      <w:numFmt w:val="decimal"/>
      <w:lvlText w:val="%4."/>
      <w:lvlJc w:val="left"/>
      <w:pPr>
        <w:ind w:left="3370" w:hanging="360"/>
      </w:pPr>
    </w:lvl>
    <w:lvl w:ilvl="4" w:tplc="0C0C0019" w:tentative="1">
      <w:start w:val="1"/>
      <w:numFmt w:val="lowerLetter"/>
      <w:lvlText w:val="%5."/>
      <w:lvlJc w:val="left"/>
      <w:pPr>
        <w:ind w:left="4090" w:hanging="360"/>
      </w:pPr>
    </w:lvl>
    <w:lvl w:ilvl="5" w:tplc="0C0C001B" w:tentative="1">
      <w:start w:val="1"/>
      <w:numFmt w:val="lowerRoman"/>
      <w:lvlText w:val="%6."/>
      <w:lvlJc w:val="right"/>
      <w:pPr>
        <w:ind w:left="4810" w:hanging="180"/>
      </w:pPr>
    </w:lvl>
    <w:lvl w:ilvl="6" w:tplc="0C0C000F" w:tentative="1">
      <w:start w:val="1"/>
      <w:numFmt w:val="decimal"/>
      <w:lvlText w:val="%7."/>
      <w:lvlJc w:val="left"/>
      <w:pPr>
        <w:ind w:left="5530" w:hanging="360"/>
      </w:pPr>
    </w:lvl>
    <w:lvl w:ilvl="7" w:tplc="0C0C0019" w:tentative="1">
      <w:start w:val="1"/>
      <w:numFmt w:val="lowerLetter"/>
      <w:lvlText w:val="%8."/>
      <w:lvlJc w:val="left"/>
      <w:pPr>
        <w:ind w:left="6250" w:hanging="360"/>
      </w:pPr>
    </w:lvl>
    <w:lvl w:ilvl="8" w:tplc="0C0C001B" w:tentative="1">
      <w:start w:val="1"/>
      <w:numFmt w:val="lowerRoman"/>
      <w:lvlText w:val="%9."/>
      <w:lvlJc w:val="right"/>
      <w:pPr>
        <w:ind w:left="6970" w:hanging="180"/>
      </w:pPr>
    </w:lvl>
  </w:abstractNum>
  <w:abstractNum w:abstractNumId="9" w15:restartNumberingAfterBreak="0">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16cid:durableId="261690377">
    <w:abstractNumId w:val="7"/>
  </w:num>
  <w:num w:numId="2" w16cid:durableId="1663317634">
    <w:abstractNumId w:val="6"/>
  </w:num>
  <w:num w:numId="3" w16cid:durableId="978612846">
    <w:abstractNumId w:val="5"/>
  </w:num>
  <w:num w:numId="4" w16cid:durableId="1331106073">
    <w:abstractNumId w:val="3"/>
  </w:num>
  <w:num w:numId="5" w16cid:durableId="39549921">
    <w:abstractNumId w:val="9"/>
  </w:num>
  <w:num w:numId="6" w16cid:durableId="673722982">
    <w:abstractNumId w:val="9"/>
  </w:num>
  <w:num w:numId="7" w16cid:durableId="1339774342">
    <w:abstractNumId w:val="0"/>
  </w:num>
  <w:num w:numId="8" w16cid:durableId="1966501448">
    <w:abstractNumId w:val="2"/>
  </w:num>
  <w:num w:numId="9" w16cid:durableId="2036037560">
    <w:abstractNumId w:val="1"/>
  </w:num>
  <w:num w:numId="10" w16cid:durableId="1368607620">
    <w:abstractNumId w:val="8"/>
  </w:num>
  <w:num w:numId="11" w16cid:durableId="8795128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47DF"/>
    <w:rsid w:val="000034B0"/>
    <w:rsid w:val="000041A1"/>
    <w:rsid w:val="00006DD2"/>
    <w:rsid w:val="0001305E"/>
    <w:rsid w:val="00016D99"/>
    <w:rsid w:val="00021B30"/>
    <w:rsid w:val="00021E4C"/>
    <w:rsid w:val="00022556"/>
    <w:rsid w:val="00023858"/>
    <w:rsid w:val="000277B5"/>
    <w:rsid w:val="000352CA"/>
    <w:rsid w:val="000366EC"/>
    <w:rsid w:val="00036794"/>
    <w:rsid w:val="00043E4D"/>
    <w:rsid w:val="000536CC"/>
    <w:rsid w:val="000559A8"/>
    <w:rsid w:val="00055A3E"/>
    <w:rsid w:val="00056393"/>
    <w:rsid w:val="00057739"/>
    <w:rsid w:val="0007225E"/>
    <w:rsid w:val="00074ABE"/>
    <w:rsid w:val="00074EAE"/>
    <w:rsid w:val="000756D0"/>
    <w:rsid w:val="00076D81"/>
    <w:rsid w:val="00080885"/>
    <w:rsid w:val="00082A97"/>
    <w:rsid w:val="0008378A"/>
    <w:rsid w:val="0008784D"/>
    <w:rsid w:val="00090018"/>
    <w:rsid w:val="00090306"/>
    <w:rsid w:val="00090F69"/>
    <w:rsid w:val="00093ACD"/>
    <w:rsid w:val="00095814"/>
    <w:rsid w:val="00097D81"/>
    <w:rsid w:val="00097FCE"/>
    <w:rsid w:val="000A1DAC"/>
    <w:rsid w:val="000A4AD0"/>
    <w:rsid w:val="000A5AD1"/>
    <w:rsid w:val="000A63DF"/>
    <w:rsid w:val="000A77C5"/>
    <w:rsid w:val="000B6275"/>
    <w:rsid w:val="000B7F1B"/>
    <w:rsid w:val="000C710F"/>
    <w:rsid w:val="000D3948"/>
    <w:rsid w:val="000E0C28"/>
    <w:rsid w:val="000E0C3A"/>
    <w:rsid w:val="000E1320"/>
    <w:rsid w:val="000E3FF6"/>
    <w:rsid w:val="000E56A6"/>
    <w:rsid w:val="000F20A5"/>
    <w:rsid w:val="000F3423"/>
    <w:rsid w:val="000F5F81"/>
    <w:rsid w:val="00100AB8"/>
    <w:rsid w:val="00104550"/>
    <w:rsid w:val="00104C3D"/>
    <w:rsid w:val="001050B4"/>
    <w:rsid w:val="001144AB"/>
    <w:rsid w:val="0012224D"/>
    <w:rsid w:val="001225BC"/>
    <w:rsid w:val="00122A9E"/>
    <w:rsid w:val="00122F94"/>
    <w:rsid w:val="0012326A"/>
    <w:rsid w:val="00132622"/>
    <w:rsid w:val="00137E7E"/>
    <w:rsid w:val="001407FC"/>
    <w:rsid w:val="00144572"/>
    <w:rsid w:val="00146116"/>
    <w:rsid w:val="00147A49"/>
    <w:rsid w:val="00147B8B"/>
    <w:rsid w:val="0015125A"/>
    <w:rsid w:val="00152464"/>
    <w:rsid w:val="0015539F"/>
    <w:rsid w:val="00160597"/>
    <w:rsid w:val="00162ECC"/>
    <w:rsid w:val="001664C8"/>
    <w:rsid w:val="00167AD0"/>
    <w:rsid w:val="00167DEF"/>
    <w:rsid w:val="00167E9D"/>
    <w:rsid w:val="0017166C"/>
    <w:rsid w:val="00173184"/>
    <w:rsid w:val="00175079"/>
    <w:rsid w:val="001761B9"/>
    <w:rsid w:val="00183515"/>
    <w:rsid w:val="001846FC"/>
    <w:rsid w:val="001924FE"/>
    <w:rsid w:val="001965E1"/>
    <w:rsid w:val="001A03BE"/>
    <w:rsid w:val="001A067E"/>
    <w:rsid w:val="001A1F0E"/>
    <w:rsid w:val="001A2900"/>
    <w:rsid w:val="001A4081"/>
    <w:rsid w:val="001A65F1"/>
    <w:rsid w:val="001B2B40"/>
    <w:rsid w:val="001B3E9D"/>
    <w:rsid w:val="001B4A40"/>
    <w:rsid w:val="001B5524"/>
    <w:rsid w:val="001B6D8A"/>
    <w:rsid w:val="001C19D4"/>
    <w:rsid w:val="001C2B0B"/>
    <w:rsid w:val="001C436D"/>
    <w:rsid w:val="001D3C62"/>
    <w:rsid w:val="001D63C8"/>
    <w:rsid w:val="001D65D8"/>
    <w:rsid w:val="001D68FA"/>
    <w:rsid w:val="001E3DFD"/>
    <w:rsid w:val="001E42F0"/>
    <w:rsid w:val="001E497A"/>
    <w:rsid w:val="001E5E3B"/>
    <w:rsid w:val="00225C46"/>
    <w:rsid w:val="00226493"/>
    <w:rsid w:val="00227040"/>
    <w:rsid w:val="00230CFC"/>
    <w:rsid w:val="0023162A"/>
    <w:rsid w:val="00231C1D"/>
    <w:rsid w:val="00233532"/>
    <w:rsid w:val="00234BC8"/>
    <w:rsid w:val="00241CED"/>
    <w:rsid w:val="00242FB4"/>
    <w:rsid w:val="00245605"/>
    <w:rsid w:val="002542E0"/>
    <w:rsid w:val="002563F0"/>
    <w:rsid w:val="00256DBB"/>
    <w:rsid w:val="00260119"/>
    <w:rsid w:val="00266064"/>
    <w:rsid w:val="00267C8D"/>
    <w:rsid w:val="002701DD"/>
    <w:rsid w:val="002710FD"/>
    <w:rsid w:val="00273F49"/>
    <w:rsid w:val="002769B5"/>
    <w:rsid w:val="00276B25"/>
    <w:rsid w:val="00276B59"/>
    <w:rsid w:val="00281319"/>
    <w:rsid w:val="00286149"/>
    <w:rsid w:val="0028668D"/>
    <w:rsid w:val="00290289"/>
    <w:rsid w:val="00292188"/>
    <w:rsid w:val="002923D9"/>
    <w:rsid w:val="00296645"/>
    <w:rsid w:val="00296A4B"/>
    <w:rsid w:val="00297284"/>
    <w:rsid w:val="002A0077"/>
    <w:rsid w:val="002A06F4"/>
    <w:rsid w:val="002A07DC"/>
    <w:rsid w:val="002A3573"/>
    <w:rsid w:val="002A374B"/>
    <w:rsid w:val="002A52BB"/>
    <w:rsid w:val="002A73E9"/>
    <w:rsid w:val="002B132B"/>
    <w:rsid w:val="002B2FC3"/>
    <w:rsid w:val="002B35F0"/>
    <w:rsid w:val="002B58AF"/>
    <w:rsid w:val="002C3748"/>
    <w:rsid w:val="002C5E89"/>
    <w:rsid w:val="002D42BC"/>
    <w:rsid w:val="002D71A9"/>
    <w:rsid w:val="002D7846"/>
    <w:rsid w:val="002D7FCB"/>
    <w:rsid w:val="002E05AE"/>
    <w:rsid w:val="002F7507"/>
    <w:rsid w:val="0030059B"/>
    <w:rsid w:val="00302FB4"/>
    <w:rsid w:val="00305273"/>
    <w:rsid w:val="003057FC"/>
    <w:rsid w:val="00305AFB"/>
    <w:rsid w:val="00307C85"/>
    <w:rsid w:val="00312983"/>
    <w:rsid w:val="00323DC5"/>
    <w:rsid w:val="003248CB"/>
    <w:rsid w:val="00327856"/>
    <w:rsid w:val="00331EA7"/>
    <w:rsid w:val="003332B8"/>
    <w:rsid w:val="00337555"/>
    <w:rsid w:val="00343B46"/>
    <w:rsid w:val="00344465"/>
    <w:rsid w:val="0034740A"/>
    <w:rsid w:val="0035375B"/>
    <w:rsid w:val="00362D74"/>
    <w:rsid w:val="00363FB9"/>
    <w:rsid w:val="003664E9"/>
    <w:rsid w:val="00366D1E"/>
    <w:rsid w:val="003703A5"/>
    <w:rsid w:val="0037112C"/>
    <w:rsid w:val="00373EE5"/>
    <w:rsid w:val="003817E7"/>
    <w:rsid w:val="00382E55"/>
    <w:rsid w:val="00390B55"/>
    <w:rsid w:val="003961B2"/>
    <w:rsid w:val="00396AF8"/>
    <w:rsid w:val="003A41AD"/>
    <w:rsid w:val="003B0C41"/>
    <w:rsid w:val="003B152B"/>
    <w:rsid w:val="003B1734"/>
    <w:rsid w:val="003B1735"/>
    <w:rsid w:val="003B2D2E"/>
    <w:rsid w:val="003B38B8"/>
    <w:rsid w:val="003B6CBF"/>
    <w:rsid w:val="003C47A7"/>
    <w:rsid w:val="003D0826"/>
    <w:rsid w:val="003D18FC"/>
    <w:rsid w:val="003D3C93"/>
    <w:rsid w:val="003D71BB"/>
    <w:rsid w:val="003E00D5"/>
    <w:rsid w:val="003E02BA"/>
    <w:rsid w:val="003F0578"/>
    <w:rsid w:val="003F7F38"/>
    <w:rsid w:val="00401325"/>
    <w:rsid w:val="004019AA"/>
    <w:rsid w:val="0040399B"/>
    <w:rsid w:val="00406F0C"/>
    <w:rsid w:val="004106DB"/>
    <w:rsid w:val="00410A9A"/>
    <w:rsid w:val="00411251"/>
    <w:rsid w:val="00412585"/>
    <w:rsid w:val="0041363B"/>
    <w:rsid w:val="00414FA8"/>
    <w:rsid w:val="00415D5D"/>
    <w:rsid w:val="0041643A"/>
    <w:rsid w:val="004232E9"/>
    <w:rsid w:val="0042650F"/>
    <w:rsid w:val="0042684F"/>
    <w:rsid w:val="00427D5D"/>
    <w:rsid w:val="00431E0B"/>
    <w:rsid w:val="004337FE"/>
    <w:rsid w:val="00433E98"/>
    <w:rsid w:val="00435738"/>
    <w:rsid w:val="00437137"/>
    <w:rsid w:val="004403B8"/>
    <w:rsid w:val="00441ADA"/>
    <w:rsid w:val="004422CA"/>
    <w:rsid w:val="0044274C"/>
    <w:rsid w:val="0044371C"/>
    <w:rsid w:val="0044627E"/>
    <w:rsid w:val="0045114F"/>
    <w:rsid w:val="004529D3"/>
    <w:rsid w:val="00453F31"/>
    <w:rsid w:val="00456B0C"/>
    <w:rsid w:val="00460101"/>
    <w:rsid w:val="0046538B"/>
    <w:rsid w:val="00471C92"/>
    <w:rsid w:val="004739AC"/>
    <w:rsid w:val="00474489"/>
    <w:rsid w:val="00475FEF"/>
    <w:rsid w:val="0047680F"/>
    <w:rsid w:val="00477536"/>
    <w:rsid w:val="0047776F"/>
    <w:rsid w:val="00482D5B"/>
    <w:rsid w:val="004832E2"/>
    <w:rsid w:val="004870EA"/>
    <w:rsid w:val="004873EC"/>
    <w:rsid w:val="00487F13"/>
    <w:rsid w:val="0049595F"/>
    <w:rsid w:val="00496193"/>
    <w:rsid w:val="004A02AF"/>
    <w:rsid w:val="004A2D66"/>
    <w:rsid w:val="004A4449"/>
    <w:rsid w:val="004A679B"/>
    <w:rsid w:val="004B47DF"/>
    <w:rsid w:val="004C0FB4"/>
    <w:rsid w:val="004C1811"/>
    <w:rsid w:val="004C2944"/>
    <w:rsid w:val="004C4555"/>
    <w:rsid w:val="004D16D6"/>
    <w:rsid w:val="004D6CEA"/>
    <w:rsid w:val="004E0E02"/>
    <w:rsid w:val="004E3564"/>
    <w:rsid w:val="004E3D9F"/>
    <w:rsid w:val="004E51C0"/>
    <w:rsid w:val="004E64BE"/>
    <w:rsid w:val="004F6293"/>
    <w:rsid w:val="00503B8D"/>
    <w:rsid w:val="00503EE3"/>
    <w:rsid w:val="00505811"/>
    <w:rsid w:val="0051261C"/>
    <w:rsid w:val="00515DE7"/>
    <w:rsid w:val="00517EB0"/>
    <w:rsid w:val="005205CB"/>
    <w:rsid w:val="0052430C"/>
    <w:rsid w:val="005348E4"/>
    <w:rsid w:val="00534D8F"/>
    <w:rsid w:val="005352F1"/>
    <w:rsid w:val="00540094"/>
    <w:rsid w:val="00545CFF"/>
    <w:rsid w:val="00547A9C"/>
    <w:rsid w:val="00555800"/>
    <w:rsid w:val="00556DBB"/>
    <w:rsid w:val="00560781"/>
    <w:rsid w:val="0056268F"/>
    <w:rsid w:val="005662E9"/>
    <w:rsid w:val="005700F8"/>
    <w:rsid w:val="00572AAF"/>
    <w:rsid w:val="005801AE"/>
    <w:rsid w:val="00582868"/>
    <w:rsid w:val="00582ECC"/>
    <w:rsid w:val="0058399B"/>
    <w:rsid w:val="0058692F"/>
    <w:rsid w:val="00587045"/>
    <w:rsid w:val="00587C22"/>
    <w:rsid w:val="005907BE"/>
    <w:rsid w:val="0059436D"/>
    <w:rsid w:val="005945C0"/>
    <w:rsid w:val="00596AB2"/>
    <w:rsid w:val="00597016"/>
    <w:rsid w:val="005974B7"/>
    <w:rsid w:val="005A0D51"/>
    <w:rsid w:val="005A181B"/>
    <w:rsid w:val="005A1CB3"/>
    <w:rsid w:val="005A3073"/>
    <w:rsid w:val="005A33A5"/>
    <w:rsid w:val="005A37D7"/>
    <w:rsid w:val="005A5437"/>
    <w:rsid w:val="005A6969"/>
    <w:rsid w:val="005A70A0"/>
    <w:rsid w:val="005B0612"/>
    <w:rsid w:val="005B13F0"/>
    <w:rsid w:val="005B2E0C"/>
    <w:rsid w:val="005B30F6"/>
    <w:rsid w:val="005B45BA"/>
    <w:rsid w:val="005B5689"/>
    <w:rsid w:val="005B6680"/>
    <w:rsid w:val="005B6774"/>
    <w:rsid w:val="005C0A89"/>
    <w:rsid w:val="005C3BC4"/>
    <w:rsid w:val="005D26CC"/>
    <w:rsid w:val="005D4711"/>
    <w:rsid w:val="005D59B1"/>
    <w:rsid w:val="005D5F2D"/>
    <w:rsid w:val="005D764B"/>
    <w:rsid w:val="005E2367"/>
    <w:rsid w:val="005E2A1A"/>
    <w:rsid w:val="005E34D2"/>
    <w:rsid w:val="005E5E90"/>
    <w:rsid w:val="005E62C7"/>
    <w:rsid w:val="005E654C"/>
    <w:rsid w:val="005F05F6"/>
    <w:rsid w:val="005F0D07"/>
    <w:rsid w:val="00605734"/>
    <w:rsid w:val="006078B8"/>
    <w:rsid w:val="0061488E"/>
    <w:rsid w:val="0061574B"/>
    <w:rsid w:val="00616406"/>
    <w:rsid w:val="00622670"/>
    <w:rsid w:val="00623328"/>
    <w:rsid w:val="00623A1A"/>
    <w:rsid w:val="00626E8D"/>
    <w:rsid w:val="0063156B"/>
    <w:rsid w:val="006326A9"/>
    <w:rsid w:val="00632DA8"/>
    <w:rsid w:val="00634C4B"/>
    <w:rsid w:val="00634E6E"/>
    <w:rsid w:val="0063651F"/>
    <w:rsid w:val="0064342A"/>
    <w:rsid w:val="00643A28"/>
    <w:rsid w:val="006452FA"/>
    <w:rsid w:val="0065093D"/>
    <w:rsid w:val="00652A16"/>
    <w:rsid w:val="00655193"/>
    <w:rsid w:val="00655459"/>
    <w:rsid w:val="00656FB2"/>
    <w:rsid w:val="00657A70"/>
    <w:rsid w:val="00661454"/>
    <w:rsid w:val="006620AA"/>
    <w:rsid w:val="006626AF"/>
    <w:rsid w:val="0066642D"/>
    <w:rsid w:val="006722E2"/>
    <w:rsid w:val="00675E85"/>
    <w:rsid w:val="0067750F"/>
    <w:rsid w:val="0068024C"/>
    <w:rsid w:val="00681396"/>
    <w:rsid w:val="0068171F"/>
    <w:rsid w:val="0068401E"/>
    <w:rsid w:val="006841A4"/>
    <w:rsid w:val="0068643F"/>
    <w:rsid w:val="006877A1"/>
    <w:rsid w:val="00692150"/>
    <w:rsid w:val="00692F0C"/>
    <w:rsid w:val="006944B0"/>
    <w:rsid w:val="00696E7C"/>
    <w:rsid w:val="00696EF2"/>
    <w:rsid w:val="006A0C54"/>
    <w:rsid w:val="006A3E54"/>
    <w:rsid w:val="006A3F06"/>
    <w:rsid w:val="006A7C53"/>
    <w:rsid w:val="006B140A"/>
    <w:rsid w:val="006B309C"/>
    <w:rsid w:val="006B4316"/>
    <w:rsid w:val="006B727F"/>
    <w:rsid w:val="006C1B57"/>
    <w:rsid w:val="006C2038"/>
    <w:rsid w:val="006C5F1D"/>
    <w:rsid w:val="006C6D3A"/>
    <w:rsid w:val="006C7B36"/>
    <w:rsid w:val="006C7B7F"/>
    <w:rsid w:val="006D19E8"/>
    <w:rsid w:val="006D7768"/>
    <w:rsid w:val="006E04B5"/>
    <w:rsid w:val="006E330C"/>
    <w:rsid w:val="006E3DD8"/>
    <w:rsid w:val="006E793F"/>
    <w:rsid w:val="006F0154"/>
    <w:rsid w:val="006F608D"/>
    <w:rsid w:val="006F7944"/>
    <w:rsid w:val="00704121"/>
    <w:rsid w:val="00705BB5"/>
    <w:rsid w:val="0071326F"/>
    <w:rsid w:val="007153D7"/>
    <w:rsid w:val="00720ED4"/>
    <w:rsid w:val="00722736"/>
    <w:rsid w:val="0074488F"/>
    <w:rsid w:val="00745AA8"/>
    <w:rsid w:val="007503E0"/>
    <w:rsid w:val="007510EC"/>
    <w:rsid w:val="0075233C"/>
    <w:rsid w:val="0075256A"/>
    <w:rsid w:val="00752DCD"/>
    <w:rsid w:val="007569DE"/>
    <w:rsid w:val="0075723C"/>
    <w:rsid w:val="0076146A"/>
    <w:rsid w:val="0076350E"/>
    <w:rsid w:val="00763F36"/>
    <w:rsid w:val="00775BDF"/>
    <w:rsid w:val="0077614D"/>
    <w:rsid w:val="00782C8F"/>
    <w:rsid w:val="00785F78"/>
    <w:rsid w:val="0078659D"/>
    <w:rsid w:val="007869EC"/>
    <w:rsid w:val="00791ED8"/>
    <w:rsid w:val="007A1E58"/>
    <w:rsid w:val="007A5C7E"/>
    <w:rsid w:val="007A63F9"/>
    <w:rsid w:val="007A69A9"/>
    <w:rsid w:val="007A6E2F"/>
    <w:rsid w:val="007B0DF2"/>
    <w:rsid w:val="007B3BC5"/>
    <w:rsid w:val="007B6F8D"/>
    <w:rsid w:val="007C1832"/>
    <w:rsid w:val="007D03DF"/>
    <w:rsid w:val="007D4953"/>
    <w:rsid w:val="007D50F4"/>
    <w:rsid w:val="007D7173"/>
    <w:rsid w:val="007E1216"/>
    <w:rsid w:val="007E4CD4"/>
    <w:rsid w:val="007E530C"/>
    <w:rsid w:val="007F0E8E"/>
    <w:rsid w:val="007F2149"/>
    <w:rsid w:val="007F4E00"/>
    <w:rsid w:val="008048CF"/>
    <w:rsid w:val="008079DD"/>
    <w:rsid w:val="0081130F"/>
    <w:rsid w:val="00813095"/>
    <w:rsid w:val="008145AD"/>
    <w:rsid w:val="008146B2"/>
    <w:rsid w:val="00824430"/>
    <w:rsid w:val="00825B1F"/>
    <w:rsid w:val="00827D55"/>
    <w:rsid w:val="00832C84"/>
    <w:rsid w:val="00840EDD"/>
    <w:rsid w:val="0084255F"/>
    <w:rsid w:val="00846FB1"/>
    <w:rsid w:val="00854FB3"/>
    <w:rsid w:val="00857FCA"/>
    <w:rsid w:val="00860F13"/>
    <w:rsid w:val="0086199C"/>
    <w:rsid w:val="00861F8B"/>
    <w:rsid w:val="0086561F"/>
    <w:rsid w:val="00865A7A"/>
    <w:rsid w:val="00865FE1"/>
    <w:rsid w:val="0087069B"/>
    <w:rsid w:val="00874542"/>
    <w:rsid w:val="008748C7"/>
    <w:rsid w:val="0087521A"/>
    <w:rsid w:val="008808C0"/>
    <w:rsid w:val="00882255"/>
    <w:rsid w:val="00890BDE"/>
    <w:rsid w:val="00892AD3"/>
    <w:rsid w:val="00894155"/>
    <w:rsid w:val="008962E7"/>
    <w:rsid w:val="008A1118"/>
    <w:rsid w:val="008A281F"/>
    <w:rsid w:val="008A48D2"/>
    <w:rsid w:val="008A4AF6"/>
    <w:rsid w:val="008A4FF8"/>
    <w:rsid w:val="008A5ED1"/>
    <w:rsid w:val="008A73CE"/>
    <w:rsid w:val="008A7FD1"/>
    <w:rsid w:val="008B042E"/>
    <w:rsid w:val="008B211E"/>
    <w:rsid w:val="008B6D48"/>
    <w:rsid w:val="008C7660"/>
    <w:rsid w:val="008C79A7"/>
    <w:rsid w:val="008D5521"/>
    <w:rsid w:val="008D555F"/>
    <w:rsid w:val="008D625D"/>
    <w:rsid w:val="008D650E"/>
    <w:rsid w:val="008D6F9F"/>
    <w:rsid w:val="008E673E"/>
    <w:rsid w:val="008E67D1"/>
    <w:rsid w:val="008E6A41"/>
    <w:rsid w:val="008E6FC1"/>
    <w:rsid w:val="008F15D5"/>
    <w:rsid w:val="008F20EA"/>
    <w:rsid w:val="008F79C4"/>
    <w:rsid w:val="00903990"/>
    <w:rsid w:val="009042A8"/>
    <w:rsid w:val="00904950"/>
    <w:rsid w:val="0091442E"/>
    <w:rsid w:val="00915E5E"/>
    <w:rsid w:val="009166B8"/>
    <w:rsid w:val="00916FA5"/>
    <w:rsid w:val="00917915"/>
    <w:rsid w:val="00920684"/>
    <w:rsid w:val="009216E6"/>
    <w:rsid w:val="009224EC"/>
    <w:rsid w:val="00922DB7"/>
    <w:rsid w:val="0092684A"/>
    <w:rsid w:val="00927654"/>
    <w:rsid w:val="00937FAB"/>
    <w:rsid w:val="0094094D"/>
    <w:rsid w:val="00942AB8"/>
    <w:rsid w:val="0094548C"/>
    <w:rsid w:val="00945CAF"/>
    <w:rsid w:val="00946AC9"/>
    <w:rsid w:val="00947448"/>
    <w:rsid w:val="00952B38"/>
    <w:rsid w:val="00952C99"/>
    <w:rsid w:val="009619EB"/>
    <w:rsid w:val="00965333"/>
    <w:rsid w:val="0097114A"/>
    <w:rsid w:val="009712EF"/>
    <w:rsid w:val="009727BF"/>
    <w:rsid w:val="00973321"/>
    <w:rsid w:val="00975C2E"/>
    <w:rsid w:val="009770EB"/>
    <w:rsid w:val="00977270"/>
    <w:rsid w:val="009824F2"/>
    <w:rsid w:val="00983080"/>
    <w:rsid w:val="00986AA3"/>
    <w:rsid w:val="00993691"/>
    <w:rsid w:val="00993B24"/>
    <w:rsid w:val="0099611F"/>
    <w:rsid w:val="009A083F"/>
    <w:rsid w:val="009A135C"/>
    <w:rsid w:val="009A67E7"/>
    <w:rsid w:val="009C603A"/>
    <w:rsid w:val="009C74CD"/>
    <w:rsid w:val="009D048F"/>
    <w:rsid w:val="009D162F"/>
    <w:rsid w:val="009D23FF"/>
    <w:rsid w:val="009D401F"/>
    <w:rsid w:val="009D5B42"/>
    <w:rsid w:val="009D68FA"/>
    <w:rsid w:val="009E1E4F"/>
    <w:rsid w:val="009E32CF"/>
    <w:rsid w:val="009E4261"/>
    <w:rsid w:val="009E4FC2"/>
    <w:rsid w:val="009F44AE"/>
    <w:rsid w:val="009F59B9"/>
    <w:rsid w:val="00A02529"/>
    <w:rsid w:val="00A02EF2"/>
    <w:rsid w:val="00A04D5E"/>
    <w:rsid w:val="00A07474"/>
    <w:rsid w:val="00A10DDF"/>
    <w:rsid w:val="00A11172"/>
    <w:rsid w:val="00A1219E"/>
    <w:rsid w:val="00A12E55"/>
    <w:rsid w:val="00A168D7"/>
    <w:rsid w:val="00A20F81"/>
    <w:rsid w:val="00A2411A"/>
    <w:rsid w:val="00A242E4"/>
    <w:rsid w:val="00A24437"/>
    <w:rsid w:val="00A24CA0"/>
    <w:rsid w:val="00A25D4B"/>
    <w:rsid w:val="00A33601"/>
    <w:rsid w:val="00A3362A"/>
    <w:rsid w:val="00A34251"/>
    <w:rsid w:val="00A35278"/>
    <w:rsid w:val="00A36257"/>
    <w:rsid w:val="00A37045"/>
    <w:rsid w:val="00A37B70"/>
    <w:rsid w:val="00A40AC7"/>
    <w:rsid w:val="00A435C7"/>
    <w:rsid w:val="00A55607"/>
    <w:rsid w:val="00A569B2"/>
    <w:rsid w:val="00A60CDA"/>
    <w:rsid w:val="00A611A4"/>
    <w:rsid w:val="00A61F09"/>
    <w:rsid w:val="00A637ED"/>
    <w:rsid w:val="00A63E1A"/>
    <w:rsid w:val="00A643DC"/>
    <w:rsid w:val="00A6695B"/>
    <w:rsid w:val="00A72703"/>
    <w:rsid w:val="00A727F6"/>
    <w:rsid w:val="00A72E71"/>
    <w:rsid w:val="00A76432"/>
    <w:rsid w:val="00A770C0"/>
    <w:rsid w:val="00A77DC2"/>
    <w:rsid w:val="00A833C0"/>
    <w:rsid w:val="00A84FC6"/>
    <w:rsid w:val="00A8528E"/>
    <w:rsid w:val="00A866B9"/>
    <w:rsid w:val="00A90BD9"/>
    <w:rsid w:val="00A9101B"/>
    <w:rsid w:val="00A94A49"/>
    <w:rsid w:val="00A95C5E"/>
    <w:rsid w:val="00AA1815"/>
    <w:rsid w:val="00AA1D3E"/>
    <w:rsid w:val="00AA20E7"/>
    <w:rsid w:val="00AA39F9"/>
    <w:rsid w:val="00AA79D3"/>
    <w:rsid w:val="00AB0931"/>
    <w:rsid w:val="00AB49FF"/>
    <w:rsid w:val="00AB4DC4"/>
    <w:rsid w:val="00AB5C9B"/>
    <w:rsid w:val="00AC0159"/>
    <w:rsid w:val="00AC0276"/>
    <w:rsid w:val="00AC0312"/>
    <w:rsid w:val="00AC0449"/>
    <w:rsid w:val="00AC0DC3"/>
    <w:rsid w:val="00AD035F"/>
    <w:rsid w:val="00AD2497"/>
    <w:rsid w:val="00AD5C04"/>
    <w:rsid w:val="00AD5EB4"/>
    <w:rsid w:val="00AD667B"/>
    <w:rsid w:val="00AE63E2"/>
    <w:rsid w:val="00AE7976"/>
    <w:rsid w:val="00AF04C9"/>
    <w:rsid w:val="00AF19A2"/>
    <w:rsid w:val="00AF1DC4"/>
    <w:rsid w:val="00AF26B6"/>
    <w:rsid w:val="00AF2979"/>
    <w:rsid w:val="00AF3189"/>
    <w:rsid w:val="00AF5BF8"/>
    <w:rsid w:val="00B0375C"/>
    <w:rsid w:val="00B052CB"/>
    <w:rsid w:val="00B12731"/>
    <w:rsid w:val="00B156C3"/>
    <w:rsid w:val="00B15F67"/>
    <w:rsid w:val="00B1624F"/>
    <w:rsid w:val="00B20F5D"/>
    <w:rsid w:val="00B21184"/>
    <w:rsid w:val="00B224C5"/>
    <w:rsid w:val="00B325CD"/>
    <w:rsid w:val="00B36C0F"/>
    <w:rsid w:val="00B37793"/>
    <w:rsid w:val="00B41203"/>
    <w:rsid w:val="00B44A41"/>
    <w:rsid w:val="00B4561E"/>
    <w:rsid w:val="00B4768D"/>
    <w:rsid w:val="00B518E5"/>
    <w:rsid w:val="00B51E1F"/>
    <w:rsid w:val="00B52601"/>
    <w:rsid w:val="00B57032"/>
    <w:rsid w:val="00B60222"/>
    <w:rsid w:val="00B62CFB"/>
    <w:rsid w:val="00B662F5"/>
    <w:rsid w:val="00B7000C"/>
    <w:rsid w:val="00B760D5"/>
    <w:rsid w:val="00B77495"/>
    <w:rsid w:val="00B83B2C"/>
    <w:rsid w:val="00B83CB1"/>
    <w:rsid w:val="00B92049"/>
    <w:rsid w:val="00B94740"/>
    <w:rsid w:val="00B95002"/>
    <w:rsid w:val="00B97F75"/>
    <w:rsid w:val="00BA0A4F"/>
    <w:rsid w:val="00BA1CAE"/>
    <w:rsid w:val="00BA33BB"/>
    <w:rsid w:val="00BA4830"/>
    <w:rsid w:val="00BA6E22"/>
    <w:rsid w:val="00BB1460"/>
    <w:rsid w:val="00BB362C"/>
    <w:rsid w:val="00BB5942"/>
    <w:rsid w:val="00BC0A03"/>
    <w:rsid w:val="00BC4A42"/>
    <w:rsid w:val="00BC5BB4"/>
    <w:rsid w:val="00BD4139"/>
    <w:rsid w:val="00BE059A"/>
    <w:rsid w:val="00BE1981"/>
    <w:rsid w:val="00BE2DA6"/>
    <w:rsid w:val="00BE2E86"/>
    <w:rsid w:val="00BE320B"/>
    <w:rsid w:val="00BE56E9"/>
    <w:rsid w:val="00BE63CF"/>
    <w:rsid w:val="00BE7014"/>
    <w:rsid w:val="00BE7991"/>
    <w:rsid w:val="00BF25C7"/>
    <w:rsid w:val="00C009B7"/>
    <w:rsid w:val="00C02B8F"/>
    <w:rsid w:val="00C04E32"/>
    <w:rsid w:val="00C116B1"/>
    <w:rsid w:val="00C15A3F"/>
    <w:rsid w:val="00C20630"/>
    <w:rsid w:val="00C2244B"/>
    <w:rsid w:val="00C224A4"/>
    <w:rsid w:val="00C22F7A"/>
    <w:rsid w:val="00C2666F"/>
    <w:rsid w:val="00C32020"/>
    <w:rsid w:val="00C32D02"/>
    <w:rsid w:val="00C3408C"/>
    <w:rsid w:val="00C3484D"/>
    <w:rsid w:val="00C351CC"/>
    <w:rsid w:val="00C35435"/>
    <w:rsid w:val="00C432FD"/>
    <w:rsid w:val="00C43CDF"/>
    <w:rsid w:val="00C4608E"/>
    <w:rsid w:val="00C512B2"/>
    <w:rsid w:val="00C53B5D"/>
    <w:rsid w:val="00C571FB"/>
    <w:rsid w:val="00C57381"/>
    <w:rsid w:val="00C61D56"/>
    <w:rsid w:val="00C62B69"/>
    <w:rsid w:val="00C644B7"/>
    <w:rsid w:val="00C64564"/>
    <w:rsid w:val="00C66D6F"/>
    <w:rsid w:val="00C71377"/>
    <w:rsid w:val="00C73C87"/>
    <w:rsid w:val="00C74B6F"/>
    <w:rsid w:val="00C87EF3"/>
    <w:rsid w:val="00C9015F"/>
    <w:rsid w:val="00C912F9"/>
    <w:rsid w:val="00C91B22"/>
    <w:rsid w:val="00C9241B"/>
    <w:rsid w:val="00C9370B"/>
    <w:rsid w:val="00C96DDF"/>
    <w:rsid w:val="00C97569"/>
    <w:rsid w:val="00CA199D"/>
    <w:rsid w:val="00CA4D9C"/>
    <w:rsid w:val="00CB05A7"/>
    <w:rsid w:val="00CB06A4"/>
    <w:rsid w:val="00CB325B"/>
    <w:rsid w:val="00CB3EFF"/>
    <w:rsid w:val="00CB64FF"/>
    <w:rsid w:val="00CB6F09"/>
    <w:rsid w:val="00CB7078"/>
    <w:rsid w:val="00CB711D"/>
    <w:rsid w:val="00CB7902"/>
    <w:rsid w:val="00CC014B"/>
    <w:rsid w:val="00CC0E81"/>
    <w:rsid w:val="00CC21D8"/>
    <w:rsid w:val="00CC3369"/>
    <w:rsid w:val="00CC5343"/>
    <w:rsid w:val="00CC59D7"/>
    <w:rsid w:val="00CC6338"/>
    <w:rsid w:val="00CC78DE"/>
    <w:rsid w:val="00CD04D9"/>
    <w:rsid w:val="00CD0F93"/>
    <w:rsid w:val="00CD6D6E"/>
    <w:rsid w:val="00CD6F23"/>
    <w:rsid w:val="00CE2056"/>
    <w:rsid w:val="00CF640B"/>
    <w:rsid w:val="00CF6B5A"/>
    <w:rsid w:val="00D027AF"/>
    <w:rsid w:val="00D0323E"/>
    <w:rsid w:val="00D0498B"/>
    <w:rsid w:val="00D06652"/>
    <w:rsid w:val="00D07FA6"/>
    <w:rsid w:val="00D16ADF"/>
    <w:rsid w:val="00D17C53"/>
    <w:rsid w:val="00D17D57"/>
    <w:rsid w:val="00D20BFE"/>
    <w:rsid w:val="00D2341D"/>
    <w:rsid w:val="00D252DA"/>
    <w:rsid w:val="00D25E0E"/>
    <w:rsid w:val="00D302EB"/>
    <w:rsid w:val="00D31679"/>
    <w:rsid w:val="00D320C8"/>
    <w:rsid w:val="00D330B6"/>
    <w:rsid w:val="00D35AC8"/>
    <w:rsid w:val="00D3672F"/>
    <w:rsid w:val="00D40ABA"/>
    <w:rsid w:val="00D40FE2"/>
    <w:rsid w:val="00D440FA"/>
    <w:rsid w:val="00D44BCF"/>
    <w:rsid w:val="00D46E73"/>
    <w:rsid w:val="00D5548D"/>
    <w:rsid w:val="00D56572"/>
    <w:rsid w:val="00D60F81"/>
    <w:rsid w:val="00D63951"/>
    <w:rsid w:val="00D63BF2"/>
    <w:rsid w:val="00D67348"/>
    <w:rsid w:val="00D70A26"/>
    <w:rsid w:val="00D70A7F"/>
    <w:rsid w:val="00D73BB4"/>
    <w:rsid w:val="00D75FEC"/>
    <w:rsid w:val="00D76B98"/>
    <w:rsid w:val="00D82E63"/>
    <w:rsid w:val="00D835A0"/>
    <w:rsid w:val="00D86905"/>
    <w:rsid w:val="00D86F2C"/>
    <w:rsid w:val="00D94301"/>
    <w:rsid w:val="00D96248"/>
    <w:rsid w:val="00DA0680"/>
    <w:rsid w:val="00DA36F6"/>
    <w:rsid w:val="00DA48F0"/>
    <w:rsid w:val="00DB0C8D"/>
    <w:rsid w:val="00DB6AF2"/>
    <w:rsid w:val="00DC1599"/>
    <w:rsid w:val="00DC1611"/>
    <w:rsid w:val="00DD3C53"/>
    <w:rsid w:val="00DD6B73"/>
    <w:rsid w:val="00DE1DC0"/>
    <w:rsid w:val="00DE745D"/>
    <w:rsid w:val="00DF0774"/>
    <w:rsid w:val="00DF1036"/>
    <w:rsid w:val="00DF3317"/>
    <w:rsid w:val="00DF4644"/>
    <w:rsid w:val="00DF68F6"/>
    <w:rsid w:val="00DF7A83"/>
    <w:rsid w:val="00E012B4"/>
    <w:rsid w:val="00E05451"/>
    <w:rsid w:val="00E05651"/>
    <w:rsid w:val="00E100F6"/>
    <w:rsid w:val="00E11BA5"/>
    <w:rsid w:val="00E17CBD"/>
    <w:rsid w:val="00E20425"/>
    <w:rsid w:val="00E21768"/>
    <w:rsid w:val="00E25DCB"/>
    <w:rsid w:val="00E2613B"/>
    <w:rsid w:val="00E313DF"/>
    <w:rsid w:val="00E330E0"/>
    <w:rsid w:val="00E36C70"/>
    <w:rsid w:val="00E4156E"/>
    <w:rsid w:val="00E44D61"/>
    <w:rsid w:val="00E453F2"/>
    <w:rsid w:val="00E460AD"/>
    <w:rsid w:val="00E61925"/>
    <w:rsid w:val="00E6363B"/>
    <w:rsid w:val="00E65C0E"/>
    <w:rsid w:val="00E65FB9"/>
    <w:rsid w:val="00E730FC"/>
    <w:rsid w:val="00E746F0"/>
    <w:rsid w:val="00E809B9"/>
    <w:rsid w:val="00E82A15"/>
    <w:rsid w:val="00E85445"/>
    <w:rsid w:val="00E87589"/>
    <w:rsid w:val="00E938FF"/>
    <w:rsid w:val="00E93DFE"/>
    <w:rsid w:val="00EA2124"/>
    <w:rsid w:val="00EA2B12"/>
    <w:rsid w:val="00EA34DC"/>
    <w:rsid w:val="00EA456C"/>
    <w:rsid w:val="00EA5017"/>
    <w:rsid w:val="00EA6BED"/>
    <w:rsid w:val="00EB14F0"/>
    <w:rsid w:val="00EB3844"/>
    <w:rsid w:val="00EB5A9F"/>
    <w:rsid w:val="00EC573F"/>
    <w:rsid w:val="00EC5C8D"/>
    <w:rsid w:val="00ED106C"/>
    <w:rsid w:val="00ED2D34"/>
    <w:rsid w:val="00ED4805"/>
    <w:rsid w:val="00ED57F6"/>
    <w:rsid w:val="00ED6C51"/>
    <w:rsid w:val="00ED6DA1"/>
    <w:rsid w:val="00EF0AF8"/>
    <w:rsid w:val="00EF207D"/>
    <w:rsid w:val="00EF4258"/>
    <w:rsid w:val="00EF6D31"/>
    <w:rsid w:val="00F02237"/>
    <w:rsid w:val="00F046F1"/>
    <w:rsid w:val="00F072E2"/>
    <w:rsid w:val="00F079A6"/>
    <w:rsid w:val="00F10236"/>
    <w:rsid w:val="00F15811"/>
    <w:rsid w:val="00F22423"/>
    <w:rsid w:val="00F24C72"/>
    <w:rsid w:val="00F30267"/>
    <w:rsid w:val="00F31D22"/>
    <w:rsid w:val="00F348B2"/>
    <w:rsid w:val="00F34BF0"/>
    <w:rsid w:val="00F34ED8"/>
    <w:rsid w:val="00F4095A"/>
    <w:rsid w:val="00F452CC"/>
    <w:rsid w:val="00F45845"/>
    <w:rsid w:val="00F50189"/>
    <w:rsid w:val="00F508FC"/>
    <w:rsid w:val="00F510B7"/>
    <w:rsid w:val="00F53571"/>
    <w:rsid w:val="00F54044"/>
    <w:rsid w:val="00F576E7"/>
    <w:rsid w:val="00F73D1C"/>
    <w:rsid w:val="00F763FC"/>
    <w:rsid w:val="00F76B4A"/>
    <w:rsid w:val="00F772C1"/>
    <w:rsid w:val="00F8026D"/>
    <w:rsid w:val="00F8245F"/>
    <w:rsid w:val="00F82E40"/>
    <w:rsid w:val="00F91629"/>
    <w:rsid w:val="00F91E2A"/>
    <w:rsid w:val="00F96C39"/>
    <w:rsid w:val="00F96E41"/>
    <w:rsid w:val="00FA153F"/>
    <w:rsid w:val="00FA1D78"/>
    <w:rsid w:val="00FA1F7E"/>
    <w:rsid w:val="00FA280F"/>
    <w:rsid w:val="00FA5289"/>
    <w:rsid w:val="00FA6213"/>
    <w:rsid w:val="00FB2186"/>
    <w:rsid w:val="00FB7E03"/>
    <w:rsid w:val="00FC3119"/>
    <w:rsid w:val="00FD0133"/>
    <w:rsid w:val="00FD25FE"/>
    <w:rsid w:val="00FD6206"/>
    <w:rsid w:val="00FE1318"/>
    <w:rsid w:val="00FE208F"/>
    <w:rsid w:val="00FE54CD"/>
    <w:rsid w:val="00FE6DF6"/>
    <w:rsid w:val="00FF32C3"/>
    <w:rsid w:val="00FF3F8B"/>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F8693C"/>
  <w15:docId w15:val="{8E656642-927A-4CDB-9572-20D659069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qFormat/>
    <w:rsid w:val="0047680F"/>
    <w:pPr>
      <w:keepNext/>
      <w:spacing w:before="240" w:after="240"/>
      <w:outlineLvl w:val="1"/>
    </w:pPr>
    <w:rPr>
      <w:rFonts w:cs="Arial"/>
      <w:bCs/>
      <w:iCs/>
      <w:caps/>
      <w:szCs w:val="28"/>
      <w:lang w:eastAsia="fr-FR"/>
    </w:rPr>
  </w:style>
  <w:style w:type="paragraph" w:styleId="Titre3">
    <w:name w:val="heading 3"/>
    <w:basedOn w:val="Normal"/>
    <w:next w:val="corpsdedcision"/>
    <w:qFormat/>
    <w:rsid w:val="00EA456C"/>
    <w:pPr>
      <w:keepNext/>
      <w:spacing w:before="240" w:after="240"/>
      <w:outlineLvl w:val="2"/>
    </w:pPr>
    <w:rPr>
      <w:rFonts w:cs="Arial"/>
      <w:b/>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pPr>
      <w:numPr>
        <w:numId w:val="1"/>
      </w:numPr>
      <w:tabs>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semiHidden/>
  </w:style>
  <w:style w:type="paragraph" w:styleId="En-tte">
    <w:name w:val="header"/>
    <w:basedOn w:val="Normal"/>
    <w:pPr>
      <w:tabs>
        <w:tab w:val="center" w:pos="4320"/>
        <w:tab w:val="right" w:pos="8640"/>
      </w:tabs>
    </w:pPr>
  </w:style>
  <w:style w:type="character" w:styleId="Numrodepage">
    <w:name w:val="page number"/>
    <w:rPr>
      <w:rFonts w:ascii="Arial" w:hAnsi="Arial"/>
      <w:sz w:val="24"/>
    </w:rPr>
  </w:style>
  <w:style w:type="paragraph" w:styleId="Pieddepage">
    <w:name w:val="footer"/>
    <w:basedOn w:val="Normal"/>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link w:val="Notedebasdepage"/>
    <w:semiHidden/>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link w:val="CitationenretraitCar"/>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link w:val="CitationendoubleretraitCar"/>
    <w:rsid w:val="008048CF"/>
    <w:pPr>
      <w:spacing w:before="0" w:after="0"/>
      <w:ind w:left="1440" w:right="1440"/>
    </w:pPr>
    <w:rPr>
      <w:sz w:val="18"/>
    </w:rPr>
  </w:style>
  <w:style w:type="character" w:customStyle="1" w:styleId="Citationintgre">
    <w:name w:val="Citation intégrée"/>
    <w:rsid w:val="006A7C53"/>
    <w:rPr>
      <w:rFonts w:ascii="Arial" w:hAnsi="Arial"/>
      <w:i/>
      <w:noProof w:val="0"/>
      <w:sz w:val="22"/>
      <w:lang w:val="fr-CA"/>
    </w:rPr>
  </w:style>
  <w:style w:type="paragraph" w:customStyle="1" w:styleId="Paragraphe">
    <w:name w:val="Paragraphe"/>
    <w:basedOn w:val="Normal"/>
    <w:rsid w:val="006A7C53"/>
    <w:pPr>
      <w:numPr>
        <w:numId w:val="6"/>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6"/>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Hyperlien">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locked/>
    <w:rsid w:val="00ED57F6"/>
    <w:rPr>
      <w:rFonts w:ascii="Arial" w:hAnsi="Arial" w:cs="Times New Roman"/>
      <w:sz w:val="24"/>
    </w:rPr>
  </w:style>
  <w:style w:type="character" w:customStyle="1" w:styleId="CitationenretraitCar">
    <w:name w:val="Citation en retrait Car"/>
    <w:link w:val="Citationenretrait"/>
    <w:rsid w:val="00DB6AF2"/>
    <w:rPr>
      <w:rFonts w:ascii="Arial" w:hAnsi="Arial"/>
      <w:kern w:val="24"/>
      <w:sz w:val="22"/>
      <w:lang w:val="fr-CA" w:eastAsia="fr-FR" w:bidi="ar-SA"/>
    </w:rPr>
  </w:style>
  <w:style w:type="character" w:customStyle="1" w:styleId="CitationendoubleretraitCar">
    <w:name w:val="Citation en double retrait Car"/>
    <w:link w:val="Citationendoubleretrait"/>
    <w:rsid w:val="00DB6AF2"/>
    <w:rPr>
      <w:rFonts w:ascii="Arial" w:hAnsi="Arial"/>
      <w:kern w:val="24"/>
      <w:sz w:val="18"/>
      <w:lang w:val="fr-CA" w:eastAsia="fr-FR" w:bidi="ar-SA"/>
    </w:rPr>
  </w:style>
  <w:style w:type="paragraph" w:styleId="Rvision">
    <w:name w:val="Revision"/>
    <w:hidden/>
    <w:uiPriority w:val="99"/>
    <w:semiHidden/>
    <w:rsid w:val="0017166C"/>
    <w:rPr>
      <w:rFonts w:ascii="Arial" w:hAnsi="Arial"/>
      <w:sz w:val="24"/>
    </w:rPr>
  </w:style>
  <w:style w:type="character" w:styleId="Marquedecommentaire">
    <w:name w:val="annotation reference"/>
    <w:basedOn w:val="Policepardfaut"/>
    <w:rsid w:val="00993691"/>
    <w:rPr>
      <w:sz w:val="16"/>
      <w:szCs w:val="16"/>
    </w:rPr>
  </w:style>
  <w:style w:type="paragraph" w:styleId="Commentaire">
    <w:name w:val="annotation text"/>
    <w:basedOn w:val="Normal"/>
    <w:link w:val="CommentaireCar"/>
    <w:rsid w:val="00993691"/>
    <w:rPr>
      <w:sz w:val="20"/>
    </w:rPr>
  </w:style>
  <w:style w:type="character" w:customStyle="1" w:styleId="CommentaireCar">
    <w:name w:val="Commentaire Car"/>
    <w:basedOn w:val="Policepardfaut"/>
    <w:link w:val="Commentaire"/>
    <w:rsid w:val="00993691"/>
    <w:rPr>
      <w:rFonts w:ascii="Arial" w:hAnsi="Arial"/>
    </w:rPr>
  </w:style>
  <w:style w:type="paragraph" w:styleId="Objetducommentaire">
    <w:name w:val="annotation subject"/>
    <w:basedOn w:val="Commentaire"/>
    <w:next w:val="Commentaire"/>
    <w:link w:val="ObjetducommentaireCar"/>
    <w:rsid w:val="00993691"/>
    <w:rPr>
      <w:b/>
      <w:bCs/>
    </w:rPr>
  </w:style>
  <w:style w:type="character" w:customStyle="1" w:styleId="ObjetducommentaireCar">
    <w:name w:val="Objet du commentaire Car"/>
    <w:basedOn w:val="CommentaireCar"/>
    <w:link w:val="Objetducommentaire"/>
    <w:rsid w:val="00993691"/>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936523893">
      <w:bodyDiv w:val="1"/>
      <w:marLeft w:val="0"/>
      <w:marRight w:val="0"/>
      <w:marTop w:val="0"/>
      <w:marBottom w:val="0"/>
      <w:divBdr>
        <w:top w:val="none" w:sz="0" w:space="0" w:color="auto"/>
        <w:left w:val="none" w:sz="0" w:space="0" w:color="auto"/>
        <w:bottom w:val="none" w:sz="0" w:space="0" w:color="auto"/>
        <w:right w:val="none" w:sz="0" w:space="0" w:color="auto"/>
      </w:divBdr>
    </w:div>
    <w:div w:id="954291834">
      <w:bodyDiv w:val="1"/>
      <w:marLeft w:val="0"/>
      <w:marRight w:val="0"/>
      <w:marTop w:val="0"/>
      <w:marBottom w:val="0"/>
      <w:divBdr>
        <w:top w:val="none" w:sz="0" w:space="0" w:color="auto"/>
        <w:left w:val="none" w:sz="0" w:space="0" w:color="auto"/>
        <w:bottom w:val="none" w:sz="0" w:space="0" w:color="auto"/>
        <w:right w:val="none" w:sz="0" w:space="0" w:color="auto"/>
      </w:divBdr>
      <w:divsChild>
        <w:div w:id="501971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1684</Words>
  <Characters>9264</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Canevas de décision TAT</vt:lpstr>
    </vt:vector>
  </TitlesOfParts>
  <Company>TAT</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Canevas de décision TAT</dc:title>
  <dc:subject/>
  <dc:creator>Andréa Chabot</dc:creator>
  <cp:keywords/>
  <dc:description/>
  <cp:lastModifiedBy>Paillé, Pryscilla</cp:lastModifiedBy>
  <cp:revision>20</cp:revision>
  <dcterms:created xsi:type="dcterms:W3CDTF">2024-07-03T17:51:00Z</dcterms:created>
  <dcterms:modified xsi:type="dcterms:W3CDTF">2024-07-05T12:40:00Z</dcterms:modified>
</cp:coreProperties>
</file>